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26CE5" w:rsidRDefault="00540BEF" w:rsidP="00190E48">
      <w:pPr>
        <w:tabs>
          <w:tab w:val="left" w:pos="288"/>
          <w:tab w:val="left" w:pos="4752"/>
        </w:tabs>
        <w:spacing w:line="240" w:lineRule="exact"/>
        <w:jc w:val="center"/>
        <w:rPr>
          <w:rFonts w:asciiTheme="minorHAnsi" w:hAnsiTheme="minorHAnsi"/>
          <w:color w:val="auto"/>
        </w:rPr>
      </w:pPr>
      <w:r w:rsidRPr="00D26CE5">
        <w:rPr>
          <w:rFonts w:asciiTheme="minorHAnsi" w:hAnsiTheme="minorHAnsi"/>
          <w:color w:val="auto"/>
        </w:rPr>
        <w:t>RECORD OF PROCEEDINGS</w:t>
      </w:r>
    </w:p>
    <w:p w:rsidR="00540BEF" w:rsidRPr="00D26CE5" w:rsidRDefault="00540BEF" w:rsidP="00190E48">
      <w:pPr>
        <w:tabs>
          <w:tab w:val="left" w:pos="288"/>
          <w:tab w:val="left" w:pos="4752"/>
        </w:tabs>
        <w:spacing w:line="240" w:lineRule="exact"/>
        <w:jc w:val="center"/>
        <w:rPr>
          <w:rFonts w:asciiTheme="minorHAnsi" w:hAnsiTheme="minorHAnsi"/>
          <w:color w:val="auto"/>
        </w:rPr>
      </w:pPr>
      <w:r w:rsidRPr="00D26CE5">
        <w:rPr>
          <w:rFonts w:asciiTheme="minorHAnsi" w:hAnsiTheme="minorHAnsi"/>
          <w:color w:val="auto"/>
        </w:rPr>
        <w:t>PHYSICAL DISABILITY BOARD OF REVIEW</w:t>
      </w:r>
    </w:p>
    <w:p w:rsidR="00540BEF" w:rsidRPr="00D26CE5" w:rsidRDefault="00540BEF" w:rsidP="00190E48">
      <w:pPr>
        <w:tabs>
          <w:tab w:val="left" w:pos="288"/>
          <w:tab w:val="left" w:pos="4752"/>
        </w:tabs>
        <w:spacing w:line="240" w:lineRule="exact"/>
        <w:jc w:val="both"/>
        <w:rPr>
          <w:rFonts w:asciiTheme="minorHAnsi" w:hAnsiTheme="minorHAnsi"/>
          <w:caps/>
          <w:color w:val="auto"/>
        </w:rPr>
      </w:pPr>
    </w:p>
    <w:p w:rsidR="001E669C" w:rsidRPr="00D26CE5"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D26CE5">
        <w:rPr>
          <w:rFonts w:asciiTheme="minorHAnsi" w:hAnsiTheme="minorHAnsi"/>
          <w:caps/>
          <w:color w:val="auto"/>
        </w:rPr>
        <w:t xml:space="preserve">NAME:  </w:t>
      </w:r>
      <w:r w:rsidR="000079ED">
        <w:rPr>
          <w:rFonts w:asciiTheme="minorHAnsi" w:hAnsiTheme="minorHAnsi"/>
          <w:caps/>
          <w:color w:val="auto"/>
        </w:rPr>
        <w:t xml:space="preserve"> </w:t>
      </w:r>
      <w:r w:rsidR="00500148" w:rsidRPr="00D26CE5">
        <w:rPr>
          <w:rFonts w:asciiTheme="minorHAnsi" w:hAnsiTheme="minorHAnsi"/>
          <w:caps/>
          <w:color w:val="auto"/>
        </w:rPr>
        <w:tab/>
      </w:r>
      <w:r w:rsidR="00500148" w:rsidRPr="00D26CE5">
        <w:rPr>
          <w:rFonts w:asciiTheme="minorHAnsi" w:hAnsiTheme="minorHAnsi"/>
          <w:caps/>
          <w:color w:val="auto"/>
        </w:rPr>
        <w:tab/>
        <w:t xml:space="preserve">                 </w:t>
      </w:r>
      <w:r w:rsidRPr="00D26CE5">
        <w:rPr>
          <w:rFonts w:asciiTheme="minorHAnsi" w:hAnsiTheme="minorHAnsi"/>
          <w:caps/>
          <w:color w:val="auto"/>
        </w:rPr>
        <w:t>BRANCH OF SERVICE:  air force</w:t>
      </w:r>
    </w:p>
    <w:p w:rsidR="001E669C" w:rsidRPr="00D26CE5"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D26CE5">
        <w:rPr>
          <w:rFonts w:asciiTheme="minorHAnsi" w:hAnsiTheme="minorHAnsi"/>
          <w:caps/>
          <w:color w:val="auto"/>
        </w:rPr>
        <w:t>CASE NUMBER:  PD</w:t>
      </w:r>
      <w:r w:rsidR="00D74C5A" w:rsidRPr="00D26CE5">
        <w:rPr>
          <w:rFonts w:asciiTheme="minorHAnsi" w:hAnsiTheme="minorHAnsi"/>
          <w:caps/>
          <w:color w:val="auto"/>
        </w:rPr>
        <w:t>09000634</w:t>
      </w:r>
      <w:r w:rsidRPr="00D26CE5">
        <w:rPr>
          <w:rFonts w:asciiTheme="minorHAnsi" w:hAnsiTheme="minorHAnsi"/>
          <w:color w:val="auto"/>
        </w:rPr>
        <w:tab/>
        <w:t xml:space="preserve">                             </w:t>
      </w:r>
      <w:r w:rsidR="00C3276E">
        <w:rPr>
          <w:rFonts w:asciiTheme="minorHAnsi" w:hAnsiTheme="minorHAnsi"/>
          <w:color w:val="auto"/>
        </w:rPr>
        <w:t xml:space="preserve">  </w:t>
      </w:r>
      <w:r w:rsidR="00BB28E4" w:rsidRPr="00D26CE5">
        <w:rPr>
          <w:rFonts w:asciiTheme="minorHAnsi" w:hAnsiTheme="minorHAnsi"/>
          <w:color w:val="auto"/>
        </w:rPr>
        <w:t>TDRL ENTRY</w:t>
      </w:r>
      <w:r w:rsidRPr="00D26CE5">
        <w:rPr>
          <w:rFonts w:asciiTheme="minorHAnsi" w:hAnsiTheme="minorHAnsi"/>
          <w:color w:val="auto"/>
        </w:rPr>
        <w:t xml:space="preserve"> DATE:  200</w:t>
      </w:r>
      <w:r w:rsidR="00D74C5A" w:rsidRPr="00D26CE5">
        <w:rPr>
          <w:rFonts w:asciiTheme="minorHAnsi" w:hAnsiTheme="minorHAnsi"/>
          <w:color w:val="auto"/>
        </w:rPr>
        <w:t>3052</w:t>
      </w:r>
      <w:r w:rsidR="00D855EC" w:rsidRPr="00D26CE5">
        <w:rPr>
          <w:rFonts w:asciiTheme="minorHAnsi" w:hAnsiTheme="minorHAnsi"/>
          <w:color w:val="auto"/>
        </w:rPr>
        <w:t>0</w:t>
      </w:r>
    </w:p>
    <w:p w:rsidR="001E669C" w:rsidRPr="00D26CE5" w:rsidRDefault="001E669C" w:rsidP="001E669C">
      <w:pPr>
        <w:tabs>
          <w:tab w:val="left" w:pos="288"/>
          <w:tab w:val="left" w:pos="5130"/>
        </w:tabs>
        <w:spacing w:line="240" w:lineRule="exact"/>
        <w:jc w:val="both"/>
        <w:rPr>
          <w:rFonts w:asciiTheme="minorHAnsi" w:hAnsiTheme="minorHAnsi"/>
          <w:color w:val="auto"/>
        </w:rPr>
      </w:pPr>
      <w:r w:rsidRPr="00D26CE5">
        <w:rPr>
          <w:rFonts w:asciiTheme="minorHAnsi" w:hAnsiTheme="minorHAnsi"/>
          <w:caps/>
          <w:color w:val="auto"/>
        </w:rPr>
        <w:t>BOARD DATE:  2011</w:t>
      </w:r>
      <w:r w:rsidR="00D91881" w:rsidRPr="00D26CE5">
        <w:rPr>
          <w:rFonts w:asciiTheme="minorHAnsi" w:hAnsiTheme="minorHAnsi"/>
          <w:caps/>
          <w:color w:val="auto"/>
        </w:rPr>
        <w:t>0616</w:t>
      </w:r>
      <w:r w:rsidR="00BB28E4" w:rsidRPr="00D26CE5">
        <w:rPr>
          <w:rFonts w:asciiTheme="minorHAnsi" w:hAnsiTheme="minorHAnsi"/>
          <w:caps/>
          <w:color w:val="auto"/>
        </w:rPr>
        <w:tab/>
      </w:r>
      <w:r w:rsidR="00BB28E4" w:rsidRPr="00D26CE5">
        <w:rPr>
          <w:rFonts w:asciiTheme="minorHAnsi" w:hAnsiTheme="minorHAnsi"/>
          <w:caps/>
          <w:color w:val="auto"/>
        </w:rPr>
        <w:tab/>
      </w:r>
      <w:r w:rsidR="00BB28E4" w:rsidRPr="00D26CE5">
        <w:rPr>
          <w:rFonts w:asciiTheme="minorHAnsi" w:hAnsiTheme="minorHAnsi"/>
          <w:caps/>
          <w:color w:val="auto"/>
        </w:rPr>
        <w:tab/>
        <w:t xml:space="preserve">   tDRL Exit Date:  </w:t>
      </w:r>
      <w:r w:rsidR="00BB28E4" w:rsidRPr="00D26CE5">
        <w:rPr>
          <w:rFonts w:asciiTheme="minorHAnsi" w:hAnsiTheme="minorHAnsi"/>
          <w:color w:val="auto"/>
        </w:rPr>
        <w:t>20040907</w:t>
      </w:r>
    </w:p>
    <w:p w:rsidR="00500148" w:rsidRPr="00D26CE5" w:rsidRDefault="00500148" w:rsidP="00500148">
      <w:pPr>
        <w:tabs>
          <w:tab w:val="left" w:pos="288"/>
          <w:tab w:val="left" w:pos="4752"/>
        </w:tabs>
        <w:spacing w:line="240" w:lineRule="exact"/>
        <w:jc w:val="both"/>
        <w:rPr>
          <w:rFonts w:asciiTheme="minorHAnsi" w:hAnsiTheme="minorHAnsi"/>
          <w:b/>
          <w:color w:val="auto"/>
          <w:szCs w:val="24"/>
        </w:rPr>
      </w:pPr>
      <w:r w:rsidRPr="00D26CE5">
        <w:rPr>
          <w:rFonts w:asciiTheme="minorHAnsi" w:hAnsiTheme="minorHAnsi"/>
          <w:b/>
          <w:color w:val="auto"/>
          <w:szCs w:val="24"/>
        </w:rPr>
        <w:t>______________________________________________________________________________</w:t>
      </w:r>
    </w:p>
    <w:p w:rsidR="00500148" w:rsidRPr="00D26CE5" w:rsidRDefault="00500148" w:rsidP="00500148">
      <w:pPr>
        <w:tabs>
          <w:tab w:val="left" w:pos="288"/>
          <w:tab w:val="left" w:pos="4752"/>
        </w:tabs>
        <w:spacing w:line="240" w:lineRule="exact"/>
        <w:jc w:val="both"/>
        <w:rPr>
          <w:rFonts w:asciiTheme="minorHAnsi" w:hAnsiTheme="minorHAnsi"/>
          <w:color w:val="auto"/>
          <w:szCs w:val="24"/>
        </w:rPr>
      </w:pPr>
    </w:p>
    <w:p w:rsidR="00155228" w:rsidRPr="00D26CE5" w:rsidRDefault="002C6E5B" w:rsidP="00C12E2A">
      <w:pPr>
        <w:tabs>
          <w:tab w:val="left" w:pos="288"/>
          <w:tab w:val="left" w:pos="4752"/>
        </w:tabs>
        <w:spacing w:line="240" w:lineRule="exact"/>
        <w:jc w:val="both"/>
        <w:rPr>
          <w:rFonts w:asciiTheme="minorHAnsi" w:hAnsiTheme="minorHAnsi"/>
          <w:color w:val="auto"/>
          <w:szCs w:val="24"/>
        </w:rPr>
      </w:pPr>
      <w:r w:rsidRPr="00D26CE5">
        <w:rPr>
          <w:rFonts w:asciiTheme="minorHAnsi" w:hAnsiTheme="minorHAnsi"/>
          <w:color w:val="auto"/>
          <w:szCs w:val="24"/>
          <w:u w:val="single"/>
        </w:rPr>
        <w:t>SUMMARY OF CASE</w:t>
      </w:r>
      <w:r w:rsidRPr="00D26CE5">
        <w:rPr>
          <w:rFonts w:asciiTheme="minorHAnsi" w:hAnsiTheme="minorHAnsi"/>
          <w:color w:val="auto"/>
          <w:szCs w:val="24"/>
        </w:rPr>
        <w:t xml:space="preserve">:  </w:t>
      </w:r>
      <w:r w:rsidR="00D74C5A" w:rsidRPr="00D26CE5">
        <w:rPr>
          <w:rFonts w:asciiTheme="minorHAnsi" w:hAnsiTheme="minorHAnsi"/>
          <w:color w:val="auto"/>
          <w:szCs w:val="24"/>
        </w:rPr>
        <w:t>Data extracted from the available evidence of record reflects that this covered individual (CI) was a</w:t>
      </w:r>
      <w:r w:rsidR="00D800E5">
        <w:rPr>
          <w:rFonts w:asciiTheme="minorHAnsi" w:hAnsiTheme="minorHAnsi"/>
          <w:color w:val="auto"/>
          <w:szCs w:val="24"/>
        </w:rPr>
        <w:t>n active duty</w:t>
      </w:r>
      <w:r w:rsidR="00D74C5A" w:rsidRPr="00D26CE5">
        <w:rPr>
          <w:rFonts w:asciiTheme="minorHAnsi" w:hAnsiTheme="minorHAnsi"/>
          <w:color w:val="auto"/>
          <w:szCs w:val="24"/>
        </w:rPr>
        <w:t xml:space="preserve"> S</w:t>
      </w:r>
      <w:r w:rsidR="00D800E5">
        <w:rPr>
          <w:rFonts w:asciiTheme="minorHAnsi" w:hAnsiTheme="minorHAnsi"/>
          <w:color w:val="auto"/>
          <w:szCs w:val="24"/>
        </w:rPr>
        <w:t>enior Airman</w:t>
      </w:r>
      <w:r w:rsidR="00D74C5A" w:rsidRPr="00D26CE5">
        <w:rPr>
          <w:rFonts w:asciiTheme="minorHAnsi" w:hAnsiTheme="minorHAnsi"/>
          <w:color w:val="auto"/>
          <w:szCs w:val="24"/>
        </w:rPr>
        <w:t xml:space="preserve"> (2A651A, Aerospace Propulsion </w:t>
      </w:r>
      <w:r w:rsidR="00D03C25" w:rsidRPr="00D26CE5">
        <w:rPr>
          <w:rFonts w:asciiTheme="minorHAnsi" w:hAnsiTheme="minorHAnsi"/>
          <w:color w:val="auto"/>
          <w:szCs w:val="24"/>
        </w:rPr>
        <w:t>[</w:t>
      </w:r>
      <w:r w:rsidR="00D74C5A" w:rsidRPr="00D26CE5">
        <w:rPr>
          <w:rFonts w:asciiTheme="minorHAnsi" w:hAnsiTheme="minorHAnsi"/>
          <w:color w:val="auto"/>
          <w:szCs w:val="24"/>
        </w:rPr>
        <w:t>Jet Engine Mechanic</w:t>
      </w:r>
      <w:r w:rsidR="00D03C25" w:rsidRPr="00D26CE5">
        <w:rPr>
          <w:rFonts w:asciiTheme="minorHAnsi" w:hAnsiTheme="minorHAnsi"/>
          <w:color w:val="auto"/>
          <w:szCs w:val="24"/>
        </w:rPr>
        <w:t>]</w:t>
      </w:r>
      <w:r w:rsidR="00D74C5A" w:rsidRPr="00D26CE5">
        <w:rPr>
          <w:rFonts w:asciiTheme="minorHAnsi" w:hAnsiTheme="minorHAnsi"/>
          <w:color w:val="auto"/>
          <w:szCs w:val="24"/>
        </w:rPr>
        <w:t xml:space="preserve">) who was medically separated from the Air Force in 2003 after </w:t>
      </w:r>
      <w:r w:rsidR="00D800E5">
        <w:rPr>
          <w:rFonts w:asciiTheme="minorHAnsi" w:hAnsiTheme="minorHAnsi"/>
          <w:color w:val="auto"/>
          <w:szCs w:val="24"/>
        </w:rPr>
        <w:t>eight</w:t>
      </w:r>
      <w:r w:rsidR="00D74C5A" w:rsidRPr="00D26CE5">
        <w:rPr>
          <w:rFonts w:asciiTheme="minorHAnsi" w:hAnsiTheme="minorHAnsi"/>
          <w:color w:val="auto"/>
          <w:szCs w:val="24"/>
        </w:rPr>
        <w:t xml:space="preserve"> years</w:t>
      </w:r>
      <w:r w:rsidR="00D800E5">
        <w:rPr>
          <w:rFonts w:asciiTheme="minorHAnsi" w:hAnsiTheme="minorHAnsi"/>
          <w:color w:val="auto"/>
          <w:szCs w:val="24"/>
        </w:rPr>
        <w:t xml:space="preserve"> of</w:t>
      </w:r>
      <w:r w:rsidR="00D74C5A" w:rsidRPr="00D26CE5">
        <w:rPr>
          <w:rFonts w:asciiTheme="minorHAnsi" w:hAnsiTheme="minorHAnsi"/>
          <w:color w:val="auto"/>
          <w:szCs w:val="24"/>
        </w:rPr>
        <w:t xml:space="preserve"> service</w:t>
      </w:r>
      <w:r w:rsidR="00D800E5">
        <w:rPr>
          <w:rFonts w:asciiTheme="minorHAnsi" w:hAnsiTheme="minorHAnsi"/>
          <w:color w:val="auto"/>
          <w:szCs w:val="24"/>
        </w:rPr>
        <w:t xml:space="preserve">.  </w:t>
      </w:r>
      <w:r w:rsidR="00D74C5A" w:rsidRPr="00D26CE5">
        <w:rPr>
          <w:rFonts w:asciiTheme="minorHAnsi" w:hAnsiTheme="minorHAnsi"/>
          <w:color w:val="auto"/>
          <w:szCs w:val="24"/>
        </w:rPr>
        <w:t xml:space="preserve">The medical basis for the </w:t>
      </w:r>
      <w:r w:rsidR="00C3276E">
        <w:rPr>
          <w:rFonts w:asciiTheme="minorHAnsi" w:hAnsiTheme="minorHAnsi"/>
          <w:color w:val="auto"/>
          <w:szCs w:val="24"/>
        </w:rPr>
        <w:t>separation</w:t>
      </w:r>
      <w:r w:rsidR="00EE5EE1">
        <w:rPr>
          <w:rFonts w:asciiTheme="minorHAnsi" w:hAnsiTheme="minorHAnsi"/>
          <w:color w:val="auto"/>
          <w:szCs w:val="24"/>
        </w:rPr>
        <w:t xml:space="preserve"> </w:t>
      </w:r>
      <w:r w:rsidR="00D74C5A" w:rsidRPr="00D26CE5">
        <w:rPr>
          <w:rFonts w:asciiTheme="minorHAnsi" w:hAnsiTheme="minorHAnsi"/>
          <w:color w:val="auto"/>
          <w:szCs w:val="24"/>
        </w:rPr>
        <w:t xml:space="preserve">was </w:t>
      </w:r>
      <w:r w:rsidR="00D800E5" w:rsidRPr="00D26CE5">
        <w:rPr>
          <w:rFonts w:asciiTheme="minorHAnsi" w:hAnsiTheme="minorHAnsi"/>
          <w:color w:val="auto"/>
          <w:szCs w:val="24"/>
        </w:rPr>
        <w:t>status post pulmonary emboli</w:t>
      </w:r>
      <w:r w:rsidR="00D800E5">
        <w:rPr>
          <w:rFonts w:asciiTheme="minorHAnsi" w:hAnsiTheme="minorHAnsi"/>
          <w:color w:val="auto"/>
          <w:szCs w:val="24"/>
        </w:rPr>
        <w:t xml:space="preserve"> (PE)</w:t>
      </w:r>
      <w:r w:rsidR="00D800E5" w:rsidRPr="00D26CE5">
        <w:rPr>
          <w:rFonts w:asciiTheme="minorHAnsi" w:hAnsiTheme="minorHAnsi"/>
          <w:color w:val="auto"/>
          <w:szCs w:val="24"/>
        </w:rPr>
        <w:t>, resolved</w:t>
      </w:r>
      <w:r w:rsidR="00D74C5A" w:rsidRPr="00D26CE5">
        <w:rPr>
          <w:rFonts w:asciiTheme="minorHAnsi" w:hAnsiTheme="minorHAnsi"/>
          <w:color w:val="auto"/>
          <w:szCs w:val="24"/>
        </w:rPr>
        <w:t xml:space="preserve">.  </w:t>
      </w:r>
      <w:r w:rsidR="005E3F82" w:rsidRPr="00D26CE5">
        <w:rPr>
          <w:rFonts w:asciiTheme="minorHAnsi" w:hAnsiTheme="minorHAnsi"/>
          <w:color w:val="auto"/>
          <w:szCs w:val="24"/>
        </w:rPr>
        <w:t xml:space="preserve">The CI began having episodes of </w:t>
      </w:r>
      <w:proofErr w:type="spellStart"/>
      <w:r w:rsidR="005E3F82" w:rsidRPr="00D26CE5">
        <w:rPr>
          <w:rFonts w:asciiTheme="minorHAnsi" w:hAnsiTheme="minorHAnsi"/>
          <w:color w:val="auto"/>
          <w:szCs w:val="24"/>
        </w:rPr>
        <w:t>exertional</w:t>
      </w:r>
      <w:proofErr w:type="spellEnd"/>
      <w:r w:rsidR="005E3F82" w:rsidRPr="00D26CE5">
        <w:rPr>
          <w:rFonts w:asciiTheme="minorHAnsi" w:hAnsiTheme="minorHAnsi"/>
          <w:color w:val="auto"/>
          <w:szCs w:val="24"/>
        </w:rPr>
        <w:t xml:space="preserve"> </w:t>
      </w:r>
      <w:proofErr w:type="spellStart"/>
      <w:r w:rsidR="005E3F82" w:rsidRPr="00D26CE5">
        <w:rPr>
          <w:rFonts w:asciiTheme="minorHAnsi" w:hAnsiTheme="minorHAnsi"/>
          <w:color w:val="auto"/>
          <w:szCs w:val="24"/>
        </w:rPr>
        <w:t>dyspnea</w:t>
      </w:r>
      <w:proofErr w:type="spellEnd"/>
      <w:r w:rsidR="005E3F82" w:rsidRPr="00D26CE5">
        <w:rPr>
          <w:rFonts w:asciiTheme="minorHAnsi" w:hAnsiTheme="minorHAnsi"/>
          <w:color w:val="auto"/>
          <w:szCs w:val="24"/>
        </w:rPr>
        <w:t xml:space="preserve">, fatigue, chest pain and shortness of breath in 2001 </w:t>
      </w:r>
      <w:r w:rsidR="00D800E5">
        <w:rPr>
          <w:rFonts w:asciiTheme="minorHAnsi" w:hAnsiTheme="minorHAnsi"/>
          <w:color w:val="auto"/>
          <w:szCs w:val="24"/>
        </w:rPr>
        <w:t>that</w:t>
      </w:r>
      <w:r w:rsidR="005E3F82" w:rsidRPr="00D26CE5">
        <w:rPr>
          <w:rFonts w:asciiTheme="minorHAnsi" w:hAnsiTheme="minorHAnsi"/>
          <w:color w:val="auto"/>
          <w:szCs w:val="24"/>
        </w:rPr>
        <w:t xml:space="preserve"> continued into 2002.  The CI underwent an extensive evaluation</w:t>
      </w:r>
      <w:r w:rsidR="005E3F82" w:rsidRPr="00D26CE5">
        <w:rPr>
          <w:rFonts w:asciiTheme="minorHAnsi" w:hAnsiTheme="minorHAnsi"/>
          <w:i/>
          <w:color w:val="auto"/>
          <w:sz w:val="20"/>
        </w:rPr>
        <w:t xml:space="preserve"> </w:t>
      </w:r>
      <w:r w:rsidR="005E3F82" w:rsidRPr="00D26CE5">
        <w:rPr>
          <w:rFonts w:asciiTheme="minorHAnsi" w:hAnsiTheme="minorHAnsi"/>
          <w:color w:val="auto"/>
          <w:szCs w:val="24"/>
        </w:rPr>
        <w:t xml:space="preserve">for oxygen </w:t>
      </w:r>
      <w:proofErr w:type="spellStart"/>
      <w:r w:rsidR="005E3F82" w:rsidRPr="00D26CE5">
        <w:rPr>
          <w:rFonts w:asciiTheme="minorHAnsi" w:hAnsiTheme="minorHAnsi"/>
          <w:color w:val="auto"/>
          <w:szCs w:val="24"/>
        </w:rPr>
        <w:t>desaturation</w:t>
      </w:r>
      <w:proofErr w:type="spellEnd"/>
      <w:r w:rsidR="005E3F82" w:rsidRPr="00D26CE5">
        <w:rPr>
          <w:rFonts w:asciiTheme="minorHAnsi" w:hAnsiTheme="minorHAnsi"/>
          <w:color w:val="auto"/>
          <w:szCs w:val="24"/>
        </w:rPr>
        <w:t xml:space="preserve"> of unknown etiology and was found to have bilateral </w:t>
      </w:r>
      <w:r w:rsidR="00D800E5">
        <w:rPr>
          <w:rFonts w:asciiTheme="minorHAnsi" w:hAnsiTheme="minorHAnsi"/>
          <w:color w:val="auto"/>
          <w:szCs w:val="24"/>
        </w:rPr>
        <w:t>PE,</w:t>
      </w:r>
      <w:r w:rsidR="00D855EC" w:rsidRPr="00D26CE5">
        <w:rPr>
          <w:rFonts w:asciiTheme="minorHAnsi" w:hAnsiTheme="minorHAnsi"/>
          <w:color w:val="auto"/>
          <w:szCs w:val="24"/>
        </w:rPr>
        <w:t xml:space="preserve"> which were treated </w:t>
      </w:r>
      <w:r w:rsidR="001303A5" w:rsidRPr="00D26CE5">
        <w:rPr>
          <w:rFonts w:asciiTheme="minorHAnsi" w:hAnsiTheme="minorHAnsi"/>
          <w:color w:val="auto"/>
          <w:szCs w:val="24"/>
        </w:rPr>
        <w:t xml:space="preserve">with long-term </w:t>
      </w:r>
      <w:proofErr w:type="spellStart"/>
      <w:r w:rsidR="00D800E5">
        <w:rPr>
          <w:rFonts w:asciiTheme="minorHAnsi" w:hAnsiTheme="minorHAnsi"/>
          <w:color w:val="auto"/>
          <w:szCs w:val="24"/>
        </w:rPr>
        <w:t>c</w:t>
      </w:r>
      <w:r w:rsidR="001303A5" w:rsidRPr="00D26CE5">
        <w:rPr>
          <w:rFonts w:asciiTheme="minorHAnsi" w:hAnsiTheme="minorHAnsi"/>
          <w:color w:val="auto"/>
          <w:szCs w:val="24"/>
        </w:rPr>
        <w:t>oumadin</w:t>
      </w:r>
      <w:proofErr w:type="spellEnd"/>
      <w:r w:rsidR="001303A5" w:rsidRPr="00D26CE5">
        <w:rPr>
          <w:rFonts w:asciiTheme="minorHAnsi" w:hAnsiTheme="minorHAnsi"/>
          <w:color w:val="auto"/>
          <w:szCs w:val="24"/>
        </w:rPr>
        <w:t xml:space="preserve"> </w:t>
      </w:r>
      <w:r w:rsidR="00D855EC" w:rsidRPr="00D26CE5">
        <w:rPr>
          <w:rFonts w:asciiTheme="minorHAnsi" w:hAnsiTheme="minorHAnsi"/>
          <w:color w:val="auto"/>
          <w:szCs w:val="24"/>
        </w:rPr>
        <w:t>and resolved</w:t>
      </w:r>
      <w:r w:rsidR="005E3F82" w:rsidRPr="00D26CE5">
        <w:rPr>
          <w:rFonts w:asciiTheme="minorHAnsi" w:hAnsiTheme="minorHAnsi"/>
          <w:color w:val="auto"/>
          <w:szCs w:val="24"/>
        </w:rPr>
        <w:t>.  However</w:t>
      </w:r>
      <w:r w:rsidR="00D855EC" w:rsidRPr="00D26CE5">
        <w:rPr>
          <w:rFonts w:asciiTheme="minorHAnsi" w:hAnsiTheme="minorHAnsi"/>
          <w:color w:val="auto"/>
          <w:szCs w:val="24"/>
        </w:rPr>
        <w:t>,</w:t>
      </w:r>
      <w:r w:rsidR="005E3F82" w:rsidRPr="00D26CE5">
        <w:rPr>
          <w:rFonts w:asciiTheme="minorHAnsi" w:hAnsiTheme="minorHAnsi"/>
          <w:color w:val="auto"/>
          <w:szCs w:val="24"/>
        </w:rPr>
        <w:t xml:space="preserve"> intermittent hypoxemia </w:t>
      </w:r>
      <w:r w:rsidR="00D855EC" w:rsidRPr="00D26CE5">
        <w:rPr>
          <w:rFonts w:asciiTheme="minorHAnsi" w:hAnsiTheme="minorHAnsi"/>
          <w:color w:val="auto"/>
          <w:szCs w:val="24"/>
        </w:rPr>
        <w:t xml:space="preserve">persisted with an unknown etiology.  </w:t>
      </w:r>
      <w:r w:rsidR="00D74C5A" w:rsidRPr="00D26CE5">
        <w:rPr>
          <w:rFonts w:asciiTheme="minorHAnsi" w:hAnsiTheme="minorHAnsi"/>
          <w:color w:val="auto"/>
          <w:szCs w:val="24"/>
        </w:rPr>
        <w:t xml:space="preserve">He did not respond adequately to perform within his Air Force </w:t>
      </w:r>
      <w:r w:rsidR="00D800E5" w:rsidRPr="00D26CE5">
        <w:rPr>
          <w:rFonts w:asciiTheme="minorHAnsi" w:hAnsiTheme="minorHAnsi"/>
          <w:color w:val="auto"/>
          <w:szCs w:val="24"/>
        </w:rPr>
        <w:t xml:space="preserve">specialty </w:t>
      </w:r>
      <w:r w:rsidR="00D74C5A" w:rsidRPr="00D26CE5">
        <w:rPr>
          <w:rFonts w:asciiTheme="minorHAnsi" w:hAnsiTheme="minorHAnsi"/>
          <w:color w:val="auto"/>
          <w:szCs w:val="24"/>
        </w:rPr>
        <w:t xml:space="preserve">(AFS) or participate in the </w:t>
      </w:r>
      <w:r w:rsidR="00D800E5">
        <w:rPr>
          <w:rFonts w:asciiTheme="minorHAnsi" w:hAnsiTheme="minorHAnsi"/>
          <w:color w:val="auto"/>
          <w:szCs w:val="24"/>
        </w:rPr>
        <w:t>fitness testing.  He</w:t>
      </w:r>
      <w:r w:rsidR="00D74C5A" w:rsidRPr="00D26CE5">
        <w:rPr>
          <w:rFonts w:asciiTheme="minorHAnsi" w:hAnsiTheme="minorHAnsi"/>
          <w:color w:val="auto"/>
          <w:szCs w:val="24"/>
        </w:rPr>
        <w:t xml:space="preserve"> was issued a permanent P4 profile and underwent a Medical Evaluation Board (MEB). </w:t>
      </w:r>
      <w:r w:rsidR="00D800E5">
        <w:rPr>
          <w:rFonts w:asciiTheme="minorHAnsi" w:hAnsiTheme="minorHAnsi"/>
          <w:color w:val="auto"/>
          <w:szCs w:val="24"/>
        </w:rPr>
        <w:t xml:space="preserve"> </w:t>
      </w:r>
      <w:r w:rsidR="00A82987" w:rsidRPr="00D26CE5">
        <w:rPr>
          <w:rFonts w:asciiTheme="minorHAnsi" w:hAnsiTheme="minorHAnsi"/>
          <w:color w:val="auto"/>
          <w:szCs w:val="24"/>
        </w:rPr>
        <w:t xml:space="preserve">The MEB forwarded </w:t>
      </w:r>
      <w:r w:rsidR="001F40CA" w:rsidRPr="00D26CE5">
        <w:rPr>
          <w:rFonts w:asciiTheme="minorHAnsi" w:hAnsiTheme="minorHAnsi"/>
          <w:color w:val="auto"/>
          <w:szCs w:val="24"/>
        </w:rPr>
        <w:t>“</w:t>
      </w:r>
      <w:proofErr w:type="spellStart"/>
      <w:r w:rsidR="00D800E5" w:rsidRPr="00D26CE5">
        <w:rPr>
          <w:rFonts w:asciiTheme="minorHAnsi" w:hAnsiTheme="minorHAnsi"/>
          <w:color w:val="auto"/>
          <w:szCs w:val="24"/>
        </w:rPr>
        <w:t>arteriovenous</w:t>
      </w:r>
      <w:proofErr w:type="spellEnd"/>
      <w:r w:rsidR="00D800E5" w:rsidRPr="00D26CE5">
        <w:rPr>
          <w:rFonts w:asciiTheme="minorHAnsi" w:hAnsiTheme="minorHAnsi"/>
          <w:color w:val="auto"/>
          <w:szCs w:val="24"/>
        </w:rPr>
        <w:t xml:space="preserve"> </w:t>
      </w:r>
      <w:r w:rsidR="00FE22B4">
        <w:rPr>
          <w:rFonts w:asciiTheme="minorHAnsi" w:hAnsiTheme="minorHAnsi"/>
          <w:color w:val="auto"/>
          <w:szCs w:val="24"/>
        </w:rPr>
        <w:t xml:space="preserve">(AV) </w:t>
      </w:r>
      <w:r w:rsidR="00D800E5" w:rsidRPr="00D26CE5">
        <w:rPr>
          <w:rFonts w:asciiTheme="minorHAnsi" w:hAnsiTheme="minorHAnsi"/>
          <w:color w:val="auto"/>
          <w:szCs w:val="24"/>
        </w:rPr>
        <w:t xml:space="preserve">fistula of pulmonary vessels, possible right to left pulmonary shunt; persistent </w:t>
      </w:r>
      <w:proofErr w:type="spellStart"/>
      <w:r w:rsidR="00D800E5" w:rsidRPr="00D26CE5">
        <w:rPr>
          <w:rFonts w:asciiTheme="minorHAnsi" w:hAnsiTheme="minorHAnsi"/>
          <w:color w:val="auto"/>
          <w:szCs w:val="24"/>
        </w:rPr>
        <w:t>exertional</w:t>
      </w:r>
      <w:proofErr w:type="spellEnd"/>
      <w:r w:rsidR="00D800E5" w:rsidRPr="00D26CE5">
        <w:rPr>
          <w:rFonts w:asciiTheme="minorHAnsi" w:hAnsiTheme="minorHAnsi"/>
          <w:color w:val="auto"/>
          <w:szCs w:val="24"/>
        </w:rPr>
        <w:t xml:space="preserve"> limitation with documented oxygen </w:t>
      </w:r>
      <w:proofErr w:type="spellStart"/>
      <w:r w:rsidR="00D800E5" w:rsidRPr="00D26CE5">
        <w:rPr>
          <w:rFonts w:asciiTheme="minorHAnsi" w:hAnsiTheme="minorHAnsi"/>
          <w:color w:val="auto"/>
          <w:szCs w:val="24"/>
        </w:rPr>
        <w:t>desaturation</w:t>
      </w:r>
      <w:proofErr w:type="spellEnd"/>
      <w:r w:rsidR="00D800E5" w:rsidRPr="00D26CE5">
        <w:rPr>
          <w:rFonts w:asciiTheme="minorHAnsi" w:hAnsiTheme="minorHAnsi"/>
          <w:color w:val="auto"/>
          <w:szCs w:val="24"/>
        </w:rPr>
        <w:t>/hypoxia; mild obstructive sleep apnea syndrome</w:t>
      </w:r>
      <w:r w:rsidR="00D03C25" w:rsidRPr="00D26CE5">
        <w:rPr>
          <w:rFonts w:asciiTheme="minorHAnsi" w:hAnsiTheme="minorHAnsi"/>
          <w:color w:val="auto"/>
          <w:szCs w:val="24"/>
        </w:rPr>
        <w:t xml:space="preserve"> (OSA)</w:t>
      </w:r>
      <w:r w:rsidR="001F40CA" w:rsidRPr="00D26CE5">
        <w:rPr>
          <w:rFonts w:asciiTheme="minorHAnsi" w:hAnsiTheme="minorHAnsi"/>
          <w:color w:val="auto"/>
          <w:szCs w:val="24"/>
        </w:rPr>
        <w:t>;</w:t>
      </w:r>
      <w:r w:rsidR="00A82987" w:rsidRPr="00D26CE5">
        <w:rPr>
          <w:rFonts w:asciiTheme="minorHAnsi" w:hAnsiTheme="minorHAnsi"/>
          <w:color w:val="auto"/>
          <w:szCs w:val="24"/>
        </w:rPr>
        <w:t xml:space="preserve"> </w:t>
      </w:r>
      <w:r w:rsidR="00D800E5" w:rsidRPr="00D26CE5">
        <w:rPr>
          <w:rFonts w:asciiTheme="minorHAnsi" w:hAnsiTheme="minorHAnsi"/>
          <w:color w:val="auto"/>
          <w:szCs w:val="24"/>
        </w:rPr>
        <w:t xml:space="preserve">history of </w:t>
      </w:r>
      <w:proofErr w:type="spellStart"/>
      <w:r w:rsidR="00D800E5" w:rsidRPr="00D26CE5">
        <w:rPr>
          <w:rFonts w:asciiTheme="minorHAnsi" w:hAnsiTheme="minorHAnsi"/>
          <w:color w:val="auto"/>
          <w:szCs w:val="24"/>
        </w:rPr>
        <w:t>thromboembolic</w:t>
      </w:r>
      <w:proofErr w:type="spellEnd"/>
      <w:r w:rsidR="00D800E5" w:rsidRPr="00D26CE5">
        <w:rPr>
          <w:rFonts w:asciiTheme="minorHAnsi" w:hAnsiTheme="minorHAnsi"/>
          <w:color w:val="auto"/>
          <w:szCs w:val="24"/>
        </w:rPr>
        <w:t xml:space="preserve"> event: (bilateral </w:t>
      </w:r>
      <w:r w:rsidR="00D800E5">
        <w:rPr>
          <w:rFonts w:asciiTheme="minorHAnsi" w:hAnsiTheme="minorHAnsi"/>
          <w:color w:val="auto"/>
          <w:szCs w:val="24"/>
        </w:rPr>
        <w:t>PE); low back pain</w:t>
      </w:r>
      <w:r w:rsidR="00D800E5" w:rsidRPr="00D26CE5">
        <w:rPr>
          <w:rFonts w:asciiTheme="minorHAnsi" w:hAnsiTheme="minorHAnsi"/>
          <w:color w:val="auto"/>
          <w:szCs w:val="24"/>
        </w:rPr>
        <w:t xml:space="preserve">; </w:t>
      </w:r>
      <w:proofErr w:type="spellStart"/>
      <w:r w:rsidR="00D800E5" w:rsidRPr="00D26CE5">
        <w:rPr>
          <w:rFonts w:asciiTheme="minorHAnsi" w:hAnsiTheme="minorHAnsi"/>
          <w:color w:val="auto"/>
          <w:szCs w:val="24"/>
        </w:rPr>
        <w:t>arthralgias</w:t>
      </w:r>
      <w:proofErr w:type="spellEnd"/>
      <w:r w:rsidR="00D800E5" w:rsidRPr="00D26CE5">
        <w:rPr>
          <w:rFonts w:asciiTheme="minorHAnsi" w:hAnsiTheme="minorHAnsi"/>
          <w:color w:val="auto"/>
          <w:szCs w:val="24"/>
        </w:rPr>
        <w:t xml:space="preserve">: pain in joint involving multiple sites; </w:t>
      </w:r>
      <w:proofErr w:type="spellStart"/>
      <w:r w:rsidR="00D800E5" w:rsidRPr="00D26CE5">
        <w:rPr>
          <w:rFonts w:asciiTheme="minorHAnsi" w:hAnsiTheme="minorHAnsi"/>
          <w:color w:val="auto"/>
          <w:szCs w:val="24"/>
        </w:rPr>
        <w:t>patellofemoral</w:t>
      </w:r>
      <w:proofErr w:type="spellEnd"/>
      <w:r w:rsidR="00D800E5" w:rsidRPr="00D26CE5">
        <w:rPr>
          <w:rFonts w:asciiTheme="minorHAnsi" w:hAnsiTheme="minorHAnsi"/>
          <w:color w:val="auto"/>
          <w:szCs w:val="24"/>
        </w:rPr>
        <w:t xml:space="preserve"> syndrome (</w:t>
      </w:r>
      <w:r w:rsidR="00D800E5">
        <w:rPr>
          <w:rFonts w:asciiTheme="minorHAnsi" w:hAnsiTheme="minorHAnsi"/>
          <w:color w:val="auto"/>
          <w:szCs w:val="24"/>
        </w:rPr>
        <w:t>PFS</w:t>
      </w:r>
      <w:r w:rsidR="00D800E5" w:rsidRPr="00D26CE5">
        <w:rPr>
          <w:rFonts w:asciiTheme="minorHAnsi" w:hAnsiTheme="minorHAnsi"/>
          <w:color w:val="auto"/>
          <w:szCs w:val="24"/>
        </w:rPr>
        <w:t>); unspecified coagulation defects; and weight gain</w:t>
      </w:r>
      <w:r w:rsidR="001F40CA" w:rsidRPr="00D26CE5">
        <w:rPr>
          <w:rFonts w:asciiTheme="minorHAnsi" w:hAnsiTheme="minorHAnsi"/>
          <w:color w:val="auto"/>
          <w:szCs w:val="24"/>
        </w:rPr>
        <w:t>”</w:t>
      </w:r>
      <w:r w:rsidR="00A82987" w:rsidRPr="00D26CE5">
        <w:rPr>
          <w:rFonts w:asciiTheme="minorHAnsi" w:hAnsiTheme="minorHAnsi"/>
          <w:color w:val="auto"/>
          <w:szCs w:val="24"/>
        </w:rPr>
        <w:t xml:space="preserve"> to the Physical Evaluation Board (PEB)</w:t>
      </w:r>
      <w:r w:rsidR="00D855EC" w:rsidRPr="00D26CE5">
        <w:rPr>
          <w:rFonts w:asciiTheme="minorHAnsi" w:hAnsiTheme="minorHAnsi"/>
          <w:color w:val="auto"/>
          <w:szCs w:val="24"/>
        </w:rPr>
        <w:t xml:space="preserve"> on AF</w:t>
      </w:r>
      <w:r w:rsidR="001F40CA" w:rsidRPr="00D26CE5">
        <w:rPr>
          <w:rFonts w:asciiTheme="minorHAnsi" w:hAnsiTheme="minorHAnsi"/>
          <w:color w:val="auto"/>
          <w:szCs w:val="24"/>
        </w:rPr>
        <w:t xml:space="preserve"> </w:t>
      </w:r>
      <w:r w:rsidR="00D855EC" w:rsidRPr="00D26CE5">
        <w:rPr>
          <w:rFonts w:asciiTheme="minorHAnsi" w:hAnsiTheme="minorHAnsi"/>
          <w:color w:val="auto"/>
          <w:szCs w:val="24"/>
        </w:rPr>
        <w:t>Form 618.</w:t>
      </w:r>
      <w:r w:rsidR="00A82987" w:rsidRPr="00D26CE5">
        <w:rPr>
          <w:rFonts w:asciiTheme="minorHAnsi" w:hAnsiTheme="minorHAnsi"/>
          <w:color w:val="auto"/>
          <w:szCs w:val="24"/>
        </w:rPr>
        <w:t xml:space="preserve">  </w:t>
      </w:r>
      <w:r w:rsidR="001344A1" w:rsidRPr="00D26CE5">
        <w:rPr>
          <w:rFonts w:asciiTheme="minorHAnsi" w:hAnsiTheme="minorHAnsi"/>
          <w:color w:val="auto"/>
          <w:szCs w:val="24"/>
        </w:rPr>
        <w:t xml:space="preserve">The PEB </w:t>
      </w:r>
      <w:r w:rsidR="00D03C25" w:rsidRPr="00D26CE5">
        <w:rPr>
          <w:rFonts w:asciiTheme="minorHAnsi" w:hAnsiTheme="minorHAnsi"/>
          <w:color w:val="auto"/>
          <w:szCs w:val="24"/>
        </w:rPr>
        <w:t xml:space="preserve">found </w:t>
      </w:r>
      <w:r w:rsidR="001F40CA" w:rsidRPr="00D26CE5">
        <w:rPr>
          <w:rFonts w:asciiTheme="minorHAnsi" w:hAnsiTheme="minorHAnsi"/>
          <w:color w:val="auto"/>
          <w:szCs w:val="24"/>
        </w:rPr>
        <w:t>“</w:t>
      </w:r>
      <w:r w:rsidR="00D800E5" w:rsidRPr="00D26CE5">
        <w:rPr>
          <w:rFonts w:asciiTheme="minorHAnsi" w:hAnsiTheme="minorHAnsi"/>
          <w:color w:val="auto"/>
          <w:szCs w:val="24"/>
        </w:rPr>
        <w:t xml:space="preserve">chronic fatigue secondary to hypoxia from </w:t>
      </w:r>
      <w:proofErr w:type="spellStart"/>
      <w:r w:rsidR="00D800E5" w:rsidRPr="00D26CE5">
        <w:rPr>
          <w:rFonts w:asciiTheme="minorHAnsi" w:hAnsiTheme="minorHAnsi"/>
          <w:color w:val="auto"/>
          <w:szCs w:val="24"/>
        </w:rPr>
        <w:t>arteriovenous</w:t>
      </w:r>
      <w:proofErr w:type="spellEnd"/>
      <w:r w:rsidR="00D800E5" w:rsidRPr="00D26CE5">
        <w:rPr>
          <w:rFonts w:asciiTheme="minorHAnsi" w:hAnsiTheme="minorHAnsi"/>
          <w:color w:val="auto"/>
          <w:szCs w:val="24"/>
        </w:rPr>
        <w:t xml:space="preserve"> fistula of pulmonary vessels with history of </w:t>
      </w:r>
      <w:r w:rsidR="00D800E5">
        <w:rPr>
          <w:rFonts w:asciiTheme="minorHAnsi" w:hAnsiTheme="minorHAnsi"/>
          <w:color w:val="auto"/>
          <w:szCs w:val="24"/>
        </w:rPr>
        <w:t>PE</w:t>
      </w:r>
      <w:r w:rsidR="00FE22B4">
        <w:rPr>
          <w:rFonts w:asciiTheme="minorHAnsi" w:hAnsiTheme="minorHAnsi"/>
          <w:color w:val="auto"/>
          <w:szCs w:val="24"/>
        </w:rPr>
        <w:t>,</w:t>
      </w:r>
      <w:r w:rsidR="00D800E5" w:rsidRPr="00D26CE5">
        <w:rPr>
          <w:rFonts w:asciiTheme="minorHAnsi" w:hAnsiTheme="minorHAnsi"/>
          <w:color w:val="auto"/>
          <w:szCs w:val="24"/>
        </w:rPr>
        <w:t xml:space="preserve"> resolved</w:t>
      </w:r>
      <w:r w:rsidR="001F40CA" w:rsidRPr="00D26CE5">
        <w:rPr>
          <w:rFonts w:asciiTheme="minorHAnsi" w:hAnsiTheme="minorHAnsi"/>
          <w:color w:val="auto"/>
          <w:szCs w:val="24"/>
        </w:rPr>
        <w:t>”</w:t>
      </w:r>
      <w:r w:rsidR="00D03C25" w:rsidRPr="00D26CE5">
        <w:rPr>
          <w:rFonts w:asciiTheme="minorHAnsi" w:hAnsiTheme="minorHAnsi"/>
          <w:color w:val="auto"/>
          <w:szCs w:val="24"/>
        </w:rPr>
        <w:t xml:space="preserve"> as </w:t>
      </w:r>
      <w:r w:rsidR="001F40CA" w:rsidRPr="00D26CE5">
        <w:rPr>
          <w:rFonts w:asciiTheme="minorHAnsi" w:hAnsiTheme="minorHAnsi"/>
          <w:color w:val="auto"/>
          <w:szCs w:val="24"/>
        </w:rPr>
        <w:t xml:space="preserve">the single unfitting condition </w:t>
      </w:r>
      <w:r w:rsidR="00D03C25" w:rsidRPr="00D26CE5">
        <w:rPr>
          <w:rFonts w:asciiTheme="minorHAnsi" w:hAnsiTheme="minorHAnsi"/>
          <w:color w:val="auto"/>
          <w:szCs w:val="24"/>
        </w:rPr>
        <w:t>with a rating of 40%</w:t>
      </w:r>
      <w:r w:rsidR="001344A1" w:rsidRPr="00D26CE5">
        <w:rPr>
          <w:rFonts w:asciiTheme="minorHAnsi" w:hAnsiTheme="minorHAnsi"/>
          <w:color w:val="auto"/>
          <w:szCs w:val="24"/>
        </w:rPr>
        <w:t xml:space="preserve">.  The PEB adjudicated </w:t>
      </w:r>
      <w:r w:rsidR="00D03C25" w:rsidRPr="00D26CE5">
        <w:rPr>
          <w:rFonts w:asciiTheme="minorHAnsi" w:hAnsiTheme="minorHAnsi"/>
          <w:color w:val="auto"/>
          <w:szCs w:val="24"/>
        </w:rPr>
        <w:t>OSA</w:t>
      </w:r>
      <w:r w:rsidR="001344A1" w:rsidRPr="00D26CE5">
        <w:rPr>
          <w:rFonts w:asciiTheme="minorHAnsi" w:hAnsiTheme="minorHAnsi"/>
          <w:color w:val="auto"/>
          <w:szCs w:val="24"/>
        </w:rPr>
        <w:t xml:space="preserve"> and </w:t>
      </w:r>
      <w:r w:rsidR="00D03C25" w:rsidRPr="00D26CE5">
        <w:rPr>
          <w:rFonts w:asciiTheme="minorHAnsi" w:hAnsiTheme="minorHAnsi"/>
          <w:color w:val="auto"/>
          <w:szCs w:val="24"/>
        </w:rPr>
        <w:t>PFS</w:t>
      </w:r>
      <w:r w:rsidR="001344A1" w:rsidRPr="00D26CE5">
        <w:rPr>
          <w:rFonts w:asciiTheme="minorHAnsi" w:hAnsiTheme="minorHAnsi"/>
          <w:color w:val="auto"/>
          <w:szCs w:val="24"/>
        </w:rPr>
        <w:t xml:space="preserve"> as </w:t>
      </w:r>
      <w:r w:rsidR="00D800E5">
        <w:rPr>
          <w:rFonts w:asciiTheme="minorHAnsi" w:hAnsiTheme="minorHAnsi"/>
          <w:color w:val="auto"/>
          <w:szCs w:val="24"/>
        </w:rPr>
        <w:t>c</w:t>
      </w:r>
      <w:r w:rsidR="001344A1" w:rsidRPr="00D26CE5">
        <w:rPr>
          <w:rFonts w:asciiTheme="minorHAnsi" w:hAnsiTheme="minorHAnsi"/>
          <w:color w:val="auto"/>
          <w:szCs w:val="24"/>
        </w:rPr>
        <w:t>ategory II (</w:t>
      </w:r>
      <w:r w:rsidR="00D800E5">
        <w:rPr>
          <w:rFonts w:asciiTheme="minorHAnsi" w:hAnsiTheme="minorHAnsi"/>
          <w:color w:val="auto"/>
          <w:szCs w:val="24"/>
        </w:rPr>
        <w:t>c</w:t>
      </w:r>
      <w:r w:rsidR="001344A1" w:rsidRPr="00D26CE5">
        <w:rPr>
          <w:rFonts w:asciiTheme="minorHAnsi" w:hAnsiTheme="minorHAnsi"/>
          <w:color w:val="auto"/>
          <w:szCs w:val="24"/>
        </w:rPr>
        <w:t xml:space="preserve">onditions that contribute to the unfitting condition) and </w:t>
      </w:r>
      <w:r w:rsidR="00D800E5">
        <w:rPr>
          <w:rFonts w:asciiTheme="minorHAnsi" w:hAnsiTheme="minorHAnsi"/>
          <w:color w:val="auto"/>
          <w:szCs w:val="24"/>
        </w:rPr>
        <w:t>o</w:t>
      </w:r>
      <w:r w:rsidR="001344A1" w:rsidRPr="00D26CE5">
        <w:rPr>
          <w:rFonts w:asciiTheme="minorHAnsi" w:hAnsiTheme="minorHAnsi"/>
          <w:color w:val="auto"/>
          <w:szCs w:val="24"/>
        </w:rPr>
        <w:t xml:space="preserve">besity as </w:t>
      </w:r>
      <w:r w:rsidR="00D800E5">
        <w:rPr>
          <w:rFonts w:asciiTheme="minorHAnsi" w:hAnsiTheme="minorHAnsi"/>
          <w:color w:val="auto"/>
          <w:szCs w:val="24"/>
        </w:rPr>
        <w:t>c</w:t>
      </w:r>
      <w:r w:rsidR="001344A1" w:rsidRPr="00D26CE5">
        <w:rPr>
          <w:rFonts w:asciiTheme="minorHAnsi" w:hAnsiTheme="minorHAnsi"/>
          <w:color w:val="auto"/>
          <w:szCs w:val="24"/>
        </w:rPr>
        <w:t>ategory III (</w:t>
      </w:r>
      <w:r w:rsidR="00D800E5">
        <w:rPr>
          <w:rFonts w:asciiTheme="minorHAnsi" w:hAnsiTheme="minorHAnsi"/>
          <w:color w:val="auto"/>
          <w:szCs w:val="24"/>
        </w:rPr>
        <w:t>c</w:t>
      </w:r>
      <w:r w:rsidR="001344A1" w:rsidRPr="00D26CE5">
        <w:rPr>
          <w:rFonts w:asciiTheme="minorHAnsi" w:hAnsiTheme="minorHAnsi"/>
          <w:color w:val="auto"/>
          <w:szCs w:val="24"/>
        </w:rPr>
        <w:t xml:space="preserve">onditions that are not separately unfitting and do not contribute to the unfitting condition).  </w:t>
      </w:r>
      <w:r w:rsidR="001F40CA" w:rsidRPr="00D26CE5">
        <w:rPr>
          <w:rFonts w:asciiTheme="minorHAnsi" w:hAnsiTheme="minorHAnsi"/>
          <w:color w:val="auto"/>
          <w:szCs w:val="24"/>
        </w:rPr>
        <w:t xml:space="preserve">The CI was placed on the </w:t>
      </w:r>
      <w:r w:rsidR="00D800E5">
        <w:rPr>
          <w:rFonts w:asciiTheme="minorHAnsi" w:hAnsiTheme="minorHAnsi"/>
          <w:color w:val="auto"/>
          <w:szCs w:val="24"/>
        </w:rPr>
        <w:t>Temporary Disability Retired List (</w:t>
      </w:r>
      <w:r w:rsidR="001F40CA" w:rsidRPr="00D26CE5">
        <w:rPr>
          <w:rFonts w:asciiTheme="minorHAnsi" w:hAnsiTheme="minorHAnsi"/>
          <w:color w:val="auto"/>
          <w:szCs w:val="24"/>
        </w:rPr>
        <w:t>TDRL</w:t>
      </w:r>
      <w:r w:rsidR="00D800E5">
        <w:rPr>
          <w:rFonts w:asciiTheme="minorHAnsi" w:hAnsiTheme="minorHAnsi"/>
          <w:color w:val="auto"/>
          <w:szCs w:val="24"/>
        </w:rPr>
        <w:t xml:space="preserve">), effective 30 May </w:t>
      </w:r>
      <w:r w:rsidR="001F40CA" w:rsidRPr="00D26CE5">
        <w:rPr>
          <w:rFonts w:asciiTheme="minorHAnsi" w:hAnsiTheme="minorHAnsi"/>
          <w:color w:val="auto"/>
          <w:szCs w:val="24"/>
        </w:rPr>
        <w:t xml:space="preserve">2003.  </w:t>
      </w:r>
      <w:r w:rsidR="001344A1" w:rsidRPr="00D26CE5">
        <w:rPr>
          <w:rFonts w:asciiTheme="minorHAnsi" w:hAnsiTheme="minorHAnsi"/>
          <w:color w:val="auto"/>
          <w:szCs w:val="24"/>
        </w:rPr>
        <w:t xml:space="preserve">The </w:t>
      </w:r>
      <w:r w:rsidR="00D03C25" w:rsidRPr="00D26CE5">
        <w:rPr>
          <w:rFonts w:asciiTheme="minorHAnsi" w:hAnsiTheme="minorHAnsi"/>
          <w:color w:val="auto"/>
          <w:szCs w:val="24"/>
        </w:rPr>
        <w:t xml:space="preserve">CI was evaluated </w:t>
      </w:r>
      <w:r w:rsidR="00803CA1" w:rsidRPr="00D26CE5">
        <w:rPr>
          <w:rFonts w:asciiTheme="minorHAnsi" w:hAnsiTheme="minorHAnsi"/>
          <w:color w:val="auto"/>
          <w:szCs w:val="24"/>
        </w:rPr>
        <w:t>while in TDRL status and</w:t>
      </w:r>
      <w:r w:rsidR="00D800E5">
        <w:rPr>
          <w:rFonts w:asciiTheme="minorHAnsi" w:hAnsiTheme="minorHAnsi"/>
          <w:color w:val="auto"/>
          <w:szCs w:val="24"/>
        </w:rPr>
        <w:t xml:space="preserve"> his</w:t>
      </w:r>
      <w:r w:rsidR="00803CA1" w:rsidRPr="00D26CE5">
        <w:rPr>
          <w:rFonts w:asciiTheme="minorHAnsi" w:hAnsiTheme="minorHAnsi"/>
          <w:color w:val="auto"/>
          <w:szCs w:val="24"/>
        </w:rPr>
        <w:t xml:space="preserve"> final reevaluation </w:t>
      </w:r>
      <w:r w:rsidR="00D800E5">
        <w:rPr>
          <w:rFonts w:asciiTheme="minorHAnsi" w:hAnsiTheme="minorHAnsi"/>
          <w:color w:val="auto"/>
          <w:szCs w:val="24"/>
        </w:rPr>
        <w:t xml:space="preserve">was </w:t>
      </w:r>
      <w:r w:rsidR="00905DAF" w:rsidRPr="00D26CE5">
        <w:rPr>
          <w:rFonts w:asciiTheme="minorHAnsi" w:hAnsiTheme="minorHAnsi"/>
          <w:color w:val="auto"/>
          <w:szCs w:val="24"/>
        </w:rPr>
        <w:t xml:space="preserve">on </w:t>
      </w:r>
      <w:r w:rsidR="00D800E5">
        <w:rPr>
          <w:rFonts w:asciiTheme="minorHAnsi" w:hAnsiTheme="minorHAnsi"/>
          <w:color w:val="auto"/>
          <w:szCs w:val="24"/>
        </w:rPr>
        <w:t xml:space="preserve">13 November </w:t>
      </w:r>
      <w:r w:rsidR="00905DAF" w:rsidRPr="00D26CE5">
        <w:rPr>
          <w:rFonts w:asciiTheme="minorHAnsi" w:hAnsiTheme="minorHAnsi"/>
          <w:color w:val="auto"/>
          <w:szCs w:val="24"/>
        </w:rPr>
        <w:t>2003</w:t>
      </w:r>
      <w:r w:rsidR="00D800E5">
        <w:rPr>
          <w:rFonts w:asciiTheme="minorHAnsi" w:hAnsiTheme="minorHAnsi"/>
          <w:color w:val="auto"/>
          <w:szCs w:val="24"/>
        </w:rPr>
        <w:t>.</w:t>
      </w:r>
      <w:r w:rsidR="00905DAF" w:rsidRPr="00D26CE5">
        <w:rPr>
          <w:rFonts w:asciiTheme="minorHAnsi" w:hAnsiTheme="minorHAnsi"/>
          <w:color w:val="auto"/>
          <w:szCs w:val="24"/>
        </w:rPr>
        <w:t xml:space="preserve">  </w:t>
      </w:r>
      <w:r w:rsidR="00803CA1" w:rsidRPr="00D26CE5">
        <w:rPr>
          <w:rFonts w:asciiTheme="minorHAnsi" w:hAnsiTheme="minorHAnsi"/>
          <w:color w:val="auto"/>
          <w:szCs w:val="24"/>
        </w:rPr>
        <w:t xml:space="preserve">The </w:t>
      </w:r>
      <w:r w:rsidR="00D800E5">
        <w:rPr>
          <w:rFonts w:asciiTheme="minorHAnsi" w:hAnsiTheme="minorHAnsi"/>
          <w:color w:val="auto"/>
          <w:szCs w:val="24"/>
        </w:rPr>
        <w:t xml:space="preserve">7 September </w:t>
      </w:r>
      <w:r w:rsidR="00155228" w:rsidRPr="00D26CE5">
        <w:rPr>
          <w:rFonts w:asciiTheme="minorHAnsi" w:hAnsiTheme="minorHAnsi"/>
          <w:color w:val="auto"/>
          <w:szCs w:val="24"/>
        </w:rPr>
        <w:t xml:space="preserve">2004 </w:t>
      </w:r>
      <w:r w:rsidR="00C3276E" w:rsidRPr="00D26CE5">
        <w:rPr>
          <w:rFonts w:asciiTheme="minorHAnsi" w:hAnsiTheme="minorHAnsi"/>
          <w:color w:val="auto"/>
          <w:szCs w:val="24"/>
        </w:rPr>
        <w:t xml:space="preserve">PEB </w:t>
      </w:r>
      <w:r w:rsidR="00803CA1" w:rsidRPr="00D26CE5">
        <w:rPr>
          <w:rFonts w:asciiTheme="minorHAnsi" w:hAnsiTheme="minorHAnsi"/>
          <w:color w:val="auto"/>
          <w:szCs w:val="24"/>
        </w:rPr>
        <w:t xml:space="preserve">found the CI unfit for </w:t>
      </w:r>
      <w:r w:rsidR="00D800E5" w:rsidRPr="00D26CE5">
        <w:rPr>
          <w:rFonts w:asciiTheme="minorHAnsi" w:hAnsiTheme="minorHAnsi"/>
          <w:color w:val="auto"/>
          <w:szCs w:val="24"/>
        </w:rPr>
        <w:t xml:space="preserve">status post </w:t>
      </w:r>
      <w:r w:rsidR="00803CA1" w:rsidRPr="00D26CE5">
        <w:rPr>
          <w:rFonts w:asciiTheme="minorHAnsi" w:hAnsiTheme="minorHAnsi"/>
          <w:color w:val="auto"/>
          <w:szCs w:val="24"/>
        </w:rPr>
        <w:t>P</w:t>
      </w:r>
      <w:r w:rsidR="00D800E5">
        <w:rPr>
          <w:rFonts w:asciiTheme="minorHAnsi" w:hAnsiTheme="minorHAnsi"/>
          <w:color w:val="auto"/>
          <w:szCs w:val="24"/>
        </w:rPr>
        <w:t>E</w:t>
      </w:r>
      <w:r w:rsidR="00803CA1" w:rsidRPr="00D26CE5">
        <w:rPr>
          <w:rFonts w:asciiTheme="minorHAnsi" w:hAnsiTheme="minorHAnsi"/>
          <w:color w:val="auto"/>
          <w:szCs w:val="24"/>
        </w:rPr>
        <w:t xml:space="preserve">, </w:t>
      </w:r>
      <w:r w:rsidR="00D800E5">
        <w:rPr>
          <w:rFonts w:asciiTheme="minorHAnsi" w:hAnsiTheme="minorHAnsi"/>
          <w:color w:val="auto"/>
          <w:szCs w:val="24"/>
        </w:rPr>
        <w:t>r</w:t>
      </w:r>
      <w:r w:rsidR="00803CA1" w:rsidRPr="00D26CE5">
        <w:rPr>
          <w:rFonts w:asciiTheme="minorHAnsi" w:hAnsiTheme="minorHAnsi"/>
          <w:color w:val="auto"/>
          <w:szCs w:val="24"/>
        </w:rPr>
        <w:t>esolved</w:t>
      </w:r>
      <w:r w:rsidR="00D800E5">
        <w:rPr>
          <w:rFonts w:asciiTheme="minorHAnsi" w:hAnsiTheme="minorHAnsi"/>
          <w:color w:val="auto"/>
          <w:szCs w:val="24"/>
        </w:rPr>
        <w:t>,</w:t>
      </w:r>
      <w:r w:rsidR="00803CA1" w:rsidRPr="00D26CE5">
        <w:rPr>
          <w:rFonts w:asciiTheme="minorHAnsi" w:hAnsiTheme="minorHAnsi"/>
          <w:color w:val="auto"/>
          <w:szCs w:val="24"/>
        </w:rPr>
        <w:t xml:space="preserve"> </w:t>
      </w:r>
      <w:r w:rsidR="001303A5" w:rsidRPr="00D26CE5">
        <w:rPr>
          <w:rFonts w:asciiTheme="minorHAnsi" w:hAnsiTheme="minorHAnsi"/>
          <w:color w:val="auto"/>
          <w:szCs w:val="24"/>
        </w:rPr>
        <w:t xml:space="preserve">rated at 0% disability with </w:t>
      </w:r>
      <w:r w:rsidR="00D800E5">
        <w:rPr>
          <w:rFonts w:asciiTheme="minorHAnsi" w:hAnsiTheme="minorHAnsi"/>
          <w:color w:val="auto"/>
          <w:szCs w:val="24"/>
        </w:rPr>
        <w:t>c</w:t>
      </w:r>
      <w:r w:rsidR="001303A5" w:rsidRPr="00D26CE5">
        <w:rPr>
          <w:rFonts w:asciiTheme="minorHAnsi" w:hAnsiTheme="minorHAnsi"/>
          <w:color w:val="auto"/>
          <w:szCs w:val="24"/>
        </w:rPr>
        <w:t xml:space="preserve">ategory II and III (not unfitting/not compensable) diagnoses of OSA, PFS, </w:t>
      </w:r>
      <w:proofErr w:type="spellStart"/>
      <w:r w:rsidR="00D800E5">
        <w:rPr>
          <w:rFonts w:asciiTheme="minorHAnsi" w:hAnsiTheme="minorHAnsi"/>
          <w:color w:val="auto"/>
          <w:szCs w:val="24"/>
        </w:rPr>
        <w:t>m</w:t>
      </w:r>
      <w:r w:rsidR="001303A5" w:rsidRPr="00D26CE5">
        <w:rPr>
          <w:rFonts w:asciiTheme="minorHAnsi" w:hAnsiTheme="minorHAnsi"/>
          <w:color w:val="auto"/>
          <w:szCs w:val="24"/>
        </w:rPr>
        <w:t>yofascial</w:t>
      </w:r>
      <w:proofErr w:type="spellEnd"/>
      <w:r w:rsidR="001303A5" w:rsidRPr="00D26CE5">
        <w:rPr>
          <w:rFonts w:asciiTheme="minorHAnsi" w:hAnsiTheme="minorHAnsi"/>
          <w:color w:val="auto"/>
          <w:szCs w:val="24"/>
        </w:rPr>
        <w:t xml:space="preserve"> pain (new diagnosis), </w:t>
      </w:r>
      <w:r w:rsidR="00D800E5" w:rsidRPr="00D26CE5">
        <w:rPr>
          <w:rFonts w:asciiTheme="minorHAnsi" w:hAnsiTheme="minorHAnsi"/>
          <w:color w:val="auto"/>
          <w:szCs w:val="24"/>
        </w:rPr>
        <w:t xml:space="preserve">chronic fatigue </w:t>
      </w:r>
      <w:r w:rsidR="001303A5" w:rsidRPr="00D26CE5">
        <w:rPr>
          <w:rFonts w:asciiTheme="minorHAnsi" w:hAnsiTheme="minorHAnsi"/>
          <w:color w:val="auto"/>
          <w:szCs w:val="24"/>
        </w:rPr>
        <w:t xml:space="preserve">secondary to </w:t>
      </w:r>
      <w:proofErr w:type="spellStart"/>
      <w:r w:rsidR="001303A5" w:rsidRPr="00D26CE5">
        <w:rPr>
          <w:rFonts w:asciiTheme="minorHAnsi" w:hAnsiTheme="minorHAnsi"/>
          <w:color w:val="auto"/>
          <w:szCs w:val="24"/>
        </w:rPr>
        <w:t>deconditioning</w:t>
      </w:r>
      <w:proofErr w:type="spellEnd"/>
      <w:r w:rsidR="001303A5" w:rsidRPr="00D26CE5">
        <w:rPr>
          <w:rFonts w:asciiTheme="minorHAnsi" w:hAnsiTheme="minorHAnsi"/>
          <w:color w:val="auto"/>
          <w:szCs w:val="24"/>
        </w:rPr>
        <w:t xml:space="preserve">, and obesity.  </w:t>
      </w:r>
      <w:r w:rsidR="00155228" w:rsidRPr="00D26CE5">
        <w:rPr>
          <w:rFonts w:asciiTheme="minorHAnsi" w:hAnsiTheme="minorHAnsi"/>
          <w:color w:val="auto"/>
          <w:szCs w:val="24"/>
        </w:rPr>
        <w:t xml:space="preserve">The CI made no appeals and was medically separated </w:t>
      </w:r>
      <w:r w:rsidR="00D03C25" w:rsidRPr="00D26CE5">
        <w:rPr>
          <w:rFonts w:asciiTheme="minorHAnsi" w:hAnsiTheme="minorHAnsi"/>
          <w:color w:val="auto"/>
          <w:szCs w:val="24"/>
        </w:rPr>
        <w:t xml:space="preserve">with exit from TDRL </w:t>
      </w:r>
      <w:r w:rsidR="00155228" w:rsidRPr="00D26CE5">
        <w:rPr>
          <w:rFonts w:asciiTheme="minorHAnsi" w:hAnsiTheme="minorHAnsi"/>
          <w:color w:val="auto"/>
          <w:szCs w:val="24"/>
        </w:rPr>
        <w:t>with a 0% disability rating.</w:t>
      </w:r>
    </w:p>
    <w:p w:rsidR="00155228" w:rsidRPr="00D26CE5" w:rsidRDefault="00155228" w:rsidP="00C12E2A">
      <w:pPr>
        <w:tabs>
          <w:tab w:val="left" w:pos="288"/>
          <w:tab w:val="left" w:pos="4752"/>
        </w:tabs>
        <w:spacing w:line="240" w:lineRule="exact"/>
        <w:jc w:val="both"/>
        <w:rPr>
          <w:rFonts w:asciiTheme="minorHAnsi" w:hAnsiTheme="minorHAnsi"/>
          <w:b/>
          <w:color w:val="auto"/>
          <w:szCs w:val="24"/>
        </w:rPr>
      </w:pPr>
      <w:r w:rsidRPr="00D26CE5">
        <w:rPr>
          <w:rFonts w:asciiTheme="minorHAnsi" w:hAnsiTheme="minorHAnsi"/>
          <w:b/>
          <w:color w:val="auto"/>
          <w:szCs w:val="24"/>
        </w:rPr>
        <w:t>______________________________________________________________________________</w:t>
      </w:r>
    </w:p>
    <w:p w:rsidR="00A82987" w:rsidRPr="00D26CE5" w:rsidRDefault="00A82987" w:rsidP="00C12E2A">
      <w:pPr>
        <w:tabs>
          <w:tab w:val="left" w:pos="288"/>
          <w:tab w:val="left" w:pos="4752"/>
        </w:tabs>
        <w:spacing w:line="240" w:lineRule="exact"/>
        <w:jc w:val="both"/>
        <w:rPr>
          <w:rFonts w:asciiTheme="minorHAnsi" w:hAnsiTheme="minorHAnsi"/>
          <w:color w:val="auto"/>
          <w:szCs w:val="24"/>
        </w:rPr>
      </w:pPr>
    </w:p>
    <w:p w:rsidR="00D74C5A" w:rsidRPr="00D26CE5" w:rsidRDefault="002C6E5B" w:rsidP="00C12E2A">
      <w:pPr>
        <w:tabs>
          <w:tab w:val="left" w:pos="288"/>
          <w:tab w:val="left" w:pos="4752"/>
        </w:tabs>
        <w:spacing w:line="240" w:lineRule="exact"/>
        <w:jc w:val="both"/>
        <w:rPr>
          <w:rFonts w:asciiTheme="minorHAnsi" w:hAnsiTheme="minorHAnsi"/>
          <w:color w:val="auto"/>
          <w:szCs w:val="24"/>
        </w:rPr>
      </w:pPr>
      <w:r w:rsidRPr="00D26CE5">
        <w:rPr>
          <w:rFonts w:asciiTheme="minorHAnsi" w:hAnsiTheme="minorHAnsi"/>
          <w:color w:val="auto"/>
          <w:szCs w:val="24"/>
          <w:u w:val="single"/>
        </w:rPr>
        <w:t>CI CONTENTION</w:t>
      </w:r>
      <w:r w:rsidR="00D74C5A" w:rsidRPr="00D26CE5">
        <w:rPr>
          <w:rFonts w:asciiTheme="minorHAnsi" w:hAnsiTheme="minorHAnsi"/>
          <w:color w:val="auto"/>
          <w:szCs w:val="24"/>
        </w:rPr>
        <w:t xml:space="preserve">: </w:t>
      </w:r>
      <w:r w:rsidR="00905DAF" w:rsidRPr="00D26CE5">
        <w:rPr>
          <w:rFonts w:asciiTheme="minorHAnsi" w:hAnsiTheme="minorHAnsi"/>
          <w:color w:val="auto"/>
          <w:szCs w:val="24"/>
        </w:rPr>
        <w:t xml:space="preserve"> </w:t>
      </w:r>
      <w:r w:rsidR="00D800E5">
        <w:rPr>
          <w:rFonts w:asciiTheme="minorHAnsi" w:hAnsiTheme="minorHAnsi"/>
          <w:color w:val="auto"/>
          <w:szCs w:val="24"/>
        </w:rPr>
        <w:t>“</w:t>
      </w:r>
      <w:r w:rsidR="00D74C5A" w:rsidRPr="00D26CE5">
        <w:rPr>
          <w:rFonts w:asciiTheme="minorHAnsi" w:hAnsiTheme="minorHAnsi"/>
          <w:color w:val="auto"/>
          <w:szCs w:val="24"/>
        </w:rPr>
        <w:t>The sole reason I was discharged from active duty was because I had pulmonary emboli and was declared unfit for service.  I received a 0% rating for this condition.”</w:t>
      </w:r>
    </w:p>
    <w:p w:rsidR="00D74C5A" w:rsidRPr="00D26CE5" w:rsidRDefault="00D74C5A" w:rsidP="00C12E2A">
      <w:pPr>
        <w:tabs>
          <w:tab w:val="left" w:pos="288"/>
          <w:tab w:val="left" w:pos="4752"/>
        </w:tabs>
        <w:spacing w:line="240" w:lineRule="exact"/>
        <w:jc w:val="both"/>
        <w:rPr>
          <w:rFonts w:asciiTheme="minorHAnsi" w:hAnsiTheme="minorHAnsi"/>
          <w:b/>
          <w:color w:val="auto"/>
        </w:rPr>
      </w:pPr>
      <w:r w:rsidRPr="00D26CE5">
        <w:rPr>
          <w:rFonts w:asciiTheme="minorHAnsi" w:hAnsiTheme="minorHAnsi"/>
          <w:b/>
          <w:color w:val="auto"/>
        </w:rPr>
        <w:t>______________________________________________________________________________</w:t>
      </w:r>
    </w:p>
    <w:p w:rsidR="00106AD8" w:rsidRPr="00D26CE5" w:rsidRDefault="00106AD8" w:rsidP="00C12E2A">
      <w:pPr>
        <w:tabs>
          <w:tab w:val="left" w:pos="288"/>
          <w:tab w:val="left" w:pos="4752"/>
        </w:tabs>
        <w:spacing w:line="240" w:lineRule="exact"/>
        <w:jc w:val="both"/>
        <w:rPr>
          <w:rFonts w:ascii="Calibri" w:hAnsi="Calibri"/>
          <w:b/>
          <w:color w:val="auto"/>
          <w:szCs w:val="24"/>
        </w:rPr>
      </w:pPr>
    </w:p>
    <w:p w:rsidR="00500148" w:rsidRPr="00D26CE5" w:rsidRDefault="00500148">
      <w:pPr>
        <w:rPr>
          <w:rFonts w:asciiTheme="minorHAnsi" w:hAnsiTheme="minorHAnsi"/>
          <w:color w:val="auto"/>
          <w:u w:val="single"/>
        </w:rPr>
      </w:pPr>
      <w:r w:rsidRPr="00D26CE5">
        <w:rPr>
          <w:rFonts w:asciiTheme="minorHAnsi" w:hAnsiTheme="minorHAnsi"/>
          <w:color w:val="auto"/>
          <w:u w:val="single"/>
        </w:rPr>
        <w:br w:type="page"/>
      </w:r>
    </w:p>
    <w:p w:rsidR="00F1631C" w:rsidRPr="00EE5EE1" w:rsidRDefault="000D0F79" w:rsidP="00F1631C">
      <w:pPr>
        <w:rPr>
          <w:rFonts w:asciiTheme="minorHAnsi" w:hAnsiTheme="minorHAnsi"/>
          <w:color w:val="auto"/>
        </w:rPr>
      </w:pPr>
      <w:r w:rsidRPr="00D26CE5">
        <w:rPr>
          <w:rFonts w:asciiTheme="minorHAnsi" w:hAnsiTheme="minorHAnsi"/>
          <w:color w:val="auto"/>
          <w:u w:val="single"/>
        </w:rPr>
        <w:lastRenderedPageBreak/>
        <w:t>RATING COMPARISON</w:t>
      </w:r>
      <w:r w:rsidRPr="00D26CE5">
        <w:rPr>
          <w:rFonts w:asciiTheme="minorHAnsi" w:hAnsiTheme="minorHAnsi"/>
          <w:color w:val="auto"/>
        </w:rPr>
        <w:t>:</w:t>
      </w:r>
    </w:p>
    <w:p w:rsidR="00D74C5A" w:rsidRPr="00EE5EE1" w:rsidRDefault="00D74C5A" w:rsidP="00D74C5A">
      <w:pPr>
        <w:tabs>
          <w:tab w:val="left" w:pos="288"/>
          <w:tab w:val="left" w:pos="4752"/>
        </w:tabs>
        <w:spacing w:line="240" w:lineRule="exact"/>
        <w:jc w:val="both"/>
        <w:rPr>
          <w:rFonts w:asciiTheme="minorHAnsi" w:hAnsiTheme="minorHAnsi"/>
          <w:b/>
          <w:color w:val="auto"/>
          <w:szCs w:val="24"/>
          <w:u w:val="single"/>
        </w:rPr>
      </w:pPr>
    </w:p>
    <w:tbl>
      <w:tblPr>
        <w:tblStyle w:val="TableGrid"/>
        <w:tblW w:w="9450" w:type="dxa"/>
        <w:tblInd w:w="108" w:type="dxa"/>
        <w:tblLayout w:type="fixed"/>
        <w:tblLook w:val="04A0"/>
      </w:tblPr>
      <w:tblGrid>
        <w:gridCol w:w="2250"/>
        <w:gridCol w:w="630"/>
        <w:gridCol w:w="810"/>
        <w:gridCol w:w="900"/>
        <w:gridCol w:w="2340"/>
        <w:gridCol w:w="720"/>
        <w:gridCol w:w="720"/>
        <w:gridCol w:w="1080"/>
      </w:tblGrid>
      <w:tr w:rsidR="00D74C5A" w:rsidRPr="00EE5EE1" w:rsidTr="00C36317">
        <w:trPr>
          <w:trHeight w:val="233"/>
        </w:trPr>
        <w:tc>
          <w:tcPr>
            <w:tcW w:w="4590" w:type="dxa"/>
            <w:gridSpan w:val="4"/>
            <w:tcBorders>
              <w:bottom w:val="single" w:sz="4" w:space="0" w:color="000000" w:themeColor="text1"/>
              <w:right w:val="thinThickThinSmallGap" w:sz="24" w:space="0" w:color="auto"/>
            </w:tcBorders>
            <w:shd w:val="clear" w:color="auto" w:fill="C4BC96" w:themeFill="background2" w:themeFillShade="BF"/>
          </w:tcPr>
          <w:p w:rsidR="00D74C5A" w:rsidRPr="00EE5EE1" w:rsidRDefault="00D74C5A" w:rsidP="00BB28E4">
            <w:pPr>
              <w:pStyle w:val="ListParagraph"/>
              <w:spacing w:after="0" w:line="240" w:lineRule="exact"/>
              <w:ind w:left="0"/>
              <w:jc w:val="center"/>
              <w:rPr>
                <w:rFonts w:cs="Times New Roman"/>
                <w:b/>
                <w:sz w:val="18"/>
                <w:szCs w:val="18"/>
              </w:rPr>
            </w:pPr>
            <w:r w:rsidRPr="00EE5EE1">
              <w:rPr>
                <w:rFonts w:cs="Times New Roman"/>
                <w:b/>
                <w:sz w:val="18"/>
                <w:szCs w:val="18"/>
              </w:rPr>
              <w:t>Service IPEB</w:t>
            </w:r>
            <w:r w:rsidR="00BB28E4" w:rsidRPr="00EE5EE1">
              <w:rPr>
                <w:rFonts w:cs="Times New Roman"/>
                <w:b/>
                <w:sz w:val="18"/>
                <w:szCs w:val="18"/>
              </w:rPr>
              <w:t xml:space="preserve"> </w:t>
            </w:r>
            <w:r w:rsidRPr="00EE5EE1">
              <w:rPr>
                <w:rFonts w:cs="Times New Roman"/>
                <w:b/>
                <w:sz w:val="18"/>
                <w:szCs w:val="18"/>
              </w:rPr>
              <w:t>– 20040907</w:t>
            </w:r>
          </w:p>
        </w:tc>
        <w:tc>
          <w:tcPr>
            <w:tcW w:w="4860" w:type="dxa"/>
            <w:gridSpan w:val="4"/>
            <w:tcBorders>
              <w:left w:val="thinThickThinSmallGap" w:sz="24" w:space="0" w:color="auto"/>
              <w:bottom w:val="single" w:sz="4" w:space="0" w:color="000000" w:themeColor="text1"/>
            </w:tcBorders>
            <w:shd w:val="clear" w:color="auto" w:fill="C4BC96" w:themeFill="background2" w:themeFillShade="BF"/>
          </w:tcPr>
          <w:p w:rsidR="00D74C5A" w:rsidRPr="00EE5EE1" w:rsidRDefault="00BB28E4" w:rsidP="00BB28E4">
            <w:pPr>
              <w:pStyle w:val="ListParagraph"/>
              <w:spacing w:after="0" w:line="240" w:lineRule="exact"/>
              <w:ind w:left="0"/>
              <w:jc w:val="center"/>
              <w:rPr>
                <w:rFonts w:cs="Times New Roman"/>
                <w:b/>
                <w:sz w:val="18"/>
                <w:szCs w:val="18"/>
              </w:rPr>
            </w:pPr>
            <w:r w:rsidRPr="00EE5EE1">
              <w:rPr>
                <w:rFonts w:cs="Times New Roman"/>
                <w:b/>
                <w:sz w:val="18"/>
                <w:szCs w:val="18"/>
              </w:rPr>
              <w:t xml:space="preserve">VA </w:t>
            </w:r>
            <w:r w:rsidR="00D74C5A" w:rsidRPr="00EE5EE1">
              <w:rPr>
                <w:rFonts w:cs="Times New Roman"/>
                <w:b/>
                <w:sz w:val="18"/>
                <w:szCs w:val="18"/>
              </w:rPr>
              <w:t>– All Effective 20030521</w:t>
            </w:r>
          </w:p>
        </w:tc>
      </w:tr>
      <w:tr w:rsidR="00D74C5A" w:rsidRPr="00EE5EE1" w:rsidTr="00C36317">
        <w:trPr>
          <w:trHeight w:val="233"/>
        </w:trPr>
        <w:tc>
          <w:tcPr>
            <w:tcW w:w="2250" w:type="dxa"/>
            <w:tcBorders>
              <w:bottom w:val="single" w:sz="4" w:space="0" w:color="000000" w:themeColor="text1"/>
            </w:tcBorders>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Condition</w:t>
            </w:r>
          </w:p>
        </w:tc>
        <w:tc>
          <w:tcPr>
            <w:tcW w:w="630" w:type="dxa"/>
            <w:vMerge w:val="restart"/>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Code</w:t>
            </w:r>
          </w:p>
        </w:tc>
        <w:tc>
          <w:tcPr>
            <w:tcW w:w="1710" w:type="dxa"/>
            <w:gridSpan w:val="2"/>
            <w:tcBorders>
              <w:bottom w:val="single" w:sz="4" w:space="0" w:color="000000" w:themeColor="text1"/>
              <w:right w:val="thinThickThinSmallGap" w:sz="24" w:space="0" w:color="auto"/>
            </w:tcBorders>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Rating</w:t>
            </w:r>
          </w:p>
        </w:tc>
        <w:tc>
          <w:tcPr>
            <w:tcW w:w="2340" w:type="dxa"/>
            <w:tcBorders>
              <w:left w:val="thinThickThinSmallGap" w:sz="24" w:space="0" w:color="auto"/>
              <w:bottom w:val="single" w:sz="4" w:space="0" w:color="000000" w:themeColor="text1"/>
            </w:tcBorders>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Condition</w:t>
            </w:r>
          </w:p>
        </w:tc>
        <w:tc>
          <w:tcPr>
            <w:tcW w:w="720" w:type="dxa"/>
            <w:vMerge w:val="restart"/>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Code</w:t>
            </w:r>
          </w:p>
        </w:tc>
        <w:tc>
          <w:tcPr>
            <w:tcW w:w="720" w:type="dxa"/>
            <w:vMerge w:val="restart"/>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Rating</w:t>
            </w:r>
          </w:p>
        </w:tc>
        <w:tc>
          <w:tcPr>
            <w:tcW w:w="1080" w:type="dxa"/>
            <w:vMerge w:val="restart"/>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Exam</w:t>
            </w:r>
          </w:p>
        </w:tc>
      </w:tr>
      <w:tr w:rsidR="00D74C5A" w:rsidRPr="00EE5EE1" w:rsidTr="00C36317">
        <w:trPr>
          <w:trHeight w:val="152"/>
        </w:trPr>
        <w:tc>
          <w:tcPr>
            <w:tcW w:w="2250" w:type="dxa"/>
            <w:shd w:val="clear" w:color="auto" w:fill="DDD9C3" w:themeFill="background2" w:themeFillShade="E6"/>
          </w:tcPr>
          <w:p w:rsidR="00D74C5A" w:rsidRPr="00EE5EE1" w:rsidRDefault="00D74C5A" w:rsidP="00B62CC7">
            <w:pPr>
              <w:pStyle w:val="ListParagraph"/>
              <w:spacing w:after="0" w:line="240" w:lineRule="exact"/>
              <w:ind w:left="0"/>
              <w:rPr>
                <w:rFonts w:cs="Times New Roman"/>
                <w:b/>
                <w:sz w:val="18"/>
                <w:szCs w:val="18"/>
              </w:rPr>
            </w:pPr>
            <w:r w:rsidRPr="00EE5EE1">
              <w:rPr>
                <w:rFonts w:cs="Times New Roman"/>
                <w:b/>
                <w:sz w:val="18"/>
                <w:szCs w:val="18"/>
              </w:rPr>
              <w:t xml:space="preserve">IPEB (TDRL) – </w:t>
            </w:r>
            <w:r w:rsidR="00B62CC7">
              <w:rPr>
                <w:rFonts w:cs="Times New Roman"/>
                <w:b/>
                <w:sz w:val="18"/>
                <w:szCs w:val="18"/>
              </w:rPr>
              <w:t xml:space="preserve"> </w:t>
            </w:r>
            <w:r w:rsidRPr="00EE5EE1">
              <w:rPr>
                <w:rFonts w:cs="Times New Roman"/>
                <w:b/>
                <w:sz w:val="18"/>
                <w:szCs w:val="18"/>
              </w:rPr>
              <w:t>20030203</w:t>
            </w:r>
          </w:p>
        </w:tc>
        <w:tc>
          <w:tcPr>
            <w:tcW w:w="630" w:type="dxa"/>
            <w:vMerge/>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sz w:val="18"/>
                <w:szCs w:val="18"/>
              </w:rPr>
            </w:pPr>
          </w:p>
        </w:tc>
        <w:tc>
          <w:tcPr>
            <w:tcW w:w="810" w:type="dxa"/>
            <w:tcBorders>
              <w:right w:val="single" w:sz="4" w:space="0" w:color="auto"/>
            </w:tcBorders>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TDRL</w:t>
            </w:r>
          </w:p>
        </w:tc>
        <w:tc>
          <w:tcPr>
            <w:tcW w:w="900" w:type="dxa"/>
            <w:tcBorders>
              <w:left w:val="single" w:sz="4" w:space="0" w:color="auto"/>
              <w:right w:val="thinThickThinSmallGap" w:sz="24" w:space="0" w:color="auto"/>
            </w:tcBorders>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Sep.</w:t>
            </w:r>
          </w:p>
        </w:tc>
        <w:tc>
          <w:tcPr>
            <w:tcW w:w="2340" w:type="dxa"/>
            <w:tcBorders>
              <w:left w:val="thinThickThinSmallGap" w:sz="24" w:space="0" w:color="auto"/>
            </w:tcBorders>
            <w:shd w:val="clear" w:color="auto" w:fill="DDD9C3" w:themeFill="background2" w:themeFillShade="E6"/>
          </w:tcPr>
          <w:p w:rsidR="00D74C5A" w:rsidRPr="00EE5EE1" w:rsidRDefault="00D74C5A" w:rsidP="007A1512">
            <w:pPr>
              <w:pStyle w:val="ListParagraph"/>
              <w:spacing w:after="0" w:line="240" w:lineRule="exact"/>
              <w:ind w:left="0"/>
              <w:rPr>
                <w:rFonts w:cs="Times New Roman"/>
                <w:b/>
                <w:sz w:val="18"/>
                <w:szCs w:val="18"/>
              </w:rPr>
            </w:pPr>
            <w:r w:rsidRPr="00EE5EE1">
              <w:rPr>
                <w:rFonts w:cs="Times New Roman"/>
                <w:b/>
                <w:sz w:val="18"/>
                <w:szCs w:val="18"/>
              </w:rPr>
              <w:t>VA Rating at TDRL</w:t>
            </w:r>
            <w:r w:rsidR="007A1512" w:rsidRPr="00EE5EE1">
              <w:rPr>
                <w:rFonts w:cs="Times New Roman"/>
                <w:b/>
                <w:sz w:val="18"/>
                <w:szCs w:val="18"/>
              </w:rPr>
              <w:t xml:space="preserve"> Entry</w:t>
            </w:r>
          </w:p>
        </w:tc>
        <w:tc>
          <w:tcPr>
            <w:tcW w:w="720" w:type="dxa"/>
            <w:vMerge/>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sz w:val="18"/>
                <w:szCs w:val="18"/>
              </w:rPr>
            </w:pPr>
          </w:p>
        </w:tc>
        <w:tc>
          <w:tcPr>
            <w:tcW w:w="720" w:type="dxa"/>
            <w:vMerge/>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sz w:val="18"/>
                <w:szCs w:val="18"/>
              </w:rPr>
            </w:pPr>
          </w:p>
        </w:tc>
        <w:tc>
          <w:tcPr>
            <w:tcW w:w="1080" w:type="dxa"/>
            <w:vMerge/>
            <w:shd w:val="clear" w:color="auto" w:fill="DDD9C3" w:themeFill="background2" w:themeFillShade="E6"/>
          </w:tcPr>
          <w:p w:rsidR="00D74C5A" w:rsidRPr="00EE5EE1" w:rsidRDefault="00D74C5A" w:rsidP="00D74C5A">
            <w:pPr>
              <w:pStyle w:val="ListParagraph"/>
              <w:spacing w:after="0" w:line="240" w:lineRule="exact"/>
              <w:ind w:left="0"/>
              <w:jc w:val="center"/>
              <w:rPr>
                <w:rFonts w:cs="Times New Roman"/>
                <w:sz w:val="18"/>
                <w:szCs w:val="18"/>
              </w:rPr>
            </w:pPr>
          </w:p>
        </w:tc>
      </w:tr>
      <w:tr w:rsidR="003343E0" w:rsidRPr="00EE5EE1" w:rsidTr="00C36317">
        <w:trPr>
          <w:trHeight w:val="692"/>
        </w:trPr>
        <w:tc>
          <w:tcPr>
            <w:tcW w:w="2250" w:type="dxa"/>
            <w:tcBorders>
              <w:right w:val="single" w:sz="4" w:space="0" w:color="auto"/>
            </w:tcBorders>
            <w:shd w:val="clear" w:color="auto" w:fill="auto"/>
          </w:tcPr>
          <w:p w:rsidR="003343E0" w:rsidRPr="00EE5EE1" w:rsidRDefault="003343E0" w:rsidP="00BB28E4">
            <w:pPr>
              <w:pStyle w:val="ListParagraph"/>
              <w:spacing w:after="0" w:line="180" w:lineRule="exact"/>
              <w:ind w:left="0"/>
              <w:rPr>
                <w:rFonts w:cs="Times New Roman"/>
                <w:sz w:val="18"/>
                <w:szCs w:val="18"/>
              </w:rPr>
            </w:pPr>
            <w:r w:rsidRPr="00EE5EE1">
              <w:rPr>
                <w:rFonts w:cs="Times New Roman"/>
                <w:sz w:val="18"/>
                <w:szCs w:val="18"/>
              </w:rPr>
              <w:t>Chronic Fatigue Secondary to Hypoxia from AV Fistula of Pulmonary Vessels w/</w:t>
            </w:r>
            <w:proofErr w:type="spellStart"/>
            <w:r w:rsidRPr="00EE5EE1">
              <w:rPr>
                <w:rFonts w:cs="Times New Roman"/>
                <w:sz w:val="18"/>
                <w:szCs w:val="18"/>
              </w:rPr>
              <w:t>Hx</w:t>
            </w:r>
            <w:proofErr w:type="spellEnd"/>
            <w:r w:rsidRPr="00EE5EE1">
              <w:rPr>
                <w:rFonts w:cs="Times New Roman"/>
                <w:sz w:val="18"/>
                <w:szCs w:val="18"/>
              </w:rPr>
              <w:t xml:space="preserve"> of </w:t>
            </w:r>
            <w:proofErr w:type="spellStart"/>
            <w:r w:rsidRPr="00EE5EE1">
              <w:rPr>
                <w:rFonts w:cs="Times New Roman"/>
                <w:sz w:val="18"/>
                <w:szCs w:val="18"/>
              </w:rPr>
              <w:t>Bilat</w:t>
            </w:r>
            <w:proofErr w:type="spellEnd"/>
            <w:r w:rsidRPr="00EE5EE1">
              <w:rPr>
                <w:rFonts w:cs="Times New Roman"/>
                <w:sz w:val="18"/>
                <w:szCs w:val="18"/>
              </w:rPr>
              <w:t xml:space="preserve"> PE</w:t>
            </w:r>
            <w:r w:rsidR="00FE22B4">
              <w:rPr>
                <w:rFonts w:cs="Times New Roman"/>
                <w:sz w:val="18"/>
                <w:szCs w:val="18"/>
              </w:rPr>
              <w:t>,</w:t>
            </w:r>
            <w:r w:rsidRPr="00EE5EE1">
              <w:rPr>
                <w:rFonts w:cs="Times New Roman"/>
                <w:sz w:val="18"/>
                <w:szCs w:val="18"/>
              </w:rPr>
              <w:t xml:space="preserve"> Resolved</w:t>
            </w:r>
          </w:p>
        </w:tc>
        <w:tc>
          <w:tcPr>
            <w:tcW w:w="630" w:type="dxa"/>
            <w:vMerge w:val="restart"/>
            <w:tcBorders>
              <w:left w:val="single" w:sz="4" w:space="0" w:color="auto"/>
            </w:tcBorders>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6354</w:t>
            </w:r>
          </w:p>
        </w:tc>
        <w:tc>
          <w:tcPr>
            <w:tcW w:w="810" w:type="dxa"/>
            <w:tcBorders>
              <w:bottom w:val="single" w:sz="4" w:space="0" w:color="000000" w:themeColor="text1"/>
              <w:right w:val="single" w:sz="4" w:space="0" w:color="auto"/>
            </w:tcBorders>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40%</w:t>
            </w:r>
          </w:p>
        </w:tc>
        <w:tc>
          <w:tcPr>
            <w:tcW w:w="900" w:type="dxa"/>
            <w:tcBorders>
              <w:left w:val="single" w:sz="4" w:space="0" w:color="auto"/>
              <w:bottom w:val="single" w:sz="4" w:space="0" w:color="000000" w:themeColor="text1"/>
              <w:right w:val="thinThickThinSmallGap" w:sz="24" w:space="0" w:color="auto"/>
            </w:tcBorders>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w:t>
            </w:r>
          </w:p>
        </w:tc>
        <w:tc>
          <w:tcPr>
            <w:tcW w:w="2340" w:type="dxa"/>
            <w:vMerge w:val="restart"/>
            <w:tcBorders>
              <w:left w:val="thinThickThinSmallGap" w:sz="24" w:space="0" w:color="auto"/>
            </w:tcBorders>
            <w:shd w:val="clear" w:color="auto" w:fill="auto"/>
          </w:tcPr>
          <w:p w:rsidR="003343E0" w:rsidRPr="00EE5EE1" w:rsidRDefault="003343E0" w:rsidP="00BB28E4">
            <w:pPr>
              <w:pStyle w:val="ListParagraph"/>
              <w:spacing w:after="0" w:line="180" w:lineRule="exact"/>
              <w:ind w:left="0"/>
              <w:rPr>
                <w:rFonts w:cs="Times New Roman"/>
                <w:sz w:val="18"/>
                <w:szCs w:val="18"/>
              </w:rPr>
            </w:pPr>
            <w:r w:rsidRPr="00EE5EE1">
              <w:rPr>
                <w:rFonts w:cs="Times New Roman"/>
                <w:sz w:val="18"/>
                <w:szCs w:val="18"/>
              </w:rPr>
              <w:t>Chronic Fatigue Secondary to Hypoxia</w:t>
            </w:r>
          </w:p>
        </w:tc>
        <w:tc>
          <w:tcPr>
            <w:tcW w:w="720" w:type="dxa"/>
            <w:vMerge w:val="restart"/>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6354</w:t>
            </w:r>
          </w:p>
        </w:tc>
        <w:tc>
          <w:tcPr>
            <w:tcW w:w="720" w:type="dxa"/>
            <w:vMerge w:val="restart"/>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20%</w:t>
            </w:r>
          </w:p>
        </w:tc>
        <w:tc>
          <w:tcPr>
            <w:tcW w:w="1080" w:type="dxa"/>
            <w:vMerge w:val="restart"/>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20030730</w:t>
            </w:r>
          </w:p>
        </w:tc>
      </w:tr>
      <w:tr w:rsidR="00D800E5" w:rsidRPr="00EE5EE1" w:rsidTr="00C36317">
        <w:trPr>
          <w:trHeight w:val="490"/>
        </w:trPr>
        <w:tc>
          <w:tcPr>
            <w:tcW w:w="2250" w:type="dxa"/>
            <w:tcBorders>
              <w:right w:val="single" w:sz="4" w:space="0" w:color="auto"/>
            </w:tcBorders>
            <w:shd w:val="clear" w:color="auto" w:fill="auto"/>
          </w:tcPr>
          <w:p w:rsidR="00D800E5" w:rsidRPr="00D800E5" w:rsidRDefault="00D800E5" w:rsidP="007F1C03">
            <w:pPr>
              <w:pStyle w:val="ListParagraph"/>
              <w:spacing w:after="0" w:line="180" w:lineRule="exact"/>
              <w:ind w:left="0"/>
              <w:rPr>
                <w:rFonts w:cs="Times New Roman"/>
                <w:sz w:val="18"/>
                <w:szCs w:val="18"/>
              </w:rPr>
            </w:pPr>
            <w:r w:rsidRPr="00D800E5">
              <w:rPr>
                <w:rFonts w:cs="Times New Roman"/>
                <w:sz w:val="18"/>
                <w:szCs w:val="18"/>
              </w:rPr>
              <w:t xml:space="preserve">Chronic Fatigue Secondary to </w:t>
            </w:r>
            <w:proofErr w:type="spellStart"/>
            <w:r w:rsidRPr="00D800E5">
              <w:rPr>
                <w:rFonts w:cs="Times New Roman"/>
                <w:sz w:val="18"/>
                <w:szCs w:val="18"/>
              </w:rPr>
              <w:t>Deconditioning</w:t>
            </w:r>
            <w:proofErr w:type="spellEnd"/>
          </w:p>
        </w:tc>
        <w:tc>
          <w:tcPr>
            <w:tcW w:w="630" w:type="dxa"/>
            <w:vMerge/>
            <w:tcBorders>
              <w:left w:val="single" w:sz="4" w:space="0" w:color="auto"/>
            </w:tcBorders>
            <w:shd w:val="clear" w:color="auto" w:fill="auto"/>
          </w:tcPr>
          <w:p w:rsidR="00D800E5" w:rsidRPr="00EE5EE1" w:rsidRDefault="00D800E5" w:rsidP="007F1C03">
            <w:pPr>
              <w:pStyle w:val="ListParagraph"/>
              <w:spacing w:after="0" w:line="180" w:lineRule="exact"/>
              <w:ind w:left="0"/>
              <w:jc w:val="center"/>
              <w:rPr>
                <w:rFonts w:cs="Times New Roman"/>
                <w:sz w:val="18"/>
                <w:szCs w:val="18"/>
              </w:rPr>
            </w:pPr>
          </w:p>
        </w:tc>
        <w:tc>
          <w:tcPr>
            <w:tcW w:w="1710" w:type="dxa"/>
            <w:gridSpan w:val="2"/>
            <w:tcBorders>
              <w:right w:val="thinThickThinSmallGap" w:sz="24" w:space="0" w:color="auto"/>
            </w:tcBorders>
            <w:shd w:val="clear" w:color="auto" w:fill="auto"/>
          </w:tcPr>
          <w:p w:rsidR="00D800E5" w:rsidRPr="00EE5EE1" w:rsidRDefault="00D800E5" w:rsidP="007F1C03">
            <w:pPr>
              <w:pStyle w:val="ListParagraph"/>
              <w:spacing w:after="0" w:line="180" w:lineRule="exact"/>
              <w:ind w:left="0"/>
              <w:jc w:val="center"/>
              <w:rPr>
                <w:rFonts w:cs="Times New Roman"/>
                <w:sz w:val="18"/>
                <w:szCs w:val="18"/>
              </w:rPr>
            </w:pPr>
            <w:r w:rsidRPr="00EE5EE1">
              <w:rPr>
                <w:rFonts w:cs="Times New Roman"/>
                <w:sz w:val="18"/>
                <w:szCs w:val="18"/>
              </w:rPr>
              <w:t>CAT II</w:t>
            </w:r>
          </w:p>
        </w:tc>
        <w:tc>
          <w:tcPr>
            <w:tcW w:w="2340" w:type="dxa"/>
            <w:vMerge/>
            <w:tcBorders>
              <w:left w:val="thinThickThinSmallGap" w:sz="24" w:space="0" w:color="auto"/>
            </w:tcBorders>
            <w:shd w:val="clear" w:color="auto" w:fill="auto"/>
          </w:tcPr>
          <w:p w:rsidR="00D800E5" w:rsidRPr="00EE5EE1" w:rsidRDefault="00D800E5" w:rsidP="00BB28E4">
            <w:pPr>
              <w:pStyle w:val="ListParagraph"/>
              <w:spacing w:after="0" w:line="180" w:lineRule="exact"/>
              <w:ind w:left="0"/>
              <w:rPr>
                <w:rFonts w:cs="Times New Roman"/>
                <w:sz w:val="18"/>
                <w:szCs w:val="18"/>
              </w:rPr>
            </w:pPr>
          </w:p>
        </w:tc>
        <w:tc>
          <w:tcPr>
            <w:tcW w:w="720" w:type="dxa"/>
            <w:vMerge/>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p>
        </w:tc>
        <w:tc>
          <w:tcPr>
            <w:tcW w:w="720" w:type="dxa"/>
            <w:vMerge/>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p>
        </w:tc>
        <w:tc>
          <w:tcPr>
            <w:tcW w:w="1080" w:type="dxa"/>
            <w:vMerge/>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p>
        </w:tc>
      </w:tr>
      <w:tr w:rsidR="00D800E5" w:rsidRPr="00EE5EE1" w:rsidTr="00C36317">
        <w:trPr>
          <w:trHeight w:val="314"/>
        </w:trPr>
        <w:tc>
          <w:tcPr>
            <w:tcW w:w="2250" w:type="dxa"/>
            <w:tcBorders>
              <w:right w:val="single" w:sz="4" w:space="0" w:color="auto"/>
            </w:tcBorders>
            <w:shd w:val="clear" w:color="auto" w:fill="auto"/>
          </w:tcPr>
          <w:p w:rsidR="00D800E5" w:rsidRPr="00D800E5" w:rsidRDefault="00D800E5" w:rsidP="00BB28E4">
            <w:pPr>
              <w:pStyle w:val="ListParagraph"/>
              <w:spacing w:after="0" w:line="180" w:lineRule="exact"/>
              <w:ind w:left="0"/>
              <w:rPr>
                <w:rFonts w:cs="Times New Roman"/>
                <w:sz w:val="18"/>
                <w:szCs w:val="18"/>
              </w:rPr>
            </w:pPr>
            <w:r w:rsidRPr="00D800E5">
              <w:rPr>
                <w:rFonts w:cs="Times New Roman"/>
                <w:sz w:val="18"/>
                <w:szCs w:val="18"/>
              </w:rPr>
              <w:t>Status Post Pulmonary Emboli, Resolved</w:t>
            </w:r>
          </w:p>
        </w:tc>
        <w:tc>
          <w:tcPr>
            <w:tcW w:w="630" w:type="dxa"/>
            <w:tcBorders>
              <w:left w:val="single" w:sz="4" w:space="0" w:color="auto"/>
            </w:tcBorders>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r w:rsidRPr="00EE5EE1">
              <w:rPr>
                <w:rFonts w:cs="Times New Roman"/>
                <w:sz w:val="18"/>
                <w:szCs w:val="18"/>
              </w:rPr>
              <w:t>6817</w:t>
            </w:r>
          </w:p>
        </w:tc>
        <w:tc>
          <w:tcPr>
            <w:tcW w:w="1710" w:type="dxa"/>
            <w:gridSpan w:val="2"/>
            <w:tcBorders>
              <w:right w:val="thinThickThinSmallGap" w:sz="24" w:space="0" w:color="auto"/>
            </w:tcBorders>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r w:rsidRPr="00EE5EE1">
              <w:rPr>
                <w:rFonts w:cs="Times New Roman"/>
                <w:sz w:val="18"/>
                <w:szCs w:val="18"/>
              </w:rPr>
              <w:t>0%</w:t>
            </w:r>
          </w:p>
        </w:tc>
        <w:tc>
          <w:tcPr>
            <w:tcW w:w="2340" w:type="dxa"/>
            <w:vMerge w:val="restart"/>
            <w:tcBorders>
              <w:left w:val="thinThickThinSmallGap" w:sz="24" w:space="0" w:color="auto"/>
            </w:tcBorders>
            <w:shd w:val="clear" w:color="auto" w:fill="auto"/>
          </w:tcPr>
          <w:p w:rsidR="00D800E5" w:rsidRPr="00EE5EE1" w:rsidRDefault="00D800E5" w:rsidP="00BB28E4">
            <w:pPr>
              <w:pStyle w:val="ListParagraph"/>
              <w:spacing w:line="180" w:lineRule="exact"/>
              <w:ind w:left="0"/>
              <w:rPr>
                <w:rFonts w:cs="Times New Roman"/>
                <w:sz w:val="18"/>
                <w:szCs w:val="18"/>
              </w:rPr>
            </w:pPr>
            <w:r w:rsidRPr="00EE5EE1">
              <w:rPr>
                <w:rFonts w:cs="Times New Roman"/>
                <w:sz w:val="18"/>
                <w:szCs w:val="18"/>
              </w:rPr>
              <w:t>Mild OSA with Bilateral PE</w:t>
            </w:r>
          </w:p>
        </w:tc>
        <w:tc>
          <w:tcPr>
            <w:tcW w:w="720" w:type="dxa"/>
            <w:vMerge w:val="restart"/>
            <w:shd w:val="clear" w:color="auto" w:fill="auto"/>
          </w:tcPr>
          <w:p w:rsidR="00D800E5" w:rsidRPr="00EE5EE1" w:rsidRDefault="00D800E5" w:rsidP="00BB28E4">
            <w:pPr>
              <w:pStyle w:val="ListParagraph"/>
              <w:spacing w:line="180" w:lineRule="exact"/>
              <w:ind w:left="0"/>
              <w:jc w:val="center"/>
              <w:rPr>
                <w:rFonts w:cs="Times New Roman"/>
                <w:sz w:val="18"/>
                <w:szCs w:val="18"/>
              </w:rPr>
            </w:pPr>
            <w:r w:rsidRPr="00EE5EE1">
              <w:rPr>
                <w:rFonts w:cs="Times New Roman"/>
                <w:sz w:val="18"/>
                <w:szCs w:val="18"/>
              </w:rPr>
              <w:t>6847</w:t>
            </w:r>
          </w:p>
        </w:tc>
        <w:tc>
          <w:tcPr>
            <w:tcW w:w="720" w:type="dxa"/>
            <w:vMerge w:val="restart"/>
            <w:shd w:val="clear" w:color="auto" w:fill="auto"/>
          </w:tcPr>
          <w:p w:rsidR="00D800E5" w:rsidRPr="00EE5EE1" w:rsidRDefault="00D800E5" w:rsidP="00BB28E4">
            <w:pPr>
              <w:pStyle w:val="ListParagraph"/>
              <w:spacing w:line="180" w:lineRule="exact"/>
              <w:ind w:left="0"/>
              <w:jc w:val="center"/>
              <w:rPr>
                <w:rFonts w:cs="Times New Roman"/>
                <w:sz w:val="18"/>
                <w:szCs w:val="18"/>
              </w:rPr>
            </w:pPr>
            <w:r w:rsidRPr="00EE5EE1">
              <w:rPr>
                <w:rFonts w:cs="Times New Roman"/>
                <w:sz w:val="18"/>
                <w:szCs w:val="18"/>
              </w:rPr>
              <w:t>0%*</w:t>
            </w:r>
          </w:p>
        </w:tc>
        <w:tc>
          <w:tcPr>
            <w:tcW w:w="1080" w:type="dxa"/>
            <w:vMerge w:val="restart"/>
            <w:shd w:val="clear" w:color="auto" w:fill="auto"/>
          </w:tcPr>
          <w:p w:rsidR="00D800E5" w:rsidRPr="00EE5EE1" w:rsidRDefault="00D800E5" w:rsidP="00BB28E4">
            <w:pPr>
              <w:pStyle w:val="ListParagraph"/>
              <w:spacing w:line="180" w:lineRule="exact"/>
              <w:ind w:left="0"/>
              <w:jc w:val="center"/>
              <w:rPr>
                <w:rFonts w:cs="Times New Roman"/>
                <w:sz w:val="18"/>
                <w:szCs w:val="18"/>
              </w:rPr>
            </w:pPr>
            <w:r w:rsidRPr="00EE5EE1">
              <w:rPr>
                <w:rFonts w:cs="Times New Roman"/>
                <w:sz w:val="18"/>
                <w:szCs w:val="18"/>
              </w:rPr>
              <w:t>20030730</w:t>
            </w:r>
          </w:p>
        </w:tc>
      </w:tr>
      <w:tr w:rsidR="003343E0" w:rsidRPr="00EE5EE1" w:rsidTr="00C36317">
        <w:trPr>
          <w:trHeight w:val="206"/>
        </w:trPr>
        <w:tc>
          <w:tcPr>
            <w:tcW w:w="2250" w:type="dxa"/>
            <w:tcBorders>
              <w:right w:val="single" w:sz="4" w:space="0" w:color="auto"/>
            </w:tcBorders>
            <w:shd w:val="clear" w:color="auto" w:fill="auto"/>
          </w:tcPr>
          <w:p w:rsidR="003343E0" w:rsidRPr="00EE5EE1" w:rsidRDefault="003343E0" w:rsidP="00BB28E4">
            <w:pPr>
              <w:pStyle w:val="ListParagraph"/>
              <w:spacing w:after="0" w:line="180" w:lineRule="exact"/>
              <w:ind w:left="0"/>
              <w:rPr>
                <w:rFonts w:cs="Times New Roman"/>
                <w:sz w:val="18"/>
                <w:szCs w:val="18"/>
              </w:rPr>
            </w:pPr>
            <w:r w:rsidRPr="00EE5EE1">
              <w:rPr>
                <w:rFonts w:cs="Times New Roman"/>
                <w:sz w:val="18"/>
                <w:szCs w:val="18"/>
              </w:rPr>
              <w:t>Obstructive Sleep Apnea</w:t>
            </w:r>
          </w:p>
        </w:tc>
        <w:tc>
          <w:tcPr>
            <w:tcW w:w="630" w:type="dxa"/>
            <w:tcBorders>
              <w:left w:val="single" w:sz="4" w:space="0" w:color="auto"/>
            </w:tcBorders>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6847</w:t>
            </w:r>
          </w:p>
        </w:tc>
        <w:tc>
          <w:tcPr>
            <w:tcW w:w="1710" w:type="dxa"/>
            <w:gridSpan w:val="2"/>
            <w:tcBorders>
              <w:right w:val="thinThickThinSmallGap" w:sz="24" w:space="0" w:color="auto"/>
            </w:tcBorders>
            <w:shd w:val="clear" w:color="auto" w:fill="auto"/>
          </w:tcPr>
          <w:p w:rsidR="003343E0" w:rsidRPr="00EE5EE1" w:rsidRDefault="003343E0" w:rsidP="00C36317">
            <w:pPr>
              <w:pStyle w:val="ListParagraph"/>
              <w:spacing w:after="0" w:line="180" w:lineRule="exact"/>
              <w:ind w:left="0"/>
              <w:jc w:val="center"/>
              <w:rPr>
                <w:rFonts w:cs="Times New Roman"/>
                <w:sz w:val="18"/>
                <w:szCs w:val="18"/>
              </w:rPr>
            </w:pPr>
            <w:r w:rsidRPr="00EE5EE1">
              <w:rPr>
                <w:rFonts w:cs="Times New Roman"/>
                <w:sz w:val="18"/>
                <w:szCs w:val="18"/>
              </w:rPr>
              <w:t>CAT II</w:t>
            </w:r>
          </w:p>
        </w:tc>
        <w:tc>
          <w:tcPr>
            <w:tcW w:w="2340" w:type="dxa"/>
            <w:vMerge/>
            <w:tcBorders>
              <w:left w:val="thinThickThinSmallGap" w:sz="24" w:space="0" w:color="auto"/>
            </w:tcBorders>
            <w:shd w:val="clear" w:color="auto" w:fill="auto"/>
          </w:tcPr>
          <w:p w:rsidR="003343E0" w:rsidRPr="00EE5EE1" w:rsidRDefault="003343E0" w:rsidP="00BB28E4">
            <w:pPr>
              <w:pStyle w:val="ListParagraph"/>
              <w:spacing w:after="0" w:line="180" w:lineRule="exact"/>
              <w:ind w:left="0"/>
              <w:rPr>
                <w:rFonts w:cs="Times New Roman"/>
                <w:sz w:val="18"/>
                <w:szCs w:val="18"/>
              </w:rPr>
            </w:pPr>
          </w:p>
        </w:tc>
        <w:tc>
          <w:tcPr>
            <w:tcW w:w="720" w:type="dxa"/>
            <w:vMerge/>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p>
        </w:tc>
        <w:tc>
          <w:tcPr>
            <w:tcW w:w="720" w:type="dxa"/>
            <w:vMerge/>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p>
        </w:tc>
        <w:tc>
          <w:tcPr>
            <w:tcW w:w="1080" w:type="dxa"/>
            <w:vMerge/>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p>
        </w:tc>
      </w:tr>
      <w:tr w:rsidR="00D74C5A" w:rsidRPr="00EE5EE1" w:rsidTr="00C36317">
        <w:trPr>
          <w:trHeight w:val="125"/>
        </w:trPr>
        <w:tc>
          <w:tcPr>
            <w:tcW w:w="2250" w:type="dxa"/>
            <w:tcBorders>
              <w:right w:val="single" w:sz="4" w:space="0" w:color="auto"/>
            </w:tcBorders>
            <w:shd w:val="clear" w:color="auto" w:fill="auto"/>
          </w:tcPr>
          <w:p w:rsidR="00D74C5A" w:rsidRPr="00EE5EE1" w:rsidRDefault="00D74C5A" w:rsidP="00BB28E4">
            <w:pPr>
              <w:pStyle w:val="ListParagraph"/>
              <w:spacing w:after="0" w:line="180" w:lineRule="exact"/>
              <w:ind w:left="0"/>
              <w:rPr>
                <w:rFonts w:cs="Times New Roman"/>
                <w:sz w:val="18"/>
                <w:szCs w:val="18"/>
              </w:rPr>
            </w:pPr>
            <w:proofErr w:type="spellStart"/>
            <w:r w:rsidRPr="00EE5EE1">
              <w:rPr>
                <w:rFonts w:cs="Times New Roman"/>
                <w:sz w:val="18"/>
                <w:szCs w:val="18"/>
              </w:rPr>
              <w:t>Patellofemoral</w:t>
            </w:r>
            <w:proofErr w:type="spellEnd"/>
            <w:r w:rsidRPr="00EE5EE1">
              <w:rPr>
                <w:rFonts w:cs="Times New Roman"/>
                <w:sz w:val="18"/>
                <w:szCs w:val="18"/>
              </w:rPr>
              <w:t xml:space="preserve"> Syndrome</w:t>
            </w:r>
          </w:p>
        </w:tc>
        <w:tc>
          <w:tcPr>
            <w:tcW w:w="630" w:type="dxa"/>
            <w:tcBorders>
              <w:left w:val="single" w:sz="4" w:space="0" w:color="auto"/>
            </w:tcBorders>
            <w:shd w:val="clear" w:color="auto" w:fill="auto"/>
          </w:tcPr>
          <w:p w:rsidR="00D74C5A" w:rsidRPr="00EE5EE1" w:rsidRDefault="00D74C5A" w:rsidP="00BB28E4">
            <w:pPr>
              <w:pStyle w:val="ListParagraph"/>
              <w:spacing w:after="0" w:line="180" w:lineRule="exact"/>
              <w:ind w:left="0"/>
              <w:jc w:val="center"/>
              <w:rPr>
                <w:rFonts w:cs="Times New Roman"/>
                <w:sz w:val="18"/>
                <w:szCs w:val="18"/>
              </w:rPr>
            </w:pPr>
            <w:r w:rsidRPr="00EE5EE1">
              <w:rPr>
                <w:rFonts w:cs="Times New Roman"/>
                <w:sz w:val="18"/>
                <w:szCs w:val="18"/>
              </w:rPr>
              <w:t>5003</w:t>
            </w:r>
          </w:p>
        </w:tc>
        <w:tc>
          <w:tcPr>
            <w:tcW w:w="1710" w:type="dxa"/>
            <w:gridSpan w:val="2"/>
            <w:tcBorders>
              <w:right w:val="thinThickThinSmallGap" w:sz="24" w:space="0" w:color="auto"/>
            </w:tcBorders>
            <w:shd w:val="clear" w:color="auto" w:fill="auto"/>
          </w:tcPr>
          <w:p w:rsidR="00D74C5A" w:rsidRPr="00EE5EE1" w:rsidRDefault="00D74C5A" w:rsidP="00C36317">
            <w:pPr>
              <w:pStyle w:val="ListParagraph"/>
              <w:spacing w:after="0" w:line="180" w:lineRule="exact"/>
              <w:ind w:left="0"/>
              <w:jc w:val="center"/>
              <w:rPr>
                <w:rFonts w:cs="Times New Roman"/>
                <w:sz w:val="18"/>
                <w:szCs w:val="18"/>
              </w:rPr>
            </w:pPr>
            <w:r w:rsidRPr="00EE5EE1">
              <w:rPr>
                <w:rFonts w:cs="Times New Roman"/>
                <w:sz w:val="18"/>
                <w:szCs w:val="18"/>
              </w:rPr>
              <w:t>CAT II</w:t>
            </w:r>
          </w:p>
        </w:tc>
        <w:tc>
          <w:tcPr>
            <w:tcW w:w="2340" w:type="dxa"/>
            <w:tcBorders>
              <w:left w:val="thinThickThinSmallGap" w:sz="24" w:space="0" w:color="auto"/>
            </w:tcBorders>
            <w:shd w:val="clear" w:color="auto" w:fill="auto"/>
          </w:tcPr>
          <w:p w:rsidR="00D74C5A" w:rsidRPr="00EE5EE1" w:rsidRDefault="00D74C5A" w:rsidP="00BB28E4">
            <w:pPr>
              <w:pStyle w:val="ListParagraph"/>
              <w:spacing w:after="0" w:line="180" w:lineRule="exact"/>
              <w:ind w:left="0"/>
              <w:rPr>
                <w:rFonts w:cs="Times New Roman"/>
                <w:sz w:val="18"/>
                <w:szCs w:val="18"/>
              </w:rPr>
            </w:pPr>
            <w:r w:rsidRPr="00EE5EE1">
              <w:rPr>
                <w:rFonts w:cs="Times New Roman"/>
                <w:sz w:val="18"/>
                <w:szCs w:val="18"/>
              </w:rPr>
              <w:t>L. Knee PFS</w:t>
            </w:r>
          </w:p>
        </w:tc>
        <w:tc>
          <w:tcPr>
            <w:tcW w:w="720" w:type="dxa"/>
            <w:shd w:val="clear" w:color="auto" w:fill="auto"/>
          </w:tcPr>
          <w:p w:rsidR="00D74C5A" w:rsidRPr="00EE5EE1" w:rsidRDefault="00D74C5A" w:rsidP="00BB28E4">
            <w:pPr>
              <w:pStyle w:val="ListParagraph"/>
              <w:spacing w:after="0" w:line="180" w:lineRule="exact"/>
              <w:ind w:left="0"/>
              <w:jc w:val="center"/>
              <w:rPr>
                <w:rFonts w:cs="Times New Roman"/>
                <w:sz w:val="18"/>
                <w:szCs w:val="18"/>
              </w:rPr>
            </w:pPr>
            <w:r w:rsidRPr="00EE5EE1">
              <w:rPr>
                <w:rFonts w:cs="Times New Roman"/>
                <w:sz w:val="18"/>
                <w:szCs w:val="18"/>
              </w:rPr>
              <w:t>5260</w:t>
            </w:r>
          </w:p>
        </w:tc>
        <w:tc>
          <w:tcPr>
            <w:tcW w:w="720" w:type="dxa"/>
            <w:shd w:val="clear" w:color="auto" w:fill="auto"/>
          </w:tcPr>
          <w:p w:rsidR="00D74C5A" w:rsidRPr="00EE5EE1" w:rsidRDefault="00D74C5A" w:rsidP="00BB28E4">
            <w:pPr>
              <w:pStyle w:val="ListParagraph"/>
              <w:spacing w:after="0" w:line="180" w:lineRule="exact"/>
              <w:ind w:left="0"/>
              <w:jc w:val="center"/>
              <w:rPr>
                <w:rFonts w:cs="Times New Roman"/>
                <w:sz w:val="18"/>
                <w:szCs w:val="18"/>
              </w:rPr>
            </w:pPr>
            <w:r w:rsidRPr="00EE5EE1">
              <w:rPr>
                <w:rFonts w:cs="Times New Roman"/>
                <w:sz w:val="18"/>
                <w:szCs w:val="18"/>
              </w:rPr>
              <w:t>0%</w:t>
            </w:r>
          </w:p>
        </w:tc>
        <w:tc>
          <w:tcPr>
            <w:tcW w:w="1080" w:type="dxa"/>
            <w:shd w:val="clear" w:color="auto" w:fill="auto"/>
          </w:tcPr>
          <w:p w:rsidR="00D74C5A" w:rsidRPr="00EE5EE1" w:rsidRDefault="00D74C5A" w:rsidP="00BB28E4">
            <w:pPr>
              <w:pStyle w:val="ListParagraph"/>
              <w:spacing w:after="0" w:line="180" w:lineRule="exact"/>
              <w:ind w:left="0"/>
              <w:jc w:val="center"/>
              <w:rPr>
                <w:rFonts w:cs="Times New Roman"/>
                <w:sz w:val="18"/>
                <w:szCs w:val="18"/>
              </w:rPr>
            </w:pPr>
            <w:r w:rsidRPr="00EE5EE1">
              <w:rPr>
                <w:rFonts w:cs="Times New Roman"/>
                <w:sz w:val="18"/>
                <w:szCs w:val="18"/>
              </w:rPr>
              <w:t>20030730</w:t>
            </w:r>
          </w:p>
        </w:tc>
      </w:tr>
      <w:tr w:rsidR="003343E0" w:rsidRPr="00EE5EE1" w:rsidTr="00C36317">
        <w:trPr>
          <w:trHeight w:val="125"/>
        </w:trPr>
        <w:tc>
          <w:tcPr>
            <w:tcW w:w="2250" w:type="dxa"/>
            <w:tcBorders>
              <w:right w:val="single" w:sz="4" w:space="0" w:color="auto"/>
            </w:tcBorders>
            <w:shd w:val="clear" w:color="auto" w:fill="auto"/>
          </w:tcPr>
          <w:p w:rsidR="003343E0" w:rsidRPr="00EE5EE1" w:rsidRDefault="003343E0" w:rsidP="00BB28E4">
            <w:pPr>
              <w:pStyle w:val="ListParagraph"/>
              <w:spacing w:after="0" w:line="180" w:lineRule="exact"/>
              <w:ind w:left="0"/>
              <w:rPr>
                <w:rFonts w:cs="Times New Roman"/>
                <w:sz w:val="18"/>
                <w:szCs w:val="18"/>
              </w:rPr>
            </w:pPr>
            <w:r w:rsidRPr="00EE5EE1">
              <w:rPr>
                <w:rFonts w:cs="Times New Roman"/>
                <w:sz w:val="18"/>
                <w:szCs w:val="18"/>
              </w:rPr>
              <w:t>Obesity</w:t>
            </w:r>
          </w:p>
        </w:tc>
        <w:tc>
          <w:tcPr>
            <w:tcW w:w="2340" w:type="dxa"/>
            <w:gridSpan w:val="3"/>
            <w:tcBorders>
              <w:left w:val="single" w:sz="4" w:space="0" w:color="auto"/>
              <w:right w:val="thinThickThinSmallGap" w:sz="24" w:space="0" w:color="auto"/>
            </w:tcBorders>
            <w:shd w:val="clear" w:color="auto" w:fill="auto"/>
          </w:tcPr>
          <w:p w:rsidR="003343E0" w:rsidRPr="00EE5EE1" w:rsidRDefault="003343E0" w:rsidP="00C36317">
            <w:pPr>
              <w:pStyle w:val="ListParagraph"/>
              <w:spacing w:after="0" w:line="180" w:lineRule="exact"/>
              <w:ind w:left="0"/>
              <w:jc w:val="center"/>
              <w:rPr>
                <w:rFonts w:cs="Times New Roman"/>
                <w:sz w:val="18"/>
                <w:szCs w:val="18"/>
              </w:rPr>
            </w:pPr>
            <w:r w:rsidRPr="00EE5EE1">
              <w:rPr>
                <w:rFonts w:cs="Times New Roman"/>
                <w:sz w:val="18"/>
                <w:szCs w:val="18"/>
              </w:rPr>
              <w:t>CAT III</w:t>
            </w:r>
          </w:p>
        </w:tc>
        <w:tc>
          <w:tcPr>
            <w:tcW w:w="3780" w:type="dxa"/>
            <w:gridSpan w:val="3"/>
            <w:tcBorders>
              <w:left w:val="thinThickThinSmallGap" w:sz="24" w:space="0" w:color="auto"/>
            </w:tcBorders>
            <w:shd w:val="clear" w:color="auto" w:fill="auto"/>
          </w:tcPr>
          <w:p w:rsidR="003343E0" w:rsidRPr="00EE5EE1" w:rsidRDefault="003343E0" w:rsidP="00C36317">
            <w:pPr>
              <w:pStyle w:val="ListParagraph"/>
              <w:spacing w:after="0" w:line="180" w:lineRule="exact"/>
              <w:ind w:left="0"/>
              <w:jc w:val="center"/>
              <w:rPr>
                <w:rFonts w:cs="Times New Roman"/>
                <w:sz w:val="18"/>
                <w:szCs w:val="18"/>
              </w:rPr>
            </w:pPr>
            <w:r w:rsidRPr="00EE5EE1">
              <w:rPr>
                <w:rFonts w:cs="Times New Roman"/>
                <w:sz w:val="18"/>
                <w:szCs w:val="18"/>
              </w:rPr>
              <w:t>No VA Entry</w:t>
            </w:r>
          </w:p>
        </w:tc>
        <w:tc>
          <w:tcPr>
            <w:tcW w:w="1080" w:type="dxa"/>
            <w:shd w:val="clear" w:color="auto" w:fill="auto"/>
          </w:tcPr>
          <w:p w:rsidR="003343E0" w:rsidRPr="00EE5EE1" w:rsidRDefault="003343E0" w:rsidP="00BB28E4">
            <w:pPr>
              <w:pStyle w:val="ListParagraph"/>
              <w:spacing w:after="0" w:line="180" w:lineRule="exact"/>
              <w:ind w:left="0"/>
              <w:jc w:val="center"/>
              <w:rPr>
                <w:rFonts w:cs="Times New Roman"/>
                <w:sz w:val="18"/>
                <w:szCs w:val="18"/>
              </w:rPr>
            </w:pPr>
            <w:r w:rsidRPr="00EE5EE1">
              <w:rPr>
                <w:rFonts w:cs="Times New Roman"/>
                <w:sz w:val="18"/>
                <w:szCs w:val="18"/>
              </w:rPr>
              <w:t>20030730</w:t>
            </w:r>
          </w:p>
        </w:tc>
      </w:tr>
      <w:tr w:rsidR="00D800E5" w:rsidRPr="00EE5EE1" w:rsidTr="00C36317">
        <w:trPr>
          <w:trHeight w:val="125"/>
        </w:trPr>
        <w:tc>
          <w:tcPr>
            <w:tcW w:w="2250" w:type="dxa"/>
            <w:tcBorders>
              <w:right w:val="single" w:sz="4" w:space="0" w:color="auto"/>
            </w:tcBorders>
            <w:shd w:val="clear" w:color="auto" w:fill="auto"/>
          </w:tcPr>
          <w:p w:rsidR="00D800E5" w:rsidRPr="00EE5EE1" w:rsidRDefault="00D800E5" w:rsidP="00C36317">
            <w:pPr>
              <w:pStyle w:val="ListParagraph"/>
              <w:spacing w:after="0" w:line="180" w:lineRule="exact"/>
              <w:ind w:left="0"/>
              <w:rPr>
                <w:rFonts w:cs="Times New Roman"/>
                <w:sz w:val="18"/>
                <w:szCs w:val="18"/>
              </w:rPr>
            </w:pPr>
            <w:proofErr w:type="spellStart"/>
            <w:r w:rsidRPr="00EE5EE1">
              <w:rPr>
                <w:rFonts w:cs="Times New Roman"/>
                <w:sz w:val="18"/>
                <w:szCs w:val="18"/>
              </w:rPr>
              <w:t>Myofascial</w:t>
            </w:r>
            <w:proofErr w:type="spellEnd"/>
            <w:r w:rsidRPr="00EE5EE1">
              <w:rPr>
                <w:rFonts w:cs="Times New Roman"/>
                <w:sz w:val="18"/>
                <w:szCs w:val="18"/>
              </w:rPr>
              <w:t xml:space="preserve"> Pain (N</w:t>
            </w:r>
            <w:r w:rsidR="00C36317">
              <w:rPr>
                <w:rFonts w:cs="Times New Roman"/>
                <w:sz w:val="18"/>
                <w:szCs w:val="18"/>
              </w:rPr>
              <w:t>ew</w:t>
            </w:r>
            <w:r w:rsidRPr="00EE5EE1">
              <w:rPr>
                <w:rFonts w:cs="Times New Roman"/>
                <w:sz w:val="18"/>
                <w:szCs w:val="18"/>
              </w:rPr>
              <w:t xml:space="preserve"> </w:t>
            </w:r>
            <w:proofErr w:type="spellStart"/>
            <w:r w:rsidRPr="00EE5EE1">
              <w:rPr>
                <w:rFonts w:cs="Times New Roman"/>
                <w:sz w:val="18"/>
                <w:szCs w:val="18"/>
              </w:rPr>
              <w:t>Dx</w:t>
            </w:r>
            <w:proofErr w:type="spellEnd"/>
            <w:r w:rsidRPr="00EE5EE1">
              <w:rPr>
                <w:rFonts w:cs="Times New Roman"/>
                <w:sz w:val="18"/>
                <w:szCs w:val="18"/>
              </w:rPr>
              <w:t>)</w:t>
            </w:r>
          </w:p>
        </w:tc>
        <w:tc>
          <w:tcPr>
            <w:tcW w:w="630" w:type="dxa"/>
            <w:tcBorders>
              <w:left w:val="single" w:sz="4" w:space="0" w:color="auto"/>
            </w:tcBorders>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r w:rsidRPr="00EE5EE1">
              <w:rPr>
                <w:rFonts w:cs="Times New Roman"/>
                <w:sz w:val="18"/>
                <w:szCs w:val="18"/>
              </w:rPr>
              <w:t>5021</w:t>
            </w:r>
          </w:p>
        </w:tc>
        <w:tc>
          <w:tcPr>
            <w:tcW w:w="1710" w:type="dxa"/>
            <w:gridSpan w:val="2"/>
            <w:tcBorders>
              <w:right w:val="thinThickThinSmallGap" w:sz="24" w:space="0" w:color="auto"/>
            </w:tcBorders>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r w:rsidRPr="00EE5EE1">
              <w:rPr>
                <w:rFonts w:cs="Times New Roman"/>
                <w:sz w:val="18"/>
                <w:szCs w:val="18"/>
              </w:rPr>
              <w:t>CAT II</w:t>
            </w:r>
          </w:p>
        </w:tc>
        <w:tc>
          <w:tcPr>
            <w:tcW w:w="2340" w:type="dxa"/>
            <w:tcBorders>
              <w:left w:val="thinThickThinSmallGap" w:sz="24" w:space="0" w:color="auto"/>
            </w:tcBorders>
            <w:shd w:val="clear" w:color="auto" w:fill="auto"/>
          </w:tcPr>
          <w:p w:rsidR="00D800E5" w:rsidRPr="00EE5EE1" w:rsidRDefault="00D800E5" w:rsidP="00BB28E4">
            <w:pPr>
              <w:pStyle w:val="ListParagraph"/>
              <w:spacing w:after="0" w:line="180" w:lineRule="exact"/>
              <w:ind w:left="0"/>
              <w:rPr>
                <w:rFonts w:cs="Times New Roman"/>
                <w:sz w:val="18"/>
                <w:szCs w:val="18"/>
              </w:rPr>
            </w:pPr>
            <w:r w:rsidRPr="00EE5EE1">
              <w:rPr>
                <w:rFonts w:cs="Times New Roman"/>
                <w:sz w:val="18"/>
                <w:szCs w:val="18"/>
              </w:rPr>
              <w:t>Fibromyalgia</w:t>
            </w:r>
          </w:p>
        </w:tc>
        <w:tc>
          <w:tcPr>
            <w:tcW w:w="720" w:type="dxa"/>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r w:rsidRPr="00EE5EE1">
              <w:rPr>
                <w:rFonts w:cs="Times New Roman"/>
                <w:sz w:val="18"/>
                <w:szCs w:val="18"/>
              </w:rPr>
              <w:t>5025</w:t>
            </w:r>
          </w:p>
        </w:tc>
        <w:tc>
          <w:tcPr>
            <w:tcW w:w="720" w:type="dxa"/>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r w:rsidRPr="00EE5EE1">
              <w:rPr>
                <w:rFonts w:cs="Times New Roman"/>
                <w:sz w:val="18"/>
                <w:szCs w:val="18"/>
              </w:rPr>
              <w:t>20%</w:t>
            </w:r>
          </w:p>
        </w:tc>
        <w:tc>
          <w:tcPr>
            <w:tcW w:w="1080" w:type="dxa"/>
            <w:shd w:val="clear" w:color="auto" w:fill="auto"/>
          </w:tcPr>
          <w:p w:rsidR="00D800E5" w:rsidRPr="00EE5EE1" w:rsidRDefault="00D800E5" w:rsidP="00BB28E4">
            <w:pPr>
              <w:pStyle w:val="ListParagraph"/>
              <w:spacing w:after="0" w:line="180" w:lineRule="exact"/>
              <w:ind w:left="0"/>
              <w:jc w:val="center"/>
              <w:rPr>
                <w:rFonts w:cs="Times New Roman"/>
                <w:sz w:val="18"/>
                <w:szCs w:val="18"/>
              </w:rPr>
            </w:pPr>
            <w:r w:rsidRPr="00EE5EE1">
              <w:rPr>
                <w:rFonts w:cs="Times New Roman"/>
                <w:sz w:val="18"/>
                <w:szCs w:val="18"/>
              </w:rPr>
              <w:t>20030730</w:t>
            </w:r>
          </w:p>
        </w:tc>
      </w:tr>
      <w:tr w:rsidR="00BB28E4" w:rsidRPr="00EE5EE1" w:rsidTr="00C36317">
        <w:trPr>
          <w:trHeight w:val="125"/>
        </w:trPr>
        <w:tc>
          <w:tcPr>
            <w:tcW w:w="4590" w:type="dxa"/>
            <w:gridSpan w:val="4"/>
            <w:vMerge w:val="restart"/>
            <w:tcBorders>
              <w:right w:val="thinThickThinSmallGap" w:sz="24" w:space="0" w:color="auto"/>
            </w:tcBorders>
            <w:shd w:val="clear" w:color="auto" w:fill="auto"/>
          </w:tcPr>
          <w:p w:rsidR="00BB28E4" w:rsidRPr="00EE5EE1" w:rsidRDefault="00BB28E4" w:rsidP="00EE5EE1">
            <w:pPr>
              <w:pStyle w:val="ListParagraph"/>
              <w:spacing w:after="0" w:line="180" w:lineRule="exact"/>
              <w:ind w:left="0"/>
              <w:jc w:val="center"/>
              <w:rPr>
                <w:rFonts w:cs="Times New Roman"/>
                <w:i/>
                <w:sz w:val="18"/>
                <w:szCs w:val="18"/>
              </w:rPr>
            </w:pPr>
            <w:r w:rsidRPr="00EE5EE1">
              <w:rPr>
                <w:rFonts w:cs="Times New Roman"/>
                <w:sz w:val="18"/>
                <w:szCs w:val="18"/>
              </w:rPr>
              <w:t>↓No Additional MEB/PEB Entries↓</w:t>
            </w:r>
          </w:p>
        </w:tc>
        <w:tc>
          <w:tcPr>
            <w:tcW w:w="2340" w:type="dxa"/>
            <w:tcBorders>
              <w:left w:val="thinThickThinSmallGap" w:sz="24" w:space="0" w:color="auto"/>
            </w:tcBorders>
            <w:shd w:val="clear" w:color="auto" w:fill="auto"/>
          </w:tcPr>
          <w:p w:rsidR="00BB28E4" w:rsidRPr="00EE5EE1" w:rsidRDefault="00BB28E4" w:rsidP="00EE5EE1">
            <w:pPr>
              <w:pStyle w:val="ListParagraph"/>
              <w:spacing w:after="0" w:line="180" w:lineRule="exact"/>
              <w:ind w:left="0"/>
              <w:rPr>
                <w:rFonts w:cs="Times New Roman"/>
                <w:sz w:val="18"/>
                <w:szCs w:val="18"/>
              </w:rPr>
            </w:pPr>
            <w:r w:rsidRPr="00EE5EE1">
              <w:rPr>
                <w:rFonts w:cs="Times New Roman"/>
                <w:sz w:val="18"/>
                <w:szCs w:val="18"/>
              </w:rPr>
              <w:t>Adjustment Disorder w</w:t>
            </w:r>
            <w:r w:rsidR="00EE5EE1" w:rsidRPr="00EE5EE1">
              <w:rPr>
                <w:rFonts w:cs="Times New Roman"/>
                <w:sz w:val="18"/>
                <w:szCs w:val="18"/>
              </w:rPr>
              <w:t>/</w:t>
            </w:r>
            <w:r w:rsidRPr="00EE5EE1">
              <w:rPr>
                <w:rFonts w:cs="Times New Roman"/>
                <w:sz w:val="18"/>
                <w:szCs w:val="18"/>
              </w:rPr>
              <w:t xml:space="preserve"> Depression, Anxiety, Memory Loss</w:t>
            </w:r>
          </w:p>
        </w:tc>
        <w:tc>
          <w:tcPr>
            <w:tcW w:w="720" w:type="dxa"/>
            <w:shd w:val="clear" w:color="auto" w:fill="auto"/>
          </w:tcPr>
          <w:p w:rsidR="00BB28E4" w:rsidRPr="00EE5EE1" w:rsidRDefault="00BB28E4" w:rsidP="00BB28E4">
            <w:pPr>
              <w:pStyle w:val="ListParagraph"/>
              <w:spacing w:after="0" w:line="180" w:lineRule="exact"/>
              <w:ind w:left="0"/>
              <w:jc w:val="center"/>
              <w:rPr>
                <w:rFonts w:cs="Times New Roman"/>
                <w:sz w:val="18"/>
                <w:szCs w:val="18"/>
              </w:rPr>
            </w:pPr>
            <w:r w:rsidRPr="00EE5EE1">
              <w:rPr>
                <w:rFonts w:cs="Times New Roman"/>
                <w:sz w:val="18"/>
                <w:szCs w:val="18"/>
              </w:rPr>
              <w:t>9433</w:t>
            </w:r>
          </w:p>
        </w:tc>
        <w:tc>
          <w:tcPr>
            <w:tcW w:w="720" w:type="dxa"/>
            <w:shd w:val="clear" w:color="auto" w:fill="auto"/>
          </w:tcPr>
          <w:p w:rsidR="00BB28E4" w:rsidRPr="00EE5EE1" w:rsidRDefault="00BB28E4" w:rsidP="00BB28E4">
            <w:pPr>
              <w:pStyle w:val="ListParagraph"/>
              <w:spacing w:after="0" w:line="180" w:lineRule="exact"/>
              <w:ind w:left="0"/>
              <w:jc w:val="center"/>
              <w:rPr>
                <w:rFonts w:cs="Times New Roman"/>
                <w:sz w:val="18"/>
                <w:szCs w:val="18"/>
              </w:rPr>
            </w:pPr>
            <w:r w:rsidRPr="00EE5EE1">
              <w:rPr>
                <w:rFonts w:cs="Times New Roman"/>
                <w:sz w:val="18"/>
                <w:szCs w:val="18"/>
              </w:rPr>
              <w:t>30%</w:t>
            </w:r>
          </w:p>
        </w:tc>
        <w:tc>
          <w:tcPr>
            <w:tcW w:w="1080" w:type="dxa"/>
            <w:shd w:val="clear" w:color="auto" w:fill="auto"/>
          </w:tcPr>
          <w:p w:rsidR="00BB28E4" w:rsidRPr="00EE5EE1" w:rsidRDefault="00BB28E4" w:rsidP="00BB28E4">
            <w:pPr>
              <w:pStyle w:val="ListParagraph"/>
              <w:spacing w:after="0" w:line="180" w:lineRule="exact"/>
              <w:ind w:left="0"/>
              <w:jc w:val="center"/>
              <w:rPr>
                <w:rFonts w:cs="Times New Roman"/>
                <w:sz w:val="18"/>
                <w:szCs w:val="18"/>
              </w:rPr>
            </w:pPr>
            <w:r w:rsidRPr="00EE5EE1">
              <w:rPr>
                <w:rFonts w:cs="Times New Roman"/>
                <w:sz w:val="18"/>
                <w:szCs w:val="18"/>
              </w:rPr>
              <w:t>20030812</w:t>
            </w:r>
          </w:p>
        </w:tc>
      </w:tr>
      <w:tr w:rsidR="00BB28E4" w:rsidRPr="00EE5EE1" w:rsidTr="00C36317">
        <w:trPr>
          <w:trHeight w:val="125"/>
        </w:trPr>
        <w:tc>
          <w:tcPr>
            <w:tcW w:w="4590" w:type="dxa"/>
            <w:gridSpan w:val="4"/>
            <w:vMerge/>
            <w:tcBorders>
              <w:right w:val="thinThickThinSmallGap" w:sz="24" w:space="0" w:color="auto"/>
            </w:tcBorders>
            <w:shd w:val="clear" w:color="auto" w:fill="auto"/>
          </w:tcPr>
          <w:p w:rsidR="00BB28E4" w:rsidRPr="00EE5EE1" w:rsidRDefault="00BB28E4" w:rsidP="00BB28E4">
            <w:pPr>
              <w:pStyle w:val="ListParagraph"/>
              <w:spacing w:after="0" w:line="180" w:lineRule="exact"/>
              <w:ind w:left="0"/>
              <w:jc w:val="center"/>
              <w:rPr>
                <w:rFonts w:cs="Times New Roman"/>
                <w:sz w:val="18"/>
                <w:szCs w:val="18"/>
              </w:rPr>
            </w:pPr>
          </w:p>
        </w:tc>
        <w:tc>
          <w:tcPr>
            <w:tcW w:w="3780" w:type="dxa"/>
            <w:gridSpan w:val="3"/>
            <w:tcBorders>
              <w:left w:val="thinThickThinSmallGap" w:sz="24" w:space="0" w:color="auto"/>
            </w:tcBorders>
            <w:shd w:val="clear" w:color="auto" w:fill="auto"/>
          </w:tcPr>
          <w:p w:rsidR="00BB28E4" w:rsidRPr="00EE5EE1" w:rsidRDefault="00BB28E4" w:rsidP="003343E0">
            <w:pPr>
              <w:pStyle w:val="ListParagraph"/>
              <w:spacing w:after="0" w:line="180" w:lineRule="exact"/>
              <w:ind w:left="0"/>
              <w:jc w:val="center"/>
              <w:rPr>
                <w:rFonts w:cs="Times New Roman"/>
                <w:sz w:val="18"/>
                <w:szCs w:val="18"/>
              </w:rPr>
            </w:pPr>
            <w:r w:rsidRPr="00EE5EE1">
              <w:rPr>
                <w:rFonts w:cs="Times New Roman"/>
                <w:sz w:val="18"/>
                <w:szCs w:val="18"/>
              </w:rPr>
              <w:t xml:space="preserve">0% x </w:t>
            </w:r>
            <w:r w:rsidR="003343E0" w:rsidRPr="00EE5EE1">
              <w:rPr>
                <w:rFonts w:cs="Times New Roman"/>
                <w:sz w:val="18"/>
                <w:szCs w:val="18"/>
              </w:rPr>
              <w:t>2</w:t>
            </w:r>
            <w:r w:rsidRPr="00EE5EE1">
              <w:rPr>
                <w:rFonts w:cs="Times New Roman"/>
                <w:sz w:val="18"/>
                <w:szCs w:val="18"/>
              </w:rPr>
              <w:t xml:space="preserve">/Not Service Connected x </w:t>
            </w:r>
            <w:r w:rsidR="003343E0" w:rsidRPr="00EE5EE1">
              <w:rPr>
                <w:rFonts w:cs="Times New Roman"/>
                <w:sz w:val="18"/>
                <w:szCs w:val="18"/>
              </w:rPr>
              <w:t>8</w:t>
            </w:r>
          </w:p>
        </w:tc>
        <w:tc>
          <w:tcPr>
            <w:tcW w:w="1080" w:type="dxa"/>
            <w:shd w:val="clear" w:color="auto" w:fill="auto"/>
          </w:tcPr>
          <w:p w:rsidR="00BB28E4" w:rsidRPr="00EE5EE1" w:rsidRDefault="00BB28E4" w:rsidP="00BB28E4">
            <w:pPr>
              <w:pStyle w:val="ListParagraph"/>
              <w:spacing w:after="0" w:line="180" w:lineRule="exact"/>
              <w:ind w:left="0"/>
              <w:jc w:val="center"/>
              <w:rPr>
                <w:rFonts w:cs="Times New Roman"/>
                <w:sz w:val="18"/>
                <w:szCs w:val="18"/>
              </w:rPr>
            </w:pPr>
            <w:r w:rsidRPr="00EE5EE1">
              <w:rPr>
                <w:rFonts w:cs="Times New Roman"/>
                <w:sz w:val="18"/>
                <w:szCs w:val="18"/>
              </w:rPr>
              <w:t>20030730</w:t>
            </w:r>
          </w:p>
        </w:tc>
      </w:tr>
      <w:tr w:rsidR="00D74C5A" w:rsidRPr="00EE5EE1" w:rsidTr="00C36317">
        <w:trPr>
          <w:trHeight w:val="242"/>
        </w:trPr>
        <w:tc>
          <w:tcPr>
            <w:tcW w:w="4590" w:type="dxa"/>
            <w:gridSpan w:val="4"/>
            <w:tcBorders>
              <w:right w:val="thinThickThinSmallGap" w:sz="24" w:space="0" w:color="auto"/>
            </w:tcBorders>
            <w:shd w:val="clear" w:color="auto" w:fill="auto"/>
          </w:tcPr>
          <w:p w:rsidR="00D74C5A" w:rsidRPr="00EE5EE1" w:rsidRDefault="00D74C5A" w:rsidP="00D74C5A">
            <w:pPr>
              <w:pStyle w:val="ListParagraph"/>
              <w:spacing w:after="0" w:line="240" w:lineRule="exact"/>
              <w:ind w:left="0"/>
              <w:jc w:val="center"/>
              <w:rPr>
                <w:rFonts w:cs="Times New Roman"/>
                <w:b/>
                <w:sz w:val="18"/>
                <w:szCs w:val="18"/>
              </w:rPr>
            </w:pPr>
            <w:r w:rsidRPr="00EE5EE1">
              <w:rPr>
                <w:rFonts w:cs="Times New Roman"/>
                <w:b/>
                <w:sz w:val="18"/>
                <w:szCs w:val="18"/>
              </w:rPr>
              <w:t xml:space="preserve">Combined:  </w:t>
            </w:r>
            <w:r w:rsidR="000D0F79" w:rsidRPr="00EE5EE1">
              <w:rPr>
                <w:rFonts w:cs="Times New Roman"/>
                <w:b/>
                <w:sz w:val="18"/>
                <w:szCs w:val="18"/>
              </w:rPr>
              <w:t>4</w:t>
            </w:r>
            <w:r w:rsidRPr="00EE5EE1">
              <w:rPr>
                <w:rFonts w:cs="Times New Roman"/>
                <w:b/>
                <w:sz w:val="18"/>
                <w:szCs w:val="18"/>
              </w:rPr>
              <w:t>0%</w:t>
            </w:r>
          </w:p>
        </w:tc>
        <w:tc>
          <w:tcPr>
            <w:tcW w:w="4860" w:type="dxa"/>
            <w:gridSpan w:val="4"/>
            <w:tcBorders>
              <w:left w:val="thinThickThinSmallGap" w:sz="24" w:space="0" w:color="auto"/>
            </w:tcBorders>
            <w:shd w:val="clear" w:color="auto" w:fill="auto"/>
          </w:tcPr>
          <w:p w:rsidR="00D74C5A" w:rsidRPr="00EE5EE1" w:rsidRDefault="004B33EF" w:rsidP="00D74C5A">
            <w:pPr>
              <w:pStyle w:val="ListParagraph"/>
              <w:spacing w:after="0" w:line="240" w:lineRule="exact"/>
              <w:ind w:left="0"/>
              <w:jc w:val="center"/>
              <w:rPr>
                <w:rFonts w:cs="Times New Roman"/>
                <w:b/>
                <w:sz w:val="18"/>
                <w:szCs w:val="18"/>
              </w:rPr>
            </w:pPr>
            <w:r w:rsidRPr="00EE5EE1">
              <w:rPr>
                <w:rFonts w:cs="Times New Roman"/>
                <w:b/>
                <w:sz w:val="18"/>
                <w:szCs w:val="18"/>
              </w:rPr>
              <w:t>Combined:  6</w:t>
            </w:r>
            <w:r w:rsidR="00D74C5A" w:rsidRPr="00EE5EE1">
              <w:rPr>
                <w:rFonts w:cs="Times New Roman"/>
                <w:b/>
                <w:sz w:val="18"/>
                <w:szCs w:val="18"/>
              </w:rPr>
              <w:t>0%</w:t>
            </w:r>
          </w:p>
        </w:tc>
      </w:tr>
    </w:tbl>
    <w:p w:rsidR="00D74C5A" w:rsidRPr="00C36317" w:rsidRDefault="00044529" w:rsidP="000D0F79">
      <w:pPr>
        <w:pBdr>
          <w:bottom w:val="single" w:sz="12" w:space="2" w:color="auto"/>
        </w:pBdr>
        <w:tabs>
          <w:tab w:val="left" w:pos="288"/>
          <w:tab w:val="left" w:pos="4752"/>
        </w:tabs>
        <w:spacing w:line="240" w:lineRule="exact"/>
        <w:rPr>
          <w:rFonts w:asciiTheme="minorHAnsi" w:hAnsiTheme="minorHAnsi"/>
          <w:color w:val="auto"/>
          <w:sz w:val="22"/>
          <w:szCs w:val="22"/>
        </w:rPr>
      </w:pPr>
      <w:r w:rsidRPr="00C36317">
        <w:rPr>
          <w:rFonts w:asciiTheme="minorHAnsi" w:hAnsiTheme="minorHAnsi"/>
          <w:color w:val="auto"/>
          <w:sz w:val="22"/>
          <w:szCs w:val="22"/>
        </w:rPr>
        <w:t>*OSA</w:t>
      </w:r>
      <w:r w:rsidR="004B33EF" w:rsidRPr="00C36317">
        <w:rPr>
          <w:rFonts w:asciiTheme="minorHAnsi" w:hAnsiTheme="minorHAnsi"/>
          <w:color w:val="auto"/>
          <w:sz w:val="22"/>
          <w:szCs w:val="22"/>
        </w:rPr>
        <w:t xml:space="preserve"> </w:t>
      </w:r>
      <w:r w:rsidR="003343E0" w:rsidRPr="00C36317">
        <w:rPr>
          <w:rFonts w:asciiTheme="minorHAnsi" w:hAnsiTheme="minorHAnsi"/>
          <w:color w:val="auto"/>
          <w:sz w:val="22"/>
          <w:szCs w:val="22"/>
        </w:rPr>
        <w:t>w/ Bilat</w:t>
      </w:r>
      <w:r w:rsidR="00EE5EE1" w:rsidRPr="00C36317">
        <w:rPr>
          <w:rFonts w:asciiTheme="minorHAnsi" w:hAnsiTheme="minorHAnsi"/>
          <w:color w:val="auto"/>
          <w:sz w:val="22"/>
          <w:szCs w:val="22"/>
        </w:rPr>
        <w:t>eral</w:t>
      </w:r>
      <w:r w:rsidR="003343E0" w:rsidRPr="00C36317">
        <w:rPr>
          <w:rFonts w:asciiTheme="minorHAnsi" w:hAnsiTheme="minorHAnsi"/>
          <w:color w:val="auto"/>
          <w:sz w:val="22"/>
          <w:szCs w:val="22"/>
        </w:rPr>
        <w:t xml:space="preserve"> PE increased </w:t>
      </w:r>
      <w:r w:rsidR="004B33EF" w:rsidRPr="00C36317">
        <w:rPr>
          <w:rFonts w:asciiTheme="minorHAnsi" w:hAnsiTheme="minorHAnsi"/>
          <w:color w:val="auto"/>
          <w:sz w:val="22"/>
          <w:szCs w:val="22"/>
        </w:rPr>
        <w:t>to 50% effective 20050110 (combined 80%)</w:t>
      </w:r>
      <w:r w:rsidR="00EE5EE1" w:rsidRPr="00C36317">
        <w:rPr>
          <w:rFonts w:asciiTheme="minorHAnsi" w:hAnsiTheme="minorHAnsi"/>
          <w:color w:val="auto"/>
          <w:sz w:val="22"/>
          <w:szCs w:val="22"/>
        </w:rPr>
        <w:t xml:space="preserve"> four months post-TDRL exit</w:t>
      </w:r>
    </w:p>
    <w:p w:rsidR="003343E0" w:rsidRPr="00EE5EE1" w:rsidRDefault="003343E0" w:rsidP="000D0F79">
      <w:pPr>
        <w:pBdr>
          <w:bottom w:val="single" w:sz="12" w:space="2" w:color="auto"/>
        </w:pBdr>
        <w:tabs>
          <w:tab w:val="left" w:pos="288"/>
          <w:tab w:val="left" w:pos="4752"/>
        </w:tabs>
        <w:spacing w:line="240" w:lineRule="exact"/>
        <w:rPr>
          <w:rFonts w:asciiTheme="minorHAnsi" w:hAnsiTheme="minorHAnsi"/>
          <w:color w:val="auto"/>
          <w:szCs w:val="18"/>
        </w:rPr>
      </w:pPr>
    </w:p>
    <w:p w:rsidR="001E65B1" w:rsidRPr="00EE5EE1" w:rsidRDefault="001E65B1" w:rsidP="00122ABE">
      <w:pPr>
        <w:tabs>
          <w:tab w:val="left" w:pos="288"/>
          <w:tab w:val="left" w:pos="4752"/>
        </w:tabs>
        <w:spacing w:line="240" w:lineRule="exact"/>
        <w:rPr>
          <w:rFonts w:asciiTheme="minorHAnsi" w:hAnsiTheme="minorHAnsi"/>
          <w:color w:val="auto"/>
          <w:szCs w:val="24"/>
          <w:u w:val="single"/>
        </w:rPr>
      </w:pPr>
    </w:p>
    <w:p w:rsidR="001303A5" w:rsidRPr="00D26CE5" w:rsidRDefault="00BB28E4" w:rsidP="00C93C35">
      <w:pPr>
        <w:spacing w:line="240" w:lineRule="exact"/>
        <w:jc w:val="both"/>
        <w:rPr>
          <w:rFonts w:asciiTheme="minorHAnsi" w:hAnsiTheme="minorHAnsi"/>
          <w:color w:val="auto"/>
          <w:szCs w:val="24"/>
        </w:rPr>
      </w:pPr>
      <w:r w:rsidRPr="00D26CE5">
        <w:rPr>
          <w:rFonts w:asciiTheme="minorHAnsi" w:hAnsiTheme="minorHAnsi"/>
          <w:color w:val="auto"/>
          <w:szCs w:val="24"/>
          <w:u w:val="single"/>
        </w:rPr>
        <w:t>ANALYSIS SUMMARY</w:t>
      </w:r>
      <w:r w:rsidRPr="00D26CE5">
        <w:rPr>
          <w:rFonts w:asciiTheme="minorHAnsi" w:hAnsiTheme="minorHAnsi"/>
          <w:color w:val="auto"/>
          <w:szCs w:val="24"/>
        </w:rPr>
        <w:t>:</w:t>
      </w:r>
      <w:r w:rsidR="007A1512" w:rsidRPr="00D26CE5">
        <w:rPr>
          <w:rFonts w:asciiTheme="minorHAnsi" w:hAnsiTheme="minorHAnsi"/>
          <w:color w:val="auto"/>
          <w:szCs w:val="24"/>
        </w:rPr>
        <w:t xml:space="preserve">  This case has multiple diagnoses which overlap in symptoms and</w:t>
      </w:r>
      <w:r w:rsidR="00FE22B4">
        <w:rPr>
          <w:rFonts w:asciiTheme="minorHAnsi" w:hAnsiTheme="minorHAnsi"/>
          <w:color w:val="auto"/>
          <w:szCs w:val="24"/>
        </w:rPr>
        <w:t xml:space="preserve"> his</w:t>
      </w:r>
      <w:r w:rsidR="007A1512" w:rsidRPr="00D26CE5">
        <w:rPr>
          <w:rFonts w:asciiTheme="minorHAnsi" w:hAnsiTheme="minorHAnsi"/>
          <w:color w:val="auto"/>
          <w:szCs w:val="24"/>
        </w:rPr>
        <w:t xml:space="preserve"> diagnoses changed from entry into </w:t>
      </w:r>
      <w:r w:rsidR="002E5F11">
        <w:rPr>
          <w:rFonts w:asciiTheme="minorHAnsi" w:hAnsiTheme="minorHAnsi"/>
          <w:color w:val="auto"/>
          <w:szCs w:val="24"/>
        </w:rPr>
        <w:t xml:space="preserve">the </w:t>
      </w:r>
      <w:r w:rsidR="007A1512" w:rsidRPr="00D26CE5">
        <w:rPr>
          <w:rFonts w:asciiTheme="minorHAnsi" w:hAnsiTheme="minorHAnsi"/>
          <w:color w:val="auto"/>
          <w:szCs w:val="24"/>
        </w:rPr>
        <w:t xml:space="preserve">TDRL to exit from </w:t>
      </w:r>
      <w:r w:rsidR="002E5F11">
        <w:rPr>
          <w:rFonts w:asciiTheme="minorHAnsi" w:hAnsiTheme="minorHAnsi"/>
          <w:color w:val="auto"/>
          <w:szCs w:val="24"/>
        </w:rPr>
        <w:t xml:space="preserve">the </w:t>
      </w:r>
      <w:r w:rsidR="007A1512" w:rsidRPr="00D26CE5">
        <w:rPr>
          <w:rFonts w:asciiTheme="minorHAnsi" w:hAnsiTheme="minorHAnsi"/>
          <w:color w:val="auto"/>
          <w:szCs w:val="24"/>
        </w:rPr>
        <w:t xml:space="preserve">TDRL.  </w:t>
      </w:r>
      <w:r w:rsidR="00C4346C" w:rsidRPr="00D26CE5">
        <w:rPr>
          <w:rFonts w:asciiTheme="minorHAnsi" w:hAnsiTheme="minorHAnsi"/>
          <w:color w:val="auto"/>
          <w:szCs w:val="24"/>
        </w:rPr>
        <w:t xml:space="preserve">The attribution of the CI’s chronic fatigue was a critical factor in rating.  </w:t>
      </w:r>
      <w:r w:rsidR="007A1512" w:rsidRPr="00D26CE5">
        <w:rPr>
          <w:rFonts w:asciiTheme="minorHAnsi" w:hAnsiTheme="minorHAnsi"/>
          <w:color w:val="auto"/>
          <w:szCs w:val="24"/>
        </w:rPr>
        <w:t xml:space="preserve">The PEB remarks at </w:t>
      </w:r>
      <w:r w:rsidR="002E5F11">
        <w:rPr>
          <w:rFonts w:asciiTheme="minorHAnsi" w:hAnsiTheme="minorHAnsi"/>
          <w:color w:val="auto"/>
          <w:szCs w:val="24"/>
        </w:rPr>
        <w:t>removal</w:t>
      </w:r>
      <w:r w:rsidR="007A1512" w:rsidRPr="00D26CE5">
        <w:rPr>
          <w:rFonts w:asciiTheme="minorHAnsi" w:hAnsiTheme="minorHAnsi"/>
          <w:color w:val="auto"/>
          <w:szCs w:val="24"/>
        </w:rPr>
        <w:t xml:space="preserve"> from </w:t>
      </w:r>
      <w:r w:rsidR="002E5F11">
        <w:rPr>
          <w:rFonts w:asciiTheme="minorHAnsi" w:hAnsiTheme="minorHAnsi"/>
          <w:color w:val="auto"/>
          <w:szCs w:val="24"/>
        </w:rPr>
        <w:t xml:space="preserve">the </w:t>
      </w:r>
      <w:r w:rsidR="007A1512" w:rsidRPr="00D26CE5">
        <w:rPr>
          <w:rFonts w:asciiTheme="minorHAnsi" w:hAnsiTheme="minorHAnsi"/>
          <w:color w:val="auto"/>
          <w:szCs w:val="24"/>
        </w:rPr>
        <w:t>TDRL</w:t>
      </w:r>
      <w:r w:rsidR="00C93C35" w:rsidRPr="00D26CE5">
        <w:rPr>
          <w:rFonts w:asciiTheme="minorHAnsi" w:hAnsiTheme="minorHAnsi"/>
          <w:color w:val="auto"/>
          <w:szCs w:val="24"/>
        </w:rPr>
        <w:t xml:space="preserve"> were: “</w:t>
      </w:r>
      <w:r w:rsidR="00C36317">
        <w:rPr>
          <w:rFonts w:asciiTheme="minorHAnsi" w:hAnsiTheme="minorHAnsi"/>
          <w:color w:val="auto"/>
          <w:szCs w:val="24"/>
        </w:rPr>
        <w:t>[</w:t>
      </w:r>
      <w:r w:rsidR="00C93C35" w:rsidRPr="00D26CE5">
        <w:rPr>
          <w:rFonts w:asciiTheme="minorHAnsi" w:hAnsiTheme="minorHAnsi"/>
          <w:color w:val="auto"/>
          <w:szCs w:val="24"/>
        </w:rPr>
        <w:t>The CI’s</w:t>
      </w:r>
      <w:r w:rsidR="00C36317">
        <w:rPr>
          <w:rFonts w:asciiTheme="minorHAnsi" w:hAnsiTheme="minorHAnsi"/>
          <w:color w:val="auto"/>
          <w:szCs w:val="24"/>
        </w:rPr>
        <w:t>]</w:t>
      </w:r>
      <w:r w:rsidR="001303A5" w:rsidRPr="00D26CE5">
        <w:rPr>
          <w:rFonts w:asciiTheme="minorHAnsi" w:hAnsiTheme="minorHAnsi"/>
          <w:color w:val="auto"/>
          <w:szCs w:val="24"/>
        </w:rPr>
        <w:t xml:space="preserve"> medical condition, </w:t>
      </w:r>
      <w:r w:rsidR="00C36317">
        <w:rPr>
          <w:rFonts w:asciiTheme="minorHAnsi" w:hAnsiTheme="minorHAnsi"/>
          <w:color w:val="auto"/>
          <w:szCs w:val="24"/>
        </w:rPr>
        <w:t>PE</w:t>
      </w:r>
      <w:r w:rsidR="001303A5" w:rsidRPr="00D26CE5">
        <w:rPr>
          <w:rFonts w:asciiTheme="minorHAnsi" w:hAnsiTheme="minorHAnsi"/>
          <w:color w:val="auto"/>
          <w:szCs w:val="24"/>
        </w:rPr>
        <w:t xml:space="preserve"> has resolved since being placed on the TDRL and appears to have stabilized.</w:t>
      </w:r>
      <w:r w:rsidR="00C36317">
        <w:rPr>
          <w:rFonts w:asciiTheme="minorHAnsi" w:hAnsiTheme="minorHAnsi"/>
          <w:color w:val="auto"/>
          <w:szCs w:val="24"/>
        </w:rPr>
        <w:t>”</w:t>
      </w:r>
      <w:r w:rsidR="001303A5" w:rsidRPr="00D26CE5">
        <w:rPr>
          <w:rFonts w:asciiTheme="minorHAnsi" w:hAnsiTheme="minorHAnsi"/>
          <w:color w:val="auto"/>
          <w:szCs w:val="24"/>
        </w:rPr>
        <w:t xml:space="preserve">  The PEB notes member's current limitations appear to be primarily not related to his previous medical complications, making his current state not ratable at the previous level since these are new (and non-compensable) conditions.  The Board finds the member unfit and recommends </w:t>
      </w:r>
      <w:r w:rsidR="00C36317" w:rsidRPr="00D26CE5">
        <w:rPr>
          <w:rFonts w:asciiTheme="minorHAnsi" w:hAnsiTheme="minorHAnsi"/>
          <w:color w:val="auto"/>
          <w:szCs w:val="24"/>
        </w:rPr>
        <w:t>discharge with severance pay</w:t>
      </w:r>
      <w:r w:rsidR="00C36317">
        <w:rPr>
          <w:rFonts w:asciiTheme="minorHAnsi" w:hAnsiTheme="minorHAnsi"/>
          <w:color w:val="auto"/>
          <w:szCs w:val="24"/>
        </w:rPr>
        <w:t>,</w:t>
      </w:r>
      <w:r w:rsidR="00C36317" w:rsidRPr="00D26CE5">
        <w:rPr>
          <w:rFonts w:asciiTheme="minorHAnsi" w:hAnsiTheme="minorHAnsi"/>
          <w:color w:val="auto"/>
          <w:szCs w:val="24"/>
        </w:rPr>
        <w:t xml:space="preserve"> </w:t>
      </w:r>
      <w:r w:rsidR="001303A5" w:rsidRPr="00D26CE5">
        <w:rPr>
          <w:rFonts w:asciiTheme="minorHAnsi" w:hAnsiTheme="minorHAnsi"/>
          <w:color w:val="auto"/>
          <w:szCs w:val="24"/>
        </w:rPr>
        <w:t xml:space="preserve">with a disability rating of </w:t>
      </w:r>
      <w:r w:rsidR="001303A5" w:rsidRPr="00EE5EE1">
        <w:rPr>
          <w:rFonts w:asciiTheme="minorHAnsi" w:hAnsiTheme="minorHAnsi"/>
          <w:color w:val="auto"/>
          <w:szCs w:val="24"/>
        </w:rPr>
        <w:t>0% IAW DoD and</w:t>
      </w:r>
      <w:r w:rsidR="001303A5" w:rsidRPr="00D26CE5">
        <w:rPr>
          <w:rFonts w:asciiTheme="minorHAnsi" w:hAnsiTheme="minorHAnsi"/>
          <w:color w:val="auto"/>
          <w:szCs w:val="24"/>
        </w:rPr>
        <w:t xml:space="preserve"> </w:t>
      </w:r>
      <w:r w:rsidR="00C36317">
        <w:rPr>
          <w:rFonts w:asciiTheme="minorHAnsi" w:hAnsiTheme="minorHAnsi"/>
          <w:color w:val="auto"/>
          <w:szCs w:val="24"/>
        </w:rPr>
        <w:t>the VA Schedule for Rating Disabilities (</w:t>
      </w:r>
      <w:r w:rsidR="001303A5" w:rsidRPr="00D26CE5">
        <w:rPr>
          <w:rFonts w:asciiTheme="minorHAnsi" w:hAnsiTheme="minorHAnsi"/>
          <w:color w:val="auto"/>
          <w:szCs w:val="24"/>
        </w:rPr>
        <w:t>VASRD</w:t>
      </w:r>
      <w:r w:rsidR="00C36317">
        <w:rPr>
          <w:rFonts w:asciiTheme="minorHAnsi" w:hAnsiTheme="minorHAnsi"/>
          <w:color w:val="auto"/>
          <w:szCs w:val="24"/>
        </w:rPr>
        <w:t>)</w:t>
      </w:r>
      <w:r w:rsidR="001303A5" w:rsidRPr="00D26CE5">
        <w:rPr>
          <w:rFonts w:asciiTheme="minorHAnsi" w:hAnsiTheme="minorHAnsi"/>
          <w:color w:val="auto"/>
          <w:szCs w:val="24"/>
        </w:rPr>
        <w:t xml:space="preserve"> guidelines.</w:t>
      </w:r>
      <w:r w:rsidR="00C93C35" w:rsidRPr="00D26CE5">
        <w:rPr>
          <w:rFonts w:asciiTheme="minorHAnsi" w:hAnsiTheme="minorHAnsi"/>
          <w:color w:val="auto"/>
          <w:szCs w:val="24"/>
        </w:rPr>
        <w:t>”</w:t>
      </w:r>
    </w:p>
    <w:p w:rsidR="00BB28E4" w:rsidRPr="00D26CE5" w:rsidRDefault="00BB28E4" w:rsidP="00F1631C">
      <w:pPr>
        <w:spacing w:line="240" w:lineRule="exact"/>
        <w:jc w:val="both"/>
        <w:rPr>
          <w:rFonts w:asciiTheme="minorHAnsi" w:hAnsiTheme="minorHAnsi"/>
          <w:color w:val="auto"/>
          <w:szCs w:val="24"/>
          <w:u w:val="single"/>
        </w:rPr>
      </w:pPr>
    </w:p>
    <w:p w:rsidR="00463001" w:rsidRPr="00D26CE5" w:rsidRDefault="00F05E24" w:rsidP="00A028A5">
      <w:pPr>
        <w:spacing w:line="240" w:lineRule="exact"/>
        <w:jc w:val="both"/>
        <w:rPr>
          <w:rFonts w:asciiTheme="minorHAnsi" w:hAnsiTheme="minorHAnsi"/>
          <w:color w:val="auto"/>
          <w:szCs w:val="24"/>
          <w:u w:val="single"/>
        </w:rPr>
      </w:pPr>
      <w:r w:rsidRPr="00D26CE5">
        <w:rPr>
          <w:rFonts w:asciiTheme="minorHAnsi" w:hAnsiTheme="minorHAnsi"/>
          <w:color w:val="auto"/>
          <w:szCs w:val="24"/>
          <w:u w:val="single"/>
        </w:rPr>
        <w:t xml:space="preserve">Chronic Fatigue Secondary to Hypoxia from </w:t>
      </w:r>
      <w:r w:rsidRPr="00C36317">
        <w:rPr>
          <w:rFonts w:asciiTheme="minorHAnsi" w:hAnsiTheme="minorHAnsi"/>
          <w:color w:val="auto"/>
          <w:szCs w:val="24"/>
          <w:u w:val="single"/>
        </w:rPr>
        <w:t>AV</w:t>
      </w:r>
      <w:r w:rsidRPr="00D26CE5">
        <w:rPr>
          <w:rFonts w:asciiTheme="minorHAnsi" w:hAnsiTheme="minorHAnsi"/>
          <w:color w:val="auto"/>
          <w:szCs w:val="24"/>
          <w:u w:val="single"/>
        </w:rPr>
        <w:t xml:space="preserve"> Fistula of Pulmonary Vessels w/H</w:t>
      </w:r>
      <w:r w:rsidR="00C36317">
        <w:rPr>
          <w:rFonts w:asciiTheme="minorHAnsi" w:hAnsiTheme="minorHAnsi"/>
          <w:color w:val="auto"/>
          <w:szCs w:val="24"/>
          <w:u w:val="single"/>
        </w:rPr>
        <w:t>istory</w:t>
      </w:r>
      <w:r w:rsidRPr="00D26CE5">
        <w:rPr>
          <w:rFonts w:asciiTheme="minorHAnsi" w:hAnsiTheme="minorHAnsi"/>
          <w:color w:val="auto"/>
          <w:szCs w:val="24"/>
          <w:u w:val="single"/>
        </w:rPr>
        <w:t xml:space="preserve"> of Bilateral PE</w:t>
      </w:r>
      <w:r w:rsidR="001126DD">
        <w:rPr>
          <w:rFonts w:asciiTheme="minorHAnsi" w:hAnsiTheme="minorHAnsi"/>
          <w:color w:val="auto"/>
          <w:szCs w:val="24"/>
          <w:u w:val="single"/>
        </w:rPr>
        <w:t>,</w:t>
      </w:r>
      <w:r w:rsidRPr="00D26CE5">
        <w:rPr>
          <w:rFonts w:asciiTheme="minorHAnsi" w:hAnsiTheme="minorHAnsi"/>
          <w:color w:val="auto"/>
          <w:szCs w:val="24"/>
          <w:u w:val="single"/>
        </w:rPr>
        <w:t xml:space="preserve"> Resolved</w:t>
      </w:r>
      <w:r w:rsidR="00C36317">
        <w:rPr>
          <w:rFonts w:asciiTheme="minorHAnsi" w:hAnsiTheme="minorHAnsi"/>
          <w:color w:val="auto"/>
          <w:szCs w:val="24"/>
          <w:u w:val="single"/>
        </w:rPr>
        <w:t>.</w:t>
      </w:r>
      <w:r w:rsidRPr="00D26CE5">
        <w:rPr>
          <w:rFonts w:asciiTheme="minorHAnsi" w:hAnsiTheme="minorHAnsi"/>
          <w:color w:val="auto"/>
          <w:szCs w:val="24"/>
        </w:rPr>
        <w:t xml:space="preserve">  </w:t>
      </w:r>
      <w:r w:rsidR="00727D12" w:rsidRPr="00D26CE5">
        <w:rPr>
          <w:rFonts w:asciiTheme="minorHAnsi" w:hAnsiTheme="minorHAnsi"/>
          <w:color w:val="auto"/>
          <w:szCs w:val="24"/>
        </w:rPr>
        <w:t xml:space="preserve">Although he CI had been </w:t>
      </w:r>
      <w:proofErr w:type="spellStart"/>
      <w:r w:rsidR="00727D12" w:rsidRPr="00D26CE5">
        <w:rPr>
          <w:rFonts w:asciiTheme="minorHAnsi" w:hAnsiTheme="minorHAnsi"/>
          <w:color w:val="auto"/>
          <w:szCs w:val="24"/>
        </w:rPr>
        <w:t>anticoagulated</w:t>
      </w:r>
      <w:proofErr w:type="spellEnd"/>
      <w:r w:rsidR="00727D12" w:rsidRPr="00D26CE5">
        <w:rPr>
          <w:rFonts w:asciiTheme="minorHAnsi" w:hAnsiTheme="minorHAnsi"/>
          <w:color w:val="auto"/>
          <w:szCs w:val="24"/>
        </w:rPr>
        <w:t xml:space="preserve"> for six months with </w:t>
      </w:r>
      <w:proofErr w:type="spellStart"/>
      <w:r w:rsidR="00C36317">
        <w:rPr>
          <w:rFonts w:asciiTheme="minorHAnsi" w:hAnsiTheme="minorHAnsi"/>
          <w:color w:val="auto"/>
          <w:szCs w:val="24"/>
        </w:rPr>
        <w:t>c</w:t>
      </w:r>
      <w:r w:rsidR="00727D12" w:rsidRPr="00D26CE5">
        <w:rPr>
          <w:rFonts w:asciiTheme="minorHAnsi" w:hAnsiTheme="minorHAnsi"/>
          <w:color w:val="auto"/>
          <w:szCs w:val="24"/>
        </w:rPr>
        <w:t>oumadin</w:t>
      </w:r>
      <w:proofErr w:type="spellEnd"/>
      <w:r w:rsidR="00727D12" w:rsidRPr="00D26CE5">
        <w:rPr>
          <w:rFonts w:asciiTheme="minorHAnsi" w:hAnsiTheme="minorHAnsi"/>
          <w:color w:val="auto"/>
          <w:szCs w:val="24"/>
        </w:rPr>
        <w:t xml:space="preserve">, </w:t>
      </w:r>
      <w:r w:rsidR="00A028A5" w:rsidRPr="00D26CE5">
        <w:rPr>
          <w:rFonts w:asciiTheme="minorHAnsi" w:hAnsiTheme="minorHAnsi"/>
          <w:color w:val="auto"/>
          <w:szCs w:val="24"/>
        </w:rPr>
        <w:t>and had resolution of bilateral PE</w:t>
      </w:r>
      <w:r w:rsidR="00727D12" w:rsidRPr="00D26CE5">
        <w:rPr>
          <w:rFonts w:asciiTheme="minorHAnsi" w:hAnsiTheme="minorHAnsi"/>
          <w:color w:val="auto"/>
          <w:szCs w:val="24"/>
        </w:rPr>
        <w:t>, he was re</w:t>
      </w:r>
      <w:r w:rsidR="002E5F11">
        <w:rPr>
          <w:rFonts w:asciiTheme="minorHAnsi" w:hAnsiTheme="minorHAnsi"/>
          <w:color w:val="auto"/>
          <w:szCs w:val="24"/>
        </w:rPr>
        <w:t>-</w:t>
      </w:r>
      <w:r w:rsidR="00727D12" w:rsidRPr="00D26CE5">
        <w:rPr>
          <w:rFonts w:asciiTheme="minorHAnsi" w:hAnsiTheme="minorHAnsi"/>
          <w:color w:val="auto"/>
          <w:szCs w:val="24"/>
        </w:rPr>
        <w:t xml:space="preserve">hospitalized for a work-up of his one year history of transient </w:t>
      </w:r>
      <w:r w:rsidR="00C36317">
        <w:rPr>
          <w:rFonts w:asciiTheme="minorHAnsi" w:hAnsiTheme="minorHAnsi"/>
          <w:color w:val="auto"/>
          <w:szCs w:val="24"/>
        </w:rPr>
        <w:t>one-to-two-w</w:t>
      </w:r>
      <w:r w:rsidR="00727D12" w:rsidRPr="00D26CE5">
        <w:rPr>
          <w:rFonts w:asciiTheme="minorHAnsi" w:hAnsiTheme="minorHAnsi"/>
          <w:color w:val="auto"/>
          <w:szCs w:val="24"/>
        </w:rPr>
        <w:t xml:space="preserve">eek episode of </w:t>
      </w:r>
      <w:r w:rsidR="00C36317">
        <w:rPr>
          <w:rFonts w:asciiTheme="minorHAnsi" w:hAnsiTheme="minorHAnsi"/>
          <w:color w:val="auto"/>
          <w:szCs w:val="24"/>
        </w:rPr>
        <w:t>shortness of breath</w:t>
      </w:r>
      <w:r w:rsidR="00727D12" w:rsidRPr="00D26CE5">
        <w:rPr>
          <w:rFonts w:asciiTheme="minorHAnsi" w:hAnsiTheme="minorHAnsi"/>
          <w:color w:val="auto"/>
          <w:szCs w:val="24"/>
        </w:rPr>
        <w:t xml:space="preserve">, </w:t>
      </w:r>
      <w:proofErr w:type="spellStart"/>
      <w:r w:rsidR="00727D12" w:rsidRPr="00D26CE5">
        <w:rPr>
          <w:rFonts w:asciiTheme="minorHAnsi" w:hAnsiTheme="minorHAnsi"/>
          <w:color w:val="auto"/>
          <w:szCs w:val="24"/>
        </w:rPr>
        <w:t>pleuritic</w:t>
      </w:r>
      <w:proofErr w:type="spellEnd"/>
      <w:r w:rsidR="00727D12" w:rsidRPr="00D26CE5">
        <w:rPr>
          <w:rFonts w:asciiTheme="minorHAnsi" w:hAnsiTheme="minorHAnsi"/>
          <w:color w:val="auto"/>
          <w:szCs w:val="24"/>
        </w:rPr>
        <w:t xml:space="preserve"> </w:t>
      </w:r>
      <w:r w:rsidR="00C36317">
        <w:rPr>
          <w:rFonts w:asciiTheme="minorHAnsi" w:hAnsiTheme="minorHAnsi"/>
          <w:color w:val="auto"/>
          <w:szCs w:val="24"/>
        </w:rPr>
        <w:t xml:space="preserve">chest pain </w:t>
      </w:r>
      <w:r w:rsidR="00727D12" w:rsidRPr="00D26CE5">
        <w:rPr>
          <w:rFonts w:asciiTheme="minorHAnsi" w:hAnsiTheme="minorHAnsi"/>
          <w:color w:val="auto"/>
          <w:szCs w:val="24"/>
        </w:rPr>
        <w:t xml:space="preserve">and ambulatory hypoxia.  </w:t>
      </w:r>
      <w:r w:rsidR="00A028A5" w:rsidRPr="00D26CE5">
        <w:rPr>
          <w:rFonts w:asciiTheme="minorHAnsi" w:hAnsiTheme="minorHAnsi"/>
          <w:color w:val="auto"/>
          <w:szCs w:val="24"/>
        </w:rPr>
        <w:t>T</w:t>
      </w:r>
      <w:r w:rsidR="00727D12" w:rsidRPr="00D26CE5">
        <w:rPr>
          <w:rFonts w:asciiTheme="minorHAnsi" w:hAnsiTheme="minorHAnsi"/>
          <w:color w:val="auto"/>
          <w:szCs w:val="24"/>
        </w:rPr>
        <w:t xml:space="preserve">he ambulatory pulse </w:t>
      </w:r>
      <w:proofErr w:type="spellStart"/>
      <w:r w:rsidR="00727D12" w:rsidRPr="00D26CE5">
        <w:rPr>
          <w:rFonts w:asciiTheme="minorHAnsi" w:hAnsiTheme="minorHAnsi"/>
          <w:color w:val="auto"/>
          <w:szCs w:val="24"/>
        </w:rPr>
        <w:t>oximetry</w:t>
      </w:r>
      <w:proofErr w:type="spellEnd"/>
      <w:r w:rsidR="00727D12" w:rsidRPr="00D26CE5">
        <w:rPr>
          <w:rFonts w:asciiTheme="minorHAnsi" w:hAnsiTheme="minorHAnsi"/>
          <w:color w:val="auto"/>
          <w:szCs w:val="24"/>
        </w:rPr>
        <w:t xml:space="preserve"> on admission was 90-91%</w:t>
      </w:r>
      <w:r w:rsidR="00C36317">
        <w:rPr>
          <w:rFonts w:asciiTheme="minorHAnsi" w:hAnsiTheme="minorHAnsi"/>
          <w:color w:val="auto"/>
          <w:szCs w:val="24"/>
        </w:rPr>
        <w:t>,</w:t>
      </w:r>
      <w:r w:rsidR="00727D12" w:rsidRPr="00D26CE5">
        <w:rPr>
          <w:rFonts w:asciiTheme="minorHAnsi" w:hAnsiTheme="minorHAnsi"/>
          <w:color w:val="auto"/>
          <w:szCs w:val="24"/>
        </w:rPr>
        <w:t xml:space="preserve"> </w:t>
      </w:r>
      <w:r w:rsidR="00A028A5" w:rsidRPr="00D26CE5">
        <w:rPr>
          <w:rFonts w:asciiTheme="minorHAnsi" w:hAnsiTheme="minorHAnsi"/>
          <w:color w:val="auto"/>
          <w:szCs w:val="24"/>
        </w:rPr>
        <w:t>with</w:t>
      </w:r>
      <w:r w:rsidR="00727D12" w:rsidRPr="00D26CE5">
        <w:rPr>
          <w:rFonts w:asciiTheme="minorHAnsi" w:hAnsiTheme="minorHAnsi"/>
          <w:color w:val="auto"/>
          <w:szCs w:val="24"/>
        </w:rPr>
        <w:t xml:space="preserve"> prior ambulatory oxygen saturations in the “80s” (84-87</w:t>
      </w:r>
      <w:r w:rsidR="00A028A5" w:rsidRPr="00D26CE5">
        <w:rPr>
          <w:rFonts w:asciiTheme="minorHAnsi" w:hAnsiTheme="minorHAnsi"/>
          <w:color w:val="auto"/>
          <w:szCs w:val="24"/>
        </w:rPr>
        <w:t>%</w:t>
      </w:r>
      <w:r w:rsidR="00727D12" w:rsidRPr="00D26CE5">
        <w:rPr>
          <w:rFonts w:asciiTheme="minorHAnsi" w:hAnsiTheme="minorHAnsi"/>
          <w:color w:val="auto"/>
          <w:szCs w:val="24"/>
        </w:rPr>
        <w:t xml:space="preserve">).  </w:t>
      </w:r>
      <w:r w:rsidR="00C36317">
        <w:rPr>
          <w:rFonts w:asciiTheme="minorHAnsi" w:hAnsiTheme="minorHAnsi"/>
          <w:color w:val="auto"/>
          <w:szCs w:val="24"/>
        </w:rPr>
        <w:t>Computed tomography</w:t>
      </w:r>
      <w:r w:rsidR="00A028A5" w:rsidRPr="00D26CE5">
        <w:rPr>
          <w:rFonts w:asciiTheme="minorHAnsi" w:hAnsiTheme="minorHAnsi"/>
          <w:color w:val="auto"/>
          <w:szCs w:val="24"/>
        </w:rPr>
        <w:t xml:space="preserve"> angiogram was negative for </w:t>
      </w:r>
      <w:r w:rsidR="00727D12" w:rsidRPr="00D26CE5">
        <w:rPr>
          <w:rFonts w:asciiTheme="minorHAnsi" w:hAnsiTheme="minorHAnsi"/>
          <w:color w:val="auto"/>
          <w:szCs w:val="24"/>
        </w:rPr>
        <w:t>PE or</w:t>
      </w:r>
      <w:r w:rsidR="004E2011">
        <w:rPr>
          <w:rFonts w:asciiTheme="minorHAnsi" w:hAnsiTheme="minorHAnsi"/>
          <w:color w:val="auto"/>
          <w:szCs w:val="24"/>
        </w:rPr>
        <w:t xml:space="preserve"> for a</w:t>
      </w:r>
      <w:r w:rsidR="00727D12" w:rsidRPr="00D26CE5">
        <w:rPr>
          <w:rFonts w:asciiTheme="minorHAnsi" w:hAnsiTheme="minorHAnsi"/>
          <w:color w:val="auto"/>
          <w:szCs w:val="24"/>
        </w:rPr>
        <w:t xml:space="preserve">ny evidence of an obstructive or restricted deficit with a normal diffusing capacity of the lung.  A </w:t>
      </w:r>
      <w:r w:rsidR="00C36317" w:rsidRPr="00D26CE5">
        <w:rPr>
          <w:rFonts w:asciiTheme="minorHAnsi" w:hAnsiTheme="minorHAnsi"/>
          <w:color w:val="auto"/>
          <w:szCs w:val="24"/>
        </w:rPr>
        <w:t>trans</w:t>
      </w:r>
      <w:r w:rsidR="002E5F11">
        <w:rPr>
          <w:rFonts w:asciiTheme="minorHAnsi" w:hAnsiTheme="minorHAnsi"/>
          <w:color w:val="auto"/>
          <w:szCs w:val="24"/>
        </w:rPr>
        <w:t>-</w:t>
      </w:r>
      <w:r w:rsidR="00C36317" w:rsidRPr="00D26CE5">
        <w:rPr>
          <w:rFonts w:asciiTheme="minorHAnsi" w:hAnsiTheme="minorHAnsi"/>
          <w:color w:val="auto"/>
          <w:szCs w:val="24"/>
        </w:rPr>
        <w:t>thoracic echo</w:t>
      </w:r>
      <w:r w:rsidR="00727D12" w:rsidRPr="00D26CE5">
        <w:rPr>
          <w:rFonts w:asciiTheme="minorHAnsi" w:hAnsiTheme="minorHAnsi"/>
          <w:color w:val="auto"/>
          <w:szCs w:val="24"/>
        </w:rPr>
        <w:t xml:space="preserve"> revealed an </w:t>
      </w:r>
      <w:r w:rsidR="00C36317" w:rsidRPr="00D26CE5">
        <w:rPr>
          <w:rFonts w:asciiTheme="minorHAnsi" w:hAnsiTheme="minorHAnsi"/>
          <w:color w:val="auto"/>
          <w:szCs w:val="24"/>
        </w:rPr>
        <w:t xml:space="preserve">ejection fraction </w:t>
      </w:r>
      <w:r w:rsidR="00727D12" w:rsidRPr="00D26CE5">
        <w:rPr>
          <w:rFonts w:asciiTheme="minorHAnsi" w:hAnsiTheme="minorHAnsi"/>
          <w:color w:val="auto"/>
          <w:szCs w:val="24"/>
        </w:rPr>
        <w:t xml:space="preserve">of 60-65% (normal 55-70%), no trace regurgitation and no evidence of right ventricular hypertrophy.  A </w:t>
      </w:r>
      <w:r w:rsidR="00A028A5" w:rsidRPr="00D26CE5">
        <w:rPr>
          <w:rFonts w:asciiTheme="minorHAnsi" w:hAnsiTheme="minorHAnsi"/>
          <w:color w:val="auto"/>
          <w:szCs w:val="24"/>
        </w:rPr>
        <w:t xml:space="preserve">perfusion </w:t>
      </w:r>
      <w:r w:rsidR="00727D12" w:rsidRPr="00D26CE5">
        <w:rPr>
          <w:rFonts w:asciiTheme="minorHAnsi" w:hAnsiTheme="minorHAnsi"/>
          <w:color w:val="auto"/>
          <w:szCs w:val="24"/>
        </w:rPr>
        <w:t>scan to test for PE was normal.  The CI con</w:t>
      </w:r>
      <w:r w:rsidR="007A09D8" w:rsidRPr="00D26CE5">
        <w:rPr>
          <w:rFonts w:asciiTheme="minorHAnsi" w:hAnsiTheme="minorHAnsi"/>
          <w:color w:val="auto"/>
          <w:szCs w:val="24"/>
        </w:rPr>
        <w:t xml:space="preserve">tinued to exhibit symptoms </w:t>
      </w:r>
      <w:r w:rsidR="00C4346C" w:rsidRPr="00D26CE5">
        <w:rPr>
          <w:rFonts w:asciiTheme="minorHAnsi" w:hAnsiTheme="minorHAnsi"/>
          <w:color w:val="auto"/>
          <w:szCs w:val="24"/>
        </w:rPr>
        <w:t xml:space="preserve">of </w:t>
      </w:r>
      <w:r w:rsidR="00C36317">
        <w:rPr>
          <w:rFonts w:asciiTheme="minorHAnsi" w:hAnsiTheme="minorHAnsi"/>
          <w:color w:val="auto"/>
          <w:szCs w:val="24"/>
        </w:rPr>
        <w:t>shortness of breath</w:t>
      </w:r>
      <w:r w:rsidR="00C4346C" w:rsidRPr="00D26CE5">
        <w:rPr>
          <w:rFonts w:asciiTheme="minorHAnsi" w:hAnsiTheme="minorHAnsi"/>
          <w:color w:val="auto"/>
          <w:szCs w:val="24"/>
        </w:rPr>
        <w:t xml:space="preserve"> and pleuritic chest pain, </w:t>
      </w:r>
      <w:r w:rsidR="007A09D8" w:rsidRPr="00D26CE5">
        <w:rPr>
          <w:rFonts w:asciiTheme="minorHAnsi" w:hAnsiTheme="minorHAnsi"/>
          <w:color w:val="auto"/>
          <w:szCs w:val="24"/>
        </w:rPr>
        <w:t xml:space="preserve">and the </w:t>
      </w:r>
      <w:r w:rsidR="00C36317">
        <w:rPr>
          <w:rFonts w:asciiTheme="minorHAnsi" w:hAnsiTheme="minorHAnsi"/>
          <w:color w:val="auto"/>
          <w:szCs w:val="24"/>
        </w:rPr>
        <w:t>p</w:t>
      </w:r>
      <w:r w:rsidR="00BC1A7B" w:rsidRPr="00D26CE5">
        <w:rPr>
          <w:rFonts w:asciiTheme="minorHAnsi" w:hAnsiTheme="minorHAnsi"/>
          <w:color w:val="auto"/>
          <w:szCs w:val="24"/>
        </w:rPr>
        <w:t xml:space="preserve">ulmonologist </w:t>
      </w:r>
      <w:r w:rsidR="007A09D8" w:rsidRPr="00D26CE5">
        <w:rPr>
          <w:rFonts w:asciiTheme="minorHAnsi" w:hAnsiTheme="minorHAnsi"/>
          <w:color w:val="auto"/>
          <w:szCs w:val="24"/>
        </w:rPr>
        <w:t>documented</w:t>
      </w:r>
      <w:r w:rsidR="00E3769D" w:rsidRPr="00D26CE5">
        <w:rPr>
          <w:rFonts w:asciiTheme="minorHAnsi" w:hAnsiTheme="minorHAnsi"/>
          <w:color w:val="auto"/>
          <w:szCs w:val="24"/>
        </w:rPr>
        <w:t xml:space="preserve"> that the CI had “persistent </w:t>
      </w:r>
      <w:proofErr w:type="spellStart"/>
      <w:r w:rsidR="00E3769D" w:rsidRPr="00D26CE5">
        <w:rPr>
          <w:rFonts w:asciiTheme="minorHAnsi" w:hAnsiTheme="minorHAnsi"/>
          <w:color w:val="auto"/>
          <w:szCs w:val="24"/>
        </w:rPr>
        <w:t>exertional</w:t>
      </w:r>
      <w:proofErr w:type="spellEnd"/>
      <w:r w:rsidR="00E3769D" w:rsidRPr="00D26CE5">
        <w:rPr>
          <w:rFonts w:asciiTheme="minorHAnsi" w:hAnsiTheme="minorHAnsi"/>
          <w:color w:val="auto"/>
          <w:szCs w:val="24"/>
        </w:rPr>
        <w:t xml:space="preserve"> </w:t>
      </w:r>
      <w:proofErr w:type="spellStart"/>
      <w:r w:rsidR="00E3769D" w:rsidRPr="00D26CE5">
        <w:rPr>
          <w:rFonts w:asciiTheme="minorHAnsi" w:hAnsiTheme="minorHAnsi"/>
          <w:color w:val="auto"/>
          <w:szCs w:val="24"/>
        </w:rPr>
        <w:t>desaturation</w:t>
      </w:r>
      <w:proofErr w:type="spellEnd"/>
      <w:r w:rsidR="00E3769D" w:rsidRPr="00D26CE5">
        <w:rPr>
          <w:rFonts w:asciiTheme="minorHAnsi" w:hAnsiTheme="minorHAnsi"/>
          <w:color w:val="auto"/>
          <w:szCs w:val="24"/>
        </w:rPr>
        <w:t xml:space="preserve"> and </w:t>
      </w:r>
      <w:proofErr w:type="spellStart"/>
      <w:r w:rsidR="00E3769D" w:rsidRPr="00D26CE5">
        <w:rPr>
          <w:rFonts w:asciiTheme="minorHAnsi" w:hAnsiTheme="minorHAnsi"/>
          <w:color w:val="auto"/>
          <w:szCs w:val="24"/>
        </w:rPr>
        <w:t>exertional</w:t>
      </w:r>
      <w:proofErr w:type="spellEnd"/>
      <w:r w:rsidR="00E3769D" w:rsidRPr="00D26CE5">
        <w:rPr>
          <w:rFonts w:asciiTheme="minorHAnsi" w:hAnsiTheme="minorHAnsi"/>
          <w:color w:val="auto"/>
          <w:szCs w:val="24"/>
        </w:rPr>
        <w:t xml:space="preserve"> limitation, no alternate explanation to sequel from PE</w:t>
      </w:r>
      <w:r w:rsidR="00C36317">
        <w:rPr>
          <w:rFonts w:asciiTheme="minorHAnsi" w:hAnsiTheme="minorHAnsi"/>
          <w:color w:val="auto"/>
          <w:szCs w:val="24"/>
        </w:rPr>
        <w:t>.</w:t>
      </w:r>
      <w:r w:rsidR="00E3769D" w:rsidRPr="00D26CE5">
        <w:rPr>
          <w:rFonts w:asciiTheme="minorHAnsi" w:hAnsiTheme="minorHAnsi"/>
          <w:color w:val="auto"/>
          <w:szCs w:val="24"/>
        </w:rPr>
        <w:t>”</w:t>
      </w:r>
      <w:r w:rsidR="002F2790" w:rsidRPr="00D26CE5">
        <w:rPr>
          <w:rFonts w:asciiTheme="minorHAnsi" w:hAnsiTheme="minorHAnsi"/>
          <w:color w:val="auto"/>
          <w:szCs w:val="24"/>
        </w:rPr>
        <w:t xml:space="preserve"> </w:t>
      </w:r>
      <w:r w:rsidR="00A028A5" w:rsidRPr="00D26CE5">
        <w:rPr>
          <w:rFonts w:asciiTheme="minorHAnsi" w:hAnsiTheme="minorHAnsi"/>
          <w:color w:val="auto"/>
          <w:szCs w:val="24"/>
        </w:rPr>
        <w:t xml:space="preserve"> </w:t>
      </w:r>
      <w:r w:rsidR="002F2790" w:rsidRPr="00D26CE5">
        <w:rPr>
          <w:rFonts w:asciiTheme="minorHAnsi" w:hAnsiTheme="minorHAnsi"/>
          <w:color w:val="auto"/>
          <w:szCs w:val="24"/>
        </w:rPr>
        <w:t xml:space="preserve">In </w:t>
      </w:r>
      <w:r w:rsidR="00EE5EE1">
        <w:rPr>
          <w:rFonts w:asciiTheme="minorHAnsi" w:hAnsiTheme="minorHAnsi"/>
          <w:color w:val="auto"/>
          <w:szCs w:val="24"/>
        </w:rPr>
        <w:t xml:space="preserve">August </w:t>
      </w:r>
      <w:r w:rsidR="002F2790" w:rsidRPr="00D26CE5">
        <w:rPr>
          <w:rFonts w:asciiTheme="minorHAnsi" w:hAnsiTheme="minorHAnsi"/>
          <w:color w:val="auto"/>
          <w:szCs w:val="24"/>
        </w:rPr>
        <w:t>2002, the CI was referred for a MEB evaluation.  The CI complained of significant fatigue with prolonged standing or working, joint pain with repetitive motion</w:t>
      </w:r>
      <w:r w:rsidR="004E2011">
        <w:rPr>
          <w:rFonts w:asciiTheme="minorHAnsi" w:hAnsiTheme="minorHAnsi"/>
          <w:color w:val="auto"/>
          <w:szCs w:val="24"/>
        </w:rPr>
        <w:t>,</w:t>
      </w:r>
      <w:r w:rsidR="002F2790" w:rsidRPr="00D26CE5">
        <w:rPr>
          <w:rFonts w:asciiTheme="minorHAnsi" w:hAnsiTheme="minorHAnsi"/>
          <w:color w:val="auto"/>
          <w:szCs w:val="24"/>
        </w:rPr>
        <w:t xml:space="preserve"> and episodes of short term memory loss</w:t>
      </w:r>
      <w:r w:rsidR="00C87F89" w:rsidRPr="00D26CE5">
        <w:rPr>
          <w:rFonts w:asciiTheme="minorHAnsi" w:hAnsiTheme="minorHAnsi"/>
          <w:color w:val="auto"/>
          <w:szCs w:val="24"/>
        </w:rPr>
        <w:t xml:space="preserve">. </w:t>
      </w:r>
      <w:r w:rsidR="00FA62FE" w:rsidRPr="00D26CE5">
        <w:rPr>
          <w:rFonts w:asciiTheme="minorHAnsi" w:hAnsiTheme="minorHAnsi"/>
          <w:color w:val="auto"/>
          <w:szCs w:val="24"/>
        </w:rPr>
        <w:t xml:space="preserve"> </w:t>
      </w:r>
      <w:r w:rsidR="002F2790" w:rsidRPr="00D26CE5">
        <w:rPr>
          <w:rFonts w:asciiTheme="minorHAnsi" w:hAnsiTheme="minorHAnsi"/>
          <w:color w:val="auto"/>
          <w:szCs w:val="24"/>
        </w:rPr>
        <w:t xml:space="preserve">The examiner </w:t>
      </w:r>
      <w:r w:rsidR="00C87F89" w:rsidRPr="00D26CE5">
        <w:rPr>
          <w:rFonts w:asciiTheme="minorHAnsi" w:hAnsiTheme="minorHAnsi"/>
          <w:color w:val="auto"/>
          <w:szCs w:val="24"/>
        </w:rPr>
        <w:t xml:space="preserve">opined </w:t>
      </w:r>
      <w:r w:rsidR="002F2790" w:rsidRPr="00D26CE5">
        <w:rPr>
          <w:rFonts w:asciiTheme="minorHAnsi" w:hAnsiTheme="minorHAnsi"/>
          <w:color w:val="auto"/>
          <w:szCs w:val="24"/>
        </w:rPr>
        <w:t>that the CI had a history of bilateral PE</w:t>
      </w:r>
      <w:r w:rsidR="006B5FF7" w:rsidRPr="00D26CE5">
        <w:rPr>
          <w:rFonts w:asciiTheme="minorHAnsi" w:hAnsiTheme="minorHAnsi"/>
          <w:color w:val="auto"/>
          <w:szCs w:val="24"/>
        </w:rPr>
        <w:t>,</w:t>
      </w:r>
      <w:r w:rsidR="002F2790" w:rsidRPr="00D26CE5">
        <w:rPr>
          <w:rFonts w:asciiTheme="minorHAnsi" w:hAnsiTheme="minorHAnsi"/>
          <w:color w:val="auto"/>
          <w:szCs w:val="24"/>
        </w:rPr>
        <w:t xml:space="preserve"> but was</w:t>
      </w:r>
      <w:r w:rsidR="00C87F89" w:rsidRPr="00D26CE5">
        <w:rPr>
          <w:rFonts w:asciiTheme="minorHAnsi" w:hAnsiTheme="minorHAnsi"/>
          <w:color w:val="auto"/>
          <w:szCs w:val="24"/>
        </w:rPr>
        <w:t xml:space="preserve"> doing well on </w:t>
      </w:r>
      <w:proofErr w:type="spellStart"/>
      <w:r w:rsidR="001126DD">
        <w:rPr>
          <w:rFonts w:asciiTheme="minorHAnsi" w:hAnsiTheme="minorHAnsi"/>
          <w:color w:val="auto"/>
          <w:szCs w:val="24"/>
        </w:rPr>
        <w:t>c</w:t>
      </w:r>
      <w:r w:rsidR="00C87F89" w:rsidRPr="00D26CE5">
        <w:rPr>
          <w:rFonts w:asciiTheme="minorHAnsi" w:hAnsiTheme="minorHAnsi"/>
          <w:color w:val="auto"/>
          <w:szCs w:val="24"/>
        </w:rPr>
        <w:t>oumadin</w:t>
      </w:r>
      <w:proofErr w:type="spellEnd"/>
      <w:r w:rsidR="00C87F89" w:rsidRPr="00D26CE5">
        <w:rPr>
          <w:rFonts w:asciiTheme="minorHAnsi" w:hAnsiTheme="minorHAnsi"/>
          <w:color w:val="auto"/>
          <w:szCs w:val="24"/>
        </w:rPr>
        <w:t xml:space="preserve"> </w:t>
      </w:r>
      <w:r w:rsidR="00BC1A7B" w:rsidRPr="00D26CE5">
        <w:rPr>
          <w:rFonts w:asciiTheme="minorHAnsi" w:hAnsiTheme="minorHAnsi"/>
          <w:color w:val="auto"/>
          <w:szCs w:val="24"/>
        </w:rPr>
        <w:t>therapy;</w:t>
      </w:r>
      <w:r w:rsidR="00C87F89" w:rsidRPr="00D26CE5">
        <w:rPr>
          <w:rFonts w:asciiTheme="minorHAnsi" w:hAnsiTheme="minorHAnsi"/>
          <w:color w:val="auto"/>
          <w:szCs w:val="24"/>
        </w:rPr>
        <w:t xml:space="preserve"> however</w:t>
      </w:r>
      <w:r w:rsidR="00C36317">
        <w:rPr>
          <w:rFonts w:asciiTheme="minorHAnsi" w:hAnsiTheme="minorHAnsi"/>
          <w:color w:val="auto"/>
          <w:szCs w:val="24"/>
        </w:rPr>
        <w:t>,</w:t>
      </w:r>
      <w:r w:rsidR="00C87F89" w:rsidRPr="00D26CE5">
        <w:rPr>
          <w:rFonts w:asciiTheme="minorHAnsi" w:hAnsiTheme="minorHAnsi"/>
          <w:color w:val="auto"/>
          <w:szCs w:val="24"/>
        </w:rPr>
        <w:t xml:space="preserve"> the etiology of the </w:t>
      </w:r>
      <w:r w:rsidR="00FA62FE" w:rsidRPr="00D26CE5">
        <w:rPr>
          <w:rFonts w:asciiTheme="minorHAnsi" w:hAnsiTheme="minorHAnsi"/>
          <w:color w:val="auto"/>
          <w:szCs w:val="24"/>
        </w:rPr>
        <w:t>chronic joint pain was unclear.</w:t>
      </w:r>
      <w:r w:rsidR="00EE5EE1">
        <w:rPr>
          <w:rFonts w:asciiTheme="minorHAnsi" w:hAnsiTheme="minorHAnsi"/>
          <w:color w:val="auto"/>
          <w:szCs w:val="24"/>
        </w:rPr>
        <w:t xml:space="preserve">  The </w:t>
      </w:r>
      <w:r w:rsidR="00C36317">
        <w:rPr>
          <w:rFonts w:asciiTheme="minorHAnsi" w:hAnsiTheme="minorHAnsi"/>
          <w:color w:val="auto"/>
          <w:szCs w:val="24"/>
        </w:rPr>
        <w:t>c</w:t>
      </w:r>
      <w:r w:rsidR="00EE5EE1">
        <w:rPr>
          <w:rFonts w:asciiTheme="minorHAnsi" w:hAnsiTheme="minorHAnsi"/>
          <w:color w:val="auto"/>
          <w:szCs w:val="24"/>
        </w:rPr>
        <w:t xml:space="preserve">ommander’s statement </w:t>
      </w:r>
      <w:r w:rsidR="00EA6061" w:rsidRPr="00D26CE5">
        <w:rPr>
          <w:rFonts w:asciiTheme="minorHAnsi" w:hAnsiTheme="minorHAnsi"/>
          <w:color w:val="auto"/>
          <w:szCs w:val="24"/>
        </w:rPr>
        <w:t xml:space="preserve">opined that the CI’s medical problems of trouble breathing, chronic arthritis, inability to stand or walk for a period longer than thirty minutes prevent him from performing the tasks associated with his </w:t>
      </w:r>
      <w:r w:rsidR="00C36317" w:rsidRPr="00D26CE5">
        <w:rPr>
          <w:rFonts w:asciiTheme="minorHAnsi" w:hAnsiTheme="minorHAnsi"/>
          <w:color w:val="auto"/>
          <w:szCs w:val="24"/>
        </w:rPr>
        <w:t xml:space="preserve">jet engine mechanic </w:t>
      </w:r>
      <w:r w:rsidR="00EA6061" w:rsidRPr="00D26CE5">
        <w:rPr>
          <w:rFonts w:asciiTheme="minorHAnsi" w:hAnsiTheme="minorHAnsi"/>
          <w:color w:val="auto"/>
          <w:szCs w:val="24"/>
        </w:rPr>
        <w:t>duties</w:t>
      </w:r>
      <w:r w:rsidR="00DC497E" w:rsidRPr="00D26CE5">
        <w:rPr>
          <w:rFonts w:asciiTheme="minorHAnsi" w:hAnsiTheme="minorHAnsi"/>
          <w:color w:val="auto"/>
          <w:szCs w:val="24"/>
        </w:rPr>
        <w:t>.</w:t>
      </w:r>
      <w:r w:rsidR="00EA6061" w:rsidRPr="00D26CE5">
        <w:rPr>
          <w:rFonts w:asciiTheme="minorHAnsi" w:hAnsiTheme="minorHAnsi"/>
          <w:color w:val="auto"/>
          <w:szCs w:val="24"/>
        </w:rPr>
        <w:t xml:space="preserve"> </w:t>
      </w:r>
      <w:r w:rsidR="00DC497E" w:rsidRPr="00D26CE5">
        <w:rPr>
          <w:rFonts w:asciiTheme="minorHAnsi" w:hAnsiTheme="minorHAnsi"/>
          <w:i/>
          <w:color w:val="auto"/>
          <w:sz w:val="20"/>
        </w:rPr>
        <w:t xml:space="preserve"> </w:t>
      </w:r>
      <w:r w:rsidR="00463001" w:rsidRPr="00D26CE5">
        <w:rPr>
          <w:rFonts w:asciiTheme="minorHAnsi" w:hAnsiTheme="minorHAnsi"/>
          <w:color w:val="auto"/>
          <w:szCs w:val="24"/>
        </w:rPr>
        <w:t>The member had</w:t>
      </w:r>
      <w:r w:rsidR="00DC497E" w:rsidRPr="00D26CE5">
        <w:rPr>
          <w:rFonts w:asciiTheme="minorHAnsi" w:hAnsiTheme="minorHAnsi"/>
          <w:color w:val="auto"/>
          <w:szCs w:val="24"/>
        </w:rPr>
        <w:t xml:space="preserve"> duty profile restrictions to include exposure, to chemicals, vapors, fumes, and activities requiring extensive gripping, twisting, or strength movements </w:t>
      </w:r>
      <w:r w:rsidR="00DC497E" w:rsidRPr="00D26CE5">
        <w:rPr>
          <w:rFonts w:asciiTheme="minorHAnsi" w:hAnsiTheme="minorHAnsi" w:cs="Arial"/>
          <w:color w:val="auto"/>
          <w:szCs w:val="24"/>
        </w:rPr>
        <w:t>with</w:t>
      </w:r>
      <w:r w:rsidR="00DC497E" w:rsidRPr="00D26CE5">
        <w:rPr>
          <w:rFonts w:asciiTheme="minorHAnsi" w:hAnsiTheme="minorHAnsi"/>
          <w:color w:val="auto"/>
          <w:szCs w:val="24"/>
        </w:rPr>
        <w:t xml:space="preserve"> his hands. Additionally, he c</w:t>
      </w:r>
      <w:r w:rsidR="00463001" w:rsidRPr="00D26CE5">
        <w:rPr>
          <w:rFonts w:asciiTheme="minorHAnsi" w:hAnsiTheme="minorHAnsi"/>
          <w:color w:val="auto"/>
          <w:szCs w:val="24"/>
        </w:rPr>
        <w:t>ould not</w:t>
      </w:r>
      <w:r w:rsidR="00DC497E" w:rsidRPr="00D26CE5">
        <w:rPr>
          <w:rFonts w:asciiTheme="minorHAnsi" w:hAnsiTheme="minorHAnsi"/>
          <w:color w:val="auto"/>
          <w:szCs w:val="24"/>
        </w:rPr>
        <w:t xml:space="preserve"> </w:t>
      </w:r>
      <w:r w:rsidR="00DC497E" w:rsidRPr="00D26CE5">
        <w:rPr>
          <w:rFonts w:asciiTheme="minorHAnsi" w:hAnsiTheme="minorHAnsi"/>
          <w:color w:val="auto"/>
          <w:szCs w:val="24"/>
        </w:rPr>
        <w:lastRenderedPageBreak/>
        <w:t xml:space="preserve">jump, run, march, do physical training/conditioning, </w:t>
      </w:r>
      <w:proofErr w:type="spellStart"/>
      <w:r w:rsidR="00DC497E" w:rsidRPr="00D26CE5">
        <w:rPr>
          <w:rFonts w:asciiTheme="minorHAnsi" w:hAnsiTheme="minorHAnsi"/>
          <w:color w:val="auto"/>
          <w:szCs w:val="24"/>
        </w:rPr>
        <w:t>ergometry</w:t>
      </w:r>
      <w:proofErr w:type="spellEnd"/>
      <w:r w:rsidR="00DC497E" w:rsidRPr="00D26CE5">
        <w:rPr>
          <w:rFonts w:asciiTheme="minorHAnsi" w:hAnsiTheme="minorHAnsi"/>
          <w:color w:val="auto"/>
          <w:szCs w:val="24"/>
        </w:rPr>
        <w:t xml:space="preserve">, aerobics, or stand or walk for periods in excess of 30 minutes. </w:t>
      </w:r>
      <w:r w:rsidR="00A028A5" w:rsidRPr="00D26CE5">
        <w:rPr>
          <w:rFonts w:asciiTheme="minorHAnsi" w:hAnsiTheme="minorHAnsi"/>
          <w:color w:val="auto"/>
          <w:szCs w:val="24"/>
        </w:rPr>
        <w:t xml:space="preserve"> </w:t>
      </w:r>
      <w:r w:rsidR="00DC497E" w:rsidRPr="00D26CE5">
        <w:rPr>
          <w:rFonts w:asciiTheme="minorHAnsi" w:hAnsiTheme="minorHAnsi"/>
          <w:color w:val="auto"/>
          <w:szCs w:val="24"/>
        </w:rPr>
        <w:t xml:space="preserve">The CI underwent a second MEB evaluation </w:t>
      </w:r>
      <w:r w:rsidR="00D55D23" w:rsidRPr="00D26CE5">
        <w:rPr>
          <w:rFonts w:asciiTheme="minorHAnsi" w:hAnsiTheme="minorHAnsi"/>
          <w:color w:val="auto"/>
          <w:szCs w:val="24"/>
        </w:rPr>
        <w:t xml:space="preserve">four months prior to TDRL </w:t>
      </w:r>
      <w:r w:rsidR="006B5FF7" w:rsidRPr="00D26CE5">
        <w:rPr>
          <w:rFonts w:asciiTheme="minorHAnsi" w:hAnsiTheme="minorHAnsi"/>
          <w:color w:val="auto"/>
          <w:szCs w:val="24"/>
        </w:rPr>
        <w:t>entry</w:t>
      </w:r>
      <w:r w:rsidR="00DC497E" w:rsidRPr="00D26CE5">
        <w:rPr>
          <w:rFonts w:asciiTheme="minorHAnsi" w:hAnsiTheme="minorHAnsi"/>
          <w:i/>
          <w:color w:val="auto"/>
          <w:szCs w:val="24"/>
        </w:rPr>
        <w:t>,</w:t>
      </w:r>
      <w:r w:rsidR="00DC497E" w:rsidRPr="00D26CE5">
        <w:rPr>
          <w:rFonts w:asciiTheme="minorHAnsi" w:hAnsiTheme="minorHAnsi"/>
          <w:color w:val="auto"/>
          <w:szCs w:val="24"/>
        </w:rPr>
        <w:t xml:space="preserve"> due to his pulmonary condition. </w:t>
      </w:r>
      <w:r w:rsidR="00A028A5" w:rsidRPr="00D26CE5">
        <w:rPr>
          <w:rFonts w:asciiTheme="minorHAnsi" w:hAnsiTheme="minorHAnsi"/>
          <w:color w:val="auto"/>
          <w:szCs w:val="24"/>
        </w:rPr>
        <w:t xml:space="preserve"> </w:t>
      </w:r>
      <w:r w:rsidR="00DC497E" w:rsidRPr="00D26CE5">
        <w:rPr>
          <w:rFonts w:asciiTheme="minorHAnsi" w:hAnsiTheme="minorHAnsi"/>
          <w:color w:val="auto"/>
          <w:szCs w:val="24"/>
        </w:rPr>
        <w:t xml:space="preserve">The CI complained of </w:t>
      </w:r>
      <w:proofErr w:type="spellStart"/>
      <w:r w:rsidR="007E3D23" w:rsidRPr="00D26CE5">
        <w:rPr>
          <w:rFonts w:asciiTheme="minorHAnsi" w:hAnsiTheme="minorHAnsi"/>
          <w:color w:val="auto"/>
          <w:szCs w:val="24"/>
        </w:rPr>
        <w:t>exertional</w:t>
      </w:r>
      <w:proofErr w:type="spellEnd"/>
      <w:r w:rsidR="007E3D23" w:rsidRPr="00D26CE5">
        <w:rPr>
          <w:rFonts w:asciiTheme="minorHAnsi" w:hAnsiTheme="minorHAnsi"/>
          <w:color w:val="auto"/>
          <w:szCs w:val="24"/>
        </w:rPr>
        <w:t xml:space="preserve"> </w:t>
      </w:r>
      <w:r w:rsidR="00C36317">
        <w:rPr>
          <w:rFonts w:asciiTheme="minorHAnsi" w:hAnsiTheme="minorHAnsi"/>
          <w:color w:val="auto"/>
          <w:szCs w:val="24"/>
        </w:rPr>
        <w:t>shortness of breath</w:t>
      </w:r>
      <w:r w:rsidR="007E3D23" w:rsidRPr="00D26CE5">
        <w:rPr>
          <w:rFonts w:asciiTheme="minorHAnsi" w:hAnsiTheme="minorHAnsi"/>
          <w:color w:val="auto"/>
          <w:szCs w:val="24"/>
        </w:rPr>
        <w:t xml:space="preserve">, fatigue and </w:t>
      </w:r>
      <w:proofErr w:type="spellStart"/>
      <w:r w:rsidR="007E3D23" w:rsidRPr="00D26CE5">
        <w:rPr>
          <w:rFonts w:asciiTheme="minorHAnsi" w:hAnsiTheme="minorHAnsi"/>
          <w:color w:val="auto"/>
          <w:szCs w:val="24"/>
        </w:rPr>
        <w:t>pleuritic</w:t>
      </w:r>
      <w:proofErr w:type="spellEnd"/>
      <w:r w:rsidR="007E3D23" w:rsidRPr="00D26CE5">
        <w:rPr>
          <w:rFonts w:asciiTheme="minorHAnsi" w:hAnsiTheme="minorHAnsi"/>
          <w:color w:val="auto"/>
          <w:szCs w:val="24"/>
        </w:rPr>
        <w:t xml:space="preserve"> chest pain.  T</w:t>
      </w:r>
      <w:r w:rsidR="00DC497E" w:rsidRPr="00D26CE5">
        <w:rPr>
          <w:rFonts w:asciiTheme="minorHAnsi" w:hAnsiTheme="minorHAnsi"/>
          <w:color w:val="auto"/>
          <w:szCs w:val="24"/>
        </w:rPr>
        <w:t xml:space="preserve">he </w:t>
      </w:r>
      <w:r w:rsidR="007E3D23" w:rsidRPr="00D26CE5">
        <w:rPr>
          <w:rFonts w:asciiTheme="minorHAnsi" w:hAnsiTheme="minorHAnsi"/>
          <w:color w:val="auto"/>
          <w:szCs w:val="24"/>
        </w:rPr>
        <w:t xml:space="preserve">examiner </w:t>
      </w:r>
      <w:r w:rsidR="004E2011">
        <w:rPr>
          <w:rFonts w:asciiTheme="minorHAnsi" w:hAnsiTheme="minorHAnsi"/>
          <w:color w:val="auto"/>
          <w:szCs w:val="24"/>
        </w:rPr>
        <w:t>felt</w:t>
      </w:r>
      <w:r w:rsidR="007E3D23" w:rsidRPr="00D26CE5">
        <w:rPr>
          <w:rFonts w:asciiTheme="minorHAnsi" w:hAnsiTheme="minorHAnsi"/>
          <w:color w:val="auto"/>
          <w:szCs w:val="24"/>
        </w:rPr>
        <w:t xml:space="preserve"> that </w:t>
      </w:r>
      <w:r w:rsidR="00DC497E" w:rsidRPr="00D26CE5">
        <w:rPr>
          <w:rFonts w:asciiTheme="minorHAnsi" w:hAnsiTheme="minorHAnsi"/>
          <w:color w:val="auto"/>
          <w:szCs w:val="24"/>
        </w:rPr>
        <w:t xml:space="preserve">the CI had documented hypoxic episodes during ambulatory pulse </w:t>
      </w:r>
      <w:proofErr w:type="spellStart"/>
      <w:r w:rsidR="00DC497E" w:rsidRPr="00D26CE5">
        <w:rPr>
          <w:rFonts w:asciiTheme="minorHAnsi" w:hAnsiTheme="minorHAnsi"/>
          <w:color w:val="auto"/>
          <w:szCs w:val="24"/>
        </w:rPr>
        <w:t>oximetry</w:t>
      </w:r>
      <w:proofErr w:type="spellEnd"/>
      <w:r w:rsidR="00DC497E" w:rsidRPr="00D26CE5">
        <w:rPr>
          <w:rFonts w:asciiTheme="minorHAnsi" w:hAnsiTheme="minorHAnsi"/>
          <w:color w:val="auto"/>
          <w:szCs w:val="24"/>
        </w:rPr>
        <w:t xml:space="preserve"> monitoring and that the CI had restrictions because of </w:t>
      </w:r>
      <w:proofErr w:type="spellStart"/>
      <w:r w:rsidR="00DC497E" w:rsidRPr="00D26CE5">
        <w:rPr>
          <w:rFonts w:asciiTheme="minorHAnsi" w:hAnsiTheme="minorHAnsi"/>
          <w:color w:val="auto"/>
          <w:szCs w:val="24"/>
        </w:rPr>
        <w:t>exertional</w:t>
      </w:r>
      <w:proofErr w:type="spellEnd"/>
      <w:r w:rsidR="00DC497E" w:rsidRPr="00D26CE5">
        <w:rPr>
          <w:rFonts w:asciiTheme="minorHAnsi" w:hAnsiTheme="minorHAnsi"/>
          <w:color w:val="auto"/>
          <w:szCs w:val="24"/>
        </w:rPr>
        <w:t xml:space="preserve"> limitation.  The examiner recommended ongoing evaluation and treatment of unexplained </w:t>
      </w:r>
      <w:proofErr w:type="spellStart"/>
      <w:r w:rsidR="00DC497E" w:rsidRPr="00D26CE5">
        <w:rPr>
          <w:rFonts w:asciiTheme="minorHAnsi" w:hAnsiTheme="minorHAnsi"/>
          <w:color w:val="auto"/>
          <w:szCs w:val="24"/>
        </w:rPr>
        <w:t>exertional</w:t>
      </w:r>
      <w:proofErr w:type="spellEnd"/>
      <w:r w:rsidR="00DC497E" w:rsidRPr="00D26CE5">
        <w:rPr>
          <w:rFonts w:asciiTheme="minorHAnsi" w:hAnsiTheme="minorHAnsi"/>
          <w:color w:val="auto"/>
          <w:szCs w:val="24"/>
        </w:rPr>
        <w:t xml:space="preserve"> hypoxic episodes and that the CI was not worldwide qualified. </w:t>
      </w:r>
      <w:r w:rsidR="00A028A5" w:rsidRPr="00D26CE5">
        <w:rPr>
          <w:rFonts w:asciiTheme="minorHAnsi" w:hAnsiTheme="minorHAnsi"/>
          <w:color w:val="auto"/>
          <w:szCs w:val="24"/>
        </w:rPr>
        <w:t xml:space="preserve"> </w:t>
      </w:r>
      <w:r w:rsidR="007E3D23" w:rsidRPr="00D26CE5">
        <w:rPr>
          <w:rFonts w:asciiTheme="minorHAnsi" w:hAnsiTheme="minorHAnsi"/>
          <w:color w:val="auto"/>
          <w:szCs w:val="24"/>
        </w:rPr>
        <w:t>He further recommended a final diagnosis of AV fistula of pulmonary vessels with a possible right to left pulmonary shunt.  Th</w:t>
      </w:r>
      <w:r w:rsidR="00DC497E" w:rsidRPr="00D26CE5">
        <w:rPr>
          <w:rFonts w:asciiTheme="minorHAnsi" w:hAnsiTheme="minorHAnsi"/>
          <w:color w:val="auto"/>
          <w:szCs w:val="24"/>
        </w:rPr>
        <w:t xml:space="preserve">e </w:t>
      </w:r>
      <w:r w:rsidR="007E3D23" w:rsidRPr="00D26CE5">
        <w:rPr>
          <w:rFonts w:asciiTheme="minorHAnsi" w:hAnsiTheme="minorHAnsi"/>
          <w:color w:val="auto"/>
          <w:szCs w:val="24"/>
        </w:rPr>
        <w:t xml:space="preserve">CI </w:t>
      </w:r>
      <w:r w:rsidR="00DC497E" w:rsidRPr="00D26CE5">
        <w:rPr>
          <w:rFonts w:asciiTheme="minorHAnsi" w:hAnsiTheme="minorHAnsi"/>
          <w:color w:val="auto"/>
          <w:szCs w:val="24"/>
        </w:rPr>
        <w:t>was then referred to the PEB.</w:t>
      </w:r>
      <w:r w:rsidR="00A028A5" w:rsidRPr="00D26CE5">
        <w:rPr>
          <w:rFonts w:asciiTheme="minorHAnsi" w:hAnsiTheme="minorHAnsi"/>
          <w:color w:val="auto"/>
          <w:szCs w:val="24"/>
        </w:rPr>
        <w:t xml:space="preserve">  </w:t>
      </w:r>
      <w:r w:rsidR="00463001" w:rsidRPr="00D26CE5">
        <w:rPr>
          <w:rFonts w:asciiTheme="minorHAnsi" w:hAnsiTheme="minorHAnsi"/>
          <w:color w:val="auto"/>
          <w:szCs w:val="24"/>
        </w:rPr>
        <w:t>The PEB found the CI unfit and recommended placing him on TDRL with a disability rating of 40%</w:t>
      </w:r>
      <w:r w:rsidR="004E2011">
        <w:rPr>
          <w:rFonts w:asciiTheme="minorHAnsi" w:hAnsiTheme="minorHAnsi"/>
          <w:color w:val="auto"/>
          <w:szCs w:val="24"/>
        </w:rPr>
        <w:t xml:space="preserve">, </w:t>
      </w:r>
      <w:r w:rsidR="00F0385F" w:rsidRPr="00D26CE5">
        <w:rPr>
          <w:rFonts w:asciiTheme="minorHAnsi" w:hAnsiTheme="minorHAnsi"/>
          <w:color w:val="auto"/>
          <w:szCs w:val="24"/>
        </w:rPr>
        <w:t xml:space="preserve">effective </w:t>
      </w:r>
      <w:r w:rsidR="00C36317">
        <w:rPr>
          <w:rFonts w:asciiTheme="minorHAnsi" w:hAnsiTheme="minorHAnsi"/>
          <w:color w:val="auto"/>
          <w:szCs w:val="24"/>
        </w:rPr>
        <w:t xml:space="preserve">20 May </w:t>
      </w:r>
      <w:r w:rsidR="00F0385F" w:rsidRPr="00D26CE5">
        <w:rPr>
          <w:rFonts w:asciiTheme="minorHAnsi" w:hAnsiTheme="minorHAnsi"/>
          <w:color w:val="auto"/>
          <w:szCs w:val="24"/>
        </w:rPr>
        <w:t>2003.</w:t>
      </w:r>
    </w:p>
    <w:p w:rsidR="00463001" w:rsidRPr="00D26CE5" w:rsidRDefault="00463001" w:rsidP="00A028A5">
      <w:pPr>
        <w:tabs>
          <w:tab w:val="left" w:pos="288"/>
          <w:tab w:val="left" w:pos="4752"/>
        </w:tabs>
        <w:spacing w:line="240" w:lineRule="exact"/>
        <w:jc w:val="both"/>
        <w:rPr>
          <w:rFonts w:asciiTheme="minorHAnsi" w:hAnsiTheme="minorHAnsi"/>
          <w:color w:val="auto"/>
          <w:szCs w:val="24"/>
        </w:rPr>
      </w:pPr>
    </w:p>
    <w:p w:rsidR="00540131" w:rsidRPr="00C71ECD" w:rsidRDefault="00463001" w:rsidP="00A028A5">
      <w:pPr>
        <w:tabs>
          <w:tab w:val="left" w:pos="288"/>
          <w:tab w:val="left" w:pos="4752"/>
        </w:tabs>
        <w:spacing w:line="240" w:lineRule="exact"/>
        <w:jc w:val="both"/>
        <w:rPr>
          <w:rFonts w:asciiTheme="minorHAnsi" w:hAnsiTheme="minorHAnsi"/>
          <w:color w:val="auto"/>
          <w:szCs w:val="24"/>
        </w:rPr>
      </w:pPr>
      <w:r w:rsidRPr="00D26CE5">
        <w:rPr>
          <w:rFonts w:asciiTheme="minorHAnsi" w:hAnsiTheme="minorHAnsi"/>
          <w:color w:val="auto"/>
          <w:szCs w:val="24"/>
        </w:rPr>
        <w:t xml:space="preserve">The VA </w:t>
      </w:r>
      <w:r w:rsidR="00C36317">
        <w:rPr>
          <w:rFonts w:asciiTheme="minorHAnsi" w:hAnsiTheme="minorHAnsi"/>
          <w:color w:val="auto"/>
          <w:szCs w:val="24"/>
        </w:rPr>
        <w:t>c</w:t>
      </w:r>
      <w:r w:rsidRPr="00D26CE5">
        <w:rPr>
          <w:rFonts w:asciiTheme="minorHAnsi" w:hAnsiTheme="minorHAnsi"/>
          <w:color w:val="auto"/>
          <w:szCs w:val="24"/>
        </w:rPr>
        <w:t>ompensatio</w:t>
      </w:r>
      <w:r w:rsidR="00D91881" w:rsidRPr="00D26CE5">
        <w:rPr>
          <w:rFonts w:asciiTheme="minorHAnsi" w:hAnsiTheme="minorHAnsi"/>
          <w:color w:val="auto"/>
          <w:szCs w:val="24"/>
        </w:rPr>
        <w:t xml:space="preserve">n and </w:t>
      </w:r>
      <w:r w:rsidR="00C36317">
        <w:rPr>
          <w:rFonts w:asciiTheme="minorHAnsi" w:hAnsiTheme="minorHAnsi"/>
          <w:color w:val="auto"/>
          <w:szCs w:val="24"/>
        </w:rPr>
        <w:t>p</w:t>
      </w:r>
      <w:r w:rsidR="00D91881" w:rsidRPr="00D26CE5">
        <w:rPr>
          <w:rFonts w:asciiTheme="minorHAnsi" w:hAnsiTheme="minorHAnsi"/>
          <w:color w:val="auto"/>
          <w:szCs w:val="24"/>
        </w:rPr>
        <w:t>ension examination</w:t>
      </w:r>
      <w:r w:rsidRPr="00D26CE5">
        <w:rPr>
          <w:rFonts w:asciiTheme="minorHAnsi" w:hAnsiTheme="minorHAnsi"/>
          <w:color w:val="auto"/>
          <w:szCs w:val="24"/>
        </w:rPr>
        <w:t xml:space="preserve"> </w:t>
      </w:r>
      <w:r w:rsidR="00DE430F" w:rsidRPr="00D26CE5">
        <w:rPr>
          <w:rFonts w:asciiTheme="minorHAnsi" w:hAnsiTheme="minorHAnsi"/>
          <w:color w:val="auto"/>
          <w:szCs w:val="24"/>
        </w:rPr>
        <w:t xml:space="preserve">two months into TDRL </w:t>
      </w:r>
      <w:r w:rsidRPr="00D26CE5">
        <w:rPr>
          <w:rFonts w:asciiTheme="minorHAnsi" w:hAnsiTheme="minorHAnsi"/>
          <w:color w:val="auto"/>
          <w:szCs w:val="24"/>
        </w:rPr>
        <w:t>documented that the CI</w:t>
      </w:r>
      <w:r w:rsidR="00540131" w:rsidRPr="00D26CE5">
        <w:rPr>
          <w:rFonts w:asciiTheme="minorHAnsi" w:hAnsiTheme="minorHAnsi"/>
          <w:color w:val="auto"/>
          <w:szCs w:val="24"/>
        </w:rPr>
        <w:t xml:space="preserve"> continued to suffer from chronic fatigue</w:t>
      </w:r>
      <w:r w:rsidR="00C36317">
        <w:rPr>
          <w:rFonts w:asciiTheme="minorHAnsi" w:hAnsiTheme="minorHAnsi"/>
          <w:color w:val="auto"/>
          <w:szCs w:val="24"/>
        </w:rPr>
        <w:t>,</w:t>
      </w:r>
      <w:r w:rsidR="00540131" w:rsidRPr="00D26CE5">
        <w:rPr>
          <w:rFonts w:asciiTheme="minorHAnsi" w:hAnsiTheme="minorHAnsi"/>
          <w:color w:val="auto"/>
          <w:szCs w:val="24"/>
        </w:rPr>
        <w:t xml:space="preserve"> with complaints that walking or talking more than two hours caused fatigue with hypoxia, headache and confusion.  The CI was not taking any medication for these symptoms.  The CI further reported that he suffered from chronic fatigue at work which required him to take off every other day.  Regarding the pulmonary conditions, the CI’s oxygen saturation was 98% on room air </w:t>
      </w:r>
      <w:r w:rsidR="00C71ECD">
        <w:rPr>
          <w:rFonts w:asciiTheme="minorHAnsi" w:hAnsiTheme="minorHAnsi"/>
          <w:color w:val="auto"/>
          <w:szCs w:val="24"/>
        </w:rPr>
        <w:t xml:space="preserve">(normal) </w:t>
      </w:r>
      <w:r w:rsidR="00540131" w:rsidRPr="00D26CE5">
        <w:rPr>
          <w:rFonts w:asciiTheme="minorHAnsi" w:hAnsiTheme="minorHAnsi"/>
          <w:color w:val="auto"/>
          <w:szCs w:val="24"/>
        </w:rPr>
        <w:t>and the lungs were clear</w:t>
      </w:r>
      <w:r w:rsidR="001126DD">
        <w:rPr>
          <w:rFonts w:asciiTheme="minorHAnsi" w:hAnsiTheme="minorHAnsi"/>
          <w:color w:val="auto"/>
          <w:szCs w:val="24"/>
        </w:rPr>
        <w:t>,</w:t>
      </w:r>
      <w:r w:rsidR="00540131" w:rsidRPr="00D26CE5">
        <w:rPr>
          <w:rFonts w:asciiTheme="minorHAnsi" w:hAnsiTheme="minorHAnsi"/>
          <w:color w:val="auto"/>
          <w:szCs w:val="24"/>
        </w:rPr>
        <w:t xml:space="preserve"> without </w:t>
      </w:r>
      <w:proofErr w:type="spellStart"/>
      <w:r w:rsidR="00540131" w:rsidRPr="00D26CE5">
        <w:rPr>
          <w:rFonts w:asciiTheme="minorHAnsi" w:hAnsiTheme="minorHAnsi"/>
          <w:color w:val="auto"/>
          <w:szCs w:val="24"/>
        </w:rPr>
        <w:t>dyspnea</w:t>
      </w:r>
      <w:proofErr w:type="spellEnd"/>
      <w:r w:rsidR="00540131" w:rsidRPr="00D26CE5">
        <w:rPr>
          <w:rFonts w:asciiTheme="minorHAnsi" w:hAnsiTheme="minorHAnsi"/>
          <w:color w:val="auto"/>
          <w:szCs w:val="24"/>
        </w:rPr>
        <w:t xml:space="preserve">.  The examiner opined that the PE condition was </w:t>
      </w:r>
      <w:r w:rsidR="00DE1E99" w:rsidRPr="00D26CE5">
        <w:rPr>
          <w:rFonts w:asciiTheme="minorHAnsi" w:hAnsiTheme="minorHAnsi"/>
          <w:color w:val="auto"/>
          <w:szCs w:val="24"/>
        </w:rPr>
        <w:t>resolved and</w:t>
      </w:r>
      <w:r w:rsidR="00F0385F" w:rsidRPr="00D26CE5">
        <w:rPr>
          <w:rFonts w:asciiTheme="minorHAnsi" w:hAnsiTheme="minorHAnsi"/>
          <w:color w:val="auto"/>
          <w:szCs w:val="24"/>
        </w:rPr>
        <w:t xml:space="preserve"> that the CI had an AV fistula of the pulmonary </w:t>
      </w:r>
      <w:r w:rsidR="00DE1E99" w:rsidRPr="00D26CE5">
        <w:rPr>
          <w:rFonts w:asciiTheme="minorHAnsi" w:hAnsiTheme="minorHAnsi"/>
          <w:color w:val="auto"/>
          <w:szCs w:val="24"/>
        </w:rPr>
        <w:t>vessels;</w:t>
      </w:r>
      <w:r w:rsidR="00F0385F" w:rsidRPr="00D26CE5">
        <w:rPr>
          <w:rFonts w:asciiTheme="minorHAnsi" w:hAnsiTheme="minorHAnsi"/>
          <w:color w:val="auto"/>
          <w:szCs w:val="24"/>
        </w:rPr>
        <w:t xml:space="preserve"> </w:t>
      </w:r>
      <w:r w:rsidR="00540131" w:rsidRPr="00D26CE5">
        <w:rPr>
          <w:rFonts w:asciiTheme="minorHAnsi" w:hAnsiTheme="minorHAnsi"/>
          <w:color w:val="auto"/>
          <w:szCs w:val="24"/>
        </w:rPr>
        <w:t>however</w:t>
      </w:r>
      <w:r w:rsidR="00A028A5" w:rsidRPr="00D26CE5">
        <w:rPr>
          <w:rFonts w:asciiTheme="minorHAnsi" w:hAnsiTheme="minorHAnsi"/>
          <w:color w:val="auto"/>
          <w:szCs w:val="24"/>
        </w:rPr>
        <w:t>,</w:t>
      </w:r>
      <w:r w:rsidR="00540131" w:rsidRPr="00D26CE5">
        <w:rPr>
          <w:rFonts w:asciiTheme="minorHAnsi" w:hAnsiTheme="minorHAnsi"/>
          <w:color w:val="auto"/>
          <w:szCs w:val="24"/>
        </w:rPr>
        <w:t xml:space="preserve"> the </w:t>
      </w:r>
      <w:r w:rsidR="00F0385F" w:rsidRPr="00D26CE5">
        <w:rPr>
          <w:rFonts w:asciiTheme="minorHAnsi" w:hAnsiTheme="minorHAnsi"/>
          <w:color w:val="auto"/>
          <w:szCs w:val="24"/>
        </w:rPr>
        <w:t>chronic fatigue condition might be related to the hypoxia or mild obstructive sleep apnea.</w:t>
      </w:r>
    </w:p>
    <w:p w:rsidR="00540131" w:rsidRPr="00C71ECD" w:rsidRDefault="00540131" w:rsidP="00A028A5">
      <w:pPr>
        <w:tabs>
          <w:tab w:val="left" w:pos="288"/>
          <w:tab w:val="left" w:pos="4752"/>
        </w:tabs>
        <w:spacing w:line="240" w:lineRule="exact"/>
        <w:jc w:val="both"/>
        <w:rPr>
          <w:rFonts w:asciiTheme="minorHAnsi" w:hAnsiTheme="minorHAnsi"/>
          <w:color w:val="auto"/>
          <w:szCs w:val="24"/>
        </w:rPr>
      </w:pPr>
    </w:p>
    <w:p w:rsidR="00463001" w:rsidRPr="00D26CE5" w:rsidRDefault="00AA64C7" w:rsidP="00C4346C">
      <w:pPr>
        <w:tabs>
          <w:tab w:val="left" w:pos="288"/>
          <w:tab w:val="left" w:pos="4752"/>
        </w:tabs>
        <w:spacing w:line="240" w:lineRule="exact"/>
        <w:jc w:val="both"/>
        <w:rPr>
          <w:rFonts w:asciiTheme="minorHAnsi" w:hAnsiTheme="minorHAnsi"/>
          <w:color w:val="auto"/>
          <w:szCs w:val="24"/>
        </w:rPr>
      </w:pPr>
      <w:r w:rsidRPr="00D26CE5">
        <w:rPr>
          <w:rFonts w:asciiTheme="minorHAnsi" w:hAnsiTheme="minorHAnsi"/>
          <w:color w:val="auto"/>
          <w:szCs w:val="24"/>
        </w:rPr>
        <w:t xml:space="preserve">The record has a comprehensive rheumatology evaluation dated </w:t>
      </w:r>
      <w:r w:rsidR="001126DD">
        <w:rPr>
          <w:rFonts w:asciiTheme="minorHAnsi" w:hAnsiTheme="minorHAnsi"/>
          <w:color w:val="auto"/>
          <w:szCs w:val="24"/>
        </w:rPr>
        <w:t xml:space="preserve">13 November </w:t>
      </w:r>
      <w:r w:rsidRPr="00D26CE5">
        <w:rPr>
          <w:rFonts w:asciiTheme="minorHAnsi" w:hAnsiTheme="minorHAnsi"/>
          <w:color w:val="auto"/>
          <w:szCs w:val="24"/>
        </w:rPr>
        <w:t xml:space="preserve">2003 which appears to be the </w:t>
      </w:r>
      <w:r w:rsidR="001126DD">
        <w:rPr>
          <w:rFonts w:asciiTheme="minorHAnsi" w:hAnsiTheme="minorHAnsi"/>
          <w:color w:val="auto"/>
          <w:szCs w:val="24"/>
        </w:rPr>
        <w:t xml:space="preserve">narrative summary </w:t>
      </w:r>
      <w:r w:rsidRPr="00D26CE5">
        <w:rPr>
          <w:rFonts w:asciiTheme="minorHAnsi" w:hAnsiTheme="minorHAnsi"/>
          <w:color w:val="auto"/>
          <w:szCs w:val="24"/>
        </w:rPr>
        <w:t xml:space="preserve">and is the most comprehensive evaluation prior to the final PEB and </w:t>
      </w:r>
      <w:r w:rsidR="002E5F11">
        <w:rPr>
          <w:rFonts w:asciiTheme="minorHAnsi" w:hAnsiTheme="minorHAnsi"/>
          <w:color w:val="auto"/>
          <w:szCs w:val="24"/>
        </w:rPr>
        <w:t>removal</w:t>
      </w:r>
      <w:r w:rsidRPr="00D26CE5">
        <w:rPr>
          <w:rFonts w:asciiTheme="minorHAnsi" w:hAnsiTheme="minorHAnsi"/>
          <w:color w:val="auto"/>
          <w:szCs w:val="24"/>
        </w:rPr>
        <w:t xml:space="preserve"> from </w:t>
      </w:r>
      <w:r w:rsidR="002E5F11">
        <w:rPr>
          <w:rFonts w:asciiTheme="minorHAnsi" w:hAnsiTheme="minorHAnsi"/>
          <w:color w:val="auto"/>
          <w:szCs w:val="24"/>
        </w:rPr>
        <w:t xml:space="preserve">the </w:t>
      </w:r>
      <w:r w:rsidRPr="00D26CE5">
        <w:rPr>
          <w:rFonts w:asciiTheme="minorHAnsi" w:hAnsiTheme="minorHAnsi"/>
          <w:color w:val="auto"/>
          <w:szCs w:val="24"/>
        </w:rPr>
        <w:t xml:space="preserve">TDRL.  The examiner documented complaints of </w:t>
      </w:r>
      <w:r w:rsidR="007F1C03" w:rsidRPr="00D26CE5">
        <w:rPr>
          <w:rFonts w:asciiTheme="minorHAnsi" w:hAnsiTheme="minorHAnsi"/>
          <w:color w:val="auto"/>
          <w:szCs w:val="24"/>
        </w:rPr>
        <w:t xml:space="preserve">fatigue, </w:t>
      </w:r>
      <w:r w:rsidRPr="00D26CE5">
        <w:rPr>
          <w:rFonts w:asciiTheme="minorHAnsi" w:hAnsiTheme="minorHAnsi"/>
          <w:color w:val="auto"/>
          <w:szCs w:val="24"/>
        </w:rPr>
        <w:t xml:space="preserve">continued shortness of breath and </w:t>
      </w:r>
      <w:proofErr w:type="spellStart"/>
      <w:r w:rsidRPr="00D26CE5">
        <w:rPr>
          <w:rFonts w:asciiTheme="minorHAnsi" w:hAnsiTheme="minorHAnsi"/>
          <w:color w:val="auto"/>
          <w:szCs w:val="24"/>
        </w:rPr>
        <w:t>pleuritic</w:t>
      </w:r>
      <w:proofErr w:type="spellEnd"/>
      <w:r w:rsidRPr="00D26CE5">
        <w:rPr>
          <w:rFonts w:asciiTheme="minorHAnsi" w:hAnsiTheme="minorHAnsi"/>
          <w:color w:val="auto"/>
          <w:szCs w:val="24"/>
        </w:rPr>
        <w:t xml:space="preserve"> chest pain, with having had spells of tunnel vision.  No pulmonary function or </w:t>
      </w:r>
      <w:proofErr w:type="spellStart"/>
      <w:r w:rsidRPr="00D26CE5">
        <w:rPr>
          <w:rFonts w:asciiTheme="minorHAnsi" w:hAnsiTheme="minorHAnsi"/>
          <w:color w:val="auto"/>
          <w:szCs w:val="24"/>
        </w:rPr>
        <w:t>oximetry</w:t>
      </w:r>
      <w:proofErr w:type="spellEnd"/>
      <w:r w:rsidRPr="00D26CE5">
        <w:rPr>
          <w:rFonts w:asciiTheme="minorHAnsi" w:hAnsiTheme="minorHAnsi"/>
          <w:color w:val="auto"/>
          <w:szCs w:val="24"/>
        </w:rPr>
        <w:t xml:space="preserve"> testing was performed.  The exam noted obesity, history of inflammatory arthritis, hand osteoarthritis, wrist </w:t>
      </w:r>
      <w:proofErr w:type="spellStart"/>
      <w:r w:rsidRPr="00D26CE5">
        <w:rPr>
          <w:rFonts w:asciiTheme="minorHAnsi" w:hAnsiTheme="minorHAnsi"/>
          <w:color w:val="auto"/>
          <w:szCs w:val="24"/>
        </w:rPr>
        <w:t>tendinopathy</w:t>
      </w:r>
      <w:proofErr w:type="spellEnd"/>
      <w:r w:rsidRPr="00D26CE5">
        <w:rPr>
          <w:rFonts w:asciiTheme="minorHAnsi" w:hAnsiTheme="minorHAnsi"/>
          <w:color w:val="auto"/>
          <w:szCs w:val="24"/>
        </w:rPr>
        <w:t xml:space="preserve">, </w:t>
      </w:r>
      <w:proofErr w:type="gramStart"/>
      <w:r w:rsidRPr="00D26CE5">
        <w:rPr>
          <w:rFonts w:asciiTheme="minorHAnsi" w:hAnsiTheme="minorHAnsi"/>
          <w:color w:val="auto"/>
          <w:szCs w:val="24"/>
        </w:rPr>
        <w:t>fibromyalgia</w:t>
      </w:r>
      <w:proofErr w:type="gramEnd"/>
      <w:r w:rsidRPr="00D26CE5">
        <w:rPr>
          <w:rFonts w:asciiTheme="minorHAnsi" w:hAnsiTheme="minorHAnsi"/>
          <w:color w:val="auto"/>
          <w:szCs w:val="24"/>
        </w:rPr>
        <w:t xml:space="preserve"> with </w:t>
      </w:r>
      <w:proofErr w:type="spellStart"/>
      <w:r w:rsidRPr="00D26CE5">
        <w:rPr>
          <w:rFonts w:asciiTheme="minorHAnsi" w:hAnsiTheme="minorHAnsi"/>
          <w:color w:val="auto"/>
          <w:szCs w:val="24"/>
        </w:rPr>
        <w:t>costochondritis</w:t>
      </w:r>
      <w:proofErr w:type="spellEnd"/>
      <w:r w:rsidRPr="00D26CE5">
        <w:rPr>
          <w:rFonts w:asciiTheme="minorHAnsi" w:hAnsiTheme="minorHAnsi"/>
          <w:color w:val="auto"/>
          <w:szCs w:val="24"/>
        </w:rPr>
        <w:t>, history of abnormal bowel function, and no connection of history of PE with an</w:t>
      </w:r>
      <w:r w:rsidR="007F1C03" w:rsidRPr="00D26CE5">
        <w:rPr>
          <w:rFonts w:asciiTheme="minorHAnsi" w:hAnsiTheme="minorHAnsi"/>
          <w:color w:val="auto"/>
          <w:szCs w:val="24"/>
        </w:rPr>
        <w:t>y</w:t>
      </w:r>
      <w:r w:rsidRPr="00D26CE5">
        <w:rPr>
          <w:rFonts w:asciiTheme="minorHAnsi" w:hAnsiTheme="minorHAnsi"/>
          <w:color w:val="auto"/>
          <w:szCs w:val="24"/>
        </w:rPr>
        <w:t xml:space="preserve"> inflammatory condition such as lupus.  </w:t>
      </w:r>
      <w:r w:rsidR="00463001" w:rsidRPr="00D26CE5">
        <w:rPr>
          <w:rFonts w:asciiTheme="minorHAnsi" w:hAnsiTheme="minorHAnsi"/>
          <w:color w:val="auto"/>
          <w:szCs w:val="24"/>
        </w:rPr>
        <w:t xml:space="preserve">The CI was seen </w:t>
      </w:r>
      <w:r w:rsidR="00A028A5" w:rsidRPr="00D26CE5">
        <w:rPr>
          <w:rFonts w:asciiTheme="minorHAnsi" w:hAnsiTheme="minorHAnsi"/>
          <w:color w:val="auto"/>
          <w:szCs w:val="24"/>
        </w:rPr>
        <w:t xml:space="preserve">at the VA </w:t>
      </w:r>
      <w:r w:rsidR="00DE430F" w:rsidRPr="00D26CE5">
        <w:rPr>
          <w:rFonts w:asciiTheme="minorHAnsi" w:hAnsiTheme="minorHAnsi"/>
          <w:color w:val="auto"/>
          <w:szCs w:val="24"/>
        </w:rPr>
        <w:t xml:space="preserve">three days after final separation from TDRL </w:t>
      </w:r>
      <w:r w:rsidR="00463001" w:rsidRPr="00D26CE5">
        <w:rPr>
          <w:rFonts w:asciiTheme="minorHAnsi" w:hAnsiTheme="minorHAnsi"/>
          <w:color w:val="auto"/>
          <w:szCs w:val="24"/>
        </w:rPr>
        <w:t xml:space="preserve">where the examiner noted that the CI </w:t>
      </w:r>
      <w:r w:rsidR="00DE430F" w:rsidRPr="00D26CE5">
        <w:rPr>
          <w:rFonts w:asciiTheme="minorHAnsi" w:hAnsiTheme="minorHAnsi"/>
          <w:color w:val="auto"/>
          <w:szCs w:val="24"/>
        </w:rPr>
        <w:t xml:space="preserve">had diffuse pain and fatigue </w:t>
      </w:r>
      <w:r w:rsidR="00C4346C" w:rsidRPr="00D26CE5">
        <w:rPr>
          <w:rFonts w:asciiTheme="minorHAnsi" w:hAnsiTheme="minorHAnsi"/>
          <w:color w:val="auto"/>
          <w:szCs w:val="24"/>
        </w:rPr>
        <w:t xml:space="preserve">that </w:t>
      </w:r>
      <w:r w:rsidR="00DE430F" w:rsidRPr="00D26CE5">
        <w:rPr>
          <w:rFonts w:asciiTheme="minorHAnsi" w:hAnsiTheme="minorHAnsi"/>
          <w:color w:val="auto"/>
          <w:szCs w:val="24"/>
        </w:rPr>
        <w:t xml:space="preserve">was possibly related to </w:t>
      </w:r>
      <w:r w:rsidR="00B64CA2" w:rsidRPr="00D26CE5">
        <w:rPr>
          <w:rFonts w:asciiTheme="minorHAnsi" w:hAnsiTheme="minorHAnsi"/>
          <w:color w:val="auto"/>
          <w:szCs w:val="24"/>
        </w:rPr>
        <w:t xml:space="preserve">the </w:t>
      </w:r>
      <w:r w:rsidR="00A028A5" w:rsidRPr="00D26CE5">
        <w:rPr>
          <w:rFonts w:asciiTheme="minorHAnsi" w:hAnsiTheme="minorHAnsi"/>
          <w:color w:val="auto"/>
          <w:szCs w:val="24"/>
        </w:rPr>
        <w:t xml:space="preserve">history of </w:t>
      </w:r>
      <w:r w:rsidR="00B64CA2" w:rsidRPr="00D26CE5">
        <w:rPr>
          <w:rFonts w:asciiTheme="minorHAnsi" w:hAnsiTheme="minorHAnsi"/>
          <w:color w:val="auto"/>
          <w:szCs w:val="24"/>
        </w:rPr>
        <w:t>PE.</w:t>
      </w:r>
      <w:r w:rsidR="00C4346C" w:rsidRPr="00D26CE5">
        <w:rPr>
          <w:rFonts w:asciiTheme="minorHAnsi" w:hAnsiTheme="minorHAnsi"/>
          <w:color w:val="auto"/>
          <w:szCs w:val="24"/>
        </w:rPr>
        <w:t xml:space="preserve">  </w:t>
      </w:r>
      <w:r w:rsidR="00562BB9" w:rsidRPr="00D26CE5">
        <w:rPr>
          <w:rFonts w:asciiTheme="minorHAnsi" w:hAnsiTheme="minorHAnsi"/>
          <w:color w:val="auto"/>
          <w:szCs w:val="24"/>
        </w:rPr>
        <w:t xml:space="preserve">OSA was noted as untreated.  </w:t>
      </w:r>
      <w:r w:rsidR="00C4346C" w:rsidRPr="00D26CE5">
        <w:rPr>
          <w:rFonts w:asciiTheme="minorHAnsi" w:hAnsiTheme="minorHAnsi"/>
          <w:color w:val="auto"/>
          <w:szCs w:val="24"/>
        </w:rPr>
        <w:t xml:space="preserve">Depression was considered a component and medications were adjusted at that treatment visit.  </w:t>
      </w:r>
    </w:p>
    <w:p w:rsidR="00C93C35" w:rsidRPr="00D26CE5" w:rsidRDefault="00C93C35" w:rsidP="00A028A5">
      <w:pPr>
        <w:tabs>
          <w:tab w:val="left" w:pos="288"/>
          <w:tab w:val="left" w:pos="4752"/>
        </w:tabs>
        <w:spacing w:line="240" w:lineRule="exact"/>
        <w:jc w:val="both"/>
        <w:rPr>
          <w:rFonts w:asciiTheme="minorHAnsi" w:hAnsiTheme="minorHAnsi"/>
          <w:color w:val="auto"/>
          <w:szCs w:val="24"/>
        </w:rPr>
      </w:pPr>
    </w:p>
    <w:p w:rsidR="00D839D9" w:rsidRPr="00D26CE5" w:rsidRDefault="002E7CD5" w:rsidP="00044529">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r w:rsidRPr="00D26CE5">
        <w:rPr>
          <w:rFonts w:asciiTheme="minorHAnsi" w:hAnsiTheme="minorHAnsi"/>
          <w:color w:val="auto"/>
          <w:szCs w:val="24"/>
        </w:rPr>
        <w:t xml:space="preserve">The PEB applied the code </w:t>
      </w:r>
      <w:r w:rsidR="00BC1A7B" w:rsidRPr="00D26CE5">
        <w:rPr>
          <w:rFonts w:asciiTheme="minorHAnsi" w:hAnsiTheme="minorHAnsi"/>
          <w:color w:val="auto"/>
          <w:szCs w:val="24"/>
        </w:rPr>
        <w:t>6354</w:t>
      </w:r>
      <w:r w:rsidR="00044529" w:rsidRPr="00D26CE5">
        <w:rPr>
          <w:rFonts w:asciiTheme="minorHAnsi" w:hAnsiTheme="minorHAnsi"/>
          <w:color w:val="auto"/>
          <w:szCs w:val="24"/>
        </w:rPr>
        <w:t xml:space="preserve"> </w:t>
      </w:r>
      <w:r w:rsidR="001126DD">
        <w:rPr>
          <w:rFonts w:asciiTheme="minorHAnsi" w:hAnsiTheme="minorHAnsi"/>
          <w:color w:val="auto"/>
          <w:szCs w:val="24"/>
        </w:rPr>
        <w:t>(</w:t>
      </w:r>
      <w:r w:rsidR="001126DD" w:rsidRPr="00D26CE5">
        <w:rPr>
          <w:rFonts w:asciiTheme="minorHAnsi" w:hAnsiTheme="minorHAnsi"/>
          <w:color w:val="auto"/>
          <w:szCs w:val="24"/>
        </w:rPr>
        <w:t xml:space="preserve">chronic fatigue syndrome </w:t>
      </w:r>
      <w:r w:rsidR="001126DD">
        <w:rPr>
          <w:rFonts w:asciiTheme="minorHAnsi" w:hAnsiTheme="minorHAnsi"/>
          <w:color w:val="auto"/>
          <w:szCs w:val="24"/>
        </w:rPr>
        <w:t>[</w:t>
      </w:r>
      <w:r w:rsidR="00A028A5" w:rsidRPr="00D26CE5">
        <w:rPr>
          <w:rFonts w:asciiTheme="minorHAnsi" w:hAnsiTheme="minorHAnsi"/>
          <w:color w:val="auto"/>
          <w:szCs w:val="24"/>
        </w:rPr>
        <w:t>CFS</w:t>
      </w:r>
      <w:r w:rsidR="001126DD">
        <w:rPr>
          <w:rFonts w:asciiTheme="minorHAnsi" w:hAnsiTheme="minorHAnsi"/>
          <w:color w:val="auto"/>
          <w:szCs w:val="24"/>
        </w:rPr>
        <w:t>])</w:t>
      </w:r>
      <w:r w:rsidR="00A028A5" w:rsidRPr="00D26CE5">
        <w:rPr>
          <w:rFonts w:asciiTheme="minorHAnsi" w:hAnsiTheme="minorHAnsi"/>
          <w:color w:val="auto"/>
          <w:szCs w:val="24"/>
        </w:rPr>
        <w:t xml:space="preserve"> </w:t>
      </w:r>
      <w:r w:rsidR="00044529" w:rsidRPr="00D26CE5">
        <w:rPr>
          <w:rFonts w:asciiTheme="minorHAnsi" w:hAnsiTheme="minorHAnsi"/>
          <w:color w:val="auto"/>
          <w:szCs w:val="24"/>
        </w:rPr>
        <w:t>for diagnoses of C</w:t>
      </w:r>
      <w:r w:rsidR="001126DD">
        <w:rPr>
          <w:rFonts w:asciiTheme="minorHAnsi" w:hAnsiTheme="minorHAnsi"/>
          <w:color w:val="auto"/>
          <w:szCs w:val="24"/>
        </w:rPr>
        <w:t>FS</w:t>
      </w:r>
      <w:r w:rsidR="00044529" w:rsidRPr="00D26CE5">
        <w:rPr>
          <w:rFonts w:asciiTheme="minorHAnsi" w:hAnsiTheme="minorHAnsi"/>
          <w:color w:val="auto"/>
          <w:szCs w:val="24"/>
        </w:rPr>
        <w:t xml:space="preserve"> to </w:t>
      </w:r>
      <w:r w:rsidR="001126DD">
        <w:rPr>
          <w:rFonts w:asciiTheme="minorHAnsi" w:hAnsiTheme="minorHAnsi"/>
          <w:color w:val="auto"/>
          <w:szCs w:val="24"/>
        </w:rPr>
        <w:t>h</w:t>
      </w:r>
      <w:r w:rsidR="00044529" w:rsidRPr="00D26CE5">
        <w:rPr>
          <w:rFonts w:asciiTheme="minorHAnsi" w:hAnsiTheme="minorHAnsi"/>
          <w:color w:val="auto"/>
          <w:szCs w:val="24"/>
        </w:rPr>
        <w:t xml:space="preserve">ypoxia from AV </w:t>
      </w:r>
      <w:r w:rsidR="001126DD" w:rsidRPr="00D26CE5">
        <w:rPr>
          <w:rFonts w:asciiTheme="minorHAnsi" w:hAnsiTheme="minorHAnsi"/>
          <w:color w:val="auto"/>
          <w:szCs w:val="24"/>
        </w:rPr>
        <w:t xml:space="preserve">fistula of pulmonary vessels </w:t>
      </w:r>
      <w:r w:rsidR="00044529" w:rsidRPr="00D26CE5">
        <w:rPr>
          <w:rFonts w:asciiTheme="minorHAnsi" w:hAnsiTheme="minorHAnsi"/>
          <w:color w:val="auto"/>
          <w:szCs w:val="24"/>
        </w:rPr>
        <w:t>w/</w:t>
      </w:r>
      <w:r w:rsidR="001126DD">
        <w:rPr>
          <w:rFonts w:asciiTheme="minorHAnsi" w:hAnsiTheme="minorHAnsi"/>
          <w:color w:val="auto"/>
          <w:szCs w:val="24"/>
        </w:rPr>
        <w:t>history o</w:t>
      </w:r>
      <w:r w:rsidR="00044529" w:rsidRPr="00D26CE5">
        <w:rPr>
          <w:rFonts w:asciiTheme="minorHAnsi" w:hAnsiTheme="minorHAnsi"/>
          <w:color w:val="auto"/>
          <w:szCs w:val="24"/>
        </w:rPr>
        <w:t xml:space="preserve">f </w:t>
      </w:r>
      <w:r w:rsidR="001126DD">
        <w:rPr>
          <w:rFonts w:asciiTheme="minorHAnsi" w:hAnsiTheme="minorHAnsi"/>
          <w:color w:val="auto"/>
          <w:szCs w:val="24"/>
        </w:rPr>
        <w:t>bilateral</w:t>
      </w:r>
      <w:r w:rsidR="00044529" w:rsidRPr="00D26CE5">
        <w:rPr>
          <w:rFonts w:asciiTheme="minorHAnsi" w:hAnsiTheme="minorHAnsi"/>
          <w:color w:val="auto"/>
          <w:szCs w:val="24"/>
        </w:rPr>
        <w:t xml:space="preserve"> PE</w:t>
      </w:r>
      <w:r w:rsidR="00FE22B4">
        <w:rPr>
          <w:rFonts w:asciiTheme="minorHAnsi" w:hAnsiTheme="minorHAnsi"/>
          <w:color w:val="auto"/>
          <w:szCs w:val="24"/>
        </w:rPr>
        <w:t>,</w:t>
      </w:r>
      <w:r w:rsidR="00044529" w:rsidRPr="00D26CE5">
        <w:rPr>
          <w:rFonts w:asciiTheme="minorHAnsi" w:hAnsiTheme="minorHAnsi"/>
          <w:color w:val="auto"/>
          <w:szCs w:val="24"/>
        </w:rPr>
        <w:t xml:space="preserve"> </w:t>
      </w:r>
      <w:r w:rsidR="001126DD">
        <w:rPr>
          <w:rFonts w:asciiTheme="minorHAnsi" w:hAnsiTheme="minorHAnsi"/>
          <w:color w:val="auto"/>
          <w:szCs w:val="24"/>
        </w:rPr>
        <w:t>r</w:t>
      </w:r>
      <w:r w:rsidR="00044529" w:rsidRPr="00D26CE5">
        <w:rPr>
          <w:rFonts w:asciiTheme="minorHAnsi" w:hAnsiTheme="minorHAnsi"/>
          <w:color w:val="auto"/>
          <w:szCs w:val="24"/>
        </w:rPr>
        <w:t xml:space="preserve">esolved as unfitting at 40% for entry into </w:t>
      </w:r>
      <w:r w:rsidR="002E5F11">
        <w:rPr>
          <w:rFonts w:asciiTheme="minorHAnsi" w:hAnsiTheme="minorHAnsi"/>
          <w:color w:val="auto"/>
          <w:szCs w:val="24"/>
        </w:rPr>
        <w:t xml:space="preserve">the </w:t>
      </w:r>
      <w:r w:rsidR="00044529" w:rsidRPr="00D26CE5">
        <w:rPr>
          <w:rFonts w:asciiTheme="minorHAnsi" w:hAnsiTheme="minorHAnsi"/>
          <w:color w:val="auto"/>
          <w:szCs w:val="24"/>
        </w:rPr>
        <w:t>TDRL</w:t>
      </w:r>
      <w:r w:rsidRPr="00D26CE5">
        <w:rPr>
          <w:rFonts w:asciiTheme="minorHAnsi" w:hAnsiTheme="minorHAnsi"/>
          <w:color w:val="auto"/>
          <w:szCs w:val="24"/>
        </w:rPr>
        <w:t xml:space="preserve"> rating</w:t>
      </w:r>
      <w:r w:rsidR="00044529" w:rsidRPr="00D26CE5">
        <w:rPr>
          <w:rFonts w:asciiTheme="minorHAnsi" w:hAnsiTheme="minorHAnsi"/>
          <w:color w:val="auto"/>
          <w:szCs w:val="24"/>
        </w:rPr>
        <w:t xml:space="preserve">.  </w:t>
      </w:r>
      <w:r w:rsidR="007F1C03" w:rsidRPr="00D26CE5">
        <w:rPr>
          <w:rFonts w:asciiTheme="minorHAnsi" w:hAnsiTheme="minorHAnsi"/>
          <w:color w:val="auto"/>
          <w:szCs w:val="24"/>
        </w:rPr>
        <w:t xml:space="preserve">Of note, the exercise </w:t>
      </w:r>
      <w:proofErr w:type="spellStart"/>
      <w:r w:rsidR="007F1C03" w:rsidRPr="00D26CE5">
        <w:rPr>
          <w:rFonts w:asciiTheme="minorHAnsi" w:hAnsiTheme="minorHAnsi"/>
          <w:color w:val="auto"/>
          <w:szCs w:val="24"/>
        </w:rPr>
        <w:t>oximetry</w:t>
      </w:r>
      <w:proofErr w:type="spellEnd"/>
      <w:r w:rsidR="007F1C03" w:rsidRPr="00D26CE5">
        <w:rPr>
          <w:rFonts w:asciiTheme="minorHAnsi" w:hAnsiTheme="minorHAnsi"/>
          <w:color w:val="auto"/>
          <w:szCs w:val="24"/>
        </w:rPr>
        <w:t xml:space="preserve"> testing was already normalized and indicated at most mild exercise induced hypoxemia which was at the lower end of normal.  </w:t>
      </w:r>
      <w:r w:rsidR="000778A5" w:rsidRPr="00D26CE5">
        <w:rPr>
          <w:rFonts w:asciiTheme="minorHAnsi" w:hAnsiTheme="minorHAnsi"/>
          <w:color w:val="auto"/>
          <w:szCs w:val="24"/>
        </w:rPr>
        <w:t>Proximate to TDRL</w:t>
      </w:r>
      <w:r w:rsidR="002E5F11">
        <w:rPr>
          <w:rFonts w:asciiTheme="minorHAnsi" w:hAnsiTheme="minorHAnsi"/>
          <w:color w:val="auto"/>
          <w:szCs w:val="24"/>
        </w:rPr>
        <w:t xml:space="preserve"> </w:t>
      </w:r>
      <w:r w:rsidR="000778A5" w:rsidRPr="00D26CE5">
        <w:rPr>
          <w:rFonts w:asciiTheme="minorHAnsi" w:hAnsiTheme="minorHAnsi"/>
          <w:color w:val="auto"/>
          <w:szCs w:val="24"/>
        </w:rPr>
        <w:t>entry, the VA rated the CI at 20% for C</w:t>
      </w:r>
      <w:r w:rsidR="001126DD">
        <w:rPr>
          <w:rFonts w:asciiTheme="minorHAnsi" w:hAnsiTheme="minorHAnsi"/>
          <w:color w:val="auto"/>
          <w:szCs w:val="24"/>
        </w:rPr>
        <w:t>FS</w:t>
      </w:r>
      <w:r w:rsidR="000778A5" w:rsidRPr="00D26CE5">
        <w:rPr>
          <w:rFonts w:asciiTheme="minorHAnsi" w:hAnsiTheme="minorHAnsi"/>
          <w:color w:val="auto"/>
          <w:szCs w:val="24"/>
        </w:rPr>
        <w:t xml:space="preserve"> to </w:t>
      </w:r>
      <w:r w:rsidR="001126DD">
        <w:rPr>
          <w:rFonts w:asciiTheme="minorHAnsi" w:hAnsiTheme="minorHAnsi"/>
          <w:color w:val="auto"/>
          <w:szCs w:val="24"/>
        </w:rPr>
        <w:t>h</w:t>
      </w:r>
      <w:r w:rsidR="000778A5" w:rsidRPr="00D26CE5">
        <w:rPr>
          <w:rFonts w:asciiTheme="minorHAnsi" w:hAnsiTheme="minorHAnsi"/>
          <w:color w:val="auto"/>
          <w:szCs w:val="24"/>
        </w:rPr>
        <w:t xml:space="preserve">ypoxia from AV </w:t>
      </w:r>
      <w:r w:rsidR="001126DD" w:rsidRPr="00D26CE5">
        <w:rPr>
          <w:rFonts w:asciiTheme="minorHAnsi" w:hAnsiTheme="minorHAnsi"/>
          <w:color w:val="auto"/>
          <w:szCs w:val="24"/>
        </w:rPr>
        <w:t xml:space="preserve">fistula of pulmonary vessels </w:t>
      </w:r>
      <w:r w:rsidR="000778A5" w:rsidRPr="00D26CE5">
        <w:rPr>
          <w:rFonts w:asciiTheme="minorHAnsi" w:hAnsiTheme="minorHAnsi"/>
          <w:color w:val="auto"/>
          <w:szCs w:val="24"/>
        </w:rPr>
        <w:t>w/</w:t>
      </w:r>
      <w:r w:rsidR="001126DD">
        <w:rPr>
          <w:rFonts w:asciiTheme="minorHAnsi" w:hAnsiTheme="minorHAnsi"/>
          <w:color w:val="auto"/>
          <w:szCs w:val="24"/>
        </w:rPr>
        <w:t xml:space="preserve">history of bilateral </w:t>
      </w:r>
      <w:r w:rsidR="000778A5" w:rsidRPr="00D26CE5">
        <w:rPr>
          <w:rFonts w:asciiTheme="minorHAnsi" w:hAnsiTheme="minorHAnsi"/>
          <w:color w:val="auto"/>
          <w:szCs w:val="24"/>
        </w:rPr>
        <w:t>PE</w:t>
      </w:r>
      <w:r w:rsidR="00FE22B4">
        <w:rPr>
          <w:rFonts w:asciiTheme="minorHAnsi" w:hAnsiTheme="minorHAnsi"/>
          <w:color w:val="auto"/>
          <w:szCs w:val="24"/>
        </w:rPr>
        <w:t>,</w:t>
      </w:r>
      <w:r w:rsidR="000778A5" w:rsidRPr="00D26CE5">
        <w:rPr>
          <w:rFonts w:asciiTheme="minorHAnsi" w:hAnsiTheme="minorHAnsi"/>
          <w:color w:val="auto"/>
          <w:szCs w:val="24"/>
        </w:rPr>
        <w:t xml:space="preserve"> </w:t>
      </w:r>
      <w:r w:rsidR="001126DD">
        <w:rPr>
          <w:rFonts w:asciiTheme="minorHAnsi" w:hAnsiTheme="minorHAnsi"/>
          <w:color w:val="auto"/>
          <w:szCs w:val="24"/>
        </w:rPr>
        <w:t>r</w:t>
      </w:r>
      <w:r w:rsidR="000778A5" w:rsidRPr="00D26CE5">
        <w:rPr>
          <w:rFonts w:asciiTheme="minorHAnsi" w:hAnsiTheme="minorHAnsi"/>
          <w:color w:val="auto"/>
          <w:szCs w:val="24"/>
        </w:rPr>
        <w:t xml:space="preserve">esolved; and for fibromyalgia at 20% which </w:t>
      </w:r>
      <w:r w:rsidR="00A76156" w:rsidRPr="00D26CE5">
        <w:rPr>
          <w:rFonts w:asciiTheme="minorHAnsi" w:hAnsiTheme="minorHAnsi"/>
          <w:color w:val="auto"/>
          <w:szCs w:val="24"/>
        </w:rPr>
        <w:t>also considers “with or without associated fatigue, sleep disturbance.”</w:t>
      </w:r>
    </w:p>
    <w:p w:rsidR="00D839D9" w:rsidRPr="00D26CE5" w:rsidRDefault="00D839D9" w:rsidP="00044529">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p>
    <w:p w:rsidR="00A76156" w:rsidRDefault="007F1C03" w:rsidP="00A76156">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r w:rsidRPr="00D26CE5">
        <w:rPr>
          <w:rFonts w:asciiTheme="minorHAnsi" w:hAnsiTheme="minorHAnsi"/>
          <w:color w:val="auto"/>
          <w:szCs w:val="24"/>
        </w:rPr>
        <w:t xml:space="preserve">The Board considered </w:t>
      </w:r>
      <w:r w:rsidR="0098456A">
        <w:rPr>
          <w:rFonts w:asciiTheme="minorHAnsi" w:hAnsiTheme="minorHAnsi"/>
          <w:color w:val="auto"/>
          <w:szCs w:val="24"/>
        </w:rPr>
        <w:t>the TDRL</w:t>
      </w:r>
      <w:r w:rsidR="002E5F11">
        <w:rPr>
          <w:rFonts w:asciiTheme="minorHAnsi" w:hAnsiTheme="minorHAnsi"/>
          <w:color w:val="auto"/>
          <w:szCs w:val="24"/>
        </w:rPr>
        <w:t xml:space="preserve"> </w:t>
      </w:r>
      <w:r w:rsidR="0098456A">
        <w:rPr>
          <w:rFonts w:asciiTheme="minorHAnsi" w:hAnsiTheme="minorHAnsi"/>
          <w:color w:val="auto"/>
          <w:szCs w:val="24"/>
        </w:rPr>
        <w:t xml:space="preserve">entry rating using </w:t>
      </w:r>
      <w:r w:rsidRPr="00D26CE5">
        <w:rPr>
          <w:rFonts w:asciiTheme="minorHAnsi" w:hAnsiTheme="minorHAnsi"/>
          <w:color w:val="auto"/>
          <w:szCs w:val="24"/>
        </w:rPr>
        <w:t xml:space="preserve">alternate </w:t>
      </w:r>
      <w:r w:rsidR="00AF65DB" w:rsidRPr="00D26CE5">
        <w:rPr>
          <w:rFonts w:asciiTheme="minorHAnsi" w:hAnsiTheme="minorHAnsi"/>
          <w:color w:val="auto"/>
          <w:szCs w:val="24"/>
        </w:rPr>
        <w:t xml:space="preserve">analogous </w:t>
      </w:r>
      <w:r w:rsidRPr="00D26CE5">
        <w:rPr>
          <w:rFonts w:asciiTheme="minorHAnsi" w:hAnsiTheme="minorHAnsi"/>
          <w:color w:val="auto"/>
          <w:szCs w:val="24"/>
        </w:rPr>
        <w:t xml:space="preserve">ratings under </w:t>
      </w:r>
      <w:r w:rsidR="004E2011">
        <w:rPr>
          <w:rFonts w:asciiTheme="minorHAnsi" w:hAnsiTheme="minorHAnsi"/>
          <w:color w:val="auto"/>
          <w:szCs w:val="24"/>
        </w:rPr>
        <w:t xml:space="preserve">codes </w:t>
      </w:r>
      <w:r w:rsidRPr="00D26CE5">
        <w:rPr>
          <w:rFonts w:asciiTheme="minorHAnsi" w:hAnsiTheme="minorHAnsi"/>
          <w:color w:val="auto"/>
          <w:szCs w:val="24"/>
        </w:rPr>
        <w:t xml:space="preserve">6354 (CFS) </w:t>
      </w:r>
      <w:r w:rsidR="00AF65DB" w:rsidRPr="00D26CE5">
        <w:rPr>
          <w:rFonts w:asciiTheme="minorHAnsi" w:hAnsiTheme="minorHAnsi"/>
          <w:color w:val="auto"/>
          <w:szCs w:val="24"/>
        </w:rPr>
        <w:t xml:space="preserve">at 60% </w:t>
      </w:r>
      <w:r w:rsidR="001126DD">
        <w:rPr>
          <w:rFonts w:asciiTheme="minorHAnsi" w:hAnsiTheme="minorHAnsi"/>
          <w:color w:val="auto"/>
          <w:szCs w:val="24"/>
        </w:rPr>
        <w:t>(</w:t>
      </w:r>
      <w:r w:rsidR="00AF65DB" w:rsidRPr="00D26CE5">
        <w:rPr>
          <w:rFonts w:asciiTheme="minorHAnsi" w:hAnsiTheme="minorHAnsi"/>
          <w:color w:val="auto"/>
          <w:szCs w:val="24"/>
        </w:rPr>
        <w:t>for symptoms which are nearly constant and restrict routine daily activities to less than 50 percent of the pre-illness level</w:t>
      </w:r>
      <w:r w:rsidR="001126DD">
        <w:rPr>
          <w:rFonts w:asciiTheme="minorHAnsi" w:hAnsiTheme="minorHAnsi"/>
          <w:color w:val="auto"/>
          <w:szCs w:val="24"/>
        </w:rPr>
        <w:t>)</w:t>
      </w:r>
      <w:r w:rsidR="00AF65DB" w:rsidRPr="00D26CE5">
        <w:rPr>
          <w:rFonts w:asciiTheme="minorHAnsi" w:hAnsiTheme="minorHAnsi"/>
          <w:color w:val="auto"/>
          <w:szCs w:val="24"/>
        </w:rPr>
        <w:t xml:space="preserve"> or under </w:t>
      </w:r>
      <w:r w:rsidR="00AF65DB" w:rsidRPr="007633D8">
        <w:rPr>
          <w:rFonts w:asciiTheme="minorHAnsi" w:hAnsiTheme="minorHAnsi"/>
          <w:color w:val="auto"/>
          <w:szCs w:val="24"/>
        </w:rPr>
        <w:t>6817</w:t>
      </w:r>
      <w:r w:rsidR="00AF65DB" w:rsidRPr="00D26CE5">
        <w:rPr>
          <w:rFonts w:asciiTheme="minorHAnsi" w:hAnsiTheme="minorHAnsi"/>
          <w:color w:val="auto"/>
          <w:szCs w:val="24"/>
        </w:rPr>
        <w:t xml:space="preserve"> (</w:t>
      </w:r>
      <w:r w:rsidR="001126DD" w:rsidRPr="00D26CE5">
        <w:rPr>
          <w:rFonts w:asciiTheme="minorHAnsi" w:hAnsiTheme="minorHAnsi"/>
          <w:color w:val="auto"/>
          <w:szCs w:val="24"/>
        </w:rPr>
        <w:t>pulmonary vascular disease</w:t>
      </w:r>
      <w:r w:rsidR="00AF65DB" w:rsidRPr="00D26CE5">
        <w:rPr>
          <w:rFonts w:asciiTheme="minorHAnsi" w:hAnsiTheme="minorHAnsi"/>
          <w:color w:val="auto"/>
          <w:szCs w:val="24"/>
        </w:rPr>
        <w:t xml:space="preserve">) at 60% </w:t>
      </w:r>
      <w:r w:rsidR="004E2011">
        <w:rPr>
          <w:rFonts w:asciiTheme="minorHAnsi" w:hAnsiTheme="minorHAnsi"/>
          <w:color w:val="auto"/>
          <w:szCs w:val="24"/>
        </w:rPr>
        <w:t>(</w:t>
      </w:r>
      <w:r w:rsidR="00AF65DB" w:rsidRPr="00D26CE5">
        <w:rPr>
          <w:rFonts w:asciiTheme="minorHAnsi" w:hAnsiTheme="minorHAnsi"/>
          <w:color w:val="auto"/>
          <w:szCs w:val="24"/>
        </w:rPr>
        <w:t xml:space="preserve">for chronic pulmonary </w:t>
      </w:r>
      <w:proofErr w:type="spellStart"/>
      <w:r w:rsidR="00AF65DB" w:rsidRPr="00D26CE5">
        <w:rPr>
          <w:rFonts w:asciiTheme="minorHAnsi" w:hAnsiTheme="minorHAnsi"/>
          <w:color w:val="auto"/>
          <w:szCs w:val="24"/>
        </w:rPr>
        <w:t>thromboembolism</w:t>
      </w:r>
      <w:proofErr w:type="spellEnd"/>
      <w:r w:rsidR="00AF65DB" w:rsidRPr="00D26CE5">
        <w:rPr>
          <w:rFonts w:asciiTheme="minorHAnsi" w:hAnsiTheme="minorHAnsi"/>
          <w:color w:val="auto"/>
          <w:szCs w:val="24"/>
        </w:rPr>
        <w:t xml:space="preserve"> requiring anticoagulant therapy</w:t>
      </w:r>
      <w:r w:rsidR="004E2011">
        <w:rPr>
          <w:rFonts w:asciiTheme="minorHAnsi" w:hAnsiTheme="minorHAnsi"/>
          <w:color w:val="auto"/>
          <w:szCs w:val="24"/>
        </w:rPr>
        <w:t>)</w:t>
      </w:r>
      <w:r w:rsidR="00AF65DB" w:rsidRPr="00D26CE5">
        <w:rPr>
          <w:rFonts w:asciiTheme="minorHAnsi" w:hAnsiTheme="minorHAnsi"/>
          <w:color w:val="auto"/>
          <w:szCs w:val="24"/>
        </w:rPr>
        <w:t>.  However, th</w:t>
      </w:r>
      <w:r w:rsidR="004E2011">
        <w:rPr>
          <w:rFonts w:asciiTheme="minorHAnsi" w:hAnsiTheme="minorHAnsi"/>
          <w:color w:val="auto"/>
          <w:szCs w:val="24"/>
        </w:rPr>
        <w:t xml:space="preserve">e </w:t>
      </w:r>
      <w:r w:rsidR="00AF65DB" w:rsidRPr="00D26CE5">
        <w:rPr>
          <w:rFonts w:asciiTheme="minorHAnsi" w:hAnsiTheme="minorHAnsi"/>
          <w:color w:val="auto"/>
          <w:szCs w:val="24"/>
        </w:rPr>
        <w:t xml:space="preserve">higher level of disability was not well documented in the record.  </w:t>
      </w:r>
      <w:r w:rsidR="00A76156" w:rsidRPr="00D26CE5">
        <w:rPr>
          <w:rFonts w:asciiTheme="minorHAnsi" w:hAnsiTheme="minorHAnsi"/>
          <w:color w:val="auto"/>
          <w:szCs w:val="24"/>
        </w:rPr>
        <w:t xml:space="preserve">The </w:t>
      </w:r>
      <w:r w:rsidR="00811AE7" w:rsidRPr="00D26CE5">
        <w:rPr>
          <w:rFonts w:asciiTheme="minorHAnsi" w:hAnsiTheme="minorHAnsi"/>
          <w:color w:val="auto"/>
          <w:szCs w:val="24"/>
        </w:rPr>
        <w:t xml:space="preserve">CI met the </w:t>
      </w:r>
      <w:r w:rsidR="00A76156" w:rsidRPr="00D26CE5">
        <w:rPr>
          <w:rFonts w:asciiTheme="minorHAnsi" w:hAnsiTheme="minorHAnsi"/>
          <w:color w:val="auto"/>
          <w:szCs w:val="24"/>
        </w:rPr>
        <w:t>6354 (CFS) 40% rating criteria for symptoms</w:t>
      </w:r>
      <w:r w:rsidR="004E2011">
        <w:rPr>
          <w:rFonts w:asciiTheme="minorHAnsi" w:hAnsiTheme="minorHAnsi"/>
          <w:color w:val="auto"/>
          <w:szCs w:val="24"/>
        </w:rPr>
        <w:t xml:space="preserve">: </w:t>
      </w:r>
      <w:r w:rsidR="00A76156" w:rsidRPr="00D26CE5">
        <w:rPr>
          <w:rFonts w:asciiTheme="minorHAnsi" w:hAnsiTheme="minorHAnsi"/>
          <w:color w:val="auto"/>
          <w:szCs w:val="24"/>
        </w:rPr>
        <w:t>“nearly constant and restrict routine daily activities to 50 to 75 percent of the pre-illness level or</w:t>
      </w:r>
      <w:r w:rsidR="001126DD">
        <w:rPr>
          <w:rFonts w:asciiTheme="minorHAnsi" w:hAnsiTheme="minorHAnsi"/>
          <w:color w:val="auto"/>
          <w:szCs w:val="24"/>
        </w:rPr>
        <w:t xml:space="preserve"> </w:t>
      </w:r>
      <w:r w:rsidR="00A76156" w:rsidRPr="00D26CE5">
        <w:rPr>
          <w:rFonts w:asciiTheme="minorHAnsi" w:hAnsiTheme="minorHAnsi"/>
          <w:color w:val="auto"/>
          <w:szCs w:val="24"/>
        </w:rPr>
        <w:t>which wax and wane, resulting in periods of incapacitation of at least four but less than six weeks total duration per year</w:t>
      </w:r>
      <w:r w:rsidR="004E2011">
        <w:rPr>
          <w:rFonts w:asciiTheme="minorHAnsi" w:hAnsiTheme="minorHAnsi"/>
          <w:color w:val="auto"/>
          <w:szCs w:val="24"/>
        </w:rPr>
        <w:t>.</w:t>
      </w:r>
      <w:r w:rsidR="00A76156" w:rsidRPr="00D26CE5">
        <w:rPr>
          <w:rFonts w:asciiTheme="minorHAnsi" w:hAnsiTheme="minorHAnsi"/>
          <w:color w:val="auto"/>
          <w:szCs w:val="24"/>
        </w:rPr>
        <w:t>”  The Board agreed that the PEB 40% rating for entry into TDRL was appropriate, matched the level of the CI’s condition, and was in the CI’s interest</w:t>
      </w:r>
      <w:r w:rsidR="00811AE7" w:rsidRPr="00D26CE5">
        <w:rPr>
          <w:rFonts w:asciiTheme="minorHAnsi" w:hAnsiTheme="minorHAnsi"/>
          <w:color w:val="auto"/>
          <w:szCs w:val="24"/>
        </w:rPr>
        <w:t>, but should indicate analogous rating by coding 6399-6354</w:t>
      </w:r>
      <w:r w:rsidR="007633D8">
        <w:rPr>
          <w:rFonts w:asciiTheme="minorHAnsi" w:hAnsiTheme="minorHAnsi"/>
          <w:color w:val="auto"/>
          <w:szCs w:val="24"/>
        </w:rPr>
        <w:t xml:space="preserve"> as the CI was never diagnosed with </w:t>
      </w:r>
      <w:r w:rsidR="001126DD">
        <w:rPr>
          <w:rFonts w:asciiTheme="minorHAnsi" w:hAnsiTheme="minorHAnsi"/>
          <w:color w:val="auto"/>
          <w:szCs w:val="24"/>
        </w:rPr>
        <w:t>CFS</w:t>
      </w:r>
      <w:r w:rsidR="007633D8">
        <w:rPr>
          <w:rFonts w:asciiTheme="minorHAnsi" w:hAnsiTheme="minorHAnsi"/>
          <w:color w:val="auto"/>
          <w:szCs w:val="24"/>
        </w:rPr>
        <w:t>.</w:t>
      </w:r>
    </w:p>
    <w:p w:rsidR="004E2011" w:rsidRPr="00D26CE5" w:rsidRDefault="004E2011" w:rsidP="00A76156">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p>
    <w:p w:rsidR="007F1C03" w:rsidRPr="00D26CE5" w:rsidRDefault="00280210" w:rsidP="00280210">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r w:rsidRPr="00D26CE5">
        <w:rPr>
          <w:rFonts w:asciiTheme="minorHAnsi" w:hAnsiTheme="minorHAnsi"/>
          <w:color w:val="auto"/>
          <w:szCs w:val="24"/>
        </w:rPr>
        <w:lastRenderedPageBreak/>
        <w:t>Regarding the rating f</w:t>
      </w:r>
      <w:r w:rsidR="00AF65DB" w:rsidRPr="00D26CE5">
        <w:rPr>
          <w:rFonts w:asciiTheme="minorHAnsi" w:hAnsiTheme="minorHAnsi"/>
          <w:color w:val="auto"/>
          <w:szCs w:val="24"/>
        </w:rPr>
        <w:t xml:space="preserve">or </w:t>
      </w:r>
      <w:r w:rsidR="002E5F11">
        <w:rPr>
          <w:rFonts w:asciiTheme="minorHAnsi" w:hAnsiTheme="minorHAnsi"/>
          <w:color w:val="auto"/>
          <w:szCs w:val="24"/>
        </w:rPr>
        <w:t>removal</w:t>
      </w:r>
      <w:r w:rsidR="00AF65DB" w:rsidRPr="00D26CE5">
        <w:rPr>
          <w:rFonts w:asciiTheme="minorHAnsi" w:hAnsiTheme="minorHAnsi"/>
          <w:color w:val="auto"/>
          <w:szCs w:val="24"/>
        </w:rPr>
        <w:t xml:space="preserve"> from </w:t>
      </w:r>
      <w:r w:rsidR="002E5F11">
        <w:rPr>
          <w:rFonts w:asciiTheme="minorHAnsi" w:hAnsiTheme="minorHAnsi"/>
          <w:color w:val="auto"/>
          <w:szCs w:val="24"/>
        </w:rPr>
        <w:t xml:space="preserve">the </w:t>
      </w:r>
      <w:r w:rsidR="00AF65DB" w:rsidRPr="00D26CE5">
        <w:rPr>
          <w:rFonts w:asciiTheme="minorHAnsi" w:hAnsiTheme="minorHAnsi"/>
          <w:color w:val="auto"/>
          <w:szCs w:val="24"/>
        </w:rPr>
        <w:t xml:space="preserve">TDRL, the Board also considered the VA records after </w:t>
      </w:r>
      <w:r w:rsidR="002E5F11">
        <w:rPr>
          <w:rFonts w:asciiTheme="minorHAnsi" w:hAnsiTheme="minorHAnsi"/>
          <w:color w:val="auto"/>
          <w:szCs w:val="24"/>
        </w:rPr>
        <w:t>removal</w:t>
      </w:r>
      <w:r w:rsidR="00AF65DB" w:rsidRPr="00D26CE5">
        <w:rPr>
          <w:rFonts w:asciiTheme="minorHAnsi" w:hAnsiTheme="minorHAnsi"/>
          <w:color w:val="auto"/>
          <w:szCs w:val="24"/>
        </w:rPr>
        <w:t xml:space="preserve"> from </w:t>
      </w:r>
      <w:r w:rsidR="002E5F11">
        <w:rPr>
          <w:rFonts w:asciiTheme="minorHAnsi" w:hAnsiTheme="minorHAnsi"/>
          <w:color w:val="auto"/>
          <w:szCs w:val="24"/>
        </w:rPr>
        <w:t xml:space="preserve">the </w:t>
      </w:r>
      <w:r w:rsidR="00AF65DB" w:rsidRPr="00D26CE5">
        <w:rPr>
          <w:rFonts w:asciiTheme="minorHAnsi" w:hAnsiTheme="minorHAnsi"/>
          <w:color w:val="auto"/>
          <w:szCs w:val="24"/>
        </w:rPr>
        <w:t>TDRL including the fatigue evaluation and sleep study two months post TDRL</w:t>
      </w:r>
      <w:r w:rsidR="002E5F11">
        <w:rPr>
          <w:rFonts w:asciiTheme="minorHAnsi" w:hAnsiTheme="minorHAnsi"/>
          <w:color w:val="auto"/>
          <w:szCs w:val="24"/>
        </w:rPr>
        <w:t>;</w:t>
      </w:r>
      <w:r w:rsidR="00AF65DB" w:rsidRPr="00D26CE5">
        <w:rPr>
          <w:rFonts w:asciiTheme="minorHAnsi" w:hAnsiTheme="minorHAnsi"/>
          <w:color w:val="auto"/>
          <w:szCs w:val="24"/>
        </w:rPr>
        <w:t xml:space="preserve"> as well as the</w:t>
      </w:r>
      <w:r w:rsidRPr="00D26CE5">
        <w:rPr>
          <w:rFonts w:asciiTheme="minorHAnsi" w:hAnsiTheme="minorHAnsi"/>
          <w:color w:val="auto"/>
          <w:szCs w:val="24"/>
        </w:rPr>
        <w:t xml:space="preserve"> C&amp;P exam five months post TDRL.  Chronic fatigue was well documented as was OSA requiring CPAP.  </w:t>
      </w:r>
      <w:r w:rsidR="00C93BE6" w:rsidRPr="00D26CE5">
        <w:rPr>
          <w:rFonts w:asciiTheme="minorHAnsi" w:hAnsiTheme="minorHAnsi"/>
          <w:color w:val="auto"/>
          <w:szCs w:val="24"/>
        </w:rPr>
        <w:t xml:space="preserve">Although the VA noted the CI suffered from chronic fatigue at work which required him to take off every other day early in the TDRL period, similar disability was not indicated at the exam proximate to TDRL </w:t>
      </w:r>
      <w:r w:rsidR="002E5F11">
        <w:rPr>
          <w:rFonts w:asciiTheme="minorHAnsi" w:hAnsiTheme="minorHAnsi"/>
          <w:color w:val="auto"/>
          <w:szCs w:val="24"/>
        </w:rPr>
        <w:t>removal</w:t>
      </w:r>
      <w:r w:rsidR="00C93BE6" w:rsidRPr="00D26CE5">
        <w:rPr>
          <w:rFonts w:asciiTheme="minorHAnsi" w:hAnsiTheme="minorHAnsi"/>
          <w:color w:val="auto"/>
          <w:szCs w:val="24"/>
        </w:rPr>
        <w:t xml:space="preserve">.  </w:t>
      </w:r>
      <w:r w:rsidRPr="00D26CE5">
        <w:rPr>
          <w:rFonts w:asciiTheme="minorHAnsi" w:hAnsiTheme="minorHAnsi"/>
          <w:color w:val="auto"/>
          <w:szCs w:val="24"/>
        </w:rPr>
        <w:t xml:space="preserve">The VA rated that exam as mild OSA with bilateral </w:t>
      </w:r>
      <w:r w:rsidR="001126DD">
        <w:rPr>
          <w:rFonts w:asciiTheme="minorHAnsi" w:hAnsiTheme="minorHAnsi"/>
          <w:color w:val="auto"/>
          <w:szCs w:val="24"/>
        </w:rPr>
        <w:t>PE</w:t>
      </w:r>
      <w:r w:rsidRPr="00D26CE5">
        <w:rPr>
          <w:rFonts w:asciiTheme="minorHAnsi" w:hAnsiTheme="minorHAnsi"/>
          <w:color w:val="auto"/>
          <w:szCs w:val="24"/>
        </w:rPr>
        <w:t xml:space="preserve"> at 50% with likely application of §4.96 (</w:t>
      </w:r>
      <w:r w:rsidR="001126DD">
        <w:rPr>
          <w:rFonts w:asciiTheme="minorHAnsi" w:hAnsiTheme="minorHAnsi"/>
          <w:color w:val="auto"/>
          <w:szCs w:val="24"/>
        </w:rPr>
        <w:t>s</w:t>
      </w:r>
      <w:r w:rsidRPr="00D26CE5">
        <w:rPr>
          <w:rFonts w:asciiTheme="minorHAnsi" w:hAnsiTheme="minorHAnsi"/>
          <w:color w:val="auto"/>
          <w:szCs w:val="24"/>
        </w:rPr>
        <w:t>pecial provisions regarding evaluation of respiratory conditions) to rate and code under the higher-rated OSA since coexisting respiratory conditions (6600 through 6817 and 6822 through 6847) will not be combined with each other.</w:t>
      </w:r>
    </w:p>
    <w:p w:rsidR="007F1C03" w:rsidRPr="00D26CE5" w:rsidRDefault="007F1C03" w:rsidP="00044529">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p>
    <w:p w:rsidR="00C93BE6" w:rsidRPr="00D26CE5" w:rsidRDefault="00280210" w:rsidP="00A028A5">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r w:rsidRPr="00D26CE5">
        <w:rPr>
          <w:rFonts w:asciiTheme="minorHAnsi" w:hAnsiTheme="minorHAnsi"/>
          <w:color w:val="auto"/>
          <w:szCs w:val="24"/>
        </w:rPr>
        <w:t>O</w:t>
      </w:r>
      <w:r w:rsidR="00044529" w:rsidRPr="00D26CE5">
        <w:rPr>
          <w:rFonts w:asciiTheme="minorHAnsi" w:hAnsiTheme="minorHAnsi"/>
          <w:color w:val="auto"/>
          <w:szCs w:val="24"/>
        </w:rPr>
        <w:t xml:space="preserve">n </w:t>
      </w:r>
      <w:r w:rsidR="002E5F11">
        <w:rPr>
          <w:rFonts w:asciiTheme="minorHAnsi" w:hAnsiTheme="minorHAnsi"/>
          <w:color w:val="auto"/>
          <w:szCs w:val="24"/>
        </w:rPr>
        <w:t>removal</w:t>
      </w:r>
      <w:r w:rsidR="00044529" w:rsidRPr="00D26CE5">
        <w:rPr>
          <w:rFonts w:asciiTheme="minorHAnsi" w:hAnsiTheme="minorHAnsi"/>
          <w:color w:val="auto"/>
          <w:szCs w:val="24"/>
        </w:rPr>
        <w:t xml:space="preserve"> from </w:t>
      </w:r>
      <w:r w:rsidR="002E5F11">
        <w:rPr>
          <w:rFonts w:asciiTheme="minorHAnsi" w:hAnsiTheme="minorHAnsi"/>
          <w:color w:val="auto"/>
          <w:szCs w:val="24"/>
        </w:rPr>
        <w:t xml:space="preserve">the </w:t>
      </w:r>
      <w:r w:rsidR="00044529" w:rsidRPr="00D26CE5">
        <w:rPr>
          <w:rFonts w:asciiTheme="minorHAnsi" w:hAnsiTheme="minorHAnsi"/>
          <w:color w:val="auto"/>
          <w:szCs w:val="24"/>
        </w:rPr>
        <w:t>TDRL</w:t>
      </w:r>
      <w:r w:rsidR="00A76156" w:rsidRPr="00D26CE5">
        <w:rPr>
          <w:rFonts w:asciiTheme="minorHAnsi" w:hAnsiTheme="minorHAnsi"/>
          <w:color w:val="auto"/>
          <w:szCs w:val="24"/>
        </w:rPr>
        <w:t>,</w:t>
      </w:r>
      <w:r w:rsidR="00044529" w:rsidRPr="00D26CE5">
        <w:rPr>
          <w:rFonts w:asciiTheme="minorHAnsi" w:hAnsiTheme="minorHAnsi"/>
          <w:color w:val="auto"/>
          <w:szCs w:val="24"/>
        </w:rPr>
        <w:t xml:space="preserve"> the PEB </w:t>
      </w:r>
      <w:r w:rsidR="001176DF" w:rsidRPr="00D26CE5">
        <w:rPr>
          <w:rFonts w:asciiTheme="minorHAnsi" w:hAnsiTheme="minorHAnsi"/>
          <w:color w:val="auto"/>
          <w:szCs w:val="24"/>
        </w:rPr>
        <w:t>separated the TDRL</w:t>
      </w:r>
      <w:r w:rsidR="00B5322A">
        <w:rPr>
          <w:rFonts w:asciiTheme="minorHAnsi" w:hAnsiTheme="minorHAnsi"/>
          <w:color w:val="auto"/>
          <w:szCs w:val="24"/>
        </w:rPr>
        <w:t>-</w:t>
      </w:r>
      <w:r w:rsidR="001176DF" w:rsidRPr="00D26CE5">
        <w:rPr>
          <w:rFonts w:asciiTheme="minorHAnsi" w:hAnsiTheme="minorHAnsi"/>
          <w:color w:val="auto"/>
          <w:szCs w:val="24"/>
        </w:rPr>
        <w:t xml:space="preserve">entry diagnoses and </w:t>
      </w:r>
      <w:r w:rsidR="00044529" w:rsidRPr="00D26CE5">
        <w:rPr>
          <w:rFonts w:asciiTheme="minorHAnsi" w:hAnsiTheme="minorHAnsi"/>
          <w:color w:val="auto"/>
          <w:szCs w:val="24"/>
        </w:rPr>
        <w:t>adjudicated 6354, C</w:t>
      </w:r>
      <w:r w:rsidR="001126DD">
        <w:rPr>
          <w:rFonts w:asciiTheme="minorHAnsi" w:hAnsiTheme="minorHAnsi"/>
          <w:color w:val="auto"/>
          <w:szCs w:val="24"/>
        </w:rPr>
        <w:t>FS s</w:t>
      </w:r>
      <w:r w:rsidR="00044529" w:rsidRPr="00D26CE5">
        <w:rPr>
          <w:rFonts w:asciiTheme="minorHAnsi" w:hAnsiTheme="minorHAnsi"/>
          <w:color w:val="auto"/>
          <w:szCs w:val="24"/>
        </w:rPr>
        <w:t xml:space="preserve">econdary to </w:t>
      </w:r>
      <w:proofErr w:type="spellStart"/>
      <w:r w:rsidR="001126DD">
        <w:rPr>
          <w:rFonts w:asciiTheme="minorHAnsi" w:hAnsiTheme="minorHAnsi"/>
          <w:color w:val="auto"/>
          <w:szCs w:val="24"/>
        </w:rPr>
        <w:t>d</w:t>
      </w:r>
      <w:r w:rsidR="00044529" w:rsidRPr="00D26CE5">
        <w:rPr>
          <w:rFonts w:asciiTheme="minorHAnsi" w:hAnsiTheme="minorHAnsi"/>
          <w:color w:val="auto"/>
          <w:szCs w:val="24"/>
        </w:rPr>
        <w:t>econditioning</w:t>
      </w:r>
      <w:proofErr w:type="spellEnd"/>
      <w:r w:rsidR="00044529" w:rsidRPr="00D26CE5">
        <w:rPr>
          <w:rFonts w:asciiTheme="minorHAnsi" w:hAnsiTheme="minorHAnsi"/>
          <w:color w:val="auto"/>
          <w:szCs w:val="24"/>
        </w:rPr>
        <w:t xml:space="preserve"> </w:t>
      </w:r>
      <w:r w:rsidR="001176DF" w:rsidRPr="00D26CE5">
        <w:rPr>
          <w:rFonts w:asciiTheme="minorHAnsi" w:hAnsiTheme="minorHAnsi"/>
          <w:color w:val="auto"/>
          <w:szCs w:val="24"/>
        </w:rPr>
        <w:t xml:space="preserve">(versus AV </w:t>
      </w:r>
      <w:r w:rsidR="001126DD" w:rsidRPr="00D26CE5">
        <w:rPr>
          <w:rFonts w:asciiTheme="minorHAnsi" w:hAnsiTheme="minorHAnsi"/>
          <w:color w:val="auto"/>
          <w:szCs w:val="24"/>
        </w:rPr>
        <w:t>fistula of pulmonary vessels</w:t>
      </w:r>
      <w:r w:rsidR="001176DF" w:rsidRPr="00D26CE5">
        <w:rPr>
          <w:rFonts w:asciiTheme="minorHAnsi" w:hAnsiTheme="minorHAnsi"/>
          <w:color w:val="auto"/>
          <w:szCs w:val="24"/>
        </w:rPr>
        <w:t xml:space="preserve">) </w:t>
      </w:r>
      <w:r w:rsidR="00044529" w:rsidRPr="00D26CE5">
        <w:rPr>
          <w:rFonts w:asciiTheme="minorHAnsi" w:hAnsiTheme="minorHAnsi"/>
          <w:color w:val="auto"/>
          <w:szCs w:val="24"/>
        </w:rPr>
        <w:t>as not unfitting or ratable</w:t>
      </w:r>
      <w:r w:rsidR="00FA62FE" w:rsidRPr="00D26CE5">
        <w:rPr>
          <w:rFonts w:asciiTheme="minorHAnsi" w:hAnsiTheme="minorHAnsi"/>
          <w:color w:val="auto"/>
          <w:szCs w:val="24"/>
        </w:rPr>
        <w:t xml:space="preserve">, with </w:t>
      </w:r>
      <w:r w:rsidR="001126DD" w:rsidRPr="00D26CE5">
        <w:rPr>
          <w:rFonts w:asciiTheme="minorHAnsi" w:hAnsiTheme="minorHAnsi"/>
          <w:color w:val="auto"/>
          <w:szCs w:val="24"/>
        </w:rPr>
        <w:t xml:space="preserve">status post </w:t>
      </w:r>
      <w:r w:rsidR="00FA62FE" w:rsidRPr="00D26CE5">
        <w:rPr>
          <w:rFonts w:asciiTheme="minorHAnsi" w:hAnsiTheme="minorHAnsi"/>
          <w:color w:val="auto"/>
          <w:szCs w:val="24"/>
        </w:rPr>
        <w:t>P</w:t>
      </w:r>
      <w:r w:rsidR="001126DD">
        <w:rPr>
          <w:rFonts w:asciiTheme="minorHAnsi" w:hAnsiTheme="minorHAnsi"/>
          <w:color w:val="auto"/>
          <w:szCs w:val="24"/>
        </w:rPr>
        <w:t>E</w:t>
      </w:r>
      <w:r w:rsidR="00FA62FE" w:rsidRPr="00D26CE5">
        <w:rPr>
          <w:rFonts w:asciiTheme="minorHAnsi" w:hAnsiTheme="minorHAnsi"/>
          <w:color w:val="auto"/>
          <w:szCs w:val="24"/>
        </w:rPr>
        <w:t xml:space="preserve">, </w:t>
      </w:r>
      <w:r w:rsidR="001126DD">
        <w:rPr>
          <w:rFonts w:asciiTheme="minorHAnsi" w:hAnsiTheme="minorHAnsi"/>
          <w:color w:val="auto"/>
          <w:szCs w:val="24"/>
        </w:rPr>
        <w:t>r</w:t>
      </w:r>
      <w:r w:rsidR="00FA62FE" w:rsidRPr="00D26CE5">
        <w:rPr>
          <w:rFonts w:asciiTheme="minorHAnsi" w:hAnsiTheme="minorHAnsi"/>
          <w:color w:val="auto"/>
          <w:szCs w:val="24"/>
        </w:rPr>
        <w:t>esolved coded 6817 as unfitting at 0%</w:t>
      </w:r>
      <w:r w:rsidR="00905DAF" w:rsidRPr="00D26CE5">
        <w:rPr>
          <w:rFonts w:asciiTheme="minorHAnsi" w:hAnsiTheme="minorHAnsi"/>
          <w:color w:val="auto"/>
          <w:szCs w:val="24"/>
        </w:rPr>
        <w:t>.</w:t>
      </w:r>
      <w:r w:rsidRPr="00D26CE5">
        <w:rPr>
          <w:rFonts w:asciiTheme="minorHAnsi" w:hAnsiTheme="minorHAnsi"/>
          <w:color w:val="auto"/>
          <w:szCs w:val="24"/>
        </w:rPr>
        <w:t xml:space="preserve">  The reattribution of chronic fatigue from being caused from either an AV </w:t>
      </w:r>
      <w:r w:rsidR="001126DD" w:rsidRPr="00D26CE5">
        <w:rPr>
          <w:rFonts w:asciiTheme="minorHAnsi" w:hAnsiTheme="minorHAnsi"/>
          <w:color w:val="auto"/>
          <w:szCs w:val="24"/>
        </w:rPr>
        <w:t xml:space="preserve">fistula of pulmonary vessels </w:t>
      </w:r>
      <w:r w:rsidRPr="00D26CE5">
        <w:rPr>
          <w:rFonts w:asciiTheme="minorHAnsi" w:hAnsiTheme="minorHAnsi"/>
          <w:color w:val="auto"/>
          <w:szCs w:val="24"/>
        </w:rPr>
        <w:t>or as a residual “</w:t>
      </w:r>
      <w:r w:rsidR="00A76156" w:rsidRPr="00D26CE5">
        <w:rPr>
          <w:rFonts w:asciiTheme="minorHAnsi" w:hAnsiTheme="minorHAnsi"/>
          <w:color w:val="auto"/>
          <w:szCs w:val="24"/>
        </w:rPr>
        <w:t>of</w:t>
      </w:r>
      <w:r w:rsidRPr="00D26CE5">
        <w:rPr>
          <w:rFonts w:asciiTheme="minorHAnsi" w:hAnsiTheme="minorHAnsi"/>
          <w:color w:val="auto"/>
          <w:szCs w:val="24"/>
        </w:rPr>
        <w:t xml:space="preserve"> </w:t>
      </w:r>
      <w:r w:rsidR="001126DD">
        <w:rPr>
          <w:rFonts w:asciiTheme="minorHAnsi" w:hAnsiTheme="minorHAnsi"/>
          <w:color w:val="auto"/>
          <w:szCs w:val="24"/>
        </w:rPr>
        <w:t xml:space="preserve">bilateral </w:t>
      </w:r>
      <w:r w:rsidRPr="00D26CE5">
        <w:rPr>
          <w:rFonts w:asciiTheme="minorHAnsi" w:hAnsiTheme="minorHAnsi"/>
          <w:color w:val="auto"/>
          <w:szCs w:val="24"/>
        </w:rPr>
        <w:t>PE</w:t>
      </w:r>
      <w:r w:rsidR="00FE22B4">
        <w:rPr>
          <w:rFonts w:asciiTheme="minorHAnsi" w:hAnsiTheme="minorHAnsi"/>
          <w:color w:val="auto"/>
          <w:szCs w:val="24"/>
        </w:rPr>
        <w:t>,</w:t>
      </w:r>
      <w:r w:rsidRPr="00D26CE5">
        <w:rPr>
          <w:rFonts w:asciiTheme="minorHAnsi" w:hAnsiTheme="minorHAnsi"/>
          <w:color w:val="auto"/>
          <w:szCs w:val="24"/>
        </w:rPr>
        <w:t xml:space="preserve"> </w:t>
      </w:r>
      <w:r w:rsidR="001126DD">
        <w:rPr>
          <w:rFonts w:asciiTheme="minorHAnsi" w:hAnsiTheme="minorHAnsi"/>
          <w:color w:val="auto"/>
          <w:szCs w:val="24"/>
        </w:rPr>
        <w:t>r</w:t>
      </w:r>
      <w:r w:rsidRPr="00D26CE5">
        <w:rPr>
          <w:rFonts w:asciiTheme="minorHAnsi" w:hAnsiTheme="minorHAnsi"/>
          <w:color w:val="auto"/>
          <w:szCs w:val="24"/>
        </w:rPr>
        <w:t>esolved” had little supporting objective evidence</w:t>
      </w:r>
      <w:r w:rsidR="000778A5" w:rsidRPr="00D26CE5">
        <w:rPr>
          <w:rFonts w:asciiTheme="minorHAnsi" w:hAnsiTheme="minorHAnsi"/>
          <w:color w:val="auto"/>
          <w:szCs w:val="24"/>
        </w:rPr>
        <w:t xml:space="preserve"> for reattribution of the etiology of fatigue</w:t>
      </w:r>
      <w:r w:rsidRPr="00D26CE5">
        <w:rPr>
          <w:rFonts w:asciiTheme="minorHAnsi" w:hAnsiTheme="minorHAnsi"/>
          <w:color w:val="auto"/>
          <w:szCs w:val="24"/>
        </w:rPr>
        <w:t>.</w:t>
      </w:r>
      <w:r w:rsidR="000778A5" w:rsidRPr="00D26CE5">
        <w:rPr>
          <w:rFonts w:asciiTheme="minorHAnsi" w:hAnsiTheme="minorHAnsi"/>
          <w:color w:val="auto"/>
          <w:szCs w:val="24"/>
        </w:rPr>
        <w:t xml:space="preserve">  </w:t>
      </w:r>
      <w:r w:rsidR="00B44273" w:rsidRPr="00D26CE5">
        <w:rPr>
          <w:rFonts w:asciiTheme="minorHAnsi" w:hAnsiTheme="minorHAnsi"/>
          <w:color w:val="auto"/>
          <w:szCs w:val="24"/>
        </w:rPr>
        <w:t xml:space="preserve">The CI had continued symptoms of </w:t>
      </w:r>
      <w:r w:rsidR="001126DD">
        <w:rPr>
          <w:rFonts w:asciiTheme="minorHAnsi" w:hAnsiTheme="minorHAnsi"/>
          <w:color w:val="auto"/>
          <w:szCs w:val="24"/>
        </w:rPr>
        <w:t>shortness of breath</w:t>
      </w:r>
      <w:r w:rsidR="00B44273" w:rsidRPr="00D26CE5">
        <w:rPr>
          <w:rFonts w:asciiTheme="minorHAnsi" w:hAnsiTheme="minorHAnsi"/>
          <w:color w:val="auto"/>
          <w:szCs w:val="24"/>
        </w:rPr>
        <w:t xml:space="preserve"> and </w:t>
      </w:r>
      <w:proofErr w:type="spellStart"/>
      <w:r w:rsidR="00B44273" w:rsidRPr="00D26CE5">
        <w:rPr>
          <w:rFonts w:asciiTheme="minorHAnsi" w:hAnsiTheme="minorHAnsi"/>
          <w:color w:val="auto"/>
          <w:szCs w:val="24"/>
        </w:rPr>
        <w:t>pleuritic</w:t>
      </w:r>
      <w:proofErr w:type="spellEnd"/>
      <w:r w:rsidR="00B44273" w:rsidRPr="00D26CE5">
        <w:rPr>
          <w:rFonts w:asciiTheme="minorHAnsi" w:hAnsiTheme="minorHAnsi"/>
          <w:color w:val="auto"/>
          <w:szCs w:val="24"/>
        </w:rPr>
        <w:t xml:space="preserve"> chest pain which are as likely as not attributed to residuals of PE or </w:t>
      </w:r>
      <w:proofErr w:type="spellStart"/>
      <w:r w:rsidR="00B44273" w:rsidRPr="00D26CE5">
        <w:rPr>
          <w:rFonts w:asciiTheme="minorHAnsi" w:hAnsiTheme="minorHAnsi"/>
          <w:color w:val="auto"/>
          <w:szCs w:val="24"/>
        </w:rPr>
        <w:t>myofasial</w:t>
      </w:r>
      <w:proofErr w:type="spellEnd"/>
      <w:r w:rsidR="00B44273" w:rsidRPr="00D26CE5">
        <w:rPr>
          <w:rFonts w:asciiTheme="minorHAnsi" w:hAnsiTheme="minorHAnsi"/>
          <w:color w:val="auto"/>
          <w:szCs w:val="24"/>
        </w:rPr>
        <w:t xml:space="preserve"> pain/fibromyalgia.  </w:t>
      </w:r>
      <w:r w:rsidR="00A76156" w:rsidRPr="00D26CE5">
        <w:rPr>
          <w:rFonts w:asciiTheme="minorHAnsi" w:hAnsiTheme="minorHAnsi"/>
          <w:color w:val="auto"/>
          <w:szCs w:val="24"/>
        </w:rPr>
        <w:t xml:space="preserve">The </w:t>
      </w:r>
      <w:r w:rsidR="00C93BE6" w:rsidRPr="00D26CE5">
        <w:rPr>
          <w:rFonts w:asciiTheme="minorHAnsi" w:hAnsiTheme="minorHAnsi"/>
          <w:color w:val="auto"/>
          <w:szCs w:val="24"/>
        </w:rPr>
        <w:t xml:space="preserve">CI’s </w:t>
      </w:r>
      <w:r w:rsidR="00A76156" w:rsidRPr="00D26CE5">
        <w:rPr>
          <w:rFonts w:asciiTheme="minorHAnsi" w:hAnsiTheme="minorHAnsi"/>
          <w:color w:val="auto"/>
          <w:szCs w:val="24"/>
        </w:rPr>
        <w:t xml:space="preserve">additional diagnoses of OSA and </w:t>
      </w:r>
      <w:r w:rsidR="00B44273" w:rsidRPr="00D26CE5">
        <w:rPr>
          <w:rFonts w:asciiTheme="minorHAnsi" w:hAnsiTheme="minorHAnsi"/>
          <w:color w:val="auto"/>
          <w:szCs w:val="24"/>
        </w:rPr>
        <w:t xml:space="preserve">VA diagnosis of </w:t>
      </w:r>
      <w:r w:rsidR="00A76156" w:rsidRPr="00D26CE5">
        <w:rPr>
          <w:rFonts w:asciiTheme="minorHAnsi" w:hAnsiTheme="minorHAnsi"/>
          <w:color w:val="auto"/>
          <w:szCs w:val="24"/>
        </w:rPr>
        <w:t>fibromyalgia</w:t>
      </w:r>
      <w:r w:rsidR="00B44273" w:rsidRPr="00D26CE5">
        <w:rPr>
          <w:rFonts w:asciiTheme="minorHAnsi" w:hAnsiTheme="minorHAnsi"/>
          <w:color w:val="auto"/>
          <w:szCs w:val="24"/>
        </w:rPr>
        <w:t xml:space="preserve"> versus PEB </w:t>
      </w:r>
      <w:proofErr w:type="spellStart"/>
      <w:r w:rsidR="001126DD">
        <w:rPr>
          <w:rFonts w:asciiTheme="minorHAnsi" w:hAnsiTheme="minorHAnsi"/>
          <w:color w:val="auto"/>
          <w:szCs w:val="24"/>
        </w:rPr>
        <w:t>m</w:t>
      </w:r>
      <w:r w:rsidR="00B44273" w:rsidRPr="00D26CE5">
        <w:rPr>
          <w:rFonts w:asciiTheme="minorHAnsi" w:hAnsiTheme="minorHAnsi"/>
          <w:color w:val="auto"/>
          <w:szCs w:val="24"/>
        </w:rPr>
        <w:t>yofascial</w:t>
      </w:r>
      <w:proofErr w:type="spellEnd"/>
      <w:r w:rsidR="00B44273" w:rsidRPr="00D26CE5">
        <w:rPr>
          <w:rFonts w:asciiTheme="minorHAnsi" w:hAnsiTheme="minorHAnsi"/>
          <w:color w:val="auto"/>
          <w:szCs w:val="24"/>
        </w:rPr>
        <w:t xml:space="preserve"> pain </w:t>
      </w:r>
      <w:r w:rsidR="007225B9">
        <w:rPr>
          <w:rFonts w:asciiTheme="minorHAnsi" w:hAnsiTheme="minorHAnsi"/>
          <w:color w:val="auto"/>
          <w:szCs w:val="24"/>
        </w:rPr>
        <w:t xml:space="preserve">adjudicated as </w:t>
      </w:r>
      <w:r w:rsidR="001126DD">
        <w:rPr>
          <w:rFonts w:asciiTheme="minorHAnsi" w:hAnsiTheme="minorHAnsi"/>
          <w:color w:val="auto"/>
          <w:szCs w:val="24"/>
        </w:rPr>
        <w:t>c</w:t>
      </w:r>
      <w:r w:rsidR="00B44273" w:rsidRPr="00D26CE5">
        <w:rPr>
          <w:rFonts w:asciiTheme="minorHAnsi" w:hAnsiTheme="minorHAnsi"/>
          <w:color w:val="auto"/>
          <w:szCs w:val="24"/>
        </w:rPr>
        <w:t>ategory II not compensable</w:t>
      </w:r>
      <w:r w:rsidR="00A76156" w:rsidRPr="00D26CE5">
        <w:rPr>
          <w:rFonts w:asciiTheme="minorHAnsi" w:hAnsiTheme="minorHAnsi"/>
          <w:color w:val="auto"/>
          <w:szCs w:val="24"/>
        </w:rPr>
        <w:t xml:space="preserve">, as well as </w:t>
      </w:r>
      <w:r w:rsidR="007225B9">
        <w:rPr>
          <w:rFonts w:asciiTheme="minorHAnsi" w:hAnsiTheme="minorHAnsi"/>
          <w:color w:val="auto"/>
          <w:szCs w:val="24"/>
        </w:rPr>
        <w:t xml:space="preserve">the CI’s </w:t>
      </w:r>
      <w:r w:rsidR="00A76156" w:rsidRPr="00D26CE5">
        <w:rPr>
          <w:rFonts w:asciiTheme="minorHAnsi" w:hAnsiTheme="minorHAnsi"/>
          <w:color w:val="auto"/>
          <w:szCs w:val="24"/>
        </w:rPr>
        <w:t>obesity further complicated the final adjudication picture</w:t>
      </w:r>
      <w:r w:rsidR="00B62CC7">
        <w:rPr>
          <w:rFonts w:asciiTheme="minorHAnsi" w:hAnsiTheme="minorHAnsi"/>
          <w:color w:val="auto"/>
          <w:szCs w:val="24"/>
        </w:rPr>
        <w:t xml:space="preserve"> regarding attribution of chronic fatigue symptoms</w:t>
      </w:r>
      <w:r w:rsidR="00A76156" w:rsidRPr="00D26CE5">
        <w:rPr>
          <w:rFonts w:asciiTheme="minorHAnsi" w:hAnsiTheme="minorHAnsi"/>
          <w:color w:val="auto"/>
          <w:szCs w:val="24"/>
        </w:rPr>
        <w:t xml:space="preserve">.  </w:t>
      </w:r>
      <w:r w:rsidR="000778A5" w:rsidRPr="00D26CE5">
        <w:rPr>
          <w:rFonts w:asciiTheme="minorHAnsi" w:hAnsiTheme="minorHAnsi"/>
          <w:color w:val="auto"/>
          <w:szCs w:val="24"/>
        </w:rPr>
        <w:t xml:space="preserve">Proximate to </w:t>
      </w:r>
      <w:r w:rsidR="002E5F11">
        <w:rPr>
          <w:rFonts w:asciiTheme="minorHAnsi" w:hAnsiTheme="minorHAnsi"/>
          <w:color w:val="auto"/>
          <w:szCs w:val="24"/>
        </w:rPr>
        <w:t xml:space="preserve">removal </w:t>
      </w:r>
      <w:r w:rsidR="000778A5" w:rsidRPr="00D26CE5">
        <w:rPr>
          <w:rFonts w:asciiTheme="minorHAnsi" w:hAnsiTheme="minorHAnsi"/>
          <w:color w:val="auto"/>
          <w:szCs w:val="24"/>
        </w:rPr>
        <w:t xml:space="preserve">from </w:t>
      </w:r>
      <w:r w:rsidR="002E5F11">
        <w:rPr>
          <w:rFonts w:asciiTheme="minorHAnsi" w:hAnsiTheme="minorHAnsi"/>
          <w:color w:val="auto"/>
          <w:szCs w:val="24"/>
        </w:rPr>
        <w:t xml:space="preserve">the </w:t>
      </w:r>
      <w:r w:rsidR="000778A5" w:rsidRPr="00D26CE5">
        <w:rPr>
          <w:rFonts w:asciiTheme="minorHAnsi" w:hAnsiTheme="minorHAnsi"/>
          <w:color w:val="auto"/>
          <w:szCs w:val="24"/>
        </w:rPr>
        <w:t>TDRL, t</w:t>
      </w:r>
      <w:r w:rsidR="002E7CD5" w:rsidRPr="00D26CE5">
        <w:rPr>
          <w:rFonts w:asciiTheme="minorHAnsi" w:hAnsiTheme="minorHAnsi"/>
          <w:color w:val="auto"/>
          <w:szCs w:val="24"/>
        </w:rPr>
        <w:t xml:space="preserve">he VA </w:t>
      </w:r>
      <w:r w:rsidR="000778A5" w:rsidRPr="00D26CE5">
        <w:rPr>
          <w:rFonts w:asciiTheme="minorHAnsi" w:hAnsiTheme="minorHAnsi"/>
          <w:color w:val="auto"/>
          <w:szCs w:val="24"/>
        </w:rPr>
        <w:t xml:space="preserve">rated the CI for </w:t>
      </w:r>
      <w:r w:rsidR="00044529" w:rsidRPr="00D26CE5">
        <w:rPr>
          <w:rFonts w:asciiTheme="minorHAnsi" w:hAnsiTheme="minorHAnsi"/>
          <w:color w:val="auto"/>
          <w:szCs w:val="24"/>
        </w:rPr>
        <w:t xml:space="preserve">6354 </w:t>
      </w:r>
      <w:r w:rsidR="000778A5" w:rsidRPr="00D26CE5">
        <w:rPr>
          <w:rFonts w:asciiTheme="minorHAnsi" w:hAnsiTheme="minorHAnsi"/>
          <w:color w:val="auto"/>
          <w:szCs w:val="24"/>
        </w:rPr>
        <w:t xml:space="preserve">at 20% </w:t>
      </w:r>
      <w:r w:rsidR="002E7CD5" w:rsidRPr="00D26CE5">
        <w:rPr>
          <w:rFonts w:asciiTheme="minorHAnsi" w:hAnsiTheme="minorHAnsi"/>
          <w:color w:val="auto"/>
          <w:szCs w:val="24"/>
        </w:rPr>
        <w:t xml:space="preserve">rated for </w:t>
      </w:r>
      <w:r w:rsidR="001126DD">
        <w:rPr>
          <w:rFonts w:asciiTheme="minorHAnsi" w:hAnsiTheme="minorHAnsi"/>
          <w:color w:val="auto"/>
          <w:szCs w:val="24"/>
        </w:rPr>
        <w:t>CFS</w:t>
      </w:r>
      <w:r w:rsidR="002E7CD5" w:rsidRPr="00D26CE5">
        <w:rPr>
          <w:rFonts w:asciiTheme="minorHAnsi" w:hAnsiTheme="minorHAnsi"/>
          <w:color w:val="auto"/>
          <w:szCs w:val="24"/>
        </w:rPr>
        <w:t xml:space="preserve"> </w:t>
      </w:r>
      <w:r w:rsidR="00A76156" w:rsidRPr="00D26CE5">
        <w:rPr>
          <w:rFonts w:asciiTheme="minorHAnsi" w:hAnsiTheme="minorHAnsi"/>
          <w:color w:val="auto"/>
          <w:szCs w:val="24"/>
        </w:rPr>
        <w:t xml:space="preserve">and 6847 at 50% for OSA </w:t>
      </w:r>
      <w:r w:rsidR="002E7CD5" w:rsidRPr="00D26CE5">
        <w:rPr>
          <w:rFonts w:asciiTheme="minorHAnsi" w:hAnsiTheme="minorHAnsi"/>
          <w:color w:val="auto"/>
          <w:szCs w:val="24"/>
        </w:rPr>
        <w:t>w/</w:t>
      </w:r>
      <w:r w:rsidR="001126DD">
        <w:rPr>
          <w:rFonts w:asciiTheme="minorHAnsi" w:hAnsiTheme="minorHAnsi"/>
          <w:color w:val="auto"/>
          <w:szCs w:val="24"/>
        </w:rPr>
        <w:t xml:space="preserve">history of bilateral </w:t>
      </w:r>
      <w:r w:rsidR="002E7CD5" w:rsidRPr="00D26CE5">
        <w:rPr>
          <w:rFonts w:asciiTheme="minorHAnsi" w:hAnsiTheme="minorHAnsi"/>
          <w:color w:val="auto"/>
          <w:szCs w:val="24"/>
        </w:rPr>
        <w:t xml:space="preserve">PE </w:t>
      </w:r>
      <w:r w:rsidR="00A76156" w:rsidRPr="00D26CE5">
        <w:rPr>
          <w:rFonts w:asciiTheme="minorHAnsi" w:hAnsiTheme="minorHAnsi"/>
          <w:color w:val="auto"/>
          <w:szCs w:val="24"/>
        </w:rPr>
        <w:t>and 5025 at 20% for fibromyalgia</w:t>
      </w:r>
      <w:r w:rsidR="002A4638" w:rsidRPr="00D26CE5">
        <w:rPr>
          <w:rFonts w:asciiTheme="minorHAnsi" w:hAnsiTheme="minorHAnsi"/>
          <w:color w:val="auto"/>
          <w:szCs w:val="24"/>
        </w:rPr>
        <w:t xml:space="preserve">.  </w:t>
      </w:r>
      <w:r w:rsidR="00DF6F27" w:rsidRPr="00D26CE5">
        <w:rPr>
          <w:rFonts w:asciiTheme="minorHAnsi" w:hAnsiTheme="minorHAnsi"/>
          <w:color w:val="auto"/>
          <w:szCs w:val="24"/>
        </w:rPr>
        <w:t>After due deliberation, considering all of the evidence and mi</w:t>
      </w:r>
      <w:r w:rsidR="005105C5" w:rsidRPr="00D26CE5">
        <w:rPr>
          <w:rFonts w:asciiTheme="minorHAnsi" w:hAnsiTheme="minorHAnsi"/>
          <w:color w:val="auto"/>
          <w:szCs w:val="24"/>
        </w:rPr>
        <w:t>n</w:t>
      </w:r>
      <w:r w:rsidR="00DF6F27" w:rsidRPr="00D26CE5">
        <w:rPr>
          <w:rFonts w:asciiTheme="minorHAnsi" w:hAnsiTheme="minorHAnsi"/>
          <w:color w:val="auto"/>
          <w:szCs w:val="24"/>
        </w:rPr>
        <w:t xml:space="preserve">dful of VASRD </w:t>
      </w:r>
      <w:r w:rsidR="005105C5" w:rsidRPr="00D26CE5">
        <w:rPr>
          <w:rFonts w:asciiTheme="minorHAnsi" w:hAnsiTheme="minorHAnsi"/>
          <w:color w:val="auto"/>
          <w:szCs w:val="24"/>
        </w:rPr>
        <w:t xml:space="preserve">§4.3 (reasonable doubt), the Board recommends </w:t>
      </w:r>
      <w:r w:rsidR="00C93BE6" w:rsidRPr="00D26CE5">
        <w:rPr>
          <w:rFonts w:asciiTheme="minorHAnsi" w:hAnsiTheme="minorHAnsi"/>
          <w:color w:val="auto"/>
          <w:szCs w:val="24"/>
        </w:rPr>
        <w:t>a permanent</w:t>
      </w:r>
      <w:r w:rsidR="00732DC0" w:rsidRPr="00D26CE5">
        <w:rPr>
          <w:rFonts w:asciiTheme="minorHAnsi" w:hAnsiTheme="minorHAnsi"/>
          <w:color w:val="auto"/>
          <w:szCs w:val="24"/>
        </w:rPr>
        <w:t xml:space="preserve"> </w:t>
      </w:r>
      <w:r w:rsidR="00905DAF" w:rsidRPr="00D26CE5">
        <w:rPr>
          <w:rFonts w:asciiTheme="minorHAnsi" w:hAnsiTheme="minorHAnsi"/>
          <w:color w:val="auto"/>
          <w:szCs w:val="24"/>
        </w:rPr>
        <w:t>separation rating of</w:t>
      </w:r>
      <w:r w:rsidR="005105C5" w:rsidRPr="00D26CE5">
        <w:rPr>
          <w:rFonts w:asciiTheme="minorHAnsi" w:hAnsiTheme="minorHAnsi"/>
          <w:color w:val="auto"/>
          <w:szCs w:val="24"/>
        </w:rPr>
        <w:t xml:space="preserve"> </w:t>
      </w:r>
      <w:r w:rsidR="00C93BE6" w:rsidRPr="00D26CE5">
        <w:rPr>
          <w:rFonts w:asciiTheme="minorHAnsi" w:hAnsiTheme="minorHAnsi"/>
          <w:color w:val="auto"/>
          <w:szCs w:val="24"/>
        </w:rPr>
        <w:t>3</w:t>
      </w:r>
      <w:r w:rsidR="005105C5" w:rsidRPr="00D26CE5">
        <w:rPr>
          <w:rFonts w:asciiTheme="minorHAnsi" w:hAnsiTheme="minorHAnsi"/>
          <w:color w:val="auto"/>
          <w:szCs w:val="24"/>
        </w:rPr>
        <w:t xml:space="preserve">0% </w:t>
      </w:r>
      <w:r w:rsidR="00C93BE6" w:rsidRPr="00D26CE5">
        <w:rPr>
          <w:rFonts w:asciiTheme="minorHAnsi" w:hAnsiTheme="minorHAnsi"/>
          <w:color w:val="auto"/>
          <w:szCs w:val="24"/>
        </w:rPr>
        <w:t xml:space="preserve">coded as </w:t>
      </w:r>
      <w:r w:rsidR="00B44273" w:rsidRPr="00D26CE5">
        <w:rPr>
          <w:rFonts w:asciiTheme="minorHAnsi" w:hAnsiTheme="minorHAnsi"/>
          <w:color w:val="auto"/>
          <w:szCs w:val="24"/>
        </w:rPr>
        <w:t>6354-6817, C</w:t>
      </w:r>
      <w:r w:rsidR="001126DD">
        <w:rPr>
          <w:rFonts w:asciiTheme="minorHAnsi" w:hAnsiTheme="minorHAnsi"/>
          <w:color w:val="auto"/>
          <w:szCs w:val="24"/>
        </w:rPr>
        <w:t>FS</w:t>
      </w:r>
      <w:r w:rsidR="00B44273" w:rsidRPr="00D26CE5">
        <w:rPr>
          <w:rFonts w:asciiTheme="minorHAnsi" w:hAnsiTheme="minorHAnsi"/>
          <w:color w:val="auto"/>
          <w:szCs w:val="24"/>
        </w:rPr>
        <w:t xml:space="preserve"> and symptoms s/p P</w:t>
      </w:r>
      <w:r w:rsidR="001126DD">
        <w:rPr>
          <w:rFonts w:asciiTheme="minorHAnsi" w:hAnsiTheme="minorHAnsi"/>
          <w:color w:val="auto"/>
          <w:szCs w:val="24"/>
        </w:rPr>
        <w:t>E</w:t>
      </w:r>
      <w:r w:rsidR="00B44273" w:rsidRPr="00D26CE5">
        <w:rPr>
          <w:rFonts w:asciiTheme="minorHAnsi" w:hAnsiTheme="minorHAnsi"/>
          <w:color w:val="auto"/>
          <w:szCs w:val="24"/>
        </w:rPr>
        <w:t>,</w:t>
      </w:r>
      <w:r w:rsidR="001126DD">
        <w:rPr>
          <w:rFonts w:asciiTheme="minorHAnsi" w:hAnsiTheme="minorHAnsi"/>
          <w:color w:val="auto"/>
          <w:szCs w:val="24"/>
        </w:rPr>
        <w:t xml:space="preserve"> r</w:t>
      </w:r>
      <w:r w:rsidR="00B44273" w:rsidRPr="00D26CE5">
        <w:rPr>
          <w:rFonts w:asciiTheme="minorHAnsi" w:hAnsiTheme="minorHAnsi"/>
          <w:color w:val="auto"/>
          <w:szCs w:val="24"/>
        </w:rPr>
        <w:t>esolved.</w:t>
      </w:r>
    </w:p>
    <w:p w:rsidR="00B44273" w:rsidRPr="00D26CE5" w:rsidRDefault="00B44273" w:rsidP="00A028A5">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p>
    <w:p w:rsidR="00184FB0" w:rsidRPr="00D26CE5" w:rsidRDefault="00DD79C8" w:rsidP="00B44273">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proofErr w:type="gramStart"/>
      <w:r w:rsidRPr="007633D8">
        <w:rPr>
          <w:rFonts w:asciiTheme="minorHAnsi" w:hAnsiTheme="minorHAnsi"/>
          <w:color w:val="auto"/>
          <w:szCs w:val="24"/>
          <w:u w:val="single"/>
        </w:rPr>
        <w:t xml:space="preserve">Chronic Fatigue Secondary to </w:t>
      </w:r>
      <w:proofErr w:type="spellStart"/>
      <w:r w:rsidRPr="007633D8">
        <w:rPr>
          <w:rFonts w:asciiTheme="minorHAnsi" w:hAnsiTheme="minorHAnsi"/>
          <w:color w:val="auto"/>
          <w:szCs w:val="24"/>
          <w:u w:val="single"/>
        </w:rPr>
        <w:t>Deconditioning</w:t>
      </w:r>
      <w:proofErr w:type="spellEnd"/>
      <w:r w:rsidR="001126DD">
        <w:rPr>
          <w:rFonts w:asciiTheme="minorHAnsi" w:hAnsiTheme="minorHAnsi"/>
          <w:color w:val="auto"/>
          <w:szCs w:val="24"/>
          <w:u w:val="single"/>
        </w:rPr>
        <w:t>.</w:t>
      </w:r>
      <w:proofErr w:type="gramEnd"/>
      <w:r w:rsidRPr="00D26CE5">
        <w:rPr>
          <w:rFonts w:asciiTheme="minorHAnsi" w:hAnsiTheme="minorHAnsi"/>
          <w:color w:val="auto"/>
          <w:szCs w:val="24"/>
        </w:rPr>
        <w:t xml:space="preserve">  The PEB </w:t>
      </w:r>
      <w:r w:rsidR="007633D8">
        <w:rPr>
          <w:rFonts w:asciiTheme="minorHAnsi" w:hAnsiTheme="minorHAnsi"/>
          <w:color w:val="auto"/>
          <w:szCs w:val="24"/>
        </w:rPr>
        <w:t>at TDRL</w:t>
      </w:r>
      <w:r w:rsidR="002E5F11">
        <w:rPr>
          <w:rFonts w:asciiTheme="minorHAnsi" w:hAnsiTheme="minorHAnsi"/>
          <w:color w:val="auto"/>
          <w:szCs w:val="24"/>
        </w:rPr>
        <w:t xml:space="preserve"> removal</w:t>
      </w:r>
      <w:r w:rsidR="007633D8">
        <w:rPr>
          <w:rFonts w:asciiTheme="minorHAnsi" w:hAnsiTheme="minorHAnsi"/>
          <w:color w:val="auto"/>
          <w:szCs w:val="24"/>
        </w:rPr>
        <w:t xml:space="preserve"> adjudged</w:t>
      </w:r>
      <w:r w:rsidR="004007B9" w:rsidRPr="00D26CE5">
        <w:rPr>
          <w:rFonts w:asciiTheme="minorHAnsi" w:hAnsiTheme="minorHAnsi"/>
          <w:color w:val="auto"/>
          <w:szCs w:val="24"/>
        </w:rPr>
        <w:t xml:space="preserve"> </w:t>
      </w:r>
      <w:r w:rsidRPr="00D26CE5">
        <w:rPr>
          <w:rFonts w:asciiTheme="minorHAnsi" w:hAnsiTheme="minorHAnsi"/>
          <w:color w:val="auto"/>
          <w:szCs w:val="24"/>
        </w:rPr>
        <w:t xml:space="preserve">the CI’s </w:t>
      </w:r>
      <w:r w:rsidR="00FE22B4">
        <w:rPr>
          <w:rFonts w:asciiTheme="minorHAnsi" w:hAnsiTheme="minorHAnsi"/>
          <w:color w:val="auto"/>
          <w:szCs w:val="24"/>
        </w:rPr>
        <w:t xml:space="preserve">CFS </w:t>
      </w:r>
      <w:r w:rsidR="001126DD" w:rsidRPr="00D26CE5">
        <w:rPr>
          <w:rFonts w:asciiTheme="minorHAnsi" w:hAnsiTheme="minorHAnsi"/>
          <w:color w:val="auto"/>
          <w:szCs w:val="24"/>
        </w:rPr>
        <w:t xml:space="preserve">secondary to </w:t>
      </w:r>
      <w:proofErr w:type="spellStart"/>
      <w:r w:rsidR="001126DD" w:rsidRPr="00D26CE5">
        <w:rPr>
          <w:rFonts w:asciiTheme="minorHAnsi" w:hAnsiTheme="minorHAnsi"/>
          <w:color w:val="auto"/>
          <w:szCs w:val="24"/>
        </w:rPr>
        <w:t>deconditioning</w:t>
      </w:r>
      <w:proofErr w:type="spellEnd"/>
      <w:r w:rsidR="001126DD" w:rsidRPr="00D26CE5">
        <w:rPr>
          <w:rFonts w:asciiTheme="minorHAnsi" w:hAnsiTheme="minorHAnsi"/>
          <w:color w:val="auto"/>
          <w:szCs w:val="24"/>
        </w:rPr>
        <w:t xml:space="preserve"> condition as a categ</w:t>
      </w:r>
      <w:r w:rsidR="004007B9" w:rsidRPr="00D26CE5">
        <w:rPr>
          <w:rFonts w:asciiTheme="minorHAnsi" w:hAnsiTheme="minorHAnsi"/>
          <w:color w:val="auto"/>
          <w:szCs w:val="24"/>
        </w:rPr>
        <w:t xml:space="preserve">ory II condition.  The CI was seen by a </w:t>
      </w:r>
      <w:r w:rsidR="001126DD">
        <w:rPr>
          <w:rFonts w:asciiTheme="minorHAnsi" w:hAnsiTheme="minorHAnsi"/>
          <w:color w:val="auto"/>
          <w:szCs w:val="24"/>
        </w:rPr>
        <w:t>p</w:t>
      </w:r>
      <w:r w:rsidR="00BC1A7B" w:rsidRPr="00D26CE5">
        <w:rPr>
          <w:rFonts w:asciiTheme="minorHAnsi" w:hAnsiTheme="minorHAnsi"/>
          <w:color w:val="auto"/>
          <w:szCs w:val="24"/>
        </w:rPr>
        <w:t>ulmonologist four</w:t>
      </w:r>
      <w:r w:rsidR="004007B9" w:rsidRPr="00D26CE5">
        <w:rPr>
          <w:rFonts w:asciiTheme="minorHAnsi" w:hAnsiTheme="minorHAnsi"/>
          <w:color w:val="auto"/>
          <w:szCs w:val="24"/>
        </w:rPr>
        <w:t xml:space="preserve"> months prior to TDRL who documented that </w:t>
      </w:r>
      <w:r w:rsidR="003F1D52" w:rsidRPr="00D26CE5">
        <w:rPr>
          <w:rFonts w:asciiTheme="minorHAnsi" w:hAnsiTheme="minorHAnsi"/>
          <w:color w:val="auto"/>
          <w:szCs w:val="24"/>
        </w:rPr>
        <w:t xml:space="preserve">when the CI attempted to jog, he had an elevated pulse rate (166) and felt less energetic.  The examiner opined that the </w:t>
      </w:r>
      <w:proofErr w:type="spellStart"/>
      <w:r w:rsidR="003F1D52" w:rsidRPr="00D26CE5">
        <w:rPr>
          <w:rFonts w:asciiTheme="minorHAnsi" w:hAnsiTheme="minorHAnsi"/>
          <w:color w:val="auto"/>
          <w:szCs w:val="24"/>
        </w:rPr>
        <w:t>deconditioning</w:t>
      </w:r>
      <w:proofErr w:type="spellEnd"/>
      <w:r w:rsidR="003F1D52" w:rsidRPr="00D26CE5">
        <w:rPr>
          <w:rFonts w:asciiTheme="minorHAnsi" w:hAnsiTheme="minorHAnsi"/>
          <w:color w:val="auto"/>
          <w:szCs w:val="24"/>
        </w:rPr>
        <w:t xml:space="preserve"> was </w:t>
      </w:r>
      <w:proofErr w:type="spellStart"/>
      <w:r w:rsidR="003F1D52" w:rsidRPr="00D26CE5">
        <w:rPr>
          <w:rFonts w:asciiTheme="minorHAnsi" w:hAnsiTheme="minorHAnsi"/>
          <w:color w:val="auto"/>
          <w:szCs w:val="24"/>
        </w:rPr>
        <w:t>multifactorial</w:t>
      </w:r>
      <w:proofErr w:type="spellEnd"/>
      <w:r w:rsidR="003F1D52" w:rsidRPr="00D26CE5">
        <w:rPr>
          <w:rFonts w:asciiTheme="minorHAnsi" w:hAnsiTheme="minorHAnsi"/>
          <w:color w:val="auto"/>
          <w:szCs w:val="24"/>
        </w:rPr>
        <w:t xml:space="preserve">.  The VA exam three days after final separation from TDRL noted the possibility </w:t>
      </w:r>
      <w:r w:rsidR="007633D8">
        <w:rPr>
          <w:rFonts w:asciiTheme="minorHAnsi" w:hAnsiTheme="minorHAnsi"/>
          <w:color w:val="auto"/>
          <w:szCs w:val="24"/>
        </w:rPr>
        <w:t>that</w:t>
      </w:r>
      <w:r w:rsidR="003F1D52" w:rsidRPr="00D26CE5">
        <w:rPr>
          <w:rFonts w:asciiTheme="minorHAnsi" w:hAnsiTheme="minorHAnsi"/>
          <w:color w:val="auto"/>
          <w:szCs w:val="24"/>
        </w:rPr>
        <w:t xml:space="preserve"> a further episode of PE contributed to a fatigue and reduced exercise capacity which could have led to </w:t>
      </w:r>
      <w:proofErr w:type="spellStart"/>
      <w:r w:rsidR="003F1D52" w:rsidRPr="00D26CE5">
        <w:rPr>
          <w:rFonts w:asciiTheme="minorHAnsi" w:hAnsiTheme="minorHAnsi"/>
          <w:color w:val="auto"/>
          <w:szCs w:val="24"/>
        </w:rPr>
        <w:t>deconditioning</w:t>
      </w:r>
      <w:proofErr w:type="spellEnd"/>
      <w:r w:rsidR="003F1D52" w:rsidRPr="00D26CE5">
        <w:rPr>
          <w:rFonts w:asciiTheme="minorHAnsi" w:hAnsiTheme="minorHAnsi"/>
          <w:color w:val="auto"/>
          <w:szCs w:val="24"/>
        </w:rPr>
        <w:t xml:space="preserve"> and further</w:t>
      </w:r>
      <w:r w:rsidR="00184FB0" w:rsidRPr="00D26CE5">
        <w:rPr>
          <w:rFonts w:asciiTheme="minorHAnsi" w:hAnsiTheme="minorHAnsi"/>
          <w:color w:val="auto"/>
          <w:szCs w:val="24"/>
        </w:rPr>
        <w:t xml:space="preserve"> fatigue symptoms. </w:t>
      </w:r>
      <w:r w:rsidR="007633D8">
        <w:rPr>
          <w:rFonts w:asciiTheme="minorHAnsi" w:hAnsiTheme="minorHAnsi"/>
          <w:color w:val="auto"/>
          <w:szCs w:val="24"/>
        </w:rPr>
        <w:t xml:space="preserve"> </w:t>
      </w:r>
      <w:r w:rsidR="00B44273" w:rsidRPr="00D26CE5">
        <w:rPr>
          <w:rFonts w:asciiTheme="minorHAnsi" w:hAnsiTheme="minorHAnsi"/>
          <w:color w:val="auto"/>
          <w:szCs w:val="24"/>
        </w:rPr>
        <w:t>These symptoms were considered in the above unfitting diagnosis and coding.</w:t>
      </w:r>
    </w:p>
    <w:p w:rsidR="00184FB0" w:rsidRPr="00D26CE5" w:rsidRDefault="00184FB0" w:rsidP="00562BB9">
      <w:pPr>
        <w:spacing w:line="240" w:lineRule="exact"/>
        <w:ind w:left="720"/>
        <w:jc w:val="both"/>
        <w:rPr>
          <w:rFonts w:asciiTheme="minorHAnsi" w:hAnsiTheme="minorHAnsi"/>
          <w:color w:val="auto"/>
          <w:sz w:val="20"/>
          <w:szCs w:val="24"/>
        </w:rPr>
      </w:pPr>
    </w:p>
    <w:p w:rsidR="004B7A08" w:rsidRPr="00D26CE5" w:rsidRDefault="00184FB0" w:rsidP="00B44273">
      <w:pPr>
        <w:tabs>
          <w:tab w:val="left" w:pos="720"/>
          <w:tab w:val="left" w:pos="1080"/>
          <w:tab w:val="left" w:pos="1440"/>
          <w:tab w:val="left" w:pos="1800"/>
          <w:tab w:val="right" w:pos="2160"/>
          <w:tab w:val="right" w:leader="dot" w:pos="9180"/>
        </w:tabs>
        <w:spacing w:line="240" w:lineRule="exact"/>
        <w:jc w:val="both"/>
        <w:rPr>
          <w:rFonts w:asciiTheme="minorHAnsi" w:hAnsiTheme="minorHAnsi"/>
          <w:color w:val="auto"/>
          <w:szCs w:val="24"/>
        </w:rPr>
      </w:pPr>
      <w:proofErr w:type="gramStart"/>
      <w:r w:rsidRPr="007633D8">
        <w:rPr>
          <w:rFonts w:asciiTheme="minorHAnsi" w:hAnsiTheme="minorHAnsi"/>
          <w:color w:val="auto"/>
          <w:szCs w:val="24"/>
          <w:u w:val="single"/>
        </w:rPr>
        <w:t>Obstructive Sleep Apnea</w:t>
      </w:r>
      <w:r w:rsidR="00FE22B4">
        <w:rPr>
          <w:rFonts w:asciiTheme="minorHAnsi" w:hAnsiTheme="minorHAnsi"/>
          <w:color w:val="auto"/>
          <w:szCs w:val="24"/>
          <w:u w:val="single"/>
        </w:rPr>
        <w:t>.</w:t>
      </w:r>
      <w:proofErr w:type="gramEnd"/>
      <w:r w:rsidRPr="00D26CE5">
        <w:rPr>
          <w:rFonts w:asciiTheme="minorHAnsi" w:hAnsiTheme="minorHAnsi"/>
          <w:color w:val="auto"/>
          <w:szCs w:val="24"/>
        </w:rPr>
        <w:t xml:space="preserve">  The PEB</w:t>
      </w:r>
      <w:r w:rsidR="007633D8">
        <w:rPr>
          <w:rFonts w:asciiTheme="minorHAnsi" w:hAnsiTheme="minorHAnsi"/>
          <w:color w:val="auto"/>
          <w:szCs w:val="24"/>
        </w:rPr>
        <w:t>s</w:t>
      </w:r>
      <w:r w:rsidRPr="00D26CE5">
        <w:rPr>
          <w:rFonts w:asciiTheme="minorHAnsi" w:hAnsiTheme="minorHAnsi"/>
          <w:color w:val="auto"/>
          <w:szCs w:val="24"/>
        </w:rPr>
        <w:t xml:space="preserve"> </w:t>
      </w:r>
      <w:r w:rsidR="007633D8">
        <w:rPr>
          <w:rFonts w:asciiTheme="minorHAnsi" w:hAnsiTheme="minorHAnsi"/>
          <w:color w:val="auto"/>
          <w:szCs w:val="24"/>
        </w:rPr>
        <w:t>at TDRL-entry and exit adjudged</w:t>
      </w:r>
      <w:r w:rsidRPr="00D26CE5">
        <w:rPr>
          <w:rFonts w:asciiTheme="minorHAnsi" w:hAnsiTheme="minorHAnsi"/>
          <w:color w:val="auto"/>
          <w:szCs w:val="24"/>
        </w:rPr>
        <w:t xml:space="preserve"> the </w:t>
      </w:r>
      <w:r w:rsidR="00BC1A7B" w:rsidRPr="00D26CE5">
        <w:rPr>
          <w:rFonts w:asciiTheme="minorHAnsi" w:hAnsiTheme="minorHAnsi"/>
          <w:color w:val="auto"/>
          <w:szCs w:val="24"/>
        </w:rPr>
        <w:t>CI’s OSA</w:t>
      </w:r>
      <w:r w:rsidRPr="00D26CE5">
        <w:rPr>
          <w:rFonts w:asciiTheme="minorHAnsi" w:hAnsiTheme="minorHAnsi"/>
          <w:color w:val="auto"/>
          <w:szCs w:val="24"/>
        </w:rPr>
        <w:t xml:space="preserve"> </w:t>
      </w:r>
      <w:r w:rsidR="007633D8">
        <w:rPr>
          <w:rFonts w:asciiTheme="minorHAnsi" w:hAnsiTheme="minorHAnsi"/>
          <w:color w:val="auto"/>
          <w:szCs w:val="24"/>
        </w:rPr>
        <w:t xml:space="preserve">condition </w:t>
      </w:r>
      <w:r w:rsidRPr="00D26CE5">
        <w:rPr>
          <w:rFonts w:asciiTheme="minorHAnsi" w:hAnsiTheme="minorHAnsi"/>
          <w:color w:val="auto"/>
          <w:szCs w:val="24"/>
        </w:rPr>
        <w:t xml:space="preserve">as a </w:t>
      </w:r>
      <w:r w:rsidR="001126DD">
        <w:rPr>
          <w:rFonts w:asciiTheme="minorHAnsi" w:hAnsiTheme="minorHAnsi"/>
          <w:color w:val="auto"/>
          <w:szCs w:val="24"/>
        </w:rPr>
        <w:t>c</w:t>
      </w:r>
      <w:r w:rsidRPr="00D26CE5">
        <w:rPr>
          <w:rFonts w:asciiTheme="minorHAnsi" w:hAnsiTheme="minorHAnsi"/>
          <w:color w:val="auto"/>
          <w:szCs w:val="24"/>
        </w:rPr>
        <w:t xml:space="preserve">ategory II condition.  The VA rated this condition as </w:t>
      </w:r>
      <w:r w:rsidR="001126DD">
        <w:rPr>
          <w:rFonts w:asciiTheme="minorHAnsi" w:hAnsiTheme="minorHAnsi"/>
          <w:color w:val="auto"/>
          <w:szCs w:val="24"/>
        </w:rPr>
        <w:t>m</w:t>
      </w:r>
      <w:r w:rsidRPr="00D26CE5">
        <w:rPr>
          <w:rFonts w:asciiTheme="minorHAnsi" w:hAnsiTheme="minorHAnsi"/>
          <w:color w:val="auto"/>
          <w:szCs w:val="24"/>
        </w:rPr>
        <w:t xml:space="preserve">ild OSA with </w:t>
      </w:r>
      <w:r w:rsidR="001126DD">
        <w:rPr>
          <w:rFonts w:asciiTheme="minorHAnsi" w:hAnsiTheme="minorHAnsi"/>
          <w:color w:val="auto"/>
          <w:szCs w:val="24"/>
        </w:rPr>
        <w:t>b</w:t>
      </w:r>
      <w:r w:rsidRPr="00D26CE5">
        <w:rPr>
          <w:rFonts w:asciiTheme="minorHAnsi" w:hAnsiTheme="minorHAnsi"/>
          <w:color w:val="auto"/>
          <w:szCs w:val="24"/>
        </w:rPr>
        <w:t xml:space="preserve">ilateral PE at </w:t>
      </w:r>
      <w:r w:rsidR="00B44273" w:rsidRPr="00D26CE5">
        <w:rPr>
          <w:rFonts w:asciiTheme="minorHAnsi" w:hAnsiTheme="minorHAnsi"/>
          <w:color w:val="auto"/>
          <w:szCs w:val="24"/>
        </w:rPr>
        <w:t>5</w:t>
      </w:r>
      <w:r w:rsidRPr="00D26CE5">
        <w:rPr>
          <w:rFonts w:asciiTheme="minorHAnsi" w:hAnsiTheme="minorHAnsi"/>
          <w:color w:val="auto"/>
          <w:szCs w:val="24"/>
        </w:rPr>
        <w:t>0%</w:t>
      </w:r>
      <w:r w:rsidR="007633D8">
        <w:rPr>
          <w:rFonts w:asciiTheme="minorHAnsi" w:hAnsiTheme="minorHAnsi"/>
          <w:color w:val="auto"/>
          <w:szCs w:val="24"/>
        </w:rPr>
        <w:t xml:space="preserve"> proximate to TDRL</w:t>
      </w:r>
      <w:r w:rsidR="002E5F11">
        <w:rPr>
          <w:rFonts w:asciiTheme="minorHAnsi" w:hAnsiTheme="minorHAnsi"/>
          <w:color w:val="auto"/>
          <w:szCs w:val="24"/>
        </w:rPr>
        <w:t xml:space="preserve"> removal</w:t>
      </w:r>
      <w:r w:rsidRPr="00D26CE5">
        <w:rPr>
          <w:rFonts w:asciiTheme="minorHAnsi" w:hAnsiTheme="minorHAnsi"/>
          <w:color w:val="auto"/>
          <w:szCs w:val="24"/>
        </w:rPr>
        <w:t>.</w:t>
      </w:r>
      <w:r w:rsidR="00E2752F" w:rsidRPr="00D26CE5">
        <w:rPr>
          <w:rFonts w:asciiTheme="minorHAnsi" w:hAnsiTheme="minorHAnsi"/>
          <w:color w:val="auto"/>
          <w:szCs w:val="24"/>
        </w:rPr>
        <w:t xml:space="preserve"> </w:t>
      </w:r>
      <w:r w:rsidR="007633D8">
        <w:rPr>
          <w:rFonts w:asciiTheme="minorHAnsi" w:hAnsiTheme="minorHAnsi"/>
          <w:color w:val="auto"/>
          <w:szCs w:val="24"/>
        </w:rPr>
        <w:t xml:space="preserve"> </w:t>
      </w:r>
      <w:r w:rsidR="00B44273" w:rsidRPr="00D26CE5">
        <w:rPr>
          <w:rFonts w:asciiTheme="minorHAnsi" w:hAnsiTheme="minorHAnsi"/>
          <w:color w:val="auto"/>
          <w:szCs w:val="24"/>
        </w:rPr>
        <w:t xml:space="preserve">OSA may have overlapped with the CI’s </w:t>
      </w:r>
      <w:r w:rsidR="007633D8" w:rsidRPr="00D26CE5">
        <w:rPr>
          <w:rFonts w:asciiTheme="minorHAnsi" w:hAnsiTheme="minorHAnsi"/>
          <w:color w:val="auto"/>
          <w:szCs w:val="24"/>
        </w:rPr>
        <w:t>primary</w:t>
      </w:r>
      <w:r w:rsidR="00B44273" w:rsidRPr="00D26CE5">
        <w:rPr>
          <w:rFonts w:asciiTheme="minorHAnsi" w:hAnsiTheme="minorHAnsi"/>
          <w:color w:val="auto"/>
          <w:szCs w:val="24"/>
        </w:rPr>
        <w:t xml:space="preserve"> unfitting diagnosis</w:t>
      </w:r>
      <w:r w:rsidR="007225B9">
        <w:rPr>
          <w:rFonts w:asciiTheme="minorHAnsi" w:hAnsiTheme="minorHAnsi"/>
          <w:color w:val="auto"/>
          <w:szCs w:val="24"/>
        </w:rPr>
        <w:t xml:space="preserve"> and been a source of fatigue</w:t>
      </w:r>
      <w:r w:rsidR="001126DD">
        <w:rPr>
          <w:rFonts w:asciiTheme="minorHAnsi" w:hAnsiTheme="minorHAnsi"/>
          <w:color w:val="auto"/>
          <w:szCs w:val="24"/>
        </w:rPr>
        <w:t>;</w:t>
      </w:r>
      <w:r w:rsidR="00B44273" w:rsidRPr="00D26CE5">
        <w:rPr>
          <w:rFonts w:asciiTheme="minorHAnsi" w:hAnsiTheme="minorHAnsi"/>
          <w:color w:val="auto"/>
          <w:szCs w:val="24"/>
        </w:rPr>
        <w:t xml:space="preserve"> </w:t>
      </w:r>
      <w:r w:rsidR="007225B9">
        <w:rPr>
          <w:rFonts w:asciiTheme="minorHAnsi" w:hAnsiTheme="minorHAnsi"/>
          <w:color w:val="auto"/>
          <w:szCs w:val="24"/>
        </w:rPr>
        <w:t>however,</w:t>
      </w:r>
      <w:r w:rsidR="00B44273" w:rsidRPr="00D26CE5">
        <w:rPr>
          <w:rFonts w:asciiTheme="minorHAnsi" w:hAnsiTheme="minorHAnsi"/>
          <w:color w:val="auto"/>
          <w:szCs w:val="24"/>
        </w:rPr>
        <w:t xml:space="preserve"> there is insufficient evidence to overturn the PEB’s adjudication as not unfitting when </w:t>
      </w:r>
      <w:r w:rsidR="00B5322A">
        <w:rPr>
          <w:rFonts w:asciiTheme="minorHAnsi" w:hAnsiTheme="minorHAnsi"/>
          <w:color w:val="auto"/>
          <w:szCs w:val="24"/>
        </w:rPr>
        <w:t xml:space="preserve">his fatigue </w:t>
      </w:r>
      <w:r w:rsidR="00B44273" w:rsidRPr="00D26CE5">
        <w:rPr>
          <w:rFonts w:asciiTheme="minorHAnsi" w:hAnsiTheme="minorHAnsi"/>
          <w:color w:val="auto"/>
          <w:szCs w:val="24"/>
        </w:rPr>
        <w:t>symptoms are rated as above.</w:t>
      </w:r>
    </w:p>
    <w:p w:rsidR="004B7A08" w:rsidRPr="00D26CE5" w:rsidRDefault="004B7A08" w:rsidP="00360FB7">
      <w:pPr>
        <w:spacing w:line="240" w:lineRule="exact"/>
        <w:jc w:val="both"/>
        <w:rPr>
          <w:rFonts w:asciiTheme="minorHAnsi" w:hAnsiTheme="minorHAnsi"/>
          <w:color w:val="auto"/>
          <w:szCs w:val="24"/>
          <w:u w:val="single"/>
        </w:rPr>
      </w:pPr>
    </w:p>
    <w:p w:rsidR="00CA3E25" w:rsidRPr="00D26CE5" w:rsidRDefault="00CA3E25" w:rsidP="00360FB7">
      <w:pPr>
        <w:spacing w:line="240" w:lineRule="exact"/>
        <w:jc w:val="both"/>
        <w:rPr>
          <w:rFonts w:asciiTheme="minorHAnsi" w:hAnsiTheme="minorHAnsi"/>
          <w:color w:val="auto"/>
          <w:szCs w:val="24"/>
        </w:rPr>
      </w:pPr>
      <w:proofErr w:type="spellStart"/>
      <w:r w:rsidRPr="00D26CE5">
        <w:rPr>
          <w:rFonts w:asciiTheme="minorHAnsi" w:hAnsiTheme="minorHAnsi"/>
          <w:color w:val="auto"/>
          <w:szCs w:val="24"/>
          <w:u w:val="single"/>
        </w:rPr>
        <w:t>Patellofemoral</w:t>
      </w:r>
      <w:proofErr w:type="spellEnd"/>
      <w:r w:rsidRPr="00D26CE5">
        <w:rPr>
          <w:rFonts w:asciiTheme="minorHAnsi" w:hAnsiTheme="minorHAnsi"/>
          <w:color w:val="auto"/>
          <w:szCs w:val="24"/>
          <w:u w:val="single"/>
        </w:rPr>
        <w:t xml:space="preserve"> </w:t>
      </w:r>
      <w:r w:rsidR="00BC1A7B" w:rsidRPr="00D26CE5">
        <w:rPr>
          <w:rFonts w:asciiTheme="minorHAnsi" w:hAnsiTheme="minorHAnsi"/>
          <w:color w:val="auto"/>
          <w:szCs w:val="24"/>
          <w:u w:val="single"/>
        </w:rPr>
        <w:t>Syndrome</w:t>
      </w:r>
      <w:r w:rsidR="001126DD">
        <w:rPr>
          <w:rFonts w:asciiTheme="minorHAnsi" w:hAnsiTheme="minorHAnsi"/>
          <w:color w:val="auto"/>
          <w:szCs w:val="24"/>
          <w:u w:val="single"/>
        </w:rPr>
        <w:t>.</w:t>
      </w:r>
      <w:r w:rsidRPr="00D26CE5">
        <w:rPr>
          <w:rFonts w:asciiTheme="minorHAnsi" w:hAnsiTheme="minorHAnsi"/>
          <w:color w:val="auto"/>
          <w:szCs w:val="24"/>
        </w:rPr>
        <w:t xml:space="preserve">  The PEB</w:t>
      </w:r>
      <w:r w:rsidR="007633D8">
        <w:rPr>
          <w:rFonts w:asciiTheme="minorHAnsi" w:hAnsiTheme="minorHAnsi"/>
          <w:color w:val="auto"/>
          <w:szCs w:val="24"/>
        </w:rPr>
        <w:t>s</w:t>
      </w:r>
      <w:r w:rsidR="007633D8" w:rsidRPr="00D26CE5">
        <w:rPr>
          <w:rFonts w:asciiTheme="minorHAnsi" w:hAnsiTheme="minorHAnsi"/>
          <w:color w:val="auto"/>
          <w:szCs w:val="24"/>
        </w:rPr>
        <w:t xml:space="preserve"> </w:t>
      </w:r>
      <w:r w:rsidR="007633D8">
        <w:rPr>
          <w:rFonts w:asciiTheme="minorHAnsi" w:hAnsiTheme="minorHAnsi"/>
          <w:color w:val="auto"/>
          <w:szCs w:val="24"/>
        </w:rPr>
        <w:t>at TDRL-entry and exit</w:t>
      </w:r>
      <w:r w:rsidRPr="00D26CE5">
        <w:rPr>
          <w:rFonts w:asciiTheme="minorHAnsi" w:hAnsiTheme="minorHAnsi"/>
          <w:color w:val="auto"/>
          <w:szCs w:val="24"/>
        </w:rPr>
        <w:t xml:space="preserve"> </w:t>
      </w:r>
      <w:r w:rsidR="007633D8">
        <w:rPr>
          <w:rFonts w:asciiTheme="minorHAnsi" w:hAnsiTheme="minorHAnsi"/>
          <w:color w:val="auto"/>
          <w:szCs w:val="24"/>
        </w:rPr>
        <w:t xml:space="preserve">adjudged </w:t>
      </w:r>
      <w:r w:rsidRPr="00D26CE5">
        <w:rPr>
          <w:rFonts w:asciiTheme="minorHAnsi" w:hAnsiTheme="minorHAnsi"/>
          <w:color w:val="auto"/>
          <w:szCs w:val="24"/>
        </w:rPr>
        <w:t xml:space="preserve">the </w:t>
      </w:r>
      <w:r w:rsidR="00BC1A7B" w:rsidRPr="00D26CE5">
        <w:rPr>
          <w:rFonts w:asciiTheme="minorHAnsi" w:hAnsiTheme="minorHAnsi"/>
          <w:color w:val="auto"/>
          <w:szCs w:val="24"/>
        </w:rPr>
        <w:t>CI’s PFS</w:t>
      </w:r>
      <w:r w:rsidRPr="00D26CE5">
        <w:rPr>
          <w:rFonts w:asciiTheme="minorHAnsi" w:hAnsiTheme="minorHAnsi"/>
          <w:color w:val="auto"/>
          <w:szCs w:val="24"/>
        </w:rPr>
        <w:t xml:space="preserve"> </w:t>
      </w:r>
      <w:r w:rsidR="006E14A9">
        <w:rPr>
          <w:rFonts w:asciiTheme="minorHAnsi" w:hAnsiTheme="minorHAnsi"/>
          <w:color w:val="auto"/>
          <w:szCs w:val="24"/>
        </w:rPr>
        <w:t xml:space="preserve">knee conditions </w:t>
      </w:r>
      <w:r w:rsidRPr="00D26CE5">
        <w:rPr>
          <w:rFonts w:asciiTheme="minorHAnsi" w:hAnsiTheme="minorHAnsi"/>
          <w:color w:val="auto"/>
          <w:szCs w:val="24"/>
        </w:rPr>
        <w:t xml:space="preserve">as a </w:t>
      </w:r>
      <w:r w:rsidR="001126DD">
        <w:rPr>
          <w:rFonts w:asciiTheme="minorHAnsi" w:hAnsiTheme="minorHAnsi"/>
          <w:color w:val="auto"/>
          <w:szCs w:val="24"/>
        </w:rPr>
        <w:t>c</w:t>
      </w:r>
      <w:r w:rsidRPr="00D26CE5">
        <w:rPr>
          <w:rFonts w:asciiTheme="minorHAnsi" w:hAnsiTheme="minorHAnsi"/>
          <w:color w:val="auto"/>
          <w:szCs w:val="24"/>
        </w:rPr>
        <w:t xml:space="preserve">ategory II condition.  </w:t>
      </w:r>
      <w:r w:rsidR="00D55D23" w:rsidRPr="00D26CE5">
        <w:rPr>
          <w:rFonts w:asciiTheme="minorHAnsi" w:hAnsiTheme="minorHAnsi"/>
          <w:color w:val="auto"/>
          <w:szCs w:val="24"/>
        </w:rPr>
        <w:t xml:space="preserve">The VA rated this condition at 0%.  </w:t>
      </w:r>
      <w:r w:rsidRPr="00D26CE5">
        <w:rPr>
          <w:rFonts w:asciiTheme="minorHAnsi" w:hAnsiTheme="minorHAnsi"/>
          <w:color w:val="auto"/>
          <w:szCs w:val="24"/>
        </w:rPr>
        <w:t xml:space="preserve">The CI was seen in </w:t>
      </w:r>
      <w:r w:rsidR="001126DD">
        <w:rPr>
          <w:rFonts w:asciiTheme="minorHAnsi" w:hAnsiTheme="minorHAnsi"/>
          <w:color w:val="auto"/>
          <w:szCs w:val="24"/>
        </w:rPr>
        <w:t>r</w:t>
      </w:r>
      <w:r w:rsidRPr="00D26CE5">
        <w:rPr>
          <w:rFonts w:asciiTheme="minorHAnsi" w:hAnsiTheme="minorHAnsi"/>
          <w:color w:val="auto"/>
          <w:szCs w:val="24"/>
        </w:rPr>
        <w:t xml:space="preserve">heumatology clinic for knee pain and was diagnosed with PFS causing knee pain </w:t>
      </w:r>
      <w:r w:rsidR="00D55D23" w:rsidRPr="00D26CE5">
        <w:rPr>
          <w:rFonts w:asciiTheme="minorHAnsi" w:hAnsiTheme="minorHAnsi"/>
          <w:color w:val="auto"/>
          <w:szCs w:val="24"/>
        </w:rPr>
        <w:t xml:space="preserve">due </w:t>
      </w:r>
      <w:r w:rsidRPr="00D26CE5">
        <w:rPr>
          <w:rFonts w:asciiTheme="minorHAnsi" w:hAnsiTheme="minorHAnsi"/>
          <w:color w:val="auto"/>
          <w:szCs w:val="24"/>
        </w:rPr>
        <w:t>t</w:t>
      </w:r>
      <w:r w:rsidR="00D55D23" w:rsidRPr="00D26CE5">
        <w:rPr>
          <w:rFonts w:asciiTheme="minorHAnsi" w:hAnsiTheme="minorHAnsi"/>
          <w:color w:val="auto"/>
          <w:szCs w:val="24"/>
        </w:rPr>
        <w:t>o</w:t>
      </w:r>
      <w:r w:rsidRPr="00D26CE5">
        <w:rPr>
          <w:rFonts w:asciiTheme="minorHAnsi" w:hAnsiTheme="minorHAnsi"/>
          <w:color w:val="auto"/>
          <w:szCs w:val="24"/>
        </w:rPr>
        <w:t xml:space="preserve"> tight hamstrings, with relatively weak quadriceps. </w:t>
      </w:r>
      <w:r w:rsidR="006E14A9">
        <w:rPr>
          <w:rFonts w:asciiTheme="minorHAnsi" w:hAnsiTheme="minorHAnsi"/>
          <w:color w:val="auto"/>
          <w:szCs w:val="24"/>
        </w:rPr>
        <w:t xml:space="preserve"> </w:t>
      </w:r>
      <w:r w:rsidR="00D55D23" w:rsidRPr="00D26CE5">
        <w:rPr>
          <w:rFonts w:asciiTheme="minorHAnsi" w:hAnsiTheme="minorHAnsi"/>
          <w:color w:val="auto"/>
          <w:szCs w:val="24"/>
        </w:rPr>
        <w:t>This exa</w:t>
      </w:r>
      <w:r w:rsidR="007225B9">
        <w:rPr>
          <w:rFonts w:asciiTheme="minorHAnsi" w:hAnsiTheme="minorHAnsi"/>
          <w:color w:val="auto"/>
          <w:szCs w:val="24"/>
        </w:rPr>
        <w:t>m was cited by the pre-TDRL MEB examiner</w:t>
      </w:r>
      <w:r w:rsidR="00D55D23" w:rsidRPr="007225B9">
        <w:rPr>
          <w:rFonts w:asciiTheme="minorHAnsi" w:hAnsiTheme="minorHAnsi"/>
          <w:color w:val="auto"/>
          <w:szCs w:val="24"/>
        </w:rPr>
        <w:t xml:space="preserve">.  </w:t>
      </w:r>
      <w:r w:rsidR="00D55D23" w:rsidRPr="00D26CE5">
        <w:rPr>
          <w:rFonts w:asciiTheme="minorHAnsi" w:hAnsiTheme="minorHAnsi"/>
          <w:color w:val="auto"/>
          <w:szCs w:val="24"/>
        </w:rPr>
        <w:t xml:space="preserve">However, </w:t>
      </w:r>
      <w:r w:rsidR="00BC1A7B" w:rsidRPr="00D26CE5">
        <w:rPr>
          <w:rFonts w:asciiTheme="minorHAnsi" w:hAnsiTheme="minorHAnsi"/>
          <w:color w:val="auto"/>
          <w:szCs w:val="24"/>
        </w:rPr>
        <w:t>the VA</w:t>
      </w:r>
      <w:r w:rsidR="00D55D23" w:rsidRPr="00D26CE5">
        <w:rPr>
          <w:rFonts w:asciiTheme="minorHAnsi" w:hAnsiTheme="minorHAnsi"/>
          <w:color w:val="auto"/>
          <w:szCs w:val="24"/>
        </w:rPr>
        <w:t xml:space="preserve"> C&amp;P </w:t>
      </w:r>
      <w:r w:rsidR="00BC1A7B" w:rsidRPr="00D26CE5">
        <w:rPr>
          <w:rFonts w:asciiTheme="minorHAnsi" w:hAnsiTheme="minorHAnsi"/>
          <w:color w:val="auto"/>
          <w:szCs w:val="24"/>
        </w:rPr>
        <w:t>exam</w:t>
      </w:r>
      <w:r w:rsidR="00D55D23" w:rsidRPr="00D26CE5">
        <w:rPr>
          <w:rFonts w:asciiTheme="minorHAnsi" w:hAnsiTheme="minorHAnsi"/>
          <w:color w:val="auto"/>
          <w:szCs w:val="24"/>
        </w:rPr>
        <w:t xml:space="preserve"> two months into </w:t>
      </w:r>
      <w:r w:rsidR="002E5F11">
        <w:rPr>
          <w:rFonts w:asciiTheme="minorHAnsi" w:hAnsiTheme="minorHAnsi"/>
          <w:color w:val="auto"/>
          <w:szCs w:val="24"/>
        </w:rPr>
        <w:t xml:space="preserve">the </w:t>
      </w:r>
      <w:r w:rsidR="00D55D23" w:rsidRPr="00D26CE5">
        <w:rPr>
          <w:rFonts w:asciiTheme="minorHAnsi" w:hAnsiTheme="minorHAnsi"/>
          <w:color w:val="auto"/>
          <w:szCs w:val="24"/>
        </w:rPr>
        <w:t xml:space="preserve">TDRL documented that the CI had bilateral knee strength 5/5 and range of motion was normal. </w:t>
      </w:r>
      <w:r w:rsidR="007225B9">
        <w:rPr>
          <w:rFonts w:asciiTheme="minorHAnsi" w:hAnsiTheme="minorHAnsi"/>
          <w:color w:val="auto"/>
          <w:szCs w:val="24"/>
        </w:rPr>
        <w:t xml:space="preserve"> </w:t>
      </w:r>
      <w:r w:rsidR="00D55D23" w:rsidRPr="00D26CE5">
        <w:rPr>
          <w:rFonts w:asciiTheme="minorHAnsi" w:hAnsiTheme="minorHAnsi"/>
          <w:color w:val="auto"/>
          <w:szCs w:val="24"/>
        </w:rPr>
        <w:t>All evidence considered</w:t>
      </w:r>
      <w:proofErr w:type="gramStart"/>
      <w:r w:rsidR="00D55D23" w:rsidRPr="00D26CE5">
        <w:rPr>
          <w:rFonts w:asciiTheme="minorHAnsi" w:hAnsiTheme="minorHAnsi"/>
          <w:color w:val="auto"/>
          <w:szCs w:val="24"/>
        </w:rPr>
        <w:t>,</w:t>
      </w:r>
      <w:proofErr w:type="gramEnd"/>
      <w:r w:rsidR="00D55D23" w:rsidRPr="00D26CE5">
        <w:rPr>
          <w:rFonts w:asciiTheme="minorHAnsi" w:hAnsiTheme="minorHAnsi"/>
          <w:color w:val="auto"/>
          <w:szCs w:val="24"/>
        </w:rPr>
        <w:t xml:space="preserve"> there is not reasonable doubt in the CI’s favor supporting </w:t>
      </w:r>
      <w:proofErr w:type="spellStart"/>
      <w:r w:rsidR="00D55D23" w:rsidRPr="00D26CE5">
        <w:rPr>
          <w:rFonts w:asciiTheme="minorHAnsi" w:hAnsiTheme="minorHAnsi"/>
          <w:color w:val="auto"/>
          <w:szCs w:val="24"/>
        </w:rPr>
        <w:t>recharacterization</w:t>
      </w:r>
      <w:proofErr w:type="spellEnd"/>
      <w:r w:rsidR="00D55D23" w:rsidRPr="00D26CE5">
        <w:rPr>
          <w:rFonts w:asciiTheme="minorHAnsi" w:hAnsiTheme="minorHAnsi"/>
          <w:color w:val="auto"/>
          <w:szCs w:val="24"/>
        </w:rPr>
        <w:t xml:space="preserve"> of the PEB fitness adjudication for the PFS condition.</w:t>
      </w:r>
    </w:p>
    <w:p w:rsidR="00B64CA2" w:rsidRPr="00D26CE5" w:rsidRDefault="00B64CA2" w:rsidP="00F1631C">
      <w:pPr>
        <w:tabs>
          <w:tab w:val="left" w:pos="288"/>
          <w:tab w:val="left" w:pos="4752"/>
        </w:tabs>
        <w:spacing w:line="240" w:lineRule="exact"/>
        <w:jc w:val="both"/>
        <w:rPr>
          <w:rFonts w:asciiTheme="minorHAnsi" w:hAnsiTheme="minorHAnsi"/>
          <w:color w:val="auto"/>
          <w:szCs w:val="24"/>
          <w:u w:val="single"/>
        </w:rPr>
      </w:pPr>
    </w:p>
    <w:p w:rsidR="00756227" w:rsidRPr="00D26CE5" w:rsidRDefault="00756227" w:rsidP="00F1631C">
      <w:pPr>
        <w:spacing w:line="240" w:lineRule="exact"/>
        <w:jc w:val="both"/>
        <w:rPr>
          <w:rFonts w:asciiTheme="minorHAnsi" w:hAnsiTheme="minorHAnsi"/>
          <w:color w:val="auto"/>
          <w:szCs w:val="24"/>
        </w:rPr>
      </w:pPr>
      <w:proofErr w:type="gramStart"/>
      <w:r w:rsidRPr="00D26CE5">
        <w:rPr>
          <w:rFonts w:asciiTheme="minorHAnsi" w:hAnsiTheme="minorHAnsi"/>
          <w:color w:val="auto"/>
          <w:szCs w:val="24"/>
          <w:u w:val="single"/>
        </w:rPr>
        <w:t>Obesity</w:t>
      </w:r>
      <w:r w:rsidR="001126DD">
        <w:rPr>
          <w:rFonts w:asciiTheme="minorHAnsi" w:hAnsiTheme="minorHAnsi"/>
          <w:color w:val="auto"/>
          <w:szCs w:val="24"/>
          <w:u w:val="single"/>
        </w:rPr>
        <w:t>.</w:t>
      </w:r>
      <w:proofErr w:type="gramEnd"/>
      <w:r w:rsidRPr="00D26CE5">
        <w:rPr>
          <w:rFonts w:asciiTheme="minorHAnsi" w:hAnsiTheme="minorHAnsi"/>
          <w:color w:val="auto"/>
          <w:szCs w:val="24"/>
        </w:rPr>
        <w:t xml:space="preserve">  The </w:t>
      </w:r>
      <w:r w:rsidR="007225B9" w:rsidRPr="00D26CE5">
        <w:rPr>
          <w:rFonts w:asciiTheme="minorHAnsi" w:hAnsiTheme="minorHAnsi"/>
          <w:color w:val="auto"/>
          <w:szCs w:val="24"/>
        </w:rPr>
        <w:t>PEB</w:t>
      </w:r>
      <w:r w:rsidR="007225B9">
        <w:rPr>
          <w:rFonts w:asciiTheme="minorHAnsi" w:hAnsiTheme="minorHAnsi"/>
          <w:color w:val="auto"/>
          <w:szCs w:val="24"/>
        </w:rPr>
        <w:t>s</w:t>
      </w:r>
      <w:r w:rsidR="007225B9" w:rsidRPr="00D26CE5">
        <w:rPr>
          <w:rFonts w:asciiTheme="minorHAnsi" w:hAnsiTheme="minorHAnsi"/>
          <w:color w:val="auto"/>
          <w:szCs w:val="24"/>
        </w:rPr>
        <w:t xml:space="preserve"> </w:t>
      </w:r>
      <w:r w:rsidR="007225B9">
        <w:rPr>
          <w:rFonts w:asciiTheme="minorHAnsi" w:hAnsiTheme="minorHAnsi"/>
          <w:color w:val="auto"/>
          <w:szCs w:val="24"/>
        </w:rPr>
        <w:t>at TDRL-entry and exit</w:t>
      </w:r>
      <w:r w:rsidR="007225B9" w:rsidRPr="00D26CE5">
        <w:rPr>
          <w:rFonts w:asciiTheme="minorHAnsi" w:hAnsiTheme="minorHAnsi"/>
          <w:color w:val="auto"/>
          <w:szCs w:val="24"/>
        </w:rPr>
        <w:t xml:space="preserve"> </w:t>
      </w:r>
      <w:r w:rsidR="007225B9">
        <w:rPr>
          <w:rFonts w:asciiTheme="minorHAnsi" w:hAnsiTheme="minorHAnsi"/>
          <w:color w:val="auto"/>
          <w:szCs w:val="24"/>
        </w:rPr>
        <w:t xml:space="preserve">adjudged </w:t>
      </w:r>
      <w:r w:rsidR="007225B9" w:rsidRPr="00D26CE5">
        <w:rPr>
          <w:rFonts w:asciiTheme="minorHAnsi" w:hAnsiTheme="minorHAnsi"/>
          <w:color w:val="auto"/>
          <w:szCs w:val="24"/>
        </w:rPr>
        <w:t xml:space="preserve">the </w:t>
      </w:r>
      <w:r w:rsidR="00BC1A7B" w:rsidRPr="00D26CE5">
        <w:rPr>
          <w:rFonts w:asciiTheme="minorHAnsi" w:hAnsiTheme="minorHAnsi"/>
          <w:color w:val="auto"/>
          <w:szCs w:val="24"/>
        </w:rPr>
        <w:t xml:space="preserve">CI’s </w:t>
      </w:r>
      <w:r w:rsidR="001126DD">
        <w:rPr>
          <w:rFonts w:asciiTheme="minorHAnsi" w:hAnsiTheme="minorHAnsi"/>
          <w:color w:val="auto"/>
          <w:szCs w:val="24"/>
        </w:rPr>
        <w:t>o</w:t>
      </w:r>
      <w:r w:rsidR="00BC1A7B" w:rsidRPr="00D26CE5">
        <w:rPr>
          <w:rFonts w:asciiTheme="minorHAnsi" w:hAnsiTheme="minorHAnsi"/>
          <w:color w:val="auto"/>
          <w:szCs w:val="24"/>
        </w:rPr>
        <w:t>besity</w:t>
      </w:r>
      <w:r w:rsidRPr="00D26CE5">
        <w:rPr>
          <w:rFonts w:asciiTheme="minorHAnsi" w:hAnsiTheme="minorHAnsi"/>
          <w:color w:val="auto"/>
          <w:szCs w:val="24"/>
        </w:rPr>
        <w:t xml:space="preserve"> as </w:t>
      </w:r>
      <w:r w:rsidR="001126DD">
        <w:rPr>
          <w:rFonts w:asciiTheme="minorHAnsi" w:hAnsiTheme="minorHAnsi"/>
          <w:color w:val="auto"/>
          <w:szCs w:val="24"/>
        </w:rPr>
        <w:t>c</w:t>
      </w:r>
      <w:r w:rsidRPr="00D26CE5">
        <w:rPr>
          <w:rFonts w:asciiTheme="minorHAnsi" w:hAnsiTheme="minorHAnsi"/>
          <w:color w:val="auto"/>
          <w:szCs w:val="24"/>
        </w:rPr>
        <w:t>ategory III.  The VA did not rate this condition.  At the second MEB evaluation four months prior to TDRL</w:t>
      </w:r>
      <w:r w:rsidR="001176DF" w:rsidRPr="00D26CE5">
        <w:rPr>
          <w:rFonts w:asciiTheme="minorHAnsi" w:hAnsiTheme="minorHAnsi"/>
          <w:color w:val="auto"/>
          <w:szCs w:val="24"/>
        </w:rPr>
        <w:t xml:space="preserve"> entry</w:t>
      </w:r>
      <w:r w:rsidRPr="00D26CE5">
        <w:rPr>
          <w:rFonts w:asciiTheme="minorHAnsi" w:hAnsiTheme="minorHAnsi"/>
          <w:i/>
          <w:color w:val="auto"/>
          <w:szCs w:val="24"/>
        </w:rPr>
        <w:t xml:space="preserve">, </w:t>
      </w:r>
      <w:r w:rsidRPr="00D26CE5">
        <w:rPr>
          <w:rFonts w:asciiTheme="minorHAnsi" w:hAnsiTheme="minorHAnsi"/>
          <w:color w:val="auto"/>
          <w:szCs w:val="24"/>
        </w:rPr>
        <w:t xml:space="preserve">the CI complained that he had a weight gain since January 2002 and was unable to exercise due to </w:t>
      </w:r>
      <w:r w:rsidRPr="00D26CE5">
        <w:rPr>
          <w:rFonts w:asciiTheme="minorHAnsi" w:hAnsiTheme="minorHAnsi"/>
          <w:color w:val="auto"/>
          <w:szCs w:val="24"/>
        </w:rPr>
        <w:lastRenderedPageBreak/>
        <w:t xml:space="preserve">exercise –induced </w:t>
      </w:r>
      <w:r w:rsidR="001126DD">
        <w:rPr>
          <w:rFonts w:asciiTheme="minorHAnsi" w:hAnsiTheme="minorHAnsi"/>
          <w:color w:val="auto"/>
          <w:szCs w:val="24"/>
        </w:rPr>
        <w:t>shortness of breath</w:t>
      </w:r>
      <w:r w:rsidRPr="00D26CE5">
        <w:rPr>
          <w:rFonts w:asciiTheme="minorHAnsi" w:hAnsiTheme="minorHAnsi"/>
          <w:color w:val="auto"/>
          <w:szCs w:val="24"/>
        </w:rPr>
        <w:t xml:space="preserve">/fatigue.  </w:t>
      </w:r>
      <w:r w:rsidR="001176DF" w:rsidRPr="00D26CE5">
        <w:rPr>
          <w:rFonts w:asciiTheme="minorHAnsi" w:hAnsiTheme="minorHAnsi"/>
          <w:color w:val="auto"/>
          <w:szCs w:val="24"/>
        </w:rPr>
        <w:t>All evidence considered</w:t>
      </w:r>
      <w:proofErr w:type="gramStart"/>
      <w:r w:rsidR="001176DF" w:rsidRPr="00D26CE5">
        <w:rPr>
          <w:rFonts w:asciiTheme="minorHAnsi" w:hAnsiTheme="minorHAnsi"/>
          <w:color w:val="auto"/>
          <w:szCs w:val="24"/>
        </w:rPr>
        <w:t>,</w:t>
      </w:r>
      <w:proofErr w:type="gramEnd"/>
      <w:r w:rsidR="001176DF" w:rsidRPr="00D26CE5">
        <w:rPr>
          <w:rFonts w:asciiTheme="minorHAnsi" w:hAnsiTheme="minorHAnsi"/>
          <w:color w:val="auto"/>
          <w:szCs w:val="24"/>
        </w:rPr>
        <w:t xml:space="preserve"> there is not reasonable doubt in the CI’s favor supporting </w:t>
      </w:r>
      <w:proofErr w:type="spellStart"/>
      <w:r w:rsidR="001176DF" w:rsidRPr="00D26CE5">
        <w:rPr>
          <w:rFonts w:asciiTheme="minorHAnsi" w:hAnsiTheme="minorHAnsi"/>
          <w:color w:val="auto"/>
          <w:szCs w:val="24"/>
        </w:rPr>
        <w:t>recharacterization</w:t>
      </w:r>
      <w:proofErr w:type="spellEnd"/>
      <w:r w:rsidR="001176DF" w:rsidRPr="00D26CE5">
        <w:rPr>
          <w:rFonts w:asciiTheme="minorHAnsi" w:hAnsiTheme="minorHAnsi"/>
          <w:color w:val="auto"/>
          <w:szCs w:val="24"/>
        </w:rPr>
        <w:t xml:space="preserve"> of the PEB adjudication</w:t>
      </w:r>
      <w:r w:rsidR="001225EF" w:rsidRPr="00D26CE5">
        <w:rPr>
          <w:rFonts w:asciiTheme="minorHAnsi" w:hAnsiTheme="minorHAnsi"/>
          <w:color w:val="auto"/>
          <w:szCs w:val="24"/>
        </w:rPr>
        <w:t xml:space="preserve"> as </w:t>
      </w:r>
      <w:r w:rsidR="00B5322A">
        <w:rPr>
          <w:rFonts w:asciiTheme="minorHAnsi" w:hAnsiTheme="minorHAnsi"/>
          <w:color w:val="auto"/>
          <w:szCs w:val="24"/>
        </w:rPr>
        <w:t>c</w:t>
      </w:r>
      <w:r w:rsidR="001225EF" w:rsidRPr="00D26CE5">
        <w:rPr>
          <w:rFonts w:asciiTheme="minorHAnsi" w:hAnsiTheme="minorHAnsi"/>
          <w:color w:val="auto"/>
          <w:szCs w:val="24"/>
        </w:rPr>
        <w:t xml:space="preserve">ategory </w:t>
      </w:r>
      <w:r w:rsidR="007225B9">
        <w:rPr>
          <w:rFonts w:asciiTheme="minorHAnsi" w:hAnsiTheme="minorHAnsi"/>
          <w:color w:val="auto"/>
          <w:szCs w:val="24"/>
        </w:rPr>
        <w:t>III</w:t>
      </w:r>
      <w:r w:rsidR="001225EF" w:rsidRPr="00D26CE5">
        <w:rPr>
          <w:rFonts w:asciiTheme="minorHAnsi" w:hAnsiTheme="minorHAnsi"/>
          <w:color w:val="auto"/>
          <w:szCs w:val="24"/>
        </w:rPr>
        <w:t>.</w:t>
      </w:r>
    </w:p>
    <w:p w:rsidR="00756227" w:rsidRPr="00D26CE5" w:rsidRDefault="00756227" w:rsidP="00F1631C">
      <w:pPr>
        <w:tabs>
          <w:tab w:val="left" w:pos="288"/>
          <w:tab w:val="left" w:pos="4752"/>
        </w:tabs>
        <w:spacing w:line="240" w:lineRule="exact"/>
        <w:jc w:val="both"/>
        <w:rPr>
          <w:rFonts w:asciiTheme="minorHAnsi" w:hAnsiTheme="minorHAnsi"/>
          <w:color w:val="auto"/>
          <w:szCs w:val="24"/>
          <w:u w:val="single"/>
        </w:rPr>
      </w:pPr>
    </w:p>
    <w:p w:rsidR="00562BB9" w:rsidRPr="00D26CE5" w:rsidRDefault="00407882" w:rsidP="00F1631C">
      <w:pPr>
        <w:spacing w:line="240" w:lineRule="exact"/>
        <w:jc w:val="both"/>
        <w:rPr>
          <w:rFonts w:asciiTheme="minorHAnsi" w:hAnsiTheme="minorHAnsi"/>
          <w:color w:val="auto"/>
          <w:szCs w:val="24"/>
        </w:rPr>
      </w:pPr>
      <w:proofErr w:type="spellStart"/>
      <w:r w:rsidRPr="00D26CE5">
        <w:rPr>
          <w:rFonts w:asciiTheme="minorHAnsi" w:hAnsiTheme="minorHAnsi"/>
          <w:color w:val="auto"/>
          <w:szCs w:val="24"/>
          <w:u w:val="single"/>
        </w:rPr>
        <w:t>Myofascial</w:t>
      </w:r>
      <w:proofErr w:type="spellEnd"/>
      <w:r w:rsidRPr="00D26CE5">
        <w:rPr>
          <w:rFonts w:asciiTheme="minorHAnsi" w:hAnsiTheme="minorHAnsi"/>
          <w:color w:val="auto"/>
          <w:szCs w:val="24"/>
          <w:u w:val="single"/>
        </w:rPr>
        <w:t xml:space="preserve"> Pain</w:t>
      </w:r>
      <w:r w:rsidR="001126DD">
        <w:rPr>
          <w:rFonts w:asciiTheme="minorHAnsi" w:hAnsiTheme="minorHAnsi"/>
          <w:color w:val="auto"/>
          <w:szCs w:val="24"/>
          <w:u w:val="single"/>
        </w:rPr>
        <w:t>.</w:t>
      </w:r>
      <w:r w:rsidRPr="00D26CE5">
        <w:rPr>
          <w:rFonts w:asciiTheme="minorHAnsi" w:hAnsiTheme="minorHAnsi"/>
          <w:color w:val="auto"/>
          <w:szCs w:val="24"/>
        </w:rPr>
        <w:t xml:space="preserve">  The </w:t>
      </w:r>
      <w:r w:rsidR="007225B9">
        <w:rPr>
          <w:rFonts w:asciiTheme="minorHAnsi" w:hAnsiTheme="minorHAnsi"/>
          <w:color w:val="auto"/>
          <w:szCs w:val="24"/>
        </w:rPr>
        <w:t>TDRL</w:t>
      </w:r>
      <w:r w:rsidR="002E5F11">
        <w:rPr>
          <w:rFonts w:asciiTheme="minorHAnsi" w:hAnsiTheme="minorHAnsi"/>
          <w:color w:val="auto"/>
          <w:szCs w:val="24"/>
        </w:rPr>
        <w:t xml:space="preserve"> re-evaluation </w:t>
      </w:r>
      <w:r w:rsidRPr="00D26CE5">
        <w:rPr>
          <w:rFonts w:asciiTheme="minorHAnsi" w:hAnsiTheme="minorHAnsi"/>
          <w:color w:val="auto"/>
          <w:szCs w:val="24"/>
        </w:rPr>
        <w:t xml:space="preserve">PEB </w:t>
      </w:r>
      <w:r w:rsidR="007225B9">
        <w:rPr>
          <w:rFonts w:asciiTheme="minorHAnsi" w:hAnsiTheme="minorHAnsi"/>
          <w:color w:val="auto"/>
          <w:szCs w:val="24"/>
        </w:rPr>
        <w:t>adjudged</w:t>
      </w:r>
      <w:r w:rsidRPr="00D26CE5">
        <w:rPr>
          <w:rFonts w:asciiTheme="minorHAnsi" w:hAnsiTheme="minorHAnsi"/>
          <w:color w:val="auto"/>
          <w:szCs w:val="24"/>
        </w:rPr>
        <w:t xml:space="preserve"> the CI’s</w:t>
      </w:r>
      <w:r w:rsidRPr="00D26CE5">
        <w:rPr>
          <w:rFonts w:asciiTheme="minorHAnsi" w:hAnsiTheme="minorHAnsi"/>
          <w:b/>
          <w:color w:val="auto"/>
          <w:szCs w:val="24"/>
        </w:rPr>
        <w:t xml:space="preserve"> </w:t>
      </w:r>
      <w:proofErr w:type="spellStart"/>
      <w:r w:rsidR="001126DD" w:rsidRPr="00D26CE5">
        <w:rPr>
          <w:rFonts w:asciiTheme="minorHAnsi" w:hAnsiTheme="minorHAnsi"/>
          <w:color w:val="auto"/>
          <w:szCs w:val="24"/>
        </w:rPr>
        <w:t>myofascial</w:t>
      </w:r>
      <w:proofErr w:type="spellEnd"/>
      <w:r w:rsidR="001126DD" w:rsidRPr="00D26CE5">
        <w:rPr>
          <w:rFonts w:asciiTheme="minorHAnsi" w:hAnsiTheme="minorHAnsi"/>
          <w:color w:val="auto"/>
          <w:szCs w:val="24"/>
        </w:rPr>
        <w:t xml:space="preserve"> pain </w:t>
      </w:r>
      <w:r w:rsidR="001126DD">
        <w:rPr>
          <w:rFonts w:asciiTheme="minorHAnsi" w:hAnsiTheme="minorHAnsi"/>
          <w:color w:val="auto"/>
          <w:szCs w:val="24"/>
        </w:rPr>
        <w:t>(new diagnosis</w:t>
      </w:r>
      <w:r w:rsidR="007225B9">
        <w:rPr>
          <w:rFonts w:asciiTheme="minorHAnsi" w:hAnsiTheme="minorHAnsi"/>
          <w:color w:val="auto"/>
          <w:szCs w:val="24"/>
        </w:rPr>
        <w:t xml:space="preserve">) </w:t>
      </w:r>
      <w:r w:rsidRPr="00D26CE5">
        <w:rPr>
          <w:rFonts w:asciiTheme="minorHAnsi" w:hAnsiTheme="minorHAnsi"/>
          <w:color w:val="auto"/>
          <w:szCs w:val="24"/>
        </w:rPr>
        <w:t xml:space="preserve">as </w:t>
      </w:r>
      <w:r w:rsidR="00FE22B4">
        <w:rPr>
          <w:rFonts w:asciiTheme="minorHAnsi" w:hAnsiTheme="minorHAnsi"/>
          <w:color w:val="auto"/>
          <w:szCs w:val="24"/>
        </w:rPr>
        <w:t>c</w:t>
      </w:r>
      <w:r w:rsidRPr="00D26CE5">
        <w:rPr>
          <w:rFonts w:asciiTheme="minorHAnsi" w:hAnsiTheme="minorHAnsi"/>
          <w:color w:val="auto"/>
          <w:szCs w:val="24"/>
        </w:rPr>
        <w:t xml:space="preserve">ategory II.  The VA coded this condition as </w:t>
      </w:r>
      <w:r w:rsidR="001126DD">
        <w:rPr>
          <w:rFonts w:asciiTheme="minorHAnsi" w:hAnsiTheme="minorHAnsi"/>
          <w:color w:val="auto"/>
          <w:szCs w:val="24"/>
        </w:rPr>
        <w:t>f</w:t>
      </w:r>
      <w:r w:rsidRPr="00D26CE5">
        <w:rPr>
          <w:rFonts w:asciiTheme="minorHAnsi" w:hAnsiTheme="minorHAnsi"/>
          <w:color w:val="auto"/>
          <w:szCs w:val="24"/>
        </w:rPr>
        <w:t>ibromyalgia</w:t>
      </w:r>
      <w:r w:rsidR="001225EF" w:rsidRPr="00D26CE5">
        <w:rPr>
          <w:rFonts w:asciiTheme="minorHAnsi" w:hAnsiTheme="minorHAnsi"/>
          <w:color w:val="auto"/>
          <w:szCs w:val="24"/>
        </w:rPr>
        <w:t xml:space="preserve">.  The initial </w:t>
      </w:r>
      <w:r w:rsidR="00C24498">
        <w:rPr>
          <w:rFonts w:asciiTheme="minorHAnsi" w:hAnsiTheme="minorHAnsi"/>
          <w:color w:val="auto"/>
          <w:szCs w:val="24"/>
        </w:rPr>
        <w:t xml:space="preserve">VA </w:t>
      </w:r>
      <w:r w:rsidR="001225EF" w:rsidRPr="00D26CE5">
        <w:rPr>
          <w:rFonts w:asciiTheme="minorHAnsi" w:hAnsiTheme="minorHAnsi"/>
          <w:color w:val="auto"/>
          <w:szCs w:val="24"/>
        </w:rPr>
        <w:t xml:space="preserve">rating was changed to 20% based on civilian rheumatologist </w:t>
      </w:r>
      <w:r w:rsidR="007A1512" w:rsidRPr="00D26CE5">
        <w:rPr>
          <w:rFonts w:asciiTheme="minorHAnsi" w:hAnsiTheme="minorHAnsi"/>
          <w:color w:val="auto"/>
          <w:szCs w:val="24"/>
        </w:rPr>
        <w:t>(</w:t>
      </w:r>
      <w:r w:rsidR="001225EF" w:rsidRPr="00D26CE5">
        <w:rPr>
          <w:rFonts w:asciiTheme="minorHAnsi" w:hAnsiTheme="minorHAnsi"/>
          <w:color w:val="auto"/>
          <w:szCs w:val="24"/>
        </w:rPr>
        <w:t xml:space="preserve">October 2003-February 2004) and VA treatment (July-December 2004) </w:t>
      </w:r>
      <w:r w:rsidR="007A1512" w:rsidRPr="00D26CE5">
        <w:rPr>
          <w:rFonts w:asciiTheme="minorHAnsi" w:hAnsiTheme="minorHAnsi"/>
          <w:color w:val="auto"/>
          <w:szCs w:val="24"/>
        </w:rPr>
        <w:t xml:space="preserve">records </w:t>
      </w:r>
      <w:r w:rsidR="001225EF" w:rsidRPr="00D26CE5">
        <w:rPr>
          <w:rFonts w:asciiTheme="minorHAnsi" w:hAnsiTheme="minorHAnsi"/>
          <w:color w:val="auto"/>
          <w:szCs w:val="24"/>
        </w:rPr>
        <w:t xml:space="preserve">indicating </w:t>
      </w:r>
      <w:r w:rsidR="007A1512" w:rsidRPr="00D26CE5">
        <w:rPr>
          <w:rFonts w:asciiTheme="minorHAnsi" w:hAnsiTheme="minorHAnsi"/>
          <w:color w:val="auto"/>
          <w:szCs w:val="24"/>
        </w:rPr>
        <w:t xml:space="preserve">“widespread musculoskeletal pain and tender points that are episodic, with exacerbations that often precipitated by overexertion.”  </w:t>
      </w:r>
      <w:r w:rsidR="00C24498">
        <w:rPr>
          <w:rFonts w:asciiTheme="minorHAnsi" w:hAnsiTheme="minorHAnsi"/>
          <w:color w:val="auto"/>
          <w:szCs w:val="24"/>
        </w:rPr>
        <w:t>A</w:t>
      </w:r>
      <w:r w:rsidR="00C24498" w:rsidRPr="00D26CE5">
        <w:rPr>
          <w:rFonts w:asciiTheme="minorHAnsi" w:hAnsiTheme="minorHAnsi"/>
          <w:color w:val="auto"/>
          <w:szCs w:val="24"/>
        </w:rPr>
        <w:t xml:space="preserve">lthough </w:t>
      </w:r>
      <w:proofErr w:type="spellStart"/>
      <w:r w:rsidR="00C24498">
        <w:rPr>
          <w:rFonts w:asciiTheme="minorHAnsi" w:hAnsiTheme="minorHAnsi"/>
          <w:color w:val="auto"/>
          <w:szCs w:val="24"/>
        </w:rPr>
        <w:t>m</w:t>
      </w:r>
      <w:r w:rsidR="00C24498" w:rsidRPr="00D26CE5">
        <w:rPr>
          <w:rFonts w:asciiTheme="minorHAnsi" w:hAnsiTheme="minorHAnsi"/>
          <w:color w:val="auto"/>
          <w:szCs w:val="24"/>
        </w:rPr>
        <w:t>yofascial</w:t>
      </w:r>
      <w:proofErr w:type="spellEnd"/>
      <w:r w:rsidR="00C24498" w:rsidRPr="00D26CE5">
        <w:rPr>
          <w:rFonts w:asciiTheme="minorHAnsi" w:hAnsiTheme="minorHAnsi"/>
          <w:color w:val="auto"/>
          <w:szCs w:val="24"/>
        </w:rPr>
        <w:t xml:space="preserve"> pain may have been unfitting</w:t>
      </w:r>
      <w:r w:rsidR="00C24498">
        <w:rPr>
          <w:rFonts w:asciiTheme="minorHAnsi" w:hAnsiTheme="minorHAnsi"/>
          <w:color w:val="auto"/>
          <w:szCs w:val="24"/>
        </w:rPr>
        <w:t xml:space="preserve"> or contributed to the CI’s unfitting condition, t</w:t>
      </w:r>
      <w:r w:rsidR="0014247A" w:rsidRPr="00D26CE5">
        <w:rPr>
          <w:rFonts w:asciiTheme="minorHAnsi" w:hAnsiTheme="minorHAnsi"/>
          <w:color w:val="auto"/>
          <w:szCs w:val="24"/>
        </w:rPr>
        <w:t>here was not reasonable doubt to overturn the P</w:t>
      </w:r>
      <w:r w:rsidR="00C24498">
        <w:rPr>
          <w:rFonts w:asciiTheme="minorHAnsi" w:hAnsiTheme="minorHAnsi"/>
          <w:color w:val="auto"/>
          <w:szCs w:val="24"/>
        </w:rPr>
        <w:t>EB not compensable adjudication.</w:t>
      </w:r>
    </w:p>
    <w:p w:rsidR="001225EF" w:rsidRPr="00D26CE5" w:rsidRDefault="001225EF" w:rsidP="00F1631C">
      <w:pPr>
        <w:spacing w:line="240" w:lineRule="exact"/>
        <w:jc w:val="both"/>
        <w:rPr>
          <w:rFonts w:asciiTheme="minorHAnsi" w:hAnsiTheme="minorHAnsi"/>
          <w:color w:val="auto"/>
          <w:szCs w:val="24"/>
        </w:rPr>
      </w:pPr>
    </w:p>
    <w:p w:rsidR="00562BB9" w:rsidRPr="00D26CE5" w:rsidRDefault="00033298" w:rsidP="00562BB9">
      <w:pPr>
        <w:autoSpaceDE w:val="0"/>
        <w:autoSpaceDN w:val="0"/>
        <w:adjustRightInd w:val="0"/>
        <w:spacing w:line="240" w:lineRule="exact"/>
        <w:jc w:val="both"/>
        <w:rPr>
          <w:rFonts w:asciiTheme="minorHAnsi" w:hAnsiTheme="minorHAnsi"/>
          <w:color w:val="auto"/>
          <w:szCs w:val="24"/>
        </w:rPr>
      </w:pPr>
      <w:proofErr w:type="gramStart"/>
      <w:r w:rsidRPr="00D26CE5">
        <w:rPr>
          <w:rFonts w:asciiTheme="minorHAnsi" w:hAnsiTheme="minorHAnsi"/>
          <w:color w:val="auto"/>
          <w:szCs w:val="24"/>
          <w:u w:val="single"/>
        </w:rPr>
        <w:t xml:space="preserve">Adjustment Disorder with Depression, Anxiety, </w:t>
      </w:r>
      <w:r w:rsidR="00BC1A7B" w:rsidRPr="00D26CE5">
        <w:rPr>
          <w:rFonts w:asciiTheme="minorHAnsi" w:hAnsiTheme="minorHAnsi"/>
          <w:color w:val="auto"/>
          <w:szCs w:val="24"/>
          <w:u w:val="single"/>
        </w:rPr>
        <w:t>and Memory</w:t>
      </w:r>
      <w:r w:rsidRPr="00D26CE5">
        <w:rPr>
          <w:rFonts w:asciiTheme="minorHAnsi" w:hAnsiTheme="minorHAnsi"/>
          <w:color w:val="auto"/>
          <w:szCs w:val="24"/>
          <w:u w:val="single"/>
        </w:rPr>
        <w:t xml:space="preserve"> Loss</w:t>
      </w:r>
      <w:r w:rsidR="00FE22B4">
        <w:rPr>
          <w:rFonts w:asciiTheme="minorHAnsi" w:hAnsiTheme="minorHAnsi"/>
          <w:color w:val="auto"/>
          <w:szCs w:val="24"/>
          <w:u w:val="single"/>
        </w:rPr>
        <w:t>.</w:t>
      </w:r>
      <w:proofErr w:type="gramEnd"/>
      <w:r w:rsidRPr="00D26CE5">
        <w:rPr>
          <w:rFonts w:asciiTheme="minorHAnsi" w:hAnsiTheme="minorHAnsi"/>
          <w:color w:val="auto"/>
          <w:szCs w:val="24"/>
        </w:rPr>
        <w:t xml:space="preserve"> </w:t>
      </w:r>
      <w:r w:rsidR="00C24498">
        <w:rPr>
          <w:rFonts w:asciiTheme="minorHAnsi" w:hAnsiTheme="minorHAnsi"/>
          <w:color w:val="auto"/>
          <w:szCs w:val="24"/>
        </w:rPr>
        <w:t xml:space="preserve"> </w:t>
      </w:r>
      <w:r w:rsidR="002D6FA3" w:rsidRPr="00D26CE5">
        <w:rPr>
          <w:rFonts w:asciiTheme="minorHAnsi" w:hAnsiTheme="minorHAnsi"/>
          <w:color w:val="auto"/>
          <w:szCs w:val="24"/>
        </w:rPr>
        <w:t>The VA rated this condition at 30%</w:t>
      </w:r>
      <w:r w:rsidR="00562BB9" w:rsidRPr="00D26CE5">
        <w:rPr>
          <w:rFonts w:asciiTheme="minorHAnsi" w:hAnsiTheme="minorHAnsi"/>
          <w:color w:val="auto"/>
          <w:szCs w:val="24"/>
        </w:rPr>
        <w:t xml:space="preserve">.  However, </w:t>
      </w:r>
      <w:r w:rsidR="00FE22B4">
        <w:rPr>
          <w:rFonts w:asciiTheme="minorHAnsi" w:hAnsiTheme="minorHAnsi"/>
          <w:color w:val="auto"/>
          <w:szCs w:val="24"/>
        </w:rPr>
        <w:t>a</w:t>
      </w:r>
      <w:r w:rsidR="00562BB9" w:rsidRPr="00D26CE5">
        <w:rPr>
          <w:rFonts w:asciiTheme="minorHAnsi" w:hAnsiTheme="minorHAnsi"/>
          <w:color w:val="auto"/>
          <w:szCs w:val="24"/>
        </w:rPr>
        <w:t xml:space="preserve">djustment disorder is a condition which does not constitute a physical disability and is not ratable or compensable by the military DES IAW </w:t>
      </w:r>
      <w:proofErr w:type="spellStart"/>
      <w:r w:rsidR="00562BB9" w:rsidRPr="00D26CE5">
        <w:rPr>
          <w:rFonts w:asciiTheme="minorHAnsi" w:hAnsiTheme="minorHAnsi"/>
          <w:color w:val="auto"/>
          <w:szCs w:val="24"/>
        </w:rPr>
        <w:t>DoDI</w:t>
      </w:r>
      <w:proofErr w:type="spellEnd"/>
      <w:r w:rsidR="00562BB9" w:rsidRPr="00D26CE5">
        <w:rPr>
          <w:rFonts w:asciiTheme="minorHAnsi" w:hAnsiTheme="minorHAnsi"/>
          <w:color w:val="auto"/>
          <w:szCs w:val="24"/>
        </w:rPr>
        <w:t xml:space="preserve"> 1332.38. </w:t>
      </w:r>
      <w:proofErr w:type="gramStart"/>
      <w:r w:rsidR="00562BB9" w:rsidRPr="00D26CE5">
        <w:rPr>
          <w:rFonts w:asciiTheme="minorHAnsi" w:hAnsiTheme="minorHAnsi"/>
          <w:color w:val="auto"/>
          <w:szCs w:val="24"/>
        </w:rPr>
        <w:t>Encl 5.</w:t>
      </w:r>
      <w:proofErr w:type="gramEnd"/>
      <w:r w:rsidR="00562BB9" w:rsidRPr="00D26CE5">
        <w:rPr>
          <w:rFonts w:asciiTheme="minorHAnsi" w:hAnsiTheme="minorHAnsi"/>
          <w:color w:val="auto"/>
          <w:szCs w:val="24"/>
        </w:rPr>
        <w:t xml:space="preserve">  </w:t>
      </w:r>
      <w:r w:rsidR="00EF5669" w:rsidRPr="00D26CE5">
        <w:rPr>
          <w:rFonts w:asciiTheme="minorHAnsi" w:hAnsiTheme="minorHAnsi"/>
          <w:color w:val="auto"/>
          <w:szCs w:val="24"/>
        </w:rPr>
        <w:t>Prior to the PEB, the CI was evaluated for his complaints of memory loss</w:t>
      </w:r>
      <w:r w:rsidR="00C24498">
        <w:rPr>
          <w:rFonts w:asciiTheme="minorHAnsi" w:hAnsiTheme="minorHAnsi"/>
          <w:color w:val="auto"/>
          <w:szCs w:val="24"/>
        </w:rPr>
        <w:t xml:space="preserve"> </w:t>
      </w:r>
      <w:r w:rsidR="00EF5669" w:rsidRPr="00D26CE5">
        <w:rPr>
          <w:rFonts w:asciiTheme="minorHAnsi" w:hAnsiTheme="minorHAnsi"/>
          <w:color w:val="auto"/>
          <w:szCs w:val="24"/>
        </w:rPr>
        <w:t xml:space="preserve">by </w:t>
      </w:r>
      <w:r w:rsidR="00E54816" w:rsidRPr="00D26CE5">
        <w:rPr>
          <w:rFonts w:asciiTheme="minorHAnsi" w:hAnsiTheme="minorHAnsi"/>
          <w:color w:val="auto"/>
          <w:szCs w:val="24"/>
        </w:rPr>
        <w:t>neuropsychiatry eight</w:t>
      </w:r>
      <w:r w:rsidR="00EF5669" w:rsidRPr="00D26CE5">
        <w:rPr>
          <w:rFonts w:asciiTheme="minorHAnsi" w:hAnsiTheme="minorHAnsi"/>
          <w:color w:val="auto"/>
          <w:szCs w:val="24"/>
        </w:rPr>
        <w:t xml:space="preserve"> months prior to </w:t>
      </w:r>
      <w:r w:rsidR="00BC1A7B" w:rsidRPr="00D26CE5">
        <w:rPr>
          <w:rFonts w:asciiTheme="minorHAnsi" w:hAnsiTheme="minorHAnsi"/>
          <w:color w:val="auto"/>
          <w:szCs w:val="24"/>
        </w:rPr>
        <w:t>TDRL</w:t>
      </w:r>
      <w:r w:rsidR="00562BB9" w:rsidRPr="00D26CE5">
        <w:rPr>
          <w:rFonts w:asciiTheme="minorHAnsi" w:hAnsiTheme="minorHAnsi"/>
          <w:color w:val="auto"/>
          <w:szCs w:val="24"/>
        </w:rPr>
        <w:t xml:space="preserve"> entry</w:t>
      </w:r>
      <w:r w:rsidR="00EF5669" w:rsidRPr="00D26CE5">
        <w:rPr>
          <w:rFonts w:asciiTheme="minorHAnsi" w:hAnsiTheme="minorHAnsi"/>
          <w:color w:val="auto"/>
          <w:szCs w:val="24"/>
        </w:rPr>
        <w:t>.  The report stated that the CI produced an essentially normal neuropsychological profile and that only on a single memory test did the CI’s performance fall in the mild range of impairment.  The examiner further opined that the CI’s generally normal cognitive status would not likely result in impairment of social/industrial adaptability.</w:t>
      </w:r>
      <w:r w:rsidR="00C6718E" w:rsidRPr="00D26CE5">
        <w:rPr>
          <w:rFonts w:asciiTheme="minorHAnsi" w:hAnsiTheme="minorHAnsi"/>
          <w:color w:val="auto"/>
          <w:szCs w:val="24"/>
        </w:rPr>
        <w:t xml:space="preserve">  </w:t>
      </w:r>
      <w:r w:rsidR="00562BB9" w:rsidRPr="00D26CE5">
        <w:rPr>
          <w:rFonts w:asciiTheme="minorHAnsi" w:hAnsiTheme="minorHAnsi"/>
          <w:color w:val="auto"/>
          <w:szCs w:val="24"/>
        </w:rPr>
        <w:t>The Board determined therefore that adjustment disorder was not subject to Service</w:t>
      </w:r>
      <w:r w:rsidR="00562BB9" w:rsidRPr="00D26CE5">
        <w:rPr>
          <w:rFonts w:asciiTheme="minorHAnsi" w:hAnsiTheme="minorHAnsi"/>
          <w:szCs w:val="24"/>
        </w:rPr>
        <w:t xml:space="preserve"> </w:t>
      </w:r>
      <w:r w:rsidR="00562BB9" w:rsidRPr="00D26CE5">
        <w:rPr>
          <w:rFonts w:asciiTheme="minorHAnsi" w:hAnsiTheme="minorHAnsi"/>
          <w:color w:val="auto"/>
          <w:szCs w:val="24"/>
        </w:rPr>
        <w:t>disability rating.</w:t>
      </w:r>
    </w:p>
    <w:p w:rsidR="00E54816" w:rsidRPr="00D26CE5" w:rsidRDefault="00E54816" w:rsidP="00F1631C">
      <w:pPr>
        <w:autoSpaceDE w:val="0"/>
        <w:autoSpaceDN w:val="0"/>
        <w:adjustRightInd w:val="0"/>
        <w:spacing w:line="240" w:lineRule="exact"/>
        <w:jc w:val="both"/>
        <w:rPr>
          <w:rFonts w:asciiTheme="minorHAnsi" w:hAnsiTheme="minorHAnsi"/>
          <w:color w:val="auto"/>
          <w:szCs w:val="24"/>
        </w:rPr>
      </w:pPr>
      <w:r w:rsidRPr="00D26CE5">
        <w:rPr>
          <w:rFonts w:asciiTheme="minorHAnsi" w:hAnsiTheme="minorHAnsi"/>
          <w:color w:val="auto"/>
          <w:szCs w:val="24"/>
        </w:rPr>
        <w:t>______________________________________________________________________________</w:t>
      </w:r>
    </w:p>
    <w:p w:rsidR="00E54816" w:rsidRPr="00D26CE5" w:rsidRDefault="00E54816" w:rsidP="00F1631C">
      <w:pPr>
        <w:spacing w:line="240" w:lineRule="exact"/>
        <w:jc w:val="both"/>
        <w:rPr>
          <w:rFonts w:asciiTheme="minorHAnsi" w:hAnsiTheme="minorHAnsi"/>
          <w:color w:val="auto"/>
          <w:szCs w:val="24"/>
        </w:rPr>
      </w:pPr>
    </w:p>
    <w:p w:rsidR="00A10370" w:rsidRPr="00D26CE5" w:rsidRDefault="00C56FC8" w:rsidP="00F1631C">
      <w:pPr>
        <w:spacing w:line="240" w:lineRule="exact"/>
        <w:jc w:val="both"/>
        <w:rPr>
          <w:rFonts w:asciiTheme="minorHAnsi" w:hAnsiTheme="minorHAnsi"/>
          <w:color w:val="auto"/>
          <w:szCs w:val="24"/>
        </w:rPr>
      </w:pPr>
      <w:r w:rsidRPr="00D26CE5">
        <w:rPr>
          <w:rFonts w:asciiTheme="minorHAnsi" w:hAnsiTheme="minorHAnsi"/>
          <w:color w:val="auto"/>
          <w:szCs w:val="24"/>
          <w:u w:val="single"/>
        </w:rPr>
        <w:t>BOARD FINDINGS</w:t>
      </w:r>
      <w:r w:rsidRPr="00D26CE5">
        <w:rPr>
          <w:rFonts w:asciiTheme="minorHAnsi" w:hAnsiTheme="minorHAnsi"/>
          <w:color w:val="auto"/>
          <w:szCs w:val="24"/>
        </w:rPr>
        <w:t>:</w:t>
      </w:r>
      <w:r w:rsidRPr="00D26CE5">
        <w:rPr>
          <w:rFonts w:asciiTheme="minorHAnsi" w:eastAsiaTheme="minorHAnsi" w:hAnsiTheme="minorHAnsi"/>
          <w:color w:val="auto"/>
          <w:szCs w:val="24"/>
        </w:rPr>
        <w:t xml:space="preserve">  IAW </w:t>
      </w:r>
      <w:proofErr w:type="spellStart"/>
      <w:r w:rsidRPr="00D26CE5">
        <w:rPr>
          <w:rFonts w:asciiTheme="minorHAnsi" w:eastAsiaTheme="minorHAnsi" w:hAnsiTheme="minorHAnsi"/>
          <w:color w:val="auto"/>
          <w:szCs w:val="24"/>
        </w:rPr>
        <w:t>DoDI</w:t>
      </w:r>
      <w:proofErr w:type="spellEnd"/>
      <w:r w:rsidRPr="00D26CE5">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4E2011">
        <w:rPr>
          <w:rFonts w:asciiTheme="minorHAnsi" w:eastAsiaTheme="minorHAnsi" w:hAnsiTheme="minorHAnsi"/>
          <w:color w:val="auto"/>
          <w:szCs w:val="24"/>
        </w:rPr>
        <w:t xml:space="preserve">. </w:t>
      </w:r>
      <w:r w:rsidR="00E54816" w:rsidRPr="00D26CE5">
        <w:rPr>
          <w:rFonts w:asciiTheme="minorHAnsi" w:hAnsiTheme="minorHAnsi"/>
          <w:color w:val="auto"/>
          <w:szCs w:val="24"/>
        </w:rPr>
        <w:t xml:space="preserve"> </w:t>
      </w:r>
      <w:r w:rsidR="00E54816" w:rsidRPr="00D26CE5">
        <w:rPr>
          <w:rFonts w:asciiTheme="minorHAnsi" w:eastAsiaTheme="minorHAnsi" w:hAnsiTheme="minorHAnsi"/>
          <w:color w:val="auto"/>
          <w:szCs w:val="24"/>
        </w:rPr>
        <w:t xml:space="preserve">In the matter of the </w:t>
      </w:r>
      <w:r w:rsidR="00E54816" w:rsidRPr="00D26CE5">
        <w:rPr>
          <w:rFonts w:asciiTheme="minorHAnsi" w:hAnsiTheme="minorHAnsi"/>
          <w:color w:val="auto"/>
          <w:szCs w:val="24"/>
        </w:rPr>
        <w:t>C</w:t>
      </w:r>
      <w:r w:rsidR="00FE22B4">
        <w:rPr>
          <w:rFonts w:asciiTheme="minorHAnsi" w:hAnsiTheme="minorHAnsi"/>
          <w:color w:val="auto"/>
          <w:szCs w:val="24"/>
        </w:rPr>
        <w:t>FS</w:t>
      </w:r>
      <w:r w:rsidR="00E54816" w:rsidRPr="00D26CE5">
        <w:rPr>
          <w:rFonts w:asciiTheme="minorHAnsi" w:hAnsiTheme="minorHAnsi"/>
          <w:color w:val="auto"/>
          <w:szCs w:val="24"/>
        </w:rPr>
        <w:t xml:space="preserve"> </w:t>
      </w:r>
      <w:r w:rsidR="00FE22B4" w:rsidRPr="00D26CE5">
        <w:rPr>
          <w:rFonts w:asciiTheme="minorHAnsi" w:hAnsiTheme="minorHAnsi"/>
          <w:color w:val="auto"/>
          <w:szCs w:val="24"/>
        </w:rPr>
        <w:t xml:space="preserve">secondary to hypoxia </w:t>
      </w:r>
      <w:r w:rsidR="00E54816" w:rsidRPr="00D26CE5">
        <w:rPr>
          <w:rFonts w:asciiTheme="minorHAnsi" w:hAnsiTheme="minorHAnsi"/>
          <w:color w:val="auto"/>
          <w:szCs w:val="24"/>
        </w:rPr>
        <w:t xml:space="preserve">from AV </w:t>
      </w:r>
      <w:r w:rsidR="00FE22B4" w:rsidRPr="00D26CE5">
        <w:rPr>
          <w:rFonts w:asciiTheme="minorHAnsi" w:hAnsiTheme="minorHAnsi"/>
          <w:color w:val="auto"/>
          <w:szCs w:val="24"/>
        </w:rPr>
        <w:t xml:space="preserve">fistula of pulmonary vessels </w:t>
      </w:r>
      <w:r w:rsidR="00E54816" w:rsidRPr="00D26CE5">
        <w:rPr>
          <w:rFonts w:asciiTheme="minorHAnsi" w:hAnsiTheme="minorHAnsi"/>
          <w:color w:val="auto"/>
          <w:szCs w:val="24"/>
        </w:rPr>
        <w:t>w/</w:t>
      </w:r>
      <w:r w:rsidR="00FE22B4">
        <w:rPr>
          <w:rFonts w:asciiTheme="minorHAnsi" w:hAnsiTheme="minorHAnsi"/>
          <w:color w:val="auto"/>
          <w:szCs w:val="24"/>
        </w:rPr>
        <w:t xml:space="preserve">history </w:t>
      </w:r>
      <w:r w:rsidR="00E54816" w:rsidRPr="00D26CE5">
        <w:rPr>
          <w:rFonts w:asciiTheme="minorHAnsi" w:hAnsiTheme="minorHAnsi"/>
          <w:color w:val="auto"/>
          <w:szCs w:val="24"/>
        </w:rPr>
        <w:t xml:space="preserve">of </w:t>
      </w:r>
      <w:r w:rsidR="00FE22B4">
        <w:rPr>
          <w:rFonts w:asciiTheme="minorHAnsi" w:hAnsiTheme="minorHAnsi"/>
          <w:color w:val="auto"/>
          <w:szCs w:val="24"/>
        </w:rPr>
        <w:t xml:space="preserve">bilateral </w:t>
      </w:r>
      <w:r w:rsidR="00E54816" w:rsidRPr="00D26CE5">
        <w:rPr>
          <w:rFonts w:asciiTheme="minorHAnsi" w:hAnsiTheme="minorHAnsi"/>
          <w:color w:val="auto"/>
          <w:szCs w:val="24"/>
        </w:rPr>
        <w:t>PE</w:t>
      </w:r>
      <w:r w:rsidR="00FE22B4">
        <w:rPr>
          <w:rFonts w:asciiTheme="minorHAnsi" w:hAnsiTheme="minorHAnsi"/>
          <w:color w:val="auto"/>
          <w:szCs w:val="24"/>
        </w:rPr>
        <w:t>,</w:t>
      </w:r>
      <w:r w:rsidR="00E54816" w:rsidRPr="00D26CE5">
        <w:rPr>
          <w:rFonts w:asciiTheme="minorHAnsi" w:hAnsiTheme="minorHAnsi"/>
          <w:color w:val="auto"/>
          <w:szCs w:val="24"/>
        </w:rPr>
        <w:t xml:space="preserve"> </w:t>
      </w:r>
      <w:r w:rsidR="00FE22B4">
        <w:rPr>
          <w:rFonts w:asciiTheme="minorHAnsi" w:hAnsiTheme="minorHAnsi"/>
          <w:color w:val="auto"/>
          <w:szCs w:val="24"/>
        </w:rPr>
        <w:t>r</w:t>
      </w:r>
      <w:r w:rsidR="00E54816" w:rsidRPr="00D26CE5">
        <w:rPr>
          <w:rFonts w:asciiTheme="minorHAnsi" w:hAnsiTheme="minorHAnsi"/>
          <w:color w:val="auto"/>
          <w:szCs w:val="24"/>
        </w:rPr>
        <w:t>esolved</w:t>
      </w:r>
      <w:r w:rsidR="00E54816" w:rsidRPr="00D26CE5">
        <w:rPr>
          <w:rFonts w:asciiTheme="minorHAnsi" w:eastAsiaTheme="minorHAnsi" w:hAnsiTheme="minorHAnsi"/>
          <w:color w:val="auto"/>
          <w:szCs w:val="24"/>
        </w:rPr>
        <w:t xml:space="preserve"> condition, the Board unanimously recommends </w:t>
      </w:r>
      <w:r w:rsidR="0014247A" w:rsidRPr="00D26CE5">
        <w:rPr>
          <w:rFonts w:asciiTheme="minorHAnsi" w:eastAsiaTheme="minorHAnsi" w:hAnsiTheme="minorHAnsi"/>
          <w:color w:val="auto"/>
          <w:szCs w:val="24"/>
        </w:rPr>
        <w:t>no change in the TDRL-entry</w:t>
      </w:r>
      <w:r w:rsidR="00E54816" w:rsidRPr="00D26CE5">
        <w:rPr>
          <w:rFonts w:asciiTheme="minorHAnsi" w:eastAsiaTheme="minorHAnsi" w:hAnsiTheme="minorHAnsi"/>
          <w:color w:val="auto"/>
          <w:szCs w:val="24"/>
        </w:rPr>
        <w:t xml:space="preserve"> rating </w:t>
      </w:r>
      <w:r w:rsidR="009F0096" w:rsidRPr="00D26CE5">
        <w:rPr>
          <w:rFonts w:asciiTheme="minorHAnsi" w:eastAsiaTheme="minorHAnsi" w:hAnsiTheme="minorHAnsi"/>
          <w:color w:val="auto"/>
          <w:szCs w:val="24"/>
        </w:rPr>
        <w:t xml:space="preserve">level </w:t>
      </w:r>
      <w:r w:rsidR="00E54816" w:rsidRPr="00D26CE5">
        <w:rPr>
          <w:rFonts w:asciiTheme="minorHAnsi" w:eastAsiaTheme="minorHAnsi" w:hAnsiTheme="minorHAnsi"/>
          <w:color w:val="auto"/>
          <w:szCs w:val="24"/>
        </w:rPr>
        <w:t xml:space="preserve">of 40% </w:t>
      </w:r>
      <w:r w:rsidR="00C24498">
        <w:rPr>
          <w:rFonts w:asciiTheme="minorHAnsi" w:eastAsiaTheme="minorHAnsi" w:hAnsiTheme="minorHAnsi"/>
          <w:color w:val="auto"/>
          <w:szCs w:val="24"/>
        </w:rPr>
        <w:t xml:space="preserve">but </w:t>
      </w:r>
      <w:r w:rsidR="00E54816" w:rsidRPr="00D26CE5">
        <w:rPr>
          <w:rFonts w:asciiTheme="minorHAnsi" w:eastAsiaTheme="minorHAnsi" w:hAnsiTheme="minorHAnsi"/>
          <w:color w:val="auto"/>
          <w:szCs w:val="24"/>
        </w:rPr>
        <w:t>coded</w:t>
      </w:r>
      <w:r w:rsidR="009F0096" w:rsidRPr="00D26CE5">
        <w:rPr>
          <w:rFonts w:asciiTheme="minorHAnsi" w:eastAsiaTheme="minorHAnsi" w:hAnsiTheme="minorHAnsi"/>
          <w:color w:val="auto"/>
          <w:szCs w:val="24"/>
        </w:rPr>
        <w:t xml:space="preserve"> </w:t>
      </w:r>
      <w:r w:rsidR="00C24498">
        <w:rPr>
          <w:rFonts w:asciiTheme="minorHAnsi" w:eastAsiaTheme="minorHAnsi" w:hAnsiTheme="minorHAnsi"/>
          <w:color w:val="auto"/>
          <w:szCs w:val="24"/>
        </w:rPr>
        <w:t xml:space="preserve">as </w:t>
      </w:r>
      <w:r w:rsidR="009F0096" w:rsidRPr="00D26CE5">
        <w:rPr>
          <w:rFonts w:asciiTheme="minorHAnsi" w:eastAsiaTheme="minorHAnsi" w:hAnsiTheme="minorHAnsi"/>
          <w:color w:val="auto"/>
          <w:szCs w:val="24"/>
        </w:rPr>
        <w:t>6399-</w:t>
      </w:r>
      <w:r w:rsidR="00E54816" w:rsidRPr="00D26CE5">
        <w:rPr>
          <w:rFonts w:asciiTheme="minorHAnsi" w:hAnsiTheme="minorHAnsi"/>
          <w:color w:val="auto"/>
          <w:szCs w:val="24"/>
        </w:rPr>
        <w:t>6354</w:t>
      </w:r>
      <w:r w:rsidR="00E54816" w:rsidRPr="00D26CE5">
        <w:rPr>
          <w:rFonts w:asciiTheme="minorHAnsi" w:hAnsiTheme="minorHAnsi"/>
          <w:szCs w:val="24"/>
        </w:rPr>
        <w:t xml:space="preserve"> </w:t>
      </w:r>
      <w:r w:rsidR="00E54816" w:rsidRPr="00D26CE5">
        <w:rPr>
          <w:rFonts w:asciiTheme="minorHAnsi" w:hAnsiTheme="minorHAnsi"/>
          <w:color w:val="auto"/>
          <w:szCs w:val="24"/>
        </w:rPr>
        <w:t>IAW VASRD §4.88</w:t>
      </w:r>
      <w:r w:rsidR="0014247A" w:rsidRPr="00D26CE5">
        <w:rPr>
          <w:rFonts w:asciiTheme="minorHAnsi" w:hAnsiTheme="minorHAnsi"/>
          <w:color w:val="auto"/>
          <w:szCs w:val="24"/>
        </w:rPr>
        <w:t>b</w:t>
      </w:r>
      <w:r w:rsidR="00E54816" w:rsidRPr="00D26CE5">
        <w:rPr>
          <w:rFonts w:asciiTheme="minorHAnsi" w:hAnsiTheme="minorHAnsi"/>
          <w:color w:val="auto"/>
          <w:szCs w:val="24"/>
        </w:rPr>
        <w:t xml:space="preserve">.  </w:t>
      </w:r>
      <w:r w:rsidR="00BC1A7B" w:rsidRPr="00D26CE5">
        <w:rPr>
          <w:rFonts w:asciiTheme="minorHAnsi" w:hAnsiTheme="minorHAnsi"/>
          <w:color w:val="auto"/>
          <w:szCs w:val="24"/>
        </w:rPr>
        <w:t xml:space="preserve">In the matter of </w:t>
      </w:r>
      <w:r w:rsidR="00C24498">
        <w:rPr>
          <w:rFonts w:asciiTheme="minorHAnsi" w:hAnsiTheme="minorHAnsi"/>
          <w:color w:val="auto"/>
          <w:szCs w:val="24"/>
        </w:rPr>
        <w:t xml:space="preserve">the </w:t>
      </w:r>
      <w:r w:rsidR="00FE22B4" w:rsidRPr="00D26CE5">
        <w:rPr>
          <w:rFonts w:asciiTheme="minorHAnsi" w:hAnsiTheme="minorHAnsi"/>
          <w:color w:val="auto"/>
          <w:szCs w:val="24"/>
        </w:rPr>
        <w:t xml:space="preserve">status post </w:t>
      </w:r>
      <w:r w:rsidR="00FE22B4">
        <w:rPr>
          <w:rFonts w:asciiTheme="minorHAnsi" w:hAnsiTheme="minorHAnsi"/>
          <w:color w:val="auto"/>
          <w:szCs w:val="24"/>
        </w:rPr>
        <w:t>PE</w:t>
      </w:r>
      <w:r w:rsidR="00FE22B4" w:rsidRPr="00D26CE5">
        <w:rPr>
          <w:rFonts w:asciiTheme="minorHAnsi" w:hAnsiTheme="minorHAnsi"/>
          <w:color w:val="auto"/>
          <w:szCs w:val="24"/>
        </w:rPr>
        <w:t xml:space="preserve">, </w:t>
      </w:r>
      <w:r w:rsidR="00FE22B4" w:rsidRPr="00B62CC7">
        <w:rPr>
          <w:rFonts w:asciiTheme="minorHAnsi" w:hAnsiTheme="minorHAnsi"/>
          <w:color w:val="auto"/>
          <w:szCs w:val="24"/>
        </w:rPr>
        <w:t xml:space="preserve">resolved condition, </w:t>
      </w:r>
      <w:r w:rsidR="00FE22B4" w:rsidRPr="00B62CC7">
        <w:rPr>
          <w:rFonts w:asciiTheme="minorHAnsi" w:eastAsiaTheme="minorHAnsi" w:hAnsiTheme="minorHAnsi"/>
          <w:color w:val="auto"/>
          <w:szCs w:val="24"/>
        </w:rPr>
        <w:t xml:space="preserve">and </w:t>
      </w:r>
      <w:r w:rsidR="00FE22B4">
        <w:rPr>
          <w:rFonts w:asciiTheme="minorHAnsi" w:eastAsiaTheme="minorHAnsi" w:hAnsiTheme="minorHAnsi"/>
          <w:color w:val="auto"/>
          <w:szCs w:val="24"/>
        </w:rPr>
        <w:t>CFS</w:t>
      </w:r>
      <w:r w:rsidR="00FE22B4" w:rsidRPr="00B62CC7">
        <w:rPr>
          <w:rFonts w:asciiTheme="minorHAnsi" w:hAnsiTheme="minorHAnsi"/>
          <w:color w:val="auto"/>
          <w:szCs w:val="24"/>
        </w:rPr>
        <w:t xml:space="preserve"> secondary to </w:t>
      </w:r>
      <w:proofErr w:type="spellStart"/>
      <w:r w:rsidR="00FE22B4" w:rsidRPr="00B62CC7">
        <w:rPr>
          <w:rFonts w:asciiTheme="minorHAnsi" w:hAnsiTheme="minorHAnsi"/>
          <w:color w:val="auto"/>
          <w:szCs w:val="24"/>
        </w:rPr>
        <w:t>deconditioning</w:t>
      </w:r>
      <w:proofErr w:type="spellEnd"/>
      <w:r w:rsidR="00FE22B4" w:rsidRPr="00B62CC7">
        <w:rPr>
          <w:rFonts w:asciiTheme="minorHAnsi" w:hAnsiTheme="minorHAnsi"/>
          <w:color w:val="auto"/>
          <w:szCs w:val="24"/>
        </w:rPr>
        <w:t xml:space="preserve"> </w:t>
      </w:r>
      <w:r w:rsidR="004B7A08" w:rsidRPr="00B62CC7">
        <w:rPr>
          <w:rFonts w:asciiTheme="minorHAnsi" w:hAnsiTheme="minorHAnsi"/>
          <w:color w:val="auto"/>
          <w:szCs w:val="24"/>
        </w:rPr>
        <w:t>condition</w:t>
      </w:r>
      <w:r w:rsidR="00FE22B4">
        <w:rPr>
          <w:rFonts w:asciiTheme="minorHAnsi" w:hAnsiTheme="minorHAnsi"/>
          <w:color w:val="auto"/>
          <w:szCs w:val="24"/>
        </w:rPr>
        <w:t>,</w:t>
      </w:r>
      <w:r w:rsidR="004B7A08" w:rsidRPr="00B62CC7">
        <w:rPr>
          <w:rFonts w:asciiTheme="minorHAnsi" w:eastAsiaTheme="minorHAnsi" w:hAnsiTheme="minorHAnsi"/>
          <w:color w:val="auto"/>
          <w:szCs w:val="24"/>
        </w:rPr>
        <w:t xml:space="preserve"> the Board</w:t>
      </w:r>
      <w:r w:rsidR="004B7A08" w:rsidRPr="00D26CE5">
        <w:rPr>
          <w:rFonts w:asciiTheme="minorHAnsi" w:eastAsiaTheme="minorHAnsi" w:hAnsiTheme="minorHAnsi"/>
          <w:color w:val="auto"/>
          <w:szCs w:val="24"/>
        </w:rPr>
        <w:t xml:space="preserve"> unanimously recommends </w:t>
      </w:r>
      <w:r w:rsidR="0014247A" w:rsidRPr="00D26CE5">
        <w:rPr>
          <w:rFonts w:asciiTheme="minorHAnsi" w:eastAsiaTheme="minorHAnsi" w:hAnsiTheme="minorHAnsi"/>
          <w:color w:val="auto"/>
          <w:szCs w:val="24"/>
        </w:rPr>
        <w:t xml:space="preserve">combining the conditions and ratings to </w:t>
      </w:r>
      <w:r w:rsidR="00FE22B4">
        <w:rPr>
          <w:rFonts w:asciiTheme="minorHAnsi" w:eastAsiaTheme="minorHAnsi" w:hAnsiTheme="minorHAnsi"/>
          <w:color w:val="auto"/>
          <w:szCs w:val="24"/>
        </w:rPr>
        <w:t>s</w:t>
      </w:r>
      <w:r w:rsidR="0014247A" w:rsidRPr="00D26CE5">
        <w:rPr>
          <w:rFonts w:asciiTheme="minorHAnsi" w:hAnsiTheme="minorHAnsi"/>
          <w:color w:val="auto"/>
          <w:szCs w:val="24"/>
        </w:rPr>
        <w:t>ymptom</w:t>
      </w:r>
      <w:r w:rsidR="00B62CC7">
        <w:rPr>
          <w:rFonts w:asciiTheme="minorHAnsi" w:hAnsiTheme="minorHAnsi"/>
          <w:color w:val="auto"/>
          <w:szCs w:val="24"/>
        </w:rPr>
        <w:t>atic, following resolution of p</w:t>
      </w:r>
      <w:r w:rsidR="0014247A" w:rsidRPr="00D26CE5">
        <w:rPr>
          <w:rFonts w:asciiTheme="minorHAnsi" w:hAnsiTheme="minorHAnsi"/>
          <w:color w:val="auto"/>
          <w:szCs w:val="24"/>
        </w:rPr>
        <w:t xml:space="preserve">ulmonary </w:t>
      </w:r>
      <w:proofErr w:type="spellStart"/>
      <w:r w:rsidR="00B62CC7">
        <w:rPr>
          <w:rFonts w:asciiTheme="minorHAnsi" w:hAnsiTheme="minorHAnsi"/>
          <w:color w:val="auto"/>
          <w:szCs w:val="24"/>
        </w:rPr>
        <w:t>thromboembolism</w:t>
      </w:r>
      <w:proofErr w:type="spellEnd"/>
      <w:r w:rsidR="00B62CC7">
        <w:rPr>
          <w:rFonts w:asciiTheme="minorHAnsi" w:hAnsiTheme="minorHAnsi"/>
          <w:color w:val="auto"/>
          <w:szCs w:val="24"/>
        </w:rPr>
        <w:t xml:space="preserve"> </w:t>
      </w:r>
      <w:r w:rsidR="0014247A" w:rsidRPr="00D26CE5">
        <w:rPr>
          <w:rFonts w:asciiTheme="minorHAnsi" w:hAnsiTheme="minorHAnsi"/>
          <w:color w:val="auto"/>
          <w:szCs w:val="24"/>
        </w:rPr>
        <w:t xml:space="preserve">coded </w:t>
      </w:r>
      <w:r w:rsidR="00B62CC7">
        <w:rPr>
          <w:rFonts w:asciiTheme="minorHAnsi" w:hAnsiTheme="minorHAnsi"/>
          <w:color w:val="auto"/>
          <w:szCs w:val="24"/>
        </w:rPr>
        <w:t>6399</w:t>
      </w:r>
      <w:r w:rsidR="0014247A" w:rsidRPr="00D26CE5">
        <w:rPr>
          <w:rFonts w:asciiTheme="minorHAnsi" w:hAnsiTheme="minorHAnsi"/>
          <w:color w:val="auto"/>
          <w:szCs w:val="24"/>
        </w:rPr>
        <w:t>-6817 and rated at 30% IAW VASRD §4.</w:t>
      </w:r>
      <w:r w:rsidR="00B62CC7">
        <w:rPr>
          <w:rFonts w:asciiTheme="minorHAnsi" w:hAnsiTheme="minorHAnsi"/>
          <w:color w:val="auto"/>
          <w:szCs w:val="24"/>
        </w:rPr>
        <w:t xml:space="preserve">100.  </w:t>
      </w:r>
      <w:r w:rsidR="004B7A08" w:rsidRPr="00D26CE5">
        <w:rPr>
          <w:rFonts w:asciiTheme="minorHAnsi" w:hAnsiTheme="minorHAnsi"/>
          <w:color w:val="auto"/>
          <w:szCs w:val="24"/>
        </w:rPr>
        <w:t>In the matter of OSA</w:t>
      </w:r>
      <w:r w:rsidR="004E2011">
        <w:rPr>
          <w:rFonts w:asciiTheme="minorHAnsi" w:hAnsiTheme="minorHAnsi"/>
          <w:color w:val="auto"/>
          <w:szCs w:val="24"/>
        </w:rPr>
        <w:t xml:space="preserve">, </w:t>
      </w:r>
      <w:r w:rsidR="00C24498">
        <w:rPr>
          <w:rFonts w:asciiTheme="minorHAnsi" w:hAnsiTheme="minorHAnsi"/>
          <w:color w:val="auto"/>
          <w:szCs w:val="24"/>
        </w:rPr>
        <w:t>PFS</w:t>
      </w:r>
      <w:r w:rsidR="004E2011">
        <w:rPr>
          <w:rFonts w:asciiTheme="minorHAnsi" w:hAnsiTheme="minorHAnsi"/>
          <w:color w:val="auto"/>
          <w:szCs w:val="24"/>
        </w:rPr>
        <w:t xml:space="preserve">, </w:t>
      </w:r>
      <w:proofErr w:type="spellStart"/>
      <w:r w:rsidR="00B5322A" w:rsidRPr="00D26CE5">
        <w:rPr>
          <w:rFonts w:asciiTheme="minorHAnsi" w:hAnsiTheme="minorHAnsi"/>
          <w:color w:val="auto"/>
          <w:szCs w:val="24"/>
        </w:rPr>
        <w:t>myofascial</w:t>
      </w:r>
      <w:proofErr w:type="spellEnd"/>
      <w:r w:rsidR="00B5322A" w:rsidRPr="00D26CE5">
        <w:rPr>
          <w:rFonts w:asciiTheme="minorHAnsi" w:hAnsiTheme="minorHAnsi"/>
          <w:color w:val="auto"/>
          <w:szCs w:val="24"/>
        </w:rPr>
        <w:t xml:space="preserve"> pain</w:t>
      </w:r>
      <w:r w:rsidR="00B5322A">
        <w:rPr>
          <w:rFonts w:asciiTheme="minorHAnsi" w:hAnsiTheme="minorHAnsi"/>
          <w:color w:val="auto"/>
          <w:szCs w:val="24"/>
        </w:rPr>
        <w:t>,</w:t>
      </w:r>
      <w:r w:rsidR="00B5322A" w:rsidRPr="00D26CE5">
        <w:rPr>
          <w:rFonts w:asciiTheme="minorHAnsi" w:hAnsiTheme="minorHAnsi"/>
          <w:color w:val="auto"/>
          <w:szCs w:val="24"/>
        </w:rPr>
        <w:t xml:space="preserve"> </w:t>
      </w:r>
      <w:r w:rsidR="004E2011">
        <w:rPr>
          <w:rFonts w:asciiTheme="minorHAnsi" w:hAnsiTheme="minorHAnsi"/>
          <w:color w:val="auto"/>
          <w:szCs w:val="24"/>
        </w:rPr>
        <w:t>and obesity</w:t>
      </w:r>
      <w:r w:rsidR="005F7C8D" w:rsidRPr="00D26CE5">
        <w:rPr>
          <w:rFonts w:asciiTheme="minorHAnsi" w:hAnsiTheme="minorHAnsi"/>
          <w:color w:val="auto"/>
          <w:szCs w:val="24"/>
        </w:rPr>
        <w:t xml:space="preserve"> condition</w:t>
      </w:r>
      <w:r w:rsidR="00C24498">
        <w:rPr>
          <w:rFonts w:asciiTheme="minorHAnsi" w:hAnsiTheme="minorHAnsi"/>
          <w:color w:val="auto"/>
          <w:szCs w:val="24"/>
        </w:rPr>
        <w:t>s</w:t>
      </w:r>
      <w:r w:rsidR="004B7A08" w:rsidRPr="00D26CE5">
        <w:rPr>
          <w:rFonts w:asciiTheme="minorHAnsi" w:hAnsiTheme="minorHAnsi"/>
          <w:color w:val="auto"/>
          <w:szCs w:val="24"/>
        </w:rPr>
        <w:t xml:space="preserve">, the Board unanimously recommends </w:t>
      </w:r>
      <w:r w:rsidR="0014247A" w:rsidRPr="00D26CE5">
        <w:rPr>
          <w:rFonts w:asciiTheme="minorHAnsi" w:eastAsiaTheme="minorHAnsi" w:hAnsiTheme="minorHAnsi"/>
          <w:color w:val="auto"/>
          <w:szCs w:val="24"/>
        </w:rPr>
        <w:t xml:space="preserve">no </w:t>
      </w:r>
      <w:proofErr w:type="spellStart"/>
      <w:r w:rsidR="0014247A" w:rsidRPr="00D26CE5">
        <w:rPr>
          <w:rFonts w:asciiTheme="minorHAnsi" w:eastAsiaTheme="minorHAnsi" w:hAnsiTheme="minorHAnsi"/>
          <w:color w:val="auto"/>
          <w:szCs w:val="24"/>
        </w:rPr>
        <w:t>recharacterization</w:t>
      </w:r>
      <w:proofErr w:type="spellEnd"/>
      <w:r w:rsidR="0014247A" w:rsidRPr="00D26CE5">
        <w:rPr>
          <w:rFonts w:asciiTheme="minorHAnsi" w:eastAsiaTheme="minorHAnsi" w:hAnsiTheme="minorHAnsi"/>
          <w:color w:val="auto"/>
          <w:szCs w:val="24"/>
        </w:rPr>
        <w:t xml:space="preserve"> of the PEB adjudication as not unfitting</w:t>
      </w:r>
      <w:r w:rsidR="004B7A08" w:rsidRPr="00D26CE5">
        <w:rPr>
          <w:rFonts w:asciiTheme="minorHAnsi" w:hAnsiTheme="minorHAnsi"/>
          <w:color w:val="auto"/>
          <w:szCs w:val="24"/>
        </w:rPr>
        <w:t xml:space="preserve">.  </w:t>
      </w:r>
      <w:r w:rsidR="00A10370" w:rsidRPr="00D26CE5">
        <w:rPr>
          <w:rFonts w:asciiTheme="minorHAnsi" w:hAnsiTheme="minorHAnsi"/>
          <w:color w:val="auto"/>
          <w:szCs w:val="24"/>
        </w:rPr>
        <w:t xml:space="preserve">In the matter of the </w:t>
      </w:r>
      <w:r w:rsidR="00FE22B4" w:rsidRPr="00D26CE5">
        <w:rPr>
          <w:rFonts w:asciiTheme="minorHAnsi" w:hAnsiTheme="minorHAnsi"/>
          <w:color w:val="auto"/>
          <w:szCs w:val="24"/>
        </w:rPr>
        <w:t xml:space="preserve">adjustment disorder with depression, anxiety and memory loss </w:t>
      </w:r>
      <w:r w:rsidR="00A10370" w:rsidRPr="00D26CE5">
        <w:rPr>
          <w:rFonts w:asciiTheme="minorHAnsi" w:eastAsiaTheme="minorHAnsi" w:hAnsiTheme="minorHAnsi"/>
          <w:color w:val="auto"/>
          <w:szCs w:val="24"/>
        </w:rPr>
        <w:t>condition</w:t>
      </w:r>
      <w:r w:rsidR="00A10370" w:rsidRPr="00D26CE5">
        <w:rPr>
          <w:rFonts w:asciiTheme="minorHAnsi" w:hAnsiTheme="minorHAnsi"/>
          <w:color w:val="auto"/>
          <w:szCs w:val="24"/>
        </w:rPr>
        <w:t xml:space="preserve"> or any other medical conditions eligible for Board consideration</w:t>
      </w:r>
      <w:r w:rsidR="00FE22B4">
        <w:rPr>
          <w:rFonts w:asciiTheme="minorHAnsi" w:hAnsiTheme="minorHAnsi"/>
          <w:color w:val="auto"/>
          <w:szCs w:val="24"/>
        </w:rPr>
        <w:t>,</w:t>
      </w:r>
      <w:r w:rsidR="00A10370" w:rsidRPr="00D26CE5">
        <w:rPr>
          <w:rFonts w:asciiTheme="minorHAnsi" w:hAnsiTheme="minorHAnsi"/>
          <w:color w:val="auto"/>
          <w:szCs w:val="24"/>
        </w:rPr>
        <w:t xml:space="preserve"> the Board unanimously agrees that it cannot</w:t>
      </w:r>
      <w:r w:rsidR="00A10370" w:rsidRPr="00D26CE5">
        <w:rPr>
          <w:rFonts w:asciiTheme="minorHAnsi" w:hAnsiTheme="minorHAnsi"/>
          <w:color w:val="000080"/>
          <w:szCs w:val="24"/>
        </w:rPr>
        <w:t xml:space="preserve"> </w:t>
      </w:r>
      <w:r w:rsidR="00A10370" w:rsidRPr="00D26CE5">
        <w:rPr>
          <w:rFonts w:asciiTheme="minorHAnsi" w:hAnsiTheme="minorHAnsi"/>
          <w:color w:val="auto"/>
          <w:szCs w:val="24"/>
        </w:rPr>
        <w:t>recommend any findings of unfit for additional rating at separation.</w:t>
      </w:r>
    </w:p>
    <w:p w:rsidR="00106AD8" w:rsidRPr="00D26CE5" w:rsidRDefault="00106AD8" w:rsidP="00F1631C">
      <w:pPr>
        <w:pBdr>
          <w:bottom w:val="single" w:sz="12" w:space="1" w:color="auto"/>
        </w:pBdr>
        <w:tabs>
          <w:tab w:val="left" w:pos="288"/>
          <w:tab w:val="left" w:pos="4752"/>
        </w:tabs>
        <w:spacing w:line="240" w:lineRule="exact"/>
        <w:jc w:val="both"/>
        <w:rPr>
          <w:rFonts w:asciiTheme="minorHAnsi" w:hAnsiTheme="minorHAnsi"/>
          <w:color w:val="auto"/>
          <w:szCs w:val="24"/>
        </w:rPr>
      </w:pPr>
    </w:p>
    <w:p w:rsidR="00106AD8" w:rsidRPr="00D26CE5" w:rsidRDefault="00106AD8" w:rsidP="00F1631C">
      <w:pPr>
        <w:tabs>
          <w:tab w:val="left" w:pos="288"/>
          <w:tab w:val="left" w:pos="4752"/>
        </w:tabs>
        <w:spacing w:line="240" w:lineRule="exact"/>
        <w:jc w:val="both"/>
        <w:rPr>
          <w:rFonts w:asciiTheme="minorHAnsi" w:hAnsiTheme="minorHAnsi"/>
          <w:color w:val="auto"/>
          <w:szCs w:val="24"/>
        </w:rPr>
      </w:pPr>
    </w:p>
    <w:p w:rsidR="001E669C" w:rsidRPr="00C24498" w:rsidRDefault="00C56FC8" w:rsidP="00F1631C">
      <w:pPr>
        <w:spacing w:line="240" w:lineRule="exact"/>
        <w:jc w:val="both"/>
        <w:rPr>
          <w:rFonts w:asciiTheme="minorHAnsi" w:hAnsiTheme="minorHAnsi"/>
          <w:color w:val="auto"/>
          <w:szCs w:val="24"/>
        </w:rPr>
      </w:pPr>
      <w:r w:rsidRPr="00D26CE5">
        <w:rPr>
          <w:rFonts w:asciiTheme="minorHAnsi" w:hAnsiTheme="minorHAnsi"/>
          <w:color w:val="auto"/>
          <w:szCs w:val="24"/>
          <w:u w:val="single"/>
        </w:rPr>
        <w:t>RECOMMENDATION</w:t>
      </w:r>
      <w:r w:rsidRPr="00D26CE5">
        <w:rPr>
          <w:rFonts w:asciiTheme="minorHAnsi" w:hAnsiTheme="minorHAnsi"/>
          <w:color w:val="auto"/>
          <w:szCs w:val="24"/>
        </w:rPr>
        <w:t xml:space="preserve">: </w:t>
      </w:r>
      <w:r w:rsidR="001E669C" w:rsidRPr="00D26CE5">
        <w:rPr>
          <w:rFonts w:asciiTheme="minorHAnsi" w:hAnsiTheme="minorHAnsi"/>
          <w:color w:val="auto"/>
          <w:szCs w:val="24"/>
        </w:rPr>
        <w:t xml:space="preserve"> The Board recommends that the CI’s prior determination be modified as follows</w:t>
      </w:r>
      <w:r w:rsidR="00FE22B4">
        <w:rPr>
          <w:rFonts w:asciiTheme="minorHAnsi" w:hAnsiTheme="minorHAnsi"/>
          <w:color w:val="auto"/>
          <w:szCs w:val="24"/>
        </w:rPr>
        <w:t>:</w:t>
      </w:r>
      <w:r w:rsidR="00B62CC7">
        <w:rPr>
          <w:rFonts w:asciiTheme="minorHAnsi" w:hAnsiTheme="minorHAnsi"/>
          <w:color w:val="auto"/>
          <w:szCs w:val="24"/>
        </w:rPr>
        <w:t xml:space="preserve">  no change in </w:t>
      </w:r>
      <w:r w:rsidR="002E5F11">
        <w:rPr>
          <w:rFonts w:asciiTheme="minorHAnsi" w:hAnsiTheme="minorHAnsi"/>
          <w:color w:val="auto"/>
          <w:szCs w:val="24"/>
        </w:rPr>
        <w:t xml:space="preserve">the </w:t>
      </w:r>
      <w:r w:rsidR="00B62CC7">
        <w:rPr>
          <w:rFonts w:asciiTheme="minorHAnsi" w:hAnsiTheme="minorHAnsi"/>
          <w:color w:val="auto"/>
          <w:szCs w:val="24"/>
        </w:rPr>
        <w:t>TDRL-entry rating</w:t>
      </w:r>
      <w:r w:rsidR="001E669C" w:rsidRPr="00D26CE5">
        <w:rPr>
          <w:rFonts w:asciiTheme="minorHAnsi" w:hAnsiTheme="minorHAnsi"/>
          <w:color w:val="auto"/>
          <w:szCs w:val="24"/>
        </w:rPr>
        <w:t xml:space="preserve"> and that the discharge with severance pay </w:t>
      </w:r>
      <w:r w:rsidR="002E5F11">
        <w:rPr>
          <w:rFonts w:asciiTheme="minorHAnsi" w:hAnsiTheme="minorHAnsi"/>
          <w:color w:val="auto"/>
          <w:szCs w:val="24"/>
        </w:rPr>
        <w:t>upon removal from the</w:t>
      </w:r>
      <w:r w:rsidR="00B62CC7">
        <w:rPr>
          <w:rFonts w:asciiTheme="minorHAnsi" w:hAnsiTheme="minorHAnsi"/>
          <w:color w:val="auto"/>
          <w:szCs w:val="24"/>
        </w:rPr>
        <w:t xml:space="preserve"> TDRL </w:t>
      </w:r>
      <w:r w:rsidR="001E669C" w:rsidRPr="00D26CE5">
        <w:rPr>
          <w:rFonts w:asciiTheme="minorHAnsi" w:hAnsiTheme="minorHAnsi"/>
          <w:color w:val="auto"/>
          <w:szCs w:val="24"/>
        </w:rPr>
        <w:t xml:space="preserve">be </w:t>
      </w:r>
      <w:proofErr w:type="spellStart"/>
      <w:r w:rsidR="001E669C" w:rsidRPr="00D26CE5">
        <w:rPr>
          <w:rFonts w:asciiTheme="minorHAnsi" w:hAnsiTheme="minorHAnsi"/>
          <w:color w:val="auto"/>
          <w:szCs w:val="24"/>
        </w:rPr>
        <w:t>recharacterized</w:t>
      </w:r>
      <w:proofErr w:type="spellEnd"/>
      <w:r w:rsidR="001E669C" w:rsidRPr="00D26CE5">
        <w:rPr>
          <w:rFonts w:asciiTheme="minorHAnsi" w:hAnsiTheme="minorHAnsi"/>
          <w:color w:val="auto"/>
          <w:szCs w:val="24"/>
        </w:rPr>
        <w:t xml:space="preserve"> to reflect permanent disability retirement, effective as of the date of his prior </w:t>
      </w:r>
      <w:r w:rsidR="002E5F11">
        <w:rPr>
          <w:rFonts w:asciiTheme="minorHAnsi" w:hAnsiTheme="minorHAnsi"/>
          <w:color w:val="auto"/>
          <w:szCs w:val="24"/>
        </w:rPr>
        <w:t>separation</w:t>
      </w:r>
      <w:r w:rsidR="001E669C" w:rsidRPr="00D26CE5">
        <w:rPr>
          <w:rFonts w:asciiTheme="minorHAnsi" w:hAnsiTheme="minorHAnsi"/>
          <w:color w:val="auto"/>
          <w:szCs w:val="24"/>
        </w:rPr>
        <w:t>:</w:t>
      </w:r>
    </w:p>
    <w:p w:rsidR="00FE22B4" w:rsidRPr="00C24498" w:rsidRDefault="00FE22B4" w:rsidP="00F1631C">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1E669C" w:rsidRPr="00C24498" w:rsidTr="001E669C">
        <w:trPr>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C24498" w:rsidRDefault="001E669C" w:rsidP="00F1631C">
            <w:pPr>
              <w:tabs>
                <w:tab w:val="left" w:pos="288"/>
                <w:tab w:val="left" w:pos="4752"/>
              </w:tabs>
              <w:spacing w:line="240" w:lineRule="exact"/>
              <w:jc w:val="both"/>
              <w:rPr>
                <w:rFonts w:asciiTheme="minorHAnsi" w:hAnsiTheme="minorHAnsi"/>
                <w:b/>
                <w:color w:val="auto"/>
                <w:szCs w:val="24"/>
              </w:rPr>
            </w:pPr>
            <w:r w:rsidRPr="00C24498">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C24498" w:rsidRDefault="001E669C" w:rsidP="00F1631C">
            <w:pPr>
              <w:tabs>
                <w:tab w:val="left" w:pos="288"/>
                <w:tab w:val="left" w:pos="4752"/>
              </w:tabs>
              <w:spacing w:line="240" w:lineRule="exact"/>
              <w:jc w:val="both"/>
              <w:rPr>
                <w:rFonts w:asciiTheme="minorHAnsi" w:hAnsiTheme="minorHAnsi"/>
                <w:b/>
                <w:color w:val="auto"/>
                <w:szCs w:val="24"/>
              </w:rPr>
            </w:pPr>
            <w:r w:rsidRPr="00C24498">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C24498" w:rsidRDefault="001E669C" w:rsidP="00F1631C">
            <w:pPr>
              <w:tabs>
                <w:tab w:val="left" w:pos="288"/>
                <w:tab w:val="left" w:pos="4752"/>
              </w:tabs>
              <w:spacing w:line="240" w:lineRule="exact"/>
              <w:jc w:val="both"/>
              <w:rPr>
                <w:rFonts w:asciiTheme="minorHAnsi" w:hAnsiTheme="minorHAnsi"/>
                <w:b/>
                <w:color w:val="auto"/>
                <w:szCs w:val="24"/>
              </w:rPr>
            </w:pPr>
            <w:r w:rsidRPr="00C24498">
              <w:rPr>
                <w:rFonts w:asciiTheme="minorHAnsi" w:hAnsi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E669C" w:rsidRPr="00C24498" w:rsidRDefault="001E669C" w:rsidP="00F1631C">
            <w:pPr>
              <w:tabs>
                <w:tab w:val="left" w:pos="288"/>
                <w:tab w:val="left" w:pos="4752"/>
              </w:tabs>
              <w:spacing w:line="240" w:lineRule="exact"/>
              <w:jc w:val="both"/>
              <w:rPr>
                <w:rFonts w:asciiTheme="minorHAnsi" w:hAnsiTheme="minorHAnsi"/>
                <w:b/>
                <w:color w:val="auto"/>
                <w:szCs w:val="24"/>
              </w:rPr>
            </w:pPr>
            <w:r w:rsidRPr="00C24498">
              <w:rPr>
                <w:rFonts w:asciiTheme="minorHAnsi" w:hAnsiTheme="minorHAnsi"/>
                <w:b/>
                <w:color w:val="auto"/>
                <w:szCs w:val="24"/>
              </w:rPr>
              <w:t>PERMANENT</w:t>
            </w:r>
          </w:p>
          <w:p w:rsidR="001E669C" w:rsidRPr="00C24498" w:rsidRDefault="001E669C" w:rsidP="00F1631C">
            <w:pPr>
              <w:tabs>
                <w:tab w:val="left" w:pos="288"/>
                <w:tab w:val="left" w:pos="4752"/>
              </w:tabs>
              <w:spacing w:line="240" w:lineRule="exact"/>
              <w:jc w:val="both"/>
              <w:rPr>
                <w:rFonts w:asciiTheme="minorHAnsi" w:hAnsiTheme="minorHAnsi"/>
                <w:b/>
                <w:color w:val="auto"/>
                <w:szCs w:val="24"/>
              </w:rPr>
            </w:pPr>
            <w:r w:rsidRPr="00C24498">
              <w:rPr>
                <w:rFonts w:asciiTheme="minorHAnsi" w:hAnsiTheme="minorHAnsi"/>
                <w:b/>
                <w:color w:val="auto"/>
                <w:szCs w:val="24"/>
              </w:rPr>
              <w:t>RATING</w:t>
            </w:r>
          </w:p>
        </w:tc>
      </w:tr>
      <w:tr w:rsidR="00A10370" w:rsidRPr="00C24498" w:rsidTr="00C93BE6">
        <w:trPr>
          <w:trHeight w:val="188"/>
          <w:jc w:val="center"/>
        </w:trPr>
        <w:tc>
          <w:tcPr>
            <w:tcW w:w="4950" w:type="dxa"/>
            <w:tcBorders>
              <w:top w:val="single" w:sz="4" w:space="0" w:color="000000"/>
              <w:left w:val="single" w:sz="4" w:space="0" w:color="000000"/>
              <w:bottom w:val="single" w:sz="4" w:space="0" w:color="000000"/>
              <w:right w:val="single" w:sz="4" w:space="0" w:color="000000"/>
            </w:tcBorders>
            <w:hideMark/>
          </w:tcPr>
          <w:p w:rsidR="00A10370" w:rsidRPr="00C24498" w:rsidRDefault="00A10370" w:rsidP="007F1C03">
            <w:pPr>
              <w:pStyle w:val="ListParagraph"/>
              <w:spacing w:after="0" w:line="240" w:lineRule="exact"/>
              <w:ind w:left="0"/>
              <w:rPr>
                <w:rFonts w:cs="Times New Roman"/>
                <w:sz w:val="24"/>
                <w:szCs w:val="24"/>
              </w:rPr>
            </w:pPr>
            <w:r w:rsidRPr="00C24498">
              <w:rPr>
                <w:rFonts w:cs="Times New Roman"/>
                <w:sz w:val="24"/>
                <w:szCs w:val="24"/>
              </w:rPr>
              <w:t>Chronic Fatigue Secondary to Hypoxia from AV Fistula of Pulmonary Vessels w/</w:t>
            </w:r>
            <w:proofErr w:type="spellStart"/>
            <w:r w:rsidRPr="00C24498">
              <w:rPr>
                <w:rFonts w:cs="Times New Roman"/>
                <w:sz w:val="24"/>
                <w:szCs w:val="24"/>
              </w:rPr>
              <w:t>Hx</w:t>
            </w:r>
            <w:proofErr w:type="spellEnd"/>
            <w:r w:rsidRPr="00C24498">
              <w:rPr>
                <w:rFonts w:cs="Times New Roman"/>
                <w:sz w:val="24"/>
                <w:szCs w:val="24"/>
              </w:rPr>
              <w:t xml:space="preserve"> of </w:t>
            </w:r>
            <w:proofErr w:type="spellStart"/>
            <w:r w:rsidRPr="00C24498">
              <w:rPr>
                <w:rFonts w:cs="Times New Roman"/>
                <w:sz w:val="24"/>
                <w:szCs w:val="24"/>
              </w:rPr>
              <w:t>Bilat</w:t>
            </w:r>
            <w:proofErr w:type="spellEnd"/>
            <w:r w:rsidRPr="00C24498">
              <w:rPr>
                <w:rFonts w:cs="Times New Roman"/>
                <w:sz w:val="24"/>
                <w:szCs w:val="24"/>
              </w:rPr>
              <w:t xml:space="preserve"> PE</w:t>
            </w:r>
            <w:r w:rsidR="00FE22B4">
              <w:rPr>
                <w:rFonts w:cs="Times New Roman"/>
                <w:sz w:val="24"/>
                <w:szCs w:val="24"/>
              </w:rPr>
              <w:t>,</w:t>
            </w:r>
            <w:r w:rsidRPr="00C24498">
              <w:rPr>
                <w:rFonts w:cs="Times New Roman"/>
                <w:sz w:val="24"/>
                <w:szCs w:val="24"/>
              </w:rPr>
              <w:t xml:space="preserve"> Resolved</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A10370" w:rsidRPr="00C24498" w:rsidRDefault="00811AE7" w:rsidP="00C93BE6">
            <w:pPr>
              <w:tabs>
                <w:tab w:val="left" w:pos="288"/>
                <w:tab w:val="left" w:pos="4752"/>
              </w:tabs>
              <w:spacing w:line="240" w:lineRule="exact"/>
              <w:jc w:val="center"/>
              <w:rPr>
                <w:rFonts w:asciiTheme="minorHAnsi" w:hAnsiTheme="minorHAnsi"/>
                <w:color w:val="auto"/>
                <w:szCs w:val="24"/>
              </w:rPr>
            </w:pPr>
            <w:r w:rsidRPr="00C24498">
              <w:rPr>
                <w:rFonts w:asciiTheme="minorHAnsi" w:hAnsiTheme="minorHAnsi"/>
                <w:color w:val="auto"/>
                <w:szCs w:val="24"/>
              </w:rPr>
              <w:t>6399-</w:t>
            </w:r>
            <w:r w:rsidR="00A10370" w:rsidRPr="00C24498">
              <w:rPr>
                <w:rFonts w:asciiTheme="minorHAnsi" w:hAnsiTheme="minorHAnsi"/>
                <w:color w:val="auto"/>
                <w:szCs w:val="24"/>
              </w:rPr>
              <w:t>6354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A10370" w:rsidRPr="00C24498" w:rsidRDefault="00A10370" w:rsidP="001E669C">
            <w:pPr>
              <w:tabs>
                <w:tab w:val="left" w:pos="288"/>
                <w:tab w:val="left" w:pos="4752"/>
              </w:tabs>
              <w:spacing w:line="240" w:lineRule="exact"/>
              <w:jc w:val="center"/>
              <w:rPr>
                <w:rFonts w:asciiTheme="minorHAnsi" w:hAnsiTheme="minorHAnsi"/>
                <w:color w:val="auto"/>
                <w:szCs w:val="24"/>
              </w:rPr>
            </w:pPr>
            <w:r w:rsidRPr="00C24498">
              <w:rPr>
                <w:rFonts w:asciiTheme="minorHAnsi" w:hAnsiTheme="minorHAnsi"/>
                <w:color w:val="auto"/>
                <w:szCs w:val="24"/>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10370" w:rsidRPr="00C24498" w:rsidRDefault="00A10370" w:rsidP="001E669C">
            <w:pPr>
              <w:tabs>
                <w:tab w:val="left" w:pos="288"/>
                <w:tab w:val="left" w:pos="4752"/>
              </w:tabs>
              <w:spacing w:line="240" w:lineRule="exact"/>
              <w:jc w:val="center"/>
              <w:rPr>
                <w:rFonts w:asciiTheme="minorHAnsi" w:hAnsiTheme="minorHAnsi"/>
                <w:color w:val="auto"/>
                <w:szCs w:val="24"/>
              </w:rPr>
            </w:pPr>
          </w:p>
        </w:tc>
      </w:tr>
      <w:tr w:rsidR="00A10370" w:rsidRPr="00C24498" w:rsidTr="00C93BE6">
        <w:trPr>
          <w:trHeight w:val="188"/>
          <w:jc w:val="center"/>
        </w:trPr>
        <w:tc>
          <w:tcPr>
            <w:tcW w:w="4950" w:type="dxa"/>
            <w:tcBorders>
              <w:top w:val="single" w:sz="4" w:space="0" w:color="000000"/>
              <w:left w:val="single" w:sz="4" w:space="0" w:color="000000"/>
              <w:bottom w:val="single" w:sz="4" w:space="0" w:color="000000"/>
              <w:right w:val="single" w:sz="4" w:space="0" w:color="000000"/>
            </w:tcBorders>
            <w:vAlign w:val="center"/>
            <w:hideMark/>
          </w:tcPr>
          <w:p w:rsidR="00A10370" w:rsidRPr="00C24498" w:rsidRDefault="00C24498" w:rsidP="00C24498">
            <w:pPr>
              <w:tabs>
                <w:tab w:val="left" w:pos="288"/>
                <w:tab w:val="left" w:pos="3538"/>
              </w:tabs>
              <w:spacing w:line="240" w:lineRule="exact"/>
              <w:rPr>
                <w:rFonts w:asciiTheme="minorHAnsi" w:hAnsiTheme="minorHAnsi"/>
                <w:color w:val="auto"/>
                <w:szCs w:val="24"/>
              </w:rPr>
            </w:pPr>
            <w:r w:rsidRPr="00C24498">
              <w:rPr>
                <w:rFonts w:asciiTheme="minorHAnsi" w:hAnsiTheme="minorHAnsi"/>
                <w:color w:val="auto"/>
                <w:szCs w:val="24"/>
              </w:rPr>
              <w:t xml:space="preserve">Symptomatic, </w:t>
            </w:r>
            <w:r>
              <w:rPr>
                <w:rFonts w:asciiTheme="minorHAnsi" w:hAnsiTheme="minorHAnsi"/>
                <w:color w:val="auto"/>
                <w:szCs w:val="24"/>
              </w:rPr>
              <w:t>F</w:t>
            </w:r>
            <w:r w:rsidRPr="00C24498">
              <w:rPr>
                <w:rFonts w:asciiTheme="minorHAnsi" w:hAnsiTheme="minorHAnsi"/>
                <w:color w:val="auto"/>
                <w:szCs w:val="24"/>
              </w:rPr>
              <w:t xml:space="preserve">ollowing </w:t>
            </w:r>
            <w:r>
              <w:rPr>
                <w:rFonts w:asciiTheme="minorHAnsi" w:hAnsiTheme="minorHAnsi"/>
                <w:color w:val="auto"/>
                <w:szCs w:val="24"/>
              </w:rPr>
              <w:t>R</w:t>
            </w:r>
            <w:r w:rsidRPr="00C24498">
              <w:rPr>
                <w:rFonts w:asciiTheme="minorHAnsi" w:hAnsiTheme="minorHAnsi"/>
                <w:color w:val="auto"/>
                <w:szCs w:val="24"/>
              </w:rPr>
              <w:t xml:space="preserve">esolution of </w:t>
            </w:r>
            <w:r>
              <w:rPr>
                <w:rFonts w:asciiTheme="minorHAnsi" w:hAnsiTheme="minorHAnsi"/>
                <w:color w:val="auto"/>
                <w:szCs w:val="24"/>
              </w:rPr>
              <w:t>A</w:t>
            </w:r>
            <w:r w:rsidRPr="00C24498">
              <w:rPr>
                <w:rFonts w:asciiTheme="minorHAnsi" w:hAnsiTheme="minorHAnsi"/>
                <w:color w:val="auto"/>
                <w:szCs w:val="24"/>
              </w:rPr>
              <w:t xml:space="preserve">cute </w:t>
            </w:r>
            <w:r>
              <w:rPr>
                <w:rFonts w:asciiTheme="minorHAnsi" w:hAnsiTheme="minorHAnsi"/>
                <w:color w:val="auto"/>
                <w:szCs w:val="24"/>
              </w:rPr>
              <w:t>P</w:t>
            </w:r>
            <w:r w:rsidRPr="00C24498">
              <w:rPr>
                <w:rFonts w:asciiTheme="minorHAnsi" w:hAnsiTheme="minorHAnsi"/>
                <w:color w:val="auto"/>
                <w:szCs w:val="24"/>
              </w:rPr>
              <w:t xml:space="preserve">ulmonary </w:t>
            </w:r>
            <w:r>
              <w:rPr>
                <w:rFonts w:asciiTheme="minorHAnsi" w:hAnsiTheme="minorHAnsi"/>
                <w:color w:val="auto"/>
                <w:szCs w:val="24"/>
              </w:rPr>
              <w:t>E</w:t>
            </w:r>
            <w:r w:rsidRPr="00C24498">
              <w:rPr>
                <w:rFonts w:asciiTheme="minorHAnsi" w:hAnsiTheme="minorHAnsi"/>
                <w:color w:val="auto"/>
                <w:szCs w:val="24"/>
              </w:rPr>
              <w:t>mbolism</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A10370" w:rsidRPr="00C24498" w:rsidRDefault="009F0096" w:rsidP="001E669C">
            <w:pPr>
              <w:tabs>
                <w:tab w:val="left" w:pos="288"/>
                <w:tab w:val="left" w:pos="4752"/>
              </w:tabs>
              <w:spacing w:line="240" w:lineRule="exact"/>
              <w:jc w:val="center"/>
              <w:rPr>
                <w:rFonts w:asciiTheme="minorHAnsi" w:hAnsiTheme="minorHAnsi"/>
                <w:color w:val="auto"/>
                <w:szCs w:val="24"/>
              </w:rPr>
            </w:pPr>
            <w:r w:rsidRPr="00C24498">
              <w:rPr>
                <w:rFonts w:asciiTheme="minorHAnsi" w:hAnsiTheme="minorHAnsi"/>
                <w:color w:val="auto"/>
                <w:szCs w:val="24"/>
              </w:rPr>
              <w:t>6399</w:t>
            </w:r>
            <w:r w:rsidR="00C93BE6" w:rsidRPr="00C24498">
              <w:rPr>
                <w:rFonts w:asciiTheme="minorHAnsi" w:hAnsiTheme="minorHAnsi"/>
                <w:color w:val="auto"/>
                <w:szCs w:val="24"/>
              </w:rPr>
              <w:t>-</w:t>
            </w:r>
            <w:r w:rsidR="00A10370" w:rsidRPr="00C24498">
              <w:rPr>
                <w:rFonts w:asciiTheme="minorHAnsi" w:hAnsiTheme="minorHAnsi"/>
                <w:color w:val="auto"/>
                <w:szCs w:val="24"/>
              </w:rPr>
              <w:t>6817</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10370" w:rsidRPr="00C24498" w:rsidRDefault="00A10370" w:rsidP="001E669C">
            <w:pPr>
              <w:tabs>
                <w:tab w:val="left" w:pos="288"/>
                <w:tab w:val="left" w:pos="4752"/>
              </w:tabs>
              <w:spacing w:line="240" w:lineRule="exact"/>
              <w:jc w:val="center"/>
              <w:rPr>
                <w:rFonts w:asciiTheme="minorHAnsi" w:hAnsiTheme="minorHAnsi"/>
                <w:color w:val="auto"/>
                <w:szCs w:val="24"/>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10370" w:rsidRPr="00C24498" w:rsidRDefault="00C93BE6" w:rsidP="001E669C">
            <w:pPr>
              <w:tabs>
                <w:tab w:val="left" w:pos="288"/>
                <w:tab w:val="left" w:pos="4752"/>
              </w:tabs>
              <w:spacing w:line="240" w:lineRule="exact"/>
              <w:jc w:val="center"/>
              <w:rPr>
                <w:rFonts w:asciiTheme="minorHAnsi" w:hAnsiTheme="minorHAnsi"/>
                <w:color w:val="auto"/>
                <w:szCs w:val="24"/>
              </w:rPr>
            </w:pPr>
            <w:r w:rsidRPr="00C24498">
              <w:rPr>
                <w:rFonts w:asciiTheme="minorHAnsi" w:hAnsiTheme="minorHAnsi"/>
                <w:color w:val="auto"/>
                <w:szCs w:val="24"/>
              </w:rPr>
              <w:t>3</w:t>
            </w:r>
            <w:r w:rsidR="00A10370" w:rsidRPr="00C24498">
              <w:rPr>
                <w:rFonts w:asciiTheme="minorHAnsi" w:hAnsiTheme="minorHAnsi"/>
                <w:color w:val="auto"/>
                <w:szCs w:val="24"/>
              </w:rPr>
              <w:t>0%</w:t>
            </w:r>
          </w:p>
        </w:tc>
      </w:tr>
      <w:tr w:rsidR="00A10370" w:rsidRPr="00C24498" w:rsidTr="001E669C">
        <w:trPr>
          <w:gridBefore w:val="1"/>
          <w:wBefore w:w="4950" w:type="dxa"/>
          <w:trHeight w:val="188"/>
          <w:jc w:val="center"/>
        </w:trPr>
        <w:tc>
          <w:tcPr>
            <w:tcW w:w="171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A10370" w:rsidRPr="00C24498" w:rsidRDefault="00A10370" w:rsidP="001E669C">
            <w:pPr>
              <w:tabs>
                <w:tab w:val="left" w:pos="288"/>
                <w:tab w:val="left" w:pos="4752"/>
              </w:tabs>
              <w:spacing w:line="240" w:lineRule="exact"/>
              <w:jc w:val="center"/>
              <w:rPr>
                <w:rFonts w:asciiTheme="minorHAnsi" w:hAnsiTheme="minorHAnsi"/>
                <w:b/>
                <w:color w:val="auto"/>
                <w:szCs w:val="24"/>
              </w:rPr>
            </w:pPr>
            <w:r w:rsidRPr="00C24498">
              <w:rPr>
                <w:rFonts w:asciiTheme="minorHAnsi" w:hAnsi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A10370" w:rsidRPr="00C24498" w:rsidRDefault="00C93BE6" w:rsidP="001E669C">
            <w:pPr>
              <w:tabs>
                <w:tab w:val="left" w:pos="288"/>
                <w:tab w:val="left" w:pos="4752"/>
              </w:tabs>
              <w:spacing w:line="240" w:lineRule="exact"/>
              <w:jc w:val="center"/>
              <w:rPr>
                <w:rFonts w:asciiTheme="minorHAnsi" w:hAnsiTheme="minorHAnsi"/>
                <w:b/>
                <w:color w:val="auto"/>
                <w:szCs w:val="24"/>
              </w:rPr>
            </w:pPr>
            <w:r w:rsidRPr="00C24498">
              <w:rPr>
                <w:rFonts w:asciiTheme="minorHAnsi" w:hAnsiTheme="minorHAnsi"/>
                <w:b/>
                <w:color w:val="auto"/>
                <w:szCs w:val="24"/>
              </w:rPr>
              <w:t>4</w:t>
            </w:r>
            <w:r w:rsidR="00A10370" w:rsidRPr="00C24498">
              <w:rPr>
                <w:rFonts w:asciiTheme="minorHAnsi" w:hAnsiTheme="minorHAnsi"/>
                <w:b/>
                <w:color w:val="auto"/>
                <w:szCs w:val="24"/>
              </w:rPr>
              <w:t>0%</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0370" w:rsidRPr="00C24498" w:rsidRDefault="009F0096" w:rsidP="001E669C">
            <w:pPr>
              <w:tabs>
                <w:tab w:val="left" w:pos="288"/>
                <w:tab w:val="left" w:pos="4752"/>
              </w:tabs>
              <w:spacing w:line="240" w:lineRule="exact"/>
              <w:jc w:val="center"/>
              <w:rPr>
                <w:rFonts w:asciiTheme="minorHAnsi" w:hAnsiTheme="minorHAnsi"/>
                <w:b/>
                <w:color w:val="auto"/>
                <w:szCs w:val="24"/>
              </w:rPr>
            </w:pPr>
            <w:r w:rsidRPr="00C24498">
              <w:rPr>
                <w:rFonts w:asciiTheme="minorHAnsi" w:hAnsiTheme="minorHAnsi"/>
                <w:b/>
                <w:color w:val="auto"/>
                <w:szCs w:val="24"/>
              </w:rPr>
              <w:t>3</w:t>
            </w:r>
            <w:r w:rsidR="00A10370" w:rsidRPr="00C24498">
              <w:rPr>
                <w:rFonts w:asciiTheme="minorHAnsi" w:hAnsiTheme="minorHAnsi"/>
                <w:b/>
                <w:color w:val="auto"/>
                <w:szCs w:val="24"/>
              </w:rPr>
              <w:t>0%</w:t>
            </w:r>
          </w:p>
        </w:tc>
      </w:tr>
    </w:tbl>
    <w:p w:rsidR="001E669C" w:rsidRPr="00C24498" w:rsidRDefault="001E669C" w:rsidP="001E669C">
      <w:pPr>
        <w:tabs>
          <w:tab w:val="left" w:pos="288"/>
          <w:tab w:val="left" w:pos="1710"/>
        </w:tabs>
        <w:spacing w:line="240" w:lineRule="exact"/>
        <w:jc w:val="both"/>
        <w:rPr>
          <w:rFonts w:asciiTheme="minorHAnsi" w:hAnsiTheme="minorHAnsi"/>
          <w:color w:val="auto"/>
          <w:szCs w:val="24"/>
        </w:rPr>
      </w:pPr>
    </w:p>
    <w:p w:rsidR="00106AD8" w:rsidRPr="00D26CE5" w:rsidRDefault="00285BAC" w:rsidP="00106AD8">
      <w:pPr>
        <w:tabs>
          <w:tab w:val="left" w:pos="288"/>
          <w:tab w:val="left" w:pos="4752"/>
        </w:tabs>
        <w:spacing w:line="240" w:lineRule="exact"/>
        <w:rPr>
          <w:rFonts w:ascii="Calibri" w:hAnsi="Calibri"/>
          <w:color w:val="auto"/>
          <w:szCs w:val="24"/>
        </w:rPr>
      </w:pPr>
      <w:r w:rsidRPr="00D26CE5">
        <w:rPr>
          <w:rFonts w:ascii="Calibri" w:hAnsi="Calibri"/>
          <w:color w:val="auto"/>
          <w:szCs w:val="24"/>
        </w:rPr>
        <w:lastRenderedPageBreak/>
        <w:t>______________________________________________________________________________</w:t>
      </w:r>
    </w:p>
    <w:p w:rsidR="00285BAC" w:rsidRPr="00D26CE5" w:rsidRDefault="00285BAC" w:rsidP="00190E48">
      <w:pPr>
        <w:tabs>
          <w:tab w:val="left" w:pos="288"/>
          <w:tab w:val="left" w:pos="4752"/>
        </w:tabs>
        <w:spacing w:line="240" w:lineRule="exact"/>
        <w:jc w:val="both"/>
        <w:rPr>
          <w:rFonts w:asciiTheme="minorHAnsi" w:hAnsiTheme="minorHAnsi"/>
          <w:color w:val="auto"/>
        </w:rPr>
      </w:pPr>
    </w:p>
    <w:p w:rsidR="00D91DA6" w:rsidRPr="00D26CE5" w:rsidRDefault="00FB1725" w:rsidP="00190E48">
      <w:pPr>
        <w:tabs>
          <w:tab w:val="left" w:pos="288"/>
          <w:tab w:val="left" w:pos="4752"/>
        </w:tabs>
        <w:spacing w:line="240" w:lineRule="exact"/>
        <w:jc w:val="both"/>
        <w:rPr>
          <w:rFonts w:asciiTheme="minorHAnsi" w:hAnsiTheme="minorHAnsi"/>
          <w:color w:val="auto"/>
        </w:rPr>
      </w:pPr>
      <w:r w:rsidRPr="00D26CE5">
        <w:rPr>
          <w:rFonts w:asciiTheme="minorHAnsi" w:hAnsiTheme="minorHAnsi"/>
          <w:color w:val="auto"/>
        </w:rPr>
        <w:t>The following documentary evidence was considered:</w:t>
      </w:r>
    </w:p>
    <w:p w:rsidR="00EB5EFD" w:rsidRPr="00D26CE5"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sidRPr="00D26CE5">
        <w:rPr>
          <w:rFonts w:asciiTheme="minorHAnsi" w:hAnsiTheme="minorHAnsi"/>
          <w:color w:val="auto"/>
        </w:rPr>
        <w:t xml:space="preserve">Exhibit A.  DD Form </w:t>
      </w:r>
      <w:proofErr w:type="gramStart"/>
      <w:r w:rsidRPr="00D26CE5">
        <w:rPr>
          <w:rFonts w:asciiTheme="minorHAnsi" w:hAnsiTheme="minorHAnsi"/>
          <w:color w:val="auto"/>
        </w:rPr>
        <w:t>294,</w:t>
      </w:r>
      <w:proofErr w:type="gramEnd"/>
      <w:r w:rsidRPr="00D26CE5">
        <w:rPr>
          <w:rFonts w:asciiTheme="minorHAnsi" w:hAnsiTheme="minorHAnsi"/>
          <w:color w:val="auto"/>
        </w:rPr>
        <w:t xml:space="preserve"> dated </w:t>
      </w:r>
      <w:r w:rsidR="00285BAC" w:rsidRPr="00D26CE5">
        <w:rPr>
          <w:rFonts w:asciiTheme="minorHAnsi" w:hAnsiTheme="minorHAnsi"/>
          <w:color w:val="auto"/>
        </w:rPr>
        <w:t>200</w:t>
      </w:r>
      <w:r w:rsidR="00BC1A7B" w:rsidRPr="00D26CE5">
        <w:rPr>
          <w:rFonts w:asciiTheme="minorHAnsi" w:hAnsiTheme="minorHAnsi"/>
          <w:color w:val="auto"/>
        </w:rPr>
        <w:t>90713</w:t>
      </w:r>
      <w:r w:rsidRPr="00D26CE5">
        <w:rPr>
          <w:rFonts w:asciiTheme="minorHAnsi" w:hAnsiTheme="minorHAnsi"/>
          <w:color w:val="auto"/>
        </w:rPr>
        <w:t>, w/</w:t>
      </w:r>
      <w:proofErr w:type="spellStart"/>
      <w:r w:rsidRPr="00D26CE5">
        <w:rPr>
          <w:rFonts w:asciiTheme="minorHAnsi" w:hAnsiTheme="minorHAnsi"/>
          <w:color w:val="auto"/>
        </w:rPr>
        <w:t>atchs</w:t>
      </w:r>
      <w:proofErr w:type="spellEnd"/>
      <w:r w:rsidRPr="00D26CE5">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114F20" w:rsidRDefault="00114F20" w:rsidP="00190E48">
      <w:pPr>
        <w:tabs>
          <w:tab w:val="left" w:pos="288"/>
          <w:tab w:val="left" w:pos="4752"/>
        </w:tabs>
        <w:spacing w:line="240" w:lineRule="exact"/>
        <w:jc w:val="both"/>
        <w:rPr>
          <w:rFonts w:asciiTheme="minorHAnsi" w:hAnsiTheme="minorHAnsi"/>
          <w:color w:val="auto"/>
        </w:rPr>
      </w:pPr>
    </w:p>
    <w:p w:rsidR="00B62CC7" w:rsidRDefault="00B62CC7" w:rsidP="00190E48">
      <w:pPr>
        <w:tabs>
          <w:tab w:val="left" w:pos="288"/>
          <w:tab w:val="left" w:pos="4752"/>
        </w:tabs>
        <w:spacing w:line="240" w:lineRule="exact"/>
        <w:jc w:val="both"/>
        <w:rPr>
          <w:rFonts w:asciiTheme="minorHAnsi" w:hAnsiTheme="minorHAnsi"/>
          <w:color w:val="auto"/>
        </w:rPr>
      </w:pPr>
    </w:p>
    <w:p w:rsidR="00B62CC7" w:rsidRDefault="00B62CC7" w:rsidP="00190E48">
      <w:pPr>
        <w:tabs>
          <w:tab w:val="left" w:pos="288"/>
          <w:tab w:val="left" w:pos="4752"/>
        </w:tabs>
        <w:spacing w:line="240" w:lineRule="exact"/>
        <w:jc w:val="both"/>
        <w:rPr>
          <w:rFonts w:asciiTheme="minorHAnsi" w:hAnsiTheme="minorHAnsi"/>
          <w:color w:val="auto"/>
        </w:rPr>
      </w:pPr>
    </w:p>
    <w:p w:rsidR="00D91DA6" w:rsidRPr="00006186" w:rsidRDefault="000079ED"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0079E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0079ED" w:rsidRDefault="000079ED">
      <w:pPr>
        <w:rPr>
          <w:rFonts w:asciiTheme="minorHAnsi" w:hAnsiTheme="minorHAnsi"/>
          <w:color w:val="auto"/>
        </w:rPr>
      </w:pPr>
      <w:r>
        <w:rPr>
          <w:rFonts w:asciiTheme="minorHAnsi" w:hAnsiTheme="minorHAnsi"/>
          <w:color w:val="auto"/>
        </w:rPr>
        <w:br w:type="page"/>
      </w:r>
    </w:p>
    <w:p w:rsidR="000079ED" w:rsidRPr="000079ED" w:rsidRDefault="000079ED" w:rsidP="000079ED">
      <w:pPr>
        <w:tabs>
          <w:tab w:val="left" w:pos="576"/>
        </w:tabs>
        <w:spacing w:line="240" w:lineRule="exact"/>
        <w:ind w:right="-1080"/>
        <w:rPr>
          <w:rFonts w:ascii="Times New Roman" w:hAnsi="Times New Roman"/>
          <w:color w:val="000080"/>
        </w:rPr>
      </w:pPr>
      <w:r w:rsidRPr="000079ED">
        <w:rPr>
          <w:rFonts w:ascii="Times New Roman" w:hAnsi="Times New Roman"/>
          <w:color w:val="000080"/>
        </w:rPr>
        <w:lastRenderedPageBreak/>
        <w:t>SAF/MRB</w:t>
      </w:r>
    </w:p>
    <w:p w:rsidR="000079ED" w:rsidRPr="000079ED" w:rsidRDefault="000079ED" w:rsidP="000079ED">
      <w:pPr>
        <w:tabs>
          <w:tab w:val="left" w:pos="576"/>
        </w:tabs>
        <w:spacing w:line="240" w:lineRule="exact"/>
        <w:ind w:right="-1080"/>
        <w:rPr>
          <w:rFonts w:ascii="Times New Roman" w:hAnsi="Times New Roman"/>
          <w:color w:val="000080"/>
        </w:rPr>
      </w:pPr>
      <w:r w:rsidRPr="000079ED">
        <w:rPr>
          <w:rFonts w:ascii="Times New Roman" w:hAnsi="Times New Roman"/>
          <w:color w:val="000080"/>
        </w:rPr>
        <w:t>1500 West Perimeter Road, Suite 3700</w:t>
      </w:r>
    </w:p>
    <w:p w:rsidR="000079ED" w:rsidRPr="000079ED" w:rsidRDefault="000079ED" w:rsidP="000079ED">
      <w:pPr>
        <w:tabs>
          <w:tab w:val="left" w:pos="576"/>
        </w:tabs>
        <w:spacing w:line="240" w:lineRule="exact"/>
        <w:ind w:right="-1080"/>
        <w:rPr>
          <w:rFonts w:ascii="Times New Roman" w:hAnsi="Times New Roman"/>
          <w:color w:val="000080"/>
        </w:rPr>
      </w:pPr>
      <w:r w:rsidRPr="000079ED">
        <w:rPr>
          <w:rFonts w:ascii="Times New Roman" w:hAnsi="Times New Roman"/>
          <w:color w:val="000080"/>
        </w:rPr>
        <w:t>Joint Base Andrews NAF, Washington MD  20762</w:t>
      </w:r>
    </w:p>
    <w:p w:rsidR="000079ED" w:rsidRPr="000079ED" w:rsidRDefault="000079ED" w:rsidP="000079ED">
      <w:pPr>
        <w:tabs>
          <w:tab w:val="left" w:pos="720"/>
        </w:tabs>
        <w:spacing w:line="240" w:lineRule="exact"/>
        <w:ind w:right="-1080"/>
        <w:rPr>
          <w:rFonts w:ascii="Times New Roman" w:hAnsi="Times New Roman"/>
          <w:bCs/>
          <w:color w:val="000080"/>
        </w:rPr>
      </w:pPr>
    </w:p>
    <w:p w:rsidR="000079ED" w:rsidRPr="000079ED" w:rsidRDefault="000079ED" w:rsidP="000079ED">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0079ED" w:rsidRPr="000079ED" w:rsidRDefault="000079ED" w:rsidP="000079ED">
      <w:pPr>
        <w:tabs>
          <w:tab w:val="left" w:pos="720"/>
        </w:tabs>
        <w:spacing w:line="240" w:lineRule="exact"/>
        <w:ind w:right="-1080"/>
        <w:rPr>
          <w:rFonts w:ascii="Times New Roman" w:hAnsi="Times New Roman"/>
          <w:color w:val="000080"/>
          <w:sz w:val="20"/>
        </w:rPr>
      </w:pPr>
    </w:p>
    <w:p w:rsidR="000079ED" w:rsidRPr="000079ED" w:rsidRDefault="000079ED" w:rsidP="000079ED">
      <w:pPr>
        <w:tabs>
          <w:tab w:val="left" w:pos="720"/>
        </w:tabs>
        <w:spacing w:line="240" w:lineRule="exact"/>
        <w:ind w:right="-360"/>
        <w:rPr>
          <w:rFonts w:ascii="Times New Roman" w:hAnsi="Times New Roman"/>
          <w:color w:val="000080"/>
        </w:rPr>
      </w:pPr>
      <w:r w:rsidRPr="000079ED">
        <w:rPr>
          <w:rFonts w:ascii="Times New Roman" w:hAnsi="Times New Roman"/>
          <w:color w:val="000080"/>
        </w:rPr>
        <w:tab/>
        <w:t xml:space="preserve">Reference your application submitted under the provisions of </w:t>
      </w:r>
      <w:proofErr w:type="spellStart"/>
      <w:r w:rsidRPr="000079ED">
        <w:rPr>
          <w:rFonts w:ascii="Times New Roman" w:hAnsi="Times New Roman"/>
          <w:color w:val="000080"/>
        </w:rPr>
        <w:t>DoDI</w:t>
      </w:r>
      <w:proofErr w:type="spellEnd"/>
      <w:r w:rsidRPr="000079ED">
        <w:rPr>
          <w:rFonts w:ascii="Times New Roman" w:hAnsi="Times New Roman"/>
          <w:color w:val="000080"/>
        </w:rPr>
        <w:t xml:space="preserve"> 6040.44 (Section 1554, 10 USC), PDBR Case Number PD-2009-00634.</w:t>
      </w:r>
    </w:p>
    <w:p w:rsidR="000079ED" w:rsidRPr="000079ED" w:rsidRDefault="000079ED" w:rsidP="000079ED">
      <w:pPr>
        <w:tabs>
          <w:tab w:val="left" w:pos="720"/>
        </w:tabs>
        <w:spacing w:line="240" w:lineRule="exact"/>
        <w:ind w:right="-1080"/>
        <w:rPr>
          <w:rFonts w:ascii="Times New Roman" w:hAnsi="Times New Roman"/>
          <w:color w:val="000080"/>
          <w:sz w:val="20"/>
        </w:rPr>
      </w:pPr>
    </w:p>
    <w:p w:rsidR="000079ED" w:rsidRPr="000079ED" w:rsidRDefault="000079ED" w:rsidP="000079ED">
      <w:pPr>
        <w:tabs>
          <w:tab w:val="left" w:pos="720"/>
        </w:tabs>
        <w:spacing w:line="240" w:lineRule="exact"/>
        <w:ind w:right="-360"/>
        <w:rPr>
          <w:rFonts w:ascii="Times New Roman" w:hAnsi="Times New Roman"/>
          <w:color w:val="000080"/>
        </w:rPr>
      </w:pPr>
      <w:r w:rsidRPr="000079ED">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0079ED" w:rsidRPr="000079ED" w:rsidRDefault="000079ED" w:rsidP="000079ED">
      <w:pPr>
        <w:tabs>
          <w:tab w:val="left" w:pos="720"/>
        </w:tabs>
        <w:spacing w:line="240" w:lineRule="exact"/>
        <w:ind w:right="-1080"/>
        <w:rPr>
          <w:rFonts w:ascii="Times New Roman" w:hAnsi="Times New Roman"/>
          <w:color w:val="000080"/>
          <w:sz w:val="20"/>
        </w:rPr>
      </w:pPr>
    </w:p>
    <w:p w:rsidR="000079ED" w:rsidRPr="000079ED" w:rsidRDefault="000079ED" w:rsidP="000079ED">
      <w:pPr>
        <w:tabs>
          <w:tab w:val="left" w:pos="720"/>
        </w:tabs>
        <w:spacing w:line="240" w:lineRule="exact"/>
        <w:rPr>
          <w:rFonts w:ascii="Times New Roman" w:hAnsi="Times New Roman"/>
          <w:color w:val="000080"/>
        </w:rPr>
      </w:pPr>
      <w:r w:rsidRPr="000079ED">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0079ED" w:rsidRPr="000079ED" w:rsidRDefault="000079ED" w:rsidP="000079ED">
      <w:pPr>
        <w:tabs>
          <w:tab w:val="left" w:pos="720"/>
        </w:tabs>
        <w:spacing w:line="240" w:lineRule="exact"/>
        <w:rPr>
          <w:rFonts w:ascii="Times New Roman" w:hAnsi="Times New Roman"/>
          <w:color w:val="000080"/>
          <w:sz w:val="20"/>
        </w:rPr>
      </w:pPr>
    </w:p>
    <w:p w:rsidR="000079ED" w:rsidRPr="000079ED" w:rsidRDefault="000079ED" w:rsidP="000079ED">
      <w:pPr>
        <w:tabs>
          <w:tab w:val="left" w:pos="720"/>
        </w:tabs>
        <w:spacing w:line="240" w:lineRule="exact"/>
        <w:rPr>
          <w:rFonts w:ascii="Times New Roman" w:hAnsi="Times New Roman"/>
          <w:color w:val="000080"/>
        </w:rPr>
      </w:pPr>
      <w:r w:rsidRPr="000079ED">
        <w:rPr>
          <w:rFonts w:ascii="Times New Roman" w:hAnsi="Times New Roman"/>
          <w:color w:val="000080"/>
        </w:rPr>
        <w:tab/>
      </w:r>
    </w:p>
    <w:p w:rsidR="000079ED" w:rsidRPr="000079ED" w:rsidRDefault="000079ED" w:rsidP="000079ED">
      <w:pPr>
        <w:tabs>
          <w:tab w:val="left" w:pos="720"/>
        </w:tabs>
        <w:spacing w:line="240" w:lineRule="exact"/>
        <w:rPr>
          <w:rFonts w:ascii="Times New Roman" w:hAnsi="Times New Roman"/>
          <w:color w:val="000080"/>
          <w:sz w:val="20"/>
        </w:rPr>
      </w:pPr>
    </w:p>
    <w:p w:rsidR="000079ED" w:rsidRPr="000079ED" w:rsidRDefault="000079ED" w:rsidP="000079ED">
      <w:pPr>
        <w:tabs>
          <w:tab w:val="left" w:pos="720"/>
        </w:tabs>
        <w:spacing w:line="240" w:lineRule="exact"/>
        <w:ind w:right="-1080"/>
        <w:rPr>
          <w:rFonts w:ascii="Times New Roman" w:hAnsi="Times New Roman"/>
          <w:color w:val="000080"/>
        </w:rPr>
      </w:pPr>
      <w:r w:rsidRPr="000079ED">
        <w:rPr>
          <w:rFonts w:ascii="Times New Roman" w:hAnsi="Times New Roman"/>
          <w:color w:val="000080"/>
        </w:rPr>
        <w:tab/>
      </w:r>
      <w:r w:rsidRPr="000079ED">
        <w:rPr>
          <w:rFonts w:ascii="Times New Roman" w:hAnsi="Times New Roman"/>
          <w:color w:val="000080"/>
        </w:rPr>
        <w:tab/>
      </w:r>
      <w:r w:rsidRPr="000079ED">
        <w:rPr>
          <w:rFonts w:ascii="Times New Roman" w:hAnsi="Times New Roman"/>
          <w:color w:val="000080"/>
        </w:rPr>
        <w:tab/>
      </w:r>
      <w:r w:rsidRPr="000079ED">
        <w:rPr>
          <w:rFonts w:ascii="Times New Roman" w:hAnsi="Times New Roman"/>
          <w:color w:val="000080"/>
        </w:rPr>
        <w:tab/>
      </w:r>
      <w:r w:rsidRPr="000079ED">
        <w:rPr>
          <w:rFonts w:ascii="Times New Roman" w:hAnsi="Times New Roman"/>
          <w:color w:val="000080"/>
        </w:rPr>
        <w:tab/>
      </w:r>
      <w:r w:rsidRPr="000079ED">
        <w:rPr>
          <w:rFonts w:ascii="Times New Roman" w:hAnsi="Times New Roman"/>
          <w:color w:val="000080"/>
        </w:rPr>
        <w:tab/>
      </w:r>
      <w:r w:rsidRPr="000079ED">
        <w:rPr>
          <w:rFonts w:ascii="Times New Roman" w:hAnsi="Times New Roman"/>
          <w:color w:val="000080"/>
        </w:rPr>
        <w:tab/>
        <w:t>Sincerely,</w:t>
      </w:r>
    </w:p>
    <w:p w:rsidR="000079ED" w:rsidRPr="000079ED" w:rsidRDefault="000079ED" w:rsidP="000079ED">
      <w:pPr>
        <w:tabs>
          <w:tab w:val="left" w:pos="720"/>
        </w:tabs>
        <w:spacing w:line="240" w:lineRule="exact"/>
        <w:ind w:right="-1080"/>
        <w:rPr>
          <w:rFonts w:ascii="Times New Roman" w:hAnsi="Times New Roman"/>
          <w:color w:val="000080"/>
          <w:sz w:val="20"/>
        </w:rPr>
      </w:pPr>
    </w:p>
    <w:p w:rsidR="000079ED" w:rsidRPr="000079ED" w:rsidRDefault="000079ED" w:rsidP="000079ED">
      <w:pPr>
        <w:tabs>
          <w:tab w:val="left" w:pos="720"/>
        </w:tabs>
        <w:spacing w:line="240" w:lineRule="exact"/>
        <w:ind w:right="-1080"/>
        <w:rPr>
          <w:rFonts w:ascii="Times New Roman" w:hAnsi="Times New Roman"/>
          <w:color w:val="000080"/>
          <w:sz w:val="20"/>
        </w:rPr>
      </w:pPr>
    </w:p>
    <w:p w:rsidR="000079ED" w:rsidRPr="000079ED" w:rsidRDefault="000079ED" w:rsidP="000079ED">
      <w:pPr>
        <w:tabs>
          <w:tab w:val="left" w:pos="720"/>
        </w:tabs>
        <w:spacing w:line="240" w:lineRule="exact"/>
        <w:ind w:right="-1080"/>
        <w:rPr>
          <w:rFonts w:ascii="Times New Roman" w:hAnsi="Times New Roman"/>
          <w:color w:val="000080"/>
          <w:sz w:val="20"/>
        </w:rPr>
      </w:pPr>
    </w:p>
    <w:p w:rsidR="000079ED" w:rsidRPr="000079ED" w:rsidRDefault="000079ED" w:rsidP="000079ED">
      <w:pPr>
        <w:tabs>
          <w:tab w:val="left" w:pos="720"/>
        </w:tabs>
        <w:spacing w:line="240" w:lineRule="exact"/>
        <w:ind w:right="-1080"/>
        <w:rPr>
          <w:rFonts w:ascii="Times New Roman" w:hAnsi="Times New Roman"/>
          <w:color w:val="000080"/>
          <w:sz w:val="20"/>
        </w:rPr>
      </w:pPr>
    </w:p>
    <w:p w:rsidR="000079ED" w:rsidRPr="000079ED" w:rsidRDefault="000079ED" w:rsidP="000079ED">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0079ED" w:rsidRPr="000079ED" w:rsidRDefault="000079ED" w:rsidP="000079ED">
      <w:pPr>
        <w:tabs>
          <w:tab w:val="left" w:pos="720"/>
        </w:tabs>
        <w:spacing w:line="240" w:lineRule="exact"/>
        <w:ind w:left="5040" w:right="-1080"/>
        <w:rPr>
          <w:rFonts w:ascii="Times New Roman" w:hAnsi="Times New Roman"/>
          <w:color w:val="000080"/>
        </w:rPr>
      </w:pPr>
      <w:r w:rsidRPr="000079ED">
        <w:rPr>
          <w:rFonts w:ascii="Times New Roman" w:hAnsi="Times New Roman"/>
          <w:color w:val="000080"/>
        </w:rPr>
        <w:t>Director</w:t>
      </w:r>
    </w:p>
    <w:p w:rsidR="000079ED" w:rsidRPr="000079ED" w:rsidRDefault="000079ED" w:rsidP="000079ED">
      <w:pPr>
        <w:tabs>
          <w:tab w:val="left" w:pos="720"/>
        </w:tabs>
        <w:spacing w:line="240" w:lineRule="exact"/>
        <w:ind w:left="5040" w:right="-1080"/>
        <w:rPr>
          <w:rFonts w:ascii="Times New Roman" w:hAnsi="Times New Roman"/>
          <w:color w:val="000080"/>
        </w:rPr>
      </w:pPr>
      <w:r w:rsidRPr="000079ED">
        <w:rPr>
          <w:rFonts w:ascii="Times New Roman" w:hAnsi="Times New Roman"/>
          <w:color w:val="000080"/>
        </w:rPr>
        <w:t>Air Force Review Boards Agency</w:t>
      </w:r>
    </w:p>
    <w:p w:rsidR="000079ED" w:rsidRPr="000079ED" w:rsidRDefault="000079ED" w:rsidP="000079ED">
      <w:pPr>
        <w:tabs>
          <w:tab w:val="left" w:pos="720"/>
        </w:tabs>
        <w:spacing w:line="240" w:lineRule="exact"/>
        <w:ind w:right="-1080"/>
        <w:rPr>
          <w:rFonts w:ascii="Times New Roman" w:hAnsi="Times New Roman"/>
          <w:color w:val="000080"/>
        </w:rPr>
      </w:pPr>
    </w:p>
    <w:p w:rsidR="000079ED" w:rsidRPr="000079ED" w:rsidRDefault="000079ED" w:rsidP="000079ED">
      <w:pPr>
        <w:tabs>
          <w:tab w:val="left" w:pos="720"/>
        </w:tabs>
        <w:spacing w:line="240" w:lineRule="exact"/>
        <w:ind w:right="-1080"/>
        <w:rPr>
          <w:rFonts w:ascii="Times New Roman" w:hAnsi="Times New Roman"/>
          <w:color w:val="000080"/>
        </w:rPr>
      </w:pPr>
      <w:r w:rsidRPr="000079ED">
        <w:rPr>
          <w:rFonts w:ascii="Times New Roman" w:hAnsi="Times New Roman"/>
          <w:color w:val="000080"/>
        </w:rPr>
        <w:t>Attachments:</w:t>
      </w:r>
    </w:p>
    <w:p w:rsidR="000079ED" w:rsidRPr="000079ED" w:rsidRDefault="000079ED" w:rsidP="000079ED">
      <w:pPr>
        <w:tabs>
          <w:tab w:val="left" w:pos="720"/>
        </w:tabs>
        <w:spacing w:line="240" w:lineRule="exact"/>
        <w:ind w:right="-1080"/>
        <w:rPr>
          <w:rFonts w:ascii="Times New Roman" w:hAnsi="Times New Roman"/>
          <w:color w:val="000080"/>
        </w:rPr>
      </w:pPr>
      <w:r w:rsidRPr="000079ED">
        <w:rPr>
          <w:rFonts w:ascii="Times New Roman" w:hAnsi="Times New Roman"/>
          <w:color w:val="000080"/>
        </w:rPr>
        <w:t>1. Record of Proceedings</w:t>
      </w:r>
    </w:p>
    <w:p w:rsidR="000079ED" w:rsidRPr="000079ED" w:rsidRDefault="000079ED" w:rsidP="000079ED">
      <w:pPr>
        <w:tabs>
          <w:tab w:val="left" w:pos="720"/>
        </w:tabs>
        <w:spacing w:line="240" w:lineRule="exact"/>
        <w:ind w:right="-1080"/>
        <w:rPr>
          <w:rFonts w:ascii="Times New Roman" w:hAnsi="Times New Roman"/>
          <w:color w:val="000080"/>
        </w:rPr>
      </w:pPr>
      <w:r w:rsidRPr="000079ED">
        <w:rPr>
          <w:rFonts w:ascii="Times New Roman" w:hAnsi="Times New Roman"/>
          <w:color w:val="000080"/>
        </w:rPr>
        <w:t>2. Directive</w:t>
      </w:r>
    </w:p>
    <w:p w:rsidR="000079ED" w:rsidRPr="000079ED" w:rsidRDefault="000079ED" w:rsidP="000079ED">
      <w:pPr>
        <w:tabs>
          <w:tab w:val="left" w:pos="720"/>
        </w:tabs>
        <w:spacing w:line="240" w:lineRule="exact"/>
        <w:ind w:right="-1080"/>
        <w:rPr>
          <w:rFonts w:ascii="Times New Roman" w:hAnsi="Times New Roman"/>
          <w:color w:val="000080"/>
        </w:rPr>
      </w:pPr>
    </w:p>
    <w:p w:rsidR="000079ED" w:rsidRPr="000079ED" w:rsidRDefault="000079ED" w:rsidP="000079ED">
      <w:pPr>
        <w:tabs>
          <w:tab w:val="left" w:pos="720"/>
        </w:tabs>
        <w:spacing w:line="240" w:lineRule="exact"/>
        <w:ind w:right="-1080"/>
        <w:rPr>
          <w:rFonts w:ascii="Times New Roman" w:hAnsi="Times New Roman"/>
          <w:color w:val="000080"/>
        </w:rPr>
      </w:pPr>
      <w:r w:rsidRPr="000079ED">
        <w:rPr>
          <w:rFonts w:ascii="Times New Roman" w:hAnsi="Times New Roman"/>
          <w:color w:val="000080"/>
        </w:rPr>
        <w:t>cc:</w:t>
      </w:r>
    </w:p>
    <w:p w:rsidR="000079ED" w:rsidRPr="000079ED" w:rsidRDefault="000079ED" w:rsidP="000079ED">
      <w:pPr>
        <w:tabs>
          <w:tab w:val="left" w:pos="720"/>
        </w:tabs>
        <w:spacing w:line="240" w:lineRule="exact"/>
        <w:ind w:right="-1080"/>
        <w:rPr>
          <w:rFonts w:ascii="Times New Roman" w:hAnsi="Times New Roman"/>
          <w:color w:val="000080"/>
        </w:rPr>
      </w:pPr>
      <w:r w:rsidRPr="000079ED">
        <w:rPr>
          <w:rFonts w:ascii="Times New Roman" w:hAnsi="Times New Roman"/>
          <w:color w:val="000080"/>
        </w:rPr>
        <w:t>SAF/MRBR</w:t>
      </w:r>
    </w:p>
    <w:p w:rsidR="000079ED" w:rsidRDefault="000079ED" w:rsidP="000079ED">
      <w:pPr>
        <w:tabs>
          <w:tab w:val="left" w:pos="288"/>
          <w:tab w:val="left" w:pos="4320"/>
          <w:tab w:val="left" w:pos="4410"/>
          <w:tab w:val="left" w:pos="4770"/>
          <w:tab w:val="left" w:pos="4860"/>
          <w:tab w:val="left" w:pos="5040"/>
        </w:tabs>
        <w:spacing w:line="240" w:lineRule="exact"/>
        <w:jc w:val="both"/>
        <w:rPr>
          <w:rFonts w:ascii="Times New Roman" w:hAnsi="Times New Roman"/>
          <w:color w:val="000080"/>
        </w:rPr>
      </w:pPr>
      <w:r w:rsidRPr="000079ED">
        <w:rPr>
          <w:rFonts w:ascii="Times New Roman" w:hAnsi="Times New Roman"/>
          <w:color w:val="000080"/>
        </w:rPr>
        <w:t>DFAS-IN</w:t>
      </w:r>
    </w:p>
    <w:p w:rsidR="000079ED" w:rsidRDefault="000079ED">
      <w:pPr>
        <w:rPr>
          <w:rFonts w:ascii="Times New Roman" w:hAnsi="Times New Roman"/>
          <w:color w:val="000080"/>
        </w:rPr>
      </w:pPr>
      <w:r>
        <w:rPr>
          <w:rFonts w:ascii="Times New Roman" w:hAnsi="Times New Roman"/>
          <w:color w:val="000080"/>
        </w:rPr>
        <w:br w:type="page"/>
      </w:r>
    </w:p>
    <w:p w:rsidR="000079ED" w:rsidRPr="00366E20" w:rsidRDefault="000079ED" w:rsidP="000079ED">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PD-2009-00634</w:t>
      </w:r>
    </w:p>
    <w:p w:rsidR="000079ED" w:rsidRPr="00366E20" w:rsidRDefault="000079ED" w:rsidP="000079ED">
      <w:pPr>
        <w:tabs>
          <w:tab w:val="left" w:pos="720"/>
        </w:tabs>
        <w:spacing w:line="240" w:lineRule="exact"/>
        <w:ind w:right="-360"/>
        <w:rPr>
          <w:rFonts w:ascii="Times New Roman" w:hAnsi="Times New Roman"/>
          <w:color w:val="000080"/>
        </w:rPr>
      </w:pPr>
    </w:p>
    <w:p w:rsidR="000079ED" w:rsidRPr="00366E20" w:rsidRDefault="000079ED" w:rsidP="000079ED">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0079ED" w:rsidRPr="00366E20" w:rsidRDefault="000079ED" w:rsidP="000079ED">
      <w:pPr>
        <w:tabs>
          <w:tab w:val="left" w:pos="720"/>
        </w:tabs>
        <w:spacing w:line="240" w:lineRule="exact"/>
        <w:ind w:right="-360"/>
        <w:rPr>
          <w:rFonts w:ascii="Times New Roman" w:hAnsi="Times New Roman"/>
          <w:color w:val="000080"/>
        </w:rPr>
      </w:pPr>
    </w:p>
    <w:p w:rsidR="000079ED" w:rsidRPr="00366E20" w:rsidRDefault="000079ED" w:rsidP="000079E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0079ED" w:rsidRPr="00366E20" w:rsidRDefault="000079ED" w:rsidP="000079ED">
      <w:pPr>
        <w:tabs>
          <w:tab w:val="left" w:pos="720"/>
        </w:tabs>
        <w:spacing w:line="240" w:lineRule="exact"/>
        <w:ind w:right="-360"/>
        <w:rPr>
          <w:rFonts w:ascii="Times New Roman" w:hAnsi="Times New Roman"/>
          <w:color w:val="000080"/>
        </w:rPr>
      </w:pPr>
    </w:p>
    <w:p w:rsidR="000079ED" w:rsidRDefault="000079ED" w:rsidP="000079E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spellStart"/>
      <w:r>
        <w:rPr>
          <w:rFonts w:ascii="Times New Roman" w:hAnsi="Times New Roman"/>
          <w:color w:val="000080"/>
        </w:rPr>
        <w:t>xxxxxxxxxxx</w:t>
      </w:r>
      <w:proofErr w:type="spellEnd"/>
      <w:r>
        <w:rPr>
          <w:rFonts w:ascii="Times New Roman" w:hAnsi="Times New Roman"/>
          <w:color w:val="000080"/>
        </w:rPr>
        <w:t xml:space="preserve"> </w:t>
      </w:r>
      <w:r w:rsidRPr="00366E20">
        <w:rPr>
          <w:rFonts w:ascii="Times New Roman" w:hAnsi="Times New Roman"/>
          <w:color w:val="000080"/>
        </w:rPr>
        <w:t>are corrected to show that:</w:t>
      </w:r>
    </w:p>
    <w:p w:rsidR="000079ED" w:rsidRDefault="000079ED" w:rsidP="000079ED">
      <w:pPr>
        <w:tabs>
          <w:tab w:val="left" w:pos="720"/>
        </w:tabs>
        <w:spacing w:line="240" w:lineRule="exact"/>
        <w:ind w:right="-360"/>
        <w:rPr>
          <w:rFonts w:ascii="Times New Roman" w:hAnsi="Times New Roman"/>
          <w:color w:val="000080"/>
        </w:rPr>
      </w:pPr>
    </w:p>
    <w:p w:rsidR="000079ED" w:rsidRPr="00366E20" w:rsidRDefault="000079ED" w:rsidP="000079E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w:t>
      </w:r>
      <w:r w:rsidRPr="00366E20">
        <w:rPr>
          <w:rFonts w:ascii="Times New Roman" w:hAnsi="Times New Roman"/>
          <w:color w:val="000080"/>
        </w:rPr>
        <w:t>.</w:t>
      </w:r>
      <w:r>
        <w:rPr>
          <w:rFonts w:ascii="Times New Roman" w:hAnsi="Times New Roman"/>
          <w:color w:val="000080"/>
        </w:rPr>
        <w:t xml:space="preserve"> </w:t>
      </w:r>
      <w:r w:rsidRPr="00366E20">
        <w:rPr>
          <w:rFonts w:ascii="Times New Roman" w:hAnsi="Times New Roman"/>
          <w:color w:val="000080"/>
        </w:rPr>
        <w:t xml:space="preserve">The </w:t>
      </w:r>
      <w:r>
        <w:rPr>
          <w:rFonts w:ascii="Times New Roman" w:hAnsi="Times New Roman"/>
          <w:color w:val="000080"/>
        </w:rPr>
        <w:t>diagnosis in her</w:t>
      </w:r>
      <w:r w:rsidRPr="00366E20">
        <w:rPr>
          <w:rFonts w:ascii="Times New Roman" w:hAnsi="Times New Roman"/>
          <w:color w:val="000080"/>
        </w:rPr>
        <w:t xml:space="preserve"> finding of unfitness was</w:t>
      </w:r>
      <w:r>
        <w:rPr>
          <w:rFonts w:ascii="Times New Roman" w:hAnsi="Times New Roman"/>
          <w:color w:val="000080"/>
        </w:rPr>
        <w:t xml:space="preserve"> for Chronic Fatigue Secondary to Hypoxia from AV Fistula of Pulmonary Vessels with History of Bilateral Pulmonary Emboli, Resolved, VASRD Code 6399-6354 rather than VASRD Code 6354.  </w:t>
      </w:r>
    </w:p>
    <w:p w:rsidR="000079ED" w:rsidRDefault="000079ED" w:rsidP="000079ED">
      <w:pPr>
        <w:tabs>
          <w:tab w:val="left" w:pos="720"/>
        </w:tabs>
        <w:spacing w:line="240" w:lineRule="exact"/>
        <w:ind w:right="-360"/>
        <w:rPr>
          <w:rFonts w:ascii="Times New Roman" w:hAnsi="Times New Roman"/>
          <w:color w:val="000080"/>
        </w:rPr>
      </w:pPr>
    </w:p>
    <w:p w:rsidR="000079ED" w:rsidRPr="00366E20" w:rsidRDefault="000079ED" w:rsidP="000079E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r w:rsidRPr="00366E20">
        <w:rPr>
          <w:rFonts w:ascii="Times New Roman" w:hAnsi="Times New Roman"/>
          <w:color w:val="000080"/>
        </w:rPr>
        <w:t>.</w:t>
      </w:r>
      <w:r>
        <w:rPr>
          <w:rFonts w:ascii="Times New Roman" w:hAnsi="Times New Roman"/>
          <w:color w:val="000080"/>
        </w:rPr>
        <w:t xml:space="preserve"> Upon removal from the Temporary Disability Retired List t</w:t>
      </w:r>
      <w:r w:rsidRPr="00366E20">
        <w:rPr>
          <w:rFonts w:ascii="Times New Roman" w:hAnsi="Times New Roman"/>
          <w:color w:val="000080"/>
        </w:rPr>
        <w:t xml:space="preserve">he </w:t>
      </w:r>
      <w:r>
        <w:rPr>
          <w:rFonts w:ascii="Times New Roman" w:hAnsi="Times New Roman"/>
          <w:color w:val="000080"/>
        </w:rPr>
        <w:t>diagnosis in her</w:t>
      </w:r>
      <w:r w:rsidRPr="00366E20">
        <w:rPr>
          <w:rFonts w:ascii="Times New Roman" w:hAnsi="Times New Roman"/>
          <w:color w:val="000080"/>
        </w:rPr>
        <w:t xml:space="preserve"> finding of unfitness was</w:t>
      </w:r>
      <w:r>
        <w:rPr>
          <w:rFonts w:ascii="Times New Roman" w:hAnsi="Times New Roman"/>
          <w:color w:val="000080"/>
        </w:rPr>
        <w:t xml:space="preserve"> Symptomatic, Following Resolution of Acute Pulmonary Embolism, VASRD Code 6399-6817, rated at 30%.</w:t>
      </w:r>
    </w:p>
    <w:p w:rsidR="000079ED" w:rsidRDefault="000079ED" w:rsidP="000079ED">
      <w:pPr>
        <w:tabs>
          <w:tab w:val="left" w:pos="1170"/>
        </w:tabs>
        <w:spacing w:line="240" w:lineRule="exact"/>
        <w:ind w:right="-360"/>
        <w:rPr>
          <w:rFonts w:ascii="Times New Roman" w:hAnsi="Times New Roman"/>
          <w:color w:val="000080"/>
        </w:rPr>
      </w:pPr>
    </w:p>
    <w:p w:rsidR="000079ED" w:rsidRDefault="000079ED" w:rsidP="000079ED">
      <w:pPr>
        <w:tabs>
          <w:tab w:val="left" w:pos="1170"/>
        </w:tabs>
        <w:spacing w:line="240" w:lineRule="exact"/>
        <w:ind w:right="-360"/>
        <w:rPr>
          <w:rFonts w:ascii="Times New Roman" w:hAnsi="Times New Roman"/>
          <w:color w:val="000080"/>
        </w:rPr>
      </w:pPr>
      <w:r>
        <w:rPr>
          <w:rFonts w:ascii="Times New Roman" w:hAnsi="Times New Roman"/>
          <w:color w:val="000080"/>
        </w:rPr>
        <w:tab/>
        <w:t>c</w:t>
      </w:r>
      <w:r w:rsidRPr="00366E20">
        <w:rPr>
          <w:rFonts w:ascii="Times New Roman" w:hAnsi="Times New Roman"/>
          <w:color w:val="000080"/>
        </w:rPr>
        <w:t>.</w:t>
      </w:r>
      <w:r>
        <w:rPr>
          <w:rFonts w:ascii="Times New Roman" w:hAnsi="Times New Roman"/>
          <w:color w:val="000080"/>
        </w:rPr>
        <w:t xml:space="preserve"> On 7 September 2004, her name was removed from the Temporary Disability Retired List (TDRL), and on 8 September 2004, her </w:t>
      </w:r>
      <w:r w:rsidRPr="00366E20">
        <w:rPr>
          <w:rFonts w:ascii="Times New Roman" w:hAnsi="Times New Roman"/>
          <w:color w:val="000080"/>
        </w:rPr>
        <w:t>name was placed on the Permanent Disability Retired List</w:t>
      </w:r>
      <w:r>
        <w:rPr>
          <w:rFonts w:ascii="Times New Roman" w:hAnsi="Times New Roman"/>
          <w:color w:val="000080"/>
        </w:rPr>
        <w:t xml:space="preserve">, rather than discharged with severance pay. </w:t>
      </w:r>
      <w:r w:rsidRPr="00366E20">
        <w:rPr>
          <w:rFonts w:ascii="Times New Roman" w:hAnsi="Times New Roman"/>
          <w:color w:val="000080"/>
        </w:rPr>
        <w:t xml:space="preserve"> </w:t>
      </w:r>
    </w:p>
    <w:p w:rsidR="000079ED" w:rsidRPr="00366E20" w:rsidRDefault="000079ED" w:rsidP="000079ED">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0079ED" w:rsidRPr="00366E20" w:rsidRDefault="000079ED" w:rsidP="000079ED">
      <w:pPr>
        <w:pStyle w:val="BodyText"/>
      </w:pPr>
    </w:p>
    <w:p w:rsidR="000079ED" w:rsidRDefault="000079ED" w:rsidP="000079ED">
      <w:pPr>
        <w:tabs>
          <w:tab w:val="left" w:pos="720"/>
        </w:tabs>
        <w:spacing w:line="240" w:lineRule="exact"/>
        <w:ind w:right="-360"/>
        <w:rPr>
          <w:rFonts w:ascii="Times New Roman" w:hAnsi="Times New Roman"/>
          <w:color w:val="000080"/>
        </w:rPr>
      </w:pPr>
    </w:p>
    <w:p w:rsidR="000079ED" w:rsidRDefault="000079ED" w:rsidP="000079ED">
      <w:pPr>
        <w:tabs>
          <w:tab w:val="left" w:pos="720"/>
        </w:tabs>
        <w:spacing w:line="240" w:lineRule="exact"/>
        <w:ind w:right="-360"/>
        <w:rPr>
          <w:rFonts w:ascii="Times New Roman" w:hAnsi="Times New Roman"/>
          <w:color w:val="000080"/>
        </w:rPr>
      </w:pPr>
    </w:p>
    <w:p w:rsidR="000079ED" w:rsidRDefault="000079ED" w:rsidP="000079E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0079ED" w:rsidRDefault="000079ED" w:rsidP="000079E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0079ED" w:rsidRDefault="000079ED" w:rsidP="000079ED">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522CD" w:rsidRPr="00006186" w:rsidRDefault="00B522CD" w:rsidP="000079E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E9" w:rsidRDefault="00162BE9">
      <w:r>
        <w:separator/>
      </w:r>
    </w:p>
  </w:endnote>
  <w:endnote w:type="continuationSeparator" w:id="0">
    <w:p w:rsidR="00162BE9" w:rsidRDefault="00162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03" w:rsidRDefault="00B75D19">
    <w:pPr>
      <w:pStyle w:val="Footer"/>
      <w:framePr w:wrap="around" w:vAnchor="text" w:hAnchor="margin" w:xAlign="center" w:y="1"/>
      <w:rPr>
        <w:rStyle w:val="PageNumber"/>
      </w:rPr>
    </w:pPr>
    <w:r>
      <w:rPr>
        <w:rStyle w:val="PageNumber"/>
      </w:rPr>
      <w:fldChar w:fldCharType="begin"/>
    </w:r>
    <w:r w:rsidR="007F1C03">
      <w:rPr>
        <w:rStyle w:val="PageNumber"/>
      </w:rPr>
      <w:instrText xml:space="preserve">PAGE  </w:instrText>
    </w:r>
    <w:r>
      <w:rPr>
        <w:rStyle w:val="PageNumber"/>
      </w:rPr>
      <w:fldChar w:fldCharType="separate"/>
    </w:r>
    <w:r w:rsidR="007F1C03">
      <w:rPr>
        <w:rStyle w:val="PageNumber"/>
        <w:noProof/>
      </w:rPr>
      <w:t>2</w:t>
    </w:r>
    <w:r>
      <w:rPr>
        <w:rStyle w:val="PageNumber"/>
      </w:rPr>
      <w:fldChar w:fldCharType="end"/>
    </w:r>
  </w:p>
  <w:p w:rsidR="007F1C03" w:rsidRDefault="007F1C0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03" w:rsidRPr="00AC713F" w:rsidRDefault="00B75D1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F1C0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079ED">
      <w:rPr>
        <w:rStyle w:val="PageNumber"/>
        <w:rFonts w:asciiTheme="minorHAnsi" w:hAnsiTheme="minorHAnsi"/>
        <w:noProof/>
        <w:color w:val="auto"/>
      </w:rPr>
      <w:t>7</w:t>
    </w:r>
    <w:r w:rsidRPr="00AC713F">
      <w:rPr>
        <w:rStyle w:val="PageNumber"/>
        <w:rFonts w:asciiTheme="minorHAnsi" w:hAnsiTheme="minorHAnsi"/>
        <w:color w:val="auto"/>
      </w:rPr>
      <w:fldChar w:fldCharType="end"/>
    </w:r>
  </w:p>
  <w:p w:rsidR="007F1C03" w:rsidRPr="00396779" w:rsidRDefault="007F1C03"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0900634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E9" w:rsidRDefault="00162BE9">
      <w:r>
        <w:separator/>
      </w:r>
    </w:p>
  </w:footnote>
  <w:footnote w:type="continuationSeparator" w:id="0">
    <w:p w:rsidR="00162BE9" w:rsidRDefault="00162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36350A"/>
    <w:multiLevelType w:val="multilevel"/>
    <w:tmpl w:val="F5DC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8"/>
  </w:hdrShapeDefaults>
  <w:footnotePr>
    <w:numRestart w:val="eachSect"/>
    <w:footnote w:id="-1"/>
    <w:footnote w:id="0"/>
  </w:footnotePr>
  <w:endnotePr>
    <w:endnote w:id="-1"/>
    <w:endnote w:id="0"/>
  </w:endnotePr>
  <w:compat/>
  <w:rsids>
    <w:rsidRoot w:val="001C28D1"/>
    <w:rsid w:val="000043D3"/>
    <w:rsid w:val="000059FA"/>
    <w:rsid w:val="00006186"/>
    <w:rsid w:val="00006F87"/>
    <w:rsid w:val="000079ED"/>
    <w:rsid w:val="00010ABA"/>
    <w:rsid w:val="00012428"/>
    <w:rsid w:val="00013417"/>
    <w:rsid w:val="000145C2"/>
    <w:rsid w:val="0001473F"/>
    <w:rsid w:val="00014A9E"/>
    <w:rsid w:val="00021361"/>
    <w:rsid w:val="00022CF3"/>
    <w:rsid w:val="00023913"/>
    <w:rsid w:val="00023D43"/>
    <w:rsid w:val="00032E07"/>
    <w:rsid w:val="00033298"/>
    <w:rsid w:val="000332CA"/>
    <w:rsid w:val="0003374E"/>
    <w:rsid w:val="000344E6"/>
    <w:rsid w:val="00035C3A"/>
    <w:rsid w:val="00036E4B"/>
    <w:rsid w:val="000379D0"/>
    <w:rsid w:val="00040FC4"/>
    <w:rsid w:val="000416F8"/>
    <w:rsid w:val="00042C26"/>
    <w:rsid w:val="00043382"/>
    <w:rsid w:val="00044529"/>
    <w:rsid w:val="00044623"/>
    <w:rsid w:val="00051622"/>
    <w:rsid w:val="00052234"/>
    <w:rsid w:val="00053D7C"/>
    <w:rsid w:val="00054EB5"/>
    <w:rsid w:val="000577C9"/>
    <w:rsid w:val="0006431E"/>
    <w:rsid w:val="00065E21"/>
    <w:rsid w:val="00072433"/>
    <w:rsid w:val="00075702"/>
    <w:rsid w:val="000775C2"/>
    <w:rsid w:val="000778A5"/>
    <w:rsid w:val="000806AD"/>
    <w:rsid w:val="00082482"/>
    <w:rsid w:val="00085FF6"/>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0F79"/>
    <w:rsid w:val="000D15E7"/>
    <w:rsid w:val="000D1A24"/>
    <w:rsid w:val="000D21C7"/>
    <w:rsid w:val="000D248A"/>
    <w:rsid w:val="000D35D8"/>
    <w:rsid w:val="000D43F9"/>
    <w:rsid w:val="000D4717"/>
    <w:rsid w:val="000D4E00"/>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26DD"/>
    <w:rsid w:val="00114F20"/>
    <w:rsid w:val="001176DF"/>
    <w:rsid w:val="001211AF"/>
    <w:rsid w:val="001219DF"/>
    <w:rsid w:val="001225EF"/>
    <w:rsid w:val="00122ABE"/>
    <w:rsid w:val="001231DC"/>
    <w:rsid w:val="00123AC6"/>
    <w:rsid w:val="00125EDA"/>
    <w:rsid w:val="001272AE"/>
    <w:rsid w:val="001303A5"/>
    <w:rsid w:val="001315DD"/>
    <w:rsid w:val="001344A1"/>
    <w:rsid w:val="0013525F"/>
    <w:rsid w:val="00135385"/>
    <w:rsid w:val="001364D1"/>
    <w:rsid w:val="0014247A"/>
    <w:rsid w:val="00142EBA"/>
    <w:rsid w:val="00143B79"/>
    <w:rsid w:val="00150B8A"/>
    <w:rsid w:val="00150DCB"/>
    <w:rsid w:val="00151912"/>
    <w:rsid w:val="00153740"/>
    <w:rsid w:val="001541C5"/>
    <w:rsid w:val="00155228"/>
    <w:rsid w:val="0015623F"/>
    <w:rsid w:val="00156585"/>
    <w:rsid w:val="00156BA9"/>
    <w:rsid w:val="0016110D"/>
    <w:rsid w:val="00161761"/>
    <w:rsid w:val="00162BE9"/>
    <w:rsid w:val="00166182"/>
    <w:rsid w:val="001745DD"/>
    <w:rsid w:val="00177659"/>
    <w:rsid w:val="001779E5"/>
    <w:rsid w:val="00182A4C"/>
    <w:rsid w:val="00183F77"/>
    <w:rsid w:val="001844D8"/>
    <w:rsid w:val="00184FB0"/>
    <w:rsid w:val="00185DA8"/>
    <w:rsid w:val="00185ECB"/>
    <w:rsid w:val="001865E0"/>
    <w:rsid w:val="001870F0"/>
    <w:rsid w:val="00190E48"/>
    <w:rsid w:val="0019273F"/>
    <w:rsid w:val="00193814"/>
    <w:rsid w:val="00193AD5"/>
    <w:rsid w:val="00194930"/>
    <w:rsid w:val="001A08CD"/>
    <w:rsid w:val="001A0A1E"/>
    <w:rsid w:val="001A1C32"/>
    <w:rsid w:val="001A3471"/>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5B1"/>
    <w:rsid w:val="001E669C"/>
    <w:rsid w:val="001F40CA"/>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17ED4"/>
    <w:rsid w:val="00220C5D"/>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0210"/>
    <w:rsid w:val="002810A4"/>
    <w:rsid w:val="00284A26"/>
    <w:rsid w:val="00285BAC"/>
    <w:rsid w:val="00287006"/>
    <w:rsid w:val="00292AB2"/>
    <w:rsid w:val="00294437"/>
    <w:rsid w:val="002A3237"/>
    <w:rsid w:val="002A4638"/>
    <w:rsid w:val="002A58B7"/>
    <w:rsid w:val="002A5943"/>
    <w:rsid w:val="002A5C3C"/>
    <w:rsid w:val="002A685E"/>
    <w:rsid w:val="002A72C7"/>
    <w:rsid w:val="002B03B2"/>
    <w:rsid w:val="002B0749"/>
    <w:rsid w:val="002B2645"/>
    <w:rsid w:val="002B6FA0"/>
    <w:rsid w:val="002C5F10"/>
    <w:rsid w:val="002C6E5B"/>
    <w:rsid w:val="002D18B4"/>
    <w:rsid w:val="002D231A"/>
    <w:rsid w:val="002D6FA3"/>
    <w:rsid w:val="002E1877"/>
    <w:rsid w:val="002E1C31"/>
    <w:rsid w:val="002E333A"/>
    <w:rsid w:val="002E3474"/>
    <w:rsid w:val="002E400C"/>
    <w:rsid w:val="002E49C3"/>
    <w:rsid w:val="002E5114"/>
    <w:rsid w:val="002E5F11"/>
    <w:rsid w:val="002E7570"/>
    <w:rsid w:val="002E764B"/>
    <w:rsid w:val="002E7CD5"/>
    <w:rsid w:val="002F0E28"/>
    <w:rsid w:val="002F2790"/>
    <w:rsid w:val="002F287E"/>
    <w:rsid w:val="002F2D63"/>
    <w:rsid w:val="002F7F81"/>
    <w:rsid w:val="00300A36"/>
    <w:rsid w:val="0030678B"/>
    <w:rsid w:val="00310CD7"/>
    <w:rsid w:val="0032136A"/>
    <w:rsid w:val="00323E70"/>
    <w:rsid w:val="00325BA2"/>
    <w:rsid w:val="00326C08"/>
    <w:rsid w:val="00326F7F"/>
    <w:rsid w:val="003320E8"/>
    <w:rsid w:val="00332266"/>
    <w:rsid w:val="0033334F"/>
    <w:rsid w:val="003343E0"/>
    <w:rsid w:val="0033555E"/>
    <w:rsid w:val="00336805"/>
    <w:rsid w:val="00337351"/>
    <w:rsid w:val="00341734"/>
    <w:rsid w:val="00341A54"/>
    <w:rsid w:val="0034669F"/>
    <w:rsid w:val="00351498"/>
    <w:rsid w:val="00352B22"/>
    <w:rsid w:val="00354547"/>
    <w:rsid w:val="003567DE"/>
    <w:rsid w:val="003574F3"/>
    <w:rsid w:val="00360FB7"/>
    <w:rsid w:val="0036319E"/>
    <w:rsid w:val="003632A4"/>
    <w:rsid w:val="00363362"/>
    <w:rsid w:val="00364EEC"/>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3C5"/>
    <w:rsid w:val="003A6A99"/>
    <w:rsid w:val="003A7FF8"/>
    <w:rsid w:val="003B17AC"/>
    <w:rsid w:val="003B227A"/>
    <w:rsid w:val="003B24C3"/>
    <w:rsid w:val="003B5854"/>
    <w:rsid w:val="003B6764"/>
    <w:rsid w:val="003C6068"/>
    <w:rsid w:val="003C7D06"/>
    <w:rsid w:val="003D2BA3"/>
    <w:rsid w:val="003D3C22"/>
    <w:rsid w:val="003D7089"/>
    <w:rsid w:val="003D7DDB"/>
    <w:rsid w:val="003E02C7"/>
    <w:rsid w:val="003E0543"/>
    <w:rsid w:val="003E0B5A"/>
    <w:rsid w:val="003E31E3"/>
    <w:rsid w:val="003E46D1"/>
    <w:rsid w:val="003E6214"/>
    <w:rsid w:val="003F070E"/>
    <w:rsid w:val="003F1D52"/>
    <w:rsid w:val="003F58B0"/>
    <w:rsid w:val="004007B9"/>
    <w:rsid w:val="004007E9"/>
    <w:rsid w:val="00401825"/>
    <w:rsid w:val="00401BBC"/>
    <w:rsid w:val="00403BFB"/>
    <w:rsid w:val="00404B45"/>
    <w:rsid w:val="00406CC5"/>
    <w:rsid w:val="004074A4"/>
    <w:rsid w:val="00407882"/>
    <w:rsid w:val="004101B2"/>
    <w:rsid w:val="004123D7"/>
    <w:rsid w:val="00412658"/>
    <w:rsid w:val="004172DB"/>
    <w:rsid w:val="00421485"/>
    <w:rsid w:val="00422B75"/>
    <w:rsid w:val="00433F36"/>
    <w:rsid w:val="0043503A"/>
    <w:rsid w:val="00442043"/>
    <w:rsid w:val="0044384F"/>
    <w:rsid w:val="00444F80"/>
    <w:rsid w:val="00446018"/>
    <w:rsid w:val="004529E3"/>
    <w:rsid w:val="004543BC"/>
    <w:rsid w:val="0045645D"/>
    <w:rsid w:val="004574C6"/>
    <w:rsid w:val="00457BCF"/>
    <w:rsid w:val="00457DCE"/>
    <w:rsid w:val="00460E3F"/>
    <w:rsid w:val="00462F68"/>
    <w:rsid w:val="00463001"/>
    <w:rsid w:val="00466CED"/>
    <w:rsid w:val="0046747B"/>
    <w:rsid w:val="00467592"/>
    <w:rsid w:val="00467690"/>
    <w:rsid w:val="004718E7"/>
    <w:rsid w:val="00472535"/>
    <w:rsid w:val="004761CC"/>
    <w:rsid w:val="00480D4A"/>
    <w:rsid w:val="00481DA1"/>
    <w:rsid w:val="004835E1"/>
    <w:rsid w:val="00484212"/>
    <w:rsid w:val="00490B12"/>
    <w:rsid w:val="0049255F"/>
    <w:rsid w:val="0049445D"/>
    <w:rsid w:val="00495350"/>
    <w:rsid w:val="00497156"/>
    <w:rsid w:val="00497FB9"/>
    <w:rsid w:val="004A0C79"/>
    <w:rsid w:val="004A24D2"/>
    <w:rsid w:val="004A3214"/>
    <w:rsid w:val="004A4136"/>
    <w:rsid w:val="004A417B"/>
    <w:rsid w:val="004B03F3"/>
    <w:rsid w:val="004B0CC9"/>
    <w:rsid w:val="004B2536"/>
    <w:rsid w:val="004B33EF"/>
    <w:rsid w:val="004B6AF3"/>
    <w:rsid w:val="004B715E"/>
    <w:rsid w:val="004B7169"/>
    <w:rsid w:val="004B79C9"/>
    <w:rsid w:val="004B7A08"/>
    <w:rsid w:val="004C5E33"/>
    <w:rsid w:val="004C6CDA"/>
    <w:rsid w:val="004D10D4"/>
    <w:rsid w:val="004D16BD"/>
    <w:rsid w:val="004D2AAB"/>
    <w:rsid w:val="004D3B9B"/>
    <w:rsid w:val="004D6F2B"/>
    <w:rsid w:val="004E0248"/>
    <w:rsid w:val="004E2011"/>
    <w:rsid w:val="004E21A3"/>
    <w:rsid w:val="004E32EA"/>
    <w:rsid w:val="004E35B8"/>
    <w:rsid w:val="004E6866"/>
    <w:rsid w:val="004F3222"/>
    <w:rsid w:val="004F3BFA"/>
    <w:rsid w:val="005000AB"/>
    <w:rsid w:val="00500148"/>
    <w:rsid w:val="005025EE"/>
    <w:rsid w:val="00510588"/>
    <w:rsid w:val="005105C5"/>
    <w:rsid w:val="0051146C"/>
    <w:rsid w:val="00514449"/>
    <w:rsid w:val="005157BD"/>
    <w:rsid w:val="005214A3"/>
    <w:rsid w:val="005222E7"/>
    <w:rsid w:val="00523A8B"/>
    <w:rsid w:val="00523E04"/>
    <w:rsid w:val="0052590B"/>
    <w:rsid w:val="005261E5"/>
    <w:rsid w:val="00526591"/>
    <w:rsid w:val="00527178"/>
    <w:rsid w:val="005278CB"/>
    <w:rsid w:val="00534D42"/>
    <w:rsid w:val="005350A5"/>
    <w:rsid w:val="00535BF9"/>
    <w:rsid w:val="00535EF1"/>
    <w:rsid w:val="00536379"/>
    <w:rsid w:val="00537238"/>
    <w:rsid w:val="005400C5"/>
    <w:rsid w:val="00540131"/>
    <w:rsid w:val="00540BEF"/>
    <w:rsid w:val="00542C9A"/>
    <w:rsid w:val="005436C2"/>
    <w:rsid w:val="005442D4"/>
    <w:rsid w:val="0054586A"/>
    <w:rsid w:val="0054631F"/>
    <w:rsid w:val="0055288D"/>
    <w:rsid w:val="00555259"/>
    <w:rsid w:val="00556EC5"/>
    <w:rsid w:val="00560D57"/>
    <w:rsid w:val="00562A94"/>
    <w:rsid w:val="00562BB9"/>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E3064"/>
    <w:rsid w:val="005E3F82"/>
    <w:rsid w:val="005E72B2"/>
    <w:rsid w:val="005F1115"/>
    <w:rsid w:val="005F1AB6"/>
    <w:rsid w:val="005F27F2"/>
    <w:rsid w:val="005F3AFE"/>
    <w:rsid w:val="005F424D"/>
    <w:rsid w:val="005F6B6D"/>
    <w:rsid w:val="005F7C8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708E3"/>
    <w:rsid w:val="00670DDC"/>
    <w:rsid w:val="00671EB4"/>
    <w:rsid w:val="00672F53"/>
    <w:rsid w:val="0067443B"/>
    <w:rsid w:val="00680B2F"/>
    <w:rsid w:val="00684E2B"/>
    <w:rsid w:val="00690FDA"/>
    <w:rsid w:val="00691E61"/>
    <w:rsid w:val="00693C5E"/>
    <w:rsid w:val="00694EEA"/>
    <w:rsid w:val="006955B4"/>
    <w:rsid w:val="00696476"/>
    <w:rsid w:val="006972E3"/>
    <w:rsid w:val="006A10FA"/>
    <w:rsid w:val="006A40E6"/>
    <w:rsid w:val="006A5C07"/>
    <w:rsid w:val="006A75FA"/>
    <w:rsid w:val="006B07D5"/>
    <w:rsid w:val="006B1309"/>
    <w:rsid w:val="006B3923"/>
    <w:rsid w:val="006B3F3E"/>
    <w:rsid w:val="006B5923"/>
    <w:rsid w:val="006B5FF7"/>
    <w:rsid w:val="006B67D9"/>
    <w:rsid w:val="006B6C14"/>
    <w:rsid w:val="006B715E"/>
    <w:rsid w:val="006C1D6E"/>
    <w:rsid w:val="006C2EF6"/>
    <w:rsid w:val="006C3A68"/>
    <w:rsid w:val="006C6AB1"/>
    <w:rsid w:val="006D2D39"/>
    <w:rsid w:val="006D4E0E"/>
    <w:rsid w:val="006D5CE2"/>
    <w:rsid w:val="006E06D1"/>
    <w:rsid w:val="006E1313"/>
    <w:rsid w:val="006E14A9"/>
    <w:rsid w:val="006E2DC8"/>
    <w:rsid w:val="006E7356"/>
    <w:rsid w:val="006E77C8"/>
    <w:rsid w:val="006F149D"/>
    <w:rsid w:val="006F1585"/>
    <w:rsid w:val="006F1A46"/>
    <w:rsid w:val="006F4F06"/>
    <w:rsid w:val="006F5A4E"/>
    <w:rsid w:val="007018D9"/>
    <w:rsid w:val="00703B6C"/>
    <w:rsid w:val="00705C40"/>
    <w:rsid w:val="00706482"/>
    <w:rsid w:val="00706BEF"/>
    <w:rsid w:val="00707ECE"/>
    <w:rsid w:val="00710CE8"/>
    <w:rsid w:val="007116BC"/>
    <w:rsid w:val="007165CE"/>
    <w:rsid w:val="00720968"/>
    <w:rsid w:val="00721705"/>
    <w:rsid w:val="00721D12"/>
    <w:rsid w:val="00721F8B"/>
    <w:rsid w:val="007225B9"/>
    <w:rsid w:val="007237CE"/>
    <w:rsid w:val="00724688"/>
    <w:rsid w:val="00727D12"/>
    <w:rsid w:val="0073062D"/>
    <w:rsid w:val="0073254D"/>
    <w:rsid w:val="00732DC0"/>
    <w:rsid w:val="00736A49"/>
    <w:rsid w:val="00740A85"/>
    <w:rsid w:val="007419A1"/>
    <w:rsid w:val="00743B71"/>
    <w:rsid w:val="00743C2D"/>
    <w:rsid w:val="00743E36"/>
    <w:rsid w:val="007446F7"/>
    <w:rsid w:val="00744EBB"/>
    <w:rsid w:val="00745B0A"/>
    <w:rsid w:val="007468AC"/>
    <w:rsid w:val="00746AE2"/>
    <w:rsid w:val="007477D4"/>
    <w:rsid w:val="00750C82"/>
    <w:rsid w:val="00756227"/>
    <w:rsid w:val="0076100C"/>
    <w:rsid w:val="007612A5"/>
    <w:rsid w:val="007633D8"/>
    <w:rsid w:val="00763F95"/>
    <w:rsid w:val="00764BEF"/>
    <w:rsid w:val="007651ED"/>
    <w:rsid w:val="00766BE4"/>
    <w:rsid w:val="00766C87"/>
    <w:rsid w:val="007769C4"/>
    <w:rsid w:val="00781A74"/>
    <w:rsid w:val="00781BD4"/>
    <w:rsid w:val="00784832"/>
    <w:rsid w:val="00785D77"/>
    <w:rsid w:val="00786111"/>
    <w:rsid w:val="00787EF2"/>
    <w:rsid w:val="00791F1E"/>
    <w:rsid w:val="00794F3D"/>
    <w:rsid w:val="00796045"/>
    <w:rsid w:val="007968AC"/>
    <w:rsid w:val="007969AB"/>
    <w:rsid w:val="007A09D8"/>
    <w:rsid w:val="007A0B39"/>
    <w:rsid w:val="007A14A4"/>
    <w:rsid w:val="007A1512"/>
    <w:rsid w:val="007A168F"/>
    <w:rsid w:val="007A28E4"/>
    <w:rsid w:val="007A33A0"/>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3D23"/>
    <w:rsid w:val="007E4FBB"/>
    <w:rsid w:val="007E55BF"/>
    <w:rsid w:val="007E71B1"/>
    <w:rsid w:val="007E7B4E"/>
    <w:rsid w:val="007F0CE2"/>
    <w:rsid w:val="007F0EFF"/>
    <w:rsid w:val="007F1375"/>
    <w:rsid w:val="007F1C03"/>
    <w:rsid w:val="00803850"/>
    <w:rsid w:val="00803CA1"/>
    <w:rsid w:val="00804385"/>
    <w:rsid w:val="00805AFD"/>
    <w:rsid w:val="008078D8"/>
    <w:rsid w:val="00811AE7"/>
    <w:rsid w:val="00811D5B"/>
    <w:rsid w:val="00813CB7"/>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3E8C"/>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0A44"/>
    <w:rsid w:val="00882CC2"/>
    <w:rsid w:val="00883930"/>
    <w:rsid w:val="00896535"/>
    <w:rsid w:val="00896683"/>
    <w:rsid w:val="0089750B"/>
    <w:rsid w:val="00897589"/>
    <w:rsid w:val="008A63A9"/>
    <w:rsid w:val="008A6666"/>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900D8F"/>
    <w:rsid w:val="009014E3"/>
    <w:rsid w:val="009026E8"/>
    <w:rsid w:val="00905DAF"/>
    <w:rsid w:val="00906EB7"/>
    <w:rsid w:val="009102BF"/>
    <w:rsid w:val="00911490"/>
    <w:rsid w:val="009115F2"/>
    <w:rsid w:val="00913658"/>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429E"/>
    <w:rsid w:val="0098456A"/>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B7CAA"/>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0096"/>
    <w:rsid w:val="009F40C8"/>
    <w:rsid w:val="009F7809"/>
    <w:rsid w:val="009F7AF5"/>
    <w:rsid w:val="009F7E56"/>
    <w:rsid w:val="00A00D14"/>
    <w:rsid w:val="00A01408"/>
    <w:rsid w:val="00A02457"/>
    <w:rsid w:val="00A028A5"/>
    <w:rsid w:val="00A03190"/>
    <w:rsid w:val="00A0404B"/>
    <w:rsid w:val="00A060FB"/>
    <w:rsid w:val="00A0798C"/>
    <w:rsid w:val="00A07BDD"/>
    <w:rsid w:val="00A10370"/>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323D"/>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156"/>
    <w:rsid w:val="00A768E2"/>
    <w:rsid w:val="00A82987"/>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64C7"/>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65DB"/>
    <w:rsid w:val="00AF6AAF"/>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0E16"/>
    <w:rsid w:val="00B427BB"/>
    <w:rsid w:val="00B44273"/>
    <w:rsid w:val="00B449EE"/>
    <w:rsid w:val="00B465F6"/>
    <w:rsid w:val="00B50227"/>
    <w:rsid w:val="00B50510"/>
    <w:rsid w:val="00B522CD"/>
    <w:rsid w:val="00B5322A"/>
    <w:rsid w:val="00B55143"/>
    <w:rsid w:val="00B555C8"/>
    <w:rsid w:val="00B55917"/>
    <w:rsid w:val="00B62CC7"/>
    <w:rsid w:val="00B643A6"/>
    <w:rsid w:val="00B64CA2"/>
    <w:rsid w:val="00B64DD6"/>
    <w:rsid w:val="00B6710C"/>
    <w:rsid w:val="00B67E84"/>
    <w:rsid w:val="00B72076"/>
    <w:rsid w:val="00B72303"/>
    <w:rsid w:val="00B72C72"/>
    <w:rsid w:val="00B75D19"/>
    <w:rsid w:val="00B76390"/>
    <w:rsid w:val="00B82277"/>
    <w:rsid w:val="00B86E9A"/>
    <w:rsid w:val="00B91676"/>
    <w:rsid w:val="00B95833"/>
    <w:rsid w:val="00BA1824"/>
    <w:rsid w:val="00BA2D98"/>
    <w:rsid w:val="00BA30D1"/>
    <w:rsid w:val="00BA30E1"/>
    <w:rsid w:val="00BA4609"/>
    <w:rsid w:val="00BA5BE2"/>
    <w:rsid w:val="00BA7F46"/>
    <w:rsid w:val="00BB0A0A"/>
    <w:rsid w:val="00BB133C"/>
    <w:rsid w:val="00BB1917"/>
    <w:rsid w:val="00BB28E4"/>
    <w:rsid w:val="00BB45B5"/>
    <w:rsid w:val="00BB6064"/>
    <w:rsid w:val="00BC09D1"/>
    <w:rsid w:val="00BC1A7B"/>
    <w:rsid w:val="00BC1CF3"/>
    <w:rsid w:val="00BC3573"/>
    <w:rsid w:val="00BC7F82"/>
    <w:rsid w:val="00BD08A5"/>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2E2A"/>
    <w:rsid w:val="00C13B34"/>
    <w:rsid w:val="00C13F26"/>
    <w:rsid w:val="00C1474E"/>
    <w:rsid w:val="00C16E9F"/>
    <w:rsid w:val="00C1713D"/>
    <w:rsid w:val="00C177F1"/>
    <w:rsid w:val="00C17EE6"/>
    <w:rsid w:val="00C22F3A"/>
    <w:rsid w:val="00C23311"/>
    <w:rsid w:val="00C24498"/>
    <w:rsid w:val="00C25978"/>
    <w:rsid w:val="00C261C6"/>
    <w:rsid w:val="00C26E7C"/>
    <w:rsid w:val="00C276CD"/>
    <w:rsid w:val="00C30A97"/>
    <w:rsid w:val="00C31DDC"/>
    <w:rsid w:val="00C3276E"/>
    <w:rsid w:val="00C34326"/>
    <w:rsid w:val="00C36201"/>
    <w:rsid w:val="00C36317"/>
    <w:rsid w:val="00C368E8"/>
    <w:rsid w:val="00C36C3D"/>
    <w:rsid w:val="00C372C7"/>
    <w:rsid w:val="00C404B2"/>
    <w:rsid w:val="00C42443"/>
    <w:rsid w:val="00C42CBA"/>
    <w:rsid w:val="00C4346C"/>
    <w:rsid w:val="00C4387F"/>
    <w:rsid w:val="00C5019E"/>
    <w:rsid w:val="00C5377C"/>
    <w:rsid w:val="00C53E8A"/>
    <w:rsid w:val="00C54DF3"/>
    <w:rsid w:val="00C560A7"/>
    <w:rsid w:val="00C56FC8"/>
    <w:rsid w:val="00C60F23"/>
    <w:rsid w:val="00C62EB2"/>
    <w:rsid w:val="00C6718E"/>
    <w:rsid w:val="00C71BEC"/>
    <w:rsid w:val="00C71ECD"/>
    <w:rsid w:val="00C74D3A"/>
    <w:rsid w:val="00C80511"/>
    <w:rsid w:val="00C826F5"/>
    <w:rsid w:val="00C83740"/>
    <w:rsid w:val="00C84AD1"/>
    <w:rsid w:val="00C85579"/>
    <w:rsid w:val="00C863E5"/>
    <w:rsid w:val="00C87BE6"/>
    <w:rsid w:val="00C87F76"/>
    <w:rsid w:val="00C87F89"/>
    <w:rsid w:val="00C931FC"/>
    <w:rsid w:val="00C932C5"/>
    <w:rsid w:val="00C93BE6"/>
    <w:rsid w:val="00C93C35"/>
    <w:rsid w:val="00C9650E"/>
    <w:rsid w:val="00CA068D"/>
    <w:rsid w:val="00CA1228"/>
    <w:rsid w:val="00CA282D"/>
    <w:rsid w:val="00CA3E25"/>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3C25"/>
    <w:rsid w:val="00D07A72"/>
    <w:rsid w:val="00D10577"/>
    <w:rsid w:val="00D1323B"/>
    <w:rsid w:val="00D14BAE"/>
    <w:rsid w:val="00D1648B"/>
    <w:rsid w:val="00D16819"/>
    <w:rsid w:val="00D17DD9"/>
    <w:rsid w:val="00D20AC0"/>
    <w:rsid w:val="00D2321B"/>
    <w:rsid w:val="00D23DE4"/>
    <w:rsid w:val="00D26873"/>
    <w:rsid w:val="00D26CE5"/>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5D23"/>
    <w:rsid w:val="00D60483"/>
    <w:rsid w:val="00D61ABB"/>
    <w:rsid w:val="00D63577"/>
    <w:rsid w:val="00D67FD7"/>
    <w:rsid w:val="00D74261"/>
    <w:rsid w:val="00D7441B"/>
    <w:rsid w:val="00D74C5A"/>
    <w:rsid w:val="00D76AB2"/>
    <w:rsid w:val="00D800E5"/>
    <w:rsid w:val="00D80490"/>
    <w:rsid w:val="00D829AD"/>
    <w:rsid w:val="00D82EE2"/>
    <w:rsid w:val="00D839D9"/>
    <w:rsid w:val="00D8545C"/>
    <w:rsid w:val="00D855EC"/>
    <w:rsid w:val="00D87788"/>
    <w:rsid w:val="00D877C8"/>
    <w:rsid w:val="00D910C2"/>
    <w:rsid w:val="00D9168C"/>
    <w:rsid w:val="00D91881"/>
    <w:rsid w:val="00D9189B"/>
    <w:rsid w:val="00D91DA6"/>
    <w:rsid w:val="00D9706F"/>
    <w:rsid w:val="00D972D4"/>
    <w:rsid w:val="00DA195B"/>
    <w:rsid w:val="00DA6B55"/>
    <w:rsid w:val="00DA6B97"/>
    <w:rsid w:val="00DB0015"/>
    <w:rsid w:val="00DB2AAD"/>
    <w:rsid w:val="00DB626D"/>
    <w:rsid w:val="00DB6365"/>
    <w:rsid w:val="00DC0BF1"/>
    <w:rsid w:val="00DC41C3"/>
    <w:rsid w:val="00DC497E"/>
    <w:rsid w:val="00DD286D"/>
    <w:rsid w:val="00DD2CAF"/>
    <w:rsid w:val="00DD3593"/>
    <w:rsid w:val="00DD64E0"/>
    <w:rsid w:val="00DD79C8"/>
    <w:rsid w:val="00DE0C67"/>
    <w:rsid w:val="00DE1E99"/>
    <w:rsid w:val="00DE430F"/>
    <w:rsid w:val="00DE5A7D"/>
    <w:rsid w:val="00DE6952"/>
    <w:rsid w:val="00DE7E74"/>
    <w:rsid w:val="00DF071B"/>
    <w:rsid w:val="00DF6EF8"/>
    <w:rsid w:val="00DF6F27"/>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2752F"/>
    <w:rsid w:val="00E322F7"/>
    <w:rsid w:val="00E3369B"/>
    <w:rsid w:val="00E33FE7"/>
    <w:rsid w:val="00E36D76"/>
    <w:rsid w:val="00E3769D"/>
    <w:rsid w:val="00E405EA"/>
    <w:rsid w:val="00E408B7"/>
    <w:rsid w:val="00E41637"/>
    <w:rsid w:val="00E42789"/>
    <w:rsid w:val="00E43F59"/>
    <w:rsid w:val="00E43FEE"/>
    <w:rsid w:val="00E464F0"/>
    <w:rsid w:val="00E47AD6"/>
    <w:rsid w:val="00E50BEB"/>
    <w:rsid w:val="00E50F1D"/>
    <w:rsid w:val="00E54816"/>
    <w:rsid w:val="00E548FA"/>
    <w:rsid w:val="00E6092F"/>
    <w:rsid w:val="00E62049"/>
    <w:rsid w:val="00E629DA"/>
    <w:rsid w:val="00E6469F"/>
    <w:rsid w:val="00E670F8"/>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5098"/>
    <w:rsid w:val="00EA6061"/>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5EE1"/>
    <w:rsid w:val="00EE6FE0"/>
    <w:rsid w:val="00EE704A"/>
    <w:rsid w:val="00EE7840"/>
    <w:rsid w:val="00EF4C74"/>
    <w:rsid w:val="00EF5268"/>
    <w:rsid w:val="00EF5669"/>
    <w:rsid w:val="00EF608E"/>
    <w:rsid w:val="00F0044B"/>
    <w:rsid w:val="00F0385F"/>
    <w:rsid w:val="00F04957"/>
    <w:rsid w:val="00F05807"/>
    <w:rsid w:val="00F05E24"/>
    <w:rsid w:val="00F07052"/>
    <w:rsid w:val="00F0706C"/>
    <w:rsid w:val="00F11EBE"/>
    <w:rsid w:val="00F12BA8"/>
    <w:rsid w:val="00F130D0"/>
    <w:rsid w:val="00F1443B"/>
    <w:rsid w:val="00F14933"/>
    <w:rsid w:val="00F14951"/>
    <w:rsid w:val="00F1516A"/>
    <w:rsid w:val="00F1631C"/>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311F"/>
    <w:rsid w:val="00F83248"/>
    <w:rsid w:val="00F83376"/>
    <w:rsid w:val="00F853AE"/>
    <w:rsid w:val="00F86B94"/>
    <w:rsid w:val="00F93C74"/>
    <w:rsid w:val="00F93DCC"/>
    <w:rsid w:val="00F9435D"/>
    <w:rsid w:val="00F97740"/>
    <w:rsid w:val="00FA1987"/>
    <w:rsid w:val="00FA2F7B"/>
    <w:rsid w:val="00FA3C97"/>
    <w:rsid w:val="00FA62FE"/>
    <w:rsid w:val="00FA78C8"/>
    <w:rsid w:val="00FB059B"/>
    <w:rsid w:val="00FB09FE"/>
    <w:rsid w:val="00FB101D"/>
    <w:rsid w:val="00FB1725"/>
    <w:rsid w:val="00FB593A"/>
    <w:rsid w:val="00FB6410"/>
    <w:rsid w:val="00FB6E82"/>
    <w:rsid w:val="00FC0042"/>
    <w:rsid w:val="00FC2A13"/>
    <w:rsid w:val="00FC4284"/>
    <w:rsid w:val="00FC4576"/>
    <w:rsid w:val="00FC45F1"/>
    <w:rsid w:val="00FC78FB"/>
    <w:rsid w:val="00FC7DBC"/>
    <w:rsid w:val="00FD076A"/>
    <w:rsid w:val="00FD0AA0"/>
    <w:rsid w:val="00FD1D5A"/>
    <w:rsid w:val="00FD5059"/>
    <w:rsid w:val="00FD554D"/>
    <w:rsid w:val="00FE22B4"/>
    <w:rsid w:val="00FE6469"/>
    <w:rsid w:val="00FF0FF7"/>
    <w:rsid w:val="00FF10A2"/>
    <w:rsid w:val="00FF1438"/>
    <w:rsid w:val="00FF3A38"/>
    <w:rsid w:val="00FF3C25"/>
    <w:rsid w:val="00FF61BD"/>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rsid w:val="005E3F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1972034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357703483">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762071604">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13938437">
      <w:bodyDiv w:val="1"/>
      <w:marLeft w:val="0"/>
      <w:marRight w:val="0"/>
      <w:marTop w:val="0"/>
      <w:marBottom w:val="0"/>
      <w:divBdr>
        <w:top w:val="none" w:sz="0" w:space="0" w:color="auto"/>
        <w:left w:val="none" w:sz="0" w:space="0" w:color="auto"/>
        <w:bottom w:val="none" w:sz="0" w:space="0" w:color="auto"/>
        <w:right w:val="none" w:sz="0" w:space="0" w:color="auto"/>
      </w:divBdr>
      <w:divsChild>
        <w:div w:id="1152411897">
          <w:marLeft w:val="0"/>
          <w:marRight w:val="0"/>
          <w:marTop w:val="115"/>
          <w:marBottom w:val="0"/>
          <w:divBdr>
            <w:top w:val="none" w:sz="0" w:space="0" w:color="auto"/>
            <w:left w:val="none" w:sz="0" w:space="0" w:color="auto"/>
            <w:bottom w:val="none" w:sz="0" w:space="0" w:color="auto"/>
            <w:right w:val="none" w:sz="0" w:space="0" w:color="auto"/>
          </w:divBdr>
          <w:divsChild>
            <w:div w:id="4976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11703667">
      <w:bodyDiv w:val="1"/>
      <w:marLeft w:val="0"/>
      <w:marRight w:val="0"/>
      <w:marTop w:val="0"/>
      <w:marBottom w:val="0"/>
      <w:divBdr>
        <w:top w:val="none" w:sz="0" w:space="0" w:color="auto"/>
        <w:left w:val="none" w:sz="0" w:space="0" w:color="auto"/>
        <w:bottom w:val="none" w:sz="0" w:space="0" w:color="auto"/>
        <w:right w:val="none" w:sz="0" w:space="0" w:color="auto"/>
      </w:divBdr>
      <w:divsChild>
        <w:div w:id="1604340921">
          <w:marLeft w:val="0"/>
          <w:marRight w:val="0"/>
          <w:marTop w:val="115"/>
          <w:marBottom w:val="0"/>
          <w:divBdr>
            <w:top w:val="none" w:sz="0" w:space="0" w:color="auto"/>
            <w:left w:val="none" w:sz="0" w:space="0" w:color="auto"/>
            <w:bottom w:val="none" w:sz="0" w:space="0" w:color="auto"/>
            <w:right w:val="none" w:sz="0" w:space="0" w:color="auto"/>
          </w:divBdr>
          <w:divsChild>
            <w:div w:id="9575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98D0-48EE-433A-B99D-821A6420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2011-07-25T17:19:00Z</cp:lastPrinted>
  <dcterms:created xsi:type="dcterms:W3CDTF">2011-06-17T14:50:00Z</dcterms:created>
  <dcterms:modified xsi:type="dcterms:W3CDTF">2012-05-14T21:07:00Z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