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396779" w:rsidRDefault="00540BEF" w:rsidP="000452D7">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RECORD OF PROCEEDINGS</w:t>
      </w:r>
    </w:p>
    <w:p w:rsidR="00540BEF" w:rsidRPr="00396779" w:rsidRDefault="00540BEF" w:rsidP="000452D7">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PHYSICAL DISABILITY BOARD OF REVIEW</w:t>
      </w:r>
    </w:p>
    <w:p w:rsidR="00540BEF" w:rsidRPr="00396779" w:rsidRDefault="00540BEF" w:rsidP="000452D7">
      <w:pPr>
        <w:tabs>
          <w:tab w:val="left" w:pos="288"/>
          <w:tab w:val="left" w:pos="4752"/>
        </w:tabs>
        <w:spacing w:line="240" w:lineRule="exact"/>
        <w:jc w:val="both"/>
        <w:rPr>
          <w:rFonts w:asciiTheme="minorHAnsi" w:hAnsiTheme="minorHAnsi"/>
          <w:caps/>
          <w:color w:val="auto"/>
        </w:rPr>
      </w:pPr>
    </w:p>
    <w:p w:rsidR="00F629C0" w:rsidRPr="00FD6C41" w:rsidRDefault="00F629C0" w:rsidP="00F629C0">
      <w:pPr>
        <w:tabs>
          <w:tab w:val="left" w:pos="288"/>
          <w:tab w:val="left" w:pos="4752"/>
          <w:tab w:val="left" w:pos="5310"/>
          <w:tab w:val="left" w:pos="9270"/>
        </w:tabs>
        <w:spacing w:line="240" w:lineRule="exact"/>
        <w:jc w:val="both"/>
        <w:rPr>
          <w:rFonts w:asciiTheme="minorHAnsi" w:hAnsiTheme="minorHAnsi"/>
          <w:caps/>
          <w:color w:val="auto"/>
        </w:rPr>
      </w:pPr>
      <w:r w:rsidRPr="00FD6C41">
        <w:rPr>
          <w:rFonts w:asciiTheme="minorHAnsi" w:hAnsiTheme="minorHAnsi"/>
          <w:caps/>
          <w:color w:val="auto"/>
        </w:rPr>
        <w:t xml:space="preserve">NAME: </w:t>
      </w:r>
      <w:r>
        <w:rPr>
          <w:rFonts w:asciiTheme="minorHAnsi" w:hAnsiTheme="minorHAnsi"/>
          <w:caps/>
          <w:color w:val="auto"/>
        </w:rPr>
        <w:t xml:space="preserve"> </w:t>
      </w:r>
      <w:r w:rsidR="00073A34">
        <w:rPr>
          <w:rFonts w:asciiTheme="minorHAnsi" w:hAnsiTheme="minorHAnsi"/>
          <w:caps/>
          <w:color w:val="auto"/>
        </w:rPr>
        <w:t>XXXXXX</w:t>
      </w:r>
      <w:r w:rsidRPr="00FD6C41">
        <w:rPr>
          <w:rFonts w:asciiTheme="minorHAnsi" w:hAnsiTheme="minorHAnsi"/>
          <w:caps/>
          <w:color w:val="auto"/>
        </w:rPr>
        <w:tab/>
      </w:r>
      <w:r w:rsidRPr="00FD6C41">
        <w:rPr>
          <w:rFonts w:asciiTheme="minorHAnsi" w:hAnsiTheme="minorHAnsi"/>
          <w:caps/>
          <w:color w:val="auto"/>
        </w:rPr>
        <w:tab/>
      </w:r>
      <w:r w:rsidR="00532168">
        <w:rPr>
          <w:rFonts w:asciiTheme="minorHAnsi" w:hAnsiTheme="minorHAnsi"/>
          <w:caps/>
          <w:color w:val="auto"/>
        </w:rPr>
        <w:t xml:space="preserve">     </w:t>
      </w:r>
      <w:r w:rsidRPr="00FD6C41">
        <w:rPr>
          <w:rFonts w:asciiTheme="minorHAnsi" w:hAnsiTheme="minorHAnsi"/>
          <w:caps/>
          <w:color w:val="auto"/>
        </w:rPr>
        <w:t xml:space="preserve">BRANCH OF SERVICE: </w:t>
      </w:r>
      <w:r>
        <w:rPr>
          <w:rFonts w:asciiTheme="minorHAnsi" w:hAnsiTheme="minorHAnsi"/>
          <w:caps/>
          <w:color w:val="auto"/>
        </w:rPr>
        <w:t xml:space="preserve"> </w:t>
      </w:r>
      <w:r w:rsidR="00F822E2">
        <w:rPr>
          <w:rFonts w:asciiTheme="minorHAnsi" w:hAnsiTheme="minorHAnsi"/>
          <w:caps/>
          <w:color w:val="auto"/>
        </w:rPr>
        <w:t>MARINE CORPS</w:t>
      </w:r>
    </w:p>
    <w:p w:rsidR="00F629C0" w:rsidRPr="00FD6C41" w:rsidRDefault="00F629C0" w:rsidP="00F629C0">
      <w:pPr>
        <w:tabs>
          <w:tab w:val="left" w:pos="288"/>
          <w:tab w:val="left" w:pos="4752"/>
          <w:tab w:val="left" w:pos="5310"/>
        </w:tabs>
        <w:spacing w:line="240" w:lineRule="exact"/>
        <w:ind w:right="-900"/>
        <w:jc w:val="both"/>
        <w:rPr>
          <w:rFonts w:asciiTheme="minorHAnsi" w:hAnsiTheme="minorHAnsi"/>
          <w:caps/>
          <w:color w:val="auto"/>
        </w:rPr>
      </w:pPr>
      <w:r w:rsidRPr="00FD6C41">
        <w:rPr>
          <w:rFonts w:asciiTheme="minorHAnsi" w:hAnsiTheme="minorHAnsi"/>
          <w:caps/>
          <w:color w:val="auto"/>
        </w:rPr>
        <w:t xml:space="preserve">CASE NUMBER: </w:t>
      </w:r>
      <w:r>
        <w:rPr>
          <w:rFonts w:asciiTheme="minorHAnsi" w:hAnsiTheme="minorHAnsi"/>
          <w:caps/>
          <w:color w:val="auto"/>
        </w:rPr>
        <w:t xml:space="preserve"> </w:t>
      </w:r>
      <w:r w:rsidRPr="00FD6C41">
        <w:rPr>
          <w:rFonts w:asciiTheme="minorHAnsi" w:hAnsiTheme="minorHAnsi"/>
          <w:caps/>
          <w:color w:val="auto"/>
        </w:rPr>
        <w:t>PD</w:t>
      </w:r>
      <w:r w:rsidR="00F822E2">
        <w:rPr>
          <w:rFonts w:asciiTheme="minorHAnsi" w:hAnsiTheme="minorHAnsi"/>
          <w:caps/>
          <w:color w:val="auto"/>
        </w:rPr>
        <w:t>200900623</w:t>
      </w:r>
      <w:r w:rsidRPr="00FD6C41">
        <w:rPr>
          <w:rFonts w:asciiTheme="minorHAnsi" w:hAnsiTheme="minorHAnsi"/>
          <w:caps/>
          <w:color w:val="auto"/>
        </w:rPr>
        <w:tab/>
      </w:r>
      <w:r w:rsidRPr="00FD6C41">
        <w:rPr>
          <w:rFonts w:asciiTheme="minorHAnsi" w:hAnsiTheme="minorHAnsi"/>
          <w:caps/>
          <w:color w:val="auto"/>
        </w:rPr>
        <w:tab/>
      </w:r>
      <w:r w:rsidR="00532168">
        <w:rPr>
          <w:rFonts w:asciiTheme="minorHAnsi" w:hAnsiTheme="minorHAnsi"/>
          <w:caps/>
          <w:color w:val="auto"/>
        </w:rPr>
        <w:t xml:space="preserve">     </w:t>
      </w:r>
      <w:r w:rsidRPr="00FD6C41">
        <w:rPr>
          <w:rFonts w:asciiTheme="minorHAnsi" w:hAnsiTheme="minorHAnsi"/>
          <w:caps/>
          <w:color w:val="auto"/>
        </w:rPr>
        <w:t xml:space="preserve">SEPARATION DATE: </w:t>
      </w:r>
      <w:r>
        <w:rPr>
          <w:rFonts w:asciiTheme="minorHAnsi" w:hAnsiTheme="minorHAnsi"/>
          <w:caps/>
          <w:color w:val="auto"/>
        </w:rPr>
        <w:t xml:space="preserve"> </w:t>
      </w:r>
      <w:r w:rsidRPr="00FD6C41">
        <w:rPr>
          <w:rFonts w:asciiTheme="minorHAnsi" w:hAnsiTheme="minorHAnsi"/>
          <w:caps/>
          <w:color w:val="auto"/>
        </w:rPr>
        <w:t>20</w:t>
      </w:r>
      <w:r w:rsidRPr="003963C7">
        <w:rPr>
          <w:rFonts w:asciiTheme="minorHAnsi" w:hAnsiTheme="minorHAnsi"/>
          <w:caps/>
          <w:color w:val="auto"/>
        </w:rPr>
        <w:t>0</w:t>
      </w:r>
      <w:r w:rsidR="00F822E2" w:rsidRPr="003963C7">
        <w:rPr>
          <w:rFonts w:asciiTheme="minorHAnsi" w:hAnsiTheme="minorHAnsi"/>
          <w:caps/>
          <w:color w:val="auto"/>
        </w:rPr>
        <w:t>709</w:t>
      </w:r>
      <w:r w:rsidR="008E0C2E" w:rsidRPr="003963C7">
        <w:rPr>
          <w:rFonts w:asciiTheme="minorHAnsi" w:hAnsiTheme="minorHAnsi"/>
          <w:caps/>
          <w:color w:val="auto"/>
        </w:rPr>
        <w:t>15</w:t>
      </w:r>
    </w:p>
    <w:p w:rsidR="00F629C0" w:rsidRPr="00FD6C41" w:rsidRDefault="00F629C0" w:rsidP="00F629C0">
      <w:pPr>
        <w:tabs>
          <w:tab w:val="left" w:pos="288"/>
          <w:tab w:val="left" w:pos="5310"/>
        </w:tabs>
        <w:spacing w:line="240" w:lineRule="exact"/>
        <w:jc w:val="both"/>
        <w:rPr>
          <w:rFonts w:asciiTheme="minorHAnsi" w:hAnsiTheme="minorHAnsi"/>
          <w:color w:val="auto"/>
        </w:rPr>
      </w:pPr>
      <w:r w:rsidRPr="00FD6C41">
        <w:rPr>
          <w:rFonts w:asciiTheme="minorHAnsi" w:hAnsiTheme="minorHAnsi"/>
          <w:caps/>
          <w:color w:val="auto"/>
        </w:rPr>
        <w:t xml:space="preserve">BOARD DATE: </w:t>
      </w:r>
      <w:r>
        <w:rPr>
          <w:rFonts w:asciiTheme="minorHAnsi" w:hAnsiTheme="minorHAnsi"/>
          <w:caps/>
          <w:color w:val="auto"/>
        </w:rPr>
        <w:t xml:space="preserve"> </w:t>
      </w:r>
      <w:r w:rsidRPr="00655258">
        <w:rPr>
          <w:rFonts w:asciiTheme="minorHAnsi" w:hAnsiTheme="minorHAnsi"/>
          <w:caps/>
          <w:color w:val="auto"/>
        </w:rPr>
        <w:t>2011</w:t>
      </w:r>
      <w:r w:rsidR="00E452ED">
        <w:rPr>
          <w:rFonts w:asciiTheme="minorHAnsi" w:hAnsiTheme="minorHAnsi"/>
          <w:caps/>
          <w:color w:val="auto"/>
        </w:rPr>
        <w:t>06</w:t>
      </w:r>
      <w:r w:rsidR="00532168">
        <w:rPr>
          <w:rFonts w:asciiTheme="minorHAnsi" w:hAnsiTheme="minorHAnsi"/>
          <w:caps/>
          <w:color w:val="auto"/>
        </w:rPr>
        <w:t>10</w:t>
      </w:r>
      <w:r w:rsidRPr="00FD6C41">
        <w:rPr>
          <w:rFonts w:asciiTheme="minorHAnsi" w:hAnsiTheme="minorHAnsi"/>
          <w:caps/>
          <w:color w:val="auto"/>
        </w:rPr>
        <w:tab/>
      </w:r>
      <w:r>
        <w:rPr>
          <w:rFonts w:asciiTheme="minorHAnsi" w:hAnsiTheme="minorHAnsi"/>
          <w:color w:val="auto"/>
        </w:rPr>
        <w:t xml:space="preserve"> </w:t>
      </w:r>
    </w:p>
    <w:p w:rsidR="00D560DC" w:rsidRPr="00D560DC" w:rsidRDefault="00D560DC" w:rsidP="000452D7">
      <w:pPr>
        <w:tabs>
          <w:tab w:val="left" w:pos="288"/>
          <w:tab w:val="left" w:pos="4752"/>
        </w:tabs>
        <w:spacing w:line="240" w:lineRule="exact"/>
        <w:jc w:val="both"/>
        <w:rPr>
          <w:rFonts w:asciiTheme="minorHAnsi" w:hAnsiTheme="minorHAnsi"/>
          <w:caps/>
          <w:color w:val="auto"/>
          <w:u w:val="single"/>
        </w:rPr>
      </w:pPr>
      <w:r w:rsidRPr="00D560DC">
        <w:rPr>
          <w:rFonts w:asciiTheme="minorHAnsi" w:hAnsiTheme="minorHAnsi"/>
          <w:color w:val="auto"/>
          <w:u w:val="single"/>
        </w:rPr>
        <w:t>______________________________________________________________________________</w:t>
      </w:r>
    </w:p>
    <w:p w:rsidR="00590412" w:rsidRDefault="00590412" w:rsidP="007F7DB6">
      <w:pPr>
        <w:tabs>
          <w:tab w:val="left" w:pos="288"/>
          <w:tab w:val="left" w:pos="4752"/>
        </w:tabs>
        <w:spacing w:line="240" w:lineRule="exact"/>
        <w:jc w:val="both"/>
        <w:rPr>
          <w:color w:val="000080"/>
          <w:szCs w:val="24"/>
        </w:rPr>
      </w:pPr>
    </w:p>
    <w:p w:rsidR="007F7DB6" w:rsidRPr="00C87295" w:rsidRDefault="002C6E5B" w:rsidP="00C87295">
      <w:pPr>
        <w:spacing w:line="240" w:lineRule="exact"/>
        <w:jc w:val="both"/>
        <w:rPr>
          <w:rFonts w:asciiTheme="minorHAnsi" w:hAnsiTheme="minorHAnsi"/>
          <w:color w:val="auto"/>
          <w:szCs w:val="24"/>
        </w:rPr>
      </w:pPr>
      <w:r w:rsidRPr="00396779">
        <w:rPr>
          <w:rFonts w:asciiTheme="minorHAnsi" w:hAnsiTheme="minorHAnsi"/>
          <w:color w:val="auto"/>
          <w:u w:val="single"/>
        </w:rPr>
        <w:t>SUMMARY OF CASE</w:t>
      </w:r>
      <w:r w:rsidRPr="00EC337D">
        <w:rPr>
          <w:rFonts w:asciiTheme="minorHAnsi" w:hAnsiTheme="minorHAnsi"/>
          <w:color w:val="auto"/>
        </w:rPr>
        <w:t xml:space="preserve">:  </w:t>
      </w:r>
      <w:r w:rsidR="009759C2" w:rsidRPr="00EC337D">
        <w:rPr>
          <w:rFonts w:asciiTheme="minorHAnsi" w:hAnsiTheme="minorHAnsi"/>
          <w:color w:val="auto"/>
        </w:rPr>
        <w:t>Data extracted from the available evidence of record reflects that this covered individual (CI)</w:t>
      </w:r>
      <w:r w:rsidR="00570754" w:rsidRPr="00EC337D">
        <w:rPr>
          <w:rFonts w:asciiTheme="minorHAnsi" w:hAnsiTheme="minorHAnsi"/>
          <w:color w:val="auto"/>
        </w:rPr>
        <w:t xml:space="preserve"> </w:t>
      </w:r>
      <w:r w:rsidRPr="00AD7F8F">
        <w:rPr>
          <w:rFonts w:asciiTheme="minorHAnsi" w:hAnsiTheme="minorHAnsi"/>
          <w:color w:val="auto"/>
          <w:szCs w:val="24"/>
        </w:rPr>
        <w:t xml:space="preserve">was </w:t>
      </w:r>
      <w:r w:rsidR="00E322F7" w:rsidRPr="00AD7F8F">
        <w:rPr>
          <w:rFonts w:asciiTheme="minorHAnsi" w:hAnsiTheme="minorHAnsi"/>
          <w:color w:val="auto"/>
          <w:szCs w:val="24"/>
        </w:rPr>
        <w:t>an active duty</w:t>
      </w:r>
      <w:r w:rsidR="0031279F">
        <w:rPr>
          <w:rFonts w:asciiTheme="minorHAnsi" w:hAnsiTheme="minorHAnsi"/>
          <w:color w:val="auto"/>
          <w:szCs w:val="24"/>
        </w:rPr>
        <w:t xml:space="preserve"> SSgt</w:t>
      </w:r>
      <w:r w:rsidR="00705C40" w:rsidRPr="00AD7F8F">
        <w:rPr>
          <w:rFonts w:asciiTheme="minorHAnsi" w:hAnsiTheme="minorHAnsi"/>
          <w:color w:val="auto"/>
          <w:szCs w:val="24"/>
        </w:rPr>
        <w:t xml:space="preserve"> (</w:t>
      </w:r>
      <w:r w:rsidR="0083386E">
        <w:rPr>
          <w:rFonts w:asciiTheme="minorHAnsi" w:hAnsiTheme="minorHAnsi"/>
          <w:color w:val="auto"/>
          <w:szCs w:val="24"/>
        </w:rPr>
        <w:t>7314</w:t>
      </w:r>
      <w:r w:rsidR="00C75F3D">
        <w:rPr>
          <w:rFonts w:asciiTheme="minorHAnsi" w:hAnsiTheme="minorHAnsi"/>
          <w:color w:val="auto"/>
          <w:szCs w:val="24"/>
        </w:rPr>
        <w:t>/</w:t>
      </w:r>
      <w:r w:rsidR="00B45710">
        <w:rPr>
          <w:rFonts w:asciiTheme="minorHAnsi" w:hAnsiTheme="minorHAnsi"/>
          <w:color w:val="auto"/>
          <w:szCs w:val="24"/>
        </w:rPr>
        <w:t>UAV Operator</w:t>
      </w:r>
      <w:r w:rsidR="00E322F7" w:rsidRPr="00AD7F8F">
        <w:rPr>
          <w:rFonts w:asciiTheme="minorHAnsi" w:hAnsiTheme="minorHAnsi"/>
          <w:color w:val="auto"/>
          <w:szCs w:val="24"/>
        </w:rPr>
        <w:t>)</w:t>
      </w:r>
      <w:r w:rsidR="00C75F3D">
        <w:rPr>
          <w:rFonts w:asciiTheme="minorHAnsi" w:hAnsiTheme="minorHAnsi"/>
          <w:color w:val="auto"/>
          <w:szCs w:val="24"/>
        </w:rPr>
        <w:t xml:space="preserve"> </w:t>
      </w:r>
      <w:r w:rsidRPr="00AD7F8F">
        <w:rPr>
          <w:rFonts w:asciiTheme="minorHAnsi" w:hAnsiTheme="minorHAnsi"/>
          <w:color w:val="auto"/>
          <w:szCs w:val="24"/>
        </w:rPr>
        <w:t xml:space="preserve">medically separated from the </w:t>
      </w:r>
      <w:r w:rsidR="00B45710">
        <w:rPr>
          <w:rFonts w:asciiTheme="minorHAnsi" w:hAnsiTheme="minorHAnsi"/>
          <w:color w:val="auto"/>
          <w:szCs w:val="24"/>
        </w:rPr>
        <w:t>Marine</w:t>
      </w:r>
      <w:r w:rsidR="00DA6A46">
        <w:rPr>
          <w:rFonts w:asciiTheme="minorHAnsi" w:hAnsiTheme="minorHAnsi"/>
          <w:color w:val="auto"/>
          <w:szCs w:val="24"/>
        </w:rPr>
        <w:t xml:space="preserve"> Corp</w:t>
      </w:r>
      <w:r w:rsidR="00B45710">
        <w:rPr>
          <w:rFonts w:asciiTheme="minorHAnsi" w:hAnsiTheme="minorHAnsi"/>
          <w:color w:val="auto"/>
          <w:szCs w:val="24"/>
        </w:rPr>
        <w:t>s</w:t>
      </w:r>
      <w:r w:rsidRPr="00AD7F8F">
        <w:rPr>
          <w:rFonts w:asciiTheme="minorHAnsi" w:hAnsiTheme="minorHAnsi"/>
          <w:color w:val="auto"/>
          <w:szCs w:val="24"/>
        </w:rPr>
        <w:t xml:space="preserve"> in 200</w:t>
      </w:r>
      <w:r w:rsidR="00B45710">
        <w:rPr>
          <w:rFonts w:asciiTheme="minorHAnsi" w:hAnsiTheme="minorHAnsi"/>
          <w:color w:val="auto"/>
          <w:szCs w:val="24"/>
        </w:rPr>
        <w:t>7</w:t>
      </w:r>
      <w:r w:rsidR="003F1206">
        <w:rPr>
          <w:rFonts w:asciiTheme="minorHAnsi" w:hAnsiTheme="minorHAnsi"/>
          <w:color w:val="auto"/>
          <w:szCs w:val="24"/>
        </w:rPr>
        <w:t>.</w:t>
      </w:r>
      <w:r w:rsidR="00B45710">
        <w:rPr>
          <w:rFonts w:asciiTheme="minorHAnsi" w:hAnsiTheme="minorHAnsi"/>
          <w:color w:val="auto"/>
          <w:szCs w:val="24"/>
        </w:rPr>
        <w:t xml:space="preserve">  </w:t>
      </w:r>
      <w:r w:rsidRPr="003963C7">
        <w:rPr>
          <w:rFonts w:asciiTheme="minorHAnsi" w:hAnsiTheme="minorHAnsi"/>
          <w:color w:val="auto"/>
          <w:szCs w:val="24"/>
        </w:rPr>
        <w:t xml:space="preserve">The medical basis for the separation was </w:t>
      </w:r>
      <w:r w:rsidR="00590412" w:rsidRPr="003963C7">
        <w:rPr>
          <w:rFonts w:asciiTheme="minorHAnsi" w:hAnsiTheme="minorHAnsi"/>
          <w:color w:val="auto"/>
          <w:szCs w:val="24"/>
        </w:rPr>
        <w:t>status post</w:t>
      </w:r>
      <w:r w:rsidR="0079306E">
        <w:rPr>
          <w:rFonts w:asciiTheme="minorHAnsi" w:hAnsiTheme="minorHAnsi"/>
          <w:color w:val="auto"/>
          <w:szCs w:val="24"/>
        </w:rPr>
        <w:t xml:space="preserve"> (s/p)</w:t>
      </w:r>
      <w:r w:rsidR="00436554" w:rsidRPr="003963C7">
        <w:rPr>
          <w:rFonts w:asciiTheme="minorHAnsi" w:hAnsiTheme="minorHAnsi"/>
          <w:color w:val="auto"/>
          <w:szCs w:val="24"/>
        </w:rPr>
        <w:t xml:space="preserve"> </w:t>
      </w:r>
      <w:r w:rsidR="00590412" w:rsidRPr="003963C7">
        <w:rPr>
          <w:rFonts w:asciiTheme="minorHAnsi" w:hAnsiTheme="minorHAnsi"/>
          <w:color w:val="auto"/>
          <w:szCs w:val="24"/>
        </w:rPr>
        <w:t xml:space="preserve">anterior cruciate ligament </w:t>
      </w:r>
      <w:r w:rsidR="00F4062B">
        <w:rPr>
          <w:rFonts w:asciiTheme="minorHAnsi" w:hAnsiTheme="minorHAnsi"/>
          <w:color w:val="auto"/>
          <w:szCs w:val="24"/>
        </w:rPr>
        <w:t xml:space="preserve">(ACL) </w:t>
      </w:r>
      <w:r w:rsidR="00590412" w:rsidRPr="003963C7">
        <w:rPr>
          <w:rFonts w:asciiTheme="minorHAnsi" w:hAnsiTheme="minorHAnsi"/>
          <w:color w:val="auto"/>
          <w:szCs w:val="24"/>
        </w:rPr>
        <w:t xml:space="preserve">reconstruction </w:t>
      </w:r>
      <w:r w:rsidR="00271E55">
        <w:rPr>
          <w:rFonts w:asciiTheme="minorHAnsi" w:hAnsiTheme="minorHAnsi"/>
          <w:color w:val="auto"/>
          <w:szCs w:val="24"/>
        </w:rPr>
        <w:t xml:space="preserve">of the </w:t>
      </w:r>
      <w:r w:rsidR="00590412" w:rsidRPr="003963C7">
        <w:rPr>
          <w:rFonts w:asciiTheme="minorHAnsi" w:hAnsiTheme="minorHAnsi"/>
          <w:color w:val="auto"/>
          <w:szCs w:val="24"/>
        </w:rPr>
        <w:t>left knee</w:t>
      </w:r>
      <w:r w:rsidR="00436554" w:rsidRPr="003963C7">
        <w:rPr>
          <w:rFonts w:asciiTheme="minorHAnsi" w:hAnsiTheme="minorHAnsi"/>
          <w:color w:val="auto"/>
          <w:szCs w:val="24"/>
        </w:rPr>
        <w:t xml:space="preserve">.  </w:t>
      </w:r>
      <w:r w:rsidR="0089035F" w:rsidRPr="003963C7">
        <w:rPr>
          <w:rFonts w:asciiTheme="minorHAnsi" w:hAnsiTheme="minorHAnsi"/>
          <w:color w:val="auto"/>
          <w:szCs w:val="24"/>
        </w:rPr>
        <w:t xml:space="preserve">Despite extensive rehabilitation, he was not able to perform within his military occupational specialty </w:t>
      </w:r>
      <w:r w:rsidR="00F4062B">
        <w:rPr>
          <w:rFonts w:asciiTheme="minorHAnsi" w:hAnsiTheme="minorHAnsi"/>
          <w:color w:val="auto"/>
          <w:szCs w:val="24"/>
        </w:rPr>
        <w:t xml:space="preserve">(MOS) </w:t>
      </w:r>
      <w:r w:rsidR="0089035F" w:rsidRPr="003963C7">
        <w:rPr>
          <w:rFonts w:asciiTheme="minorHAnsi" w:hAnsiTheme="minorHAnsi"/>
          <w:color w:val="auto"/>
          <w:szCs w:val="24"/>
        </w:rPr>
        <w:t>or participate in a physical fitness test.</w:t>
      </w:r>
      <w:r w:rsidR="00412F22" w:rsidRPr="003963C7">
        <w:rPr>
          <w:rFonts w:asciiTheme="minorHAnsi" w:hAnsiTheme="minorHAnsi"/>
          <w:color w:val="auto"/>
          <w:szCs w:val="24"/>
        </w:rPr>
        <w:t xml:space="preserve">  </w:t>
      </w:r>
      <w:r w:rsidR="00575A4F" w:rsidRPr="003963C7">
        <w:rPr>
          <w:rFonts w:asciiTheme="minorHAnsi" w:hAnsiTheme="minorHAnsi"/>
          <w:color w:val="auto"/>
          <w:szCs w:val="24"/>
        </w:rPr>
        <w:t xml:space="preserve">The first </w:t>
      </w:r>
      <w:r w:rsidR="00F4062B">
        <w:rPr>
          <w:rFonts w:asciiTheme="minorHAnsi" w:hAnsiTheme="minorHAnsi"/>
          <w:color w:val="auto"/>
          <w:szCs w:val="24"/>
        </w:rPr>
        <w:t>limited duty (</w:t>
      </w:r>
      <w:r w:rsidR="00575A4F" w:rsidRPr="003963C7">
        <w:rPr>
          <w:rFonts w:asciiTheme="minorHAnsi" w:hAnsiTheme="minorHAnsi"/>
          <w:color w:val="auto"/>
          <w:szCs w:val="24"/>
        </w:rPr>
        <w:t>LIMDU</w:t>
      </w:r>
      <w:r w:rsidR="00F4062B">
        <w:rPr>
          <w:rFonts w:asciiTheme="minorHAnsi" w:hAnsiTheme="minorHAnsi"/>
          <w:color w:val="auto"/>
          <w:szCs w:val="24"/>
        </w:rPr>
        <w:t>) period</w:t>
      </w:r>
      <w:r w:rsidR="00575A4F" w:rsidRPr="003963C7">
        <w:rPr>
          <w:rFonts w:asciiTheme="minorHAnsi" w:hAnsiTheme="minorHAnsi"/>
          <w:color w:val="auto"/>
          <w:szCs w:val="24"/>
        </w:rPr>
        <w:t xml:space="preserve"> followed</w:t>
      </w:r>
      <w:r w:rsidR="00412F22" w:rsidRPr="003963C7">
        <w:rPr>
          <w:rFonts w:asciiTheme="minorHAnsi" w:hAnsiTheme="minorHAnsi"/>
          <w:color w:val="auto"/>
          <w:szCs w:val="24"/>
        </w:rPr>
        <w:t xml:space="preserve"> lateral release of the knee in December 2005</w:t>
      </w:r>
      <w:r w:rsidR="00C559D6">
        <w:rPr>
          <w:rFonts w:asciiTheme="minorHAnsi" w:hAnsiTheme="minorHAnsi"/>
          <w:color w:val="auto"/>
          <w:szCs w:val="24"/>
        </w:rPr>
        <w:t>,</w:t>
      </w:r>
      <w:r w:rsidR="00412F22" w:rsidRPr="003963C7">
        <w:rPr>
          <w:rFonts w:asciiTheme="minorHAnsi" w:hAnsiTheme="minorHAnsi"/>
          <w:color w:val="auto"/>
          <w:szCs w:val="24"/>
        </w:rPr>
        <w:t xml:space="preserve"> complicated by a septic left knee and osteoarthritis.  He remained symptomatic and a </w:t>
      </w:r>
      <w:r w:rsidR="0089035F" w:rsidRPr="003963C7">
        <w:rPr>
          <w:rFonts w:asciiTheme="minorHAnsi" w:hAnsiTheme="minorHAnsi"/>
          <w:color w:val="auto"/>
          <w:szCs w:val="24"/>
        </w:rPr>
        <w:t xml:space="preserve">medical evaluation board (MEB) </w:t>
      </w:r>
      <w:r w:rsidR="00412F22" w:rsidRPr="003963C7">
        <w:rPr>
          <w:rFonts w:asciiTheme="minorHAnsi" w:hAnsiTheme="minorHAnsi"/>
          <w:color w:val="auto"/>
          <w:szCs w:val="24"/>
        </w:rPr>
        <w:t xml:space="preserve">on </w:t>
      </w:r>
      <w:r w:rsidR="00F4062B">
        <w:rPr>
          <w:rFonts w:asciiTheme="minorHAnsi" w:hAnsiTheme="minorHAnsi"/>
          <w:color w:val="auto"/>
          <w:szCs w:val="24"/>
        </w:rPr>
        <w:t xml:space="preserve">30 November </w:t>
      </w:r>
      <w:r w:rsidR="0089035F" w:rsidRPr="003963C7">
        <w:rPr>
          <w:rFonts w:asciiTheme="minorHAnsi" w:hAnsiTheme="minorHAnsi"/>
          <w:color w:val="auto"/>
          <w:szCs w:val="24"/>
        </w:rPr>
        <w:t xml:space="preserve">2006 recommended </w:t>
      </w:r>
      <w:r w:rsidR="00412F22" w:rsidRPr="003963C7">
        <w:rPr>
          <w:rFonts w:asciiTheme="minorHAnsi" w:hAnsiTheme="minorHAnsi"/>
          <w:color w:val="auto"/>
          <w:szCs w:val="24"/>
        </w:rPr>
        <w:t xml:space="preserve">a second </w:t>
      </w:r>
      <w:r w:rsidR="0089035F" w:rsidRPr="003963C7">
        <w:rPr>
          <w:rFonts w:asciiTheme="minorHAnsi" w:hAnsiTheme="minorHAnsi"/>
          <w:color w:val="auto"/>
          <w:szCs w:val="24"/>
        </w:rPr>
        <w:t>six</w:t>
      </w:r>
      <w:r w:rsidR="00F4062B">
        <w:rPr>
          <w:rFonts w:asciiTheme="minorHAnsi" w:hAnsiTheme="minorHAnsi"/>
          <w:color w:val="auto"/>
          <w:szCs w:val="24"/>
        </w:rPr>
        <w:t>-</w:t>
      </w:r>
      <w:r w:rsidR="0089035F" w:rsidRPr="003963C7">
        <w:rPr>
          <w:rFonts w:asciiTheme="minorHAnsi" w:hAnsiTheme="minorHAnsi"/>
          <w:color w:val="auto"/>
          <w:szCs w:val="24"/>
        </w:rPr>
        <w:t>month LIMDU.</w:t>
      </w:r>
      <w:r w:rsidR="00412F22" w:rsidRPr="003963C7">
        <w:rPr>
          <w:rFonts w:asciiTheme="minorHAnsi" w:hAnsiTheme="minorHAnsi"/>
          <w:color w:val="auto"/>
          <w:szCs w:val="24"/>
        </w:rPr>
        <w:t xml:space="preserve">  In January 2007, he underwent an </w:t>
      </w:r>
      <w:r w:rsidR="00575A4F" w:rsidRPr="003963C7">
        <w:rPr>
          <w:rFonts w:asciiTheme="minorHAnsi" w:hAnsiTheme="minorHAnsi"/>
          <w:color w:val="auto"/>
          <w:szCs w:val="24"/>
        </w:rPr>
        <w:t>ACL</w:t>
      </w:r>
      <w:r w:rsidR="00412F22" w:rsidRPr="003963C7">
        <w:rPr>
          <w:rFonts w:asciiTheme="minorHAnsi" w:hAnsiTheme="minorHAnsi"/>
          <w:color w:val="auto"/>
          <w:szCs w:val="24"/>
        </w:rPr>
        <w:t xml:space="preserve"> reconstruction.  A second MEB, </w:t>
      </w:r>
      <w:r w:rsidR="00F4062B">
        <w:rPr>
          <w:rFonts w:asciiTheme="minorHAnsi" w:hAnsiTheme="minorHAnsi"/>
          <w:color w:val="auto"/>
          <w:szCs w:val="24"/>
        </w:rPr>
        <w:t xml:space="preserve">on 6 July </w:t>
      </w:r>
      <w:r w:rsidR="00412F22" w:rsidRPr="003963C7">
        <w:rPr>
          <w:rFonts w:asciiTheme="minorHAnsi" w:hAnsiTheme="minorHAnsi"/>
          <w:color w:val="auto"/>
          <w:szCs w:val="24"/>
        </w:rPr>
        <w:t>2007 determined that pain in join</w:t>
      </w:r>
      <w:r w:rsidR="009B4BEE" w:rsidRPr="003963C7">
        <w:rPr>
          <w:rFonts w:asciiTheme="minorHAnsi" w:hAnsiTheme="minorHAnsi"/>
          <w:color w:val="auto"/>
          <w:szCs w:val="24"/>
        </w:rPr>
        <w:t>t</w:t>
      </w:r>
      <w:r w:rsidR="00412F22" w:rsidRPr="003963C7">
        <w:rPr>
          <w:rFonts w:asciiTheme="minorHAnsi" w:hAnsiTheme="minorHAnsi"/>
          <w:color w:val="auto"/>
          <w:szCs w:val="24"/>
        </w:rPr>
        <w:t xml:space="preserve"> involving lower leg was medically unacceptable </w:t>
      </w:r>
      <w:r w:rsidR="000A347D" w:rsidRPr="003963C7">
        <w:rPr>
          <w:rFonts w:asciiTheme="minorHAnsi" w:hAnsiTheme="minorHAnsi"/>
          <w:color w:val="auto"/>
          <w:szCs w:val="24"/>
        </w:rPr>
        <w:t xml:space="preserve">IAW SECNAVINST 1850.4E </w:t>
      </w:r>
      <w:r w:rsidR="00412F22" w:rsidRPr="003963C7">
        <w:rPr>
          <w:rFonts w:asciiTheme="minorHAnsi" w:hAnsiTheme="minorHAnsi"/>
          <w:color w:val="auto"/>
          <w:szCs w:val="24"/>
        </w:rPr>
        <w:t xml:space="preserve">and referred him to a </w:t>
      </w:r>
      <w:r w:rsidR="00F4062B">
        <w:rPr>
          <w:rFonts w:asciiTheme="minorHAnsi" w:hAnsiTheme="minorHAnsi"/>
          <w:color w:val="auto"/>
          <w:szCs w:val="24"/>
        </w:rPr>
        <w:t>P</w:t>
      </w:r>
      <w:r w:rsidR="00412F22" w:rsidRPr="003963C7">
        <w:rPr>
          <w:rFonts w:asciiTheme="minorHAnsi" w:hAnsiTheme="minorHAnsi"/>
          <w:color w:val="auto"/>
          <w:szCs w:val="24"/>
        </w:rPr>
        <w:t xml:space="preserve">hysical </w:t>
      </w:r>
      <w:r w:rsidR="00F4062B">
        <w:rPr>
          <w:rFonts w:asciiTheme="minorHAnsi" w:hAnsiTheme="minorHAnsi"/>
          <w:color w:val="auto"/>
          <w:szCs w:val="24"/>
        </w:rPr>
        <w:t>E</w:t>
      </w:r>
      <w:r w:rsidR="00412F22" w:rsidRPr="003963C7">
        <w:rPr>
          <w:rFonts w:asciiTheme="minorHAnsi" w:hAnsiTheme="minorHAnsi"/>
          <w:color w:val="auto"/>
          <w:szCs w:val="24"/>
        </w:rPr>
        <w:t xml:space="preserve">valuation </w:t>
      </w:r>
      <w:r w:rsidR="00F4062B">
        <w:rPr>
          <w:rFonts w:asciiTheme="minorHAnsi" w:hAnsiTheme="minorHAnsi"/>
          <w:color w:val="auto"/>
          <w:szCs w:val="24"/>
        </w:rPr>
        <w:t>B</w:t>
      </w:r>
      <w:r w:rsidR="00412F22" w:rsidRPr="003963C7">
        <w:rPr>
          <w:rFonts w:asciiTheme="minorHAnsi" w:hAnsiTheme="minorHAnsi"/>
          <w:color w:val="auto"/>
          <w:szCs w:val="24"/>
        </w:rPr>
        <w:t xml:space="preserve">oard (PEB).  </w:t>
      </w:r>
      <w:r w:rsidR="000A347D" w:rsidRPr="003963C7">
        <w:rPr>
          <w:rFonts w:asciiTheme="minorHAnsi" w:hAnsiTheme="minorHAnsi"/>
          <w:color w:val="auto"/>
          <w:szCs w:val="24"/>
        </w:rPr>
        <w:t xml:space="preserve">The PEB determined the </w:t>
      </w:r>
      <w:r w:rsidR="00590412" w:rsidRPr="003963C7">
        <w:rPr>
          <w:rFonts w:asciiTheme="minorHAnsi" w:hAnsiTheme="minorHAnsi"/>
          <w:color w:val="auto"/>
          <w:szCs w:val="24"/>
        </w:rPr>
        <w:t>s</w:t>
      </w:r>
      <w:r w:rsidR="00C559D6">
        <w:rPr>
          <w:rFonts w:asciiTheme="minorHAnsi" w:hAnsiTheme="minorHAnsi"/>
          <w:color w:val="auto"/>
          <w:szCs w:val="24"/>
        </w:rPr>
        <w:t>/p</w:t>
      </w:r>
      <w:r w:rsidR="00590412" w:rsidRPr="003963C7">
        <w:rPr>
          <w:rFonts w:asciiTheme="minorHAnsi" w:hAnsiTheme="minorHAnsi"/>
          <w:color w:val="auto"/>
          <w:szCs w:val="24"/>
        </w:rPr>
        <w:t xml:space="preserve"> </w:t>
      </w:r>
      <w:r w:rsidR="00C559D6">
        <w:rPr>
          <w:rFonts w:asciiTheme="minorHAnsi" w:hAnsiTheme="minorHAnsi"/>
          <w:color w:val="auto"/>
          <w:szCs w:val="24"/>
        </w:rPr>
        <w:t>ACL</w:t>
      </w:r>
      <w:r w:rsidR="00590412" w:rsidRPr="003963C7">
        <w:rPr>
          <w:rFonts w:asciiTheme="minorHAnsi" w:hAnsiTheme="minorHAnsi"/>
          <w:color w:val="auto"/>
          <w:szCs w:val="24"/>
        </w:rPr>
        <w:t xml:space="preserve"> reconstruction left knee </w:t>
      </w:r>
      <w:r w:rsidR="000A347D" w:rsidRPr="003963C7">
        <w:rPr>
          <w:rFonts w:asciiTheme="minorHAnsi" w:hAnsiTheme="minorHAnsi"/>
          <w:color w:val="auto"/>
          <w:szCs w:val="24"/>
        </w:rPr>
        <w:t xml:space="preserve">to be </w:t>
      </w:r>
      <w:proofErr w:type="gramStart"/>
      <w:r w:rsidR="000A347D" w:rsidRPr="003963C7">
        <w:rPr>
          <w:rFonts w:asciiTheme="minorHAnsi" w:hAnsiTheme="minorHAnsi"/>
          <w:color w:val="auto"/>
          <w:szCs w:val="24"/>
        </w:rPr>
        <w:t>a</w:t>
      </w:r>
      <w:proofErr w:type="gramEnd"/>
      <w:r w:rsidR="000A347D" w:rsidRPr="003963C7">
        <w:rPr>
          <w:rFonts w:asciiTheme="minorHAnsi" w:hAnsiTheme="minorHAnsi"/>
          <w:color w:val="auto"/>
          <w:szCs w:val="24"/>
        </w:rPr>
        <w:t xml:space="preserve"> unfitting condition, rated at 10%, and that </w:t>
      </w:r>
      <w:r w:rsidR="00590412" w:rsidRPr="003963C7">
        <w:rPr>
          <w:rFonts w:asciiTheme="minorHAnsi" w:hAnsiTheme="minorHAnsi"/>
          <w:color w:val="auto"/>
          <w:szCs w:val="24"/>
        </w:rPr>
        <w:t xml:space="preserve">bilateral knee pain </w:t>
      </w:r>
      <w:r w:rsidR="000A347D" w:rsidRPr="003963C7">
        <w:rPr>
          <w:rFonts w:asciiTheme="minorHAnsi" w:hAnsiTheme="minorHAnsi"/>
          <w:color w:val="auto"/>
          <w:szCs w:val="24"/>
        </w:rPr>
        <w:t xml:space="preserve">was a related, but not separately unfitting </w:t>
      </w:r>
      <w:r w:rsidR="00F4062B">
        <w:rPr>
          <w:rFonts w:asciiTheme="minorHAnsi" w:hAnsiTheme="minorHAnsi"/>
          <w:color w:val="auto"/>
          <w:szCs w:val="24"/>
        </w:rPr>
        <w:t>(</w:t>
      </w:r>
      <w:r w:rsidR="000A347D" w:rsidRPr="003963C7">
        <w:rPr>
          <w:rFonts w:asciiTheme="minorHAnsi" w:hAnsiTheme="minorHAnsi"/>
          <w:color w:val="auto"/>
          <w:szCs w:val="24"/>
        </w:rPr>
        <w:t>category II</w:t>
      </w:r>
      <w:r w:rsidR="00F4062B">
        <w:rPr>
          <w:rFonts w:asciiTheme="minorHAnsi" w:hAnsiTheme="minorHAnsi"/>
          <w:color w:val="auto"/>
          <w:szCs w:val="24"/>
        </w:rPr>
        <w:t>)</w:t>
      </w:r>
      <w:r w:rsidR="000A347D" w:rsidRPr="003963C7">
        <w:rPr>
          <w:rFonts w:asciiTheme="minorHAnsi" w:hAnsiTheme="minorHAnsi"/>
          <w:color w:val="auto"/>
          <w:szCs w:val="24"/>
        </w:rPr>
        <w:t xml:space="preserve"> condition, </w:t>
      </w:r>
      <w:r w:rsidR="007F7DB6" w:rsidRPr="003963C7">
        <w:rPr>
          <w:rFonts w:asciiTheme="minorHAnsi" w:hAnsiTheme="minorHAnsi"/>
          <w:color w:val="auto"/>
          <w:szCs w:val="24"/>
        </w:rPr>
        <w:t>with application of the SECNAVINST 1850.4E a</w:t>
      </w:r>
      <w:r w:rsidR="000A347D" w:rsidRPr="003963C7">
        <w:rPr>
          <w:rFonts w:asciiTheme="minorHAnsi" w:hAnsiTheme="minorHAnsi"/>
          <w:color w:val="auto"/>
          <w:szCs w:val="24"/>
        </w:rPr>
        <w:t>nd DoDI 1332.3</w:t>
      </w:r>
      <w:r w:rsidR="007F7DB6" w:rsidRPr="003963C7">
        <w:rPr>
          <w:rFonts w:asciiTheme="minorHAnsi" w:hAnsiTheme="minorHAnsi"/>
          <w:color w:val="auto"/>
          <w:szCs w:val="24"/>
        </w:rPr>
        <w:t xml:space="preserve">.  </w:t>
      </w:r>
      <w:r w:rsidR="00C07B45" w:rsidRPr="003963C7">
        <w:rPr>
          <w:rFonts w:asciiTheme="minorHAnsi" w:hAnsiTheme="minorHAnsi"/>
          <w:color w:val="auto"/>
        </w:rPr>
        <w:t>The CI made</w:t>
      </w:r>
      <w:r w:rsidR="00C07B45" w:rsidRPr="00C472C7">
        <w:rPr>
          <w:rFonts w:asciiTheme="minorHAnsi" w:hAnsiTheme="minorHAnsi"/>
          <w:color w:val="auto"/>
        </w:rPr>
        <w:t xml:space="preserve"> no appeals and was medically separated with a </w:t>
      </w:r>
      <w:r w:rsidR="00F42627">
        <w:rPr>
          <w:rFonts w:asciiTheme="minorHAnsi" w:hAnsiTheme="minorHAnsi"/>
          <w:color w:val="auto"/>
        </w:rPr>
        <w:t>10</w:t>
      </w:r>
      <w:r w:rsidR="00C07B45" w:rsidRPr="00C472C7">
        <w:rPr>
          <w:rFonts w:asciiTheme="minorHAnsi" w:hAnsiTheme="minorHAnsi"/>
          <w:color w:val="auto"/>
        </w:rPr>
        <w:t>% disability rating.</w:t>
      </w:r>
      <w:r w:rsidR="00C87295">
        <w:rPr>
          <w:rFonts w:asciiTheme="minorHAnsi" w:hAnsiTheme="minorHAnsi"/>
          <w:color w:val="auto"/>
        </w:rPr>
        <w:t xml:space="preserve">  </w:t>
      </w:r>
    </w:p>
    <w:p w:rsidR="00A83C15" w:rsidRPr="00D560DC" w:rsidRDefault="00A83C15" w:rsidP="000452D7">
      <w:pPr>
        <w:tabs>
          <w:tab w:val="left" w:pos="288"/>
          <w:tab w:val="left" w:pos="4752"/>
        </w:tabs>
        <w:spacing w:line="240" w:lineRule="exact"/>
        <w:jc w:val="both"/>
        <w:rPr>
          <w:rFonts w:asciiTheme="minorHAnsi" w:hAnsiTheme="minorHAnsi"/>
          <w:caps/>
          <w:color w:val="auto"/>
          <w:u w:val="single"/>
        </w:rPr>
      </w:pPr>
      <w:r w:rsidRPr="00D560DC">
        <w:rPr>
          <w:rFonts w:asciiTheme="minorHAnsi" w:hAnsiTheme="minorHAnsi"/>
          <w:color w:val="auto"/>
          <w:u w:val="single"/>
        </w:rPr>
        <w:t>______________________________________________________________________________</w:t>
      </w:r>
    </w:p>
    <w:p w:rsidR="00106AD8" w:rsidRPr="00CD5BD7" w:rsidRDefault="00106AD8" w:rsidP="000452D7">
      <w:pPr>
        <w:tabs>
          <w:tab w:val="left" w:pos="288"/>
          <w:tab w:val="left" w:pos="4752"/>
        </w:tabs>
        <w:spacing w:line="240" w:lineRule="exact"/>
        <w:rPr>
          <w:color w:val="000080"/>
          <w:szCs w:val="24"/>
        </w:rPr>
      </w:pPr>
    </w:p>
    <w:p w:rsidR="00F822E2" w:rsidRPr="005C4D72" w:rsidRDefault="002C6E5B" w:rsidP="00F822E2">
      <w:pPr>
        <w:tabs>
          <w:tab w:val="left" w:pos="288"/>
          <w:tab w:val="left" w:pos="4752"/>
        </w:tabs>
        <w:spacing w:line="240" w:lineRule="exact"/>
        <w:jc w:val="both"/>
        <w:rPr>
          <w:rFonts w:eastAsiaTheme="minorHAnsi" w:cstheme="minorBidi"/>
          <w:color w:val="auto"/>
          <w:szCs w:val="24"/>
        </w:rPr>
      </w:pPr>
      <w:r w:rsidRPr="00326C08">
        <w:rPr>
          <w:rFonts w:asciiTheme="minorHAnsi" w:hAnsiTheme="minorHAnsi"/>
          <w:color w:val="auto"/>
          <w:u w:val="single"/>
        </w:rPr>
        <w:t>CI CONTENTION</w:t>
      </w:r>
      <w:r w:rsidRPr="00326C08">
        <w:rPr>
          <w:rFonts w:asciiTheme="minorHAnsi" w:hAnsiTheme="minorHAnsi"/>
          <w:color w:val="auto"/>
        </w:rPr>
        <w:t xml:space="preserve">:  </w:t>
      </w:r>
      <w:r w:rsidR="00F822E2">
        <w:rPr>
          <w:rFonts w:asciiTheme="minorHAnsi" w:hAnsiTheme="minorHAnsi"/>
          <w:color w:val="auto"/>
        </w:rPr>
        <w:t>The CI stated no contentions.  The following was extracted f</w:t>
      </w:r>
      <w:r w:rsidR="00575A4F">
        <w:rPr>
          <w:rFonts w:asciiTheme="minorHAnsi" w:hAnsiTheme="minorHAnsi"/>
          <w:color w:val="auto"/>
        </w:rPr>
        <w:t xml:space="preserve">rom item #14 of DD Form 294: </w:t>
      </w:r>
      <w:r w:rsidR="00F822E2" w:rsidRPr="00F822E2">
        <w:rPr>
          <w:rFonts w:asciiTheme="minorHAnsi" w:hAnsiTheme="minorHAnsi"/>
          <w:color w:val="auto"/>
        </w:rPr>
        <w:t xml:space="preserve">Esophageal web stricture with narrowing, </w:t>
      </w:r>
      <w:proofErr w:type="spellStart"/>
      <w:r w:rsidR="00F822E2" w:rsidRPr="00F822E2">
        <w:rPr>
          <w:rFonts w:asciiTheme="minorHAnsi" w:hAnsiTheme="minorHAnsi"/>
          <w:color w:val="auto"/>
        </w:rPr>
        <w:t>hiatal</w:t>
      </w:r>
      <w:proofErr w:type="spellEnd"/>
      <w:r w:rsidR="00F822E2" w:rsidRPr="00F822E2">
        <w:rPr>
          <w:rFonts w:asciiTheme="minorHAnsi" w:hAnsiTheme="minorHAnsi"/>
          <w:color w:val="auto"/>
        </w:rPr>
        <w:t xml:space="preserve"> hernia and gastric </w:t>
      </w:r>
      <w:proofErr w:type="spellStart"/>
      <w:r w:rsidR="00F822E2" w:rsidRPr="00F822E2">
        <w:rPr>
          <w:rFonts w:asciiTheme="minorHAnsi" w:hAnsiTheme="minorHAnsi"/>
          <w:color w:val="auto"/>
        </w:rPr>
        <w:t>diverticulum</w:t>
      </w:r>
      <w:proofErr w:type="spellEnd"/>
      <w:r w:rsidR="00F822E2" w:rsidRPr="00F822E2">
        <w:rPr>
          <w:rFonts w:asciiTheme="minorHAnsi" w:hAnsiTheme="minorHAnsi"/>
          <w:color w:val="auto"/>
        </w:rPr>
        <w:t xml:space="preserve"> </w:t>
      </w:r>
      <w:r w:rsidR="000A5BA2">
        <w:rPr>
          <w:rFonts w:asciiTheme="minorHAnsi" w:hAnsiTheme="minorHAnsi"/>
          <w:color w:val="auto"/>
        </w:rPr>
        <w:t xml:space="preserve">30%; </w:t>
      </w:r>
      <w:r w:rsidR="00F822E2" w:rsidRPr="00F822E2">
        <w:rPr>
          <w:rFonts w:asciiTheme="minorHAnsi" w:hAnsiTheme="minorHAnsi"/>
          <w:color w:val="auto"/>
        </w:rPr>
        <w:t>S</w:t>
      </w:r>
      <w:r w:rsidR="00C559D6">
        <w:rPr>
          <w:rFonts w:asciiTheme="minorHAnsi" w:hAnsiTheme="minorHAnsi"/>
          <w:color w:val="auto"/>
        </w:rPr>
        <w:t>/p</w:t>
      </w:r>
      <w:r w:rsidR="00F822E2" w:rsidRPr="00F822E2">
        <w:rPr>
          <w:rFonts w:asciiTheme="minorHAnsi" w:hAnsiTheme="minorHAnsi"/>
          <w:color w:val="auto"/>
        </w:rPr>
        <w:t xml:space="preserve"> left knee ACL tear with reconstruction and asymptomatic surgical scarring </w:t>
      </w:r>
      <w:r w:rsidR="00F822E2">
        <w:rPr>
          <w:rFonts w:asciiTheme="minorHAnsi" w:hAnsiTheme="minorHAnsi"/>
          <w:color w:val="auto"/>
        </w:rPr>
        <w:t xml:space="preserve">10%; </w:t>
      </w:r>
      <w:r w:rsidR="00F822E2" w:rsidRPr="00F822E2">
        <w:rPr>
          <w:rFonts w:asciiTheme="minorHAnsi" w:hAnsiTheme="minorHAnsi"/>
          <w:color w:val="auto"/>
        </w:rPr>
        <w:t>S</w:t>
      </w:r>
      <w:r w:rsidR="00C559D6">
        <w:rPr>
          <w:rFonts w:asciiTheme="minorHAnsi" w:hAnsiTheme="minorHAnsi"/>
          <w:color w:val="auto"/>
        </w:rPr>
        <w:t>/p</w:t>
      </w:r>
      <w:r w:rsidR="00F822E2" w:rsidRPr="00F822E2">
        <w:rPr>
          <w:rFonts w:asciiTheme="minorHAnsi" w:hAnsiTheme="minorHAnsi"/>
          <w:color w:val="auto"/>
        </w:rPr>
        <w:t xml:space="preserve"> right knee ACL tear with reconstruction and as</w:t>
      </w:r>
      <w:r w:rsidR="00F822E2">
        <w:rPr>
          <w:rFonts w:asciiTheme="minorHAnsi" w:hAnsiTheme="minorHAnsi"/>
          <w:color w:val="auto"/>
        </w:rPr>
        <w:t xml:space="preserve"> asym</w:t>
      </w:r>
      <w:r w:rsidR="00F822E2" w:rsidRPr="00F822E2">
        <w:rPr>
          <w:rFonts w:asciiTheme="minorHAnsi" w:hAnsiTheme="minorHAnsi"/>
          <w:color w:val="auto"/>
        </w:rPr>
        <w:t>ptomatic surgical s</w:t>
      </w:r>
      <w:r w:rsidR="00F822E2">
        <w:rPr>
          <w:rFonts w:asciiTheme="minorHAnsi" w:hAnsiTheme="minorHAnsi"/>
          <w:color w:val="auto"/>
        </w:rPr>
        <w:t>c</w:t>
      </w:r>
      <w:r w:rsidR="00F822E2" w:rsidRPr="00F822E2">
        <w:rPr>
          <w:rFonts w:asciiTheme="minorHAnsi" w:hAnsiTheme="minorHAnsi"/>
          <w:color w:val="auto"/>
        </w:rPr>
        <w:t>arring 10%</w:t>
      </w:r>
      <w:r w:rsidR="00F822E2">
        <w:rPr>
          <w:rFonts w:asciiTheme="minorHAnsi" w:hAnsiTheme="minorHAnsi"/>
          <w:color w:val="auto"/>
        </w:rPr>
        <w:t xml:space="preserve">; </w:t>
      </w:r>
      <w:r w:rsidR="00F822E2" w:rsidRPr="00F822E2">
        <w:rPr>
          <w:rFonts w:asciiTheme="minorHAnsi" w:hAnsiTheme="minorHAnsi"/>
          <w:color w:val="auto"/>
        </w:rPr>
        <w:t>Chroni</w:t>
      </w:r>
      <w:r w:rsidR="00F822E2">
        <w:rPr>
          <w:rFonts w:asciiTheme="minorHAnsi" w:hAnsiTheme="minorHAnsi"/>
          <w:color w:val="auto"/>
        </w:rPr>
        <w:t>c</w:t>
      </w:r>
      <w:r w:rsidR="00F822E2" w:rsidRPr="00F822E2">
        <w:rPr>
          <w:rFonts w:asciiTheme="minorHAnsi" w:hAnsiTheme="minorHAnsi"/>
          <w:color w:val="auto"/>
        </w:rPr>
        <w:t xml:space="preserve"> lumbar strain 10%</w:t>
      </w:r>
      <w:r w:rsidR="00F822E2">
        <w:rPr>
          <w:rFonts w:asciiTheme="minorHAnsi" w:hAnsiTheme="minorHAnsi"/>
          <w:color w:val="auto"/>
        </w:rPr>
        <w:t xml:space="preserve">; </w:t>
      </w:r>
      <w:r w:rsidR="00F822E2" w:rsidRPr="00F822E2">
        <w:rPr>
          <w:rFonts w:asciiTheme="minorHAnsi" w:hAnsiTheme="minorHAnsi"/>
          <w:color w:val="auto"/>
        </w:rPr>
        <w:t>Tinnitus 10%</w:t>
      </w:r>
      <w:r w:rsidR="00F822E2">
        <w:rPr>
          <w:rFonts w:asciiTheme="minorHAnsi" w:hAnsiTheme="minorHAnsi"/>
          <w:color w:val="auto"/>
        </w:rPr>
        <w:t xml:space="preserve">; </w:t>
      </w:r>
      <w:r w:rsidR="00F822E2" w:rsidRPr="00F822E2">
        <w:rPr>
          <w:rFonts w:asciiTheme="minorHAnsi" w:hAnsiTheme="minorHAnsi"/>
          <w:color w:val="auto"/>
        </w:rPr>
        <w:t>Sleep apnea 0%</w:t>
      </w:r>
      <w:r w:rsidR="00F822E2">
        <w:rPr>
          <w:rFonts w:asciiTheme="minorHAnsi" w:hAnsiTheme="minorHAnsi"/>
          <w:color w:val="auto"/>
        </w:rPr>
        <w:t xml:space="preserve">.  </w:t>
      </w:r>
      <w:r w:rsidR="00F822E2" w:rsidRPr="005C4D72">
        <w:rPr>
          <w:rFonts w:eastAsiaTheme="minorHAnsi" w:cstheme="minorBidi"/>
          <w:color w:val="auto"/>
          <w:szCs w:val="24"/>
        </w:rPr>
        <w:t xml:space="preserve">He additionally lists all of his VA conditions and ratings as per the rating chart below.  </w:t>
      </w:r>
    </w:p>
    <w:p w:rsidR="00A83C15" w:rsidRPr="00D560DC" w:rsidRDefault="00A83C15" w:rsidP="000452D7">
      <w:pPr>
        <w:tabs>
          <w:tab w:val="left" w:pos="288"/>
          <w:tab w:val="left" w:pos="4752"/>
        </w:tabs>
        <w:spacing w:line="240" w:lineRule="exact"/>
        <w:jc w:val="both"/>
        <w:rPr>
          <w:rFonts w:asciiTheme="minorHAnsi" w:hAnsiTheme="minorHAnsi"/>
          <w:caps/>
          <w:color w:val="auto"/>
          <w:u w:val="single"/>
        </w:rPr>
      </w:pPr>
      <w:r w:rsidRPr="00D560DC">
        <w:rPr>
          <w:rFonts w:asciiTheme="minorHAnsi" w:hAnsiTheme="minorHAnsi"/>
          <w:color w:val="auto"/>
          <w:u w:val="single"/>
        </w:rPr>
        <w:t>______________________________________________________________________________</w:t>
      </w:r>
    </w:p>
    <w:p w:rsidR="00662676" w:rsidRPr="0031279F" w:rsidRDefault="00662676" w:rsidP="00506688">
      <w:pPr>
        <w:rPr>
          <w:rFonts w:asciiTheme="minorHAnsi" w:hAnsiTheme="minorHAnsi"/>
          <w:color w:val="auto"/>
          <w:sz w:val="18"/>
          <w:szCs w:val="18"/>
          <w:u w:val="single"/>
        </w:rPr>
      </w:pPr>
    </w:p>
    <w:p w:rsidR="002338CA" w:rsidRDefault="007F0AB7" w:rsidP="00506688">
      <w:pPr>
        <w:rPr>
          <w:rFonts w:asciiTheme="minorHAnsi" w:hAnsiTheme="minorHAnsi"/>
          <w:color w:val="auto"/>
        </w:rPr>
      </w:pPr>
      <w:r>
        <w:rPr>
          <w:rFonts w:asciiTheme="minorHAnsi" w:hAnsiTheme="minorHAnsi"/>
          <w:color w:val="auto"/>
          <w:u w:val="single"/>
        </w:rPr>
        <w:t>R</w:t>
      </w:r>
      <w:r w:rsidR="002C6E5B" w:rsidRPr="00326C08">
        <w:rPr>
          <w:rFonts w:asciiTheme="minorHAnsi" w:hAnsiTheme="minorHAnsi"/>
          <w:color w:val="auto"/>
          <w:u w:val="single"/>
        </w:rPr>
        <w:t>ATING COMPARISON</w:t>
      </w:r>
      <w:r w:rsidR="002C6E5B" w:rsidRPr="00326C08">
        <w:rPr>
          <w:rFonts w:asciiTheme="minorHAnsi" w:hAnsiTheme="minorHAnsi"/>
          <w:color w:val="auto"/>
        </w:rPr>
        <w:t>:</w:t>
      </w:r>
    </w:p>
    <w:p w:rsidR="000F0928" w:rsidRPr="0031279F" w:rsidRDefault="000F0928" w:rsidP="00F4062B">
      <w:pPr>
        <w:spacing w:line="240" w:lineRule="exact"/>
        <w:rPr>
          <w:rFonts w:asciiTheme="minorHAnsi" w:hAnsiTheme="minorHAnsi"/>
          <w:color w:val="auto"/>
          <w:sz w:val="18"/>
          <w:szCs w:val="18"/>
        </w:rPr>
      </w:pPr>
    </w:p>
    <w:tbl>
      <w:tblPr>
        <w:tblStyle w:val="TableGrid"/>
        <w:tblpPr w:leftFromText="180" w:rightFromText="180" w:vertAnchor="text" w:horzAnchor="margin" w:tblpX="216" w:tblpY="-51"/>
        <w:tblW w:w="9369" w:type="dxa"/>
        <w:tblLayout w:type="fixed"/>
        <w:tblLook w:val="04A0"/>
      </w:tblPr>
      <w:tblGrid>
        <w:gridCol w:w="1871"/>
        <w:gridCol w:w="1147"/>
        <w:gridCol w:w="942"/>
        <w:gridCol w:w="2681"/>
        <w:gridCol w:w="720"/>
        <w:gridCol w:w="811"/>
        <w:gridCol w:w="1197"/>
      </w:tblGrid>
      <w:tr w:rsidR="002B4E22" w:rsidRPr="0031279F" w:rsidTr="00F4062B">
        <w:trPr>
          <w:trHeight w:val="233"/>
        </w:trPr>
        <w:tc>
          <w:tcPr>
            <w:tcW w:w="3960" w:type="dxa"/>
            <w:gridSpan w:val="3"/>
            <w:tcBorders>
              <w:right w:val="thinThickThinSmallGap" w:sz="24" w:space="0" w:color="auto"/>
            </w:tcBorders>
            <w:shd w:val="clear" w:color="auto" w:fill="D9D9D9" w:themeFill="background1" w:themeFillShade="D9"/>
          </w:tcPr>
          <w:p w:rsidR="002B4E22" w:rsidRPr="0031279F" w:rsidRDefault="00B731E4" w:rsidP="00F4062B">
            <w:pPr>
              <w:spacing w:line="200" w:lineRule="exact"/>
              <w:contextualSpacing/>
              <w:jc w:val="center"/>
              <w:rPr>
                <w:b/>
                <w:color w:val="auto"/>
                <w:sz w:val="18"/>
                <w:szCs w:val="18"/>
              </w:rPr>
            </w:pPr>
            <w:r w:rsidRPr="0031279F">
              <w:rPr>
                <w:b/>
                <w:color w:val="auto"/>
                <w:sz w:val="18"/>
                <w:szCs w:val="18"/>
              </w:rPr>
              <w:t xml:space="preserve">Service </w:t>
            </w:r>
            <w:r w:rsidR="00C57E8C" w:rsidRPr="0031279F">
              <w:rPr>
                <w:b/>
                <w:color w:val="auto"/>
                <w:sz w:val="18"/>
                <w:szCs w:val="18"/>
              </w:rPr>
              <w:t>I</w:t>
            </w:r>
            <w:r w:rsidRPr="0031279F">
              <w:rPr>
                <w:b/>
                <w:color w:val="auto"/>
                <w:sz w:val="18"/>
                <w:szCs w:val="18"/>
              </w:rPr>
              <w:t xml:space="preserve">PEB – Dated </w:t>
            </w:r>
            <w:r w:rsidR="00C57E8C" w:rsidRPr="0031279F">
              <w:rPr>
                <w:b/>
                <w:color w:val="auto"/>
                <w:sz w:val="18"/>
                <w:szCs w:val="18"/>
              </w:rPr>
              <w:t>20070717</w:t>
            </w:r>
          </w:p>
        </w:tc>
        <w:tc>
          <w:tcPr>
            <w:tcW w:w="5409" w:type="dxa"/>
            <w:gridSpan w:val="4"/>
            <w:tcBorders>
              <w:left w:val="thinThickThinSmallGap" w:sz="24" w:space="0" w:color="auto"/>
            </w:tcBorders>
            <w:shd w:val="clear" w:color="auto" w:fill="D9D9D9" w:themeFill="background1" w:themeFillShade="D9"/>
          </w:tcPr>
          <w:p w:rsidR="002B4E22" w:rsidRPr="0031279F" w:rsidRDefault="002B4E22" w:rsidP="00F4062B">
            <w:pPr>
              <w:spacing w:line="200" w:lineRule="exact"/>
              <w:contextualSpacing/>
              <w:jc w:val="center"/>
              <w:rPr>
                <w:b/>
                <w:color w:val="auto"/>
                <w:sz w:val="18"/>
                <w:szCs w:val="18"/>
              </w:rPr>
            </w:pPr>
            <w:r w:rsidRPr="0031279F">
              <w:rPr>
                <w:b/>
                <w:color w:val="auto"/>
                <w:sz w:val="18"/>
                <w:szCs w:val="18"/>
              </w:rPr>
              <w:t xml:space="preserve">VA </w:t>
            </w:r>
            <w:r w:rsidR="001D460B" w:rsidRPr="0031279F">
              <w:rPr>
                <w:b/>
                <w:color w:val="auto"/>
                <w:sz w:val="18"/>
                <w:szCs w:val="18"/>
              </w:rPr>
              <w:t>(Same month of</w:t>
            </w:r>
            <w:r w:rsidRPr="0031279F">
              <w:rPr>
                <w:b/>
                <w:color w:val="auto"/>
                <w:sz w:val="18"/>
                <w:szCs w:val="18"/>
              </w:rPr>
              <w:t xml:space="preserve">  Separation) – All Effective Date </w:t>
            </w:r>
            <w:r w:rsidR="00C07B45" w:rsidRPr="0031279F">
              <w:rPr>
                <w:b/>
                <w:color w:val="auto"/>
                <w:sz w:val="18"/>
                <w:szCs w:val="18"/>
              </w:rPr>
              <w:t>200709</w:t>
            </w:r>
            <w:r w:rsidR="00532168">
              <w:rPr>
                <w:b/>
                <w:color w:val="auto"/>
                <w:sz w:val="18"/>
                <w:szCs w:val="18"/>
              </w:rPr>
              <w:t>1</w:t>
            </w:r>
            <w:r w:rsidR="001D460B" w:rsidRPr="0031279F">
              <w:rPr>
                <w:b/>
                <w:color w:val="auto"/>
                <w:sz w:val="18"/>
                <w:szCs w:val="18"/>
              </w:rPr>
              <w:t>6</w:t>
            </w:r>
          </w:p>
        </w:tc>
      </w:tr>
      <w:tr w:rsidR="002B4E22" w:rsidRPr="0031279F" w:rsidTr="00F4062B">
        <w:trPr>
          <w:trHeight w:val="278"/>
        </w:trPr>
        <w:tc>
          <w:tcPr>
            <w:tcW w:w="1871" w:type="dxa"/>
            <w:tcBorders>
              <w:bottom w:val="single" w:sz="4" w:space="0" w:color="000000" w:themeColor="text1"/>
              <w:right w:val="single" w:sz="4" w:space="0" w:color="auto"/>
            </w:tcBorders>
            <w:shd w:val="clear" w:color="auto" w:fill="D9D9D9" w:themeFill="background1" w:themeFillShade="D9"/>
          </w:tcPr>
          <w:p w:rsidR="002B4E22" w:rsidRPr="0031279F" w:rsidRDefault="002B4E22" w:rsidP="00F4062B">
            <w:pPr>
              <w:spacing w:line="200" w:lineRule="exact"/>
              <w:contextualSpacing/>
              <w:jc w:val="center"/>
              <w:rPr>
                <w:b/>
                <w:color w:val="auto"/>
                <w:sz w:val="18"/>
                <w:szCs w:val="18"/>
              </w:rPr>
            </w:pPr>
            <w:r w:rsidRPr="0031279F">
              <w:rPr>
                <w:b/>
                <w:color w:val="auto"/>
                <w:sz w:val="18"/>
                <w:szCs w:val="18"/>
              </w:rPr>
              <w:t>Condition</w:t>
            </w:r>
          </w:p>
        </w:tc>
        <w:tc>
          <w:tcPr>
            <w:tcW w:w="1147" w:type="dxa"/>
            <w:tcBorders>
              <w:left w:val="single" w:sz="4" w:space="0" w:color="auto"/>
              <w:bottom w:val="single" w:sz="4" w:space="0" w:color="000000" w:themeColor="text1"/>
            </w:tcBorders>
            <w:shd w:val="clear" w:color="auto" w:fill="D9D9D9" w:themeFill="background1" w:themeFillShade="D9"/>
          </w:tcPr>
          <w:p w:rsidR="002B4E22" w:rsidRPr="0031279F" w:rsidRDefault="002B4E22" w:rsidP="00F4062B">
            <w:pPr>
              <w:spacing w:line="200" w:lineRule="exact"/>
              <w:contextualSpacing/>
              <w:jc w:val="center"/>
              <w:rPr>
                <w:b/>
                <w:color w:val="auto"/>
                <w:sz w:val="18"/>
                <w:szCs w:val="18"/>
              </w:rPr>
            </w:pPr>
            <w:r w:rsidRPr="0031279F">
              <w:rPr>
                <w:b/>
                <w:color w:val="auto"/>
                <w:sz w:val="18"/>
                <w:szCs w:val="18"/>
              </w:rPr>
              <w:t>Code</w:t>
            </w:r>
          </w:p>
        </w:tc>
        <w:tc>
          <w:tcPr>
            <w:tcW w:w="942" w:type="dxa"/>
            <w:tcBorders>
              <w:bottom w:val="single" w:sz="4" w:space="0" w:color="000000" w:themeColor="text1"/>
              <w:right w:val="thinThickThinSmallGap" w:sz="24" w:space="0" w:color="auto"/>
            </w:tcBorders>
            <w:shd w:val="clear" w:color="auto" w:fill="D9D9D9" w:themeFill="background1" w:themeFillShade="D9"/>
          </w:tcPr>
          <w:p w:rsidR="002B4E22" w:rsidRPr="0031279F" w:rsidRDefault="002B4E22" w:rsidP="00F4062B">
            <w:pPr>
              <w:spacing w:line="200" w:lineRule="exact"/>
              <w:contextualSpacing/>
              <w:jc w:val="center"/>
              <w:rPr>
                <w:b/>
                <w:color w:val="auto"/>
                <w:sz w:val="18"/>
                <w:szCs w:val="18"/>
              </w:rPr>
            </w:pPr>
            <w:r w:rsidRPr="0031279F">
              <w:rPr>
                <w:b/>
                <w:color w:val="auto"/>
                <w:sz w:val="18"/>
                <w:szCs w:val="18"/>
              </w:rPr>
              <w:t>Rating</w:t>
            </w:r>
          </w:p>
        </w:tc>
        <w:tc>
          <w:tcPr>
            <w:tcW w:w="2681" w:type="dxa"/>
            <w:tcBorders>
              <w:left w:val="thinThickThinSmallGap" w:sz="24" w:space="0" w:color="auto"/>
              <w:bottom w:val="single" w:sz="4" w:space="0" w:color="000000" w:themeColor="text1"/>
            </w:tcBorders>
            <w:shd w:val="clear" w:color="auto" w:fill="D9D9D9" w:themeFill="background1" w:themeFillShade="D9"/>
            <w:vAlign w:val="center"/>
          </w:tcPr>
          <w:p w:rsidR="002B4E22" w:rsidRPr="0031279F" w:rsidRDefault="002B4E22" w:rsidP="00F4062B">
            <w:pPr>
              <w:spacing w:line="200" w:lineRule="exact"/>
              <w:contextualSpacing/>
              <w:jc w:val="center"/>
              <w:rPr>
                <w:b/>
                <w:color w:val="auto"/>
                <w:sz w:val="18"/>
                <w:szCs w:val="18"/>
              </w:rPr>
            </w:pPr>
            <w:r w:rsidRPr="0031279F">
              <w:rPr>
                <w:b/>
                <w:color w:val="auto"/>
                <w:sz w:val="18"/>
                <w:szCs w:val="18"/>
              </w:rPr>
              <w:t>Condition</w:t>
            </w:r>
          </w:p>
        </w:tc>
        <w:tc>
          <w:tcPr>
            <w:tcW w:w="720" w:type="dxa"/>
            <w:tcBorders>
              <w:bottom w:val="single" w:sz="4" w:space="0" w:color="000000" w:themeColor="text1"/>
            </w:tcBorders>
            <w:shd w:val="clear" w:color="auto" w:fill="D9D9D9" w:themeFill="background1" w:themeFillShade="D9"/>
          </w:tcPr>
          <w:p w:rsidR="002B4E22" w:rsidRPr="0031279F" w:rsidRDefault="002B4E22" w:rsidP="00F4062B">
            <w:pPr>
              <w:spacing w:line="200" w:lineRule="exact"/>
              <w:contextualSpacing/>
              <w:jc w:val="center"/>
              <w:rPr>
                <w:b/>
                <w:color w:val="auto"/>
                <w:sz w:val="18"/>
                <w:szCs w:val="18"/>
              </w:rPr>
            </w:pPr>
            <w:r w:rsidRPr="0031279F">
              <w:rPr>
                <w:b/>
                <w:color w:val="auto"/>
                <w:sz w:val="18"/>
                <w:szCs w:val="18"/>
              </w:rPr>
              <w:t>Code</w:t>
            </w:r>
          </w:p>
        </w:tc>
        <w:tc>
          <w:tcPr>
            <w:tcW w:w="811" w:type="dxa"/>
            <w:tcBorders>
              <w:bottom w:val="single" w:sz="4" w:space="0" w:color="000000" w:themeColor="text1"/>
            </w:tcBorders>
            <w:shd w:val="clear" w:color="auto" w:fill="D9D9D9" w:themeFill="background1" w:themeFillShade="D9"/>
          </w:tcPr>
          <w:p w:rsidR="002B4E22" w:rsidRPr="0031279F" w:rsidRDefault="002B4E22" w:rsidP="00F4062B">
            <w:pPr>
              <w:spacing w:line="200" w:lineRule="exact"/>
              <w:contextualSpacing/>
              <w:jc w:val="center"/>
              <w:rPr>
                <w:b/>
                <w:color w:val="auto"/>
                <w:sz w:val="18"/>
                <w:szCs w:val="18"/>
              </w:rPr>
            </w:pPr>
            <w:r w:rsidRPr="0031279F">
              <w:rPr>
                <w:b/>
                <w:color w:val="auto"/>
                <w:sz w:val="18"/>
                <w:szCs w:val="18"/>
              </w:rPr>
              <w:t>Rating</w:t>
            </w:r>
          </w:p>
        </w:tc>
        <w:tc>
          <w:tcPr>
            <w:tcW w:w="1197" w:type="dxa"/>
            <w:tcBorders>
              <w:bottom w:val="single" w:sz="4" w:space="0" w:color="000000" w:themeColor="text1"/>
            </w:tcBorders>
            <w:shd w:val="clear" w:color="auto" w:fill="D9D9D9" w:themeFill="background1" w:themeFillShade="D9"/>
          </w:tcPr>
          <w:p w:rsidR="002B4E22" w:rsidRPr="0031279F" w:rsidRDefault="002B4E22" w:rsidP="00F4062B">
            <w:pPr>
              <w:spacing w:line="200" w:lineRule="exact"/>
              <w:contextualSpacing/>
              <w:jc w:val="center"/>
              <w:rPr>
                <w:b/>
                <w:color w:val="auto"/>
                <w:sz w:val="18"/>
                <w:szCs w:val="18"/>
              </w:rPr>
            </w:pPr>
            <w:r w:rsidRPr="0031279F">
              <w:rPr>
                <w:b/>
                <w:color w:val="auto"/>
                <w:sz w:val="18"/>
                <w:szCs w:val="18"/>
              </w:rPr>
              <w:t>Exam</w:t>
            </w:r>
          </w:p>
        </w:tc>
      </w:tr>
      <w:tr w:rsidR="002B4E22" w:rsidRPr="0031279F" w:rsidTr="00F4062B">
        <w:trPr>
          <w:trHeight w:val="179"/>
        </w:trPr>
        <w:tc>
          <w:tcPr>
            <w:tcW w:w="1871" w:type="dxa"/>
            <w:tcBorders>
              <w:right w:val="single" w:sz="4" w:space="0" w:color="auto"/>
            </w:tcBorders>
            <w:shd w:val="clear" w:color="auto" w:fill="FFFFFF" w:themeFill="background1"/>
            <w:vAlign w:val="center"/>
          </w:tcPr>
          <w:p w:rsidR="002B4E22" w:rsidRPr="0031279F" w:rsidRDefault="00C57E8C" w:rsidP="00F4062B">
            <w:pPr>
              <w:spacing w:line="200" w:lineRule="exact"/>
              <w:contextualSpacing/>
              <w:rPr>
                <w:color w:val="auto"/>
                <w:sz w:val="18"/>
                <w:szCs w:val="18"/>
              </w:rPr>
            </w:pPr>
            <w:r w:rsidRPr="0031279F">
              <w:rPr>
                <w:color w:val="auto"/>
                <w:sz w:val="18"/>
                <w:szCs w:val="18"/>
              </w:rPr>
              <w:t>S/P ACL Recon L Knee</w:t>
            </w:r>
          </w:p>
        </w:tc>
        <w:tc>
          <w:tcPr>
            <w:tcW w:w="1147" w:type="dxa"/>
            <w:tcBorders>
              <w:left w:val="single" w:sz="4" w:space="0" w:color="auto"/>
              <w:right w:val="single" w:sz="4" w:space="0" w:color="auto"/>
            </w:tcBorders>
            <w:shd w:val="clear" w:color="auto" w:fill="FFFFFF" w:themeFill="background1"/>
            <w:vAlign w:val="center"/>
          </w:tcPr>
          <w:p w:rsidR="002B4E22" w:rsidRPr="0031279F" w:rsidRDefault="00C57E8C" w:rsidP="00F4062B">
            <w:pPr>
              <w:spacing w:line="200" w:lineRule="exact"/>
              <w:contextualSpacing/>
              <w:jc w:val="center"/>
              <w:rPr>
                <w:color w:val="auto"/>
                <w:sz w:val="18"/>
                <w:szCs w:val="18"/>
              </w:rPr>
            </w:pPr>
            <w:r w:rsidRPr="0031279F">
              <w:rPr>
                <w:color w:val="auto"/>
                <w:sz w:val="18"/>
                <w:szCs w:val="18"/>
              </w:rPr>
              <w:t>5299-5003</w:t>
            </w:r>
          </w:p>
        </w:tc>
        <w:tc>
          <w:tcPr>
            <w:tcW w:w="942" w:type="dxa"/>
            <w:tcBorders>
              <w:left w:val="single" w:sz="4" w:space="0" w:color="auto"/>
              <w:right w:val="thinThickThinSmallGap" w:sz="24" w:space="0" w:color="auto"/>
            </w:tcBorders>
            <w:shd w:val="clear" w:color="auto" w:fill="FFFFFF" w:themeFill="background1"/>
            <w:vAlign w:val="center"/>
          </w:tcPr>
          <w:p w:rsidR="002B4E22" w:rsidRPr="0031279F" w:rsidRDefault="00C57E8C" w:rsidP="00F4062B">
            <w:pPr>
              <w:spacing w:line="200" w:lineRule="exact"/>
              <w:contextualSpacing/>
              <w:jc w:val="center"/>
              <w:rPr>
                <w:color w:val="auto"/>
                <w:sz w:val="18"/>
                <w:szCs w:val="18"/>
              </w:rPr>
            </w:pPr>
            <w:r w:rsidRPr="0031279F">
              <w:rPr>
                <w:color w:val="auto"/>
                <w:sz w:val="18"/>
                <w:szCs w:val="18"/>
              </w:rPr>
              <w:t>1</w:t>
            </w:r>
            <w:r w:rsidR="002B4E22" w:rsidRPr="0031279F">
              <w:rPr>
                <w:color w:val="auto"/>
                <w:sz w:val="18"/>
                <w:szCs w:val="18"/>
              </w:rPr>
              <w:t>0%</w:t>
            </w:r>
          </w:p>
        </w:tc>
        <w:tc>
          <w:tcPr>
            <w:tcW w:w="2681" w:type="dxa"/>
            <w:tcBorders>
              <w:left w:val="thinThickThinSmallGap" w:sz="24" w:space="0" w:color="auto"/>
            </w:tcBorders>
            <w:shd w:val="clear" w:color="auto" w:fill="FFFFFF" w:themeFill="background1"/>
            <w:vAlign w:val="center"/>
          </w:tcPr>
          <w:p w:rsidR="002B4E22" w:rsidRPr="0031279F" w:rsidRDefault="00E2505A" w:rsidP="00F4062B">
            <w:pPr>
              <w:spacing w:line="200" w:lineRule="exact"/>
              <w:contextualSpacing/>
              <w:rPr>
                <w:color w:val="auto"/>
                <w:sz w:val="18"/>
                <w:szCs w:val="18"/>
              </w:rPr>
            </w:pPr>
            <w:r w:rsidRPr="0031279F">
              <w:rPr>
                <w:color w:val="auto"/>
                <w:sz w:val="18"/>
                <w:szCs w:val="18"/>
              </w:rPr>
              <w:t>S/P L Knee</w:t>
            </w:r>
            <w:r w:rsidR="0031279F" w:rsidRPr="0031279F">
              <w:rPr>
                <w:color w:val="auto"/>
                <w:sz w:val="18"/>
                <w:szCs w:val="18"/>
              </w:rPr>
              <w:t xml:space="preserve"> ACL Recon</w:t>
            </w:r>
          </w:p>
        </w:tc>
        <w:tc>
          <w:tcPr>
            <w:tcW w:w="720" w:type="dxa"/>
            <w:shd w:val="clear" w:color="auto" w:fill="FFFFFF" w:themeFill="background1"/>
          </w:tcPr>
          <w:p w:rsidR="002B4E22" w:rsidRPr="0031279F" w:rsidRDefault="00C57E8C" w:rsidP="00F4062B">
            <w:pPr>
              <w:spacing w:line="200" w:lineRule="exact"/>
              <w:contextualSpacing/>
              <w:jc w:val="center"/>
              <w:rPr>
                <w:color w:val="auto"/>
                <w:sz w:val="18"/>
                <w:szCs w:val="18"/>
              </w:rPr>
            </w:pPr>
            <w:r w:rsidRPr="0031279F">
              <w:rPr>
                <w:color w:val="auto"/>
                <w:sz w:val="18"/>
                <w:szCs w:val="18"/>
              </w:rPr>
              <w:t>5019</w:t>
            </w:r>
          </w:p>
        </w:tc>
        <w:tc>
          <w:tcPr>
            <w:tcW w:w="811" w:type="dxa"/>
            <w:shd w:val="clear" w:color="auto" w:fill="FFFFFF" w:themeFill="background1"/>
          </w:tcPr>
          <w:p w:rsidR="002B4E22" w:rsidRPr="0031279F" w:rsidRDefault="00C57E8C" w:rsidP="00F4062B">
            <w:pPr>
              <w:spacing w:line="200" w:lineRule="exact"/>
              <w:contextualSpacing/>
              <w:jc w:val="center"/>
              <w:rPr>
                <w:color w:val="auto"/>
                <w:sz w:val="18"/>
                <w:szCs w:val="18"/>
              </w:rPr>
            </w:pPr>
            <w:r w:rsidRPr="0031279F">
              <w:rPr>
                <w:color w:val="auto"/>
                <w:sz w:val="18"/>
                <w:szCs w:val="18"/>
              </w:rPr>
              <w:t>10%</w:t>
            </w:r>
          </w:p>
        </w:tc>
        <w:tc>
          <w:tcPr>
            <w:tcW w:w="1197" w:type="dxa"/>
            <w:shd w:val="clear" w:color="auto" w:fill="FFFFFF" w:themeFill="background1"/>
            <w:vAlign w:val="center"/>
          </w:tcPr>
          <w:p w:rsidR="002B4E22" w:rsidRPr="0031279F" w:rsidRDefault="008F6582" w:rsidP="00F4062B">
            <w:pPr>
              <w:spacing w:line="200" w:lineRule="exact"/>
              <w:contextualSpacing/>
              <w:jc w:val="center"/>
              <w:rPr>
                <w:color w:val="auto"/>
                <w:sz w:val="18"/>
                <w:szCs w:val="18"/>
              </w:rPr>
            </w:pPr>
            <w:r w:rsidRPr="0031279F">
              <w:rPr>
                <w:color w:val="auto"/>
                <w:sz w:val="18"/>
                <w:szCs w:val="18"/>
              </w:rPr>
              <w:t>20070920</w:t>
            </w:r>
          </w:p>
        </w:tc>
      </w:tr>
      <w:tr w:rsidR="00E2505A" w:rsidRPr="0031279F" w:rsidTr="00F4062B">
        <w:trPr>
          <w:trHeight w:val="147"/>
        </w:trPr>
        <w:tc>
          <w:tcPr>
            <w:tcW w:w="1871" w:type="dxa"/>
            <w:tcBorders>
              <w:bottom w:val="single" w:sz="4" w:space="0" w:color="auto"/>
              <w:right w:val="single" w:sz="4" w:space="0" w:color="auto"/>
            </w:tcBorders>
            <w:shd w:val="clear" w:color="auto" w:fill="FFFFFF" w:themeFill="background1"/>
            <w:vAlign w:val="center"/>
          </w:tcPr>
          <w:p w:rsidR="00E2505A" w:rsidRPr="0031279F" w:rsidRDefault="00E2505A" w:rsidP="00F4062B">
            <w:pPr>
              <w:spacing w:line="200" w:lineRule="exact"/>
              <w:contextualSpacing/>
              <w:rPr>
                <w:color w:val="auto"/>
                <w:sz w:val="18"/>
                <w:szCs w:val="18"/>
              </w:rPr>
            </w:pPr>
            <w:proofErr w:type="spellStart"/>
            <w:r w:rsidRPr="0031279F">
              <w:rPr>
                <w:color w:val="auto"/>
                <w:sz w:val="18"/>
                <w:szCs w:val="18"/>
              </w:rPr>
              <w:t>Bil</w:t>
            </w:r>
            <w:proofErr w:type="spellEnd"/>
            <w:r w:rsidRPr="0031279F">
              <w:rPr>
                <w:color w:val="auto"/>
                <w:sz w:val="18"/>
                <w:szCs w:val="18"/>
              </w:rPr>
              <w:t xml:space="preserve"> Knee Pain, L </w:t>
            </w:r>
            <w:r w:rsidR="00532168">
              <w:rPr>
                <w:color w:val="auto"/>
                <w:sz w:val="18"/>
                <w:szCs w:val="18"/>
              </w:rPr>
              <w:t>&gt;</w:t>
            </w:r>
            <w:r w:rsidRPr="0031279F">
              <w:rPr>
                <w:color w:val="auto"/>
                <w:sz w:val="18"/>
                <w:szCs w:val="18"/>
              </w:rPr>
              <w:t>R</w:t>
            </w:r>
          </w:p>
        </w:tc>
        <w:tc>
          <w:tcPr>
            <w:tcW w:w="2089" w:type="dxa"/>
            <w:gridSpan w:val="2"/>
            <w:tcBorders>
              <w:left w:val="single" w:sz="4" w:space="0" w:color="auto"/>
              <w:bottom w:val="single" w:sz="4" w:space="0" w:color="auto"/>
              <w:right w:val="thinThickThinSmallGap" w:sz="24" w:space="0" w:color="auto"/>
            </w:tcBorders>
            <w:shd w:val="clear" w:color="auto" w:fill="FFFFFF" w:themeFill="background1"/>
          </w:tcPr>
          <w:p w:rsidR="00E2505A" w:rsidRPr="0031279F" w:rsidRDefault="00662676" w:rsidP="00F4062B">
            <w:pPr>
              <w:spacing w:line="200" w:lineRule="exact"/>
              <w:rPr>
                <w:sz w:val="18"/>
                <w:szCs w:val="18"/>
              </w:rPr>
            </w:pPr>
            <w:r w:rsidRPr="0031279F">
              <w:rPr>
                <w:color w:val="auto"/>
                <w:sz w:val="18"/>
                <w:szCs w:val="18"/>
              </w:rPr>
              <w:t xml:space="preserve">Category II </w:t>
            </w:r>
          </w:p>
        </w:tc>
        <w:tc>
          <w:tcPr>
            <w:tcW w:w="2681" w:type="dxa"/>
            <w:tcBorders>
              <w:left w:val="thinThickThinSmallGap" w:sz="24" w:space="0" w:color="auto"/>
              <w:right w:val="single" w:sz="4" w:space="0" w:color="auto"/>
            </w:tcBorders>
            <w:shd w:val="clear" w:color="auto" w:fill="FFFFFF" w:themeFill="background1"/>
          </w:tcPr>
          <w:p w:rsidR="00E2505A" w:rsidRPr="0031279F" w:rsidRDefault="00E2505A" w:rsidP="00F4062B">
            <w:pPr>
              <w:spacing w:line="200" w:lineRule="exact"/>
              <w:rPr>
                <w:sz w:val="18"/>
                <w:szCs w:val="18"/>
              </w:rPr>
            </w:pPr>
            <w:r w:rsidRPr="0031279F">
              <w:rPr>
                <w:color w:val="auto"/>
                <w:sz w:val="18"/>
                <w:szCs w:val="18"/>
              </w:rPr>
              <w:t xml:space="preserve">S/P R Knee </w:t>
            </w:r>
            <w:r w:rsidR="0031279F" w:rsidRPr="0031279F">
              <w:rPr>
                <w:color w:val="auto"/>
                <w:sz w:val="18"/>
                <w:szCs w:val="18"/>
              </w:rPr>
              <w:t>ACL Recon</w:t>
            </w:r>
          </w:p>
        </w:tc>
        <w:tc>
          <w:tcPr>
            <w:tcW w:w="720" w:type="dxa"/>
            <w:tcBorders>
              <w:left w:val="single" w:sz="4" w:space="0" w:color="auto"/>
            </w:tcBorders>
            <w:shd w:val="clear" w:color="auto" w:fill="FFFFFF" w:themeFill="background1"/>
          </w:tcPr>
          <w:p w:rsidR="00E2505A" w:rsidRPr="0031279F" w:rsidRDefault="00E2505A" w:rsidP="00F4062B">
            <w:pPr>
              <w:spacing w:line="200" w:lineRule="exact"/>
              <w:contextualSpacing/>
              <w:jc w:val="center"/>
              <w:rPr>
                <w:color w:val="auto"/>
                <w:sz w:val="18"/>
                <w:szCs w:val="18"/>
              </w:rPr>
            </w:pPr>
            <w:r w:rsidRPr="0031279F">
              <w:rPr>
                <w:color w:val="auto"/>
                <w:sz w:val="18"/>
                <w:szCs w:val="18"/>
              </w:rPr>
              <w:t>5019</w:t>
            </w:r>
          </w:p>
        </w:tc>
        <w:tc>
          <w:tcPr>
            <w:tcW w:w="811" w:type="dxa"/>
            <w:shd w:val="clear" w:color="auto" w:fill="FFFFFF" w:themeFill="background1"/>
          </w:tcPr>
          <w:p w:rsidR="00E2505A" w:rsidRPr="0031279F" w:rsidRDefault="00E2505A" w:rsidP="00F4062B">
            <w:pPr>
              <w:spacing w:line="200" w:lineRule="exact"/>
              <w:contextualSpacing/>
              <w:jc w:val="center"/>
              <w:rPr>
                <w:color w:val="auto"/>
                <w:sz w:val="18"/>
                <w:szCs w:val="18"/>
              </w:rPr>
            </w:pPr>
            <w:r w:rsidRPr="0031279F">
              <w:rPr>
                <w:color w:val="auto"/>
                <w:sz w:val="18"/>
                <w:szCs w:val="18"/>
              </w:rPr>
              <w:t>10%</w:t>
            </w:r>
          </w:p>
        </w:tc>
        <w:tc>
          <w:tcPr>
            <w:tcW w:w="1197" w:type="dxa"/>
            <w:shd w:val="clear" w:color="auto" w:fill="FFFFFF" w:themeFill="background1"/>
            <w:vAlign w:val="center"/>
          </w:tcPr>
          <w:p w:rsidR="00E2505A" w:rsidRPr="0031279F" w:rsidRDefault="00E2505A" w:rsidP="00F4062B">
            <w:pPr>
              <w:spacing w:line="200" w:lineRule="exact"/>
              <w:contextualSpacing/>
              <w:jc w:val="center"/>
              <w:rPr>
                <w:color w:val="auto"/>
                <w:sz w:val="18"/>
                <w:szCs w:val="18"/>
              </w:rPr>
            </w:pPr>
            <w:r w:rsidRPr="0031279F">
              <w:rPr>
                <w:color w:val="auto"/>
                <w:sz w:val="18"/>
                <w:szCs w:val="18"/>
              </w:rPr>
              <w:t>20070920</w:t>
            </w:r>
          </w:p>
        </w:tc>
      </w:tr>
      <w:tr w:rsidR="0031279F" w:rsidRPr="0031279F" w:rsidTr="00F4062B">
        <w:trPr>
          <w:trHeight w:val="260"/>
        </w:trPr>
        <w:tc>
          <w:tcPr>
            <w:tcW w:w="3960" w:type="dxa"/>
            <w:gridSpan w:val="3"/>
            <w:vMerge w:val="restart"/>
            <w:tcBorders>
              <w:right w:val="thinThickThinSmallGap" w:sz="24" w:space="0" w:color="auto"/>
            </w:tcBorders>
            <w:shd w:val="clear" w:color="auto" w:fill="FFFFFF" w:themeFill="background1"/>
          </w:tcPr>
          <w:p w:rsidR="0031279F" w:rsidRPr="0031279F" w:rsidRDefault="0031279F" w:rsidP="00F4062B">
            <w:pPr>
              <w:spacing w:line="200" w:lineRule="exact"/>
              <w:contextualSpacing/>
              <w:jc w:val="center"/>
              <w:rPr>
                <w:color w:val="auto"/>
                <w:sz w:val="18"/>
                <w:szCs w:val="18"/>
                <w:highlight w:val="yellow"/>
              </w:rPr>
            </w:pPr>
            <w:r w:rsidRPr="0031279F">
              <w:rPr>
                <w:color w:val="auto"/>
                <w:sz w:val="18"/>
                <w:szCs w:val="18"/>
              </w:rPr>
              <w:t>↓No Additional MEB Entries↓</w:t>
            </w:r>
          </w:p>
        </w:tc>
        <w:tc>
          <w:tcPr>
            <w:tcW w:w="2681" w:type="dxa"/>
            <w:tcBorders>
              <w:left w:val="thinThickThinSmallGap" w:sz="24" w:space="0" w:color="auto"/>
              <w:right w:val="single" w:sz="4" w:space="0" w:color="auto"/>
            </w:tcBorders>
            <w:shd w:val="clear" w:color="auto" w:fill="FFFFFF" w:themeFill="background1"/>
            <w:vAlign w:val="center"/>
          </w:tcPr>
          <w:p w:rsidR="0031279F" w:rsidRPr="0031279F" w:rsidRDefault="0031279F" w:rsidP="00F4062B">
            <w:pPr>
              <w:spacing w:line="200" w:lineRule="exact"/>
              <w:contextualSpacing/>
              <w:rPr>
                <w:color w:val="auto"/>
                <w:sz w:val="18"/>
                <w:szCs w:val="18"/>
              </w:rPr>
            </w:pPr>
            <w:r w:rsidRPr="0031279F">
              <w:rPr>
                <w:color w:val="auto"/>
                <w:sz w:val="18"/>
                <w:szCs w:val="18"/>
              </w:rPr>
              <w:t xml:space="preserve">Esophageal Web </w:t>
            </w:r>
            <w:proofErr w:type="spellStart"/>
            <w:r w:rsidRPr="0031279F">
              <w:rPr>
                <w:color w:val="auto"/>
                <w:sz w:val="18"/>
                <w:szCs w:val="18"/>
              </w:rPr>
              <w:t>Hiatal</w:t>
            </w:r>
            <w:proofErr w:type="spellEnd"/>
            <w:r w:rsidRPr="0031279F">
              <w:rPr>
                <w:color w:val="auto"/>
                <w:sz w:val="18"/>
                <w:szCs w:val="18"/>
              </w:rPr>
              <w:t xml:space="preserve"> Hernia</w:t>
            </w:r>
            <w:r w:rsidR="003507D6">
              <w:rPr>
                <w:color w:val="auto"/>
                <w:sz w:val="18"/>
                <w:szCs w:val="18"/>
              </w:rPr>
              <w:t xml:space="preserve"> &amp; Gastric </w:t>
            </w:r>
            <w:proofErr w:type="spellStart"/>
            <w:r w:rsidR="003507D6">
              <w:rPr>
                <w:color w:val="auto"/>
                <w:sz w:val="18"/>
                <w:szCs w:val="18"/>
              </w:rPr>
              <w:t>Diverticulum</w:t>
            </w:r>
            <w:proofErr w:type="spellEnd"/>
          </w:p>
        </w:tc>
        <w:tc>
          <w:tcPr>
            <w:tcW w:w="720" w:type="dxa"/>
            <w:tcBorders>
              <w:left w:val="single" w:sz="4" w:space="0" w:color="auto"/>
            </w:tcBorders>
            <w:shd w:val="clear" w:color="auto" w:fill="FFFFFF" w:themeFill="background1"/>
          </w:tcPr>
          <w:p w:rsidR="0031279F" w:rsidRPr="0031279F" w:rsidRDefault="0031279F" w:rsidP="00F4062B">
            <w:pPr>
              <w:spacing w:line="200" w:lineRule="exact"/>
              <w:contextualSpacing/>
              <w:jc w:val="center"/>
              <w:rPr>
                <w:color w:val="auto"/>
                <w:sz w:val="18"/>
                <w:szCs w:val="18"/>
              </w:rPr>
            </w:pPr>
            <w:r w:rsidRPr="0031279F">
              <w:rPr>
                <w:color w:val="auto"/>
                <w:sz w:val="18"/>
                <w:szCs w:val="18"/>
              </w:rPr>
              <w:t>7203</w:t>
            </w:r>
          </w:p>
        </w:tc>
        <w:tc>
          <w:tcPr>
            <w:tcW w:w="811" w:type="dxa"/>
            <w:shd w:val="clear" w:color="auto" w:fill="FFFFFF" w:themeFill="background1"/>
          </w:tcPr>
          <w:p w:rsidR="0031279F" w:rsidRPr="0031279F" w:rsidRDefault="0031279F" w:rsidP="00F4062B">
            <w:pPr>
              <w:spacing w:line="200" w:lineRule="exact"/>
              <w:contextualSpacing/>
              <w:jc w:val="center"/>
              <w:rPr>
                <w:color w:val="auto"/>
                <w:sz w:val="18"/>
                <w:szCs w:val="18"/>
              </w:rPr>
            </w:pPr>
            <w:r w:rsidRPr="0031279F">
              <w:rPr>
                <w:color w:val="auto"/>
                <w:sz w:val="18"/>
                <w:szCs w:val="18"/>
              </w:rPr>
              <w:t>30%</w:t>
            </w:r>
          </w:p>
        </w:tc>
        <w:tc>
          <w:tcPr>
            <w:tcW w:w="1197" w:type="dxa"/>
            <w:shd w:val="clear" w:color="auto" w:fill="FFFFFF" w:themeFill="background1"/>
            <w:vAlign w:val="center"/>
          </w:tcPr>
          <w:p w:rsidR="0031279F" w:rsidRPr="0031279F" w:rsidRDefault="0031279F" w:rsidP="00F4062B">
            <w:pPr>
              <w:spacing w:line="200" w:lineRule="exact"/>
              <w:contextualSpacing/>
              <w:jc w:val="center"/>
              <w:rPr>
                <w:color w:val="auto"/>
                <w:sz w:val="18"/>
                <w:szCs w:val="18"/>
              </w:rPr>
            </w:pPr>
            <w:r w:rsidRPr="0031279F">
              <w:rPr>
                <w:color w:val="auto"/>
                <w:sz w:val="18"/>
                <w:szCs w:val="18"/>
              </w:rPr>
              <w:t>20070920</w:t>
            </w:r>
          </w:p>
        </w:tc>
      </w:tr>
      <w:tr w:rsidR="0031279F" w:rsidRPr="0031279F" w:rsidTr="00F4062B">
        <w:trPr>
          <w:trHeight w:val="41"/>
        </w:trPr>
        <w:tc>
          <w:tcPr>
            <w:tcW w:w="3960" w:type="dxa"/>
            <w:gridSpan w:val="3"/>
            <w:vMerge/>
            <w:tcBorders>
              <w:right w:val="thinThickThinSmallGap" w:sz="24" w:space="0" w:color="auto"/>
            </w:tcBorders>
            <w:shd w:val="clear" w:color="auto" w:fill="FFFFFF" w:themeFill="background1"/>
          </w:tcPr>
          <w:p w:rsidR="0031279F" w:rsidRPr="0031279F" w:rsidRDefault="0031279F" w:rsidP="00F4062B">
            <w:pPr>
              <w:spacing w:line="200" w:lineRule="exact"/>
              <w:contextualSpacing/>
              <w:jc w:val="center"/>
              <w:rPr>
                <w:i/>
                <w:color w:val="auto"/>
                <w:sz w:val="18"/>
                <w:szCs w:val="18"/>
                <w:highlight w:val="yellow"/>
              </w:rPr>
            </w:pPr>
          </w:p>
        </w:tc>
        <w:tc>
          <w:tcPr>
            <w:tcW w:w="2681" w:type="dxa"/>
            <w:tcBorders>
              <w:left w:val="thinThickThinSmallGap" w:sz="24" w:space="0" w:color="auto"/>
              <w:right w:val="single" w:sz="4" w:space="0" w:color="auto"/>
            </w:tcBorders>
            <w:shd w:val="clear" w:color="auto" w:fill="FFFFFF" w:themeFill="background1"/>
            <w:vAlign w:val="center"/>
          </w:tcPr>
          <w:p w:rsidR="0031279F" w:rsidRPr="0031279F" w:rsidRDefault="0031279F" w:rsidP="00F4062B">
            <w:pPr>
              <w:spacing w:line="200" w:lineRule="exact"/>
              <w:contextualSpacing/>
              <w:rPr>
                <w:color w:val="auto"/>
                <w:sz w:val="18"/>
                <w:szCs w:val="18"/>
              </w:rPr>
            </w:pPr>
            <w:r w:rsidRPr="0031279F">
              <w:rPr>
                <w:color w:val="auto"/>
                <w:sz w:val="18"/>
                <w:szCs w:val="18"/>
              </w:rPr>
              <w:t>Chronic Lumbosacral Strain</w:t>
            </w:r>
          </w:p>
        </w:tc>
        <w:tc>
          <w:tcPr>
            <w:tcW w:w="720" w:type="dxa"/>
            <w:tcBorders>
              <w:left w:val="single" w:sz="4" w:space="0" w:color="auto"/>
            </w:tcBorders>
            <w:shd w:val="clear" w:color="auto" w:fill="FFFFFF" w:themeFill="background1"/>
          </w:tcPr>
          <w:p w:rsidR="0031279F" w:rsidRPr="0031279F" w:rsidRDefault="0031279F" w:rsidP="00F4062B">
            <w:pPr>
              <w:spacing w:line="200" w:lineRule="exact"/>
              <w:contextualSpacing/>
              <w:jc w:val="center"/>
              <w:rPr>
                <w:color w:val="auto"/>
                <w:sz w:val="18"/>
                <w:szCs w:val="18"/>
              </w:rPr>
            </w:pPr>
            <w:r w:rsidRPr="0031279F">
              <w:rPr>
                <w:color w:val="auto"/>
                <w:sz w:val="18"/>
                <w:szCs w:val="18"/>
              </w:rPr>
              <w:t>5237</w:t>
            </w:r>
          </w:p>
        </w:tc>
        <w:tc>
          <w:tcPr>
            <w:tcW w:w="811" w:type="dxa"/>
            <w:shd w:val="clear" w:color="auto" w:fill="FFFFFF" w:themeFill="background1"/>
          </w:tcPr>
          <w:p w:rsidR="0031279F" w:rsidRPr="0031279F" w:rsidRDefault="0031279F" w:rsidP="00F4062B">
            <w:pPr>
              <w:spacing w:line="200" w:lineRule="exact"/>
              <w:contextualSpacing/>
              <w:jc w:val="center"/>
              <w:rPr>
                <w:color w:val="auto"/>
                <w:sz w:val="18"/>
                <w:szCs w:val="18"/>
              </w:rPr>
            </w:pPr>
            <w:r w:rsidRPr="0031279F">
              <w:rPr>
                <w:color w:val="auto"/>
                <w:sz w:val="18"/>
                <w:szCs w:val="18"/>
              </w:rPr>
              <w:t>10%</w:t>
            </w:r>
          </w:p>
        </w:tc>
        <w:tc>
          <w:tcPr>
            <w:tcW w:w="1197" w:type="dxa"/>
            <w:shd w:val="clear" w:color="auto" w:fill="FFFFFF" w:themeFill="background1"/>
            <w:vAlign w:val="center"/>
          </w:tcPr>
          <w:p w:rsidR="0031279F" w:rsidRPr="0031279F" w:rsidRDefault="0031279F" w:rsidP="00F4062B">
            <w:pPr>
              <w:spacing w:line="200" w:lineRule="exact"/>
              <w:contextualSpacing/>
              <w:jc w:val="center"/>
              <w:rPr>
                <w:color w:val="auto"/>
                <w:sz w:val="18"/>
                <w:szCs w:val="18"/>
              </w:rPr>
            </w:pPr>
            <w:r w:rsidRPr="0031279F">
              <w:rPr>
                <w:color w:val="auto"/>
                <w:sz w:val="18"/>
                <w:szCs w:val="18"/>
              </w:rPr>
              <w:t>20070920</w:t>
            </w:r>
          </w:p>
        </w:tc>
      </w:tr>
      <w:tr w:rsidR="0031279F" w:rsidRPr="0031279F" w:rsidTr="00F4062B">
        <w:trPr>
          <w:trHeight w:val="215"/>
        </w:trPr>
        <w:tc>
          <w:tcPr>
            <w:tcW w:w="3960" w:type="dxa"/>
            <w:gridSpan w:val="3"/>
            <w:vMerge/>
            <w:tcBorders>
              <w:right w:val="thinThickThinSmallGap" w:sz="24" w:space="0" w:color="auto"/>
            </w:tcBorders>
            <w:shd w:val="clear" w:color="auto" w:fill="FFFFFF" w:themeFill="background1"/>
          </w:tcPr>
          <w:p w:rsidR="0031279F" w:rsidRPr="0031279F" w:rsidRDefault="0031279F" w:rsidP="00F4062B">
            <w:pPr>
              <w:spacing w:line="200" w:lineRule="exact"/>
              <w:contextualSpacing/>
              <w:jc w:val="center"/>
              <w:rPr>
                <w:i/>
                <w:color w:val="auto"/>
                <w:sz w:val="18"/>
                <w:szCs w:val="18"/>
                <w:highlight w:val="yellow"/>
              </w:rPr>
            </w:pPr>
          </w:p>
        </w:tc>
        <w:tc>
          <w:tcPr>
            <w:tcW w:w="2681" w:type="dxa"/>
            <w:tcBorders>
              <w:left w:val="thinThickThinSmallGap" w:sz="24" w:space="0" w:color="auto"/>
              <w:right w:val="single" w:sz="4" w:space="0" w:color="auto"/>
            </w:tcBorders>
            <w:shd w:val="clear" w:color="auto" w:fill="FFFFFF" w:themeFill="background1"/>
            <w:vAlign w:val="center"/>
          </w:tcPr>
          <w:p w:rsidR="0031279F" w:rsidRPr="0031279F" w:rsidRDefault="0031279F" w:rsidP="00F4062B">
            <w:pPr>
              <w:spacing w:line="200" w:lineRule="exact"/>
              <w:contextualSpacing/>
              <w:rPr>
                <w:color w:val="auto"/>
                <w:sz w:val="18"/>
                <w:szCs w:val="18"/>
              </w:rPr>
            </w:pPr>
            <w:r w:rsidRPr="0031279F">
              <w:rPr>
                <w:color w:val="auto"/>
                <w:sz w:val="18"/>
                <w:szCs w:val="18"/>
              </w:rPr>
              <w:t>Tinnitus</w:t>
            </w:r>
          </w:p>
        </w:tc>
        <w:tc>
          <w:tcPr>
            <w:tcW w:w="720" w:type="dxa"/>
            <w:tcBorders>
              <w:left w:val="single" w:sz="4" w:space="0" w:color="auto"/>
            </w:tcBorders>
            <w:shd w:val="clear" w:color="auto" w:fill="FFFFFF" w:themeFill="background1"/>
          </w:tcPr>
          <w:p w:rsidR="0031279F" w:rsidRPr="0031279F" w:rsidRDefault="0031279F" w:rsidP="00F4062B">
            <w:pPr>
              <w:spacing w:line="200" w:lineRule="exact"/>
              <w:contextualSpacing/>
              <w:jc w:val="center"/>
              <w:rPr>
                <w:color w:val="auto"/>
                <w:sz w:val="18"/>
                <w:szCs w:val="18"/>
              </w:rPr>
            </w:pPr>
            <w:r w:rsidRPr="0031279F">
              <w:rPr>
                <w:color w:val="auto"/>
                <w:sz w:val="18"/>
                <w:szCs w:val="18"/>
              </w:rPr>
              <w:t>6260</w:t>
            </w:r>
          </w:p>
        </w:tc>
        <w:tc>
          <w:tcPr>
            <w:tcW w:w="811" w:type="dxa"/>
            <w:tcBorders>
              <w:right w:val="single" w:sz="4" w:space="0" w:color="auto"/>
            </w:tcBorders>
            <w:shd w:val="clear" w:color="auto" w:fill="FFFFFF" w:themeFill="background1"/>
          </w:tcPr>
          <w:p w:rsidR="0031279F" w:rsidRPr="0031279F" w:rsidRDefault="0031279F" w:rsidP="00F4062B">
            <w:pPr>
              <w:spacing w:line="200" w:lineRule="exact"/>
              <w:contextualSpacing/>
              <w:jc w:val="center"/>
              <w:rPr>
                <w:color w:val="auto"/>
                <w:sz w:val="18"/>
                <w:szCs w:val="18"/>
              </w:rPr>
            </w:pPr>
            <w:r w:rsidRPr="0031279F">
              <w:rPr>
                <w:color w:val="auto"/>
                <w:sz w:val="18"/>
                <w:szCs w:val="18"/>
              </w:rPr>
              <w:t>10%</w:t>
            </w:r>
          </w:p>
        </w:tc>
        <w:tc>
          <w:tcPr>
            <w:tcW w:w="1197" w:type="dxa"/>
            <w:tcBorders>
              <w:left w:val="single" w:sz="4" w:space="0" w:color="auto"/>
            </w:tcBorders>
            <w:shd w:val="clear" w:color="auto" w:fill="FFFFFF" w:themeFill="background1"/>
            <w:vAlign w:val="center"/>
          </w:tcPr>
          <w:p w:rsidR="0031279F" w:rsidRPr="0031279F" w:rsidRDefault="0031279F" w:rsidP="00F4062B">
            <w:pPr>
              <w:spacing w:line="200" w:lineRule="exact"/>
              <w:contextualSpacing/>
              <w:jc w:val="center"/>
              <w:rPr>
                <w:color w:val="auto"/>
                <w:sz w:val="18"/>
                <w:szCs w:val="18"/>
              </w:rPr>
            </w:pPr>
            <w:r w:rsidRPr="0031279F">
              <w:rPr>
                <w:color w:val="auto"/>
                <w:sz w:val="18"/>
                <w:szCs w:val="18"/>
              </w:rPr>
              <w:t>20080221</w:t>
            </w:r>
          </w:p>
        </w:tc>
      </w:tr>
      <w:tr w:rsidR="00532168" w:rsidRPr="0031279F" w:rsidTr="00F4062B">
        <w:trPr>
          <w:trHeight w:val="174"/>
        </w:trPr>
        <w:tc>
          <w:tcPr>
            <w:tcW w:w="3960" w:type="dxa"/>
            <w:gridSpan w:val="3"/>
            <w:vMerge/>
            <w:tcBorders>
              <w:right w:val="thinThickThinSmallGap" w:sz="24" w:space="0" w:color="auto"/>
            </w:tcBorders>
            <w:shd w:val="clear" w:color="auto" w:fill="FFFFFF" w:themeFill="background1"/>
          </w:tcPr>
          <w:p w:rsidR="00532168" w:rsidRPr="0031279F" w:rsidRDefault="00532168" w:rsidP="00F4062B">
            <w:pPr>
              <w:spacing w:line="200" w:lineRule="exact"/>
              <w:contextualSpacing/>
              <w:jc w:val="center"/>
              <w:rPr>
                <w:color w:val="auto"/>
                <w:sz w:val="18"/>
                <w:szCs w:val="18"/>
              </w:rPr>
            </w:pPr>
          </w:p>
        </w:tc>
        <w:tc>
          <w:tcPr>
            <w:tcW w:w="4212" w:type="dxa"/>
            <w:gridSpan w:val="3"/>
            <w:tcBorders>
              <w:left w:val="thinThickThinSmallGap" w:sz="24" w:space="0" w:color="auto"/>
              <w:right w:val="single" w:sz="4" w:space="0" w:color="auto"/>
            </w:tcBorders>
            <w:shd w:val="clear" w:color="auto" w:fill="FFFFFF" w:themeFill="background1"/>
            <w:vAlign w:val="center"/>
          </w:tcPr>
          <w:p w:rsidR="00532168" w:rsidRPr="0031279F" w:rsidRDefault="00532168" w:rsidP="00F4062B">
            <w:pPr>
              <w:spacing w:line="200" w:lineRule="exact"/>
              <w:contextualSpacing/>
              <w:jc w:val="center"/>
              <w:rPr>
                <w:color w:val="auto"/>
                <w:sz w:val="18"/>
                <w:szCs w:val="18"/>
              </w:rPr>
            </w:pPr>
            <w:r w:rsidRPr="0031279F">
              <w:rPr>
                <w:rFonts w:cs="Times New Roman"/>
                <w:color w:val="auto"/>
                <w:sz w:val="18"/>
                <w:szCs w:val="18"/>
              </w:rPr>
              <w:t>0% X 1 / Not Service Connected X 1</w:t>
            </w:r>
          </w:p>
        </w:tc>
        <w:tc>
          <w:tcPr>
            <w:tcW w:w="1197" w:type="dxa"/>
            <w:tcBorders>
              <w:left w:val="single" w:sz="4" w:space="0" w:color="auto"/>
            </w:tcBorders>
            <w:shd w:val="clear" w:color="auto" w:fill="FFFFFF" w:themeFill="background1"/>
            <w:vAlign w:val="center"/>
          </w:tcPr>
          <w:p w:rsidR="00532168" w:rsidRPr="0031279F" w:rsidRDefault="00532168" w:rsidP="00F4062B">
            <w:pPr>
              <w:spacing w:line="200" w:lineRule="exact"/>
              <w:contextualSpacing/>
              <w:jc w:val="center"/>
              <w:rPr>
                <w:color w:val="auto"/>
                <w:sz w:val="18"/>
                <w:szCs w:val="18"/>
              </w:rPr>
            </w:pPr>
            <w:r w:rsidRPr="0031279F">
              <w:rPr>
                <w:color w:val="auto"/>
                <w:sz w:val="18"/>
                <w:szCs w:val="18"/>
              </w:rPr>
              <w:t>20070920</w:t>
            </w:r>
          </w:p>
        </w:tc>
      </w:tr>
      <w:tr w:rsidR="00C57E8C" w:rsidRPr="0031279F" w:rsidTr="00F4062B">
        <w:trPr>
          <w:trHeight w:val="242"/>
        </w:trPr>
        <w:tc>
          <w:tcPr>
            <w:tcW w:w="3960" w:type="dxa"/>
            <w:gridSpan w:val="3"/>
            <w:tcBorders>
              <w:right w:val="thinThickThinSmallGap" w:sz="24" w:space="0" w:color="auto"/>
            </w:tcBorders>
            <w:shd w:val="clear" w:color="auto" w:fill="D9D9D9" w:themeFill="background1" w:themeFillShade="D9"/>
            <w:vAlign w:val="center"/>
          </w:tcPr>
          <w:p w:rsidR="00C57E8C" w:rsidRPr="0031279F" w:rsidRDefault="00C57E8C" w:rsidP="00F4062B">
            <w:pPr>
              <w:spacing w:line="200" w:lineRule="exact"/>
              <w:contextualSpacing/>
              <w:jc w:val="center"/>
              <w:rPr>
                <w:b/>
                <w:color w:val="auto"/>
                <w:sz w:val="18"/>
                <w:szCs w:val="18"/>
              </w:rPr>
            </w:pPr>
            <w:r w:rsidRPr="0031279F">
              <w:rPr>
                <w:b/>
                <w:color w:val="auto"/>
                <w:sz w:val="18"/>
                <w:szCs w:val="18"/>
              </w:rPr>
              <w:t>Final Combined:  10%</w:t>
            </w:r>
          </w:p>
        </w:tc>
        <w:tc>
          <w:tcPr>
            <w:tcW w:w="5409" w:type="dxa"/>
            <w:gridSpan w:val="4"/>
            <w:tcBorders>
              <w:left w:val="thinThickThinSmallGap" w:sz="24" w:space="0" w:color="auto"/>
            </w:tcBorders>
            <w:shd w:val="clear" w:color="auto" w:fill="D9D9D9" w:themeFill="background1" w:themeFillShade="D9"/>
            <w:vAlign w:val="center"/>
          </w:tcPr>
          <w:p w:rsidR="00C57E8C" w:rsidRPr="0031279F" w:rsidRDefault="00C57E8C" w:rsidP="00F4062B">
            <w:pPr>
              <w:spacing w:line="200" w:lineRule="exact"/>
              <w:contextualSpacing/>
              <w:jc w:val="center"/>
              <w:rPr>
                <w:b/>
                <w:color w:val="auto"/>
                <w:sz w:val="18"/>
                <w:szCs w:val="18"/>
              </w:rPr>
            </w:pPr>
            <w:r w:rsidRPr="0031279F">
              <w:rPr>
                <w:b/>
                <w:color w:val="auto"/>
                <w:sz w:val="18"/>
                <w:szCs w:val="18"/>
              </w:rPr>
              <w:t xml:space="preserve">Total Combined: </w:t>
            </w:r>
            <w:r w:rsidR="00C07B45" w:rsidRPr="0031279F">
              <w:rPr>
                <w:b/>
                <w:color w:val="auto"/>
                <w:sz w:val="18"/>
                <w:szCs w:val="18"/>
              </w:rPr>
              <w:t>6</w:t>
            </w:r>
            <w:r w:rsidRPr="0031279F">
              <w:rPr>
                <w:b/>
                <w:color w:val="auto"/>
                <w:sz w:val="18"/>
                <w:szCs w:val="18"/>
              </w:rPr>
              <w:t>0%</w:t>
            </w:r>
          </w:p>
        </w:tc>
      </w:tr>
    </w:tbl>
    <w:p w:rsidR="00F4062B" w:rsidRPr="00D560DC" w:rsidRDefault="00F4062B" w:rsidP="00F4062B">
      <w:pPr>
        <w:tabs>
          <w:tab w:val="left" w:pos="288"/>
          <w:tab w:val="left" w:pos="4752"/>
        </w:tabs>
        <w:spacing w:line="240" w:lineRule="exact"/>
        <w:jc w:val="both"/>
        <w:rPr>
          <w:rFonts w:asciiTheme="minorHAnsi" w:hAnsiTheme="minorHAnsi"/>
          <w:caps/>
          <w:color w:val="auto"/>
          <w:u w:val="single"/>
        </w:rPr>
      </w:pPr>
      <w:r w:rsidRPr="00D560DC">
        <w:rPr>
          <w:rFonts w:asciiTheme="minorHAnsi" w:hAnsiTheme="minorHAnsi"/>
          <w:color w:val="auto"/>
          <w:u w:val="single"/>
        </w:rPr>
        <w:t>______________________________________________________________________________</w:t>
      </w:r>
    </w:p>
    <w:p w:rsidR="00F4062B" w:rsidRPr="0031279F" w:rsidRDefault="00F4062B" w:rsidP="00F4062B">
      <w:pPr>
        <w:rPr>
          <w:rFonts w:asciiTheme="minorHAnsi" w:hAnsiTheme="minorHAnsi"/>
          <w:color w:val="auto"/>
          <w:sz w:val="18"/>
          <w:szCs w:val="18"/>
          <w:u w:val="single"/>
        </w:rPr>
      </w:pPr>
    </w:p>
    <w:p w:rsidR="00746438" w:rsidRPr="009E61CD" w:rsidRDefault="002C6E5B" w:rsidP="009E61CD">
      <w:pPr>
        <w:tabs>
          <w:tab w:val="left" w:pos="288"/>
          <w:tab w:val="left" w:pos="4752"/>
        </w:tabs>
        <w:spacing w:line="240" w:lineRule="exact"/>
        <w:jc w:val="both"/>
        <w:rPr>
          <w:szCs w:val="24"/>
        </w:rPr>
      </w:pPr>
      <w:r w:rsidRPr="00396779">
        <w:rPr>
          <w:rFonts w:asciiTheme="minorHAnsi" w:hAnsiTheme="minorHAnsi"/>
          <w:color w:val="auto"/>
          <w:szCs w:val="24"/>
          <w:u w:val="single"/>
        </w:rPr>
        <w:t>ANALYSIS SUMMARY</w:t>
      </w:r>
      <w:r w:rsidRPr="00396779">
        <w:rPr>
          <w:rFonts w:asciiTheme="minorHAnsi" w:hAnsiTheme="minorHAnsi"/>
          <w:color w:val="auto"/>
          <w:szCs w:val="24"/>
        </w:rPr>
        <w:t>:</w:t>
      </w:r>
      <w:r w:rsidR="00C276CD">
        <w:rPr>
          <w:rFonts w:asciiTheme="minorHAnsi" w:hAnsiTheme="minorHAnsi"/>
          <w:color w:val="auto"/>
          <w:szCs w:val="24"/>
        </w:rPr>
        <w:t xml:space="preserve">  </w:t>
      </w:r>
      <w:r w:rsidR="00575A4F" w:rsidRPr="003963C7">
        <w:rPr>
          <w:rFonts w:asciiTheme="minorHAnsi" w:hAnsiTheme="minorHAnsi"/>
          <w:color w:val="auto"/>
          <w:szCs w:val="24"/>
        </w:rPr>
        <w:t>The CI</w:t>
      </w:r>
      <w:r w:rsidR="00CF5DA7" w:rsidRPr="003963C7">
        <w:rPr>
          <w:rFonts w:asciiTheme="minorHAnsi" w:hAnsiTheme="minorHAnsi"/>
          <w:color w:val="auto"/>
          <w:szCs w:val="24"/>
        </w:rPr>
        <w:t xml:space="preserve"> had a lateral release in December 2005 complicated by </w:t>
      </w:r>
      <w:proofErr w:type="spellStart"/>
      <w:r w:rsidR="00CF5DA7" w:rsidRPr="003963C7">
        <w:rPr>
          <w:rFonts w:asciiTheme="minorHAnsi" w:hAnsiTheme="minorHAnsi"/>
          <w:color w:val="auto"/>
          <w:szCs w:val="24"/>
        </w:rPr>
        <w:t>osteomyelitis</w:t>
      </w:r>
      <w:proofErr w:type="spellEnd"/>
      <w:r w:rsidR="00CF5DA7" w:rsidRPr="003963C7">
        <w:rPr>
          <w:rFonts w:asciiTheme="minorHAnsi" w:hAnsiTheme="minorHAnsi"/>
          <w:color w:val="auto"/>
          <w:szCs w:val="24"/>
        </w:rPr>
        <w:t xml:space="preserve"> and a septic knee with subsequent debridement.  At the December arthroscopy, he was noted to have chondromalacia of the patella and a partial tear of the ACL.  </w:t>
      </w:r>
      <w:r w:rsidR="00C87295" w:rsidRPr="003963C7">
        <w:rPr>
          <w:rFonts w:asciiTheme="minorHAnsi" w:hAnsiTheme="minorHAnsi"/>
          <w:color w:val="auto"/>
          <w:szCs w:val="24"/>
        </w:rPr>
        <w:t>I</w:t>
      </w:r>
      <w:r w:rsidR="00CF5DA7" w:rsidRPr="003963C7">
        <w:rPr>
          <w:rFonts w:asciiTheme="minorHAnsi" w:hAnsiTheme="minorHAnsi"/>
          <w:color w:val="auto"/>
          <w:szCs w:val="24"/>
        </w:rPr>
        <w:t xml:space="preserve">n January 2007, he had an arthroscopic ACL reconstruction and multi-compartment </w:t>
      </w:r>
      <w:proofErr w:type="spellStart"/>
      <w:r w:rsidR="00CF5DA7" w:rsidRPr="003963C7">
        <w:rPr>
          <w:rFonts w:asciiTheme="minorHAnsi" w:hAnsiTheme="minorHAnsi"/>
          <w:color w:val="auto"/>
          <w:szCs w:val="24"/>
        </w:rPr>
        <w:t>synovectom</w:t>
      </w:r>
      <w:r w:rsidR="00C87295" w:rsidRPr="003963C7">
        <w:rPr>
          <w:rFonts w:asciiTheme="minorHAnsi" w:hAnsiTheme="minorHAnsi"/>
          <w:color w:val="auto"/>
          <w:szCs w:val="24"/>
        </w:rPr>
        <w:t>y</w:t>
      </w:r>
      <w:proofErr w:type="spellEnd"/>
      <w:r w:rsidR="00C87295" w:rsidRPr="003963C7">
        <w:rPr>
          <w:rFonts w:asciiTheme="minorHAnsi" w:hAnsiTheme="minorHAnsi"/>
          <w:color w:val="auto"/>
          <w:szCs w:val="24"/>
        </w:rPr>
        <w:t xml:space="preserve"> and debridement.  He improved, but could not</w:t>
      </w:r>
      <w:r w:rsidR="00CF5DA7" w:rsidRPr="003963C7">
        <w:rPr>
          <w:rFonts w:asciiTheme="minorHAnsi" w:hAnsiTheme="minorHAnsi"/>
          <w:color w:val="auto"/>
          <w:szCs w:val="24"/>
        </w:rPr>
        <w:t xml:space="preserve"> meet his MOS requirements</w:t>
      </w:r>
      <w:r w:rsidR="00C87295" w:rsidRPr="003963C7">
        <w:rPr>
          <w:rFonts w:asciiTheme="minorHAnsi" w:hAnsiTheme="minorHAnsi"/>
          <w:color w:val="auto"/>
          <w:szCs w:val="24"/>
        </w:rPr>
        <w:t>.</w:t>
      </w:r>
      <w:r w:rsidR="003963C7">
        <w:rPr>
          <w:rFonts w:asciiTheme="minorHAnsi" w:hAnsiTheme="minorHAnsi"/>
          <w:color w:val="auto"/>
          <w:szCs w:val="24"/>
        </w:rPr>
        <w:t xml:space="preserve">  </w:t>
      </w:r>
      <w:r w:rsidR="00CF5DA7">
        <w:rPr>
          <w:rFonts w:asciiTheme="minorHAnsi" w:hAnsiTheme="minorHAnsi"/>
          <w:color w:val="auto"/>
          <w:szCs w:val="24"/>
        </w:rPr>
        <w:t>At the MEB exam</w:t>
      </w:r>
      <w:r w:rsidR="00F4062B">
        <w:rPr>
          <w:rFonts w:asciiTheme="minorHAnsi" w:hAnsiTheme="minorHAnsi"/>
          <w:color w:val="auto"/>
          <w:szCs w:val="24"/>
        </w:rPr>
        <w:t xml:space="preserve"> on 7 June </w:t>
      </w:r>
      <w:r w:rsidR="00CF5DA7">
        <w:rPr>
          <w:rFonts w:asciiTheme="minorHAnsi" w:hAnsiTheme="minorHAnsi"/>
          <w:color w:val="auto"/>
          <w:szCs w:val="24"/>
        </w:rPr>
        <w:t xml:space="preserve">2007 </w:t>
      </w:r>
      <w:r w:rsidR="00A17963">
        <w:rPr>
          <w:rFonts w:asciiTheme="minorHAnsi" w:hAnsiTheme="minorHAnsi"/>
          <w:color w:val="auto"/>
          <w:szCs w:val="24"/>
        </w:rPr>
        <w:t>three</w:t>
      </w:r>
      <w:r w:rsidR="001D460B">
        <w:rPr>
          <w:rFonts w:asciiTheme="minorHAnsi" w:hAnsiTheme="minorHAnsi"/>
          <w:color w:val="auto"/>
          <w:szCs w:val="24"/>
        </w:rPr>
        <w:t xml:space="preserve"> months prior to separation</w:t>
      </w:r>
      <w:r w:rsidR="00340592">
        <w:rPr>
          <w:rFonts w:asciiTheme="minorHAnsi" w:hAnsiTheme="minorHAnsi"/>
          <w:color w:val="auto"/>
          <w:szCs w:val="24"/>
        </w:rPr>
        <w:t xml:space="preserve"> and five months after arthroscopy</w:t>
      </w:r>
      <w:r w:rsidR="00CF5DA7">
        <w:rPr>
          <w:rFonts w:asciiTheme="minorHAnsi" w:hAnsiTheme="minorHAnsi"/>
          <w:color w:val="auto"/>
          <w:szCs w:val="24"/>
        </w:rPr>
        <w:t xml:space="preserve">, </w:t>
      </w:r>
      <w:r w:rsidR="0021163D">
        <w:rPr>
          <w:rFonts w:asciiTheme="minorHAnsi" w:hAnsiTheme="minorHAnsi"/>
          <w:color w:val="auto"/>
          <w:szCs w:val="24"/>
        </w:rPr>
        <w:t xml:space="preserve">he was noted to </w:t>
      </w:r>
      <w:r w:rsidR="0021163D">
        <w:rPr>
          <w:rFonts w:asciiTheme="minorHAnsi" w:hAnsiTheme="minorHAnsi"/>
          <w:color w:val="auto"/>
          <w:szCs w:val="24"/>
        </w:rPr>
        <w:lastRenderedPageBreak/>
        <w:t>have a non-antalgic gait.  A trace effusion was noted.  Range of motion (ROM) was full</w:t>
      </w:r>
      <w:r w:rsidR="00271E55">
        <w:rPr>
          <w:rFonts w:asciiTheme="minorHAnsi" w:hAnsiTheme="minorHAnsi"/>
          <w:color w:val="auto"/>
          <w:szCs w:val="24"/>
        </w:rPr>
        <w:t>.</w:t>
      </w:r>
      <w:r w:rsidR="0021163D">
        <w:rPr>
          <w:rFonts w:asciiTheme="minorHAnsi" w:hAnsiTheme="minorHAnsi"/>
          <w:color w:val="auto"/>
          <w:szCs w:val="24"/>
        </w:rPr>
        <w:t xml:space="preserve">  No instability was noted.  There was some lateral joint line tenderness along the lateral patellar facets.</w:t>
      </w:r>
      <w:r w:rsidR="00210F99">
        <w:rPr>
          <w:rFonts w:asciiTheme="minorHAnsi" w:hAnsiTheme="minorHAnsi"/>
          <w:color w:val="auto"/>
          <w:szCs w:val="24"/>
        </w:rPr>
        <w:t xml:space="preserve">  Patellofemoral compression test was positive when active quadriceps contraction was added.  Imaging was significant for post</w:t>
      </w:r>
      <w:r w:rsidR="00F4062B">
        <w:rPr>
          <w:rFonts w:asciiTheme="minorHAnsi" w:hAnsiTheme="minorHAnsi"/>
          <w:color w:val="auto"/>
          <w:szCs w:val="24"/>
        </w:rPr>
        <w:t>-</w:t>
      </w:r>
      <w:r w:rsidR="00210F99">
        <w:rPr>
          <w:rFonts w:asciiTheme="minorHAnsi" w:hAnsiTheme="minorHAnsi"/>
          <w:color w:val="auto"/>
          <w:szCs w:val="24"/>
        </w:rPr>
        <w:t xml:space="preserve">operative changes, but </w:t>
      </w:r>
      <w:r w:rsidR="001D460B" w:rsidRPr="008318E6">
        <w:rPr>
          <w:rStyle w:val="Strong"/>
          <w:b w:val="0"/>
          <w:color w:val="auto"/>
          <w:szCs w:val="24"/>
        </w:rPr>
        <w:t>n</w:t>
      </w:r>
      <w:r w:rsidR="00210F99">
        <w:rPr>
          <w:rStyle w:val="Strong"/>
          <w:b w:val="0"/>
          <w:color w:val="auto"/>
          <w:szCs w:val="24"/>
        </w:rPr>
        <w:t xml:space="preserve">either joint space narrowing nor </w:t>
      </w:r>
      <w:proofErr w:type="spellStart"/>
      <w:r w:rsidR="00210F99">
        <w:rPr>
          <w:rStyle w:val="Strong"/>
          <w:b w:val="0"/>
          <w:color w:val="auto"/>
          <w:szCs w:val="24"/>
        </w:rPr>
        <w:t>o</w:t>
      </w:r>
      <w:r w:rsidR="001D460B" w:rsidRPr="008318E6">
        <w:rPr>
          <w:rStyle w:val="Strong"/>
          <w:b w:val="0"/>
          <w:color w:val="auto"/>
          <w:szCs w:val="24"/>
        </w:rPr>
        <w:t>steophyte</w:t>
      </w:r>
      <w:proofErr w:type="spellEnd"/>
      <w:r w:rsidR="001D460B" w:rsidRPr="008318E6">
        <w:rPr>
          <w:rStyle w:val="Strong"/>
          <w:b w:val="0"/>
          <w:color w:val="auto"/>
          <w:szCs w:val="24"/>
        </w:rPr>
        <w:t xml:space="preserve"> formation</w:t>
      </w:r>
      <w:r w:rsidR="00210F99">
        <w:rPr>
          <w:rStyle w:val="Strong"/>
          <w:b w:val="0"/>
          <w:color w:val="auto"/>
          <w:szCs w:val="24"/>
        </w:rPr>
        <w:t xml:space="preserve"> was seen</w:t>
      </w:r>
      <w:r w:rsidR="001D460B" w:rsidRPr="008318E6">
        <w:rPr>
          <w:rStyle w:val="Strong"/>
          <w:b w:val="0"/>
          <w:color w:val="auto"/>
          <w:szCs w:val="24"/>
        </w:rPr>
        <w:t xml:space="preserve">.  There </w:t>
      </w:r>
      <w:r w:rsidR="0060294D">
        <w:rPr>
          <w:rStyle w:val="Strong"/>
          <w:b w:val="0"/>
          <w:color w:val="auto"/>
          <w:szCs w:val="24"/>
        </w:rPr>
        <w:t xml:space="preserve">was </w:t>
      </w:r>
      <w:r w:rsidR="001D460B" w:rsidRPr="008318E6">
        <w:rPr>
          <w:rStyle w:val="Strong"/>
          <w:b w:val="0"/>
          <w:color w:val="auto"/>
          <w:szCs w:val="24"/>
        </w:rPr>
        <w:t xml:space="preserve">no </w:t>
      </w:r>
      <w:proofErr w:type="spellStart"/>
      <w:r w:rsidR="001D460B" w:rsidRPr="008318E6">
        <w:rPr>
          <w:rStyle w:val="Strong"/>
          <w:b w:val="0"/>
          <w:color w:val="auto"/>
          <w:szCs w:val="24"/>
        </w:rPr>
        <w:t>subchondral</w:t>
      </w:r>
      <w:proofErr w:type="spellEnd"/>
      <w:r w:rsidR="001D460B" w:rsidRPr="008318E6">
        <w:rPr>
          <w:rStyle w:val="Strong"/>
          <w:b w:val="0"/>
          <w:color w:val="auto"/>
          <w:szCs w:val="24"/>
        </w:rPr>
        <w:t xml:space="preserve"> sclerosis.</w:t>
      </w:r>
      <w:r w:rsidR="003963C7">
        <w:rPr>
          <w:rStyle w:val="Strong"/>
          <w:b w:val="0"/>
          <w:color w:val="auto"/>
          <w:szCs w:val="24"/>
        </w:rPr>
        <w:t xml:space="preserve">  </w:t>
      </w:r>
      <w:r w:rsidR="00210F99" w:rsidRPr="00210F99">
        <w:rPr>
          <w:color w:val="auto"/>
        </w:rPr>
        <w:t xml:space="preserve">The </w:t>
      </w:r>
      <w:r w:rsidR="00210F99">
        <w:rPr>
          <w:color w:val="auto"/>
        </w:rPr>
        <w:t xml:space="preserve">VA compensation and pension (C&amp;P) exam was done </w:t>
      </w:r>
      <w:r w:rsidR="00F4062B">
        <w:rPr>
          <w:color w:val="auto"/>
        </w:rPr>
        <w:t xml:space="preserve">on 20 September </w:t>
      </w:r>
      <w:r w:rsidR="00210F99">
        <w:rPr>
          <w:color w:val="auto"/>
        </w:rPr>
        <w:t>2007</w:t>
      </w:r>
      <w:r w:rsidR="00F4062B">
        <w:rPr>
          <w:color w:val="auto"/>
        </w:rPr>
        <w:t>,</w:t>
      </w:r>
      <w:r w:rsidR="00210F99">
        <w:rPr>
          <w:color w:val="auto"/>
        </w:rPr>
        <w:t xml:space="preserve"> five days after separation.  The CI noted continued pain which was elicited by physical activity; treatment included narcotic medications.  The CI was noted to guard movement bilaterally, but examination was otherwise normal.  ROM was noted to be normal</w:t>
      </w:r>
      <w:r w:rsidR="00210F99" w:rsidRPr="003963C7">
        <w:rPr>
          <w:color w:val="auto"/>
        </w:rPr>
        <w:t>.  DeLuca criteria were positive for pain, fatigue weakness and lack of endurance.</w:t>
      </w:r>
      <w:r w:rsidR="00210F99">
        <w:rPr>
          <w:color w:val="auto"/>
        </w:rPr>
        <w:t xml:space="preserve">  An additional </w:t>
      </w:r>
      <w:r w:rsidR="005B3FAB">
        <w:rPr>
          <w:color w:val="auto"/>
        </w:rPr>
        <w:t>limitation of 20°</w:t>
      </w:r>
      <w:r w:rsidR="005B3FAB" w:rsidRPr="009069D4">
        <w:rPr>
          <w:color w:val="auto"/>
        </w:rPr>
        <w:t xml:space="preserve"> flexion </w:t>
      </w:r>
      <w:r w:rsidR="005B3FAB">
        <w:rPr>
          <w:color w:val="auto"/>
        </w:rPr>
        <w:t xml:space="preserve">was present </w:t>
      </w:r>
      <w:r w:rsidR="005B3FAB" w:rsidRPr="009069D4">
        <w:rPr>
          <w:color w:val="auto"/>
        </w:rPr>
        <w:t>bilaterally</w:t>
      </w:r>
      <w:r w:rsidR="005B3FAB">
        <w:rPr>
          <w:color w:val="auto"/>
        </w:rPr>
        <w:t xml:space="preserve">.  There was no instability and the menisci were normal.  Posture and gait were normal with any assistive devices.  </w:t>
      </w:r>
      <w:r w:rsidR="00340592">
        <w:rPr>
          <w:color w:val="auto"/>
        </w:rPr>
        <w:t>X</w:t>
      </w:r>
      <w:r w:rsidR="00FB34D6">
        <w:rPr>
          <w:color w:val="auto"/>
        </w:rPr>
        <w:t>-r</w:t>
      </w:r>
      <w:r w:rsidR="00340592">
        <w:rPr>
          <w:color w:val="auto"/>
        </w:rPr>
        <w:t>ay was significant for post-operative changes.</w:t>
      </w:r>
      <w:r w:rsidR="003963C7">
        <w:rPr>
          <w:color w:val="auto"/>
        </w:rPr>
        <w:t xml:space="preserve">  </w:t>
      </w:r>
      <w:r w:rsidR="005B3FAB">
        <w:rPr>
          <w:color w:val="auto"/>
        </w:rPr>
        <w:t>Both exams were detailed</w:t>
      </w:r>
      <w:r w:rsidR="00A17963">
        <w:rPr>
          <w:color w:val="auto"/>
        </w:rPr>
        <w:t xml:space="preserve"> and thorough</w:t>
      </w:r>
      <w:r w:rsidR="005B3FAB">
        <w:rPr>
          <w:color w:val="auto"/>
        </w:rPr>
        <w:t>.  As the VA C&amp;P exam is within days of separation</w:t>
      </w:r>
      <w:r w:rsidR="00A17963">
        <w:rPr>
          <w:color w:val="auto"/>
        </w:rPr>
        <w:t xml:space="preserve"> and further from the acute effects of the surgery</w:t>
      </w:r>
      <w:r w:rsidR="005B3FAB">
        <w:rPr>
          <w:color w:val="auto"/>
        </w:rPr>
        <w:t xml:space="preserve">, it is </w:t>
      </w:r>
      <w:r w:rsidR="00A17963">
        <w:rPr>
          <w:color w:val="auto"/>
        </w:rPr>
        <w:t>assigned a</w:t>
      </w:r>
      <w:r w:rsidR="005B3FAB">
        <w:rPr>
          <w:color w:val="auto"/>
        </w:rPr>
        <w:t xml:space="preserve"> higher probative value.  However, the Board notes that </w:t>
      </w:r>
      <w:r w:rsidR="00340592">
        <w:rPr>
          <w:color w:val="auto"/>
        </w:rPr>
        <w:t xml:space="preserve">this does not affect the </w:t>
      </w:r>
      <w:r w:rsidR="003507D6">
        <w:rPr>
          <w:color w:val="auto"/>
        </w:rPr>
        <w:t xml:space="preserve">rating </w:t>
      </w:r>
      <w:r w:rsidR="00340592">
        <w:rPr>
          <w:color w:val="auto"/>
        </w:rPr>
        <w:t>determination.</w:t>
      </w:r>
      <w:r w:rsidR="003963C7">
        <w:rPr>
          <w:color w:val="auto"/>
        </w:rPr>
        <w:t xml:space="preserve">  </w:t>
      </w:r>
      <w:r w:rsidR="00746438" w:rsidRPr="00542C9A">
        <w:rPr>
          <w:rFonts w:asciiTheme="minorHAnsi" w:hAnsiTheme="minorHAnsi"/>
          <w:color w:val="auto"/>
          <w:szCs w:val="24"/>
        </w:rPr>
        <w:t>There</w:t>
      </w:r>
      <w:r w:rsidR="00746438">
        <w:rPr>
          <w:rFonts w:asciiTheme="minorHAnsi" w:hAnsiTheme="minorHAnsi"/>
          <w:color w:val="auto"/>
          <w:szCs w:val="24"/>
        </w:rPr>
        <w:t xml:space="preserve"> were three</w:t>
      </w:r>
      <w:r w:rsidR="00746438" w:rsidRPr="00237306">
        <w:rPr>
          <w:rFonts w:asciiTheme="minorHAnsi" w:hAnsiTheme="minorHAnsi"/>
          <w:color w:val="auto"/>
          <w:szCs w:val="24"/>
        </w:rPr>
        <w:t xml:space="preserve"> goniometric </w:t>
      </w:r>
      <w:r w:rsidR="00746438">
        <w:rPr>
          <w:rFonts w:asciiTheme="minorHAnsi" w:hAnsiTheme="minorHAnsi"/>
          <w:color w:val="auto"/>
          <w:szCs w:val="24"/>
        </w:rPr>
        <w:t xml:space="preserve">ROM evaluations in evidence which the Board </w:t>
      </w:r>
      <w:r w:rsidR="00746438" w:rsidRPr="00743E36">
        <w:rPr>
          <w:rFonts w:asciiTheme="minorHAnsi" w:hAnsiTheme="minorHAnsi"/>
          <w:color w:val="auto"/>
          <w:szCs w:val="24"/>
        </w:rPr>
        <w:t xml:space="preserve">weighed in arriving at its rating </w:t>
      </w:r>
      <w:r w:rsidR="00746438" w:rsidRPr="00237306">
        <w:rPr>
          <w:rFonts w:asciiTheme="minorHAnsi" w:hAnsiTheme="minorHAnsi"/>
          <w:color w:val="auto"/>
          <w:szCs w:val="24"/>
        </w:rPr>
        <w:t xml:space="preserve">recommendation. </w:t>
      </w:r>
      <w:r w:rsidR="00746438">
        <w:rPr>
          <w:rFonts w:asciiTheme="minorHAnsi" w:hAnsiTheme="minorHAnsi"/>
          <w:color w:val="auto"/>
          <w:szCs w:val="24"/>
        </w:rPr>
        <w:t xml:space="preserve"> These exams are summarized in the chart below.  </w:t>
      </w:r>
    </w:p>
    <w:p w:rsidR="001D460B" w:rsidRDefault="001D460B" w:rsidP="001D460B">
      <w:pPr>
        <w:spacing w:line="240" w:lineRule="exact"/>
        <w:rPr>
          <w:rFonts w:asciiTheme="minorHAnsi" w:eastAsiaTheme="minorHAnsi" w:hAnsiTheme="minorHAnsi" w:cstheme="minorBidi"/>
          <w:color w:val="auto"/>
          <w:szCs w:val="24"/>
        </w:rPr>
      </w:pPr>
    </w:p>
    <w:tbl>
      <w:tblPr>
        <w:tblW w:w="8685"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0"/>
        <w:gridCol w:w="1980"/>
        <w:gridCol w:w="2070"/>
        <w:gridCol w:w="2655"/>
      </w:tblGrid>
      <w:tr w:rsidR="001D460B" w:rsidRPr="00952734" w:rsidTr="008318E6">
        <w:tc>
          <w:tcPr>
            <w:tcW w:w="1980" w:type="dxa"/>
            <w:shd w:val="clear" w:color="auto" w:fill="D9D9D9" w:themeFill="background1" w:themeFillShade="D9"/>
          </w:tcPr>
          <w:p w:rsidR="001D460B" w:rsidRPr="002678B4" w:rsidRDefault="001D460B" w:rsidP="002678B4">
            <w:pPr>
              <w:spacing w:line="240" w:lineRule="exact"/>
              <w:contextualSpacing/>
              <w:jc w:val="center"/>
              <w:rPr>
                <w:rFonts w:eastAsia="Calibri"/>
                <w:color w:val="auto"/>
                <w:sz w:val="18"/>
                <w:szCs w:val="18"/>
              </w:rPr>
            </w:pPr>
            <w:r w:rsidRPr="002678B4">
              <w:rPr>
                <w:rFonts w:eastAsia="Calibri"/>
                <w:color w:val="auto"/>
                <w:sz w:val="18"/>
                <w:szCs w:val="18"/>
              </w:rPr>
              <w:t>ROM – Left Knee</w:t>
            </w:r>
          </w:p>
        </w:tc>
        <w:tc>
          <w:tcPr>
            <w:tcW w:w="1980" w:type="dxa"/>
            <w:shd w:val="clear" w:color="auto" w:fill="D9D9D9" w:themeFill="background1" w:themeFillShade="D9"/>
            <w:vAlign w:val="center"/>
          </w:tcPr>
          <w:p w:rsidR="001D460B" w:rsidRPr="002678B4" w:rsidRDefault="001D460B" w:rsidP="00047104">
            <w:pPr>
              <w:spacing w:line="240" w:lineRule="exact"/>
              <w:contextualSpacing/>
              <w:jc w:val="center"/>
              <w:rPr>
                <w:rFonts w:eastAsia="Calibri"/>
                <w:color w:val="auto"/>
                <w:sz w:val="18"/>
                <w:szCs w:val="18"/>
              </w:rPr>
            </w:pPr>
            <w:r w:rsidRPr="002678B4">
              <w:rPr>
                <w:rFonts w:eastAsia="Calibri"/>
                <w:color w:val="auto"/>
                <w:sz w:val="18"/>
                <w:szCs w:val="18"/>
              </w:rPr>
              <w:t xml:space="preserve">PT - ~ </w:t>
            </w:r>
            <w:r w:rsidR="00047104" w:rsidRPr="002678B4">
              <w:rPr>
                <w:rFonts w:eastAsia="Calibri"/>
                <w:color w:val="auto"/>
                <w:sz w:val="18"/>
                <w:szCs w:val="18"/>
              </w:rPr>
              <w:t>3</w:t>
            </w:r>
            <w:r w:rsidRPr="002678B4">
              <w:rPr>
                <w:rFonts w:eastAsia="Calibri"/>
                <w:color w:val="auto"/>
                <w:sz w:val="18"/>
                <w:szCs w:val="18"/>
              </w:rPr>
              <w:t xml:space="preserve"> Mo. Pre-Sep</w:t>
            </w:r>
          </w:p>
        </w:tc>
        <w:tc>
          <w:tcPr>
            <w:tcW w:w="2070" w:type="dxa"/>
            <w:shd w:val="clear" w:color="auto" w:fill="D9D9D9" w:themeFill="background1" w:themeFillShade="D9"/>
            <w:vAlign w:val="center"/>
          </w:tcPr>
          <w:p w:rsidR="001D460B" w:rsidRPr="002678B4" w:rsidRDefault="009621C7" w:rsidP="001D460B">
            <w:pPr>
              <w:spacing w:line="240" w:lineRule="exact"/>
              <w:contextualSpacing/>
              <w:jc w:val="center"/>
              <w:rPr>
                <w:rFonts w:eastAsia="Calibri"/>
                <w:color w:val="auto"/>
                <w:sz w:val="18"/>
                <w:szCs w:val="18"/>
              </w:rPr>
            </w:pPr>
            <w:r>
              <w:rPr>
                <w:rFonts w:eastAsia="Calibri"/>
                <w:color w:val="auto"/>
                <w:sz w:val="18"/>
                <w:szCs w:val="18"/>
              </w:rPr>
              <w:t xml:space="preserve">MEB - ~ </w:t>
            </w:r>
            <w:r w:rsidR="00657E47">
              <w:rPr>
                <w:rFonts w:eastAsia="Calibri"/>
                <w:color w:val="auto"/>
                <w:sz w:val="18"/>
                <w:szCs w:val="18"/>
              </w:rPr>
              <w:t>2</w:t>
            </w:r>
            <w:r w:rsidR="001D460B" w:rsidRPr="002678B4">
              <w:rPr>
                <w:rFonts w:eastAsia="Calibri"/>
                <w:color w:val="auto"/>
                <w:sz w:val="18"/>
                <w:szCs w:val="18"/>
              </w:rPr>
              <w:t xml:space="preserve"> Mo. Pre-Sep</w:t>
            </w:r>
          </w:p>
        </w:tc>
        <w:tc>
          <w:tcPr>
            <w:tcW w:w="2655" w:type="dxa"/>
            <w:shd w:val="clear" w:color="auto" w:fill="D9D9D9" w:themeFill="background1" w:themeFillShade="D9"/>
            <w:vAlign w:val="center"/>
          </w:tcPr>
          <w:p w:rsidR="001D460B" w:rsidRPr="002678B4" w:rsidRDefault="001D460B" w:rsidP="002678B4">
            <w:pPr>
              <w:spacing w:line="240" w:lineRule="exact"/>
              <w:contextualSpacing/>
              <w:jc w:val="center"/>
              <w:rPr>
                <w:rFonts w:eastAsiaTheme="minorHAnsi" w:cstheme="minorBidi"/>
                <w:color w:val="auto"/>
                <w:sz w:val="18"/>
                <w:szCs w:val="18"/>
              </w:rPr>
            </w:pPr>
            <w:r w:rsidRPr="002678B4">
              <w:rPr>
                <w:rFonts w:eastAsia="Calibri"/>
                <w:color w:val="auto"/>
                <w:sz w:val="18"/>
                <w:szCs w:val="18"/>
              </w:rPr>
              <w:t>VA</w:t>
            </w:r>
            <w:r w:rsidRPr="002678B4">
              <w:rPr>
                <w:rFonts w:eastAsiaTheme="minorHAnsi" w:cstheme="minorBidi"/>
                <w:color w:val="auto"/>
                <w:sz w:val="18"/>
                <w:szCs w:val="18"/>
              </w:rPr>
              <w:t xml:space="preserve"> C&amp;P - </w:t>
            </w:r>
            <w:r w:rsidRPr="002678B4">
              <w:rPr>
                <w:rFonts w:eastAsia="Calibri"/>
                <w:color w:val="auto"/>
                <w:sz w:val="18"/>
                <w:szCs w:val="18"/>
              </w:rPr>
              <w:t xml:space="preserve">~ </w:t>
            </w:r>
            <w:r w:rsidR="00047104" w:rsidRPr="002678B4">
              <w:rPr>
                <w:rFonts w:eastAsia="Calibri"/>
                <w:color w:val="auto"/>
                <w:sz w:val="18"/>
                <w:szCs w:val="18"/>
              </w:rPr>
              <w:t xml:space="preserve">separation </w:t>
            </w:r>
          </w:p>
        </w:tc>
      </w:tr>
      <w:tr w:rsidR="001D460B" w:rsidRPr="00952734" w:rsidTr="008318E6">
        <w:tc>
          <w:tcPr>
            <w:tcW w:w="1980" w:type="dxa"/>
          </w:tcPr>
          <w:p w:rsidR="001D460B" w:rsidRPr="002678B4" w:rsidRDefault="001D460B" w:rsidP="00C87295">
            <w:pPr>
              <w:spacing w:line="240" w:lineRule="exact"/>
              <w:contextualSpacing/>
              <w:rPr>
                <w:rFonts w:eastAsia="Calibri"/>
                <w:color w:val="auto"/>
                <w:sz w:val="18"/>
                <w:szCs w:val="18"/>
              </w:rPr>
            </w:pPr>
            <w:r w:rsidRPr="002678B4">
              <w:rPr>
                <w:rFonts w:eastAsia="Calibri"/>
                <w:color w:val="auto"/>
                <w:sz w:val="18"/>
                <w:szCs w:val="18"/>
              </w:rPr>
              <w:t>Flexion (140⁰ normal)</w:t>
            </w:r>
          </w:p>
        </w:tc>
        <w:tc>
          <w:tcPr>
            <w:tcW w:w="1980" w:type="dxa"/>
          </w:tcPr>
          <w:p w:rsidR="001D460B" w:rsidRPr="002678B4" w:rsidRDefault="00047104" w:rsidP="008318E6">
            <w:pPr>
              <w:spacing w:line="240" w:lineRule="exact"/>
              <w:contextualSpacing/>
              <w:jc w:val="center"/>
              <w:rPr>
                <w:rFonts w:eastAsia="Calibri"/>
                <w:color w:val="auto"/>
                <w:sz w:val="18"/>
                <w:szCs w:val="18"/>
              </w:rPr>
            </w:pPr>
            <w:r w:rsidRPr="002678B4">
              <w:rPr>
                <w:rFonts w:eastAsia="Calibri"/>
                <w:color w:val="auto"/>
                <w:sz w:val="18"/>
                <w:szCs w:val="18"/>
              </w:rPr>
              <w:t>126</w:t>
            </w:r>
            <w:r w:rsidR="001D460B" w:rsidRPr="002678B4">
              <w:rPr>
                <w:rFonts w:eastAsia="Calibri"/>
                <w:color w:val="auto"/>
                <w:sz w:val="18"/>
                <w:szCs w:val="18"/>
              </w:rPr>
              <w:t>⁰</w:t>
            </w:r>
            <w:r w:rsidR="00657E47">
              <w:rPr>
                <w:rFonts w:eastAsia="Calibri"/>
                <w:color w:val="auto"/>
                <w:sz w:val="18"/>
                <w:szCs w:val="18"/>
              </w:rPr>
              <w:t xml:space="preserve"> (L&amp;R)</w:t>
            </w:r>
          </w:p>
        </w:tc>
        <w:tc>
          <w:tcPr>
            <w:tcW w:w="2070" w:type="dxa"/>
          </w:tcPr>
          <w:p w:rsidR="001D460B" w:rsidRPr="002678B4" w:rsidRDefault="001D460B" w:rsidP="008318E6">
            <w:pPr>
              <w:spacing w:line="240" w:lineRule="exact"/>
              <w:contextualSpacing/>
              <w:jc w:val="center"/>
              <w:rPr>
                <w:rFonts w:eastAsia="Calibri"/>
                <w:color w:val="auto"/>
                <w:sz w:val="18"/>
                <w:szCs w:val="18"/>
              </w:rPr>
            </w:pPr>
            <w:r w:rsidRPr="002678B4">
              <w:rPr>
                <w:rFonts w:eastAsia="Calibri"/>
                <w:color w:val="auto"/>
                <w:sz w:val="18"/>
                <w:szCs w:val="18"/>
              </w:rPr>
              <w:t>135⁰</w:t>
            </w:r>
          </w:p>
        </w:tc>
        <w:tc>
          <w:tcPr>
            <w:tcW w:w="2655" w:type="dxa"/>
          </w:tcPr>
          <w:p w:rsidR="001D460B" w:rsidRPr="002678B4" w:rsidRDefault="00657E47" w:rsidP="009069D4">
            <w:pPr>
              <w:spacing w:line="240" w:lineRule="exact"/>
              <w:contextualSpacing/>
              <w:jc w:val="center"/>
              <w:rPr>
                <w:rFonts w:eastAsia="Calibri"/>
                <w:color w:val="auto"/>
                <w:sz w:val="18"/>
                <w:szCs w:val="18"/>
              </w:rPr>
            </w:pPr>
            <w:r>
              <w:rPr>
                <w:rFonts w:eastAsia="Calibri"/>
                <w:color w:val="auto"/>
                <w:sz w:val="18"/>
                <w:szCs w:val="18"/>
              </w:rPr>
              <w:t>14</w:t>
            </w:r>
            <w:r w:rsidR="009069D4" w:rsidRPr="00657E47">
              <w:rPr>
                <w:rFonts w:eastAsia="Calibri"/>
                <w:color w:val="auto"/>
                <w:sz w:val="18"/>
                <w:szCs w:val="18"/>
              </w:rPr>
              <w:t>0⁰</w:t>
            </w:r>
          </w:p>
        </w:tc>
      </w:tr>
      <w:tr w:rsidR="001D460B" w:rsidRPr="00952734" w:rsidTr="008318E6">
        <w:tc>
          <w:tcPr>
            <w:tcW w:w="1980" w:type="dxa"/>
            <w:tcBorders>
              <w:bottom w:val="single" w:sz="4" w:space="0" w:color="auto"/>
            </w:tcBorders>
          </w:tcPr>
          <w:p w:rsidR="001D460B" w:rsidRPr="002678B4" w:rsidRDefault="001D460B" w:rsidP="008318E6">
            <w:pPr>
              <w:spacing w:line="240" w:lineRule="exact"/>
              <w:contextualSpacing/>
              <w:jc w:val="both"/>
              <w:rPr>
                <w:rFonts w:eastAsia="Calibri"/>
                <w:color w:val="auto"/>
                <w:sz w:val="18"/>
                <w:szCs w:val="18"/>
              </w:rPr>
            </w:pPr>
            <w:r w:rsidRPr="002678B4">
              <w:rPr>
                <w:rFonts w:eastAsia="Calibri"/>
                <w:color w:val="auto"/>
                <w:sz w:val="18"/>
                <w:szCs w:val="18"/>
              </w:rPr>
              <w:t>Extension (0⁰ normal)</w:t>
            </w:r>
          </w:p>
        </w:tc>
        <w:tc>
          <w:tcPr>
            <w:tcW w:w="1980" w:type="dxa"/>
            <w:tcBorders>
              <w:bottom w:val="single" w:sz="4" w:space="0" w:color="auto"/>
            </w:tcBorders>
          </w:tcPr>
          <w:p w:rsidR="001D460B" w:rsidRPr="002678B4" w:rsidRDefault="00047104" w:rsidP="008318E6">
            <w:pPr>
              <w:spacing w:line="240" w:lineRule="exact"/>
              <w:contextualSpacing/>
              <w:jc w:val="center"/>
              <w:rPr>
                <w:rFonts w:eastAsia="Calibri"/>
                <w:color w:val="auto"/>
                <w:sz w:val="18"/>
                <w:szCs w:val="18"/>
              </w:rPr>
            </w:pPr>
            <w:r w:rsidRPr="002678B4">
              <w:rPr>
                <w:rFonts w:eastAsia="Calibri"/>
                <w:color w:val="auto"/>
                <w:sz w:val="18"/>
                <w:szCs w:val="18"/>
              </w:rPr>
              <w:t>2-0</w:t>
            </w:r>
            <w:r w:rsidR="001D460B" w:rsidRPr="002678B4">
              <w:rPr>
                <w:rFonts w:eastAsia="Calibri"/>
                <w:color w:val="auto"/>
                <w:sz w:val="18"/>
                <w:szCs w:val="18"/>
              </w:rPr>
              <w:t>⁰</w:t>
            </w:r>
            <w:r w:rsidR="00657E47">
              <w:rPr>
                <w:rFonts w:eastAsia="Calibri"/>
                <w:color w:val="auto"/>
                <w:sz w:val="18"/>
                <w:szCs w:val="18"/>
              </w:rPr>
              <w:t xml:space="preserve"> (L&amp;R)</w:t>
            </w:r>
          </w:p>
        </w:tc>
        <w:tc>
          <w:tcPr>
            <w:tcW w:w="2070" w:type="dxa"/>
            <w:tcBorders>
              <w:bottom w:val="single" w:sz="4" w:space="0" w:color="auto"/>
            </w:tcBorders>
          </w:tcPr>
          <w:p w:rsidR="001D460B" w:rsidRPr="002678B4" w:rsidRDefault="00657E47" w:rsidP="008318E6">
            <w:pPr>
              <w:spacing w:line="240" w:lineRule="exact"/>
              <w:contextualSpacing/>
              <w:jc w:val="center"/>
              <w:rPr>
                <w:rFonts w:eastAsia="Calibri"/>
                <w:color w:val="auto"/>
                <w:sz w:val="18"/>
                <w:szCs w:val="18"/>
              </w:rPr>
            </w:pPr>
            <w:r>
              <w:rPr>
                <w:rFonts w:eastAsia="Calibri"/>
                <w:color w:val="auto"/>
                <w:sz w:val="18"/>
                <w:szCs w:val="18"/>
              </w:rPr>
              <w:t>Full</w:t>
            </w:r>
          </w:p>
        </w:tc>
        <w:tc>
          <w:tcPr>
            <w:tcW w:w="2655" w:type="dxa"/>
            <w:tcBorders>
              <w:bottom w:val="single" w:sz="4" w:space="0" w:color="auto"/>
            </w:tcBorders>
          </w:tcPr>
          <w:p w:rsidR="001D460B" w:rsidRPr="002678B4" w:rsidRDefault="00047104" w:rsidP="009069D4">
            <w:pPr>
              <w:spacing w:line="240" w:lineRule="exact"/>
              <w:contextualSpacing/>
              <w:jc w:val="center"/>
              <w:rPr>
                <w:rFonts w:eastAsia="Calibri"/>
                <w:color w:val="auto"/>
                <w:sz w:val="18"/>
                <w:szCs w:val="18"/>
              </w:rPr>
            </w:pPr>
            <w:r w:rsidRPr="002678B4">
              <w:rPr>
                <w:rFonts w:eastAsia="Calibri"/>
                <w:color w:val="auto"/>
                <w:sz w:val="18"/>
                <w:szCs w:val="18"/>
              </w:rPr>
              <w:t>Not given</w:t>
            </w:r>
          </w:p>
        </w:tc>
      </w:tr>
      <w:tr w:rsidR="001D460B" w:rsidRPr="00952734" w:rsidTr="008318E6">
        <w:tc>
          <w:tcPr>
            <w:tcW w:w="1980" w:type="dxa"/>
            <w:tcBorders>
              <w:bottom w:val="single" w:sz="4" w:space="0" w:color="auto"/>
            </w:tcBorders>
          </w:tcPr>
          <w:p w:rsidR="001D460B" w:rsidRPr="002678B4" w:rsidRDefault="001D460B" w:rsidP="008318E6">
            <w:pPr>
              <w:spacing w:line="240" w:lineRule="exact"/>
              <w:contextualSpacing/>
              <w:jc w:val="both"/>
              <w:rPr>
                <w:rFonts w:eastAsia="Calibri"/>
                <w:color w:val="auto"/>
                <w:sz w:val="18"/>
                <w:szCs w:val="18"/>
              </w:rPr>
            </w:pPr>
            <w:r w:rsidRPr="002678B4">
              <w:rPr>
                <w:rFonts w:eastAsia="Calibri"/>
                <w:color w:val="auto"/>
                <w:sz w:val="18"/>
                <w:szCs w:val="18"/>
              </w:rPr>
              <w:t>Comments</w:t>
            </w:r>
          </w:p>
        </w:tc>
        <w:tc>
          <w:tcPr>
            <w:tcW w:w="1980" w:type="dxa"/>
            <w:tcBorders>
              <w:bottom w:val="single" w:sz="4" w:space="0" w:color="auto"/>
            </w:tcBorders>
          </w:tcPr>
          <w:p w:rsidR="001D460B" w:rsidRPr="002678B4" w:rsidRDefault="00047104" w:rsidP="003507D6">
            <w:pPr>
              <w:spacing w:line="240" w:lineRule="exact"/>
              <w:contextualSpacing/>
              <w:rPr>
                <w:rFonts w:eastAsia="Calibri"/>
                <w:color w:val="auto"/>
                <w:sz w:val="18"/>
                <w:szCs w:val="18"/>
              </w:rPr>
            </w:pPr>
            <w:r w:rsidRPr="002678B4">
              <w:rPr>
                <w:rFonts w:eastAsia="Calibri"/>
                <w:color w:val="auto"/>
                <w:sz w:val="18"/>
                <w:szCs w:val="18"/>
              </w:rPr>
              <w:t xml:space="preserve">Tenderness over insertion of quad &amp; over lateral </w:t>
            </w:r>
            <w:proofErr w:type="spellStart"/>
            <w:r w:rsidRPr="002678B4">
              <w:rPr>
                <w:rFonts w:eastAsia="Calibri"/>
                <w:color w:val="auto"/>
                <w:sz w:val="18"/>
                <w:szCs w:val="18"/>
              </w:rPr>
              <w:t>fascial</w:t>
            </w:r>
            <w:proofErr w:type="spellEnd"/>
            <w:r w:rsidRPr="002678B4">
              <w:rPr>
                <w:rFonts w:eastAsia="Calibri"/>
                <w:color w:val="auto"/>
                <w:sz w:val="18"/>
                <w:szCs w:val="18"/>
              </w:rPr>
              <w:t xml:space="preserve"> around VL </w:t>
            </w:r>
          </w:p>
        </w:tc>
        <w:tc>
          <w:tcPr>
            <w:tcW w:w="2070" w:type="dxa"/>
            <w:tcBorders>
              <w:bottom w:val="single" w:sz="4" w:space="0" w:color="auto"/>
            </w:tcBorders>
          </w:tcPr>
          <w:p w:rsidR="001D460B" w:rsidRPr="002678B4" w:rsidRDefault="001D460B" w:rsidP="00C87295">
            <w:pPr>
              <w:spacing w:line="240" w:lineRule="exact"/>
              <w:contextualSpacing/>
              <w:rPr>
                <w:rFonts w:eastAsia="Calibri"/>
                <w:color w:val="auto"/>
                <w:sz w:val="18"/>
                <w:szCs w:val="18"/>
              </w:rPr>
            </w:pPr>
            <w:r w:rsidRPr="002678B4">
              <w:rPr>
                <w:rFonts w:eastAsia="Calibri"/>
                <w:color w:val="auto"/>
                <w:sz w:val="18"/>
                <w:szCs w:val="18"/>
              </w:rPr>
              <w:t xml:space="preserve">ROM and full </w:t>
            </w:r>
            <w:proofErr w:type="spellStart"/>
            <w:r w:rsidRPr="002678B4">
              <w:rPr>
                <w:rFonts w:eastAsia="Calibri"/>
                <w:color w:val="auto"/>
                <w:sz w:val="18"/>
                <w:szCs w:val="18"/>
              </w:rPr>
              <w:t>ext</w:t>
            </w:r>
            <w:proofErr w:type="spellEnd"/>
            <w:r w:rsidRPr="002678B4">
              <w:rPr>
                <w:rFonts w:eastAsia="Calibri"/>
                <w:color w:val="auto"/>
                <w:sz w:val="18"/>
                <w:szCs w:val="18"/>
              </w:rPr>
              <w:t xml:space="preserve"> to 135⁰ of flexion</w:t>
            </w:r>
            <w:r w:rsidR="00657E47">
              <w:rPr>
                <w:rFonts w:eastAsia="Calibri"/>
                <w:color w:val="auto"/>
                <w:sz w:val="18"/>
                <w:szCs w:val="18"/>
              </w:rPr>
              <w:t xml:space="preserve">; </w:t>
            </w:r>
            <w:r w:rsidR="00C87295">
              <w:rPr>
                <w:rFonts w:eastAsia="Calibri"/>
                <w:color w:val="auto"/>
                <w:sz w:val="18"/>
                <w:szCs w:val="18"/>
              </w:rPr>
              <w:t xml:space="preserve">trace effusion; no instability; </w:t>
            </w:r>
            <w:r w:rsidR="00657E47">
              <w:rPr>
                <w:rFonts w:eastAsia="Calibri"/>
                <w:color w:val="auto"/>
                <w:sz w:val="18"/>
                <w:szCs w:val="18"/>
              </w:rPr>
              <w:t>+</w:t>
            </w:r>
            <w:r w:rsidR="00C87295">
              <w:rPr>
                <w:rFonts w:eastAsia="Calibri"/>
                <w:color w:val="auto"/>
                <w:sz w:val="18"/>
                <w:szCs w:val="18"/>
              </w:rPr>
              <w:t xml:space="preserve"> patella </w:t>
            </w:r>
            <w:r w:rsidR="00657E47">
              <w:rPr>
                <w:rFonts w:eastAsia="Calibri"/>
                <w:color w:val="auto"/>
                <w:sz w:val="18"/>
                <w:szCs w:val="18"/>
              </w:rPr>
              <w:t>femoral compression with quad contraction</w:t>
            </w:r>
          </w:p>
        </w:tc>
        <w:tc>
          <w:tcPr>
            <w:tcW w:w="2655" w:type="dxa"/>
            <w:tcBorders>
              <w:bottom w:val="single" w:sz="4" w:space="0" w:color="auto"/>
            </w:tcBorders>
          </w:tcPr>
          <w:p w:rsidR="001D460B" w:rsidRPr="002678B4" w:rsidRDefault="00047104" w:rsidP="00C87295">
            <w:pPr>
              <w:spacing w:line="240" w:lineRule="exact"/>
              <w:contextualSpacing/>
              <w:rPr>
                <w:rFonts w:eastAsia="Calibri"/>
                <w:color w:val="auto"/>
                <w:sz w:val="18"/>
                <w:szCs w:val="18"/>
              </w:rPr>
            </w:pPr>
            <w:r w:rsidRPr="002678B4">
              <w:rPr>
                <w:rFonts w:eastAsia="Calibri"/>
                <w:color w:val="auto"/>
                <w:sz w:val="18"/>
                <w:szCs w:val="18"/>
              </w:rPr>
              <w:t>Normal bilaterally</w:t>
            </w:r>
            <w:r w:rsidR="00657E47">
              <w:rPr>
                <w:rFonts w:eastAsia="Calibri"/>
                <w:color w:val="auto"/>
                <w:sz w:val="18"/>
                <w:szCs w:val="18"/>
              </w:rPr>
              <w:t>; DeLuca + for pain, fatigue, weakness, and lack of endurance with 2</w:t>
            </w:r>
            <w:r w:rsidR="00657E47" w:rsidRPr="00657E47">
              <w:rPr>
                <w:rFonts w:eastAsia="Calibri"/>
                <w:color w:val="auto"/>
                <w:sz w:val="18"/>
                <w:szCs w:val="18"/>
              </w:rPr>
              <w:t>0⁰</w:t>
            </w:r>
            <w:r w:rsidR="00657E47">
              <w:rPr>
                <w:rFonts w:eastAsia="Calibri"/>
                <w:color w:val="auto"/>
                <w:sz w:val="18"/>
                <w:szCs w:val="18"/>
              </w:rPr>
              <w:t xml:space="preserve"> additional limitation of flexion bilaterally</w:t>
            </w:r>
          </w:p>
        </w:tc>
      </w:tr>
      <w:tr w:rsidR="001D460B" w:rsidRPr="00952734" w:rsidTr="008318E6">
        <w:tc>
          <w:tcPr>
            <w:tcW w:w="1980" w:type="dxa"/>
            <w:tcBorders>
              <w:top w:val="single" w:sz="4" w:space="0" w:color="auto"/>
              <w:left w:val="single" w:sz="4" w:space="0" w:color="auto"/>
              <w:bottom w:val="single" w:sz="4" w:space="0" w:color="auto"/>
              <w:right w:val="single" w:sz="4" w:space="0" w:color="auto"/>
            </w:tcBorders>
          </w:tcPr>
          <w:p w:rsidR="001D460B" w:rsidRPr="002678B4" w:rsidRDefault="001D460B" w:rsidP="008318E6">
            <w:pPr>
              <w:tabs>
                <w:tab w:val="left" w:pos="288"/>
                <w:tab w:val="left" w:pos="4752"/>
              </w:tabs>
              <w:spacing w:line="240" w:lineRule="exact"/>
              <w:jc w:val="center"/>
              <w:rPr>
                <w:rFonts w:asciiTheme="minorHAnsi" w:eastAsiaTheme="minorHAnsi" w:hAnsiTheme="minorHAnsi"/>
                <w:color w:val="auto"/>
                <w:sz w:val="18"/>
                <w:szCs w:val="18"/>
              </w:rPr>
            </w:pPr>
            <w:r w:rsidRPr="002678B4">
              <w:rPr>
                <w:rFonts w:asciiTheme="minorHAnsi" w:eastAsiaTheme="minorHAnsi" w:hAnsiTheme="minorHAnsi"/>
                <w:color w:val="auto"/>
                <w:sz w:val="18"/>
                <w:szCs w:val="18"/>
              </w:rPr>
              <w:t>§4.71a Rating</w:t>
            </w:r>
          </w:p>
        </w:tc>
        <w:tc>
          <w:tcPr>
            <w:tcW w:w="1980" w:type="dxa"/>
            <w:tcBorders>
              <w:top w:val="single" w:sz="4" w:space="0" w:color="auto"/>
              <w:left w:val="single" w:sz="4" w:space="0" w:color="auto"/>
              <w:bottom w:val="single" w:sz="4" w:space="0" w:color="auto"/>
              <w:right w:val="single" w:sz="4" w:space="0" w:color="auto"/>
            </w:tcBorders>
          </w:tcPr>
          <w:p w:rsidR="001D460B" w:rsidRPr="002678B4" w:rsidRDefault="00047104" w:rsidP="008318E6">
            <w:pPr>
              <w:tabs>
                <w:tab w:val="left" w:pos="288"/>
                <w:tab w:val="left" w:pos="4752"/>
              </w:tabs>
              <w:spacing w:line="240" w:lineRule="exact"/>
              <w:jc w:val="center"/>
              <w:rPr>
                <w:rFonts w:asciiTheme="minorHAnsi" w:eastAsiaTheme="minorHAnsi" w:hAnsiTheme="minorHAnsi"/>
                <w:color w:val="auto"/>
                <w:sz w:val="18"/>
                <w:szCs w:val="18"/>
              </w:rPr>
            </w:pPr>
            <w:r w:rsidRPr="002678B4">
              <w:rPr>
                <w:rFonts w:asciiTheme="minorHAnsi" w:eastAsiaTheme="minorHAnsi" w:hAnsiTheme="minorHAnsi"/>
                <w:color w:val="auto"/>
                <w:sz w:val="18"/>
                <w:szCs w:val="18"/>
              </w:rPr>
              <w:t>10</w:t>
            </w:r>
            <w:r w:rsidR="001D460B" w:rsidRPr="002678B4">
              <w:rPr>
                <w:rFonts w:asciiTheme="minorHAnsi" w:eastAsiaTheme="minorHAnsi" w:hAnsiTheme="minorHAnsi"/>
                <w:color w:val="auto"/>
                <w:sz w:val="18"/>
                <w:szCs w:val="18"/>
              </w:rPr>
              <w:t>%</w:t>
            </w:r>
          </w:p>
        </w:tc>
        <w:tc>
          <w:tcPr>
            <w:tcW w:w="2070" w:type="dxa"/>
            <w:tcBorders>
              <w:top w:val="single" w:sz="4" w:space="0" w:color="auto"/>
              <w:left w:val="single" w:sz="4" w:space="0" w:color="auto"/>
              <w:bottom w:val="single" w:sz="4" w:space="0" w:color="auto"/>
              <w:right w:val="single" w:sz="4" w:space="0" w:color="auto"/>
            </w:tcBorders>
          </w:tcPr>
          <w:p w:rsidR="001D460B" w:rsidRPr="002678B4" w:rsidRDefault="0060294D" w:rsidP="008318E6">
            <w:pPr>
              <w:tabs>
                <w:tab w:val="left" w:pos="288"/>
                <w:tab w:val="left" w:pos="4752"/>
              </w:tabs>
              <w:spacing w:line="240" w:lineRule="exact"/>
              <w:jc w:val="center"/>
              <w:rPr>
                <w:rFonts w:asciiTheme="minorHAnsi" w:eastAsiaTheme="minorHAnsi" w:hAnsiTheme="minorHAnsi"/>
                <w:color w:val="auto"/>
                <w:sz w:val="18"/>
                <w:szCs w:val="18"/>
              </w:rPr>
            </w:pPr>
            <w:r w:rsidRPr="002678B4">
              <w:rPr>
                <w:rFonts w:asciiTheme="minorHAnsi" w:eastAsiaTheme="minorHAnsi" w:hAnsiTheme="minorHAnsi"/>
                <w:color w:val="auto"/>
                <w:sz w:val="18"/>
                <w:szCs w:val="18"/>
              </w:rPr>
              <w:t>10</w:t>
            </w:r>
            <w:r w:rsidR="001D460B" w:rsidRPr="002678B4">
              <w:rPr>
                <w:rFonts w:asciiTheme="minorHAnsi" w:eastAsiaTheme="minorHAnsi" w:hAnsiTheme="minorHAnsi"/>
                <w:color w:val="auto"/>
                <w:sz w:val="18"/>
                <w:szCs w:val="18"/>
              </w:rPr>
              <w:t>%</w:t>
            </w:r>
          </w:p>
        </w:tc>
        <w:tc>
          <w:tcPr>
            <w:tcW w:w="2655" w:type="dxa"/>
            <w:tcBorders>
              <w:top w:val="single" w:sz="4" w:space="0" w:color="auto"/>
              <w:left w:val="single" w:sz="4" w:space="0" w:color="auto"/>
              <w:bottom w:val="single" w:sz="4" w:space="0" w:color="auto"/>
              <w:right w:val="single" w:sz="4" w:space="0" w:color="auto"/>
            </w:tcBorders>
          </w:tcPr>
          <w:p w:rsidR="001D460B" w:rsidRPr="002678B4" w:rsidRDefault="009069D4" w:rsidP="008318E6">
            <w:pPr>
              <w:tabs>
                <w:tab w:val="left" w:pos="288"/>
                <w:tab w:val="left" w:pos="4752"/>
              </w:tabs>
              <w:spacing w:line="240" w:lineRule="exact"/>
              <w:jc w:val="center"/>
              <w:rPr>
                <w:rFonts w:asciiTheme="minorHAnsi" w:eastAsiaTheme="minorHAnsi" w:hAnsiTheme="minorHAnsi"/>
                <w:color w:val="auto"/>
                <w:sz w:val="18"/>
                <w:szCs w:val="18"/>
              </w:rPr>
            </w:pPr>
            <w:r w:rsidRPr="002678B4">
              <w:rPr>
                <w:rFonts w:asciiTheme="minorHAnsi" w:eastAsiaTheme="minorHAnsi" w:hAnsiTheme="minorHAnsi"/>
                <w:color w:val="auto"/>
                <w:sz w:val="18"/>
                <w:szCs w:val="18"/>
              </w:rPr>
              <w:t>10</w:t>
            </w:r>
            <w:r w:rsidR="001D460B" w:rsidRPr="002678B4">
              <w:rPr>
                <w:rFonts w:asciiTheme="minorHAnsi" w:eastAsiaTheme="minorHAnsi" w:hAnsiTheme="minorHAnsi"/>
                <w:color w:val="auto"/>
                <w:sz w:val="18"/>
                <w:szCs w:val="18"/>
              </w:rPr>
              <w:t>%</w:t>
            </w:r>
          </w:p>
        </w:tc>
      </w:tr>
    </w:tbl>
    <w:p w:rsidR="00C07B45" w:rsidRDefault="00C07B45" w:rsidP="000452D7">
      <w:pPr>
        <w:spacing w:line="240" w:lineRule="exact"/>
        <w:rPr>
          <w:rFonts w:asciiTheme="minorHAnsi" w:hAnsiTheme="minorHAnsi"/>
          <w:color w:val="auto"/>
          <w:szCs w:val="24"/>
        </w:rPr>
      </w:pPr>
    </w:p>
    <w:p w:rsidR="005B3FAB" w:rsidRPr="00E95999" w:rsidRDefault="005B3FAB" w:rsidP="00B9649F">
      <w:pPr>
        <w:spacing w:line="240" w:lineRule="exact"/>
        <w:jc w:val="both"/>
        <w:rPr>
          <w:color w:val="auto"/>
          <w:szCs w:val="24"/>
        </w:rPr>
      </w:pPr>
      <w:r w:rsidRPr="005B3FAB">
        <w:rPr>
          <w:color w:val="auto"/>
          <w:szCs w:val="24"/>
        </w:rPr>
        <w:t>The PEB co</w:t>
      </w:r>
      <w:r>
        <w:rPr>
          <w:color w:val="auto"/>
          <w:szCs w:val="24"/>
        </w:rPr>
        <w:t xml:space="preserve">ded the left knee as 5299-5003, analogous to degenerative arthritis and rated it at 10%.  </w:t>
      </w:r>
      <w:r w:rsidR="00FC255B" w:rsidRPr="003963C7">
        <w:rPr>
          <w:color w:val="auto"/>
          <w:szCs w:val="24"/>
        </w:rPr>
        <w:t>T</w:t>
      </w:r>
      <w:r w:rsidRPr="003963C7">
        <w:rPr>
          <w:color w:val="auto"/>
          <w:szCs w:val="24"/>
        </w:rPr>
        <w:t>he VA coded the left knee as 5019, bursitis</w:t>
      </w:r>
      <w:r w:rsidR="00C87295" w:rsidRPr="003963C7">
        <w:rPr>
          <w:color w:val="auto"/>
          <w:szCs w:val="24"/>
        </w:rPr>
        <w:t xml:space="preserve"> rated at 10%</w:t>
      </w:r>
      <w:r w:rsidRPr="003963C7">
        <w:rPr>
          <w:color w:val="auto"/>
          <w:szCs w:val="24"/>
        </w:rPr>
        <w:t xml:space="preserve">. </w:t>
      </w:r>
      <w:r w:rsidR="000A5BA2">
        <w:rPr>
          <w:color w:val="auto"/>
          <w:szCs w:val="24"/>
        </w:rPr>
        <w:t xml:space="preserve"> </w:t>
      </w:r>
      <w:r w:rsidR="00E95999" w:rsidRPr="003963C7">
        <w:rPr>
          <w:color w:val="auto"/>
          <w:szCs w:val="24"/>
        </w:rPr>
        <w:t xml:space="preserve">The Board noted that the </w:t>
      </w:r>
      <w:r w:rsidR="00FC255B" w:rsidRPr="003963C7">
        <w:rPr>
          <w:color w:val="auto"/>
          <w:szCs w:val="24"/>
        </w:rPr>
        <w:t xml:space="preserve">painful </w:t>
      </w:r>
      <w:r w:rsidR="00E95999" w:rsidRPr="003963C7">
        <w:rPr>
          <w:color w:val="auto"/>
          <w:szCs w:val="24"/>
        </w:rPr>
        <w:t>limitation of ROM</w:t>
      </w:r>
      <w:r w:rsidR="00A17963" w:rsidRPr="003963C7">
        <w:rPr>
          <w:color w:val="auto"/>
          <w:szCs w:val="24"/>
        </w:rPr>
        <w:t>,</w:t>
      </w:r>
      <w:r w:rsidR="00E95999" w:rsidRPr="003963C7">
        <w:rPr>
          <w:color w:val="auto"/>
          <w:szCs w:val="24"/>
        </w:rPr>
        <w:t xml:space="preserve"> noted on some exams</w:t>
      </w:r>
      <w:r w:rsidR="00A17963" w:rsidRPr="003963C7">
        <w:rPr>
          <w:color w:val="auto"/>
          <w:szCs w:val="24"/>
        </w:rPr>
        <w:t>,</w:t>
      </w:r>
      <w:r w:rsidR="00E95999" w:rsidRPr="003963C7">
        <w:rPr>
          <w:color w:val="auto"/>
          <w:szCs w:val="24"/>
        </w:rPr>
        <w:t xml:space="preserve"> was </w:t>
      </w:r>
      <w:r w:rsidR="00C87295" w:rsidRPr="003963C7">
        <w:rPr>
          <w:color w:val="auto"/>
          <w:szCs w:val="24"/>
        </w:rPr>
        <w:t>sufficient for rating</w:t>
      </w:r>
      <w:r w:rsidR="00FC255B" w:rsidRPr="003963C7">
        <w:rPr>
          <w:color w:val="auto"/>
          <w:szCs w:val="24"/>
        </w:rPr>
        <w:t xml:space="preserve"> IAW §4.59 (painful motion)</w:t>
      </w:r>
      <w:r w:rsidR="00E95999" w:rsidRPr="003963C7">
        <w:rPr>
          <w:color w:val="auto"/>
          <w:szCs w:val="24"/>
        </w:rPr>
        <w:t>.</w:t>
      </w:r>
      <w:r w:rsidR="00E95999">
        <w:rPr>
          <w:color w:val="auto"/>
          <w:szCs w:val="24"/>
        </w:rPr>
        <w:t xml:space="preserve">  There was no effusion, abnormal</w:t>
      </w:r>
      <w:r w:rsidR="00A17963">
        <w:rPr>
          <w:color w:val="auto"/>
          <w:szCs w:val="24"/>
        </w:rPr>
        <w:t>it</w:t>
      </w:r>
      <w:r w:rsidR="00E95999">
        <w:rPr>
          <w:color w:val="auto"/>
          <w:szCs w:val="24"/>
        </w:rPr>
        <w:t xml:space="preserve">y on exam other than tenderness and the gait was normal.  </w:t>
      </w:r>
      <w:r w:rsidRPr="00E95999">
        <w:rPr>
          <w:color w:val="auto"/>
          <w:szCs w:val="24"/>
        </w:rPr>
        <w:t>All evidence considered</w:t>
      </w:r>
      <w:proofErr w:type="gramStart"/>
      <w:r w:rsidRPr="00E95999">
        <w:rPr>
          <w:color w:val="auto"/>
          <w:szCs w:val="24"/>
        </w:rPr>
        <w:t>,</w:t>
      </w:r>
      <w:proofErr w:type="gramEnd"/>
      <w:r w:rsidRPr="00E95999">
        <w:rPr>
          <w:color w:val="auto"/>
          <w:szCs w:val="24"/>
        </w:rPr>
        <w:t xml:space="preserve"> </w:t>
      </w:r>
      <w:r w:rsidR="003507D6">
        <w:rPr>
          <w:color w:val="auto"/>
          <w:szCs w:val="24"/>
        </w:rPr>
        <w:t xml:space="preserve">the Board determined that </w:t>
      </w:r>
      <w:r w:rsidRPr="00E95999">
        <w:rPr>
          <w:color w:val="auto"/>
          <w:szCs w:val="24"/>
        </w:rPr>
        <w:t xml:space="preserve">there is not reasonable doubt in the CI’s favor supporting a change from the PEB’s rating decision for the </w:t>
      </w:r>
      <w:r w:rsidR="00E95999">
        <w:rPr>
          <w:color w:val="auto"/>
          <w:szCs w:val="24"/>
        </w:rPr>
        <w:t xml:space="preserve">left knee </w:t>
      </w:r>
      <w:r w:rsidRPr="00E95999">
        <w:rPr>
          <w:color w:val="auto"/>
          <w:szCs w:val="24"/>
        </w:rPr>
        <w:t>condition.</w:t>
      </w:r>
    </w:p>
    <w:p w:rsidR="00D91040" w:rsidRDefault="00D91040" w:rsidP="000452D7">
      <w:pPr>
        <w:spacing w:line="240" w:lineRule="exact"/>
        <w:jc w:val="both"/>
        <w:rPr>
          <w:rFonts w:asciiTheme="minorHAnsi" w:eastAsia="HiddenHorzOCR" w:hAnsiTheme="minorHAnsi"/>
          <w:color w:val="auto"/>
          <w:szCs w:val="24"/>
          <w:u w:val="single"/>
        </w:rPr>
      </w:pPr>
      <w:r w:rsidRPr="000F43D0">
        <w:rPr>
          <w:rFonts w:asciiTheme="minorHAnsi" w:eastAsia="HiddenHorzOCR" w:hAnsiTheme="minorHAnsi"/>
          <w:i/>
          <w:color w:val="auto"/>
          <w:szCs w:val="24"/>
        </w:rPr>
        <w:t xml:space="preserve">  </w:t>
      </w:r>
    </w:p>
    <w:p w:rsidR="00EC337D" w:rsidRPr="00EC337D" w:rsidRDefault="004C60A3" w:rsidP="00B9649F">
      <w:pPr>
        <w:spacing w:line="240" w:lineRule="exact"/>
        <w:jc w:val="both"/>
        <w:rPr>
          <w:rFonts w:asciiTheme="minorHAnsi" w:eastAsia="HiddenHorzOCR" w:hAnsiTheme="minorHAnsi"/>
          <w:color w:val="auto"/>
          <w:szCs w:val="24"/>
        </w:rPr>
      </w:pPr>
      <w:proofErr w:type="gramStart"/>
      <w:r w:rsidRPr="003F1206">
        <w:rPr>
          <w:rFonts w:asciiTheme="minorHAnsi" w:eastAsia="HiddenHorzOCR" w:hAnsiTheme="minorHAnsi"/>
          <w:color w:val="auto"/>
          <w:szCs w:val="24"/>
          <w:u w:val="single"/>
        </w:rPr>
        <w:t>Ot</w:t>
      </w:r>
      <w:r w:rsidR="003604A5" w:rsidRPr="003F1206">
        <w:rPr>
          <w:rFonts w:asciiTheme="minorHAnsi" w:eastAsia="HiddenHorzOCR" w:hAnsiTheme="minorHAnsi"/>
          <w:color w:val="auto"/>
          <w:szCs w:val="24"/>
          <w:u w:val="single"/>
        </w:rPr>
        <w:t xml:space="preserve">her </w:t>
      </w:r>
      <w:r w:rsidR="000B2FB8" w:rsidRPr="003F1206">
        <w:rPr>
          <w:rFonts w:asciiTheme="minorHAnsi" w:eastAsia="HiddenHorzOCR" w:hAnsiTheme="minorHAnsi"/>
          <w:color w:val="auto"/>
          <w:szCs w:val="24"/>
          <w:u w:val="single"/>
        </w:rPr>
        <w:t xml:space="preserve">PEB </w:t>
      </w:r>
      <w:r w:rsidR="003604A5" w:rsidRPr="003F1206">
        <w:rPr>
          <w:rFonts w:asciiTheme="minorHAnsi" w:eastAsia="HiddenHorzOCR" w:hAnsiTheme="minorHAnsi"/>
          <w:color w:val="auto"/>
          <w:szCs w:val="24"/>
          <w:u w:val="single"/>
        </w:rPr>
        <w:t>Conditions</w:t>
      </w:r>
      <w:r w:rsidR="003604A5" w:rsidRPr="00EC337D">
        <w:rPr>
          <w:rFonts w:asciiTheme="minorHAnsi" w:eastAsia="HiddenHorzOCR" w:hAnsiTheme="minorHAnsi"/>
          <w:color w:val="auto"/>
          <w:szCs w:val="24"/>
        </w:rPr>
        <w:t>.</w:t>
      </w:r>
      <w:proofErr w:type="gramEnd"/>
      <w:r w:rsidR="002F2981">
        <w:rPr>
          <w:rFonts w:asciiTheme="minorHAnsi" w:eastAsia="HiddenHorzOCR" w:hAnsiTheme="minorHAnsi"/>
          <w:color w:val="auto"/>
          <w:szCs w:val="24"/>
        </w:rPr>
        <w:t xml:space="preserve"> </w:t>
      </w:r>
      <w:r w:rsidR="00B9649F">
        <w:rPr>
          <w:rFonts w:asciiTheme="minorHAnsi" w:eastAsia="HiddenHorzOCR" w:hAnsiTheme="minorHAnsi"/>
          <w:color w:val="auto"/>
          <w:szCs w:val="24"/>
        </w:rPr>
        <w:t xml:space="preserve"> </w:t>
      </w:r>
      <w:r w:rsidR="00EC337D" w:rsidRPr="00EC337D">
        <w:rPr>
          <w:rFonts w:asciiTheme="minorHAnsi" w:eastAsia="HiddenHorzOCR" w:hAnsiTheme="minorHAnsi"/>
          <w:color w:val="auto"/>
          <w:szCs w:val="24"/>
        </w:rPr>
        <w:t xml:space="preserve">The PEB </w:t>
      </w:r>
      <w:r w:rsidR="00E431A8" w:rsidRPr="00EC337D">
        <w:rPr>
          <w:rFonts w:asciiTheme="minorHAnsi" w:eastAsia="HiddenHorzOCR" w:hAnsiTheme="minorHAnsi"/>
          <w:color w:val="auto"/>
          <w:szCs w:val="24"/>
        </w:rPr>
        <w:t xml:space="preserve">adjudicated </w:t>
      </w:r>
      <w:r w:rsidR="00E431A8">
        <w:rPr>
          <w:rFonts w:asciiTheme="minorHAnsi" w:eastAsia="HiddenHorzOCR" w:hAnsiTheme="minorHAnsi"/>
          <w:color w:val="auto"/>
          <w:szCs w:val="24"/>
        </w:rPr>
        <w:t xml:space="preserve">the bilateral knee pain, left greater than right, </w:t>
      </w:r>
      <w:r w:rsidR="00E431A8" w:rsidRPr="00EC337D">
        <w:rPr>
          <w:rFonts w:asciiTheme="minorHAnsi" w:eastAsia="HiddenHorzOCR" w:hAnsiTheme="minorHAnsi"/>
          <w:color w:val="auto"/>
          <w:szCs w:val="24"/>
        </w:rPr>
        <w:t xml:space="preserve">as </w:t>
      </w:r>
      <w:proofErr w:type="spellStart"/>
      <w:r w:rsidR="00F4062B">
        <w:rPr>
          <w:rFonts w:asciiTheme="minorHAnsi" w:eastAsia="HiddenHorzOCR" w:hAnsiTheme="minorHAnsi"/>
          <w:color w:val="auto"/>
          <w:szCs w:val="24"/>
        </w:rPr>
        <w:t>catgory</w:t>
      </w:r>
      <w:proofErr w:type="spellEnd"/>
      <w:r w:rsidR="00F4062B">
        <w:rPr>
          <w:rFonts w:asciiTheme="minorHAnsi" w:eastAsia="HiddenHorzOCR" w:hAnsiTheme="minorHAnsi"/>
          <w:color w:val="auto"/>
          <w:szCs w:val="24"/>
        </w:rPr>
        <w:t xml:space="preserve"> I</w:t>
      </w:r>
      <w:r w:rsidR="009B4BEE">
        <w:rPr>
          <w:rFonts w:asciiTheme="minorHAnsi" w:eastAsia="HiddenHorzOCR" w:hAnsiTheme="minorHAnsi"/>
          <w:color w:val="auto"/>
          <w:szCs w:val="24"/>
        </w:rPr>
        <w:t xml:space="preserve">I, related to the unfitting condition, but </w:t>
      </w:r>
      <w:r w:rsidR="00E431A8" w:rsidRPr="00EC337D">
        <w:rPr>
          <w:rFonts w:asciiTheme="minorHAnsi" w:eastAsia="HiddenHorzOCR" w:hAnsiTheme="minorHAnsi"/>
          <w:color w:val="auto"/>
          <w:szCs w:val="24"/>
        </w:rPr>
        <w:t xml:space="preserve">not </w:t>
      </w:r>
      <w:r w:rsidR="009B4BEE">
        <w:rPr>
          <w:rFonts w:asciiTheme="minorHAnsi" w:eastAsia="HiddenHorzOCR" w:hAnsiTheme="minorHAnsi"/>
          <w:color w:val="auto"/>
          <w:szCs w:val="24"/>
        </w:rPr>
        <w:t xml:space="preserve">separately </w:t>
      </w:r>
      <w:r w:rsidR="00E431A8" w:rsidRPr="00EC337D">
        <w:rPr>
          <w:rFonts w:asciiTheme="minorHAnsi" w:eastAsia="HiddenHorzOCR" w:hAnsiTheme="minorHAnsi"/>
          <w:color w:val="auto"/>
          <w:szCs w:val="24"/>
        </w:rPr>
        <w:t>unfitting</w:t>
      </w:r>
      <w:r w:rsidR="00B9649F">
        <w:rPr>
          <w:rFonts w:asciiTheme="minorHAnsi" w:eastAsia="HiddenHorzOCR" w:hAnsiTheme="minorHAnsi"/>
          <w:color w:val="auto"/>
          <w:szCs w:val="24"/>
        </w:rPr>
        <w:t xml:space="preserve">. </w:t>
      </w:r>
      <w:r w:rsidR="00E431A8" w:rsidRPr="00EC337D">
        <w:rPr>
          <w:rFonts w:asciiTheme="minorHAnsi" w:eastAsia="HiddenHorzOCR" w:hAnsiTheme="minorHAnsi"/>
          <w:color w:val="auto"/>
          <w:szCs w:val="24"/>
        </w:rPr>
        <w:t xml:space="preserve"> </w:t>
      </w:r>
      <w:r w:rsidR="00E431A8">
        <w:rPr>
          <w:rFonts w:asciiTheme="minorHAnsi" w:eastAsia="HiddenHorzOCR" w:hAnsiTheme="minorHAnsi"/>
          <w:color w:val="auto"/>
          <w:szCs w:val="24"/>
        </w:rPr>
        <w:t>The left knee pain is discussed</w:t>
      </w:r>
      <w:r w:rsidR="00A17963">
        <w:rPr>
          <w:rFonts w:asciiTheme="minorHAnsi" w:eastAsia="HiddenHorzOCR" w:hAnsiTheme="minorHAnsi"/>
          <w:color w:val="auto"/>
          <w:szCs w:val="24"/>
        </w:rPr>
        <w:t xml:space="preserve"> above</w:t>
      </w:r>
      <w:r w:rsidR="00EC337D" w:rsidRPr="00EC337D">
        <w:rPr>
          <w:rFonts w:asciiTheme="minorHAnsi" w:eastAsia="HiddenHorzOCR" w:hAnsiTheme="minorHAnsi"/>
          <w:color w:val="auto"/>
          <w:szCs w:val="24"/>
        </w:rPr>
        <w:t xml:space="preserve">.  </w:t>
      </w:r>
      <w:r w:rsidR="00E431A8">
        <w:rPr>
          <w:rFonts w:asciiTheme="minorHAnsi" w:eastAsia="HiddenHorzOCR" w:hAnsiTheme="minorHAnsi"/>
          <w:color w:val="auto"/>
          <w:szCs w:val="24"/>
        </w:rPr>
        <w:t xml:space="preserve">In 2004, the CI had a right knee lateral </w:t>
      </w:r>
      <w:proofErr w:type="spellStart"/>
      <w:r w:rsidR="00E431A8">
        <w:rPr>
          <w:rFonts w:asciiTheme="minorHAnsi" w:eastAsia="HiddenHorzOCR" w:hAnsiTheme="minorHAnsi"/>
          <w:color w:val="auto"/>
          <w:szCs w:val="24"/>
        </w:rPr>
        <w:t>retinacular</w:t>
      </w:r>
      <w:proofErr w:type="spellEnd"/>
      <w:r w:rsidR="00E431A8">
        <w:rPr>
          <w:rFonts w:asciiTheme="minorHAnsi" w:eastAsia="HiddenHorzOCR" w:hAnsiTheme="minorHAnsi"/>
          <w:color w:val="auto"/>
          <w:szCs w:val="24"/>
        </w:rPr>
        <w:t xml:space="preserve"> release with </w:t>
      </w:r>
      <w:proofErr w:type="spellStart"/>
      <w:r w:rsidR="00E431A8">
        <w:rPr>
          <w:rFonts w:asciiTheme="minorHAnsi" w:eastAsia="HiddenHorzOCR" w:hAnsiTheme="minorHAnsi"/>
          <w:color w:val="auto"/>
          <w:szCs w:val="24"/>
        </w:rPr>
        <w:t>chrodroplasty</w:t>
      </w:r>
      <w:proofErr w:type="spellEnd"/>
      <w:r w:rsidR="00E431A8">
        <w:rPr>
          <w:rFonts w:asciiTheme="minorHAnsi" w:eastAsia="HiddenHorzOCR" w:hAnsiTheme="minorHAnsi"/>
          <w:color w:val="auto"/>
          <w:szCs w:val="24"/>
        </w:rPr>
        <w:t xml:space="preserve"> of the patella.  </w:t>
      </w:r>
      <w:r w:rsidR="00A17963">
        <w:rPr>
          <w:rFonts w:asciiTheme="minorHAnsi" w:eastAsia="HiddenHorzOCR" w:hAnsiTheme="minorHAnsi"/>
          <w:color w:val="auto"/>
          <w:szCs w:val="24"/>
        </w:rPr>
        <w:t xml:space="preserve">He had had a previous arthroscopy in 1993.  </w:t>
      </w:r>
      <w:r w:rsidR="009621C7">
        <w:rPr>
          <w:rFonts w:asciiTheme="minorHAnsi" w:eastAsia="HiddenHorzOCR" w:hAnsiTheme="minorHAnsi"/>
          <w:color w:val="auto"/>
          <w:szCs w:val="24"/>
        </w:rPr>
        <w:t xml:space="preserve">He was returned to duty ten weeks after surgery.  </w:t>
      </w:r>
      <w:r w:rsidR="00CF5DA7">
        <w:rPr>
          <w:rFonts w:asciiTheme="minorHAnsi" w:eastAsia="HiddenHorzOCR" w:hAnsiTheme="minorHAnsi"/>
          <w:color w:val="auto"/>
          <w:szCs w:val="24"/>
        </w:rPr>
        <w:t>While he was noted to have constant pain</w:t>
      </w:r>
      <w:r w:rsidR="00A17963">
        <w:rPr>
          <w:rFonts w:asciiTheme="minorHAnsi" w:eastAsia="HiddenHorzOCR" w:hAnsiTheme="minorHAnsi"/>
          <w:color w:val="auto"/>
          <w:szCs w:val="24"/>
        </w:rPr>
        <w:t>,</w:t>
      </w:r>
      <w:r w:rsidR="00CF5DA7">
        <w:rPr>
          <w:rFonts w:asciiTheme="minorHAnsi" w:eastAsia="HiddenHorzOCR" w:hAnsiTheme="minorHAnsi"/>
          <w:color w:val="auto"/>
          <w:szCs w:val="24"/>
        </w:rPr>
        <w:t xml:space="preserve"> especially with stairs, </w:t>
      </w:r>
      <w:r w:rsidR="00243F50">
        <w:rPr>
          <w:rFonts w:asciiTheme="minorHAnsi" w:eastAsia="HiddenHorzOCR" w:hAnsiTheme="minorHAnsi"/>
          <w:color w:val="auto"/>
          <w:szCs w:val="24"/>
        </w:rPr>
        <w:t xml:space="preserve">since the surgery, </w:t>
      </w:r>
      <w:r w:rsidR="00CF5DA7">
        <w:rPr>
          <w:rFonts w:asciiTheme="minorHAnsi" w:eastAsia="HiddenHorzOCR" w:hAnsiTheme="minorHAnsi"/>
          <w:color w:val="auto"/>
          <w:szCs w:val="24"/>
        </w:rPr>
        <w:t>t</w:t>
      </w:r>
      <w:r w:rsidR="009621C7">
        <w:rPr>
          <w:rFonts w:asciiTheme="minorHAnsi" w:eastAsia="HiddenHorzOCR" w:hAnsiTheme="minorHAnsi"/>
          <w:color w:val="auto"/>
          <w:szCs w:val="24"/>
        </w:rPr>
        <w:t>he right knee pain was not</w:t>
      </w:r>
      <w:r w:rsidR="00EC337D" w:rsidRPr="00EC337D">
        <w:rPr>
          <w:rFonts w:asciiTheme="minorHAnsi" w:eastAsia="HiddenHorzOCR" w:hAnsiTheme="minorHAnsi"/>
          <w:color w:val="auto"/>
          <w:szCs w:val="24"/>
        </w:rPr>
        <w:t xml:space="preserve"> profiled</w:t>
      </w:r>
      <w:r w:rsidR="00243F50">
        <w:rPr>
          <w:rFonts w:asciiTheme="minorHAnsi" w:eastAsia="HiddenHorzOCR" w:hAnsiTheme="minorHAnsi"/>
          <w:color w:val="auto"/>
          <w:szCs w:val="24"/>
        </w:rPr>
        <w:t xml:space="preserve">.  </w:t>
      </w:r>
      <w:r w:rsidR="007B603F">
        <w:rPr>
          <w:rFonts w:asciiTheme="minorHAnsi" w:eastAsia="HiddenHorzOCR" w:hAnsiTheme="minorHAnsi"/>
          <w:color w:val="auto"/>
          <w:szCs w:val="24"/>
        </w:rPr>
        <w:t xml:space="preserve">The VA rated the right knee as s/p ACL repair; however, there was no right ACL repair while in service.  The </w:t>
      </w:r>
      <w:proofErr w:type="gramStart"/>
      <w:r w:rsidR="007B603F">
        <w:rPr>
          <w:rFonts w:asciiTheme="minorHAnsi" w:eastAsia="HiddenHorzOCR" w:hAnsiTheme="minorHAnsi"/>
          <w:color w:val="auto"/>
          <w:szCs w:val="24"/>
        </w:rPr>
        <w:t>right ACL repair</w:t>
      </w:r>
      <w:proofErr w:type="gramEnd"/>
      <w:r w:rsidR="007B603F">
        <w:rPr>
          <w:rFonts w:asciiTheme="minorHAnsi" w:eastAsia="HiddenHorzOCR" w:hAnsiTheme="minorHAnsi"/>
          <w:color w:val="auto"/>
          <w:szCs w:val="24"/>
        </w:rPr>
        <w:t xml:space="preserve"> predated service.  </w:t>
      </w:r>
      <w:r w:rsidR="00243F50">
        <w:rPr>
          <w:rFonts w:asciiTheme="minorHAnsi" w:eastAsia="HiddenHorzOCR" w:hAnsiTheme="minorHAnsi"/>
          <w:color w:val="auto"/>
          <w:szCs w:val="24"/>
        </w:rPr>
        <w:t>B</w:t>
      </w:r>
      <w:r w:rsidR="009621C7">
        <w:rPr>
          <w:rFonts w:asciiTheme="minorHAnsi" w:eastAsia="HiddenHorzOCR" w:hAnsiTheme="minorHAnsi"/>
          <w:color w:val="auto"/>
          <w:szCs w:val="24"/>
        </w:rPr>
        <w:t>oth knees were</w:t>
      </w:r>
      <w:r w:rsidR="00EC337D" w:rsidRPr="00EC337D">
        <w:rPr>
          <w:rFonts w:asciiTheme="minorHAnsi" w:eastAsia="HiddenHorzOCR" w:hAnsiTheme="minorHAnsi"/>
          <w:color w:val="auto"/>
          <w:szCs w:val="24"/>
        </w:rPr>
        <w:t xml:space="preserve"> implicated in the </w:t>
      </w:r>
      <w:r w:rsidR="0079306E">
        <w:rPr>
          <w:rFonts w:asciiTheme="minorHAnsi" w:eastAsia="HiddenHorzOCR" w:hAnsiTheme="minorHAnsi"/>
          <w:color w:val="auto"/>
          <w:szCs w:val="24"/>
        </w:rPr>
        <w:t>c</w:t>
      </w:r>
      <w:r w:rsidR="00EC337D" w:rsidRPr="00EC337D">
        <w:rPr>
          <w:rFonts w:asciiTheme="minorHAnsi" w:eastAsia="HiddenHorzOCR" w:hAnsiTheme="minorHAnsi"/>
          <w:color w:val="auto"/>
          <w:szCs w:val="24"/>
        </w:rPr>
        <w:t xml:space="preserve">ommander’s </w:t>
      </w:r>
      <w:r w:rsidR="00243F50" w:rsidRPr="00EC337D">
        <w:rPr>
          <w:rFonts w:asciiTheme="minorHAnsi" w:eastAsia="HiddenHorzOCR" w:hAnsiTheme="minorHAnsi"/>
          <w:color w:val="auto"/>
          <w:szCs w:val="24"/>
        </w:rPr>
        <w:t>statement</w:t>
      </w:r>
      <w:r w:rsidR="00243F50">
        <w:rPr>
          <w:rFonts w:asciiTheme="minorHAnsi" w:eastAsia="HiddenHorzOCR" w:hAnsiTheme="minorHAnsi"/>
          <w:color w:val="auto"/>
          <w:szCs w:val="24"/>
        </w:rPr>
        <w:t>;</w:t>
      </w:r>
      <w:r w:rsidR="009621C7">
        <w:rPr>
          <w:rFonts w:asciiTheme="minorHAnsi" w:eastAsia="HiddenHorzOCR" w:hAnsiTheme="minorHAnsi"/>
          <w:color w:val="auto"/>
          <w:szCs w:val="24"/>
        </w:rPr>
        <w:t xml:space="preserve"> </w:t>
      </w:r>
      <w:r w:rsidR="008D10AB">
        <w:rPr>
          <w:rFonts w:asciiTheme="minorHAnsi" w:eastAsia="HiddenHorzOCR" w:hAnsiTheme="minorHAnsi"/>
          <w:color w:val="auto"/>
          <w:szCs w:val="24"/>
        </w:rPr>
        <w:t>the relative impact of each was not addressed.  The CI was not placed on LIMDU for the right knee</w:t>
      </w:r>
      <w:r w:rsidR="00243F50">
        <w:rPr>
          <w:rFonts w:asciiTheme="minorHAnsi" w:eastAsia="HiddenHorzOCR" w:hAnsiTheme="minorHAnsi"/>
          <w:color w:val="auto"/>
          <w:szCs w:val="24"/>
        </w:rPr>
        <w:t xml:space="preserve">.  At the NARSUM, the ROM of the right knee was noted to be full without effusion.  There was no tenderness to palpation and symptoms were present upon patellofemoral compression when active quadriceps contraction was added.  The patella tracked normally.  Imaging on </w:t>
      </w:r>
      <w:r w:rsidR="0079306E">
        <w:rPr>
          <w:rFonts w:asciiTheme="minorHAnsi" w:eastAsia="HiddenHorzOCR" w:hAnsiTheme="minorHAnsi"/>
          <w:color w:val="auto"/>
          <w:szCs w:val="24"/>
        </w:rPr>
        <w:t xml:space="preserve">20 September </w:t>
      </w:r>
      <w:r w:rsidR="00243F50">
        <w:rPr>
          <w:rFonts w:asciiTheme="minorHAnsi" w:eastAsia="HiddenHorzOCR" w:hAnsiTheme="minorHAnsi"/>
          <w:color w:val="auto"/>
          <w:szCs w:val="24"/>
        </w:rPr>
        <w:t xml:space="preserve">2007 was remarkable for post-surgical changes (retained staple).  </w:t>
      </w:r>
      <w:r w:rsidR="006B40CD">
        <w:rPr>
          <w:rFonts w:asciiTheme="minorHAnsi" w:eastAsia="HiddenHorzOCR" w:hAnsiTheme="minorHAnsi"/>
          <w:color w:val="auto"/>
          <w:szCs w:val="24"/>
        </w:rPr>
        <w:t>The VA awarded 10% disability for painful motion</w:t>
      </w:r>
      <w:r w:rsidR="000A5BA2">
        <w:rPr>
          <w:rFonts w:asciiTheme="minorHAnsi" w:eastAsia="HiddenHorzOCR" w:hAnsiTheme="minorHAnsi"/>
          <w:color w:val="auto"/>
          <w:szCs w:val="24"/>
        </w:rPr>
        <w:t xml:space="preserve"> </w:t>
      </w:r>
      <w:r w:rsidR="000A5BA2" w:rsidRPr="003963C7">
        <w:rPr>
          <w:color w:val="auto"/>
          <w:szCs w:val="24"/>
        </w:rPr>
        <w:t>IAW §4.59</w:t>
      </w:r>
      <w:r w:rsidR="006B40CD">
        <w:rPr>
          <w:rFonts w:asciiTheme="minorHAnsi" w:eastAsia="HiddenHorzOCR" w:hAnsiTheme="minorHAnsi"/>
          <w:color w:val="auto"/>
          <w:szCs w:val="24"/>
        </w:rPr>
        <w:t xml:space="preserve">.  </w:t>
      </w:r>
      <w:r w:rsidR="009621C7">
        <w:rPr>
          <w:rFonts w:asciiTheme="minorHAnsi" w:eastAsia="HiddenHorzOCR" w:hAnsiTheme="minorHAnsi"/>
          <w:color w:val="auto"/>
          <w:szCs w:val="24"/>
        </w:rPr>
        <w:t xml:space="preserve">This was </w:t>
      </w:r>
      <w:r w:rsidR="00EC337D" w:rsidRPr="00EC337D">
        <w:rPr>
          <w:rFonts w:asciiTheme="minorHAnsi" w:eastAsia="HiddenHorzOCR" w:hAnsiTheme="minorHAnsi"/>
          <w:color w:val="auto"/>
          <w:szCs w:val="24"/>
        </w:rPr>
        <w:t xml:space="preserve">reviewed by the </w:t>
      </w:r>
      <w:r w:rsidR="0079306E" w:rsidRPr="00EC337D">
        <w:rPr>
          <w:rFonts w:asciiTheme="minorHAnsi" w:eastAsia="HiddenHorzOCR" w:hAnsiTheme="minorHAnsi"/>
          <w:color w:val="auto"/>
          <w:szCs w:val="24"/>
        </w:rPr>
        <w:t xml:space="preserve">action officer </w:t>
      </w:r>
      <w:r w:rsidR="00EC337D" w:rsidRPr="00EC337D">
        <w:rPr>
          <w:rFonts w:asciiTheme="minorHAnsi" w:eastAsia="HiddenHorzOCR" w:hAnsiTheme="minorHAnsi"/>
          <w:color w:val="auto"/>
          <w:szCs w:val="24"/>
        </w:rPr>
        <w:t xml:space="preserve">and considered by the Board.  There was no indication from the record that </w:t>
      </w:r>
      <w:r w:rsidR="009621C7">
        <w:rPr>
          <w:rFonts w:asciiTheme="minorHAnsi" w:eastAsia="HiddenHorzOCR" w:hAnsiTheme="minorHAnsi"/>
          <w:color w:val="auto"/>
          <w:szCs w:val="24"/>
        </w:rPr>
        <w:t xml:space="preserve">the right knee </w:t>
      </w:r>
      <w:r w:rsidR="00EC337D" w:rsidRPr="00EC337D">
        <w:rPr>
          <w:rFonts w:asciiTheme="minorHAnsi" w:eastAsia="HiddenHorzOCR" w:hAnsiTheme="minorHAnsi"/>
          <w:color w:val="auto"/>
          <w:szCs w:val="24"/>
        </w:rPr>
        <w:t>condition significantly interfered with satisfactory performance of MOS requirements.  All evidence considered</w:t>
      </w:r>
      <w:proofErr w:type="gramStart"/>
      <w:r w:rsidR="00EC337D" w:rsidRPr="00EC337D">
        <w:rPr>
          <w:rFonts w:asciiTheme="minorHAnsi" w:eastAsia="HiddenHorzOCR" w:hAnsiTheme="minorHAnsi"/>
          <w:color w:val="auto"/>
          <w:szCs w:val="24"/>
        </w:rPr>
        <w:t>,</w:t>
      </w:r>
      <w:proofErr w:type="gramEnd"/>
      <w:r w:rsidR="00EC337D" w:rsidRPr="00EC337D">
        <w:rPr>
          <w:rFonts w:asciiTheme="minorHAnsi" w:eastAsia="HiddenHorzOCR" w:hAnsiTheme="minorHAnsi"/>
          <w:color w:val="auto"/>
          <w:szCs w:val="24"/>
        </w:rPr>
        <w:t xml:space="preserve"> there is not reasonable doubt in the CI’s favor supporting recharacterization of the PEB fitness adjudication for </w:t>
      </w:r>
      <w:r w:rsidR="009621C7">
        <w:rPr>
          <w:rFonts w:asciiTheme="minorHAnsi" w:eastAsia="HiddenHorzOCR" w:hAnsiTheme="minorHAnsi"/>
          <w:color w:val="auto"/>
          <w:szCs w:val="24"/>
        </w:rPr>
        <w:t>the right knee condition</w:t>
      </w:r>
      <w:r w:rsidR="00B9649F">
        <w:rPr>
          <w:rFonts w:asciiTheme="minorHAnsi" w:eastAsia="HiddenHorzOCR" w:hAnsiTheme="minorHAnsi"/>
          <w:color w:val="auto"/>
          <w:szCs w:val="24"/>
        </w:rPr>
        <w:t>.</w:t>
      </w:r>
      <w:r w:rsidR="00EC337D" w:rsidRPr="00EC337D">
        <w:rPr>
          <w:rFonts w:asciiTheme="minorHAnsi" w:eastAsia="HiddenHorzOCR" w:hAnsiTheme="minorHAnsi"/>
          <w:color w:val="auto"/>
          <w:szCs w:val="24"/>
        </w:rPr>
        <w:t xml:space="preserve">  </w:t>
      </w:r>
    </w:p>
    <w:p w:rsidR="00B9649F" w:rsidRDefault="00B9649F" w:rsidP="000452D7">
      <w:pPr>
        <w:spacing w:line="240" w:lineRule="exact"/>
        <w:rPr>
          <w:rFonts w:asciiTheme="minorHAnsi" w:eastAsia="HiddenHorzOCR" w:hAnsiTheme="minorHAnsi"/>
          <w:color w:val="auto"/>
          <w:szCs w:val="24"/>
          <w:u w:val="single"/>
        </w:rPr>
      </w:pPr>
    </w:p>
    <w:p w:rsidR="00EC337D" w:rsidRPr="00EC337D" w:rsidRDefault="00EC337D" w:rsidP="00B9649F">
      <w:pPr>
        <w:spacing w:line="240" w:lineRule="exact"/>
        <w:jc w:val="both"/>
        <w:rPr>
          <w:rFonts w:asciiTheme="minorHAnsi" w:hAnsiTheme="minorHAnsi"/>
          <w:color w:val="auto"/>
          <w:szCs w:val="24"/>
        </w:rPr>
      </w:pPr>
      <w:proofErr w:type="gramStart"/>
      <w:r w:rsidRPr="00EC337D">
        <w:rPr>
          <w:rFonts w:asciiTheme="minorHAnsi" w:eastAsia="HiddenHorzOCR" w:hAnsiTheme="minorHAnsi"/>
          <w:color w:val="auto"/>
          <w:szCs w:val="24"/>
          <w:u w:val="single"/>
        </w:rPr>
        <w:t>Other Contended Conditions</w:t>
      </w:r>
      <w:r w:rsidRPr="00EC337D">
        <w:rPr>
          <w:rFonts w:asciiTheme="minorHAnsi" w:eastAsia="HiddenHorzOCR" w:hAnsiTheme="minorHAnsi"/>
          <w:color w:val="auto"/>
          <w:szCs w:val="24"/>
        </w:rPr>
        <w:t>.</w:t>
      </w:r>
      <w:proofErr w:type="gramEnd"/>
      <w:r w:rsidR="00B9649F">
        <w:rPr>
          <w:rFonts w:asciiTheme="minorHAnsi" w:eastAsia="HiddenHorzOCR" w:hAnsiTheme="minorHAnsi"/>
          <w:color w:val="auto"/>
          <w:szCs w:val="24"/>
        </w:rPr>
        <w:t xml:space="preserve">  </w:t>
      </w:r>
      <w:r w:rsidRPr="00EC337D">
        <w:rPr>
          <w:rFonts w:asciiTheme="minorHAnsi" w:eastAsia="HiddenHorzOCR" w:hAnsiTheme="minorHAnsi"/>
          <w:color w:val="auto"/>
          <w:szCs w:val="24"/>
        </w:rPr>
        <w:t xml:space="preserve">The CI’s application </w:t>
      </w:r>
      <w:r w:rsidR="00A17963">
        <w:rPr>
          <w:rFonts w:asciiTheme="minorHAnsi" w:eastAsia="HiddenHorzOCR" w:hAnsiTheme="minorHAnsi"/>
          <w:color w:val="auto"/>
          <w:szCs w:val="24"/>
        </w:rPr>
        <w:t xml:space="preserve">also </w:t>
      </w:r>
      <w:r w:rsidRPr="00EC337D">
        <w:rPr>
          <w:rFonts w:asciiTheme="minorHAnsi" w:eastAsia="HiddenHorzOCR" w:hAnsiTheme="minorHAnsi"/>
          <w:color w:val="auto"/>
          <w:szCs w:val="24"/>
        </w:rPr>
        <w:t xml:space="preserve">asserts that compensable ratings should be considered for </w:t>
      </w:r>
      <w:r w:rsidR="00A17963">
        <w:rPr>
          <w:rFonts w:asciiTheme="minorHAnsi" w:hAnsiTheme="minorHAnsi"/>
          <w:color w:val="auto"/>
        </w:rPr>
        <w:t>esophageal w</w:t>
      </w:r>
      <w:r w:rsidR="00A17963" w:rsidRPr="00F822E2">
        <w:rPr>
          <w:rFonts w:asciiTheme="minorHAnsi" w:hAnsiTheme="minorHAnsi"/>
          <w:color w:val="auto"/>
        </w:rPr>
        <w:t xml:space="preserve">eb </w:t>
      </w:r>
      <w:r w:rsidR="00A17963">
        <w:rPr>
          <w:rFonts w:asciiTheme="minorHAnsi" w:hAnsiTheme="minorHAnsi"/>
          <w:color w:val="auto"/>
        </w:rPr>
        <w:t>s</w:t>
      </w:r>
      <w:r w:rsidR="00A17963" w:rsidRPr="00F822E2">
        <w:rPr>
          <w:rFonts w:asciiTheme="minorHAnsi" w:hAnsiTheme="minorHAnsi"/>
          <w:color w:val="auto"/>
        </w:rPr>
        <w:t xml:space="preserve">tricture with </w:t>
      </w:r>
      <w:r w:rsidR="00A17963">
        <w:rPr>
          <w:rFonts w:asciiTheme="minorHAnsi" w:hAnsiTheme="minorHAnsi"/>
          <w:color w:val="auto"/>
        </w:rPr>
        <w:t>n</w:t>
      </w:r>
      <w:r w:rsidR="00A17963" w:rsidRPr="00F822E2">
        <w:rPr>
          <w:rFonts w:asciiTheme="minorHAnsi" w:hAnsiTheme="minorHAnsi"/>
          <w:color w:val="auto"/>
        </w:rPr>
        <w:t xml:space="preserve">arrowing, </w:t>
      </w:r>
      <w:proofErr w:type="spellStart"/>
      <w:r w:rsidR="00A17963">
        <w:rPr>
          <w:rFonts w:asciiTheme="minorHAnsi" w:hAnsiTheme="minorHAnsi"/>
          <w:color w:val="auto"/>
        </w:rPr>
        <w:t>h</w:t>
      </w:r>
      <w:r w:rsidR="00A17963" w:rsidRPr="00F822E2">
        <w:rPr>
          <w:rFonts w:asciiTheme="minorHAnsi" w:hAnsiTheme="minorHAnsi"/>
          <w:color w:val="auto"/>
        </w:rPr>
        <w:t>iatal</w:t>
      </w:r>
      <w:proofErr w:type="spellEnd"/>
      <w:r w:rsidR="00A17963" w:rsidRPr="00F822E2">
        <w:rPr>
          <w:rFonts w:asciiTheme="minorHAnsi" w:hAnsiTheme="minorHAnsi"/>
          <w:color w:val="auto"/>
        </w:rPr>
        <w:t xml:space="preserve"> </w:t>
      </w:r>
      <w:r w:rsidR="00A17963">
        <w:rPr>
          <w:rFonts w:asciiTheme="minorHAnsi" w:hAnsiTheme="minorHAnsi"/>
          <w:color w:val="auto"/>
        </w:rPr>
        <w:t>h</w:t>
      </w:r>
      <w:r w:rsidR="00A17963" w:rsidRPr="00F822E2">
        <w:rPr>
          <w:rFonts w:asciiTheme="minorHAnsi" w:hAnsiTheme="minorHAnsi"/>
          <w:color w:val="auto"/>
        </w:rPr>
        <w:t xml:space="preserve">ernia </w:t>
      </w:r>
      <w:r w:rsidR="00A17963">
        <w:rPr>
          <w:rFonts w:asciiTheme="minorHAnsi" w:hAnsiTheme="minorHAnsi"/>
          <w:color w:val="auto"/>
        </w:rPr>
        <w:t>(HH)</w:t>
      </w:r>
      <w:r w:rsidR="003963C7">
        <w:rPr>
          <w:rFonts w:asciiTheme="minorHAnsi" w:hAnsiTheme="minorHAnsi"/>
          <w:color w:val="auto"/>
        </w:rPr>
        <w:t xml:space="preserve">, </w:t>
      </w:r>
      <w:r w:rsidR="00A17963">
        <w:rPr>
          <w:rFonts w:asciiTheme="minorHAnsi" w:hAnsiTheme="minorHAnsi"/>
          <w:color w:val="auto"/>
        </w:rPr>
        <w:t>g</w:t>
      </w:r>
      <w:r w:rsidR="00A17963" w:rsidRPr="00F822E2">
        <w:rPr>
          <w:rFonts w:asciiTheme="minorHAnsi" w:hAnsiTheme="minorHAnsi"/>
          <w:color w:val="auto"/>
        </w:rPr>
        <w:t xml:space="preserve">astric </w:t>
      </w:r>
      <w:proofErr w:type="spellStart"/>
      <w:r w:rsidR="00A17963">
        <w:rPr>
          <w:rFonts w:asciiTheme="minorHAnsi" w:hAnsiTheme="minorHAnsi"/>
          <w:color w:val="auto"/>
        </w:rPr>
        <w:t>d</w:t>
      </w:r>
      <w:r w:rsidR="00A17963" w:rsidRPr="00F822E2">
        <w:rPr>
          <w:rFonts w:asciiTheme="minorHAnsi" w:hAnsiTheme="minorHAnsi"/>
          <w:color w:val="auto"/>
        </w:rPr>
        <w:t>iverticulum</w:t>
      </w:r>
      <w:proofErr w:type="spellEnd"/>
      <w:r w:rsidR="003963C7">
        <w:rPr>
          <w:rFonts w:asciiTheme="minorHAnsi" w:hAnsiTheme="minorHAnsi"/>
          <w:color w:val="auto"/>
        </w:rPr>
        <w:t>,</w:t>
      </w:r>
      <w:r w:rsidR="00A17963">
        <w:rPr>
          <w:rFonts w:asciiTheme="minorHAnsi" w:hAnsiTheme="minorHAnsi"/>
          <w:color w:val="auto"/>
        </w:rPr>
        <w:t xml:space="preserve"> </w:t>
      </w:r>
      <w:r w:rsidR="00A17963" w:rsidRPr="003963C7">
        <w:rPr>
          <w:rFonts w:asciiTheme="minorHAnsi" w:hAnsiTheme="minorHAnsi"/>
          <w:color w:val="auto"/>
        </w:rPr>
        <w:t>chronic lumbar strain</w:t>
      </w:r>
      <w:r w:rsidR="003963C7">
        <w:rPr>
          <w:rFonts w:asciiTheme="minorHAnsi" w:hAnsiTheme="minorHAnsi"/>
          <w:color w:val="auto"/>
        </w:rPr>
        <w:t>,</w:t>
      </w:r>
      <w:r w:rsidR="00A17963" w:rsidRPr="003963C7">
        <w:rPr>
          <w:rFonts w:asciiTheme="minorHAnsi" w:hAnsiTheme="minorHAnsi"/>
          <w:color w:val="auto"/>
        </w:rPr>
        <w:t xml:space="preserve"> tinnitus</w:t>
      </w:r>
      <w:r w:rsidR="00A17963">
        <w:rPr>
          <w:rFonts w:asciiTheme="minorHAnsi" w:hAnsiTheme="minorHAnsi"/>
          <w:color w:val="auto"/>
        </w:rPr>
        <w:t xml:space="preserve"> and s</w:t>
      </w:r>
      <w:r w:rsidR="00A17963" w:rsidRPr="00F822E2">
        <w:rPr>
          <w:rFonts w:asciiTheme="minorHAnsi" w:hAnsiTheme="minorHAnsi"/>
          <w:color w:val="auto"/>
        </w:rPr>
        <w:t>leep apnea</w:t>
      </w:r>
      <w:r w:rsidR="00A17963">
        <w:rPr>
          <w:rFonts w:asciiTheme="minorHAnsi" w:hAnsiTheme="minorHAnsi"/>
          <w:color w:val="auto"/>
        </w:rPr>
        <w:t xml:space="preserve">.  </w:t>
      </w:r>
      <w:r w:rsidRPr="00EC337D">
        <w:rPr>
          <w:rFonts w:asciiTheme="minorHAnsi" w:eastAsia="HiddenHorzOCR" w:hAnsiTheme="minorHAnsi"/>
          <w:color w:val="auto"/>
          <w:szCs w:val="24"/>
        </w:rPr>
        <w:t>All</w:t>
      </w:r>
      <w:r>
        <w:t xml:space="preserve"> </w:t>
      </w:r>
      <w:r w:rsidRPr="00EC337D">
        <w:rPr>
          <w:rFonts w:asciiTheme="minorHAnsi" w:hAnsiTheme="minorHAnsi"/>
          <w:color w:val="auto"/>
          <w:szCs w:val="24"/>
        </w:rPr>
        <w:t xml:space="preserve">of these conditions were reviewed by the </w:t>
      </w:r>
      <w:r w:rsidR="0079306E" w:rsidRPr="00EC337D">
        <w:rPr>
          <w:rFonts w:asciiTheme="minorHAnsi" w:hAnsiTheme="minorHAnsi"/>
          <w:color w:val="auto"/>
          <w:szCs w:val="24"/>
        </w:rPr>
        <w:t xml:space="preserve">action officer </w:t>
      </w:r>
      <w:r w:rsidRPr="00EC337D">
        <w:rPr>
          <w:rFonts w:asciiTheme="minorHAnsi" w:hAnsiTheme="minorHAnsi"/>
          <w:color w:val="auto"/>
          <w:szCs w:val="24"/>
        </w:rPr>
        <w:t xml:space="preserve">and considered by the Board.  </w:t>
      </w:r>
      <w:r w:rsidR="00662676">
        <w:rPr>
          <w:rFonts w:asciiTheme="minorHAnsi" w:hAnsiTheme="minorHAnsi"/>
          <w:color w:val="auto"/>
          <w:szCs w:val="24"/>
        </w:rPr>
        <w:t>C</w:t>
      </w:r>
      <w:r w:rsidR="00662676" w:rsidRPr="003963C7">
        <w:rPr>
          <w:rFonts w:asciiTheme="minorHAnsi" w:hAnsiTheme="minorHAnsi"/>
          <w:color w:val="auto"/>
        </w:rPr>
        <w:t>hronic lumbar strain</w:t>
      </w:r>
      <w:r w:rsidR="00662676">
        <w:rPr>
          <w:rFonts w:asciiTheme="minorHAnsi" w:hAnsiTheme="minorHAnsi"/>
          <w:color w:val="auto"/>
        </w:rPr>
        <w:t xml:space="preserve"> and</w:t>
      </w:r>
      <w:r w:rsidR="00662676" w:rsidRPr="003963C7">
        <w:rPr>
          <w:rFonts w:asciiTheme="minorHAnsi" w:hAnsiTheme="minorHAnsi"/>
          <w:color w:val="auto"/>
        </w:rPr>
        <w:t xml:space="preserve"> tinnitus</w:t>
      </w:r>
      <w:r w:rsidR="00662676">
        <w:rPr>
          <w:rFonts w:asciiTheme="minorHAnsi" w:hAnsiTheme="minorHAnsi"/>
          <w:color w:val="auto"/>
        </w:rPr>
        <w:t xml:space="preserve"> are n</w:t>
      </w:r>
      <w:r w:rsidR="00662676">
        <w:rPr>
          <w:rFonts w:asciiTheme="minorHAnsi" w:hAnsiTheme="minorHAnsi"/>
          <w:color w:val="auto"/>
          <w:szCs w:val="24"/>
        </w:rPr>
        <w:t xml:space="preserve">ot </w:t>
      </w:r>
      <w:r w:rsidR="00662676" w:rsidRPr="00EC337D">
        <w:rPr>
          <w:rFonts w:asciiTheme="minorHAnsi" w:hAnsiTheme="minorHAnsi"/>
          <w:color w:val="auto"/>
          <w:szCs w:val="24"/>
        </w:rPr>
        <w:t xml:space="preserve">documented in the DES file.  The Board does not have the authority under DoDI 6040.44 to render fitness or rating recommendations for any conditions not considered by the DES. </w:t>
      </w:r>
      <w:r w:rsidR="00662676">
        <w:rPr>
          <w:rFonts w:asciiTheme="minorHAnsi" w:hAnsiTheme="minorHAnsi"/>
          <w:color w:val="auto"/>
          <w:szCs w:val="24"/>
        </w:rPr>
        <w:t>Sleep apnea was diagnosed after separation</w:t>
      </w:r>
      <w:r w:rsidR="007B603F">
        <w:rPr>
          <w:rFonts w:asciiTheme="minorHAnsi" w:hAnsiTheme="minorHAnsi"/>
          <w:color w:val="auto"/>
          <w:szCs w:val="24"/>
        </w:rPr>
        <w:t xml:space="preserve"> and thus had no impact on duty performance</w:t>
      </w:r>
      <w:r w:rsidR="00662676">
        <w:rPr>
          <w:rFonts w:asciiTheme="minorHAnsi" w:hAnsiTheme="minorHAnsi"/>
          <w:color w:val="auto"/>
          <w:szCs w:val="24"/>
        </w:rPr>
        <w:t xml:space="preserve">.  There is no record of duty impairment from the esophageal web, </w:t>
      </w:r>
      <w:r w:rsidR="007B603F">
        <w:rPr>
          <w:rFonts w:asciiTheme="minorHAnsi" w:hAnsiTheme="minorHAnsi"/>
          <w:color w:val="auto"/>
          <w:szCs w:val="24"/>
        </w:rPr>
        <w:t xml:space="preserve">the </w:t>
      </w:r>
      <w:r w:rsidR="00B9520F">
        <w:rPr>
          <w:rFonts w:asciiTheme="minorHAnsi" w:hAnsiTheme="minorHAnsi"/>
          <w:color w:val="auto"/>
          <w:szCs w:val="24"/>
        </w:rPr>
        <w:t>HH</w:t>
      </w:r>
      <w:r w:rsidR="007B603F">
        <w:rPr>
          <w:rFonts w:asciiTheme="minorHAnsi" w:hAnsiTheme="minorHAnsi"/>
          <w:color w:val="auto"/>
          <w:szCs w:val="24"/>
        </w:rPr>
        <w:t>,</w:t>
      </w:r>
      <w:r w:rsidR="00662676">
        <w:rPr>
          <w:rFonts w:asciiTheme="minorHAnsi" w:hAnsiTheme="minorHAnsi"/>
          <w:color w:val="auto"/>
          <w:szCs w:val="24"/>
        </w:rPr>
        <w:t xml:space="preserve"> or </w:t>
      </w:r>
      <w:r w:rsidR="007B603F">
        <w:rPr>
          <w:rFonts w:asciiTheme="minorHAnsi" w:hAnsiTheme="minorHAnsi"/>
          <w:color w:val="auto"/>
          <w:szCs w:val="24"/>
        </w:rPr>
        <w:t xml:space="preserve">the </w:t>
      </w:r>
      <w:r w:rsidR="00662676">
        <w:rPr>
          <w:rFonts w:asciiTheme="minorHAnsi" w:hAnsiTheme="minorHAnsi"/>
          <w:color w:val="auto"/>
          <w:szCs w:val="24"/>
        </w:rPr>
        <w:t xml:space="preserve">gastric </w:t>
      </w:r>
      <w:proofErr w:type="spellStart"/>
      <w:r w:rsidR="00662676">
        <w:rPr>
          <w:rFonts w:asciiTheme="minorHAnsi" w:hAnsiTheme="minorHAnsi"/>
          <w:color w:val="auto"/>
          <w:szCs w:val="24"/>
        </w:rPr>
        <w:t>diverticulum</w:t>
      </w:r>
      <w:proofErr w:type="spellEnd"/>
      <w:r w:rsidR="00662676">
        <w:rPr>
          <w:rFonts w:asciiTheme="minorHAnsi" w:hAnsiTheme="minorHAnsi"/>
          <w:color w:val="auto"/>
          <w:szCs w:val="24"/>
        </w:rPr>
        <w:t xml:space="preserve"> in the last seven years of service.  </w:t>
      </w:r>
      <w:r w:rsidRPr="00EC337D">
        <w:rPr>
          <w:rFonts w:asciiTheme="minorHAnsi" w:hAnsiTheme="minorHAnsi"/>
          <w:color w:val="auto"/>
          <w:szCs w:val="24"/>
        </w:rPr>
        <w:t xml:space="preserve">There was no evidence for concluding that the conditions interfered with duty performance to a degree that could be argued as unfitting.  The Board determined therefore that none were subject to </w:t>
      </w:r>
      <w:r w:rsidR="0079306E">
        <w:rPr>
          <w:rFonts w:asciiTheme="minorHAnsi" w:hAnsiTheme="minorHAnsi"/>
          <w:color w:val="auto"/>
          <w:szCs w:val="24"/>
        </w:rPr>
        <w:t>s</w:t>
      </w:r>
      <w:r w:rsidRPr="00EC337D">
        <w:rPr>
          <w:rFonts w:asciiTheme="minorHAnsi" w:hAnsiTheme="minorHAnsi"/>
          <w:color w:val="auto"/>
          <w:szCs w:val="24"/>
        </w:rPr>
        <w:t>ervice disability rating.</w:t>
      </w:r>
      <w:r w:rsidR="00E452ED">
        <w:rPr>
          <w:rFonts w:asciiTheme="minorHAnsi" w:hAnsiTheme="minorHAnsi"/>
          <w:color w:val="auto"/>
          <w:szCs w:val="24"/>
        </w:rPr>
        <w:t xml:space="preserve">  </w:t>
      </w:r>
    </w:p>
    <w:p w:rsidR="00EC337D" w:rsidRPr="00EC337D" w:rsidRDefault="00EC337D" w:rsidP="000452D7">
      <w:pPr>
        <w:spacing w:line="240" w:lineRule="exact"/>
        <w:jc w:val="both"/>
        <w:rPr>
          <w:rFonts w:asciiTheme="minorHAnsi" w:hAnsiTheme="minorHAnsi"/>
          <w:color w:val="auto"/>
          <w:szCs w:val="24"/>
        </w:rPr>
      </w:pPr>
    </w:p>
    <w:p w:rsidR="000A5BA2" w:rsidRDefault="00EC337D" w:rsidP="000A5BA2">
      <w:pPr>
        <w:spacing w:line="240" w:lineRule="exact"/>
        <w:jc w:val="both"/>
        <w:rPr>
          <w:rFonts w:asciiTheme="minorHAnsi" w:hAnsiTheme="minorHAnsi"/>
          <w:color w:val="auto"/>
          <w:szCs w:val="24"/>
        </w:rPr>
      </w:pPr>
      <w:proofErr w:type="gramStart"/>
      <w:r w:rsidRPr="00EC337D">
        <w:rPr>
          <w:rFonts w:asciiTheme="minorHAnsi" w:hAnsiTheme="minorHAnsi"/>
          <w:color w:val="auto"/>
          <w:szCs w:val="24"/>
          <w:u w:val="single"/>
        </w:rPr>
        <w:t>Remaining Conditions</w:t>
      </w:r>
      <w:r w:rsidRPr="00EC337D">
        <w:rPr>
          <w:rFonts w:asciiTheme="minorHAnsi" w:hAnsiTheme="minorHAnsi"/>
          <w:color w:val="auto"/>
          <w:szCs w:val="24"/>
        </w:rPr>
        <w:t>.</w:t>
      </w:r>
      <w:proofErr w:type="gramEnd"/>
      <w:r w:rsidRPr="00EC337D">
        <w:rPr>
          <w:rFonts w:asciiTheme="minorHAnsi" w:hAnsiTheme="minorHAnsi"/>
          <w:color w:val="auto"/>
          <w:szCs w:val="24"/>
        </w:rPr>
        <w:t xml:space="preserve"> </w:t>
      </w:r>
      <w:r w:rsidR="00A47218">
        <w:rPr>
          <w:rFonts w:asciiTheme="minorHAnsi" w:hAnsiTheme="minorHAnsi"/>
          <w:color w:val="auto"/>
          <w:szCs w:val="24"/>
        </w:rPr>
        <w:t xml:space="preserve"> </w:t>
      </w:r>
      <w:r w:rsidRPr="00EC337D">
        <w:rPr>
          <w:rFonts w:asciiTheme="minorHAnsi" w:hAnsiTheme="minorHAnsi"/>
          <w:color w:val="auto"/>
          <w:szCs w:val="24"/>
        </w:rPr>
        <w:t>Other conditions identified in the DES file were</w:t>
      </w:r>
      <w:r w:rsidR="00A17963" w:rsidRPr="00A17963">
        <w:rPr>
          <w:rFonts w:asciiTheme="minorHAnsi" w:eastAsia="HiddenHorzOCR" w:hAnsiTheme="minorHAnsi"/>
          <w:color w:val="auto"/>
          <w:szCs w:val="24"/>
        </w:rPr>
        <w:t xml:space="preserve"> </w:t>
      </w:r>
      <w:r w:rsidR="00A17963">
        <w:rPr>
          <w:rFonts w:asciiTheme="minorHAnsi" w:eastAsia="HiddenHorzOCR" w:hAnsiTheme="minorHAnsi"/>
          <w:color w:val="auto"/>
          <w:szCs w:val="24"/>
        </w:rPr>
        <w:t>s</w:t>
      </w:r>
      <w:r w:rsidR="00A17963" w:rsidRPr="008F6582">
        <w:rPr>
          <w:rFonts w:asciiTheme="minorHAnsi" w:eastAsia="HiddenHorzOCR" w:hAnsiTheme="minorHAnsi"/>
          <w:color w:val="auto"/>
          <w:szCs w:val="24"/>
        </w:rPr>
        <w:t>inusitis</w:t>
      </w:r>
      <w:r w:rsidR="00A47218">
        <w:rPr>
          <w:rFonts w:asciiTheme="minorHAnsi" w:eastAsia="HiddenHorzOCR" w:hAnsiTheme="minorHAnsi"/>
          <w:color w:val="auto"/>
          <w:szCs w:val="24"/>
        </w:rPr>
        <w:t xml:space="preserve"> and</w:t>
      </w:r>
      <w:r w:rsidR="00A47218" w:rsidRPr="00A47218">
        <w:rPr>
          <w:rFonts w:asciiTheme="minorHAnsi" w:eastAsia="HiddenHorzOCR" w:hAnsiTheme="minorHAnsi"/>
          <w:color w:val="auto"/>
          <w:szCs w:val="24"/>
        </w:rPr>
        <w:t xml:space="preserve"> </w:t>
      </w:r>
      <w:r w:rsidR="00A47218">
        <w:rPr>
          <w:rFonts w:asciiTheme="minorHAnsi" w:eastAsia="HiddenHorzOCR" w:hAnsiTheme="minorHAnsi"/>
          <w:color w:val="auto"/>
          <w:szCs w:val="24"/>
        </w:rPr>
        <w:t>trouble sleeping from knee pain</w:t>
      </w:r>
      <w:r w:rsidRPr="00EC337D">
        <w:rPr>
          <w:rFonts w:asciiTheme="minorHAnsi" w:hAnsiTheme="minorHAnsi"/>
          <w:color w:val="auto"/>
          <w:szCs w:val="24"/>
        </w:rPr>
        <w:t xml:space="preserve">.  Several additional non-acute conditions or medical complaints were also documented.  </w:t>
      </w:r>
      <w:r w:rsidR="007B603F">
        <w:rPr>
          <w:rFonts w:asciiTheme="minorHAnsi" w:hAnsiTheme="minorHAnsi"/>
          <w:color w:val="auto"/>
          <w:szCs w:val="24"/>
        </w:rPr>
        <w:t>These conditions did not carry</w:t>
      </w:r>
      <w:r w:rsidRPr="00EC337D">
        <w:rPr>
          <w:rFonts w:asciiTheme="minorHAnsi" w:hAnsiTheme="minorHAnsi"/>
          <w:color w:val="auto"/>
          <w:szCs w:val="24"/>
        </w:rPr>
        <w:t xml:space="preserve"> attached profiles</w:t>
      </w:r>
      <w:r w:rsidR="007B603F">
        <w:rPr>
          <w:rFonts w:asciiTheme="minorHAnsi" w:hAnsiTheme="minorHAnsi"/>
          <w:color w:val="auto"/>
          <w:szCs w:val="24"/>
        </w:rPr>
        <w:t>, and</w:t>
      </w:r>
      <w:r w:rsidRPr="00EC337D">
        <w:rPr>
          <w:rFonts w:asciiTheme="minorHAnsi" w:hAnsiTheme="minorHAnsi"/>
          <w:color w:val="auto"/>
          <w:szCs w:val="24"/>
        </w:rPr>
        <w:t xml:space="preserve"> none were implicated in the </w:t>
      </w:r>
      <w:r w:rsidR="00662676">
        <w:rPr>
          <w:rFonts w:asciiTheme="minorHAnsi" w:hAnsiTheme="minorHAnsi"/>
          <w:color w:val="auto"/>
          <w:szCs w:val="24"/>
        </w:rPr>
        <w:t>non-medical assessment</w:t>
      </w:r>
      <w:r w:rsidRPr="00EC337D">
        <w:rPr>
          <w:rFonts w:asciiTheme="minorHAnsi" w:hAnsiTheme="minorHAnsi"/>
          <w:color w:val="auto"/>
          <w:szCs w:val="24"/>
        </w:rPr>
        <w:t xml:space="preserve">.  These conditions were reviewed by </w:t>
      </w:r>
      <w:r w:rsidR="0079306E" w:rsidRPr="00EC337D">
        <w:rPr>
          <w:rFonts w:asciiTheme="minorHAnsi" w:hAnsiTheme="minorHAnsi"/>
          <w:color w:val="auto"/>
          <w:szCs w:val="24"/>
        </w:rPr>
        <w:t xml:space="preserve">the action officer </w:t>
      </w:r>
      <w:r w:rsidRPr="00EC337D">
        <w:rPr>
          <w:rFonts w:asciiTheme="minorHAnsi" w:hAnsiTheme="minorHAnsi"/>
          <w:color w:val="auto"/>
          <w:szCs w:val="24"/>
        </w:rPr>
        <w:t xml:space="preserve">and considered by the Board.  It was determined that none could be argued as unfitting and subject to separation rating.  </w:t>
      </w:r>
      <w:r w:rsidR="000A5BA2" w:rsidRPr="00F6196E">
        <w:rPr>
          <w:rFonts w:asciiTheme="minorHAnsi" w:hAnsiTheme="minorHAnsi"/>
          <w:color w:val="auto"/>
          <w:szCs w:val="24"/>
        </w:rPr>
        <w:t>The Board therefore has no reasonable basis for recommending any additional unfitting conditions for separation rating.</w:t>
      </w:r>
    </w:p>
    <w:p w:rsidR="00A83C15" w:rsidRPr="00D560DC" w:rsidRDefault="00A83C15" w:rsidP="000452D7">
      <w:pPr>
        <w:tabs>
          <w:tab w:val="left" w:pos="288"/>
          <w:tab w:val="left" w:pos="4752"/>
        </w:tabs>
        <w:spacing w:line="240" w:lineRule="exact"/>
        <w:jc w:val="both"/>
        <w:rPr>
          <w:rFonts w:asciiTheme="minorHAnsi" w:hAnsiTheme="minorHAnsi"/>
          <w:caps/>
          <w:color w:val="auto"/>
          <w:u w:val="single"/>
        </w:rPr>
      </w:pPr>
      <w:r w:rsidRPr="00D560DC">
        <w:rPr>
          <w:rFonts w:asciiTheme="minorHAnsi" w:hAnsiTheme="minorHAnsi"/>
          <w:color w:val="auto"/>
          <w:u w:val="single"/>
        </w:rPr>
        <w:t>______________________________________________________________________________</w:t>
      </w:r>
    </w:p>
    <w:p w:rsidR="00106AD8" w:rsidRPr="00CD5BD7" w:rsidRDefault="00106AD8" w:rsidP="000452D7">
      <w:pPr>
        <w:tabs>
          <w:tab w:val="left" w:pos="288"/>
          <w:tab w:val="left" w:pos="4752"/>
        </w:tabs>
        <w:spacing w:line="240" w:lineRule="exact"/>
        <w:rPr>
          <w:color w:val="000080"/>
          <w:szCs w:val="24"/>
        </w:rPr>
      </w:pPr>
    </w:p>
    <w:p w:rsidR="00B9649F" w:rsidRDefault="00C56FC8" w:rsidP="00B9649F">
      <w:pPr>
        <w:spacing w:line="240" w:lineRule="exact"/>
        <w:jc w:val="both"/>
        <w:rPr>
          <w:rFonts w:asciiTheme="minorHAnsi" w:eastAsiaTheme="minorHAnsi" w:hAnsiTheme="minorHAnsi"/>
          <w:color w:val="auto"/>
          <w:szCs w:val="24"/>
        </w:rPr>
      </w:pPr>
      <w:r w:rsidRPr="00C276CD">
        <w:rPr>
          <w:rFonts w:asciiTheme="minorHAnsi" w:hAnsiTheme="minorHAnsi"/>
          <w:color w:val="auto"/>
          <w:szCs w:val="24"/>
          <w:u w:val="single"/>
        </w:rPr>
        <w:t>BOARD FINDINGS</w:t>
      </w:r>
      <w:r w:rsidRPr="00C276CD">
        <w:rPr>
          <w:rFonts w:asciiTheme="minorHAnsi" w:hAnsiTheme="minorHAnsi"/>
          <w:color w:val="auto"/>
          <w:szCs w:val="24"/>
        </w:rPr>
        <w:t>:</w:t>
      </w:r>
      <w:r w:rsidRPr="00C276CD">
        <w:rPr>
          <w:rFonts w:asciiTheme="minorHAnsi" w:eastAsiaTheme="minorHAnsi" w:hAnsiTheme="minorHAnsi"/>
          <w:color w:val="auto"/>
          <w:szCs w:val="24"/>
        </w:rPr>
        <w:t xml:space="preserve">  IAW DoDI 6040.44, provisions </w:t>
      </w:r>
      <w:r w:rsidRPr="00396779">
        <w:rPr>
          <w:rFonts w:asciiTheme="minorHAnsi" w:eastAsiaTheme="minorHAnsi" w:hAnsiTheme="minorHAnsi"/>
          <w:color w:val="auto"/>
          <w:szCs w:val="24"/>
        </w:rPr>
        <w:t xml:space="preserve">of DoD or Military Department regulations or guidelines relied upon by the PEB will not be considered by the Board to the extent they were inconsistent with the VASRD in effect at the time of the adjudication. </w:t>
      </w:r>
      <w:r w:rsidR="001D68CF" w:rsidRPr="00396779">
        <w:rPr>
          <w:rFonts w:asciiTheme="minorHAnsi" w:eastAsiaTheme="minorHAnsi" w:hAnsiTheme="minorHAnsi"/>
          <w:color w:val="auto"/>
          <w:szCs w:val="24"/>
        </w:rPr>
        <w:t xml:space="preserve"> </w:t>
      </w:r>
      <w:r w:rsidR="00A47218">
        <w:rPr>
          <w:rFonts w:asciiTheme="minorHAnsi" w:eastAsiaTheme="minorHAnsi" w:hAnsiTheme="minorHAnsi"/>
          <w:color w:val="auto"/>
          <w:szCs w:val="24"/>
        </w:rPr>
        <w:t xml:space="preserve">In the matter of the left knee pain, the Board unanimously recommends no re-characterization of the PEB rating decision.  </w:t>
      </w:r>
      <w:r w:rsidR="00B9649F">
        <w:rPr>
          <w:rFonts w:asciiTheme="minorHAnsi" w:eastAsiaTheme="minorHAnsi" w:hAnsiTheme="minorHAnsi"/>
          <w:color w:val="auto"/>
          <w:szCs w:val="24"/>
        </w:rPr>
        <w:t xml:space="preserve">In the matter of the esophageal web stricture with </w:t>
      </w:r>
      <w:r w:rsidR="00B9520F">
        <w:rPr>
          <w:rFonts w:asciiTheme="minorHAnsi" w:eastAsiaTheme="minorHAnsi" w:hAnsiTheme="minorHAnsi"/>
          <w:color w:val="auto"/>
          <w:szCs w:val="24"/>
        </w:rPr>
        <w:t>HH</w:t>
      </w:r>
      <w:r w:rsidR="00B9649F">
        <w:rPr>
          <w:rFonts w:asciiTheme="minorHAnsi" w:eastAsiaTheme="minorHAnsi" w:hAnsiTheme="minorHAnsi"/>
          <w:color w:val="auto"/>
          <w:szCs w:val="24"/>
        </w:rPr>
        <w:t xml:space="preserve"> and gastric </w:t>
      </w:r>
      <w:proofErr w:type="spellStart"/>
      <w:r w:rsidR="00B9649F">
        <w:rPr>
          <w:rFonts w:asciiTheme="minorHAnsi" w:eastAsiaTheme="minorHAnsi" w:hAnsiTheme="minorHAnsi"/>
          <w:color w:val="auto"/>
          <w:szCs w:val="24"/>
        </w:rPr>
        <w:t>diverticulum</w:t>
      </w:r>
      <w:proofErr w:type="spellEnd"/>
      <w:r w:rsidR="00B9649F">
        <w:rPr>
          <w:rFonts w:asciiTheme="minorHAnsi" w:eastAsiaTheme="minorHAnsi" w:hAnsiTheme="minorHAnsi"/>
          <w:color w:val="auto"/>
          <w:szCs w:val="24"/>
        </w:rPr>
        <w:t>, right knee condition, chronic lumbar strain, tinnitus, sleep apnea</w:t>
      </w:r>
      <w:r w:rsidR="009B4BEE">
        <w:rPr>
          <w:rFonts w:asciiTheme="minorHAnsi" w:eastAsiaTheme="minorHAnsi" w:hAnsiTheme="minorHAnsi"/>
          <w:color w:val="auto"/>
          <w:szCs w:val="24"/>
        </w:rPr>
        <w:t>, insomnia, sinusitis,</w:t>
      </w:r>
      <w:r w:rsidR="00B9649F">
        <w:rPr>
          <w:rFonts w:asciiTheme="minorHAnsi" w:eastAsiaTheme="minorHAnsi" w:hAnsiTheme="minorHAnsi"/>
          <w:color w:val="auto"/>
          <w:szCs w:val="24"/>
        </w:rPr>
        <w:t xml:space="preserve"> or any other </w:t>
      </w:r>
      <w:r w:rsidR="00B9649F" w:rsidRPr="000F6E1F">
        <w:rPr>
          <w:color w:val="auto"/>
          <w:szCs w:val="24"/>
        </w:rPr>
        <w:t>medical conditions eligible for Board consideration</w:t>
      </w:r>
      <w:r w:rsidR="00B9649F">
        <w:rPr>
          <w:color w:val="auto"/>
          <w:szCs w:val="24"/>
        </w:rPr>
        <w:t>,</w:t>
      </w:r>
      <w:r w:rsidR="00B9649F" w:rsidRPr="000F6E1F">
        <w:rPr>
          <w:color w:val="auto"/>
          <w:szCs w:val="24"/>
        </w:rPr>
        <w:t xml:space="preserve"> the Board unanimously agrees that it cannot recommend any findings of unfit for additional rating at separation.</w:t>
      </w:r>
    </w:p>
    <w:p w:rsidR="00A83C15" w:rsidRPr="00D560DC" w:rsidRDefault="00A83C15" w:rsidP="000452D7">
      <w:pPr>
        <w:tabs>
          <w:tab w:val="left" w:pos="288"/>
          <w:tab w:val="left" w:pos="4752"/>
        </w:tabs>
        <w:spacing w:line="240" w:lineRule="exact"/>
        <w:jc w:val="both"/>
        <w:rPr>
          <w:rFonts w:asciiTheme="minorHAnsi" w:hAnsiTheme="minorHAnsi"/>
          <w:caps/>
          <w:color w:val="auto"/>
          <w:u w:val="single"/>
        </w:rPr>
      </w:pPr>
      <w:r w:rsidRPr="00D560DC">
        <w:rPr>
          <w:rFonts w:asciiTheme="minorHAnsi" w:hAnsiTheme="minorHAnsi"/>
          <w:color w:val="auto"/>
          <w:u w:val="single"/>
        </w:rPr>
        <w:t>______________________________________________________________________________</w:t>
      </w:r>
    </w:p>
    <w:p w:rsidR="00106AD8" w:rsidRPr="00CD5BD7" w:rsidRDefault="00106AD8" w:rsidP="000452D7">
      <w:pPr>
        <w:tabs>
          <w:tab w:val="left" w:pos="288"/>
          <w:tab w:val="left" w:pos="4752"/>
        </w:tabs>
        <w:spacing w:line="240" w:lineRule="exact"/>
        <w:rPr>
          <w:color w:val="000080"/>
          <w:szCs w:val="24"/>
        </w:rPr>
      </w:pPr>
    </w:p>
    <w:p w:rsidR="003963C7" w:rsidRPr="00B427BB" w:rsidRDefault="00C56FC8" w:rsidP="003963C7">
      <w:pPr>
        <w:spacing w:line="240" w:lineRule="exact"/>
        <w:jc w:val="both"/>
        <w:rPr>
          <w:rFonts w:asciiTheme="minorHAnsi" w:hAnsiTheme="minorHAnsi"/>
          <w:color w:val="auto"/>
          <w:szCs w:val="24"/>
        </w:rPr>
      </w:pPr>
      <w:r w:rsidRPr="00396779">
        <w:rPr>
          <w:rFonts w:asciiTheme="minorHAnsi" w:hAnsiTheme="minorHAnsi"/>
          <w:color w:val="auto"/>
          <w:szCs w:val="24"/>
          <w:u w:val="single"/>
        </w:rPr>
        <w:t>RECOMMENDATION</w:t>
      </w:r>
      <w:r w:rsidRPr="00396779">
        <w:rPr>
          <w:rFonts w:asciiTheme="minorHAnsi" w:hAnsiTheme="minorHAnsi"/>
          <w:color w:val="auto"/>
          <w:szCs w:val="24"/>
        </w:rPr>
        <w:t>:</w:t>
      </w:r>
      <w:r w:rsidRPr="00396779">
        <w:rPr>
          <w:rFonts w:asciiTheme="minorHAnsi" w:hAnsiTheme="minorHAnsi"/>
          <w:color w:val="000080"/>
          <w:szCs w:val="24"/>
        </w:rPr>
        <w:t xml:space="preserve"> </w:t>
      </w:r>
      <w:r w:rsidR="00B9649F">
        <w:rPr>
          <w:rFonts w:asciiTheme="minorHAnsi" w:hAnsiTheme="minorHAnsi"/>
          <w:color w:val="000080"/>
          <w:szCs w:val="24"/>
        </w:rPr>
        <w:t xml:space="preserve"> </w:t>
      </w:r>
      <w:r w:rsidR="003963C7" w:rsidRPr="00396779">
        <w:rPr>
          <w:rFonts w:asciiTheme="minorHAnsi" w:hAnsiTheme="minorHAnsi"/>
          <w:color w:val="auto"/>
          <w:szCs w:val="24"/>
        </w:rPr>
        <w:t xml:space="preserve">The Board therefore recommends that there be no recharacterization of the CI’s </w:t>
      </w:r>
      <w:r w:rsidR="003963C7" w:rsidRPr="00B427BB">
        <w:rPr>
          <w:rFonts w:asciiTheme="minorHAnsi" w:hAnsiTheme="minorHAnsi"/>
          <w:color w:val="auto"/>
          <w:szCs w:val="24"/>
        </w:rPr>
        <w:t>disability and separation determination.</w:t>
      </w:r>
    </w:p>
    <w:p w:rsidR="004101B2" w:rsidRDefault="004101B2" w:rsidP="003963C7">
      <w:pPr>
        <w:spacing w:line="240" w:lineRule="exact"/>
        <w:rPr>
          <w:rFonts w:asciiTheme="minorHAnsi" w:hAnsiTheme="minorHAnsi"/>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A95BBA" w:rsidRPr="00396779" w:rsidTr="00911490">
        <w:trPr>
          <w:trHeight w:val="233"/>
          <w:jc w:val="center"/>
        </w:trPr>
        <w:tc>
          <w:tcPr>
            <w:tcW w:w="6480" w:type="dxa"/>
            <w:shd w:val="clear" w:color="auto" w:fill="D9D9D9"/>
          </w:tcPr>
          <w:p w:rsidR="00A95BBA" w:rsidRPr="00396779" w:rsidRDefault="00A95BBA" w:rsidP="000452D7">
            <w:pPr>
              <w:tabs>
                <w:tab w:val="left" w:pos="288"/>
                <w:tab w:val="left" w:pos="4752"/>
              </w:tabs>
              <w:spacing w:line="240" w:lineRule="exact"/>
              <w:jc w:val="both"/>
              <w:rPr>
                <w:rFonts w:asciiTheme="minorHAnsi" w:hAnsiTheme="minorHAnsi"/>
                <w:b/>
                <w:color w:val="auto"/>
                <w:szCs w:val="24"/>
              </w:rPr>
            </w:pPr>
            <w:r w:rsidRPr="00396779">
              <w:rPr>
                <w:rFonts w:asciiTheme="minorHAnsi" w:hAnsiTheme="minorHAnsi"/>
                <w:b/>
                <w:color w:val="auto"/>
                <w:szCs w:val="24"/>
              </w:rPr>
              <w:t>UNFITTING CONDITION</w:t>
            </w:r>
          </w:p>
        </w:tc>
        <w:tc>
          <w:tcPr>
            <w:tcW w:w="1710" w:type="dxa"/>
            <w:shd w:val="clear" w:color="auto" w:fill="D9D9D9"/>
          </w:tcPr>
          <w:p w:rsidR="00A95BBA" w:rsidRPr="00396779" w:rsidRDefault="00A95BBA" w:rsidP="000452D7">
            <w:pPr>
              <w:tabs>
                <w:tab w:val="left" w:pos="288"/>
                <w:tab w:val="left" w:pos="4752"/>
              </w:tabs>
              <w:spacing w:line="240" w:lineRule="exact"/>
              <w:jc w:val="center"/>
              <w:rPr>
                <w:rFonts w:asciiTheme="minorHAnsi" w:hAnsiTheme="minorHAnsi"/>
                <w:b/>
                <w:color w:val="auto"/>
                <w:szCs w:val="24"/>
              </w:rPr>
            </w:pPr>
            <w:r w:rsidRPr="00396779">
              <w:rPr>
                <w:rFonts w:asciiTheme="minorHAnsi" w:hAnsiTheme="minorHAnsi"/>
                <w:b/>
                <w:color w:val="auto"/>
                <w:szCs w:val="24"/>
              </w:rPr>
              <w:t>VASRD CODE</w:t>
            </w:r>
          </w:p>
        </w:tc>
        <w:tc>
          <w:tcPr>
            <w:tcW w:w="1170" w:type="dxa"/>
            <w:shd w:val="clear" w:color="auto" w:fill="D9D9D9"/>
          </w:tcPr>
          <w:p w:rsidR="00A95BBA" w:rsidRPr="00396779" w:rsidRDefault="00A95BBA" w:rsidP="000452D7">
            <w:pPr>
              <w:tabs>
                <w:tab w:val="left" w:pos="288"/>
                <w:tab w:val="left" w:pos="4752"/>
              </w:tabs>
              <w:spacing w:line="240" w:lineRule="exact"/>
              <w:jc w:val="center"/>
              <w:rPr>
                <w:rFonts w:asciiTheme="minorHAnsi" w:hAnsiTheme="minorHAnsi"/>
                <w:b/>
                <w:color w:val="auto"/>
                <w:szCs w:val="24"/>
              </w:rPr>
            </w:pPr>
            <w:r w:rsidRPr="00396779">
              <w:rPr>
                <w:rFonts w:asciiTheme="minorHAnsi" w:hAnsiTheme="minorHAnsi"/>
                <w:b/>
                <w:color w:val="auto"/>
                <w:szCs w:val="24"/>
              </w:rPr>
              <w:t>RATING</w:t>
            </w:r>
          </w:p>
        </w:tc>
      </w:tr>
      <w:tr w:rsidR="00A95BBA" w:rsidRPr="00396779" w:rsidTr="0085089F">
        <w:trPr>
          <w:jc w:val="center"/>
        </w:trPr>
        <w:tc>
          <w:tcPr>
            <w:tcW w:w="6480" w:type="dxa"/>
          </w:tcPr>
          <w:p w:rsidR="00A95BBA" w:rsidRPr="00302ACE" w:rsidRDefault="008F6582" w:rsidP="000452D7">
            <w:pPr>
              <w:tabs>
                <w:tab w:val="left" w:pos="288"/>
                <w:tab w:val="left" w:pos="4752"/>
              </w:tabs>
              <w:spacing w:line="240" w:lineRule="exact"/>
              <w:jc w:val="both"/>
              <w:rPr>
                <w:rFonts w:asciiTheme="minorHAnsi" w:hAnsiTheme="minorHAnsi"/>
                <w:color w:val="auto"/>
                <w:szCs w:val="24"/>
              </w:rPr>
            </w:pPr>
            <w:r w:rsidRPr="00302ACE">
              <w:rPr>
                <w:color w:val="auto"/>
                <w:szCs w:val="24"/>
              </w:rPr>
              <w:t>S/P ACL Recon L</w:t>
            </w:r>
            <w:r w:rsidR="00F4062B">
              <w:rPr>
                <w:color w:val="auto"/>
                <w:szCs w:val="24"/>
              </w:rPr>
              <w:t>eft</w:t>
            </w:r>
            <w:r w:rsidRPr="00302ACE">
              <w:rPr>
                <w:color w:val="auto"/>
                <w:szCs w:val="24"/>
              </w:rPr>
              <w:t xml:space="preserve"> Knee</w:t>
            </w:r>
          </w:p>
        </w:tc>
        <w:tc>
          <w:tcPr>
            <w:tcW w:w="1710" w:type="dxa"/>
          </w:tcPr>
          <w:p w:rsidR="00A95BBA" w:rsidRPr="00396779" w:rsidRDefault="008F6582" w:rsidP="000452D7">
            <w:pPr>
              <w:tabs>
                <w:tab w:val="left" w:pos="288"/>
                <w:tab w:val="left" w:pos="4752"/>
              </w:tabs>
              <w:spacing w:line="240" w:lineRule="exact"/>
              <w:jc w:val="center"/>
              <w:rPr>
                <w:rFonts w:asciiTheme="minorHAnsi" w:hAnsiTheme="minorHAnsi"/>
                <w:color w:val="auto"/>
                <w:szCs w:val="24"/>
              </w:rPr>
            </w:pPr>
            <w:r w:rsidRPr="00C07B45">
              <w:rPr>
                <w:color w:val="auto"/>
                <w:szCs w:val="24"/>
              </w:rPr>
              <w:t>5299-5003</w:t>
            </w:r>
          </w:p>
        </w:tc>
        <w:tc>
          <w:tcPr>
            <w:tcW w:w="1170" w:type="dxa"/>
          </w:tcPr>
          <w:p w:rsidR="00A95BBA" w:rsidRPr="00396779" w:rsidRDefault="008F6582" w:rsidP="000452D7">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1</w:t>
            </w:r>
            <w:r w:rsidR="00A95BBA" w:rsidRPr="00396779">
              <w:rPr>
                <w:rFonts w:asciiTheme="minorHAnsi" w:hAnsiTheme="minorHAnsi"/>
                <w:color w:val="auto"/>
                <w:szCs w:val="24"/>
              </w:rPr>
              <w:t>0%</w:t>
            </w:r>
          </w:p>
        </w:tc>
      </w:tr>
      <w:tr w:rsidR="00A95BBA" w:rsidRPr="00396779" w:rsidTr="00911490">
        <w:tblPrEx>
          <w:tblLook w:val="0000"/>
        </w:tblPrEx>
        <w:trPr>
          <w:gridBefore w:val="1"/>
          <w:wBefore w:w="6480" w:type="dxa"/>
          <w:trHeight w:val="152"/>
          <w:jc w:val="center"/>
        </w:trPr>
        <w:tc>
          <w:tcPr>
            <w:tcW w:w="1710" w:type="dxa"/>
            <w:tcBorders>
              <w:left w:val="single" w:sz="4" w:space="0" w:color="auto"/>
              <w:bottom w:val="single" w:sz="4" w:space="0" w:color="000000"/>
            </w:tcBorders>
            <w:shd w:val="clear" w:color="auto" w:fill="D9D9D9" w:themeFill="background1" w:themeFillShade="D9"/>
          </w:tcPr>
          <w:p w:rsidR="00A95BBA" w:rsidRPr="00396779" w:rsidRDefault="00A95BBA" w:rsidP="000452D7">
            <w:pPr>
              <w:tabs>
                <w:tab w:val="left" w:pos="288"/>
                <w:tab w:val="left" w:pos="4752"/>
              </w:tabs>
              <w:spacing w:line="240" w:lineRule="exact"/>
              <w:jc w:val="center"/>
              <w:rPr>
                <w:rFonts w:asciiTheme="minorHAnsi" w:hAnsiTheme="minorHAnsi"/>
                <w:b/>
                <w:color w:val="auto"/>
                <w:szCs w:val="24"/>
              </w:rPr>
            </w:pPr>
            <w:r w:rsidRPr="00396779">
              <w:rPr>
                <w:rFonts w:asciiTheme="minorHAnsi" w:hAnsiTheme="minorHAnsi"/>
                <w:b/>
                <w:color w:val="auto"/>
                <w:szCs w:val="24"/>
              </w:rPr>
              <w:t>COMBINED</w:t>
            </w:r>
          </w:p>
        </w:tc>
        <w:tc>
          <w:tcPr>
            <w:tcW w:w="1170" w:type="dxa"/>
            <w:tcBorders>
              <w:bottom w:val="single" w:sz="4" w:space="0" w:color="000000"/>
            </w:tcBorders>
            <w:shd w:val="clear" w:color="auto" w:fill="D9D9D9" w:themeFill="background1" w:themeFillShade="D9"/>
          </w:tcPr>
          <w:p w:rsidR="00A95BBA" w:rsidRPr="00396779" w:rsidRDefault="009B4BEE" w:rsidP="000452D7">
            <w:pPr>
              <w:tabs>
                <w:tab w:val="left" w:pos="288"/>
                <w:tab w:val="left" w:pos="4752"/>
              </w:tabs>
              <w:spacing w:line="240" w:lineRule="exact"/>
              <w:jc w:val="center"/>
              <w:rPr>
                <w:rFonts w:asciiTheme="minorHAnsi" w:hAnsiTheme="minorHAnsi"/>
                <w:b/>
                <w:color w:val="auto"/>
                <w:szCs w:val="24"/>
              </w:rPr>
            </w:pPr>
            <w:r>
              <w:rPr>
                <w:rFonts w:asciiTheme="minorHAnsi" w:hAnsiTheme="minorHAnsi"/>
                <w:b/>
                <w:color w:val="auto"/>
                <w:szCs w:val="24"/>
              </w:rPr>
              <w:t>1</w:t>
            </w:r>
            <w:r w:rsidR="00A95BBA" w:rsidRPr="00396779">
              <w:rPr>
                <w:rFonts w:asciiTheme="minorHAnsi" w:hAnsiTheme="minorHAnsi"/>
                <w:b/>
                <w:color w:val="auto"/>
                <w:szCs w:val="24"/>
              </w:rPr>
              <w:t>0%</w:t>
            </w:r>
          </w:p>
        </w:tc>
      </w:tr>
    </w:tbl>
    <w:p w:rsidR="00A83C15" w:rsidRPr="00D560DC" w:rsidRDefault="00A83C15" w:rsidP="007F0AB7">
      <w:pPr>
        <w:tabs>
          <w:tab w:val="left" w:pos="288"/>
          <w:tab w:val="left" w:pos="1710"/>
        </w:tabs>
        <w:spacing w:line="240" w:lineRule="exact"/>
        <w:rPr>
          <w:rFonts w:asciiTheme="minorHAnsi" w:hAnsiTheme="minorHAnsi"/>
          <w:caps/>
          <w:color w:val="auto"/>
          <w:u w:val="single"/>
        </w:rPr>
      </w:pPr>
      <w:r w:rsidRPr="00D560DC">
        <w:rPr>
          <w:rFonts w:asciiTheme="minorHAnsi" w:hAnsiTheme="minorHAnsi"/>
          <w:color w:val="auto"/>
          <w:u w:val="single"/>
        </w:rPr>
        <w:t>______________________________________________________________________________</w:t>
      </w:r>
    </w:p>
    <w:p w:rsidR="00B9520F" w:rsidRDefault="00B9520F" w:rsidP="000452D7">
      <w:pPr>
        <w:tabs>
          <w:tab w:val="left" w:pos="288"/>
          <w:tab w:val="left" w:pos="4752"/>
        </w:tabs>
        <w:spacing w:line="240" w:lineRule="exact"/>
        <w:jc w:val="both"/>
        <w:rPr>
          <w:rFonts w:asciiTheme="minorHAnsi" w:hAnsiTheme="minorHAnsi"/>
          <w:color w:val="auto"/>
        </w:rPr>
      </w:pPr>
    </w:p>
    <w:p w:rsidR="00D91DA6" w:rsidRPr="00006186" w:rsidRDefault="00FB1725" w:rsidP="000452D7">
      <w:pPr>
        <w:tabs>
          <w:tab w:val="left" w:pos="288"/>
          <w:tab w:val="left" w:pos="4752"/>
        </w:tabs>
        <w:spacing w:line="240" w:lineRule="exact"/>
        <w:jc w:val="both"/>
        <w:rPr>
          <w:rFonts w:asciiTheme="minorHAnsi" w:hAnsiTheme="minorHAnsi"/>
          <w:color w:val="auto"/>
        </w:rPr>
      </w:pPr>
      <w:r>
        <w:rPr>
          <w:rFonts w:asciiTheme="minorHAnsi" w:hAnsiTheme="minorHAnsi"/>
          <w:color w:val="auto"/>
        </w:rPr>
        <w:t>The following documentary evidence was considered:</w:t>
      </w:r>
    </w:p>
    <w:p w:rsidR="00EB5EFD" w:rsidRPr="00006186" w:rsidRDefault="00EB5EFD" w:rsidP="000452D7">
      <w:pPr>
        <w:tabs>
          <w:tab w:val="left" w:pos="288"/>
          <w:tab w:val="left" w:pos="4752"/>
        </w:tabs>
        <w:spacing w:line="240" w:lineRule="exact"/>
        <w:jc w:val="both"/>
        <w:rPr>
          <w:rFonts w:asciiTheme="minorHAnsi" w:hAnsiTheme="minorHAnsi"/>
          <w:color w:val="auto"/>
        </w:rPr>
      </w:pPr>
    </w:p>
    <w:p w:rsidR="00114F20" w:rsidRPr="00006186" w:rsidRDefault="00FB1725" w:rsidP="000452D7">
      <w:pPr>
        <w:tabs>
          <w:tab w:val="left" w:pos="288"/>
          <w:tab w:val="left" w:pos="4752"/>
        </w:tabs>
        <w:spacing w:line="240" w:lineRule="exact"/>
        <w:jc w:val="both"/>
        <w:rPr>
          <w:rFonts w:asciiTheme="minorHAnsi" w:hAnsiTheme="minorHAnsi"/>
          <w:color w:val="auto"/>
        </w:rPr>
      </w:pPr>
      <w:r>
        <w:rPr>
          <w:rFonts w:asciiTheme="minorHAnsi" w:hAnsiTheme="minorHAnsi"/>
          <w:color w:val="auto"/>
        </w:rPr>
        <w:t xml:space="preserve">Exhibit A.  DD Form </w:t>
      </w:r>
      <w:proofErr w:type="gramStart"/>
      <w:r>
        <w:rPr>
          <w:rFonts w:asciiTheme="minorHAnsi" w:hAnsiTheme="minorHAnsi"/>
          <w:color w:val="auto"/>
        </w:rPr>
        <w:t>294,</w:t>
      </w:r>
      <w:proofErr w:type="gramEnd"/>
      <w:r>
        <w:rPr>
          <w:rFonts w:asciiTheme="minorHAnsi" w:hAnsiTheme="minorHAnsi"/>
          <w:color w:val="auto"/>
        </w:rPr>
        <w:t xml:space="preserve"> dated 20</w:t>
      </w:r>
      <w:r w:rsidR="00F822E2">
        <w:rPr>
          <w:rFonts w:asciiTheme="minorHAnsi" w:hAnsiTheme="minorHAnsi"/>
          <w:color w:val="auto"/>
        </w:rPr>
        <w:t>091017</w:t>
      </w:r>
      <w:r>
        <w:rPr>
          <w:rFonts w:asciiTheme="minorHAnsi" w:hAnsiTheme="minorHAnsi"/>
          <w:color w:val="auto"/>
        </w:rPr>
        <w:t>, w/</w:t>
      </w:r>
      <w:proofErr w:type="spellStart"/>
      <w:r>
        <w:rPr>
          <w:rFonts w:asciiTheme="minorHAnsi" w:hAnsiTheme="minorHAnsi"/>
          <w:color w:val="auto"/>
        </w:rPr>
        <w:t>atchs</w:t>
      </w:r>
      <w:proofErr w:type="spellEnd"/>
      <w:r>
        <w:rPr>
          <w:rFonts w:asciiTheme="minorHAnsi" w:hAnsiTheme="minorHAnsi"/>
          <w:color w:val="auto"/>
        </w:rPr>
        <w:t>.</w:t>
      </w:r>
    </w:p>
    <w:p w:rsidR="00114F20" w:rsidRPr="00006186" w:rsidRDefault="00FB1725" w:rsidP="000452D7">
      <w:pPr>
        <w:tabs>
          <w:tab w:val="left" w:pos="288"/>
          <w:tab w:val="left" w:pos="4752"/>
        </w:tabs>
        <w:spacing w:line="240" w:lineRule="exact"/>
        <w:jc w:val="both"/>
        <w:rPr>
          <w:rFonts w:asciiTheme="minorHAnsi" w:hAnsiTheme="minorHAnsi"/>
          <w:color w:val="auto"/>
        </w:rPr>
      </w:pPr>
      <w:r>
        <w:rPr>
          <w:rFonts w:asciiTheme="minorHAnsi" w:hAnsiTheme="minorHAnsi"/>
          <w:color w:val="auto"/>
        </w:rPr>
        <w:t xml:space="preserve">Exhibit B.  </w:t>
      </w:r>
      <w:proofErr w:type="gramStart"/>
      <w:r>
        <w:rPr>
          <w:rFonts w:asciiTheme="minorHAnsi" w:hAnsiTheme="minorHAnsi"/>
          <w:color w:val="auto"/>
        </w:rPr>
        <w:t>Service Treatment Record.</w:t>
      </w:r>
      <w:proofErr w:type="gramEnd"/>
    </w:p>
    <w:p w:rsidR="00114F20" w:rsidRPr="00006186" w:rsidRDefault="00FB1725" w:rsidP="000452D7">
      <w:pPr>
        <w:tabs>
          <w:tab w:val="left" w:pos="288"/>
          <w:tab w:val="left" w:pos="4752"/>
        </w:tabs>
        <w:spacing w:line="240" w:lineRule="exact"/>
        <w:jc w:val="both"/>
        <w:rPr>
          <w:rFonts w:asciiTheme="minorHAnsi" w:hAnsiTheme="minorHAnsi"/>
          <w:color w:val="auto"/>
        </w:rPr>
      </w:pPr>
      <w:r>
        <w:rPr>
          <w:rFonts w:asciiTheme="minorHAnsi" w:hAnsiTheme="minorHAnsi"/>
          <w:color w:val="auto"/>
        </w:rPr>
        <w:t xml:space="preserve">Exhibit C.  </w:t>
      </w:r>
      <w:proofErr w:type="gramStart"/>
      <w:r>
        <w:rPr>
          <w:rFonts w:asciiTheme="minorHAnsi" w:hAnsiTheme="minorHAnsi"/>
          <w:color w:val="auto"/>
        </w:rPr>
        <w:t>Department of Veterans' Affairs Treatment Record.</w:t>
      </w:r>
      <w:proofErr w:type="gramEnd"/>
    </w:p>
    <w:p w:rsidR="00D91DA6" w:rsidRPr="00006186" w:rsidRDefault="00D91DA6" w:rsidP="000452D7">
      <w:pPr>
        <w:tabs>
          <w:tab w:val="left" w:pos="288"/>
          <w:tab w:val="left" w:pos="4752"/>
        </w:tabs>
        <w:spacing w:line="240" w:lineRule="exact"/>
        <w:jc w:val="both"/>
        <w:rPr>
          <w:rFonts w:asciiTheme="minorHAnsi" w:hAnsiTheme="minorHAnsi"/>
          <w:color w:val="auto"/>
        </w:rPr>
      </w:pPr>
    </w:p>
    <w:p w:rsidR="00114F20" w:rsidRPr="00006186" w:rsidRDefault="00114F20" w:rsidP="000452D7">
      <w:pPr>
        <w:tabs>
          <w:tab w:val="left" w:pos="288"/>
          <w:tab w:val="left" w:pos="4752"/>
        </w:tabs>
        <w:spacing w:line="240" w:lineRule="exact"/>
        <w:jc w:val="both"/>
        <w:rPr>
          <w:rFonts w:asciiTheme="minorHAnsi" w:hAnsiTheme="minorHAnsi"/>
          <w:color w:val="auto"/>
        </w:rPr>
      </w:pPr>
    </w:p>
    <w:p w:rsidR="00114F20" w:rsidRPr="00006186" w:rsidRDefault="00114F20" w:rsidP="000452D7">
      <w:pPr>
        <w:tabs>
          <w:tab w:val="left" w:pos="288"/>
          <w:tab w:val="left" w:pos="4752"/>
        </w:tabs>
        <w:spacing w:line="240" w:lineRule="exact"/>
        <w:jc w:val="both"/>
        <w:rPr>
          <w:rFonts w:asciiTheme="minorHAnsi" w:hAnsiTheme="minorHAnsi"/>
          <w:color w:val="auto"/>
        </w:rPr>
      </w:pPr>
    </w:p>
    <w:p w:rsidR="00D91DA6" w:rsidRPr="00006186" w:rsidRDefault="00FB1725" w:rsidP="000452D7">
      <w:pPr>
        <w:tabs>
          <w:tab w:val="left" w:pos="0"/>
          <w:tab w:val="left" w:pos="4320"/>
        </w:tabs>
        <w:spacing w:line="240" w:lineRule="exact"/>
        <w:jc w:val="both"/>
        <w:rPr>
          <w:rFonts w:asciiTheme="minorHAnsi" w:hAnsiTheme="minorHAnsi"/>
          <w:color w:val="auto"/>
        </w:rPr>
      </w:pPr>
      <w:r>
        <w:rPr>
          <w:rFonts w:asciiTheme="minorHAnsi" w:hAnsiTheme="minorHAnsi"/>
          <w:color w:val="auto"/>
        </w:rPr>
        <w:t xml:space="preserve">                             </w:t>
      </w:r>
      <w:r>
        <w:rPr>
          <w:rFonts w:asciiTheme="minorHAnsi" w:hAnsiTheme="minorHAnsi"/>
          <w:color w:val="auto"/>
        </w:rPr>
        <w:tab/>
      </w:r>
      <w:r>
        <w:rPr>
          <w:rFonts w:asciiTheme="minorHAnsi" w:hAnsiTheme="minorHAnsi"/>
          <w:color w:val="auto"/>
        </w:rPr>
        <w:tab/>
        <w:t>Deputy Director</w:t>
      </w:r>
    </w:p>
    <w:p w:rsidR="00590412" w:rsidRDefault="00FB1725" w:rsidP="00590412">
      <w:pPr>
        <w:tabs>
          <w:tab w:val="left" w:pos="288"/>
          <w:tab w:val="left" w:pos="4752"/>
        </w:tabs>
        <w:spacing w:line="240" w:lineRule="exact"/>
        <w:jc w:val="both"/>
        <w:rPr>
          <w:rFonts w:asciiTheme="minorHAnsi" w:hAnsiTheme="minorHAnsi"/>
          <w:color w:val="auto"/>
        </w:rPr>
      </w:pPr>
      <w:r>
        <w:rPr>
          <w:rFonts w:asciiTheme="minorHAnsi" w:hAnsiTheme="minorHAnsi"/>
          <w:color w:val="auto"/>
        </w:rPr>
        <w:tab/>
      </w:r>
      <w:r w:rsidR="00590412">
        <w:rPr>
          <w:rFonts w:asciiTheme="minorHAnsi" w:hAnsiTheme="minorHAnsi"/>
          <w:color w:val="auto"/>
        </w:rPr>
        <w:tab/>
      </w:r>
      <w:r w:rsidR="00590412">
        <w:rPr>
          <w:rFonts w:asciiTheme="minorHAnsi" w:hAnsiTheme="minorHAnsi"/>
          <w:color w:val="auto"/>
        </w:rPr>
        <w:tab/>
        <w:t>Physical Disability Board of Review</w:t>
      </w:r>
    </w:p>
    <w:p w:rsidR="00073A34" w:rsidRDefault="00073A34">
      <w:pPr>
        <w:rPr>
          <w:rFonts w:asciiTheme="minorHAnsi" w:hAnsiTheme="minorHAnsi"/>
          <w:color w:val="auto"/>
        </w:rPr>
      </w:pPr>
      <w:r>
        <w:rPr>
          <w:rFonts w:asciiTheme="minorHAnsi" w:hAnsiTheme="minorHAnsi"/>
          <w:color w:val="auto"/>
        </w:rPr>
        <w:br w:type="page"/>
      </w:r>
    </w:p>
    <w:p w:rsidR="00073A34" w:rsidRDefault="00073A34" w:rsidP="00590412">
      <w:pPr>
        <w:tabs>
          <w:tab w:val="left" w:pos="288"/>
          <w:tab w:val="left" w:pos="4752"/>
        </w:tabs>
        <w:spacing w:line="240" w:lineRule="exact"/>
        <w:jc w:val="both"/>
        <w:rPr>
          <w:rFonts w:asciiTheme="minorHAnsi" w:hAnsiTheme="minorHAnsi"/>
          <w:color w:val="auto"/>
        </w:rPr>
      </w:pPr>
    </w:p>
    <w:p w:rsidR="00073A34" w:rsidRPr="00073A34" w:rsidRDefault="00073A34" w:rsidP="00073A34">
      <w:pPr>
        <w:jc w:val="both"/>
        <w:rPr>
          <w:color w:val="auto"/>
        </w:rPr>
      </w:pPr>
      <w:r w:rsidRPr="00073A34">
        <w:rPr>
          <w:color w:val="auto"/>
        </w:rPr>
        <w:t xml:space="preserve">MEMORANDUM FOR DIRECTOR, SECRETARY OF THE NAVY COUNCIL OF REVIEW                        </w:t>
      </w:r>
    </w:p>
    <w:p w:rsidR="00073A34" w:rsidRPr="00073A34" w:rsidRDefault="00073A34" w:rsidP="00073A34">
      <w:pPr>
        <w:tabs>
          <w:tab w:val="left" w:pos="2430"/>
        </w:tabs>
        <w:jc w:val="both"/>
        <w:rPr>
          <w:color w:val="auto"/>
        </w:rPr>
      </w:pPr>
      <w:r w:rsidRPr="00073A34">
        <w:rPr>
          <w:color w:val="auto"/>
        </w:rPr>
        <w:t xml:space="preserve">                                       </w:t>
      </w:r>
      <w:r w:rsidRPr="00073A34">
        <w:rPr>
          <w:color w:val="auto"/>
        </w:rPr>
        <w:tab/>
        <w:t xml:space="preserve">BOARDS </w:t>
      </w:r>
    </w:p>
    <w:p w:rsidR="00073A34" w:rsidRPr="00073A34" w:rsidRDefault="00073A34" w:rsidP="00073A34">
      <w:pPr>
        <w:jc w:val="both"/>
        <w:rPr>
          <w:color w:val="auto"/>
        </w:rPr>
      </w:pPr>
    </w:p>
    <w:p w:rsidR="00073A34" w:rsidRPr="00073A34" w:rsidRDefault="00073A34" w:rsidP="00073A34">
      <w:pPr>
        <w:jc w:val="both"/>
        <w:rPr>
          <w:color w:val="auto"/>
        </w:rPr>
      </w:pPr>
      <w:proofErr w:type="spellStart"/>
      <w:r w:rsidRPr="00073A34">
        <w:rPr>
          <w:color w:val="auto"/>
        </w:rPr>
        <w:t>Subj</w:t>
      </w:r>
      <w:proofErr w:type="spellEnd"/>
      <w:r w:rsidRPr="00073A34">
        <w:rPr>
          <w:color w:val="auto"/>
        </w:rPr>
        <w:t>:  PHYSICAL DISABILITY BOARD OF REVIEW (PDBR) RECOMMENDATION</w:t>
      </w:r>
    </w:p>
    <w:p w:rsidR="00073A34" w:rsidRPr="00073A34" w:rsidRDefault="00073A34" w:rsidP="00073A34">
      <w:pPr>
        <w:tabs>
          <w:tab w:val="left" w:pos="270"/>
          <w:tab w:val="left" w:pos="630"/>
        </w:tabs>
        <w:jc w:val="both"/>
        <w:rPr>
          <w:color w:val="auto"/>
        </w:rPr>
      </w:pPr>
      <w:r w:rsidRPr="00073A34">
        <w:rPr>
          <w:color w:val="auto"/>
        </w:rPr>
        <w:t xml:space="preserve">     </w:t>
      </w:r>
      <w:r w:rsidRPr="00073A34">
        <w:rPr>
          <w:color w:val="auto"/>
        </w:rPr>
        <w:tab/>
        <w:t xml:space="preserve">ICO </w:t>
      </w:r>
      <w:r>
        <w:rPr>
          <w:color w:val="auto"/>
        </w:rPr>
        <w:t>XXXXX</w:t>
      </w:r>
      <w:r w:rsidRPr="00073A34">
        <w:rPr>
          <w:color w:val="auto"/>
        </w:rPr>
        <w:t>, FORMER USMC</w:t>
      </w:r>
    </w:p>
    <w:p w:rsidR="00073A34" w:rsidRPr="00073A34" w:rsidRDefault="00073A34" w:rsidP="00073A34">
      <w:pPr>
        <w:jc w:val="both"/>
        <w:rPr>
          <w:color w:val="auto"/>
        </w:rPr>
      </w:pPr>
    </w:p>
    <w:p w:rsidR="00073A34" w:rsidRPr="00073A34" w:rsidRDefault="00073A34" w:rsidP="00073A34">
      <w:pPr>
        <w:jc w:val="both"/>
        <w:rPr>
          <w:color w:val="auto"/>
        </w:rPr>
      </w:pPr>
      <w:r w:rsidRPr="00073A34">
        <w:rPr>
          <w:color w:val="auto"/>
        </w:rPr>
        <w:t>Ref:   (a) DoDI 6040.44</w:t>
      </w:r>
    </w:p>
    <w:p w:rsidR="00073A34" w:rsidRPr="00073A34" w:rsidRDefault="00073A34" w:rsidP="00073A34">
      <w:pPr>
        <w:tabs>
          <w:tab w:val="left" w:pos="630"/>
          <w:tab w:val="left" w:pos="4680"/>
        </w:tabs>
        <w:jc w:val="both"/>
        <w:rPr>
          <w:color w:val="auto"/>
        </w:rPr>
      </w:pPr>
      <w:r w:rsidRPr="00073A34">
        <w:rPr>
          <w:color w:val="auto"/>
        </w:rPr>
        <w:t xml:space="preserve">         </w:t>
      </w:r>
      <w:r w:rsidRPr="00073A34">
        <w:rPr>
          <w:color w:val="auto"/>
        </w:rPr>
        <w:tab/>
        <w:t xml:space="preserve">(b) PDBR </w:t>
      </w:r>
      <w:proofErr w:type="spellStart"/>
      <w:r w:rsidRPr="00073A34">
        <w:rPr>
          <w:color w:val="auto"/>
        </w:rPr>
        <w:t>ltr</w:t>
      </w:r>
      <w:proofErr w:type="spellEnd"/>
      <w:r w:rsidRPr="00073A34">
        <w:rPr>
          <w:color w:val="auto"/>
        </w:rPr>
        <w:t xml:space="preserve"> </w:t>
      </w:r>
      <w:proofErr w:type="spellStart"/>
      <w:r w:rsidRPr="00073A34">
        <w:rPr>
          <w:color w:val="auto"/>
        </w:rPr>
        <w:t>dtd</w:t>
      </w:r>
      <w:proofErr w:type="spellEnd"/>
      <w:r w:rsidRPr="00073A34">
        <w:rPr>
          <w:color w:val="auto"/>
        </w:rPr>
        <w:t xml:space="preserve"> 22 Jun 11</w:t>
      </w:r>
    </w:p>
    <w:p w:rsidR="00073A34" w:rsidRPr="00073A34" w:rsidRDefault="00073A34" w:rsidP="00073A34">
      <w:pPr>
        <w:jc w:val="both"/>
        <w:rPr>
          <w:color w:val="auto"/>
        </w:rPr>
      </w:pPr>
    </w:p>
    <w:p w:rsidR="00073A34" w:rsidRPr="00073A34" w:rsidRDefault="00073A34" w:rsidP="00073A34">
      <w:pPr>
        <w:rPr>
          <w:color w:val="auto"/>
        </w:rPr>
      </w:pPr>
      <w:r w:rsidRPr="00073A34">
        <w:rPr>
          <w:color w:val="auto"/>
        </w:rPr>
        <w:t xml:space="preserve">      I have reviewed the subject case pursuant to reference (a) and, for the reasons set forth in reference (b), approve the recommendation of the PDBR Mr. </w:t>
      </w:r>
      <w:r>
        <w:rPr>
          <w:color w:val="auto"/>
        </w:rPr>
        <w:t>XX’</w:t>
      </w:r>
      <w:r w:rsidRPr="00073A34">
        <w:rPr>
          <w:color w:val="auto"/>
        </w:rPr>
        <w:t>s records not be corrected to reflect a change in either his characterization of separation or in the disability rating previously assigned by the Department of the Navy’s Physical Evaluation Board.</w:t>
      </w:r>
    </w:p>
    <w:p w:rsidR="00073A34" w:rsidRPr="00073A34" w:rsidRDefault="00073A34" w:rsidP="00073A34">
      <w:pPr>
        <w:jc w:val="both"/>
        <w:rPr>
          <w:color w:val="auto"/>
        </w:rPr>
      </w:pPr>
    </w:p>
    <w:p w:rsidR="00073A34" w:rsidRPr="00073A34" w:rsidRDefault="00073A34" w:rsidP="00073A34">
      <w:pPr>
        <w:jc w:val="both"/>
        <w:rPr>
          <w:color w:val="auto"/>
        </w:rPr>
      </w:pPr>
    </w:p>
    <w:p w:rsidR="00073A34" w:rsidRPr="00073A34" w:rsidRDefault="00073A34" w:rsidP="00073A34">
      <w:pPr>
        <w:jc w:val="both"/>
        <w:rPr>
          <w:color w:val="auto"/>
        </w:rPr>
      </w:pPr>
    </w:p>
    <w:p w:rsidR="00073A34" w:rsidRPr="00073A34" w:rsidRDefault="00073A34" w:rsidP="00073A34">
      <w:pPr>
        <w:tabs>
          <w:tab w:val="left" w:pos="4680"/>
        </w:tabs>
        <w:jc w:val="both"/>
        <w:rPr>
          <w:color w:val="auto"/>
        </w:rPr>
      </w:pPr>
      <w:r w:rsidRPr="00073A34">
        <w:rPr>
          <w:color w:val="auto"/>
        </w:rPr>
        <w:tab/>
      </w:r>
    </w:p>
    <w:p w:rsidR="00073A34" w:rsidRPr="00073A34" w:rsidRDefault="00073A34" w:rsidP="00073A34">
      <w:pPr>
        <w:jc w:val="both"/>
        <w:rPr>
          <w:color w:val="auto"/>
        </w:rPr>
      </w:pPr>
      <w:r w:rsidRPr="00073A34">
        <w:rPr>
          <w:color w:val="auto"/>
        </w:rPr>
        <w:tab/>
        <w:t xml:space="preserve">     </w:t>
      </w:r>
      <w:r w:rsidRPr="00073A34">
        <w:rPr>
          <w:color w:val="auto"/>
        </w:rPr>
        <w:tab/>
      </w:r>
      <w:r w:rsidRPr="00073A34">
        <w:rPr>
          <w:color w:val="auto"/>
        </w:rPr>
        <w:tab/>
      </w:r>
      <w:r w:rsidRPr="00073A34">
        <w:rPr>
          <w:color w:val="auto"/>
        </w:rPr>
        <w:tab/>
      </w:r>
      <w:r w:rsidRPr="00073A34">
        <w:rPr>
          <w:color w:val="auto"/>
        </w:rPr>
        <w:tab/>
      </w:r>
      <w:r w:rsidRPr="00073A34">
        <w:rPr>
          <w:color w:val="auto"/>
        </w:rPr>
        <w:tab/>
        <w:t xml:space="preserve">      Assistant General Counsel</w:t>
      </w:r>
    </w:p>
    <w:p w:rsidR="00073A34" w:rsidRPr="00073A34" w:rsidRDefault="00073A34" w:rsidP="00073A34">
      <w:pPr>
        <w:jc w:val="both"/>
        <w:rPr>
          <w:color w:val="auto"/>
        </w:rPr>
      </w:pPr>
      <w:r w:rsidRPr="00073A34">
        <w:rPr>
          <w:color w:val="auto"/>
        </w:rPr>
        <w:tab/>
      </w:r>
      <w:r w:rsidRPr="00073A34">
        <w:rPr>
          <w:color w:val="auto"/>
        </w:rPr>
        <w:tab/>
      </w:r>
      <w:r w:rsidRPr="00073A34">
        <w:rPr>
          <w:color w:val="auto"/>
        </w:rPr>
        <w:tab/>
      </w:r>
      <w:r w:rsidRPr="00073A34">
        <w:rPr>
          <w:color w:val="auto"/>
        </w:rPr>
        <w:tab/>
      </w:r>
      <w:r w:rsidRPr="00073A34">
        <w:rPr>
          <w:color w:val="auto"/>
        </w:rPr>
        <w:tab/>
      </w:r>
      <w:r w:rsidRPr="00073A34">
        <w:rPr>
          <w:color w:val="auto"/>
        </w:rPr>
        <w:tab/>
        <w:t xml:space="preserve">        (Manpower &amp; Reserve Affairs)</w:t>
      </w:r>
    </w:p>
    <w:p w:rsidR="00073A34" w:rsidRDefault="00073A34" w:rsidP="00073A34">
      <w:pPr>
        <w:jc w:val="both"/>
      </w:pPr>
      <w:r>
        <w:tab/>
      </w:r>
      <w:r>
        <w:tab/>
      </w:r>
      <w:r>
        <w:tab/>
      </w:r>
      <w:r>
        <w:tab/>
      </w:r>
      <w:r>
        <w:tab/>
      </w:r>
      <w:r>
        <w:tab/>
        <w:t xml:space="preserve">  </w:t>
      </w:r>
    </w:p>
    <w:p w:rsidR="00073A34" w:rsidRDefault="00073A34" w:rsidP="00073A34">
      <w:pPr>
        <w:jc w:val="both"/>
      </w:pPr>
    </w:p>
    <w:p w:rsidR="00073A34" w:rsidRDefault="00073A34" w:rsidP="00590412">
      <w:pPr>
        <w:tabs>
          <w:tab w:val="left" w:pos="288"/>
          <w:tab w:val="left" w:pos="4752"/>
        </w:tabs>
        <w:spacing w:line="240" w:lineRule="exact"/>
        <w:jc w:val="both"/>
        <w:rPr>
          <w:rFonts w:asciiTheme="minorHAnsi" w:hAnsiTheme="minorHAnsi"/>
          <w:color w:val="auto"/>
        </w:rPr>
      </w:pPr>
    </w:p>
    <w:p w:rsidR="00B522CD" w:rsidRPr="00006186" w:rsidRDefault="00B522CD" w:rsidP="000452D7">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sectPr w:rsidR="00B522CD" w:rsidRPr="00006186" w:rsidSect="002A5C3C">
      <w:footerReference w:type="default" r:id="rId8"/>
      <w:footerReference w:type="firs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0C74" w:rsidRDefault="00660C74">
      <w:r>
        <w:separator/>
      </w:r>
    </w:p>
  </w:endnote>
  <w:endnote w:type="continuationSeparator" w:id="0">
    <w:p w:rsidR="00660C74" w:rsidRDefault="00660C7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84766"/>
      <w:docPartObj>
        <w:docPartGallery w:val="Page Numbers (Bottom of Page)"/>
        <w:docPartUnique/>
      </w:docPartObj>
    </w:sdtPr>
    <w:sdtContent>
      <w:p w:rsidR="005B3FAB" w:rsidRDefault="0099483E" w:rsidP="00F65ED5">
        <w:pPr>
          <w:pStyle w:val="Footer"/>
          <w:jc w:val="right"/>
        </w:pPr>
        <w:r w:rsidRPr="00F65ED5">
          <w:rPr>
            <w:color w:val="auto"/>
          </w:rPr>
          <w:fldChar w:fldCharType="begin"/>
        </w:r>
        <w:r w:rsidR="005B3FAB" w:rsidRPr="00F65ED5">
          <w:rPr>
            <w:color w:val="auto"/>
          </w:rPr>
          <w:instrText xml:space="preserve"> PAGE   \* MERGEFORMAT </w:instrText>
        </w:r>
        <w:r w:rsidRPr="00F65ED5">
          <w:rPr>
            <w:color w:val="auto"/>
          </w:rPr>
          <w:fldChar w:fldCharType="separate"/>
        </w:r>
        <w:r w:rsidR="00073A34">
          <w:rPr>
            <w:noProof/>
            <w:color w:val="auto"/>
          </w:rPr>
          <w:t>2</w:t>
        </w:r>
        <w:r w:rsidRPr="00F65ED5">
          <w:rPr>
            <w:color w:val="auto"/>
          </w:rPr>
          <w:fldChar w:fldCharType="end"/>
        </w:r>
        <w:r w:rsidR="005B3FAB" w:rsidRPr="00F65ED5">
          <w:rPr>
            <w:color w:val="auto"/>
          </w:rPr>
          <w:t xml:space="preserve">                                                           PD</w:t>
        </w:r>
        <w:r w:rsidR="005B3FAB">
          <w:rPr>
            <w:color w:val="auto"/>
          </w:rPr>
          <w:t>200900623</w:t>
        </w:r>
      </w:p>
    </w:sdtContent>
  </w:sdt>
  <w:p w:rsidR="005B3FAB" w:rsidRDefault="005B3FA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FAB" w:rsidRPr="00396779" w:rsidRDefault="005B3FAB" w:rsidP="00EA52FE">
    <w:pPr>
      <w:pStyle w:val="Footer"/>
      <w:jc w:val="right"/>
      <w:rPr>
        <w:rFonts w:asciiTheme="minorHAnsi" w:hAnsiTheme="minorHAnsi"/>
        <w:color w:val="auto"/>
      </w:rPr>
    </w:pPr>
    <w:r>
      <w:t xml:space="preserve">                      </w:t>
    </w:r>
  </w:p>
  <w:p w:rsidR="005B3FAB" w:rsidRDefault="005B3FAB" w:rsidP="004766C9">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0C74" w:rsidRDefault="00660C74">
      <w:r>
        <w:separator/>
      </w:r>
    </w:p>
  </w:footnote>
  <w:footnote w:type="continuationSeparator" w:id="0">
    <w:p w:rsidR="00660C74" w:rsidRDefault="00660C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5">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1">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7"/>
  </w:num>
  <w:num w:numId="4">
    <w:abstractNumId w:val="6"/>
  </w:num>
  <w:num w:numId="5">
    <w:abstractNumId w:val="3"/>
  </w:num>
  <w:num w:numId="6">
    <w:abstractNumId w:val="8"/>
  </w:num>
  <w:num w:numId="7">
    <w:abstractNumId w:val="0"/>
  </w:num>
  <w:num w:numId="8">
    <w:abstractNumId w:val="5"/>
  </w:num>
  <w:num w:numId="9">
    <w:abstractNumId w:val="15"/>
  </w:num>
  <w:num w:numId="10">
    <w:abstractNumId w:val="10"/>
  </w:num>
  <w:num w:numId="11">
    <w:abstractNumId w:val="4"/>
  </w:num>
  <w:num w:numId="12">
    <w:abstractNumId w:val="13"/>
  </w:num>
  <w:num w:numId="13">
    <w:abstractNumId w:val="7"/>
  </w:num>
  <w:num w:numId="14">
    <w:abstractNumId w:val="14"/>
  </w:num>
  <w:num w:numId="15">
    <w:abstractNumId w:val="18"/>
  </w:num>
  <w:num w:numId="16">
    <w:abstractNumId w:val="1"/>
  </w:num>
  <w:num w:numId="17">
    <w:abstractNumId w:val="16"/>
  </w:num>
  <w:num w:numId="18">
    <w:abstractNumId w:val="9"/>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81922"/>
  </w:hdrShapeDefaults>
  <w:footnotePr>
    <w:numRestart w:val="eachSect"/>
    <w:footnote w:id="-1"/>
    <w:footnote w:id="0"/>
  </w:footnotePr>
  <w:endnotePr>
    <w:endnote w:id="-1"/>
    <w:endnote w:id="0"/>
  </w:endnotePr>
  <w:compat/>
  <w:rsids>
    <w:rsidRoot w:val="001C28D1"/>
    <w:rsid w:val="000059FA"/>
    <w:rsid w:val="00006186"/>
    <w:rsid w:val="00006F87"/>
    <w:rsid w:val="00007107"/>
    <w:rsid w:val="00010ABA"/>
    <w:rsid w:val="00012428"/>
    <w:rsid w:val="00013417"/>
    <w:rsid w:val="000145C2"/>
    <w:rsid w:val="0001473F"/>
    <w:rsid w:val="00014A9E"/>
    <w:rsid w:val="00021361"/>
    <w:rsid w:val="00022CF3"/>
    <w:rsid w:val="00023913"/>
    <w:rsid w:val="00023D43"/>
    <w:rsid w:val="00030776"/>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47104"/>
    <w:rsid w:val="00051622"/>
    <w:rsid w:val="00052234"/>
    <w:rsid w:val="00053D7C"/>
    <w:rsid w:val="000575C5"/>
    <w:rsid w:val="000577C9"/>
    <w:rsid w:val="0006431E"/>
    <w:rsid w:val="00065E21"/>
    <w:rsid w:val="00072433"/>
    <w:rsid w:val="00073A34"/>
    <w:rsid w:val="00075702"/>
    <w:rsid w:val="000775C2"/>
    <w:rsid w:val="000806AD"/>
    <w:rsid w:val="00082482"/>
    <w:rsid w:val="00084CF2"/>
    <w:rsid w:val="00085D7B"/>
    <w:rsid w:val="0008708B"/>
    <w:rsid w:val="00092619"/>
    <w:rsid w:val="00092C66"/>
    <w:rsid w:val="000949DD"/>
    <w:rsid w:val="00094E4F"/>
    <w:rsid w:val="000A2BCE"/>
    <w:rsid w:val="000A33C8"/>
    <w:rsid w:val="000A347D"/>
    <w:rsid w:val="000A41E3"/>
    <w:rsid w:val="000A4BBA"/>
    <w:rsid w:val="000A5071"/>
    <w:rsid w:val="000A5BA2"/>
    <w:rsid w:val="000B0AD2"/>
    <w:rsid w:val="000B1022"/>
    <w:rsid w:val="000B2FB8"/>
    <w:rsid w:val="000B4C99"/>
    <w:rsid w:val="000B7CCF"/>
    <w:rsid w:val="000C06F6"/>
    <w:rsid w:val="000C1D34"/>
    <w:rsid w:val="000C2362"/>
    <w:rsid w:val="000C3C13"/>
    <w:rsid w:val="000C53F9"/>
    <w:rsid w:val="000C5813"/>
    <w:rsid w:val="000C75CF"/>
    <w:rsid w:val="000C7B83"/>
    <w:rsid w:val="000C7DE4"/>
    <w:rsid w:val="000D15E7"/>
    <w:rsid w:val="000D1A24"/>
    <w:rsid w:val="000D21C7"/>
    <w:rsid w:val="000D248A"/>
    <w:rsid w:val="000D35D8"/>
    <w:rsid w:val="000D43F9"/>
    <w:rsid w:val="000D4717"/>
    <w:rsid w:val="000D6457"/>
    <w:rsid w:val="000D7D55"/>
    <w:rsid w:val="000E0993"/>
    <w:rsid w:val="000E37E0"/>
    <w:rsid w:val="000E3F20"/>
    <w:rsid w:val="000E7034"/>
    <w:rsid w:val="000E74F7"/>
    <w:rsid w:val="000F02BE"/>
    <w:rsid w:val="000F0928"/>
    <w:rsid w:val="000F427B"/>
    <w:rsid w:val="000F43D0"/>
    <w:rsid w:val="000F4F18"/>
    <w:rsid w:val="000F688E"/>
    <w:rsid w:val="000F7181"/>
    <w:rsid w:val="001008C1"/>
    <w:rsid w:val="001023DB"/>
    <w:rsid w:val="00103CCF"/>
    <w:rsid w:val="0010417F"/>
    <w:rsid w:val="001042D2"/>
    <w:rsid w:val="0010530E"/>
    <w:rsid w:val="00105C07"/>
    <w:rsid w:val="00106AD8"/>
    <w:rsid w:val="00107EC5"/>
    <w:rsid w:val="001103CD"/>
    <w:rsid w:val="00114F20"/>
    <w:rsid w:val="00114FCE"/>
    <w:rsid w:val="001211AF"/>
    <w:rsid w:val="001219DF"/>
    <w:rsid w:val="0012220B"/>
    <w:rsid w:val="00122ABE"/>
    <w:rsid w:val="001231DC"/>
    <w:rsid w:val="0012489B"/>
    <w:rsid w:val="001272AE"/>
    <w:rsid w:val="001315DD"/>
    <w:rsid w:val="00132972"/>
    <w:rsid w:val="0013525F"/>
    <w:rsid w:val="00135385"/>
    <w:rsid w:val="001364D1"/>
    <w:rsid w:val="00142EBA"/>
    <w:rsid w:val="00143B79"/>
    <w:rsid w:val="00150B8A"/>
    <w:rsid w:val="00150DCB"/>
    <w:rsid w:val="00151912"/>
    <w:rsid w:val="00153740"/>
    <w:rsid w:val="001541C5"/>
    <w:rsid w:val="0015623F"/>
    <w:rsid w:val="00156585"/>
    <w:rsid w:val="00156BA9"/>
    <w:rsid w:val="00161761"/>
    <w:rsid w:val="00166182"/>
    <w:rsid w:val="001745DD"/>
    <w:rsid w:val="00177659"/>
    <w:rsid w:val="001779E5"/>
    <w:rsid w:val="00181240"/>
    <w:rsid w:val="00182A4C"/>
    <w:rsid w:val="00183F77"/>
    <w:rsid w:val="0018449C"/>
    <w:rsid w:val="001844D8"/>
    <w:rsid w:val="00185DA8"/>
    <w:rsid w:val="00185ECB"/>
    <w:rsid w:val="001865E0"/>
    <w:rsid w:val="001870F0"/>
    <w:rsid w:val="00190E48"/>
    <w:rsid w:val="0019273F"/>
    <w:rsid w:val="00193814"/>
    <w:rsid w:val="00193AD5"/>
    <w:rsid w:val="00194930"/>
    <w:rsid w:val="001A025E"/>
    <w:rsid w:val="001A08CD"/>
    <w:rsid w:val="001A0A1E"/>
    <w:rsid w:val="001A2182"/>
    <w:rsid w:val="001A48C0"/>
    <w:rsid w:val="001A5320"/>
    <w:rsid w:val="001A5E62"/>
    <w:rsid w:val="001A6848"/>
    <w:rsid w:val="001A7538"/>
    <w:rsid w:val="001B0B1A"/>
    <w:rsid w:val="001B4EC2"/>
    <w:rsid w:val="001B5B59"/>
    <w:rsid w:val="001B60E0"/>
    <w:rsid w:val="001B77CD"/>
    <w:rsid w:val="001B7C8C"/>
    <w:rsid w:val="001C0688"/>
    <w:rsid w:val="001C181A"/>
    <w:rsid w:val="001C1877"/>
    <w:rsid w:val="001C2053"/>
    <w:rsid w:val="001C252F"/>
    <w:rsid w:val="001C28D1"/>
    <w:rsid w:val="001C3473"/>
    <w:rsid w:val="001C5CFC"/>
    <w:rsid w:val="001C7418"/>
    <w:rsid w:val="001C7EBE"/>
    <w:rsid w:val="001D0051"/>
    <w:rsid w:val="001D2224"/>
    <w:rsid w:val="001D31AA"/>
    <w:rsid w:val="001D460B"/>
    <w:rsid w:val="001D4F88"/>
    <w:rsid w:val="001D68CF"/>
    <w:rsid w:val="001D6A8C"/>
    <w:rsid w:val="001D7A56"/>
    <w:rsid w:val="001E15C0"/>
    <w:rsid w:val="001E18E0"/>
    <w:rsid w:val="001E18E2"/>
    <w:rsid w:val="001E19D0"/>
    <w:rsid w:val="001E2A30"/>
    <w:rsid w:val="001E635C"/>
    <w:rsid w:val="00200AA0"/>
    <w:rsid w:val="00202325"/>
    <w:rsid w:val="00202736"/>
    <w:rsid w:val="00203652"/>
    <w:rsid w:val="00205B4F"/>
    <w:rsid w:val="002060B6"/>
    <w:rsid w:val="002066B5"/>
    <w:rsid w:val="00210F99"/>
    <w:rsid w:val="0021163D"/>
    <w:rsid w:val="002119B6"/>
    <w:rsid w:val="00212B40"/>
    <w:rsid w:val="00213BD0"/>
    <w:rsid w:val="00214DBA"/>
    <w:rsid w:val="002151AB"/>
    <w:rsid w:val="00215ED6"/>
    <w:rsid w:val="00216049"/>
    <w:rsid w:val="002163FA"/>
    <w:rsid w:val="00217606"/>
    <w:rsid w:val="00217C09"/>
    <w:rsid w:val="00220F5C"/>
    <w:rsid w:val="00221B9B"/>
    <w:rsid w:val="00225196"/>
    <w:rsid w:val="00225CB4"/>
    <w:rsid w:val="00226B1A"/>
    <w:rsid w:val="0023049F"/>
    <w:rsid w:val="002316F6"/>
    <w:rsid w:val="00232C9B"/>
    <w:rsid w:val="00232E73"/>
    <w:rsid w:val="00232F09"/>
    <w:rsid w:val="002335D5"/>
    <w:rsid w:val="002338CA"/>
    <w:rsid w:val="00233FE5"/>
    <w:rsid w:val="00234B3B"/>
    <w:rsid w:val="002374C9"/>
    <w:rsid w:val="00237504"/>
    <w:rsid w:val="00240F12"/>
    <w:rsid w:val="0024174E"/>
    <w:rsid w:val="0024227D"/>
    <w:rsid w:val="00242D14"/>
    <w:rsid w:val="00243F50"/>
    <w:rsid w:val="00246860"/>
    <w:rsid w:val="00246DFF"/>
    <w:rsid w:val="00246E89"/>
    <w:rsid w:val="0025183C"/>
    <w:rsid w:val="002528EC"/>
    <w:rsid w:val="00255049"/>
    <w:rsid w:val="002575A4"/>
    <w:rsid w:val="00257DE5"/>
    <w:rsid w:val="00260531"/>
    <w:rsid w:val="00260B9A"/>
    <w:rsid w:val="0026318D"/>
    <w:rsid w:val="002678B4"/>
    <w:rsid w:val="00267F00"/>
    <w:rsid w:val="00270864"/>
    <w:rsid w:val="002712F7"/>
    <w:rsid w:val="0027159C"/>
    <w:rsid w:val="00271E55"/>
    <w:rsid w:val="002722F2"/>
    <w:rsid w:val="00274549"/>
    <w:rsid w:val="00274E46"/>
    <w:rsid w:val="002769AF"/>
    <w:rsid w:val="00276C86"/>
    <w:rsid w:val="00277217"/>
    <w:rsid w:val="002810A4"/>
    <w:rsid w:val="002816E9"/>
    <w:rsid w:val="00284A26"/>
    <w:rsid w:val="00287006"/>
    <w:rsid w:val="002911D4"/>
    <w:rsid w:val="00292AB2"/>
    <w:rsid w:val="00293FE8"/>
    <w:rsid w:val="00294437"/>
    <w:rsid w:val="00297A45"/>
    <w:rsid w:val="002A233F"/>
    <w:rsid w:val="002A3237"/>
    <w:rsid w:val="002A58B7"/>
    <w:rsid w:val="002A5943"/>
    <w:rsid w:val="002A5C3C"/>
    <w:rsid w:val="002A685E"/>
    <w:rsid w:val="002A72C7"/>
    <w:rsid w:val="002B03B2"/>
    <w:rsid w:val="002B0749"/>
    <w:rsid w:val="002B2645"/>
    <w:rsid w:val="002B4E22"/>
    <w:rsid w:val="002B5ECC"/>
    <w:rsid w:val="002B6FA0"/>
    <w:rsid w:val="002C3B6D"/>
    <w:rsid w:val="002C5D9D"/>
    <w:rsid w:val="002C5F10"/>
    <w:rsid w:val="002C6E5B"/>
    <w:rsid w:val="002D18B4"/>
    <w:rsid w:val="002D231A"/>
    <w:rsid w:val="002D7787"/>
    <w:rsid w:val="002E1877"/>
    <w:rsid w:val="002E1C31"/>
    <w:rsid w:val="002E2E0F"/>
    <w:rsid w:val="002E333A"/>
    <w:rsid w:val="002E3474"/>
    <w:rsid w:val="002E400C"/>
    <w:rsid w:val="002E49C3"/>
    <w:rsid w:val="002E5114"/>
    <w:rsid w:val="002E5988"/>
    <w:rsid w:val="002E755B"/>
    <w:rsid w:val="002E7570"/>
    <w:rsid w:val="002E764B"/>
    <w:rsid w:val="002F0E28"/>
    <w:rsid w:val="002F287E"/>
    <w:rsid w:val="002F2981"/>
    <w:rsid w:val="002F2D63"/>
    <w:rsid w:val="002F6AD8"/>
    <w:rsid w:val="002F7F81"/>
    <w:rsid w:val="00300A36"/>
    <w:rsid w:val="00302ACE"/>
    <w:rsid w:val="0030678B"/>
    <w:rsid w:val="00310CD7"/>
    <w:rsid w:val="0031279F"/>
    <w:rsid w:val="0032136A"/>
    <w:rsid w:val="00323E70"/>
    <w:rsid w:val="003258A7"/>
    <w:rsid w:val="00325BA2"/>
    <w:rsid w:val="00326B1C"/>
    <w:rsid w:val="00326C08"/>
    <w:rsid w:val="00326F7F"/>
    <w:rsid w:val="003320E8"/>
    <w:rsid w:val="00332554"/>
    <w:rsid w:val="003328FD"/>
    <w:rsid w:val="0033334F"/>
    <w:rsid w:val="00335525"/>
    <w:rsid w:val="0033555E"/>
    <w:rsid w:val="00336805"/>
    <w:rsid w:val="00337351"/>
    <w:rsid w:val="00340592"/>
    <w:rsid w:val="00341A54"/>
    <w:rsid w:val="0034669F"/>
    <w:rsid w:val="003507D6"/>
    <w:rsid w:val="00351498"/>
    <w:rsid w:val="00352B22"/>
    <w:rsid w:val="00352CBF"/>
    <w:rsid w:val="00354547"/>
    <w:rsid w:val="003567DE"/>
    <w:rsid w:val="003574F3"/>
    <w:rsid w:val="003604A5"/>
    <w:rsid w:val="00360C3A"/>
    <w:rsid w:val="0036319E"/>
    <w:rsid w:val="003632A4"/>
    <w:rsid w:val="00363362"/>
    <w:rsid w:val="00367D4F"/>
    <w:rsid w:val="00370743"/>
    <w:rsid w:val="00370EF5"/>
    <w:rsid w:val="0037135B"/>
    <w:rsid w:val="00372251"/>
    <w:rsid w:val="0037520D"/>
    <w:rsid w:val="00375724"/>
    <w:rsid w:val="00375809"/>
    <w:rsid w:val="0037628C"/>
    <w:rsid w:val="00376B81"/>
    <w:rsid w:val="00376E08"/>
    <w:rsid w:val="00377BD2"/>
    <w:rsid w:val="00380FD4"/>
    <w:rsid w:val="003821E1"/>
    <w:rsid w:val="003840F6"/>
    <w:rsid w:val="00384866"/>
    <w:rsid w:val="00385354"/>
    <w:rsid w:val="003857D4"/>
    <w:rsid w:val="00385D6F"/>
    <w:rsid w:val="00386D43"/>
    <w:rsid w:val="00387095"/>
    <w:rsid w:val="00390092"/>
    <w:rsid w:val="00393651"/>
    <w:rsid w:val="00395651"/>
    <w:rsid w:val="00395E12"/>
    <w:rsid w:val="003963C7"/>
    <w:rsid w:val="00396779"/>
    <w:rsid w:val="00397DB7"/>
    <w:rsid w:val="003A27B2"/>
    <w:rsid w:val="003A40B4"/>
    <w:rsid w:val="003A41BA"/>
    <w:rsid w:val="003A5491"/>
    <w:rsid w:val="003A6A99"/>
    <w:rsid w:val="003A7FF8"/>
    <w:rsid w:val="003B17AC"/>
    <w:rsid w:val="003B227A"/>
    <w:rsid w:val="003B5854"/>
    <w:rsid w:val="003B6764"/>
    <w:rsid w:val="003C5046"/>
    <w:rsid w:val="003C6068"/>
    <w:rsid w:val="003D0C49"/>
    <w:rsid w:val="003D2BA3"/>
    <w:rsid w:val="003D3C22"/>
    <w:rsid w:val="003D56A0"/>
    <w:rsid w:val="003D7089"/>
    <w:rsid w:val="003D7DDB"/>
    <w:rsid w:val="003E02C7"/>
    <w:rsid w:val="003E0543"/>
    <w:rsid w:val="003E061D"/>
    <w:rsid w:val="003E0B5A"/>
    <w:rsid w:val="003E31E3"/>
    <w:rsid w:val="003E46D1"/>
    <w:rsid w:val="003E6214"/>
    <w:rsid w:val="003F070E"/>
    <w:rsid w:val="003F1206"/>
    <w:rsid w:val="003F14F6"/>
    <w:rsid w:val="003F53CB"/>
    <w:rsid w:val="003F58B0"/>
    <w:rsid w:val="003F776F"/>
    <w:rsid w:val="004007E9"/>
    <w:rsid w:val="00400810"/>
    <w:rsid w:val="00401825"/>
    <w:rsid w:val="00401BBC"/>
    <w:rsid w:val="00403BFB"/>
    <w:rsid w:val="00404B45"/>
    <w:rsid w:val="00406CC5"/>
    <w:rsid w:val="004074A4"/>
    <w:rsid w:val="004101B2"/>
    <w:rsid w:val="004123D7"/>
    <w:rsid w:val="00412658"/>
    <w:rsid w:val="004129DA"/>
    <w:rsid w:val="00412F22"/>
    <w:rsid w:val="00415EA4"/>
    <w:rsid w:val="0041604B"/>
    <w:rsid w:val="004172DB"/>
    <w:rsid w:val="00421485"/>
    <w:rsid w:val="00422B75"/>
    <w:rsid w:val="00424612"/>
    <w:rsid w:val="00425A6A"/>
    <w:rsid w:val="00427F54"/>
    <w:rsid w:val="00433F36"/>
    <w:rsid w:val="0043503A"/>
    <w:rsid w:val="00436554"/>
    <w:rsid w:val="00437D77"/>
    <w:rsid w:val="004435BE"/>
    <w:rsid w:val="0044384F"/>
    <w:rsid w:val="0044411E"/>
    <w:rsid w:val="00444F80"/>
    <w:rsid w:val="00446018"/>
    <w:rsid w:val="0045027B"/>
    <w:rsid w:val="00451D61"/>
    <w:rsid w:val="004543BC"/>
    <w:rsid w:val="0045645D"/>
    <w:rsid w:val="004574C6"/>
    <w:rsid w:val="00457BCF"/>
    <w:rsid w:val="00457DCE"/>
    <w:rsid w:val="00460E3F"/>
    <w:rsid w:val="00462F68"/>
    <w:rsid w:val="004640E9"/>
    <w:rsid w:val="00464C1E"/>
    <w:rsid w:val="00466CED"/>
    <w:rsid w:val="00467592"/>
    <w:rsid w:val="00467690"/>
    <w:rsid w:val="004718E7"/>
    <w:rsid w:val="00472535"/>
    <w:rsid w:val="004761CC"/>
    <w:rsid w:val="004766C9"/>
    <w:rsid w:val="00480D4A"/>
    <w:rsid w:val="00481DA1"/>
    <w:rsid w:val="00484212"/>
    <w:rsid w:val="0049255F"/>
    <w:rsid w:val="0049445D"/>
    <w:rsid w:val="00495350"/>
    <w:rsid w:val="00497156"/>
    <w:rsid w:val="004A0C79"/>
    <w:rsid w:val="004A24D2"/>
    <w:rsid w:val="004A3214"/>
    <w:rsid w:val="004A4136"/>
    <w:rsid w:val="004A417B"/>
    <w:rsid w:val="004A4378"/>
    <w:rsid w:val="004B03F3"/>
    <w:rsid w:val="004B0CC9"/>
    <w:rsid w:val="004B2536"/>
    <w:rsid w:val="004B6AF3"/>
    <w:rsid w:val="004B715E"/>
    <w:rsid w:val="004B7169"/>
    <w:rsid w:val="004B79C9"/>
    <w:rsid w:val="004C0776"/>
    <w:rsid w:val="004C5E33"/>
    <w:rsid w:val="004C60A3"/>
    <w:rsid w:val="004C6CDA"/>
    <w:rsid w:val="004D10D4"/>
    <w:rsid w:val="004D16BD"/>
    <w:rsid w:val="004D2AAB"/>
    <w:rsid w:val="004D6F2B"/>
    <w:rsid w:val="004E0248"/>
    <w:rsid w:val="004E21A3"/>
    <w:rsid w:val="004E32EA"/>
    <w:rsid w:val="004E6866"/>
    <w:rsid w:val="004F3222"/>
    <w:rsid w:val="004F3BFA"/>
    <w:rsid w:val="004F68B5"/>
    <w:rsid w:val="005000AB"/>
    <w:rsid w:val="00500F3C"/>
    <w:rsid w:val="005025EE"/>
    <w:rsid w:val="00505524"/>
    <w:rsid w:val="00506688"/>
    <w:rsid w:val="00510588"/>
    <w:rsid w:val="0051146C"/>
    <w:rsid w:val="0051220B"/>
    <w:rsid w:val="00512484"/>
    <w:rsid w:val="00514449"/>
    <w:rsid w:val="00515419"/>
    <w:rsid w:val="005157BD"/>
    <w:rsid w:val="005214A3"/>
    <w:rsid w:val="005222E7"/>
    <w:rsid w:val="00523A8B"/>
    <w:rsid w:val="00523E04"/>
    <w:rsid w:val="00525003"/>
    <w:rsid w:val="0052590B"/>
    <w:rsid w:val="00526591"/>
    <w:rsid w:val="00527178"/>
    <w:rsid w:val="005278CB"/>
    <w:rsid w:val="00532168"/>
    <w:rsid w:val="00534D42"/>
    <w:rsid w:val="005350A5"/>
    <w:rsid w:val="00536379"/>
    <w:rsid w:val="00537238"/>
    <w:rsid w:val="005400C5"/>
    <w:rsid w:val="00540BE0"/>
    <w:rsid w:val="00540BEF"/>
    <w:rsid w:val="00542C9A"/>
    <w:rsid w:val="005436C2"/>
    <w:rsid w:val="005442D4"/>
    <w:rsid w:val="0054586A"/>
    <w:rsid w:val="0054631F"/>
    <w:rsid w:val="00546C24"/>
    <w:rsid w:val="0055288D"/>
    <w:rsid w:val="00555259"/>
    <w:rsid w:val="005569EF"/>
    <w:rsid w:val="00560D57"/>
    <w:rsid w:val="00562A94"/>
    <w:rsid w:val="00570754"/>
    <w:rsid w:val="005709F7"/>
    <w:rsid w:val="005710A9"/>
    <w:rsid w:val="00571D1B"/>
    <w:rsid w:val="005738F5"/>
    <w:rsid w:val="00573D34"/>
    <w:rsid w:val="00575A4F"/>
    <w:rsid w:val="0058039C"/>
    <w:rsid w:val="00580A63"/>
    <w:rsid w:val="00583379"/>
    <w:rsid w:val="0058417C"/>
    <w:rsid w:val="00586EC6"/>
    <w:rsid w:val="00587DDE"/>
    <w:rsid w:val="00590412"/>
    <w:rsid w:val="00593043"/>
    <w:rsid w:val="00595BF0"/>
    <w:rsid w:val="005A0B1D"/>
    <w:rsid w:val="005A1846"/>
    <w:rsid w:val="005A258C"/>
    <w:rsid w:val="005A3560"/>
    <w:rsid w:val="005A464E"/>
    <w:rsid w:val="005A5E8A"/>
    <w:rsid w:val="005A62FC"/>
    <w:rsid w:val="005A6C99"/>
    <w:rsid w:val="005A7D5D"/>
    <w:rsid w:val="005B011A"/>
    <w:rsid w:val="005B1D8F"/>
    <w:rsid w:val="005B1E94"/>
    <w:rsid w:val="005B3FAB"/>
    <w:rsid w:val="005B5B3D"/>
    <w:rsid w:val="005B64CF"/>
    <w:rsid w:val="005C16F3"/>
    <w:rsid w:val="005C3758"/>
    <w:rsid w:val="005C4D72"/>
    <w:rsid w:val="005D5E91"/>
    <w:rsid w:val="005D67EF"/>
    <w:rsid w:val="005E3064"/>
    <w:rsid w:val="005E72B2"/>
    <w:rsid w:val="005F1115"/>
    <w:rsid w:val="005F1AB6"/>
    <w:rsid w:val="005F27F2"/>
    <w:rsid w:val="005F3AFE"/>
    <w:rsid w:val="005F424D"/>
    <w:rsid w:val="005F6B6D"/>
    <w:rsid w:val="00601470"/>
    <w:rsid w:val="0060294D"/>
    <w:rsid w:val="00605AAB"/>
    <w:rsid w:val="00606BEB"/>
    <w:rsid w:val="0061014A"/>
    <w:rsid w:val="0061054B"/>
    <w:rsid w:val="00613E26"/>
    <w:rsid w:val="00615641"/>
    <w:rsid w:val="00616959"/>
    <w:rsid w:val="006211D0"/>
    <w:rsid w:val="00624D0C"/>
    <w:rsid w:val="006274B4"/>
    <w:rsid w:val="006307BA"/>
    <w:rsid w:val="006315BA"/>
    <w:rsid w:val="00634C4A"/>
    <w:rsid w:val="0063532E"/>
    <w:rsid w:val="00637BDC"/>
    <w:rsid w:val="006418C9"/>
    <w:rsid w:val="00642BD6"/>
    <w:rsid w:val="00645046"/>
    <w:rsid w:val="0064527A"/>
    <w:rsid w:val="00645EA2"/>
    <w:rsid w:val="00651E6D"/>
    <w:rsid w:val="00653D2D"/>
    <w:rsid w:val="006573F2"/>
    <w:rsid w:val="00657E47"/>
    <w:rsid w:val="00660C74"/>
    <w:rsid w:val="00662676"/>
    <w:rsid w:val="00662AD0"/>
    <w:rsid w:val="00662F08"/>
    <w:rsid w:val="00663589"/>
    <w:rsid w:val="00665D75"/>
    <w:rsid w:val="006708E3"/>
    <w:rsid w:val="00670DDC"/>
    <w:rsid w:val="00671389"/>
    <w:rsid w:val="00671EB4"/>
    <w:rsid w:val="0067443B"/>
    <w:rsid w:val="00684E2B"/>
    <w:rsid w:val="00690569"/>
    <w:rsid w:val="00690FDA"/>
    <w:rsid w:val="00691E61"/>
    <w:rsid w:val="00693C5E"/>
    <w:rsid w:val="00694EEA"/>
    <w:rsid w:val="006955B4"/>
    <w:rsid w:val="00696476"/>
    <w:rsid w:val="00696C74"/>
    <w:rsid w:val="006A10FA"/>
    <w:rsid w:val="006A40E6"/>
    <w:rsid w:val="006A5C07"/>
    <w:rsid w:val="006A6B62"/>
    <w:rsid w:val="006A75FA"/>
    <w:rsid w:val="006B07D5"/>
    <w:rsid w:val="006B1309"/>
    <w:rsid w:val="006B3923"/>
    <w:rsid w:val="006B3F3E"/>
    <w:rsid w:val="006B40CD"/>
    <w:rsid w:val="006B5923"/>
    <w:rsid w:val="006B67D9"/>
    <w:rsid w:val="006B6C14"/>
    <w:rsid w:val="006B715E"/>
    <w:rsid w:val="006C1D6E"/>
    <w:rsid w:val="006C2026"/>
    <w:rsid w:val="006C2EF6"/>
    <w:rsid w:val="006C3A68"/>
    <w:rsid w:val="006C6AB1"/>
    <w:rsid w:val="006C6E6B"/>
    <w:rsid w:val="006D2000"/>
    <w:rsid w:val="006D2D39"/>
    <w:rsid w:val="006D4250"/>
    <w:rsid w:val="006D4E0E"/>
    <w:rsid w:val="006D5CE2"/>
    <w:rsid w:val="006E06D1"/>
    <w:rsid w:val="006E1313"/>
    <w:rsid w:val="006E2DC8"/>
    <w:rsid w:val="006E7356"/>
    <w:rsid w:val="006E77C8"/>
    <w:rsid w:val="006F149D"/>
    <w:rsid w:val="006F1A46"/>
    <w:rsid w:val="006F4F06"/>
    <w:rsid w:val="006F5A4E"/>
    <w:rsid w:val="006F6005"/>
    <w:rsid w:val="00703B6C"/>
    <w:rsid w:val="00705C40"/>
    <w:rsid w:val="00706482"/>
    <w:rsid w:val="00706BEF"/>
    <w:rsid w:val="00707ECE"/>
    <w:rsid w:val="00710CE8"/>
    <w:rsid w:val="007116BC"/>
    <w:rsid w:val="00711CA6"/>
    <w:rsid w:val="007165CE"/>
    <w:rsid w:val="00720968"/>
    <w:rsid w:val="00721705"/>
    <w:rsid w:val="00721B7A"/>
    <w:rsid w:val="00721D12"/>
    <w:rsid w:val="00721F8B"/>
    <w:rsid w:val="007237CE"/>
    <w:rsid w:val="00724688"/>
    <w:rsid w:val="0073062D"/>
    <w:rsid w:val="0073254D"/>
    <w:rsid w:val="00736A49"/>
    <w:rsid w:val="007419A1"/>
    <w:rsid w:val="00743B71"/>
    <w:rsid w:val="00743C2D"/>
    <w:rsid w:val="00743E36"/>
    <w:rsid w:val="00743F05"/>
    <w:rsid w:val="007446F7"/>
    <w:rsid w:val="00744EBB"/>
    <w:rsid w:val="00745B0A"/>
    <w:rsid w:val="00745DBE"/>
    <w:rsid w:val="00746438"/>
    <w:rsid w:val="007468AC"/>
    <w:rsid w:val="00746AE2"/>
    <w:rsid w:val="00750C82"/>
    <w:rsid w:val="007545C7"/>
    <w:rsid w:val="0076100C"/>
    <w:rsid w:val="007612A5"/>
    <w:rsid w:val="00763F95"/>
    <w:rsid w:val="007651ED"/>
    <w:rsid w:val="00766C87"/>
    <w:rsid w:val="00780378"/>
    <w:rsid w:val="00781BD4"/>
    <w:rsid w:val="00782562"/>
    <w:rsid w:val="007828B4"/>
    <w:rsid w:val="00784832"/>
    <w:rsid w:val="00785D77"/>
    <w:rsid w:val="00786111"/>
    <w:rsid w:val="00790963"/>
    <w:rsid w:val="00791F1E"/>
    <w:rsid w:val="00791F30"/>
    <w:rsid w:val="0079306E"/>
    <w:rsid w:val="00794ADE"/>
    <w:rsid w:val="00794F3D"/>
    <w:rsid w:val="00796045"/>
    <w:rsid w:val="007968AC"/>
    <w:rsid w:val="007969AB"/>
    <w:rsid w:val="007A0B39"/>
    <w:rsid w:val="007A14A4"/>
    <w:rsid w:val="007A14BD"/>
    <w:rsid w:val="007A168F"/>
    <w:rsid w:val="007A2346"/>
    <w:rsid w:val="007A28E4"/>
    <w:rsid w:val="007A3BB3"/>
    <w:rsid w:val="007A3F91"/>
    <w:rsid w:val="007A5AD1"/>
    <w:rsid w:val="007A5B7B"/>
    <w:rsid w:val="007B0A06"/>
    <w:rsid w:val="007B5C5C"/>
    <w:rsid w:val="007B603F"/>
    <w:rsid w:val="007B7B37"/>
    <w:rsid w:val="007B7C41"/>
    <w:rsid w:val="007C11E9"/>
    <w:rsid w:val="007C433E"/>
    <w:rsid w:val="007C4452"/>
    <w:rsid w:val="007C4B3C"/>
    <w:rsid w:val="007C4DB1"/>
    <w:rsid w:val="007C6046"/>
    <w:rsid w:val="007C6F0C"/>
    <w:rsid w:val="007C7F0E"/>
    <w:rsid w:val="007D0292"/>
    <w:rsid w:val="007D21AC"/>
    <w:rsid w:val="007D24B0"/>
    <w:rsid w:val="007D3882"/>
    <w:rsid w:val="007D568A"/>
    <w:rsid w:val="007D574E"/>
    <w:rsid w:val="007D57C0"/>
    <w:rsid w:val="007D60BA"/>
    <w:rsid w:val="007D6BFE"/>
    <w:rsid w:val="007E2046"/>
    <w:rsid w:val="007E3883"/>
    <w:rsid w:val="007E4FBB"/>
    <w:rsid w:val="007E55BF"/>
    <w:rsid w:val="007E71B1"/>
    <w:rsid w:val="007E7B4E"/>
    <w:rsid w:val="007F0AB7"/>
    <w:rsid w:val="007F0CE2"/>
    <w:rsid w:val="007F0EFF"/>
    <w:rsid w:val="007F1375"/>
    <w:rsid w:val="007F7DB6"/>
    <w:rsid w:val="0080064F"/>
    <w:rsid w:val="00803850"/>
    <w:rsid w:val="008039E8"/>
    <w:rsid w:val="00804385"/>
    <w:rsid w:val="00804B2C"/>
    <w:rsid w:val="00805AFD"/>
    <w:rsid w:val="008078D8"/>
    <w:rsid w:val="00811D5B"/>
    <w:rsid w:val="00813C51"/>
    <w:rsid w:val="00817713"/>
    <w:rsid w:val="00821E40"/>
    <w:rsid w:val="008220F1"/>
    <w:rsid w:val="0082340B"/>
    <w:rsid w:val="0082439F"/>
    <w:rsid w:val="00827DB6"/>
    <w:rsid w:val="008304B2"/>
    <w:rsid w:val="00830999"/>
    <w:rsid w:val="00830D5E"/>
    <w:rsid w:val="00830F69"/>
    <w:rsid w:val="008318E6"/>
    <w:rsid w:val="00833418"/>
    <w:rsid w:val="0083386E"/>
    <w:rsid w:val="0083387F"/>
    <w:rsid w:val="00834458"/>
    <w:rsid w:val="00834AEA"/>
    <w:rsid w:val="00835841"/>
    <w:rsid w:val="00837465"/>
    <w:rsid w:val="00840621"/>
    <w:rsid w:val="00841243"/>
    <w:rsid w:val="00841457"/>
    <w:rsid w:val="0084374E"/>
    <w:rsid w:val="00844842"/>
    <w:rsid w:val="00844A53"/>
    <w:rsid w:val="00844DD0"/>
    <w:rsid w:val="0085089F"/>
    <w:rsid w:val="0085206E"/>
    <w:rsid w:val="00852AD4"/>
    <w:rsid w:val="00852BA8"/>
    <w:rsid w:val="00853718"/>
    <w:rsid w:val="008541EF"/>
    <w:rsid w:val="00856AC7"/>
    <w:rsid w:val="00856FA4"/>
    <w:rsid w:val="00860E60"/>
    <w:rsid w:val="0086162B"/>
    <w:rsid w:val="00861D5C"/>
    <w:rsid w:val="00865207"/>
    <w:rsid w:val="008656A7"/>
    <w:rsid w:val="00865FA3"/>
    <w:rsid w:val="00866231"/>
    <w:rsid w:val="00871262"/>
    <w:rsid w:val="00871D4E"/>
    <w:rsid w:val="00871E7B"/>
    <w:rsid w:val="0087566D"/>
    <w:rsid w:val="00875B51"/>
    <w:rsid w:val="00875F2D"/>
    <w:rsid w:val="008764DC"/>
    <w:rsid w:val="00882CC2"/>
    <w:rsid w:val="00883930"/>
    <w:rsid w:val="0089035F"/>
    <w:rsid w:val="0089038F"/>
    <w:rsid w:val="00892B90"/>
    <w:rsid w:val="00896535"/>
    <w:rsid w:val="00896683"/>
    <w:rsid w:val="0089750B"/>
    <w:rsid w:val="00897589"/>
    <w:rsid w:val="008A0D4F"/>
    <w:rsid w:val="008A5C34"/>
    <w:rsid w:val="008A63A9"/>
    <w:rsid w:val="008A7073"/>
    <w:rsid w:val="008A7F7E"/>
    <w:rsid w:val="008B04DB"/>
    <w:rsid w:val="008B09B4"/>
    <w:rsid w:val="008B27FD"/>
    <w:rsid w:val="008B3AF2"/>
    <w:rsid w:val="008B446D"/>
    <w:rsid w:val="008B515D"/>
    <w:rsid w:val="008B5D31"/>
    <w:rsid w:val="008B6705"/>
    <w:rsid w:val="008C22F3"/>
    <w:rsid w:val="008C7B81"/>
    <w:rsid w:val="008D10AB"/>
    <w:rsid w:val="008D29E7"/>
    <w:rsid w:val="008D795D"/>
    <w:rsid w:val="008D7B07"/>
    <w:rsid w:val="008E0C2E"/>
    <w:rsid w:val="008E1E94"/>
    <w:rsid w:val="008E2D99"/>
    <w:rsid w:val="008E38B0"/>
    <w:rsid w:val="008E4A60"/>
    <w:rsid w:val="008E744D"/>
    <w:rsid w:val="008F1E08"/>
    <w:rsid w:val="008F6582"/>
    <w:rsid w:val="00900D8F"/>
    <w:rsid w:val="009014E3"/>
    <w:rsid w:val="009026E8"/>
    <w:rsid w:val="00902FDD"/>
    <w:rsid w:val="00905EEF"/>
    <w:rsid w:val="009069D4"/>
    <w:rsid w:val="00906EB7"/>
    <w:rsid w:val="009102BF"/>
    <w:rsid w:val="00911490"/>
    <w:rsid w:val="009115F2"/>
    <w:rsid w:val="00914ADB"/>
    <w:rsid w:val="009166B7"/>
    <w:rsid w:val="00923B25"/>
    <w:rsid w:val="0092402E"/>
    <w:rsid w:val="009259BA"/>
    <w:rsid w:val="00926FCB"/>
    <w:rsid w:val="009303BB"/>
    <w:rsid w:val="0093311A"/>
    <w:rsid w:val="00941A4C"/>
    <w:rsid w:val="00942645"/>
    <w:rsid w:val="009461E6"/>
    <w:rsid w:val="00950A3A"/>
    <w:rsid w:val="0095340A"/>
    <w:rsid w:val="00954581"/>
    <w:rsid w:val="0095466C"/>
    <w:rsid w:val="00954E5B"/>
    <w:rsid w:val="009576BC"/>
    <w:rsid w:val="00960357"/>
    <w:rsid w:val="00960E21"/>
    <w:rsid w:val="0096168C"/>
    <w:rsid w:val="00961840"/>
    <w:rsid w:val="009621C7"/>
    <w:rsid w:val="009625E3"/>
    <w:rsid w:val="00962F2D"/>
    <w:rsid w:val="009659BB"/>
    <w:rsid w:val="009672CD"/>
    <w:rsid w:val="00972996"/>
    <w:rsid w:val="009732B8"/>
    <w:rsid w:val="009759C2"/>
    <w:rsid w:val="00975C72"/>
    <w:rsid w:val="00976869"/>
    <w:rsid w:val="00977740"/>
    <w:rsid w:val="00977CB4"/>
    <w:rsid w:val="009809B8"/>
    <w:rsid w:val="009818AF"/>
    <w:rsid w:val="0098222D"/>
    <w:rsid w:val="00985099"/>
    <w:rsid w:val="0099421F"/>
    <w:rsid w:val="0099483E"/>
    <w:rsid w:val="009A0DE3"/>
    <w:rsid w:val="009A1643"/>
    <w:rsid w:val="009A215A"/>
    <w:rsid w:val="009A49D3"/>
    <w:rsid w:val="009A4F1B"/>
    <w:rsid w:val="009A66C5"/>
    <w:rsid w:val="009A79BA"/>
    <w:rsid w:val="009B14D1"/>
    <w:rsid w:val="009B1534"/>
    <w:rsid w:val="009B4963"/>
    <w:rsid w:val="009B4A3B"/>
    <w:rsid w:val="009B4BEE"/>
    <w:rsid w:val="009B69D3"/>
    <w:rsid w:val="009B7BA7"/>
    <w:rsid w:val="009C0938"/>
    <w:rsid w:val="009C22C8"/>
    <w:rsid w:val="009C3F82"/>
    <w:rsid w:val="009C72DD"/>
    <w:rsid w:val="009C7DF5"/>
    <w:rsid w:val="009D056C"/>
    <w:rsid w:val="009D060F"/>
    <w:rsid w:val="009D1ADE"/>
    <w:rsid w:val="009D37CA"/>
    <w:rsid w:val="009D4229"/>
    <w:rsid w:val="009E09D0"/>
    <w:rsid w:val="009E1283"/>
    <w:rsid w:val="009E3A7F"/>
    <w:rsid w:val="009E4DFC"/>
    <w:rsid w:val="009E5789"/>
    <w:rsid w:val="009E57B1"/>
    <w:rsid w:val="009E61CD"/>
    <w:rsid w:val="009E6379"/>
    <w:rsid w:val="009F3B63"/>
    <w:rsid w:val="009F6292"/>
    <w:rsid w:val="009F7809"/>
    <w:rsid w:val="009F7AF5"/>
    <w:rsid w:val="00A00D14"/>
    <w:rsid w:val="00A01408"/>
    <w:rsid w:val="00A02457"/>
    <w:rsid w:val="00A03190"/>
    <w:rsid w:val="00A0404B"/>
    <w:rsid w:val="00A0798C"/>
    <w:rsid w:val="00A07BDD"/>
    <w:rsid w:val="00A07F12"/>
    <w:rsid w:val="00A1105B"/>
    <w:rsid w:val="00A1213C"/>
    <w:rsid w:val="00A130E8"/>
    <w:rsid w:val="00A15B6B"/>
    <w:rsid w:val="00A15EB4"/>
    <w:rsid w:val="00A16876"/>
    <w:rsid w:val="00A17963"/>
    <w:rsid w:val="00A200AA"/>
    <w:rsid w:val="00A20558"/>
    <w:rsid w:val="00A2186F"/>
    <w:rsid w:val="00A2270B"/>
    <w:rsid w:val="00A23B89"/>
    <w:rsid w:val="00A23FE3"/>
    <w:rsid w:val="00A248C3"/>
    <w:rsid w:val="00A2496E"/>
    <w:rsid w:val="00A258B7"/>
    <w:rsid w:val="00A32743"/>
    <w:rsid w:val="00A41468"/>
    <w:rsid w:val="00A414A9"/>
    <w:rsid w:val="00A44141"/>
    <w:rsid w:val="00A44CCA"/>
    <w:rsid w:val="00A44D75"/>
    <w:rsid w:val="00A47218"/>
    <w:rsid w:val="00A47CF1"/>
    <w:rsid w:val="00A50418"/>
    <w:rsid w:val="00A54A47"/>
    <w:rsid w:val="00A56D26"/>
    <w:rsid w:val="00A571A7"/>
    <w:rsid w:val="00A57BA8"/>
    <w:rsid w:val="00A608FB"/>
    <w:rsid w:val="00A60D83"/>
    <w:rsid w:val="00A60F68"/>
    <w:rsid w:val="00A63DF3"/>
    <w:rsid w:val="00A65C78"/>
    <w:rsid w:val="00A660A8"/>
    <w:rsid w:val="00A67591"/>
    <w:rsid w:val="00A67CA6"/>
    <w:rsid w:val="00A70E7B"/>
    <w:rsid w:val="00A73B84"/>
    <w:rsid w:val="00A7411D"/>
    <w:rsid w:val="00A7592B"/>
    <w:rsid w:val="00A76094"/>
    <w:rsid w:val="00A768E2"/>
    <w:rsid w:val="00A82C52"/>
    <w:rsid w:val="00A83C15"/>
    <w:rsid w:val="00A86CB6"/>
    <w:rsid w:val="00A87F43"/>
    <w:rsid w:val="00A90D55"/>
    <w:rsid w:val="00A944D8"/>
    <w:rsid w:val="00A959E7"/>
    <w:rsid w:val="00A95BBA"/>
    <w:rsid w:val="00A961EE"/>
    <w:rsid w:val="00AA04B3"/>
    <w:rsid w:val="00AA1253"/>
    <w:rsid w:val="00AA1ED0"/>
    <w:rsid w:val="00AA1F5B"/>
    <w:rsid w:val="00AA28EF"/>
    <w:rsid w:val="00AA3593"/>
    <w:rsid w:val="00AA38CA"/>
    <w:rsid w:val="00AA493E"/>
    <w:rsid w:val="00AA73AF"/>
    <w:rsid w:val="00AB0A8A"/>
    <w:rsid w:val="00AB1754"/>
    <w:rsid w:val="00AB1F8D"/>
    <w:rsid w:val="00AB27DD"/>
    <w:rsid w:val="00AB7174"/>
    <w:rsid w:val="00AC11B2"/>
    <w:rsid w:val="00AC439D"/>
    <w:rsid w:val="00AC713F"/>
    <w:rsid w:val="00AC7329"/>
    <w:rsid w:val="00AD067E"/>
    <w:rsid w:val="00AD150E"/>
    <w:rsid w:val="00AD2801"/>
    <w:rsid w:val="00AD3496"/>
    <w:rsid w:val="00AD5771"/>
    <w:rsid w:val="00AD6870"/>
    <w:rsid w:val="00AD68C5"/>
    <w:rsid w:val="00AD7F8F"/>
    <w:rsid w:val="00AE1273"/>
    <w:rsid w:val="00AE18C5"/>
    <w:rsid w:val="00AE2D29"/>
    <w:rsid w:val="00AE4624"/>
    <w:rsid w:val="00AE5E14"/>
    <w:rsid w:val="00AE6115"/>
    <w:rsid w:val="00AE625B"/>
    <w:rsid w:val="00AE6E87"/>
    <w:rsid w:val="00AF1103"/>
    <w:rsid w:val="00AF1668"/>
    <w:rsid w:val="00AF4FA5"/>
    <w:rsid w:val="00B04562"/>
    <w:rsid w:val="00B07955"/>
    <w:rsid w:val="00B14014"/>
    <w:rsid w:val="00B140B8"/>
    <w:rsid w:val="00B14FAA"/>
    <w:rsid w:val="00B15BED"/>
    <w:rsid w:val="00B15D30"/>
    <w:rsid w:val="00B20624"/>
    <w:rsid w:val="00B23436"/>
    <w:rsid w:val="00B237F1"/>
    <w:rsid w:val="00B24F33"/>
    <w:rsid w:val="00B26354"/>
    <w:rsid w:val="00B26CA0"/>
    <w:rsid w:val="00B32179"/>
    <w:rsid w:val="00B33007"/>
    <w:rsid w:val="00B331A9"/>
    <w:rsid w:val="00B33498"/>
    <w:rsid w:val="00B36569"/>
    <w:rsid w:val="00B40A05"/>
    <w:rsid w:val="00B40A3E"/>
    <w:rsid w:val="00B427BB"/>
    <w:rsid w:val="00B449EE"/>
    <w:rsid w:val="00B454AE"/>
    <w:rsid w:val="00B45710"/>
    <w:rsid w:val="00B50227"/>
    <w:rsid w:val="00B50510"/>
    <w:rsid w:val="00B522CD"/>
    <w:rsid w:val="00B55143"/>
    <w:rsid w:val="00B555C8"/>
    <w:rsid w:val="00B55917"/>
    <w:rsid w:val="00B643A6"/>
    <w:rsid w:val="00B64DD6"/>
    <w:rsid w:val="00B6710C"/>
    <w:rsid w:val="00B67E84"/>
    <w:rsid w:val="00B72076"/>
    <w:rsid w:val="00B72303"/>
    <w:rsid w:val="00B72C72"/>
    <w:rsid w:val="00B731E4"/>
    <w:rsid w:val="00B76796"/>
    <w:rsid w:val="00B82277"/>
    <w:rsid w:val="00B8478F"/>
    <w:rsid w:val="00B915AE"/>
    <w:rsid w:val="00B91676"/>
    <w:rsid w:val="00B9520F"/>
    <w:rsid w:val="00B95833"/>
    <w:rsid w:val="00B9649F"/>
    <w:rsid w:val="00BA1824"/>
    <w:rsid w:val="00BA2D98"/>
    <w:rsid w:val="00BA2F0C"/>
    <w:rsid w:val="00BA30D1"/>
    <w:rsid w:val="00BA30E1"/>
    <w:rsid w:val="00BA4609"/>
    <w:rsid w:val="00BA5BE2"/>
    <w:rsid w:val="00BA7F46"/>
    <w:rsid w:val="00BB0A0A"/>
    <w:rsid w:val="00BB133C"/>
    <w:rsid w:val="00BB1F04"/>
    <w:rsid w:val="00BB45B5"/>
    <w:rsid w:val="00BB6064"/>
    <w:rsid w:val="00BB7012"/>
    <w:rsid w:val="00BC09D1"/>
    <w:rsid w:val="00BC1CF3"/>
    <w:rsid w:val="00BC3573"/>
    <w:rsid w:val="00BC7DE7"/>
    <w:rsid w:val="00BC7F82"/>
    <w:rsid w:val="00BD40AB"/>
    <w:rsid w:val="00BD6297"/>
    <w:rsid w:val="00BD6806"/>
    <w:rsid w:val="00BD7433"/>
    <w:rsid w:val="00BD7831"/>
    <w:rsid w:val="00BD7C10"/>
    <w:rsid w:val="00BE046F"/>
    <w:rsid w:val="00BE0DEB"/>
    <w:rsid w:val="00BE2FC1"/>
    <w:rsid w:val="00BE3142"/>
    <w:rsid w:val="00BE4039"/>
    <w:rsid w:val="00BE6365"/>
    <w:rsid w:val="00BF0B7F"/>
    <w:rsid w:val="00BF2988"/>
    <w:rsid w:val="00BF4720"/>
    <w:rsid w:val="00BF4F49"/>
    <w:rsid w:val="00BF5FC4"/>
    <w:rsid w:val="00BF6759"/>
    <w:rsid w:val="00BF6E92"/>
    <w:rsid w:val="00BF7B4F"/>
    <w:rsid w:val="00BF7B63"/>
    <w:rsid w:val="00C038EC"/>
    <w:rsid w:val="00C05C6D"/>
    <w:rsid w:val="00C07B45"/>
    <w:rsid w:val="00C1122B"/>
    <w:rsid w:val="00C13B34"/>
    <w:rsid w:val="00C13F26"/>
    <w:rsid w:val="00C1474E"/>
    <w:rsid w:val="00C14C37"/>
    <w:rsid w:val="00C16E9F"/>
    <w:rsid w:val="00C1713D"/>
    <w:rsid w:val="00C17523"/>
    <w:rsid w:val="00C177F1"/>
    <w:rsid w:val="00C17EE6"/>
    <w:rsid w:val="00C2272E"/>
    <w:rsid w:val="00C22F3A"/>
    <w:rsid w:val="00C23311"/>
    <w:rsid w:val="00C24B04"/>
    <w:rsid w:val="00C25978"/>
    <w:rsid w:val="00C261C6"/>
    <w:rsid w:val="00C26621"/>
    <w:rsid w:val="00C26E7C"/>
    <w:rsid w:val="00C276CD"/>
    <w:rsid w:val="00C30A97"/>
    <w:rsid w:val="00C31815"/>
    <w:rsid w:val="00C31DDC"/>
    <w:rsid w:val="00C34326"/>
    <w:rsid w:val="00C36201"/>
    <w:rsid w:val="00C368E8"/>
    <w:rsid w:val="00C36C3D"/>
    <w:rsid w:val="00C372C7"/>
    <w:rsid w:val="00C42443"/>
    <w:rsid w:val="00C42CBA"/>
    <w:rsid w:val="00C4338C"/>
    <w:rsid w:val="00C472C7"/>
    <w:rsid w:val="00C5019E"/>
    <w:rsid w:val="00C5377C"/>
    <w:rsid w:val="00C53E8A"/>
    <w:rsid w:val="00C54DF3"/>
    <w:rsid w:val="00C559D6"/>
    <w:rsid w:val="00C560A7"/>
    <w:rsid w:val="00C56FC8"/>
    <w:rsid w:val="00C57E8C"/>
    <w:rsid w:val="00C60F23"/>
    <w:rsid w:val="00C62EB2"/>
    <w:rsid w:val="00C64CB3"/>
    <w:rsid w:val="00C71BEC"/>
    <w:rsid w:val="00C74D3A"/>
    <w:rsid w:val="00C75F3D"/>
    <w:rsid w:val="00C80511"/>
    <w:rsid w:val="00C826F5"/>
    <w:rsid w:val="00C83740"/>
    <w:rsid w:val="00C84AD1"/>
    <w:rsid w:val="00C85579"/>
    <w:rsid w:val="00C863E5"/>
    <w:rsid w:val="00C87295"/>
    <w:rsid w:val="00C87BE6"/>
    <w:rsid w:val="00C87F76"/>
    <w:rsid w:val="00C931FC"/>
    <w:rsid w:val="00C932C5"/>
    <w:rsid w:val="00C95A72"/>
    <w:rsid w:val="00C9650E"/>
    <w:rsid w:val="00CA068D"/>
    <w:rsid w:val="00CA1228"/>
    <w:rsid w:val="00CA1C73"/>
    <w:rsid w:val="00CA282D"/>
    <w:rsid w:val="00CA4670"/>
    <w:rsid w:val="00CA6B1A"/>
    <w:rsid w:val="00CB20DC"/>
    <w:rsid w:val="00CB23DC"/>
    <w:rsid w:val="00CB2487"/>
    <w:rsid w:val="00CB28E2"/>
    <w:rsid w:val="00CB2F20"/>
    <w:rsid w:val="00CB31E2"/>
    <w:rsid w:val="00CB758D"/>
    <w:rsid w:val="00CB7A3E"/>
    <w:rsid w:val="00CB7FF7"/>
    <w:rsid w:val="00CC0D0E"/>
    <w:rsid w:val="00CC1253"/>
    <w:rsid w:val="00CC19B3"/>
    <w:rsid w:val="00CC2044"/>
    <w:rsid w:val="00CC39D2"/>
    <w:rsid w:val="00CC69EC"/>
    <w:rsid w:val="00CD15BE"/>
    <w:rsid w:val="00CD1EF2"/>
    <w:rsid w:val="00CD32BD"/>
    <w:rsid w:val="00CD34C7"/>
    <w:rsid w:val="00CD5653"/>
    <w:rsid w:val="00CD5E6D"/>
    <w:rsid w:val="00CD63C8"/>
    <w:rsid w:val="00CE069E"/>
    <w:rsid w:val="00CF158D"/>
    <w:rsid w:val="00CF4394"/>
    <w:rsid w:val="00CF5DA7"/>
    <w:rsid w:val="00D000A9"/>
    <w:rsid w:val="00D005DB"/>
    <w:rsid w:val="00D0064E"/>
    <w:rsid w:val="00D00981"/>
    <w:rsid w:val="00D02596"/>
    <w:rsid w:val="00D0280D"/>
    <w:rsid w:val="00D05669"/>
    <w:rsid w:val="00D06952"/>
    <w:rsid w:val="00D07A72"/>
    <w:rsid w:val="00D104DE"/>
    <w:rsid w:val="00D10577"/>
    <w:rsid w:val="00D12A4E"/>
    <w:rsid w:val="00D1323B"/>
    <w:rsid w:val="00D14BAE"/>
    <w:rsid w:val="00D1648B"/>
    <w:rsid w:val="00D16819"/>
    <w:rsid w:val="00D17DD9"/>
    <w:rsid w:val="00D20AC0"/>
    <w:rsid w:val="00D2321B"/>
    <w:rsid w:val="00D23DE4"/>
    <w:rsid w:val="00D25A5C"/>
    <w:rsid w:val="00D26873"/>
    <w:rsid w:val="00D31683"/>
    <w:rsid w:val="00D336C8"/>
    <w:rsid w:val="00D339E8"/>
    <w:rsid w:val="00D3654A"/>
    <w:rsid w:val="00D3662E"/>
    <w:rsid w:val="00D40B1F"/>
    <w:rsid w:val="00D40D75"/>
    <w:rsid w:val="00D43978"/>
    <w:rsid w:val="00D449F0"/>
    <w:rsid w:val="00D50C8C"/>
    <w:rsid w:val="00D52393"/>
    <w:rsid w:val="00D523E4"/>
    <w:rsid w:val="00D5249B"/>
    <w:rsid w:val="00D5279D"/>
    <w:rsid w:val="00D52A1B"/>
    <w:rsid w:val="00D52AA7"/>
    <w:rsid w:val="00D52FCC"/>
    <w:rsid w:val="00D53F14"/>
    <w:rsid w:val="00D54BE4"/>
    <w:rsid w:val="00D560DC"/>
    <w:rsid w:val="00D56602"/>
    <w:rsid w:val="00D60483"/>
    <w:rsid w:val="00D61ABB"/>
    <w:rsid w:val="00D62D5C"/>
    <w:rsid w:val="00D63577"/>
    <w:rsid w:val="00D67FD7"/>
    <w:rsid w:val="00D72410"/>
    <w:rsid w:val="00D7408A"/>
    <w:rsid w:val="00D74261"/>
    <w:rsid w:val="00D7441B"/>
    <w:rsid w:val="00D75589"/>
    <w:rsid w:val="00D76AB2"/>
    <w:rsid w:val="00D80490"/>
    <w:rsid w:val="00D829AD"/>
    <w:rsid w:val="00D82EE2"/>
    <w:rsid w:val="00D8545C"/>
    <w:rsid w:val="00D87788"/>
    <w:rsid w:val="00D877C8"/>
    <w:rsid w:val="00D91040"/>
    <w:rsid w:val="00D910C2"/>
    <w:rsid w:val="00D9168C"/>
    <w:rsid w:val="00D9189B"/>
    <w:rsid w:val="00D91DA6"/>
    <w:rsid w:val="00D93B9A"/>
    <w:rsid w:val="00D95984"/>
    <w:rsid w:val="00D9706F"/>
    <w:rsid w:val="00D972D4"/>
    <w:rsid w:val="00DA195B"/>
    <w:rsid w:val="00DA6A46"/>
    <w:rsid w:val="00DA6B55"/>
    <w:rsid w:val="00DA6B97"/>
    <w:rsid w:val="00DB0015"/>
    <w:rsid w:val="00DB0359"/>
    <w:rsid w:val="00DB0ABB"/>
    <w:rsid w:val="00DB2AAD"/>
    <w:rsid w:val="00DB5941"/>
    <w:rsid w:val="00DB626D"/>
    <w:rsid w:val="00DB6365"/>
    <w:rsid w:val="00DB6496"/>
    <w:rsid w:val="00DC0BF1"/>
    <w:rsid w:val="00DC41C3"/>
    <w:rsid w:val="00DC4FA4"/>
    <w:rsid w:val="00DD27F8"/>
    <w:rsid w:val="00DD286D"/>
    <w:rsid w:val="00DD2CAF"/>
    <w:rsid w:val="00DD3593"/>
    <w:rsid w:val="00DD64E0"/>
    <w:rsid w:val="00DE0C67"/>
    <w:rsid w:val="00DE6952"/>
    <w:rsid w:val="00DE7E74"/>
    <w:rsid w:val="00DF071B"/>
    <w:rsid w:val="00DF59E7"/>
    <w:rsid w:val="00DF6EF8"/>
    <w:rsid w:val="00E00A69"/>
    <w:rsid w:val="00E017F0"/>
    <w:rsid w:val="00E01A0E"/>
    <w:rsid w:val="00E041E4"/>
    <w:rsid w:val="00E1012B"/>
    <w:rsid w:val="00E103C8"/>
    <w:rsid w:val="00E10587"/>
    <w:rsid w:val="00E1085B"/>
    <w:rsid w:val="00E1308B"/>
    <w:rsid w:val="00E14581"/>
    <w:rsid w:val="00E15539"/>
    <w:rsid w:val="00E16541"/>
    <w:rsid w:val="00E202F4"/>
    <w:rsid w:val="00E2505A"/>
    <w:rsid w:val="00E2536E"/>
    <w:rsid w:val="00E25B8A"/>
    <w:rsid w:val="00E2632B"/>
    <w:rsid w:val="00E322F7"/>
    <w:rsid w:val="00E3369B"/>
    <w:rsid w:val="00E36D76"/>
    <w:rsid w:val="00E40478"/>
    <w:rsid w:val="00E405EA"/>
    <w:rsid w:val="00E408B7"/>
    <w:rsid w:val="00E41637"/>
    <w:rsid w:val="00E42789"/>
    <w:rsid w:val="00E431A8"/>
    <w:rsid w:val="00E43F59"/>
    <w:rsid w:val="00E452ED"/>
    <w:rsid w:val="00E464F0"/>
    <w:rsid w:val="00E46EF3"/>
    <w:rsid w:val="00E473E9"/>
    <w:rsid w:val="00E50BEB"/>
    <w:rsid w:val="00E547D9"/>
    <w:rsid w:val="00E548FA"/>
    <w:rsid w:val="00E57703"/>
    <w:rsid w:val="00E57ED4"/>
    <w:rsid w:val="00E6092F"/>
    <w:rsid w:val="00E62049"/>
    <w:rsid w:val="00E629DA"/>
    <w:rsid w:val="00E6469F"/>
    <w:rsid w:val="00E65D39"/>
    <w:rsid w:val="00E670F8"/>
    <w:rsid w:val="00E67FAC"/>
    <w:rsid w:val="00E7200B"/>
    <w:rsid w:val="00E738CB"/>
    <w:rsid w:val="00E73C88"/>
    <w:rsid w:val="00E74437"/>
    <w:rsid w:val="00E7443D"/>
    <w:rsid w:val="00E75ACE"/>
    <w:rsid w:val="00E81C3E"/>
    <w:rsid w:val="00E82B6D"/>
    <w:rsid w:val="00E8608F"/>
    <w:rsid w:val="00E95999"/>
    <w:rsid w:val="00EA1177"/>
    <w:rsid w:val="00EA118B"/>
    <w:rsid w:val="00EA11B6"/>
    <w:rsid w:val="00EA2181"/>
    <w:rsid w:val="00EA2DD8"/>
    <w:rsid w:val="00EA4475"/>
    <w:rsid w:val="00EA52FE"/>
    <w:rsid w:val="00EA681F"/>
    <w:rsid w:val="00EB06A6"/>
    <w:rsid w:val="00EB3307"/>
    <w:rsid w:val="00EB3823"/>
    <w:rsid w:val="00EB47D8"/>
    <w:rsid w:val="00EB57D3"/>
    <w:rsid w:val="00EB5EFD"/>
    <w:rsid w:val="00EB679F"/>
    <w:rsid w:val="00EB76E4"/>
    <w:rsid w:val="00EC0E65"/>
    <w:rsid w:val="00EC1251"/>
    <w:rsid w:val="00EC2938"/>
    <w:rsid w:val="00EC337D"/>
    <w:rsid w:val="00EC38EF"/>
    <w:rsid w:val="00EC4186"/>
    <w:rsid w:val="00EC50C9"/>
    <w:rsid w:val="00EC58B4"/>
    <w:rsid w:val="00EC5BB2"/>
    <w:rsid w:val="00ED12F0"/>
    <w:rsid w:val="00ED472D"/>
    <w:rsid w:val="00ED4773"/>
    <w:rsid w:val="00ED5284"/>
    <w:rsid w:val="00ED664B"/>
    <w:rsid w:val="00ED6A61"/>
    <w:rsid w:val="00ED7DA4"/>
    <w:rsid w:val="00EE03BB"/>
    <w:rsid w:val="00EE0B44"/>
    <w:rsid w:val="00EE6FE0"/>
    <w:rsid w:val="00EE704A"/>
    <w:rsid w:val="00EE7840"/>
    <w:rsid w:val="00EF4C74"/>
    <w:rsid w:val="00EF5268"/>
    <w:rsid w:val="00EF608E"/>
    <w:rsid w:val="00F0044B"/>
    <w:rsid w:val="00F03219"/>
    <w:rsid w:val="00F03525"/>
    <w:rsid w:val="00F04957"/>
    <w:rsid w:val="00F05807"/>
    <w:rsid w:val="00F07052"/>
    <w:rsid w:val="00F0706C"/>
    <w:rsid w:val="00F11EBE"/>
    <w:rsid w:val="00F12BA8"/>
    <w:rsid w:val="00F130D0"/>
    <w:rsid w:val="00F14933"/>
    <w:rsid w:val="00F1516A"/>
    <w:rsid w:val="00F171F9"/>
    <w:rsid w:val="00F22A26"/>
    <w:rsid w:val="00F24072"/>
    <w:rsid w:val="00F26432"/>
    <w:rsid w:val="00F3197A"/>
    <w:rsid w:val="00F32139"/>
    <w:rsid w:val="00F33D56"/>
    <w:rsid w:val="00F34E08"/>
    <w:rsid w:val="00F34E46"/>
    <w:rsid w:val="00F4062B"/>
    <w:rsid w:val="00F41D91"/>
    <w:rsid w:val="00F42363"/>
    <w:rsid w:val="00F42627"/>
    <w:rsid w:val="00F46964"/>
    <w:rsid w:val="00F46F9A"/>
    <w:rsid w:val="00F470FD"/>
    <w:rsid w:val="00F50F30"/>
    <w:rsid w:val="00F5126A"/>
    <w:rsid w:val="00F5126E"/>
    <w:rsid w:val="00F51755"/>
    <w:rsid w:val="00F6196E"/>
    <w:rsid w:val="00F624DD"/>
    <w:rsid w:val="00F629C0"/>
    <w:rsid w:val="00F63FC7"/>
    <w:rsid w:val="00F65ED5"/>
    <w:rsid w:val="00F6608B"/>
    <w:rsid w:val="00F6636A"/>
    <w:rsid w:val="00F667C5"/>
    <w:rsid w:val="00F67E31"/>
    <w:rsid w:val="00F710D3"/>
    <w:rsid w:val="00F718A8"/>
    <w:rsid w:val="00F72183"/>
    <w:rsid w:val="00F76D01"/>
    <w:rsid w:val="00F81C35"/>
    <w:rsid w:val="00F822E2"/>
    <w:rsid w:val="00F82981"/>
    <w:rsid w:val="00F8311F"/>
    <w:rsid w:val="00F83248"/>
    <w:rsid w:val="00F83376"/>
    <w:rsid w:val="00F853AE"/>
    <w:rsid w:val="00F93C74"/>
    <w:rsid w:val="00F93DCC"/>
    <w:rsid w:val="00F9435D"/>
    <w:rsid w:val="00F966F9"/>
    <w:rsid w:val="00F96F61"/>
    <w:rsid w:val="00F97740"/>
    <w:rsid w:val="00FA2DEF"/>
    <w:rsid w:val="00FA2F7B"/>
    <w:rsid w:val="00FA3C97"/>
    <w:rsid w:val="00FA3D30"/>
    <w:rsid w:val="00FA78C8"/>
    <w:rsid w:val="00FB09FE"/>
    <w:rsid w:val="00FB101D"/>
    <w:rsid w:val="00FB1725"/>
    <w:rsid w:val="00FB2493"/>
    <w:rsid w:val="00FB34D6"/>
    <w:rsid w:val="00FB593A"/>
    <w:rsid w:val="00FB6410"/>
    <w:rsid w:val="00FB6E82"/>
    <w:rsid w:val="00FB792E"/>
    <w:rsid w:val="00FC0042"/>
    <w:rsid w:val="00FC1E67"/>
    <w:rsid w:val="00FC255B"/>
    <w:rsid w:val="00FC2A13"/>
    <w:rsid w:val="00FC4284"/>
    <w:rsid w:val="00FC4553"/>
    <w:rsid w:val="00FC4576"/>
    <w:rsid w:val="00FC78FB"/>
    <w:rsid w:val="00FC7DBC"/>
    <w:rsid w:val="00FD076A"/>
    <w:rsid w:val="00FD0AA0"/>
    <w:rsid w:val="00FD1D5A"/>
    <w:rsid w:val="00FD5059"/>
    <w:rsid w:val="00FD554D"/>
    <w:rsid w:val="00FD5BCC"/>
    <w:rsid w:val="00FD78D9"/>
    <w:rsid w:val="00FE5D0A"/>
    <w:rsid w:val="00FE6469"/>
    <w:rsid w:val="00FF06CE"/>
    <w:rsid w:val="00FF0FF7"/>
    <w:rsid w:val="00FF10A2"/>
    <w:rsid w:val="00FF1438"/>
    <w:rsid w:val="00FF3A38"/>
    <w:rsid w:val="00FF3C25"/>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3142"/>
    <w:rPr>
      <w:color w:val="008080"/>
    </w:rPr>
  </w:style>
  <w:style w:type="paragraph" w:styleId="Heading1">
    <w:name w:val="heading 1"/>
    <w:basedOn w:val="Normal"/>
    <w:next w:val="Normal"/>
    <w:link w:val="Heading1Char"/>
    <w:qFormat/>
    <w:rsid w:val="008318E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Emphasis">
    <w:name w:val="Emphasis"/>
    <w:basedOn w:val="DefaultParagraphFont"/>
    <w:qFormat/>
    <w:rsid w:val="008318E6"/>
    <w:rPr>
      <w:i/>
      <w:iCs/>
    </w:rPr>
  </w:style>
  <w:style w:type="character" w:customStyle="1" w:styleId="Heading1Char">
    <w:name w:val="Heading 1 Char"/>
    <w:basedOn w:val="DefaultParagraphFont"/>
    <w:link w:val="Heading1"/>
    <w:rsid w:val="008318E6"/>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qFormat/>
    <w:rsid w:val="008318E6"/>
    <w:rPr>
      <w:b/>
      <w:bCs/>
    </w:rPr>
  </w:style>
  <w:style w:type="paragraph" w:styleId="NoSpacing">
    <w:name w:val="No Spacing"/>
    <w:uiPriority w:val="1"/>
    <w:qFormat/>
    <w:rsid w:val="008318E6"/>
    <w:rPr>
      <w:color w:val="008080"/>
    </w:rPr>
  </w:style>
  <w:style w:type="paragraph" w:styleId="Title">
    <w:name w:val="Title"/>
    <w:basedOn w:val="Normal"/>
    <w:next w:val="Normal"/>
    <w:link w:val="TitleChar"/>
    <w:qFormat/>
    <w:rsid w:val="008318E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8318E6"/>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191576157">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30214396">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0B3A4-6ECF-481E-AC1F-847A2369E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1727</Words>
  <Characters>9845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11549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Colleen.Toussaint</cp:lastModifiedBy>
  <cp:revision>2</cp:revision>
  <cp:lastPrinted>2011-06-16T12:37:00Z</cp:lastPrinted>
  <dcterms:created xsi:type="dcterms:W3CDTF">2012-03-10T18:29:00Z</dcterms:created>
  <dcterms:modified xsi:type="dcterms:W3CDTF">2012-03-10T18:29:00Z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