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CC566C" w:rsidRDefault="00540BEF" w:rsidP="00540BEF">
      <w:pPr>
        <w:tabs>
          <w:tab w:val="left" w:pos="288"/>
          <w:tab w:val="left" w:pos="4752"/>
        </w:tabs>
        <w:spacing w:line="240" w:lineRule="exact"/>
        <w:jc w:val="center"/>
        <w:rPr>
          <w:rFonts w:asciiTheme="minorHAnsi" w:hAnsiTheme="minorHAnsi"/>
          <w:color w:val="auto"/>
        </w:rPr>
      </w:pPr>
      <w:r w:rsidRPr="00CC566C">
        <w:rPr>
          <w:rFonts w:asciiTheme="minorHAnsi" w:hAnsiTheme="minorHAnsi"/>
          <w:color w:val="auto"/>
        </w:rPr>
        <w:t xml:space="preserve">RECORD OF PROCEEDINGS </w:t>
      </w:r>
    </w:p>
    <w:p w:rsidR="00540BEF" w:rsidRPr="00CC566C" w:rsidRDefault="00540BEF" w:rsidP="00540BEF">
      <w:pPr>
        <w:tabs>
          <w:tab w:val="left" w:pos="288"/>
          <w:tab w:val="left" w:pos="4752"/>
        </w:tabs>
        <w:spacing w:line="240" w:lineRule="exact"/>
        <w:jc w:val="center"/>
        <w:rPr>
          <w:rFonts w:asciiTheme="minorHAnsi" w:hAnsiTheme="minorHAnsi"/>
          <w:color w:val="auto"/>
        </w:rPr>
      </w:pPr>
      <w:r w:rsidRPr="00CC566C">
        <w:rPr>
          <w:rFonts w:asciiTheme="minorHAnsi" w:hAnsiTheme="minorHAnsi"/>
          <w:color w:val="auto"/>
        </w:rPr>
        <w:t>PHYSICAL DISABILITY BOARD OF REVIEW</w:t>
      </w:r>
    </w:p>
    <w:p w:rsidR="00540BEF" w:rsidRPr="00CC566C" w:rsidRDefault="00540BEF" w:rsidP="00540BEF">
      <w:pPr>
        <w:tabs>
          <w:tab w:val="left" w:pos="288"/>
          <w:tab w:val="left" w:pos="4752"/>
        </w:tabs>
        <w:spacing w:line="240" w:lineRule="exact"/>
        <w:jc w:val="both"/>
        <w:rPr>
          <w:rFonts w:asciiTheme="minorHAnsi" w:hAnsiTheme="minorHAnsi"/>
          <w:color w:val="auto"/>
        </w:rPr>
      </w:pPr>
    </w:p>
    <w:p w:rsidR="00540BEF" w:rsidRPr="00CC566C" w:rsidRDefault="00540BEF" w:rsidP="00656497">
      <w:pPr>
        <w:tabs>
          <w:tab w:val="left" w:pos="288"/>
          <w:tab w:val="left" w:pos="5220"/>
        </w:tabs>
        <w:spacing w:line="240" w:lineRule="exact"/>
        <w:jc w:val="both"/>
        <w:rPr>
          <w:rFonts w:asciiTheme="minorHAnsi" w:hAnsiTheme="minorHAnsi"/>
          <w:color w:val="auto"/>
        </w:rPr>
      </w:pPr>
      <w:r w:rsidRPr="00CC566C">
        <w:rPr>
          <w:rFonts w:asciiTheme="minorHAnsi" w:hAnsiTheme="minorHAnsi"/>
          <w:color w:val="auto"/>
        </w:rPr>
        <w:t xml:space="preserve">NAME: </w:t>
      </w:r>
      <w:r w:rsidR="00154482">
        <w:rPr>
          <w:rFonts w:asciiTheme="minorHAnsi" w:hAnsiTheme="minorHAnsi"/>
          <w:color w:val="auto"/>
        </w:rPr>
        <w:t xml:space="preserve"> </w:t>
      </w:r>
      <w:r w:rsidR="00B20303">
        <w:rPr>
          <w:rFonts w:asciiTheme="minorHAnsi" w:hAnsiTheme="minorHAnsi"/>
          <w:color w:val="auto"/>
        </w:rPr>
        <w:t>XXXXXXX</w:t>
      </w:r>
      <w:r w:rsidR="00656497">
        <w:rPr>
          <w:rFonts w:asciiTheme="minorHAnsi" w:hAnsiTheme="minorHAnsi"/>
          <w:color w:val="auto"/>
        </w:rPr>
        <w:tab/>
      </w:r>
      <w:r w:rsidRPr="00CC566C">
        <w:rPr>
          <w:rFonts w:asciiTheme="minorHAnsi" w:hAnsiTheme="minorHAnsi"/>
          <w:color w:val="auto"/>
        </w:rPr>
        <w:t xml:space="preserve">BRANCH OF SERVICE: </w:t>
      </w:r>
      <w:r w:rsidR="00C2274E">
        <w:rPr>
          <w:rFonts w:asciiTheme="minorHAnsi" w:hAnsiTheme="minorHAnsi"/>
          <w:color w:val="auto"/>
        </w:rPr>
        <w:t xml:space="preserve"> </w:t>
      </w:r>
      <w:r w:rsidR="00CF4C42" w:rsidRPr="00CC566C">
        <w:rPr>
          <w:rFonts w:asciiTheme="minorHAnsi" w:hAnsiTheme="minorHAnsi"/>
          <w:color w:val="auto"/>
        </w:rPr>
        <w:t>MARINE</w:t>
      </w:r>
      <w:r w:rsidR="00A30560">
        <w:rPr>
          <w:rFonts w:asciiTheme="minorHAnsi" w:hAnsiTheme="minorHAnsi"/>
          <w:color w:val="auto"/>
        </w:rPr>
        <w:t xml:space="preserve"> CORPS</w:t>
      </w:r>
    </w:p>
    <w:p w:rsidR="00133E90" w:rsidRDefault="00540BEF" w:rsidP="00656497">
      <w:pPr>
        <w:tabs>
          <w:tab w:val="left" w:pos="288"/>
          <w:tab w:val="left" w:pos="5220"/>
        </w:tabs>
        <w:spacing w:line="240" w:lineRule="exact"/>
        <w:jc w:val="both"/>
        <w:rPr>
          <w:color w:val="000080"/>
        </w:rPr>
      </w:pPr>
      <w:r w:rsidRPr="00CC566C">
        <w:rPr>
          <w:rFonts w:asciiTheme="minorHAnsi" w:hAnsiTheme="minorHAnsi"/>
          <w:color w:val="auto"/>
        </w:rPr>
        <w:t>CASE NUMBER:  PD0900</w:t>
      </w:r>
      <w:r w:rsidR="00F71513" w:rsidRPr="00CC566C">
        <w:rPr>
          <w:rFonts w:asciiTheme="minorHAnsi" w:hAnsiTheme="minorHAnsi"/>
          <w:color w:val="auto"/>
        </w:rPr>
        <w:t>606</w:t>
      </w:r>
      <w:r w:rsidR="00656497">
        <w:rPr>
          <w:rFonts w:asciiTheme="minorHAnsi" w:hAnsiTheme="minorHAnsi"/>
          <w:color w:val="auto"/>
        </w:rPr>
        <w:tab/>
      </w:r>
      <w:r w:rsidR="00133E90">
        <w:rPr>
          <w:rFonts w:asciiTheme="minorHAnsi" w:hAnsiTheme="minorHAnsi"/>
          <w:color w:val="auto"/>
        </w:rPr>
        <w:t>SEPARATION DATE:  20080717</w:t>
      </w:r>
    </w:p>
    <w:p w:rsidR="00133E90" w:rsidRPr="00CC566C" w:rsidRDefault="00540BEF" w:rsidP="00656497">
      <w:pPr>
        <w:tabs>
          <w:tab w:val="left" w:pos="288"/>
          <w:tab w:val="left" w:pos="5220"/>
        </w:tabs>
        <w:spacing w:line="240" w:lineRule="exact"/>
        <w:jc w:val="both"/>
        <w:rPr>
          <w:rFonts w:asciiTheme="minorHAnsi" w:hAnsiTheme="minorHAnsi"/>
          <w:color w:val="auto"/>
        </w:rPr>
      </w:pPr>
      <w:r w:rsidRPr="00CC566C">
        <w:rPr>
          <w:rFonts w:asciiTheme="minorHAnsi" w:hAnsiTheme="minorHAnsi"/>
          <w:color w:val="auto"/>
        </w:rPr>
        <w:t xml:space="preserve">BOARD DATE: </w:t>
      </w:r>
      <w:r w:rsidR="00154482">
        <w:rPr>
          <w:rFonts w:asciiTheme="minorHAnsi" w:hAnsiTheme="minorHAnsi"/>
          <w:color w:val="auto"/>
        </w:rPr>
        <w:t xml:space="preserve"> </w:t>
      </w:r>
      <w:r w:rsidR="000F02BE" w:rsidRPr="00CC566C">
        <w:rPr>
          <w:rFonts w:asciiTheme="minorHAnsi" w:hAnsiTheme="minorHAnsi"/>
          <w:color w:val="auto"/>
        </w:rPr>
        <w:t>201</w:t>
      </w:r>
      <w:r w:rsidR="00A30560">
        <w:rPr>
          <w:rFonts w:asciiTheme="minorHAnsi" w:hAnsiTheme="minorHAnsi"/>
          <w:color w:val="auto"/>
        </w:rPr>
        <w:t>1</w:t>
      </w:r>
      <w:r w:rsidR="005E1298">
        <w:rPr>
          <w:rFonts w:asciiTheme="minorHAnsi" w:hAnsiTheme="minorHAnsi"/>
          <w:color w:val="auto"/>
        </w:rPr>
        <w:t>0217</w:t>
      </w:r>
      <w:r w:rsidR="00656497">
        <w:rPr>
          <w:rFonts w:asciiTheme="minorHAnsi" w:hAnsiTheme="minorHAnsi"/>
          <w:color w:val="auto"/>
        </w:rPr>
        <w:tab/>
      </w:r>
      <w:r w:rsidR="00133E90">
        <w:rPr>
          <w:rFonts w:asciiTheme="minorHAnsi" w:hAnsiTheme="minorHAnsi"/>
          <w:color w:val="auto"/>
        </w:rPr>
        <w:t>TDRL</w:t>
      </w:r>
      <w:r w:rsidR="00133E90" w:rsidRPr="00CC566C">
        <w:rPr>
          <w:rFonts w:asciiTheme="minorHAnsi" w:hAnsiTheme="minorHAnsi"/>
          <w:color w:val="auto"/>
        </w:rPr>
        <w:t xml:space="preserve"> DATE: </w:t>
      </w:r>
      <w:r w:rsidR="00133E90">
        <w:rPr>
          <w:rFonts w:asciiTheme="minorHAnsi" w:hAnsiTheme="minorHAnsi"/>
          <w:color w:val="auto"/>
        </w:rPr>
        <w:t xml:space="preserve"> </w:t>
      </w:r>
      <w:r w:rsidR="00133E90" w:rsidRPr="00CC566C">
        <w:rPr>
          <w:rFonts w:asciiTheme="minorHAnsi" w:hAnsiTheme="minorHAnsi"/>
          <w:color w:val="auto"/>
        </w:rPr>
        <w:t>20060228</w:t>
      </w:r>
    </w:p>
    <w:p w:rsidR="00A30560" w:rsidRDefault="00A30560" w:rsidP="00133E90">
      <w:pPr>
        <w:pBdr>
          <w:bottom w:val="single" w:sz="12" w:space="1" w:color="auto"/>
        </w:pBdr>
        <w:tabs>
          <w:tab w:val="left" w:pos="288"/>
          <w:tab w:val="left" w:pos="4752"/>
        </w:tabs>
        <w:spacing w:line="240" w:lineRule="exact"/>
        <w:jc w:val="both"/>
        <w:rPr>
          <w:color w:val="000080"/>
        </w:rPr>
      </w:pPr>
    </w:p>
    <w:p w:rsidR="00A30560" w:rsidRPr="00D91DA6" w:rsidRDefault="00A30560" w:rsidP="00875F2D">
      <w:pPr>
        <w:tabs>
          <w:tab w:val="left" w:pos="288"/>
          <w:tab w:val="left" w:pos="4752"/>
        </w:tabs>
        <w:spacing w:line="240" w:lineRule="exact"/>
        <w:jc w:val="both"/>
        <w:rPr>
          <w:color w:val="000080"/>
        </w:rPr>
      </w:pPr>
    </w:p>
    <w:p w:rsidR="00A30560" w:rsidRPr="00A30560" w:rsidRDefault="002C6E5B" w:rsidP="00B238B1">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SUMMARY OF CASE</w:t>
      </w:r>
      <w:r w:rsidRPr="00542C9A">
        <w:rPr>
          <w:rFonts w:ascii="Calibri" w:hAnsi="Calibri"/>
          <w:color w:val="auto"/>
        </w:rPr>
        <w:t xml:space="preserve">:  </w:t>
      </w:r>
      <w:r w:rsidR="0080436B" w:rsidRPr="001364C6">
        <w:rPr>
          <w:rFonts w:asciiTheme="minorHAnsi" w:hAnsiTheme="minorHAnsi"/>
          <w:color w:val="auto"/>
          <w:szCs w:val="24"/>
        </w:rPr>
        <w:t>Data extracted from the available evidence of record reflects that this</w:t>
      </w:r>
      <w:r w:rsidRPr="00AE3316">
        <w:rPr>
          <w:rFonts w:ascii="Calibri" w:hAnsi="Calibri"/>
          <w:color w:val="auto"/>
          <w:szCs w:val="24"/>
        </w:rPr>
        <w:t xml:space="preserve"> covered individual (CI) was </w:t>
      </w:r>
      <w:r w:rsidR="00133E90">
        <w:rPr>
          <w:rFonts w:ascii="Calibri" w:hAnsi="Calibri"/>
          <w:color w:val="auto"/>
          <w:szCs w:val="24"/>
        </w:rPr>
        <w:t xml:space="preserve">an active duty </w:t>
      </w:r>
      <w:r w:rsidR="002503C0">
        <w:rPr>
          <w:rFonts w:ascii="Calibri" w:hAnsi="Calibri"/>
          <w:color w:val="auto"/>
          <w:szCs w:val="24"/>
        </w:rPr>
        <w:t>LC</w:t>
      </w:r>
      <w:r w:rsidR="0080436B">
        <w:rPr>
          <w:rFonts w:ascii="Calibri" w:hAnsi="Calibri"/>
          <w:color w:val="auto"/>
          <w:szCs w:val="24"/>
        </w:rPr>
        <w:t>pl</w:t>
      </w:r>
      <w:r w:rsidR="002503C0">
        <w:rPr>
          <w:rFonts w:ascii="Calibri" w:hAnsi="Calibri"/>
          <w:color w:val="auto"/>
          <w:szCs w:val="24"/>
        </w:rPr>
        <w:t>/E-3</w:t>
      </w:r>
      <w:r w:rsidR="0080436B">
        <w:rPr>
          <w:rFonts w:ascii="Calibri" w:hAnsi="Calibri"/>
          <w:color w:val="auto"/>
          <w:szCs w:val="24"/>
        </w:rPr>
        <w:t xml:space="preserve"> (</w:t>
      </w:r>
      <w:r w:rsidR="00C2274E">
        <w:rPr>
          <w:rFonts w:ascii="Calibri" w:hAnsi="Calibri"/>
          <w:color w:val="auto"/>
          <w:szCs w:val="24"/>
        </w:rPr>
        <w:t xml:space="preserve">2111, </w:t>
      </w:r>
      <w:r w:rsidR="002503C0">
        <w:rPr>
          <w:rFonts w:ascii="Calibri" w:hAnsi="Calibri"/>
          <w:color w:val="auto"/>
          <w:szCs w:val="24"/>
        </w:rPr>
        <w:t>Small Arms Repairer</w:t>
      </w:r>
      <w:r w:rsidR="0080436B">
        <w:rPr>
          <w:rFonts w:ascii="Calibri" w:hAnsi="Calibri"/>
          <w:color w:val="auto"/>
          <w:szCs w:val="24"/>
        </w:rPr>
        <w:t>)</w:t>
      </w:r>
      <w:r w:rsidR="00AD0023">
        <w:rPr>
          <w:rFonts w:ascii="Calibri" w:hAnsi="Calibri"/>
          <w:color w:val="auto"/>
          <w:szCs w:val="24"/>
        </w:rPr>
        <w:t xml:space="preserve"> who sustained a </w:t>
      </w:r>
      <w:r w:rsidR="0080436B">
        <w:rPr>
          <w:rFonts w:ascii="Calibri" w:hAnsi="Calibri"/>
          <w:color w:val="auto"/>
          <w:szCs w:val="24"/>
        </w:rPr>
        <w:t>right</w:t>
      </w:r>
      <w:r w:rsidR="00AD0023">
        <w:rPr>
          <w:rFonts w:ascii="Calibri" w:hAnsi="Calibri"/>
          <w:color w:val="auto"/>
          <w:szCs w:val="24"/>
        </w:rPr>
        <w:t xml:space="preserve"> femoral neck st</w:t>
      </w:r>
      <w:r w:rsidR="00464F48">
        <w:rPr>
          <w:rFonts w:ascii="Calibri" w:hAnsi="Calibri"/>
          <w:color w:val="auto"/>
          <w:szCs w:val="24"/>
        </w:rPr>
        <w:t>ress fracture in February 2005.  After initial conservativ</w:t>
      </w:r>
      <w:r w:rsidR="0080436B">
        <w:rPr>
          <w:rFonts w:ascii="Calibri" w:hAnsi="Calibri"/>
          <w:color w:val="auto"/>
          <w:szCs w:val="24"/>
        </w:rPr>
        <w:t xml:space="preserve">e treatment he underwent </w:t>
      </w:r>
      <w:r w:rsidR="00464F48">
        <w:rPr>
          <w:rFonts w:ascii="Calibri" w:hAnsi="Calibri"/>
          <w:color w:val="auto"/>
          <w:szCs w:val="24"/>
        </w:rPr>
        <w:t>pin</w:t>
      </w:r>
      <w:r w:rsidR="008F5F99">
        <w:rPr>
          <w:rFonts w:ascii="Calibri" w:hAnsi="Calibri"/>
          <w:color w:val="auto"/>
          <w:szCs w:val="24"/>
        </w:rPr>
        <w:t>ning of the right femoral neck</w:t>
      </w:r>
      <w:r w:rsidR="00E82414">
        <w:rPr>
          <w:rFonts w:ascii="Calibri" w:hAnsi="Calibri"/>
          <w:color w:val="auto"/>
          <w:szCs w:val="24"/>
        </w:rPr>
        <w:t>.</w:t>
      </w:r>
      <w:r w:rsidR="002503C0">
        <w:rPr>
          <w:rFonts w:ascii="Calibri" w:hAnsi="Calibri"/>
          <w:color w:val="auto"/>
          <w:szCs w:val="24"/>
        </w:rPr>
        <w:t xml:space="preserve"> </w:t>
      </w:r>
      <w:r w:rsidRPr="00AE3316">
        <w:rPr>
          <w:rFonts w:ascii="Calibri" w:hAnsi="Calibri"/>
          <w:color w:val="auto"/>
          <w:szCs w:val="24"/>
        </w:rPr>
        <w:t xml:space="preserve"> </w:t>
      </w:r>
      <w:r w:rsidR="00A244AF">
        <w:rPr>
          <w:rFonts w:ascii="Calibri" w:hAnsi="Calibri"/>
          <w:color w:val="auto"/>
          <w:szCs w:val="24"/>
        </w:rPr>
        <w:t>Following surgery he remained symptomatic</w:t>
      </w:r>
      <w:r w:rsidR="00E82414">
        <w:rPr>
          <w:rFonts w:ascii="Calibri" w:hAnsi="Calibri"/>
          <w:color w:val="auto"/>
          <w:szCs w:val="24"/>
        </w:rPr>
        <w:t xml:space="preserve"> and was </w:t>
      </w:r>
      <w:r w:rsidR="00A244AF">
        <w:rPr>
          <w:rFonts w:ascii="Calibri" w:hAnsi="Calibri"/>
          <w:color w:val="auto"/>
          <w:szCs w:val="24"/>
        </w:rPr>
        <w:t>unable t</w:t>
      </w:r>
      <w:r w:rsidR="008F5F99">
        <w:rPr>
          <w:rFonts w:ascii="Calibri" w:hAnsi="Calibri"/>
          <w:color w:val="auto"/>
          <w:szCs w:val="24"/>
        </w:rPr>
        <w:t>o perform his military duties.</w:t>
      </w:r>
      <w:r w:rsidR="00CA6868">
        <w:rPr>
          <w:rFonts w:ascii="Calibri" w:hAnsi="Calibri"/>
          <w:color w:val="auto"/>
          <w:szCs w:val="24"/>
        </w:rPr>
        <w:t xml:space="preserve"> </w:t>
      </w:r>
      <w:r w:rsidR="008F5F99">
        <w:rPr>
          <w:rFonts w:ascii="Calibri" w:hAnsi="Calibri"/>
          <w:color w:val="auto"/>
          <w:szCs w:val="24"/>
        </w:rPr>
        <w:t xml:space="preserve"> </w:t>
      </w:r>
      <w:r w:rsidR="00CA6868">
        <w:rPr>
          <w:rFonts w:ascii="Calibri" w:hAnsi="Calibri"/>
          <w:color w:val="auto"/>
          <w:szCs w:val="24"/>
        </w:rPr>
        <w:t>T</w:t>
      </w:r>
      <w:r w:rsidR="00A244AF">
        <w:rPr>
          <w:rFonts w:ascii="Calibri" w:hAnsi="Calibri"/>
          <w:color w:val="auto"/>
          <w:szCs w:val="24"/>
        </w:rPr>
        <w:t>he Medical Evaluation Board (MEB) referred him to the Ph</w:t>
      </w:r>
      <w:r w:rsidR="00006026">
        <w:rPr>
          <w:rFonts w:ascii="Calibri" w:hAnsi="Calibri"/>
          <w:color w:val="auto"/>
          <w:szCs w:val="24"/>
        </w:rPr>
        <w:t xml:space="preserve">ysical Evaluation Board (PEB).  </w:t>
      </w:r>
      <w:r w:rsidR="00A244AF">
        <w:rPr>
          <w:rFonts w:ascii="Calibri" w:hAnsi="Calibri"/>
          <w:color w:val="auto"/>
          <w:szCs w:val="24"/>
        </w:rPr>
        <w:t>The</w:t>
      </w:r>
      <w:r w:rsidR="00AD0023">
        <w:rPr>
          <w:rFonts w:ascii="Calibri" w:hAnsi="Calibri"/>
          <w:color w:val="auto"/>
          <w:szCs w:val="24"/>
        </w:rPr>
        <w:t xml:space="preserve"> </w:t>
      </w:r>
      <w:r w:rsidR="00A244AF">
        <w:rPr>
          <w:rFonts w:ascii="Calibri" w:hAnsi="Calibri"/>
          <w:color w:val="auto"/>
          <w:szCs w:val="24"/>
        </w:rPr>
        <w:t xml:space="preserve">PEB found his </w:t>
      </w:r>
      <w:r w:rsidR="00E82414">
        <w:rPr>
          <w:rFonts w:ascii="Calibri" w:hAnsi="Calibri"/>
          <w:color w:val="auto"/>
          <w:szCs w:val="24"/>
        </w:rPr>
        <w:t>r</w:t>
      </w:r>
      <w:r w:rsidR="00A244AF">
        <w:rPr>
          <w:rFonts w:ascii="Calibri" w:hAnsi="Calibri"/>
          <w:color w:val="auto"/>
          <w:szCs w:val="24"/>
        </w:rPr>
        <w:t xml:space="preserve">ight </w:t>
      </w:r>
      <w:r w:rsidR="00E82414">
        <w:rPr>
          <w:rFonts w:ascii="Calibri" w:hAnsi="Calibri"/>
          <w:color w:val="auto"/>
          <w:szCs w:val="24"/>
        </w:rPr>
        <w:t>femoral n</w:t>
      </w:r>
      <w:r w:rsidR="00A244AF">
        <w:rPr>
          <w:rFonts w:ascii="Calibri" w:hAnsi="Calibri"/>
          <w:color w:val="auto"/>
          <w:szCs w:val="24"/>
        </w:rPr>
        <w:t xml:space="preserve">eck </w:t>
      </w:r>
      <w:r w:rsidR="00E82414">
        <w:rPr>
          <w:rFonts w:ascii="Calibri" w:hAnsi="Calibri"/>
          <w:color w:val="auto"/>
          <w:szCs w:val="24"/>
        </w:rPr>
        <w:t>s</w:t>
      </w:r>
      <w:r w:rsidR="00A244AF">
        <w:rPr>
          <w:rFonts w:ascii="Calibri" w:hAnsi="Calibri"/>
          <w:color w:val="auto"/>
          <w:szCs w:val="24"/>
        </w:rPr>
        <w:t xml:space="preserve">tress </w:t>
      </w:r>
      <w:r w:rsidR="00E82414">
        <w:rPr>
          <w:rFonts w:ascii="Calibri" w:hAnsi="Calibri"/>
          <w:color w:val="auto"/>
          <w:szCs w:val="24"/>
        </w:rPr>
        <w:t>f</w:t>
      </w:r>
      <w:r w:rsidR="00A244AF">
        <w:rPr>
          <w:rFonts w:ascii="Calibri" w:hAnsi="Calibri"/>
          <w:color w:val="auto"/>
          <w:szCs w:val="24"/>
        </w:rPr>
        <w:t xml:space="preserve">racture condition </w:t>
      </w:r>
      <w:r w:rsidR="00A44159">
        <w:rPr>
          <w:rFonts w:ascii="Calibri" w:hAnsi="Calibri"/>
          <w:color w:val="auto"/>
          <w:szCs w:val="24"/>
        </w:rPr>
        <w:t xml:space="preserve">unfitting </w:t>
      </w:r>
      <w:r w:rsidR="00A244AF">
        <w:rPr>
          <w:rFonts w:ascii="Calibri" w:hAnsi="Calibri"/>
          <w:color w:val="auto"/>
          <w:szCs w:val="24"/>
        </w:rPr>
        <w:t xml:space="preserve">and </w:t>
      </w:r>
      <w:r w:rsidR="00AD0023">
        <w:rPr>
          <w:rFonts w:ascii="Calibri" w:hAnsi="Calibri"/>
          <w:color w:val="auto"/>
          <w:szCs w:val="24"/>
        </w:rPr>
        <w:t>placed</w:t>
      </w:r>
      <w:r w:rsidR="00464F48">
        <w:rPr>
          <w:rFonts w:ascii="Calibri" w:hAnsi="Calibri"/>
          <w:color w:val="auto"/>
          <w:szCs w:val="24"/>
        </w:rPr>
        <w:t xml:space="preserve"> </w:t>
      </w:r>
      <w:r w:rsidR="00A244AF">
        <w:rPr>
          <w:rFonts w:ascii="Calibri" w:hAnsi="Calibri"/>
          <w:color w:val="auto"/>
          <w:szCs w:val="24"/>
        </w:rPr>
        <w:t xml:space="preserve">the CI </w:t>
      </w:r>
      <w:r w:rsidR="00464F48">
        <w:rPr>
          <w:rFonts w:ascii="Calibri" w:hAnsi="Calibri"/>
          <w:color w:val="auto"/>
          <w:szCs w:val="24"/>
        </w:rPr>
        <w:t xml:space="preserve">on the </w:t>
      </w:r>
      <w:r w:rsidR="00B238B1">
        <w:rPr>
          <w:rFonts w:ascii="Calibri" w:hAnsi="Calibri"/>
          <w:color w:val="auto"/>
          <w:szCs w:val="24"/>
        </w:rPr>
        <w:t>Temporary Disability Retired List (</w:t>
      </w:r>
      <w:r w:rsidR="00464F48">
        <w:rPr>
          <w:rFonts w:ascii="Calibri" w:hAnsi="Calibri"/>
          <w:color w:val="auto"/>
          <w:szCs w:val="24"/>
        </w:rPr>
        <w:t>TDRL</w:t>
      </w:r>
      <w:r w:rsidR="00B238B1">
        <w:rPr>
          <w:rFonts w:ascii="Calibri" w:hAnsi="Calibri"/>
          <w:color w:val="auto"/>
          <w:szCs w:val="24"/>
        </w:rPr>
        <w:t>)</w:t>
      </w:r>
      <w:r w:rsidR="00464F48">
        <w:rPr>
          <w:rFonts w:ascii="Calibri" w:hAnsi="Calibri"/>
          <w:color w:val="auto"/>
          <w:szCs w:val="24"/>
        </w:rPr>
        <w:t xml:space="preserve"> </w:t>
      </w:r>
      <w:r w:rsidR="00A44159">
        <w:rPr>
          <w:rFonts w:ascii="Calibri" w:hAnsi="Calibri"/>
          <w:color w:val="auto"/>
          <w:szCs w:val="24"/>
        </w:rPr>
        <w:t>with a 30% rating</w:t>
      </w:r>
      <w:r w:rsidR="00E82414">
        <w:rPr>
          <w:rFonts w:ascii="Calibri" w:hAnsi="Calibri"/>
          <w:color w:val="auto"/>
          <w:szCs w:val="24"/>
        </w:rPr>
        <w:t xml:space="preserve">. </w:t>
      </w:r>
      <w:r w:rsidR="008F5F99">
        <w:rPr>
          <w:rFonts w:ascii="Calibri" w:hAnsi="Calibri"/>
          <w:color w:val="auto"/>
          <w:szCs w:val="24"/>
        </w:rPr>
        <w:t xml:space="preserve"> </w:t>
      </w:r>
      <w:r w:rsidR="00A44159">
        <w:rPr>
          <w:rFonts w:ascii="Calibri" w:hAnsi="Calibri"/>
          <w:color w:val="auto"/>
          <w:szCs w:val="24"/>
        </w:rPr>
        <w:t>After a follow-up TDRL evaluation</w:t>
      </w:r>
      <w:r w:rsidR="00B238B1">
        <w:rPr>
          <w:rFonts w:ascii="Calibri" w:hAnsi="Calibri"/>
          <w:color w:val="auto"/>
          <w:szCs w:val="24"/>
        </w:rPr>
        <w:t>,</w:t>
      </w:r>
      <w:r w:rsidR="00E3061A">
        <w:rPr>
          <w:rFonts w:ascii="Calibri" w:hAnsi="Calibri"/>
          <w:color w:val="auto"/>
          <w:szCs w:val="24"/>
        </w:rPr>
        <w:t xml:space="preserve"> the PEB recommended a permanent rating of 10% for the </w:t>
      </w:r>
      <w:r w:rsidR="00E82414">
        <w:rPr>
          <w:rFonts w:ascii="Calibri" w:hAnsi="Calibri"/>
          <w:color w:val="auto"/>
          <w:szCs w:val="24"/>
        </w:rPr>
        <w:t>r</w:t>
      </w:r>
      <w:r w:rsidR="00E3061A">
        <w:rPr>
          <w:rFonts w:ascii="Calibri" w:hAnsi="Calibri"/>
          <w:color w:val="auto"/>
          <w:szCs w:val="24"/>
        </w:rPr>
        <w:t xml:space="preserve">ight </w:t>
      </w:r>
      <w:r w:rsidR="00E82414">
        <w:rPr>
          <w:rFonts w:ascii="Calibri" w:hAnsi="Calibri"/>
          <w:color w:val="auto"/>
          <w:szCs w:val="24"/>
        </w:rPr>
        <w:t>f</w:t>
      </w:r>
      <w:r w:rsidR="00E3061A">
        <w:rPr>
          <w:rFonts w:ascii="Calibri" w:hAnsi="Calibri"/>
          <w:color w:val="auto"/>
          <w:szCs w:val="24"/>
        </w:rPr>
        <w:t xml:space="preserve">emoral </w:t>
      </w:r>
      <w:r w:rsidR="00E82414">
        <w:rPr>
          <w:rFonts w:ascii="Calibri" w:hAnsi="Calibri"/>
          <w:color w:val="auto"/>
          <w:szCs w:val="24"/>
        </w:rPr>
        <w:t>n</w:t>
      </w:r>
      <w:r w:rsidR="00E3061A">
        <w:rPr>
          <w:rFonts w:ascii="Calibri" w:hAnsi="Calibri"/>
          <w:color w:val="auto"/>
          <w:szCs w:val="24"/>
        </w:rPr>
        <w:t xml:space="preserve">eck </w:t>
      </w:r>
      <w:r w:rsidR="00E82414">
        <w:rPr>
          <w:rFonts w:ascii="Calibri" w:hAnsi="Calibri"/>
          <w:color w:val="auto"/>
          <w:szCs w:val="24"/>
        </w:rPr>
        <w:t>s</w:t>
      </w:r>
      <w:r w:rsidR="00E3061A">
        <w:rPr>
          <w:rFonts w:ascii="Calibri" w:hAnsi="Calibri"/>
          <w:color w:val="auto"/>
          <w:szCs w:val="24"/>
        </w:rPr>
        <w:t xml:space="preserve">tress </w:t>
      </w:r>
      <w:r w:rsidR="00E82414">
        <w:rPr>
          <w:rFonts w:ascii="Calibri" w:hAnsi="Calibri"/>
          <w:color w:val="auto"/>
          <w:szCs w:val="24"/>
        </w:rPr>
        <w:t>f</w:t>
      </w:r>
      <w:r w:rsidR="00E3061A">
        <w:rPr>
          <w:rFonts w:ascii="Calibri" w:hAnsi="Calibri"/>
          <w:color w:val="auto"/>
          <w:szCs w:val="24"/>
        </w:rPr>
        <w:t>racture condition</w:t>
      </w:r>
      <w:r w:rsidR="008F5F99">
        <w:rPr>
          <w:rFonts w:ascii="Calibri" w:hAnsi="Calibri"/>
          <w:color w:val="auto"/>
          <w:szCs w:val="24"/>
        </w:rPr>
        <w:t xml:space="preserve">.  </w:t>
      </w:r>
      <w:r w:rsidR="00E82414">
        <w:rPr>
          <w:rFonts w:ascii="Calibri" w:hAnsi="Calibri"/>
          <w:color w:val="auto"/>
          <w:szCs w:val="24"/>
        </w:rPr>
        <w:t>T</w:t>
      </w:r>
      <w:r w:rsidR="008F5F99">
        <w:rPr>
          <w:rFonts w:ascii="Calibri" w:hAnsi="Calibri"/>
          <w:color w:val="auto"/>
          <w:szCs w:val="24"/>
        </w:rPr>
        <w:t xml:space="preserve">he PEB upheld the 10% rating on </w:t>
      </w:r>
      <w:r w:rsidR="00E82414">
        <w:rPr>
          <w:rFonts w:ascii="Calibri" w:hAnsi="Calibri"/>
          <w:color w:val="auto"/>
          <w:szCs w:val="24"/>
        </w:rPr>
        <w:t>r</w:t>
      </w:r>
      <w:r w:rsidR="008F5F99">
        <w:rPr>
          <w:rFonts w:ascii="Calibri" w:hAnsi="Calibri"/>
          <w:color w:val="auto"/>
          <w:szCs w:val="24"/>
        </w:rPr>
        <w:t>econsideration</w:t>
      </w:r>
      <w:r w:rsidR="00E82414">
        <w:rPr>
          <w:rFonts w:ascii="Calibri" w:hAnsi="Calibri"/>
          <w:color w:val="auto"/>
          <w:szCs w:val="24"/>
        </w:rPr>
        <w:t xml:space="preserve"> and t</w:t>
      </w:r>
      <w:r w:rsidR="00B238B1">
        <w:rPr>
          <w:rFonts w:ascii="Calibri" w:hAnsi="Calibri"/>
          <w:color w:val="auto"/>
          <w:szCs w:val="24"/>
        </w:rPr>
        <w:t xml:space="preserve">he CI was </w:t>
      </w:r>
      <w:r w:rsidR="00C2274E">
        <w:rPr>
          <w:rFonts w:ascii="Calibri" w:hAnsi="Calibri"/>
          <w:color w:val="auto"/>
          <w:szCs w:val="24"/>
        </w:rPr>
        <w:t xml:space="preserve">removed </w:t>
      </w:r>
      <w:r w:rsidR="00B238B1">
        <w:rPr>
          <w:rFonts w:ascii="Calibri" w:hAnsi="Calibri"/>
          <w:color w:val="auto"/>
          <w:szCs w:val="24"/>
        </w:rPr>
        <w:t>from the TDRL</w:t>
      </w:r>
      <w:r w:rsidR="00E82414">
        <w:rPr>
          <w:rFonts w:ascii="Calibri" w:hAnsi="Calibri"/>
          <w:color w:val="auto"/>
          <w:szCs w:val="24"/>
        </w:rPr>
        <w:t xml:space="preserve">. </w:t>
      </w:r>
    </w:p>
    <w:p w:rsidR="00133E90" w:rsidRDefault="00133E90" w:rsidP="00133E90">
      <w:pPr>
        <w:pBdr>
          <w:bottom w:val="single" w:sz="12" w:space="1" w:color="auto"/>
        </w:pBdr>
        <w:tabs>
          <w:tab w:val="left" w:pos="288"/>
          <w:tab w:val="left" w:pos="4752"/>
        </w:tabs>
        <w:spacing w:line="240" w:lineRule="exact"/>
        <w:jc w:val="both"/>
        <w:rPr>
          <w:color w:val="000080"/>
        </w:rPr>
      </w:pPr>
    </w:p>
    <w:p w:rsidR="00133E90" w:rsidRPr="00D91DA6" w:rsidRDefault="00133E90" w:rsidP="00133E90">
      <w:pPr>
        <w:tabs>
          <w:tab w:val="left" w:pos="288"/>
          <w:tab w:val="left" w:pos="4752"/>
        </w:tabs>
        <w:spacing w:line="240" w:lineRule="exact"/>
        <w:jc w:val="both"/>
        <w:rPr>
          <w:color w:val="000080"/>
        </w:rPr>
      </w:pPr>
    </w:p>
    <w:p w:rsidR="00A30560" w:rsidRPr="00A30560" w:rsidRDefault="002C6E5B" w:rsidP="00A30560">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Pr="00AE3316">
        <w:rPr>
          <w:rFonts w:ascii="Calibri" w:hAnsi="Calibri"/>
          <w:color w:val="auto"/>
          <w:szCs w:val="24"/>
        </w:rPr>
        <w:t>The CI states</w:t>
      </w:r>
      <w:r w:rsidR="0080436B">
        <w:rPr>
          <w:rFonts w:ascii="Calibri" w:hAnsi="Calibri"/>
          <w:color w:val="auto"/>
          <w:szCs w:val="24"/>
        </w:rPr>
        <w:t>, “</w:t>
      </w:r>
      <w:r w:rsidR="007442AB">
        <w:rPr>
          <w:rFonts w:ascii="Calibri" w:hAnsi="Calibri"/>
          <w:color w:val="auto"/>
          <w:szCs w:val="24"/>
        </w:rPr>
        <w:t xml:space="preserve">Was rated 10% for scar on right thigh, which overlooks the fact that I have three pins that </w:t>
      </w:r>
      <w:r w:rsidR="002503C0">
        <w:rPr>
          <w:rFonts w:ascii="Calibri" w:hAnsi="Calibri"/>
          <w:color w:val="auto"/>
          <w:szCs w:val="24"/>
        </w:rPr>
        <w:t xml:space="preserve">were inserted in my right femur for a right </w:t>
      </w:r>
      <w:r w:rsidR="004900CD">
        <w:rPr>
          <w:rFonts w:ascii="Calibri" w:hAnsi="Calibri"/>
          <w:color w:val="auto"/>
          <w:szCs w:val="24"/>
        </w:rPr>
        <w:t xml:space="preserve">femoral </w:t>
      </w:r>
      <w:r w:rsidR="002503C0">
        <w:rPr>
          <w:rFonts w:ascii="Calibri" w:hAnsi="Calibri"/>
          <w:color w:val="auto"/>
          <w:szCs w:val="24"/>
        </w:rPr>
        <w:t>neck stress fracture. The pins were never removed</w:t>
      </w:r>
      <w:r w:rsidR="0080436B">
        <w:rPr>
          <w:rFonts w:ascii="Calibri" w:hAnsi="Calibri"/>
          <w:color w:val="auto"/>
          <w:szCs w:val="24"/>
        </w:rPr>
        <w:t>.”</w:t>
      </w:r>
      <w:r w:rsidR="00AD0023">
        <w:rPr>
          <w:rFonts w:ascii="Calibri" w:hAnsi="Calibri"/>
          <w:color w:val="auto"/>
          <w:szCs w:val="24"/>
        </w:rPr>
        <w:t xml:space="preserve">  </w:t>
      </w:r>
      <w:r w:rsidR="00896535" w:rsidRPr="00AD0023">
        <w:rPr>
          <w:rFonts w:ascii="Calibri" w:hAnsi="Calibri"/>
          <w:color w:val="auto"/>
          <w:szCs w:val="24"/>
        </w:rPr>
        <w:t>He</w:t>
      </w:r>
      <w:r w:rsidR="00896535">
        <w:rPr>
          <w:rFonts w:ascii="Calibri" w:hAnsi="Calibri"/>
          <w:color w:val="auto"/>
          <w:szCs w:val="24"/>
        </w:rPr>
        <w:t xml:space="preserve"> elaborates no specific contentions regarding rating or coding and mentions no additionally contended conditions.</w:t>
      </w:r>
      <w:r w:rsidR="003E0B5A">
        <w:rPr>
          <w:rFonts w:ascii="Calibri" w:hAnsi="Calibri"/>
          <w:color w:val="auto"/>
          <w:szCs w:val="24"/>
        </w:rPr>
        <w:t xml:space="preserve"> </w:t>
      </w:r>
    </w:p>
    <w:p w:rsidR="00133E90" w:rsidRDefault="00133E90" w:rsidP="00133E90">
      <w:pPr>
        <w:pBdr>
          <w:bottom w:val="single" w:sz="12" w:space="1" w:color="auto"/>
        </w:pBdr>
        <w:tabs>
          <w:tab w:val="left" w:pos="288"/>
          <w:tab w:val="left" w:pos="4752"/>
        </w:tabs>
        <w:spacing w:line="240" w:lineRule="exact"/>
        <w:jc w:val="both"/>
        <w:rPr>
          <w:color w:val="000080"/>
        </w:rPr>
      </w:pPr>
    </w:p>
    <w:p w:rsidR="00133E90" w:rsidRPr="00D91DA6" w:rsidRDefault="00133E90" w:rsidP="00133E90">
      <w:pPr>
        <w:tabs>
          <w:tab w:val="left" w:pos="288"/>
          <w:tab w:val="left" w:pos="4752"/>
        </w:tabs>
        <w:spacing w:line="240" w:lineRule="exact"/>
        <w:jc w:val="both"/>
        <w:rPr>
          <w:color w:val="000080"/>
        </w:rPr>
      </w:pPr>
    </w:p>
    <w:p w:rsidR="002338CA" w:rsidRPr="00542C9A" w:rsidRDefault="002C6E5B" w:rsidP="00875F2D">
      <w:pPr>
        <w:tabs>
          <w:tab w:val="left" w:pos="288"/>
          <w:tab w:val="left" w:pos="4752"/>
        </w:tabs>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F82981" w:rsidRDefault="00F82981" w:rsidP="00875F2D">
      <w:pPr>
        <w:tabs>
          <w:tab w:val="left" w:pos="288"/>
          <w:tab w:val="left" w:pos="4752"/>
        </w:tabs>
        <w:spacing w:line="240" w:lineRule="exact"/>
        <w:jc w:val="both"/>
        <w:rPr>
          <w:color w:val="000080"/>
        </w:rPr>
      </w:pPr>
    </w:p>
    <w:tbl>
      <w:tblPr>
        <w:tblStyle w:val="TableGrid"/>
        <w:tblW w:w="9540" w:type="dxa"/>
        <w:tblInd w:w="108" w:type="dxa"/>
        <w:tblLayout w:type="fixed"/>
        <w:tblLook w:val="04A0"/>
      </w:tblPr>
      <w:tblGrid>
        <w:gridCol w:w="2340"/>
        <w:gridCol w:w="720"/>
        <w:gridCol w:w="714"/>
        <w:gridCol w:w="6"/>
        <w:gridCol w:w="720"/>
        <w:gridCol w:w="2070"/>
        <w:gridCol w:w="720"/>
        <w:gridCol w:w="810"/>
        <w:gridCol w:w="1440"/>
      </w:tblGrid>
      <w:tr w:rsidR="00684E2B" w:rsidRPr="002A685E" w:rsidTr="005660DB">
        <w:trPr>
          <w:trHeight w:val="233"/>
        </w:trPr>
        <w:tc>
          <w:tcPr>
            <w:tcW w:w="4500" w:type="dxa"/>
            <w:gridSpan w:val="5"/>
            <w:tcBorders>
              <w:right w:val="thinThickThinSmallGap" w:sz="24" w:space="0" w:color="auto"/>
            </w:tcBorders>
            <w:shd w:val="clear" w:color="auto" w:fill="C6D9F1" w:themeFill="text2" w:themeFillTint="33"/>
          </w:tcPr>
          <w:p w:rsidR="00684E2B" w:rsidRPr="002A685E" w:rsidRDefault="0080436B" w:rsidP="0080436B">
            <w:pPr>
              <w:pStyle w:val="ListParagraph"/>
              <w:spacing w:after="0" w:line="240" w:lineRule="auto"/>
              <w:ind w:left="0"/>
              <w:jc w:val="center"/>
              <w:rPr>
                <w:rFonts w:cs="Times New Roman"/>
                <w:b/>
                <w:color w:val="002060"/>
                <w:sz w:val="20"/>
                <w:szCs w:val="20"/>
              </w:rPr>
            </w:pPr>
            <w:r>
              <w:rPr>
                <w:rFonts w:cs="Times New Roman"/>
                <w:b/>
                <w:color w:val="002060"/>
                <w:sz w:val="20"/>
                <w:szCs w:val="20"/>
              </w:rPr>
              <w:t>Navy</w:t>
            </w:r>
            <w:r w:rsidR="00684E2B" w:rsidRPr="002A685E">
              <w:rPr>
                <w:rFonts w:cs="Times New Roman"/>
                <w:b/>
                <w:color w:val="002060"/>
                <w:sz w:val="20"/>
                <w:szCs w:val="20"/>
              </w:rPr>
              <w:t xml:space="preserve"> </w:t>
            </w:r>
            <w:r w:rsidR="009D3F5B">
              <w:rPr>
                <w:rFonts w:cs="Times New Roman"/>
                <w:b/>
                <w:color w:val="002060"/>
                <w:sz w:val="20"/>
                <w:szCs w:val="20"/>
              </w:rPr>
              <w:t>I</w:t>
            </w:r>
            <w:r w:rsidR="00684E2B" w:rsidRPr="002A685E">
              <w:rPr>
                <w:rFonts w:cs="Times New Roman"/>
                <w:b/>
                <w:color w:val="002060"/>
                <w:sz w:val="20"/>
                <w:szCs w:val="20"/>
              </w:rPr>
              <w:t>PEB</w:t>
            </w:r>
            <w:r w:rsidR="002B2645" w:rsidRPr="002A685E">
              <w:rPr>
                <w:rFonts w:cs="Times New Roman"/>
                <w:b/>
                <w:color w:val="002060"/>
                <w:sz w:val="20"/>
                <w:szCs w:val="20"/>
              </w:rPr>
              <w:t xml:space="preserve"> – Dated </w:t>
            </w:r>
            <w:r w:rsidR="00D03BFE">
              <w:rPr>
                <w:rFonts w:cs="Times New Roman"/>
                <w:b/>
                <w:color w:val="002060"/>
                <w:sz w:val="20"/>
                <w:szCs w:val="20"/>
              </w:rPr>
              <w:t>20080717</w:t>
            </w:r>
          </w:p>
        </w:tc>
        <w:tc>
          <w:tcPr>
            <w:tcW w:w="5040" w:type="dxa"/>
            <w:gridSpan w:val="4"/>
            <w:tcBorders>
              <w:left w:val="thinThickThinSmallGap" w:sz="24" w:space="0" w:color="auto"/>
            </w:tcBorders>
            <w:shd w:val="clear" w:color="auto" w:fill="C6D9F1" w:themeFill="text2" w:themeFillTint="33"/>
          </w:tcPr>
          <w:p w:rsidR="00684E2B" w:rsidRPr="002A685E" w:rsidRDefault="00684E2B" w:rsidP="005660DB">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VA (</w:t>
            </w:r>
            <w:r w:rsidR="005660DB">
              <w:rPr>
                <w:rFonts w:cs="Times New Roman"/>
                <w:b/>
                <w:color w:val="002060"/>
                <w:sz w:val="20"/>
                <w:szCs w:val="20"/>
              </w:rPr>
              <w:t>31</w:t>
            </w:r>
            <w:r w:rsidR="00D03BFE">
              <w:rPr>
                <w:rFonts w:cs="Times New Roman"/>
                <w:b/>
                <w:color w:val="002060"/>
                <w:sz w:val="20"/>
                <w:szCs w:val="20"/>
              </w:rPr>
              <w:t xml:space="preserve"> </w:t>
            </w:r>
            <w:r w:rsidR="0080436B">
              <w:rPr>
                <w:rFonts w:cs="Times New Roman"/>
                <w:b/>
                <w:color w:val="002060"/>
                <w:sz w:val="20"/>
                <w:szCs w:val="20"/>
              </w:rPr>
              <w:t>m</w:t>
            </w:r>
            <w:r w:rsidRPr="002A685E">
              <w:rPr>
                <w:rFonts w:cs="Times New Roman"/>
                <w:b/>
                <w:color w:val="002060"/>
                <w:sz w:val="20"/>
                <w:szCs w:val="20"/>
              </w:rPr>
              <w:t xml:space="preserve">o. </w:t>
            </w:r>
            <w:r w:rsidR="005660DB">
              <w:rPr>
                <w:rFonts w:cs="Times New Roman"/>
                <w:b/>
                <w:color w:val="002060"/>
                <w:sz w:val="20"/>
                <w:szCs w:val="20"/>
              </w:rPr>
              <w:t>Pre-</w:t>
            </w:r>
            <w:r w:rsidRPr="002A685E">
              <w:rPr>
                <w:rFonts w:cs="Times New Roman"/>
                <w:b/>
                <w:color w:val="002060"/>
                <w:sz w:val="20"/>
                <w:szCs w:val="20"/>
              </w:rPr>
              <w:t xml:space="preserve"> Separation)</w:t>
            </w:r>
            <w:r w:rsidR="000C3C13" w:rsidRPr="002A685E">
              <w:rPr>
                <w:rFonts w:cs="Times New Roman"/>
                <w:b/>
                <w:color w:val="002060"/>
                <w:sz w:val="20"/>
                <w:szCs w:val="20"/>
              </w:rPr>
              <w:t xml:space="preserve"> – All Effective </w:t>
            </w:r>
            <w:r w:rsidR="00D03BFE">
              <w:rPr>
                <w:rFonts w:cs="Times New Roman"/>
                <w:b/>
                <w:color w:val="002060"/>
                <w:sz w:val="20"/>
                <w:szCs w:val="20"/>
              </w:rPr>
              <w:t>20060301</w:t>
            </w:r>
          </w:p>
        </w:tc>
      </w:tr>
      <w:tr w:rsidR="009D3F5B" w:rsidRPr="002A685E" w:rsidTr="005660DB">
        <w:trPr>
          <w:trHeight w:val="233"/>
        </w:trPr>
        <w:tc>
          <w:tcPr>
            <w:tcW w:w="2340" w:type="dxa"/>
            <w:tcBorders>
              <w:bottom w:val="single" w:sz="4" w:space="0" w:color="000000" w:themeColor="text1"/>
            </w:tcBorders>
            <w:shd w:val="clear" w:color="auto" w:fill="C6D9F1" w:themeFill="text2" w:themeFillTint="33"/>
          </w:tcPr>
          <w:p w:rsidR="009D3F5B" w:rsidRPr="002A685E" w:rsidRDefault="009D3F5B" w:rsidP="009D3F5B">
            <w:pPr>
              <w:pStyle w:val="ListParagraph"/>
              <w:spacing w:after="0" w:line="240" w:lineRule="auto"/>
              <w:ind w:left="0"/>
              <w:rPr>
                <w:rFonts w:cs="Times New Roman"/>
                <w:b/>
                <w:color w:val="002060"/>
                <w:sz w:val="20"/>
                <w:szCs w:val="20"/>
              </w:rPr>
            </w:pPr>
            <w:r w:rsidRPr="002A685E">
              <w:rPr>
                <w:rFonts w:cs="Times New Roman"/>
                <w:b/>
                <w:color w:val="002060"/>
                <w:sz w:val="20"/>
                <w:szCs w:val="20"/>
              </w:rPr>
              <w:t>Condition</w:t>
            </w:r>
          </w:p>
        </w:tc>
        <w:tc>
          <w:tcPr>
            <w:tcW w:w="720" w:type="dxa"/>
            <w:vMerge w:val="restart"/>
            <w:shd w:val="clear" w:color="auto" w:fill="C6D9F1" w:themeFill="text2" w:themeFillTint="33"/>
          </w:tcPr>
          <w:p w:rsidR="009D3F5B" w:rsidRPr="002A685E" w:rsidRDefault="009D3F5B" w:rsidP="00AE6115">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1440" w:type="dxa"/>
            <w:gridSpan w:val="3"/>
            <w:tcBorders>
              <w:bottom w:val="single" w:sz="4" w:space="0" w:color="000000" w:themeColor="text1"/>
              <w:right w:val="thinThickThinSmallGap" w:sz="24" w:space="0" w:color="auto"/>
            </w:tcBorders>
            <w:shd w:val="clear" w:color="auto" w:fill="C6D9F1" w:themeFill="text2" w:themeFillTint="33"/>
          </w:tcPr>
          <w:p w:rsidR="009D3F5B" w:rsidRPr="002A685E" w:rsidRDefault="009D3F5B" w:rsidP="00AE6115">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2070" w:type="dxa"/>
            <w:vMerge w:val="restart"/>
            <w:tcBorders>
              <w:left w:val="thinThickThinSmallGap" w:sz="24" w:space="0" w:color="auto"/>
            </w:tcBorders>
            <w:shd w:val="clear" w:color="auto" w:fill="C6D9F1" w:themeFill="text2" w:themeFillTint="33"/>
          </w:tcPr>
          <w:p w:rsidR="009D3F5B" w:rsidRPr="002A685E" w:rsidRDefault="009D3F5B" w:rsidP="009D3F5B">
            <w:pPr>
              <w:pStyle w:val="ListParagraph"/>
              <w:spacing w:after="0" w:line="240" w:lineRule="auto"/>
              <w:ind w:left="0"/>
              <w:rPr>
                <w:rFonts w:cs="Times New Roman"/>
                <w:b/>
                <w:color w:val="002060"/>
                <w:sz w:val="20"/>
                <w:szCs w:val="20"/>
              </w:rPr>
            </w:pPr>
            <w:r w:rsidRPr="002A685E">
              <w:rPr>
                <w:rFonts w:cs="Times New Roman"/>
                <w:b/>
                <w:color w:val="002060"/>
                <w:sz w:val="20"/>
                <w:szCs w:val="20"/>
              </w:rPr>
              <w:t>Condition</w:t>
            </w:r>
          </w:p>
        </w:tc>
        <w:tc>
          <w:tcPr>
            <w:tcW w:w="720" w:type="dxa"/>
            <w:vMerge w:val="restart"/>
            <w:shd w:val="clear" w:color="auto" w:fill="C6D9F1" w:themeFill="text2" w:themeFillTint="33"/>
          </w:tcPr>
          <w:p w:rsidR="009D3F5B" w:rsidRPr="002A685E" w:rsidRDefault="009D3F5B" w:rsidP="00AE6115">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vMerge w:val="restart"/>
            <w:shd w:val="clear" w:color="auto" w:fill="C6D9F1" w:themeFill="text2" w:themeFillTint="33"/>
          </w:tcPr>
          <w:p w:rsidR="009D3F5B" w:rsidRPr="002A685E" w:rsidRDefault="009D3F5B" w:rsidP="00AE6115">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1440" w:type="dxa"/>
            <w:vMerge w:val="restart"/>
            <w:shd w:val="clear" w:color="auto" w:fill="C6D9F1" w:themeFill="text2" w:themeFillTint="33"/>
          </w:tcPr>
          <w:p w:rsidR="009D3F5B" w:rsidRPr="002A685E" w:rsidRDefault="009D3F5B" w:rsidP="00AE6115">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Exam</w:t>
            </w:r>
          </w:p>
        </w:tc>
      </w:tr>
      <w:tr w:rsidR="009D3F5B" w:rsidRPr="002A685E" w:rsidTr="005660DB">
        <w:trPr>
          <w:trHeight w:val="233"/>
        </w:trPr>
        <w:tc>
          <w:tcPr>
            <w:tcW w:w="2340" w:type="dxa"/>
            <w:tcBorders>
              <w:bottom w:val="single" w:sz="4" w:space="0" w:color="000000" w:themeColor="text1"/>
            </w:tcBorders>
            <w:shd w:val="clear" w:color="auto" w:fill="C6D9F1" w:themeFill="text2" w:themeFillTint="33"/>
          </w:tcPr>
          <w:p w:rsidR="009D3F5B" w:rsidRPr="002A685E" w:rsidRDefault="009D3F5B" w:rsidP="009D3F5B">
            <w:pPr>
              <w:pStyle w:val="ListParagraph"/>
              <w:spacing w:after="0" w:line="240" w:lineRule="auto"/>
              <w:ind w:left="0"/>
              <w:rPr>
                <w:rFonts w:cs="Times New Roman"/>
                <w:b/>
                <w:color w:val="002060"/>
                <w:sz w:val="20"/>
                <w:szCs w:val="20"/>
              </w:rPr>
            </w:pPr>
            <w:r>
              <w:rPr>
                <w:rFonts w:cs="Times New Roman"/>
                <w:b/>
                <w:color w:val="002060"/>
                <w:sz w:val="20"/>
                <w:szCs w:val="20"/>
              </w:rPr>
              <w:t>On TDRL - 20060228</w:t>
            </w:r>
          </w:p>
        </w:tc>
        <w:tc>
          <w:tcPr>
            <w:tcW w:w="720" w:type="dxa"/>
            <w:vMerge/>
            <w:tcBorders>
              <w:bottom w:val="single" w:sz="4" w:space="0" w:color="000000" w:themeColor="text1"/>
            </w:tcBorders>
            <w:shd w:val="clear" w:color="auto" w:fill="C6D9F1" w:themeFill="text2" w:themeFillTint="33"/>
          </w:tcPr>
          <w:p w:rsidR="009D3F5B" w:rsidRPr="002A685E" w:rsidRDefault="009D3F5B" w:rsidP="00AE6115">
            <w:pPr>
              <w:pStyle w:val="ListParagraph"/>
              <w:spacing w:after="0" w:line="240" w:lineRule="auto"/>
              <w:ind w:left="0"/>
              <w:jc w:val="center"/>
              <w:rPr>
                <w:rFonts w:cs="Times New Roman"/>
                <w:b/>
                <w:color w:val="002060"/>
                <w:sz w:val="20"/>
                <w:szCs w:val="20"/>
              </w:rPr>
            </w:pPr>
          </w:p>
        </w:tc>
        <w:tc>
          <w:tcPr>
            <w:tcW w:w="720" w:type="dxa"/>
            <w:gridSpan w:val="2"/>
            <w:tcBorders>
              <w:bottom w:val="single" w:sz="4" w:space="0" w:color="000000" w:themeColor="text1"/>
              <w:right w:val="single" w:sz="4" w:space="0" w:color="auto"/>
            </w:tcBorders>
            <w:shd w:val="clear" w:color="auto" w:fill="C6D9F1" w:themeFill="text2" w:themeFillTint="33"/>
          </w:tcPr>
          <w:p w:rsidR="009D3F5B" w:rsidRPr="002A685E" w:rsidRDefault="009D3F5B" w:rsidP="00AE6115">
            <w:pPr>
              <w:pStyle w:val="ListParagraph"/>
              <w:spacing w:after="0" w:line="240" w:lineRule="auto"/>
              <w:ind w:left="0"/>
              <w:jc w:val="center"/>
              <w:rPr>
                <w:rFonts w:cs="Times New Roman"/>
                <w:b/>
                <w:color w:val="002060"/>
                <w:sz w:val="20"/>
                <w:szCs w:val="20"/>
              </w:rPr>
            </w:pPr>
            <w:r>
              <w:rPr>
                <w:rFonts w:cs="Times New Roman"/>
                <w:b/>
                <w:color w:val="002060"/>
                <w:sz w:val="20"/>
                <w:szCs w:val="20"/>
              </w:rPr>
              <w:t>TDRL</w:t>
            </w:r>
          </w:p>
        </w:tc>
        <w:tc>
          <w:tcPr>
            <w:tcW w:w="720" w:type="dxa"/>
            <w:tcBorders>
              <w:left w:val="single" w:sz="4" w:space="0" w:color="auto"/>
              <w:bottom w:val="single" w:sz="4" w:space="0" w:color="000000" w:themeColor="text1"/>
              <w:right w:val="thinThickThinSmallGap" w:sz="24" w:space="0" w:color="auto"/>
            </w:tcBorders>
            <w:shd w:val="clear" w:color="auto" w:fill="C6D9F1" w:themeFill="text2" w:themeFillTint="33"/>
          </w:tcPr>
          <w:p w:rsidR="009D3F5B" w:rsidRPr="002A685E" w:rsidRDefault="009D3F5B" w:rsidP="00AE6115">
            <w:pPr>
              <w:pStyle w:val="ListParagraph"/>
              <w:spacing w:after="0" w:line="240" w:lineRule="auto"/>
              <w:ind w:left="0"/>
              <w:jc w:val="center"/>
              <w:rPr>
                <w:rFonts w:cs="Times New Roman"/>
                <w:b/>
                <w:color w:val="002060"/>
                <w:sz w:val="20"/>
                <w:szCs w:val="20"/>
              </w:rPr>
            </w:pPr>
            <w:r>
              <w:rPr>
                <w:rFonts w:cs="Times New Roman"/>
                <w:b/>
                <w:color w:val="002060"/>
                <w:sz w:val="20"/>
                <w:szCs w:val="20"/>
              </w:rPr>
              <w:t>Sep.</w:t>
            </w:r>
          </w:p>
        </w:tc>
        <w:tc>
          <w:tcPr>
            <w:tcW w:w="2070" w:type="dxa"/>
            <w:vMerge/>
            <w:tcBorders>
              <w:left w:val="thinThickThinSmallGap" w:sz="24" w:space="0" w:color="auto"/>
              <w:bottom w:val="single" w:sz="4" w:space="0" w:color="000000" w:themeColor="text1"/>
            </w:tcBorders>
            <w:shd w:val="clear" w:color="auto" w:fill="C6D9F1" w:themeFill="text2" w:themeFillTint="33"/>
          </w:tcPr>
          <w:p w:rsidR="009D3F5B" w:rsidRPr="002A685E" w:rsidRDefault="009D3F5B" w:rsidP="00AE6115">
            <w:pPr>
              <w:pStyle w:val="ListParagraph"/>
              <w:spacing w:after="0" w:line="240" w:lineRule="auto"/>
              <w:ind w:left="0"/>
              <w:jc w:val="center"/>
              <w:rPr>
                <w:rFonts w:cs="Times New Roman"/>
                <w:b/>
                <w:color w:val="002060"/>
                <w:sz w:val="20"/>
                <w:szCs w:val="20"/>
              </w:rPr>
            </w:pPr>
          </w:p>
        </w:tc>
        <w:tc>
          <w:tcPr>
            <w:tcW w:w="720" w:type="dxa"/>
            <w:vMerge/>
            <w:tcBorders>
              <w:bottom w:val="single" w:sz="4" w:space="0" w:color="000000" w:themeColor="text1"/>
            </w:tcBorders>
            <w:shd w:val="clear" w:color="auto" w:fill="C6D9F1" w:themeFill="text2" w:themeFillTint="33"/>
          </w:tcPr>
          <w:p w:rsidR="009D3F5B" w:rsidRPr="002A685E" w:rsidRDefault="009D3F5B" w:rsidP="00AE6115">
            <w:pPr>
              <w:pStyle w:val="ListParagraph"/>
              <w:spacing w:after="0" w:line="240" w:lineRule="auto"/>
              <w:ind w:left="0"/>
              <w:jc w:val="center"/>
              <w:rPr>
                <w:rFonts w:cs="Times New Roman"/>
                <w:b/>
                <w:color w:val="002060"/>
                <w:sz w:val="20"/>
                <w:szCs w:val="20"/>
              </w:rPr>
            </w:pPr>
          </w:p>
        </w:tc>
        <w:tc>
          <w:tcPr>
            <w:tcW w:w="810" w:type="dxa"/>
            <w:vMerge/>
            <w:tcBorders>
              <w:bottom w:val="single" w:sz="4" w:space="0" w:color="000000" w:themeColor="text1"/>
            </w:tcBorders>
            <w:shd w:val="clear" w:color="auto" w:fill="C6D9F1" w:themeFill="text2" w:themeFillTint="33"/>
          </w:tcPr>
          <w:p w:rsidR="009D3F5B" w:rsidRPr="002A685E" w:rsidRDefault="009D3F5B" w:rsidP="00AE6115">
            <w:pPr>
              <w:pStyle w:val="ListParagraph"/>
              <w:spacing w:after="0" w:line="240" w:lineRule="auto"/>
              <w:ind w:left="0"/>
              <w:jc w:val="center"/>
              <w:rPr>
                <w:rFonts w:cs="Times New Roman"/>
                <w:b/>
                <w:color w:val="002060"/>
                <w:sz w:val="20"/>
                <w:szCs w:val="20"/>
              </w:rPr>
            </w:pPr>
          </w:p>
        </w:tc>
        <w:tc>
          <w:tcPr>
            <w:tcW w:w="1440" w:type="dxa"/>
            <w:vMerge/>
            <w:tcBorders>
              <w:bottom w:val="single" w:sz="4" w:space="0" w:color="000000" w:themeColor="text1"/>
            </w:tcBorders>
            <w:shd w:val="clear" w:color="auto" w:fill="C6D9F1" w:themeFill="text2" w:themeFillTint="33"/>
          </w:tcPr>
          <w:p w:rsidR="009D3F5B" w:rsidRPr="002A685E" w:rsidRDefault="009D3F5B" w:rsidP="00AE6115">
            <w:pPr>
              <w:pStyle w:val="ListParagraph"/>
              <w:spacing w:after="0" w:line="240" w:lineRule="auto"/>
              <w:ind w:left="0"/>
              <w:jc w:val="center"/>
              <w:rPr>
                <w:rFonts w:cs="Times New Roman"/>
                <w:b/>
                <w:color w:val="002060"/>
                <w:sz w:val="20"/>
                <w:szCs w:val="20"/>
              </w:rPr>
            </w:pPr>
          </w:p>
        </w:tc>
      </w:tr>
      <w:tr w:rsidR="005660DB" w:rsidRPr="002A685E" w:rsidTr="005660DB">
        <w:trPr>
          <w:trHeight w:val="251"/>
        </w:trPr>
        <w:tc>
          <w:tcPr>
            <w:tcW w:w="2340" w:type="dxa"/>
            <w:vMerge w:val="restart"/>
            <w:shd w:val="clear" w:color="auto" w:fill="FFFFFF" w:themeFill="background1"/>
          </w:tcPr>
          <w:p w:rsidR="005660DB" w:rsidRPr="005660DB" w:rsidRDefault="005660DB" w:rsidP="00AE6115">
            <w:pPr>
              <w:pStyle w:val="ListParagraph"/>
              <w:spacing w:after="0" w:line="240" w:lineRule="auto"/>
              <w:ind w:left="0"/>
              <w:rPr>
                <w:rFonts w:cs="Times New Roman"/>
                <w:sz w:val="18"/>
                <w:szCs w:val="18"/>
              </w:rPr>
            </w:pPr>
            <w:r w:rsidRPr="005660DB">
              <w:rPr>
                <w:rFonts w:cs="Times New Roman"/>
                <w:sz w:val="18"/>
                <w:szCs w:val="18"/>
              </w:rPr>
              <w:t xml:space="preserve">Right Femoral Neck Stress Fracture </w:t>
            </w:r>
          </w:p>
        </w:tc>
        <w:tc>
          <w:tcPr>
            <w:tcW w:w="720" w:type="dxa"/>
            <w:vMerge w:val="restart"/>
            <w:shd w:val="clear" w:color="auto" w:fill="FFFFFF" w:themeFill="background1"/>
          </w:tcPr>
          <w:p w:rsidR="005660DB" w:rsidRPr="005660DB" w:rsidRDefault="005660DB" w:rsidP="00AE6115">
            <w:pPr>
              <w:pStyle w:val="ListParagraph"/>
              <w:spacing w:after="0" w:line="240" w:lineRule="auto"/>
              <w:ind w:left="0"/>
              <w:jc w:val="center"/>
              <w:rPr>
                <w:rFonts w:cs="Times New Roman"/>
                <w:sz w:val="18"/>
                <w:szCs w:val="18"/>
              </w:rPr>
            </w:pPr>
            <w:r w:rsidRPr="005660DB">
              <w:rPr>
                <w:rFonts w:cs="Times New Roman"/>
                <w:sz w:val="18"/>
                <w:szCs w:val="18"/>
              </w:rPr>
              <w:t>5003-5255</w:t>
            </w:r>
          </w:p>
        </w:tc>
        <w:tc>
          <w:tcPr>
            <w:tcW w:w="720" w:type="dxa"/>
            <w:gridSpan w:val="2"/>
            <w:vMerge w:val="restart"/>
            <w:tcBorders>
              <w:right w:val="single" w:sz="4" w:space="0" w:color="auto"/>
            </w:tcBorders>
            <w:shd w:val="clear" w:color="auto" w:fill="FFFFFF" w:themeFill="background1"/>
          </w:tcPr>
          <w:p w:rsidR="005660DB" w:rsidRPr="005660DB" w:rsidRDefault="005660DB" w:rsidP="00AE6115">
            <w:pPr>
              <w:pStyle w:val="ListParagraph"/>
              <w:spacing w:after="0" w:line="240" w:lineRule="auto"/>
              <w:ind w:left="0"/>
              <w:jc w:val="center"/>
              <w:rPr>
                <w:rFonts w:cs="Times New Roman"/>
                <w:sz w:val="18"/>
                <w:szCs w:val="18"/>
              </w:rPr>
            </w:pPr>
            <w:r w:rsidRPr="005660DB">
              <w:rPr>
                <w:rFonts w:cs="Times New Roman"/>
                <w:sz w:val="18"/>
                <w:szCs w:val="18"/>
              </w:rPr>
              <w:t>30%</w:t>
            </w:r>
          </w:p>
        </w:tc>
        <w:tc>
          <w:tcPr>
            <w:tcW w:w="720" w:type="dxa"/>
            <w:vMerge w:val="restart"/>
            <w:tcBorders>
              <w:left w:val="single" w:sz="4" w:space="0" w:color="auto"/>
              <w:right w:val="thinThickThinSmallGap" w:sz="24" w:space="0" w:color="auto"/>
            </w:tcBorders>
            <w:shd w:val="clear" w:color="auto" w:fill="FFFFFF" w:themeFill="background1"/>
          </w:tcPr>
          <w:p w:rsidR="005660DB" w:rsidRPr="005660DB" w:rsidRDefault="005660DB" w:rsidP="00AE6115">
            <w:pPr>
              <w:pStyle w:val="ListParagraph"/>
              <w:spacing w:after="0" w:line="240" w:lineRule="auto"/>
              <w:ind w:left="0"/>
              <w:jc w:val="center"/>
              <w:rPr>
                <w:rFonts w:cs="Times New Roman"/>
                <w:sz w:val="18"/>
                <w:szCs w:val="18"/>
              </w:rPr>
            </w:pPr>
            <w:r w:rsidRPr="005660DB">
              <w:rPr>
                <w:rFonts w:cs="Times New Roman"/>
                <w:sz w:val="18"/>
                <w:szCs w:val="18"/>
              </w:rPr>
              <w:t>10%</w:t>
            </w:r>
          </w:p>
        </w:tc>
        <w:tc>
          <w:tcPr>
            <w:tcW w:w="2070" w:type="dxa"/>
            <w:vMerge w:val="restart"/>
            <w:tcBorders>
              <w:left w:val="thinThickThinSmallGap" w:sz="24" w:space="0" w:color="auto"/>
            </w:tcBorders>
            <w:shd w:val="clear" w:color="auto" w:fill="FFFFFF" w:themeFill="background1"/>
          </w:tcPr>
          <w:p w:rsidR="005660DB" w:rsidRPr="005660DB" w:rsidRDefault="005660DB" w:rsidP="00F441B4">
            <w:pPr>
              <w:pStyle w:val="ListParagraph"/>
              <w:spacing w:after="0" w:line="240" w:lineRule="auto"/>
              <w:ind w:left="0"/>
              <w:rPr>
                <w:rFonts w:cs="Times New Roman"/>
                <w:sz w:val="18"/>
                <w:szCs w:val="18"/>
              </w:rPr>
            </w:pPr>
            <w:r w:rsidRPr="005660DB">
              <w:rPr>
                <w:rFonts w:cs="Times New Roman"/>
                <w:sz w:val="18"/>
                <w:szCs w:val="18"/>
              </w:rPr>
              <w:t>Stress Fracture of Right Femur</w:t>
            </w:r>
          </w:p>
        </w:tc>
        <w:tc>
          <w:tcPr>
            <w:tcW w:w="720" w:type="dxa"/>
            <w:tcBorders>
              <w:bottom w:val="single" w:sz="4" w:space="0" w:color="auto"/>
            </w:tcBorders>
            <w:shd w:val="clear" w:color="auto" w:fill="FFFFFF" w:themeFill="background1"/>
          </w:tcPr>
          <w:p w:rsidR="005660DB" w:rsidRPr="005660DB" w:rsidRDefault="005660DB" w:rsidP="005660DB">
            <w:pPr>
              <w:pStyle w:val="ListParagraph"/>
              <w:spacing w:after="0" w:line="240" w:lineRule="auto"/>
              <w:ind w:left="0"/>
              <w:jc w:val="center"/>
              <w:rPr>
                <w:rFonts w:cs="Times New Roman"/>
                <w:sz w:val="18"/>
                <w:szCs w:val="18"/>
              </w:rPr>
            </w:pPr>
            <w:r w:rsidRPr="005660DB">
              <w:rPr>
                <w:rFonts w:cs="Times New Roman"/>
                <w:sz w:val="18"/>
                <w:szCs w:val="18"/>
              </w:rPr>
              <w:t>5255</w:t>
            </w:r>
          </w:p>
        </w:tc>
        <w:tc>
          <w:tcPr>
            <w:tcW w:w="810" w:type="dxa"/>
            <w:tcBorders>
              <w:bottom w:val="single" w:sz="4" w:space="0" w:color="auto"/>
            </w:tcBorders>
            <w:shd w:val="clear" w:color="auto" w:fill="FFFFFF" w:themeFill="background1"/>
          </w:tcPr>
          <w:p w:rsidR="005660DB" w:rsidRPr="005660DB" w:rsidRDefault="005660DB" w:rsidP="005660DB">
            <w:pPr>
              <w:pStyle w:val="ListParagraph"/>
              <w:spacing w:after="0" w:line="240" w:lineRule="auto"/>
              <w:ind w:left="0"/>
              <w:jc w:val="center"/>
              <w:rPr>
                <w:rFonts w:cs="Times New Roman"/>
                <w:sz w:val="18"/>
                <w:szCs w:val="18"/>
              </w:rPr>
            </w:pPr>
            <w:r w:rsidRPr="005660DB">
              <w:rPr>
                <w:rFonts w:cs="Times New Roman"/>
                <w:sz w:val="18"/>
                <w:szCs w:val="18"/>
              </w:rPr>
              <w:t>0%</w:t>
            </w:r>
          </w:p>
        </w:tc>
        <w:tc>
          <w:tcPr>
            <w:tcW w:w="1440" w:type="dxa"/>
            <w:tcBorders>
              <w:bottom w:val="single" w:sz="4" w:space="0" w:color="auto"/>
            </w:tcBorders>
            <w:shd w:val="clear" w:color="auto" w:fill="FFFFFF" w:themeFill="background1"/>
          </w:tcPr>
          <w:p w:rsidR="005660DB" w:rsidRPr="005660DB" w:rsidRDefault="005660DB" w:rsidP="005660DB">
            <w:pPr>
              <w:pStyle w:val="ListParagraph"/>
              <w:spacing w:after="0" w:line="240" w:lineRule="auto"/>
              <w:ind w:left="0"/>
              <w:jc w:val="center"/>
              <w:rPr>
                <w:rFonts w:cs="Times New Roman"/>
                <w:sz w:val="18"/>
                <w:szCs w:val="18"/>
              </w:rPr>
            </w:pPr>
            <w:r w:rsidRPr="005660DB">
              <w:rPr>
                <w:rFonts w:cs="Times New Roman"/>
                <w:sz w:val="18"/>
                <w:szCs w:val="18"/>
              </w:rPr>
              <w:t>20051212</w:t>
            </w:r>
          </w:p>
        </w:tc>
      </w:tr>
      <w:tr w:rsidR="005660DB" w:rsidRPr="002A685E" w:rsidTr="005660DB">
        <w:trPr>
          <w:trHeight w:val="422"/>
        </w:trPr>
        <w:tc>
          <w:tcPr>
            <w:tcW w:w="2340" w:type="dxa"/>
            <w:vMerge/>
            <w:shd w:val="clear" w:color="auto" w:fill="FFFFFF" w:themeFill="background1"/>
          </w:tcPr>
          <w:p w:rsidR="005660DB" w:rsidRPr="005660DB" w:rsidRDefault="005660DB" w:rsidP="00AE6115">
            <w:pPr>
              <w:pStyle w:val="ListParagraph"/>
              <w:spacing w:after="0" w:line="240" w:lineRule="auto"/>
              <w:ind w:left="0"/>
              <w:rPr>
                <w:rFonts w:cs="Times New Roman"/>
                <w:sz w:val="18"/>
                <w:szCs w:val="18"/>
              </w:rPr>
            </w:pPr>
          </w:p>
        </w:tc>
        <w:tc>
          <w:tcPr>
            <w:tcW w:w="720" w:type="dxa"/>
            <w:vMerge/>
            <w:shd w:val="clear" w:color="auto" w:fill="FFFFFF" w:themeFill="background1"/>
          </w:tcPr>
          <w:p w:rsidR="005660DB" w:rsidRPr="005660DB" w:rsidRDefault="005660DB" w:rsidP="00AE6115">
            <w:pPr>
              <w:pStyle w:val="ListParagraph"/>
              <w:spacing w:after="0" w:line="240" w:lineRule="auto"/>
              <w:ind w:left="0"/>
              <w:jc w:val="center"/>
              <w:rPr>
                <w:rFonts w:cs="Times New Roman"/>
                <w:sz w:val="18"/>
                <w:szCs w:val="18"/>
              </w:rPr>
            </w:pPr>
          </w:p>
        </w:tc>
        <w:tc>
          <w:tcPr>
            <w:tcW w:w="720" w:type="dxa"/>
            <w:gridSpan w:val="2"/>
            <w:vMerge/>
            <w:tcBorders>
              <w:bottom w:val="nil"/>
              <w:right w:val="single" w:sz="4" w:space="0" w:color="auto"/>
            </w:tcBorders>
            <w:shd w:val="clear" w:color="auto" w:fill="FFFFFF" w:themeFill="background1"/>
          </w:tcPr>
          <w:p w:rsidR="005660DB" w:rsidRPr="005660DB" w:rsidRDefault="005660DB" w:rsidP="00AE6115">
            <w:pPr>
              <w:pStyle w:val="ListParagraph"/>
              <w:spacing w:after="0" w:line="240" w:lineRule="auto"/>
              <w:ind w:left="0"/>
              <w:jc w:val="center"/>
              <w:rPr>
                <w:rFonts w:cs="Times New Roman"/>
                <w:b/>
                <w:sz w:val="18"/>
                <w:szCs w:val="18"/>
              </w:rPr>
            </w:pPr>
          </w:p>
        </w:tc>
        <w:tc>
          <w:tcPr>
            <w:tcW w:w="720" w:type="dxa"/>
            <w:vMerge/>
            <w:tcBorders>
              <w:left w:val="single" w:sz="4" w:space="0" w:color="auto"/>
              <w:bottom w:val="nil"/>
              <w:right w:val="thinThickThinSmallGap" w:sz="24" w:space="0" w:color="auto"/>
            </w:tcBorders>
            <w:shd w:val="clear" w:color="auto" w:fill="FFFFFF" w:themeFill="background1"/>
          </w:tcPr>
          <w:p w:rsidR="005660DB" w:rsidRPr="005660DB" w:rsidRDefault="005660DB" w:rsidP="00AE6115">
            <w:pPr>
              <w:pStyle w:val="ListParagraph"/>
              <w:spacing w:after="0" w:line="240" w:lineRule="auto"/>
              <w:ind w:left="0"/>
              <w:jc w:val="center"/>
              <w:rPr>
                <w:rFonts w:cs="Times New Roman"/>
                <w:b/>
                <w:sz w:val="18"/>
                <w:szCs w:val="18"/>
              </w:rPr>
            </w:pPr>
          </w:p>
        </w:tc>
        <w:tc>
          <w:tcPr>
            <w:tcW w:w="2070" w:type="dxa"/>
            <w:vMerge/>
            <w:tcBorders>
              <w:left w:val="thinThickThinSmallGap" w:sz="24" w:space="0" w:color="auto"/>
            </w:tcBorders>
            <w:shd w:val="clear" w:color="auto" w:fill="FFFFFF" w:themeFill="background1"/>
          </w:tcPr>
          <w:p w:rsidR="005660DB" w:rsidRPr="005660DB" w:rsidRDefault="005660DB" w:rsidP="00F441B4">
            <w:pPr>
              <w:pStyle w:val="ListParagraph"/>
              <w:spacing w:after="0" w:line="240" w:lineRule="auto"/>
              <w:ind w:left="0"/>
              <w:rPr>
                <w:rFonts w:cs="Times New Roman"/>
                <w:sz w:val="18"/>
                <w:szCs w:val="18"/>
              </w:rPr>
            </w:pPr>
          </w:p>
        </w:tc>
        <w:tc>
          <w:tcPr>
            <w:tcW w:w="720" w:type="dxa"/>
            <w:tcBorders>
              <w:top w:val="single" w:sz="4" w:space="0" w:color="auto"/>
            </w:tcBorders>
            <w:shd w:val="clear" w:color="auto" w:fill="FFFFFF" w:themeFill="background1"/>
          </w:tcPr>
          <w:p w:rsidR="005660DB" w:rsidRPr="005660DB" w:rsidRDefault="005660DB" w:rsidP="005660DB">
            <w:pPr>
              <w:pStyle w:val="ListParagraph"/>
              <w:spacing w:after="0" w:line="240" w:lineRule="auto"/>
              <w:ind w:left="0"/>
              <w:jc w:val="center"/>
              <w:rPr>
                <w:rFonts w:cs="Times New Roman"/>
                <w:sz w:val="18"/>
                <w:szCs w:val="18"/>
              </w:rPr>
            </w:pPr>
            <w:r w:rsidRPr="005660DB">
              <w:rPr>
                <w:rFonts w:cs="Times New Roman"/>
                <w:sz w:val="18"/>
                <w:szCs w:val="18"/>
              </w:rPr>
              <w:t>5024-5252</w:t>
            </w:r>
          </w:p>
        </w:tc>
        <w:tc>
          <w:tcPr>
            <w:tcW w:w="810" w:type="dxa"/>
            <w:tcBorders>
              <w:top w:val="single" w:sz="4" w:space="0" w:color="auto"/>
            </w:tcBorders>
            <w:shd w:val="clear" w:color="auto" w:fill="FFFFFF" w:themeFill="background1"/>
          </w:tcPr>
          <w:p w:rsidR="005660DB" w:rsidRPr="005660DB" w:rsidRDefault="005660DB" w:rsidP="005660DB">
            <w:pPr>
              <w:pStyle w:val="ListParagraph"/>
              <w:spacing w:after="0" w:line="240" w:lineRule="auto"/>
              <w:ind w:left="0"/>
              <w:jc w:val="center"/>
              <w:rPr>
                <w:rFonts w:cs="Times New Roman"/>
                <w:sz w:val="18"/>
                <w:szCs w:val="18"/>
              </w:rPr>
            </w:pPr>
            <w:r w:rsidRPr="005660DB">
              <w:rPr>
                <w:rFonts w:cs="Times New Roman"/>
                <w:sz w:val="18"/>
                <w:szCs w:val="18"/>
              </w:rPr>
              <w:t>10%</w:t>
            </w:r>
          </w:p>
        </w:tc>
        <w:tc>
          <w:tcPr>
            <w:tcW w:w="1440" w:type="dxa"/>
            <w:tcBorders>
              <w:top w:val="single" w:sz="4" w:space="0" w:color="auto"/>
            </w:tcBorders>
            <w:shd w:val="clear" w:color="auto" w:fill="FFFFFF" w:themeFill="background1"/>
          </w:tcPr>
          <w:p w:rsidR="005660DB" w:rsidRPr="005660DB" w:rsidRDefault="005660DB" w:rsidP="005660DB">
            <w:pPr>
              <w:pStyle w:val="ListParagraph"/>
              <w:spacing w:after="0" w:line="240" w:lineRule="auto"/>
              <w:ind w:left="0"/>
              <w:jc w:val="center"/>
              <w:rPr>
                <w:rFonts w:cs="Times New Roman"/>
                <w:sz w:val="14"/>
                <w:szCs w:val="14"/>
              </w:rPr>
            </w:pPr>
            <w:r w:rsidRPr="005660DB">
              <w:rPr>
                <w:rFonts w:cs="Times New Roman"/>
                <w:sz w:val="14"/>
                <w:szCs w:val="14"/>
              </w:rPr>
              <w:t>Hearing Officer Decision 20070529</w:t>
            </w:r>
          </w:p>
        </w:tc>
      </w:tr>
      <w:tr w:rsidR="005660DB" w:rsidRPr="002A685E" w:rsidTr="005660DB">
        <w:trPr>
          <w:trHeight w:val="125"/>
        </w:trPr>
        <w:tc>
          <w:tcPr>
            <w:tcW w:w="2340" w:type="dxa"/>
            <w:vMerge/>
            <w:shd w:val="clear" w:color="auto" w:fill="FFFFFF" w:themeFill="background1"/>
          </w:tcPr>
          <w:p w:rsidR="005660DB" w:rsidRPr="005660DB" w:rsidRDefault="005660DB" w:rsidP="00AE6115">
            <w:pPr>
              <w:pStyle w:val="ListParagraph"/>
              <w:spacing w:after="0" w:line="240" w:lineRule="auto"/>
              <w:ind w:left="0"/>
              <w:rPr>
                <w:rFonts w:cs="Times New Roman"/>
                <w:sz w:val="18"/>
                <w:szCs w:val="18"/>
              </w:rPr>
            </w:pPr>
          </w:p>
        </w:tc>
        <w:tc>
          <w:tcPr>
            <w:tcW w:w="720" w:type="dxa"/>
            <w:vMerge/>
            <w:shd w:val="clear" w:color="auto" w:fill="FFFFFF" w:themeFill="background1"/>
          </w:tcPr>
          <w:p w:rsidR="005660DB" w:rsidRPr="005660DB" w:rsidRDefault="005660DB" w:rsidP="00AE6115">
            <w:pPr>
              <w:pStyle w:val="ListParagraph"/>
              <w:spacing w:after="0" w:line="240" w:lineRule="auto"/>
              <w:ind w:left="0"/>
              <w:jc w:val="center"/>
              <w:rPr>
                <w:rFonts w:cs="Times New Roman"/>
                <w:sz w:val="18"/>
                <w:szCs w:val="18"/>
              </w:rPr>
            </w:pPr>
          </w:p>
        </w:tc>
        <w:tc>
          <w:tcPr>
            <w:tcW w:w="714" w:type="dxa"/>
            <w:tcBorders>
              <w:top w:val="nil"/>
              <w:right w:val="single" w:sz="4" w:space="0" w:color="auto"/>
            </w:tcBorders>
            <w:shd w:val="clear" w:color="auto" w:fill="FFFFFF" w:themeFill="background1"/>
          </w:tcPr>
          <w:p w:rsidR="005660DB" w:rsidRPr="005660DB" w:rsidRDefault="005660DB" w:rsidP="00AE6115">
            <w:pPr>
              <w:pStyle w:val="ListParagraph"/>
              <w:spacing w:after="0" w:line="240" w:lineRule="auto"/>
              <w:ind w:left="0"/>
              <w:jc w:val="center"/>
              <w:rPr>
                <w:rFonts w:cs="Times New Roman"/>
                <w:b/>
                <w:sz w:val="18"/>
                <w:szCs w:val="18"/>
              </w:rPr>
            </w:pPr>
          </w:p>
        </w:tc>
        <w:tc>
          <w:tcPr>
            <w:tcW w:w="726" w:type="dxa"/>
            <w:gridSpan w:val="2"/>
            <w:tcBorders>
              <w:top w:val="nil"/>
              <w:left w:val="single" w:sz="4" w:space="0" w:color="auto"/>
              <w:right w:val="thinThickThinSmallGap" w:sz="24" w:space="0" w:color="auto"/>
            </w:tcBorders>
            <w:shd w:val="clear" w:color="auto" w:fill="FFFFFF" w:themeFill="background1"/>
          </w:tcPr>
          <w:p w:rsidR="005660DB" w:rsidRPr="005660DB" w:rsidRDefault="005660DB" w:rsidP="00AE6115">
            <w:pPr>
              <w:pStyle w:val="ListParagraph"/>
              <w:spacing w:after="0" w:line="240" w:lineRule="auto"/>
              <w:ind w:left="0"/>
              <w:jc w:val="center"/>
              <w:rPr>
                <w:rFonts w:cs="Times New Roman"/>
                <w:b/>
                <w:sz w:val="18"/>
                <w:szCs w:val="18"/>
              </w:rPr>
            </w:pPr>
          </w:p>
        </w:tc>
        <w:tc>
          <w:tcPr>
            <w:tcW w:w="2070" w:type="dxa"/>
            <w:tcBorders>
              <w:left w:val="thinThickThinSmallGap" w:sz="24" w:space="0" w:color="auto"/>
            </w:tcBorders>
            <w:shd w:val="clear" w:color="auto" w:fill="FFFFFF" w:themeFill="background1"/>
          </w:tcPr>
          <w:p w:rsidR="005660DB" w:rsidRPr="005660DB" w:rsidRDefault="005660DB" w:rsidP="00AE6115">
            <w:pPr>
              <w:pStyle w:val="ListParagraph"/>
              <w:spacing w:after="0" w:line="240" w:lineRule="auto"/>
              <w:ind w:left="0"/>
              <w:rPr>
                <w:rFonts w:cs="Times New Roman"/>
                <w:sz w:val="18"/>
                <w:szCs w:val="18"/>
              </w:rPr>
            </w:pPr>
            <w:r w:rsidRPr="005660DB">
              <w:rPr>
                <w:rFonts w:cs="Times New Roman"/>
                <w:sz w:val="18"/>
                <w:szCs w:val="18"/>
              </w:rPr>
              <w:t xml:space="preserve">Surgical Scar Right Thigh </w:t>
            </w:r>
          </w:p>
        </w:tc>
        <w:tc>
          <w:tcPr>
            <w:tcW w:w="720" w:type="dxa"/>
            <w:shd w:val="clear" w:color="auto" w:fill="FFFFFF" w:themeFill="background1"/>
          </w:tcPr>
          <w:p w:rsidR="005660DB" w:rsidRPr="005660DB" w:rsidRDefault="005660DB" w:rsidP="00AE6115">
            <w:pPr>
              <w:pStyle w:val="ListParagraph"/>
              <w:spacing w:after="0" w:line="240" w:lineRule="auto"/>
              <w:ind w:left="0"/>
              <w:jc w:val="center"/>
              <w:rPr>
                <w:rFonts w:cs="Times New Roman"/>
                <w:sz w:val="18"/>
                <w:szCs w:val="18"/>
              </w:rPr>
            </w:pPr>
            <w:r w:rsidRPr="005660DB">
              <w:rPr>
                <w:rFonts w:cs="Times New Roman"/>
                <w:sz w:val="18"/>
                <w:szCs w:val="18"/>
              </w:rPr>
              <w:t>7804</w:t>
            </w:r>
          </w:p>
        </w:tc>
        <w:tc>
          <w:tcPr>
            <w:tcW w:w="810" w:type="dxa"/>
            <w:shd w:val="clear" w:color="auto" w:fill="FFFFFF" w:themeFill="background1"/>
          </w:tcPr>
          <w:p w:rsidR="005660DB" w:rsidRPr="005660DB" w:rsidRDefault="005660DB" w:rsidP="00D03BFE">
            <w:pPr>
              <w:pStyle w:val="ListParagraph"/>
              <w:spacing w:after="0" w:line="240" w:lineRule="auto"/>
              <w:ind w:left="0"/>
              <w:jc w:val="center"/>
              <w:rPr>
                <w:rFonts w:cs="Times New Roman"/>
                <w:sz w:val="18"/>
                <w:szCs w:val="18"/>
              </w:rPr>
            </w:pPr>
            <w:r w:rsidRPr="005660DB">
              <w:rPr>
                <w:rFonts w:cs="Times New Roman"/>
                <w:sz w:val="18"/>
                <w:szCs w:val="18"/>
              </w:rPr>
              <w:t>10%</w:t>
            </w:r>
          </w:p>
        </w:tc>
        <w:tc>
          <w:tcPr>
            <w:tcW w:w="1440" w:type="dxa"/>
            <w:shd w:val="clear" w:color="auto" w:fill="FFFFFF" w:themeFill="background1"/>
          </w:tcPr>
          <w:p w:rsidR="005660DB" w:rsidRPr="005660DB" w:rsidRDefault="005660DB" w:rsidP="00AE6115">
            <w:pPr>
              <w:pStyle w:val="ListParagraph"/>
              <w:spacing w:after="0" w:line="240" w:lineRule="auto"/>
              <w:ind w:left="0"/>
              <w:jc w:val="center"/>
              <w:rPr>
                <w:rFonts w:cs="Times New Roman"/>
                <w:sz w:val="18"/>
                <w:szCs w:val="18"/>
              </w:rPr>
            </w:pPr>
            <w:r w:rsidRPr="005660DB">
              <w:rPr>
                <w:rFonts w:cs="Times New Roman"/>
                <w:sz w:val="18"/>
                <w:szCs w:val="18"/>
              </w:rPr>
              <w:t>20060506</w:t>
            </w:r>
          </w:p>
        </w:tc>
      </w:tr>
      <w:tr w:rsidR="00684E2B" w:rsidRPr="002A685E" w:rsidTr="005660DB">
        <w:trPr>
          <w:trHeight w:val="206"/>
        </w:trPr>
        <w:tc>
          <w:tcPr>
            <w:tcW w:w="4500" w:type="dxa"/>
            <w:gridSpan w:val="5"/>
            <w:tcBorders>
              <w:right w:val="thinThickThinSmallGap" w:sz="24" w:space="0" w:color="auto"/>
            </w:tcBorders>
            <w:shd w:val="clear" w:color="auto" w:fill="C6D9F1" w:themeFill="text2" w:themeFillTint="33"/>
          </w:tcPr>
          <w:p w:rsidR="00CF4C42" w:rsidRPr="002A685E" w:rsidRDefault="00684E2B" w:rsidP="00D03BFE">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 xml:space="preserve">TOTAL Combined:  </w:t>
            </w:r>
            <w:r w:rsidR="00CF4C42">
              <w:rPr>
                <w:rFonts w:cs="Times New Roman"/>
                <w:b/>
                <w:color w:val="002060"/>
                <w:sz w:val="20"/>
                <w:szCs w:val="20"/>
              </w:rPr>
              <w:t>10</w:t>
            </w:r>
            <w:r w:rsidR="0080436B">
              <w:rPr>
                <w:rFonts w:cs="Times New Roman"/>
                <w:b/>
                <w:color w:val="002060"/>
                <w:sz w:val="20"/>
                <w:szCs w:val="20"/>
              </w:rPr>
              <w:t>%</w:t>
            </w:r>
          </w:p>
        </w:tc>
        <w:tc>
          <w:tcPr>
            <w:tcW w:w="5040" w:type="dxa"/>
            <w:gridSpan w:val="4"/>
            <w:tcBorders>
              <w:left w:val="thinThickThinSmallGap" w:sz="24" w:space="0" w:color="auto"/>
            </w:tcBorders>
            <w:shd w:val="clear" w:color="auto" w:fill="C6D9F1" w:themeFill="text2" w:themeFillTint="33"/>
          </w:tcPr>
          <w:p w:rsidR="00684E2B" w:rsidRPr="002A685E" w:rsidRDefault="00684E2B" w:rsidP="00AE6115">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TOTAL Combined (</w:t>
            </w:r>
            <w:r w:rsidRPr="002A685E">
              <w:rPr>
                <w:rFonts w:cs="Times New Roman"/>
                <w:b/>
                <w:i/>
                <w:color w:val="002060"/>
                <w:sz w:val="20"/>
                <w:szCs w:val="20"/>
              </w:rPr>
              <w:t>Includes Non-PEB Conditions</w:t>
            </w:r>
            <w:r w:rsidR="006F5A4E" w:rsidRPr="002A685E">
              <w:rPr>
                <w:rFonts w:cs="Times New Roman"/>
                <w:b/>
                <w:color w:val="002060"/>
                <w:sz w:val="20"/>
                <w:szCs w:val="20"/>
              </w:rPr>
              <w:t xml:space="preserve">): </w:t>
            </w:r>
            <w:r w:rsidR="00CF4C42">
              <w:rPr>
                <w:rFonts w:cs="Times New Roman"/>
                <w:b/>
                <w:color w:val="002060"/>
                <w:sz w:val="20"/>
                <w:szCs w:val="20"/>
              </w:rPr>
              <w:t>2</w:t>
            </w:r>
            <w:r w:rsidRPr="002A685E">
              <w:rPr>
                <w:rFonts w:cs="Times New Roman"/>
                <w:b/>
                <w:color w:val="002060"/>
                <w:sz w:val="20"/>
                <w:szCs w:val="20"/>
              </w:rPr>
              <w:t xml:space="preserve">0%                                                                         </w:t>
            </w:r>
            <w:r w:rsidRPr="002A685E">
              <w:rPr>
                <w:rFonts w:cs="Times New Roman"/>
                <w:color w:val="002060"/>
                <w:sz w:val="20"/>
                <w:szCs w:val="20"/>
              </w:rPr>
              <w:t xml:space="preserve"> </w:t>
            </w:r>
          </w:p>
        </w:tc>
      </w:tr>
    </w:tbl>
    <w:p w:rsidR="00133E90" w:rsidRDefault="00133E90" w:rsidP="00133E90">
      <w:pPr>
        <w:pBdr>
          <w:bottom w:val="single" w:sz="12" w:space="1" w:color="auto"/>
        </w:pBdr>
        <w:tabs>
          <w:tab w:val="left" w:pos="288"/>
          <w:tab w:val="left" w:pos="4752"/>
        </w:tabs>
        <w:spacing w:line="240" w:lineRule="exact"/>
        <w:jc w:val="both"/>
        <w:rPr>
          <w:color w:val="000080"/>
        </w:rPr>
      </w:pPr>
    </w:p>
    <w:p w:rsidR="00133E90" w:rsidRPr="00D91DA6" w:rsidRDefault="00133E90" w:rsidP="00133E90">
      <w:pPr>
        <w:tabs>
          <w:tab w:val="left" w:pos="288"/>
          <w:tab w:val="left" w:pos="4752"/>
        </w:tabs>
        <w:spacing w:line="240" w:lineRule="exact"/>
        <w:jc w:val="both"/>
        <w:rPr>
          <w:color w:val="000080"/>
        </w:rPr>
      </w:pPr>
    </w:p>
    <w:p w:rsidR="002C6E5B" w:rsidRPr="00542C9A" w:rsidRDefault="002C6E5B" w:rsidP="002C6E5B">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p>
    <w:p w:rsidR="0080436B" w:rsidRDefault="0080436B" w:rsidP="009D1E9A">
      <w:pPr>
        <w:tabs>
          <w:tab w:val="left" w:pos="288"/>
          <w:tab w:val="left" w:pos="4752"/>
        </w:tabs>
        <w:spacing w:line="240" w:lineRule="exact"/>
        <w:jc w:val="both"/>
        <w:rPr>
          <w:rFonts w:asciiTheme="minorHAnsi" w:hAnsiTheme="minorHAnsi"/>
          <w:color w:val="auto"/>
          <w:szCs w:val="24"/>
          <w:u w:val="single"/>
        </w:rPr>
      </w:pPr>
    </w:p>
    <w:p w:rsidR="00AA3B57" w:rsidRDefault="00087CAC" w:rsidP="002C6E5B">
      <w:pPr>
        <w:tabs>
          <w:tab w:val="left" w:pos="288"/>
          <w:tab w:val="left" w:pos="4752"/>
        </w:tabs>
        <w:spacing w:line="240" w:lineRule="exact"/>
        <w:jc w:val="both"/>
        <w:rPr>
          <w:rFonts w:asciiTheme="minorHAnsi" w:hAnsiTheme="minorHAnsi"/>
          <w:color w:val="auto"/>
          <w:szCs w:val="24"/>
        </w:rPr>
      </w:pPr>
      <w:proofErr w:type="gramStart"/>
      <w:r w:rsidRPr="00087CAC">
        <w:rPr>
          <w:rFonts w:asciiTheme="minorHAnsi" w:hAnsiTheme="minorHAnsi"/>
          <w:color w:val="auto"/>
          <w:szCs w:val="24"/>
          <w:u w:val="single"/>
        </w:rPr>
        <w:t>Femoral Neck Stress Fracture</w:t>
      </w:r>
      <w:r w:rsidR="0080436B">
        <w:rPr>
          <w:rFonts w:asciiTheme="minorHAnsi" w:hAnsiTheme="minorHAnsi"/>
          <w:color w:val="auto"/>
          <w:szCs w:val="24"/>
        </w:rPr>
        <w:t>.</w:t>
      </w:r>
      <w:proofErr w:type="gramEnd"/>
      <w:r w:rsidR="0080436B">
        <w:rPr>
          <w:rFonts w:asciiTheme="minorHAnsi" w:hAnsiTheme="minorHAnsi"/>
          <w:color w:val="auto"/>
          <w:szCs w:val="24"/>
        </w:rPr>
        <w:t xml:space="preserve">  </w:t>
      </w:r>
      <w:r>
        <w:rPr>
          <w:rFonts w:asciiTheme="minorHAnsi" w:hAnsiTheme="minorHAnsi"/>
          <w:color w:val="auto"/>
          <w:szCs w:val="24"/>
        </w:rPr>
        <w:t>Th</w:t>
      </w:r>
      <w:r w:rsidR="0080436B">
        <w:rPr>
          <w:rFonts w:asciiTheme="minorHAnsi" w:hAnsiTheme="minorHAnsi"/>
          <w:color w:val="auto"/>
          <w:szCs w:val="24"/>
        </w:rPr>
        <w:t>is Marine</w:t>
      </w:r>
      <w:r>
        <w:rPr>
          <w:rFonts w:asciiTheme="minorHAnsi" w:hAnsiTheme="minorHAnsi"/>
          <w:color w:val="auto"/>
          <w:szCs w:val="24"/>
        </w:rPr>
        <w:t xml:space="preserve"> </w:t>
      </w:r>
      <w:r>
        <w:rPr>
          <w:rFonts w:ascii="Calibri" w:hAnsi="Calibri"/>
          <w:color w:val="auto"/>
          <w:szCs w:val="24"/>
        </w:rPr>
        <w:t>sustained a stress fracture</w:t>
      </w:r>
      <w:r w:rsidR="0080436B">
        <w:rPr>
          <w:rFonts w:ascii="Calibri" w:hAnsi="Calibri"/>
          <w:color w:val="auto"/>
          <w:szCs w:val="24"/>
        </w:rPr>
        <w:t xml:space="preserve"> of the right femoral neck</w:t>
      </w:r>
      <w:r>
        <w:rPr>
          <w:rFonts w:ascii="Calibri" w:hAnsi="Calibri"/>
          <w:color w:val="auto"/>
          <w:szCs w:val="24"/>
        </w:rPr>
        <w:t xml:space="preserve"> in February 2005</w:t>
      </w:r>
      <w:r w:rsidR="00741838">
        <w:rPr>
          <w:rFonts w:ascii="Calibri" w:hAnsi="Calibri"/>
          <w:color w:val="auto"/>
          <w:szCs w:val="24"/>
        </w:rPr>
        <w:t xml:space="preserve"> </w:t>
      </w:r>
      <w:r w:rsidR="00741838" w:rsidRPr="00087CAC">
        <w:rPr>
          <w:rFonts w:asciiTheme="minorHAnsi" w:hAnsiTheme="minorHAnsi"/>
          <w:color w:val="auto"/>
          <w:szCs w:val="24"/>
        </w:rPr>
        <w:t xml:space="preserve">when he developed increasing pain </w:t>
      </w:r>
      <w:r w:rsidR="00741838">
        <w:rPr>
          <w:rFonts w:asciiTheme="minorHAnsi" w:hAnsiTheme="minorHAnsi"/>
          <w:color w:val="auto"/>
          <w:szCs w:val="24"/>
        </w:rPr>
        <w:t xml:space="preserve">while running and hiking.  </w:t>
      </w:r>
      <w:r w:rsidR="00741838" w:rsidRPr="00087CAC">
        <w:rPr>
          <w:rFonts w:asciiTheme="minorHAnsi" w:hAnsiTheme="minorHAnsi"/>
          <w:color w:val="auto"/>
          <w:szCs w:val="24"/>
        </w:rPr>
        <w:t xml:space="preserve">Despite </w:t>
      </w:r>
      <w:r w:rsidR="00741838">
        <w:rPr>
          <w:rFonts w:asciiTheme="minorHAnsi" w:hAnsiTheme="minorHAnsi"/>
          <w:color w:val="auto"/>
          <w:szCs w:val="24"/>
        </w:rPr>
        <w:t>several</w:t>
      </w:r>
      <w:r w:rsidR="00741838" w:rsidRPr="00087CAC">
        <w:rPr>
          <w:rFonts w:asciiTheme="minorHAnsi" w:hAnsiTheme="minorHAnsi"/>
          <w:color w:val="auto"/>
          <w:szCs w:val="24"/>
        </w:rPr>
        <w:t xml:space="preserve"> months of </w:t>
      </w:r>
      <w:r w:rsidR="00741838">
        <w:rPr>
          <w:rFonts w:asciiTheme="minorHAnsi" w:hAnsiTheme="minorHAnsi"/>
          <w:color w:val="auto"/>
          <w:szCs w:val="24"/>
        </w:rPr>
        <w:t xml:space="preserve">conservative </w:t>
      </w:r>
      <w:r w:rsidR="00741838" w:rsidRPr="00087CAC">
        <w:rPr>
          <w:rFonts w:asciiTheme="minorHAnsi" w:hAnsiTheme="minorHAnsi"/>
          <w:color w:val="auto"/>
          <w:szCs w:val="24"/>
        </w:rPr>
        <w:t>non-weight bearing care, his symptoms persisted and he underwent pinning of his right femur</w:t>
      </w:r>
      <w:r w:rsidR="00741838">
        <w:rPr>
          <w:rFonts w:asciiTheme="minorHAnsi" w:hAnsiTheme="minorHAnsi"/>
          <w:color w:val="auto"/>
          <w:szCs w:val="24"/>
        </w:rPr>
        <w:t xml:space="preserve"> on</w:t>
      </w:r>
      <w:r w:rsidR="00741838" w:rsidRPr="00087CAC">
        <w:rPr>
          <w:rFonts w:asciiTheme="minorHAnsi" w:hAnsiTheme="minorHAnsi"/>
          <w:color w:val="auto"/>
          <w:szCs w:val="24"/>
        </w:rPr>
        <w:t xml:space="preserve"> </w:t>
      </w:r>
      <w:r w:rsidR="00A96C3F">
        <w:rPr>
          <w:rFonts w:asciiTheme="minorHAnsi" w:hAnsiTheme="minorHAnsi"/>
          <w:color w:val="auto"/>
          <w:szCs w:val="24"/>
        </w:rPr>
        <w:t>9 Jun 05</w:t>
      </w:r>
      <w:r w:rsidR="00006026">
        <w:rPr>
          <w:rFonts w:asciiTheme="minorHAnsi" w:hAnsiTheme="minorHAnsi"/>
          <w:color w:val="auto"/>
          <w:szCs w:val="24"/>
        </w:rPr>
        <w:t xml:space="preserve">.  </w:t>
      </w:r>
      <w:r w:rsidR="00741838">
        <w:rPr>
          <w:rFonts w:asciiTheme="minorHAnsi" w:hAnsiTheme="minorHAnsi"/>
          <w:color w:val="auto"/>
          <w:szCs w:val="24"/>
        </w:rPr>
        <w:t xml:space="preserve">Postoperatively he </w:t>
      </w:r>
      <w:r w:rsidR="00741838" w:rsidRPr="00087CAC">
        <w:rPr>
          <w:rFonts w:asciiTheme="minorHAnsi" w:hAnsiTheme="minorHAnsi"/>
          <w:color w:val="auto"/>
          <w:szCs w:val="24"/>
        </w:rPr>
        <w:t>report</w:t>
      </w:r>
      <w:r w:rsidR="00741838">
        <w:rPr>
          <w:rFonts w:asciiTheme="minorHAnsi" w:hAnsiTheme="minorHAnsi"/>
          <w:color w:val="auto"/>
          <w:szCs w:val="24"/>
        </w:rPr>
        <w:t>ed</w:t>
      </w:r>
      <w:r w:rsidR="00741838" w:rsidRPr="00087CAC">
        <w:rPr>
          <w:rFonts w:asciiTheme="minorHAnsi" w:hAnsiTheme="minorHAnsi"/>
          <w:color w:val="auto"/>
          <w:szCs w:val="24"/>
        </w:rPr>
        <w:t xml:space="preserve"> constant</w:t>
      </w:r>
      <w:r w:rsidR="00741838">
        <w:rPr>
          <w:rFonts w:asciiTheme="minorHAnsi" w:hAnsiTheme="minorHAnsi"/>
          <w:color w:val="auto"/>
          <w:szCs w:val="24"/>
        </w:rPr>
        <w:t xml:space="preserve"> pain, which he graded</w:t>
      </w:r>
      <w:r w:rsidR="00741838" w:rsidRPr="00087CAC">
        <w:rPr>
          <w:rFonts w:asciiTheme="minorHAnsi" w:hAnsiTheme="minorHAnsi"/>
          <w:color w:val="auto"/>
          <w:szCs w:val="24"/>
        </w:rPr>
        <w:t xml:space="preserve"> as a 2-3/10 </w:t>
      </w:r>
      <w:r w:rsidR="00291526">
        <w:rPr>
          <w:rFonts w:asciiTheme="minorHAnsi" w:hAnsiTheme="minorHAnsi"/>
          <w:color w:val="auto"/>
          <w:szCs w:val="24"/>
        </w:rPr>
        <w:t xml:space="preserve">on </w:t>
      </w:r>
      <w:r w:rsidR="00741838">
        <w:rPr>
          <w:rFonts w:asciiTheme="minorHAnsi" w:hAnsiTheme="minorHAnsi"/>
          <w:color w:val="auto"/>
          <w:szCs w:val="24"/>
        </w:rPr>
        <w:t xml:space="preserve">average </w:t>
      </w:r>
      <w:r w:rsidR="00741838" w:rsidRPr="00087CAC">
        <w:rPr>
          <w:rFonts w:asciiTheme="minorHAnsi" w:hAnsiTheme="minorHAnsi"/>
          <w:color w:val="auto"/>
          <w:szCs w:val="24"/>
        </w:rPr>
        <w:t>and 5</w:t>
      </w:r>
      <w:r w:rsidR="00291526">
        <w:rPr>
          <w:rFonts w:asciiTheme="minorHAnsi" w:hAnsiTheme="minorHAnsi"/>
          <w:color w:val="auto"/>
          <w:szCs w:val="24"/>
        </w:rPr>
        <w:t>/10</w:t>
      </w:r>
      <w:r w:rsidR="00741838">
        <w:rPr>
          <w:rFonts w:asciiTheme="minorHAnsi" w:hAnsiTheme="minorHAnsi"/>
          <w:color w:val="auto"/>
          <w:szCs w:val="24"/>
        </w:rPr>
        <w:t xml:space="preserve"> </w:t>
      </w:r>
      <w:r w:rsidR="00291526">
        <w:rPr>
          <w:rFonts w:asciiTheme="minorHAnsi" w:hAnsiTheme="minorHAnsi"/>
          <w:color w:val="auto"/>
          <w:szCs w:val="24"/>
        </w:rPr>
        <w:t xml:space="preserve">at </w:t>
      </w:r>
      <w:r w:rsidR="00741838">
        <w:rPr>
          <w:rFonts w:asciiTheme="minorHAnsi" w:hAnsiTheme="minorHAnsi"/>
          <w:color w:val="auto"/>
          <w:szCs w:val="24"/>
        </w:rPr>
        <w:t>maximum.  He was unable to run or tolerate any prolonged high impact</w:t>
      </w:r>
      <w:r w:rsidR="00741838" w:rsidRPr="00087CAC">
        <w:rPr>
          <w:rFonts w:asciiTheme="minorHAnsi" w:hAnsiTheme="minorHAnsi"/>
          <w:color w:val="auto"/>
          <w:szCs w:val="24"/>
        </w:rPr>
        <w:t xml:space="preserve"> activit</w:t>
      </w:r>
      <w:r w:rsidR="00741838">
        <w:rPr>
          <w:rFonts w:asciiTheme="minorHAnsi" w:hAnsiTheme="minorHAnsi"/>
          <w:color w:val="auto"/>
          <w:szCs w:val="24"/>
        </w:rPr>
        <w:t>ies but he was able to swim and cycle for exercise</w:t>
      </w:r>
      <w:r w:rsidR="00741838" w:rsidRPr="00087CAC">
        <w:rPr>
          <w:rFonts w:asciiTheme="minorHAnsi" w:hAnsiTheme="minorHAnsi"/>
          <w:color w:val="auto"/>
          <w:szCs w:val="24"/>
        </w:rPr>
        <w:t>.</w:t>
      </w:r>
      <w:r w:rsidR="00F823EE">
        <w:rPr>
          <w:rFonts w:asciiTheme="minorHAnsi" w:hAnsiTheme="minorHAnsi"/>
          <w:color w:val="auto"/>
          <w:szCs w:val="24"/>
        </w:rPr>
        <w:t xml:space="preserve">  </w:t>
      </w:r>
      <w:r w:rsidR="00F823EE" w:rsidRPr="00087CAC">
        <w:rPr>
          <w:rFonts w:asciiTheme="minorHAnsi" w:hAnsiTheme="minorHAnsi"/>
          <w:color w:val="auto"/>
          <w:szCs w:val="24"/>
        </w:rPr>
        <w:t>Desp</w:t>
      </w:r>
      <w:r w:rsidR="00F823EE">
        <w:rPr>
          <w:rFonts w:asciiTheme="minorHAnsi" w:hAnsiTheme="minorHAnsi"/>
          <w:color w:val="auto"/>
          <w:szCs w:val="24"/>
        </w:rPr>
        <w:t>ite treatment with Percocet, his</w:t>
      </w:r>
      <w:r w:rsidR="00F823EE" w:rsidRPr="00087CAC">
        <w:rPr>
          <w:rFonts w:asciiTheme="minorHAnsi" w:hAnsiTheme="minorHAnsi"/>
          <w:color w:val="auto"/>
          <w:szCs w:val="24"/>
        </w:rPr>
        <w:t xml:space="preserve"> continued pain</w:t>
      </w:r>
      <w:r w:rsidR="00F823EE">
        <w:rPr>
          <w:rFonts w:asciiTheme="minorHAnsi" w:hAnsiTheme="minorHAnsi"/>
          <w:color w:val="auto"/>
          <w:szCs w:val="24"/>
        </w:rPr>
        <w:t xml:space="preserve"> and loss of motion interfered with his ability to perform</w:t>
      </w:r>
      <w:r w:rsidR="009D1E9A">
        <w:rPr>
          <w:rFonts w:asciiTheme="minorHAnsi" w:hAnsiTheme="minorHAnsi"/>
          <w:color w:val="auto"/>
          <w:szCs w:val="24"/>
        </w:rPr>
        <w:t xml:space="preserve"> his military duties.  His </w:t>
      </w:r>
      <w:r w:rsidR="00E82414">
        <w:rPr>
          <w:rFonts w:asciiTheme="minorHAnsi" w:hAnsiTheme="minorHAnsi"/>
          <w:color w:val="auto"/>
          <w:szCs w:val="24"/>
        </w:rPr>
        <w:t>c</w:t>
      </w:r>
      <w:r w:rsidR="009D1E9A">
        <w:rPr>
          <w:rFonts w:asciiTheme="minorHAnsi" w:hAnsiTheme="minorHAnsi"/>
          <w:color w:val="auto"/>
          <w:szCs w:val="24"/>
        </w:rPr>
        <w:t>ommander noted that</w:t>
      </w:r>
      <w:r w:rsidR="00F441B4">
        <w:rPr>
          <w:rFonts w:asciiTheme="minorHAnsi" w:hAnsiTheme="minorHAnsi"/>
          <w:color w:val="auto"/>
          <w:szCs w:val="24"/>
        </w:rPr>
        <w:t xml:space="preserve"> </w:t>
      </w:r>
      <w:r w:rsidR="00E82414">
        <w:rPr>
          <w:rFonts w:asciiTheme="minorHAnsi" w:hAnsiTheme="minorHAnsi"/>
          <w:color w:val="auto"/>
          <w:szCs w:val="24"/>
        </w:rPr>
        <w:t xml:space="preserve">he </w:t>
      </w:r>
      <w:r w:rsidR="009D1E9A">
        <w:rPr>
          <w:rFonts w:asciiTheme="minorHAnsi" w:hAnsiTheme="minorHAnsi"/>
          <w:color w:val="auto"/>
          <w:szCs w:val="24"/>
        </w:rPr>
        <w:t>“</w:t>
      </w:r>
      <w:r w:rsidR="009D1E9A" w:rsidRPr="00087CAC">
        <w:rPr>
          <w:rFonts w:asciiTheme="minorHAnsi" w:hAnsiTheme="minorHAnsi"/>
          <w:color w:val="auto"/>
          <w:szCs w:val="24"/>
        </w:rPr>
        <w:t>is not capable of</w:t>
      </w:r>
      <w:r w:rsidR="009D1E9A">
        <w:rPr>
          <w:rFonts w:asciiTheme="minorHAnsi" w:hAnsiTheme="minorHAnsi"/>
          <w:color w:val="auto"/>
          <w:szCs w:val="24"/>
        </w:rPr>
        <w:t xml:space="preserve"> </w:t>
      </w:r>
      <w:r w:rsidR="009D1E9A" w:rsidRPr="00087CAC">
        <w:rPr>
          <w:rFonts w:asciiTheme="minorHAnsi" w:hAnsiTheme="minorHAnsi"/>
          <w:color w:val="auto"/>
          <w:szCs w:val="24"/>
        </w:rPr>
        <w:t>performing the very basic tasks t</w:t>
      </w:r>
      <w:r w:rsidR="00FF3021">
        <w:rPr>
          <w:rFonts w:asciiTheme="minorHAnsi" w:hAnsiTheme="minorHAnsi"/>
          <w:color w:val="auto"/>
          <w:szCs w:val="24"/>
        </w:rPr>
        <w:t>hat are required of an armore</w:t>
      </w:r>
      <w:r w:rsidR="00006026">
        <w:rPr>
          <w:rFonts w:asciiTheme="minorHAnsi" w:hAnsiTheme="minorHAnsi"/>
          <w:color w:val="auto"/>
          <w:szCs w:val="24"/>
        </w:rPr>
        <w:t xml:space="preserve">r.  </w:t>
      </w:r>
      <w:r w:rsidR="009D1E9A" w:rsidRPr="00087CAC">
        <w:rPr>
          <w:rFonts w:asciiTheme="minorHAnsi" w:hAnsiTheme="minorHAnsi"/>
          <w:color w:val="auto"/>
          <w:szCs w:val="24"/>
        </w:rPr>
        <w:t>Most weapons that require maintenance weigh more than 10 pounds, the maximum weight</w:t>
      </w:r>
      <w:r w:rsidR="00006026">
        <w:rPr>
          <w:rFonts w:asciiTheme="minorHAnsi" w:hAnsiTheme="minorHAnsi"/>
          <w:color w:val="auto"/>
          <w:szCs w:val="24"/>
        </w:rPr>
        <w:t xml:space="preserve"> that he is capable of lifting.  </w:t>
      </w:r>
      <w:r w:rsidR="009D1E9A" w:rsidRPr="00087CAC">
        <w:rPr>
          <w:rFonts w:asciiTheme="minorHAnsi" w:hAnsiTheme="minorHAnsi"/>
          <w:color w:val="auto"/>
          <w:szCs w:val="24"/>
        </w:rPr>
        <w:t>Due to his inability to lift/move weapons from one location to another, he is a burden to those Marines that work with him.</w:t>
      </w:r>
      <w:r w:rsidR="009D1E9A">
        <w:rPr>
          <w:rFonts w:asciiTheme="minorHAnsi" w:hAnsiTheme="minorHAnsi"/>
          <w:color w:val="auto"/>
          <w:szCs w:val="24"/>
        </w:rPr>
        <w:t xml:space="preserve">  </w:t>
      </w:r>
      <w:r w:rsidR="009D1E9A" w:rsidRPr="00087CAC">
        <w:rPr>
          <w:rFonts w:asciiTheme="minorHAnsi" w:hAnsiTheme="minorHAnsi"/>
          <w:color w:val="auto"/>
          <w:szCs w:val="24"/>
        </w:rPr>
        <w:t xml:space="preserve">He is currently assigned in the Infantry Weapon Repair Shop as a </w:t>
      </w:r>
      <w:r w:rsidR="009D1E9A" w:rsidRPr="00087CAC">
        <w:rPr>
          <w:rFonts w:asciiTheme="minorHAnsi" w:hAnsiTheme="minorHAnsi"/>
          <w:color w:val="auto"/>
          <w:szCs w:val="24"/>
        </w:rPr>
        <w:lastRenderedPageBreak/>
        <w:t>permanent</w:t>
      </w:r>
      <w:r w:rsidR="00006026">
        <w:rPr>
          <w:rFonts w:asciiTheme="minorHAnsi" w:hAnsiTheme="minorHAnsi"/>
          <w:color w:val="auto"/>
          <w:szCs w:val="24"/>
        </w:rPr>
        <w:t xml:space="preserve"> armored sentry for the armory.  </w:t>
      </w:r>
      <w:r w:rsidR="009D1E9A" w:rsidRPr="00087CAC">
        <w:rPr>
          <w:rFonts w:asciiTheme="minorHAnsi" w:hAnsiTheme="minorHAnsi"/>
          <w:color w:val="auto"/>
          <w:szCs w:val="24"/>
        </w:rPr>
        <w:t>This is the only job that he can perform. It is requested that B</w:t>
      </w:r>
      <w:r w:rsidR="00A378A2">
        <w:rPr>
          <w:rFonts w:asciiTheme="minorHAnsi" w:hAnsiTheme="minorHAnsi"/>
          <w:color w:val="auto"/>
          <w:szCs w:val="24"/>
        </w:rPr>
        <w:t>---</w:t>
      </w:r>
      <w:r w:rsidR="009D1E9A" w:rsidRPr="00087CAC">
        <w:rPr>
          <w:rFonts w:asciiTheme="minorHAnsi" w:hAnsiTheme="minorHAnsi"/>
          <w:color w:val="auto"/>
          <w:szCs w:val="24"/>
        </w:rPr>
        <w:t xml:space="preserve"> be released from active duty immediately in order to be back filled with a Marine that is capable of perform</w:t>
      </w:r>
      <w:r w:rsidR="000757DB">
        <w:rPr>
          <w:rFonts w:asciiTheme="minorHAnsi" w:hAnsiTheme="minorHAnsi"/>
          <w:color w:val="auto"/>
          <w:szCs w:val="24"/>
        </w:rPr>
        <w:t>ing</w:t>
      </w:r>
      <w:r w:rsidR="009D1E9A" w:rsidRPr="00087CAC">
        <w:rPr>
          <w:rFonts w:asciiTheme="minorHAnsi" w:hAnsiTheme="minorHAnsi"/>
          <w:color w:val="auto"/>
          <w:szCs w:val="24"/>
        </w:rPr>
        <w:t xml:space="preserve"> all assigned tasks.</w:t>
      </w:r>
      <w:r w:rsidR="009D1E9A">
        <w:rPr>
          <w:rFonts w:asciiTheme="minorHAnsi" w:hAnsiTheme="minorHAnsi"/>
          <w:color w:val="auto"/>
          <w:szCs w:val="24"/>
        </w:rPr>
        <w:t>”</w:t>
      </w:r>
      <w:r w:rsidR="00752088">
        <w:rPr>
          <w:rFonts w:asciiTheme="minorHAnsi" w:hAnsiTheme="minorHAnsi"/>
          <w:color w:val="auto"/>
          <w:szCs w:val="24"/>
        </w:rPr>
        <w:t xml:space="preserve"> The </w:t>
      </w:r>
      <w:r w:rsidR="00E82414">
        <w:rPr>
          <w:rFonts w:asciiTheme="minorHAnsi" w:hAnsiTheme="minorHAnsi"/>
          <w:color w:val="auto"/>
          <w:szCs w:val="24"/>
        </w:rPr>
        <w:t>c</w:t>
      </w:r>
      <w:r w:rsidR="00752088">
        <w:rPr>
          <w:rFonts w:asciiTheme="minorHAnsi" w:hAnsiTheme="minorHAnsi"/>
          <w:color w:val="auto"/>
          <w:szCs w:val="24"/>
        </w:rPr>
        <w:t xml:space="preserve">ommander did not identify any conditions other than the </w:t>
      </w:r>
      <w:r w:rsidR="00E82414">
        <w:rPr>
          <w:rFonts w:asciiTheme="minorHAnsi" w:hAnsiTheme="minorHAnsi"/>
          <w:color w:val="auto"/>
          <w:szCs w:val="24"/>
        </w:rPr>
        <w:t>r</w:t>
      </w:r>
      <w:r w:rsidR="00752088" w:rsidRPr="00752088">
        <w:rPr>
          <w:rFonts w:asciiTheme="minorHAnsi" w:hAnsiTheme="minorHAnsi"/>
          <w:color w:val="auto"/>
          <w:szCs w:val="24"/>
        </w:rPr>
        <w:t xml:space="preserve">ight </w:t>
      </w:r>
      <w:r w:rsidR="00E82414">
        <w:rPr>
          <w:rFonts w:asciiTheme="minorHAnsi" w:hAnsiTheme="minorHAnsi"/>
          <w:color w:val="auto"/>
          <w:szCs w:val="24"/>
        </w:rPr>
        <w:t>f</w:t>
      </w:r>
      <w:r w:rsidR="00752088" w:rsidRPr="00752088">
        <w:rPr>
          <w:rFonts w:asciiTheme="minorHAnsi" w:hAnsiTheme="minorHAnsi"/>
          <w:color w:val="auto"/>
          <w:szCs w:val="24"/>
        </w:rPr>
        <w:t xml:space="preserve">emoral </w:t>
      </w:r>
      <w:r w:rsidR="00E82414">
        <w:rPr>
          <w:rFonts w:asciiTheme="minorHAnsi" w:hAnsiTheme="minorHAnsi"/>
          <w:color w:val="auto"/>
          <w:szCs w:val="24"/>
        </w:rPr>
        <w:t>n</w:t>
      </w:r>
      <w:r w:rsidR="00752088" w:rsidRPr="00752088">
        <w:rPr>
          <w:rFonts w:asciiTheme="minorHAnsi" w:hAnsiTheme="minorHAnsi"/>
          <w:color w:val="auto"/>
          <w:szCs w:val="24"/>
        </w:rPr>
        <w:t xml:space="preserve">eck </w:t>
      </w:r>
      <w:r w:rsidR="00E82414">
        <w:rPr>
          <w:rFonts w:asciiTheme="minorHAnsi" w:hAnsiTheme="minorHAnsi"/>
          <w:color w:val="auto"/>
          <w:szCs w:val="24"/>
        </w:rPr>
        <w:t>s</w:t>
      </w:r>
      <w:r w:rsidR="00752088" w:rsidRPr="00752088">
        <w:rPr>
          <w:rFonts w:asciiTheme="minorHAnsi" w:hAnsiTheme="minorHAnsi"/>
          <w:color w:val="auto"/>
          <w:szCs w:val="24"/>
        </w:rPr>
        <w:t xml:space="preserve">tress </w:t>
      </w:r>
      <w:r w:rsidR="00E82414">
        <w:rPr>
          <w:rFonts w:asciiTheme="minorHAnsi" w:hAnsiTheme="minorHAnsi"/>
          <w:color w:val="auto"/>
          <w:szCs w:val="24"/>
        </w:rPr>
        <w:t>f</w:t>
      </w:r>
      <w:r w:rsidR="00752088" w:rsidRPr="00752088">
        <w:rPr>
          <w:rFonts w:asciiTheme="minorHAnsi" w:hAnsiTheme="minorHAnsi"/>
          <w:color w:val="auto"/>
          <w:szCs w:val="24"/>
        </w:rPr>
        <w:t>racture</w:t>
      </w:r>
      <w:r w:rsidR="00752088">
        <w:rPr>
          <w:rFonts w:asciiTheme="minorHAnsi" w:hAnsiTheme="minorHAnsi"/>
          <w:color w:val="auto"/>
          <w:szCs w:val="24"/>
        </w:rPr>
        <w:t>.  The only documented physical limitations were those attributed to the adjudicated condition.</w:t>
      </w:r>
      <w:r w:rsidR="00154482">
        <w:rPr>
          <w:rFonts w:asciiTheme="minorHAnsi" w:hAnsiTheme="minorHAnsi"/>
          <w:color w:val="auto"/>
          <w:szCs w:val="24"/>
        </w:rPr>
        <w:t xml:space="preserve">  </w:t>
      </w:r>
      <w:r w:rsidR="000C6687">
        <w:rPr>
          <w:rFonts w:asciiTheme="minorHAnsi" w:hAnsiTheme="minorHAnsi"/>
          <w:color w:val="auto"/>
          <w:szCs w:val="24"/>
        </w:rPr>
        <w:t xml:space="preserve">He was initially placed on </w:t>
      </w:r>
      <w:r w:rsidR="00E82414">
        <w:rPr>
          <w:rFonts w:asciiTheme="minorHAnsi" w:hAnsiTheme="minorHAnsi"/>
          <w:color w:val="auto"/>
          <w:szCs w:val="24"/>
        </w:rPr>
        <w:t>l</w:t>
      </w:r>
      <w:r w:rsidR="000C6687">
        <w:rPr>
          <w:rFonts w:asciiTheme="minorHAnsi" w:hAnsiTheme="minorHAnsi"/>
          <w:color w:val="auto"/>
          <w:szCs w:val="24"/>
        </w:rPr>
        <w:t xml:space="preserve">imited </w:t>
      </w:r>
      <w:r w:rsidR="00E82414">
        <w:rPr>
          <w:rFonts w:asciiTheme="minorHAnsi" w:hAnsiTheme="minorHAnsi"/>
          <w:color w:val="auto"/>
          <w:szCs w:val="24"/>
        </w:rPr>
        <w:t>d</w:t>
      </w:r>
      <w:r w:rsidR="000C6687">
        <w:rPr>
          <w:rFonts w:asciiTheme="minorHAnsi" w:hAnsiTheme="minorHAnsi"/>
          <w:color w:val="auto"/>
          <w:szCs w:val="24"/>
        </w:rPr>
        <w:t xml:space="preserve">uty from </w:t>
      </w:r>
      <w:r w:rsidR="00A96C3F">
        <w:rPr>
          <w:rFonts w:asciiTheme="minorHAnsi" w:hAnsiTheme="minorHAnsi"/>
          <w:color w:val="auto"/>
          <w:szCs w:val="24"/>
        </w:rPr>
        <w:t>10 May 05</w:t>
      </w:r>
      <w:r w:rsidR="000C6687">
        <w:rPr>
          <w:rFonts w:asciiTheme="minorHAnsi" w:hAnsiTheme="minorHAnsi"/>
          <w:color w:val="auto"/>
          <w:szCs w:val="24"/>
        </w:rPr>
        <w:t xml:space="preserve"> until </w:t>
      </w:r>
      <w:r w:rsidR="00A96C3F">
        <w:rPr>
          <w:rFonts w:asciiTheme="minorHAnsi" w:hAnsiTheme="minorHAnsi"/>
          <w:color w:val="auto"/>
          <w:szCs w:val="24"/>
        </w:rPr>
        <w:t>10 Nov 01</w:t>
      </w:r>
      <w:r w:rsidR="000C6687">
        <w:rPr>
          <w:rFonts w:asciiTheme="minorHAnsi" w:hAnsiTheme="minorHAnsi"/>
          <w:color w:val="auto"/>
          <w:szCs w:val="24"/>
        </w:rPr>
        <w:t>, with no weight bearing for the perioperative and recovery period.</w:t>
      </w:r>
      <w:r w:rsidR="00006026">
        <w:rPr>
          <w:rFonts w:asciiTheme="minorHAnsi" w:hAnsiTheme="minorHAnsi"/>
          <w:color w:val="auto"/>
          <w:szCs w:val="24"/>
        </w:rPr>
        <w:t xml:space="preserve">  </w:t>
      </w:r>
      <w:r w:rsidR="00DA1A3C">
        <w:rPr>
          <w:rFonts w:asciiTheme="minorHAnsi" w:hAnsiTheme="minorHAnsi"/>
          <w:color w:val="auto"/>
          <w:szCs w:val="24"/>
        </w:rPr>
        <w:t xml:space="preserve">An additional </w:t>
      </w:r>
      <w:r w:rsidR="00E82414">
        <w:rPr>
          <w:rFonts w:asciiTheme="minorHAnsi" w:hAnsiTheme="minorHAnsi"/>
          <w:color w:val="auto"/>
          <w:szCs w:val="24"/>
        </w:rPr>
        <w:t>l</w:t>
      </w:r>
      <w:r w:rsidR="00DA1A3C">
        <w:rPr>
          <w:rFonts w:asciiTheme="minorHAnsi" w:hAnsiTheme="minorHAnsi"/>
          <w:color w:val="auto"/>
          <w:szCs w:val="24"/>
        </w:rPr>
        <w:t xml:space="preserve">imited </w:t>
      </w:r>
      <w:r w:rsidR="00E82414">
        <w:rPr>
          <w:rFonts w:asciiTheme="minorHAnsi" w:hAnsiTheme="minorHAnsi"/>
          <w:color w:val="auto"/>
          <w:szCs w:val="24"/>
        </w:rPr>
        <w:t>d</w:t>
      </w:r>
      <w:r w:rsidR="00DA1A3C">
        <w:rPr>
          <w:rFonts w:asciiTheme="minorHAnsi" w:hAnsiTheme="minorHAnsi"/>
          <w:color w:val="auto"/>
          <w:szCs w:val="24"/>
        </w:rPr>
        <w:t xml:space="preserve">uty covered the period from </w:t>
      </w:r>
      <w:r w:rsidR="00A96C3F">
        <w:rPr>
          <w:rFonts w:asciiTheme="minorHAnsi" w:hAnsiTheme="minorHAnsi"/>
          <w:color w:val="auto"/>
          <w:szCs w:val="24"/>
        </w:rPr>
        <w:t>31 Oct 05</w:t>
      </w:r>
      <w:r w:rsidR="00DA1A3C">
        <w:rPr>
          <w:rFonts w:asciiTheme="minorHAnsi" w:hAnsiTheme="minorHAnsi"/>
          <w:color w:val="auto"/>
          <w:szCs w:val="24"/>
        </w:rPr>
        <w:t xml:space="preserve"> until </w:t>
      </w:r>
      <w:r w:rsidR="00A378A2">
        <w:rPr>
          <w:rFonts w:asciiTheme="minorHAnsi" w:hAnsiTheme="minorHAnsi"/>
          <w:color w:val="auto"/>
          <w:szCs w:val="24"/>
        </w:rPr>
        <w:t>10 May 06</w:t>
      </w:r>
      <w:r w:rsidR="00DA1A3C">
        <w:rPr>
          <w:rFonts w:asciiTheme="minorHAnsi" w:hAnsiTheme="minorHAnsi"/>
          <w:color w:val="auto"/>
          <w:szCs w:val="24"/>
        </w:rPr>
        <w:t xml:space="preserve"> with no running, forced marches, field work, lifting greater than 10 pounds, and participation in </w:t>
      </w:r>
      <w:r w:rsidR="00E82414">
        <w:rPr>
          <w:rFonts w:asciiTheme="minorHAnsi" w:hAnsiTheme="minorHAnsi"/>
          <w:color w:val="auto"/>
          <w:szCs w:val="24"/>
        </w:rPr>
        <w:t>p</w:t>
      </w:r>
      <w:r w:rsidR="00DA1A3C">
        <w:rPr>
          <w:rFonts w:asciiTheme="minorHAnsi" w:hAnsiTheme="minorHAnsi"/>
          <w:color w:val="auto"/>
          <w:szCs w:val="24"/>
        </w:rPr>
        <w:t xml:space="preserve">hysical </w:t>
      </w:r>
      <w:r w:rsidR="00E82414">
        <w:rPr>
          <w:rFonts w:asciiTheme="minorHAnsi" w:hAnsiTheme="minorHAnsi"/>
          <w:color w:val="auto"/>
          <w:szCs w:val="24"/>
        </w:rPr>
        <w:t>r</w:t>
      </w:r>
      <w:r w:rsidR="00DA1A3C">
        <w:rPr>
          <w:rFonts w:asciiTheme="minorHAnsi" w:hAnsiTheme="minorHAnsi"/>
          <w:color w:val="auto"/>
          <w:szCs w:val="24"/>
        </w:rPr>
        <w:t xml:space="preserve">eadiness </w:t>
      </w:r>
      <w:r w:rsidR="00E82414">
        <w:rPr>
          <w:rFonts w:asciiTheme="minorHAnsi" w:hAnsiTheme="minorHAnsi"/>
          <w:color w:val="auto"/>
          <w:szCs w:val="24"/>
        </w:rPr>
        <w:t>t</w:t>
      </w:r>
      <w:r w:rsidR="00DA1A3C">
        <w:rPr>
          <w:rFonts w:asciiTheme="minorHAnsi" w:hAnsiTheme="minorHAnsi"/>
          <w:color w:val="auto"/>
          <w:szCs w:val="24"/>
        </w:rPr>
        <w:t>ests.</w:t>
      </w:r>
    </w:p>
    <w:p w:rsidR="00DA1A3C" w:rsidRDefault="00DA1A3C" w:rsidP="002C6E5B">
      <w:pPr>
        <w:tabs>
          <w:tab w:val="left" w:pos="288"/>
          <w:tab w:val="left" w:pos="4752"/>
        </w:tabs>
        <w:spacing w:line="240" w:lineRule="exact"/>
        <w:jc w:val="both"/>
        <w:rPr>
          <w:rFonts w:asciiTheme="minorHAnsi" w:hAnsiTheme="minorHAnsi"/>
          <w:color w:val="auto"/>
          <w:szCs w:val="24"/>
        </w:rPr>
      </w:pPr>
    </w:p>
    <w:p w:rsidR="00A83FFA" w:rsidRPr="002151F4" w:rsidRDefault="00DA1A3C" w:rsidP="002151F4">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Medical Board examination on </w:t>
      </w:r>
      <w:r w:rsidR="00A378A2">
        <w:rPr>
          <w:rFonts w:asciiTheme="minorHAnsi" w:hAnsiTheme="minorHAnsi"/>
          <w:color w:val="auto"/>
          <w:szCs w:val="24"/>
        </w:rPr>
        <w:t xml:space="preserve">15 Nov 05 </w:t>
      </w:r>
      <w:r>
        <w:rPr>
          <w:rFonts w:asciiTheme="minorHAnsi" w:hAnsiTheme="minorHAnsi"/>
          <w:color w:val="auto"/>
          <w:szCs w:val="24"/>
        </w:rPr>
        <w:t xml:space="preserve">noted decreased range of motion </w:t>
      </w:r>
      <w:r w:rsidR="00E82414">
        <w:rPr>
          <w:rFonts w:asciiTheme="minorHAnsi" w:hAnsiTheme="minorHAnsi"/>
          <w:color w:val="auto"/>
          <w:szCs w:val="24"/>
        </w:rPr>
        <w:t xml:space="preserve">(ROM) </w:t>
      </w:r>
      <w:r>
        <w:rPr>
          <w:rFonts w:asciiTheme="minorHAnsi" w:hAnsiTheme="minorHAnsi"/>
          <w:color w:val="auto"/>
          <w:szCs w:val="24"/>
        </w:rPr>
        <w:t>of the right hip secondary to upper thigh pain.</w:t>
      </w:r>
      <w:r w:rsidR="00A83FFA">
        <w:rPr>
          <w:rFonts w:asciiTheme="minorHAnsi" w:hAnsiTheme="minorHAnsi"/>
          <w:color w:val="auto"/>
          <w:szCs w:val="24"/>
        </w:rPr>
        <w:t xml:space="preserve">  The </w:t>
      </w:r>
      <w:r w:rsidR="00A378A2">
        <w:rPr>
          <w:rFonts w:asciiTheme="minorHAnsi" w:hAnsiTheme="minorHAnsi"/>
          <w:color w:val="auto"/>
          <w:szCs w:val="24"/>
        </w:rPr>
        <w:t>2 Nov 05</w:t>
      </w:r>
      <w:r w:rsidR="00291526">
        <w:rPr>
          <w:rFonts w:asciiTheme="minorHAnsi" w:hAnsiTheme="minorHAnsi"/>
          <w:color w:val="auto"/>
          <w:szCs w:val="24"/>
        </w:rPr>
        <w:t xml:space="preserve"> </w:t>
      </w:r>
      <w:r w:rsidR="00E82414">
        <w:rPr>
          <w:rFonts w:asciiTheme="minorHAnsi" w:hAnsiTheme="minorHAnsi"/>
          <w:color w:val="auto"/>
          <w:szCs w:val="24"/>
        </w:rPr>
        <w:t>n</w:t>
      </w:r>
      <w:r w:rsidR="00291526">
        <w:rPr>
          <w:rFonts w:asciiTheme="minorHAnsi" w:hAnsiTheme="minorHAnsi"/>
          <w:color w:val="auto"/>
          <w:szCs w:val="24"/>
        </w:rPr>
        <w:t xml:space="preserve">arrative </w:t>
      </w:r>
      <w:r w:rsidR="00E82414">
        <w:rPr>
          <w:rFonts w:asciiTheme="minorHAnsi" w:hAnsiTheme="minorHAnsi"/>
          <w:color w:val="auto"/>
          <w:szCs w:val="24"/>
        </w:rPr>
        <w:t>s</w:t>
      </w:r>
      <w:r w:rsidR="00154482">
        <w:rPr>
          <w:rFonts w:asciiTheme="minorHAnsi" w:hAnsiTheme="minorHAnsi"/>
          <w:color w:val="auto"/>
          <w:szCs w:val="24"/>
        </w:rPr>
        <w:t>ummary (</w:t>
      </w:r>
      <w:r w:rsidR="00A83FFA">
        <w:rPr>
          <w:rFonts w:asciiTheme="minorHAnsi" w:hAnsiTheme="minorHAnsi"/>
          <w:color w:val="auto"/>
          <w:szCs w:val="24"/>
        </w:rPr>
        <w:t>NARSUM</w:t>
      </w:r>
      <w:r w:rsidR="00154482">
        <w:rPr>
          <w:rFonts w:asciiTheme="minorHAnsi" w:hAnsiTheme="minorHAnsi"/>
          <w:color w:val="auto"/>
          <w:szCs w:val="24"/>
        </w:rPr>
        <w:t>)</w:t>
      </w:r>
      <w:r w:rsidR="00A83FFA">
        <w:rPr>
          <w:rFonts w:asciiTheme="minorHAnsi" w:hAnsiTheme="minorHAnsi"/>
          <w:color w:val="auto"/>
          <w:szCs w:val="24"/>
        </w:rPr>
        <w:t xml:space="preserve"> documented tenderness to palpation at the incision site with decreased hip motion.  It was noted that his condition should be watched with regular follow-ups for possible </w:t>
      </w:r>
      <w:r w:rsidR="00006026">
        <w:rPr>
          <w:rFonts w:asciiTheme="minorHAnsi" w:hAnsiTheme="minorHAnsi"/>
          <w:color w:val="auto"/>
          <w:szCs w:val="24"/>
        </w:rPr>
        <w:t xml:space="preserve">development of </w:t>
      </w:r>
      <w:r w:rsidR="00A83FFA">
        <w:rPr>
          <w:rFonts w:asciiTheme="minorHAnsi" w:hAnsiTheme="minorHAnsi"/>
          <w:color w:val="auto"/>
          <w:szCs w:val="24"/>
        </w:rPr>
        <w:t xml:space="preserve">avascular necrosis of the femoral head.  </w:t>
      </w:r>
      <w:r w:rsidR="002151F4">
        <w:rPr>
          <w:rFonts w:asciiTheme="minorHAnsi" w:hAnsiTheme="minorHAnsi"/>
          <w:color w:val="auto"/>
          <w:szCs w:val="24"/>
        </w:rPr>
        <w:t xml:space="preserve">The NARSUM did not formally identify any other medical conditions at separation.  </w:t>
      </w:r>
      <w:r w:rsidR="00A83FFA">
        <w:rPr>
          <w:rFonts w:asciiTheme="minorHAnsi" w:hAnsiTheme="minorHAnsi"/>
          <w:color w:val="auto"/>
          <w:szCs w:val="24"/>
        </w:rPr>
        <w:t xml:space="preserve">It was felt unlikely that the CI would return to full duty and was referred to the PEB for determination of fitness for service.  </w:t>
      </w:r>
      <w:r w:rsidR="00A83FFA">
        <w:rPr>
          <w:rFonts w:ascii="Calibri" w:hAnsi="Calibri"/>
          <w:color w:val="auto"/>
          <w:szCs w:val="24"/>
        </w:rPr>
        <w:t xml:space="preserve">The PEB on </w:t>
      </w:r>
      <w:r w:rsidR="00A378A2">
        <w:rPr>
          <w:rFonts w:ascii="Calibri" w:hAnsi="Calibri"/>
          <w:color w:val="auto"/>
          <w:szCs w:val="24"/>
        </w:rPr>
        <w:t>21 Dec 05</w:t>
      </w:r>
      <w:r w:rsidR="00A83FFA">
        <w:rPr>
          <w:rFonts w:ascii="Calibri" w:hAnsi="Calibri"/>
          <w:color w:val="auto"/>
          <w:szCs w:val="24"/>
        </w:rPr>
        <w:t xml:space="preserve"> found his </w:t>
      </w:r>
      <w:r w:rsidR="00E82414">
        <w:rPr>
          <w:rFonts w:ascii="Calibri" w:hAnsi="Calibri"/>
          <w:color w:val="auto"/>
          <w:szCs w:val="24"/>
        </w:rPr>
        <w:t>r</w:t>
      </w:r>
      <w:r w:rsidR="00A83FFA">
        <w:rPr>
          <w:rFonts w:ascii="Calibri" w:hAnsi="Calibri"/>
          <w:color w:val="auto"/>
          <w:szCs w:val="24"/>
        </w:rPr>
        <w:t xml:space="preserve">ight </w:t>
      </w:r>
      <w:r w:rsidR="00E82414">
        <w:rPr>
          <w:rFonts w:ascii="Calibri" w:hAnsi="Calibri"/>
          <w:color w:val="auto"/>
          <w:szCs w:val="24"/>
        </w:rPr>
        <w:t>f</w:t>
      </w:r>
      <w:r w:rsidR="00A83FFA">
        <w:rPr>
          <w:rFonts w:ascii="Calibri" w:hAnsi="Calibri"/>
          <w:color w:val="auto"/>
          <w:szCs w:val="24"/>
        </w:rPr>
        <w:t xml:space="preserve">emoral </w:t>
      </w:r>
      <w:r w:rsidR="00E82414">
        <w:rPr>
          <w:rFonts w:ascii="Calibri" w:hAnsi="Calibri"/>
          <w:color w:val="auto"/>
          <w:szCs w:val="24"/>
        </w:rPr>
        <w:t>n</w:t>
      </w:r>
      <w:r w:rsidR="00A83FFA">
        <w:rPr>
          <w:rFonts w:ascii="Calibri" w:hAnsi="Calibri"/>
          <w:color w:val="auto"/>
          <w:szCs w:val="24"/>
        </w:rPr>
        <w:t xml:space="preserve">eck </w:t>
      </w:r>
      <w:r w:rsidR="00E82414">
        <w:rPr>
          <w:rFonts w:ascii="Calibri" w:hAnsi="Calibri"/>
          <w:color w:val="auto"/>
          <w:szCs w:val="24"/>
        </w:rPr>
        <w:t>s</w:t>
      </w:r>
      <w:r w:rsidR="00A83FFA">
        <w:rPr>
          <w:rFonts w:ascii="Calibri" w:hAnsi="Calibri"/>
          <w:color w:val="auto"/>
          <w:szCs w:val="24"/>
        </w:rPr>
        <w:t xml:space="preserve">tress </w:t>
      </w:r>
      <w:r w:rsidR="00E82414">
        <w:rPr>
          <w:rFonts w:ascii="Calibri" w:hAnsi="Calibri"/>
          <w:color w:val="auto"/>
          <w:szCs w:val="24"/>
        </w:rPr>
        <w:t>f</w:t>
      </w:r>
      <w:r w:rsidR="00A83FFA">
        <w:rPr>
          <w:rFonts w:ascii="Calibri" w:hAnsi="Calibri"/>
          <w:color w:val="auto"/>
          <w:szCs w:val="24"/>
        </w:rPr>
        <w:t xml:space="preserve">racture condition (code 5003-5255) unfitting and placed the CI on the TDRL with a 30% rating, effective </w:t>
      </w:r>
      <w:r w:rsidR="00A378A2">
        <w:rPr>
          <w:rFonts w:ascii="Calibri" w:hAnsi="Calibri"/>
          <w:color w:val="auto"/>
          <w:szCs w:val="24"/>
        </w:rPr>
        <w:t>1 Mar 06</w:t>
      </w:r>
      <w:r w:rsidR="00A83FFA">
        <w:rPr>
          <w:rFonts w:ascii="Calibri" w:hAnsi="Calibri"/>
          <w:color w:val="auto"/>
          <w:szCs w:val="24"/>
        </w:rPr>
        <w:t>, after 1</w:t>
      </w:r>
      <w:r w:rsidR="00295E7E">
        <w:rPr>
          <w:rFonts w:ascii="Calibri" w:hAnsi="Calibri"/>
          <w:color w:val="auto"/>
          <w:szCs w:val="24"/>
        </w:rPr>
        <w:t>6</w:t>
      </w:r>
      <w:r w:rsidR="00A83FFA">
        <w:rPr>
          <w:rFonts w:ascii="Calibri" w:hAnsi="Calibri"/>
          <w:color w:val="auto"/>
          <w:szCs w:val="24"/>
        </w:rPr>
        <w:t xml:space="preserve"> months </w:t>
      </w:r>
      <w:r w:rsidR="00A83FFA" w:rsidRPr="00AE3316">
        <w:rPr>
          <w:rFonts w:ascii="Calibri" w:hAnsi="Calibri"/>
          <w:color w:val="auto"/>
          <w:szCs w:val="24"/>
        </w:rPr>
        <w:t xml:space="preserve">of </w:t>
      </w:r>
      <w:r w:rsidR="00A83FFA">
        <w:rPr>
          <w:rFonts w:ascii="Calibri" w:hAnsi="Calibri"/>
          <w:color w:val="auto"/>
          <w:szCs w:val="24"/>
        </w:rPr>
        <w:t xml:space="preserve">active </w:t>
      </w:r>
      <w:r w:rsidR="00A83FFA" w:rsidRPr="00AE3316">
        <w:rPr>
          <w:rFonts w:ascii="Calibri" w:hAnsi="Calibri"/>
          <w:color w:val="auto"/>
          <w:szCs w:val="24"/>
        </w:rPr>
        <w:t>service.</w:t>
      </w:r>
      <w:r w:rsidR="00154482">
        <w:rPr>
          <w:rFonts w:ascii="Calibri" w:hAnsi="Calibri"/>
          <w:color w:val="auto"/>
          <w:szCs w:val="24"/>
        </w:rPr>
        <w:t xml:space="preserve">  </w:t>
      </w:r>
    </w:p>
    <w:p w:rsidR="00E8464C" w:rsidRDefault="00E8464C" w:rsidP="002C6E5B">
      <w:pPr>
        <w:tabs>
          <w:tab w:val="left" w:pos="288"/>
          <w:tab w:val="left" w:pos="4752"/>
        </w:tabs>
        <w:spacing w:line="240" w:lineRule="exact"/>
        <w:jc w:val="both"/>
        <w:rPr>
          <w:rFonts w:ascii="Calibri" w:hAnsi="Calibri"/>
          <w:color w:val="auto"/>
          <w:szCs w:val="24"/>
        </w:rPr>
      </w:pPr>
    </w:p>
    <w:p w:rsidR="00562081" w:rsidRPr="000C4661" w:rsidRDefault="00E8464C" w:rsidP="005946ED">
      <w:pPr>
        <w:autoSpaceDE w:val="0"/>
        <w:autoSpaceDN w:val="0"/>
        <w:adjustRightInd w:val="0"/>
        <w:spacing w:line="240" w:lineRule="exact"/>
        <w:jc w:val="both"/>
        <w:rPr>
          <w:rFonts w:asciiTheme="minorHAnsi" w:hAnsiTheme="minorHAnsi" w:cs="MIonic"/>
          <w:color w:val="auto"/>
          <w:szCs w:val="24"/>
        </w:rPr>
      </w:pPr>
      <w:r>
        <w:rPr>
          <w:rFonts w:ascii="Calibri" w:hAnsi="Calibri"/>
          <w:color w:val="auto"/>
          <w:szCs w:val="24"/>
        </w:rPr>
        <w:t xml:space="preserve">The VA </w:t>
      </w:r>
      <w:r w:rsidR="00154482">
        <w:rPr>
          <w:rFonts w:ascii="Calibri" w:hAnsi="Calibri"/>
          <w:color w:val="auto"/>
          <w:szCs w:val="24"/>
        </w:rPr>
        <w:t>Compensation and Pension (</w:t>
      </w:r>
      <w:r>
        <w:rPr>
          <w:rFonts w:ascii="Calibri" w:hAnsi="Calibri"/>
          <w:color w:val="auto"/>
          <w:szCs w:val="24"/>
        </w:rPr>
        <w:t>C&amp;P</w:t>
      </w:r>
      <w:r w:rsidR="00154482">
        <w:rPr>
          <w:rFonts w:ascii="Calibri" w:hAnsi="Calibri"/>
          <w:color w:val="auto"/>
          <w:szCs w:val="24"/>
        </w:rPr>
        <w:t>)</w:t>
      </w:r>
      <w:r>
        <w:rPr>
          <w:rFonts w:ascii="Calibri" w:hAnsi="Calibri"/>
          <w:color w:val="auto"/>
          <w:szCs w:val="24"/>
        </w:rPr>
        <w:t xml:space="preserve"> examination on </w:t>
      </w:r>
      <w:r w:rsidR="00A378A2">
        <w:rPr>
          <w:rFonts w:ascii="Calibri" w:hAnsi="Calibri"/>
          <w:color w:val="auto"/>
          <w:szCs w:val="24"/>
        </w:rPr>
        <w:t>12 Dec 05</w:t>
      </w:r>
      <w:r>
        <w:rPr>
          <w:rFonts w:ascii="Calibri" w:hAnsi="Calibri"/>
          <w:color w:val="auto"/>
          <w:szCs w:val="24"/>
        </w:rPr>
        <w:t xml:space="preserve"> demonstrated limited </w:t>
      </w:r>
      <w:r w:rsidR="00E82414">
        <w:rPr>
          <w:rFonts w:ascii="Calibri" w:hAnsi="Calibri"/>
          <w:color w:val="auto"/>
          <w:szCs w:val="24"/>
        </w:rPr>
        <w:t>ROM</w:t>
      </w:r>
      <w:r>
        <w:rPr>
          <w:rFonts w:ascii="Calibri" w:hAnsi="Calibri"/>
          <w:color w:val="auto"/>
          <w:szCs w:val="24"/>
        </w:rPr>
        <w:t xml:space="preserve"> secondary to pain and tenderness to palpation at the incision site.  X-rays showed a healed fracture of the right femoral neck.  Motor strength was documented as 4/5 on the right and 5/5 on the left.  His gait was normal and</w:t>
      </w:r>
      <w:r w:rsidR="001E44BF">
        <w:rPr>
          <w:rFonts w:ascii="Calibri" w:hAnsi="Calibri"/>
          <w:color w:val="auto"/>
          <w:szCs w:val="24"/>
        </w:rPr>
        <w:t xml:space="preserve"> sensory function was intact.</w:t>
      </w:r>
      <w:r w:rsidR="0090582F">
        <w:rPr>
          <w:rFonts w:ascii="Calibri" w:hAnsi="Calibri"/>
          <w:color w:val="auto"/>
          <w:szCs w:val="24"/>
        </w:rPr>
        <w:t xml:space="preserve"> The VA Rating Decision of </w:t>
      </w:r>
      <w:r w:rsidR="00A378A2">
        <w:rPr>
          <w:rFonts w:ascii="Calibri" w:hAnsi="Calibri"/>
          <w:color w:val="auto"/>
          <w:szCs w:val="24"/>
        </w:rPr>
        <w:t>6 May 06</w:t>
      </w:r>
      <w:r w:rsidR="0090582F">
        <w:rPr>
          <w:rFonts w:ascii="Calibri" w:hAnsi="Calibri"/>
          <w:color w:val="auto"/>
          <w:szCs w:val="24"/>
        </w:rPr>
        <w:t xml:space="preserve"> awarded 10% for the </w:t>
      </w:r>
      <w:r w:rsidR="00E82414">
        <w:rPr>
          <w:rFonts w:ascii="Calibri" w:hAnsi="Calibri"/>
          <w:color w:val="auto"/>
          <w:szCs w:val="24"/>
        </w:rPr>
        <w:t>s</w:t>
      </w:r>
      <w:r w:rsidR="0090582F" w:rsidRPr="0090582F">
        <w:rPr>
          <w:rFonts w:asciiTheme="minorHAnsi" w:hAnsiTheme="minorHAnsi"/>
          <w:color w:val="auto"/>
          <w:szCs w:val="24"/>
        </w:rPr>
        <w:t xml:space="preserve">car </w:t>
      </w:r>
      <w:r w:rsidR="00E82414">
        <w:rPr>
          <w:rFonts w:asciiTheme="minorHAnsi" w:hAnsiTheme="minorHAnsi"/>
          <w:color w:val="auto"/>
          <w:szCs w:val="24"/>
        </w:rPr>
        <w:t>r</w:t>
      </w:r>
      <w:r w:rsidR="0090582F" w:rsidRPr="0090582F">
        <w:rPr>
          <w:rFonts w:asciiTheme="minorHAnsi" w:hAnsiTheme="minorHAnsi"/>
          <w:color w:val="auto"/>
          <w:szCs w:val="24"/>
        </w:rPr>
        <w:t xml:space="preserve">ight </w:t>
      </w:r>
      <w:r w:rsidR="00E82414">
        <w:rPr>
          <w:rFonts w:asciiTheme="minorHAnsi" w:hAnsiTheme="minorHAnsi"/>
          <w:color w:val="auto"/>
          <w:szCs w:val="24"/>
        </w:rPr>
        <w:t>t</w:t>
      </w:r>
      <w:r w:rsidR="0090582F" w:rsidRPr="0090582F">
        <w:rPr>
          <w:rFonts w:asciiTheme="minorHAnsi" w:hAnsiTheme="minorHAnsi"/>
          <w:color w:val="auto"/>
          <w:szCs w:val="24"/>
        </w:rPr>
        <w:t xml:space="preserve">high </w:t>
      </w:r>
      <w:r w:rsidR="00E82414">
        <w:rPr>
          <w:rFonts w:asciiTheme="minorHAnsi" w:hAnsiTheme="minorHAnsi"/>
          <w:color w:val="auto"/>
          <w:szCs w:val="24"/>
        </w:rPr>
        <w:t>s</w:t>
      </w:r>
      <w:r w:rsidR="0090582F" w:rsidRPr="0090582F">
        <w:rPr>
          <w:rFonts w:asciiTheme="minorHAnsi" w:hAnsiTheme="minorHAnsi"/>
          <w:color w:val="auto"/>
          <w:szCs w:val="24"/>
        </w:rPr>
        <w:t xml:space="preserve">tatus </w:t>
      </w:r>
      <w:r w:rsidR="00E82414">
        <w:rPr>
          <w:rFonts w:asciiTheme="minorHAnsi" w:hAnsiTheme="minorHAnsi"/>
          <w:color w:val="auto"/>
          <w:szCs w:val="24"/>
        </w:rPr>
        <w:t>p</w:t>
      </w:r>
      <w:r w:rsidR="0090582F" w:rsidRPr="0090582F">
        <w:rPr>
          <w:rFonts w:asciiTheme="minorHAnsi" w:hAnsiTheme="minorHAnsi"/>
          <w:color w:val="auto"/>
          <w:szCs w:val="24"/>
        </w:rPr>
        <w:t xml:space="preserve">ost </w:t>
      </w:r>
      <w:r w:rsidR="00E82414">
        <w:rPr>
          <w:rFonts w:asciiTheme="minorHAnsi" w:hAnsiTheme="minorHAnsi"/>
          <w:color w:val="auto"/>
          <w:szCs w:val="24"/>
        </w:rPr>
        <w:t>s</w:t>
      </w:r>
      <w:r w:rsidR="0090582F" w:rsidRPr="0090582F">
        <w:rPr>
          <w:rFonts w:asciiTheme="minorHAnsi" w:hAnsiTheme="minorHAnsi"/>
          <w:color w:val="auto"/>
          <w:szCs w:val="24"/>
        </w:rPr>
        <w:t>urgery</w:t>
      </w:r>
      <w:r w:rsidR="0090582F">
        <w:rPr>
          <w:rFonts w:asciiTheme="minorHAnsi" w:hAnsiTheme="minorHAnsi"/>
          <w:color w:val="auto"/>
          <w:szCs w:val="24"/>
        </w:rPr>
        <w:t xml:space="preserve"> </w:t>
      </w:r>
      <w:r w:rsidR="00E82414">
        <w:rPr>
          <w:rFonts w:asciiTheme="minorHAnsi" w:hAnsiTheme="minorHAnsi"/>
          <w:color w:val="auto"/>
          <w:szCs w:val="24"/>
        </w:rPr>
        <w:t>c</w:t>
      </w:r>
      <w:r w:rsidR="0090582F">
        <w:rPr>
          <w:rFonts w:asciiTheme="minorHAnsi" w:hAnsiTheme="minorHAnsi"/>
          <w:color w:val="auto"/>
          <w:szCs w:val="24"/>
        </w:rPr>
        <w:t xml:space="preserve">ondition </w:t>
      </w:r>
      <w:r w:rsidR="0090582F" w:rsidRPr="0090582F">
        <w:rPr>
          <w:rFonts w:asciiTheme="minorHAnsi" w:hAnsiTheme="minorHAnsi"/>
          <w:color w:val="auto"/>
          <w:szCs w:val="24"/>
        </w:rPr>
        <w:t xml:space="preserve">for a superficial scar </w:t>
      </w:r>
      <w:r w:rsidR="00562081">
        <w:rPr>
          <w:rFonts w:asciiTheme="minorHAnsi" w:hAnsiTheme="minorHAnsi"/>
          <w:color w:val="auto"/>
          <w:szCs w:val="24"/>
        </w:rPr>
        <w:t>t</w:t>
      </w:r>
      <w:r w:rsidR="0090582F" w:rsidRPr="0090582F">
        <w:rPr>
          <w:rFonts w:asciiTheme="minorHAnsi" w:hAnsiTheme="minorHAnsi"/>
          <w:color w:val="auto"/>
          <w:szCs w:val="24"/>
        </w:rPr>
        <w:t>hat is painful on</w:t>
      </w:r>
      <w:r w:rsidR="00562081">
        <w:rPr>
          <w:rFonts w:asciiTheme="minorHAnsi" w:hAnsiTheme="minorHAnsi"/>
          <w:color w:val="auto"/>
          <w:szCs w:val="24"/>
        </w:rPr>
        <w:t xml:space="preserve"> </w:t>
      </w:r>
      <w:r w:rsidR="0090582F" w:rsidRPr="0090582F">
        <w:rPr>
          <w:rFonts w:asciiTheme="minorHAnsi" w:hAnsiTheme="minorHAnsi"/>
          <w:color w:val="auto"/>
          <w:szCs w:val="24"/>
        </w:rPr>
        <w:t>examination.</w:t>
      </w:r>
      <w:r w:rsidR="00CB07E5">
        <w:rPr>
          <w:rFonts w:asciiTheme="minorHAnsi" w:hAnsiTheme="minorHAnsi"/>
          <w:color w:val="auto"/>
          <w:szCs w:val="24"/>
        </w:rPr>
        <w:t xml:space="preserve">  </w:t>
      </w:r>
      <w:r w:rsidR="00562081">
        <w:rPr>
          <w:rFonts w:asciiTheme="minorHAnsi" w:hAnsiTheme="minorHAnsi"/>
          <w:color w:val="auto"/>
          <w:szCs w:val="24"/>
        </w:rPr>
        <w:t xml:space="preserve">The </w:t>
      </w:r>
      <w:r w:rsidR="00E82414">
        <w:rPr>
          <w:rFonts w:asciiTheme="minorHAnsi" w:hAnsiTheme="minorHAnsi"/>
          <w:color w:val="auto"/>
          <w:szCs w:val="24"/>
        </w:rPr>
        <w:t>s</w:t>
      </w:r>
      <w:r w:rsidR="00562081">
        <w:rPr>
          <w:rFonts w:asciiTheme="minorHAnsi" w:hAnsiTheme="minorHAnsi"/>
          <w:color w:val="auto"/>
          <w:szCs w:val="24"/>
        </w:rPr>
        <w:t xml:space="preserve">tatus </w:t>
      </w:r>
      <w:r w:rsidR="00E82414">
        <w:rPr>
          <w:rFonts w:asciiTheme="minorHAnsi" w:hAnsiTheme="minorHAnsi"/>
          <w:color w:val="auto"/>
          <w:szCs w:val="24"/>
        </w:rPr>
        <w:t>p</w:t>
      </w:r>
      <w:r w:rsidR="00562081">
        <w:rPr>
          <w:rFonts w:asciiTheme="minorHAnsi" w:hAnsiTheme="minorHAnsi"/>
          <w:color w:val="auto"/>
          <w:szCs w:val="24"/>
        </w:rPr>
        <w:t xml:space="preserve">ost </w:t>
      </w:r>
      <w:r w:rsidR="00E82414">
        <w:rPr>
          <w:rFonts w:asciiTheme="minorHAnsi" w:hAnsiTheme="minorHAnsi"/>
          <w:color w:val="auto"/>
          <w:szCs w:val="24"/>
        </w:rPr>
        <w:t>s</w:t>
      </w:r>
      <w:r w:rsidR="00562081">
        <w:rPr>
          <w:rFonts w:asciiTheme="minorHAnsi" w:hAnsiTheme="minorHAnsi"/>
          <w:color w:val="auto"/>
          <w:szCs w:val="24"/>
        </w:rPr>
        <w:t xml:space="preserve">tress </w:t>
      </w:r>
      <w:r w:rsidR="00E82414">
        <w:rPr>
          <w:rFonts w:asciiTheme="minorHAnsi" w:hAnsiTheme="minorHAnsi"/>
          <w:color w:val="auto"/>
          <w:szCs w:val="24"/>
        </w:rPr>
        <w:t>f</w:t>
      </w:r>
      <w:r w:rsidR="00562081">
        <w:rPr>
          <w:rFonts w:asciiTheme="minorHAnsi" w:hAnsiTheme="minorHAnsi"/>
          <w:color w:val="auto"/>
          <w:szCs w:val="24"/>
        </w:rPr>
        <w:t>racture of t</w:t>
      </w:r>
      <w:r w:rsidR="00562081" w:rsidRPr="00562081">
        <w:rPr>
          <w:rFonts w:asciiTheme="minorHAnsi" w:hAnsiTheme="minorHAnsi"/>
          <w:color w:val="auto"/>
          <w:szCs w:val="24"/>
        </w:rPr>
        <w:t xml:space="preserve">he </w:t>
      </w:r>
      <w:r w:rsidR="00E82414">
        <w:rPr>
          <w:rFonts w:asciiTheme="minorHAnsi" w:hAnsiTheme="minorHAnsi"/>
          <w:color w:val="auto"/>
          <w:szCs w:val="24"/>
        </w:rPr>
        <w:t>r</w:t>
      </w:r>
      <w:r w:rsidR="00562081" w:rsidRPr="00562081">
        <w:rPr>
          <w:rFonts w:asciiTheme="minorHAnsi" w:hAnsiTheme="minorHAnsi"/>
          <w:color w:val="auto"/>
          <w:szCs w:val="24"/>
        </w:rPr>
        <w:t xml:space="preserve">ight </w:t>
      </w:r>
      <w:r w:rsidR="00E82414">
        <w:rPr>
          <w:rFonts w:asciiTheme="minorHAnsi" w:hAnsiTheme="minorHAnsi"/>
          <w:color w:val="auto"/>
          <w:szCs w:val="24"/>
        </w:rPr>
        <w:t>f</w:t>
      </w:r>
      <w:r w:rsidR="00562081" w:rsidRPr="00562081">
        <w:rPr>
          <w:rFonts w:asciiTheme="minorHAnsi" w:hAnsiTheme="minorHAnsi"/>
          <w:color w:val="auto"/>
          <w:szCs w:val="24"/>
        </w:rPr>
        <w:t>emur</w:t>
      </w:r>
      <w:r w:rsidR="00562081">
        <w:rPr>
          <w:rFonts w:asciiTheme="minorHAnsi" w:hAnsiTheme="minorHAnsi"/>
          <w:color w:val="auto"/>
          <w:szCs w:val="24"/>
        </w:rPr>
        <w:t xml:space="preserve"> </w:t>
      </w:r>
      <w:r w:rsidR="00E82414">
        <w:rPr>
          <w:rFonts w:asciiTheme="minorHAnsi" w:hAnsiTheme="minorHAnsi"/>
          <w:color w:val="auto"/>
          <w:szCs w:val="24"/>
        </w:rPr>
        <w:t>c</w:t>
      </w:r>
      <w:r w:rsidR="00562081">
        <w:rPr>
          <w:rFonts w:asciiTheme="minorHAnsi" w:hAnsiTheme="minorHAnsi"/>
          <w:color w:val="auto"/>
          <w:szCs w:val="24"/>
        </w:rPr>
        <w:t xml:space="preserve">ondition was given a </w:t>
      </w:r>
      <w:r w:rsidR="00562081" w:rsidRPr="00087CAC">
        <w:rPr>
          <w:rFonts w:asciiTheme="minorHAnsi" w:hAnsiTheme="minorHAnsi"/>
          <w:color w:val="auto"/>
          <w:szCs w:val="24"/>
        </w:rPr>
        <w:t>noncompensable evalu</w:t>
      </w:r>
      <w:r w:rsidR="00562081">
        <w:rPr>
          <w:rFonts w:asciiTheme="minorHAnsi" w:hAnsiTheme="minorHAnsi"/>
          <w:color w:val="auto"/>
          <w:szCs w:val="24"/>
        </w:rPr>
        <w:t>ation since there wa</w:t>
      </w:r>
      <w:r w:rsidR="00562081" w:rsidRPr="00087CAC">
        <w:rPr>
          <w:rFonts w:asciiTheme="minorHAnsi" w:hAnsiTheme="minorHAnsi"/>
          <w:color w:val="auto"/>
          <w:szCs w:val="24"/>
        </w:rPr>
        <w:t xml:space="preserve">s </w:t>
      </w:r>
      <w:r w:rsidR="00562081">
        <w:rPr>
          <w:rFonts w:asciiTheme="minorHAnsi" w:hAnsiTheme="minorHAnsi"/>
          <w:color w:val="auto"/>
          <w:szCs w:val="24"/>
        </w:rPr>
        <w:t xml:space="preserve">no </w:t>
      </w:r>
      <w:r w:rsidR="00562081" w:rsidRPr="00087CAC">
        <w:rPr>
          <w:rFonts w:asciiTheme="minorHAnsi" w:hAnsiTheme="minorHAnsi"/>
          <w:color w:val="auto"/>
          <w:szCs w:val="24"/>
        </w:rPr>
        <w:t>malunion of the femur with slight knee or hip disability.</w:t>
      </w:r>
      <w:r w:rsidR="00562081">
        <w:rPr>
          <w:rFonts w:asciiTheme="minorHAnsi" w:hAnsiTheme="minorHAnsi"/>
          <w:color w:val="auto"/>
          <w:szCs w:val="24"/>
        </w:rPr>
        <w:t xml:space="preserve">  The VA Rating Decision of </w:t>
      </w:r>
      <w:r w:rsidR="00A378A2">
        <w:rPr>
          <w:rFonts w:asciiTheme="minorHAnsi" w:hAnsiTheme="minorHAnsi"/>
          <w:color w:val="auto"/>
          <w:szCs w:val="24"/>
        </w:rPr>
        <w:t>29 May 07</w:t>
      </w:r>
      <w:r w:rsidR="00052EAA">
        <w:rPr>
          <w:rFonts w:asciiTheme="minorHAnsi" w:hAnsiTheme="minorHAnsi"/>
          <w:color w:val="auto"/>
          <w:szCs w:val="24"/>
        </w:rPr>
        <w:t xml:space="preserve"> assigned a 10% evaluation for the </w:t>
      </w:r>
      <w:r w:rsidR="00E82414">
        <w:rPr>
          <w:rFonts w:asciiTheme="minorHAnsi" w:hAnsiTheme="minorHAnsi"/>
          <w:color w:val="auto"/>
          <w:szCs w:val="24"/>
        </w:rPr>
        <w:t>s</w:t>
      </w:r>
      <w:r w:rsidR="00052EAA">
        <w:rPr>
          <w:rFonts w:asciiTheme="minorHAnsi" w:hAnsiTheme="minorHAnsi"/>
          <w:color w:val="auto"/>
          <w:szCs w:val="24"/>
        </w:rPr>
        <w:t xml:space="preserve">tatus </w:t>
      </w:r>
      <w:r w:rsidR="00E82414">
        <w:rPr>
          <w:rFonts w:asciiTheme="minorHAnsi" w:hAnsiTheme="minorHAnsi"/>
          <w:color w:val="auto"/>
          <w:szCs w:val="24"/>
        </w:rPr>
        <w:t>p</w:t>
      </w:r>
      <w:r w:rsidR="00052EAA">
        <w:rPr>
          <w:rFonts w:asciiTheme="minorHAnsi" w:hAnsiTheme="minorHAnsi"/>
          <w:color w:val="auto"/>
          <w:szCs w:val="24"/>
        </w:rPr>
        <w:t xml:space="preserve">ost </w:t>
      </w:r>
      <w:r w:rsidR="00E82414">
        <w:rPr>
          <w:rFonts w:asciiTheme="minorHAnsi" w:hAnsiTheme="minorHAnsi"/>
          <w:color w:val="auto"/>
          <w:szCs w:val="24"/>
        </w:rPr>
        <w:t>s</w:t>
      </w:r>
      <w:r w:rsidR="00052EAA">
        <w:rPr>
          <w:rFonts w:asciiTheme="minorHAnsi" w:hAnsiTheme="minorHAnsi"/>
          <w:color w:val="auto"/>
          <w:szCs w:val="24"/>
        </w:rPr>
        <w:t xml:space="preserve">tress </w:t>
      </w:r>
      <w:r w:rsidR="00E82414">
        <w:rPr>
          <w:rFonts w:asciiTheme="minorHAnsi" w:hAnsiTheme="minorHAnsi"/>
          <w:color w:val="auto"/>
          <w:szCs w:val="24"/>
        </w:rPr>
        <w:t>f</w:t>
      </w:r>
      <w:r w:rsidR="00052EAA">
        <w:rPr>
          <w:rFonts w:asciiTheme="minorHAnsi" w:hAnsiTheme="minorHAnsi"/>
          <w:color w:val="auto"/>
          <w:szCs w:val="24"/>
        </w:rPr>
        <w:t>racture of t</w:t>
      </w:r>
      <w:r w:rsidR="00052EAA" w:rsidRPr="00562081">
        <w:rPr>
          <w:rFonts w:asciiTheme="minorHAnsi" w:hAnsiTheme="minorHAnsi"/>
          <w:color w:val="auto"/>
          <w:szCs w:val="24"/>
        </w:rPr>
        <w:t xml:space="preserve">he </w:t>
      </w:r>
      <w:r w:rsidR="00E82414">
        <w:rPr>
          <w:rFonts w:asciiTheme="minorHAnsi" w:hAnsiTheme="minorHAnsi"/>
          <w:color w:val="auto"/>
          <w:szCs w:val="24"/>
        </w:rPr>
        <w:t>r</w:t>
      </w:r>
      <w:r w:rsidR="00052EAA" w:rsidRPr="00562081">
        <w:rPr>
          <w:rFonts w:asciiTheme="minorHAnsi" w:hAnsiTheme="minorHAnsi"/>
          <w:color w:val="auto"/>
          <w:szCs w:val="24"/>
        </w:rPr>
        <w:t xml:space="preserve">ight </w:t>
      </w:r>
      <w:r w:rsidR="00E82414">
        <w:rPr>
          <w:rFonts w:asciiTheme="minorHAnsi" w:hAnsiTheme="minorHAnsi"/>
          <w:color w:val="auto"/>
          <w:szCs w:val="24"/>
        </w:rPr>
        <w:t>f</w:t>
      </w:r>
      <w:r w:rsidR="00052EAA" w:rsidRPr="00562081">
        <w:rPr>
          <w:rFonts w:asciiTheme="minorHAnsi" w:hAnsiTheme="minorHAnsi"/>
          <w:color w:val="auto"/>
          <w:szCs w:val="24"/>
        </w:rPr>
        <w:t>emur</w:t>
      </w:r>
      <w:r w:rsidR="00052EAA">
        <w:rPr>
          <w:rFonts w:asciiTheme="minorHAnsi" w:hAnsiTheme="minorHAnsi"/>
          <w:color w:val="auto"/>
          <w:szCs w:val="24"/>
        </w:rPr>
        <w:t xml:space="preserve"> </w:t>
      </w:r>
      <w:r w:rsidR="00E82414">
        <w:rPr>
          <w:rFonts w:asciiTheme="minorHAnsi" w:hAnsiTheme="minorHAnsi"/>
          <w:color w:val="auto"/>
          <w:szCs w:val="24"/>
        </w:rPr>
        <w:t>c</w:t>
      </w:r>
      <w:r w:rsidR="00052EAA">
        <w:rPr>
          <w:rFonts w:asciiTheme="minorHAnsi" w:hAnsiTheme="minorHAnsi"/>
          <w:color w:val="auto"/>
          <w:szCs w:val="24"/>
        </w:rPr>
        <w:t>ondition based on painful motion of a major joint</w:t>
      </w:r>
      <w:r w:rsidR="00052EAA" w:rsidRPr="000C4661">
        <w:rPr>
          <w:rFonts w:asciiTheme="minorHAnsi" w:hAnsiTheme="minorHAnsi"/>
          <w:color w:val="auto"/>
          <w:szCs w:val="24"/>
        </w:rPr>
        <w:t>.</w:t>
      </w:r>
      <w:r w:rsidR="00FF3021" w:rsidRPr="000C4661">
        <w:rPr>
          <w:rFonts w:asciiTheme="minorHAnsi" w:hAnsiTheme="minorHAnsi"/>
          <w:color w:val="auto"/>
          <w:szCs w:val="24"/>
        </w:rPr>
        <w:t xml:space="preserve">  </w:t>
      </w:r>
    </w:p>
    <w:p w:rsidR="00AA3B57" w:rsidRDefault="00AA3B57" w:rsidP="002C6E5B">
      <w:pPr>
        <w:tabs>
          <w:tab w:val="left" w:pos="288"/>
          <w:tab w:val="left" w:pos="4752"/>
        </w:tabs>
        <w:spacing w:line="240" w:lineRule="exact"/>
        <w:jc w:val="both"/>
        <w:rPr>
          <w:rFonts w:asciiTheme="minorHAnsi" w:hAnsiTheme="minorHAnsi"/>
          <w:color w:val="auto"/>
          <w:szCs w:val="24"/>
        </w:rPr>
      </w:pPr>
    </w:p>
    <w:p w:rsidR="00154482" w:rsidRDefault="00FF3021" w:rsidP="00E82414">
      <w:pPr>
        <w:autoSpaceDE w:val="0"/>
        <w:autoSpaceDN w:val="0"/>
        <w:adjustRightInd w:val="0"/>
        <w:spacing w:line="240" w:lineRule="exact"/>
        <w:jc w:val="both"/>
        <w:rPr>
          <w:rFonts w:ascii="Calibri" w:hAnsi="Calibri"/>
          <w:color w:val="auto"/>
          <w:szCs w:val="24"/>
        </w:rPr>
      </w:pPr>
      <w:r w:rsidRPr="000F4263">
        <w:rPr>
          <w:rFonts w:asciiTheme="minorHAnsi" w:hAnsiTheme="minorHAnsi"/>
          <w:color w:val="auto"/>
          <w:szCs w:val="24"/>
        </w:rPr>
        <w:t>The NARSUM</w:t>
      </w:r>
      <w:r>
        <w:rPr>
          <w:rFonts w:asciiTheme="minorHAnsi" w:hAnsiTheme="minorHAnsi"/>
          <w:color w:val="auto"/>
          <w:szCs w:val="24"/>
        </w:rPr>
        <w:t xml:space="preserve"> of </w:t>
      </w:r>
      <w:r w:rsidR="00A378A2">
        <w:rPr>
          <w:rFonts w:asciiTheme="minorHAnsi" w:hAnsiTheme="minorHAnsi"/>
          <w:color w:val="auto"/>
          <w:szCs w:val="24"/>
        </w:rPr>
        <w:t>3 Jun 08</w:t>
      </w:r>
      <w:r>
        <w:rPr>
          <w:rFonts w:asciiTheme="minorHAnsi" w:hAnsiTheme="minorHAnsi"/>
          <w:color w:val="auto"/>
          <w:szCs w:val="24"/>
        </w:rPr>
        <w:t xml:space="preserve"> (TDRL </w:t>
      </w:r>
      <w:r w:rsidR="00E82414">
        <w:rPr>
          <w:rFonts w:asciiTheme="minorHAnsi" w:hAnsiTheme="minorHAnsi"/>
          <w:color w:val="auto"/>
          <w:szCs w:val="24"/>
        </w:rPr>
        <w:t>f</w:t>
      </w:r>
      <w:r>
        <w:rPr>
          <w:rFonts w:asciiTheme="minorHAnsi" w:hAnsiTheme="minorHAnsi"/>
          <w:color w:val="auto"/>
          <w:szCs w:val="24"/>
        </w:rPr>
        <w:t xml:space="preserve">ollow-up </w:t>
      </w:r>
      <w:r w:rsidR="00E82414">
        <w:rPr>
          <w:rFonts w:asciiTheme="minorHAnsi" w:hAnsiTheme="minorHAnsi"/>
          <w:color w:val="auto"/>
          <w:szCs w:val="24"/>
        </w:rPr>
        <w:t>e</w:t>
      </w:r>
      <w:r>
        <w:rPr>
          <w:rFonts w:asciiTheme="minorHAnsi" w:hAnsiTheme="minorHAnsi"/>
          <w:color w:val="auto"/>
          <w:szCs w:val="24"/>
        </w:rPr>
        <w:t xml:space="preserve">valuation) noted </w:t>
      </w:r>
      <w:r w:rsidR="00E82414">
        <w:rPr>
          <w:rFonts w:asciiTheme="minorHAnsi" w:hAnsiTheme="minorHAnsi"/>
          <w:color w:val="auto"/>
          <w:szCs w:val="24"/>
        </w:rPr>
        <w:t xml:space="preserve">an </w:t>
      </w:r>
      <w:r>
        <w:rPr>
          <w:rFonts w:asciiTheme="minorHAnsi" w:hAnsiTheme="minorHAnsi"/>
          <w:color w:val="auto"/>
          <w:szCs w:val="24"/>
        </w:rPr>
        <w:t>ongoing complaint of constant pain with inability</w:t>
      </w:r>
      <w:r w:rsidRPr="000F4263">
        <w:rPr>
          <w:rFonts w:asciiTheme="minorHAnsi" w:hAnsiTheme="minorHAnsi"/>
          <w:color w:val="auto"/>
          <w:szCs w:val="24"/>
        </w:rPr>
        <w:t xml:space="preserve"> </w:t>
      </w:r>
      <w:r>
        <w:rPr>
          <w:rFonts w:asciiTheme="minorHAnsi" w:hAnsiTheme="minorHAnsi"/>
          <w:color w:val="auto"/>
          <w:szCs w:val="24"/>
        </w:rPr>
        <w:t xml:space="preserve">to run or do prolonged impact activities.  His </w:t>
      </w:r>
      <w:r w:rsidR="00E82414">
        <w:rPr>
          <w:rFonts w:asciiTheme="minorHAnsi" w:hAnsiTheme="minorHAnsi"/>
          <w:color w:val="auto"/>
          <w:szCs w:val="24"/>
        </w:rPr>
        <w:t>ROM</w:t>
      </w:r>
      <w:r>
        <w:rPr>
          <w:rFonts w:asciiTheme="minorHAnsi" w:hAnsiTheme="minorHAnsi"/>
          <w:color w:val="auto"/>
          <w:szCs w:val="24"/>
        </w:rPr>
        <w:t xml:space="preserve"> </w:t>
      </w:r>
      <w:r w:rsidR="00E10273">
        <w:rPr>
          <w:rFonts w:asciiTheme="minorHAnsi" w:hAnsiTheme="minorHAnsi"/>
          <w:color w:val="auto"/>
          <w:szCs w:val="24"/>
        </w:rPr>
        <w:t xml:space="preserve">was significantly improved and </w:t>
      </w:r>
      <w:r>
        <w:rPr>
          <w:rFonts w:asciiTheme="minorHAnsi" w:hAnsiTheme="minorHAnsi"/>
          <w:color w:val="auto"/>
          <w:szCs w:val="24"/>
        </w:rPr>
        <w:t>the examiner noted no tenderness to palpation over the greater t</w:t>
      </w:r>
      <w:r w:rsidR="00006026">
        <w:rPr>
          <w:rFonts w:asciiTheme="minorHAnsi" w:hAnsiTheme="minorHAnsi"/>
          <w:color w:val="auto"/>
          <w:szCs w:val="24"/>
        </w:rPr>
        <w:t xml:space="preserve">rochanter or the incision site.  </w:t>
      </w:r>
      <w:r w:rsidR="00E10273">
        <w:rPr>
          <w:rFonts w:asciiTheme="minorHAnsi" w:hAnsiTheme="minorHAnsi"/>
          <w:color w:val="auto"/>
          <w:szCs w:val="24"/>
        </w:rPr>
        <w:t xml:space="preserve">Hip flexion was 115 degrees and abduction was not documented but was 35 degrees on the VA C&amp;P </w:t>
      </w:r>
      <w:r w:rsidR="00E82414">
        <w:rPr>
          <w:rFonts w:asciiTheme="minorHAnsi" w:hAnsiTheme="minorHAnsi"/>
          <w:color w:val="auto"/>
          <w:szCs w:val="24"/>
        </w:rPr>
        <w:t>e</w:t>
      </w:r>
      <w:r w:rsidR="00E10273">
        <w:rPr>
          <w:rFonts w:asciiTheme="minorHAnsi" w:hAnsiTheme="minorHAnsi"/>
          <w:color w:val="auto"/>
          <w:szCs w:val="24"/>
        </w:rPr>
        <w:t xml:space="preserve">xamination on </w:t>
      </w:r>
      <w:r w:rsidR="00A378A2">
        <w:rPr>
          <w:rFonts w:asciiTheme="minorHAnsi" w:hAnsiTheme="minorHAnsi"/>
          <w:color w:val="auto"/>
          <w:szCs w:val="24"/>
        </w:rPr>
        <w:t>12 Dec 05</w:t>
      </w:r>
      <w:r w:rsidR="00E10273">
        <w:rPr>
          <w:rFonts w:asciiTheme="minorHAnsi" w:hAnsiTheme="minorHAnsi"/>
          <w:color w:val="auto"/>
          <w:szCs w:val="24"/>
        </w:rPr>
        <w:t xml:space="preserve">.  </w:t>
      </w:r>
      <w:r>
        <w:rPr>
          <w:rFonts w:asciiTheme="minorHAnsi" w:hAnsiTheme="minorHAnsi"/>
          <w:color w:val="auto"/>
          <w:szCs w:val="24"/>
        </w:rPr>
        <w:t>X</w:t>
      </w:r>
      <w:r w:rsidR="000C4661">
        <w:rPr>
          <w:rFonts w:asciiTheme="minorHAnsi" w:hAnsiTheme="minorHAnsi"/>
          <w:color w:val="auto"/>
          <w:szCs w:val="24"/>
        </w:rPr>
        <w:t>-</w:t>
      </w:r>
      <w:r>
        <w:rPr>
          <w:rFonts w:asciiTheme="minorHAnsi" w:hAnsiTheme="minorHAnsi"/>
          <w:color w:val="auto"/>
          <w:szCs w:val="24"/>
        </w:rPr>
        <w:t xml:space="preserve">rays showed normal hardware placement with </w:t>
      </w:r>
      <w:r w:rsidR="00006026">
        <w:rPr>
          <w:rFonts w:asciiTheme="minorHAnsi" w:hAnsiTheme="minorHAnsi"/>
          <w:color w:val="auto"/>
          <w:szCs w:val="24"/>
        </w:rPr>
        <w:t>n</w:t>
      </w:r>
      <w:r w:rsidR="00E10273">
        <w:rPr>
          <w:rFonts w:asciiTheme="minorHAnsi" w:hAnsiTheme="minorHAnsi"/>
          <w:color w:val="auto"/>
          <w:szCs w:val="24"/>
        </w:rPr>
        <w:t xml:space="preserve">o signs of avascular necrosis.  </w:t>
      </w:r>
      <w:r>
        <w:rPr>
          <w:rFonts w:asciiTheme="minorHAnsi" w:hAnsiTheme="minorHAnsi"/>
          <w:color w:val="auto"/>
          <w:szCs w:val="24"/>
        </w:rPr>
        <w:t>Overall</w:t>
      </w:r>
      <w:r w:rsidR="00E82414">
        <w:rPr>
          <w:rFonts w:asciiTheme="minorHAnsi" w:hAnsiTheme="minorHAnsi"/>
          <w:color w:val="auto"/>
          <w:szCs w:val="24"/>
        </w:rPr>
        <w:t>,</w:t>
      </w:r>
      <w:r>
        <w:rPr>
          <w:rFonts w:asciiTheme="minorHAnsi" w:hAnsiTheme="minorHAnsi"/>
          <w:color w:val="auto"/>
          <w:szCs w:val="24"/>
        </w:rPr>
        <w:t xml:space="preserve"> he was felt to be doing well two years status post pin fixation of the femoral neck stress fracture.  </w:t>
      </w:r>
      <w:r>
        <w:rPr>
          <w:rFonts w:ascii="Calibri" w:hAnsi="Calibri"/>
          <w:color w:val="auto"/>
          <w:szCs w:val="24"/>
        </w:rPr>
        <w:t>After this follow-up TDRL evaluation, the PEB</w:t>
      </w:r>
      <w:r w:rsidR="00E10273">
        <w:rPr>
          <w:rFonts w:ascii="Calibri" w:hAnsi="Calibri"/>
          <w:color w:val="auto"/>
          <w:szCs w:val="24"/>
        </w:rPr>
        <w:t xml:space="preserve">, on </w:t>
      </w:r>
      <w:r w:rsidR="00A378A2">
        <w:rPr>
          <w:rFonts w:ascii="Calibri" w:hAnsi="Calibri"/>
          <w:color w:val="auto"/>
          <w:szCs w:val="24"/>
        </w:rPr>
        <w:t>24 Jun 08</w:t>
      </w:r>
      <w:r w:rsidR="00E10273">
        <w:rPr>
          <w:rFonts w:ascii="Calibri" w:hAnsi="Calibri"/>
          <w:color w:val="auto"/>
          <w:szCs w:val="24"/>
        </w:rPr>
        <w:t>,</w:t>
      </w:r>
      <w:r>
        <w:rPr>
          <w:rFonts w:ascii="Calibri" w:hAnsi="Calibri"/>
          <w:color w:val="auto"/>
          <w:szCs w:val="24"/>
        </w:rPr>
        <w:t xml:space="preserve"> recommended a permanent rating of 10% for the </w:t>
      </w:r>
      <w:r w:rsidR="00E82414">
        <w:rPr>
          <w:rFonts w:ascii="Calibri" w:hAnsi="Calibri"/>
          <w:color w:val="auto"/>
          <w:szCs w:val="24"/>
        </w:rPr>
        <w:t>r</w:t>
      </w:r>
      <w:r>
        <w:rPr>
          <w:rFonts w:ascii="Calibri" w:hAnsi="Calibri"/>
          <w:color w:val="auto"/>
          <w:szCs w:val="24"/>
        </w:rPr>
        <w:t xml:space="preserve">ight </w:t>
      </w:r>
      <w:r w:rsidR="00E82414">
        <w:rPr>
          <w:rFonts w:ascii="Calibri" w:hAnsi="Calibri"/>
          <w:color w:val="auto"/>
          <w:szCs w:val="24"/>
        </w:rPr>
        <w:t>f</w:t>
      </w:r>
      <w:r>
        <w:rPr>
          <w:rFonts w:ascii="Calibri" w:hAnsi="Calibri"/>
          <w:color w:val="auto"/>
          <w:szCs w:val="24"/>
        </w:rPr>
        <w:t xml:space="preserve">emoral </w:t>
      </w:r>
      <w:r w:rsidR="00E82414">
        <w:rPr>
          <w:rFonts w:ascii="Calibri" w:hAnsi="Calibri"/>
          <w:color w:val="auto"/>
          <w:szCs w:val="24"/>
        </w:rPr>
        <w:t>n</w:t>
      </w:r>
      <w:r>
        <w:rPr>
          <w:rFonts w:ascii="Calibri" w:hAnsi="Calibri"/>
          <w:color w:val="auto"/>
          <w:szCs w:val="24"/>
        </w:rPr>
        <w:t xml:space="preserve">eck </w:t>
      </w:r>
      <w:r w:rsidR="00E82414">
        <w:rPr>
          <w:rFonts w:ascii="Calibri" w:hAnsi="Calibri"/>
          <w:color w:val="auto"/>
          <w:szCs w:val="24"/>
        </w:rPr>
        <w:t>s</w:t>
      </w:r>
      <w:r>
        <w:rPr>
          <w:rFonts w:ascii="Calibri" w:hAnsi="Calibri"/>
          <w:color w:val="auto"/>
          <w:szCs w:val="24"/>
        </w:rPr>
        <w:t xml:space="preserve">tress </w:t>
      </w:r>
      <w:r w:rsidR="00E82414">
        <w:rPr>
          <w:rFonts w:ascii="Calibri" w:hAnsi="Calibri"/>
          <w:color w:val="auto"/>
          <w:szCs w:val="24"/>
        </w:rPr>
        <w:t>f</w:t>
      </w:r>
      <w:r>
        <w:rPr>
          <w:rFonts w:ascii="Calibri" w:hAnsi="Calibri"/>
          <w:color w:val="auto"/>
          <w:szCs w:val="24"/>
        </w:rPr>
        <w:t xml:space="preserve">racture condition (code 5003-5255).  </w:t>
      </w:r>
      <w:r w:rsidR="00E10273">
        <w:rPr>
          <w:rFonts w:ascii="Calibri" w:hAnsi="Calibri"/>
          <w:color w:val="auto"/>
          <w:szCs w:val="24"/>
        </w:rPr>
        <w:t xml:space="preserve">On </w:t>
      </w:r>
      <w:r w:rsidR="00C006BD">
        <w:rPr>
          <w:rFonts w:ascii="Calibri" w:hAnsi="Calibri"/>
          <w:color w:val="auto"/>
          <w:szCs w:val="24"/>
        </w:rPr>
        <w:t>r</w:t>
      </w:r>
      <w:r w:rsidR="00E10273">
        <w:rPr>
          <w:rFonts w:ascii="Calibri" w:hAnsi="Calibri"/>
          <w:color w:val="auto"/>
          <w:szCs w:val="24"/>
        </w:rPr>
        <w:t>econsideration</w:t>
      </w:r>
      <w:r w:rsidR="00E82414">
        <w:rPr>
          <w:rFonts w:ascii="Calibri" w:hAnsi="Calibri"/>
          <w:color w:val="auto"/>
          <w:szCs w:val="24"/>
        </w:rPr>
        <w:t>,</w:t>
      </w:r>
      <w:r w:rsidR="00E10273">
        <w:rPr>
          <w:rFonts w:ascii="Calibri" w:hAnsi="Calibri"/>
          <w:color w:val="auto"/>
          <w:szCs w:val="24"/>
        </w:rPr>
        <w:t xml:space="preserve"> the PEB upheld that rating on </w:t>
      </w:r>
      <w:r w:rsidR="00A378A2">
        <w:rPr>
          <w:rFonts w:ascii="Calibri" w:hAnsi="Calibri"/>
          <w:color w:val="auto"/>
          <w:szCs w:val="24"/>
        </w:rPr>
        <w:t>17 Jun 08</w:t>
      </w:r>
      <w:r w:rsidR="00E10273">
        <w:rPr>
          <w:rFonts w:ascii="Calibri" w:hAnsi="Calibri"/>
          <w:color w:val="auto"/>
          <w:szCs w:val="24"/>
        </w:rPr>
        <w:t xml:space="preserve">.  </w:t>
      </w:r>
      <w:r>
        <w:rPr>
          <w:rFonts w:ascii="Calibri" w:hAnsi="Calibri"/>
          <w:color w:val="auto"/>
          <w:szCs w:val="24"/>
        </w:rPr>
        <w:t xml:space="preserve">The CI was separated, with severance pay, from the TDRL effective </w:t>
      </w:r>
      <w:r w:rsidR="00A378A2">
        <w:rPr>
          <w:rFonts w:ascii="Calibri" w:hAnsi="Calibri"/>
          <w:color w:val="auto"/>
          <w:szCs w:val="24"/>
        </w:rPr>
        <w:t>17 Jul 08</w:t>
      </w:r>
      <w:r>
        <w:rPr>
          <w:rFonts w:ascii="Calibri" w:hAnsi="Calibri"/>
          <w:color w:val="auto"/>
          <w:szCs w:val="24"/>
        </w:rPr>
        <w:t>.  As with the VA decision a higher rating of 20% was not warranted since flexion of the thigh was not limited to 30 degrees, abduction of the thigh was not lost beyond 10 degrees, or there was no malunion of the femur which resulted in moderate knee or hip disability.</w:t>
      </w:r>
    </w:p>
    <w:p w:rsidR="00E82414" w:rsidRDefault="00E82414" w:rsidP="00E82414">
      <w:pPr>
        <w:autoSpaceDE w:val="0"/>
        <w:autoSpaceDN w:val="0"/>
        <w:adjustRightInd w:val="0"/>
        <w:spacing w:line="240" w:lineRule="exact"/>
        <w:jc w:val="both"/>
        <w:rPr>
          <w:rFonts w:asciiTheme="minorHAnsi" w:hAnsiTheme="minorHAnsi"/>
          <w:color w:val="auto"/>
          <w:szCs w:val="24"/>
        </w:rPr>
      </w:pPr>
    </w:p>
    <w:p w:rsidR="005946ED" w:rsidRDefault="00CB45F2" w:rsidP="005946ED">
      <w:pPr>
        <w:tabs>
          <w:tab w:val="left" w:pos="288"/>
          <w:tab w:val="left" w:pos="4752"/>
        </w:tabs>
        <w:spacing w:line="240" w:lineRule="exact"/>
        <w:jc w:val="both"/>
        <w:rPr>
          <w:color w:val="000080"/>
        </w:rPr>
      </w:pPr>
      <w:r>
        <w:rPr>
          <w:rFonts w:asciiTheme="minorHAnsi" w:hAnsiTheme="minorHAnsi"/>
          <w:color w:val="auto"/>
        </w:rPr>
        <w:t xml:space="preserve">The Board did consider utilization of codes 5252 and 5253 for limitation of thigh motion but there was no documentation of ratable motion deficits.  </w:t>
      </w:r>
      <w:r w:rsidR="00F27F03">
        <w:rPr>
          <w:rFonts w:asciiTheme="minorHAnsi" w:hAnsiTheme="minorHAnsi"/>
          <w:color w:val="auto"/>
        </w:rPr>
        <w:t xml:space="preserve">The CI contention noted specific concern over the retained pins from surgery however such retained hardware does not warrant specific rating consideration in and of itself.  </w:t>
      </w:r>
      <w:r w:rsidR="009F66F3">
        <w:rPr>
          <w:rFonts w:asciiTheme="minorHAnsi" w:hAnsiTheme="minorHAnsi"/>
          <w:color w:val="auto"/>
        </w:rPr>
        <w:t xml:space="preserve">After careful consideration of all information related to the </w:t>
      </w:r>
      <w:r w:rsidR="00E82414">
        <w:rPr>
          <w:rFonts w:asciiTheme="minorHAnsi" w:hAnsiTheme="minorHAnsi"/>
          <w:color w:val="auto"/>
        </w:rPr>
        <w:t>r</w:t>
      </w:r>
      <w:r w:rsidR="009F66F3">
        <w:rPr>
          <w:rFonts w:asciiTheme="minorHAnsi" w:hAnsiTheme="minorHAnsi"/>
          <w:color w:val="auto"/>
        </w:rPr>
        <w:t xml:space="preserve">ight </w:t>
      </w:r>
      <w:r w:rsidR="00E82414">
        <w:rPr>
          <w:rFonts w:asciiTheme="minorHAnsi" w:hAnsiTheme="minorHAnsi"/>
          <w:color w:val="auto"/>
        </w:rPr>
        <w:t>f</w:t>
      </w:r>
      <w:r w:rsidR="009F66F3">
        <w:rPr>
          <w:rFonts w:asciiTheme="minorHAnsi" w:hAnsiTheme="minorHAnsi"/>
          <w:color w:val="auto"/>
        </w:rPr>
        <w:t xml:space="preserve">emur </w:t>
      </w:r>
      <w:r w:rsidR="00E82414">
        <w:rPr>
          <w:rFonts w:asciiTheme="minorHAnsi" w:hAnsiTheme="minorHAnsi"/>
          <w:color w:val="auto"/>
        </w:rPr>
        <w:t>s</w:t>
      </w:r>
      <w:r w:rsidR="009F66F3">
        <w:rPr>
          <w:rFonts w:asciiTheme="minorHAnsi" w:hAnsiTheme="minorHAnsi"/>
          <w:color w:val="auto"/>
        </w:rPr>
        <w:t xml:space="preserve">tress </w:t>
      </w:r>
      <w:r w:rsidR="00E82414">
        <w:rPr>
          <w:rFonts w:asciiTheme="minorHAnsi" w:hAnsiTheme="minorHAnsi"/>
          <w:color w:val="auto"/>
        </w:rPr>
        <w:t>f</w:t>
      </w:r>
      <w:r w:rsidR="009F66F3">
        <w:rPr>
          <w:rFonts w:asciiTheme="minorHAnsi" w:hAnsiTheme="minorHAnsi"/>
          <w:color w:val="auto"/>
        </w:rPr>
        <w:t xml:space="preserve">racture condition, </w:t>
      </w:r>
      <w:r w:rsidR="00FF3021" w:rsidRPr="00FC2A13">
        <w:rPr>
          <w:rFonts w:asciiTheme="minorHAnsi" w:hAnsiTheme="minorHAnsi"/>
          <w:color w:val="auto"/>
        </w:rPr>
        <w:t xml:space="preserve">the Board </w:t>
      </w:r>
      <w:r w:rsidR="00FF3021" w:rsidRPr="00303D01">
        <w:rPr>
          <w:rFonts w:asciiTheme="minorHAnsi" w:hAnsiTheme="minorHAnsi"/>
          <w:color w:val="auto"/>
        </w:rPr>
        <w:t>unanimously</w:t>
      </w:r>
      <w:r w:rsidR="00FF3021" w:rsidRPr="00FC2A13">
        <w:rPr>
          <w:rFonts w:asciiTheme="minorHAnsi" w:hAnsiTheme="minorHAnsi"/>
          <w:color w:val="auto"/>
        </w:rPr>
        <w:t xml:space="preserve"> r</w:t>
      </w:r>
      <w:r w:rsidR="00FF3021">
        <w:rPr>
          <w:rFonts w:asciiTheme="minorHAnsi" w:hAnsiTheme="minorHAnsi"/>
          <w:color w:val="auto"/>
        </w:rPr>
        <w:t>ecommends</w:t>
      </w:r>
      <w:r w:rsidR="00FF3021" w:rsidRPr="00AE3316">
        <w:rPr>
          <w:rFonts w:asciiTheme="minorHAnsi" w:eastAsiaTheme="minorHAnsi" w:hAnsiTheme="minorHAnsi"/>
          <w:color w:val="auto"/>
          <w:szCs w:val="24"/>
        </w:rPr>
        <w:t xml:space="preserve"> no </w:t>
      </w:r>
      <w:r w:rsidR="00FF3021">
        <w:rPr>
          <w:rFonts w:asciiTheme="minorHAnsi" w:eastAsiaTheme="minorHAnsi" w:hAnsiTheme="minorHAnsi"/>
          <w:color w:val="auto"/>
          <w:szCs w:val="24"/>
        </w:rPr>
        <w:t>change in</w:t>
      </w:r>
      <w:r w:rsidR="00FF3021" w:rsidRPr="00AE3316">
        <w:rPr>
          <w:rFonts w:asciiTheme="minorHAnsi" w:eastAsiaTheme="minorHAnsi" w:hAnsiTheme="minorHAnsi"/>
          <w:color w:val="auto"/>
          <w:szCs w:val="24"/>
        </w:rPr>
        <w:t xml:space="preserve"> the PEB </w:t>
      </w:r>
      <w:r w:rsidR="00FF3021">
        <w:rPr>
          <w:rFonts w:asciiTheme="minorHAnsi" w:eastAsiaTheme="minorHAnsi" w:hAnsiTheme="minorHAnsi"/>
          <w:color w:val="auto"/>
          <w:szCs w:val="24"/>
        </w:rPr>
        <w:t>adjudication</w:t>
      </w:r>
      <w:r w:rsidR="00FF3021">
        <w:rPr>
          <w:rFonts w:asciiTheme="minorHAnsi" w:hAnsiTheme="minorHAnsi"/>
          <w:color w:val="auto"/>
          <w:szCs w:val="24"/>
        </w:rPr>
        <w:t xml:space="preserve"> with </w:t>
      </w:r>
      <w:r w:rsidR="00FF3021" w:rsidRPr="00FC2A13">
        <w:rPr>
          <w:rFonts w:asciiTheme="minorHAnsi" w:hAnsiTheme="minorHAnsi"/>
          <w:color w:val="auto"/>
        </w:rPr>
        <w:t xml:space="preserve">a </w:t>
      </w:r>
      <w:r w:rsidR="00FF3021">
        <w:rPr>
          <w:rFonts w:asciiTheme="minorHAnsi" w:hAnsiTheme="minorHAnsi"/>
          <w:color w:val="auto"/>
        </w:rPr>
        <w:t xml:space="preserve">permanent </w:t>
      </w:r>
      <w:r w:rsidR="00FF3021" w:rsidRPr="00FC2A13">
        <w:rPr>
          <w:rFonts w:asciiTheme="minorHAnsi" w:hAnsiTheme="minorHAnsi"/>
          <w:color w:val="auto"/>
        </w:rPr>
        <w:t>separation rating</w:t>
      </w:r>
      <w:r w:rsidR="009F66F3">
        <w:rPr>
          <w:rFonts w:asciiTheme="minorHAnsi" w:hAnsiTheme="minorHAnsi"/>
          <w:color w:val="auto"/>
        </w:rPr>
        <w:t>,</w:t>
      </w:r>
      <w:r w:rsidR="00FF3021" w:rsidRPr="00FC2A13">
        <w:rPr>
          <w:rFonts w:asciiTheme="minorHAnsi" w:hAnsiTheme="minorHAnsi"/>
          <w:color w:val="auto"/>
        </w:rPr>
        <w:t xml:space="preserve"> </w:t>
      </w:r>
      <w:r w:rsidR="00FF3021">
        <w:rPr>
          <w:rFonts w:asciiTheme="minorHAnsi" w:hAnsiTheme="minorHAnsi"/>
          <w:color w:val="auto"/>
        </w:rPr>
        <w:t>after TDRL</w:t>
      </w:r>
      <w:r w:rsidR="009F66F3">
        <w:rPr>
          <w:rFonts w:asciiTheme="minorHAnsi" w:hAnsiTheme="minorHAnsi"/>
          <w:color w:val="auto"/>
        </w:rPr>
        <w:t>,</w:t>
      </w:r>
      <w:r w:rsidR="00FF3021">
        <w:rPr>
          <w:rFonts w:asciiTheme="minorHAnsi" w:hAnsiTheme="minorHAnsi"/>
          <w:color w:val="auto"/>
        </w:rPr>
        <w:t xml:space="preserve"> </w:t>
      </w:r>
      <w:r w:rsidR="00FF3021" w:rsidRPr="00FC2A13">
        <w:rPr>
          <w:rFonts w:asciiTheme="minorHAnsi" w:hAnsiTheme="minorHAnsi"/>
          <w:color w:val="auto"/>
        </w:rPr>
        <w:t xml:space="preserve">of </w:t>
      </w:r>
      <w:r w:rsidR="00FF3021">
        <w:rPr>
          <w:rFonts w:asciiTheme="minorHAnsi" w:hAnsiTheme="minorHAnsi"/>
          <w:color w:val="auto"/>
        </w:rPr>
        <w:t>1</w:t>
      </w:r>
      <w:r w:rsidR="00FF3021" w:rsidRPr="00FC2A13">
        <w:rPr>
          <w:rFonts w:asciiTheme="minorHAnsi" w:hAnsiTheme="minorHAnsi"/>
          <w:color w:val="auto"/>
        </w:rPr>
        <w:t xml:space="preserve">0% coded </w:t>
      </w:r>
      <w:r w:rsidR="00FF3021">
        <w:rPr>
          <w:rFonts w:asciiTheme="minorHAnsi" w:hAnsiTheme="minorHAnsi"/>
          <w:color w:val="auto"/>
        </w:rPr>
        <w:t xml:space="preserve">5003-5255, </w:t>
      </w:r>
      <w:r w:rsidR="00FF3021" w:rsidRPr="00FC2A13">
        <w:rPr>
          <w:rFonts w:asciiTheme="minorHAnsi" w:hAnsiTheme="minorHAnsi"/>
          <w:color w:val="auto"/>
        </w:rPr>
        <w:t xml:space="preserve">IAW </w:t>
      </w:r>
      <w:r w:rsidR="00154482">
        <w:rPr>
          <w:rFonts w:asciiTheme="minorHAnsi" w:hAnsiTheme="minorHAnsi"/>
          <w:color w:val="auto"/>
        </w:rPr>
        <w:t>VA Schedule for Rating Disabilities (</w:t>
      </w:r>
      <w:r w:rsidR="00FF3021" w:rsidRPr="00FC2A13">
        <w:rPr>
          <w:rFonts w:asciiTheme="minorHAnsi" w:hAnsiTheme="minorHAnsi"/>
          <w:color w:val="auto"/>
        </w:rPr>
        <w:t>VASRD</w:t>
      </w:r>
      <w:r w:rsidR="00154482">
        <w:rPr>
          <w:rFonts w:asciiTheme="minorHAnsi" w:hAnsiTheme="minorHAnsi"/>
          <w:color w:val="auto"/>
        </w:rPr>
        <w:t>)</w:t>
      </w:r>
      <w:r w:rsidR="00FF3021" w:rsidRPr="00FC2A13">
        <w:rPr>
          <w:rFonts w:asciiTheme="minorHAnsi" w:hAnsiTheme="minorHAnsi"/>
          <w:color w:val="auto"/>
        </w:rPr>
        <w:t xml:space="preserve"> §</w:t>
      </w:r>
      <w:r w:rsidR="00FF3021" w:rsidRPr="00B01955">
        <w:rPr>
          <w:rFonts w:asciiTheme="minorHAnsi" w:hAnsiTheme="minorHAnsi"/>
          <w:color w:val="auto"/>
          <w:szCs w:val="24"/>
        </w:rPr>
        <w:t>4.71a</w:t>
      </w:r>
      <w:r w:rsidR="00B01955">
        <w:rPr>
          <w:rFonts w:asciiTheme="minorHAnsi" w:hAnsiTheme="minorHAnsi"/>
          <w:color w:val="auto"/>
          <w:szCs w:val="24"/>
        </w:rPr>
        <w:t xml:space="preserve"> and </w:t>
      </w:r>
      <w:r w:rsidR="00B01955" w:rsidRPr="00FC2A13">
        <w:rPr>
          <w:rFonts w:asciiTheme="minorHAnsi" w:hAnsiTheme="minorHAnsi"/>
          <w:color w:val="auto"/>
        </w:rPr>
        <w:t>§</w:t>
      </w:r>
      <w:r w:rsidR="00B01955">
        <w:rPr>
          <w:rFonts w:asciiTheme="minorHAnsi" w:hAnsiTheme="minorHAnsi"/>
          <w:color w:val="auto"/>
          <w:szCs w:val="24"/>
        </w:rPr>
        <w:t>4.59</w:t>
      </w:r>
      <w:r w:rsidR="00FF3021" w:rsidRPr="00B01955">
        <w:rPr>
          <w:rFonts w:asciiTheme="minorHAnsi" w:hAnsiTheme="minorHAnsi"/>
          <w:color w:val="auto"/>
        </w:rPr>
        <w:t>.</w:t>
      </w:r>
      <w:r w:rsidR="00FF3021" w:rsidRPr="000F01B2">
        <w:rPr>
          <w:color w:val="000080"/>
        </w:rPr>
        <w:t xml:space="preserve"> </w:t>
      </w:r>
    </w:p>
    <w:p w:rsidR="005946ED" w:rsidRDefault="005946ED" w:rsidP="00CF3DAA">
      <w:pPr>
        <w:tabs>
          <w:tab w:val="left" w:pos="288"/>
          <w:tab w:val="left" w:pos="4752"/>
        </w:tabs>
        <w:spacing w:line="240" w:lineRule="exact"/>
        <w:jc w:val="both"/>
        <w:rPr>
          <w:color w:val="000080"/>
        </w:rPr>
      </w:pPr>
    </w:p>
    <w:p w:rsidR="00E82414" w:rsidRDefault="00E82414" w:rsidP="00CF3DAA">
      <w:pPr>
        <w:tabs>
          <w:tab w:val="left" w:pos="288"/>
          <w:tab w:val="left" w:pos="4752"/>
        </w:tabs>
        <w:spacing w:line="240" w:lineRule="exact"/>
        <w:jc w:val="both"/>
        <w:rPr>
          <w:rFonts w:asciiTheme="minorHAnsi" w:hAnsiTheme="minorHAnsi"/>
          <w:color w:val="auto"/>
          <w:szCs w:val="24"/>
          <w:u w:val="single"/>
        </w:rPr>
      </w:pPr>
    </w:p>
    <w:p w:rsidR="00E82414" w:rsidRDefault="00E82414" w:rsidP="00CF3DAA">
      <w:pPr>
        <w:tabs>
          <w:tab w:val="left" w:pos="288"/>
          <w:tab w:val="left" w:pos="4752"/>
        </w:tabs>
        <w:spacing w:line="240" w:lineRule="exact"/>
        <w:jc w:val="both"/>
        <w:rPr>
          <w:rFonts w:asciiTheme="minorHAnsi" w:hAnsiTheme="minorHAnsi"/>
          <w:color w:val="auto"/>
          <w:szCs w:val="24"/>
          <w:u w:val="single"/>
        </w:rPr>
      </w:pPr>
    </w:p>
    <w:p w:rsidR="005946ED" w:rsidRDefault="005946ED" w:rsidP="00CF3DAA">
      <w:pPr>
        <w:tabs>
          <w:tab w:val="left" w:pos="288"/>
          <w:tab w:val="left" w:pos="4752"/>
        </w:tabs>
        <w:spacing w:line="240" w:lineRule="exact"/>
        <w:jc w:val="both"/>
        <w:rPr>
          <w:rFonts w:asciiTheme="minorHAnsi" w:hAnsiTheme="minorHAnsi"/>
          <w:color w:val="auto"/>
          <w:szCs w:val="24"/>
        </w:rPr>
      </w:pPr>
      <w:r w:rsidRPr="005946ED">
        <w:rPr>
          <w:rFonts w:asciiTheme="minorHAnsi" w:hAnsiTheme="minorHAnsi"/>
          <w:color w:val="auto"/>
          <w:szCs w:val="24"/>
          <w:u w:val="single"/>
        </w:rPr>
        <w:lastRenderedPageBreak/>
        <w:t>Scar Right Thigh Status Post Surgery</w:t>
      </w:r>
      <w:r w:rsidR="00FF3021" w:rsidRPr="005946ED">
        <w:rPr>
          <w:rFonts w:asciiTheme="minorHAnsi" w:hAnsiTheme="minorHAnsi"/>
          <w:color w:val="auto"/>
          <w:szCs w:val="24"/>
          <w:u w:val="single"/>
        </w:rPr>
        <w:t xml:space="preserve"> </w:t>
      </w:r>
      <w:r w:rsidRPr="005946ED">
        <w:rPr>
          <w:rFonts w:asciiTheme="minorHAnsi" w:hAnsiTheme="minorHAnsi"/>
          <w:color w:val="auto"/>
          <w:szCs w:val="24"/>
          <w:u w:val="single"/>
        </w:rPr>
        <w:t>Condition</w:t>
      </w:r>
      <w:r w:rsidRPr="00E82414">
        <w:rPr>
          <w:rFonts w:asciiTheme="minorHAnsi" w:hAnsiTheme="minorHAnsi"/>
          <w:color w:val="auto"/>
          <w:szCs w:val="24"/>
        </w:rPr>
        <w:t>.</w:t>
      </w:r>
      <w:r w:rsidR="00E82414" w:rsidRPr="00E82414">
        <w:rPr>
          <w:rFonts w:asciiTheme="minorHAnsi" w:hAnsiTheme="minorHAnsi"/>
          <w:color w:val="auto"/>
          <w:szCs w:val="24"/>
        </w:rPr>
        <w:t xml:space="preserve">  </w:t>
      </w:r>
      <w:r>
        <w:rPr>
          <w:rFonts w:asciiTheme="minorHAnsi" w:hAnsiTheme="minorHAnsi"/>
          <w:color w:val="auto"/>
          <w:szCs w:val="24"/>
        </w:rPr>
        <w:t>This condit</w:t>
      </w:r>
      <w:r w:rsidR="001760D3">
        <w:rPr>
          <w:rFonts w:asciiTheme="minorHAnsi" w:hAnsiTheme="minorHAnsi"/>
          <w:color w:val="auto"/>
          <w:szCs w:val="24"/>
        </w:rPr>
        <w:t xml:space="preserve">ion was rated by the VA at 10% </w:t>
      </w:r>
      <w:r>
        <w:rPr>
          <w:rFonts w:asciiTheme="minorHAnsi" w:hAnsiTheme="minorHAnsi"/>
          <w:color w:val="auto"/>
          <w:szCs w:val="24"/>
        </w:rPr>
        <w:t>for a painful scar.</w:t>
      </w:r>
      <w:r w:rsidR="002B3BE4">
        <w:rPr>
          <w:rFonts w:asciiTheme="minorHAnsi" w:hAnsiTheme="minorHAnsi"/>
          <w:color w:val="auto"/>
          <w:szCs w:val="24"/>
        </w:rPr>
        <w:t xml:space="preserve">  There wa</w:t>
      </w:r>
      <w:r w:rsidR="00006026">
        <w:rPr>
          <w:rFonts w:asciiTheme="minorHAnsi" w:hAnsiTheme="minorHAnsi"/>
          <w:color w:val="auto"/>
          <w:szCs w:val="24"/>
        </w:rPr>
        <w:t>s no evidence that a painful surgical scar inter</w:t>
      </w:r>
      <w:r w:rsidR="002B3BE4">
        <w:rPr>
          <w:rFonts w:asciiTheme="minorHAnsi" w:hAnsiTheme="minorHAnsi"/>
          <w:color w:val="auto"/>
          <w:szCs w:val="24"/>
        </w:rPr>
        <w:t xml:space="preserve">fered with his military duties.  </w:t>
      </w:r>
      <w:r w:rsidR="001760D3">
        <w:rPr>
          <w:rFonts w:asciiTheme="minorHAnsi" w:hAnsiTheme="minorHAnsi"/>
          <w:color w:val="auto"/>
          <w:szCs w:val="24"/>
        </w:rPr>
        <w:t>T</w:t>
      </w:r>
      <w:r w:rsidR="001760D3" w:rsidRPr="00AE3316">
        <w:rPr>
          <w:rFonts w:asciiTheme="minorHAnsi" w:hAnsiTheme="minorHAnsi"/>
          <w:color w:val="auto"/>
          <w:szCs w:val="24"/>
        </w:rPr>
        <w:t xml:space="preserve">he Board </w:t>
      </w:r>
      <w:r w:rsidR="001760D3" w:rsidRPr="00303D01">
        <w:rPr>
          <w:rFonts w:asciiTheme="minorHAnsi" w:hAnsiTheme="minorHAnsi"/>
          <w:color w:val="auto"/>
          <w:szCs w:val="24"/>
        </w:rPr>
        <w:t>unanimously</w:t>
      </w:r>
      <w:r w:rsidR="001760D3" w:rsidRPr="006E2887">
        <w:rPr>
          <w:rFonts w:asciiTheme="minorHAnsi" w:hAnsiTheme="minorHAnsi"/>
          <w:color w:val="auto"/>
          <w:szCs w:val="24"/>
        </w:rPr>
        <w:t xml:space="preserve"> </w:t>
      </w:r>
      <w:r w:rsidR="001760D3" w:rsidRPr="00AE3316">
        <w:rPr>
          <w:rFonts w:asciiTheme="minorHAnsi" w:hAnsiTheme="minorHAnsi"/>
          <w:color w:val="auto"/>
          <w:szCs w:val="24"/>
        </w:rPr>
        <w:t>agrees that it cannot</w:t>
      </w:r>
      <w:r w:rsidR="001760D3" w:rsidRPr="00AE3316">
        <w:rPr>
          <w:rFonts w:asciiTheme="minorHAnsi" w:hAnsiTheme="minorHAnsi"/>
          <w:color w:val="000080"/>
          <w:szCs w:val="24"/>
        </w:rPr>
        <w:t xml:space="preserve"> </w:t>
      </w:r>
      <w:r w:rsidR="001760D3" w:rsidRPr="00AE3316">
        <w:rPr>
          <w:rFonts w:asciiTheme="minorHAnsi" w:hAnsiTheme="minorHAnsi"/>
          <w:color w:val="auto"/>
          <w:szCs w:val="24"/>
        </w:rPr>
        <w:t xml:space="preserve">recommend </w:t>
      </w:r>
      <w:r w:rsidR="001760D3">
        <w:rPr>
          <w:rFonts w:asciiTheme="minorHAnsi" w:hAnsiTheme="minorHAnsi"/>
          <w:color w:val="auto"/>
          <w:szCs w:val="24"/>
        </w:rPr>
        <w:t>a</w:t>
      </w:r>
      <w:r w:rsidR="001760D3" w:rsidRPr="00AE3316">
        <w:rPr>
          <w:rFonts w:asciiTheme="minorHAnsi" w:hAnsiTheme="minorHAnsi"/>
          <w:color w:val="auto"/>
          <w:szCs w:val="24"/>
        </w:rPr>
        <w:t xml:space="preserve"> finding of unfit for additional rating at separation</w:t>
      </w:r>
      <w:r w:rsidR="001760D3">
        <w:rPr>
          <w:rFonts w:asciiTheme="minorHAnsi" w:hAnsiTheme="minorHAnsi"/>
          <w:color w:val="auto"/>
          <w:szCs w:val="24"/>
        </w:rPr>
        <w:t>.</w:t>
      </w:r>
    </w:p>
    <w:p w:rsidR="002151F4" w:rsidRDefault="002151F4" w:rsidP="00CF3DAA">
      <w:pPr>
        <w:tabs>
          <w:tab w:val="left" w:pos="288"/>
          <w:tab w:val="left" w:pos="4752"/>
        </w:tabs>
        <w:spacing w:line="240" w:lineRule="exact"/>
        <w:jc w:val="both"/>
        <w:rPr>
          <w:rFonts w:asciiTheme="minorHAnsi" w:hAnsiTheme="minorHAnsi"/>
          <w:color w:val="auto"/>
          <w:szCs w:val="24"/>
        </w:rPr>
      </w:pPr>
    </w:p>
    <w:p w:rsidR="00A90D55" w:rsidRDefault="002151F4" w:rsidP="00875F2D">
      <w:pPr>
        <w:tabs>
          <w:tab w:val="left" w:pos="288"/>
          <w:tab w:val="left" w:pos="4752"/>
        </w:tabs>
        <w:spacing w:line="240" w:lineRule="exact"/>
        <w:jc w:val="both"/>
        <w:rPr>
          <w:rFonts w:asciiTheme="minorHAnsi" w:eastAsiaTheme="minorHAnsi" w:hAnsiTheme="minorHAnsi"/>
          <w:color w:val="auto"/>
          <w:szCs w:val="24"/>
        </w:rPr>
      </w:pPr>
      <w:proofErr w:type="gramStart"/>
      <w:r w:rsidRPr="002151F4">
        <w:rPr>
          <w:rFonts w:asciiTheme="minorHAnsi" w:hAnsiTheme="minorHAnsi"/>
          <w:color w:val="auto"/>
          <w:szCs w:val="24"/>
          <w:u w:val="single"/>
        </w:rPr>
        <w:t>Other Conditions.</w:t>
      </w:r>
      <w:proofErr w:type="gramEnd"/>
      <w:r>
        <w:rPr>
          <w:rFonts w:asciiTheme="minorHAnsi" w:hAnsiTheme="minorHAnsi"/>
          <w:color w:val="auto"/>
          <w:szCs w:val="24"/>
        </w:rPr>
        <w:t xml:space="preserve">  </w:t>
      </w:r>
      <w:r>
        <w:rPr>
          <w:rFonts w:asciiTheme="minorHAnsi" w:eastAsiaTheme="minorHAnsi" w:hAnsiTheme="minorHAnsi"/>
          <w:color w:val="auto"/>
          <w:szCs w:val="24"/>
        </w:rPr>
        <w:t>No other conditions were service connected with a compensable rating by the VA within twelve months of separatio</w:t>
      </w:r>
      <w:r w:rsidR="00C006BD">
        <w:rPr>
          <w:rFonts w:asciiTheme="minorHAnsi" w:eastAsiaTheme="minorHAnsi" w:hAnsiTheme="minorHAnsi"/>
          <w:color w:val="auto"/>
          <w:szCs w:val="24"/>
        </w:rPr>
        <w:t xml:space="preserve">n.  </w:t>
      </w:r>
    </w:p>
    <w:p w:rsidR="00D048BE" w:rsidRDefault="00D048BE" w:rsidP="00D048BE">
      <w:pPr>
        <w:pBdr>
          <w:bottom w:val="single" w:sz="12" w:space="1" w:color="auto"/>
        </w:pBdr>
        <w:tabs>
          <w:tab w:val="left" w:pos="288"/>
          <w:tab w:val="left" w:pos="4752"/>
        </w:tabs>
        <w:spacing w:line="240" w:lineRule="exact"/>
        <w:jc w:val="center"/>
        <w:rPr>
          <w:color w:val="000080"/>
        </w:rPr>
      </w:pPr>
    </w:p>
    <w:p w:rsidR="00D048BE" w:rsidRPr="00D91DA6" w:rsidRDefault="00D048BE" w:rsidP="00D048BE">
      <w:pPr>
        <w:tabs>
          <w:tab w:val="left" w:pos="288"/>
          <w:tab w:val="left" w:pos="4752"/>
        </w:tabs>
        <w:spacing w:line="240" w:lineRule="exact"/>
        <w:jc w:val="both"/>
        <w:rPr>
          <w:color w:val="000080"/>
        </w:rPr>
      </w:pPr>
    </w:p>
    <w:p w:rsidR="00A30560" w:rsidRPr="00A30560" w:rsidRDefault="00C56FC8" w:rsidP="00A30560">
      <w:pPr>
        <w:spacing w:line="240" w:lineRule="exact"/>
        <w:jc w:val="both"/>
        <w:rPr>
          <w:rFonts w:asciiTheme="minorHAnsi" w:eastAsia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w:t>
      </w:r>
      <w:r w:rsidR="005946ED">
        <w:rPr>
          <w:rFonts w:asciiTheme="minorHAnsi" w:eastAsiaTheme="minorHAnsi" w:hAnsiTheme="minorHAnsi"/>
          <w:color w:val="auto"/>
          <w:szCs w:val="24"/>
        </w:rPr>
        <w:t xml:space="preserve">  </w:t>
      </w:r>
      <w:r w:rsidRPr="00AE3316">
        <w:rPr>
          <w:rFonts w:asciiTheme="minorHAnsi" w:eastAsiaTheme="minorHAnsi" w:hAnsiTheme="minorHAnsi"/>
          <w:color w:val="auto"/>
          <w:szCs w:val="24"/>
        </w:rPr>
        <w:t>The Board did not surmise from the record or PEB ruling in this case that any prerogatives outside the VASRD were exercised.</w:t>
      </w:r>
      <w:r w:rsidR="00154482">
        <w:rPr>
          <w:rFonts w:asciiTheme="minorHAnsi" w:eastAsiaTheme="minorHAnsi" w:hAnsiTheme="minorHAnsi"/>
          <w:color w:val="auto"/>
          <w:szCs w:val="24"/>
        </w:rPr>
        <w:t xml:space="preserve">  </w:t>
      </w:r>
      <w:r w:rsidR="00E02AD1" w:rsidRPr="00AE3316">
        <w:rPr>
          <w:rFonts w:asciiTheme="minorHAnsi" w:eastAsiaTheme="minorHAnsi" w:hAnsiTheme="minorHAnsi"/>
          <w:color w:val="auto"/>
          <w:szCs w:val="24"/>
        </w:rPr>
        <w:t xml:space="preserve">In the matter of the </w:t>
      </w:r>
      <w:r w:rsidR="00E82414">
        <w:rPr>
          <w:rFonts w:asciiTheme="minorHAnsi" w:eastAsiaTheme="minorHAnsi" w:hAnsiTheme="minorHAnsi"/>
          <w:color w:val="auto"/>
          <w:szCs w:val="24"/>
        </w:rPr>
        <w:t>r</w:t>
      </w:r>
      <w:r w:rsidR="00E02AD1" w:rsidRPr="00E02AD1">
        <w:rPr>
          <w:rFonts w:asciiTheme="minorHAnsi" w:hAnsiTheme="minorHAnsi"/>
          <w:color w:val="auto"/>
          <w:szCs w:val="24"/>
        </w:rPr>
        <w:t xml:space="preserve">ight </w:t>
      </w:r>
      <w:r w:rsidR="00E82414">
        <w:rPr>
          <w:rFonts w:asciiTheme="minorHAnsi" w:hAnsiTheme="minorHAnsi"/>
          <w:color w:val="auto"/>
          <w:szCs w:val="24"/>
        </w:rPr>
        <w:t>f</w:t>
      </w:r>
      <w:r w:rsidR="00E02AD1" w:rsidRPr="00E02AD1">
        <w:rPr>
          <w:rFonts w:asciiTheme="minorHAnsi" w:hAnsiTheme="minorHAnsi"/>
          <w:color w:val="auto"/>
          <w:szCs w:val="24"/>
        </w:rPr>
        <w:t xml:space="preserve">emoral </w:t>
      </w:r>
      <w:r w:rsidR="00E82414">
        <w:rPr>
          <w:rFonts w:asciiTheme="minorHAnsi" w:hAnsiTheme="minorHAnsi"/>
          <w:color w:val="auto"/>
          <w:szCs w:val="24"/>
        </w:rPr>
        <w:t>n</w:t>
      </w:r>
      <w:r w:rsidR="00E02AD1" w:rsidRPr="00E02AD1">
        <w:rPr>
          <w:rFonts w:asciiTheme="minorHAnsi" w:hAnsiTheme="minorHAnsi"/>
          <w:color w:val="auto"/>
          <w:szCs w:val="24"/>
        </w:rPr>
        <w:t xml:space="preserve">eck </w:t>
      </w:r>
      <w:r w:rsidR="00E82414">
        <w:rPr>
          <w:rFonts w:asciiTheme="minorHAnsi" w:hAnsiTheme="minorHAnsi"/>
          <w:color w:val="auto"/>
          <w:szCs w:val="24"/>
        </w:rPr>
        <w:t>s</w:t>
      </w:r>
      <w:r w:rsidR="00E02AD1" w:rsidRPr="00E02AD1">
        <w:rPr>
          <w:rFonts w:asciiTheme="minorHAnsi" w:hAnsiTheme="minorHAnsi"/>
          <w:color w:val="auto"/>
          <w:szCs w:val="24"/>
        </w:rPr>
        <w:t xml:space="preserve">tress </w:t>
      </w:r>
      <w:r w:rsidR="00E82414">
        <w:rPr>
          <w:rFonts w:asciiTheme="minorHAnsi" w:hAnsiTheme="minorHAnsi"/>
          <w:color w:val="auto"/>
          <w:szCs w:val="24"/>
        </w:rPr>
        <w:t>f</w:t>
      </w:r>
      <w:r w:rsidR="00E02AD1" w:rsidRPr="00E02AD1">
        <w:rPr>
          <w:rFonts w:asciiTheme="minorHAnsi" w:hAnsiTheme="minorHAnsi"/>
          <w:color w:val="auto"/>
          <w:szCs w:val="24"/>
        </w:rPr>
        <w:t xml:space="preserve">racture </w:t>
      </w:r>
      <w:r w:rsidR="00E02AD1" w:rsidRPr="00AE3316">
        <w:rPr>
          <w:rFonts w:asciiTheme="minorHAnsi" w:eastAsiaTheme="minorHAnsi" w:hAnsiTheme="minorHAnsi"/>
          <w:color w:val="auto"/>
          <w:szCs w:val="24"/>
        </w:rPr>
        <w:t xml:space="preserve">condition and </w:t>
      </w:r>
      <w:r w:rsidR="00E02AD1" w:rsidRPr="00AE3316">
        <w:rPr>
          <w:rFonts w:asciiTheme="minorHAnsi" w:hAnsiTheme="minorHAnsi"/>
          <w:color w:val="auto"/>
          <w:szCs w:val="24"/>
        </w:rPr>
        <w:t>IAW VASRD §</w:t>
      </w:r>
      <w:r w:rsidR="00E02AD1" w:rsidRPr="00E02AD1">
        <w:rPr>
          <w:rFonts w:asciiTheme="minorHAnsi" w:hAnsiTheme="minorHAnsi"/>
          <w:color w:val="auto"/>
          <w:szCs w:val="24"/>
        </w:rPr>
        <w:t>4.71a</w:t>
      </w:r>
      <w:r w:rsidR="00E10273">
        <w:rPr>
          <w:rFonts w:asciiTheme="minorHAnsi" w:eastAsiaTheme="minorHAnsi" w:hAnsiTheme="minorHAnsi"/>
          <w:color w:val="auto"/>
          <w:szCs w:val="24"/>
        </w:rPr>
        <w:t xml:space="preserve"> and </w:t>
      </w:r>
      <w:r w:rsidR="00E10273" w:rsidRPr="00AE3316">
        <w:rPr>
          <w:rFonts w:asciiTheme="minorHAnsi" w:hAnsiTheme="minorHAnsi"/>
          <w:color w:val="auto"/>
          <w:szCs w:val="24"/>
        </w:rPr>
        <w:t>§</w:t>
      </w:r>
      <w:r w:rsidR="00E10273" w:rsidRPr="00E02AD1">
        <w:rPr>
          <w:rFonts w:asciiTheme="minorHAnsi" w:hAnsiTheme="minorHAnsi"/>
          <w:color w:val="auto"/>
          <w:szCs w:val="24"/>
        </w:rPr>
        <w:t>4.</w:t>
      </w:r>
      <w:r w:rsidR="00E10273">
        <w:rPr>
          <w:rFonts w:asciiTheme="minorHAnsi" w:hAnsiTheme="minorHAnsi"/>
          <w:color w:val="auto"/>
          <w:szCs w:val="24"/>
        </w:rPr>
        <w:t xml:space="preserve">59, </w:t>
      </w:r>
      <w:r w:rsidR="00E02AD1" w:rsidRPr="00AE3316">
        <w:rPr>
          <w:rFonts w:asciiTheme="minorHAnsi" w:eastAsiaTheme="minorHAnsi" w:hAnsiTheme="minorHAnsi"/>
          <w:color w:val="auto"/>
          <w:szCs w:val="24"/>
        </w:rPr>
        <w:t xml:space="preserve">the </w:t>
      </w:r>
      <w:r w:rsidR="00E02AD1" w:rsidRPr="00303D01">
        <w:rPr>
          <w:rFonts w:asciiTheme="minorHAnsi" w:eastAsiaTheme="minorHAnsi" w:hAnsiTheme="minorHAnsi"/>
          <w:color w:val="auto"/>
          <w:szCs w:val="24"/>
        </w:rPr>
        <w:t>Board unanimously</w:t>
      </w:r>
      <w:r w:rsidR="00E02AD1" w:rsidRPr="00AE3316">
        <w:rPr>
          <w:rFonts w:asciiTheme="minorHAnsi" w:eastAsiaTheme="minorHAnsi" w:hAnsiTheme="minorHAnsi"/>
          <w:color w:val="auto"/>
          <w:szCs w:val="24"/>
        </w:rPr>
        <w:t xml:space="preserve"> recommends no </w:t>
      </w:r>
      <w:r w:rsidR="00E02AD1">
        <w:rPr>
          <w:rFonts w:asciiTheme="minorHAnsi" w:eastAsiaTheme="minorHAnsi" w:hAnsiTheme="minorHAnsi"/>
          <w:color w:val="auto"/>
          <w:szCs w:val="24"/>
        </w:rPr>
        <w:t>change in</w:t>
      </w:r>
      <w:r w:rsidR="00E02AD1" w:rsidRPr="00AE3316">
        <w:rPr>
          <w:rFonts w:asciiTheme="minorHAnsi" w:eastAsiaTheme="minorHAnsi" w:hAnsiTheme="minorHAnsi"/>
          <w:color w:val="auto"/>
          <w:szCs w:val="24"/>
        </w:rPr>
        <w:t xml:space="preserve"> the PEB </w:t>
      </w:r>
      <w:r w:rsidR="00E02AD1">
        <w:rPr>
          <w:rFonts w:asciiTheme="minorHAnsi" w:eastAsiaTheme="minorHAnsi" w:hAnsiTheme="minorHAnsi"/>
          <w:color w:val="auto"/>
          <w:szCs w:val="24"/>
        </w:rPr>
        <w:t>adjudication</w:t>
      </w:r>
      <w:r w:rsidR="00E02AD1" w:rsidRPr="00AE3316">
        <w:rPr>
          <w:rFonts w:asciiTheme="minorHAnsi" w:hAnsiTheme="minorHAnsi"/>
          <w:color w:val="auto"/>
          <w:szCs w:val="24"/>
        </w:rPr>
        <w:t xml:space="preserve">.  </w:t>
      </w:r>
      <w:r w:rsidR="005946ED" w:rsidRPr="00AE3316">
        <w:rPr>
          <w:rFonts w:asciiTheme="minorHAnsi" w:hAnsiTheme="minorHAnsi"/>
          <w:color w:val="auto"/>
          <w:szCs w:val="24"/>
        </w:rPr>
        <w:t xml:space="preserve">In the matter of the </w:t>
      </w:r>
      <w:r w:rsidR="00E82414">
        <w:rPr>
          <w:rFonts w:asciiTheme="minorHAnsi" w:hAnsiTheme="minorHAnsi"/>
          <w:color w:val="auto"/>
          <w:szCs w:val="24"/>
        </w:rPr>
        <w:t>s</w:t>
      </w:r>
      <w:r w:rsidR="005946ED" w:rsidRPr="005946ED">
        <w:rPr>
          <w:rFonts w:asciiTheme="minorHAnsi" w:hAnsiTheme="minorHAnsi"/>
          <w:color w:val="auto"/>
          <w:szCs w:val="24"/>
        </w:rPr>
        <w:t xml:space="preserve">car </w:t>
      </w:r>
      <w:r w:rsidR="00E82414">
        <w:rPr>
          <w:rFonts w:asciiTheme="minorHAnsi" w:hAnsiTheme="minorHAnsi"/>
          <w:color w:val="auto"/>
          <w:szCs w:val="24"/>
        </w:rPr>
        <w:t>r</w:t>
      </w:r>
      <w:r w:rsidR="005946ED" w:rsidRPr="005946ED">
        <w:rPr>
          <w:rFonts w:asciiTheme="minorHAnsi" w:hAnsiTheme="minorHAnsi"/>
          <w:color w:val="auto"/>
          <w:szCs w:val="24"/>
        </w:rPr>
        <w:t xml:space="preserve">ight </w:t>
      </w:r>
      <w:r w:rsidR="00E82414">
        <w:rPr>
          <w:rFonts w:asciiTheme="minorHAnsi" w:hAnsiTheme="minorHAnsi"/>
          <w:color w:val="auto"/>
          <w:szCs w:val="24"/>
        </w:rPr>
        <w:t>t</w:t>
      </w:r>
      <w:r w:rsidR="005946ED" w:rsidRPr="005946ED">
        <w:rPr>
          <w:rFonts w:asciiTheme="minorHAnsi" w:hAnsiTheme="minorHAnsi"/>
          <w:color w:val="auto"/>
          <w:szCs w:val="24"/>
        </w:rPr>
        <w:t xml:space="preserve">high </w:t>
      </w:r>
      <w:r w:rsidR="00E82414">
        <w:rPr>
          <w:rFonts w:asciiTheme="minorHAnsi" w:hAnsiTheme="minorHAnsi"/>
          <w:color w:val="auto"/>
          <w:szCs w:val="24"/>
        </w:rPr>
        <w:t>s</w:t>
      </w:r>
      <w:r w:rsidR="005946ED" w:rsidRPr="005946ED">
        <w:rPr>
          <w:rFonts w:asciiTheme="minorHAnsi" w:hAnsiTheme="minorHAnsi"/>
          <w:color w:val="auto"/>
          <w:szCs w:val="24"/>
        </w:rPr>
        <w:t xml:space="preserve">tatus </w:t>
      </w:r>
      <w:r w:rsidR="00E82414">
        <w:rPr>
          <w:rFonts w:asciiTheme="minorHAnsi" w:hAnsiTheme="minorHAnsi"/>
          <w:color w:val="auto"/>
          <w:szCs w:val="24"/>
        </w:rPr>
        <w:t>p</w:t>
      </w:r>
      <w:r w:rsidR="005946ED" w:rsidRPr="005946ED">
        <w:rPr>
          <w:rFonts w:asciiTheme="minorHAnsi" w:hAnsiTheme="minorHAnsi"/>
          <w:color w:val="auto"/>
          <w:szCs w:val="24"/>
        </w:rPr>
        <w:t xml:space="preserve">ost </w:t>
      </w:r>
      <w:r w:rsidR="00E82414">
        <w:rPr>
          <w:rFonts w:asciiTheme="minorHAnsi" w:hAnsiTheme="minorHAnsi"/>
          <w:color w:val="auto"/>
          <w:szCs w:val="24"/>
        </w:rPr>
        <w:t>s</w:t>
      </w:r>
      <w:r w:rsidR="005946ED" w:rsidRPr="005946ED">
        <w:rPr>
          <w:rFonts w:asciiTheme="minorHAnsi" w:hAnsiTheme="minorHAnsi"/>
          <w:color w:val="auto"/>
          <w:szCs w:val="24"/>
        </w:rPr>
        <w:t xml:space="preserve">urgery </w:t>
      </w:r>
      <w:r w:rsidR="00E82414">
        <w:rPr>
          <w:rFonts w:asciiTheme="minorHAnsi" w:hAnsiTheme="minorHAnsi"/>
          <w:color w:val="auto"/>
          <w:szCs w:val="24"/>
        </w:rPr>
        <w:t>c</w:t>
      </w:r>
      <w:r w:rsidR="005946ED" w:rsidRPr="005946ED">
        <w:rPr>
          <w:rFonts w:asciiTheme="minorHAnsi" w:hAnsiTheme="minorHAnsi"/>
          <w:color w:val="auto"/>
          <w:szCs w:val="24"/>
        </w:rPr>
        <w:t>ondition</w:t>
      </w:r>
      <w:r w:rsidR="005946ED">
        <w:rPr>
          <w:rFonts w:asciiTheme="minorHAnsi" w:hAnsiTheme="minorHAnsi"/>
          <w:color w:val="auto"/>
          <w:szCs w:val="24"/>
        </w:rPr>
        <w:t>,</w:t>
      </w:r>
      <w:r w:rsidR="005946ED" w:rsidRPr="00AE3316">
        <w:rPr>
          <w:rFonts w:asciiTheme="minorHAnsi" w:hAnsiTheme="minorHAnsi"/>
          <w:color w:val="auto"/>
          <w:szCs w:val="24"/>
        </w:rPr>
        <w:t xml:space="preserve"> the Board </w:t>
      </w:r>
      <w:r w:rsidR="005946ED" w:rsidRPr="00303D01">
        <w:rPr>
          <w:rFonts w:asciiTheme="minorHAnsi" w:hAnsiTheme="minorHAnsi"/>
          <w:color w:val="auto"/>
          <w:szCs w:val="24"/>
        </w:rPr>
        <w:t>unanimously</w:t>
      </w:r>
      <w:r w:rsidR="005946ED" w:rsidRPr="006E2887">
        <w:rPr>
          <w:rFonts w:asciiTheme="minorHAnsi" w:hAnsiTheme="minorHAnsi"/>
          <w:color w:val="auto"/>
          <w:szCs w:val="24"/>
        </w:rPr>
        <w:t xml:space="preserve"> </w:t>
      </w:r>
      <w:r w:rsidR="005946ED" w:rsidRPr="00AE3316">
        <w:rPr>
          <w:rFonts w:asciiTheme="minorHAnsi" w:hAnsiTheme="minorHAnsi"/>
          <w:color w:val="auto"/>
          <w:szCs w:val="24"/>
        </w:rPr>
        <w:t>agrees that it cannot</w:t>
      </w:r>
      <w:r w:rsidR="005946ED" w:rsidRPr="00AE3316">
        <w:rPr>
          <w:rFonts w:asciiTheme="minorHAnsi" w:hAnsiTheme="minorHAnsi"/>
          <w:color w:val="000080"/>
          <w:szCs w:val="24"/>
        </w:rPr>
        <w:t xml:space="preserve"> </w:t>
      </w:r>
      <w:r w:rsidR="005946ED" w:rsidRPr="00AE3316">
        <w:rPr>
          <w:rFonts w:asciiTheme="minorHAnsi" w:hAnsiTheme="minorHAnsi"/>
          <w:color w:val="auto"/>
          <w:szCs w:val="24"/>
        </w:rPr>
        <w:t xml:space="preserve">recommend </w:t>
      </w:r>
      <w:r w:rsidR="005946ED">
        <w:rPr>
          <w:rFonts w:asciiTheme="minorHAnsi" w:hAnsiTheme="minorHAnsi"/>
          <w:color w:val="auto"/>
          <w:szCs w:val="24"/>
        </w:rPr>
        <w:t>a</w:t>
      </w:r>
      <w:r w:rsidR="005946ED" w:rsidRPr="00AE3316">
        <w:rPr>
          <w:rFonts w:asciiTheme="minorHAnsi" w:hAnsiTheme="minorHAnsi"/>
          <w:color w:val="auto"/>
          <w:szCs w:val="24"/>
        </w:rPr>
        <w:t xml:space="preserve"> finding of unfit for additional rating at separation.</w:t>
      </w:r>
      <w:r w:rsidR="005946ED">
        <w:rPr>
          <w:rFonts w:asciiTheme="minorHAnsi" w:hAnsiTheme="minorHAnsi"/>
          <w:color w:val="auto"/>
          <w:szCs w:val="24"/>
        </w:rPr>
        <w:t xml:space="preserve">  </w:t>
      </w:r>
    </w:p>
    <w:p w:rsidR="00133E90" w:rsidRDefault="00133E90" w:rsidP="00D048BE">
      <w:pPr>
        <w:pBdr>
          <w:bottom w:val="single" w:sz="12" w:space="1" w:color="auto"/>
        </w:pBdr>
        <w:tabs>
          <w:tab w:val="left" w:pos="288"/>
          <w:tab w:val="left" w:pos="4752"/>
        </w:tabs>
        <w:spacing w:line="240" w:lineRule="exact"/>
        <w:jc w:val="center"/>
        <w:rPr>
          <w:color w:val="000080"/>
        </w:rPr>
      </w:pPr>
    </w:p>
    <w:p w:rsidR="00133E90" w:rsidRPr="00D91DA6" w:rsidRDefault="00133E90" w:rsidP="00133E90">
      <w:pPr>
        <w:tabs>
          <w:tab w:val="left" w:pos="288"/>
          <w:tab w:val="left" w:pos="4752"/>
        </w:tabs>
        <w:spacing w:line="240" w:lineRule="exact"/>
        <w:jc w:val="both"/>
        <w:rPr>
          <w:color w:val="000080"/>
        </w:rPr>
      </w:pPr>
    </w:p>
    <w:p w:rsidR="00C56FC8" w:rsidRDefault="00C56FC8" w:rsidP="00D73F08">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D73F08">
        <w:rPr>
          <w:rFonts w:asciiTheme="minorHAnsi" w:hAnsiTheme="minorHAnsi"/>
          <w:color w:val="auto"/>
          <w:szCs w:val="24"/>
        </w:rPr>
        <w:t xml:space="preserve"> </w:t>
      </w:r>
      <w:r w:rsidRPr="00B95833">
        <w:rPr>
          <w:rFonts w:asciiTheme="minorHAnsi" w:hAnsiTheme="minorHAnsi"/>
          <w:color w:val="auto"/>
          <w:szCs w:val="24"/>
        </w:rPr>
        <w:t>The Board</w:t>
      </w:r>
      <w:r w:rsidR="00E82414">
        <w:rPr>
          <w:rFonts w:asciiTheme="minorHAnsi" w:hAnsiTheme="minorHAnsi"/>
          <w:color w:val="auto"/>
          <w:szCs w:val="24"/>
        </w:rPr>
        <w:t>,</w:t>
      </w:r>
      <w:r w:rsidRPr="00B95833">
        <w:rPr>
          <w:rFonts w:asciiTheme="minorHAnsi" w:hAnsiTheme="minorHAnsi"/>
          <w:color w:val="auto"/>
          <w:szCs w:val="24"/>
        </w:rPr>
        <w:t xml:space="preserve"> therefore</w:t>
      </w:r>
      <w:r w:rsidR="00E82414">
        <w:rPr>
          <w:rFonts w:asciiTheme="minorHAnsi" w:hAnsiTheme="minorHAnsi"/>
          <w:color w:val="auto"/>
          <w:szCs w:val="24"/>
        </w:rPr>
        <w:t>,</w:t>
      </w:r>
      <w:r w:rsidRPr="00B95833">
        <w:rPr>
          <w:rFonts w:asciiTheme="minorHAnsi" w:hAnsiTheme="minorHAnsi"/>
          <w:color w:val="auto"/>
          <w:szCs w:val="24"/>
        </w:rPr>
        <w:t xml:space="preserve"> recommends that there be no re</w:t>
      </w:r>
      <w:r w:rsidR="00A30560">
        <w:rPr>
          <w:rFonts w:asciiTheme="minorHAnsi" w:hAnsiTheme="minorHAnsi"/>
          <w:color w:val="auto"/>
          <w:szCs w:val="24"/>
        </w:rPr>
        <w:t>-</w:t>
      </w:r>
      <w:r w:rsidRPr="00B95833">
        <w:rPr>
          <w:rFonts w:asciiTheme="minorHAnsi" w:hAnsiTheme="minorHAnsi"/>
          <w:color w:val="auto"/>
          <w:szCs w:val="24"/>
        </w:rPr>
        <w:t>characterization of the CI’s disability and separation determination.</w:t>
      </w:r>
    </w:p>
    <w:p w:rsidR="00DB0015" w:rsidRPr="00AE3316" w:rsidRDefault="00DB0015" w:rsidP="00C56FC8">
      <w:pPr>
        <w:spacing w:line="240" w:lineRule="exact"/>
        <w:jc w:val="both"/>
        <w:rPr>
          <w:rFonts w:asciiTheme="minorHAnsi" w:hAnsiTheme="minorHAnsi"/>
          <w:color w:val="FF000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FB7355" w:rsidTr="004101B2">
        <w:tc>
          <w:tcPr>
            <w:tcW w:w="4950" w:type="dxa"/>
            <w:shd w:val="clear" w:color="auto" w:fill="D9D9D9"/>
          </w:tcPr>
          <w:p w:rsidR="00DB0015" w:rsidRPr="001A14B8" w:rsidRDefault="00DB0015" w:rsidP="00AE6115">
            <w:pPr>
              <w:tabs>
                <w:tab w:val="left" w:pos="288"/>
                <w:tab w:val="left" w:pos="4752"/>
              </w:tabs>
              <w:spacing w:line="240" w:lineRule="exact"/>
              <w:jc w:val="center"/>
              <w:rPr>
                <w:rFonts w:asciiTheme="minorHAnsi" w:hAnsiTheme="minorHAnsi"/>
                <w:b/>
                <w:color w:val="000080"/>
                <w:szCs w:val="24"/>
              </w:rPr>
            </w:pPr>
            <w:r w:rsidRPr="001A14B8">
              <w:rPr>
                <w:rFonts w:asciiTheme="minorHAnsi" w:hAnsiTheme="minorHAnsi"/>
                <w:b/>
                <w:color w:val="000080"/>
                <w:szCs w:val="24"/>
              </w:rPr>
              <w:t>UNFITTING CONDITION</w:t>
            </w:r>
          </w:p>
        </w:tc>
        <w:tc>
          <w:tcPr>
            <w:tcW w:w="1710" w:type="dxa"/>
            <w:shd w:val="clear" w:color="auto" w:fill="D9D9D9"/>
          </w:tcPr>
          <w:p w:rsidR="00DB0015" w:rsidRPr="001A14B8" w:rsidRDefault="00DB0015" w:rsidP="00AE6115">
            <w:pPr>
              <w:tabs>
                <w:tab w:val="left" w:pos="288"/>
                <w:tab w:val="left" w:pos="4752"/>
              </w:tabs>
              <w:spacing w:line="240" w:lineRule="exact"/>
              <w:jc w:val="center"/>
              <w:rPr>
                <w:rFonts w:asciiTheme="minorHAnsi" w:hAnsiTheme="minorHAnsi"/>
                <w:b/>
                <w:color w:val="000080"/>
                <w:szCs w:val="24"/>
              </w:rPr>
            </w:pPr>
            <w:r w:rsidRPr="001A14B8">
              <w:rPr>
                <w:rFonts w:asciiTheme="minorHAnsi" w:hAnsiTheme="minorHAnsi"/>
                <w:b/>
                <w:color w:val="000080"/>
                <w:szCs w:val="24"/>
              </w:rPr>
              <w:t>VASRD CODE</w:t>
            </w:r>
          </w:p>
        </w:tc>
        <w:tc>
          <w:tcPr>
            <w:tcW w:w="1170" w:type="dxa"/>
            <w:shd w:val="clear" w:color="auto" w:fill="D9D9D9"/>
          </w:tcPr>
          <w:p w:rsidR="00DB0015" w:rsidRPr="001A14B8" w:rsidRDefault="00DB0015" w:rsidP="00AE6115">
            <w:pPr>
              <w:tabs>
                <w:tab w:val="left" w:pos="288"/>
                <w:tab w:val="left" w:pos="4752"/>
              </w:tabs>
              <w:spacing w:line="240" w:lineRule="exact"/>
              <w:jc w:val="center"/>
              <w:rPr>
                <w:rFonts w:asciiTheme="minorHAnsi" w:hAnsiTheme="minorHAnsi"/>
                <w:b/>
                <w:color w:val="000080"/>
                <w:szCs w:val="24"/>
              </w:rPr>
            </w:pPr>
            <w:r w:rsidRPr="001A14B8">
              <w:rPr>
                <w:rFonts w:asciiTheme="minorHAnsi" w:hAnsiTheme="minorHAnsi"/>
                <w:b/>
                <w:color w:val="000080"/>
                <w:szCs w:val="24"/>
              </w:rPr>
              <w:t>TDRL RATING</w:t>
            </w:r>
          </w:p>
        </w:tc>
        <w:tc>
          <w:tcPr>
            <w:tcW w:w="1530" w:type="dxa"/>
            <w:shd w:val="pct15" w:color="auto" w:fill="auto"/>
          </w:tcPr>
          <w:p w:rsidR="00DB0015" w:rsidRPr="001A14B8" w:rsidRDefault="00DB0015" w:rsidP="00AE6115">
            <w:pPr>
              <w:tabs>
                <w:tab w:val="left" w:pos="288"/>
                <w:tab w:val="left" w:pos="4752"/>
              </w:tabs>
              <w:spacing w:line="240" w:lineRule="exact"/>
              <w:jc w:val="center"/>
              <w:rPr>
                <w:rFonts w:asciiTheme="minorHAnsi" w:hAnsiTheme="minorHAnsi"/>
                <w:b/>
                <w:color w:val="000080"/>
                <w:szCs w:val="24"/>
              </w:rPr>
            </w:pPr>
            <w:r w:rsidRPr="001A14B8">
              <w:rPr>
                <w:rFonts w:asciiTheme="minorHAnsi" w:hAnsiTheme="minorHAnsi"/>
                <w:b/>
                <w:color w:val="000080"/>
                <w:szCs w:val="24"/>
              </w:rPr>
              <w:t>PERMANENT</w:t>
            </w:r>
          </w:p>
          <w:p w:rsidR="00DB0015" w:rsidRPr="001A14B8" w:rsidRDefault="00DB0015" w:rsidP="00AE6115">
            <w:pPr>
              <w:tabs>
                <w:tab w:val="left" w:pos="288"/>
                <w:tab w:val="left" w:pos="4752"/>
              </w:tabs>
              <w:spacing w:line="240" w:lineRule="exact"/>
              <w:jc w:val="center"/>
              <w:rPr>
                <w:rFonts w:asciiTheme="minorHAnsi" w:hAnsiTheme="minorHAnsi"/>
                <w:b/>
                <w:color w:val="000080"/>
                <w:szCs w:val="24"/>
              </w:rPr>
            </w:pPr>
            <w:r w:rsidRPr="001A14B8">
              <w:rPr>
                <w:rFonts w:asciiTheme="minorHAnsi" w:hAnsiTheme="minorHAnsi"/>
                <w:b/>
                <w:color w:val="000080"/>
                <w:szCs w:val="24"/>
              </w:rPr>
              <w:t>RATING</w:t>
            </w:r>
          </w:p>
        </w:tc>
      </w:tr>
      <w:tr w:rsidR="00DB0015" w:rsidRPr="00FB7355" w:rsidTr="004101B2">
        <w:trPr>
          <w:trHeight w:val="305"/>
        </w:trPr>
        <w:tc>
          <w:tcPr>
            <w:tcW w:w="4950" w:type="dxa"/>
          </w:tcPr>
          <w:p w:rsidR="00DB0015" w:rsidRPr="001A14B8" w:rsidRDefault="00704881" w:rsidP="00FC4284">
            <w:pPr>
              <w:tabs>
                <w:tab w:val="left" w:pos="288"/>
                <w:tab w:val="left" w:pos="4752"/>
              </w:tabs>
              <w:spacing w:before="20" w:after="20"/>
              <w:rPr>
                <w:rFonts w:asciiTheme="minorHAnsi" w:hAnsiTheme="minorHAnsi"/>
                <w:color w:val="auto"/>
                <w:sz w:val="22"/>
                <w:szCs w:val="22"/>
              </w:rPr>
            </w:pPr>
            <w:r>
              <w:rPr>
                <w:rFonts w:asciiTheme="minorHAnsi" w:hAnsiTheme="minorHAnsi"/>
                <w:color w:val="auto"/>
                <w:sz w:val="22"/>
                <w:szCs w:val="22"/>
              </w:rPr>
              <w:t>Ri</w:t>
            </w:r>
            <w:r w:rsidR="001A14B8" w:rsidRPr="001A14B8">
              <w:rPr>
                <w:rFonts w:asciiTheme="minorHAnsi" w:hAnsiTheme="minorHAnsi"/>
                <w:color w:val="auto"/>
                <w:sz w:val="22"/>
                <w:szCs w:val="22"/>
              </w:rPr>
              <w:t>ght Femoral Neck Stress Fracture</w:t>
            </w:r>
          </w:p>
        </w:tc>
        <w:tc>
          <w:tcPr>
            <w:tcW w:w="1710" w:type="dxa"/>
            <w:tcBorders>
              <w:bottom w:val="single" w:sz="4" w:space="0" w:color="000000"/>
            </w:tcBorders>
          </w:tcPr>
          <w:p w:rsidR="00DB0015" w:rsidRPr="00325BA2" w:rsidRDefault="001A14B8" w:rsidP="00A30560">
            <w:pPr>
              <w:tabs>
                <w:tab w:val="left" w:pos="288"/>
                <w:tab w:val="left" w:pos="4752"/>
              </w:tabs>
              <w:spacing w:before="20" w:after="20" w:line="240" w:lineRule="exact"/>
              <w:jc w:val="center"/>
              <w:rPr>
                <w:color w:val="auto"/>
                <w:szCs w:val="24"/>
              </w:rPr>
            </w:pPr>
            <w:r w:rsidRPr="001A14B8">
              <w:rPr>
                <w:rFonts w:asciiTheme="minorHAnsi" w:hAnsiTheme="minorHAnsi"/>
                <w:color w:val="auto"/>
                <w:sz w:val="22"/>
                <w:szCs w:val="22"/>
              </w:rPr>
              <w:t>5003-52</w:t>
            </w:r>
            <w:r w:rsidR="00A30560">
              <w:rPr>
                <w:rFonts w:asciiTheme="minorHAnsi" w:hAnsiTheme="minorHAnsi"/>
                <w:color w:val="auto"/>
                <w:sz w:val="22"/>
                <w:szCs w:val="22"/>
              </w:rPr>
              <w:t>55</w:t>
            </w:r>
          </w:p>
        </w:tc>
        <w:tc>
          <w:tcPr>
            <w:tcW w:w="1170" w:type="dxa"/>
            <w:tcBorders>
              <w:bottom w:val="single" w:sz="4" w:space="0" w:color="000000"/>
            </w:tcBorders>
          </w:tcPr>
          <w:p w:rsidR="00DB0015" w:rsidRPr="001A14B8" w:rsidRDefault="001A14B8" w:rsidP="00AE6115">
            <w:pPr>
              <w:tabs>
                <w:tab w:val="left" w:pos="288"/>
                <w:tab w:val="left" w:pos="4752"/>
              </w:tabs>
              <w:spacing w:before="20" w:after="20" w:line="240" w:lineRule="exact"/>
              <w:jc w:val="center"/>
              <w:rPr>
                <w:rFonts w:asciiTheme="minorHAnsi" w:hAnsiTheme="minorHAnsi"/>
                <w:color w:val="auto"/>
                <w:sz w:val="22"/>
                <w:szCs w:val="22"/>
              </w:rPr>
            </w:pPr>
            <w:r>
              <w:rPr>
                <w:rFonts w:asciiTheme="minorHAnsi" w:hAnsiTheme="minorHAnsi"/>
                <w:color w:val="auto"/>
                <w:sz w:val="22"/>
                <w:szCs w:val="22"/>
              </w:rPr>
              <w:t>30%</w:t>
            </w:r>
          </w:p>
        </w:tc>
        <w:tc>
          <w:tcPr>
            <w:tcW w:w="1530" w:type="dxa"/>
            <w:tcBorders>
              <w:bottom w:val="single" w:sz="4" w:space="0" w:color="000000"/>
            </w:tcBorders>
          </w:tcPr>
          <w:p w:rsidR="00DB0015" w:rsidRPr="001A14B8" w:rsidRDefault="00D73F08" w:rsidP="00AE6115">
            <w:pPr>
              <w:tabs>
                <w:tab w:val="left" w:pos="288"/>
                <w:tab w:val="left" w:pos="4752"/>
              </w:tabs>
              <w:spacing w:before="20" w:after="20" w:line="240" w:lineRule="exact"/>
              <w:jc w:val="center"/>
              <w:rPr>
                <w:rFonts w:asciiTheme="minorHAnsi" w:hAnsiTheme="minorHAnsi"/>
                <w:color w:val="auto"/>
                <w:sz w:val="22"/>
                <w:szCs w:val="22"/>
              </w:rPr>
            </w:pPr>
            <w:r>
              <w:rPr>
                <w:rFonts w:asciiTheme="minorHAnsi" w:hAnsiTheme="minorHAnsi"/>
                <w:color w:val="auto"/>
                <w:sz w:val="22"/>
                <w:szCs w:val="22"/>
              </w:rPr>
              <w:t>10</w:t>
            </w:r>
            <w:r w:rsidR="001A14B8" w:rsidRPr="001A14B8">
              <w:rPr>
                <w:rFonts w:asciiTheme="minorHAnsi" w:hAnsiTheme="minorHAnsi"/>
                <w:color w:val="auto"/>
                <w:sz w:val="22"/>
                <w:szCs w:val="22"/>
              </w:rPr>
              <w:t>%</w:t>
            </w:r>
          </w:p>
        </w:tc>
      </w:tr>
      <w:tr w:rsidR="00DB0015" w:rsidRPr="00FB7355" w:rsidTr="004101B2">
        <w:tblPrEx>
          <w:tblLook w:val="0000"/>
        </w:tblPrEx>
        <w:trPr>
          <w:gridBefore w:val="1"/>
          <w:wBefore w:w="4950" w:type="dxa"/>
          <w:trHeight w:val="350"/>
        </w:trPr>
        <w:tc>
          <w:tcPr>
            <w:tcW w:w="1710" w:type="dxa"/>
            <w:tcBorders>
              <w:left w:val="single" w:sz="4" w:space="0" w:color="auto"/>
            </w:tcBorders>
            <w:shd w:val="pct15" w:color="auto" w:fill="auto"/>
          </w:tcPr>
          <w:p w:rsidR="00DB0015" w:rsidRPr="001A14B8" w:rsidRDefault="00DB0015" w:rsidP="00AE6115">
            <w:pPr>
              <w:tabs>
                <w:tab w:val="left" w:pos="288"/>
                <w:tab w:val="left" w:pos="4752"/>
              </w:tabs>
              <w:spacing w:before="60" w:line="240" w:lineRule="exact"/>
              <w:jc w:val="center"/>
              <w:rPr>
                <w:rFonts w:asciiTheme="minorHAnsi" w:hAnsiTheme="minorHAnsi"/>
                <w:b/>
                <w:color w:val="000080"/>
                <w:szCs w:val="24"/>
              </w:rPr>
            </w:pPr>
            <w:r w:rsidRPr="001A14B8">
              <w:rPr>
                <w:rFonts w:asciiTheme="minorHAnsi" w:hAnsiTheme="minorHAnsi"/>
                <w:b/>
                <w:color w:val="000080"/>
                <w:szCs w:val="24"/>
              </w:rPr>
              <w:t>COMBINED</w:t>
            </w:r>
          </w:p>
        </w:tc>
        <w:tc>
          <w:tcPr>
            <w:tcW w:w="1170" w:type="dxa"/>
            <w:tcBorders>
              <w:left w:val="single" w:sz="4" w:space="0" w:color="auto"/>
            </w:tcBorders>
            <w:shd w:val="pct15" w:color="auto" w:fill="auto"/>
          </w:tcPr>
          <w:p w:rsidR="00DB0015" w:rsidRPr="001A14B8" w:rsidRDefault="00D73F08" w:rsidP="00AE6115">
            <w:pPr>
              <w:tabs>
                <w:tab w:val="left" w:pos="288"/>
                <w:tab w:val="left" w:pos="4752"/>
              </w:tabs>
              <w:spacing w:before="60" w:line="240" w:lineRule="exact"/>
              <w:jc w:val="center"/>
              <w:rPr>
                <w:rFonts w:asciiTheme="minorHAnsi" w:hAnsiTheme="minorHAnsi"/>
                <w:b/>
                <w:color w:val="000080"/>
                <w:sz w:val="22"/>
                <w:szCs w:val="22"/>
              </w:rPr>
            </w:pPr>
            <w:r>
              <w:rPr>
                <w:rFonts w:asciiTheme="minorHAnsi" w:hAnsiTheme="minorHAnsi"/>
                <w:b/>
                <w:color w:val="000080"/>
                <w:sz w:val="22"/>
                <w:szCs w:val="22"/>
              </w:rPr>
              <w:t>3</w:t>
            </w:r>
            <w:r w:rsidR="007E71B1" w:rsidRPr="001A14B8">
              <w:rPr>
                <w:rFonts w:asciiTheme="minorHAnsi" w:hAnsiTheme="minorHAnsi"/>
                <w:b/>
                <w:color w:val="000080"/>
                <w:sz w:val="22"/>
                <w:szCs w:val="22"/>
              </w:rPr>
              <w:t>0</w:t>
            </w:r>
            <w:r w:rsidR="00DB0015" w:rsidRPr="001A14B8">
              <w:rPr>
                <w:rFonts w:asciiTheme="minorHAnsi" w:hAnsiTheme="minorHAnsi"/>
                <w:b/>
                <w:color w:val="000080"/>
                <w:sz w:val="22"/>
                <w:szCs w:val="22"/>
              </w:rPr>
              <w:t>%</w:t>
            </w:r>
          </w:p>
        </w:tc>
        <w:tc>
          <w:tcPr>
            <w:tcW w:w="1530" w:type="dxa"/>
            <w:shd w:val="pct15" w:color="auto" w:fill="auto"/>
          </w:tcPr>
          <w:p w:rsidR="00DB0015" w:rsidRPr="001A14B8" w:rsidRDefault="00D73F08" w:rsidP="00AE6115">
            <w:pPr>
              <w:tabs>
                <w:tab w:val="left" w:pos="288"/>
                <w:tab w:val="left" w:pos="4752"/>
              </w:tabs>
              <w:spacing w:before="60" w:line="240" w:lineRule="exact"/>
              <w:jc w:val="center"/>
              <w:rPr>
                <w:rFonts w:asciiTheme="minorHAnsi" w:hAnsiTheme="minorHAnsi"/>
                <w:b/>
                <w:color w:val="000080"/>
                <w:sz w:val="22"/>
                <w:szCs w:val="22"/>
              </w:rPr>
            </w:pPr>
            <w:r>
              <w:rPr>
                <w:rFonts w:asciiTheme="minorHAnsi" w:hAnsiTheme="minorHAnsi"/>
                <w:b/>
                <w:color w:val="000080"/>
                <w:sz w:val="22"/>
                <w:szCs w:val="22"/>
              </w:rPr>
              <w:t>1</w:t>
            </w:r>
            <w:r w:rsidR="007E71B1" w:rsidRPr="001A14B8">
              <w:rPr>
                <w:rFonts w:asciiTheme="minorHAnsi" w:hAnsiTheme="minorHAnsi"/>
                <w:b/>
                <w:color w:val="000080"/>
                <w:sz w:val="22"/>
                <w:szCs w:val="22"/>
              </w:rPr>
              <w:t>0</w:t>
            </w:r>
            <w:r w:rsidR="00DB0015" w:rsidRPr="001A14B8">
              <w:rPr>
                <w:rFonts w:asciiTheme="minorHAnsi" w:hAnsiTheme="minorHAnsi"/>
                <w:b/>
                <w:color w:val="000080"/>
                <w:sz w:val="22"/>
                <w:szCs w:val="22"/>
              </w:rPr>
              <w:t>%</w:t>
            </w:r>
          </w:p>
        </w:tc>
      </w:tr>
    </w:tbl>
    <w:p w:rsidR="00133E90" w:rsidRDefault="00133E90" w:rsidP="00133E90">
      <w:pPr>
        <w:pBdr>
          <w:bottom w:val="single" w:sz="12" w:space="1" w:color="auto"/>
        </w:pBdr>
        <w:tabs>
          <w:tab w:val="left" w:pos="288"/>
          <w:tab w:val="left" w:pos="4752"/>
        </w:tabs>
        <w:spacing w:line="240" w:lineRule="exact"/>
        <w:jc w:val="both"/>
        <w:rPr>
          <w:color w:val="000080"/>
        </w:rPr>
      </w:pPr>
    </w:p>
    <w:p w:rsidR="007A5BE8" w:rsidRDefault="007A5BE8">
      <w:pPr>
        <w:rPr>
          <w:color w:val="000080"/>
        </w:rPr>
      </w:pPr>
    </w:p>
    <w:p w:rsidR="00D91DA6" w:rsidRPr="001A14B8" w:rsidRDefault="00114F20" w:rsidP="00875F2D">
      <w:pPr>
        <w:tabs>
          <w:tab w:val="left" w:pos="288"/>
          <w:tab w:val="left" w:pos="4752"/>
        </w:tabs>
        <w:spacing w:line="240" w:lineRule="exact"/>
        <w:jc w:val="both"/>
        <w:rPr>
          <w:rFonts w:asciiTheme="minorHAnsi" w:hAnsiTheme="minorHAnsi"/>
          <w:color w:val="auto"/>
          <w:szCs w:val="24"/>
        </w:rPr>
      </w:pPr>
      <w:r w:rsidRPr="001A14B8">
        <w:rPr>
          <w:rFonts w:asciiTheme="minorHAnsi" w:hAnsiTheme="minorHAnsi"/>
          <w:color w:val="auto"/>
          <w:szCs w:val="24"/>
        </w:rPr>
        <w:t>The following documentary evidence was considered:</w:t>
      </w:r>
    </w:p>
    <w:p w:rsidR="00114F20" w:rsidRPr="001A14B8" w:rsidRDefault="00114F20" w:rsidP="00875F2D">
      <w:pPr>
        <w:tabs>
          <w:tab w:val="left" w:pos="288"/>
          <w:tab w:val="left" w:pos="4752"/>
        </w:tabs>
        <w:spacing w:line="240" w:lineRule="exact"/>
        <w:jc w:val="both"/>
        <w:rPr>
          <w:rFonts w:asciiTheme="minorHAnsi" w:hAnsiTheme="minorHAnsi"/>
          <w:color w:val="auto"/>
          <w:szCs w:val="24"/>
        </w:rPr>
      </w:pPr>
    </w:p>
    <w:p w:rsidR="00114F20" w:rsidRPr="001A14B8" w:rsidRDefault="0051146C" w:rsidP="00875F2D">
      <w:pPr>
        <w:tabs>
          <w:tab w:val="left" w:pos="288"/>
          <w:tab w:val="left" w:pos="4752"/>
        </w:tabs>
        <w:spacing w:line="240" w:lineRule="exact"/>
        <w:jc w:val="both"/>
        <w:rPr>
          <w:rFonts w:asciiTheme="minorHAnsi" w:hAnsiTheme="minorHAnsi"/>
          <w:color w:val="auto"/>
          <w:szCs w:val="24"/>
        </w:rPr>
      </w:pPr>
      <w:r w:rsidRPr="001A14B8">
        <w:rPr>
          <w:rFonts w:asciiTheme="minorHAnsi" w:hAnsiTheme="minorHAnsi"/>
          <w:color w:val="auto"/>
          <w:szCs w:val="24"/>
        </w:rPr>
        <w:t xml:space="preserve">Exhibit A.  DD Form </w:t>
      </w:r>
      <w:proofErr w:type="gramStart"/>
      <w:r w:rsidRPr="001A14B8">
        <w:rPr>
          <w:rFonts w:asciiTheme="minorHAnsi" w:hAnsiTheme="minorHAnsi"/>
          <w:color w:val="auto"/>
          <w:szCs w:val="24"/>
        </w:rPr>
        <w:t>294,</w:t>
      </w:r>
      <w:proofErr w:type="gramEnd"/>
      <w:r w:rsidRPr="001A14B8">
        <w:rPr>
          <w:rFonts w:asciiTheme="minorHAnsi" w:hAnsiTheme="minorHAnsi"/>
          <w:color w:val="auto"/>
          <w:szCs w:val="24"/>
        </w:rPr>
        <w:t xml:space="preserve"> dated </w:t>
      </w:r>
      <w:r w:rsidR="0019273F" w:rsidRPr="001A14B8">
        <w:rPr>
          <w:rFonts w:asciiTheme="minorHAnsi" w:hAnsiTheme="minorHAnsi"/>
          <w:color w:val="auto"/>
          <w:szCs w:val="24"/>
        </w:rPr>
        <w:t>2009</w:t>
      </w:r>
      <w:r w:rsidR="006F36DB" w:rsidRPr="001A14B8">
        <w:rPr>
          <w:rFonts w:asciiTheme="minorHAnsi" w:hAnsiTheme="minorHAnsi"/>
          <w:color w:val="auto"/>
          <w:szCs w:val="24"/>
        </w:rPr>
        <w:t>0918</w:t>
      </w:r>
      <w:r w:rsidR="00114F20" w:rsidRPr="001A14B8">
        <w:rPr>
          <w:rFonts w:asciiTheme="minorHAnsi" w:hAnsiTheme="minorHAnsi"/>
          <w:color w:val="auto"/>
          <w:szCs w:val="24"/>
        </w:rPr>
        <w:t>, w/</w:t>
      </w:r>
      <w:proofErr w:type="spellStart"/>
      <w:r w:rsidR="00114F20" w:rsidRPr="001A14B8">
        <w:rPr>
          <w:rFonts w:asciiTheme="minorHAnsi" w:hAnsiTheme="minorHAnsi"/>
          <w:color w:val="auto"/>
          <w:szCs w:val="24"/>
        </w:rPr>
        <w:t>atchs</w:t>
      </w:r>
      <w:proofErr w:type="spellEnd"/>
      <w:r w:rsidR="00114F20" w:rsidRPr="001A14B8">
        <w:rPr>
          <w:rFonts w:asciiTheme="minorHAnsi" w:hAnsiTheme="minorHAnsi"/>
          <w:color w:val="auto"/>
          <w:szCs w:val="24"/>
        </w:rPr>
        <w:t>.</w:t>
      </w:r>
    </w:p>
    <w:p w:rsidR="00114F20" w:rsidRPr="001A14B8" w:rsidRDefault="00114F20" w:rsidP="00875F2D">
      <w:pPr>
        <w:tabs>
          <w:tab w:val="left" w:pos="288"/>
          <w:tab w:val="left" w:pos="4752"/>
        </w:tabs>
        <w:spacing w:line="240" w:lineRule="exact"/>
        <w:jc w:val="both"/>
        <w:rPr>
          <w:rFonts w:asciiTheme="minorHAnsi" w:hAnsiTheme="minorHAnsi"/>
          <w:color w:val="auto"/>
          <w:szCs w:val="24"/>
        </w:rPr>
      </w:pPr>
      <w:r w:rsidRPr="001A14B8">
        <w:rPr>
          <w:rFonts w:asciiTheme="minorHAnsi" w:hAnsiTheme="minorHAnsi"/>
          <w:color w:val="auto"/>
          <w:szCs w:val="24"/>
        </w:rPr>
        <w:t xml:space="preserve">Exhibit B.  </w:t>
      </w:r>
      <w:proofErr w:type="gramStart"/>
      <w:r w:rsidRPr="001A14B8">
        <w:rPr>
          <w:rFonts w:asciiTheme="minorHAnsi" w:hAnsiTheme="minorHAnsi"/>
          <w:color w:val="auto"/>
          <w:szCs w:val="24"/>
        </w:rPr>
        <w:t>Service Treatment Record.</w:t>
      </w:r>
      <w:proofErr w:type="gramEnd"/>
    </w:p>
    <w:p w:rsidR="00114F20" w:rsidRPr="001A14B8" w:rsidRDefault="00114F20" w:rsidP="00875F2D">
      <w:pPr>
        <w:tabs>
          <w:tab w:val="left" w:pos="288"/>
          <w:tab w:val="left" w:pos="4752"/>
        </w:tabs>
        <w:spacing w:line="240" w:lineRule="exact"/>
        <w:jc w:val="both"/>
        <w:rPr>
          <w:rFonts w:asciiTheme="minorHAnsi" w:hAnsiTheme="minorHAnsi"/>
          <w:color w:val="auto"/>
          <w:szCs w:val="24"/>
        </w:rPr>
      </w:pPr>
      <w:r w:rsidRPr="001A14B8">
        <w:rPr>
          <w:rFonts w:asciiTheme="minorHAnsi" w:hAnsiTheme="minorHAnsi"/>
          <w:color w:val="auto"/>
          <w:szCs w:val="24"/>
        </w:rPr>
        <w:t xml:space="preserve">Exhibit C.  </w:t>
      </w:r>
      <w:proofErr w:type="gramStart"/>
      <w:r w:rsidRPr="001A14B8">
        <w:rPr>
          <w:rFonts w:asciiTheme="minorHAnsi" w:hAnsiTheme="minorHAnsi"/>
          <w:color w:val="auto"/>
          <w:szCs w:val="24"/>
        </w:rPr>
        <w:t>Department of Veterans</w:t>
      </w:r>
      <w:r w:rsidR="00385D6F" w:rsidRPr="001A14B8">
        <w:rPr>
          <w:rFonts w:asciiTheme="minorHAnsi" w:hAnsiTheme="minorHAnsi"/>
          <w:color w:val="auto"/>
          <w:szCs w:val="24"/>
        </w:rPr>
        <w:t>'</w:t>
      </w:r>
      <w:r w:rsidRPr="001A14B8">
        <w:rPr>
          <w:rFonts w:asciiTheme="minorHAnsi" w:hAnsiTheme="minorHAnsi"/>
          <w:color w:val="auto"/>
          <w:szCs w:val="24"/>
        </w:rPr>
        <w:t xml:space="preserve"> Affairs Treatment Record.</w:t>
      </w:r>
      <w:proofErr w:type="gramEnd"/>
    </w:p>
    <w:p w:rsidR="00D91DA6" w:rsidRPr="00325BA2" w:rsidRDefault="00D91DA6" w:rsidP="00875F2D">
      <w:pPr>
        <w:tabs>
          <w:tab w:val="left" w:pos="288"/>
          <w:tab w:val="left" w:pos="4752"/>
        </w:tabs>
        <w:spacing w:line="240" w:lineRule="exact"/>
        <w:jc w:val="both"/>
        <w:rPr>
          <w:color w:val="auto"/>
        </w:rPr>
      </w:pPr>
    </w:p>
    <w:p w:rsidR="00114F20" w:rsidRDefault="00114F20" w:rsidP="00875F2D">
      <w:pPr>
        <w:tabs>
          <w:tab w:val="left" w:pos="288"/>
          <w:tab w:val="left" w:pos="4752"/>
        </w:tabs>
        <w:spacing w:line="240" w:lineRule="exact"/>
        <w:jc w:val="both"/>
        <w:rPr>
          <w:color w:val="auto"/>
        </w:rPr>
      </w:pPr>
    </w:p>
    <w:p w:rsidR="009532A5" w:rsidRPr="00325BA2" w:rsidRDefault="009532A5" w:rsidP="00875F2D">
      <w:pPr>
        <w:tabs>
          <w:tab w:val="left" w:pos="288"/>
          <w:tab w:val="left" w:pos="4752"/>
        </w:tabs>
        <w:spacing w:line="240" w:lineRule="exact"/>
        <w:jc w:val="both"/>
        <w:rPr>
          <w:color w:val="auto"/>
        </w:rPr>
      </w:pPr>
    </w:p>
    <w:p w:rsidR="00114F20" w:rsidRPr="00325BA2" w:rsidRDefault="00114F20" w:rsidP="00875F2D">
      <w:pPr>
        <w:tabs>
          <w:tab w:val="left" w:pos="288"/>
          <w:tab w:val="left" w:pos="4752"/>
        </w:tabs>
        <w:spacing w:line="240" w:lineRule="exact"/>
        <w:jc w:val="both"/>
        <w:rPr>
          <w:color w:val="auto"/>
        </w:rPr>
      </w:pPr>
    </w:p>
    <w:p w:rsidR="00154482" w:rsidRDefault="00154482" w:rsidP="00154482">
      <w:pPr>
        <w:pStyle w:val="PlainText"/>
        <w:tabs>
          <w:tab w:val="left" w:pos="5400"/>
        </w:tabs>
        <w:spacing w:line="240" w:lineRule="exact"/>
        <w:contextualSpacing/>
        <w:rPr>
          <w:rFonts w:asciiTheme="minorHAnsi" w:hAnsiTheme="minorHAnsi"/>
          <w:sz w:val="24"/>
          <w:szCs w:val="24"/>
        </w:rPr>
      </w:pPr>
      <w:r>
        <w:rPr>
          <w:rFonts w:asciiTheme="minorHAnsi" w:hAnsiTheme="minorHAnsi"/>
          <w:sz w:val="24"/>
          <w:szCs w:val="24"/>
        </w:rPr>
        <w:tab/>
      </w:r>
      <w:r w:rsidR="009532A5" w:rsidRPr="005A71CA">
        <w:rPr>
          <w:rFonts w:asciiTheme="minorHAnsi" w:hAnsiTheme="minorHAnsi"/>
          <w:sz w:val="24"/>
          <w:szCs w:val="24"/>
        </w:rPr>
        <w:t>Deputy Director</w:t>
      </w:r>
    </w:p>
    <w:p w:rsidR="009532A5" w:rsidRPr="005A71CA" w:rsidRDefault="00154482" w:rsidP="00154482">
      <w:pPr>
        <w:pStyle w:val="PlainText"/>
        <w:tabs>
          <w:tab w:val="left" w:pos="5400"/>
        </w:tabs>
        <w:spacing w:line="240" w:lineRule="exact"/>
        <w:contextualSpacing/>
        <w:rPr>
          <w:rFonts w:asciiTheme="minorHAnsi" w:hAnsiTheme="minorHAnsi"/>
          <w:sz w:val="24"/>
          <w:szCs w:val="24"/>
        </w:rPr>
      </w:pPr>
      <w:r>
        <w:rPr>
          <w:rFonts w:asciiTheme="minorHAnsi" w:hAnsiTheme="minorHAnsi"/>
          <w:sz w:val="24"/>
          <w:szCs w:val="24"/>
        </w:rPr>
        <w:tab/>
      </w:r>
      <w:r w:rsidR="009532A5" w:rsidRPr="005A71CA">
        <w:rPr>
          <w:rFonts w:asciiTheme="minorHAnsi" w:hAnsiTheme="minorHAnsi"/>
          <w:sz w:val="24"/>
          <w:szCs w:val="24"/>
        </w:rPr>
        <w:t>Physical Disability Board of Review</w:t>
      </w:r>
    </w:p>
    <w:p w:rsidR="009532A5" w:rsidRDefault="009532A5" w:rsidP="00154482">
      <w:pPr>
        <w:tabs>
          <w:tab w:val="left" w:pos="288"/>
          <w:tab w:val="left" w:pos="4320"/>
          <w:tab w:val="left" w:pos="4410"/>
          <w:tab w:val="left" w:pos="4770"/>
          <w:tab w:val="left" w:pos="4860"/>
          <w:tab w:val="left" w:pos="5040"/>
        </w:tabs>
        <w:spacing w:line="240" w:lineRule="exact"/>
        <w:contextualSpacing/>
        <w:jc w:val="both"/>
        <w:rPr>
          <w:rFonts w:asciiTheme="minorHAnsi" w:hAnsiTheme="minorHAnsi"/>
          <w:color w:val="000080"/>
          <w:szCs w:val="24"/>
        </w:rPr>
      </w:pPr>
    </w:p>
    <w:p w:rsidR="00CC0FC0" w:rsidRDefault="00CC0FC0">
      <w:pPr>
        <w:rPr>
          <w:rFonts w:asciiTheme="minorHAnsi" w:hAnsiTheme="minorHAnsi"/>
          <w:color w:val="000080"/>
          <w:szCs w:val="24"/>
        </w:rPr>
      </w:pPr>
      <w:r>
        <w:rPr>
          <w:rFonts w:asciiTheme="minorHAnsi" w:hAnsiTheme="minorHAnsi"/>
          <w:color w:val="000080"/>
          <w:szCs w:val="24"/>
        </w:rPr>
        <w:br w:type="page"/>
      </w:r>
    </w:p>
    <w:p w:rsidR="00C006BD" w:rsidRDefault="00C006BD" w:rsidP="00154482">
      <w:pPr>
        <w:tabs>
          <w:tab w:val="left" w:pos="288"/>
          <w:tab w:val="left" w:pos="4320"/>
          <w:tab w:val="left" w:pos="4410"/>
          <w:tab w:val="left" w:pos="4770"/>
          <w:tab w:val="left" w:pos="4860"/>
          <w:tab w:val="left" w:pos="5040"/>
        </w:tabs>
        <w:spacing w:line="240" w:lineRule="exact"/>
        <w:contextualSpacing/>
        <w:jc w:val="both"/>
        <w:rPr>
          <w:rFonts w:asciiTheme="minorHAnsi" w:hAnsiTheme="minorHAnsi"/>
          <w:color w:val="000080"/>
          <w:szCs w:val="24"/>
        </w:rPr>
      </w:pPr>
    </w:p>
    <w:p w:rsidR="00B20303" w:rsidRPr="00B20303" w:rsidRDefault="00B20303" w:rsidP="00B20303">
      <w:pPr>
        <w:ind w:left="-360"/>
        <w:jc w:val="both"/>
        <w:rPr>
          <w:color w:val="auto"/>
          <w:sz w:val="20"/>
        </w:rPr>
      </w:pPr>
      <w:r w:rsidRPr="00B20303">
        <w:rPr>
          <w:color w:val="auto"/>
          <w:sz w:val="20"/>
        </w:rPr>
        <w:t xml:space="preserve">MEMORANDUM FOR DIRECTOR, SECRETARY OF THE NAVY COUNCIL OF REVIEW   </w:t>
      </w:r>
    </w:p>
    <w:p w:rsidR="00B20303" w:rsidRPr="00B20303" w:rsidRDefault="00B20303" w:rsidP="00B20303">
      <w:pPr>
        <w:tabs>
          <w:tab w:val="left" w:pos="2070"/>
        </w:tabs>
        <w:ind w:left="-360"/>
        <w:jc w:val="both"/>
        <w:rPr>
          <w:color w:val="auto"/>
          <w:sz w:val="20"/>
        </w:rPr>
      </w:pPr>
      <w:r w:rsidRPr="00B20303">
        <w:rPr>
          <w:color w:val="auto"/>
          <w:sz w:val="20"/>
        </w:rPr>
        <w:t xml:space="preserve">                                        </w:t>
      </w:r>
      <w:r w:rsidRPr="00B20303">
        <w:rPr>
          <w:color w:val="auto"/>
          <w:sz w:val="20"/>
        </w:rPr>
        <w:tab/>
        <w:t xml:space="preserve">BOARDS </w:t>
      </w:r>
    </w:p>
    <w:p w:rsidR="00B20303" w:rsidRPr="00B20303" w:rsidRDefault="00B20303" w:rsidP="00B20303">
      <w:pPr>
        <w:jc w:val="both"/>
        <w:rPr>
          <w:color w:val="auto"/>
          <w:sz w:val="20"/>
        </w:rPr>
      </w:pPr>
    </w:p>
    <w:p w:rsidR="00B20303" w:rsidRPr="00B20303" w:rsidRDefault="00B20303" w:rsidP="00B20303">
      <w:pPr>
        <w:ind w:left="-360"/>
        <w:jc w:val="both"/>
        <w:rPr>
          <w:color w:val="auto"/>
          <w:sz w:val="20"/>
        </w:rPr>
      </w:pPr>
      <w:proofErr w:type="spellStart"/>
      <w:r w:rsidRPr="00B20303">
        <w:rPr>
          <w:color w:val="auto"/>
          <w:sz w:val="20"/>
        </w:rPr>
        <w:t>Subj</w:t>
      </w:r>
      <w:proofErr w:type="spellEnd"/>
      <w:r w:rsidRPr="00B20303">
        <w:rPr>
          <w:color w:val="auto"/>
          <w:sz w:val="20"/>
        </w:rPr>
        <w:t>:  PHYSICAL DISABILITY BOARD OF REVIEW (PDBR) RECOMMENDATION</w:t>
      </w:r>
    </w:p>
    <w:p w:rsidR="00B20303" w:rsidRPr="00B20303" w:rsidRDefault="00B20303" w:rsidP="00B20303">
      <w:pPr>
        <w:tabs>
          <w:tab w:val="left" w:pos="270"/>
        </w:tabs>
        <w:jc w:val="both"/>
        <w:rPr>
          <w:color w:val="auto"/>
          <w:sz w:val="20"/>
        </w:rPr>
      </w:pPr>
      <w:r w:rsidRPr="00B20303">
        <w:rPr>
          <w:color w:val="auto"/>
          <w:sz w:val="20"/>
        </w:rPr>
        <w:t xml:space="preserve">    </w:t>
      </w:r>
      <w:r w:rsidRPr="00B20303">
        <w:rPr>
          <w:color w:val="auto"/>
          <w:sz w:val="20"/>
        </w:rPr>
        <w:tab/>
        <w:t xml:space="preserve">ICO </w:t>
      </w:r>
      <w:r>
        <w:rPr>
          <w:color w:val="auto"/>
          <w:sz w:val="20"/>
        </w:rPr>
        <w:t>XXXXX</w:t>
      </w:r>
      <w:r w:rsidRPr="00B20303">
        <w:rPr>
          <w:color w:val="auto"/>
          <w:sz w:val="20"/>
        </w:rPr>
        <w:t xml:space="preserve">, FORMER USMC, XXX XX </w:t>
      </w:r>
      <w:r>
        <w:rPr>
          <w:color w:val="auto"/>
          <w:sz w:val="20"/>
        </w:rPr>
        <w:t>XXXX</w:t>
      </w:r>
      <w:r w:rsidRPr="00B20303">
        <w:rPr>
          <w:color w:val="auto"/>
          <w:sz w:val="20"/>
        </w:rPr>
        <w:t xml:space="preserve"> </w:t>
      </w:r>
    </w:p>
    <w:p w:rsidR="00B20303" w:rsidRPr="00B20303" w:rsidRDefault="00B20303" w:rsidP="00B20303">
      <w:pPr>
        <w:jc w:val="both"/>
        <w:rPr>
          <w:color w:val="auto"/>
          <w:sz w:val="20"/>
        </w:rPr>
      </w:pPr>
    </w:p>
    <w:p w:rsidR="00B20303" w:rsidRPr="00B20303" w:rsidRDefault="00B20303" w:rsidP="00B20303">
      <w:pPr>
        <w:ind w:left="-360"/>
        <w:jc w:val="both"/>
        <w:rPr>
          <w:color w:val="auto"/>
          <w:sz w:val="20"/>
        </w:rPr>
      </w:pPr>
      <w:r w:rsidRPr="00B20303">
        <w:rPr>
          <w:color w:val="auto"/>
          <w:sz w:val="20"/>
        </w:rPr>
        <w:t>Ref:   (a) DoDI 6040.44</w:t>
      </w:r>
    </w:p>
    <w:p w:rsidR="00B20303" w:rsidRPr="00B20303" w:rsidRDefault="00B20303" w:rsidP="00B20303">
      <w:pPr>
        <w:ind w:left="-540"/>
        <w:jc w:val="both"/>
        <w:rPr>
          <w:color w:val="auto"/>
          <w:sz w:val="20"/>
        </w:rPr>
      </w:pPr>
      <w:r w:rsidRPr="00B20303">
        <w:rPr>
          <w:color w:val="auto"/>
          <w:sz w:val="20"/>
        </w:rPr>
        <w:t xml:space="preserve">             (b) PDBR </w:t>
      </w:r>
      <w:proofErr w:type="spellStart"/>
      <w:r w:rsidRPr="00B20303">
        <w:rPr>
          <w:color w:val="auto"/>
          <w:sz w:val="20"/>
        </w:rPr>
        <w:t>ltr</w:t>
      </w:r>
      <w:proofErr w:type="spellEnd"/>
      <w:r w:rsidRPr="00B20303">
        <w:rPr>
          <w:color w:val="auto"/>
          <w:sz w:val="20"/>
        </w:rPr>
        <w:t xml:space="preserve"> </w:t>
      </w:r>
      <w:proofErr w:type="spellStart"/>
      <w:r w:rsidRPr="00B20303">
        <w:rPr>
          <w:color w:val="auto"/>
          <w:sz w:val="20"/>
        </w:rPr>
        <w:t>dtd</w:t>
      </w:r>
      <w:proofErr w:type="spellEnd"/>
      <w:r w:rsidRPr="00B20303">
        <w:rPr>
          <w:color w:val="auto"/>
          <w:sz w:val="20"/>
        </w:rPr>
        <w:t xml:space="preserve"> 25Feb 11</w:t>
      </w:r>
    </w:p>
    <w:p w:rsidR="00B20303" w:rsidRPr="00B20303" w:rsidRDefault="00B20303" w:rsidP="00B20303">
      <w:pPr>
        <w:ind w:left="-540"/>
        <w:jc w:val="both"/>
        <w:rPr>
          <w:color w:val="auto"/>
          <w:sz w:val="20"/>
        </w:rPr>
      </w:pPr>
    </w:p>
    <w:p w:rsidR="00B20303" w:rsidRPr="00B20303" w:rsidRDefault="00B20303" w:rsidP="00B20303">
      <w:pPr>
        <w:ind w:left="-360"/>
        <w:jc w:val="both"/>
        <w:rPr>
          <w:color w:val="auto"/>
          <w:sz w:val="20"/>
        </w:rPr>
      </w:pPr>
      <w:r w:rsidRPr="00B20303">
        <w:rPr>
          <w:color w:val="auto"/>
          <w:sz w:val="20"/>
        </w:rPr>
        <w:t xml:space="preserve">      I have reviewed the subject case pursuant to reference (a) and, for the reasons set forth in reference (b), approve the recommendation of the Physical Disability Board of Review Mr. </w:t>
      </w:r>
      <w:r>
        <w:rPr>
          <w:color w:val="auto"/>
          <w:sz w:val="20"/>
        </w:rPr>
        <w:t>XXXX</w:t>
      </w:r>
      <w:r w:rsidRPr="00B20303">
        <w:rPr>
          <w:color w:val="auto"/>
          <w:sz w:val="20"/>
        </w:rPr>
        <w:t>’s records not be corrected to reflect a change in either his characterization of separation or in the disability rating previously assigned by the Department of the Navy’s Physical Evaluation Board.</w:t>
      </w:r>
    </w:p>
    <w:p w:rsidR="00B20303" w:rsidRPr="00B20303" w:rsidRDefault="00B20303" w:rsidP="00B20303">
      <w:pPr>
        <w:jc w:val="both"/>
        <w:rPr>
          <w:color w:val="auto"/>
          <w:sz w:val="20"/>
        </w:rPr>
      </w:pPr>
    </w:p>
    <w:p w:rsidR="00B20303" w:rsidRPr="00B20303" w:rsidRDefault="00B20303" w:rsidP="00B20303">
      <w:pPr>
        <w:jc w:val="both"/>
        <w:rPr>
          <w:color w:val="auto"/>
          <w:sz w:val="20"/>
        </w:rPr>
      </w:pPr>
    </w:p>
    <w:p w:rsidR="00B20303" w:rsidRPr="00B20303" w:rsidRDefault="00B20303" w:rsidP="00B20303">
      <w:pPr>
        <w:jc w:val="both"/>
        <w:rPr>
          <w:color w:val="auto"/>
          <w:sz w:val="20"/>
        </w:rPr>
      </w:pPr>
    </w:p>
    <w:p w:rsidR="00B20303" w:rsidRPr="00B20303" w:rsidRDefault="00B20303" w:rsidP="00B20303">
      <w:pPr>
        <w:jc w:val="both"/>
        <w:rPr>
          <w:color w:val="auto"/>
          <w:sz w:val="20"/>
        </w:rPr>
      </w:pPr>
      <w:r w:rsidRPr="00B20303">
        <w:rPr>
          <w:color w:val="auto"/>
          <w:sz w:val="20"/>
        </w:rPr>
        <w:tab/>
      </w:r>
      <w:r w:rsidRPr="00B20303">
        <w:rPr>
          <w:color w:val="auto"/>
          <w:sz w:val="20"/>
        </w:rPr>
        <w:tab/>
      </w:r>
      <w:r w:rsidRPr="00B20303">
        <w:rPr>
          <w:color w:val="auto"/>
          <w:sz w:val="20"/>
        </w:rPr>
        <w:tab/>
      </w:r>
      <w:r w:rsidRPr="00B20303">
        <w:rPr>
          <w:color w:val="auto"/>
          <w:sz w:val="20"/>
        </w:rPr>
        <w:tab/>
      </w:r>
      <w:r w:rsidRPr="00B20303">
        <w:rPr>
          <w:color w:val="auto"/>
          <w:sz w:val="20"/>
        </w:rPr>
        <w:tab/>
      </w:r>
      <w:r w:rsidRPr="00B20303">
        <w:rPr>
          <w:color w:val="auto"/>
          <w:sz w:val="20"/>
        </w:rPr>
        <w:tab/>
        <w:t xml:space="preserve">      Principal Deputy</w:t>
      </w:r>
    </w:p>
    <w:p w:rsidR="00B20303" w:rsidRPr="00B20303" w:rsidRDefault="00B20303" w:rsidP="00B20303">
      <w:pPr>
        <w:jc w:val="both"/>
        <w:rPr>
          <w:color w:val="auto"/>
          <w:sz w:val="20"/>
        </w:rPr>
      </w:pPr>
      <w:r w:rsidRPr="00B20303">
        <w:rPr>
          <w:color w:val="auto"/>
          <w:sz w:val="20"/>
        </w:rPr>
        <w:tab/>
      </w:r>
      <w:r w:rsidRPr="00B20303">
        <w:rPr>
          <w:color w:val="auto"/>
          <w:sz w:val="20"/>
        </w:rPr>
        <w:tab/>
      </w:r>
      <w:r w:rsidRPr="00B20303">
        <w:rPr>
          <w:color w:val="auto"/>
          <w:sz w:val="20"/>
        </w:rPr>
        <w:tab/>
      </w:r>
      <w:r w:rsidRPr="00B20303">
        <w:rPr>
          <w:color w:val="auto"/>
          <w:sz w:val="20"/>
        </w:rPr>
        <w:tab/>
      </w:r>
      <w:r w:rsidRPr="00B20303">
        <w:rPr>
          <w:color w:val="auto"/>
          <w:sz w:val="20"/>
        </w:rPr>
        <w:tab/>
      </w:r>
      <w:r w:rsidRPr="00B20303">
        <w:rPr>
          <w:color w:val="auto"/>
          <w:sz w:val="20"/>
        </w:rPr>
        <w:tab/>
        <w:t xml:space="preserve">      Assistant Secretary of the Navy </w:t>
      </w:r>
    </w:p>
    <w:p w:rsidR="00B20303" w:rsidRPr="00B20303" w:rsidRDefault="00B20303" w:rsidP="00B20303">
      <w:pPr>
        <w:jc w:val="both"/>
        <w:rPr>
          <w:color w:val="auto"/>
          <w:sz w:val="20"/>
        </w:rPr>
      </w:pPr>
      <w:r w:rsidRPr="00B20303">
        <w:rPr>
          <w:color w:val="auto"/>
          <w:sz w:val="20"/>
        </w:rPr>
        <w:tab/>
      </w:r>
      <w:r w:rsidRPr="00B20303">
        <w:rPr>
          <w:color w:val="auto"/>
          <w:sz w:val="20"/>
        </w:rPr>
        <w:tab/>
      </w:r>
      <w:r w:rsidRPr="00B20303">
        <w:rPr>
          <w:color w:val="auto"/>
          <w:sz w:val="20"/>
        </w:rPr>
        <w:tab/>
      </w:r>
      <w:r w:rsidRPr="00B20303">
        <w:rPr>
          <w:color w:val="auto"/>
          <w:sz w:val="20"/>
        </w:rPr>
        <w:tab/>
      </w:r>
      <w:r w:rsidRPr="00B20303">
        <w:rPr>
          <w:color w:val="auto"/>
          <w:sz w:val="20"/>
        </w:rPr>
        <w:tab/>
      </w:r>
      <w:r w:rsidRPr="00B20303">
        <w:rPr>
          <w:color w:val="auto"/>
          <w:sz w:val="20"/>
        </w:rPr>
        <w:tab/>
        <w:t xml:space="preserve">        (Manpower &amp; Reserve Affairs)</w:t>
      </w:r>
    </w:p>
    <w:p w:rsidR="00B20303" w:rsidRDefault="00B20303" w:rsidP="00B20303">
      <w:pPr>
        <w:jc w:val="both"/>
      </w:pPr>
      <w:r w:rsidRPr="00B20303">
        <w:rPr>
          <w:color w:val="auto"/>
          <w:sz w:val="20"/>
        </w:rPr>
        <w:tab/>
      </w:r>
      <w:r w:rsidRPr="00B20303">
        <w:rPr>
          <w:color w:val="auto"/>
          <w:sz w:val="20"/>
        </w:rPr>
        <w:tab/>
      </w:r>
      <w:r w:rsidRPr="00B20303">
        <w:rPr>
          <w:color w:val="auto"/>
          <w:sz w:val="20"/>
        </w:rPr>
        <w:tab/>
      </w:r>
      <w:r>
        <w:tab/>
      </w:r>
      <w:r>
        <w:tab/>
      </w:r>
      <w:r>
        <w:tab/>
        <w:t xml:space="preserve">  </w:t>
      </w:r>
    </w:p>
    <w:p w:rsidR="00C006BD" w:rsidRDefault="00C006BD" w:rsidP="00154482">
      <w:pPr>
        <w:tabs>
          <w:tab w:val="left" w:pos="288"/>
          <w:tab w:val="left" w:pos="4320"/>
          <w:tab w:val="left" w:pos="4410"/>
          <w:tab w:val="left" w:pos="4770"/>
          <w:tab w:val="left" w:pos="4860"/>
          <w:tab w:val="left" w:pos="5040"/>
        </w:tabs>
        <w:spacing w:line="240" w:lineRule="exact"/>
        <w:contextualSpacing/>
        <w:jc w:val="both"/>
        <w:rPr>
          <w:rFonts w:asciiTheme="minorHAnsi" w:hAnsiTheme="minorHAnsi"/>
          <w:color w:val="000080"/>
          <w:szCs w:val="24"/>
        </w:rPr>
      </w:pPr>
    </w:p>
    <w:p w:rsidR="00C006BD" w:rsidRPr="005A71CA" w:rsidRDefault="00C006BD" w:rsidP="00154482">
      <w:pPr>
        <w:tabs>
          <w:tab w:val="left" w:pos="288"/>
          <w:tab w:val="left" w:pos="4320"/>
          <w:tab w:val="left" w:pos="4410"/>
          <w:tab w:val="left" w:pos="4770"/>
          <w:tab w:val="left" w:pos="4860"/>
          <w:tab w:val="left" w:pos="5040"/>
        </w:tabs>
        <w:spacing w:line="240" w:lineRule="exact"/>
        <w:contextualSpacing/>
        <w:jc w:val="both"/>
        <w:rPr>
          <w:rFonts w:asciiTheme="minorHAnsi" w:hAnsiTheme="minorHAnsi"/>
          <w:color w:val="000080"/>
          <w:szCs w:val="24"/>
        </w:rPr>
      </w:pPr>
    </w:p>
    <w:sectPr w:rsidR="00C006BD" w:rsidRPr="005A71CA"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72D" w:rsidRDefault="00F3072D">
      <w:r>
        <w:separator/>
      </w:r>
    </w:p>
  </w:endnote>
  <w:endnote w:type="continuationSeparator" w:id="0">
    <w:p w:rsidR="00F3072D" w:rsidRDefault="00F3072D">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Ion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B57" w:rsidRDefault="006A74F4">
    <w:pPr>
      <w:pStyle w:val="Footer"/>
      <w:framePr w:wrap="around" w:vAnchor="text" w:hAnchor="margin" w:xAlign="center" w:y="1"/>
      <w:rPr>
        <w:rStyle w:val="PageNumber"/>
      </w:rPr>
    </w:pPr>
    <w:r>
      <w:rPr>
        <w:rStyle w:val="PageNumber"/>
      </w:rPr>
      <w:fldChar w:fldCharType="begin"/>
    </w:r>
    <w:r w:rsidR="00AA3B57">
      <w:rPr>
        <w:rStyle w:val="PageNumber"/>
      </w:rPr>
      <w:instrText xml:space="preserve">PAGE  </w:instrText>
    </w:r>
    <w:r>
      <w:rPr>
        <w:rStyle w:val="PageNumber"/>
      </w:rPr>
      <w:fldChar w:fldCharType="separate"/>
    </w:r>
    <w:r w:rsidR="00AA3B57">
      <w:rPr>
        <w:rStyle w:val="PageNumber"/>
        <w:noProof/>
      </w:rPr>
      <w:t>2</w:t>
    </w:r>
    <w:r>
      <w:rPr>
        <w:rStyle w:val="PageNumber"/>
      </w:rPr>
      <w:fldChar w:fldCharType="end"/>
    </w:r>
  </w:p>
  <w:p w:rsidR="00AA3B57" w:rsidRDefault="00AA3B57"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B57" w:rsidRDefault="006A74F4">
    <w:pPr>
      <w:pStyle w:val="Footer"/>
      <w:framePr w:wrap="around" w:vAnchor="text" w:hAnchor="margin" w:xAlign="center" w:y="1"/>
      <w:rPr>
        <w:rStyle w:val="PageNumber"/>
      </w:rPr>
    </w:pPr>
    <w:r>
      <w:rPr>
        <w:rStyle w:val="PageNumber"/>
      </w:rPr>
      <w:fldChar w:fldCharType="begin"/>
    </w:r>
    <w:r w:rsidR="00AA3B57">
      <w:rPr>
        <w:rStyle w:val="PageNumber"/>
      </w:rPr>
      <w:instrText xml:space="preserve">PAGE  </w:instrText>
    </w:r>
    <w:r>
      <w:rPr>
        <w:rStyle w:val="PageNumber"/>
      </w:rPr>
      <w:fldChar w:fldCharType="separate"/>
    </w:r>
    <w:r w:rsidR="00CC0FC0">
      <w:rPr>
        <w:rStyle w:val="PageNumber"/>
        <w:noProof/>
      </w:rPr>
      <w:t>4</w:t>
    </w:r>
    <w:r>
      <w:rPr>
        <w:rStyle w:val="PageNumber"/>
      </w:rPr>
      <w:fldChar w:fldCharType="end"/>
    </w:r>
  </w:p>
  <w:p w:rsidR="00AA3B57" w:rsidRDefault="00AA3B57" w:rsidP="002B0749">
    <w:pPr>
      <w:pStyle w:val="Footer"/>
      <w:jc w:val="right"/>
      <w:rPr>
        <w:caps/>
        <w:color w:val="000080"/>
      </w:rPr>
    </w:pPr>
    <w:r>
      <w:tab/>
    </w:r>
    <w:r>
      <w:tab/>
    </w:r>
    <w:r w:rsidRPr="001D3186">
      <w:rPr>
        <w:caps/>
        <w:color w:val="000080"/>
      </w:rPr>
      <w:t>PD09</w:t>
    </w:r>
    <w:r>
      <w:rPr>
        <w:caps/>
        <w:color w:val="000080"/>
      </w:rPr>
      <w:t>00606</w:t>
    </w:r>
  </w:p>
  <w:p w:rsidR="00AA3B57" w:rsidRDefault="00AA3B57" w:rsidP="002B074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72D" w:rsidRDefault="00F3072D">
      <w:r>
        <w:separator/>
      </w:r>
    </w:p>
  </w:footnote>
  <w:footnote w:type="continuationSeparator" w:id="0">
    <w:p w:rsidR="00F3072D" w:rsidRDefault="00F307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52961"/>
  </w:hdrShapeDefaults>
  <w:footnotePr>
    <w:numRestart w:val="eachSect"/>
    <w:footnote w:id="-1"/>
    <w:footnote w:id="0"/>
  </w:footnotePr>
  <w:endnotePr>
    <w:endnote w:id="-1"/>
    <w:endnote w:id="0"/>
  </w:endnotePr>
  <w:compat/>
  <w:rsids>
    <w:rsidRoot w:val="001C28D1"/>
    <w:rsid w:val="000059FA"/>
    <w:rsid w:val="00006026"/>
    <w:rsid w:val="00006F87"/>
    <w:rsid w:val="00010ABA"/>
    <w:rsid w:val="00012428"/>
    <w:rsid w:val="00013417"/>
    <w:rsid w:val="000145C2"/>
    <w:rsid w:val="0001473F"/>
    <w:rsid w:val="00023D43"/>
    <w:rsid w:val="00032E07"/>
    <w:rsid w:val="000332CA"/>
    <w:rsid w:val="0003374E"/>
    <w:rsid w:val="000344E6"/>
    <w:rsid w:val="00035C3A"/>
    <w:rsid w:val="00036E4B"/>
    <w:rsid w:val="000379D0"/>
    <w:rsid w:val="00040FC4"/>
    <w:rsid w:val="000416F8"/>
    <w:rsid w:val="00051622"/>
    <w:rsid w:val="000520B9"/>
    <w:rsid w:val="00052234"/>
    <w:rsid w:val="00052EAA"/>
    <w:rsid w:val="00053D7C"/>
    <w:rsid w:val="000577C9"/>
    <w:rsid w:val="0006431E"/>
    <w:rsid w:val="00072433"/>
    <w:rsid w:val="00075702"/>
    <w:rsid w:val="000757DB"/>
    <w:rsid w:val="000775C2"/>
    <w:rsid w:val="000806AD"/>
    <w:rsid w:val="00082482"/>
    <w:rsid w:val="0008708B"/>
    <w:rsid w:val="00087CAC"/>
    <w:rsid w:val="0009331F"/>
    <w:rsid w:val="00094E4F"/>
    <w:rsid w:val="000A2BCE"/>
    <w:rsid w:val="000A41E3"/>
    <w:rsid w:val="000A4BBA"/>
    <w:rsid w:val="000A5071"/>
    <w:rsid w:val="000B39C1"/>
    <w:rsid w:val="000C06F6"/>
    <w:rsid w:val="000C3C13"/>
    <w:rsid w:val="000C4661"/>
    <w:rsid w:val="000C5813"/>
    <w:rsid w:val="000C6687"/>
    <w:rsid w:val="000C7DE4"/>
    <w:rsid w:val="000D0F08"/>
    <w:rsid w:val="000D15E7"/>
    <w:rsid w:val="000D1A24"/>
    <w:rsid w:val="000D21C7"/>
    <w:rsid w:val="000D248A"/>
    <w:rsid w:val="000D43F9"/>
    <w:rsid w:val="000D4717"/>
    <w:rsid w:val="000D6457"/>
    <w:rsid w:val="000D7D55"/>
    <w:rsid w:val="000E0993"/>
    <w:rsid w:val="000E37E0"/>
    <w:rsid w:val="000F02BE"/>
    <w:rsid w:val="000F4263"/>
    <w:rsid w:val="000F427B"/>
    <w:rsid w:val="000F776D"/>
    <w:rsid w:val="001008C1"/>
    <w:rsid w:val="00103CCF"/>
    <w:rsid w:val="0010417F"/>
    <w:rsid w:val="001042D2"/>
    <w:rsid w:val="0010530E"/>
    <w:rsid w:val="001103CD"/>
    <w:rsid w:val="00114F20"/>
    <w:rsid w:val="001219DF"/>
    <w:rsid w:val="001231DC"/>
    <w:rsid w:val="001272AE"/>
    <w:rsid w:val="001315DD"/>
    <w:rsid w:val="00133E90"/>
    <w:rsid w:val="00135385"/>
    <w:rsid w:val="001364D1"/>
    <w:rsid w:val="00140D85"/>
    <w:rsid w:val="00142EBA"/>
    <w:rsid w:val="001453B9"/>
    <w:rsid w:val="00150DCB"/>
    <w:rsid w:val="00153740"/>
    <w:rsid w:val="001541C5"/>
    <w:rsid w:val="00154482"/>
    <w:rsid w:val="0015623F"/>
    <w:rsid w:val="00156BA9"/>
    <w:rsid w:val="00166182"/>
    <w:rsid w:val="001760D3"/>
    <w:rsid w:val="00177659"/>
    <w:rsid w:val="001779E5"/>
    <w:rsid w:val="00182A4C"/>
    <w:rsid w:val="00183F77"/>
    <w:rsid w:val="00185DA8"/>
    <w:rsid w:val="00185ECB"/>
    <w:rsid w:val="001870F0"/>
    <w:rsid w:val="0019273F"/>
    <w:rsid w:val="00193AD5"/>
    <w:rsid w:val="00194930"/>
    <w:rsid w:val="001A08CD"/>
    <w:rsid w:val="001A14B8"/>
    <w:rsid w:val="001A5320"/>
    <w:rsid w:val="001A5E62"/>
    <w:rsid w:val="001A7538"/>
    <w:rsid w:val="001B0B1A"/>
    <w:rsid w:val="001B4EC2"/>
    <w:rsid w:val="001B5B59"/>
    <w:rsid w:val="001B7C8C"/>
    <w:rsid w:val="001C181A"/>
    <w:rsid w:val="001C2053"/>
    <w:rsid w:val="001C28D1"/>
    <w:rsid w:val="001C5CFC"/>
    <w:rsid w:val="001C7418"/>
    <w:rsid w:val="001D0051"/>
    <w:rsid w:val="001D0ADB"/>
    <w:rsid w:val="001D2224"/>
    <w:rsid w:val="001D68CF"/>
    <w:rsid w:val="001D6A8C"/>
    <w:rsid w:val="001D7A56"/>
    <w:rsid w:val="001E15C0"/>
    <w:rsid w:val="001E18E0"/>
    <w:rsid w:val="001E18E2"/>
    <w:rsid w:val="001E2A30"/>
    <w:rsid w:val="001E44BF"/>
    <w:rsid w:val="00200AA0"/>
    <w:rsid w:val="00202736"/>
    <w:rsid w:val="00203652"/>
    <w:rsid w:val="002060B6"/>
    <w:rsid w:val="002151F4"/>
    <w:rsid w:val="00216049"/>
    <w:rsid w:val="00217C09"/>
    <w:rsid w:val="00220F5C"/>
    <w:rsid w:val="00225196"/>
    <w:rsid w:val="00225CB4"/>
    <w:rsid w:val="002266A0"/>
    <w:rsid w:val="0023049F"/>
    <w:rsid w:val="00232C9B"/>
    <w:rsid w:val="00232F09"/>
    <w:rsid w:val="002335D5"/>
    <w:rsid w:val="002338CA"/>
    <w:rsid w:val="00233FE5"/>
    <w:rsid w:val="0024174E"/>
    <w:rsid w:val="0024227D"/>
    <w:rsid w:val="00246860"/>
    <w:rsid w:val="00246DFF"/>
    <w:rsid w:val="00246E89"/>
    <w:rsid w:val="002503C0"/>
    <w:rsid w:val="0025183C"/>
    <w:rsid w:val="002528EC"/>
    <w:rsid w:val="00255049"/>
    <w:rsid w:val="00257DE5"/>
    <w:rsid w:val="00260531"/>
    <w:rsid w:val="0026318D"/>
    <w:rsid w:val="00270864"/>
    <w:rsid w:val="002712F7"/>
    <w:rsid w:val="0027159C"/>
    <w:rsid w:val="0027336C"/>
    <w:rsid w:val="00274549"/>
    <w:rsid w:val="00274E46"/>
    <w:rsid w:val="00276C86"/>
    <w:rsid w:val="002810A4"/>
    <w:rsid w:val="00281301"/>
    <w:rsid w:val="00284A26"/>
    <w:rsid w:val="00286D7C"/>
    <w:rsid w:val="00291526"/>
    <w:rsid w:val="00295E7E"/>
    <w:rsid w:val="002A3237"/>
    <w:rsid w:val="002A685E"/>
    <w:rsid w:val="002A72C7"/>
    <w:rsid w:val="002B03B2"/>
    <w:rsid w:val="002B0749"/>
    <w:rsid w:val="002B2645"/>
    <w:rsid w:val="002B3BE4"/>
    <w:rsid w:val="002C5F10"/>
    <w:rsid w:val="002C6E5B"/>
    <w:rsid w:val="002D18B4"/>
    <w:rsid w:val="002D231A"/>
    <w:rsid w:val="002D4CAB"/>
    <w:rsid w:val="002E1877"/>
    <w:rsid w:val="002E1C31"/>
    <w:rsid w:val="002E333A"/>
    <w:rsid w:val="002E3474"/>
    <w:rsid w:val="002E400C"/>
    <w:rsid w:val="002E49C3"/>
    <w:rsid w:val="002E7570"/>
    <w:rsid w:val="002E764B"/>
    <w:rsid w:val="002F0E28"/>
    <w:rsid w:val="002F287E"/>
    <w:rsid w:val="002F2D63"/>
    <w:rsid w:val="002F7F81"/>
    <w:rsid w:val="00300A36"/>
    <w:rsid w:val="00303D01"/>
    <w:rsid w:val="0030678B"/>
    <w:rsid w:val="003067D8"/>
    <w:rsid w:val="00310CD7"/>
    <w:rsid w:val="00311551"/>
    <w:rsid w:val="0031384E"/>
    <w:rsid w:val="00313F0A"/>
    <w:rsid w:val="0031581E"/>
    <w:rsid w:val="0032136A"/>
    <w:rsid w:val="0032217C"/>
    <w:rsid w:val="00323E70"/>
    <w:rsid w:val="00325BA2"/>
    <w:rsid w:val="00326F7F"/>
    <w:rsid w:val="003320E8"/>
    <w:rsid w:val="0033555E"/>
    <w:rsid w:val="00336805"/>
    <w:rsid w:val="00337351"/>
    <w:rsid w:val="00340D0D"/>
    <w:rsid w:val="0034125D"/>
    <w:rsid w:val="00341A54"/>
    <w:rsid w:val="0034669F"/>
    <w:rsid w:val="00351099"/>
    <w:rsid w:val="00351498"/>
    <w:rsid w:val="00352B22"/>
    <w:rsid w:val="003567DE"/>
    <w:rsid w:val="0036319E"/>
    <w:rsid w:val="003632A4"/>
    <w:rsid w:val="00363362"/>
    <w:rsid w:val="00370743"/>
    <w:rsid w:val="00370EF5"/>
    <w:rsid w:val="00372251"/>
    <w:rsid w:val="0037520D"/>
    <w:rsid w:val="0037628C"/>
    <w:rsid w:val="00376B81"/>
    <w:rsid w:val="00377BD2"/>
    <w:rsid w:val="003821E1"/>
    <w:rsid w:val="00384866"/>
    <w:rsid w:val="003857D4"/>
    <w:rsid w:val="00385D6F"/>
    <w:rsid w:val="00387095"/>
    <w:rsid w:val="00390092"/>
    <w:rsid w:val="00393651"/>
    <w:rsid w:val="00395FDF"/>
    <w:rsid w:val="003A41BA"/>
    <w:rsid w:val="003A6A99"/>
    <w:rsid w:val="003A7FF8"/>
    <w:rsid w:val="003B227A"/>
    <w:rsid w:val="003B4B13"/>
    <w:rsid w:val="003B5854"/>
    <w:rsid w:val="003B6764"/>
    <w:rsid w:val="003C239F"/>
    <w:rsid w:val="003C58B9"/>
    <w:rsid w:val="003D2BA3"/>
    <w:rsid w:val="003D3C22"/>
    <w:rsid w:val="003D6BC0"/>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72DB"/>
    <w:rsid w:val="00420B49"/>
    <w:rsid w:val="00421485"/>
    <w:rsid w:val="00422B75"/>
    <w:rsid w:val="00424DF7"/>
    <w:rsid w:val="00433F36"/>
    <w:rsid w:val="0043503A"/>
    <w:rsid w:val="0044384F"/>
    <w:rsid w:val="00446018"/>
    <w:rsid w:val="00446173"/>
    <w:rsid w:val="004543BC"/>
    <w:rsid w:val="00454768"/>
    <w:rsid w:val="0045645D"/>
    <w:rsid w:val="004574C6"/>
    <w:rsid w:val="00457BCF"/>
    <w:rsid w:val="00457DCE"/>
    <w:rsid w:val="00460E3F"/>
    <w:rsid w:val="00461CBE"/>
    <w:rsid w:val="00464F48"/>
    <w:rsid w:val="00467592"/>
    <w:rsid w:val="004718E7"/>
    <w:rsid w:val="004761CC"/>
    <w:rsid w:val="00480D4A"/>
    <w:rsid w:val="00481DA1"/>
    <w:rsid w:val="004900CD"/>
    <w:rsid w:val="00493367"/>
    <w:rsid w:val="0049445D"/>
    <w:rsid w:val="00495350"/>
    <w:rsid w:val="004967A9"/>
    <w:rsid w:val="00497156"/>
    <w:rsid w:val="004A24D2"/>
    <w:rsid w:val="004A4136"/>
    <w:rsid w:val="004A417B"/>
    <w:rsid w:val="004B03F3"/>
    <w:rsid w:val="004B2536"/>
    <w:rsid w:val="004B6AF3"/>
    <w:rsid w:val="004B715E"/>
    <w:rsid w:val="004B7169"/>
    <w:rsid w:val="004B79C9"/>
    <w:rsid w:val="004C3CE5"/>
    <w:rsid w:val="004C5E33"/>
    <w:rsid w:val="004C6CDA"/>
    <w:rsid w:val="004D10D4"/>
    <w:rsid w:val="004D16BD"/>
    <w:rsid w:val="004D6F2B"/>
    <w:rsid w:val="004E0248"/>
    <w:rsid w:val="004E21A3"/>
    <w:rsid w:val="004E32EA"/>
    <w:rsid w:val="004F3222"/>
    <w:rsid w:val="004F3BFA"/>
    <w:rsid w:val="00510588"/>
    <w:rsid w:val="0051146C"/>
    <w:rsid w:val="00521B3B"/>
    <w:rsid w:val="005222E7"/>
    <w:rsid w:val="00523E04"/>
    <w:rsid w:val="0052590B"/>
    <w:rsid w:val="00526591"/>
    <w:rsid w:val="00527178"/>
    <w:rsid w:val="00530251"/>
    <w:rsid w:val="00532875"/>
    <w:rsid w:val="005350A5"/>
    <w:rsid w:val="00536379"/>
    <w:rsid w:val="00537238"/>
    <w:rsid w:val="005400C5"/>
    <w:rsid w:val="00540BEF"/>
    <w:rsid w:val="00541EE5"/>
    <w:rsid w:val="00542C9A"/>
    <w:rsid w:val="005436C2"/>
    <w:rsid w:val="0054586A"/>
    <w:rsid w:val="0055288D"/>
    <w:rsid w:val="00555259"/>
    <w:rsid w:val="00555CE4"/>
    <w:rsid w:val="00560D57"/>
    <w:rsid w:val="00562081"/>
    <w:rsid w:val="00562A94"/>
    <w:rsid w:val="005660DB"/>
    <w:rsid w:val="005675DD"/>
    <w:rsid w:val="005710A9"/>
    <w:rsid w:val="00593043"/>
    <w:rsid w:val="005946ED"/>
    <w:rsid w:val="00595862"/>
    <w:rsid w:val="00595BF0"/>
    <w:rsid w:val="005A258C"/>
    <w:rsid w:val="005A3560"/>
    <w:rsid w:val="005A6C99"/>
    <w:rsid w:val="005B011A"/>
    <w:rsid w:val="005B1D8F"/>
    <w:rsid w:val="005B1E94"/>
    <w:rsid w:val="005B5B3D"/>
    <w:rsid w:val="005C3758"/>
    <w:rsid w:val="005E1298"/>
    <w:rsid w:val="005E3064"/>
    <w:rsid w:val="005F1115"/>
    <w:rsid w:val="005F27F2"/>
    <w:rsid w:val="005F424D"/>
    <w:rsid w:val="00605AAB"/>
    <w:rsid w:val="00606BEB"/>
    <w:rsid w:val="0061014A"/>
    <w:rsid w:val="00613E26"/>
    <w:rsid w:val="00615641"/>
    <w:rsid w:val="006211D0"/>
    <w:rsid w:val="00624D0C"/>
    <w:rsid w:val="006307BA"/>
    <w:rsid w:val="006315BA"/>
    <w:rsid w:val="00631FA5"/>
    <w:rsid w:val="00634C4A"/>
    <w:rsid w:val="0063532E"/>
    <w:rsid w:val="00635989"/>
    <w:rsid w:val="00637BDC"/>
    <w:rsid w:val="006418C9"/>
    <w:rsid w:val="00642BD6"/>
    <w:rsid w:val="00645046"/>
    <w:rsid w:val="00645EA2"/>
    <w:rsid w:val="00656497"/>
    <w:rsid w:val="006573F2"/>
    <w:rsid w:val="00662F08"/>
    <w:rsid w:val="00663589"/>
    <w:rsid w:val="00670DDC"/>
    <w:rsid w:val="00671EB4"/>
    <w:rsid w:val="0067443B"/>
    <w:rsid w:val="006759B6"/>
    <w:rsid w:val="00677E73"/>
    <w:rsid w:val="00684E2B"/>
    <w:rsid w:val="006860EF"/>
    <w:rsid w:val="00690FDA"/>
    <w:rsid w:val="00694EEA"/>
    <w:rsid w:val="006955B4"/>
    <w:rsid w:val="00696476"/>
    <w:rsid w:val="006A10FA"/>
    <w:rsid w:val="006A40E6"/>
    <w:rsid w:val="006A5C07"/>
    <w:rsid w:val="006A74F4"/>
    <w:rsid w:val="006A75FA"/>
    <w:rsid w:val="006B07D5"/>
    <w:rsid w:val="006B1309"/>
    <w:rsid w:val="006B5923"/>
    <w:rsid w:val="006B67D9"/>
    <w:rsid w:val="006B6C14"/>
    <w:rsid w:val="006C0782"/>
    <w:rsid w:val="006C1D6E"/>
    <w:rsid w:val="006C3A68"/>
    <w:rsid w:val="006C6AB1"/>
    <w:rsid w:val="006D2D39"/>
    <w:rsid w:val="006E06D1"/>
    <w:rsid w:val="006E1313"/>
    <w:rsid w:val="006E2DC8"/>
    <w:rsid w:val="006E7356"/>
    <w:rsid w:val="006E77C8"/>
    <w:rsid w:val="006F149D"/>
    <w:rsid w:val="006F1A46"/>
    <w:rsid w:val="006F36DB"/>
    <w:rsid w:val="006F5A4E"/>
    <w:rsid w:val="00703B6C"/>
    <w:rsid w:val="00704881"/>
    <w:rsid w:val="00706482"/>
    <w:rsid w:val="00706BEF"/>
    <w:rsid w:val="007112CA"/>
    <w:rsid w:val="007116BC"/>
    <w:rsid w:val="00715A72"/>
    <w:rsid w:val="007165CE"/>
    <w:rsid w:val="00717277"/>
    <w:rsid w:val="00720968"/>
    <w:rsid w:val="00721D12"/>
    <w:rsid w:val="00721F8B"/>
    <w:rsid w:val="0073254D"/>
    <w:rsid w:val="00736A49"/>
    <w:rsid w:val="007408A9"/>
    <w:rsid w:val="00741838"/>
    <w:rsid w:val="00743B71"/>
    <w:rsid w:val="00743C2D"/>
    <w:rsid w:val="00743E36"/>
    <w:rsid w:val="007442AB"/>
    <w:rsid w:val="007446F7"/>
    <w:rsid w:val="00744EBB"/>
    <w:rsid w:val="00745B0A"/>
    <w:rsid w:val="007468AC"/>
    <w:rsid w:val="00746AE2"/>
    <w:rsid w:val="007474B6"/>
    <w:rsid w:val="00750C82"/>
    <w:rsid w:val="00752088"/>
    <w:rsid w:val="0076100C"/>
    <w:rsid w:val="007651ED"/>
    <w:rsid w:val="00766C87"/>
    <w:rsid w:val="00781BD4"/>
    <w:rsid w:val="00784832"/>
    <w:rsid w:val="00785D77"/>
    <w:rsid w:val="00786111"/>
    <w:rsid w:val="00790D1E"/>
    <w:rsid w:val="00791F1E"/>
    <w:rsid w:val="00794F3D"/>
    <w:rsid w:val="00796154"/>
    <w:rsid w:val="007968AC"/>
    <w:rsid w:val="007969AB"/>
    <w:rsid w:val="007A0B39"/>
    <w:rsid w:val="007A14A4"/>
    <w:rsid w:val="007A168F"/>
    <w:rsid w:val="007A28E4"/>
    <w:rsid w:val="007A3887"/>
    <w:rsid w:val="007A3BB3"/>
    <w:rsid w:val="007A5AD1"/>
    <w:rsid w:val="007A5B7B"/>
    <w:rsid w:val="007A5BE8"/>
    <w:rsid w:val="007B0A06"/>
    <w:rsid w:val="007B5C5C"/>
    <w:rsid w:val="007B7B37"/>
    <w:rsid w:val="007B7C41"/>
    <w:rsid w:val="007C433E"/>
    <w:rsid w:val="007C4DB1"/>
    <w:rsid w:val="007C6046"/>
    <w:rsid w:val="007D0292"/>
    <w:rsid w:val="007D21AC"/>
    <w:rsid w:val="007D568A"/>
    <w:rsid w:val="007D574E"/>
    <w:rsid w:val="007E2046"/>
    <w:rsid w:val="007E4FBB"/>
    <w:rsid w:val="007E55BF"/>
    <w:rsid w:val="007E71B1"/>
    <w:rsid w:val="007E7B4E"/>
    <w:rsid w:val="007F0CE2"/>
    <w:rsid w:val="007F0EFF"/>
    <w:rsid w:val="007F1375"/>
    <w:rsid w:val="00803850"/>
    <w:rsid w:val="0080436B"/>
    <w:rsid w:val="00805AFD"/>
    <w:rsid w:val="00810D4D"/>
    <w:rsid w:val="00811D5B"/>
    <w:rsid w:val="00817713"/>
    <w:rsid w:val="008220F1"/>
    <w:rsid w:val="00827DB6"/>
    <w:rsid w:val="00830999"/>
    <w:rsid w:val="00830D5E"/>
    <w:rsid w:val="00830F69"/>
    <w:rsid w:val="00834458"/>
    <w:rsid w:val="00835841"/>
    <w:rsid w:val="00837465"/>
    <w:rsid w:val="00841243"/>
    <w:rsid w:val="00841457"/>
    <w:rsid w:val="0084374E"/>
    <w:rsid w:val="00844842"/>
    <w:rsid w:val="00844DD0"/>
    <w:rsid w:val="0085206E"/>
    <w:rsid w:val="00852AD4"/>
    <w:rsid w:val="00852BA8"/>
    <w:rsid w:val="00853718"/>
    <w:rsid w:val="008541EF"/>
    <w:rsid w:val="008568D4"/>
    <w:rsid w:val="00856FA4"/>
    <w:rsid w:val="0086162B"/>
    <w:rsid w:val="00865207"/>
    <w:rsid w:val="008656A7"/>
    <w:rsid w:val="00871262"/>
    <w:rsid w:val="00871D4E"/>
    <w:rsid w:val="00871E7B"/>
    <w:rsid w:val="00875B51"/>
    <w:rsid w:val="00875F2D"/>
    <w:rsid w:val="008764DC"/>
    <w:rsid w:val="00882CC2"/>
    <w:rsid w:val="00883930"/>
    <w:rsid w:val="00896535"/>
    <w:rsid w:val="00896683"/>
    <w:rsid w:val="008A63A9"/>
    <w:rsid w:val="008B04DB"/>
    <w:rsid w:val="008B27FD"/>
    <w:rsid w:val="008B3AF2"/>
    <w:rsid w:val="008B42FC"/>
    <w:rsid w:val="008B515D"/>
    <w:rsid w:val="008B5D31"/>
    <w:rsid w:val="008B6705"/>
    <w:rsid w:val="008C048F"/>
    <w:rsid w:val="008D795D"/>
    <w:rsid w:val="008D7B07"/>
    <w:rsid w:val="008E2D99"/>
    <w:rsid w:val="008E4129"/>
    <w:rsid w:val="008E4A60"/>
    <w:rsid w:val="008F5F99"/>
    <w:rsid w:val="009014E3"/>
    <w:rsid w:val="009026E8"/>
    <w:rsid w:val="009049EA"/>
    <w:rsid w:val="0090582F"/>
    <w:rsid w:val="009064BC"/>
    <w:rsid w:val="00906EB7"/>
    <w:rsid w:val="009102BF"/>
    <w:rsid w:val="009115F2"/>
    <w:rsid w:val="00914ADB"/>
    <w:rsid w:val="00923B25"/>
    <w:rsid w:val="0092402E"/>
    <w:rsid w:val="00926FCB"/>
    <w:rsid w:val="0092760C"/>
    <w:rsid w:val="00942645"/>
    <w:rsid w:val="00950A3A"/>
    <w:rsid w:val="009532A5"/>
    <w:rsid w:val="0095340A"/>
    <w:rsid w:val="00954581"/>
    <w:rsid w:val="0095466C"/>
    <w:rsid w:val="00954E5B"/>
    <w:rsid w:val="009576BC"/>
    <w:rsid w:val="00960357"/>
    <w:rsid w:val="0096168C"/>
    <w:rsid w:val="00961840"/>
    <w:rsid w:val="00962F2D"/>
    <w:rsid w:val="009672CD"/>
    <w:rsid w:val="0097062D"/>
    <w:rsid w:val="00972996"/>
    <w:rsid w:val="009732B8"/>
    <w:rsid w:val="00975C72"/>
    <w:rsid w:val="00976869"/>
    <w:rsid w:val="00977740"/>
    <w:rsid w:val="00977CB4"/>
    <w:rsid w:val="009809B8"/>
    <w:rsid w:val="00982F6E"/>
    <w:rsid w:val="00985099"/>
    <w:rsid w:val="00986768"/>
    <w:rsid w:val="0099421F"/>
    <w:rsid w:val="009A0DE3"/>
    <w:rsid w:val="009A1643"/>
    <w:rsid w:val="009A215A"/>
    <w:rsid w:val="009A4F1B"/>
    <w:rsid w:val="009A66C5"/>
    <w:rsid w:val="009A79BA"/>
    <w:rsid w:val="009B1534"/>
    <w:rsid w:val="009B34F3"/>
    <w:rsid w:val="009B4A3B"/>
    <w:rsid w:val="009B50B2"/>
    <w:rsid w:val="009B69D3"/>
    <w:rsid w:val="009B7BA7"/>
    <w:rsid w:val="009C0938"/>
    <w:rsid w:val="009C22C8"/>
    <w:rsid w:val="009C3F82"/>
    <w:rsid w:val="009C72DD"/>
    <w:rsid w:val="009C7DF5"/>
    <w:rsid w:val="009D056C"/>
    <w:rsid w:val="009D060F"/>
    <w:rsid w:val="009D1ADE"/>
    <w:rsid w:val="009D1E9A"/>
    <w:rsid w:val="009D3F5B"/>
    <w:rsid w:val="009D5B04"/>
    <w:rsid w:val="009E09D0"/>
    <w:rsid w:val="009E1283"/>
    <w:rsid w:val="009E3A7F"/>
    <w:rsid w:val="009E57B1"/>
    <w:rsid w:val="009F66F3"/>
    <w:rsid w:val="009F770C"/>
    <w:rsid w:val="009F7809"/>
    <w:rsid w:val="009F7AF5"/>
    <w:rsid w:val="00A00D14"/>
    <w:rsid w:val="00A01408"/>
    <w:rsid w:val="00A02457"/>
    <w:rsid w:val="00A03190"/>
    <w:rsid w:val="00A0404B"/>
    <w:rsid w:val="00A07BDD"/>
    <w:rsid w:val="00A1105B"/>
    <w:rsid w:val="00A15B6B"/>
    <w:rsid w:val="00A15EB4"/>
    <w:rsid w:val="00A16876"/>
    <w:rsid w:val="00A200AA"/>
    <w:rsid w:val="00A2186F"/>
    <w:rsid w:val="00A2270B"/>
    <w:rsid w:val="00A23B89"/>
    <w:rsid w:val="00A244AF"/>
    <w:rsid w:val="00A2496E"/>
    <w:rsid w:val="00A258B7"/>
    <w:rsid w:val="00A30560"/>
    <w:rsid w:val="00A32743"/>
    <w:rsid w:val="00A35437"/>
    <w:rsid w:val="00A378A2"/>
    <w:rsid w:val="00A414A9"/>
    <w:rsid w:val="00A44159"/>
    <w:rsid w:val="00A44D75"/>
    <w:rsid w:val="00A47CF1"/>
    <w:rsid w:val="00A50418"/>
    <w:rsid w:val="00A5126C"/>
    <w:rsid w:val="00A54A47"/>
    <w:rsid w:val="00A56D26"/>
    <w:rsid w:val="00A608FB"/>
    <w:rsid w:val="00A60D83"/>
    <w:rsid w:val="00A60F68"/>
    <w:rsid w:val="00A65C78"/>
    <w:rsid w:val="00A67CA6"/>
    <w:rsid w:val="00A70E7B"/>
    <w:rsid w:val="00A73B84"/>
    <w:rsid w:val="00A7411D"/>
    <w:rsid w:val="00A76094"/>
    <w:rsid w:val="00A768E2"/>
    <w:rsid w:val="00A82C52"/>
    <w:rsid w:val="00A8320A"/>
    <w:rsid w:val="00A83FFA"/>
    <w:rsid w:val="00A86CB6"/>
    <w:rsid w:val="00A90D55"/>
    <w:rsid w:val="00A959E7"/>
    <w:rsid w:val="00A95BBA"/>
    <w:rsid w:val="00A961EE"/>
    <w:rsid w:val="00A96C3F"/>
    <w:rsid w:val="00AA04B3"/>
    <w:rsid w:val="00AA3B57"/>
    <w:rsid w:val="00AA493E"/>
    <w:rsid w:val="00AA73AF"/>
    <w:rsid w:val="00AB1754"/>
    <w:rsid w:val="00AB27DD"/>
    <w:rsid w:val="00AC439D"/>
    <w:rsid w:val="00AC53FB"/>
    <w:rsid w:val="00AD0023"/>
    <w:rsid w:val="00AD067E"/>
    <w:rsid w:val="00AD68C5"/>
    <w:rsid w:val="00AE1273"/>
    <w:rsid w:val="00AE2D29"/>
    <w:rsid w:val="00AE4624"/>
    <w:rsid w:val="00AE5E14"/>
    <w:rsid w:val="00AE6115"/>
    <w:rsid w:val="00AF4FA5"/>
    <w:rsid w:val="00B01955"/>
    <w:rsid w:val="00B14FAA"/>
    <w:rsid w:val="00B15D30"/>
    <w:rsid w:val="00B20303"/>
    <w:rsid w:val="00B23436"/>
    <w:rsid w:val="00B238B1"/>
    <w:rsid w:val="00B275FF"/>
    <w:rsid w:val="00B32179"/>
    <w:rsid w:val="00B331A9"/>
    <w:rsid w:val="00B33E23"/>
    <w:rsid w:val="00B40A3E"/>
    <w:rsid w:val="00B445AB"/>
    <w:rsid w:val="00B50227"/>
    <w:rsid w:val="00B522CD"/>
    <w:rsid w:val="00B55917"/>
    <w:rsid w:val="00B64DD6"/>
    <w:rsid w:val="00B72303"/>
    <w:rsid w:val="00B82277"/>
    <w:rsid w:val="00B8590F"/>
    <w:rsid w:val="00B91676"/>
    <w:rsid w:val="00B95833"/>
    <w:rsid w:val="00BA2D98"/>
    <w:rsid w:val="00BA30D1"/>
    <w:rsid w:val="00BA4609"/>
    <w:rsid w:val="00BA5BE2"/>
    <w:rsid w:val="00BA7F46"/>
    <w:rsid w:val="00BB0A0A"/>
    <w:rsid w:val="00BB45B5"/>
    <w:rsid w:val="00BB6064"/>
    <w:rsid w:val="00BC09D1"/>
    <w:rsid w:val="00BD40AB"/>
    <w:rsid w:val="00BD6806"/>
    <w:rsid w:val="00BD7433"/>
    <w:rsid w:val="00BD7831"/>
    <w:rsid w:val="00BD7C10"/>
    <w:rsid w:val="00BE046F"/>
    <w:rsid w:val="00BE0DEB"/>
    <w:rsid w:val="00BE2FC1"/>
    <w:rsid w:val="00BE6365"/>
    <w:rsid w:val="00BF0B7F"/>
    <w:rsid w:val="00BF4720"/>
    <w:rsid w:val="00C006BD"/>
    <w:rsid w:val="00C038EC"/>
    <w:rsid w:val="00C13B34"/>
    <w:rsid w:val="00C13F26"/>
    <w:rsid w:val="00C16E9F"/>
    <w:rsid w:val="00C1713D"/>
    <w:rsid w:val="00C177F1"/>
    <w:rsid w:val="00C2274E"/>
    <w:rsid w:val="00C25978"/>
    <w:rsid w:val="00C261C6"/>
    <w:rsid w:val="00C30A97"/>
    <w:rsid w:val="00C31DDC"/>
    <w:rsid w:val="00C34326"/>
    <w:rsid w:val="00C36201"/>
    <w:rsid w:val="00C368E8"/>
    <w:rsid w:val="00C36C3D"/>
    <w:rsid w:val="00C372C7"/>
    <w:rsid w:val="00C42443"/>
    <w:rsid w:val="00C42CBA"/>
    <w:rsid w:val="00C45443"/>
    <w:rsid w:val="00C5019E"/>
    <w:rsid w:val="00C50B75"/>
    <w:rsid w:val="00C53E8A"/>
    <w:rsid w:val="00C54DF3"/>
    <w:rsid w:val="00C560A7"/>
    <w:rsid w:val="00C56FC8"/>
    <w:rsid w:val="00C60F23"/>
    <w:rsid w:val="00C62EB2"/>
    <w:rsid w:val="00C718D9"/>
    <w:rsid w:val="00C71BEC"/>
    <w:rsid w:val="00C74D3A"/>
    <w:rsid w:val="00C80511"/>
    <w:rsid w:val="00C826F5"/>
    <w:rsid w:val="00C83740"/>
    <w:rsid w:val="00C84AD1"/>
    <w:rsid w:val="00C85579"/>
    <w:rsid w:val="00C863E5"/>
    <w:rsid w:val="00C931FC"/>
    <w:rsid w:val="00C932C5"/>
    <w:rsid w:val="00C9650E"/>
    <w:rsid w:val="00CA068D"/>
    <w:rsid w:val="00CA282D"/>
    <w:rsid w:val="00CA4670"/>
    <w:rsid w:val="00CA6868"/>
    <w:rsid w:val="00CA6B1A"/>
    <w:rsid w:val="00CB07E5"/>
    <w:rsid w:val="00CB10B7"/>
    <w:rsid w:val="00CB20DC"/>
    <w:rsid w:val="00CB23DC"/>
    <w:rsid w:val="00CB2487"/>
    <w:rsid w:val="00CB28E2"/>
    <w:rsid w:val="00CB45F2"/>
    <w:rsid w:val="00CB7FF7"/>
    <w:rsid w:val="00CC0D0E"/>
    <w:rsid w:val="00CC0FC0"/>
    <w:rsid w:val="00CC19B3"/>
    <w:rsid w:val="00CC2044"/>
    <w:rsid w:val="00CC39D2"/>
    <w:rsid w:val="00CC566C"/>
    <w:rsid w:val="00CC59B9"/>
    <w:rsid w:val="00CC69EC"/>
    <w:rsid w:val="00CD15BE"/>
    <w:rsid w:val="00CD32BD"/>
    <w:rsid w:val="00CD34C7"/>
    <w:rsid w:val="00CD5E6D"/>
    <w:rsid w:val="00CD63C8"/>
    <w:rsid w:val="00CF158D"/>
    <w:rsid w:val="00CF183A"/>
    <w:rsid w:val="00CF3DAA"/>
    <w:rsid w:val="00CF4394"/>
    <w:rsid w:val="00CF4C42"/>
    <w:rsid w:val="00D03BFE"/>
    <w:rsid w:val="00D048BE"/>
    <w:rsid w:val="00D10577"/>
    <w:rsid w:val="00D1323B"/>
    <w:rsid w:val="00D14BAE"/>
    <w:rsid w:val="00D1648B"/>
    <w:rsid w:val="00D16819"/>
    <w:rsid w:val="00D20AC0"/>
    <w:rsid w:val="00D26873"/>
    <w:rsid w:val="00D336C8"/>
    <w:rsid w:val="00D339E8"/>
    <w:rsid w:val="00D405B1"/>
    <w:rsid w:val="00D40B1F"/>
    <w:rsid w:val="00D40D75"/>
    <w:rsid w:val="00D433E3"/>
    <w:rsid w:val="00D45038"/>
    <w:rsid w:val="00D50C8C"/>
    <w:rsid w:val="00D52393"/>
    <w:rsid w:val="00D523E4"/>
    <w:rsid w:val="00D53F14"/>
    <w:rsid w:val="00D54BE4"/>
    <w:rsid w:val="00D60483"/>
    <w:rsid w:val="00D61ABB"/>
    <w:rsid w:val="00D63577"/>
    <w:rsid w:val="00D67FD7"/>
    <w:rsid w:val="00D73F08"/>
    <w:rsid w:val="00D74261"/>
    <w:rsid w:val="00D7441B"/>
    <w:rsid w:val="00D76AB2"/>
    <w:rsid w:val="00D80490"/>
    <w:rsid w:val="00D829AD"/>
    <w:rsid w:val="00D82EE2"/>
    <w:rsid w:val="00D8545C"/>
    <w:rsid w:val="00D8720A"/>
    <w:rsid w:val="00D87788"/>
    <w:rsid w:val="00D877C8"/>
    <w:rsid w:val="00D910C2"/>
    <w:rsid w:val="00D9168C"/>
    <w:rsid w:val="00D9189B"/>
    <w:rsid w:val="00D91DA6"/>
    <w:rsid w:val="00D9706F"/>
    <w:rsid w:val="00D972D4"/>
    <w:rsid w:val="00DA195B"/>
    <w:rsid w:val="00DA1A3C"/>
    <w:rsid w:val="00DB0015"/>
    <w:rsid w:val="00DB2AAD"/>
    <w:rsid w:val="00DB626D"/>
    <w:rsid w:val="00DB6365"/>
    <w:rsid w:val="00DC0BF1"/>
    <w:rsid w:val="00DC41C3"/>
    <w:rsid w:val="00DD3593"/>
    <w:rsid w:val="00DE0C67"/>
    <w:rsid w:val="00DE44BE"/>
    <w:rsid w:val="00DE6952"/>
    <w:rsid w:val="00DE7E74"/>
    <w:rsid w:val="00E00A69"/>
    <w:rsid w:val="00E017F0"/>
    <w:rsid w:val="00E01A0E"/>
    <w:rsid w:val="00E02AD1"/>
    <w:rsid w:val="00E041E4"/>
    <w:rsid w:val="00E10273"/>
    <w:rsid w:val="00E103C8"/>
    <w:rsid w:val="00E1085B"/>
    <w:rsid w:val="00E10976"/>
    <w:rsid w:val="00E124B7"/>
    <w:rsid w:val="00E14581"/>
    <w:rsid w:val="00E15539"/>
    <w:rsid w:val="00E16541"/>
    <w:rsid w:val="00E2536E"/>
    <w:rsid w:val="00E2632B"/>
    <w:rsid w:val="00E3061A"/>
    <w:rsid w:val="00E322F7"/>
    <w:rsid w:val="00E3369B"/>
    <w:rsid w:val="00E36D76"/>
    <w:rsid w:val="00E405EA"/>
    <w:rsid w:val="00E408B7"/>
    <w:rsid w:val="00E42789"/>
    <w:rsid w:val="00E43F59"/>
    <w:rsid w:val="00E464F0"/>
    <w:rsid w:val="00E50BEB"/>
    <w:rsid w:val="00E6092F"/>
    <w:rsid w:val="00E629DA"/>
    <w:rsid w:val="00E67FAC"/>
    <w:rsid w:val="00E7200B"/>
    <w:rsid w:val="00E738CB"/>
    <w:rsid w:val="00E73C88"/>
    <w:rsid w:val="00E74437"/>
    <w:rsid w:val="00E74D00"/>
    <w:rsid w:val="00E81C3E"/>
    <w:rsid w:val="00E82414"/>
    <w:rsid w:val="00E82B6D"/>
    <w:rsid w:val="00E8464C"/>
    <w:rsid w:val="00E941CA"/>
    <w:rsid w:val="00EA1177"/>
    <w:rsid w:val="00EA118B"/>
    <w:rsid w:val="00EA11B6"/>
    <w:rsid w:val="00EA2181"/>
    <w:rsid w:val="00EA2DD8"/>
    <w:rsid w:val="00EA4475"/>
    <w:rsid w:val="00EA6575"/>
    <w:rsid w:val="00EA681F"/>
    <w:rsid w:val="00EB3306"/>
    <w:rsid w:val="00EB3823"/>
    <w:rsid w:val="00EB47D8"/>
    <w:rsid w:val="00EB57D3"/>
    <w:rsid w:val="00EB679F"/>
    <w:rsid w:val="00EB76E4"/>
    <w:rsid w:val="00EC0E65"/>
    <w:rsid w:val="00EC2938"/>
    <w:rsid w:val="00EC50C9"/>
    <w:rsid w:val="00EC5BB2"/>
    <w:rsid w:val="00EC65B1"/>
    <w:rsid w:val="00ED664B"/>
    <w:rsid w:val="00EE0B44"/>
    <w:rsid w:val="00EE6FE0"/>
    <w:rsid w:val="00EE704A"/>
    <w:rsid w:val="00EF449E"/>
    <w:rsid w:val="00EF4C74"/>
    <w:rsid w:val="00EF5268"/>
    <w:rsid w:val="00EF608E"/>
    <w:rsid w:val="00EF6932"/>
    <w:rsid w:val="00F0044B"/>
    <w:rsid w:val="00F014AC"/>
    <w:rsid w:val="00F04957"/>
    <w:rsid w:val="00F05807"/>
    <w:rsid w:val="00F07052"/>
    <w:rsid w:val="00F0706C"/>
    <w:rsid w:val="00F11EBE"/>
    <w:rsid w:val="00F130D0"/>
    <w:rsid w:val="00F14933"/>
    <w:rsid w:val="00F1516A"/>
    <w:rsid w:val="00F22A26"/>
    <w:rsid w:val="00F24072"/>
    <w:rsid w:val="00F24F1C"/>
    <w:rsid w:val="00F26432"/>
    <w:rsid w:val="00F27F03"/>
    <w:rsid w:val="00F3072D"/>
    <w:rsid w:val="00F3197A"/>
    <w:rsid w:val="00F32139"/>
    <w:rsid w:val="00F33D56"/>
    <w:rsid w:val="00F34E08"/>
    <w:rsid w:val="00F41D91"/>
    <w:rsid w:val="00F422AF"/>
    <w:rsid w:val="00F42363"/>
    <w:rsid w:val="00F441B4"/>
    <w:rsid w:val="00F44B06"/>
    <w:rsid w:val="00F46964"/>
    <w:rsid w:val="00F46F9A"/>
    <w:rsid w:val="00F5126A"/>
    <w:rsid w:val="00F6636A"/>
    <w:rsid w:val="00F67E31"/>
    <w:rsid w:val="00F71513"/>
    <w:rsid w:val="00F718A8"/>
    <w:rsid w:val="00F72183"/>
    <w:rsid w:val="00F72334"/>
    <w:rsid w:val="00F76D01"/>
    <w:rsid w:val="00F81C35"/>
    <w:rsid w:val="00F823EE"/>
    <w:rsid w:val="00F82981"/>
    <w:rsid w:val="00F8311F"/>
    <w:rsid w:val="00F83248"/>
    <w:rsid w:val="00F83376"/>
    <w:rsid w:val="00F853AE"/>
    <w:rsid w:val="00F93DCC"/>
    <w:rsid w:val="00F9435D"/>
    <w:rsid w:val="00F96546"/>
    <w:rsid w:val="00F96AC0"/>
    <w:rsid w:val="00FA1468"/>
    <w:rsid w:val="00FB593A"/>
    <w:rsid w:val="00FB6410"/>
    <w:rsid w:val="00FB6E82"/>
    <w:rsid w:val="00FC2A13"/>
    <w:rsid w:val="00FC4284"/>
    <w:rsid w:val="00FC4576"/>
    <w:rsid w:val="00FC7DBC"/>
    <w:rsid w:val="00FD076A"/>
    <w:rsid w:val="00FD0AA0"/>
    <w:rsid w:val="00FD1D5A"/>
    <w:rsid w:val="00FD5059"/>
    <w:rsid w:val="00FD554D"/>
    <w:rsid w:val="00FE6BF0"/>
    <w:rsid w:val="00FF0FF7"/>
    <w:rsid w:val="00FF1438"/>
    <w:rsid w:val="00FF3021"/>
    <w:rsid w:val="00FF3A38"/>
    <w:rsid w:val="00FF3C25"/>
    <w:rsid w:val="00FF5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2CA"/>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426771503">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499491949">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555D-41A9-4B41-9FA5-E453EC5C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1551</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2011-02-24T13:14:00Z</cp:lastPrinted>
  <dcterms:created xsi:type="dcterms:W3CDTF">2012-02-28T17:57:00Z</dcterms:created>
  <dcterms:modified xsi:type="dcterms:W3CDTF">2012-02-29T16:56:00Z</dcterms:modified>
</cp:coreProperties>
</file>