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4D4012" w:rsidRDefault="00540BEF" w:rsidP="0021293C">
      <w:pPr>
        <w:tabs>
          <w:tab w:val="left" w:pos="288"/>
          <w:tab w:val="left" w:pos="4752"/>
        </w:tabs>
        <w:spacing w:after="0" w:line="240" w:lineRule="exact"/>
        <w:jc w:val="center"/>
        <w:rPr>
          <w:rFonts w:ascii="Calibri" w:hAnsi="Calibri"/>
          <w:sz w:val="24"/>
          <w:szCs w:val="24"/>
        </w:rPr>
      </w:pPr>
      <w:r w:rsidRPr="004D4012">
        <w:rPr>
          <w:rFonts w:ascii="Calibri" w:hAnsi="Calibri"/>
          <w:sz w:val="24"/>
          <w:szCs w:val="24"/>
        </w:rPr>
        <w:t xml:space="preserve">RECORD OF PROCEEDINGS </w:t>
      </w:r>
    </w:p>
    <w:p w:rsidR="00540BEF" w:rsidRPr="004D4012" w:rsidRDefault="00540BEF" w:rsidP="0021293C">
      <w:pPr>
        <w:tabs>
          <w:tab w:val="left" w:pos="288"/>
          <w:tab w:val="left" w:pos="4752"/>
        </w:tabs>
        <w:spacing w:after="0" w:line="240" w:lineRule="exact"/>
        <w:jc w:val="center"/>
        <w:rPr>
          <w:rFonts w:ascii="Calibri" w:hAnsi="Calibri"/>
          <w:sz w:val="24"/>
          <w:szCs w:val="24"/>
        </w:rPr>
      </w:pPr>
      <w:r w:rsidRPr="004D4012">
        <w:rPr>
          <w:rFonts w:ascii="Calibri" w:hAnsi="Calibri"/>
          <w:sz w:val="24"/>
          <w:szCs w:val="24"/>
        </w:rPr>
        <w:t>PHYSICAL DISABILITY BOARD OF REVIEW</w:t>
      </w:r>
    </w:p>
    <w:p w:rsidR="00540BEF" w:rsidRPr="004D4012" w:rsidRDefault="00540BEF" w:rsidP="0021293C">
      <w:pPr>
        <w:tabs>
          <w:tab w:val="left" w:pos="288"/>
          <w:tab w:val="left" w:pos="4752"/>
        </w:tabs>
        <w:spacing w:after="0" w:line="240" w:lineRule="exact"/>
        <w:jc w:val="both"/>
        <w:rPr>
          <w:rFonts w:ascii="Calibri" w:hAnsi="Calibri"/>
          <w:sz w:val="24"/>
          <w:szCs w:val="24"/>
        </w:rPr>
      </w:pPr>
    </w:p>
    <w:p w:rsidR="00540BEF" w:rsidRPr="004D4012" w:rsidRDefault="00540BEF" w:rsidP="0021293C">
      <w:pPr>
        <w:tabs>
          <w:tab w:val="left" w:pos="288"/>
          <w:tab w:val="left" w:pos="4752"/>
        </w:tabs>
        <w:spacing w:after="0" w:line="240" w:lineRule="exact"/>
        <w:rPr>
          <w:rFonts w:ascii="Calibri" w:hAnsi="Calibri"/>
          <w:sz w:val="24"/>
          <w:szCs w:val="24"/>
        </w:rPr>
      </w:pPr>
      <w:r w:rsidRPr="004D4012">
        <w:rPr>
          <w:rFonts w:ascii="Calibri" w:hAnsi="Calibri"/>
          <w:sz w:val="24"/>
          <w:szCs w:val="24"/>
        </w:rPr>
        <w:t>NAME:</w:t>
      </w:r>
      <w:r w:rsidR="00DA06AD" w:rsidRPr="004D4012">
        <w:rPr>
          <w:rFonts w:ascii="Times New Roman" w:hAnsi="Times New Roman"/>
          <w:sz w:val="24"/>
          <w:szCs w:val="24"/>
        </w:rPr>
        <w:t xml:space="preserve"> </w:t>
      </w:r>
      <w:r w:rsidR="00C77730">
        <w:rPr>
          <w:sz w:val="24"/>
          <w:szCs w:val="24"/>
        </w:rPr>
        <w:t>XXXXXX</w:t>
      </w:r>
      <w:r w:rsidRPr="004D4012">
        <w:rPr>
          <w:rFonts w:ascii="Calibri" w:hAnsi="Calibri"/>
          <w:sz w:val="24"/>
          <w:szCs w:val="24"/>
        </w:rPr>
        <w:tab/>
      </w:r>
      <w:r w:rsidRPr="004D4012">
        <w:rPr>
          <w:rFonts w:ascii="Calibri" w:hAnsi="Calibri"/>
          <w:sz w:val="24"/>
          <w:szCs w:val="24"/>
        </w:rPr>
        <w:tab/>
      </w:r>
      <w:r w:rsidR="004D4012">
        <w:rPr>
          <w:rFonts w:ascii="Calibri" w:hAnsi="Calibri"/>
          <w:sz w:val="24"/>
          <w:szCs w:val="24"/>
        </w:rPr>
        <w:t xml:space="preserve">           </w:t>
      </w:r>
      <w:r w:rsidRPr="004D4012">
        <w:rPr>
          <w:rFonts w:ascii="Calibri" w:hAnsi="Calibri"/>
          <w:sz w:val="24"/>
          <w:szCs w:val="24"/>
        </w:rPr>
        <w:t xml:space="preserve">BRANCH OF SERVICE: </w:t>
      </w:r>
      <w:r w:rsidR="0017455A" w:rsidRPr="004D4012">
        <w:rPr>
          <w:rFonts w:ascii="Calibri" w:hAnsi="Calibri"/>
          <w:sz w:val="24"/>
          <w:szCs w:val="24"/>
        </w:rPr>
        <w:t xml:space="preserve"> </w:t>
      </w:r>
      <w:r w:rsidR="002F1F4F" w:rsidRPr="004D4012">
        <w:rPr>
          <w:rFonts w:ascii="Calibri" w:hAnsi="Calibri"/>
          <w:sz w:val="24"/>
          <w:szCs w:val="24"/>
        </w:rPr>
        <w:t>MARINE CORPS</w:t>
      </w:r>
    </w:p>
    <w:p w:rsidR="00540BEF" w:rsidRPr="004D4012" w:rsidRDefault="00540BEF" w:rsidP="0021293C">
      <w:pPr>
        <w:tabs>
          <w:tab w:val="left" w:pos="288"/>
          <w:tab w:val="left" w:pos="4752"/>
        </w:tabs>
        <w:spacing w:after="0" w:line="240" w:lineRule="exact"/>
        <w:rPr>
          <w:rFonts w:ascii="Calibri" w:hAnsi="Calibri"/>
          <w:sz w:val="24"/>
          <w:szCs w:val="24"/>
        </w:rPr>
      </w:pPr>
      <w:r w:rsidRPr="004D4012">
        <w:rPr>
          <w:rFonts w:ascii="Calibri" w:hAnsi="Calibri"/>
          <w:sz w:val="24"/>
          <w:szCs w:val="24"/>
        </w:rPr>
        <w:t>CASE NUMBER:  PD0900</w:t>
      </w:r>
      <w:r w:rsidR="00DA06AD" w:rsidRPr="004D4012">
        <w:rPr>
          <w:rFonts w:ascii="Calibri" w:hAnsi="Calibri"/>
          <w:sz w:val="24"/>
          <w:szCs w:val="24"/>
        </w:rPr>
        <w:t>598</w:t>
      </w:r>
      <w:r w:rsidRPr="004D4012">
        <w:rPr>
          <w:rFonts w:ascii="Calibri" w:hAnsi="Calibri"/>
          <w:sz w:val="24"/>
          <w:szCs w:val="24"/>
        </w:rPr>
        <w:tab/>
      </w:r>
      <w:r w:rsidRPr="004D4012">
        <w:rPr>
          <w:rFonts w:ascii="Calibri" w:hAnsi="Calibri"/>
          <w:sz w:val="24"/>
          <w:szCs w:val="24"/>
        </w:rPr>
        <w:tab/>
      </w:r>
      <w:r w:rsidR="002F1F4F" w:rsidRPr="004D4012">
        <w:rPr>
          <w:rFonts w:ascii="Calibri" w:hAnsi="Calibri"/>
          <w:sz w:val="24"/>
          <w:szCs w:val="24"/>
        </w:rPr>
        <w:t xml:space="preserve">           SEPARATION DATE:  20040630</w:t>
      </w:r>
    </w:p>
    <w:p w:rsidR="00AA38E5" w:rsidRPr="004D4012" w:rsidRDefault="00540BEF" w:rsidP="0021293C">
      <w:pPr>
        <w:tabs>
          <w:tab w:val="left" w:pos="288"/>
          <w:tab w:val="left" w:pos="4752"/>
        </w:tabs>
        <w:spacing w:after="0" w:line="240" w:lineRule="exact"/>
        <w:rPr>
          <w:rFonts w:ascii="Calibri" w:hAnsi="Calibri"/>
          <w:sz w:val="24"/>
          <w:szCs w:val="24"/>
        </w:rPr>
      </w:pPr>
      <w:r w:rsidRPr="004D4012">
        <w:rPr>
          <w:rFonts w:ascii="Calibri" w:hAnsi="Calibri"/>
          <w:sz w:val="24"/>
          <w:szCs w:val="24"/>
        </w:rPr>
        <w:t xml:space="preserve">BOARD DATE: </w:t>
      </w:r>
      <w:r w:rsidR="00276C86" w:rsidRPr="004D4012">
        <w:rPr>
          <w:rFonts w:ascii="Calibri" w:hAnsi="Calibri"/>
          <w:sz w:val="24"/>
          <w:szCs w:val="24"/>
        </w:rPr>
        <w:t>20</w:t>
      </w:r>
      <w:r w:rsidR="00116FEA" w:rsidRPr="004D4012">
        <w:rPr>
          <w:rFonts w:ascii="Calibri" w:hAnsi="Calibri"/>
          <w:sz w:val="24"/>
          <w:szCs w:val="24"/>
        </w:rPr>
        <w:t>1</w:t>
      </w:r>
      <w:r w:rsidR="002F1F4F" w:rsidRPr="004D4012">
        <w:rPr>
          <w:rFonts w:ascii="Calibri" w:hAnsi="Calibri"/>
          <w:sz w:val="24"/>
          <w:szCs w:val="24"/>
        </w:rPr>
        <w:t>1</w:t>
      </w:r>
      <w:r w:rsidR="00785EE8" w:rsidRPr="004D4012">
        <w:rPr>
          <w:rFonts w:ascii="Calibri" w:hAnsi="Calibri"/>
          <w:sz w:val="24"/>
          <w:szCs w:val="24"/>
        </w:rPr>
        <w:t>0224</w:t>
      </w:r>
      <w:r w:rsidR="00B2415E" w:rsidRPr="004D4012">
        <w:rPr>
          <w:rFonts w:ascii="Calibri" w:hAnsi="Calibri"/>
          <w:sz w:val="24"/>
          <w:szCs w:val="24"/>
        </w:rPr>
        <w:t xml:space="preserve">                         </w:t>
      </w:r>
    </w:p>
    <w:p w:rsidR="00540BEF" w:rsidRPr="004D4012" w:rsidRDefault="00540BEF" w:rsidP="0021293C">
      <w:pPr>
        <w:tabs>
          <w:tab w:val="left" w:pos="288"/>
          <w:tab w:val="left" w:pos="4752"/>
        </w:tabs>
        <w:spacing w:after="0" w:line="240" w:lineRule="exact"/>
        <w:jc w:val="both"/>
        <w:rPr>
          <w:rFonts w:ascii="Calibri" w:hAnsi="Calibri"/>
          <w:b/>
          <w:sz w:val="24"/>
          <w:szCs w:val="24"/>
          <w:u w:val="single"/>
        </w:rPr>
      </w:pPr>
      <w:r w:rsidRPr="004D4012">
        <w:rPr>
          <w:rFonts w:ascii="Calibri" w:hAnsi="Calibri"/>
          <w:b/>
          <w:sz w:val="24"/>
          <w:szCs w:val="24"/>
          <w:u w:val="single"/>
        </w:rPr>
        <w:t>________________________________________________________________</w:t>
      </w:r>
      <w:r w:rsidR="00127E86" w:rsidRPr="004D4012">
        <w:rPr>
          <w:rFonts w:ascii="Calibri" w:hAnsi="Calibri"/>
          <w:b/>
          <w:sz w:val="24"/>
          <w:szCs w:val="24"/>
          <w:u w:val="single"/>
        </w:rPr>
        <w:t>______________</w:t>
      </w:r>
    </w:p>
    <w:p w:rsidR="00B522CD" w:rsidRPr="004D4012" w:rsidRDefault="00B522CD" w:rsidP="0021293C">
      <w:pPr>
        <w:tabs>
          <w:tab w:val="left" w:pos="288"/>
          <w:tab w:val="left" w:pos="4752"/>
        </w:tabs>
        <w:spacing w:after="0" w:line="240" w:lineRule="exact"/>
        <w:jc w:val="both"/>
        <w:rPr>
          <w:sz w:val="24"/>
          <w:szCs w:val="24"/>
        </w:rPr>
      </w:pPr>
    </w:p>
    <w:p w:rsidR="00684E2B" w:rsidRPr="004D4012" w:rsidRDefault="00811D5B" w:rsidP="0021293C">
      <w:pPr>
        <w:autoSpaceDE w:val="0"/>
        <w:autoSpaceDN w:val="0"/>
        <w:adjustRightInd w:val="0"/>
        <w:spacing w:after="0" w:line="240" w:lineRule="exact"/>
        <w:jc w:val="both"/>
        <w:rPr>
          <w:rFonts w:cs="Times New Roman"/>
          <w:sz w:val="24"/>
          <w:szCs w:val="24"/>
        </w:rPr>
      </w:pPr>
      <w:r w:rsidRPr="004D4012">
        <w:rPr>
          <w:sz w:val="24"/>
          <w:szCs w:val="24"/>
          <w:u w:val="single"/>
        </w:rPr>
        <w:t>SUMMARY</w:t>
      </w:r>
      <w:r w:rsidR="003D7DDB" w:rsidRPr="004D4012">
        <w:rPr>
          <w:sz w:val="24"/>
          <w:szCs w:val="24"/>
          <w:u w:val="single"/>
        </w:rPr>
        <w:t xml:space="preserve"> OF CASE</w:t>
      </w:r>
      <w:r w:rsidR="00B522CD" w:rsidRPr="004D4012">
        <w:rPr>
          <w:sz w:val="24"/>
          <w:szCs w:val="24"/>
        </w:rPr>
        <w:t>:</w:t>
      </w:r>
      <w:r w:rsidR="00BA30D1" w:rsidRPr="004D4012">
        <w:rPr>
          <w:sz w:val="24"/>
          <w:szCs w:val="24"/>
        </w:rPr>
        <w:t xml:space="preserve"> </w:t>
      </w:r>
      <w:r w:rsidR="00FB6E82" w:rsidRPr="004D4012">
        <w:rPr>
          <w:sz w:val="24"/>
          <w:szCs w:val="24"/>
        </w:rPr>
        <w:t xml:space="preserve"> </w:t>
      </w:r>
      <w:r w:rsidR="00407850" w:rsidRPr="004D4012">
        <w:rPr>
          <w:sz w:val="24"/>
          <w:szCs w:val="24"/>
        </w:rPr>
        <w:t xml:space="preserve">Data extracted from the available evidence of record reflects that this covered individual (CI) </w:t>
      </w:r>
      <w:r w:rsidR="00684E2B" w:rsidRPr="004D4012">
        <w:rPr>
          <w:sz w:val="24"/>
          <w:szCs w:val="24"/>
        </w:rPr>
        <w:t xml:space="preserve">was </w:t>
      </w:r>
      <w:r w:rsidR="00DA06AD" w:rsidRPr="004D4012">
        <w:rPr>
          <w:sz w:val="24"/>
          <w:szCs w:val="24"/>
        </w:rPr>
        <w:t>a</w:t>
      </w:r>
      <w:r w:rsidR="004D4012">
        <w:rPr>
          <w:sz w:val="24"/>
          <w:szCs w:val="24"/>
        </w:rPr>
        <w:t xml:space="preserve">n active duty </w:t>
      </w:r>
      <w:r w:rsidR="00DA06AD" w:rsidRPr="004D4012">
        <w:rPr>
          <w:sz w:val="24"/>
          <w:szCs w:val="24"/>
        </w:rPr>
        <w:t>C</w:t>
      </w:r>
      <w:r w:rsidR="004D4012">
        <w:rPr>
          <w:sz w:val="24"/>
          <w:szCs w:val="24"/>
        </w:rPr>
        <w:t>pl (</w:t>
      </w:r>
      <w:r w:rsidR="00DA06AD" w:rsidRPr="004D4012">
        <w:rPr>
          <w:sz w:val="24"/>
          <w:szCs w:val="24"/>
        </w:rPr>
        <w:t>Radio Operator</w:t>
      </w:r>
      <w:r w:rsidR="004D4012">
        <w:rPr>
          <w:sz w:val="24"/>
          <w:szCs w:val="24"/>
        </w:rPr>
        <w:t>)</w:t>
      </w:r>
      <w:r w:rsidR="00684E2B" w:rsidRPr="004D4012">
        <w:rPr>
          <w:sz w:val="24"/>
          <w:szCs w:val="24"/>
        </w:rPr>
        <w:t xml:space="preserve"> medically separated from the </w:t>
      </w:r>
      <w:r w:rsidR="00DA06AD" w:rsidRPr="004D4012">
        <w:rPr>
          <w:sz w:val="24"/>
          <w:szCs w:val="24"/>
        </w:rPr>
        <w:t xml:space="preserve">Marine Corps </w:t>
      </w:r>
      <w:r w:rsidR="00684E2B" w:rsidRPr="004D4012">
        <w:rPr>
          <w:sz w:val="24"/>
          <w:szCs w:val="24"/>
        </w:rPr>
        <w:t xml:space="preserve">in </w:t>
      </w:r>
      <w:r w:rsidR="00C15536">
        <w:rPr>
          <w:sz w:val="24"/>
          <w:szCs w:val="24"/>
        </w:rPr>
        <w:t xml:space="preserve">June </w:t>
      </w:r>
      <w:r w:rsidR="00684E2B" w:rsidRPr="004D4012">
        <w:rPr>
          <w:sz w:val="24"/>
          <w:szCs w:val="24"/>
        </w:rPr>
        <w:t>200</w:t>
      </w:r>
      <w:r w:rsidR="00DA06AD" w:rsidRPr="004D4012">
        <w:rPr>
          <w:sz w:val="24"/>
          <w:szCs w:val="24"/>
        </w:rPr>
        <w:t>4</w:t>
      </w:r>
      <w:r w:rsidR="00456BFB">
        <w:rPr>
          <w:sz w:val="24"/>
          <w:szCs w:val="24"/>
        </w:rPr>
        <w:t>, due to chronic bilateral</w:t>
      </w:r>
      <w:r w:rsidR="001B5177" w:rsidRPr="004D4012">
        <w:rPr>
          <w:sz w:val="24"/>
          <w:szCs w:val="24"/>
        </w:rPr>
        <w:t xml:space="preserve"> </w:t>
      </w:r>
      <w:r w:rsidR="00826858">
        <w:rPr>
          <w:sz w:val="24"/>
          <w:szCs w:val="24"/>
        </w:rPr>
        <w:t>k</w:t>
      </w:r>
      <w:r w:rsidR="001B5177" w:rsidRPr="004D4012">
        <w:rPr>
          <w:sz w:val="24"/>
          <w:szCs w:val="24"/>
        </w:rPr>
        <w:t xml:space="preserve">nee </w:t>
      </w:r>
      <w:r w:rsidR="00826858">
        <w:rPr>
          <w:sz w:val="24"/>
          <w:szCs w:val="24"/>
        </w:rPr>
        <w:t>p</w:t>
      </w:r>
      <w:r w:rsidR="001B5177" w:rsidRPr="004D4012">
        <w:rPr>
          <w:sz w:val="24"/>
          <w:szCs w:val="24"/>
        </w:rPr>
        <w:t xml:space="preserve">ain.  </w:t>
      </w:r>
      <w:r w:rsidR="00684E2B" w:rsidRPr="004D4012">
        <w:rPr>
          <w:sz w:val="24"/>
          <w:szCs w:val="24"/>
        </w:rPr>
        <w:t xml:space="preserve">The CI </w:t>
      </w:r>
      <w:r w:rsidR="000733D2">
        <w:rPr>
          <w:sz w:val="24"/>
          <w:szCs w:val="24"/>
        </w:rPr>
        <w:t>ha</w:t>
      </w:r>
      <w:r w:rsidR="00B35A39">
        <w:rPr>
          <w:sz w:val="24"/>
          <w:szCs w:val="24"/>
        </w:rPr>
        <w:t>s a long history of</w:t>
      </w:r>
      <w:r w:rsidR="00456BFB">
        <w:rPr>
          <w:sz w:val="24"/>
          <w:szCs w:val="24"/>
        </w:rPr>
        <w:t xml:space="preserve"> </w:t>
      </w:r>
      <w:r w:rsidR="00B95935">
        <w:rPr>
          <w:sz w:val="24"/>
          <w:szCs w:val="24"/>
        </w:rPr>
        <w:t xml:space="preserve">knee pain.  He was treated but did not respond adequately to treatment, and was unable to fully perform the duties of his military occupational specialty (MOS).  He </w:t>
      </w:r>
      <w:r w:rsidR="00684E2B" w:rsidRPr="004D4012">
        <w:rPr>
          <w:sz w:val="24"/>
          <w:szCs w:val="24"/>
        </w:rPr>
        <w:t xml:space="preserve">was referred to the </w:t>
      </w:r>
      <w:r w:rsidR="001B5177" w:rsidRPr="004D4012">
        <w:rPr>
          <w:sz w:val="24"/>
          <w:szCs w:val="24"/>
        </w:rPr>
        <w:t>Physical Evaluation Board (</w:t>
      </w:r>
      <w:r w:rsidR="00684E2B" w:rsidRPr="004D4012">
        <w:rPr>
          <w:sz w:val="24"/>
          <w:szCs w:val="24"/>
        </w:rPr>
        <w:t>PEB</w:t>
      </w:r>
      <w:r w:rsidR="001B5177" w:rsidRPr="004D4012">
        <w:rPr>
          <w:sz w:val="24"/>
          <w:szCs w:val="24"/>
        </w:rPr>
        <w:t>)</w:t>
      </w:r>
      <w:r w:rsidR="009C3788">
        <w:rPr>
          <w:sz w:val="24"/>
          <w:szCs w:val="24"/>
        </w:rPr>
        <w:t xml:space="preserve"> and was </w:t>
      </w:r>
      <w:r w:rsidR="00684E2B" w:rsidRPr="004D4012">
        <w:rPr>
          <w:sz w:val="24"/>
          <w:szCs w:val="24"/>
        </w:rPr>
        <w:t xml:space="preserve">found unfit </w:t>
      </w:r>
      <w:r w:rsidR="001B5177" w:rsidRPr="004D4012">
        <w:rPr>
          <w:sz w:val="24"/>
          <w:szCs w:val="24"/>
        </w:rPr>
        <w:t>for continued military service</w:t>
      </w:r>
      <w:r w:rsidR="009C3788">
        <w:rPr>
          <w:sz w:val="24"/>
          <w:szCs w:val="24"/>
        </w:rPr>
        <w:t>.  His l</w:t>
      </w:r>
      <w:r w:rsidR="009512C9" w:rsidRPr="004D4012">
        <w:rPr>
          <w:rFonts w:cs="Times New Roman"/>
          <w:sz w:val="24"/>
          <w:szCs w:val="24"/>
        </w:rPr>
        <w:t xml:space="preserve">ow </w:t>
      </w:r>
      <w:r w:rsidR="00826858">
        <w:rPr>
          <w:rFonts w:cs="Times New Roman"/>
          <w:sz w:val="24"/>
          <w:szCs w:val="24"/>
        </w:rPr>
        <w:t>b</w:t>
      </w:r>
      <w:r w:rsidR="009512C9" w:rsidRPr="004D4012">
        <w:rPr>
          <w:rFonts w:cs="Times New Roman"/>
          <w:sz w:val="24"/>
          <w:szCs w:val="24"/>
        </w:rPr>
        <w:t xml:space="preserve">ack </w:t>
      </w:r>
      <w:r w:rsidR="00826858">
        <w:rPr>
          <w:rFonts w:cs="Times New Roman"/>
          <w:sz w:val="24"/>
          <w:szCs w:val="24"/>
        </w:rPr>
        <w:t>p</w:t>
      </w:r>
      <w:r w:rsidR="009512C9" w:rsidRPr="004D4012">
        <w:rPr>
          <w:rFonts w:cs="Times New Roman"/>
          <w:sz w:val="24"/>
          <w:szCs w:val="24"/>
        </w:rPr>
        <w:t xml:space="preserve">ain </w:t>
      </w:r>
      <w:r w:rsidR="009C3788">
        <w:rPr>
          <w:rFonts w:cs="Times New Roman"/>
          <w:sz w:val="24"/>
          <w:szCs w:val="24"/>
        </w:rPr>
        <w:t xml:space="preserve">was determined to be </w:t>
      </w:r>
      <w:r w:rsidR="009512C9" w:rsidRPr="004D4012">
        <w:rPr>
          <w:rFonts w:cs="Times New Roman"/>
          <w:sz w:val="24"/>
          <w:szCs w:val="24"/>
        </w:rPr>
        <w:t>Category III</w:t>
      </w:r>
      <w:r w:rsidR="009C3788">
        <w:rPr>
          <w:rFonts w:cs="Times New Roman"/>
          <w:sz w:val="24"/>
          <w:szCs w:val="24"/>
        </w:rPr>
        <w:t xml:space="preserve"> (</w:t>
      </w:r>
      <w:r w:rsidR="009512C9" w:rsidRPr="004D4012">
        <w:rPr>
          <w:rFonts w:cs="Times New Roman"/>
          <w:sz w:val="24"/>
          <w:szCs w:val="24"/>
        </w:rPr>
        <w:t>not separately unfitting</w:t>
      </w:r>
      <w:r w:rsidR="009C3788">
        <w:rPr>
          <w:rFonts w:cs="Times New Roman"/>
          <w:sz w:val="24"/>
          <w:szCs w:val="24"/>
        </w:rPr>
        <w:t>,</w:t>
      </w:r>
      <w:r w:rsidR="009512C9" w:rsidRPr="004D4012">
        <w:rPr>
          <w:rFonts w:cs="Times New Roman"/>
          <w:sz w:val="24"/>
          <w:szCs w:val="24"/>
        </w:rPr>
        <w:t xml:space="preserve"> and not </w:t>
      </w:r>
      <w:r w:rsidR="009C3788">
        <w:rPr>
          <w:rFonts w:cs="Times New Roman"/>
          <w:sz w:val="24"/>
          <w:szCs w:val="24"/>
        </w:rPr>
        <w:t xml:space="preserve">related to the unfitting </w:t>
      </w:r>
      <w:r w:rsidR="009512C9" w:rsidRPr="004D4012">
        <w:rPr>
          <w:rFonts w:cs="Times New Roman"/>
          <w:sz w:val="24"/>
          <w:szCs w:val="24"/>
        </w:rPr>
        <w:t>knee condition</w:t>
      </w:r>
      <w:r w:rsidR="009C3788">
        <w:rPr>
          <w:rFonts w:cs="Times New Roman"/>
          <w:sz w:val="24"/>
          <w:szCs w:val="24"/>
        </w:rPr>
        <w:t>)</w:t>
      </w:r>
      <w:r w:rsidR="009512C9" w:rsidRPr="004D4012">
        <w:rPr>
          <w:rFonts w:cs="Times New Roman"/>
          <w:sz w:val="24"/>
          <w:szCs w:val="24"/>
        </w:rPr>
        <w:t>.</w:t>
      </w:r>
      <w:r w:rsidR="00407850" w:rsidRPr="004D4012">
        <w:rPr>
          <w:rFonts w:cs="Times New Roman"/>
          <w:sz w:val="24"/>
          <w:szCs w:val="24"/>
        </w:rPr>
        <w:t xml:space="preserve">  </w:t>
      </w:r>
      <w:r w:rsidR="00B95935">
        <w:rPr>
          <w:rFonts w:cs="Times New Roman"/>
          <w:sz w:val="24"/>
          <w:szCs w:val="24"/>
        </w:rPr>
        <w:t xml:space="preserve">The CI accepted the PEB findings and </w:t>
      </w:r>
      <w:r w:rsidR="009512C9" w:rsidRPr="004D4012">
        <w:rPr>
          <w:sz w:val="24"/>
          <w:szCs w:val="24"/>
        </w:rPr>
        <w:t>was</w:t>
      </w:r>
      <w:r w:rsidR="00684E2B" w:rsidRPr="004D4012">
        <w:rPr>
          <w:sz w:val="24"/>
          <w:szCs w:val="24"/>
        </w:rPr>
        <w:t xml:space="preserve"> separated at </w:t>
      </w:r>
      <w:r w:rsidR="00DA06AD" w:rsidRPr="004D4012">
        <w:rPr>
          <w:sz w:val="24"/>
          <w:szCs w:val="24"/>
        </w:rPr>
        <w:t>20</w:t>
      </w:r>
      <w:r w:rsidR="00684E2B" w:rsidRPr="004D4012">
        <w:rPr>
          <w:sz w:val="24"/>
          <w:szCs w:val="24"/>
        </w:rPr>
        <w:t>% disability</w:t>
      </w:r>
      <w:r w:rsidR="00E866F8" w:rsidRPr="004D4012">
        <w:rPr>
          <w:sz w:val="24"/>
          <w:szCs w:val="24"/>
        </w:rPr>
        <w:t xml:space="preserve"> using the Veterans A</w:t>
      </w:r>
      <w:r w:rsidR="009C3788">
        <w:rPr>
          <w:sz w:val="24"/>
          <w:szCs w:val="24"/>
        </w:rPr>
        <w:t>dministration</w:t>
      </w:r>
      <w:r w:rsidR="00E866F8" w:rsidRPr="004D4012">
        <w:rPr>
          <w:sz w:val="24"/>
          <w:szCs w:val="24"/>
        </w:rPr>
        <w:t xml:space="preserve"> Schedule for Rating Disabilities (VASRD) and applicable </w:t>
      </w:r>
      <w:r w:rsidR="00DA06AD" w:rsidRPr="004D4012">
        <w:rPr>
          <w:sz w:val="24"/>
          <w:szCs w:val="24"/>
        </w:rPr>
        <w:t>Nav</w:t>
      </w:r>
      <w:r w:rsidR="009C3788">
        <w:rPr>
          <w:sz w:val="24"/>
          <w:szCs w:val="24"/>
        </w:rPr>
        <w:t>y</w:t>
      </w:r>
      <w:r w:rsidR="00E866F8" w:rsidRPr="004D4012">
        <w:rPr>
          <w:sz w:val="24"/>
          <w:szCs w:val="24"/>
        </w:rPr>
        <w:t xml:space="preserve"> and </w:t>
      </w:r>
      <w:proofErr w:type="gramStart"/>
      <w:r w:rsidR="00E866F8" w:rsidRPr="004D4012">
        <w:rPr>
          <w:sz w:val="24"/>
          <w:szCs w:val="24"/>
        </w:rPr>
        <w:t>D</w:t>
      </w:r>
      <w:r w:rsidR="009C3788">
        <w:rPr>
          <w:sz w:val="24"/>
          <w:szCs w:val="24"/>
        </w:rPr>
        <w:t>oD</w:t>
      </w:r>
      <w:proofErr w:type="gramEnd"/>
      <w:r w:rsidR="00E866F8" w:rsidRPr="004D4012">
        <w:rPr>
          <w:sz w:val="24"/>
          <w:szCs w:val="24"/>
        </w:rPr>
        <w:t xml:space="preserve"> regulations.</w:t>
      </w:r>
    </w:p>
    <w:p w:rsidR="00923B25" w:rsidRPr="004D4012" w:rsidRDefault="008B5D31" w:rsidP="0021293C">
      <w:pPr>
        <w:tabs>
          <w:tab w:val="left" w:pos="288"/>
          <w:tab w:val="left" w:pos="4752"/>
        </w:tabs>
        <w:spacing w:after="0" w:line="240" w:lineRule="exact"/>
        <w:jc w:val="both"/>
        <w:rPr>
          <w:rFonts w:ascii="Calibri" w:hAnsi="Calibri"/>
          <w:b/>
          <w:sz w:val="24"/>
          <w:szCs w:val="24"/>
          <w:u w:val="single"/>
        </w:rPr>
      </w:pPr>
      <w:r w:rsidRPr="004D4012">
        <w:rPr>
          <w:rFonts w:ascii="Calibri" w:hAnsi="Calibri"/>
          <w:b/>
          <w:sz w:val="24"/>
          <w:szCs w:val="24"/>
          <w:u w:val="single"/>
        </w:rPr>
        <w:t>________________________________________________________________</w:t>
      </w:r>
      <w:r w:rsidR="00127E86" w:rsidRPr="004D4012">
        <w:rPr>
          <w:rFonts w:ascii="Calibri" w:hAnsi="Calibri"/>
          <w:b/>
          <w:sz w:val="24"/>
          <w:szCs w:val="24"/>
          <w:u w:val="single"/>
        </w:rPr>
        <w:t>______________</w:t>
      </w:r>
    </w:p>
    <w:p w:rsidR="00127E86" w:rsidRPr="004D4012" w:rsidRDefault="00127E86" w:rsidP="0021293C">
      <w:pPr>
        <w:tabs>
          <w:tab w:val="left" w:pos="288"/>
          <w:tab w:val="left" w:pos="4752"/>
        </w:tabs>
        <w:spacing w:after="0" w:line="240" w:lineRule="exact"/>
        <w:rPr>
          <w:sz w:val="24"/>
          <w:szCs w:val="24"/>
          <w:u w:val="single"/>
        </w:rPr>
      </w:pPr>
    </w:p>
    <w:p w:rsidR="00E866F8" w:rsidRPr="004D4012" w:rsidRDefault="001C181A" w:rsidP="0021293C">
      <w:pPr>
        <w:tabs>
          <w:tab w:val="left" w:pos="288"/>
          <w:tab w:val="left" w:pos="4752"/>
        </w:tabs>
        <w:spacing w:after="0" w:line="240" w:lineRule="exact"/>
        <w:rPr>
          <w:sz w:val="24"/>
          <w:szCs w:val="24"/>
        </w:rPr>
      </w:pPr>
      <w:r w:rsidRPr="004D4012">
        <w:rPr>
          <w:sz w:val="24"/>
          <w:szCs w:val="24"/>
          <w:u w:val="single"/>
        </w:rPr>
        <w:t>CI CONTENTION</w:t>
      </w:r>
      <w:r w:rsidRPr="004D4012">
        <w:rPr>
          <w:sz w:val="24"/>
          <w:szCs w:val="24"/>
        </w:rPr>
        <w:t>:</w:t>
      </w:r>
      <w:r w:rsidR="00FB6E82" w:rsidRPr="004D4012">
        <w:rPr>
          <w:sz w:val="24"/>
          <w:szCs w:val="24"/>
        </w:rPr>
        <w:t xml:space="preserve">  </w:t>
      </w:r>
      <w:r w:rsidR="009C3F82" w:rsidRPr="004D4012">
        <w:rPr>
          <w:sz w:val="24"/>
          <w:szCs w:val="24"/>
        </w:rPr>
        <w:t>The CI</w:t>
      </w:r>
      <w:r w:rsidR="00E866F8" w:rsidRPr="004D4012">
        <w:rPr>
          <w:sz w:val="24"/>
          <w:szCs w:val="24"/>
        </w:rPr>
        <w:t xml:space="preserve"> states</w:t>
      </w:r>
      <w:r w:rsidR="009C3788">
        <w:rPr>
          <w:sz w:val="24"/>
          <w:szCs w:val="24"/>
        </w:rPr>
        <w:t xml:space="preserve">, </w:t>
      </w:r>
      <w:r w:rsidR="00E40F19" w:rsidRPr="004D4012">
        <w:rPr>
          <w:sz w:val="24"/>
          <w:szCs w:val="24"/>
        </w:rPr>
        <w:t>“</w:t>
      </w:r>
      <w:r w:rsidR="00DA06AD" w:rsidRPr="004D4012">
        <w:rPr>
          <w:sz w:val="24"/>
          <w:szCs w:val="24"/>
        </w:rPr>
        <w:t>I feel that my rating should be higher due to all my injuries.</w:t>
      </w:r>
      <w:r w:rsidR="00E866F8" w:rsidRPr="004D4012">
        <w:rPr>
          <w:sz w:val="24"/>
          <w:szCs w:val="24"/>
        </w:rPr>
        <w:t>”</w:t>
      </w:r>
    </w:p>
    <w:p w:rsidR="00A90D55" w:rsidRPr="004D4012" w:rsidRDefault="008B5D31" w:rsidP="0021293C">
      <w:pPr>
        <w:tabs>
          <w:tab w:val="left" w:pos="288"/>
          <w:tab w:val="left" w:pos="4752"/>
        </w:tabs>
        <w:spacing w:after="0" w:line="240" w:lineRule="exact"/>
        <w:jc w:val="both"/>
        <w:rPr>
          <w:rFonts w:ascii="Calibri" w:hAnsi="Calibri"/>
          <w:b/>
          <w:sz w:val="24"/>
          <w:szCs w:val="24"/>
          <w:u w:val="single"/>
        </w:rPr>
      </w:pPr>
      <w:r w:rsidRPr="004D4012">
        <w:rPr>
          <w:rFonts w:ascii="Calibri" w:hAnsi="Calibri"/>
          <w:b/>
          <w:sz w:val="24"/>
          <w:szCs w:val="24"/>
          <w:u w:val="single"/>
        </w:rPr>
        <w:t>_______________________________________________________________</w:t>
      </w:r>
      <w:r w:rsidR="00127E86" w:rsidRPr="004D4012">
        <w:rPr>
          <w:rFonts w:ascii="Calibri" w:hAnsi="Calibri"/>
          <w:b/>
          <w:sz w:val="24"/>
          <w:szCs w:val="24"/>
          <w:u w:val="single"/>
        </w:rPr>
        <w:t>______________</w:t>
      </w:r>
      <w:r w:rsidRPr="004D4012">
        <w:rPr>
          <w:rFonts w:ascii="Calibri" w:hAnsi="Calibri"/>
          <w:b/>
          <w:sz w:val="24"/>
          <w:szCs w:val="24"/>
          <w:u w:val="single"/>
        </w:rPr>
        <w:t>_</w:t>
      </w:r>
    </w:p>
    <w:p w:rsidR="00127E86" w:rsidRPr="004D4012" w:rsidRDefault="00127E86" w:rsidP="0021293C">
      <w:pPr>
        <w:tabs>
          <w:tab w:val="left" w:pos="288"/>
          <w:tab w:val="left" w:pos="4752"/>
        </w:tabs>
        <w:spacing w:after="0" w:line="240" w:lineRule="exact"/>
        <w:jc w:val="both"/>
        <w:rPr>
          <w:rFonts w:ascii="Calibri" w:hAnsi="Calibri"/>
          <w:sz w:val="24"/>
          <w:szCs w:val="24"/>
          <w:u w:val="single"/>
        </w:rPr>
      </w:pPr>
    </w:p>
    <w:p w:rsidR="002338CA" w:rsidRPr="004D4012" w:rsidRDefault="00A90D55" w:rsidP="0021293C">
      <w:pPr>
        <w:tabs>
          <w:tab w:val="left" w:pos="288"/>
          <w:tab w:val="left" w:pos="4752"/>
        </w:tabs>
        <w:spacing w:after="0" w:line="240" w:lineRule="exact"/>
        <w:jc w:val="both"/>
        <w:rPr>
          <w:rFonts w:ascii="Calibri" w:hAnsi="Calibri"/>
          <w:sz w:val="24"/>
          <w:szCs w:val="24"/>
        </w:rPr>
      </w:pPr>
      <w:r w:rsidRPr="004D4012">
        <w:rPr>
          <w:rFonts w:ascii="Calibri" w:hAnsi="Calibri"/>
          <w:sz w:val="24"/>
          <w:szCs w:val="24"/>
          <w:u w:val="single"/>
        </w:rPr>
        <w:t>RATING COMPARISON</w:t>
      </w:r>
      <w:r w:rsidRPr="004D4012">
        <w:rPr>
          <w:rFonts w:ascii="Calibri" w:hAnsi="Calibri"/>
          <w:sz w:val="24"/>
          <w:szCs w:val="24"/>
        </w:rPr>
        <w:t>:</w:t>
      </w:r>
    </w:p>
    <w:p w:rsidR="00127E86" w:rsidRPr="00127E86" w:rsidRDefault="00127E86" w:rsidP="0021293C">
      <w:pPr>
        <w:tabs>
          <w:tab w:val="left" w:pos="288"/>
          <w:tab w:val="left" w:pos="4752"/>
        </w:tabs>
        <w:spacing w:after="0" w:line="240" w:lineRule="exact"/>
        <w:jc w:val="both"/>
        <w:rPr>
          <w:rFonts w:ascii="Calibri" w:hAnsi="Calibri"/>
        </w:rPr>
      </w:pPr>
    </w:p>
    <w:tbl>
      <w:tblPr>
        <w:tblStyle w:val="TableGrid"/>
        <w:tblW w:w="9360" w:type="dxa"/>
        <w:tblInd w:w="18" w:type="dxa"/>
        <w:tblLayout w:type="fixed"/>
        <w:tblLook w:val="04A0"/>
      </w:tblPr>
      <w:tblGrid>
        <w:gridCol w:w="1890"/>
        <w:gridCol w:w="810"/>
        <w:gridCol w:w="810"/>
        <w:gridCol w:w="990"/>
        <w:gridCol w:w="2160"/>
        <w:gridCol w:w="810"/>
        <w:gridCol w:w="810"/>
        <w:gridCol w:w="1080"/>
      </w:tblGrid>
      <w:tr w:rsidR="00DA3ED0" w:rsidRPr="00473D5C" w:rsidTr="00F073BB">
        <w:trPr>
          <w:trHeight w:val="233"/>
        </w:trPr>
        <w:tc>
          <w:tcPr>
            <w:tcW w:w="450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C15536" w:rsidP="0021293C">
            <w:pPr>
              <w:pStyle w:val="ListParagraph"/>
              <w:spacing w:after="0" w:line="240" w:lineRule="exact"/>
              <w:ind w:left="0"/>
              <w:jc w:val="center"/>
              <w:rPr>
                <w:rFonts w:cs="Times New Roman"/>
                <w:b/>
                <w:sz w:val="20"/>
                <w:szCs w:val="20"/>
              </w:rPr>
            </w:pPr>
            <w:r>
              <w:rPr>
                <w:rFonts w:cs="Times New Roman"/>
                <w:b/>
                <w:sz w:val="20"/>
                <w:szCs w:val="20"/>
              </w:rPr>
              <w:t>Navy</w:t>
            </w:r>
            <w:r w:rsidR="00DA3ED0" w:rsidRPr="00473D5C">
              <w:rPr>
                <w:rFonts w:cs="Times New Roman"/>
                <w:b/>
                <w:sz w:val="20"/>
                <w:szCs w:val="20"/>
              </w:rPr>
              <w:t xml:space="preserve"> PEB</w:t>
            </w:r>
            <w:r w:rsidR="0016026A">
              <w:rPr>
                <w:rFonts w:cs="Times New Roman"/>
                <w:b/>
                <w:sz w:val="20"/>
                <w:szCs w:val="20"/>
              </w:rPr>
              <w:t xml:space="preserve"> (dated</w:t>
            </w:r>
            <w:r w:rsidR="007B38A5">
              <w:rPr>
                <w:rFonts w:cs="Times New Roman"/>
                <w:b/>
                <w:sz w:val="20"/>
                <w:szCs w:val="20"/>
              </w:rPr>
              <w:t xml:space="preserve"> 20040406)</w:t>
            </w:r>
          </w:p>
        </w:tc>
        <w:tc>
          <w:tcPr>
            <w:tcW w:w="486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21293C">
            <w:pPr>
              <w:pStyle w:val="ListParagraph"/>
              <w:spacing w:after="0" w:line="240" w:lineRule="exact"/>
              <w:ind w:left="0"/>
              <w:jc w:val="center"/>
              <w:rPr>
                <w:rFonts w:cs="Times New Roman"/>
                <w:b/>
                <w:sz w:val="20"/>
                <w:szCs w:val="20"/>
              </w:rPr>
            </w:pPr>
            <w:r w:rsidRPr="00473D5C">
              <w:rPr>
                <w:rFonts w:cs="Times New Roman"/>
                <w:b/>
                <w:sz w:val="20"/>
                <w:szCs w:val="20"/>
              </w:rPr>
              <w:t>VA (</w:t>
            </w:r>
            <w:r w:rsidR="00E824B1">
              <w:rPr>
                <w:rFonts w:cs="Times New Roman"/>
                <w:b/>
                <w:sz w:val="20"/>
                <w:szCs w:val="20"/>
              </w:rPr>
              <w:t>2</w:t>
            </w:r>
            <w:r w:rsidR="00C917C1">
              <w:rPr>
                <w:rFonts w:cs="Times New Roman"/>
                <w:b/>
                <w:sz w:val="20"/>
                <w:szCs w:val="20"/>
              </w:rPr>
              <w:t xml:space="preserve"> </w:t>
            </w:r>
            <w:r w:rsidR="00C15536">
              <w:rPr>
                <w:rFonts w:cs="Times New Roman"/>
                <w:b/>
                <w:sz w:val="20"/>
                <w:szCs w:val="20"/>
              </w:rPr>
              <w:t>m</w:t>
            </w:r>
            <w:r w:rsidRPr="00473D5C">
              <w:rPr>
                <w:rFonts w:cs="Times New Roman"/>
                <w:b/>
                <w:sz w:val="20"/>
                <w:szCs w:val="20"/>
              </w:rPr>
              <w:t xml:space="preserve">o. </w:t>
            </w:r>
            <w:r w:rsidR="00C917C1">
              <w:rPr>
                <w:rFonts w:cs="Times New Roman"/>
                <w:b/>
                <w:sz w:val="20"/>
                <w:szCs w:val="20"/>
              </w:rPr>
              <w:t>Pre-</w:t>
            </w:r>
            <w:r w:rsidRPr="00473D5C">
              <w:rPr>
                <w:rFonts w:cs="Times New Roman"/>
                <w:b/>
                <w:sz w:val="20"/>
                <w:szCs w:val="20"/>
              </w:rPr>
              <w:t>Separation)</w:t>
            </w:r>
            <w:r w:rsidR="00826858">
              <w:rPr>
                <w:rFonts w:cs="Times New Roman"/>
                <w:b/>
                <w:sz w:val="20"/>
                <w:szCs w:val="20"/>
              </w:rPr>
              <w:t xml:space="preserve"> All effective 20040701</w:t>
            </w:r>
          </w:p>
        </w:tc>
      </w:tr>
      <w:tr w:rsidR="00826858" w:rsidRPr="00473D5C" w:rsidTr="00F073BB">
        <w:trPr>
          <w:trHeight w:val="233"/>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Pr>
                <w:rFonts w:cs="Times New Roman"/>
                <w:b/>
                <w:sz w:val="20"/>
                <w:szCs w:val="20"/>
              </w:rPr>
              <w:t>Exam</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Condition</w:t>
            </w:r>
            <w:r>
              <w:rPr>
                <w:rFonts w:cs="Times New Roman"/>
                <w:b/>
                <w:sz w:val="20"/>
                <w:szCs w:val="20"/>
              </w:rPr>
              <w:t>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26858" w:rsidRPr="00473D5C" w:rsidRDefault="00826858" w:rsidP="0021293C">
            <w:pPr>
              <w:pStyle w:val="ListParagraph"/>
              <w:spacing w:after="0" w:line="240" w:lineRule="exact"/>
              <w:ind w:left="0"/>
              <w:jc w:val="center"/>
              <w:rPr>
                <w:rFonts w:cs="Times New Roman"/>
                <w:b/>
                <w:sz w:val="20"/>
                <w:szCs w:val="20"/>
              </w:rPr>
            </w:pPr>
            <w:r w:rsidRPr="00473D5C">
              <w:rPr>
                <w:rFonts w:cs="Times New Roman"/>
                <w:b/>
                <w:sz w:val="20"/>
                <w:szCs w:val="20"/>
              </w:rPr>
              <w:t>Exam</w:t>
            </w:r>
          </w:p>
        </w:tc>
      </w:tr>
      <w:tr w:rsidR="00826858" w:rsidRPr="00473D5C" w:rsidTr="00F073BB">
        <w:trPr>
          <w:trHeight w:val="197"/>
        </w:trPr>
        <w:tc>
          <w:tcPr>
            <w:tcW w:w="1890" w:type="dxa"/>
            <w:vMerge w:val="restart"/>
            <w:tcBorders>
              <w:top w:val="single" w:sz="4" w:space="0" w:color="000000" w:themeColor="text1"/>
              <w:left w:val="single" w:sz="4" w:space="0" w:color="000000" w:themeColor="text1"/>
              <w:right w:val="single" w:sz="4" w:space="0" w:color="000000" w:themeColor="text1"/>
            </w:tcBorders>
            <w:hideMark/>
          </w:tcPr>
          <w:p w:rsidR="00826858" w:rsidRPr="00AC2417" w:rsidRDefault="00826858" w:rsidP="0021293C">
            <w:pPr>
              <w:autoSpaceDE w:val="0"/>
              <w:autoSpaceDN w:val="0"/>
              <w:adjustRightInd w:val="0"/>
              <w:spacing w:after="0" w:line="240" w:lineRule="exact"/>
              <w:rPr>
                <w:rFonts w:cs="Times New Roman"/>
                <w:sz w:val="18"/>
                <w:szCs w:val="18"/>
              </w:rPr>
            </w:pPr>
            <w:r w:rsidRPr="003F67F3">
              <w:rPr>
                <w:sz w:val="18"/>
                <w:szCs w:val="18"/>
              </w:rPr>
              <w:t xml:space="preserve">Chronic Bilateral Knee Pain </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826858" w:rsidRPr="00AC2417" w:rsidRDefault="00826858" w:rsidP="0021293C">
            <w:pPr>
              <w:pStyle w:val="ListParagraph"/>
              <w:spacing w:after="0" w:line="240" w:lineRule="exact"/>
              <w:ind w:left="0"/>
              <w:jc w:val="center"/>
              <w:rPr>
                <w:rFonts w:cs="Times New Roman"/>
                <w:sz w:val="18"/>
                <w:szCs w:val="18"/>
              </w:rPr>
            </w:pPr>
            <w:r w:rsidRPr="00AC2417">
              <w:rPr>
                <w:rFonts w:cs="Times New Roman"/>
                <w:sz w:val="18"/>
                <w:szCs w:val="18"/>
              </w:rPr>
              <w:t>5299-5003</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826858" w:rsidRPr="00AC2417" w:rsidRDefault="00826858" w:rsidP="0021293C">
            <w:pPr>
              <w:pStyle w:val="ListParagraph"/>
              <w:spacing w:after="0" w:line="240" w:lineRule="exact"/>
              <w:ind w:left="0"/>
              <w:jc w:val="center"/>
              <w:rPr>
                <w:rFonts w:cs="Times New Roman"/>
                <w:sz w:val="18"/>
                <w:szCs w:val="18"/>
              </w:rPr>
            </w:pPr>
            <w:r w:rsidRPr="00AC2417">
              <w:rPr>
                <w:rFonts w:cs="Times New Roman"/>
                <w:sz w:val="18"/>
                <w:szCs w:val="18"/>
              </w:rPr>
              <w:t>20%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826858" w:rsidRPr="00AC2417" w:rsidRDefault="00826858" w:rsidP="0021293C">
            <w:pPr>
              <w:pStyle w:val="ListParagraph"/>
              <w:spacing w:after="0" w:line="240" w:lineRule="exact"/>
              <w:ind w:left="0"/>
              <w:rPr>
                <w:rFonts w:cs="Times New Roman"/>
                <w:sz w:val="18"/>
                <w:szCs w:val="18"/>
              </w:rPr>
            </w:pPr>
            <w:r w:rsidRPr="00AC2417">
              <w:rPr>
                <w:rFonts w:cs="Times New Roman"/>
                <w:sz w:val="18"/>
                <w:szCs w:val="18"/>
              </w:rPr>
              <w:t>20040406</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826858" w:rsidRPr="00AC2417" w:rsidRDefault="007B38A5" w:rsidP="0021293C">
            <w:pPr>
              <w:pStyle w:val="ListParagraph"/>
              <w:spacing w:after="0" w:line="240" w:lineRule="exact"/>
              <w:ind w:left="0"/>
              <w:rPr>
                <w:rFonts w:cs="Times New Roman"/>
                <w:sz w:val="18"/>
                <w:szCs w:val="18"/>
              </w:rPr>
            </w:pPr>
            <w:r>
              <w:rPr>
                <w:rFonts w:cs="Times New Roman"/>
                <w:sz w:val="18"/>
                <w:szCs w:val="18"/>
              </w:rPr>
              <w:t>Left Knee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5099-5019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20040427</w:t>
            </w:r>
          </w:p>
        </w:tc>
      </w:tr>
      <w:tr w:rsidR="00826858" w:rsidRPr="00473D5C" w:rsidTr="00F073BB">
        <w:trPr>
          <w:trHeight w:val="197"/>
        </w:trPr>
        <w:tc>
          <w:tcPr>
            <w:tcW w:w="1890" w:type="dxa"/>
            <w:vMerge/>
            <w:tcBorders>
              <w:left w:val="single" w:sz="4" w:space="0" w:color="000000" w:themeColor="text1"/>
              <w:bottom w:val="single" w:sz="4" w:space="0" w:color="000000" w:themeColor="text1"/>
              <w:right w:val="single" w:sz="4" w:space="0" w:color="000000" w:themeColor="text1"/>
            </w:tcBorders>
            <w:hideMark/>
          </w:tcPr>
          <w:p w:rsidR="00826858" w:rsidRPr="00AC2417" w:rsidRDefault="00826858" w:rsidP="0021293C">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826858" w:rsidRPr="00473D5C" w:rsidRDefault="00826858" w:rsidP="0021293C">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tcPr>
          <w:p w:rsidR="00826858" w:rsidRPr="00473D5C" w:rsidRDefault="00826858" w:rsidP="0021293C">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single" w:sz="4" w:space="0" w:color="000000" w:themeColor="text1"/>
              <w:right w:val="thinThickThinSmallGap" w:sz="24" w:space="0" w:color="000000" w:themeColor="text1"/>
            </w:tcBorders>
            <w:hideMark/>
          </w:tcPr>
          <w:p w:rsidR="00826858" w:rsidRPr="00473D5C" w:rsidRDefault="00826858" w:rsidP="0021293C">
            <w:pPr>
              <w:pStyle w:val="ListParagraph"/>
              <w:spacing w:after="0" w:line="240" w:lineRule="exact"/>
              <w:ind w:left="0"/>
              <w:jc w:val="center"/>
              <w:rPr>
                <w:rFonts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26858" w:rsidRPr="00AC2417" w:rsidRDefault="00826858" w:rsidP="00F073BB">
            <w:pPr>
              <w:pStyle w:val="ListParagraph"/>
              <w:spacing w:after="0" w:line="240" w:lineRule="exact"/>
              <w:ind w:left="0"/>
              <w:rPr>
                <w:rFonts w:cs="Times New Roman"/>
                <w:sz w:val="18"/>
                <w:szCs w:val="18"/>
              </w:rPr>
            </w:pPr>
            <w:r w:rsidRPr="00AC2417">
              <w:rPr>
                <w:rFonts w:cs="Times New Roman"/>
                <w:sz w:val="18"/>
                <w:szCs w:val="18"/>
              </w:rPr>
              <w:t>Post</w:t>
            </w:r>
            <w:r w:rsidR="00F073BB">
              <w:rPr>
                <w:rFonts w:cs="Times New Roman"/>
                <w:sz w:val="18"/>
                <w:szCs w:val="18"/>
              </w:rPr>
              <w:t>-</w:t>
            </w:r>
            <w:r w:rsidRPr="00AC2417">
              <w:rPr>
                <w:rFonts w:cs="Times New Roman"/>
                <w:sz w:val="18"/>
                <w:szCs w:val="18"/>
              </w:rPr>
              <w:t>Operative Right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5259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20040427</w:t>
            </w:r>
          </w:p>
        </w:tc>
      </w:tr>
      <w:tr w:rsidR="00826858" w:rsidRPr="00473D5C" w:rsidTr="00F073BB">
        <w:trPr>
          <w:trHeight w:val="197"/>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858" w:rsidRPr="00AC2417" w:rsidRDefault="00826858" w:rsidP="0021293C">
            <w:pPr>
              <w:pStyle w:val="ListParagraph"/>
              <w:spacing w:after="0" w:line="240" w:lineRule="exact"/>
              <w:ind w:left="0"/>
              <w:rPr>
                <w:rFonts w:cs="Times New Roman"/>
                <w:sz w:val="18"/>
                <w:szCs w:val="18"/>
              </w:rPr>
            </w:pPr>
            <w:r w:rsidRPr="00AC2417">
              <w:rPr>
                <w:rFonts w:cs="Times New Roman"/>
                <w:sz w:val="18"/>
                <w:szCs w:val="18"/>
              </w:rPr>
              <w:t>Low Back Pain</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26858" w:rsidRPr="00F073BB" w:rsidRDefault="00F073BB" w:rsidP="00F073BB">
            <w:pPr>
              <w:pStyle w:val="ListParagraph"/>
              <w:spacing w:after="0" w:line="240" w:lineRule="exact"/>
              <w:ind w:left="0"/>
              <w:jc w:val="center"/>
              <w:rPr>
                <w:rFonts w:cs="Times New Roman"/>
                <w:sz w:val="18"/>
                <w:szCs w:val="18"/>
              </w:rPr>
            </w:pPr>
            <w:r w:rsidRPr="00F073BB">
              <w:rPr>
                <w:rFonts w:cs="Times New Roman"/>
                <w:sz w:val="18"/>
                <w:szCs w:val="18"/>
              </w:rPr>
              <w:t>Not Unfitting</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26858" w:rsidRPr="00FD28B2" w:rsidRDefault="00826858" w:rsidP="0021293C">
            <w:pPr>
              <w:autoSpaceDE w:val="0"/>
              <w:autoSpaceDN w:val="0"/>
              <w:adjustRightInd w:val="0"/>
              <w:spacing w:after="0" w:line="240" w:lineRule="exact"/>
              <w:rPr>
                <w:rFonts w:cs="Times New Roman"/>
                <w:sz w:val="18"/>
                <w:szCs w:val="18"/>
              </w:rPr>
            </w:pPr>
            <w:r w:rsidRPr="00FD28B2">
              <w:rPr>
                <w:sz w:val="18"/>
                <w:szCs w:val="18"/>
              </w:rPr>
              <w:t xml:space="preserve">Lumbar Strain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20040427</w:t>
            </w:r>
          </w:p>
        </w:tc>
      </w:tr>
      <w:tr w:rsidR="00826858" w:rsidRPr="00473D5C" w:rsidTr="00F073BB">
        <w:trPr>
          <w:trHeight w:val="197"/>
        </w:trPr>
        <w:tc>
          <w:tcPr>
            <w:tcW w:w="4500" w:type="dxa"/>
            <w:gridSpan w:val="4"/>
            <w:vMerge w:val="restart"/>
            <w:tcBorders>
              <w:top w:val="single" w:sz="4" w:space="0" w:color="000000" w:themeColor="text1"/>
              <w:left w:val="single" w:sz="4" w:space="0" w:color="000000" w:themeColor="text1"/>
              <w:right w:val="thinThickThinSmallGap" w:sz="24" w:space="0" w:color="000000" w:themeColor="text1"/>
            </w:tcBorders>
            <w:hideMark/>
          </w:tcPr>
          <w:p w:rsidR="00826858" w:rsidRPr="00473D5C" w:rsidRDefault="00826858" w:rsidP="0021293C">
            <w:pPr>
              <w:pStyle w:val="ListParagraph"/>
              <w:spacing w:after="0" w:line="240" w:lineRule="exact"/>
              <w:ind w:left="0"/>
              <w:jc w:val="center"/>
              <w:rPr>
                <w:rFonts w:cs="Times New Roman"/>
                <w:b/>
                <w:sz w:val="18"/>
                <w:szCs w:val="18"/>
              </w:rPr>
            </w:pPr>
            <w:r>
              <w:rPr>
                <w:rFonts w:cs="Times New Roman"/>
                <w:sz w:val="18"/>
                <w:szCs w:val="18"/>
              </w:rPr>
              <w:t>Not addressed by PEB</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rPr>
                <w:rFonts w:cs="Times New Roman"/>
                <w:sz w:val="18"/>
                <w:szCs w:val="18"/>
              </w:rPr>
            </w:pPr>
            <w:r w:rsidRPr="00FD28B2">
              <w:rPr>
                <w:rFonts w:cs="Times New Roman"/>
                <w:sz w:val="18"/>
                <w:szCs w:val="18"/>
              </w:rPr>
              <w:t>Scar, Right Shoulder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20040427</w:t>
            </w:r>
          </w:p>
        </w:tc>
      </w:tr>
      <w:tr w:rsidR="00826858" w:rsidRPr="00473D5C" w:rsidTr="00F073BB">
        <w:trPr>
          <w:trHeight w:val="197"/>
        </w:trPr>
        <w:tc>
          <w:tcPr>
            <w:tcW w:w="4500" w:type="dxa"/>
            <w:gridSpan w:val="4"/>
            <w:vMerge/>
            <w:tcBorders>
              <w:left w:val="single" w:sz="4" w:space="0" w:color="000000" w:themeColor="text1"/>
              <w:right w:val="thinThickThinSmallGap" w:sz="24" w:space="0" w:color="000000" w:themeColor="text1"/>
            </w:tcBorders>
            <w:hideMark/>
          </w:tcPr>
          <w:p w:rsidR="00826858" w:rsidRPr="00473D5C" w:rsidRDefault="00826858" w:rsidP="0021293C">
            <w:pPr>
              <w:pStyle w:val="ListParagraph"/>
              <w:spacing w:after="0" w:line="240" w:lineRule="exact"/>
              <w:ind w:left="0"/>
              <w:jc w:val="center"/>
              <w:rPr>
                <w:rFonts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26858" w:rsidRPr="00FD28B2" w:rsidRDefault="00826858" w:rsidP="00F073BB">
            <w:pPr>
              <w:pStyle w:val="ListParagraph"/>
              <w:spacing w:after="0" w:line="240" w:lineRule="exact"/>
              <w:ind w:left="0"/>
              <w:rPr>
                <w:rFonts w:cs="Times New Roman"/>
                <w:sz w:val="18"/>
                <w:szCs w:val="18"/>
              </w:rPr>
            </w:pPr>
            <w:r w:rsidRPr="00FD28B2">
              <w:rPr>
                <w:rFonts w:cs="Times New Roman"/>
                <w:sz w:val="18"/>
                <w:szCs w:val="18"/>
              </w:rPr>
              <w:t>Residuals, Post</w:t>
            </w:r>
            <w:r w:rsidR="00F073BB">
              <w:rPr>
                <w:rFonts w:cs="Times New Roman"/>
                <w:sz w:val="18"/>
                <w:szCs w:val="18"/>
              </w:rPr>
              <w:t>-</w:t>
            </w:r>
            <w:r w:rsidRPr="00FD28B2">
              <w:rPr>
                <w:rFonts w:cs="Times New Roman"/>
                <w:sz w:val="18"/>
                <w:szCs w:val="18"/>
              </w:rPr>
              <w:t>Operative Right Shoulder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5299-5203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20040427</w:t>
            </w:r>
          </w:p>
        </w:tc>
      </w:tr>
      <w:tr w:rsidR="00826858" w:rsidRPr="00473D5C" w:rsidTr="00F073BB">
        <w:trPr>
          <w:trHeight w:val="197"/>
        </w:trPr>
        <w:tc>
          <w:tcPr>
            <w:tcW w:w="4500" w:type="dxa"/>
            <w:gridSpan w:val="4"/>
            <w:vMerge/>
            <w:tcBorders>
              <w:left w:val="single" w:sz="4" w:space="0" w:color="000000" w:themeColor="text1"/>
              <w:right w:val="thinThickThinSmallGap" w:sz="24" w:space="0" w:color="000000" w:themeColor="text1"/>
            </w:tcBorders>
            <w:hideMark/>
          </w:tcPr>
          <w:p w:rsidR="00826858" w:rsidRPr="00473D5C" w:rsidRDefault="00826858" w:rsidP="0021293C">
            <w:pPr>
              <w:pStyle w:val="ListParagraph"/>
              <w:spacing w:after="0" w:line="240" w:lineRule="exact"/>
              <w:ind w:left="0"/>
              <w:jc w:val="center"/>
              <w:rPr>
                <w:rFonts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rPr>
                <w:rFonts w:cs="Times New Roman"/>
                <w:sz w:val="18"/>
                <w:szCs w:val="18"/>
              </w:rPr>
            </w:pPr>
            <w:proofErr w:type="spellStart"/>
            <w:r w:rsidRPr="00FD28B2">
              <w:rPr>
                <w:rFonts w:cs="Times New Roman"/>
                <w:sz w:val="18"/>
                <w:szCs w:val="18"/>
              </w:rPr>
              <w:t>Tietze’s</w:t>
            </w:r>
            <w:proofErr w:type="spellEnd"/>
            <w:r w:rsidRPr="00FD28B2">
              <w:rPr>
                <w:rFonts w:cs="Times New Roman"/>
                <w:sz w:val="18"/>
                <w:szCs w:val="18"/>
              </w:rPr>
              <w:t xml:space="preserve"> Syndrome (Claimed </w:t>
            </w:r>
            <w:r>
              <w:rPr>
                <w:rFonts w:cs="Times New Roman"/>
                <w:sz w:val="18"/>
                <w:szCs w:val="18"/>
              </w:rPr>
              <w:t>a</w:t>
            </w:r>
            <w:r w:rsidRPr="00FD28B2">
              <w:rPr>
                <w:rFonts w:cs="Times New Roman"/>
                <w:sz w:val="18"/>
                <w:szCs w:val="18"/>
              </w:rPr>
              <w:t>s Chest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5099-5019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20040427</w:t>
            </w:r>
          </w:p>
        </w:tc>
      </w:tr>
      <w:tr w:rsidR="00826858" w:rsidRPr="00473D5C" w:rsidTr="00F073BB">
        <w:trPr>
          <w:trHeight w:val="197"/>
        </w:trPr>
        <w:tc>
          <w:tcPr>
            <w:tcW w:w="4500" w:type="dxa"/>
            <w:gridSpan w:val="4"/>
            <w:vMerge/>
            <w:tcBorders>
              <w:left w:val="single" w:sz="4" w:space="0" w:color="000000" w:themeColor="text1"/>
              <w:right w:val="thinThickThinSmallGap" w:sz="24" w:space="0" w:color="000000" w:themeColor="text1"/>
            </w:tcBorders>
            <w:hideMark/>
          </w:tcPr>
          <w:p w:rsidR="00826858" w:rsidRPr="00473D5C" w:rsidRDefault="00826858" w:rsidP="0021293C">
            <w:pPr>
              <w:pStyle w:val="ListParagraph"/>
              <w:spacing w:after="0" w:line="240" w:lineRule="exact"/>
              <w:ind w:left="0"/>
              <w:jc w:val="center"/>
              <w:rPr>
                <w:rFonts w:cs="Times New Roman"/>
                <w:b/>
                <w:sz w:val="18"/>
                <w:szCs w:val="18"/>
              </w:rPr>
            </w:pP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rPr>
                <w:rFonts w:cs="Times New Roman"/>
                <w:sz w:val="18"/>
                <w:szCs w:val="18"/>
              </w:rPr>
            </w:pPr>
            <w:r w:rsidRPr="00FD28B2">
              <w:rPr>
                <w:rFonts w:cs="Times New Roman"/>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sidRPr="00FD28B2">
              <w:rPr>
                <w:rFonts w:cs="Times New Roman"/>
                <w:sz w:val="18"/>
                <w:szCs w:val="18"/>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6858" w:rsidRPr="00FD28B2" w:rsidRDefault="00826858" w:rsidP="0021293C">
            <w:pPr>
              <w:pStyle w:val="ListParagraph"/>
              <w:spacing w:after="0" w:line="240" w:lineRule="exact"/>
              <w:ind w:left="0"/>
              <w:jc w:val="center"/>
              <w:rPr>
                <w:rFonts w:cs="Times New Roman"/>
                <w:sz w:val="18"/>
                <w:szCs w:val="18"/>
              </w:rPr>
            </w:pPr>
            <w:r>
              <w:rPr>
                <w:rFonts w:cs="Times New Roman"/>
                <w:sz w:val="18"/>
                <w:szCs w:val="18"/>
              </w:rPr>
              <w:t>20040507</w:t>
            </w:r>
          </w:p>
        </w:tc>
      </w:tr>
      <w:tr w:rsidR="00F073BB" w:rsidRPr="00473D5C" w:rsidTr="00C10D8C">
        <w:trPr>
          <w:trHeight w:val="197"/>
        </w:trPr>
        <w:tc>
          <w:tcPr>
            <w:tcW w:w="4500" w:type="dxa"/>
            <w:gridSpan w:val="4"/>
            <w:vMerge/>
            <w:tcBorders>
              <w:left w:val="single" w:sz="4" w:space="0" w:color="000000" w:themeColor="text1"/>
              <w:bottom w:val="single" w:sz="4" w:space="0" w:color="000000" w:themeColor="text1"/>
              <w:right w:val="thinThickThinSmallGap" w:sz="24" w:space="0" w:color="000000" w:themeColor="text1"/>
            </w:tcBorders>
          </w:tcPr>
          <w:p w:rsidR="00F073BB" w:rsidRPr="00473D5C" w:rsidRDefault="00F073BB" w:rsidP="0021293C">
            <w:pPr>
              <w:pStyle w:val="ListParagraph"/>
              <w:spacing w:after="0" w:line="240" w:lineRule="exact"/>
              <w:ind w:left="0"/>
              <w:jc w:val="center"/>
              <w:rPr>
                <w:rFonts w:cs="Times New Roman"/>
                <w:sz w:val="18"/>
                <w:szCs w:val="18"/>
              </w:rPr>
            </w:pPr>
          </w:p>
        </w:tc>
        <w:tc>
          <w:tcPr>
            <w:tcW w:w="486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073BB" w:rsidRPr="00FD28B2" w:rsidRDefault="00F073BB" w:rsidP="0021293C">
            <w:pPr>
              <w:pStyle w:val="ListParagraph"/>
              <w:spacing w:after="0" w:line="240" w:lineRule="exact"/>
              <w:ind w:left="0"/>
              <w:jc w:val="center"/>
              <w:rPr>
                <w:rFonts w:cs="Times New Roman"/>
                <w:sz w:val="18"/>
                <w:szCs w:val="18"/>
              </w:rPr>
            </w:pPr>
            <w:r>
              <w:rPr>
                <w:rFonts w:ascii="Calibri" w:hAnsi="Calibri" w:cs="Times New Roman"/>
                <w:sz w:val="19"/>
                <w:szCs w:val="19"/>
              </w:rPr>
              <w:t>(4 x 0% / 3 x NSC)</w:t>
            </w:r>
          </w:p>
        </w:tc>
      </w:tr>
      <w:tr w:rsidR="00FD28B2" w:rsidRPr="00473D5C" w:rsidTr="00F073BB">
        <w:trPr>
          <w:trHeight w:val="305"/>
        </w:trPr>
        <w:tc>
          <w:tcPr>
            <w:tcW w:w="450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D28B2" w:rsidRPr="00473D5C" w:rsidRDefault="00FD28B2" w:rsidP="0021293C">
            <w:pPr>
              <w:pStyle w:val="ListParagraph"/>
              <w:spacing w:after="0" w:line="240" w:lineRule="exact"/>
              <w:ind w:left="0"/>
              <w:jc w:val="center"/>
              <w:rPr>
                <w:rFonts w:cs="Times New Roman"/>
                <w:b/>
                <w:sz w:val="20"/>
                <w:szCs w:val="20"/>
              </w:rPr>
            </w:pPr>
            <w:r w:rsidRPr="00473D5C">
              <w:rPr>
                <w:rFonts w:cs="Times New Roman"/>
                <w:b/>
                <w:sz w:val="20"/>
                <w:szCs w:val="20"/>
              </w:rPr>
              <w:t xml:space="preserve">TOTAL Combined:  </w:t>
            </w:r>
            <w:r>
              <w:rPr>
                <w:rFonts w:cs="Times New Roman"/>
                <w:b/>
                <w:sz w:val="20"/>
                <w:szCs w:val="20"/>
              </w:rPr>
              <w:t>2</w:t>
            </w:r>
            <w:r w:rsidRPr="00473D5C">
              <w:rPr>
                <w:rFonts w:cs="Times New Roman"/>
                <w:b/>
                <w:sz w:val="20"/>
                <w:szCs w:val="20"/>
              </w:rPr>
              <w:t>0%</w:t>
            </w:r>
            <w:r>
              <w:rPr>
                <w:rFonts w:cs="Times New Roman"/>
                <w:b/>
                <w:sz w:val="20"/>
                <w:szCs w:val="20"/>
              </w:rPr>
              <w:t xml:space="preserve">  </w:t>
            </w:r>
          </w:p>
        </w:tc>
        <w:tc>
          <w:tcPr>
            <w:tcW w:w="486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D28B2" w:rsidRPr="00473D5C" w:rsidRDefault="00FD28B2" w:rsidP="0021293C">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r>
              <w:rPr>
                <w:rFonts w:cs="Times New Roman"/>
                <w:b/>
                <w:sz w:val="20"/>
                <w:szCs w:val="20"/>
              </w:rPr>
              <w:t>5</w:t>
            </w:r>
            <w:r w:rsidRPr="00473D5C">
              <w:rPr>
                <w:rFonts w:cs="Times New Roman"/>
                <w:b/>
                <w:sz w:val="20"/>
                <w:szCs w:val="20"/>
              </w:rPr>
              <w:t xml:space="preserve">0%  </w:t>
            </w:r>
          </w:p>
        </w:tc>
      </w:tr>
    </w:tbl>
    <w:p w:rsidR="00A90D55" w:rsidRPr="004D4012" w:rsidRDefault="008B5D31" w:rsidP="0021293C">
      <w:pPr>
        <w:tabs>
          <w:tab w:val="left" w:pos="288"/>
          <w:tab w:val="left" w:pos="4752"/>
        </w:tabs>
        <w:spacing w:after="0" w:line="240" w:lineRule="exact"/>
        <w:jc w:val="both"/>
        <w:rPr>
          <w:rFonts w:ascii="Calibri" w:hAnsi="Calibri"/>
          <w:b/>
          <w:sz w:val="24"/>
          <w:szCs w:val="24"/>
          <w:u w:val="single"/>
        </w:rPr>
      </w:pPr>
      <w:r w:rsidRPr="004D4012">
        <w:rPr>
          <w:rFonts w:ascii="Calibri" w:hAnsi="Calibri"/>
          <w:b/>
          <w:sz w:val="24"/>
          <w:szCs w:val="24"/>
          <w:u w:val="single"/>
        </w:rPr>
        <w:t>_____________________________________________________________</w:t>
      </w:r>
      <w:r w:rsidR="00A90D55" w:rsidRPr="004D4012">
        <w:rPr>
          <w:rFonts w:ascii="Calibri" w:hAnsi="Calibri"/>
          <w:b/>
          <w:sz w:val="24"/>
          <w:szCs w:val="24"/>
          <w:u w:val="single"/>
        </w:rPr>
        <w:t>_</w:t>
      </w:r>
      <w:r w:rsidR="00035557" w:rsidRPr="004D4012">
        <w:rPr>
          <w:rFonts w:ascii="Calibri" w:hAnsi="Calibri"/>
          <w:b/>
          <w:sz w:val="24"/>
          <w:szCs w:val="24"/>
          <w:u w:val="single"/>
        </w:rPr>
        <w:t>______________</w:t>
      </w:r>
      <w:r w:rsidR="004D4012">
        <w:rPr>
          <w:rFonts w:ascii="Calibri" w:hAnsi="Calibri"/>
          <w:b/>
          <w:sz w:val="24"/>
          <w:szCs w:val="24"/>
          <w:u w:val="single"/>
        </w:rPr>
        <w:t>__</w:t>
      </w:r>
    </w:p>
    <w:p w:rsidR="00A90D55" w:rsidRPr="00035557" w:rsidRDefault="00A90D55" w:rsidP="0021293C">
      <w:pPr>
        <w:tabs>
          <w:tab w:val="left" w:pos="288"/>
          <w:tab w:val="left" w:pos="4752"/>
        </w:tabs>
        <w:spacing w:after="0" w:line="240" w:lineRule="exact"/>
        <w:jc w:val="both"/>
        <w:rPr>
          <w:szCs w:val="24"/>
        </w:rPr>
      </w:pPr>
    </w:p>
    <w:p w:rsidR="00A90D55" w:rsidRDefault="00A90D55" w:rsidP="0021293C">
      <w:pPr>
        <w:tabs>
          <w:tab w:val="left" w:pos="288"/>
          <w:tab w:val="left" w:pos="4752"/>
        </w:tabs>
        <w:spacing w:after="0" w:line="240" w:lineRule="exact"/>
        <w:jc w:val="both"/>
        <w:rPr>
          <w:sz w:val="24"/>
          <w:szCs w:val="24"/>
        </w:rPr>
      </w:pPr>
      <w:r w:rsidRPr="008677DC">
        <w:rPr>
          <w:sz w:val="24"/>
          <w:szCs w:val="24"/>
          <w:u w:val="single"/>
        </w:rPr>
        <w:t>ANALYSIS SUMMARY</w:t>
      </w:r>
      <w:r w:rsidRPr="008677DC">
        <w:rPr>
          <w:sz w:val="24"/>
          <w:szCs w:val="24"/>
        </w:rPr>
        <w:t>:</w:t>
      </w:r>
    </w:p>
    <w:p w:rsidR="00742EA6" w:rsidRDefault="00742EA6" w:rsidP="0021293C">
      <w:pPr>
        <w:autoSpaceDE w:val="0"/>
        <w:autoSpaceDN w:val="0"/>
        <w:adjustRightInd w:val="0"/>
        <w:spacing w:after="0" w:line="240" w:lineRule="exact"/>
        <w:jc w:val="both"/>
        <w:rPr>
          <w:sz w:val="24"/>
          <w:szCs w:val="24"/>
          <w:u w:val="single"/>
        </w:rPr>
      </w:pPr>
    </w:p>
    <w:p w:rsidR="00EA7495" w:rsidRPr="008677DC" w:rsidRDefault="00EA7495" w:rsidP="0021293C">
      <w:pPr>
        <w:autoSpaceDE w:val="0"/>
        <w:autoSpaceDN w:val="0"/>
        <w:adjustRightInd w:val="0"/>
        <w:spacing w:after="0" w:line="240" w:lineRule="exact"/>
        <w:jc w:val="both"/>
        <w:rPr>
          <w:rFonts w:eastAsia="Times New Roman" w:cs="Times New Roman"/>
          <w:sz w:val="24"/>
          <w:szCs w:val="24"/>
        </w:rPr>
      </w:pPr>
      <w:proofErr w:type="gramStart"/>
      <w:r w:rsidRPr="008677DC">
        <w:rPr>
          <w:sz w:val="24"/>
          <w:szCs w:val="24"/>
          <w:u w:val="single"/>
        </w:rPr>
        <w:t>Chronic Bilateral Knee Pain</w:t>
      </w:r>
      <w:r w:rsidRPr="008677DC">
        <w:rPr>
          <w:rFonts w:cs="Times New Roman"/>
          <w:sz w:val="24"/>
          <w:szCs w:val="24"/>
        </w:rPr>
        <w:t>.</w:t>
      </w:r>
      <w:proofErr w:type="gramEnd"/>
      <w:r w:rsidRPr="008677DC">
        <w:rPr>
          <w:rFonts w:cs="Times New Roman"/>
          <w:sz w:val="24"/>
          <w:szCs w:val="24"/>
        </w:rPr>
        <w:t xml:space="preserve">  Th</w:t>
      </w:r>
      <w:r w:rsidR="00456BFB">
        <w:rPr>
          <w:rFonts w:cs="Times New Roman"/>
          <w:sz w:val="24"/>
          <w:szCs w:val="24"/>
        </w:rPr>
        <w:t xml:space="preserve">is Marine has been suffering with </w:t>
      </w:r>
      <w:r w:rsidR="00C005CA">
        <w:rPr>
          <w:rFonts w:cs="Times New Roman"/>
          <w:sz w:val="24"/>
          <w:szCs w:val="24"/>
        </w:rPr>
        <w:t>knee pain since 1999</w:t>
      </w:r>
      <w:r w:rsidR="00456BFB">
        <w:rPr>
          <w:rFonts w:cs="Times New Roman"/>
          <w:sz w:val="24"/>
          <w:szCs w:val="24"/>
        </w:rPr>
        <w:t>,</w:t>
      </w:r>
      <w:r w:rsidR="00C005CA">
        <w:rPr>
          <w:rFonts w:cs="Times New Roman"/>
          <w:sz w:val="24"/>
          <w:szCs w:val="24"/>
        </w:rPr>
        <w:t xml:space="preserve"> when h</w:t>
      </w:r>
      <w:r w:rsidR="00EE6B7F" w:rsidRPr="008677DC">
        <w:rPr>
          <w:rFonts w:cs="Times New Roman"/>
          <w:sz w:val="24"/>
          <w:szCs w:val="24"/>
        </w:rPr>
        <w:t xml:space="preserve">e injured the right knee </w:t>
      </w:r>
      <w:r w:rsidR="00456BFB">
        <w:rPr>
          <w:rFonts w:cs="Times New Roman"/>
          <w:sz w:val="24"/>
          <w:szCs w:val="24"/>
        </w:rPr>
        <w:t>during</w:t>
      </w:r>
      <w:r w:rsidR="00EE6B7F" w:rsidRPr="008677DC">
        <w:rPr>
          <w:rFonts w:cs="Times New Roman"/>
          <w:sz w:val="24"/>
          <w:szCs w:val="24"/>
        </w:rPr>
        <w:t xml:space="preserve"> basic training.</w:t>
      </w:r>
      <w:r w:rsidR="00456BFB">
        <w:rPr>
          <w:rFonts w:cs="Times New Roman"/>
          <w:sz w:val="24"/>
          <w:szCs w:val="24"/>
        </w:rPr>
        <w:t xml:space="preserve">  T</w:t>
      </w:r>
      <w:r w:rsidR="004F4B41">
        <w:rPr>
          <w:rFonts w:eastAsia="Times New Roman" w:cs="Times New Roman"/>
          <w:sz w:val="24"/>
          <w:szCs w:val="24"/>
        </w:rPr>
        <w:t>reatment</w:t>
      </w:r>
      <w:r w:rsidR="00EE6B7F" w:rsidRPr="008677DC">
        <w:rPr>
          <w:rFonts w:eastAsia="Times New Roman" w:cs="Times New Roman"/>
          <w:sz w:val="24"/>
          <w:szCs w:val="24"/>
        </w:rPr>
        <w:t xml:space="preserve"> records </w:t>
      </w:r>
      <w:r w:rsidR="00456BFB">
        <w:rPr>
          <w:rFonts w:eastAsia="Times New Roman" w:cs="Times New Roman"/>
          <w:sz w:val="24"/>
          <w:szCs w:val="24"/>
        </w:rPr>
        <w:t>show</w:t>
      </w:r>
      <w:r w:rsidR="00EE6B7F" w:rsidRPr="008677DC">
        <w:rPr>
          <w:rFonts w:eastAsia="Times New Roman" w:cs="Times New Roman"/>
          <w:sz w:val="24"/>
          <w:szCs w:val="24"/>
        </w:rPr>
        <w:t xml:space="preserve"> that he</w:t>
      </w:r>
      <w:r w:rsidRPr="008677DC">
        <w:rPr>
          <w:rFonts w:eastAsia="Times New Roman" w:cs="Times New Roman"/>
          <w:sz w:val="24"/>
          <w:szCs w:val="24"/>
        </w:rPr>
        <w:t xml:space="preserve"> complained of </w:t>
      </w:r>
      <w:r w:rsidR="00456BFB">
        <w:rPr>
          <w:rFonts w:eastAsia="Times New Roman" w:cs="Times New Roman"/>
          <w:sz w:val="24"/>
          <w:szCs w:val="24"/>
        </w:rPr>
        <w:t xml:space="preserve">left knee </w:t>
      </w:r>
      <w:r w:rsidRPr="008677DC">
        <w:rPr>
          <w:rFonts w:eastAsia="Times New Roman" w:cs="Times New Roman"/>
          <w:sz w:val="24"/>
          <w:szCs w:val="24"/>
        </w:rPr>
        <w:t>pain in 2001.</w:t>
      </w:r>
      <w:r w:rsidR="006909B5">
        <w:rPr>
          <w:rFonts w:eastAsia="Times New Roman" w:cs="Times New Roman"/>
          <w:sz w:val="24"/>
          <w:szCs w:val="24"/>
        </w:rPr>
        <w:t xml:space="preserve">  </w:t>
      </w:r>
      <w:r w:rsidR="00456BFB">
        <w:rPr>
          <w:rFonts w:eastAsia="Times New Roman" w:cs="Times New Roman"/>
          <w:sz w:val="24"/>
          <w:szCs w:val="24"/>
        </w:rPr>
        <w:t>H</w:t>
      </w:r>
      <w:r w:rsidR="00EE6B7F" w:rsidRPr="008677DC">
        <w:rPr>
          <w:rFonts w:eastAsia="Times New Roman" w:cs="Times New Roman"/>
          <w:sz w:val="24"/>
          <w:szCs w:val="24"/>
        </w:rPr>
        <w:t xml:space="preserve">e was </w:t>
      </w:r>
      <w:r w:rsidRPr="008677DC">
        <w:rPr>
          <w:rFonts w:eastAsia="Times New Roman" w:cs="Times New Roman"/>
          <w:sz w:val="24"/>
          <w:szCs w:val="24"/>
        </w:rPr>
        <w:t xml:space="preserve">diagnosed with </w:t>
      </w:r>
      <w:r w:rsidR="00EE6B7F" w:rsidRPr="008677DC">
        <w:rPr>
          <w:rFonts w:eastAsia="Times New Roman" w:cs="Times New Roman"/>
          <w:sz w:val="24"/>
          <w:szCs w:val="24"/>
        </w:rPr>
        <w:t xml:space="preserve">bilateral </w:t>
      </w:r>
      <w:proofErr w:type="spellStart"/>
      <w:r w:rsidR="00456BFB">
        <w:rPr>
          <w:rFonts w:eastAsia="Times New Roman" w:cs="Times New Roman"/>
          <w:sz w:val="24"/>
          <w:szCs w:val="24"/>
        </w:rPr>
        <w:t>patello</w:t>
      </w:r>
      <w:proofErr w:type="spellEnd"/>
      <w:r w:rsidR="00456BFB">
        <w:rPr>
          <w:rFonts w:eastAsia="Times New Roman" w:cs="Times New Roman"/>
          <w:sz w:val="24"/>
          <w:szCs w:val="24"/>
        </w:rPr>
        <w:t>-</w:t>
      </w:r>
      <w:r w:rsidRPr="008677DC">
        <w:rPr>
          <w:rFonts w:eastAsia="Times New Roman" w:cs="Times New Roman"/>
          <w:sz w:val="24"/>
          <w:szCs w:val="24"/>
        </w:rPr>
        <w:t>femoral syndrome</w:t>
      </w:r>
      <w:r w:rsidR="00EE6B7F" w:rsidRPr="008677DC">
        <w:rPr>
          <w:rFonts w:eastAsia="Times New Roman" w:cs="Times New Roman"/>
          <w:sz w:val="24"/>
          <w:szCs w:val="24"/>
        </w:rPr>
        <w:t xml:space="preserve"> </w:t>
      </w:r>
      <w:r w:rsidRPr="008677DC">
        <w:rPr>
          <w:rFonts w:eastAsia="Times New Roman" w:cs="Times New Roman"/>
          <w:sz w:val="24"/>
          <w:szCs w:val="24"/>
        </w:rPr>
        <w:t xml:space="preserve">and </w:t>
      </w:r>
      <w:r w:rsidR="00456BFB">
        <w:rPr>
          <w:rFonts w:eastAsia="Times New Roman" w:cs="Times New Roman"/>
          <w:sz w:val="24"/>
          <w:szCs w:val="24"/>
        </w:rPr>
        <w:t xml:space="preserve">was </w:t>
      </w:r>
      <w:r w:rsidRPr="008677DC">
        <w:rPr>
          <w:rFonts w:eastAsia="Times New Roman" w:cs="Times New Roman"/>
          <w:sz w:val="24"/>
          <w:szCs w:val="24"/>
        </w:rPr>
        <w:t>referred to physical therapy.</w:t>
      </w:r>
      <w:r w:rsidR="007342B3" w:rsidRPr="008677DC">
        <w:rPr>
          <w:rFonts w:eastAsia="Times New Roman" w:cs="Times New Roman"/>
          <w:sz w:val="24"/>
          <w:szCs w:val="24"/>
        </w:rPr>
        <w:t xml:space="preserve">  The right knee </w:t>
      </w:r>
      <w:r w:rsidR="00456BFB">
        <w:rPr>
          <w:rFonts w:eastAsia="Times New Roman" w:cs="Times New Roman"/>
          <w:sz w:val="24"/>
          <w:szCs w:val="24"/>
        </w:rPr>
        <w:t>was</w:t>
      </w:r>
      <w:r w:rsidR="007342B3" w:rsidRPr="008677DC">
        <w:rPr>
          <w:rFonts w:eastAsia="Times New Roman" w:cs="Times New Roman"/>
          <w:sz w:val="24"/>
          <w:szCs w:val="24"/>
        </w:rPr>
        <w:t xml:space="preserve"> </w:t>
      </w:r>
      <w:r w:rsidR="00456BFB">
        <w:rPr>
          <w:rFonts w:eastAsia="Times New Roman" w:cs="Times New Roman"/>
          <w:sz w:val="24"/>
          <w:szCs w:val="24"/>
        </w:rPr>
        <w:t xml:space="preserve">worse </w:t>
      </w:r>
      <w:r w:rsidR="007342B3" w:rsidRPr="008677DC">
        <w:rPr>
          <w:rFonts w:eastAsia="Times New Roman" w:cs="Times New Roman"/>
          <w:sz w:val="24"/>
          <w:szCs w:val="24"/>
        </w:rPr>
        <w:t>than the left</w:t>
      </w:r>
      <w:r w:rsidR="00456BFB">
        <w:rPr>
          <w:rFonts w:eastAsia="Times New Roman" w:cs="Times New Roman"/>
          <w:sz w:val="24"/>
          <w:szCs w:val="24"/>
        </w:rPr>
        <w:t>.  M</w:t>
      </w:r>
      <w:r w:rsidR="004F4B41">
        <w:rPr>
          <w:rFonts w:eastAsia="Times New Roman" w:cs="Times New Roman"/>
          <w:sz w:val="24"/>
          <w:szCs w:val="24"/>
        </w:rPr>
        <w:t xml:space="preserve">agnetic </w:t>
      </w:r>
      <w:r w:rsidR="00F073BB">
        <w:rPr>
          <w:rFonts w:eastAsia="Times New Roman" w:cs="Times New Roman"/>
          <w:sz w:val="24"/>
          <w:szCs w:val="24"/>
        </w:rPr>
        <w:t>r</w:t>
      </w:r>
      <w:r w:rsidR="004F4B41">
        <w:rPr>
          <w:rFonts w:eastAsia="Times New Roman" w:cs="Times New Roman"/>
          <w:sz w:val="24"/>
          <w:szCs w:val="24"/>
        </w:rPr>
        <w:t xml:space="preserve">esonance </w:t>
      </w:r>
      <w:r w:rsidR="00F073BB">
        <w:rPr>
          <w:rFonts w:eastAsia="Times New Roman" w:cs="Times New Roman"/>
          <w:sz w:val="24"/>
          <w:szCs w:val="24"/>
        </w:rPr>
        <w:t>i</w:t>
      </w:r>
      <w:r w:rsidR="004F4B41">
        <w:rPr>
          <w:rFonts w:eastAsia="Times New Roman" w:cs="Times New Roman"/>
          <w:sz w:val="24"/>
          <w:szCs w:val="24"/>
        </w:rPr>
        <w:t>maging</w:t>
      </w:r>
      <w:r w:rsidR="007342B3" w:rsidRPr="008677DC">
        <w:rPr>
          <w:rFonts w:eastAsia="Times New Roman" w:cs="Times New Roman"/>
          <w:sz w:val="24"/>
          <w:szCs w:val="24"/>
        </w:rPr>
        <w:t xml:space="preserve"> </w:t>
      </w:r>
      <w:r w:rsidR="004F4B41">
        <w:rPr>
          <w:rFonts w:eastAsia="Times New Roman" w:cs="Times New Roman"/>
          <w:sz w:val="24"/>
          <w:szCs w:val="24"/>
        </w:rPr>
        <w:t>(</w:t>
      </w:r>
      <w:r w:rsidR="007342B3" w:rsidRPr="008677DC">
        <w:rPr>
          <w:rFonts w:eastAsia="Times New Roman" w:cs="Times New Roman"/>
          <w:sz w:val="24"/>
          <w:szCs w:val="24"/>
        </w:rPr>
        <w:t>MRI</w:t>
      </w:r>
      <w:r w:rsidR="004F4B41">
        <w:rPr>
          <w:rFonts w:eastAsia="Times New Roman" w:cs="Times New Roman"/>
          <w:sz w:val="24"/>
          <w:szCs w:val="24"/>
        </w:rPr>
        <w:t>)</w:t>
      </w:r>
      <w:r w:rsidR="007342B3" w:rsidRPr="008677DC">
        <w:rPr>
          <w:rFonts w:eastAsia="Times New Roman" w:cs="Times New Roman"/>
          <w:sz w:val="24"/>
          <w:szCs w:val="24"/>
        </w:rPr>
        <w:t xml:space="preserve"> </w:t>
      </w:r>
      <w:r w:rsidR="00D91641">
        <w:rPr>
          <w:rFonts w:eastAsia="Times New Roman" w:cs="Times New Roman"/>
          <w:sz w:val="24"/>
          <w:szCs w:val="24"/>
        </w:rPr>
        <w:t>of the right knee</w:t>
      </w:r>
      <w:r w:rsidR="007342B3" w:rsidRPr="008677DC">
        <w:rPr>
          <w:rFonts w:eastAsia="Times New Roman" w:cs="Times New Roman"/>
          <w:sz w:val="24"/>
          <w:szCs w:val="24"/>
        </w:rPr>
        <w:t xml:space="preserve"> showed a lateral </w:t>
      </w:r>
      <w:proofErr w:type="spellStart"/>
      <w:r w:rsidR="007342B3" w:rsidRPr="008677DC">
        <w:rPr>
          <w:rFonts w:eastAsia="Times New Roman" w:cs="Times New Roman"/>
          <w:sz w:val="24"/>
          <w:szCs w:val="24"/>
        </w:rPr>
        <w:t>meniscal</w:t>
      </w:r>
      <w:proofErr w:type="spellEnd"/>
      <w:r w:rsidR="007342B3" w:rsidRPr="008677DC">
        <w:rPr>
          <w:rFonts w:eastAsia="Times New Roman" w:cs="Times New Roman"/>
          <w:sz w:val="24"/>
          <w:szCs w:val="24"/>
        </w:rPr>
        <w:t xml:space="preserve"> tear with degenerative changes.</w:t>
      </w:r>
      <w:r w:rsidR="00CA6C3B">
        <w:rPr>
          <w:rFonts w:eastAsia="Times New Roman" w:cs="Times New Roman"/>
          <w:sz w:val="24"/>
          <w:szCs w:val="24"/>
        </w:rPr>
        <w:t xml:space="preserve">  </w:t>
      </w:r>
      <w:r w:rsidR="005458CB" w:rsidRPr="008677DC">
        <w:rPr>
          <w:rFonts w:eastAsia="Times New Roman" w:cs="Times New Roman"/>
          <w:sz w:val="24"/>
          <w:szCs w:val="24"/>
        </w:rPr>
        <w:t xml:space="preserve">On </w:t>
      </w:r>
      <w:r w:rsidR="00CA6C3B">
        <w:rPr>
          <w:rFonts w:eastAsia="Times New Roman" w:cs="Times New Roman"/>
          <w:sz w:val="24"/>
          <w:szCs w:val="24"/>
        </w:rPr>
        <w:t xml:space="preserve">22 </w:t>
      </w:r>
      <w:r w:rsidR="00826858">
        <w:rPr>
          <w:rFonts w:eastAsia="Times New Roman" w:cs="Times New Roman"/>
          <w:sz w:val="24"/>
          <w:szCs w:val="24"/>
        </w:rPr>
        <w:t xml:space="preserve">January </w:t>
      </w:r>
      <w:r w:rsidR="005458CB" w:rsidRPr="008677DC">
        <w:rPr>
          <w:rFonts w:eastAsia="Times New Roman" w:cs="Times New Roman"/>
          <w:sz w:val="24"/>
          <w:szCs w:val="24"/>
        </w:rPr>
        <w:t>2003</w:t>
      </w:r>
      <w:r w:rsidR="00826858">
        <w:rPr>
          <w:rFonts w:eastAsia="Times New Roman" w:cs="Times New Roman"/>
          <w:sz w:val="24"/>
          <w:szCs w:val="24"/>
        </w:rPr>
        <w:t xml:space="preserve"> </w:t>
      </w:r>
      <w:r w:rsidR="005458CB" w:rsidRPr="008677DC">
        <w:rPr>
          <w:rFonts w:eastAsia="Times New Roman" w:cs="Times New Roman"/>
          <w:sz w:val="24"/>
          <w:szCs w:val="24"/>
        </w:rPr>
        <w:t xml:space="preserve">he </w:t>
      </w:r>
      <w:r w:rsidR="00CA6C3B">
        <w:rPr>
          <w:rFonts w:eastAsia="Times New Roman" w:cs="Times New Roman"/>
          <w:sz w:val="24"/>
          <w:szCs w:val="24"/>
        </w:rPr>
        <w:t>underwent</w:t>
      </w:r>
      <w:r w:rsidR="005458CB" w:rsidRPr="008677DC">
        <w:rPr>
          <w:rFonts w:eastAsia="Times New Roman" w:cs="Times New Roman"/>
          <w:sz w:val="24"/>
          <w:szCs w:val="24"/>
        </w:rPr>
        <w:t xml:space="preserve"> </w:t>
      </w:r>
      <w:r w:rsidR="00826858">
        <w:rPr>
          <w:rFonts w:eastAsia="Times New Roman" w:cs="Times New Roman"/>
          <w:sz w:val="24"/>
          <w:szCs w:val="24"/>
        </w:rPr>
        <w:t>a</w:t>
      </w:r>
      <w:r w:rsidR="005458CB" w:rsidRPr="008677DC">
        <w:rPr>
          <w:rFonts w:eastAsia="Times New Roman" w:cs="Times New Roman"/>
          <w:sz w:val="24"/>
          <w:szCs w:val="24"/>
        </w:rPr>
        <w:t xml:space="preserve">rthroscopic </w:t>
      </w:r>
      <w:r w:rsidR="00826858">
        <w:rPr>
          <w:rFonts w:eastAsia="Times New Roman" w:cs="Times New Roman"/>
          <w:sz w:val="24"/>
          <w:szCs w:val="24"/>
        </w:rPr>
        <w:t>p</w:t>
      </w:r>
      <w:r w:rsidR="005458CB" w:rsidRPr="008677DC">
        <w:rPr>
          <w:rFonts w:eastAsia="Times New Roman" w:cs="Times New Roman"/>
          <w:sz w:val="24"/>
          <w:szCs w:val="24"/>
        </w:rPr>
        <w:t xml:space="preserve">artial </w:t>
      </w:r>
      <w:r w:rsidR="00826858">
        <w:rPr>
          <w:rFonts w:eastAsia="Times New Roman" w:cs="Times New Roman"/>
          <w:sz w:val="24"/>
          <w:szCs w:val="24"/>
        </w:rPr>
        <w:t>l</w:t>
      </w:r>
      <w:r w:rsidR="005458CB" w:rsidRPr="008677DC">
        <w:rPr>
          <w:rFonts w:eastAsia="Times New Roman" w:cs="Times New Roman"/>
          <w:sz w:val="24"/>
          <w:szCs w:val="24"/>
        </w:rPr>
        <w:t xml:space="preserve">ateral </w:t>
      </w:r>
      <w:proofErr w:type="spellStart"/>
      <w:r w:rsidR="00826858">
        <w:rPr>
          <w:rFonts w:eastAsia="Times New Roman" w:cs="Times New Roman"/>
          <w:sz w:val="24"/>
          <w:szCs w:val="24"/>
        </w:rPr>
        <w:t>m</w:t>
      </w:r>
      <w:r w:rsidR="005458CB" w:rsidRPr="008677DC">
        <w:rPr>
          <w:rFonts w:eastAsia="Times New Roman" w:cs="Times New Roman"/>
          <w:sz w:val="24"/>
          <w:szCs w:val="24"/>
        </w:rPr>
        <w:t>eniscectomy</w:t>
      </w:r>
      <w:proofErr w:type="spellEnd"/>
      <w:r w:rsidR="005458CB" w:rsidRPr="008677DC">
        <w:rPr>
          <w:rFonts w:eastAsia="Times New Roman" w:cs="Times New Roman"/>
          <w:sz w:val="24"/>
          <w:szCs w:val="24"/>
        </w:rPr>
        <w:t xml:space="preserve"> on the right knee.  Post-operatively</w:t>
      </w:r>
      <w:r w:rsidR="00F073BB">
        <w:rPr>
          <w:rFonts w:eastAsia="Times New Roman" w:cs="Times New Roman"/>
          <w:sz w:val="24"/>
          <w:szCs w:val="24"/>
        </w:rPr>
        <w:t>,</w:t>
      </w:r>
      <w:r w:rsidR="005458CB" w:rsidRPr="008677DC">
        <w:rPr>
          <w:rFonts w:eastAsia="Times New Roman" w:cs="Times New Roman"/>
          <w:sz w:val="24"/>
          <w:szCs w:val="24"/>
        </w:rPr>
        <w:t xml:space="preserve"> he progressed with t</w:t>
      </w:r>
      <w:r w:rsidR="00CA6C3B">
        <w:rPr>
          <w:rFonts w:eastAsia="Times New Roman" w:cs="Times New Roman"/>
          <w:sz w:val="24"/>
          <w:szCs w:val="24"/>
        </w:rPr>
        <w:t>reatment</w:t>
      </w:r>
      <w:r w:rsidR="005458CB" w:rsidRPr="008677DC">
        <w:rPr>
          <w:rFonts w:eastAsia="Times New Roman" w:cs="Times New Roman"/>
          <w:sz w:val="24"/>
          <w:szCs w:val="24"/>
        </w:rPr>
        <w:t xml:space="preserve"> initially</w:t>
      </w:r>
      <w:r w:rsidR="00CA6C3B">
        <w:rPr>
          <w:rFonts w:eastAsia="Times New Roman" w:cs="Times New Roman"/>
          <w:sz w:val="24"/>
          <w:szCs w:val="24"/>
        </w:rPr>
        <w:t xml:space="preserve">, </w:t>
      </w:r>
      <w:r w:rsidR="005458CB" w:rsidRPr="008677DC">
        <w:rPr>
          <w:rFonts w:eastAsia="Times New Roman" w:cs="Times New Roman"/>
          <w:sz w:val="24"/>
          <w:szCs w:val="24"/>
        </w:rPr>
        <w:t xml:space="preserve">but </w:t>
      </w:r>
      <w:r w:rsidR="00CA6C3B">
        <w:rPr>
          <w:rFonts w:eastAsia="Times New Roman" w:cs="Times New Roman"/>
          <w:sz w:val="24"/>
          <w:szCs w:val="24"/>
        </w:rPr>
        <w:t>then he rea</w:t>
      </w:r>
      <w:r w:rsidR="005458CB" w:rsidRPr="008677DC">
        <w:rPr>
          <w:rFonts w:eastAsia="Times New Roman" w:cs="Times New Roman"/>
          <w:sz w:val="24"/>
          <w:szCs w:val="24"/>
        </w:rPr>
        <w:t xml:space="preserve">ched a plateau with </w:t>
      </w:r>
      <w:r w:rsidR="00E62B76" w:rsidRPr="008677DC">
        <w:rPr>
          <w:rFonts w:eastAsia="Times New Roman" w:cs="Times New Roman"/>
          <w:sz w:val="24"/>
          <w:szCs w:val="24"/>
        </w:rPr>
        <w:t>significant</w:t>
      </w:r>
      <w:r w:rsidR="00CA6C3B">
        <w:rPr>
          <w:rFonts w:eastAsia="Times New Roman" w:cs="Times New Roman"/>
          <w:sz w:val="24"/>
          <w:szCs w:val="24"/>
        </w:rPr>
        <w:t>,</w:t>
      </w:r>
      <w:r w:rsidR="00E62B76" w:rsidRPr="008677DC">
        <w:rPr>
          <w:rFonts w:eastAsia="Times New Roman" w:cs="Times New Roman"/>
          <w:sz w:val="24"/>
          <w:szCs w:val="24"/>
        </w:rPr>
        <w:t xml:space="preserve"> </w:t>
      </w:r>
      <w:r w:rsidR="005458CB" w:rsidRPr="008677DC">
        <w:rPr>
          <w:rFonts w:eastAsia="Times New Roman" w:cs="Times New Roman"/>
          <w:sz w:val="24"/>
          <w:szCs w:val="24"/>
        </w:rPr>
        <w:t xml:space="preserve">ongoing </w:t>
      </w:r>
      <w:r w:rsidR="00CA6C3B">
        <w:rPr>
          <w:rFonts w:eastAsia="Times New Roman" w:cs="Times New Roman"/>
          <w:sz w:val="24"/>
          <w:szCs w:val="24"/>
        </w:rPr>
        <w:t xml:space="preserve">right </w:t>
      </w:r>
      <w:r w:rsidR="005458CB" w:rsidRPr="008677DC">
        <w:rPr>
          <w:rFonts w:eastAsia="Times New Roman" w:cs="Times New Roman"/>
          <w:sz w:val="24"/>
          <w:szCs w:val="24"/>
        </w:rPr>
        <w:t>knee pain.</w:t>
      </w:r>
      <w:r w:rsidR="007E5677" w:rsidRPr="008677DC">
        <w:rPr>
          <w:rFonts w:eastAsia="Times New Roman" w:cs="Times New Roman"/>
          <w:sz w:val="24"/>
          <w:szCs w:val="24"/>
        </w:rPr>
        <w:t xml:space="preserve">  Th</w:t>
      </w:r>
      <w:r w:rsidR="004F4B41">
        <w:rPr>
          <w:rFonts w:eastAsia="Times New Roman" w:cs="Times New Roman"/>
          <w:sz w:val="24"/>
          <w:szCs w:val="24"/>
        </w:rPr>
        <w:t>e left knee was evaluated with</w:t>
      </w:r>
      <w:r w:rsidR="007E5677" w:rsidRPr="008677DC">
        <w:rPr>
          <w:rFonts w:eastAsia="Times New Roman" w:cs="Times New Roman"/>
          <w:sz w:val="24"/>
          <w:szCs w:val="24"/>
        </w:rPr>
        <w:t xml:space="preserve"> MRI on </w:t>
      </w:r>
      <w:r w:rsidR="00CA6C3B">
        <w:rPr>
          <w:rFonts w:eastAsia="Times New Roman" w:cs="Times New Roman"/>
          <w:sz w:val="24"/>
          <w:szCs w:val="24"/>
        </w:rPr>
        <w:t xml:space="preserve">5 </w:t>
      </w:r>
      <w:r w:rsidR="00826858">
        <w:rPr>
          <w:rFonts w:eastAsia="Times New Roman" w:cs="Times New Roman"/>
          <w:sz w:val="24"/>
          <w:szCs w:val="24"/>
        </w:rPr>
        <w:t xml:space="preserve">February </w:t>
      </w:r>
      <w:r w:rsidR="007E5677" w:rsidRPr="008677DC">
        <w:rPr>
          <w:rFonts w:eastAsia="Times New Roman" w:cs="Times New Roman"/>
          <w:sz w:val="24"/>
          <w:szCs w:val="24"/>
        </w:rPr>
        <w:t>2003</w:t>
      </w:r>
      <w:r w:rsidR="00CA6C3B">
        <w:rPr>
          <w:rFonts w:eastAsia="Times New Roman" w:cs="Times New Roman"/>
          <w:sz w:val="24"/>
          <w:szCs w:val="24"/>
        </w:rPr>
        <w:t xml:space="preserve">, and </w:t>
      </w:r>
      <w:r w:rsidR="007E5677" w:rsidRPr="008677DC">
        <w:rPr>
          <w:rFonts w:eastAsia="Times New Roman" w:cs="Times New Roman"/>
          <w:sz w:val="24"/>
          <w:szCs w:val="24"/>
        </w:rPr>
        <w:t xml:space="preserve">showed a lateral </w:t>
      </w:r>
      <w:proofErr w:type="spellStart"/>
      <w:r w:rsidR="007E5677" w:rsidRPr="008677DC">
        <w:rPr>
          <w:rFonts w:eastAsia="Times New Roman" w:cs="Times New Roman"/>
          <w:sz w:val="24"/>
          <w:szCs w:val="24"/>
        </w:rPr>
        <w:t>meniscal</w:t>
      </w:r>
      <w:proofErr w:type="spellEnd"/>
      <w:r w:rsidR="007E5677" w:rsidRPr="008677DC">
        <w:rPr>
          <w:rFonts w:eastAsia="Times New Roman" w:cs="Times New Roman"/>
          <w:sz w:val="24"/>
          <w:szCs w:val="24"/>
        </w:rPr>
        <w:t xml:space="preserve"> tear </w:t>
      </w:r>
      <w:r w:rsidR="00CA6C3B">
        <w:rPr>
          <w:rFonts w:eastAsia="Times New Roman" w:cs="Times New Roman"/>
          <w:sz w:val="24"/>
          <w:szCs w:val="24"/>
        </w:rPr>
        <w:t>with</w:t>
      </w:r>
      <w:r w:rsidR="006909B5">
        <w:rPr>
          <w:rFonts w:eastAsia="Times New Roman" w:cs="Times New Roman"/>
          <w:sz w:val="24"/>
          <w:szCs w:val="24"/>
        </w:rPr>
        <w:t xml:space="preserve"> possible medial </w:t>
      </w:r>
      <w:proofErr w:type="spellStart"/>
      <w:r w:rsidR="006909B5">
        <w:rPr>
          <w:rFonts w:eastAsia="Times New Roman" w:cs="Times New Roman"/>
          <w:sz w:val="24"/>
          <w:szCs w:val="24"/>
        </w:rPr>
        <w:t>meniscal</w:t>
      </w:r>
      <w:proofErr w:type="spellEnd"/>
      <w:r w:rsidR="006909B5">
        <w:rPr>
          <w:rFonts w:eastAsia="Times New Roman" w:cs="Times New Roman"/>
          <w:sz w:val="24"/>
          <w:szCs w:val="24"/>
        </w:rPr>
        <w:t xml:space="preserve"> tear.  </w:t>
      </w:r>
      <w:r w:rsidR="00CA6C3B">
        <w:rPr>
          <w:rFonts w:eastAsia="Times New Roman" w:cs="Times New Roman"/>
          <w:sz w:val="24"/>
          <w:szCs w:val="24"/>
        </w:rPr>
        <w:t>Various t</w:t>
      </w:r>
      <w:r w:rsidR="007E5677" w:rsidRPr="008677DC">
        <w:rPr>
          <w:rFonts w:eastAsia="Times New Roman" w:cs="Times New Roman"/>
          <w:sz w:val="24"/>
          <w:szCs w:val="24"/>
        </w:rPr>
        <w:t xml:space="preserve">reatment </w:t>
      </w:r>
      <w:r w:rsidR="007E5677" w:rsidRPr="008677DC">
        <w:rPr>
          <w:rFonts w:eastAsia="Times New Roman" w:cs="Times New Roman"/>
          <w:sz w:val="24"/>
          <w:szCs w:val="24"/>
        </w:rPr>
        <w:lastRenderedPageBreak/>
        <w:t>options for the left knee</w:t>
      </w:r>
      <w:r w:rsidR="00CA6C3B">
        <w:rPr>
          <w:rFonts w:eastAsia="Times New Roman" w:cs="Times New Roman"/>
          <w:sz w:val="24"/>
          <w:szCs w:val="24"/>
        </w:rPr>
        <w:t xml:space="preserve"> were discussed with the CI.  Since his right knee was </w:t>
      </w:r>
      <w:r w:rsidR="007406B5">
        <w:rPr>
          <w:rFonts w:eastAsia="Times New Roman" w:cs="Times New Roman"/>
          <w:sz w:val="24"/>
          <w:szCs w:val="24"/>
        </w:rPr>
        <w:t xml:space="preserve">still symptomatic following arthroscopic </w:t>
      </w:r>
      <w:r w:rsidR="007E5677" w:rsidRPr="008677DC">
        <w:rPr>
          <w:rFonts w:eastAsia="Times New Roman" w:cs="Times New Roman"/>
          <w:sz w:val="24"/>
          <w:szCs w:val="24"/>
        </w:rPr>
        <w:t>sur</w:t>
      </w:r>
      <w:r w:rsidR="004F4B41">
        <w:rPr>
          <w:rFonts w:eastAsia="Times New Roman" w:cs="Times New Roman"/>
          <w:sz w:val="24"/>
          <w:szCs w:val="24"/>
        </w:rPr>
        <w:t>gery</w:t>
      </w:r>
      <w:r w:rsidR="007406B5">
        <w:rPr>
          <w:rFonts w:eastAsia="Times New Roman" w:cs="Times New Roman"/>
          <w:sz w:val="24"/>
          <w:szCs w:val="24"/>
        </w:rPr>
        <w:t xml:space="preserve">, </w:t>
      </w:r>
      <w:r w:rsidR="007E5677" w:rsidRPr="008677DC">
        <w:rPr>
          <w:rFonts w:eastAsia="Times New Roman" w:cs="Times New Roman"/>
          <w:sz w:val="24"/>
          <w:szCs w:val="24"/>
        </w:rPr>
        <w:t>the CI</w:t>
      </w:r>
      <w:r w:rsidR="007406B5">
        <w:rPr>
          <w:rFonts w:eastAsia="Times New Roman" w:cs="Times New Roman"/>
          <w:sz w:val="24"/>
          <w:szCs w:val="24"/>
        </w:rPr>
        <w:t xml:space="preserve"> decided </w:t>
      </w:r>
      <w:r w:rsidR="007E5677" w:rsidRPr="008677DC">
        <w:rPr>
          <w:rFonts w:eastAsia="Times New Roman" w:cs="Times New Roman"/>
          <w:sz w:val="24"/>
          <w:szCs w:val="24"/>
        </w:rPr>
        <w:t>to postpone any s</w:t>
      </w:r>
      <w:r w:rsidR="006909B5">
        <w:rPr>
          <w:rFonts w:eastAsia="Times New Roman" w:cs="Times New Roman"/>
          <w:sz w:val="24"/>
          <w:szCs w:val="24"/>
        </w:rPr>
        <w:t>u</w:t>
      </w:r>
      <w:r w:rsidR="0041716B">
        <w:rPr>
          <w:rFonts w:eastAsia="Times New Roman" w:cs="Times New Roman"/>
          <w:sz w:val="24"/>
          <w:szCs w:val="24"/>
        </w:rPr>
        <w:t xml:space="preserve">rgical procedures on the left. </w:t>
      </w:r>
    </w:p>
    <w:p w:rsidR="004D47D9" w:rsidRDefault="004D47D9" w:rsidP="0021293C">
      <w:pPr>
        <w:autoSpaceDE w:val="0"/>
        <w:autoSpaceDN w:val="0"/>
        <w:adjustRightInd w:val="0"/>
        <w:spacing w:after="0" w:line="240" w:lineRule="exact"/>
        <w:jc w:val="both"/>
        <w:rPr>
          <w:rFonts w:eastAsia="Times New Roman" w:cs="Times New Roman"/>
          <w:sz w:val="24"/>
          <w:szCs w:val="24"/>
        </w:rPr>
      </w:pPr>
    </w:p>
    <w:p w:rsidR="0041716B" w:rsidRPr="004D47D9" w:rsidRDefault="00032704" w:rsidP="0021293C">
      <w:pPr>
        <w:autoSpaceDE w:val="0"/>
        <w:autoSpaceDN w:val="0"/>
        <w:adjustRightInd w:val="0"/>
        <w:spacing w:after="0" w:line="240" w:lineRule="exact"/>
        <w:jc w:val="both"/>
        <w:rPr>
          <w:rFonts w:eastAsia="Times New Roman" w:cs="Times New Roman"/>
          <w:sz w:val="24"/>
          <w:szCs w:val="24"/>
        </w:rPr>
      </w:pPr>
      <w:r w:rsidRPr="00117324">
        <w:rPr>
          <w:rFonts w:eastAsia="Times New Roman" w:cs="Times New Roman"/>
          <w:sz w:val="24"/>
          <w:szCs w:val="24"/>
        </w:rPr>
        <w:t xml:space="preserve">As noted above, the Navy PEB </w:t>
      </w:r>
      <w:r w:rsidR="00F073BB">
        <w:rPr>
          <w:rFonts w:eastAsia="Times New Roman" w:cs="Times New Roman"/>
          <w:sz w:val="24"/>
          <w:szCs w:val="24"/>
        </w:rPr>
        <w:t xml:space="preserve">on </w:t>
      </w:r>
      <w:r w:rsidRPr="00117324">
        <w:rPr>
          <w:rFonts w:eastAsia="Times New Roman" w:cs="Times New Roman"/>
          <w:sz w:val="24"/>
          <w:szCs w:val="24"/>
        </w:rPr>
        <w:t xml:space="preserve">6 April 2004 found him unfit for duty, due to his chronic bilateral knee pain.  The treatment record shows that three goniometric </w:t>
      </w:r>
      <w:proofErr w:type="gramStart"/>
      <w:r w:rsidR="00117324" w:rsidRPr="00117324">
        <w:rPr>
          <w:rFonts w:eastAsia="Times New Roman" w:cs="Times New Roman"/>
          <w:sz w:val="24"/>
          <w:szCs w:val="24"/>
        </w:rPr>
        <w:t>range</w:t>
      </w:r>
      <w:proofErr w:type="gramEnd"/>
      <w:r w:rsidR="00F073BB">
        <w:rPr>
          <w:rFonts w:eastAsia="Times New Roman" w:cs="Times New Roman"/>
          <w:sz w:val="24"/>
          <w:szCs w:val="24"/>
        </w:rPr>
        <w:t xml:space="preserve"> </w:t>
      </w:r>
      <w:r w:rsidR="00117324" w:rsidRPr="00117324">
        <w:rPr>
          <w:rFonts w:eastAsia="Times New Roman" w:cs="Times New Roman"/>
          <w:sz w:val="24"/>
          <w:szCs w:val="24"/>
        </w:rPr>
        <w:t>of</w:t>
      </w:r>
      <w:r w:rsidR="00F073BB">
        <w:rPr>
          <w:rFonts w:eastAsia="Times New Roman" w:cs="Times New Roman"/>
          <w:sz w:val="24"/>
          <w:szCs w:val="24"/>
        </w:rPr>
        <w:t xml:space="preserve"> </w:t>
      </w:r>
      <w:r w:rsidR="00117324" w:rsidRPr="00117324">
        <w:rPr>
          <w:rFonts w:eastAsia="Times New Roman" w:cs="Times New Roman"/>
          <w:sz w:val="24"/>
          <w:szCs w:val="24"/>
        </w:rPr>
        <w:t xml:space="preserve">motion (ROM) </w:t>
      </w:r>
      <w:r w:rsidRPr="00117324">
        <w:rPr>
          <w:rFonts w:eastAsia="Times New Roman" w:cs="Times New Roman"/>
          <w:sz w:val="24"/>
          <w:szCs w:val="24"/>
        </w:rPr>
        <w:t>knee evaluations are</w:t>
      </w:r>
      <w:r w:rsidR="00117324" w:rsidRPr="00117324">
        <w:rPr>
          <w:rFonts w:eastAsia="Times New Roman" w:cs="Times New Roman"/>
          <w:sz w:val="24"/>
          <w:szCs w:val="24"/>
        </w:rPr>
        <w:t xml:space="preserve"> available for the Board to use in arriving at its rating recommendation.  Of the three knee examinations, the Board considers the 27 April 2004 </w:t>
      </w:r>
      <w:r w:rsidR="004D47D9">
        <w:rPr>
          <w:rFonts w:eastAsia="Times New Roman" w:cs="Times New Roman"/>
          <w:sz w:val="24"/>
          <w:szCs w:val="24"/>
        </w:rPr>
        <w:t xml:space="preserve">VA exam </w:t>
      </w:r>
      <w:r w:rsidR="00117324" w:rsidRPr="00117324">
        <w:rPr>
          <w:rFonts w:eastAsia="Times New Roman" w:cs="Times New Roman"/>
          <w:sz w:val="24"/>
          <w:szCs w:val="24"/>
        </w:rPr>
        <w:t>to carry the greatest probative value</w:t>
      </w:r>
      <w:r w:rsidR="004D47D9">
        <w:rPr>
          <w:rFonts w:eastAsia="Times New Roman" w:cs="Times New Roman"/>
          <w:sz w:val="24"/>
          <w:szCs w:val="24"/>
        </w:rPr>
        <w:t>,</w:t>
      </w:r>
      <w:r w:rsidR="00117324" w:rsidRPr="00117324">
        <w:rPr>
          <w:rFonts w:eastAsia="Times New Roman" w:cs="Times New Roman"/>
          <w:sz w:val="24"/>
          <w:szCs w:val="24"/>
        </w:rPr>
        <w:t xml:space="preserve"> since it is closest to the time of separation from service.</w:t>
      </w:r>
      <w:r w:rsidRPr="00117324">
        <w:rPr>
          <w:rFonts w:eastAsia="Times New Roman" w:cs="Times New Roman"/>
          <w:sz w:val="24"/>
          <w:szCs w:val="24"/>
        </w:rPr>
        <w:t xml:space="preserve"> </w:t>
      </w:r>
      <w:r w:rsidR="004D47D9">
        <w:rPr>
          <w:rFonts w:eastAsia="Times New Roman" w:cs="Times New Roman"/>
          <w:sz w:val="24"/>
          <w:szCs w:val="24"/>
        </w:rPr>
        <w:t xml:space="preserve"> </w:t>
      </w:r>
      <w:r w:rsidR="00117324" w:rsidRPr="00117324">
        <w:rPr>
          <w:sz w:val="24"/>
          <w:szCs w:val="24"/>
        </w:rPr>
        <w:t>The three g</w:t>
      </w:r>
      <w:r w:rsidR="0041716B" w:rsidRPr="00117324">
        <w:rPr>
          <w:sz w:val="24"/>
          <w:szCs w:val="24"/>
        </w:rPr>
        <w:t>oniometric knee ROM evaluations are summarized in the charts below:</w:t>
      </w:r>
    </w:p>
    <w:p w:rsidR="004D47D9" w:rsidRPr="004D47D9" w:rsidRDefault="004D47D9" w:rsidP="0021293C">
      <w:pPr>
        <w:autoSpaceDE w:val="0"/>
        <w:autoSpaceDN w:val="0"/>
        <w:adjustRightInd w:val="0"/>
        <w:spacing w:after="0" w:line="240" w:lineRule="exact"/>
        <w:jc w:val="both"/>
        <w:rPr>
          <w:sz w:val="24"/>
          <w:szCs w:val="24"/>
        </w:rPr>
      </w:pPr>
    </w:p>
    <w:tbl>
      <w:tblPr>
        <w:tblW w:w="8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1967"/>
        <w:gridCol w:w="1889"/>
        <w:gridCol w:w="1979"/>
      </w:tblGrid>
      <w:tr w:rsidR="0041716B" w:rsidTr="00755277">
        <w:trPr>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Calibri" w:hAnsi="Calibri"/>
                <w:b/>
              </w:rPr>
            </w:pPr>
            <w:r>
              <w:rPr>
                <w:rFonts w:ascii="Calibri" w:eastAsia="Calibri" w:hAnsi="Calibri"/>
                <w:b/>
              </w:rPr>
              <w:t>Right Knee</w:t>
            </w:r>
          </w:p>
        </w:tc>
        <w:tc>
          <w:tcPr>
            <w:tcW w:w="1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716B" w:rsidRDefault="0041716B" w:rsidP="0021293C">
            <w:pPr>
              <w:spacing w:after="0" w:line="240" w:lineRule="exact"/>
              <w:jc w:val="center"/>
              <w:rPr>
                <w:rFonts w:ascii="Calibri" w:eastAsia="Calibri" w:hAnsi="Calibri"/>
              </w:rPr>
            </w:pPr>
          </w:p>
        </w:tc>
        <w:tc>
          <w:tcPr>
            <w:tcW w:w="38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Calibri" w:hAnsi="Calibri"/>
              </w:rPr>
            </w:pPr>
            <w:r>
              <w:rPr>
                <w:rFonts w:ascii="Calibri" w:eastAsia="Calibri" w:hAnsi="Calibri"/>
              </w:rPr>
              <w:t>Separation Date: 200</w:t>
            </w:r>
            <w:r w:rsidR="00117324">
              <w:rPr>
                <w:rFonts w:ascii="Calibri" w:eastAsia="Calibri" w:hAnsi="Calibri"/>
              </w:rPr>
              <w:t>40630</w:t>
            </w:r>
          </w:p>
        </w:tc>
      </w:tr>
      <w:tr w:rsidR="0041716B" w:rsidTr="00755277">
        <w:trPr>
          <w:trHeight w:val="458"/>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Calibri" w:hAnsi="Calibri"/>
              </w:rPr>
            </w:pPr>
            <w:r>
              <w:rPr>
                <w:rFonts w:ascii="Calibri" w:eastAsia="Calibri" w:hAnsi="Calibri"/>
              </w:rPr>
              <w:t>Goniometric ROM</w:t>
            </w:r>
          </w:p>
        </w:tc>
        <w:tc>
          <w:tcPr>
            <w:tcW w:w="1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117324" w:rsidP="0021293C">
            <w:pPr>
              <w:spacing w:after="0" w:line="240" w:lineRule="exact"/>
              <w:jc w:val="center"/>
              <w:rPr>
                <w:rFonts w:ascii="Calibri" w:eastAsia="Calibri" w:hAnsi="Calibri"/>
              </w:rPr>
            </w:pPr>
            <w:r>
              <w:rPr>
                <w:rFonts w:ascii="Calibri" w:eastAsia="Calibri" w:hAnsi="Calibri"/>
              </w:rPr>
              <w:t>MEB NARSUM</w:t>
            </w:r>
            <w:r w:rsidR="0041716B">
              <w:rPr>
                <w:rFonts w:ascii="Calibri" w:eastAsia="Calibri" w:hAnsi="Calibri"/>
              </w:rPr>
              <w:t xml:space="preserve"> </w:t>
            </w:r>
            <w:r w:rsidR="00755277">
              <w:rPr>
                <w:rFonts w:ascii="Calibri" w:eastAsia="Calibri" w:hAnsi="Calibri"/>
              </w:rPr>
              <w:t>(</w:t>
            </w:r>
            <w:r w:rsidR="0041716B">
              <w:rPr>
                <w:rFonts w:ascii="Calibri" w:eastAsia="Calibri" w:hAnsi="Calibri"/>
              </w:rPr>
              <w:t>200</w:t>
            </w:r>
            <w:r w:rsidR="00755277">
              <w:rPr>
                <w:rFonts w:ascii="Calibri" w:eastAsia="Calibri" w:hAnsi="Calibri"/>
              </w:rPr>
              <w:t>31205)</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755277" w:rsidP="0021293C">
            <w:pPr>
              <w:spacing w:after="0" w:line="240" w:lineRule="exact"/>
              <w:jc w:val="center"/>
              <w:rPr>
                <w:rFonts w:ascii="Calibri" w:eastAsia="Calibri" w:hAnsi="Calibri"/>
              </w:rPr>
            </w:pPr>
            <w:r>
              <w:rPr>
                <w:rFonts w:ascii="Calibri" w:eastAsia="Calibri" w:hAnsi="Calibri"/>
              </w:rPr>
              <w:t>VA</w:t>
            </w:r>
            <w:r w:rsidR="0041716B">
              <w:rPr>
                <w:rFonts w:ascii="Calibri" w:eastAsia="Calibri" w:hAnsi="Calibri"/>
              </w:rPr>
              <w:t xml:space="preserve"> </w:t>
            </w:r>
            <w:r>
              <w:rPr>
                <w:rFonts w:ascii="Calibri" w:eastAsia="Calibri" w:hAnsi="Calibri"/>
              </w:rPr>
              <w:t xml:space="preserve"> (</w:t>
            </w:r>
            <w:r w:rsidR="0041716B">
              <w:rPr>
                <w:rFonts w:ascii="Calibri" w:eastAsia="Calibri" w:hAnsi="Calibri"/>
              </w:rPr>
              <w:t>200</w:t>
            </w:r>
            <w:r>
              <w:rPr>
                <w:rFonts w:ascii="Calibri" w:eastAsia="Calibri" w:hAnsi="Calibri"/>
              </w:rPr>
              <w:t>40427)</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Theme="minorHAnsi" w:hAnsi="Calibri"/>
              </w:rPr>
            </w:pPr>
            <w:r>
              <w:rPr>
                <w:rFonts w:ascii="Calibri" w:eastAsia="Calibri" w:hAnsi="Calibri"/>
              </w:rPr>
              <w:t>VA</w:t>
            </w:r>
            <w:r>
              <w:rPr>
                <w:rFonts w:ascii="Calibri" w:eastAsiaTheme="minorHAnsi" w:hAnsi="Calibri"/>
              </w:rPr>
              <w:t xml:space="preserve"> </w:t>
            </w:r>
            <w:r w:rsidR="00755277">
              <w:rPr>
                <w:rFonts w:ascii="Calibri" w:eastAsiaTheme="minorHAnsi" w:hAnsi="Calibri"/>
              </w:rPr>
              <w:t xml:space="preserve"> (</w:t>
            </w:r>
            <w:r>
              <w:rPr>
                <w:rFonts w:ascii="Calibri" w:eastAsia="Calibri" w:hAnsi="Calibri"/>
              </w:rPr>
              <w:t>200</w:t>
            </w:r>
            <w:r w:rsidR="00755277">
              <w:rPr>
                <w:rFonts w:ascii="Calibri" w:eastAsia="Calibri" w:hAnsi="Calibri"/>
              </w:rPr>
              <w:t>61019)</w:t>
            </w:r>
          </w:p>
        </w:tc>
      </w:tr>
      <w:tr w:rsidR="0041716B" w:rsidTr="00755277">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Flexion  (140⁰ is normal)</w:t>
            </w:r>
          </w:p>
        </w:tc>
        <w:tc>
          <w:tcPr>
            <w:tcW w:w="1967"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130⁰</w:t>
            </w:r>
          </w:p>
        </w:tc>
        <w:tc>
          <w:tcPr>
            <w:tcW w:w="188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1</w:t>
            </w:r>
            <w:r w:rsidR="00755277">
              <w:rPr>
                <w:rFonts w:ascii="Calibri" w:eastAsia="Calibri" w:hAnsi="Calibri"/>
              </w:rPr>
              <w:t>2</w:t>
            </w:r>
            <w:r>
              <w:rPr>
                <w:rFonts w:ascii="Calibri" w:eastAsia="Calibri" w:hAnsi="Calibri"/>
              </w:rPr>
              <w:t>0⁰</w:t>
            </w:r>
          </w:p>
        </w:tc>
        <w:tc>
          <w:tcPr>
            <w:tcW w:w="197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1</w:t>
            </w:r>
            <w:r w:rsidR="00755277">
              <w:rPr>
                <w:rFonts w:ascii="Calibri" w:eastAsia="Calibri" w:hAnsi="Calibri"/>
              </w:rPr>
              <w:t>2</w:t>
            </w:r>
            <w:r>
              <w:rPr>
                <w:rFonts w:ascii="Calibri" w:eastAsia="Calibri" w:hAnsi="Calibri"/>
              </w:rPr>
              <w:t xml:space="preserve">0⁰ </w:t>
            </w:r>
          </w:p>
        </w:tc>
      </w:tr>
      <w:tr w:rsidR="0041716B" w:rsidTr="00755277">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Extension  (0⁰ is normal)</w:t>
            </w:r>
          </w:p>
        </w:tc>
        <w:tc>
          <w:tcPr>
            <w:tcW w:w="1967"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0⁰</w:t>
            </w:r>
          </w:p>
        </w:tc>
        <w:tc>
          <w:tcPr>
            <w:tcW w:w="188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0⁰</w:t>
            </w:r>
          </w:p>
        </w:tc>
        <w:tc>
          <w:tcPr>
            <w:tcW w:w="197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0⁰</w:t>
            </w:r>
          </w:p>
        </w:tc>
      </w:tr>
      <w:tr w:rsidR="0041716B" w:rsidTr="00755277">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tabs>
                <w:tab w:val="left" w:pos="288"/>
                <w:tab w:val="left" w:pos="4752"/>
              </w:tabs>
              <w:spacing w:after="0" w:line="240" w:lineRule="exact"/>
              <w:jc w:val="center"/>
              <w:rPr>
                <w:rFonts w:eastAsiaTheme="minorHAnsi"/>
              </w:rPr>
            </w:pPr>
            <w:r>
              <w:rPr>
                <w:rFonts w:eastAsiaTheme="minorHAnsi"/>
              </w:rPr>
              <w:t>Comments</w:t>
            </w:r>
          </w:p>
        </w:tc>
        <w:tc>
          <w:tcPr>
            <w:tcW w:w="1967"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tabs>
                <w:tab w:val="left" w:pos="288"/>
                <w:tab w:val="left" w:pos="4752"/>
              </w:tabs>
              <w:spacing w:after="0" w:line="240" w:lineRule="exact"/>
              <w:jc w:val="center"/>
              <w:rPr>
                <w:rFonts w:eastAsiaTheme="minorHAnsi"/>
              </w:rPr>
            </w:pPr>
          </w:p>
        </w:tc>
        <w:tc>
          <w:tcPr>
            <w:tcW w:w="1889" w:type="dxa"/>
            <w:tcBorders>
              <w:top w:val="single" w:sz="4" w:space="0" w:color="000000"/>
              <w:left w:val="single" w:sz="4" w:space="0" w:color="000000"/>
              <w:bottom w:val="single" w:sz="4" w:space="0" w:color="000000"/>
              <w:right w:val="single" w:sz="4" w:space="0" w:color="000000"/>
            </w:tcBorders>
            <w:hideMark/>
          </w:tcPr>
          <w:p w:rsidR="0041716B" w:rsidRDefault="00755277" w:rsidP="0021293C">
            <w:pPr>
              <w:tabs>
                <w:tab w:val="left" w:pos="288"/>
                <w:tab w:val="left" w:pos="4752"/>
              </w:tabs>
              <w:spacing w:after="0" w:line="240" w:lineRule="exact"/>
              <w:jc w:val="center"/>
              <w:rPr>
                <w:rFonts w:eastAsiaTheme="minorHAnsi"/>
              </w:rPr>
            </w:pPr>
            <w:r>
              <w:rPr>
                <w:rFonts w:eastAsiaTheme="minorHAnsi"/>
              </w:rPr>
              <w:t xml:space="preserve">Pain at </w:t>
            </w:r>
            <w:r>
              <w:rPr>
                <w:rFonts w:ascii="Calibri" w:eastAsia="Calibri" w:hAnsi="Calibri"/>
              </w:rPr>
              <w:t>120⁰</w:t>
            </w:r>
          </w:p>
        </w:tc>
        <w:tc>
          <w:tcPr>
            <w:tcW w:w="1979" w:type="dxa"/>
            <w:tcBorders>
              <w:top w:val="single" w:sz="4" w:space="0" w:color="000000"/>
              <w:left w:val="single" w:sz="4" w:space="0" w:color="000000"/>
              <w:bottom w:val="single" w:sz="4" w:space="0" w:color="000000"/>
              <w:right w:val="single" w:sz="4" w:space="0" w:color="000000"/>
            </w:tcBorders>
            <w:hideMark/>
          </w:tcPr>
          <w:p w:rsidR="0041716B" w:rsidRDefault="00755277" w:rsidP="0021293C">
            <w:pPr>
              <w:tabs>
                <w:tab w:val="left" w:pos="288"/>
                <w:tab w:val="left" w:pos="4752"/>
              </w:tabs>
              <w:spacing w:after="0" w:line="240" w:lineRule="exact"/>
              <w:jc w:val="center"/>
              <w:rPr>
                <w:rFonts w:eastAsiaTheme="minorHAnsi"/>
              </w:rPr>
            </w:pPr>
            <w:r>
              <w:rPr>
                <w:rFonts w:eastAsiaTheme="minorHAnsi"/>
              </w:rPr>
              <w:t xml:space="preserve">No </w:t>
            </w:r>
            <w:r w:rsidR="0041716B">
              <w:rPr>
                <w:rFonts w:eastAsiaTheme="minorHAnsi"/>
              </w:rPr>
              <w:t>pain</w:t>
            </w:r>
          </w:p>
        </w:tc>
      </w:tr>
    </w:tbl>
    <w:p w:rsidR="0041716B" w:rsidRDefault="0041716B" w:rsidP="0021293C">
      <w:pPr>
        <w:spacing w:after="0" w:line="240" w:lineRule="exact"/>
        <w:jc w:val="center"/>
        <w:rPr>
          <w:szCs w:val="24"/>
          <w:highlight w:val="lightGray"/>
          <w:u w:val="single"/>
        </w:rPr>
      </w:pPr>
    </w:p>
    <w:tbl>
      <w:tblPr>
        <w:tblW w:w="8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1967"/>
        <w:gridCol w:w="1889"/>
        <w:gridCol w:w="1979"/>
      </w:tblGrid>
      <w:tr w:rsidR="0041716B" w:rsidTr="004D47D9">
        <w:trPr>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Calibri" w:hAnsi="Calibri"/>
                <w:b/>
              </w:rPr>
            </w:pPr>
            <w:r>
              <w:rPr>
                <w:rFonts w:ascii="Calibri" w:eastAsia="Calibri" w:hAnsi="Calibri"/>
                <w:b/>
              </w:rPr>
              <w:t>Left Knee</w:t>
            </w:r>
          </w:p>
        </w:tc>
        <w:tc>
          <w:tcPr>
            <w:tcW w:w="1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716B" w:rsidRDefault="0041716B" w:rsidP="0021293C">
            <w:pPr>
              <w:spacing w:after="0" w:line="240" w:lineRule="exact"/>
              <w:jc w:val="center"/>
              <w:rPr>
                <w:rFonts w:ascii="Calibri" w:eastAsia="Calibri" w:hAnsi="Calibri"/>
              </w:rPr>
            </w:pPr>
          </w:p>
        </w:tc>
        <w:tc>
          <w:tcPr>
            <w:tcW w:w="38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Calibri" w:hAnsi="Calibri"/>
              </w:rPr>
            </w:pPr>
            <w:r>
              <w:rPr>
                <w:rFonts w:ascii="Calibri" w:eastAsia="Calibri" w:hAnsi="Calibri"/>
              </w:rPr>
              <w:t>Separation Date: 200</w:t>
            </w:r>
            <w:r w:rsidR="00117324">
              <w:rPr>
                <w:rFonts w:ascii="Calibri" w:eastAsia="Calibri" w:hAnsi="Calibri"/>
              </w:rPr>
              <w:t>40630</w:t>
            </w:r>
          </w:p>
        </w:tc>
      </w:tr>
      <w:tr w:rsidR="0041716B" w:rsidTr="004D47D9">
        <w:trPr>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Calibri" w:hAnsi="Calibri"/>
              </w:rPr>
            </w:pPr>
            <w:r>
              <w:rPr>
                <w:rFonts w:ascii="Calibri" w:eastAsia="Calibri" w:hAnsi="Calibri"/>
              </w:rPr>
              <w:t>Goniometric ROM</w:t>
            </w:r>
          </w:p>
        </w:tc>
        <w:tc>
          <w:tcPr>
            <w:tcW w:w="1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755277" w:rsidP="0021293C">
            <w:pPr>
              <w:spacing w:after="0" w:line="240" w:lineRule="exact"/>
              <w:jc w:val="center"/>
              <w:rPr>
                <w:rFonts w:ascii="Calibri" w:eastAsia="Calibri" w:hAnsi="Calibri"/>
              </w:rPr>
            </w:pPr>
            <w:r>
              <w:rPr>
                <w:rFonts w:ascii="Calibri" w:eastAsia="Calibri" w:hAnsi="Calibri"/>
              </w:rPr>
              <w:t>MEB NARSUM</w:t>
            </w:r>
            <w:r w:rsidR="0041716B">
              <w:rPr>
                <w:rFonts w:ascii="Calibri" w:eastAsia="Calibri" w:hAnsi="Calibri"/>
              </w:rPr>
              <w:t xml:space="preserve"> </w:t>
            </w:r>
            <w:r>
              <w:rPr>
                <w:rFonts w:ascii="Calibri" w:eastAsia="Calibri" w:hAnsi="Calibri"/>
              </w:rPr>
              <w:t>(</w:t>
            </w:r>
            <w:r w:rsidR="0041716B">
              <w:rPr>
                <w:rFonts w:ascii="Calibri" w:eastAsia="Calibri" w:hAnsi="Calibri"/>
              </w:rPr>
              <w:t>200</w:t>
            </w:r>
            <w:r>
              <w:rPr>
                <w:rFonts w:ascii="Calibri" w:eastAsia="Calibri" w:hAnsi="Calibri"/>
              </w:rPr>
              <w:t>31205)</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755277" w:rsidP="0021293C">
            <w:pPr>
              <w:spacing w:after="0" w:line="240" w:lineRule="exact"/>
              <w:jc w:val="center"/>
              <w:rPr>
                <w:rFonts w:ascii="Calibri" w:eastAsia="Calibri" w:hAnsi="Calibri"/>
              </w:rPr>
            </w:pPr>
            <w:r>
              <w:rPr>
                <w:rFonts w:ascii="Calibri" w:eastAsia="Calibri" w:hAnsi="Calibri"/>
              </w:rPr>
              <w:t>VA  (</w:t>
            </w:r>
            <w:r w:rsidR="0041716B">
              <w:rPr>
                <w:rFonts w:ascii="Calibri" w:eastAsia="Calibri" w:hAnsi="Calibri"/>
              </w:rPr>
              <w:t>200</w:t>
            </w:r>
            <w:r>
              <w:rPr>
                <w:rFonts w:ascii="Calibri" w:eastAsia="Calibri" w:hAnsi="Calibri"/>
              </w:rPr>
              <w:t>40427)</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1716B" w:rsidRDefault="0041716B" w:rsidP="0021293C">
            <w:pPr>
              <w:spacing w:after="0" w:line="240" w:lineRule="exact"/>
              <w:jc w:val="center"/>
              <w:rPr>
                <w:rFonts w:ascii="Calibri" w:eastAsiaTheme="minorHAnsi" w:hAnsi="Calibri"/>
              </w:rPr>
            </w:pPr>
            <w:r>
              <w:rPr>
                <w:rFonts w:ascii="Calibri" w:eastAsia="Calibri" w:hAnsi="Calibri"/>
              </w:rPr>
              <w:t>VA</w:t>
            </w:r>
            <w:r>
              <w:rPr>
                <w:rFonts w:ascii="Calibri" w:eastAsiaTheme="minorHAnsi" w:hAnsi="Calibri"/>
              </w:rPr>
              <w:t xml:space="preserve"> </w:t>
            </w:r>
            <w:r w:rsidR="00755277">
              <w:rPr>
                <w:rFonts w:ascii="Calibri" w:eastAsiaTheme="minorHAnsi" w:hAnsi="Calibri"/>
              </w:rPr>
              <w:t xml:space="preserve"> (</w:t>
            </w:r>
            <w:r>
              <w:rPr>
                <w:rFonts w:ascii="Calibri" w:eastAsia="Calibri" w:hAnsi="Calibri"/>
              </w:rPr>
              <w:t>200</w:t>
            </w:r>
            <w:r w:rsidR="00755277">
              <w:rPr>
                <w:rFonts w:ascii="Calibri" w:eastAsia="Calibri" w:hAnsi="Calibri"/>
              </w:rPr>
              <w:t>61019)</w:t>
            </w:r>
          </w:p>
        </w:tc>
      </w:tr>
      <w:tr w:rsidR="0041716B" w:rsidTr="004D47D9">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Flexion  (140⁰ is normal)</w:t>
            </w:r>
          </w:p>
        </w:tc>
        <w:tc>
          <w:tcPr>
            <w:tcW w:w="1967"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1</w:t>
            </w:r>
            <w:r w:rsidR="00755277">
              <w:rPr>
                <w:rFonts w:ascii="Calibri" w:eastAsia="Calibri" w:hAnsi="Calibri"/>
              </w:rPr>
              <w:t>25</w:t>
            </w:r>
            <w:r>
              <w:rPr>
                <w:rFonts w:ascii="Calibri" w:eastAsia="Calibri" w:hAnsi="Calibri"/>
              </w:rPr>
              <w:t>⁰</w:t>
            </w:r>
          </w:p>
        </w:tc>
        <w:tc>
          <w:tcPr>
            <w:tcW w:w="188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1</w:t>
            </w:r>
            <w:r w:rsidR="00755277">
              <w:rPr>
                <w:rFonts w:ascii="Calibri" w:eastAsia="Calibri" w:hAnsi="Calibri"/>
              </w:rPr>
              <w:t>40</w:t>
            </w:r>
            <w:r>
              <w:rPr>
                <w:rFonts w:ascii="Calibri" w:eastAsia="Calibri" w:hAnsi="Calibri"/>
              </w:rPr>
              <w:t>⁰</w:t>
            </w:r>
          </w:p>
        </w:tc>
        <w:tc>
          <w:tcPr>
            <w:tcW w:w="197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1</w:t>
            </w:r>
            <w:r w:rsidR="00755277">
              <w:rPr>
                <w:rFonts w:ascii="Calibri" w:eastAsia="Calibri" w:hAnsi="Calibri"/>
              </w:rPr>
              <w:t>20</w:t>
            </w:r>
            <w:r>
              <w:rPr>
                <w:rFonts w:ascii="Calibri" w:eastAsia="Calibri" w:hAnsi="Calibri"/>
              </w:rPr>
              <w:t xml:space="preserve">⁰ </w:t>
            </w:r>
          </w:p>
        </w:tc>
      </w:tr>
      <w:tr w:rsidR="0041716B" w:rsidTr="004D47D9">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Extension  (0⁰ is normal)</w:t>
            </w:r>
          </w:p>
        </w:tc>
        <w:tc>
          <w:tcPr>
            <w:tcW w:w="1967"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0⁰</w:t>
            </w:r>
          </w:p>
        </w:tc>
        <w:tc>
          <w:tcPr>
            <w:tcW w:w="188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0⁰</w:t>
            </w:r>
          </w:p>
        </w:tc>
        <w:tc>
          <w:tcPr>
            <w:tcW w:w="1979"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spacing w:after="0" w:line="240" w:lineRule="exact"/>
              <w:jc w:val="center"/>
              <w:rPr>
                <w:rFonts w:ascii="Calibri" w:eastAsia="Calibri" w:hAnsi="Calibri"/>
              </w:rPr>
            </w:pPr>
            <w:r>
              <w:rPr>
                <w:rFonts w:ascii="Calibri" w:eastAsia="Calibri" w:hAnsi="Calibri"/>
              </w:rPr>
              <w:t>0⁰</w:t>
            </w:r>
          </w:p>
        </w:tc>
      </w:tr>
      <w:tr w:rsidR="0041716B" w:rsidTr="004D47D9">
        <w:trPr>
          <w:jc w:val="center"/>
        </w:trPr>
        <w:tc>
          <w:tcPr>
            <w:tcW w:w="2700"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tabs>
                <w:tab w:val="left" w:pos="288"/>
                <w:tab w:val="left" w:pos="4752"/>
              </w:tabs>
              <w:spacing w:after="0" w:line="240" w:lineRule="exact"/>
              <w:jc w:val="center"/>
              <w:rPr>
                <w:rFonts w:eastAsiaTheme="minorHAnsi"/>
              </w:rPr>
            </w:pPr>
            <w:r>
              <w:rPr>
                <w:rFonts w:eastAsiaTheme="minorHAnsi"/>
              </w:rPr>
              <w:t>Comments</w:t>
            </w:r>
          </w:p>
        </w:tc>
        <w:tc>
          <w:tcPr>
            <w:tcW w:w="1967" w:type="dxa"/>
            <w:tcBorders>
              <w:top w:val="single" w:sz="4" w:space="0" w:color="000000"/>
              <w:left w:val="single" w:sz="4" w:space="0" w:color="000000"/>
              <w:bottom w:val="single" w:sz="4" w:space="0" w:color="000000"/>
              <w:right w:val="single" w:sz="4" w:space="0" w:color="000000"/>
            </w:tcBorders>
            <w:hideMark/>
          </w:tcPr>
          <w:p w:rsidR="0041716B" w:rsidRDefault="0041716B" w:rsidP="0021293C">
            <w:pPr>
              <w:tabs>
                <w:tab w:val="left" w:pos="288"/>
                <w:tab w:val="left" w:pos="4752"/>
              </w:tabs>
              <w:spacing w:after="0" w:line="240" w:lineRule="exact"/>
              <w:jc w:val="center"/>
              <w:rPr>
                <w:rFonts w:eastAsiaTheme="minorHAnsi"/>
              </w:rPr>
            </w:pPr>
          </w:p>
        </w:tc>
        <w:tc>
          <w:tcPr>
            <w:tcW w:w="1889" w:type="dxa"/>
            <w:tcBorders>
              <w:top w:val="single" w:sz="4" w:space="0" w:color="000000"/>
              <w:left w:val="single" w:sz="4" w:space="0" w:color="000000"/>
              <w:bottom w:val="single" w:sz="4" w:space="0" w:color="000000"/>
              <w:right w:val="single" w:sz="4" w:space="0" w:color="000000"/>
            </w:tcBorders>
            <w:hideMark/>
          </w:tcPr>
          <w:p w:rsidR="0041716B" w:rsidRDefault="00755277" w:rsidP="0021293C">
            <w:pPr>
              <w:tabs>
                <w:tab w:val="left" w:pos="288"/>
                <w:tab w:val="left" w:pos="4752"/>
              </w:tabs>
              <w:spacing w:after="0" w:line="240" w:lineRule="exact"/>
              <w:jc w:val="center"/>
              <w:rPr>
                <w:rFonts w:eastAsiaTheme="minorHAnsi"/>
              </w:rPr>
            </w:pPr>
            <w:r>
              <w:rPr>
                <w:rFonts w:eastAsiaTheme="minorHAnsi"/>
              </w:rPr>
              <w:t xml:space="preserve">No </w:t>
            </w:r>
            <w:r w:rsidR="0041716B">
              <w:rPr>
                <w:rFonts w:eastAsiaTheme="minorHAnsi"/>
              </w:rPr>
              <w:t>pain</w:t>
            </w:r>
          </w:p>
        </w:tc>
        <w:tc>
          <w:tcPr>
            <w:tcW w:w="1979" w:type="dxa"/>
            <w:tcBorders>
              <w:top w:val="single" w:sz="4" w:space="0" w:color="000000"/>
              <w:left w:val="single" w:sz="4" w:space="0" w:color="000000"/>
              <w:bottom w:val="single" w:sz="4" w:space="0" w:color="000000"/>
              <w:right w:val="single" w:sz="4" w:space="0" w:color="000000"/>
            </w:tcBorders>
            <w:hideMark/>
          </w:tcPr>
          <w:p w:rsidR="0041716B" w:rsidRDefault="00755277" w:rsidP="0021293C">
            <w:pPr>
              <w:tabs>
                <w:tab w:val="left" w:pos="288"/>
                <w:tab w:val="left" w:pos="4752"/>
              </w:tabs>
              <w:spacing w:after="0" w:line="240" w:lineRule="exact"/>
              <w:jc w:val="center"/>
              <w:rPr>
                <w:rFonts w:eastAsiaTheme="minorHAnsi"/>
              </w:rPr>
            </w:pPr>
            <w:r>
              <w:rPr>
                <w:rFonts w:eastAsiaTheme="minorHAnsi"/>
              </w:rPr>
              <w:t xml:space="preserve">No </w:t>
            </w:r>
            <w:r w:rsidR="0041716B">
              <w:rPr>
                <w:rFonts w:eastAsiaTheme="minorHAnsi"/>
              </w:rPr>
              <w:t>pain</w:t>
            </w:r>
          </w:p>
        </w:tc>
      </w:tr>
    </w:tbl>
    <w:p w:rsidR="0041716B" w:rsidRDefault="0041716B" w:rsidP="0021293C">
      <w:pPr>
        <w:spacing w:after="0" w:line="240" w:lineRule="exact"/>
        <w:jc w:val="center"/>
        <w:rPr>
          <w:szCs w:val="24"/>
          <w:highlight w:val="lightGray"/>
          <w:u w:val="single"/>
        </w:rPr>
      </w:pPr>
    </w:p>
    <w:p w:rsidR="00141B10" w:rsidRPr="00CE624E" w:rsidRDefault="00CE624E" w:rsidP="0021293C">
      <w:pPr>
        <w:autoSpaceDE w:val="0"/>
        <w:autoSpaceDN w:val="0"/>
        <w:adjustRightInd w:val="0"/>
        <w:spacing w:after="0" w:line="240" w:lineRule="exact"/>
        <w:jc w:val="both"/>
        <w:rPr>
          <w:sz w:val="24"/>
          <w:szCs w:val="24"/>
        </w:rPr>
      </w:pPr>
      <w:r w:rsidRPr="00CE624E">
        <w:rPr>
          <w:sz w:val="24"/>
          <w:szCs w:val="24"/>
        </w:rPr>
        <w:t>The Board carefully considered all evidentiary information available</w:t>
      </w:r>
      <w:r w:rsidR="00F073BB">
        <w:rPr>
          <w:sz w:val="24"/>
          <w:szCs w:val="24"/>
        </w:rPr>
        <w:t xml:space="preserve"> and </w:t>
      </w:r>
      <w:r w:rsidRPr="00CE624E">
        <w:rPr>
          <w:sz w:val="24"/>
          <w:szCs w:val="24"/>
        </w:rPr>
        <w:t xml:space="preserve">determined that it was appropriate to consider each knee as a separate major joint.  This is consistent with </w:t>
      </w:r>
      <w:r w:rsidR="00F073BB">
        <w:rPr>
          <w:sz w:val="24"/>
          <w:szCs w:val="24"/>
        </w:rPr>
        <w:t>Board</w:t>
      </w:r>
      <w:r w:rsidRPr="00CE624E">
        <w:rPr>
          <w:sz w:val="24"/>
          <w:szCs w:val="24"/>
        </w:rPr>
        <w:t xml:space="preserve"> policy and precedent.  At the time of separation from service, both knees </w:t>
      </w:r>
      <w:r>
        <w:rPr>
          <w:sz w:val="24"/>
          <w:szCs w:val="24"/>
        </w:rPr>
        <w:t xml:space="preserve">were causing pain, but </w:t>
      </w:r>
      <w:r w:rsidRPr="00CE624E">
        <w:rPr>
          <w:sz w:val="24"/>
          <w:szCs w:val="24"/>
        </w:rPr>
        <w:t>had good ROM.  After due deliberation, and careful consideration of all available evidence, the Board unanimously recommends a separation rating of 10% for chron</w:t>
      </w:r>
      <w:r>
        <w:rPr>
          <w:sz w:val="24"/>
          <w:szCs w:val="24"/>
        </w:rPr>
        <w:t xml:space="preserve">ic, persistent right knee pain.  </w:t>
      </w:r>
      <w:r w:rsidRPr="00CE624E">
        <w:rPr>
          <w:sz w:val="24"/>
          <w:szCs w:val="24"/>
        </w:rPr>
        <w:t>The Board unanimously recommends a separation rating of 10% for chronic, persistent le</w:t>
      </w:r>
      <w:r>
        <w:rPr>
          <w:sz w:val="24"/>
          <w:szCs w:val="24"/>
        </w:rPr>
        <w:t xml:space="preserve">ft knee pain.  </w:t>
      </w:r>
      <w:r w:rsidRPr="00CE624E">
        <w:rPr>
          <w:sz w:val="24"/>
          <w:szCs w:val="24"/>
        </w:rPr>
        <w:t xml:space="preserve">This determination by the Board is IAW VASRD </w:t>
      </w:r>
      <w:r w:rsidRPr="00CE624E">
        <w:rPr>
          <w:rFonts w:ascii="Calibri" w:hAnsi="Calibri" w:cs="Courier New"/>
          <w:sz w:val="24"/>
          <w:szCs w:val="24"/>
        </w:rPr>
        <w:t xml:space="preserve">§4.3, §4.59, and §4.71a. </w:t>
      </w:r>
    </w:p>
    <w:p w:rsidR="0044640B" w:rsidRDefault="0044640B" w:rsidP="0021293C">
      <w:pPr>
        <w:autoSpaceDE w:val="0"/>
        <w:autoSpaceDN w:val="0"/>
        <w:adjustRightInd w:val="0"/>
        <w:spacing w:after="0" w:line="240" w:lineRule="exact"/>
        <w:jc w:val="both"/>
        <w:rPr>
          <w:rFonts w:cs="Times New Roman"/>
          <w:sz w:val="24"/>
          <w:szCs w:val="24"/>
          <w:u w:val="single"/>
        </w:rPr>
      </w:pPr>
    </w:p>
    <w:p w:rsidR="00BB1271" w:rsidRPr="00361EF2" w:rsidRDefault="00286A40" w:rsidP="0021293C">
      <w:pPr>
        <w:autoSpaceDE w:val="0"/>
        <w:autoSpaceDN w:val="0"/>
        <w:adjustRightInd w:val="0"/>
        <w:spacing w:after="0" w:line="240" w:lineRule="exact"/>
        <w:jc w:val="both"/>
        <w:rPr>
          <w:rFonts w:cs="Times New Roman"/>
          <w:sz w:val="24"/>
          <w:szCs w:val="24"/>
        </w:rPr>
      </w:pPr>
      <w:proofErr w:type="gramStart"/>
      <w:r>
        <w:rPr>
          <w:rFonts w:cs="Times New Roman"/>
          <w:sz w:val="24"/>
          <w:szCs w:val="24"/>
          <w:u w:val="single"/>
        </w:rPr>
        <w:t>Other PEB Conditions</w:t>
      </w:r>
      <w:r w:rsidR="00CE624E">
        <w:rPr>
          <w:rFonts w:cs="Times New Roman"/>
          <w:sz w:val="24"/>
          <w:szCs w:val="24"/>
        </w:rPr>
        <w:t>.</w:t>
      </w:r>
      <w:proofErr w:type="gramEnd"/>
      <w:r w:rsidR="00CE624E">
        <w:rPr>
          <w:rFonts w:cs="Times New Roman"/>
          <w:sz w:val="24"/>
          <w:szCs w:val="24"/>
        </w:rPr>
        <w:t xml:space="preserve">  </w:t>
      </w:r>
      <w:r w:rsidR="00E34C11" w:rsidRPr="008677DC">
        <w:rPr>
          <w:rFonts w:cs="Times New Roman"/>
          <w:sz w:val="24"/>
          <w:szCs w:val="24"/>
        </w:rPr>
        <w:t xml:space="preserve">The </w:t>
      </w:r>
      <w:r>
        <w:rPr>
          <w:rFonts w:cs="Times New Roman"/>
          <w:sz w:val="24"/>
          <w:szCs w:val="24"/>
        </w:rPr>
        <w:t xml:space="preserve">Board then turned its attention to </w:t>
      </w:r>
      <w:r w:rsidR="00F073BB">
        <w:rPr>
          <w:rFonts w:cs="Times New Roman"/>
          <w:sz w:val="24"/>
          <w:szCs w:val="24"/>
        </w:rPr>
        <w:t>l</w:t>
      </w:r>
      <w:r>
        <w:rPr>
          <w:rFonts w:cs="Times New Roman"/>
          <w:sz w:val="24"/>
          <w:szCs w:val="24"/>
        </w:rPr>
        <w:t xml:space="preserve">ow back pain.  </w:t>
      </w:r>
      <w:r w:rsidR="008E039A">
        <w:rPr>
          <w:rFonts w:cs="Times New Roman"/>
          <w:sz w:val="24"/>
          <w:szCs w:val="24"/>
        </w:rPr>
        <w:t xml:space="preserve">The </w:t>
      </w:r>
      <w:r w:rsidR="00803D2A">
        <w:rPr>
          <w:rFonts w:cs="Times New Roman"/>
          <w:sz w:val="24"/>
          <w:szCs w:val="24"/>
        </w:rPr>
        <w:t>MEB</w:t>
      </w:r>
      <w:r w:rsidR="00E34C11" w:rsidRPr="008677DC">
        <w:rPr>
          <w:rFonts w:cs="Times New Roman"/>
          <w:sz w:val="24"/>
          <w:szCs w:val="24"/>
        </w:rPr>
        <w:t xml:space="preserve"> exam </w:t>
      </w:r>
      <w:r w:rsidR="00F073BB">
        <w:rPr>
          <w:rFonts w:cs="Times New Roman"/>
          <w:sz w:val="24"/>
          <w:szCs w:val="24"/>
        </w:rPr>
        <w:t xml:space="preserve">on </w:t>
      </w:r>
      <w:r w:rsidR="00803D2A">
        <w:rPr>
          <w:rFonts w:cs="Times New Roman"/>
          <w:sz w:val="24"/>
          <w:szCs w:val="24"/>
        </w:rPr>
        <w:t>18</w:t>
      </w:r>
      <w:r w:rsidR="00E34C11" w:rsidRPr="008677DC">
        <w:rPr>
          <w:rFonts w:cs="Times New Roman"/>
          <w:sz w:val="24"/>
          <w:szCs w:val="24"/>
        </w:rPr>
        <w:t xml:space="preserve"> </w:t>
      </w:r>
      <w:r w:rsidR="0057276E">
        <w:rPr>
          <w:rFonts w:cs="Times New Roman"/>
          <w:sz w:val="24"/>
          <w:szCs w:val="24"/>
        </w:rPr>
        <w:t xml:space="preserve">December </w:t>
      </w:r>
      <w:r w:rsidR="00E34C11" w:rsidRPr="008677DC">
        <w:rPr>
          <w:rFonts w:cs="Times New Roman"/>
          <w:sz w:val="24"/>
          <w:szCs w:val="24"/>
        </w:rPr>
        <w:t>2003</w:t>
      </w:r>
      <w:r w:rsidR="00803D2A">
        <w:rPr>
          <w:rFonts w:cs="Times New Roman"/>
          <w:sz w:val="24"/>
          <w:szCs w:val="24"/>
        </w:rPr>
        <w:t xml:space="preserve"> </w:t>
      </w:r>
      <w:r w:rsidR="00E34C11" w:rsidRPr="008677DC">
        <w:rPr>
          <w:rFonts w:cs="Times New Roman"/>
          <w:sz w:val="24"/>
          <w:szCs w:val="24"/>
        </w:rPr>
        <w:t>note</w:t>
      </w:r>
      <w:r w:rsidR="008E039A">
        <w:rPr>
          <w:rFonts w:cs="Times New Roman"/>
          <w:sz w:val="24"/>
          <w:szCs w:val="24"/>
        </w:rPr>
        <w:t>d</w:t>
      </w:r>
      <w:r w:rsidR="00E34C11" w:rsidRPr="008677DC">
        <w:rPr>
          <w:rFonts w:cs="Times New Roman"/>
          <w:sz w:val="24"/>
          <w:szCs w:val="24"/>
        </w:rPr>
        <w:t xml:space="preserve"> a history of low back pain</w:t>
      </w:r>
      <w:r w:rsidR="00803D2A">
        <w:rPr>
          <w:rFonts w:cs="Times New Roman"/>
          <w:sz w:val="24"/>
          <w:szCs w:val="24"/>
        </w:rPr>
        <w:t xml:space="preserve">, but </w:t>
      </w:r>
      <w:r w:rsidR="008E039A">
        <w:rPr>
          <w:rFonts w:cs="Times New Roman"/>
          <w:sz w:val="24"/>
          <w:szCs w:val="24"/>
        </w:rPr>
        <w:t xml:space="preserve">physical examination of </w:t>
      </w:r>
      <w:r w:rsidR="00803D2A">
        <w:rPr>
          <w:rFonts w:cs="Times New Roman"/>
          <w:sz w:val="24"/>
          <w:szCs w:val="24"/>
        </w:rPr>
        <w:t xml:space="preserve">the </w:t>
      </w:r>
      <w:r w:rsidR="008E039A">
        <w:rPr>
          <w:rFonts w:cs="Times New Roman"/>
          <w:sz w:val="24"/>
          <w:szCs w:val="24"/>
        </w:rPr>
        <w:t xml:space="preserve">spine </w:t>
      </w:r>
      <w:r w:rsidR="00803D2A">
        <w:rPr>
          <w:rFonts w:cs="Times New Roman"/>
          <w:sz w:val="24"/>
          <w:szCs w:val="24"/>
        </w:rPr>
        <w:t>was</w:t>
      </w:r>
      <w:r w:rsidR="00E34C11" w:rsidRPr="008677DC">
        <w:rPr>
          <w:rFonts w:cs="Times New Roman"/>
          <w:sz w:val="24"/>
          <w:szCs w:val="24"/>
        </w:rPr>
        <w:t xml:space="preserve"> normal.  </w:t>
      </w:r>
      <w:r w:rsidR="008E039A" w:rsidRPr="008677DC">
        <w:rPr>
          <w:rFonts w:cs="Times New Roman"/>
          <w:sz w:val="24"/>
          <w:szCs w:val="24"/>
        </w:rPr>
        <w:t xml:space="preserve">MRI </w:t>
      </w:r>
      <w:r w:rsidR="00F073BB">
        <w:rPr>
          <w:rFonts w:cs="Times New Roman"/>
          <w:sz w:val="24"/>
          <w:szCs w:val="24"/>
        </w:rPr>
        <w:t xml:space="preserve">on </w:t>
      </w:r>
      <w:r w:rsidR="008E039A">
        <w:rPr>
          <w:rFonts w:cs="Times New Roman"/>
          <w:sz w:val="24"/>
          <w:szCs w:val="24"/>
        </w:rPr>
        <w:t xml:space="preserve">9 January </w:t>
      </w:r>
      <w:r w:rsidR="008E039A" w:rsidRPr="008677DC">
        <w:rPr>
          <w:rFonts w:cs="Times New Roman"/>
          <w:sz w:val="24"/>
          <w:szCs w:val="24"/>
        </w:rPr>
        <w:t>2004 demonstrated degenerative dis</w:t>
      </w:r>
      <w:r w:rsidR="008E039A">
        <w:rPr>
          <w:rFonts w:cs="Times New Roman"/>
          <w:sz w:val="24"/>
          <w:szCs w:val="24"/>
        </w:rPr>
        <w:t>c</w:t>
      </w:r>
      <w:r w:rsidR="008E039A" w:rsidRPr="008677DC">
        <w:rPr>
          <w:rFonts w:cs="Times New Roman"/>
          <w:sz w:val="24"/>
          <w:szCs w:val="24"/>
        </w:rPr>
        <w:t xml:space="preserve"> disease</w:t>
      </w:r>
      <w:r w:rsidR="008E039A">
        <w:rPr>
          <w:rFonts w:cs="Times New Roman"/>
          <w:sz w:val="24"/>
          <w:szCs w:val="24"/>
        </w:rPr>
        <w:t xml:space="preserve"> </w:t>
      </w:r>
      <w:r w:rsidR="008E039A" w:rsidRPr="008677DC">
        <w:rPr>
          <w:rFonts w:cs="Times New Roman"/>
          <w:sz w:val="24"/>
          <w:szCs w:val="24"/>
        </w:rPr>
        <w:t>at L</w:t>
      </w:r>
      <w:r w:rsidR="008E039A">
        <w:rPr>
          <w:rFonts w:cs="Times New Roman"/>
          <w:sz w:val="24"/>
          <w:szCs w:val="24"/>
        </w:rPr>
        <w:t>5</w:t>
      </w:r>
      <w:r w:rsidR="008E039A" w:rsidRPr="008677DC">
        <w:rPr>
          <w:rFonts w:cs="Times New Roman"/>
          <w:sz w:val="24"/>
          <w:szCs w:val="24"/>
        </w:rPr>
        <w:t xml:space="preserve">-S1 with mild central bulging.  </w:t>
      </w:r>
      <w:r w:rsidR="001B5177" w:rsidRPr="008677DC">
        <w:rPr>
          <w:rFonts w:cs="Times New Roman"/>
          <w:sz w:val="24"/>
          <w:szCs w:val="24"/>
        </w:rPr>
        <w:t xml:space="preserve">The </w:t>
      </w:r>
      <w:r w:rsidR="00F073BB">
        <w:rPr>
          <w:rFonts w:cs="Times New Roman"/>
          <w:sz w:val="24"/>
          <w:szCs w:val="24"/>
        </w:rPr>
        <w:t>narrative summary a</w:t>
      </w:r>
      <w:r w:rsidR="001B5177" w:rsidRPr="008677DC">
        <w:rPr>
          <w:rFonts w:cs="Times New Roman"/>
          <w:sz w:val="24"/>
          <w:szCs w:val="24"/>
        </w:rPr>
        <w:t xml:space="preserve">ddendum of </w:t>
      </w:r>
      <w:r w:rsidR="00803D2A">
        <w:rPr>
          <w:rFonts w:cs="Times New Roman"/>
          <w:sz w:val="24"/>
          <w:szCs w:val="24"/>
        </w:rPr>
        <w:t xml:space="preserve">12 </w:t>
      </w:r>
      <w:r w:rsidR="0057276E">
        <w:rPr>
          <w:rFonts w:cs="Times New Roman"/>
          <w:sz w:val="24"/>
          <w:szCs w:val="24"/>
        </w:rPr>
        <w:t xml:space="preserve">March </w:t>
      </w:r>
      <w:r w:rsidR="001B5177" w:rsidRPr="008677DC">
        <w:rPr>
          <w:rFonts w:cs="Times New Roman"/>
          <w:sz w:val="24"/>
          <w:szCs w:val="24"/>
        </w:rPr>
        <w:t>2004 noted gradual onset of low back pain with no specific traumatic injury.</w:t>
      </w:r>
      <w:r w:rsidR="00A45B90" w:rsidRPr="008677DC">
        <w:rPr>
          <w:rFonts w:cs="Times New Roman"/>
          <w:sz w:val="24"/>
          <w:szCs w:val="24"/>
        </w:rPr>
        <w:t xml:space="preserve">  Treatment included anti-inflammatory medicines, rest, and </w:t>
      </w:r>
      <w:r w:rsidR="00A20BF9">
        <w:rPr>
          <w:rFonts w:cs="Times New Roman"/>
          <w:sz w:val="24"/>
          <w:szCs w:val="24"/>
        </w:rPr>
        <w:t>PT</w:t>
      </w:r>
      <w:r w:rsidR="00803D2A">
        <w:rPr>
          <w:rFonts w:cs="Times New Roman"/>
          <w:sz w:val="24"/>
          <w:szCs w:val="24"/>
        </w:rPr>
        <w:t>.</w:t>
      </w:r>
      <w:r w:rsidR="00A45B90" w:rsidRPr="008677DC">
        <w:rPr>
          <w:rFonts w:cs="Times New Roman"/>
          <w:sz w:val="24"/>
          <w:szCs w:val="24"/>
        </w:rPr>
        <w:t xml:space="preserve">  </w:t>
      </w:r>
      <w:r w:rsidR="00A20BF9">
        <w:rPr>
          <w:rFonts w:cs="Times New Roman"/>
          <w:sz w:val="24"/>
          <w:szCs w:val="24"/>
        </w:rPr>
        <w:t xml:space="preserve">He </w:t>
      </w:r>
      <w:r w:rsidR="0028424C">
        <w:rPr>
          <w:rFonts w:cs="Times New Roman"/>
          <w:sz w:val="24"/>
          <w:szCs w:val="24"/>
        </w:rPr>
        <w:t xml:space="preserve">had received </w:t>
      </w:r>
      <w:r w:rsidR="00A45B90" w:rsidRPr="008677DC">
        <w:rPr>
          <w:rFonts w:cs="Times New Roman"/>
          <w:sz w:val="24"/>
          <w:szCs w:val="24"/>
        </w:rPr>
        <w:t>epidural steroid injection</w:t>
      </w:r>
      <w:r w:rsidR="00A20BF9">
        <w:rPr>
          <w:rFonts w:cs="Times New Roman"/>
          <w:sz w:val="24"/>
          <w:szCs w:val="24"/>
        </w:rPr>
        <w:t xml:space="preserve"> at </w:t>
      </w:r>
      <w:r w:rsidR="00A45B90" w:rsidRPr="008677DC">
        <w:rPr>
          <w:rFonts w:eastAsia="HiddenHorzOCR" w:cs="HiddenHorzOCR"/>
          <w:sz w:val="24"/>
          <w:szCs w:val="24"/>
        </w:rPr>
        <w:t>L5-S1</w:t>
      </w:r>
      <w:r w:rsidR="00A45B90" w:rsidRPr="008677DC">
        <w:rPr>
          <w:rFonts w:cs="Times New Roman"/>
          <w:sz w:val="24"/>
          <w:szCs w:val="24"/>
        </w:rPr>
        <w:t xml:space="preserve">, with approximately 90% resolution of symptoms.  Examination demonstrated full </w:t>
      </w:r>
      <w:r w:rsidR="00A20BF9">
        <w:rPr>
          <w:rFonts w:cs="Times New Roman"/>
          <w:sz w:val="24"/>
          <w:szCs w:val="24"/>
        </w:rPr>
        <w:t>ROM</w:t>
      </w:r>
      <w:r w:rsidR="00F073BB">
        <w:rPr>
          <w:rFonts w:cs="Times New Roman"/>
          <w:sz w:val="24"/>
          <w:szCs w:val="24"/>
        </w:rPr>
        <w:t>,</w:t>
      </w:r>
      <w:r w:rsidR="00A45B90" w:rsidRPr="008677DC">
        <w:rPr>
          <w:rFonts w:cs="Times New Roman"/>
          <w:sz w:val="24"/>
          <w:szCs w:val="24"/>
        </w:rPr>
        <w:t xml:space="preserve"> with</w:t>
      </w:r>
      <w:r w:rsidR="00FE7BAF" w:rsidRPr="008677DC">
        <w:rPr>
          <w:rFonts w:cs="Times New Roman"/>
          <w:sz w:val="24"/>
          <w:szCs w:val="24"/>
        </w:rPr>
        <w:t xml:space="preserve"> no tenderness to palpation and no radiculopathy.  Straight leg rais</w:t>
      </w:r>
      <w:r w:rsidR="0028424C">
        <w:rPr>
          <w:rFonts w:cs="Times New Roman"/>
          <w:sz w:val="24"/>
          <w:szCs w:val="24"/>
        </w:rPr>
        <w:t>e</w:t>
      </w:r>
      <w:r w:rsidR="00FE7BAF" w:rsidRPr="008677DC">
        <w:rPr>
          <w:rFonts w:cs="Times New Roman"/>
          <w:sz w:val="24"/>
          <w:szCs w:val="24"/>
        </w:rPr>
        <w:t xml:space="preserve"> and deep tendon reflexes were normal bilaterally.</w:t>
      </w:r>
      <w:r w:rsidR="00E34C11" w:rsidRPr="008677DC">
        <w:rPr>
          <w:rFonts w:cs="Times New Roman"/>
          <w:sz w:val="24"/>
          <w:szCs w:val="24"/>
        </w:rPr>
        <w:t xml:space="preserve">  </w:t>
      </w:r>
      <w:r w:rsidR="00BB1271" w:rsidRPr="008677DC">
        <w:rPr>
          <w:rFonts w:cs="Times New Roman"/>
          <w:sz w:val="24"/>
          <w:szCs w:val="24"/>
        </w:rPr>
        <w:t xml:space="preserve">The </w:t>
      </w:r>
      <w:r w:rsidR="00F073BB">
        <w:rPr>
          <w:rFonts w:cs="Times New Roman"/>
          <w:sz w:val="24"/>
          <w:szCs w:val="24"/>
        </w:rPr>
        <w:t>c</w:t>
      </w:r>
      <w:r w:rsidR="00BB1271" w:rsidRPr="008677DC">
        <w:rPr>
          <w:rFonts w:cs="Times New Roman"/>
          <w:sz w:val="24"/>
          <w:szCs w:val="24"/>
        </w:rPr>
        <w:t xml:space="preserve">ommander’s </w:t>
      </w:r>
      <w:r w:rsidR="00826858">
        <w:rPr>
          <w:rFonts w:cs="Times New Roman"/>
          <w:sz w:val="24"/>
          <w:szCs w:val="24"/>
        </w:rPr>
        <w:t>s</w:t>
      </w:r>
      <w:r w:rsidR="00BB1271" w:rsidRPr="008677DC">
        <w:rPr>
          <w:rFonts w:cs="Times New Roman"/>
          <w:sz w:val="24"/>
          <w:szCs w:val="24"/>
        </w:rPr>
        <w:t>tatement d</w:t>
      </w:r>
      <w:r w:rsidR="003D65EB">
        <w:rPr>
          <w:rFonts w:cs="Times New Roman"/>
          <w:sz w:val="24"/>
          <w:szCs w:val="24"/>
        </w:rPr>
        <w:t>id</w:t>
      </w:r>
      <w:r w:rsidR="00BB1271" w:rsidRPr="008677DC">
        <w:rPr>
          <w:rFonts w:cs="Times New Roman"/>
          <w:sz w:val="24"/>
          <w:szCs w:val="24"/>
        </w:rPr>
        <w:t xml:space="preserve"> not mention a back condition.  </w:t>
      </w:r>
      <w:r w:rsidR="00E34C11" w:rsidRPr="008677DC">
        <w:rPr>
          <w:rFonts w:cs="Times New Roman"/>
          <w:sz w:val="24"/>
          <w:szCs w:val="24"/>
        </w:rPr>
        <w:t xml:space="preserve">Although the </w:t>
      </w:r>
      <w:r w:rsidR="0028424C">
        <w:rPr>
          <w:rFonts w:cs="Times New Roman"/>
          <w:sz w:val="24"/>
          <w:szCs w:val="24"/>
        </w:rPr>
        <w:t xml:space="preserve">CI </w:t>
      </w:r>
      <w:r w:rsidR="00BB1271" w:rsidRPr="008677DC">
        <w:rPr>
          <w:rFonts w:cs="Times New Roman"/>
          <w:sz w:val="24"/>
          <w:szCs w:val="24"/>
        </w:rPr>
        <w:t xml:space="preserve">clearly </w:t>
      </w:r>
      <w:r w:rsidR="0028424C">
        <w:rPr>
          <w:rFonts w:cs="Times New Roman"/>
          <w:sz w:val="24"/>
          <w:szCs w:val="24"/>
        </w:rPr>
        <w:t>had</w:t>
      </w:r>
      <w:r w:rsidR="00E34C11" w:rsidRPr="008677DC">
        <w:rPr>
          <w:rFonts w:cs="Times New Roman"/>
          <w:sz w:val="24"/>
          <w:szCs w:val="24"/>
        </w:rPr>
        <w:t xml:space="preserve"> a history of low back pain that had required treatment, there was no evidence that the condition was unfitting</w:t>
      </w:r>
      <w:r w:rsidR="00BB1271" w:rsidRPr="008677DC">
        <w:rPr>
          <w:rFonts w:cs="Times New Roman"/>
          <w:sz w:val="24"/>
          <w:szCs w:val="24"/>
        </w:rPr>
        <w:t xml:space="preserve"> at the time of separation.  The </w:t>
      </w:r>
      <w:r w:rsidR="003D65EB">
        <w:rPr>
          <w:rFonts w:cs="Times New Roman"/>
          <w:sz w:val="24"/>
          <w:szCs w:val="24"/>
        </w:rPr>
        <w:t xml:space="preserve">Navy </w:t>
      </w:r>
      <w:r w:rsidR="00BB1271" w:rsidRPr="008677DC">
        <w:rPr>
          <w:rFonts w:cs="Times New Roman"/>
          <w:sz w:val="24"/>
          <w:szCs w:val="24"/>
        </w:rPr>
        <w:t xml:space="preserve">PEB found </w:t>
      </w:r>
      <w:r w:rsidR="003D65EB">
        <w:rPr>
          <w:rFonts w:cs="Times New Roman"/>
          <w:sz w:val="24"/>
          <w:szCs w:val="24"/>
        </w:rPr>
        <w:t xml:space="preserve">the </w:t>
      </w:r>
      <w:r w:rsidR="00F073BB">
        <w:rPr>
          <w:rFonts w:cs="Times New Roman"/>
          <w:sz w:val="24"/>
          <w:szCs w:val="24"/>
        </w:rPr>
        <w:t>l</w:t>
      </w:r>
      <w:r w:rsidR="003D65EB">
        <w:rPr>
          <w:rFonts w:cs="Times New Roman"/>
          <w:sz w:val="24"/>
          <w:szCs w:val="24"/>
        </w:rPr>
        <w:t xml:space="preserve">ow back pain to be </w:t>
      </w:r>
      <w:r w:rsidR="00BB1271" w:rsidRPr="008677DC">
        <w:rPr>
          <w:rFonts w:cs="Times New Roman"/>
          <w:sz w:val="24"/>
          <w:szCs w:val="24"/>
        </w:rPr>
        <w:t xml:space="preserve">Category III </w:t>
      </w:r>
      <w:r w:rsidR="003D65EB">
        <w:rPr>
          <w:rFonts w:cs="Times New Roman"/>
          <w:sz w:val="24"/>
          <w:szCs w:val="24"/>
        </w:rPr>
        <w:t>(</w:t>
      </w:r>
      <w:r w:rsidR="00BB1271" w:rsidRPr="008677DC">
        <w:rPr>
          <w:rFonts w:cs="Times New Roman"/>
          <w:sz w:val="24"/>
          <w:szCs w:val="24"/>
        </w:rPr>
        <w:t>not separately unfitting</w:t>
      </w:r>
      <w:r w:rsidR="003D65EB">
        <w:rPr>
          <w:rFonts w:cs="Times New Roman"/>
          <w:sz w:val="24"/>
          <w:szCs w:val="24"/>
        </w:rPr>
        <w:t xml:space="preserve">, and </w:t>
      </w:r>
      <w:r w:rsidR="00BB1271" w:rsidRPr="008677DC">
        <w:rPr>
          <w:rFonts w:cs="Times New Roman"/>
          <w:sz w:val="24"/>
          <w:szCs w:val="24"/>
        </w:rPr>
        <w:t>not contribut</w:t>
      </w:r>
      <w:r w:rsidR="003D65EB">
        <w:rPr>
          <w:rFonts w:cs="Times New Roman"/>
          <w:sz w:val="24"/>
          <w:szCs w:val="24"/>
        </w:rPr>
        <w:t>ing</w:t>
      </w:r>
      <w:r w:rsidR="00BB1271" w:rsidRPr="008677DC">
        <w:rPr>
          <w:rFonts w:cs="Times New Roman"/>
          <w:sz w:val="24"/>
          <w:szCs w:val="24"/>
        </w:rPr>
        <w:t xml:space="preserve"> to the unfitting condition</w:t>
      </w:r>
      <w:r w:rsidR="003D65EB">
        <w:rPr>
          <w:rFonts w:cs="Times New Roman"/>
          <w:sz w:val="24"/>
          <w:szCs w:val="24"/>
        </w:rPr>
        <w:t>)</w:t>
      </w:r>
      <w:r w:rsidR="00BB1271" w:rsidRPr="008677DC">
        <w:rPr>
          <w:rFonts w:cs="Times New Roman"/>
          <w:sz w:val="24"/>
          <w:szCs w:val="24"/>
        </w:rPr>
        <w:t>.</w:t>
      </w:r>
      <w:r w:rsidR="00FE3024">
        <w:rPr>
          <w:rFonts w:cs="Times New Roman"/>
          <w:sz w:val="24"/>
          <w:szCs w:val="24"/>
        </w:rPr>
        <w:t xml:space="preserve">  </w:t>
      </w:r>
      <w:r w:rsidR="00BB1271" w:rsidRPr="008677DC">
        <w:rPr>
          <w:rFonts w:eastAsiaTheme="minorHAnsi"/>
          <w:sz w:val="24"/>
          <w:szCs w:val="24"/>
        </w:rPr>
        <w:t xml:space="preserve">After careful consideration of all </w:t>
      </w:r>
      <w:r w:rsidR="003D65EB">
        <w:rPr>
          <w:rFonts w:eastAsiaTheme="minorHAnsi"/>
          <w:sz w:val="24"/>
          <w:szCs w:val="24"/>
        </w:rPr>
        <w:t xml:space="preserve">the </w:t>
      </w:r>
      <w:r w:rsidR="00BB1271" w:rsidRPr="008677DC">
        <w:rPr>
          <w:rFonts w:eastAsiaTheme="minorHAnsi"/>
          <w:sz w:val="24"/>
          <w:szCs w:val="24"/>
        </w:rPr>
        <w:t>evidence</w:t>
      </w:r>
      <w:r w:rsidR="003D65EB">
        <w:rPr>
          <w:rFonts w:eastAsiaTheme="minorHAnsi"/>
          <w:sz w:val="24"/>
          <w:szCs w:val="24"/>
        </w:rPr>
        <w:t xml:space="preserve">, </w:t>
      </w:r>
      <w:r w:rsidR="00BB1271" w:rsidRPr="008677DC">
        <w:rPr>
          <w:rFonts w:eastAsiaTheme="minorHAnsi"/>
          <w:sz w:val="24"/>
          <w:szCs w:val="24"/>
        </w:rPr>
        <w:t xml:space="preserve">the Board unanimously </w:t>
      </w:r>
      <w:r w:rsidR="003D65EB">
        <w:rPr>
          <w:rFonts w:eastAsiaTheme="minorHAnsi"/>
          <w:sz w:val="24"/>
          <w:szCs w:val="24"/>
        </w:rPr>
        <w:t xml:space="preserve">agrees that </w:t>
      </w:r>
      <w:r w:rsidR="00F073BB">
        <w:rPr>
          <w:rFonts w:eastAsiaTheme="minorHAnsi"/>
          <w:sz w:val="24"/>
          <w:szCs w:val="24"/>
        </w:rPr>
        <w:t>l</w:t>
      </w:r>
      <w:r w:rsidR="003D65EB">
        <w:rPr>
          <w:rFonts w:eastAsiaTheme="minorHAnsi"/>
          <w:sz w:val="24"/>
          <w:szCs w:val="24"/>
        </w:rPr>
        <w:t xml:space="preserve">ow back pain was not unfitting at the time of separation.  The Board </w:t>
      </w:r>
      <w:r w:rsidR="00BB1271" w:rsidRPr="008677DC">
        <w:rPr>
          <w:rFonts w:eastAsiaTheme="minorHAnsi"/>
          <w:sz w:val="24"/>
          <w:szCs w:val="24"/>
        </w:rPr>
        <w:t>recommends no re</w:t>
      </w:r>
      <w:r w:rsidR="003D65EB">
        <w:rPr>
          <w:rFonts w:eastAsiaTheme="minorHAnsi"/>
          <w:sz w:val="24"/>
          <w:szCs w:val="24"/>
        </w:rPr>
        <w:t>versal</w:t>
      </w:r>
      <w:r w:rsidR="00BB1271" w:rsidRPr="008677DC">
        <w:rPr>
          <w:rFonts w:eastAsiaTheme="minorHAnsi"/>
          <w:sz w:val="24"/>
          <w:szCs w:val="24"/>
        </w:rPr>
        <w:t xml:space="preserve"> of the PEB adjudication </w:t>
      </w:r>
      <w:r w:rsidR="003D65EB">
        <w:rPr>
          <w:rFonts w:eastAsiaTheme="minorHAnsi"/>
          <w:sz w:val="24"/>
          <w:szCs w:val="24"/>
        </w:rPr>
        <w:t xml:space="preserve">of the </w:t>
      </w:r>
      <w:r w:rsidR="00F073BB">
        <w:rPr>
          <w:rFonts w:eastAsiaTheme="minorHAnsi"/>
          <w:sz w:val="24"/>
          <w:szCs w:val="24"/>
        </w:rPr>
        <w:t>l</w:t>
      </w:r>
      <w:r w:rsidR="003D65EB">
        <w:rPr>
          <w:rFonts w:eastAsiaTheme="minorHAnsi"/>
          <w:sz w:val="24"/>
          <w:szCs w:val="24"/>
        </w:rPr>
        <w:t xml:space="preserve">ow back pain condition as </w:t>
      </w:r>
      <w:r w:rsidR="00BB1271" w:rsidRPr="008677DC">
        <w:rPr>
          <w:rFonts w:eastAsiaTheme="minorHAnsi"/>
          <w:sz w:val="24"/>
          <w:szCs w:val="24"/>
        </w:rPr>
        <w:t>Category III.</w:t>
      </w:r>
    </w:p>
    <w:p w:rsidR="003B1128" w:rsidRPr="008677DC" w:rsidRDefault="003B1128" w:rsidP="0021293C">
      <w:pPr>
        <w:spacing w:after="0" w:line="240" w:lineRule="exact"/>
        <w:jc w:val="both"/>
        <w:rPr>
          <w:rFonts w:eastAsiaTheme="minorHAnsi"/>
          <w:sz w:val="24"/>
          <w:szCs w:val="24"/>
        </w:rPr>
      </w:pPr>
    </w:p>
    <w:p w:rsidR="0021293C" w:rsidRPr="0044640B" w:rsidRDefault="003B1128" w:rsidP="0021293C">
      <w:pPr>
        <w:tabs>
          <w:tab w:val="left" w:pos="288"/>
          <w:tab w:val="left" w:pos="4752"/>
        </w:tabs>
        <w:spacing w:after="0" w:line="240" w:lineRule="exact"/>
        <w:jc w:val="both"/>
        <w:rPr>
          <w:sz w:val="24"/>
          <w:szCs w:val="24"/>
        </w:rPr>
      </w:pPr>
      <w:proofErr w:type="gramStart"/>
      <w:r w:rsidRPr="0021293C">
        <w:rPr>
          <w:rFonts w:eastAsiaTheme="minorHAnsi"/>
          <w:sz w:val="24"/>
          <w:szCs w:val="24"/>
          <w:u w:val="single"/>
        </w:rPr>
        <w:t>R</w:t>
      </w:r>
      <w:r w:rsidR="00D40A73" w:rsidRPr="0021293C">
        <w:rPr>
          <w:rFonts w:eastAsiaTheme="minorHAnsi"/>
          <w:sz w:val="24"/>
          <w:szCs w:val="24"/>
          <w:u w:val="single"/>
        </w:rPr>
        <w:t xml:space="preserve">emaining </w:t>
      </w:r>
      <w:r w:rsidRPr="0021293C">
        <w:rPr>
          <w:rFonts w:eastAsiaTheme="minorHAnsi"/>
          <w:sz w:val="24"/>
          <w:szCs w:val="24"/>
          <w:u w:val="single"/>
        </w:rPr>
        <w:t>Condition</w:t>
      </w:r>
      <w:r w:rsidR="00D40A73" w:rsidRPr="0021293C">
        <w:rPr>
          <w:rFonts w:eastAsiaTheme="minorHAnsi"/>
          <w:sz w:val="24"/>
          <w:szCs w:val="24"/>
          <w:u w:val="single"/>
        </w:rPr>
        <w:t>s</w:t>
      </w:r>
      <w:r w:rsidRPr="0021293C">
        <w:rPr>
          <w:rFonts w:eastAsiaTheme="minorHAnsi"/>
          <w:sz w:val="24"/>
          <w:szCs w:val="24"/>
        </w:rPr>
        <w:t>.</w:t>
      </w:r>
      <w:proofErr w:type="gramEnd"/>
      <w:r w:rsidRPr="0021293C">
        <w:rPr>
          <w:rFonts w:eastAsiaTheme="minorHAnsi"/>
          <w:sz w:val="24"/>
          <w:szCs w:val="24"/>
        </w:rPr>
        <w:t xml:space="preserve">  </w:t>
      </w:r>
      <w:r w:rsidR="00D40A73" w:rsidRPr="0021293C">
        <w:rPr>
          <w:rFonts w:eastAsiaTheme="minorHAnsi"/>
          <w:sz w:val="24"/>
          <w:szCs w:val="24"/>
        </w:rPr>
        <w:t xml:space="preserve">Right shoulder problem, </w:t>
      </w:r>
      <w:r w:rsidR="00F073BB">
        <w:rPr>
          <w:rFonts w:eastAsiaTheme="minorHAnsi"/>
          <w:sz w:val="24"/>
          <w:szCs w:val="24"/>
        </w:rPr>
        <w:t>c</w:t>
      </w:r>
      <w:r w:rsidR="00D40A73" w:rsidRPr="0021293C">
        <w:rPr>
          <w:rFonts w:eastAsiaTheme="minorHAnsi"/>
          <w:sz w:val="24"/>
          <w:szCs w:val="24"/>
        </w:rPr>
        <w:t xml:space="preserve">hest pain, and </w:t>
      </w:r>
      <w:r w:rsidR="00F073BB">
        <w:rPr>
          <w:rFonts w:eastAsiaTheme="minorHAnsi"/>
          <w:sz w:val="24"/>
          <w:szCs w:val="24"/>
        </w:rPr>
        <w:t>h</w:t>
      </w:r>
      <w:r w:rsidR="0021293C" w:rsidRPr="0021293C">
        <w:rPr>
          <w:rFonts w:eastAsiaTheme="minorHAnsi"/>
          <w:sz w:val="24"/>
          <w:szCs w:val="24"/>
        </w:rPr>
        <w:t>eadaches</w:t>
      </w:r>
      <w:r w:rsidR="00D40A73" w:rsidRPr="0021293C">
        <w:rPr>
          <w:rFonts w:eastAsiaTheme="minorHAnsi"/>
          <w:sz w:val="24"/>
          <w:szCs w:val="24"/>
        </w:rPr>
        <w:t xml:space="preserve"> were also discusse</w:t>
      </w:r>
      <w:r w:rsidR="0021293C" w:rsidRPr="0021293C">
        <w:rPr>
          <w:rFonts w:eastAsiaTheme="minorHAnsi"/>
          <w:sz w:val="24"/>
          <w:szCs w:val="24"/>
        </w:rPr>
        <w:t xml:space="preserve">d and considered by the Board. </w:t>
      </w:r>
      <w:r w:rsidR="0021293C" w:rsidRPr="0021293C">
        <w:rPr>
          <w:sz w:val="24"/>
          <w:szCs w:val="24"/>
        </w:rPr>
        <w:t xml:space="preserve"> Additional conditions were documented in the Disability Evaluation System (DES) file.  However, none were judged to be clinically significant during the PEB period and none carried attached profiles.  These conditions were all reviewed by the </w:t>
      </w:r>
      <w:r w:rsidR="00F073BB">
        <w:rPr>
          <w:sz w:val="24"/>
          <w:szCs w:val="24"/>
        </w:rPr>
        <w:lastRenderedPageBreak/>
        <w:t>a</w:t>
      </w:r>
      <w:r w:rsidR="0021293C" w:rsidRPr="0021293C">
        <w:rPr>
          <w:sz w:val="24"/>
          <w:szCs w:val="24"/>
        </w:rPr>
        <w:t xml:space="preserve">ction </w:t>
      </w:r>
      <w:r w:rsidR="00F073BB">
        <w:rPr>
          <w:sz w:val="24"/>
          <w:szCs w:val="24"/>
        </w:rPr>
        <w:t>o</w:t>
      </w:r>
      <w:r w:rsidR="0021293C" w:rsidRPr="0021293C">
        <w:rPr>
          <w:sz w:val="24"/>
          <w:szCs w:val="24"/>
        </w:rPr>
        <w:t xml:space="preserve">fficer and considered by the Board.  It was determined that none could be argued as </w:t>
      </w:r>
      <w:r w:rsidR="0021293C" w:rsidRPr="0044640B">
        <w:rPr>
          <w:sz w:val="24"/>
          <w:szCs w:val="24"/>
        </w:rPr>
        <w:t>unfitting and subject to separation rating.  Additionally, many other conditions were rated by the VA but were not documented in the DES file.  The Board does not have the authority to render fitness or rating recommendations for any conditions not considered by the DES.  The Board therefore has no reasonable basis for recommending any additional conditions for separation rating.</w:t>
      </w:r>
    </w:p>
    <w:p w:rsidR="0021293C" w:rsidRPr="0044640B" w:rsidRDefault="0021293C" w:rsidP="0021293C">
      <w:pPr>
        <w:tabs>
          <w:tab w:val="left" w:pos="288"/>
          <w:tab w:val="left" w:pos="4752"/>
        </w:tabs>
        <w:spacing w:after="0" w:line="240" w:lineRule="exact"/>
        <w:jc w:val="both"/>
        <w:rPr>
          <w:sz w:val="24"/>
          <w:szCs w:val="24"/>
        </w:rPr>
      </w:pPr>
      <w:r w:rsidRPr="0044640B">
        <w:rPr>
          <w:b/>
          <w:sz w:val="24"/>
          <w:szCs w:val="24"/>
          <w:u w:val="single"/>
        </w:rPr>
        <w:t>______________________________________________________________________________</w:t>
      </w:r>
    </w:p>
    <w:p w:rsidR="0021293C" w:rsidRPr="0044640B" w:rsidRDefault="0021293C" w:rsidP="0021293C">
      <w:pPr>
        <w:tabs>
          <w:tab w:val="left" w:pos="288"/>
          <w:tab w:val="left" w:pos="4752"/>
        </w:tabs>
        <w:spacing w:after="0" w:line="240" w:lineRule="exact"/>
        <w:jc w:val="both"/>
        <w:rPr>
          <w:sz w:val="24"/>
          <w:szCs w:val="24"/>
        </w:rPr>
      </w:pPr>
    </w:p>
    <w:p w:rsidR="0021293C" w:rsidRPr="0044640B" w:rsidRDefault="0021293C" w:rsidP="00F073BB">
      <w:pPr>
        <w:spacing w:after="0" w:line="240" w:lineRule="exact"/>
        <w:jc w:val="both"/>
        <w:rPr>
          <w:sz w:val="24"/>
          <w:szCs w:val="24"/>
        </w:rPr>
      </w:pPr>
      <w:r w:rsidRPr="0044640B">
        <w:rPr>
          <w:sz w:val="24"/>
          <w:szCs w:val="24"/>
          <w:u w:val="single"/>
        </w:rPr>
        <w:t>BOARD FINDINGS</w:t>
      </w:r>
      <w:r w:rsidRPr="0044640B">
        <w:rPr>
          <w:sz w:val="24"/>
          <w:szCs w:val="24"/>
        </w:rPr>
        <w:t>:</w:t>
      </w:r>
      <w:r w:rsidRPr="0044640B">
        <w:rPr>
          <w:rFonts w:eastAsiaTheme="minorHAnsi"/>
          <w:sz w:val="24"/>
          <w:szCs w:val="24"/>
        </w:rPr>
        <w:t xml:space="preserve">  IAW DoDI 6040.44, provisions of DoD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 in this case.</w:t>
      </w:r>
      <w:r w:rsidR="00F073BB">
        <w:rPr>
          <w:rFonts w:eastAsiaTheme="minorHAnsi"/>
          <w:sz w:val="24"/>
          <w:szCs w:val="24"/>
        </w:rPr>
        <w:t xml:space="preserve">  </w:t>
      </w:r>
      <w:r w:rsidRPr="0044640B">
        <w:rPr>
          <w:sz w:val="24"/>
          <w:szCs w:val="24"/>
        </w:rPr>
        <w:t xml:space="preserve">In the matter of the </w:t>
      </w:r>
      <w:r w:rsidR="00F073BB">
        <w:rPr>
          <w:sz w:val="24"/>
          <w:szCs w:val="24"/>
        </w:rPr>
        <w:t>c</w:t>
      </w:r>
      <w:r w:rsidRPr="0044640B">
        <w:rPr>
          <w:sz w:val="24"/>
          <w:szCs w:val="24"/>
        </w:rPr>
        <w:t xml:space="preserve">hronic </w:t>
      </w:r>
      <w:r w:rsidR="00F073BB">
        <w:rPr>
          <w:sz w:val="24"/>
          <w:szCs w:val="24"/>
        </w:rPr>
        <w:t>r</w:t>
      </w:r>
      <w:r w:rsidRPr="0044640B">
        <w:rPr>
          <w:sz w:val="24"/>
          <w:szCs w:val="24"/>
        </w:rPr>
        <w:t xml:space="preserve">ight </w:t>
      </w:r>
      <w:r w:rsidR="00F073BB">
        <w:rPr>
          <w:sz w:val="24"/>
          <w:szCs w:val="24"/>
        </w:rPr>
        <w:t>k</w:t>
      </w:r>
      <w:r w:rsidRPr="0044640B">
        <w:rPr>
          <w:sz w:val="24"/>
          <w:szCs w:val="24"/>
        </w:rPr>
        <w:t xml:space="preserve">nee </w:t>
      </w:r>
      <w:r w:rsidR="00F073BB">
        <w:rPr>
          <w:sz w:val="24"/>
          <w:szCs w:val="24"/>
        </w:rPr>
        <w:t>p</w:t>
      </w:r>
      <w:r w:rsidRPr="0044640B">
        <w:rPr>
          <w:sz w:val="24"/>
          <w:szCs w:val="24"/>
        </w:rPr>
        <w:t>ain, the Board recommends a rating of 10% (coded 52</w:t>
      </w:r>
      <w:r w:rsidR="0044640B">
        <w:rPr>
          <w:sz w:val="24"/>
          <w:szCs w:val="24"/>
        </w:rPr>
        <w:t>9</w:t>
      </w:r>
      <w:r w:rsidRPr="0044640B">
        <w:rPr>
          <w:sz w:val="24"/>
          <w:szCs w:val="24"/>
        </w:rPr>
        <w:t>9</w:t>
      </w:r>
      <w:r w:rsidR="0044640B">
        <w:rPr>
          <w:sz w:val="24"/>
          <w:szCs w:val="24"/>
        </w:rPr>
        <w:t>-5003</w:t>
      </w:r>
      <w:r w:rsidRPr="0044640B">
        <w:rPr>
          <w:sz w:val="24"/>
          <w:szCs w:val="24"/>
        </w:rPr>
        <w:t xml:space="preserve">) IAW VASRD §4.71a.  For the </w:t>
      </w:r>
      <w:r w:rsidR="00F073BB">
        <w:rPr>
          <w:sz w:val="24"/>
          <w:szCs w:val="24"/>
        </w:rPr>
        <w:t>c</w:t>
      </w:r>
      <w:r w:rsidRPr="0044640B">
        <w:rPr>
          <w:sz w:val="24"/>
          <w:szCs w:val="24"/>
        </w:rPr>
        <w:t xml:space="preserve">hronic </w:t>
      </w:r>
      <w:r w:rsidR="00F073BB">
        <w:rPr>
          <w:sz w:val="24"/>
          <w:szCs w:val="24"/>
        </w:rPr>
        <w:t>l</w:t>
      </w:r>
      <w:r w:rsidRPr="0044640B">
        <w:rPr>
          <w:sz w:val="24"/>
          <w:szCs w:val="24"/>
        </w:rPr>
        <w:t xml:space="preserve">eft </w:t>
      </w:r>
      <w:r w:rsidR="00F073BB">
        <w:rPr>
          <w:sz w:val="24"/>
          <w:szCs w:val="24"/>
        </w:rPr>
        <w:t>k</w:t>
      </w:r>
      <w:r w:rsidRPr="0044640B">
        <w:rPr>
          <w:sz w:val="24"/>
          <w:szCs w:val="24"/>
        </w:rPr>
        <w:t xml:space="preserve">nee </w:t>
      </w:r>
      <w:r w:rsidR="00F073BB">
        <w:rPr>
          <w:sz w:val="24"/>
          <w:szCs w:val="24"/>
        </w:rPr>
        <w:t>p</w:t>
      </w:r>
      <w:r w:rsidRPr="0044640B">
        <w:rPr>
          <w:sz w:val="24"/>
          <w:szCs w:val="24"/>
        </w:rPr>
        <w:t>ain, the Board recommends a rating of 10% (coded 5299-</w:t>
      </w:r>
      <w:r w:rsidR="0044640B">
        <w:rPr>
          <w:sz w:val="24"/>
          <w:szCs w:val="24"/>
        </w:rPr>
        <w:t>5003</w:t>
      </w:r>
      <w:r w:rsidRPr="0044640B">
        <w:rPr>
          <w:sz w:val="24"/>
          <w:szCs w:val="24"/>
        </w:rPr>
        <w:t xml:space="preserve">) IAW VASRD §4.71a.  </w:t>
      </w:r>
      <w:r w:rsidRPr="0044640B">
        <w:rPr>
          <w:rFonts w:eastAsiaTheme="minorHAnsi"/>
          <w:sz w:val="24"/>
          <w:szCs w:val="24"/>
        </w:rPr>
        <w:t xml:space="preserve">In the matter of the </w:t>
      </w:r>
      <w:r w:rsidR="00F073BB">
        <w:rPr>
          <w:rFonts w:eastAsiaTheme="minorHAnsi"/>
          <w:sz w:val="24"/>
          <w:szCs w:val="24"/>
        </w:rPr>
        <w:t>l</w:t>
      </w:r>
      <w:r w:rsidR="0044640B">
        <w:rPr>
          <w:rFonts w:eastAsiaTheme="minorHAnsi"/>
          <w:sz w:val="24"/>
          <w:szCs w:val="24"/>
        </w:rPr>
        <w:t xml:space="preserve">ow back pain, </w:t>
      </w:r>
      <w:r w:rsidR="00F073BB">
        <w:rPr>
          <w:rFonts w:eastAsiaTheme="minorHAnsi"/>
          <w:sz w:val="24"/>
          <w:szCs w:val="24"/>
        </w:rPr>
        <w:t>r</w:t>
      </w:r>
      <w:r w:rsidR="0044640B">
        <w:rPr>
          <w:rFonts w:eastAsiaTheme="minorHAnsi"/>
          <w:sz w:val="24"/>
          <w:szCs w:val="24"/>
        </w:rPr>
        <w:t xml:space="preserve">ight shoulder problem, </w:t>
      </w:r>
      <w:r w:rsidR="00F073BB">
        <w:rPr>
          <w:rFonts w:eastAsiaTheme="minorHAnsi"/>
          <w:sz w:val="24"/>
          <w:szCs w:val="24"/>
        </w:rPr>
        <w:t>c</w:t>
      </w:r>
      <w:r w:rsidR="0044640B">
        <w:rPr>
          <w:rFonts w:eastAsiaTheme="minorHAnsi"/>
          <w:sz w:val="24"/>
          <w:szCs w:val="24"/>
        </w:rPr>
        <w:t xml:space="preserve">hest pain, </w:t>
      </w:r>
      <w:r w:rsidR="00F073BB">
        <w:rPr>
          <w:rFonts w:eastAsiaTheme="minorHAnsi"/>
          <w:sz w:val="24"/>
          <w:szCs w:val="24"/>
        </w:rPr>
        <w:t>h</w:t>
      </w:r>
      <w:r w:rsidR="0044640B">
        <w:rPr>
          <w:rFonts w:eastAsiaTheme="minorHAnsi"/>
          <w:sz w:val="24"/>
          <w:szCs w:val="24"/>
        </w:rPr>
        <w:t xml:space="preserve">eadaches, </w:t>
      </w:r>
      <w:r w:rsidRPr="0044640B">
        <w:rPr>
          <w:rFonts w:eastAsiaTheme="minorHAnsi"/>
          <w:sz w:val="24"/>
          <w:szCs w:val="24"/>
        </w:rPr>
        <w:t xml:space="preserve">and any other conditions </w:t>
      </w:r>
      <w:r w:rsidRPr="0044640B">
        <w:rPr>
          <w:sz w:val="24"/>
          <w:szCs w:val="24"/>
        </w:rPr>
        <w:t>eligible for Board consideration, the Board unanimously agrees that it cannot recommend any findings of unfit for additional rating at separation.</w:t>
      </w:r>
    </w:p>
    <w:p w:rsidR="0021293C" w:rsidRPr="0044640B" w:rsidRDefault="0021293C" w:rsidP="0021293C">
      <w:pPr>
        <w:tabs>
          <w:tab w:val="left" w:pos="288"/>
          <w:tab w:val="left" w:pos="4752"/>
        </w:tabs>
        <w:spacing w:after="0" w:line="240" w:lineRule="exact"/>
        <w:jc w:val="both"/>
        <w:rPr>
          <w:b/>
          <w:sz w:val="24"/>
          <w:szCs w:val="24"/>
          <w:u w:val="single"/>
        </w:rPr>
      </w:pPr>
      <w:r w:rsidRPr="0044640B">
        <w:rPr>
          <w:b/>
          <w:sz w:val="24"/>
          <w:szCs w:val="24"/>
          <w:u w:val="single"/>
        </w:rPr>
        <w:t>______________________________________________________________________________</w:t>
      </w:r>
    </w:p>
    <w:p w:rsidR="003E74E9" w:rsidRPr="0030406F" w:rsidRDefault="003E74E9" w:rsidP="0021293C">
      <w:pPr>
        <w:spacing w:after="0" w:line="240" w:lineRule="exact"/>
        <w:jc w:val="both"/>
        <w:rPr>
          <w:rFonts w:eastAsiaTheme="minorHAnsi"/>
          <w:b/>
          <w:sz w:val="24"/>
          <w:szCs w:val="24"/>
        </w:rPr>
      </w:pPr>
    </w:p>
    <w:p w:rsidR="00E8631B" w:rsidRDefault="00FB593A" w:rsidP="0021293C">
      <w:pPr>
        <w:spacing w:after="0" w:line="240" w:lineRule="exact"/>
        <w:jc w:val="both"/>
        <w:rPr>
          <w:sz w:val="24"/>
          <w:szCs w:val="24"/>
        </w:rPr>
      </w:pPr>
      <w:r w:rsidRPr="008677DC">
        <w:rPr>
          <w:sz w:val="24"/>
          <w:szCs w:val="24"/>
          <w:u w:val="single"/>
        </w:rPr>
        <w:t>RECOMMENDATION</w:t>
      </w:r>
      <w:r w:rsidRPr="008677DC">
        <w:rPr>
          <w:sz w:val="24"/>
          <w:szCs w:val="24"/>
        </w:rPr>
        <w:t xml:space="preserve">: </w:t>
      </w:r>
      <w:r w:rsidR="00E8631B" w:rsidRPr="00035557">
        <w:rPr>
          <w:sz w:val="24"/>
          <w:szCs w:val="24"/>
        </w:rPr>
        <w:t xml:space="preserve">The Board therefore recommends that there </w:t>
      </w:r>
      <w:r w:rsidR="00E8631B" w:rsidRPr="003116E6">
        <w:rPr>
          <w:sz w:val="24"/>
          <w:szCs w:val="24"/>
        </w:rPr>
        <w:t>be no re</w:t>
      </w:r>
      <w:r w:rsidR="004D4012" w:rsidRPr="003116E6">
        <w:rPr>
          <w:sz w:val="24"/>
          <w:szCs w:val="24"/>
        </w:rPr>
        <w:t>-</w:t>
      </w:r>
      <w:r w:rsidR="00E8631B" w:rsidRPr="003116E6">
        <w:rPr>
          <w:sz w:val="24"/>
          <w:szCs w:val="24"/>
        </w:rPr>
        <w:t>characterization</w:t>
      </w:r>
      <w:r w:rsidR="00E8631B" w:rsidRPr="00035557">
        <w:rPr>
          <w:sz w:val="24"/>
          <w:szCs w:val="24"/>
        </w:rPr>
        <w:t xml:space="preserve"> of the CI’s disability and separation determination.</w:t>
      </w:r>
    </w:p>
    <w:p w:rsidR="00E8631B" w:rsidRPr="00035557" w:rsidRDefault="00E8631B" w:rsidP="0021293C">
      <w:pPr>
        <w:spacing w:after="0" w:line="240" w:lineRule="exact"/>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790"/>
        <w:gridCol w:w="1440"/>
        <w:gridCol w:w="1188"/>
      </w:tblGrid>
      <w:tr w:rsidR="00663589" w:rsidRPr="00AE3316" w:rsidTr="00DA46A0">
        <w:trPr>
          <w:trHeight w:val="287"/>
        </w:trPr>
        <w:tc>
          <w:tcPr>
            <w:tcW w:w="6840" w:type="dxa"/>
            <w:gridSpan w:val="2"/>
            <w:tcBorders>
              <w:right w:val="single" w:sz="4" w:space="0" w:color="auto"/>
            </w:tcBorders>
            <w:shd w:val="clear" w:color="auto" w:fill="D9D9D9"/>
          </w:tcPr>
          <w:p w:rsidR="00663589" w:rsidRPr="00DA46A0" w:rsidRDefault="00663589" w:rsidP="0021293C">
            <w:pPr>
              <w:tabs>
                <w:tab w:val="left" w:pos="288"/>
                <w:tab w:val="left" w:pos="4752"/>
              </w:tabs>
              <w:spacing w:after="0" w:line="240" w:lineRule="exact"/>
              <w:jc w:val="center"/>
              <w:rPr>
                <w:b/>
                <w:szCs w:val="24"/>
              </w:rPr>
            </w:pPr>
            <w:r w:rsidRPr="00DA46A0">
              <w:rPr>
                <w:b/>
                <w:szCs w:val="24"/>
              </w:rPr>
              <w:t>UNFITTING CONDITION</w:t>
            </w:r>
          </w:p>
        </w:tc>
        <w:tc>
          <w:tcPr>
            <w:tcW w:w="1440" w:type="dxa"/>
            <w:tcBorders>
              <w:left w:val="single" w:sz="4" w:space="0" w:color="auto"/>
            </w:tcBorders>
            <w:shd w:val="clear" w:color="auto" w:fill="D9D9D9"/>
          </w:tcPr>
          <w:p w:rsidR="00663589" w:rsidRPr="00DA46A0" w:rsidRDefault="00663589" w:rsidP="0021293C">
            <w:pPr>
              <w:tabs>
                <w:tab w:val="left" w:pos="288"/>
                <w:tab w:val="left" w:pos="4752"/>
              </w:tabs>
              <w:spacing w:after="0" w:line="240" w:lineRule="exact"/>
              <w:jc w:val="center"/>
              <w:rPr>
                <w:b/>
                <w:szCs w:val="24"/>
              </w:rPr>
            </w:pPr>
            <w:r w:rsidRPr="00DA46A0">
              <w:rPr>
                <w:b/>
                <w:szCs w:val="24"/>
              </w:rPr>
              <w:t>VASRD CODE</w:t>
            </w:r>
          </w:p>
        </w:tc>
        <w:tc>
          <w:tcPr>
            <w:tcW w:w="1188" w:type="dxa"/>
            <w:shd w:val="clear" w:color="auto" w:fill="D9D9D9"/>
          </w:tcPr>
          <w:p w:rsidR="00663589" w:rsidRPr="00DA46A0" w:rsidRDefault="00663589" w:rsidP="0021293C">
            <w:pPr>
              <w:tabs>
                <w:tab w:val="left" w:pos="288"/>
                <w:tab w:val="left" w:pos="4752"/>
              </w:tabs>
              <w:spacing w:after="0" w:line="240" w:lineRule="exact"/>
              <w:jc w:val="center"/>
              <w:rPr>
                <w:b/>
                <w:szCs w:val="24"/>
              </w:rPr>
            </w:pPr>
            <w:r w:rsidRPr="00DA46A0">
              <w:rPr>
                <w:b/>
                <w:szCs w:val="24"/>
              </w:rPr>
              <w:t>RATING</w:t>
            </w:r>
          </w:p>
        </w:tc>
      </w:tr>
      <w:tr w:rsidR="00663589" w:rsidRPr="00AE3316" w:rsidTr="00DA46A0">
        <w:tc>
          <w:tcPr>
            <w:tcW w:w="6840" w:type="dxa"/>
            <w:gridSpan w:val="2"/>
            <w:tcBorders>
              <w:right w:val="single" w:sz="4" w:space="0" w:color="auto"/>
            </w:tcBorders>
          </w:tcPr>
          <w:p w:rsidR="00663589" w:rsidRPr="00DA46A0" w:rsidRDefault="008677DC" w:rsidP="00462356">
            <w:pPr>
              <w:tabs>
                <w:tab w:val="left" w:pos="288"/>
                <w:tab w:val="left" w:pos="4752"/>
              </w:tabs>
              <w:spacing w:after="0" w:line="240" w:lineRule="exact"/>
            </w:pPr>
            <w:r w:rsidRPr="00DA46A0">
              <w:t xml:space="preserve">Chronic </w:t>
            </w:r>
            <w:r w:rsidR="00462356">
              <w:t>Right</w:t>
            </w:r>
            <w:r w:rsidRPr="00DA46A0">
              <w:t xml:space="preserve"> Knee Pain </w:t>
            </w:r>
          </w:p>
        </w:tc>
        <w:tc>
          <w:tcPr>
            <w:tcW w:w="1440" w:type="dxa"/>
            <w:tcBorders>
              <w:left w:val="single" w:sz="4" w:space="0" w:color="auto"/>
            </w:tcBorders>
          </w:tcPr>
          <w:p w:rsidR="00663589" w:rsidRPr="00DA46A0" w:rsidRDefault="008677DC" w:rsidP="0021293C">
            <w:pPr>
              <w:tabs>
                <w:tab w:val="left" w:pos="288"/>
                <w:tab w:val="left" w:pos="4752"/>
              </w:tabs>
              <w:spacing w:after="0" w:line="240" w:lineRule="exact"/>
              <w:jc w:val="center"/>
              <w:rPr>
                <w:szCs w:val="24"/>
              </w:rPr>
            </w:pPr>
            <w:r w:rsidRPr="00DA46A0">
              <w:rPr>
                <w:szCs w:val="24"/>
              </w:rPr>
              <w:t>5299-5003</w:t>
            </w:r>
          </w:p>
        </w:tc>
        <w:tc>
          <w:tcPr>
            <w:tcW w:w="1188" w:type="dxa"/>
          </w:tcPr>
          <w:p w:rsidR="00E8631B" w:rsidRPr="00DA46A0" w:rsidRDefault="00E8631B" w:rsidP="0021293C">
            <w:pPr>
              <w:tabs>
                <w:tab w:val="left" w:pos="288"/>
                <w:tab w:val="left" w:pos="4752"/>
              </w:tabs>
              <w:spacing w:after="0" w:line="240" w:lineRule="exact"/>
              <w:jc w:val="center"/>
              <w:rPr>
                <w:szCs w:val="24"/>
              </w:rPr>
            </w:pPr>
            <w:r w:rsidRPr="00DA46A0">
              <w:rPr>
                <w:szCs w:val="24"/>
              </w:rPr>
              <w:t>10%</w:t>
            </w:r>
          </w:p>
        </w:tc>
      </w:tr>
      <w:tr w:rsidR="00A31006" w:rsidRPr="00AE3316" w:rsidTr="00DA46A0">
        <w:tc>
          <w:tcPr>
            <w:tcW w:w="6840" w:type="dxa"/>
            <w:gridSpan w:val="2"/>
            <w:tcBorders>
              <w:right w:val="single" w:sz="4" w:space="0" w:color="auto"/>
            </w:tcBorders>
          </w:tcPr>
          <w:p w:rsidR="00A31006" w:rsidRPr="00DA46A0" w:rsidRDefault="00A31006" w:rsidP="00462356">
            <w:pPr>
              <w:tabs>
                <w:tab w:val="left" w:pos="288"/>
                <w:tab w:val="left" w:pos="4752"/>
              </w:tabs>
              <w:spacing w:after="0" w:line="240" w:lineRule="exact"/>
            </w:pPr>
            <w:r w:rsidRPr="00DA46A0">
              <w:t xml:space="preserve">Chronic </w:t>
            </w:r>
            <w:r w:rsidR="00462356">
              <w:t>Left</w:t>
            </w:r>
            <w:r w:rsidRPr="00DA46A0">
              <w:t xml:space="preserve"> Knee Pain</w:t>
            </w:r>
          </w:p>
        </w:tc>
        <w:tc>
          <w:tcPr>
            <w:tcW w:w="1440" w:type="dxa"/>
            <w:tcBorders>
              <w:left w:val="single" w:sz="4" w:space="0" w:color="auto"/>
            </w:tcBorders>
          </w:tcPr>
          <w:p w:rsidR="00A31006" w:rsidRPr="00DA46A0" w:rsidRDefault="00A31006" w:rsidP="0021293C">
            <w:pPr>
              <w:tabs>
                <w:tab w:val="left" w:pos="288"/>
                <w:tab w:val="left" w:pos="4752"/>
              </w:tabs>
              <w:spacing w:after="0" w:line="240" w:lineRule="exact"/>
              <w:jc w:val="center"/>
              <w:rPr>
                <w:szCs w:val="24"/>
              </w:rPr>
            </w:pPr>
            <w:r>
              <w:rPr>
                <w:szCs w:val="24"/>
              </w:rPr>
              <w:t>5299-5003</w:t>
            </w:r>
          </w:p>
        </w:tc>
        <w:tc>
          <w:tcPr>
            <w:tcW w:w="1188" w:type="dxa"/>
          </w:tcPr>
          <w:p w:rsidR="00A31006" w:rsidRPr="00DA46A0" w:rsidRDefault="00A31006" w:rsidP="0021293C">
            <w:pPr>
              <w:tabs>
                <w:tab w:val="left" w:pos="288"/>
                <w:tab w:val="left" w:pos="4752"/>
              </w:tabs>
              <w:spacing w:after="0" w:line="240" w:lineRule="exact"/>
              <w:jc w:val="center"/>
              <w:rPr>
                <w:szCs w:val="24"/>
              </w:rPr>
            </w:pPr>
            <w:r>
              <w:rPr>
                <w:szCs w:val="24"/>
              </w:rPr>
              <w:t>10%</w:t>
            </w:r>
          </w:p>
        </w:tc>
      </w:tr>
      <w:tr w:rsidR="00663589" w:rsidRPr="00AE3316" w:rsidTr="00E8631B">
        <w:tblPrEx>
          <w:tblLook w:val="0000"/>
        </w:tblPrEx>
        <w:trPr>
          <w:gridBefore w:val="1"/>
          <w:wBefore w:w="4050" w:type="dxa"/>
          <w:trHeight w:val="287"/>
        </w:trPr>
        <w:tc>
          <w:tcPr>
            <w:tcW w:w="4230" w:type="dxa"/>
            <w:gridSpan w:val="2"/>
            <w:tcBorders>
              <w:left w:val="single" w:sz="4" w:space="0" w:color="auto"/>
              <w:bottom w:val="single" w:sz="4" w:space="0" w:color="auto"/>
            </w:tcBorders>
            <w:shd w:val="clear" w:color="auto" w:fill="D9D9D9" w:themeFill="background1" w:themeFillShade="D9"/>
          </w:tcPr>
          <w:p w:rsidR="00663589" w:rsidRPr="00DA46A0" w:rsidRDefault="00663589" w:rsidP="0021293C">
            <w:pPr>
              <w:tabs>
                <w:tab w:val="left" w:pos="288"/>
                <w:tab w:val="left" w:pos="4752"/>
              </w:tabs>
              <w:spacing w:after="0" w:line="240" w:lineRule="exact"/>
              <w:jc w:val="center"/>
              <w:rPr>
                <w:b/>
                <w:szCs w:val="24"/>
              </w:rPr>
            </w:pPr>
            <w:r w:rsidRPr="00DA46A0">
              <w:rPr>
                <w:b/>
                <w:szCs w:val="24"/>
              </w:rPr>
              <w:t>COMBINED (Incorporating BLF)</w:t>
            </w:r>
          </w:p>
        </w:tc>
        <w:tc>
          <w:tcPr>
            <w:tcW w:w="1188" w:type="dxa"/>
            <w:tcBorders>
              <w:bottom w:val="single" w:sz="4" w:space="0" w:color="000000"/>
            </w:tcBorders>
            <w:shd w:val="clear" w:color="auto" w:fill="D9D9D9" w:themeFill="background1" w:themeFillShade="D9"/>
          </w:tcPr>
          <w:p w:rsidR="00663589" w:rsidRPr="00DA46A0" w:rsidRDefault="008677DC" w:rsidP="0021293C">
            <w:pPr>
              <w:tabs>
                <w:tab w:val="left" w:pos="288"/>
                <w:tab w:val="left" w:pos="4752"/>
              </w:tabs>
              <w:spacing w:after="0" w:line="240" w:lineRule="exact"/>
              <w:jc w:val="center"/>
              <w:rPr>
                <w:b/>
                <w:szCs w:val="24"/>
              </w:rPr>
            </w:pPr>
            <w:r w:rsidRPr="00DA46A0">
              <w:rPr>
                <w:b/>
                <w:szCs w:val="24"/>
              </w:rPr>
              <w:t>20</w:t>
            </w:r>
            <w:r w:rsidR="00663589" w:rsidRPr="00DA46A0">
              <w:rPr>
                <w:b/>
                <w:szCs w:val="24"/>
              </w:rPr>
              <w:t>%</w:t>
            </w:r>
          </w:p>
        </w:tc>
      </w:tr>
    </w:tbl>
    <w:p w:rsidR="00B522CD" w:rsidRPr="0030406F" w:rsidRDefault="008B5D31" w:rsidP="0021293C">
      <w:pPr>
        <w:tabs>
          <w:tab w:val="left" w:pos="288"/>
          <w:tab w:val="left" w:pos="4752"/>
        </w:tabs>
        <w:spacing w:after="0" w:line="240" w:lineRule="exact"/>
        <w:jc w:val="both"/>
        <w:rPr>
          <w:b/>
          <w:color w:val="000080"/>
          <w:szCs w:val="24"/>
        </w:rPr>
      </w:pPr>
      <w:r w:rsidRPr="0030406F">
        <w:rPr>
          <w:b/>
          <w:sz w:val="24"/>
          <w:szCs w:val="24"/>
        </w:rPr>
        <w:t>_______________________________________________________________</w:t>
      </w:r>
      <w:r w:rsidR="00035557" w:rsidRPr="0030406F">
        <w:rPr>
          <w:b/>
          <w:sz w:val="24"/>
          <w:szCs w:val="24"/>
        </w:rPr>
        <w:t>______________</w:t>
      </w:r>
      <w:r w:rsidRPr="0030406F">
        <w:rPr>
          <w:b/>
          <w:sz w:val="24"/>
          <w:szCs w:val="24"/>
        </w:rPr>
        <w:t>_</w:t>
      </w:r>
    </w:p>
    <w:p w:rsidR="00D91DA6" w:rsidRPr="00473D5C" w:rsidRDefault="00D91DA6" w:rsidP="0021293C">
      <w:pPr>
        <w:tabs>
          <w:tab w:val="left" w:pos="288"/>
          <w:tab w:val="left" w:pos="4752"/>
        </w:tabs>
        <w:spacing w:after="0" w:line="240" w:lineRule="exact"/>
        <w:jc w:val="both"/>
        <w:rPr>
          <w:color w:val="000080"/>
          <w:szCs w:val="24"/>
        </w:rPr>
      </w:pPr>
    </w:p>
    <w:p w:rsidR="00FD7F7A" w:rsidRDefault="00FD7F7A" w:rsidP="0021293C">
      <w:pPr>
        <w:tabs>
          <w:tab w:val="left" w:pos="288"/>
          <w:tab w:val="left" w:pos="4752"/>
        </w:tabs>
        <w:spacing w:after="0" w:line="240" w:lineRule="exact"/>
        <w:jc w:val="both"/>
        <w:rPr>
          <w:sz w:val="24"/>
          <w:szCs w:val="24"/>
        </w:rPr>
      </w:pPr>
    </w:p>
    <w:p w:rsidR="00D91DA6" w:rsidRPr="00035557" w:rsidRDefault="00114F20" w:rsidP="0021293C">
      <w:pPr>
        <w:tabs>
          <w:tab w:val="left" w:pos="288"/>
          <w:tab w:val="left" w:pos="4752"/>
        </w:tabs>
        <w:spacing w:after="0" w:line="240" w:lineRule="exact"/>
        <w:jc w:val="both"/>
        <w:rPr>
          <w:sz w:val="24"/>
          <w:szCs w:val="24"/>
        </w:rPr>
      </w:pPr>
      <w:r w:rsidRPr="00035557">
        <w:rPr>
          <w:sz w:val="24"/>
          <w:szCs w:val="24"/>
        </w:rPr>
        <w:t>The following documentary evidence was considered:</w:t>
      </w:r>
    </w:p>
    <w:p w:rsidR="00114F20" w:rsidRPr="00035557" w:rsidRDefault="00114F20" w:rsidP="0021293C">
      <w:pPr>
        <w:tabs>
          <w:tab w:val="left" w:pos="288"/>
          <w:tab w:val="left" w:pos="4752"/>
        </w:tabs>
        <w:spacing w:after="0" w:line="240" w:lineRule="exact"/>
        <w:jc w:val="both"/>
        <w:rPr>
          <w:sz w:val="24"/>
          <w:szCs w:val="24"/>
        </w:rPr>
      </w:pPr>
    </w:p>
    <w:p w:rsidR="00114F20" w:rsidRPr="00035557" w:rsidRDefault="0051146C" w:rsidP="0021293C">
      <w:pPr>
        <w:tabs>
          <w:tab w:val="left" w:pos="288"/>
          <w:tab w:val="left" w:pos="4752"/>
        </w:tabs>
        <w:spacing w:after="0" w:line="240" w:lineRule="exact"/>
        <w:jc w:val="both"/>
        <w:rPr>
          <w:sz w:val="24"/>
          <w:szCs w:val="24"/>
        </w:rPr>
      </w:pPr>
      <w:r w:rsidRPr="00035557">
        <w:rPr>
          <w:sz w:val="24"/>
          <w:szCs w:val="24"/>
        </w:rPr>
        <w:t xml:space="preserve">Exhibit A.  DD Form </w:t>
      </w:r>
      <w:proofErr w:type="gramStart"/>
      <w:r w:rsidRPr="00035557">
        <w:rPr>
          <w:sz w:val="24"/>
          <w:szCs w:val="24"/>
        </w:rPr>
        <w:t>294,</w:t>
      </w:r>
      <w:proofErr w:type="gramEnd"/>
      <w:r w:rsidRPr="00035557">
        <w:rPr>
          <w:sz w:val="24"/>
          <w:szCs w:val="24"/>
        </w:rPr>
        <w:t xml:space="preserve"> dated </w:t>
      </w:r>
      <w:r w:rsidR="00DA06AD" w:rsidRPr="00035557">
        <w:rPr>
          <w:sz w:val="24"/>
          <w:szCs w:val="24"/>
        </w:rPr>
        <w:t>20090929</w:t>
      </w:r>
      <w:r w:rsidR="00114F20" w:rsidRPr="00035557">
        <w:rPr>
          <w:sz w:val="24"/>
          <w:szCs w:val="24"/>
        </w:rPr>
        <w:t>, w/</w:t>
      </w:r>
      <w:proofErr w:type="spellStart"/>
      <w:r w:rsidR="00114F20" w:rsidRPr="00035557">
        <w:rPr>
          <w:sz w:val="24"/>
          <w:szCs w:val="24"/>
        </w:rPr>
        <w:t>atchs</w:t>
      </w:r>
      <w:proofErr w:type="spellEnd"/>
      <w:r w:rsidR="00114F20" w:rsidRPr="00035557">
        <w:rPr>
          <w:sz w:val="24"/>
          <w:szCs w:val="24"/>
        </w:rPr>
        <w:t>.</w:t>
      </w:r>
    </w:p>
    <w:p w:rsidR="00114F20" w:rsidRPr="00035557" w:rsidRDefault="00114F20" w:rsidP="0021293C">
      <w:pPr>
        <w:tabs>
          <w:tab w:val="left" w:pos="288"/>
          <w:tab w:val="left" w:pos="4752"/>
        </w:tabs>
        <w:spacing w:after="0" w:line="240" w:lineRule="exact"/>
        <w:jc w:val="both"/>
        <w:rPr>
          <w:sz w:val="24"/>
          <w:szCs w:val="24"/>
        </w:rPr>
      </w:pPr>
      <w:r w:rsidRPr="00035557">
        <w:rPr>
          <w:sz w:val="24"/>
          <w:szCs w:val="24"/>
        </w:rPr>
        <w:t xml:space="preserve">Exhibit B.  </w:t>
      </w:r>
      <w:proofErr w:type="gramStart"/>
      <w:r w:rsidRPr="00035557">
        <w:rPr>
          <w:sz w:val="24"/>
          <w:szCs w:val="24"/>
        </w:rPr>
        <w:t>Service Treatment Record.</w:t>
      </w:r>
      <w:proofErr w:type="gramEnd"/>
    </w:p>
    <w:p w:rsidR="00114F20" w:rsidRPr="00035557" w:rsidRDefault="00114F20" w:rsidP="0021293C">
      <w:pPr>
        <w:tabs>
          <w:tab w:val="left" w:pos="288"/>
          <w:tab w:val="left" w:pos="4752"/>
        </w:tabs>
        <w:spacing w:after="0" w:line="240" w:lineRule="exact"/>
        <w:jc w:val="both"/>
        <w:rPr>
          <w:sz w:val="24"/>
          <w:szCs w:val="24"/>
        </w:rPr>
      </w:pPr>
      <w:r w:rsidRPr="00035557">
        <w:rPr>
          <w:sz w:val="24"/>
          <w:szCs w:val="24"/>
        </w:rPr>
        <w:t xml:space="preserve">Exhibit C.  </w:t>
      </w:r>
      <w:proofErr w:type="gramStart"/>
      <w:r w:rsidRPr="00035557">
        <w:rPr>
          <w:sz w:val="24"/>
          <w:szCs w:val="24"/>
        </w:rPr>
        <w:t>Department of Veterans</w:t>
      </w:r>
      <w:r w:rsidR="00385D6F" w:rsidRPr="00035557">
        <w:rPr>
          <w:sz w:val="24"/>
          <w:szCs w:val="24"/>
        </w:rPr>
        <w:t>'</w:t>
      </w:r>
      <w:r w:rsidRPr="00035557">
        <w:rPr>
          <w:sz w:val="24"/>
          <w:szCs w:val="24"/>
        </w:rPr>
        <w:t xml:space="preserve"> Affairs Treatment Record.</w:t>
      </w:r>
      <w:proofErr w:type="gramEnd"/>
    </w:p>
    <w:p w:rsidR="00D91DA6" w:rsidRDefault="00D91DA6" w:rsidP="0021293C">
      <w:pPr>
        <w:tabs>
          <w:tab w:val="left" w:pos="288"/>
          <w:tab w:val="left" w:pos="4752"/>
        </w:tabs>
        <w:spacing w:after="0" w:line="240" w:lineRule="exact"/>
        <w:jc w:val="both"/>
        <w:rPr>
          <w:sz w:val="24"/>
          <w:szCs w:val="24"/>
        </w:rPr>
      </w:pPr>
    </w:p>
    <w:p w:rsidR="00E8631B" w:rsidRDefault="00E8631B" w:rsidP="0021293C">
      <w:pPr>
        <w:tabs>
          <w:tab w:val="left" w:pos="288"/>
          <w:tab w:val="left" w:pos="4752"/>
        </w:tabs>
        <w:spacing w:after="0" w:line="240" w:lineRule="exact"/>
        <w:jc w:val="both"/>
        <w:rPr>
          <w:sz w:val="24"/>
          <w:szCs w:val="24"/>
        </w:rPr>
      </w:pPr>
    </w:p>
    <w:p w:rsidR="00E8631B" w:rsidRPr="00035557" w:rsidRDefault="00E8631B" w:rsidP="0021293C">
      <w:pPr>
        <w:tabs>
          <w:tab w:val="left" w:pos="288"/>
          <w:tab w:val="left" w:pos="4752"/>
        </w:tabs>
        <w:spacing w:after="0" w:line="240" w:lineRule="exact"/>
        <w:jc w:val="both"/>
        <w:rPr>
          <w:sz w:val="24"/>
          <w:szCs w:val="24"/>
        </w:rPr>
      </w:pPr>
    </w:p>
    <w:p w:rsidR="00114F20" w:rsidRPr="00AE3316" w:rsidRDefault="00114F20" w:rsidP="0021293C">
      <w:pPr>
        <w:tabs>
          <w:tab w:val="left" w:pos="288"/>
          <w:tab w:val="left" w:pos="4752"/>
        </w:tabs>
        <w:spacing w:after="0" w:line="240" w:lineRule="exact"/>
        <w:jc w:val="both"/>
        <w:rPr>
          <w:color w:val="000080"/>
          <w:szCs w:val="24"/>
        </w:rPr>
      </w:pPr>
    </w:p>
    <w:p w:rsidR="00394B24" w:rsidRPr="00417282" w:rsidRDefault="00394B24" w:rsidP="0021293C">
      <w:pPr>
        <w:pStyle w:val="PlainText"/>
        <w:spacing w:line="240" w:lineRule="exact"/>
        <w:rPr>
          <w:rFonts w:asciiTheme="minorHAnsi" w:hAnsiTheme="minorHAnsi"/>
          <w:sz w:val="24"/>
          <w:szCs w:val="24"/>
        </w:rPr>
      </w:pPr>
      <w:r w:rsidRPr="00417282">
        <w:rPr>
          <w:rFonts w:asciiTheme="minorHAnsi" w:hAnsiTheme="minorHAnsi"/>
          <w:sz w:val="24"/>
          <w:szCs w:val="24"/>
        </w:rPr>
        <w:t xml:space="preserve">                                                                                    </w:t>
      </w:r>
    </w:p>
    <w:p w:rsidR="00394B24" w:rsidRPr="00417282" w:rsidRDefault="00394B24" w:rsidP="0021293C">
      <w:pPr>
        <w:pStyle w:val="PlainText"/>
        <w:spacing w:line="240" w:lineRule="exact"/>
        <w:rPr>
          <w:rFonts w:asciiTheme="minorHAnsi" w:hAnsiTheme="minorHAnsi"/>
          <w:sz w:val="24"/>
          <w:szCs w:val="24"/>
        </w:rPr>
      </w:pPr>
      <w:r w:rsidRPr="00417282">
        <w:rPr>
          <w:rFonts w:asciiTheme="minorHAnsi" w:hAnsiTheme="minorHAnsi"/>
          <w:sz w:val="24"/>
          <w:szCs w:val="24"/>
        </w:rPr>
        <w:t xml:space="preserve">                                                                                    Deputy Director</w:t>
      </w:r>
    </w:p>
    <w:p w:rsidR="00394B24" w:rsidRDefault="00394B24" w:rsidP="0021293C">
      <w:pPr>
        <w:pStyle w:val="PlainText"/>
        <w:spacing w:line="240" w:lineRule="exact"/>
        <w:rPr>
          <w:rFonts w:asciiTheme="minorHAnsi" w:hAnsiTheme="minorHAnsi"/>
          <w:sz w:val="24"/>
          <w:szCs w:val="24"/>
        </w:rPr>
      </w:pPr>
      <w:r w:rsidRPr="00417282">
        <w:rPr>
          <w:rFonts w:asciiTheme="minorHAnsi" w:hAnsiTheme="minorHAnsi"/>
          <w:sz w:val="24"/>
          <w:szCs w:val="24"/>
        </w:rPr>
        <w:t xml:space="preserve">                                                                                    Physical Disability Board of Review</w:t>
      </w:r>
    </w:p>
    <w:p w:rsidR="00C77730" w:rsidRDefault="00C77730">
      <w:pPr>
        <w:spacing w:after="0" w:line="240" w:lineRule="auto"/>
        <w:rPr>
          <w:rFonts w:eastAsia="Calibri" w:cs="Times New Roman"/>
          <w:sz w:val="24"/>
          <w:szCs w:val="24"/>
        </w:rPr>
      </w:pPr>
      <w:r>
        <w:rPr>
          <w:sz w:val="24"/>
          <w:szCs w:val="24"/>
        </w:rPr>
        <w:br w:type="page"/>
      </w:r>
    </w:p>
    <w:p w:rsidR="00C77730" w:rsidRDefault="00C77730" w:rsidP="0021293C">
      <w:pPr>
        <w:pStyle w:val="PlainText"/>
        <w:spacing w:line="240" w:lineRule="exact"/>
        <w:rPr>
          <w:rFonts w:asciiTheme="minorHAnsi" w:hAnsiTheme="minorHAnsi"/>
          <w:sz w:val="24"/>
          <w:szCs w:val="24"/>
        </w:rPr>
      </w:pPr>
    </w:p>
    <w:p w:rsidR="00C77730" w:rsidRDefault="00C77730" w:rsidP="00C77730">
      <w:pPr>
        <w:ind w:left="-360"/>
        <w:jc w:val="both"/>
      </w:pPr>
      <w:r>
        <w:t xml:space="preserve">MEMORANDUM FOR DIRECTOR, SECRETARY OF THE NAVY COUNCIL OF REVIEW              </w:t>
      </w:r>
    </w:p>
    <w:p w:rsidR="00C77730" w:rsidRDefault="00C77730" w:rsidP="00C77730">
      <w:pPr>
        <w:ind w:left="-360"/>
        <w:jc w:val="both"/>
      </w:pPr>
      <w:r>
        <w:t xml:space="preserve">                                         BOARDS </w:t>
      </w:r>
    </w:p>
    <w:p w:rsidR="00C77730" w:rsidRDefault="00C77730" w:rsidP="00C77730">
      <w:pPr>
        <w:ind w:left="-360"/>
        <w:jc w:val="both"/>
      </w:pPr>
      <w:proofErr w:type="spellStart"/>
      <w:r>
        <w:t>Subj</w:t>
      </w:r>
      <w:proofErr w:type="spellEnd"/>
      <w:r>
        <w:t>:  PHYSICAL DISABILITY BOARD OF REVIEW (PDBR) RECOMMENDATION</w:t>
      </w:r>
    </w:p>
    <w:p w:rsidR="00C77730" w:rsidRDefault="00C77730" w:rsidP="00C77730">
      <w:pPr>
        <w:tabs>
          <w:tab w:val="left" w:pos="270"/>
        </w:tabs>
        <w:jc w:val="both"/>
      </w:pPr>
      <w:r>
        <w:t xml:space="preserve">    </w:t>
      </w:r>
      <w:r>
        <w:tab/>
        <w:t>ICO XXXXXX, FORMER USMC</w:t>
      </w:r>
    </w:p>
    <w:p w:rsidR="00C77730" w:rsidRDefault="00C77730" w:rsidP="00C77730">
      <w:pPr>
        <w:ind w:left="-360"/>
        <w:jc w:val="both"/>
      </w:pPr>
      <w:r>
        <w:t>Ref:   (a) DoDI 6040.44</w:t>
      </w:r>
    </w:p>
    <w:p w:rsidR="00C77730" w:rsidRDefault="00C77730" w:rsidP="00C77730">
      <w:pPr>
        <w:ind w:left="-540"/>
        <w:jc w:val="both"/>
      </w:pPr>
      <w:r>
        <w:t xml:space="preserve">             (b) PDBR </w:t>
      </w:r>
      <w:proofErr w:type="spellStart"/>
      <w:r>
        <w:t>ltr</w:t>
      </w:r>
      <w:proofErr w:type="spellEnd"/>
      <w:r>
        <w:t xml:space="preserve"> </w:t>
      </w:r>
      <w:proofErr w:type="spellStart"/>
      <w:r>
        <w:t>dtd</w:t>
      </w:r>
      <w:proofErr w:type="spellEnd"/>
      <w:r>
        <w:t xml:space="preserve"> 15 Apr 11</w:t>
      </w:r>
    </w:p>
    <w:p w:rsidR="00C77730" w:rsidRDefault="00C77730" w:rsidP="00C77730">
      <w:pPr>
        <w:ind w:left="-360"/>
        <w:jc w:val="both"/>
      </w:pPr>
      <w:r>
        <w:t xml:space="preserve">      I have reviewed the subject case pursuant to reference (a) and, for the reasons set forth in reference (b), approve the recommendation of the Physical Disability Board of Review Mr. XXXX’ records not be corrected to reflect a change in either his characterization of separation or in the disability rating previously assigned by the Department of the Navy’s Physical Evaluation Board.</w:t>
      </w:r>
    </w:p>
    <w:p w:rsidR="00C77730" w:rsidRDefault="00C77730" w:rsidP="00C77730">
      <w:pPr>
        <w:jc w:val="both"/>
      </w:pPr>
    </w:p>
    <w:p w:rsidR="00C77730" w:rsidRDefault="00C77730" w:rsidP="00C77730">
      <w:pPr>
        <w:tabs>
          <w:tab w:val="left" w:pos="4680"/>
        </w:tabs>
        <w:jc w:val="both"/>
      </w:pPr>
      <w:r>
        <w:tab/>
        <w:t>Assistant General Counsel</w:t>
      </w:r>
    </w:p>
    <w:p w:rsidR="00C77730" w:rsidRDefault="00C77730" w:rsidP="00C77730">
      <w:pPr>
        <w:jc w:val="both"/>
      </w:pPr>
      <w:r>
        <w:tab/>
      </w:r>
      <w:r>
        <w:tab/>
      </w:r>
      <w:r>
        <w:tab/>
      </w:r>
      <w:r>
        <w:tab/>
      </w:r>
      <w:r>
        <w:tab/>
      </w:r>
      <w:r>
        <w:tab/>
        <w:t xml:space="preserve">        (Manpower &amp; Reserve Affairs)</w:t>
      </w:r>
    </w:p>
    <w:p w:rsidR="00C77730" w:rsidRDefault="00C77730" w:rsidP="00C77730">
      <w:pPr>
        <w:jc w:val="both"/>
      </w:pPr>
      <w:r>
        <w:tab/>
      </w:r>
      <w:r>
        <w:tab/>
      </w:r>
      <w:r>
        <w:tab/>
      </w:r>
      <w:r>
        <w:tab/>
      </w:r>
      <w:r>
        <w:tab/>
      </w:r>
      <w:r>
        <w:tab/>
        <w:t xml:space="preserve">  </w:t>
      </w:r>
    </w:p>
    <w:p w:rsidR="00C77730" w:rsidRDefault="00C77730" w:rsidP="00C77730">
      <w:pPr>
        <w:jc w:val="both"/>
      </w:pPr>
    </w:p>
    <w:p w:rsidR="00C77730" w:rsidRDefault="00C77730" w:rsidP="0021293C">
      <w:pPr>
        <w:pStyle w:val="PlainText"/>
        <w:spacing w:line="240" w:lineRule="exact"/>
        <w:rPr>
          <w:rFonts w:asciiTheme="minorHAnsi" w:hAnsiTheme="minorHAnsi"/>
          <w:sz w:val="24"/>
          <w:szCs w:val="24"/>
        </w:rPr>
      </w:pPr>
    </w:p>
    <w:sectPr w:rsidR="00C77730"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46" w:rsidRDefault="00C53C46">
      <w:r>
        <w:separator/>
      </w:r>
    </w:p>
  </w:endnote>
  <w:endnote w:type="continuationSeparator" w:id="0">
    <w:p w:rsidR="00C53C46" w:rsidRDefault="00C53C4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2" w:rsidRDefault="008E1768">
    <w:pPr>
      <w:pStyle w:val="Footer"/>
      <w:framePr w:wrap="around" w:vAnchor="text" w:hAnchor="margin" w:xAlign="center" w:y="1"/>
      <w:rPr>
        <w:rStyle w:val="PageNumber"/>
      </w:rPr>
    </w:pPr>
    <w:r>
      <w:rPr>
        <w:rStyle w:val="PageNumber"/>
      </w:rPr>
      <w:fldChar w:fldCharType="begin"/>
    </w:r>
    <w:r w:rsidR="004D4012">
      <w:rPr>
        <w:rStyle w:val="PageNumber"/>
      </w:rPr>
      <w:instrText xml:space="preserve">PAGE  </w:instrText>
    </w:r>
    <w:r>
      <w:rPr>
        <w:rStyle w:val="PageNumber"/>
      </w:rPr>
      <w:fldChar w:fldCharType="separate"/>
    </w:r>
    <w:r w:rsidR="004D4012">
      <w:rPr>
        <w:rStyle w:val="PageNumber"/>
        <w:noProof/>
      </w:rPr>
      <w:t>2</w:t>
    </w:r>
    <w:r>
      <w:rPr>
        <w:rStyle w:val="PageNumber"/>
      </w:rPr>
      <w:fldChar w:fldCharType="end"/>
    </w:r>
  </w:p>
  <w:p w:rsidR="004D4012" w:rsidRDefault="004D401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2" w:rsidRDefault="008E1768">
    <w:pPr>
      <w:pStyle w:val="Footer"/>
      <w:framePr w:wrap="around" w:vAnchor="text" w:hAnchor="margin" w:xAlign="center" w:y="1"/>
      <w:rPr>
        <w:rStyle w:val="PageNumber"/>
      </w:rPr>
    </w:pPr>
    <w:r>
      <w:rPr>
        <w:rStyle w:val="PageNumber"/>
      </w:rPr>
      <w:fldChar w:fldCharType="begin"/>
    </w:r>
    <w:r w:rsidR="004D4012">
      <w:rPr>
        <w:rStyle w:val="PageNumber"/>
      </w:rPr>
      <w:instrText xml:space="preserve">PAGE  </w:instrText>
    </w:r>
    <w:r>
      <w:rPr>
        <w:rStyle w:val="PageNumber"/>
      </w:rPr>
      <w:fldChar w:fldCharType="separate"/>
    </w:r>
    <w:r w:rsidR="00C77730">
      <w:rPr>
        <w:rStyle w:val="PageNumber"/>
        <w:noProof/>
      </w:rPr>
      <w:t>2</w:t>
    </w:r>
    <w:r>
      <w:rPr>
        <w:rStyle w:val="PageNumber"/>
      </w:rPr>
      <w:fldChar w:fldCharType="end"/>
    </w:r>
  </w:p>
  <w:p w:rsidR="004D4012" w:rsidRDefault="004D4012" w:rsidP="002B0749">
    <w:pPr>
      <w:pStyle w:val="Footer"/>
      <w:jc w:val="right"/>
    </w:pPr>
    <w:r>
      <w:tab/>
    </w:r>
    <w:r>
      <w:tab/>
    </w:r>
    <w:r w:rsidRPr="001D3186">
      <w:rPr>
        <w:caps/>
        <w:color w:val="000080"/>
      </w:rPr>
      <w:t>PD09</w:t>
    </w:r>
    <w:r>
      <w:rPr>
        <w:caps/>
        <w:color w:val="000080"/>
      </w:rPr>
      <w:t>00598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46" w:rsidRDefault="00C53C46">
      <w:r>
        <w:separator/>
      </w:r>
    </w:p>
  </w:footnote>
  <w:footnote w:type="continuationSeparator" w:id="0">
    <w:p w:rsidR="00C53C46" w:rsidRDefault="00C53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2704"/>
    <w:rsid w:val="00035557"/>
    <w:rsid w:val="00035C3A"/>
    <w:rsid w:val="000379D0"/>
    <w:rsid w:val="00037BE1"/>
    <w:rsid w:val="000416F8"/>
    <w:rsid w:val="0004385B"/>
    <w:rsid w:val="00050FBF"/>
    <w:rsid w:val="00051622"/>
    <w:rsid w:val="000616D6"/>
    <w:rsid w:val="00067C55"/>
    <w:rsid w:val="00072433"/>
    <w:rsid w:val="000733D2"/>
    <w:rsid w:val="00080AA1"/>
    <w:rsid w:val="00082557"/>
    <w:rsid w:val="000A2BCE"/>
    <w:rsid w:val="000A3E5F"/>
    <w:rsid w:val="000A4BBA"/>
    <w:rsid w:val="000B0640"/>
    <w:rsid w:val="000C3D5D"/>
    <w:rsid w:val="000C7DE4"/>
    <w:rsid w:val="000D15E7"/>
    <w:rsid w:val="000D43F9"/>
    <w:rsid w:val="000D4717"/>
    <w:rsid w:val="000D7D55"/>
    <w:rsid w:val="000F427B"/>
    <w:rsid w:val="00103D2D"/>
    <w:rsid w:val="0010417F"/>
    <w:rsid w:val="00104A67"/>
    <w:rsid w:val="0010530E"/>
    <w:rsid w:val="00114F20"/>
    <w:rsid w:val="00116FEA"/>
    <w:rsid w:val="00117324"/>
    <w:rsid w:val="001231DC"/>
    <w:rsid w:val="00127E86"/>
    <w:rsid w:val="001315DD"/>
    <w:rsid w:val="00134347"/>
    <w:rsid w:val="00135385"/>
    <w:rsid w:val="001364D1"/>
    <w:rsid w:val="001410AA"/>
    <w:rsid w:val="00141865"/>
    <w:rsid w:val="00141B10"/>
    <w:rsid w:val="00142FC9"/>
    <w:rsid w:val="00143A5A"/>
    <w:rsid w:val="001541C5"/>
    <w:rsid w:val="0016026A"/>
    <w:rsid w:val="00161F7D"/>
    <w:rsid w:val="001733E5"/>
    <w:rsid w:val="0017455A"/>
    <w:rsid w:val="00175431"/>
    <w:rsid w:val="00177659"/>
    <w:rsid w:val="00180C1A"/>
    <w:rsid w:val="00185ECB"/>
    <w:rsid w:val="0019273F"/>
    <w:rsid w:val="001A0144"/>
    <w:rsid w:val="001A3BF0"/>
    <w:rsid w:val="001A4E5D"/>
    <w:rsid w:val="001A4F6E"/>
    <w:rsid w:val="001A7538"/>
    <w:rsid w:val="001B5177"/>
    <w:rsid w:val="001B548F"/>
    <w:rsid w:val="001B5B59"/>
    <w:rsid w:val="001C181A"/>
    <w:rsid w:val="001C2053"/>
    <w:rsid w:val="001C28D1"/>
    <w:rsid w:val="001C54DB"/>
    <w:rsid w:val="001C7418"/>
    <w:rsid w:val="001D0051"/>
    <w:rsid w:val="001D1A32"/>
    <w:rsid w:val="001D2224"/>
    <w:rsid w:val="001D6A8C"/>
    <w:rsid w:val="001D7A56"/>
    <w:rsid w:val="001E5815"/>
    <w:rsid w:val="00200C27"/>
    <w:rsid w:val="00206656"/>
    <w:rsid w:val="0021293C"/>
    <w:rsid w:val="00217C09"/>
    <w:rsid w:val="00225196"/>
    <w:rsid w:val="00225CB4"/>
    <w:rsid w:val="00226D07"/>
    <w:rsid w:val="002276EA"/>
    <w:rsid w:val="002338CA"/>
    <w:rsid w:val="0024227D"/>
    <w:rsid w:val="002442D4"/>
    <w:rsid w:val="00246860"/>
    <w:rsid w:val="0025183C"/>
    <w:rsid w:val="00255258"/>
    <w:rsid w:val="0026318D"/>
    <w:rsid w:val="00265B11"/>
    <w:rsid w:val="0027159C"/>
    <w:rsid w:val="00274549"/>
    <w:rsid w:val="00274E46"/>
    <w:rsid w:val="00275EFE"/>
    <w:rsid w:val="00276C86"/>
    <w:rsid w:val="0028424C"/>
    <w:rsid w:val="00284C58"/>
    <w:rsid w:val="00286A40"/>
    <w:rsid w:val="002A11B9"/>
    <w:rsid w:val="002A6A3C"/>
    <w:rsid w:val="002B03B2"/>
    <w:rsid w:val="002B0749"/>
    <w:rsid w:val="002B1EA7"/>
    <w:rsid w:val="002B450C"/>
    <w:rsid w:val="002D18B4"/>
    <w:rsid w:val="002D5743"/>
    <w:rsid w:val="002D6DA1"/>
    <w:rsid w:val="002D7CFA"/>
    <w:rsid w:val="002E1C31"/>
    <w:rsid w:val="002E282A"/>
    <w:rsid w:val="002E3474"/>
    <w:rsid w:val="002E764B"/>
    <w:rsid w:val="002E7F53"/>
    <w:rsid w:val="002F1F4F"/>
    <w:rsid w:val="002F4BDA"/>
    <w:rsid w:val="002F7F81"/>
    <w:rsid w:val="0030406F"/>
    <w:rsid w:val="00307407"/>
    <w:rsid w:val="003116E6"/>
    <w:rsid w:val="00321BF6"/>
    <w:rsid w:val="00323E70"/>
    <w:rsid w:val="00337360"/>
    <w:rsid w:val="003570DE"/>
    <w:rsid w:val="00361EF2"/>
    <w:rsid w:val="00363362"/>
    <w:rsid w:val="00365FAB"/>
    <w:rsid w:val="00366716"/>
    <w:rsid w:val="0037520D"/>
    <w:rsid w:val="00377BD2"/>
    <w:rsid w:val="00383648"/>
    <w:rsid w:val="00385D6F"/>
    <w:rsid w:val="00393651"/>
    <w:rsid w:val="00394B24"/>
    <w:rsid w:val="003A3D19"/>
    <w:rsid w:val="003A41BA"/>
    <w:rsid w:val="003A6A24"/>
    <w:rsid w:val="003A6A99"/>
    <w:rsid w:val="003B0EEB"/>
    <w:rsid w:val="003B1128"/>
    <w:rsid w:val="003B227A"/>
    <w:rsid w:val="003D2BA3"/>
    <w:rsid w:val="003D586B"/>
    <w:rsid w:val="003D65EB"/>
    <w:rsid w:val="003D7DDB"/>
    <w:rsid w:val="003E0543"/>
    <w:rsid w:val="003E74E9"/>
    <w:rsid w:val="003F58B0"/>
    <w:rsid w:val="003F67F3"/>
    <w:rsid w:val="004007E9"/>
    <w:rsid w:val="00401BBC"/>
    <w:rsid w:val="00404B45"/>
    <w:rsid w:val="00406CC5"/>
    <w:rsid w:val="004074A4"/>
    <w:rsid w:val="00407850"/>
    <w:rsid w:val="0041716B"/>
    <w:rsid w:val="004172DB"/>
    <w:rsid w:val="0041789C"/>
    <w:rsid w:val="00422B75"/>
    <w:rsid w:val="00425B7A"/>
    <w:rsid w:val="0043503A"/>
    <w:rsid w:val="004358C1"/>
    <w:rsid w:val="0044384F"/>
    <w:rsid w:val="0044640B"/>
    <w:rsid w:val="004464D4"/>
    <w:rsid w:val="00447374"/>
    <w:rsid w:val="004543BC"/>
    <w:rsid w:val="00456BFB"/>
    <w:rsid w:val="004574C6"/>
    <w:rsid w:val="00457BCF"/>
    <w:rsid w:val="0046204E"/>
    <w:rsid w:val="00462356"/>
    <w:rsid w:val="004653E5"/>
    <w:rsid w:val="004718E7"/>
    <w:rsid w:val="00473D5C"/>
    <w:rsid w:val="004761CC"/>
    <w:rsid w:val="004A24D2"/>
    <w:rsid w:val="004A4136"/>
    <w:rsid w:val="004B03F3"/>
    <w:rsid w:val="004B7169"/>
    <w:rsid w:val="004D4012"/>
    <w:rsid w:val="004D47D9"/>
    <w:rsid w:val="004E32EA"/>
    <w:rsid w:val="004F4B41"/>
    <w:rsid w:val="00505852"/>
    <w:rsid w:val="00510588"/>
    <w:rsid w:val="0051146C"/>
    <w:rsid w:val="00513282"/>
    <w:rsid w:val="0052590B"/>
    <w:rsid w:val="00526591"/>
    <w:rsid w:val="00531BBA"/>
    <w:rsid w:val="00533551"/>
    <w:rsid w:val="005350A5"/>
    <w:rsid w:val="00536379"/>
    <w:rsid w:val="00540BEF"/>
    <w:rsid w:val="005436C2"/>
    <w:rsid w:val="005458CB"/>
    <w:rsid w:val="00553CA3"/>
    <w:rsid w:val="00553D51"/>
    <w:rsid w:val="00554D6D"/>
    <w:rsid w:val="005551FC"/>
    <w:rsid w:val="0056685A"/>
    <w:rsid w:val="0057113B"/>
    <w:rsid w:val="0057276E"/>
    <w:rsid w:val="005A258C"/>
    <w:rsid w:val="005A3560"/>
    <w:rsid w:val="005B011A"/>
    <w:rsid w:val="005B13CB"/>
    <w:rsid w:val="005C0D80"/>
    <w:rsid w:val="005E1161"/>
    <w:rsid w:val="005E4115"/>
    <w:rsid w:val="005E5288"/>
    <w:rsid w:val="005F1115"/>
    <w:rsid w:val="005F27F2"/>
    <w:rsid w:val="005F424D"/>
    <w:rsid w:val="005F6F6E"/>
    <w:rsid w:val="005F7013"/>
    <w:rsid w:val="00601D18"/>
    <w:rsid w:val="00615641"/>
    <w:rsid w:val="006303CF"/>
    <w:rsid w:val="006315D1"/>
    <w:rsid w:val="00634C4A"/>
    <w:rsid w:val="00637032"/>
    <w:rsid w:val="006418C9"/>
    <w:rsid w:val="00645046"/>
    <w:rsid w:val="006563C5"/>
    <w:rsid w:val="00662F08"/>
    <w:rsid w:val="00663589"/>
    <w:rsid w:val="0067443B"/>
    <w:rsid w:val="00684E2B"/>
    <w:rsid w:val="006909B5"/>
    <w:rsid w:val="00690FDA"/>
    <w:rsid w:val="00696476"/>
    <w:rsid w:val="006A2C02"/>
    <w:rsid w:val="006A376D"/>
    <w:rsid w:val="006A40E6"/>
    <w:rsid w:val="006A4C53"/>
    <w:rsid w:val="006A6911"/>
    <w:rsid w:val="006A75FA"/>
    <w:rsid w:val="006B2982"/>
    <w:rsid w:val="006B5923"/>
    <w:rsid w:val="006D2D39"/>
    <w:rsid w:val="006E06D1"/>
    <w:rsid w:val="006E7356"/>
    <w:rsid w:val="006F09F8"/>
    <w:rsid w:val="006F150E"/>
    <w:rsid w:val="006F1A46"/>
    <w:rsid w:val="007065B4"/>
    <w:rsid w:val="007165CE"/>
    <w:rsid w:val="00721D12"/>
    <w:rsid w:val="00721F8B"/>
    <w:rsid w:val="0073423E"/>
    <w:rsid w:val="007342B3"/>
    <w:rsid w:val="00736A49"/>
    <w:rsid w:val="007406B5"/>
    <w:rsid w:val="00742EA6"/>
    <w:rsid w:val="00744EBB"/>
    <w:rsid w:val="00746AE2"/>
    <w:rsid w:val="00755277"/>
    <w:rsid w:val="0076100C"/>
    <w:rsid w:val="00761BDC"/>
    <w:rsid w:val="00781BD4"/>
    <w:rsid w:val="00782700"/>
    <w:rsid w:val="00784832"/>
    <w:rsid w:val="00785EE8"/>
    <w:rsid w:val="00791F1E"/>
    <w:rsid w:val="007A0B39"/>
    <w:rsid w:val="007A168F"/>
    <w:rsid w:val="007A28E4"/>
    <w:rsid w:val="007A5AD1"/>
    <w:rsid w:val="007B0A06"/>
    <w:rsid w:val="007B38A5"/>
    <w:rsid w:val="007B6373"/>
    <w:rsid w:val="007B7C41"/>
    <w:rsid w:val="007C1C40"/>
    <w:rsid w:val="007C433E"/>
    <w:rsid w:val="007C76F5"/>
    <w:rsid w:val="007D0292"/>
    <w:rsid w:val="007D38CF"/>
    <w:rsid w:val="007E083F"/>
    <w:rsid w:val="007E2046"/>
    <w:rsid w:val="007E4FBB"/>
    <w:rsid w:val="007E5677"/>
    <w:rsid w:val="007F0702"/>
    <w:rsid w:val="007F6E64"/>
    <w:rsid w:val="00803D2A"/>
    <w:rsid w:val="00806755"/>
    <w:rsid w:val="0081190E"/>
    <w:rsid w:val="00811D5B"/>
    <w:rsid w:val="00817713"/>
    <w:rsid w:val="00826858"/>
    <w:rsid w:val="00830999"/>
    <w:rsid w:val="00830D5E"/>
    <w:rsid w:val="00830F69"/>
    <w:rsid w:val="00834458"/>
    <w:rsid w:val="00837465"/>
    <w:rsid w:val="00841457"/>
    <w:rsid w:val="0084374E"/>
    <w:rsid w:val="008517EF"/>
    <w:rsid w:val="0085206E"/>
    <w:rsid w:val="00853718"/>
    <w:rsid w:val="008541EF"/>
    <w:rsid w:val="00855696"/>
    <w:rsid w:val="0086162B"/>
    <w:rsid w:val="00864CAA"/>
    <w:rsid w:val="00865207"/>
    <w:rsid w:val="008677DC"/>
    <w:rsid w:val="00871262"/>
    <w:rsid w:val="00875B51"/>
    <w:rsid w:val="00875F2D"/>
    <w:rsid w:val="008A3B2E"/>
    <w:rsid w:val="008A63A9"/>
    <w:rsid w:val="008B1414"/>
    <w:rsid w:val="008B5D31"/>
    <w:rsid w:val="008D1F33"/>
    <w:rsid w:val="008E039A"/>
    <w:rsid w:val="008E1768"/>
    <w:rsid w:val="008E2D99"/>
    <w:rsid w:val="008E4A60"/>
    <w:rsid w:val="00901B32"/>
    <w:rsid w:val="009026E8"/>
    <w:rsid w:val="00914ADB"/>
    <w:rsid w:val="00917C99"/>
    <w:rsid w:val="0092245D"/>
    <w:rsid w:val="00923B25"/>
    <w:rsid w:val="00942645"/>
    <w:rsid w:val="009426B5"/>
    <w:rsid w:val="009512C9"/>
    <w:rsid w:val="0095340A"/>
    <w:rsid w:val="00954581"/>
    <w:rsid w:val="0095466C"/>
    <w:rsid w:val="00957722"/>
    <w:rsid w:val="0096168C"/>
    <w:rsid w:val="00965734"/>
    <w:rsid w:val="009732B8"/>
    <w:rsid w:val="00977CB4"/>
    <w:rsid w:val="00985099"/>
    <w:rsid w:val="00995A33"/>
    <w:rsid w:val="009A0DE3"/>
    <w:rsid w:val="009A6D28"/>
    <w:rsid w:val="009B1534"/>
    <w:rsid w:val="009B69D3"/>
    <w:rsid w:val="009B7BA7"/>
    <w:rsid w:val="009C0938"/>
    <w:rsid w:val="009C3788"/>
    <w:rsid w:val="009C3D79"/>
    <w:rsid w:val="009C3F82"/>
    <w:rsid w:val="009C7DF5"/>
    <w:rsid w:val="009D1ADE"/>
    <w:rsid w:val="009D3206"/>
    <w:rsid w:val="009E1283"/>
    <w:rsid w:val="009F13BE"/>
    <w:rsid w:val="009F1853"/>
    <w:rsid w:val="00A10E31"/>
    <w:rsid w:val="00A1105B"/>
    <w:rsid w:val="00A15CAD"/>
    <w:rsid w:val="00A16876"/>
    <w:rsid w:val="00A200AA"/>
    <w:rsid w:val="00A20BF9"/>
    <w:rsid w:val="00A2186F"/>
    <w:rsid w:val="00A21AC3"/>
    <w:rsid w:val="00A2270B"/>
    <w:rsid w:val="00A2496E"/>
    <w:rsid w:val="00A258B7"/>
    <w:rsid w:val="00A31006"/>
    <w:rsid w:val="00A45B90"/>
    <w:rsid w:val="00A47CF1"/>
    <w:rsid w:val="00A50418"/>
    <w:rsid w:val="00A608FB"/>
    <w:rsid w:val="00A61342"/>
    <w:rsid w:val="00A70E7B"/>
    <w:rsid w:val="00A70E7F"/>
    <w:rsid w:val="00A76094"/>
    <w:rsid w:val="00A83002"/>
    <w:rsid w:val="00A86CB6"/>
    <w:rsid w:val="00A90D55"/>
    <w:rsid w:val="00AA04B3"/>
    <w:rsid w:val="00AA35ED"/>
    <w:rsid w:val="00AA38E5"/>
    <w:rsid w:val="00AC04FC"/>
    <w:rsid w:val="00AC2417"/>
    <w:rsid w:val="00AC439D"/>
    <w:rsid w:val="00AC4C54"/>
    <w:rsid w:val="00AD6656"/>
    <w:rsid w:val="00AD7C45"/>
    <w:rsid w:val="00AE2D29"/>
    <w:rsid w:val="00AE3316"/>
    <w:rsid w:val="00AF2A99"/>
    <w:rsid w:val="00AF699F"/>
    <w:rsid w:val="00B000FB"/>
    <w:rsid w:val="00B03A90"/>
    <w:rsid w:val="00B07781"/>
    <w:rsid w:val="00B2415E"/>
    <w:rsid w:val="00B32179"/>
    <w:rsid w:val="00B33B38"/>
    <w:rsid w:val="00B35A39"/>
    <w:rsid w:val="00B40A3E"/>
    <w:rsid w:val="00B42FA1"/>
    <w:rsid w:val="00B522CD"/>
    <w:rsid w:val="00B55917"/>
    <w:rsid w:val="00B72303"/>
    <w:rsid w:val="00B80224"/>
    <w:rsid w:val="00B82277"/>
    <w:rsid w:val="00B83FF8"/>
    <w:rsid w:val="00B911FD"/>
    <w:rsid w:val="00B95935"/>
    <w:rsid w:val="00BA2D98"/>
    <w:rsid w:val="00BA30D1"/>
    <w:rsid w:val="00BA5BE2"/>
    <w:rsid w:val="00BA7F46"/>
    <w:rsid w:val="00BB0A0A"/>
    <w:rsid w:val="00BB1271"/>
    <w:rsid w:val="00BC0701"/>
    <w:rsid w:val="00BC72A7"/>
    <w:rsid w:val="00BD3129"/>
    <w:rsid w:val="00BD6806"/>
    <w:rsid w:val="00BD7831"/>
    <w:rsid w:val="00BD7C10"/>
    <w:rsid w:val="00BE0DEB"/>
    <w:rsid w:val="00BE6FEB"/>
    <w:rsid w:val="00C005CA"/>
    <w:rsid w:val="00C13B34"/>
    <w:rsid w:val="00C15536"/>
    <w:rsid w:val="00C16158"/>
    <w:rsid w:val="00C23A17"/>
    <w:rsid w:val="00C261C6"/>
    <w:rsid w:val="00C30A97"/>
    <w:rsid w:val="00C31DDC"/>
    <w:rsid w:val="00C34326"/>
    <w:rsid w:val="00C53C46"/>
    <w:rsid w:val="00C54DF3"/>
    <w:rsid w:val="00C71BEC"/>
    <w:rsid w:val="00C77730"/>
    <w:rsid w:val="00C846EA"/>
    <w:rsid w:val="00C84AD1"/>
    <w:rsid w:val="00C85579"/>
    <w:rsid w:val="00C917C1"/>
    <w:rsid w:val="00CA068D"/>
    <w:rsid w:val="00CA282D"/>
    <w:rsid w:val="00CA6C3B"/>
    <w:rsid w:val="00CB23DC"/>
    <w:rsid w:val="00CB28E2"/>
    <w:rsid w:val="00CB7FF7"/>
    <w:rsid w:val="00CC2044"/>
    <w:rsid w:val="00CC69EC"/>
    <w:rsid w:val="00CD03E1"/>
    <w:rsid w:val="00CD34C7"/>
    <w:rsid w:val="00CE624E"/>
    <w:rsid w:val="00CF4394"/>
    <w:rsid w:val="00D01E06"/>
    <w:rsid w:val="00D06B6A"/>
    <w:rsid w:val="00D1648B"/>
    <w:rsid w:val="00D20AC0"/>
    <w:rsid w:val="00D2619E"/>
    <w:rsid w:val="00D31837"/>
    <w:rsid w:val="00D334DC"/>
    <w:rsid w:val="00D336C8"/>
    <w:rsid w:val="00D339E8"/>
    <w:rsid w:val="00D343B0"/>
    <w:rsid w:val="00D40A73"/>
    <w:rsid w:val="00D40B1F"/>
    <w:rsid w:val="00D50C8C"/>
    <w:rsid w:val="00D52293"/>
    <w:rsid w:val="00D52393"/>
    <w:rsid w:val="00D71918"/>
    <w:rsid w:val="00D76AB2"/>
    <w:rsid w:val="00D829AD"/>
    <w:rsid w:val="00D87788"/>
    <w:rsid w:val="00D910C2"/>
    <w:rsid w:val="00D91641"/>
    <w:rsid w:val="00D9189B"/>
    <w:rsid w:val="00D91DA6"/>
    <w:rsid w:val="00D972D4"/>
    <w:rsid w:val="00DA06AD"/>
    <w:rsid w:val="00DA195B"/>
    <w:rsid w:val="00DA3C72"/>
    <w:rsid w:val="00DA3ED0"/>
    <w:rsid w:val="00DA46A0"/>
    <w:rsid w:val="00DB6FBE"/>
    <w:rsid w:val="00DC233D"/>
    <w:rsid w:val="00DD2DD4"/>
    <w:rsid w:val="00DD3593"/>
    <w:rsid w:val="00DE7E74"/>
    <w:rsid w:val="00DF00E3"/>
    <w:rsid w:val="00E017F0"/>
    <w:rsid w:val="00E041E4"/>
    <w:rsid w:val="00E10E18"/>
    <w:rsid w:val="00E14581"/>
    <w:rsid w:val="00E15539"/>
    <w:rsid w:val="00E16541"/>
    <w:rsid w:val="00E2632B"/>
    <w:rsid w:val="00E3369C"/>
    <w:rsid w:val="00E34C11"/>
    <w:rsid w:val="00E405EA"/>
    <w:rsid w:val="00E40F19"/>
    <w:rsid w:val="00E42789"/>
    <w:rsid w:val="00E50BEB"/>
    <w:rsid w:val="00E53FB7"/>
    <w:rsid w:val="00E55F25"/>
    <w:rsid w:val="00E62B76"/>
    <w:rsid w:val="00E824B1"/>
    <w:rsid w:val="00E82B6D"/>
    <w:rsid w:val="00E83F78"/>
    <w:rsid w:val="00E8631B"/>
    <w:rsid w:val="00E866F8"/>
    <w:rsid w:val="00EA11B6"/>
    <w:rsid w:val="00EA2DD8"/>
    <w:rsid w:val="00EA681F"/>
    <w:rsid w:val="00EA7495"/>
    <w:rsid w:val="00EB76E4"/>
    <w:rsid w:val="00EC0E65"/>
    <w:rsid w:val="00ED0393"/>
    <w:rsid w:val="00ED08FE"/>
    <w:rsid w:val="00EE0B44"/>
    <w:rsid w:val="00EE6B7F"/>
    <w:rsid w:val="00EE7826"/>
    <w:rsid w:val="00EF608E"/>
    <w:rsid w:val="00EF7196"/>
    <w:rsid w:val="00F01064"/>
    <w:rsid w:val="00F0706C"/>
    <w:rsid w:val="00F073BB"/>
    <w:rsid w:val="00F1516A"/>
    <w:rsid w:val="00F22A26"/>
    <w:rsid w:val="00F240FE"/>
    <w:rsid w:val="00F244E3"/>
    <w:rsid w:val="00F32139"/>
    <w:rsid w:val="00F34E08"/>
    <w:rsid w:val="00F41D91"/>
    <w:rsid w:val="00F46964"/>
    <w:rsid w:val="00F47D7C"/>
    <w:rsid w:val="00F5126A"/>
    <w:rsid w:val="00F6294D"/>
    <w:rsid w:val="00F66CEC"/>
    <w:rsid w:val="00F718A8"/>
    <w:rsid w:val="00F71C7A"/>
    <w:rsid w:val="00F72183"/>
    <w:rsid w:val="00F81726"/>
    <w:rsid w:val="00F82981"/>
    <w:rsid w:val="00F8311F"/>
    <w:rsid w:val="00F83248"/>
    <w:rsid w:val="00F853AE"/>
    <w:rsid w:val="00F86E75"/>
    <w:rsid w:val="00F93DCC"/>
    <w:rsid w:val="00F9435D"/>
    <w:rsid w:val="00F965B3"/>
    <w:rsid w:val="00FB593A"/>
    <w:rsid w:val="00FB6E82"/>
    <w:rsid w:val="00FC1991"/>
    <w:rsid w:val="00FC4576"/>
    <w:rsid w:val="00FC7DBC"/>
    <w:rsid w:val="00FD1D5A"/>
    <w:rsid w:val="00FD28B2"/>
    <w:rsid w:val="00FD7F7A"/>
    <w:rsid w:val="00FE3024"/>
    <w:rsid w:val="00FE7BAF"/>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EF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iPriority w:val="99"/>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01673762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645423588">
      <w:bodyDiv w:val="1"/>
      <w:marLeft w:val="0"/>
      <w:marRight w:val="0"/>
      <w:marTop w:val="0"/>
      <w:marBottom w:val="0"/>
      <w:divBdr>
        <w:top w:val="none" w:sz="0" w:space="0" w:color="auto"/>
        <w:left w:val="none" w:sz="0" w:space="0" w:color="auto"/>
        <w:bottom w:val="none" w:sz="0" w:space="0" w:color="auto"/>
        <w:right w:val="none" w:sz="0" w:space="0" w:color="auto"/>
      </w:divBdr>
    </w:div>
    <w:div w:id="1920023533">
      <w:bodyDiv w:val="1"/>
      <w:marLeft w:val="0"/>
      <w:marRight w:val="0"/>
      <w:marTop w:val="0"/>
      <w:marBottom w:val="0"/>
      <w:divBdr>
        <w:top w:val="none" w:sz="0" w:space="0" w:color="auto"/>
        <w:left w:val="none" w:sz="0" w:space="0" w:color="auto"/>
        <w:bottom w:val="none" w:sz="0" w:space="0" w:color="auto"/>
        <w:right w:val="none" w:sz="0" w:space="0" w:color="auto"/>
      </w:divBdr>
    </w:div>
    <w:div w:id="20090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2011-03-31T15:59:00Z</cp:lastPrinted>
  <dcterms:created xsi:type="dcterms:W3CDTF">2012-03-08T17:17:00Z</dcterms:created>
  <dcterms:modified xsi:type="dcterms:W3CDTF">2012-03-08T17:17:00Z</dcterms:modified>
</cp:coreProperties>
</file>