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64579C" w:rsidRDefault="00DC6AD9" w:rsidP="00012E3C">
      <w:pPr>
        <w:tabs>
          <w:tab w:val="left" w:pos="288"/>
          <w:tab w:val="left" w:pos="4752"/>
        </w:tabs>
        <w:spacing w:line="240" w:lineRule="exact"/>
        <w:jc w:val="center"/>
        <w:rPr>
          <w:rFonts w:asciiTheme="minorHAnsi" w:hAnsiTheme="minorHAnsi"/>
          <w:color w:val="auto"/>
        </w:rPr>
      </w:pPr>
      <w:r w:rsidRPr="0064579C">
        <w:rPr>
          <w:rFonts w:asciiTheme="minorHAnsi" w:hAnsiTheme="minorHAnsi"/>
          <w:color w:val="auto"/>
        </w:rPr>
        <w:t>R</w:t>
      </w:r>
      <w:r w:rsidR="00540BEF" w:rsidRPr="0064579C">
        <w:rPr>
          <w:rFonts w:asciiTheme="minorHAnsi" w:hAnsiTheme="minorHAnsi"/>
          <w:color w:val="auto"/>
        </w:rPr>
        <w:t xml:space="preserve">ECORD OF PROCEEDINGS </w:t>
      </w:r>
    </w:p>
    <w:p w:rsidR="00540BEF" w:rsidRPr="0064579C" w:rsidRDefault="00540BEF" w:rsidP="00012E3C">
      <w:pPr>
        <w:tabs>
          <w:tab w:val="left" w:pos="288"/>
          <w:tab w:val="left" w:pos="4752"/>
        </w:tabs>
        <w:spacing w:line="240" w:lineRule="exact"/>
        <w:jc w:val="center"/>
        <w:rPr>
          <w:rFonts w:asciiTheme="minorHAnsi" w:hAnsiTheme="minorHAnsi"/>
          <w:color w:val="auto"/>
        </w:rPr>
      </w:pPr>
      <w:r w:rsidRPr="0064579C">
        <w:rPr>
          <w:rFonts w:asciiTheme="minorHAnsi" w:hAnsiTheme="minorHAnsi"/>
          <w:color w:val="auto"/>
        </w:rPr>
        <w:t>PHYSICAL DISABILITY BOARD OF REVIEW</w:t>
      </w:r>
    </w:p>
    <w:p w:rsidR="00540BEF" w:rsidRPr="0064579C" w:rsidRDefault="00540BEF" w:rsidP="00012E3C">
      <w:pPr>
        <w:tabs>
          <w:tab w:val="left" w:pos="288"/>
          <w:tab w:val="left" w:pos="4752"/>
        </w:tabs>
        <w:spacing w:line="240" w:lineRule="exact"/>
        <w:jc w:val="both"/>
        <w:rPr>
          <w:rFonts w:asciiTheme="minorHAnsi" w:hAnsiTheme="minorHAnsi"/>
          <w:color w:val="auto"/>
        </w:rPr>
      </w:pPr>
    </w:p>
    <w:p w:rsidR="00540BEF" w:rsidRPr="0064579C" w:rsidRDefault="00540BEF" w:rsidP="00CB52D6">
      <w:pPr>
        <w:tabs>
          <w:tab w:val="left" w:pos="288"/>
          <w:tab w:val="left" w:pos="5400"/>
        </w:tabs>
        <w:spacing w:line="240" w:lineRule="exact"/>
        <w:jc w:val="both"/>
        <w:rPr>
          <w:rFonts w:asciiTheme="minorHAnsi" w:hAnsiTheme="minorHAnsi"/>
          <w:color w:val="auto"/>
        </w:rPr>
      </w:pPr>
      <w:r w:rsidRPr="0064579C">
        <w:rPr>
          <w:rFonts w:asciiTheme="minorHAnsi" w:hAnsiTheme="minorHAnsi"/>
          <w:color w:val="auto"/>
        </w:rPr>
        <w:t>NAME:</w:t>
      </w:r>
      <w:r w:rsidR="00802DDE" w:rsidRPr="0064579C">
        <w:rPr>
          <w:rFonts w:asciiTheme="minorHAnsi" w:hAnsiTheme="minorHAnsi"/>
          <w:color w:val="auto"/>
        </w:rPr>
        <w:t xml:space="preserve"> </w:t>
      </w:r>
      <w:r w:rsidR="00676F74">
        <w:rPr>
          <w:rFonts w:asciiTheme="minorHAnsi" w:hAnsiTheme="minorHAnsi"/>
          <w:color w:val="auto"/>
        </w:rPr>
        <w:t>XXXXXXX</w:t>
      </w:r>
      <w:r w:rsidR="001A355B" w:rsidRPr="0064579C">
        <w:rPr>
          <w:rFonts w:asciiTheme="minorHAnsi" w:hAnsiTheme="minorHAnsi"/>
          <w:color w:val="auto"/>
        </w:rPr>
        <w:tab/>
      </w:r>
      <w:r w:rsidRPr="0064579C">
        <w:rPr>
          <w:rFonts w:asciiTheme="minorHAnsi" w:hAnsiTheme="minorHAnsi"/>
          <w:color w:val="auto"/>
        </w:rPr>
        <w:t>BRANCH OF SERVICE:</w:t>
      </w:r>
      <w:r w:rsidR="001A355B" w:rsidRPr="0064579C">
        <w:rPr>
          <w:rFonts w:asciiTheme="minorHAnsi" w:hAnsiTheme="minorHAnsi"/>
          <w:color w:val="auto"/>
        </w:rPr>
        <w:t xml:space="preserve"> </w:t>
      </w:r>
      <w:r w:rsidR="00012E3C" w:rsidRPr="0064579C">
        <w:rPr>
          <w:rFonts w:asciiTheme="minorHAnsi" w:hAnsiTheme="minorHAnsi"/>
          <w:color w:val="auto"/>
        </w:rPr>
        <w:t xml:space="preserve">MARINE CORPS </w:t>
      </w:r>
    </w:p>
    <w:p w:rsidR="00CB52D6" w:rsidRDefault="00540BEF" w:rsidP="00CB52D6">
      <w:pPr>
        <w:tabs>
          <w:tab w:val="left" w:pos="288"/>
          <w:tab w:val="left" w:pos="5400"/>
        </w:tabs>
        <w:spacing w:line="240" w:lineRule="exact"/>
        <w:jc w:val="both"/>
        <w:rPr>
          <w:rFonts w:asciiTheme="minorHAnsi" w:hAnsiTheme="minorHAnsi"/>
          <w:color w:val="auto"/>
        </w:rPr>
      </w:pPr>
      <w:r w:rsidRPr="0064579C">
        <w:rPr>
          <w:rFonts w:asciiTheme="minorHAnsi" w:hAnsiTheme="minorHAnsi"/>
          <w:color w:val="auto"/>
        </w:rPr>
        <w:t>CASE NUMBER:  PD0900</w:t>
      </w:r>
      <w:r w:rsidR="00245643" w:rsidRPr="0064579C">
        <w:rPr>
          <w:rFonts w:asciiTheme="minorHAnsi" w:hAnsiTheme="minorHAnsi"/>
          <w:color w:val="auto"/>
        </w:rPr>
        <w:t>581</w:t>
      </w:r>
      <w:r w:rsidR="001A355B" w:rsidRPr="0064579C">
        <w:rPr>
          <w:rFonts w:asciiTheme="minorHAnsi" w:hAnsiTheme="minorHAnsi"/>
          <w:color w:val="auto"/>
        </w:rPr>
        <w:tab/>
      </w:r>
      <w:r w:rsidRPr="0064579C">
        <w:rPr>
          <w:rFonts w:asciiTheme="minorHAnsi" w:hAnsiTheme="minorHAnsi"/>
          <w:color w:val="auto"/>
        </w:rPr>
        <w:t xml:space="preserve">BOARD DATE: </w:t>
      </w:r>
      <w:r w:rsidR="00276C86" w:rsidRPr="0064579C">
        <w:rPr>
          <w:rFonts w:asciiTheme="minorHAnsi" w:hAnsiTheme="minorHAnsi"/>
          <w:color w:val="auto"/>
        </w:rPr>
        <w:t>20</w:t>
      </w:r>
      <w:r w:rsidR="00116FEA" w:rsidRPr="0064579C">
        <w:rPr>
          <w:rFonts w:asciiTheme="minorHAnsi" w:hAnsiTheme="minorHAnsi"/>
          <w:color w:val="auto"/>
        </w:rPr>
        <w:t>10</w:t>
      </w:r>
      <w:r w:rsidR="00830D96" w:rsidRPr="0064579C">
        <w:rPr>
          <w:rFonts w:asciiTheme="minorHAnsi" w:hAnsiTheme="minorHAnsi"/>
          <w:color w:val="auto"/>
        </w:rPr>
        <w:t>0929</w:t>
      </w:r>
      <w:r w:rsidR="001A355B" w:rsidRPr="0064579C">
        <w:rPr>
          <w:rFonts w:asciiTheme="minorHAnsi" w:hAnsiTheme="minorHAnsi"/>
          <w:color w:val="auto"/>
        </w:rPr>
        <w:tab/>
      </w:r>
    </w:p>
    <w:p w:rsidR="00540BEF" w:rsidRPr="0064579C" w:rsidRDefault="00540BEF" w:rsidP="00CB52D6">
      <w:pPr>
        <w:tabs>
          <w:tab w:val="left" w:pos="288"/>
          <w:tab w:val="left" w:pos="4752"/>
        </w:tabs>
        <w:spacing w:line="240" w:lineRule="exact"/>
        <w:jc w:val="both"/>
        <w:rPr>
          <w:rFonts w:asciiTheme="minorHAnsi" w:hAnsiTheme="minorHAnsi"/>
          <w:color w:val="auto"/>
        </w:rPr>
      </w:pPr>
      <w:r w:rsidRPr="0064579C">
        <w:rPr>
          <w:rFonts w:asciiTheme="minorHAnsi" w:hAnsiTheme="minorHAnsi"/>
          <w:color w:val="auto"/>
        </w:rPr>
        <w:t xml:space="preserve">SEPARATION DATE: </w:t>
      </w:r>
      <w:r w:rsidR="00245643" w:rsidRPr="0064579C">
        <w:rPr>
          <w:rFonts w:asciiTheme="minorHAnsi" w:hAnsiTheme="minorHAnsi"/>
          <w:color w:val="auto"/>
        </w:rPr>
        <w:t>20040215</w:t>
      </w:r>
      <w:r w:rsidR="0017455A" w:rsidRPr="0064579C">
        <w:rPr>
          <w:rFonts w:asciiTheme="minorHAnsi" w:hAnsiTheme="minorHAnsi"/>
          <w:color w:val="auto"/>
        </w:rPr>
        <w:t xml:space="preserve"> </w:t>
      </w:r>
    </w:p>
    <w:p w:rsidR="00540BEF" w:rsidRPr="0064579C" w:rsidRDefault="00540BEF" w:rsidP="00012E3C">
      <w:pPr>
        <w:tabs>
          <w:tab w:val="left" w:pos="288"/>
          <w:tab w:val="left" w:pos="4752"/>
        </w:tabs>
        <w:spacing w:line="240" w:lineRule="exact"/>
        <w:jc w:val="both"/>
        <w:rPr>
          <w:rFonts w:asciiTheme="minorHAnsi" w:hAnsiTheme="minorHAnsi"/>
          <w:color w:val="auto"/>
        </w:rPr>
      </w:pPr>
      <w:r w:rsidRPr="0064579C">
        <w:rPr>
          <w:rFonts w:asciiTheme="minorHAnsi" w:hAnsiTheme="minorHAnsi"/>
          <w:color w:val="auto"/>
          <w:u w:val="single"/>
        </w:rPr>
        <w:t>________________________________________________________</w:t>
      </w:r>
      <w:r w:rsidR="00CB52D6">
        <w:rPr>
          <w:rFonts w:asciiTheme="minorHAnsi" w:hAnsiTheme="minorHAnsi"/>
          <w:color w:val="auto"/>
          <w:u w:val="single"/>
        </w:rPr>
        <w:t>____________________</w:t>
      </w:r>
      <w:r w:rsidRPr="0064579C">
        <w:rPr>
          <w:rFonts w:asciiTheme="minorHAnsi" w:hAnsiTheme="minorHAnsi"/>
          <w:color w:val="auto"/>
          <w:u w:val="single"/>
        </w:rPr>
        <w:t>__</w:t>
      </w:r>
    </w:p>
    <w:p w:rsidR="00B522CD" w:rsidRPr="0064579C" w:rsidRDefault="00B522CD" w:rsidP="00012E3C">
      <w:pPr>
        <w:tabs>
          <w:tab w:val="left" w:pos="288"/>
          <w:tab w:val="left" w:pos="4752"/>
        </w:tabs>
        <w:spacing w:line="240" w:lineRule="exact"/>
        <w:jc w:val="both"/>
        <w:rPr>
          <w:rFonts w:asciiTheme="minorHAnsi" w:hAnsiTheme="minorHAnsi"/>
          <w:color w:val="auto"/>
        </w:rPr>
      </w:pPr>
    </w:p>
    <w:p w:rsidR="00684E2B" w:rsidRPr="0064579C" w:rsidRDefault="00811D5B" w:rsidP="00012E3C">
      <w:pPr>
        <w:tabs>
          <w:tab w:val="left" w:pos="288"/>
          <w:tab w:val="left" w:pos="4752"/>
        </w:tabs>
        <w:spacing w:line="240" w:lineRule="exact"/>
        <w:jc w:val="both"/>
        <w:rPr>
          <w:rFonts w:asciiTheme="minorHAnsi" w:hAnsiTheme="minorHAnsi"/>
          <w:color w:val="auto"/>
          <w:szCs w:val="24"/>
        </w:rPr>
      </w:pPr>
      <w:r w:rsidRPr="0064579C">
        <w:rPr>
          <w:rFonts w:asciiTheme="minorHAnsi" w:hAnsiTheme="minorHAnsi"/>
          <w:color w:val="auto"/>
          <w:u w:val="single"/>
        </w:rPr>
        <w:t>SUMMARY</w:t>
      </w:r>
      <w:r w:rsidR="003D7DDB" w:rsidRPr="0064579C">
        <w:rPr>
          <w:rFonts w:asciiTheme="minorHAnsi" w:hAnsiTheme="minorHAnsi"/>
          <w:color w:val="auto"/>
          <w:u w:val="single"/>
        </w:rPr>
        <w:t xml:space="preserve"> OF CASE</w:t>
      </w:r>
      <w:r w:rsidR="00B522CD" w:rsidRPr="0064579C">
        <w:rPr>
          <w:rFonts w:asciiTheme="minorHAnsi" w:hAnsiTheme="minorHAnsi"/>
          <w:color w:val="auto"/>
        </w:rPr>
        <w:t>:</w:t>
      </w:r>
      <w:r w:rsidR="00BA30D1" w:rsidRPr="0064579C">
        <w:rPr>
          <w:rFonts w:asciiTheme="minorHAnsi" w:hAnsiTheme="minorHAnsi"/>
          <w:color w:val="000080"/>
        </w:rPr>
        <w:t xml:space="preserve"> </w:t>
      </w:r>
      <w:r w:rsidR="00FB6E82" w:rsidRPr="0064579C">
        <w:rPr>
          <w:rFonts w:asciiTheme="minorHAnsi" w:hAnsiTheme="minorHAnsi"/>
          <w:color w:val="000080"/>
        </w:rPr>
        <w:t xml:space="preserve"> </w:t>
      </w:r>
      <w:r w:rsidR="00684E2B" w:rsidRPr="0064579C">
        <w:rPr>
          <w:rFonts w:asciiTheme="minorHAnsi" w:hAnsiTheme="minorHAnsi"/>
          <w:color w:val="auto"/>
          <w:szCs w:val="24"/>
        </w:rPr>
        <w:t xml:space="preserve">This covered individual (CI) was </w:t>
      </w:r>
      <w:r w:rsidR="00245643" w:rsidRPr="0064579C">
        <w:rPr>
          <w:rFonts w:asciiTheme="minorHAnsi" w:hAnsiTheme="minorHAnsi"/>
          <w:color w:val="auto"/>
          <w:szCs w:val="24"/>
        </w:rPr>
        <w:t>Lance Corporal</w:t>
      </w:r>
      <w:r w:rsidR="00984639" w:rsidRPr="0064579C">
        <w:rPr>
          <w:rFonts w:asciiTheme="minorHAnsi" w:hAnsiTheme="minorHAnsi"/>
          <w:color w:val="auto"/>
          <w:szCs w:val="24"/>
        </w:rPr>
        <w:t xml:space="preserve"> </w:t>
      </w:r>
      <w:r w:rsidR="00245643" w:rsidRPr="0064579C">
        <w:rPr>
          <w:rFonts w:asciiTheme="minorHAnsi" w:hAnsiTheme="minorHAnsi"/>
          <w:color w:val="auto"/>
          <w:szCs w:val="24"/>
        </w:rPr>
        <w:t xml:space="preserve">Disbursing Clerk </w:t>
      </w:r>
      <w:r w:rsidR="00684E2B" w:rsidRPr="0064579C">
        <w:rPr>
          <w:rFonts w:asciiTheme="minorHAnsi" w:hAnsiTheme="minorHAnsi"/>
          <w:color w:val="auto"/>
          <w:szCs w:val="24"/>
        </w:rPr>
        <w:t xml:space="preserve">medically separated from the </w:t>
      </w:r>
      <w:r w:rsidR="001A355B" w:rsidRPr="0064579C">
        <w:rPr>
          <w:rFonts w:asciiTheme="minorHAnsi" w:hAnsiTheme="minorHAnsi"/>
          <w:color w:val="auto"/>
          <w:szCs w:val="24"/>
        </w:rPr>
        <w:t>Marine Corps</w:t>
      </w:r>
      <w:r w:rsidR="00684E2B" w:rsidRPr="0064579C">
        <w:rPr>
          <w:rFonts w:asciiTheme="minorHAnsi" w:hAnsiTheme="minorHAnsi"/>
          <w:color w:val="auto"/>
          <w:szCs w:val="24"/>
        </w:rPr>
        <w:t xml:space="preserve"> in 200</w:t>
      </w:r>
      <w:r w:rsidR="00245643" w:rsidRPr="0064579C">
        <w:rPr>
          <w:rFonts w:asciiTheme="minorHAnsi" w:hAnsiTheme="minorHAnsi"/>
          <w:color w:val="auto"/>
          <w:szCs w:val="24"/>
        </w:rPr>
        <w:t>4</w:t>
      </w:r>
      <w:r w:rsidR="00684E2B" w:rsidRPr="0064579C">
        <w:rPr>
          <w:rFonts w:asciiTheme="minorHAnsi" w:hAnsiTheme="minorHAnsi"/>
          <w:color w:val="auto"/>
          <w:szCs w:val="24"/>
        </w:rPr>
        <w:t xml:space="preserve"> after </w:t>
      </w:r>
      <w:r w:rsidR="00245643" w:rsidRPr="0064579C">
        <w:rPr>
          <w:rFonts w:asciiTheme="minorHAnsi" w:hAnsiTheme="minorHAnsi"/>
          <w:color w:val="auto"/>
          <w:szCs w:val="24"/>
        </w:rPr>
        <w:t>1</w:t>
      </w:r>
      <w:r w:rsidR="00684E2B" w:rsidRPr="0064579C">
        <w:rPr>
          <w:rFonts w:asciiTheme="minorHAnsi" w:hAnsiTheme="minorHAnsi"/>
          <w:color w:val="auto"/>
          <w:szCs w:val="24"/>
        </w:rPr>
        <w:t xml:space="preserve"> year</w:t>
      </w:r>
      <w:r w:rsidR="00245643" w:rsidRPr="0064579C">
        <w:rPr>
          <w:rFonts w:asciiTheme="minorHAnsi" w:hAnsiTheme="minorHAnsi"/>
          <w:color w:val="auto"/>
          <w:szCs w:val="24"/>
        </w:rPr>
        <w:t xml:space="preserve"> and 7 month</w:t>
      </w:r>
      <w:r w:rsidR="00F03A1B" w:rsidRPr="0064579C">
        <w:rPr>
          <w:rFonts w:asciiTheme="minorHAnsi" w:hAnsiTheme="minorHAnsi"/>
          <w:color w:val="auto"/>
          <w:szCs w:val="24"/>
        </w:rPr>
        <w:t xml:space="preserve">s of service.  </w:t>
      </w:r>
      <w:r w:rsidR="00684E2B" w:rsidRPr="0064579C">
        <w:rPr>
          <w:rFonts w:asciiTheme="minorHAnsi" w:hAnsiTheme="minorHAnsi"/>
          <w:color w:val="auto"/>
          <w:szCs w:val="24"/>
        </w:rPr>
        <w:t xml:space="preserve">The medical basis for the separation was </w:t>
      </w:r>
      <w:r w:rsidR="00245643" w:rsidRPr="0064579C">
        <w:rPr>
          <w:rFonts w:asciiTheme="minorHAnsi" w:hAnsiTheme="minorHAnsi"/>
          <w:color w:val="auto"/>
          <w:szCs w:val="24"/>
        </w:rPr>
        <w:t>C1 Fracture with chronic non-union.</w:t>
      </w:r>
      <w:r w:rsidR="00F03A1B" w:rsidRPr="0064579C">
        <w:rPr>
          <w:rFonts w:asciiTheme="minorHAnsi" w:hAnsiTheme="minorHAnsi"/>
          <w:color w:val="auto"/>
          <w:szCs w:val="24"/>
        </w:rPr>
        <w:t xml:space="preserve">  </w:t>
      </w:r>
      <w:r w:rsidR="00684E2B" w:rsidRPr="0064579C">
        <w:rPr>
          <w:rFonts w:asciiTheme="minorHAnsi" w:hAnsiTheme="minorHAnsi"/>
          <w:color w:val="auto"/>
          <w:szCs w:val="24"/>
        </w:rPr>
        <w:t xml:space="preserve">The CI was referred to the </w:t>
      </w:r>
      <w:r w:rsidR="00CB52D6">
        <w:rPr>
          <w:rFonts w:asciiTheme="minorHAnsi" w:hAnsiTheme="minorHAnsi"/>
          <w:color w:val="auto"/>
          <w:szCs w:val="24"/>
        </w:rPr>
        <w:t>Physical Evaluation Board (</w:t>
      </w:r>
      <w:r w:rsidR="00684E2B" w:rsidRPr="0064579C">
        <w:rPr>
          <w:rFonts w:asciiTheme="minorHAnsi" w:hAnsiTheme="minorHAnsi"/>
          <w:color w:val="auto"/>
          <w:szCs w:val="24"/>
        </w:rPr>
        <w:t>PEB</w:t>
      </w:r>
      <w:r w:rsidR="00CB52D6">
        <w:rPr>
          <w:rFonts w:asciiTheme="minorHAnsi" w:hAnsiTheme="minorHAnsi"/>
          <w:color w:val="auto"/>
          <w:szCs w:val="24"/>
        </w:rPr>
        <w:t>)</w:t>
      </w:r>
      <w:r w:rsidR="00684E2B" w:rsidRPr="0064579C">
        <w:rPr>
          <w:rFonts w:asciiTheme="minorHAnsi" w:hAnsiTheme="minorHAnsi"/>
          <w:color w:val="auto"/>
          <w:szCs w:val="24"/>
        </w:rPr>
        <w:t xml:space="preserve">, </w:t>
      </w:r>
      <w:r w:rsidR="00764A90" w:rsidRPr="0064579C">
        <w:rPr>
          <w:rFonts w:asciiTheme="minorHAnsi" w:hAnsiTheme="minorHAnsi"/>
          <w:color w:val="auto"/>
          <w:szCs w:val="24"/>
        </w:rPr>
        <w:t xml:space="preserve">determined </w:t>
      </w:r>
      <w:r w:rsidR="00684E2B" w:rsidRPr="0064579C">
        <w:rPr>
          <w:rFonts w:asciiTheme="minorHAnsi" w:hAnsiTheme="minorHAnsi"/>
          <w:color w:val="auto"/>
          <w:szCs w:val="24"/>
        </w:rPr>
        <w:t xml:space="preserve">unfit for </w:t>
      </w:r>
      <w:r w:rsidR="001A355B" w:rsidRPr="0064579C">
        <w:rPr>
          <w:rFonts w:asciiTheme="minorHAnsi" w:hAnsiTheme="minorHAnsi"/>
          <w:color w:val="auto"/>
          <w:szCs w:val="24"/>
        </w:rPr>
        <w:t>continued Naval service</w:t>
      </w:r>
      <w:r w:rsidR="00764A90" w:rsidRPr="0064579C">
        <w:rPr>
          <w:rFonts w:asciiTheme="minorHAnsi" w:hAnsiTheme="minorHAnsi"/>
          <w:color w:val="auto"/>
          <w:szCs w:val="24"/>
        </w:rPr>
        <w:t>,</w:t>
      </w:r>
      <w:r w:rsidR="00684E2B" w:rsidRPr="0064579C">
        <w:rPr>
          <w:rFonts w:asciiTheme="minorHAnsi" w:hAnsiTheme="minorHAnsi"/>
          <w:color w:val="auto"/>
          <w:szCs w:val="24"/>
        </w:rPr>
        <w:t xml:space="preserve"> </w:t>
      </w:r>
      <w:r w:rsidR="00764A90" w:rsidRPr="0064579C">
        <w:rPr>
          <w:rFonts w:asciiTheme="minorHAnsi" w:hAnsiTheme="minorHAnsi"/>
          <w:color w:val="auto"/>
          <w:szCs w:val="24"/>
        </w:rPr>
        <w:t>a</w:t>
      </w:r>
      <w:r w:rsidR="00684E2B" w:rsidRPr="0064579C">
        <w:rPr>
          <w:rFonts w:asciiTheme="minorHAnsi" w:hAnsiTheme="minorHAnsi"/>
          <w:color w:val="auto"/>
          <w:szCs w:val="24"/>
        </w:rPr>
        <w:t xml:space="preserve">nd separated at </w:t>
      </w:r>
      <w:r w:rsidR="00984639" w:rsidRPr="0064579C">
        <w:rPr>
          <w:rFonts w:asciiTheme="minorHAnsi" w:hAnsiTheme="minorHAnsi"/>
          <w:color w:val="auto"/>
          <w:szCs w:val="24"/>
        </w:rPr>
        <w:t>10</w:t>
      </w:r>
      <w:r w:rsidR="00684E2B" w:rsidRPr="0064579C">
        <w:rPr>
          <w:rFonts w:asciiTheme="minorHAnsi" w:hAnsiTheme="minorHAnsi"/>
          <w:color w:val="auto"/>
          <w:szCs w:val="24"/>
        </w:rPr>
        <w:t>% disability</w:t>
      </w:r>
      <w:r w:rsidR="00E866F8" w:rsidRPr="0064579C">
        <w:rPr>
          <w:rFonts w:asciiTheme="minorHAnsi" w:hAnsiTheme="minorHAnsi"/>
          <w:color w:val="auto"/>
          <w:szCs w:val="24"/>
        </w:rPr>
        <w:t xml:space="preserve"> using the Veterans Affairs Schedule for Ratings Disabilities (VASRD) and applicable </w:t>
      </w:r>
      <w:r w:rsidR="00802DDE" w:rsidRPr="0064579C">
        <w:rPr>
          <w:rFonts w:asciiTheme="minorHAnsi" w:hAnsiTheme="minorHAnsi"/>
          <w:color w:val="auto"/>
          <w:szCs w:val="24"/>
        </w:rPr>
        <w:t>Naval</w:t>
      </w:r>
      <w:r w:rsidR="00E866F8" w:rsidRPr="0064579C">
        <w:rPr>
          <w:rFonts w:asciiTheme="minorHAnsi" w:hAnsiTheme="minorHAnsi"/>
          <w:color w:val="auto"/>
          <w:szCs w:val="24"/>
        </w:rPr>
        <w:t xml:space="preserve"> and Department of Defense regulations.</w:t>
      </w:r>
    </w:p>
    <w:p w:rsidR="00923B25" w:rsidRPr="0064579C" w:rsidRDefault="00CB52D6" w:rsidP="00012E3C">
      <w:pPr>
        <w:tabs>
          <w:tab w:val="left" w:pos="288"/>
          <w:tab w:val="left" w:pos="4752"/>
        </w:tabs>
        <w:spacing w:line="240" w:lineRule="exact"/>
        <w:jc w:val="both"/>
        <w:rPr>
          <w:rFonts w:asciiTheme="minorHAnsi" w:hAnsiTheme="minorHAnsi"/>
          <w:color w:val="auto"/>
        </w:rPr>
      </w:pPr>
      <w:r w:rsidRPr="0064579C">
        <w:rPr>
          <w:rFonts w:asciiTheme="minorHAnsi" w:hAnsiTheme="minorHAnsi"/>
          <w:color w:val="auto"/>
          <w:u w:val="single"/>
        </w:rPr>
        <w:t>________________________________________________________</w:t>
      </w:r>
      <w:r>
        <w:rPr>
          <w:rFonts w:asciiTheme="minorHAnsi" w:hAnsiTheme="minorHAnsi"/>
          <w:color w:val="auto"/>
          <w:u w:val="single"/>
        </w:rPr>
        <w:t>____________________</w:t>
      </w:r>
      <w:r w:rsidRPr="0064579C">
        <w:rPr>
          <w:rFonts w:asciiTheme="minorHAnsi" w:hAnsiTheme="minorHAnsi"/>
          <w:color w:val="auto"/>
          <w:u w:val="single"/>
        </w:rPr>
        <w:t>__</w:t>
      </w:r>
    </w:p>
    <w:p w:rsidR="00CB52D6" w:rsidRDefault="00CB52D6" w:rsidP="00012E3C">
      <w:pPr>
        <w:tabs>
          <w:tab w:val="left" w:pos="288"/>
          <w:tab w:val="left" w:pos="4752"/>
        </w:tabs>
        <w:spacing w:line="240" w:lineRule="exact"/>
        <w:jc w:val="both"/>
        <w:rPr>
          <w:rFonts w:asciiTheme="minorHAnsi" w:hAnsiTheme="minorHAnsi"/>
          <w:color w:val="auto"/>
          <w:szCs w:val="24"/>
          <w:u w:val="single"/>
        </w:rPr>
      </w:pPr>
    </w:p>
    <w:p w:rsidR="00A90D55" w:rsidRPr="0064579C" w:rsidRDefault="001C181A" w:rsidP="00012E3C">
      <w:pPr>
        <w:tabs>
          <w:tab w:val="left" w:pos="288"/>
          <w:tab w:val="left" w:pos="4752"/>
        </w:tabs>
        <w:spacing w:line="240" w:lineRule="exact"/>
        <w:jc w:val="both"/>
        <w:rPr>
          <w:rFonts w:asciiTheme="minorHAnsi" w:hAnsiTheme="minorHAnsi"/>
          <w:color w:val="auto"/>
          <w:szCs w:val="24"/>
        </w:rPr>
      </w:pPr>
      <w:r w:rsidRPr="0064579C">
        <w:rPr>
          <w:rFonts w:asciiTheme="minorHAnsi" w:hAnsiTheme="minorHAnsi"/>
          <w:color w:val="auto"/>
          <w:szCs w:val="24"/>
          <w:u w:val="single"/>
        </w:rPr>
        <w:t>CI CONTENTION</w:t>
      </w:r>
      <w:r w:rsidRPr="0064579C">
        <w:rPr>
          <w:rFonts w:asciiTheme="minorHAnsi" w:hAnsiTheme="minorHAnsi"/>
          <w:color w:val="auto"/>
          <w:szCs w:val="24"/>
        </w:rPr>
        <w:t>:</w:t>
      </w:r>
      <w:r w:rsidR="00FB6E82" w:rsidRPr="0064579C">
        <w:rPr>
          <w:rFonts w:asciiTheme="minorHAnsi" w:hAnsiTheme="minorHAnsi"/>
          <w:color w:val="auto"/>
          <w:szCs w:val="24"/>
        </w:rPr>
        <w:t xml:space="preserve">  </w:t>
      </w:r>
      <w:r w:rsidR="009C3F82" w:rsidRPr="0064579C">
        <w:rPr>
          <w:rFonts w:asciiTheme="minorHAnsi" w:hAnsiTheme="minorHAnsi"/>
          <w:color w:val="auto"/>
          <w:szCs w:val="24"/>
        </w:rPr>
        <w:t>The CI</w:t>
      </w:r>
      <w:r w:rsidR="00E866F8" w:rsidRPr="0064579C">
        <w:rPr>
          <w:rFonts w:asciiTheme="minorHAnsi" w:hAnsiTheme="minorHAnsi"/>
          <w:color w:val="auto"/>
          <w:szCs w:val="24"/>
        </w:rPr>
        <w:t xml:space="preserve"> states: </w:t>
      </w:r>
      <w:r w:rsidR="00012E3C" w:rsidRPr="0064579C">
        <w:rPr>
          <w:rFonts w:asciiTheme="minorHAnsi" w:hAnsiTheme="minorHAnsi"/>
          <w:color w:val="auto"/>
          <w:szCs w:val="24"/>
        </w:rPr>
        <w:t>‘</w:t>
      </w:r>
      <w:r w:rsidR="00984639" w:rsidRPr="0064579C">
        <w:rPr>
          <w:rFonts w:asciiTheme="minorHAnsi" w:hAnsiTheme="minorHAnsi"/>
          <w:color w:val="auto"/>
          <w:szCs w:val="24"/>
        </w:rPr>
        <w:t>I had a se</w:t>
      </w:r>
      <w:r w:rsidR="00CA33FA" w:rsidRPr="0064579C">
        <w:rPr>
          <w:rFonts w:asciiTheme="minorHAnsi" w:hAnsiTheme="minorHAnsi"/>
          <w:color w:val="auto"/>
          <w:szCs w:val="24"/>
        </w:rPr>
        <w:t>rvice-connected fracture of my C</w:t>
      </w:r>
      <w:r w:rsidR="00F03A1B" w:rsidRPr="0064579C">
        <w:rPr>
          <w:rFonts w:asciiTheme="minorHAnsi" w:hAnsiTheme="minorHAnsi"/>
          <w:color w:val="auto"/>
          <w:szCs w:val="24"/>
        </w:rPr>
        <w:t xml:space="preserve">-1 vertebrae.  </w:t>
      </w:r>
      <w:r w:rsidR="00984639" w:rsidRPr="0064579C">
        <w:rPr>
          <w:rFonts w:asciiTheme="minorHAnsi" w:hAnsiTheme="minorHAnsi"/>
          <w:color w:val="auto"/>
          <w:szCs w:val="24"/>
        </w:rPr>
        <w:t>Since</w:t>
      </w:r>
      <w:r w:rsidR="004F1144" w:rsidRPr="0064579C">
        <w:rPr>
          <w:rFonts w:asciiTheme="minorHAnsi" w:hAnsiTheme="minorHAnsi"/>
          <w:color w:val="auto"/>
          <w:szCs w:val="24"/>
        </w:rPr>
        <w:t xml:space="preserve"> </w:t>
      </w:r>
      <w:r w:rsidR="00984639" w:rsidRPr="0064579C">
        <w:rPr>
          <w:rFonts w:asciiTheme="minorHAnsi" w:hAnsiTheme="minorHAnsi"/>
          <w:color w:val="auto"/>
          <w:szCs w:val="24"/>
        </w:rPr>
        <w:t xml:space="preserve">that time I have had </w:t>
      </w:r>
      <w:r w:rsidR="00F03A1B" w:rsidRPr="0064579C">
        <w:rPr>
          <w:rFonts w:asciiTheme="minorHAnsi" w:hAnsiTheme="minorHAnsi"/>
          <w:color w:val="auto"/>
          <w:szCs w:val="24"/>
        </w:rPr>
        <w:t xml:space="preserve">numerous problems with my neck.  </w:t>
      </w:r>
      <w:r w:rsidR="00984639" w:rsidRPr="0064579C">
        <w:rPr>
          <w:rFonts w:asciiTheme="minorHAnsi" w:hAnsiTheme="minorHAnsi"/>
          <w:color w:val="auto"/>
          <w:szCs w:val="24"/>
        </w:rPr>
        <w:t xml:space="preserve">I have also had numerous mental conditions that doctors believe </w:t>
      </w:r>
      <w:r w:rsidR="00F03A1B" w:rsidRPr="0064579C">
        <w:rPr>
          <w:rFonts w:asciiTheme="minorHAnsi" w:hAnsiTheme="minorHAnsi"/>
          <w:color w:val="auto"/>
          <w:szCs w:val="24"/>
        </w:rPr>
        <w:t xml:space="preserve">were created from this injury.  </w:t>
      </w:r>
      <w:r w:rsidR="00984639" w:rsidRPr="0064579C">
        <w:rPr>
          <w:rFonts w:asciiTheme="minorHAnsi" w:hAnsiTheme="minorHAnsi"/>
          <w:color w:val="auto"/>
          <w:szCs w:val="24"/>
        </w:rPr>
        <w:t>These conditions were not properly evaluated to my present condition</w:t>
      </w:r>
      <w:r w:rsidR="00012E3C" w:rsidRPr="0064579C">
        <w:rPr>
          <w:rFonts w:asciiTheme="minorHAnsi" w:hAnsiTheme="minorHAnsi"/>
          <w:color w:val="auto"/>
          <w:szCs w:val="24"/>
        </w:rPr>
        <w:t>.’</w:t>
      </w:r>
    </w:p>
    <w:p w:rsidR="001C181A" w:rsidRPr="0064579C" w:rsidRDefault="00CB52D6" w:rsidP="00012E3C">
      <w:pPr>
        <w:tabs>
          <w:tab w:val="left" w:pos="288"/>
          <w:tab w:val="left" w:pos="4752"/>
        </w:tabs>
        <w:spacing w:line="240" w:lineRule="exact"/>
        <w:jc w:val="both"/>
        <w:rPr>
          <w:rFonts w:asciiTheme="minorHAnsi" w:hAnsiTheme="minorHAnsi"/>
          <w:color w:val="auto"/>
        </w:rPr>
      </w:pPr>
      <w:r w:rsidRPr="0064579C">
        <w:rPr>
          <w:rFonts w:asciiTheme="minorHAnsi" w:hAnsiTheme="minorHAnsi"/>
          <w:color w:val="auto"/>
          <w:u w:val="single"/>
        </w:rPr>
        <w:t>________________________________________________________</w:t>
      </w:r>
      <w:r>
        <w:rPr>
          <w:rFonts w:asciiTheme="minorHAnsi" w:hAnsiTheme="minorHAnsi"/>
          <w:color w:val="auto"/>
          <w:u w:val="single"/>
        </w:rPr>
        <w:t>____________________</w:t>
      </w:r>
      <w:r w:rsidRPr="0064579C">
        <w:rPr>
          <w:rFonts w:asciiTheme="minorHAnsi" w:hAnsiTheme="minorHAnsi"/>
          <w:color w:val="auto"/>
          <w:u w:val="single"/>
        </w:rPr>
        <w:t>__</w:t>
      </w:r>
    </w:p>
    <w:p w:rsidR="00CB52D6" w:rsidRDefault="00CB52D6" w:rsidP="00012E3C">
      <w:pPr>
        <w:tabs>
          <w:tab w:val="left" w:pos="288"/>
          <w:tab w:val="left" w:pos="4752"/>
        </w:tabs>
        <w:spacing w:line="240" w:lineRule="exact"/>
        <w:jc w:val="both"/>
        <w:rPr>
          <w:rFonts w:asciiTheme="minorHAnsi" w:hAnsiTheme="minorHAnsi"/>
          <w:color w:val="auto"/>
          <w:u w:val="single"/>
        </w:rPr>
      </w:pPr>
    </w:p>
    <w:p w:rsidR="002338CA" w:rsidRPr="0064579C" w:rsidRDefault="00A90D55" w:rsidP="00012E3C">
      <w:pPr>
        <w:tabs>
          <w:tab w:val="left" w:pos="288"/>
          <w:tab w:val="left" w:pos="4752"/>
        </w:tabs>
        <w:spacing w:line="240" w:lineRule="exact"/>
        <w:jc w:val="both"/>
        <w:rPr>
          <w:rFonts w:asciiTheme="minorHAnsi" w:hAnsiTheme="minorHAnsi"/>
          <w:color w:val="auto"/>
        </w:rPr>
      </w:pPr>
      <w:r w:rsidRPr="0064579C">
        <w:rPr>
          <w:rFonts w:asciiTheme="minorHAnsi" w:hAnsiTheme="minorHAnsi"/>
          <w:color w:val="auto"/>
          <w:u w:val="single"/>
        </w:rPr>
        <w:t>RATING COMPARISON</w:t>
      </w:r>
      <w:r w:rsidRPr="0064579C">
        <w:rPr>
          <w:rFonts w:asciiTheme="minorHAnsi" w:hAnsiTheme="minorHAnsi"/>
          <w:color w:val="auto"/>
        </w:rPr>
        <w:t>:</w:t>
      </w:r>
    </w:p>
    <w:p w:rsidR="00DB6FBE" w:rsidRDefault="00DB6FBE" w:rsidP="00012E3C">
      <w:pPr>
        <w:tabs>
          <w:tab w:val="left" w:pos="288"/>
          <w:tab w:val="left" w:pos="4752"/>
        </w:tabs>
        <w:spacing w:line="240" w:lineRule="exact"/>
        <w:jc w:val="both"/>
        <w:rPr>
          <w:rFonts w:ascii="Calibri" w:hAnsi="Calibri"/>
          <w:color w:val="000080"/>
        </w:rPr>
      </w:pPr>
    </w:p>
    <w:tbl>
      <w:tblPr>
        <w:tblStyle w:val="TableGrid"/>
        <w:tblW w:w="11160" w:type="dxa"/>
        <w:tblInd w:w="-612" w:type="dxa"/>
        <w:tblLayout w:type="fixed"/>
        <w:tblLook w:val="04A0"/>
      </w:tblPr>
      <w:tblGrid>
        <w:gridCol w:w="2430"/>
        <w:gridCol w:w="810"/>
        <w:gridCol w:w="810"/>
        <w:gridCol w:w="1170"/>
        <w:gridCol w:w="2070"/>
        <w:gridCol w:w="720"/>
        <w:gridCol w:w="810"/>
        <w:gridCol w:w="1170"/>
        <w:gridCol w:w="1170"/>
      </w:tblGrid>
      <w:tr w:rsidR="00DA3ED0" w:rsidRPr="00473D5C" w:rsidTr="001A355B">
        <w:trPr>
          <w:trHeight w:val="233"/>
        </w:trPr>
        <w:tc>
          <w:tcPr>
            <w:tcW w:w="522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CB52D6" w:rsidRDefault="00DA3ED0" w:rsidP="00012E3C">
            <w:pPr>
              <w:pStyle w:val="ListParagraph"/>
              <w:spacing w:after="0" w:line="240" w:lineRule="exact"/>
              <w:ind w:left="0"/>
              <w:jc w:val="center"/>
              <w:rPr>
                <w:rFonts w:cs="Times New Roman"/>
                <w:b/>
                <w:sz w:val="20"/>
                <w:szCs w:val="20"/>
              </w:rPr>
            </w:pPr>
            <w:r w:rsidRPr="00CB52D6">
              <w:rPr>
                <w:rFonts w:cs="Times New Roman"/>
                <w:b/>
                <w:sz w:val="20"/>
                <w:szCs w:val="20"/>
              </w:rPr>
              <w:t>Service PEB</w:t>
            </w:r>
            <w:r w:rsidR="001F68DF" w:rsidRPr="00CB52D6">
              <w:rPr>
                <w:rFonts w:cs="Times New Roman"/>
                <w:b/>
                <w:sz w:val="20"/>
                <w:szCs w:val="20"/>
              </w:rPr>
              <w:t xml:space="preserve">  </w:t>
            </w:r>
            <w:r w:rsidR="00802DDE" w:rsidRPr="00CB52D6">
              <w:rPr>
                <w:rFonts w:cs="Times New Roman"/>
                <w:b/>
                <w:sz w:val="20"/>
                <w:szCs w:val="20"/>
              </w:rPr>
              <w:t>20030903</w:t>
            </w:r>
          </w:p>
        </w:tc>
        <w:tc>
          <w:tcPr>
            <w:tcW w:w="594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CB52D6" w:rsidRDefault="00DA3ED0" w:rsidP="00012E3C">
            <w:pPr>
              <w:pStyle w:val="ListParagraph"/>
              <w:spacing w:after="0" w:line="240" w:lineRule="exact"/>
              <w:ind w:left="0"/>
              <w:jc w:val="center"/>
              <w:rPr>
                <w:rFonts w:cs="Times New Roman"/>
                <w:b/>
                <w:sz w:val="20"/>
                <w:szCs w:val="20"/>
              </w:rPr>
            </w:pPr>
            <w:r w:rsidRPr="00CB52D6">
              <w:rPr>
                <w:rFonts w:cs="Times New Roman"/>
                <w:b/>
                <w:sz w:val="20"/>
                <w:szCs w:val="20"/>
              </w:rPr>
              <w:t>VA (</w:t>
            </w:r>
            <w:r w:rsidR="00537E59" w:rsidRPr="00CB52D6">
              <w:rPr>
                <w:rFonts w:cs="Times New Roman"/>
                <w:b/>
                <w:sz w:val="20"/>
                <w:szCs w:val="20"/>
              </w:rPr>
              <w:t>3.5 Years</w:t>
            </w:r>
            <w:r w:rsidRPr="00CB52D6">
              <w:rPr>
                <w:rFonts w:cs="Times New Roman"/>
                <w:b/>
                <w:sz w:val="20"/>
                <w:szCs w:val="20"/>
              </w:rPr>
              <w:t xml:space="preserve"> after Separation)</w:t>
            </w:r>
          </w:p>
        </w:tc>
      </w:tr>
      <w:tr w:rsidR="00DA3ED0" w:rsidRPr="00473D5C" w:rsidTr="001A355B">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CB52D6" w:rsidRDefault="00DA3ED0" w:rsidP="00012E3C">
            <w:pPr>
              <w:pStyle w:val="ListParagraph"/>
              <w:spacing w:after="0" w:line="240" w:lineRule="exact"/>
              <w:ind w:left="0"/>
              <w:jc w:val="center"/>
              <w:rPr>
                <w:rFonts w:cs="Times New Roman"/>
                <w:b/>
                <w:sz w:val="20"/>
                <w:szCs w:val="20"/>
              </w:rPr>
            </w:pPr>
            <w:r w:rsidRPr="00CB52D6">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CB52D6" w:rsidRDefault="00DA3ED0" w:rsidP="00012E3C">
            <w:pPr>
              <w:pStyle w:val="ListParagraph"/>
              <w:spacing w:after="0" w:line="240" w:lineRule="exact"/>
              <w:ind w:left="0"/>
              <w:jc w:val="center"/>
              <w:rPr>
                <w:rFonts w:cs="Times New Roman"/>
                <w:b/>
                <w:sz w:val="20"/>
                <w:szCs w:val="20"/>
              </w:rPr>
            </w:pPr>
            <w:r w:rsidRPr="00CB52D6">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CB52D6" w:rsidRDefault="00DA3ED0" w:rsidP="00012E3C">
            <w:pPr>
              <w:pStyle w:val="ListParagraph"/>
              <w:spacing w:after="0" w:line="240" w:lineRule="exact"/>
              <w:ind w:left="0"/>
              <w:jc w:val="center"/>
              <w:rPr>
                <w:rFonts w:cs="Times New Roman"/>
                <w:b/>
                <w:sz w:val="20"/>
                <w:szCs w:val="20"/>
              </w:rPr>
            </w:pPr>
            <w:r w:rsidRPr="00CB52D6">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CB52D6" w:rsidRDefault="00DA3ED0" w:rsidP="00012E3C">
            <w:pPr>
              <w:pStyle w:val="ListParagraph"/>
              <w:spacing w:after="0" w:line="240" w:lineRule="exact"/>
              <w:ind w:left="0"/>
              <w:jc w:val="center"/>
              <w:rPr>
                <w:rFonts w:cs="Times New Roman"/>
                <w:b/>
                <w:sz w:val="20"/>
                <w:szCs w:val="20"/>
              </w:rPr>
            </w:pPr>
            <w:r w:rsidRPr="00CB52D6">
              <w:rPr>
                <w:rFonts w:cs="Times New Roman"/>
                <w:b/>
                <w:sz w:val="20"/>
                <w:szCs w:val="20"/>
              </w:rPr>
              <w:t>Date</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CB52D6" w:rsidRDefault="00DA3ED0" w:rsidP="00012E3C">
            <w:pPr>
              <w:pStyle w:val="ListParagraph"/>
              <w:spacing w:after="0" w:line="240" w:lineRule="exact"/>
              <w:ind w:left="0"/>
              <w:jc w:val="center"/>
              <w:rPr>
                <w:rFonts w:cs="Times New Roman"/>
                <w:b/>
                <w:sz w:val="20"/>
                <w:szCs w:val="20"/>
              </w:rPr>
            </w:pPr>
            <w:r w:rsidRPr="00CB52D6">
              <w:rPr>
                <w:rFonts w:cs="Times New Roman"/>
                <w:b/>
                <w:sz w:val="20"/>
                <w:szCs w:val="20"/>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1A355B" w:rsidRDefault="00DA3ED0" w:rsidP="00012E3C">
            <w:pPr>
              <w:pStyle w:val="ListParagraph"/>
              <w:spacing w:after="0" w:line="240" w:lineRule="exact"/>
              <w:ind w:left="0"/>
              <w:jc w:val="center"/>
              <w:rPr>
                <w:rFonts w:cs="Times New Roman"/>
                <w:b/>
                <w:szCs w:val="20"/>
              </w:rPr>
            </w:pPr>
            <w:r w:rsidRPr="001A355B">
              <w:rPr>
                <w:rFonts w:cs="Times New Roman"/>
                <w:b/>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1A355B" w:rsidRDefault="00DA3ED0" w:rsidP="00012E3C">
            <w:pPr>
              <w:pStyle w:val="ListParagraph"/>
              <w:spacing w:after="0" w:line="240" w:lineRule="exact"/>
              <w:ind w:left="0"/>
              <w:jc w:val="center"/>
              <w:rPr>
                <w:rFonts w:cs="Times New Roman"/>
                <w:b/>
                <w:szCs w:val="20"/>
              </w:rPr>
            </w:pPr>
            <w:r w:rsidRPr="001A355B">
              <w:rPr>
                <w:rFonts w:cs="Times New Roman"/>
                <w:b/>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1A355B" w:rsidRDefault="00DA3ED0" w:rsidP="00012E3C">
            <w:pPr>
              <w:pStyle w:val="ListParagraph"/>
              <w:spacing w:after="0" w:line="240" w:lineRule="exact"/>
              <w:ind w:left="0"/>
              <w:jc w:val="center"/>
              <w:rPr>
                <w:rFonts w:cs="Times New Roman"/>
                <w:b/>
                <w:szCs w:val="20"/>
              </w:rPr>
            </w:pPr>
            <w:r w:rsidRPr="001A355B">
              <w:rPr>
                <w:rFonts w:cs="Times New Roman"/>
                <w:b/>
                <w:szCs w:val="20"/>
              </w:rPr>
              <w:t>Exam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1A355B" w:rsidRDefault="00DA3ED0" w:rsidP="00012E3C">
            <w:pPr>
              <w:pStyle w:val="ListParagraph"/>
              <w:spacing w:after="0" w:line="240" w:lineRule="exact"/>
              <w:ind w:left="0"/>
              <w:jc w:val="center"/>
              <w:rPr>
                <w:rFonts w:cs="Times New Roman"/>
                <w:b/>
                <w:szCs w:val="20"/>
              </w:rPr>
            </w:pPr>
            <w:r w:rsidRPr="001A355B">
              <w:rPr>
                <w:rFonts w:cs="Times New Roman"/>
                <w:b/>
                <w:szCs w:val="20"/>
              </w:rPr>
              <w:t>Effective</w:t>
            </w:r>
          </w:p>
        </w:tc>
      </w:tr>
      <w:tr w:rsidR="00DA3ED0" w:rsidRPr="00473D5C" w:rsidTr="001A355B">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CB52D6" w:rsidRDefault="00802DDE" w:rsidP="00012E3C">
            <w:pPr>
              <w:pStyle w:val="ListParagraph"/>
              <w:spacing w:after="0" w:line="240" w:lineRule="exact"/>
              <w:ind w:left="0"/>
              <w:rPr>
                <w:rFonts w:cs="Times New Roman"/>
                <w:sz w:val="20"/>
                <w:szCs w:val="20"/>
              </w:rPr>
            </w:pPr>
            <w:r w:rsidRPr="00CB52D6">
              <w:rPr>
                <w:sz w:val="20"/>
                <w:szCs w:val="20"/>
              </w:rPr>
              <w:t xml:space="preserve">Stable C1 Fracture with Chronic Non-Union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CB52D6" w:rsidRDefault="00CA49B4" w:rsidP="00012E3C">
            <w:pPr>
              <w:pStyle w:val="ListParagraph"/>
              <w:spacing w:after="0" w:line="240" w:lineRule="exact"/>
              <w:ind w:left="0"/>
              <w:jc w:val="center"/>
              <w:rPr>
                <w:rFonts w:cs="Times New Roman"/>
                <w:sz w:val="20"/>
                <w:szCs w:val="20"/>
              </w:rPr>
            </w:pPr>
            <w:r w:rsidRPr="00CB52D6">
              <w:rPr>
                <w:rFonts w:eastAsia="HiddenHorzOCR" w:cs="HiddenHorzOCR"/>
                <w:sz w:val="20"/>
                <w:szCs w:val="20"/>
              </w:rPr>
              <w:t>5290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CB52D6" w:rsidRDefault="00CA49B4" w:rsidP="00012E3C">
            <w:pPr>
              <w:pStyle w:val="ListParagraph"/>
              <w:spacing w:after="0" w:line="240" w:lineRule="exact"/>
              <w:ind w:left="0"/>
              <w:jc w:val="center"/>
              <w:rPr>
                <w:rFonts w:cs="Times New Roman"/>
                <w:sz w:val="20"/>
                <w:szCs w:val="20"/>
              </w:rPr>
            </w:pPr>
            <w:r w:rsidRPr="00CB52D6">
              <w:rPr>
                <w:rFonts w:cs="Times New Roman"/>
                <w:sz w:val="20"/>
                <w:szCs w:val="20"/>
              </w:rPr>
              <w:t>10%</w:t>
            </w: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CB52D6" w:rsidRDefault="00802DDE" w:rsidP="00012E3C">
            <w:pPr>
              <w:pStyle w:val="ListParagraph"/>
              <w:spacing w:after="0" w:line="240" w:lineRule="exact"/>
              <w:ind w:left="0"/>
              <w:rPr>
                <w:rFonts w:cs="Times New Roman"/>
                <w:sz w:val="20"/>
                <w:szCs w:val="20"/>
              </w:rPr>
            </w:pPr>
            <w:r w:rsidRPr="00CB52D6">
              <w:rPr>
                <w:sz w:val="20"/>
                <w:szCs w:val="20"/>
              </w:rPr>
              <w:t>20030903</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Pr="00CB52D6" w:rsidRDefault="00802DDE" w:rsidP="00012E3C">
            <w:pPr>
              <w:pStyle w:val="ListParagraph"/>
              <w:spacing w:after="0" w:line="240" w:lineRule="exact"/>
              <w:ind w:left="0"/>
              <w:rPr>
                <w:rFonts w:cs="Times New Roman"/>
                <w:sz w:val="20"/>
                <w:szCs w:val="20"/>
              </w:rPr>
            </w:pPr>
            <w:r w:rsidRPr="00CB52D6">
              <w:rPr>
                <w:rFonts w:cs="Times New Roman"/>
                <w:sz w:val="20"/>
                <w:szCs w:val="20"/>
              </w:rPr>
              <w:t xml:space="preserve">Residual of Cervical Spine Fracture, C1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1A355B" w:rsidRDefault="00CA49B4" w:rsidP="00012E3C">
            <w:pPr>
              <w:pStyle w:val="ListParagraph"/>
              <w:spacing w:after="0" w:line="240" w:lineRule="exact"/>
              <w:ind w:left="0"/>
              <w:jc w:val="center"/>
              <w:rPr>
                <w:rFonts w:cs="Times New Roman"/>
                <w:szCs w:val="18"/>
              </w:rPr>
            </w:pPr>
            <w:r w:rsidRPr="001A355B">
              <w:rPr>
                <w:rFonts w:cs="Times New Roman"/>
                <w:szCs w:val="18"/>
              </w:rPr>
              <w:t>5235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1A355B" w:rsidRDefault="00CA49B4" w:rsidP="00012E3C">
            <w:pPr>
              <w:pStyle w:val="ListParagraph"/>
              <w:spacing w:after="0" w:line="240" w:lineRule="exact"/>
              <w:ind w:left="0"/>
              <w:jc w:val="center"/>
              <w:rPr>
                <w:rFonts w:cs="Times New Roman"/>
                <w:szCs w:val="18"/>
              </w:rPr>
            </w:pPr>
            <w:r w:rsidRPr="001A355B">
              <w:rPr>
                <w:rFonts w:cs="Times New Roman"/>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1A355B" w:rsidRDefault="009612EC" w:rsidP="00012E3C">
            <w:pPr>
              <w:pStyle w:val="ListParagraph"/>
              <w:spacing w:after="0" w:line="240" w:lineRule="exact"/>
              <w:ind w:left="0"/>
              <w:jc w:val="center"/>
              <w:rPr>
                <w:rFonts w:cs="Times New Roman"/>
                <w:szCs w:val="18"/>
              </w:rPr>
            </w:pPr>
            <w:r w:rsidRPr="001A355B">
              <w:rPr>
                <w:rFonts w:cs="Times New Roman"/>
                <w:szCs w:val="18"/>
              </w:rPr>
              <w:t>2007</w:t>
            </w:r>
            <w:r w:rsidR="00802DDE" w:rsidRPr="001A355B">
              <w:rPr>
                <w:rFonts w:cs="Times New Roman"/>
                <w:szCs w:val="18"/>
              </w:rPr>
              <w:t>0917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1A355B" w:rsidRDefault="009612EC" w:rsidP="00012E3C">
            <w:pPr>
              <w:pStyle w:val="ListParagraph"/>
              <w:spacing w:after="0" w:line="240" w:lineRule="exact"/>
              <w:ind w:left="0"/>
              <w:jc w:val="center"/>
              <w:rPr>
                <w:rFonts w:cs="Times New Roman"/>
                <w:szCs w:val="18"/>
              </w:rPr>
            </w:pPr>
            <w:r w:rsidRPr="001A355B">
              <w:rPr>
                <w:rFonts w:cs="Times New Roman"/>
                <w:szCs w:val="18"/>
              </w:rPr>
              <w:t>2007</w:t>
            </w:r>
            <w:r w:rsidR="00802DDE" w:rsidRPr="001A355B">
              <w:rPr>
                <w:rFonts w:cs="Times New Roman"/>
                <w:szCs w:val="18"/>
              </w:rPr>
              <w:t>0312</w:t>
            </w:r>
          </w:p>
        </w:tc>
      </w:tr>
      <w:tr w:rsidR="00AA103C" w:rsidRPr="00473D5C" w:rsidTr="001A355B">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03C" w:rsidRPr="00CB52D6" w:rsidRDefault="00AA103C" w:rsidP="00012E3C">
            <w:pPr>
              <w:pStyle w:val="ListParagraph"/>
              <w:spacing w:after="0" w:line="240" w:lineRule="exact"/>
              <w:ind w:left="0"/>
              <w:rPr>
                <w:rFonts w:cs="Times New Roman"/>
                <w:sz w:val="20"/>
                <w:szCs w:val="20"/>
              </w:rPr>
            </w:pPr>
            <w:r w:rsidRPr="00CB52D6">
              <w:rPr>
                <w:rFonts w:cs="Times New Roman"/>
                <w:sz w:val="20"/>
                <w:szCs w:val="20"/>
              </w:rPr>
              <w:t>Not addressed by DES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03C" w:rsidRPr="00CB52D6" w:rsidRDefault="00AA103C" w:rsidP="00012E3C">
            <w:pPr>
              <w:pStyle w:val="ListParagraph"/>
              <w:spacing w:after="0" w:line="240" w:lineRule="exact"/>
              <w:ind w:left="0"/>
              <w:jc w:val="center"/>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03C" w:rsidRPr="00CB52D6" w:rsidRDefault="00AA103C" w:rsidP="00012E3C">
            <w:pPr>
              <w:pStyle w:val="ListParagraph"/>
              <w:spacing w:after="0" w:line="240" w:lineRule="exact"/>
              <w:ind w:left="0"/>
              <w:jc w:val="center"/>
              <w:rPr>
                <w:rFonts w:cs="Times New Roman"/>
                <w:sz w:val="20"/>
                <w:szCs w:val="20"/>
              </w:rPr>
            </w:pP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AA103C" w:rsidRPr="00CB52D6" w:rsidRDefault="00AA103C" w:rsidP="00012E3C">
            <w:pPr>
              <w:pStyle w:val="ListParagraph"/>
              <w:spacing w:after="0" w:line="240" w:lineRule="exact"/>
              <w:ind w:left="0"/>
              <w:jc w:val="center"/>
              <w:rPr>
                <w:rFonts w:cs="Times New Roman"/>
                <w:b/>
                <w:sz w:val="20"/>
                <w:szCs w:val="20"/>
              </w:rPr>
            </w:pP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A103C" w:rsidRPr="00CB52D6" w:rsidRDefault="00AA103C" w:rsidP="00012E3C">
            <w:pPr>
              <w:pStyle w:val="ListParagraph"/>
              <w:spacing w:after="0" w:line="240" w:lineRule="exact"/>
              <w:ind w:left="0"/>
              <w:rPr>
                <w:rFonts w:cs="Times New Roman"/>
                <w:sz w:val="20"/>
                <w:szCs w:val="20"/>
              </w:rPr>
            </w:pPr>
            <w:r w:rsidRPr="00CB52D6">
              <w:rPr>
                <w:rFonts w:cs="Times New Roman"/>
                <w:sz w:val="20"/>
                <w:szCs w:val="20"/>
              </w:rPr>
              <w:t>Mental Health 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03C" w:rsidRPr="001A355B" w:rsidRDefault="00AA103C" w:rsidP="00012E3C">
            <w:pPr>
              <w:pStyle w:val="ListParagraph"/>
              <w:spacing w:after="0" w:line="240" w:lineRule="exact"/>
              <w:ind w:left="0"/>
              <w:jc w:val="center"/>
              <w:rPr>
                <w:rFonts w:cs="Times New Roman"/>
                <w:szCs w:val="18"/>
              </w:rPr>
            </w:pPr>
            <w:r w:rsidRPr="001A355B">
              <w:rPr>
                <w:rFonts w:cs="Times New Roman"/>
                <w:szCs w:val="18"/>
              </w:rPr>
              <w:t>9326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03C" w:rsidRPr="001A355B" w:rsidRDefault="00AA103C" w:rsidP="00012E3C">
            <w:pPr>
              <w:pStyle w:val="ListParagraph"/>
              <w:spacing w:after="0" w:line="240" w:lineRule="exact"/>
              <w:ind w:left="0"/>
              <w:jc w:val="center"/>
              <w:rPr>
                <w:rFonts w:cs="Times New Roman"/>
                <w:szCs w:val="18"/>
              </w:rPr>
            </w:pPr>
            <w:r w:rsidRPr="001A355B">
              <w:rPr>
                <w:rFonts w:cs="Times New Roman"/>
                <w:szCs w:val="18"/>
              </w:rPr>
              <w:t>NSC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03C" w:rsidRPr="001A355B" w:rsidRDefault="00AA103C" w:rsidP="00012E3C">
            <w:pPr>
              <w:pStyle w:val="ListParagraph"/>
              <w:spacing w:after="0" w:line="240" w:lineRule="exact"/>
              <w:ind w:left="0"/>
              <w:jc w:val="center"/>
              <w:rPr>
                <w:rFonts w:cs="Times New Roman"/>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03C" w:rsidRPr="001A355B" w:rsidRDefault="00AA103C" w:rsidP="00012E3C">
            <w:pPr>
              <w:pStyle w:val="ListParagraph"/>
              <w:spacing w:after="0" w:line="240" w:lineRule="exact"/>
              <w:ind w:left="0"/>
              <w:jc w:val="center"/>
              <w:rPr>
                <w:rFonts w:cs="Times New Roman"/>
                <w:szCs w:val="18"/>
              </w:rPr>
            </w:pPr>
          </w:p>
        </w:tc>
      </w:tr>
      <w:tr w:rsidR="00AA103C" w:rsidRPr="00473D5C" w:rsidTr="001A355B">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03C" w:rsidRPr="00CB52D6" w:rsidRDefault="0090162C" w:rsidP="00012E3C">
            <w:pPr>
              <w:pStyle w:val="ListParagraph"/>
              <w:spacing w:after="0" w:line="240" w:lineRule="exact"/>
              <w:ind w:left="0"/>
              <w:rPr>
                <w:rFonts w:cs="Times New Roman"/>
                <w:sz w:val="20"/>
                <w:szCs w:val="20"/>
              </w:rPr>
            </w:pPr>
            <w:r w:rsidRPr="00CB52D6">
              <w:rPr>
                <w:rFonts w:cs="Times New Roman"/>
                <w:sz w:val="20"/>
                <w:szCs w:val="20"/>
              </w:rPr>
              <w:t>Not addressed by DES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03C" w:rsidRPr="00CB52D6" w:rsidRDefault="00AA103C" w:rsidP="00012E3C">
            <w:pPr>
              <w:pStyle w:val="ListParagraph"/>
              <w:spacing w:after="0" w:line="240" w:lineRule="exact"/>
              <w:ind w:left="0"/>
              <w:jc w:val="center"/>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03C" w:rsidRPr="00CB52D6" w:rsidRDefault="00AA103C" w:rsidP="00012E3C">
            <w:pPr>
              <w:pStyle w:val="ListParagraph"/>
              <w:spacing w:after="0" w:line="240" w:lineRule="exact"/>
              <w:ind w:left="0"/>
              <w:jc w:val="center"/>
              <w:rPr>
                <w:rFonts w:cs="Times New Roman"/>
                <w:sz w:val="20"/>
                <w:szCs w:val="20"/>
              </w:rPr>
            </w:pP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AA103C" w:rsidRPr="00CB52D6" w:rsidRDefault="00AA103C" w:rsidP="00012E3C">
            <w:pPr>
              <w:pStyle w:val="ListParagraph"/>
              <w:spacing w:after="0" w:line="240" w:lineRule="exact"/>
              <w:ind w:left="0"/>
              <w:jc w:val="center"/>
              <w:rPr>
                <w:rFonts w:cs="Times New Roman"/>
                <w:sz w:val="20"/>
                <w:szCs w:val="20"/>
              </w:rPr>
            </w:pP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A103C" w:rsidRPr="00CB52D6" w:rsidRDefault="00AA103C" w:rsidP="00012E3C">
            <w:pPr>
              <w:pStyle w:val="ListParagraph"/>
              <w:spacing w:after="0" w:line="240" w:lineRule="exact"/>
              <w:ind w:left="0"/>
              <w:rPr>
                <w:rFonts w:cs="Times New Roman"/>
                <w:sz w:val="20"/>
                <w:szCs w:val="20"/>
              </w:rPr>
            </w:pPr>
            <w:r w:rsidRPr="00CB52D6">
              <w:rPr>
                <w:rFonts w:cs="Times New Roman"/>
                <w:sz w:val="20"/>
                <w:szCs w:val="20"/>
              </w:rPr>
              <w:t xml:space="preserve">2 other conditions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03C" w:rsidRPr="001A355B" w:rsidRDefault="00AA103C" w:rsidP="00012E3C">
            <w:pPr>
              <w:pStyle w:val="ListParagraph"/>
              <w:spacing w:after="0" w:line="240" w:lineRule="exact"/>
              <w:ind w:left="0"/>
              <w:jc w:val="center"/>
              <w:rPr>
                <w:rFonts w:cs="Times New Roman"/>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03C" w:rsidRPr="001A355B" w:rsidRDefault="00AA103C" w:rsidP="00012E3C">
            <w:pPr>
              <w:pStyle w:val="ListParagraph"/>
              <w:spacing w:after="0" w:line="240" w:lineRule="exact"/>
              <w:ind w:left="0"/>
              <w:jc w:val="center"/>
              <w:rPr>
                <w:rFonts w:cs="Times New Roman"/>
                <w:szCs w:val="18"/>
              </w:rPr>
            </w:pPr>
            <w:r w:rsidRPr="001A355B">
              <w:rPr>
                <w:rFonts w:cs="Times New Roman"/>
                <w:szCs w:val="18"/>
              </w:rPr>
              <w:t>NSC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03C" w:rsidRPr="001A355B" w:rsidRDefault="00AA103C" w:rsidP="00012E3C">
            <w:pPr>
              <w:pStyle w:val="ListParagraph"/>
              <w:spacing w:after="0" w:line="240" w:lineRule="exact"/>
              <w:ind w:left="0"/>
              <w:jc w:val="center"/>
              <w:rPr>
                <w:rFonts w:cs="Times New Roman"/>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03C" w:rsidRPr="001A355B" w:rsidRDefault="00AA103C" w:rsidP="00012E3C">
            <w:pPr>
              <w:pStyle w:val="ListParagraph"/>
              <w:spacing w:after="0" w:line="240" w:lineRule="exact"/>
              <w:ind w:left="0"/>
              <w:jc w:val="center"/>
              <w:rPr>
                <w:rFonts w:cs="Times New Roman"/>
                <w:szCs w:val="18"/>
              </w:rPr>
            </w:pPr>
          </w:p>
        </w:tc>
      </w:tr>
      <w:tr w:rsidR="00AA103C" w:rsidRPr="00473D5C" w:rsidTr="001A355B">
        <w:trPr>
          <w:trHeight w:val="305"/>
        </w:trPr>
        <w:tc>
          <w:tcPr>
            <w:tcW w:w="522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A103C" w:rsidRPr="00CB52D6" w:rsidRDefault="00AA103C" w:rsidP="00012E3C">
            <w:pPr>
              <w:pStyle w:val="ListParagraph"/>
              <w:spacing w:after="0" w:line="240" w:lineRule="exact"/>
              <w:ind w:left="0"/>
              <w:jc w:val="center"/>
              <w:rPr>
                <w:rFonts w:cs="Times New Roman"/>
                <w:b/>
                <w:sz w:val="20"/>
                <w:szCs w:val="20"/>
              </w:rPr>
            </w:pPr>
            <w:r w:rsidRPr="00CB52D6">
              <w:rPr>
                <w:rFonts w:cs="Times New Roman"/>
                <w:b/>
                <w:sz w:val="20"/>
                <w:szCs w:val="20"/>
              </w:rPr>
              <w:t>TOTAL Combined:  10%</w:t>
            </w:r>
          </w:p>
        </w:tc>
        <w:tc>
          <w:tcPr>
            <w:tcW w:w="594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A103C" w:rsidRPr="00CB52D6" w:rsidRDefault="00AA103C" w:rsidP="00012E3C">
            <w:pPr>
              <w:pStyle w:val="ListParagraph"/>
              <w:spacing w:after="0" w:line="240" w:lineRule="exact"/>
              <w:ind w:left="0"/>
              <w:jc w:val="center"/>
              <w:rPr>
                <w:rFonts w:cs="Times New Roman"/>
                <w:b/>
                <w:sz w:val="20"/>
                <w:szCs w:val="20"/>
              </w:rPr>
            </w:pPr>
            <w:r w:rsidRPr="00CB52D6">
              <w:rPr>
                <w:rFonts w:cs="Times New Roman"/>
                <w:b/>
                <w:sz w:val="20"/>
                <w:szCs w:val="20"/>
              </w:rPr>
              <w:t>TOTAL Combined (</w:t>
            </w:r>
            <w:r w:rsidRPr="00CB52D6">
              <w:rPr>
                <w:rFonts w:cs="Times New Roman"/>
                <w:b/>
                <w:i/>
                <w:sz w:val="20"/>
                <w:szCs w:val="20"/>
              </w:rPr>
              <w:t>Includes Non-PEB Conditions</w:t>
            </w:r>
            <w:r w:rsidRPr="00CB52D6">
              <w:rPr>
                <w:rFonts w:cs="Times New Roman"/>
                <w:b/>
                <w:sz w:val="20"/>
                <w:szCs w:val="20"/>
              </w:rPr>
              <w:t xml:space="preserve">):  10%  </w:t>
            </w:r>
          </w:p>
          <w:p w:rsidR="00AA103C" w:rsidRPr="00CB52D6" w:rsidRDefault="00AA103C" w:rsidP="00012E3C">
            <w:pPr>
              <w:pStyle w:val="ListParagraph"/>
              <w:spacing w:after="0" w:line="240" w:lineRule="exact"/>
              <w:ind w:left="0"/>
              <w:jc w:val="center"/>
              <w:rPr>
                <w:rFonts w:cs="Times New Roman"/>
                <w:b/>
                <w:sz w:val="20"/>
                <w:szCs w:val="20"/>
              </w:rPr>
            </w:pPr>
            <w:r w:rsidRPr="00CB52D6">
              <w:rPr>
                <w:rFonts w:cs="Times New Roman"/>
                <w:b/>
                <w:sz w:val="20"/>
                <w:szCs w:val="20"/>
              </w:rPr>
              <w:t>10%  from 20070312</w:t>
            </w:r>
          </w:p>
          <w:p w:rsidR="00AA103C" w:rsidRPr="00CB52D6" w:rsidRDefault="00AA103C" w:rsidP="00012E3C">
            <w:pPr>
              <w:pStyle w:val="ListParagraph"/>
              <w:spacing w:after="0" w:line="240" w:lineRule="exact"/>
              <w:ind w:left="0"/>
              <w:jc w:val="center"/>
              <w:rPr>
                <w:rFonts w:cs="Times New Roman"/>
                <w:b/>
                <w:sz w:val="20"/>
                <w:szCs w:val="20"/>
              </w:rPr>
            </w:pPr>
            <w:r w:rsidRPr="00CB52D6">
              <w:rPr>
                <w:rFonts w:cs="Times New Roman"/>
                <w:b/>
                <w:sz w:val="20"/>
                <w:szCs w:val="20"/>
              </w:rPr>
              <w:t xml:space="preserve">10% from 20080221                                                                      </w:t>
            </w:r>
            <w:r w:rsidRPr="00CB52D6">
              <w:rPr>
                <w:rFonts w:cs="Times New Roman"/>
                <w:sz w:val="20"/>
                <w:szCs w:val="20"/>
              </w:rPr>
              <w:t xml:space="preserve"> </w:t>
            </w:r>
          </w:p>
        </w:tc>
      </w:tr>
    </w:tbl>
    <w:p w:rsidR="00A90D55" w:rsidRPr="0064579C" w:rsidRDefault="00830D96" w:rsidP="00012E3C">
      <w:pPr>
        <w:tabs>
          <w:tab w:val="left" w:pos="288"/>
          <w:tab w:val="left" w:pos="4752"/>
        </w:tabs>
        <w:spacing w:line="240" w:lineRule="exact"/>
        <w:jc w:val="both"/>
        <w:rPr>
          <w:rFonts w:asciiTheme="minorHAnsi" w:hAnsiTheme="minorHAnsi"/>
          <w:color w:val="000080"/>
          <w:szCs w:val="24"/>
        </w:rPr>
      </w:pPr>
      <w:r w:rsidRPr="0064579C">
        <w:rPr>
          <w:rFonts w:asciiTheme="minorHAnsi" w:hAnsiTheme="minorHAnsi"/>
          <w:color w:val="auto"/>
          <w:u w:val="single"/>
        </w:rPr>
        <w:t>_______________________________________________________________</w:t>
      </w:r>
      <w:r w:rsidR="0064579C">
        <w:rPr>
          <w:rFonts w:asciiTheme="minorHAnsi" w:hAnsiTheme="minorHAnsi"/>
          <w:color w:val="auto"/>
          <w:u w:val="single"/>
        </w:rPr>
        <w:t>_______________</w:t>
      </w:r>
    </w:p>
    <w:p w:rsidR="00830D96" w:rsidRPr="0064579C" w:rsidRDefault="00830D96" w:rsidP="00012E3C">
      <w:pPr>
        <w:tabs>
          <w:tab w:val="left" w:pos="288"/>
          <w:tab w:val="left" w:pos="4752"/>
        </w:tabs>
        <w:spacing w:line="240" w:lineRule="exact"/>
        <w:jc w:val="both"/>
        <w:rPr>
          <w:rFonts w:asciiTheme="minorHAnsi" w:hAnsiTheme="minorHAnsi"/>
          <w:color w:val="auto"/>
          <w:szCs w:val="24"/>
          <w:u w:val="single"/>
        </w:rPr>
      </w:pPr>
    </w:p>
    <w:p w:rsidR="00A90D55" w:rsidRPr="0064579C" w:rsidRDefault="00A90D55" w:rsidP="00012E3C">
      <w:pPr>
        <w:tabs>
          <w:tab w:val="left" w:pos="288"/>
          <w:tab w:val="left" w:pos="4752"/>
        </w:tabs>
        <w:spacing w:line="240" w:lineRule="exact"/>
        <w:jc w:val="both"/>
        <w:rPr>
          <w:rFonts w:asciiTheme="minorHAnsi" w:hAnsiTheme="minorHAnsi"/>
          <w:color w:val="auto"/>
          <w:szCs w:val="24"/>
        </w:rPr>
      </w:pPr>
      <w:r w:rsidRPr="0064579C">
        <w:rPr>
          <w:rFonts w:asciiTheme="minorHAnsi" w:hAnsiTheme="minorHAnsi"/>
          <w:color w:val="auto"/>
          <w:szCs w:val="24"/>
          <w:u w:val="single"/>
        </w:rPr>
        <w:t>ANALYSIS SUMMARY</w:t>
      </w:r>
      <w:r w:rsidRPr="0064579C">
        <w:rPr>
          <w:rFonts w:asciiTheme="minorHAnsi" w:hAnsiTheme="minorHAnsi"/>
          <w:color w:val="auto"/>
          <w:szCs w:val="24"/>
        </w:rPr>
        <w:t>:</w:t>
      </w:r>
    </w:p>
    <w:p w:rsidR="00EA4AEB" w:rsidRPr="0064579C" w:rsidRDefault="00EA4AEB" w:rsidP="00012E3C">
      <w:pPr>
        <w:autoSpaceDE w:val="0"/>
        <w:autoSpaceDN w:val="0"/>
        <w:adjustRightInd w:val="0"/>
        <w:spacing w:line="240" w:lineRule="exact"/>
        <w:jc w:val="both"/>
        <w:rPr>
          <w:rFonts w:asciiTheme="minorHAnsi" w:hAnsiTheme="minorHAnsi"/>
          <w:color w:val="auto"/>
          <w:szCs w:val="24"/>
          <w:u w:val="single"/>
        </w:rPr>
      </w:pPr>
      <w:proofErr w:type="gramStart"/>
      <w:r w:rsidRPr="0064579C">
        <w:rPr>
          <w:rFonts w:asciiTheme="minorHAnsi" w:hAnsiTheme="minorHAnsi"/>
          <w:color w:val="auto"/>
          <w:szCs w:val="24"/>
          <w:u w:val="single"/>
        </w:rPr>
        <w:t>Stable C1 Fracture with Chronic Non-Union Condition.</w:t>
      </w:r>
      <w:proofErr w:type="gramEnd"/>
    </w:p>
    <w:p w:rsidR="008201A3" w:rsidRPr="0064579C" w:rsidRDefault="009A522E" w:rsidP="00012E3C">
      <w:pPr>
        <w:autoSpaceDE w:val="0"/>
        <w:autoSpaceDN w:val="0"/>
        <w:adjustRightInd w:val="0"/>
        <w:spacing w:line="240" w:lineRule="exact"/>
        <w:jc w:val="both"/>
        <w:rPr>
          <w:rFonts w:asciiTheme="minorHAnsi" w:hAnsiTheme="minorHAnsi"/>
          <w:color w:val="auto"/>
          <w:szCs w:val="24"/>
          <w:u w:val="single"/>
        </w:rPr>
      </w:pPr>
      <w:r w:rsidRPr="0064579C">
        <w:rPr>
          <w:rFonts w:asciiTheme="minorHAnsi" w:hAnsiTheme="minorHAnsi"/>
          <w:color w:val="auto"/>
          <w:szCs w:val="24"/>
        </w:rPr>
        <w:t>On 16 February 02 the CI fell five feet from a deck and landed on the frontal and temporal aspects of his head.</w:t>
      </w:r>
      <w:r w:rsidR="00F03A1B" w:rsidRPr="0064579C">
        <w:rPr>
          <w:rFonts w:asciiTheme="minorHAnsi" w:hAnsiTheme="minorHAnsi"/>
          <w:color w:val="auto"/>
          <w:szCs w:val="24"/>
        </w:rPr>
        <w:t xml:space="preserve">  </w:t>
      </w:r>
      <w:r w:rsidRPr="0064579C">
        <w:rPr>
          <w:rFonts w:asciiTheme="minorHAnsi" w:hAnsiTheme="minorHAnsi"/>
          <w:color w:val="auto"/>
          <w:szCs w:val="24"/>
        </w:rPr>
        <w:t xml:space="preserve">He did not present to the Naval hospital until 25 February 02 because he believed the neck pain would improve. </w:t>
      </w:r>
      <w:r w:rsidR="00F03A1B" w:rsidRPr="0064579C">
        <w:rPr>
          <w:rFonts w:asciiTheme="minorHAnsi" w:hAnsiTheme="minorHAnsi"/>
          <w:color w:val="auto"/>
          <w:szCs w:val="24"/>
        </w:rPr>
        <w:t xml:space="preserve"> </w:t>
      </w:r>
      <w:r w:rsidRPr="0064579C">
        <w:rPr>
          <w:rFonts w:asciiTheme="minorHAnsi" w:hAnsiTheme="minorHAnsi"/>
          <w:color w:val="auto"/>
          <w:szCs w:val="24"/>
        </w:rPr>
        <w:t>On initial evaluation he was noted to have tenderness to palpation along the posterior aspect of C1 and C2. C-s</w:t>
      </w:r>
      <w:r w:rsidR="000B4AB1" w:rsidRPr="0064579C">
        <w:rPr>
          <w:rFonts w:asciiTheme="minorHAnsi" w:hAnsiTheme="minorHAnsi"/>
          <w:color w:val="auto"/>
          <w:szCs w:val="24"/>
        </w:rPr>
        <w:t>pine x-rays</w:t>
      </w:r>
      <w:r w:rsidRPr="0064579C">
        <w:rPr>
          <w:rFonts w:asciiTheme="minorHAnsi" w:hAnsiTheme="minorHAnsi"/>
          <w:color w:val="auto"/>
          <w:szCs w:val="24"/>
        </w:rPr>
        <w:t xml:space="preserve"> and</w:t>
      </w:r>
      <w:r w:rsidR="00012E3C" w:rsidRPr="0064579C">
        <w:rPr>
          <w:rFonts w:asciiTheme="minorHAnsi" w:hAnsiTheme="minorHAnsi"/>
          <w:color w:val="auto"/>
          <w:szCs w:val="24"/>
        </w:rPr>
        <w:t xml:space="preserve"> CT showed an ‘</w:t>
      </w:r>
      <w:r w:rsidRPr="0064579C">
        <w:rPr>
          <w:rFonts w:asciiTheme="minorHAnsi" w:hAnsiTheme="minorHAnsi"/>
          <w:color w:val="auto"/>
          <w:szCs w:val="24"/>
        </w:rPr>
        <w:t>anterior C1 fracture</w:t>
      </w:r>
      <w:r w:rsidR="00012E3C" w:rsidRPr="0064579C">
        <w:rPr>
          <w:rFonts w:asciiTheme="minorHAnsi" w:hAnsiTheme="minorHAnsi"/>
          <w:color w:val="auto"/>
          <w:szCs w:val="24"/>
        </w:rPr>
        <w:t>’</w:t>
      </w:r>
      <w:r w:rsidR="000B4AB1" w:rsidRPr="0064579C">
        <w:rPr>
          <w:rFonts w:asciiTheme="minorHAnsi" w:hAnsiTheme="minorHAnsi"/>
          <w:color w:val="auto"/>
          <w:szCs w:val="24"/>
        </w:rPr>
        <w:t xml:space="preserve"> which was stable and required conservative treatment only. </w:t>
      </w:r>
      <w:r w:rsidR="00F03A1B" w:rsidRPr="0064579C">
        <w:rPr>
          <w:rFonts w:asciiTheme="minorHAnsi" w:hAnsiTheme="minorHAnsi"/>
          <w:color w:val="auto"/>
          <w:szCs w:val="24"/>
        </w:rPr>
        <w:t xml:space="preserve"> </w:t>
      </w:r>
      <w:r w:rsidR="000B4AB1" w:rsidRPr="0064579C">
        <w:rPr>
          <w:rFonts w:asciiTheme="minorHAnsi" w:hAnsiTheme="minorHAnsi"/>
          <w:color w:val="auto"/>
          <w:szCs w:val="24"/>
        </w:rPr>
        <w:t>This anatomic finding on imaging studies was thought to possibly be a congenital normal variant.</w:t>
      </w:r>
      <w:r w:rsidR="00F03A1B" w:rsidRPr="0064579C">
        <w:rPr>
          <w:rFonts w:asciiTheme="minorHAnsi" w:hAnsiTheme="minorHAnsi"/>
          <w:color w:val="auto"/>
          <w:szCs w:val="24"/>
        </w:rPr>
        <w:t xml:space="preserve">  </w:t>
      </w:r>
      <w:r w:rsidR="00026181" w:rsidRPr="0064579C">
        <w:rPr>
          <w:rFonts w:asciiTheme="minorHAnsi" w:hAnsiTheme="minorHAnsi"/>
          <w:color w:val="auto"/>
          <w:szCs w:val="24"/>
        </w:rPr>
        <w:t>The CI has continued to complain of daily pain with radiation to the both arms at times,</w:t>
      </w:r>
      <w:r w:rsidR="00F03A1B" w:rsidRPr="0064579C">
        <w:rPr>
          <w:rFonts w:asciiTheme="minorHAnsi" w:hAnsiTheme="minorHAnsi"/>
          <w:color w:val="auto"/>
          <w:szCs w:val="24"/>
        </w:rPr>
        <w:t xml:space="preserve"> worse with strenuous activity.  </w:t>
      </w:r>
      <w:r w:rsidR="00517989" w:rsidRPr="0064579C">
        <w:rPr>
          <w:rFonts w:asciiTheme="minorHAnsi" w:hAnsiTheme="minorHAnsi"/>
          <w:color w:val="auto"/>
          <w:szCs w:val="24"/>
        </w:rPr>
        <w:t xml:space="preserve">The cervical </w:t>
      </w:r>
      <w:r w:rsidR="007F10D0" w:rsidRPr="0064579C">
        <w:rPr>
          <w:rFonts w:asciiTheme="minorHAnsi" w:hAnsiTheme="minorHAnsi"/>
          <w:color w:val="auto"/>
          <w:szCs w:val="24"/>
        </w:rPr>
        <w:t xml:space="preserve">spine </w:t>
      </w:r>
      <w:r w:rsidR="00517989" w:rsidRPr="0064579C">
        <w:rPr>
          <w:rFonts w:asciiTheme="minorHAnsi" w:hAnsiTheme="minorHAnsi"/>
          <w:color w:val="auto"/>
          <w:szCs w:val="24"/>
        </w:rPr>
        <w:t>range of motion has remained normal</w:t>
      </w:r>
      <w:r w:rsidR="0055463A" w:rsidRPr="0064579C">
        <w:rPr>
          <w:rFonts w:asciiTheme="minorHAnsi" w:hAnsiTheme="minorHAnsi"/>
          <w:color w:val="auto"/>
          <w:szCs w:val="24"/>
        </w:rPr>
        <w:t xml:space="preserve"> </w:t>
      </w:r>
      <w:r w:rsidR="005F4A4B" w:rsidRPr="0064579C">
        <w:rPr>
          <w:rFonts w:asciiTheme="minorHAnsi" w:hAnsiTheme="minorHAnsi"/>
          <w:color w:val="auto"/>
          <w:szCs w:val="24"/>
        </w:rPr>
        <w:t xml:space="preserve">on most evaluations </w:t>
      </w:r>
      <w:r w:rsidR="0055463A" w:rsidRPr="0064579C">
        <w:rPr>
          <w:rFonts w:asciiTheme="minorHAnsi" w:hAnsiTheme="minorHAnsi"/>
          <w:color w:val="auto"/>
          <w:szCs w:val="24"/>
        </w:rPr>
        <w:t>from prior to separation through the VA evaluation in September 2007.</w:t>
      </w:r>
      <w:r w:rsidR="008201A3" w:rsidRPr="0064579C">
        <w:rPr>
          <w:rFonts w:asciiTheme="minorHAnsi" w:hAnsiTheme="minorHAnsi"/>
          <w:color w:val="auto"/>
          <w:szCs w:val="24"/>
        </w:rPr>
        <w:t xml:space="preserve"> </w:t>
      </w:r>
      <w:r w:rsidR="00F03A1B" w:rsidRPr="0064579C">
        <w:rPr>
          <w:rFonts w:asciiTheme="minorHAnsi" w:hAnsiTheme="minorHAnsi"/>
          <w:color w:val="auto"/>
          <w:szCs w:val="24"/>
        </w:rPr>
        <w:t xml:space="preserve"> </w:t>
      </w:r>
      <w:r w:rsidR="004C2D6E" w:rsidRPr="0064579C">
        <w:rPr>
          <w:rFonts w:asciiTheme="minorHAnsi" w:hAnsiTheme="minorHAnsi"/>
          <w:color w:val="auto"/>
          <w:szCs w:val="24"/>
        </w:rPr>
        <w:t>Only the VA Examination documents a full goniometric evaluation of motion.</w:t>
      </w:r>
      <w:r w:rsidR="005F4A4B" w:rsidRPr="0064579C">
        <w:rPr>
          <w:rFonts w:asciiTheme="minorHAnsi" w:hAnsiTheme="minorHAnsi"/>
          <w:color w:val="auto"/>
          <w:szCs w:val="24"/>
        </w:rPr>
        <w:t xml:space="preserve"> </w:t>
      </w:r>
      <w:r w:rsidR="00F03A1B" w:rsidRPr="0064579C">
        <w:rPr>
          <w:rFonts w:asciiTheme="minorHAnsi" w:hAnsiTheme="minorHAnsi"/>
          <w:color w:val="auto"/>
          <w:szCs w:val="24"/>
        </w:rPr>
        <w:t xml:space="preserve"> </w:t>
      </w:r>
      <w:r w:rsidR="005F4A4B" w:rsidRPr="0064579C">
        <w:rPr>
          <w:rFonts w:asciiTheme="minorHAnsi" w:hAnsiTheme="minorHAnsi"/>
          <w:color w:val="auto"/>
          <w:szCs w:val="24"/>
        </w:rPr>
        <w:t xml:space="preserve">The </w:t>
      </w:r>
      <w:r w:rsidR="00E27C03" w:rsidRPr="0064579C">
        <w:rPr>
          <w:rFonts w:asciiTheme="minorHAnsi" w:hAnsiTheme="minorHAnsi"/>
          <w:color w:val="auto"/>
          <w:szCs w:val="24"/>
        </w:rPr>
        <w:t>Medical Evaluation Board (</w:t>
      </w:r>
      <w:r w:rsidR="005F4A4B" w:rsidRPr="0064579C">
        <w:rPr>
          <w:rFonts w:asciiTheme="minorHAnsi" w:hAnsiTheme="minorHAnsi"/>
          <w:color w:val="auto"/>
          <w:szCs w:val="24"/>
        </w:rPr>
        <w:t>MEB</w:t>
      </w:r>
      <w:r w:rsidR="00E27C03" w:rsidRPr="0064579C">
        <w:rPr>
          <w:rFonts w:asciiTheme="minorHAnsi" w:hAnsiTheme="minorHAnsi"/>
          <w:color w:val="auto"/>
          <w:szCs w:val="24"/>
        </w:rPr>
        <w:t>) Narrative Summary (NARSUM)</w:t>
      </w:r>
      <w:r w:rsidR="005F4A4B" w:rsidRPr="0064579C">
        <w:rPr>
          <w:rFonts w:asciiTheme="minorHAnsi" w:hAnsiTheme="minorHAnsi"/>
          <w:color w:val="auto"/>
          <w:szCs w:val="24"/>
        </w:rPr>
        <w:t xml:space="preserve"> examination did note decreased motion as did several clinic treatment notes in the STR.</w:t>
      </w:r>
      <w:r w:rsidR="00F03A1B" w:rsidRPr="0064579C">
        <w:rPr>
          <w:rFonts w:asciiTheme="minorHAnsi" w:hAnsiTheme="minorHAnsi"/>
          <w:color w:val="auto"/>
          <w:szCs w:val="24"/>
        </w:rPr>
        <w:t xml:space="preserve">  </w:t>
      </w:r>
      <w:r w:rsidR="00E27C03" w:rsidRPr="0064579C">
        <w:rPr>
          <w:rFonts w:asciiTheme="minorHAnsi" w:hAnsiTheme="minorHAnsi"/>
          <w:color w:val="auto"/>
          <w:szCs w:val="24"/>
        </w:rPr>
        <w:t>However, specific measurements were not documented.</w:t>
      </w:r>
    </w:p>
    <w:p w:rsidR="00163782" w:rsidRDefault="00163782" w:rsidP="00012E3C">
      <w:pPr>
        <w:autoSpaceDE w:val="0"/>
        <w:autoSpaceDN w:val="0"/>
        <w:adjustRightInd w:val="0"/>
        <w:spacing w:line="240" w:lineRule="exact"/>
        <w:jc w:val="both"/>
        <w:rPr>
          <w:rFonts w:asciiTheme="minorHAnsi" w:hAnsiTheme="minorHAnsi"/>
          <w:color w:val="auto"/>
          <w:szCs w:val="24"/>
          <w:u w:val="single"/>
        </w:rPr>
      </w:pPr>
    </w:p>
    <w:p w:rsidR="0090162C" w:rsidRDefault="0090162C" w:rsidP="00012E3C">
      <w:pPr>
        <w:autoSpaceDE w:val="0"/>
        <w:autoSpaceDN w:val="0"/>
        <w:adjustRightInd w:val="0"/>
        <w:spacing w:line="240" w:lineRule="exact"/>
        <w:jc w:val="both"/>
        <w:rPr>
          <w:rFonts w:asciiTheme="minorHAnsi" w:hAnsiTheme="minorHAnsi"/>
          <w:color w:val="auto"/>
          <w:szCs w:val="24"/>
          <w:u w:val="single"/>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943"/>
        <w:gridCol w:w="1799"/>
        <w:gridCol w:w="1530"/>
        <w:gridCol w:w="1620"/>
        <w:gridCol w:w="2023"/>
      </w:tblGrid>
      <w:tr w:rsidR="0090162C" w:rsidRPr="00473D5C" w:rsidTr="00ED3BEE">
        <w:tc>
          <w:tcPr>
            <w:tcW w:w="1350" w:type="dxa"/>
          </w:tcPr>
          <w:p w:rsidR="0090162C" w:rsidRPr="00E27C03" w:rsidRDefault="0090162C" w:rsidP="00012E3C">
            <w:pPr>
              <w:pStyle w:val="ListParagraph"/>
              <w:spacing w:after="0" w:line="240" w:lineRule="exact"/>
              <w:ind w:left="0"/>
              <w:jc w:val="both"/>
              <w:rPr>
                <w:rFonts w:eastAsia="Calibri" w:cs="Times New Roman"/>
                <w:sz w:val="24"/>
                <w:szCs w:val="24"/>
              </w:rPr>
            </w:pPr>
            <w:r w:rsidRPr="00E27C03">
              <w:rPr>
                <w:rFonts w:eastAsia="Calibri" w:cs="Times New Roman"/>
                <w:sz w:val="24"/>
                <w:szCs w:val="24"/>
              </w:rPr>
              <w:lastRenderedPageBreak/>
              <w:t>Movement</w:t>
            </w:r>
          </w:p>
          <w:p w:rsidR="0090162C" w:rsidRPr="00E27C03" w:rsidRDefault="0090162C" w:rsidP="00012E3C">
            <w:pPr>
              <w:pStyle w:val="ListParagraph"/>
              <w:spacing w:after="0" w:line="240" w:lineRule="exact"/>
              <w:ind w:left="0"/>
              <w:jc w:val="both"/>
              <w:rPr>
                <w:rFonts w:eastAsia="Calibri" w:cs="Times New Roman"/>
                <w:sz w:val="24"/>
                <w:szCs w:val="24"/>
              </w:rPr>
            </w:pPr>
            <w:r w:rsidRPr="00E27C03">
              <w:rPr>
                <w:rFonts w:eastAsia="Calibri" w:cs="Times New Roman"/>
                <w:sz w:val="24"/>
                <w:szCs w:val="24"/>
              </w:rPr>
              <w:t>Cervical</w:t>
            </w:r>
          </w:p>
        </w:tc>
        <w:tc>
          <w:tcPr>
            <w:tcW w:w="900" w:type="dxa"/>
          </w:tcPr>
          <w:p w:rsidR="0090162C" w:rsidRPr="00E27C03" w:rsidRDefault="0090162C" w:rsidP="00012E3C">
            <w:pPr>
              <w:pStyle w:val="ListParagraph"/>
              <w:spacing w:after="0" w:line="240" w:lineRule="exact"/>
              <w:ind w:left="0"/>
              <w:jc w:val="center"/>
              <w:rPr>
                <w:rFonts w:eastAsia="Calibri" w:cs="Times New Roman"/>
                <w:sz w:val="24"/>
                <w:szCs w:val="24"/>
              </w:rPr>
            </w:pPr>
            <w:r w:rsidRPr="00E27C03">
              <w:rPr>
                <w:rFonts w:eastAsia="Calibri" w:cs="Times New Roman"/>
                <w:sz w:val="24"/>
                <w:szCs w:val="24"/>
              </w:rPr>
              <w:t>Normal ROM</w:t>
            </w:r>
          </w:p>
          <w:p w:rsidR="0090162C" w:rsidRPr="00E27C03" w:rsidRDefault="0090162C" w:rsidP="00012E3C">
            <w:pPr>
              <w:pStyle w:val="ListParagraph"/>
              <w:spacing w:after="0" w:line="240" w:lineRule="exact"/>
              <w:ind w:left="0"/>
              <w:jc w:val="center"/>
              <w:rPr>
                <w:rFonts w:eastAsia="Calibri" w:cs="Times New Roman"/>
                <w:sz w:val="24"/>
                <w:szCs w:val="24"/>
              </w:rPr>
            </w:pPr>
          </w:p>
        </w:tc>
        <w:tc>
          <w:tcPr>
            <w:tcW w:w="1710" w:type="dxa"/>
          </w:tcPr>
          <w:p w:rsidR="0090162C" w:rsidRPr="0045711E" w:rsidRDefault="0090162C" w:rsidP="00012E3C">
            <w:pPr>
              <w:pStyle w:val="ListParagraph"/>
              <w:spacing w:after="0" w:line="240" w:lineRule="exact"/>
              <w:ind w:left="0"/>
              <w:jc w:val="center"/>
              <w:rPr>
                <w:rFonts w:eastAsia="Calibri" w:cs="Times New Roman"/>
                <w:sz w:val="24"/>
                <w:szCs w:val="24"/>
              </w:rPr>
            </w:pPr>
            <w:r w:rsidRPr="0045711E">
              <w:rPr>
                <w:rFonts w:eastAsia="Calibri" w:cs="Times New Roman"/>
                <w:sz w:val="24"/>
                <w:szCs w:val="24"/>
              </w:rPr>
              <w:t>ROM Neurosurgery</w:t>
            </w:r>
          </w:p>
          <w:p w:rsidR="0090162C" w:rsidRPr="0045711E" w:rsidRDefault="0090162C" w:rsidP="00012E3C">
            <w:pPr>
              <w:pStyle w:val="ListParagraph"/>
              <w:spacing w:after="0" w:line="240" w:lineRule="exact"/>
              <w:ind w:left="0"/>
              <w:jc w:val="center"/>
              <w:rPr>
                <w:rFonts w:eastAsia="Calibri" w:cs="Times New Roman"/>
                <w:sz w:val="24"/>
                <w:szCs w:val="24"/>
              </w:rPr>
            </w:pPr>
            <w:r w:rsidRPr="0045711E">
              <w:rPr>
                <w:rFonts w:eastAsia="Calibri" w:cs="Times New Roman"/>
                <w:sz w:val="24"/>
                <w:szCs w:val="24"/>
              </w:rPr>
              <w:t>20020627</w:t>
            </w:r>
          </w:p>
        </w:tc>
        <w:tc>
          <w:tcPr>
            <w:tcW w:w="1530" w:type="dxa"/>
          </w:tcPr>
          <w:p w:rsidR="0090162C" w:rsidRPr="0045711E" w:rsidRDefault="0090162C" w:rsidP="00012E3C">
            <w:pPr>
              <w:pStyle w:val="ListParagraph"/>
              <w:spacing w:after="0" w:line="240" w:lineRule="exact"/>
              <w:ind w:left="0"/>
              <w:jc w:val="center"/>
              <w:rPr>
                <w:rFonts w:eastAsia="Calibri" w:cs="Times New Roman"/>
                <w:sz w:val="24"/>
                <w:szCs w:val="24"/>
              </w:rPr>
            </w:pPr>
            <w:r w:rsidRPr="0045711E">
              <w:rPr>
                <w:rFonts w:eastAsia="Calibri" w:cs="Times New Roman"/>
                <w:sz w:val="24"/>
                <w:szCs w:val="24"/>
              </w:rPr>
              <w:t xml:space="preserve">ROM </w:t>
            </w:r>
            <w:r>
              <w:rPr>
                <w:rFonts w:eastAsia="Calibri" w:cs="Times New Roman"/>
                <w:sz w:val="24"/>
                <w:szCs w:val="24"/>
              </w:rPr>
              <w:t>NARSUM</w:t>
            </w:r>
          </w:p>
          <w:p w:rsidR="0090162C" w:rsidRPr="0045711E" w:rsidRDefault="0090162C" w:rsidP="00012E3C">
            <w:pPr>
              <w:pStyle w:val="ListParagraph"/>
              <w:spacing w:after="0" w:line="240" w:lineRule="exact"/>
              <w:ind w:left="0"/>
              <w:jc w:val="center"/>
              <w:rPr>
                <w:rFonts w:eastAsia="Calibri" w:cs="Times New Roman"/>
                <w:sz w:val="24"/>
                <w:szCs w:val="24"/>
              </w:rPr>
            </w:pPr>
            <w:r w:rsidRPr="0045711E">
              <w:rPr>
                <w:rFonts w:eastAsia="Calibri" w:cs="Times New Roman"/>
                <w:sz w:val="24"/>
                <w:szCs w:val="24"/>
              </w:rPr>
              <w:t>20030306</w:t>
            </w:r>
          </w:p>
        </w:tc>
        <w:tc>
          <w:tcPr>
            <w:tcW w:w="1620" w:type="dxa"/>
          </w:tcPr>
          <w:p w:rsidR="0090162C" w:rsidRPr="0045711E" w:rsidRDefault="0090162C" w:rsidP="00012E3C">
            <w:pPr>
              <w:pStyle w:val="ListParagraph"/>
              <w:spacing w:after="0" w:line="240" w:lineRule="exact"/>
              <w:ind w:left="0"/>
              <w:jc w:val="center"/>
              <w:rPr>
                <w:rFonts w:eastAsia="Calibri" w:cs="Times New Roman"/>
                <w:sz w:val="24"/>
                <w:szCs w:val="24"/>
              </w:rPr>
            </w:pPr>
            <w:r w:rsidRPr="0045711E">
              <w:rPr>
                <w:rFonts w:eastAsia="Calibri" w:cs="Times New Roman"/>
                <w:sz w:val="24"/>
                <w:szCs w:val="24"/>
              </w:rPr>
              <w:t>ROM Mil</w:t>
            </w:r>
          </w:p>
          <w:p w:rsidR="0090162C" w:rsidRPr="0045711E" w:rsidRDefault="0090162C" w:rsidP="00012E3C">
            <w:pPr>
              <w:pStyle w:val="ListParagraph"/>
              <w:spacing w:after="0" w:line="240" w:lineRule="exact"/>
              <w:ind w:left="0"/>
              <w:jc w:val="center"/>
              <w:rPr>
                <w:rFonts w:eastAsia="Calibri" w:cs="Times New Roman"/>
                <w:sz w:val="24"/>
                <w:szCs w:val="24"/>
              </w:rPr>
            </w:pPr>
            <w:r w:rsidRPr="0045711E">
              <w:rPr>
                <w:rFonts w:eastAsia="Calibri" w:cs="Times New Roman"/>
                <w:sz w:val="24"/>
                <w:szCs w:val="24"/>
              </w:rPr>
              <w:t>20031009</w:t>
            </w:r>
          </w:p>
        </w:tc>
        <w:tc>
          <w:tcPr>
            <w:tcW w:w="2023" w:type="dxa"/>
          </w:tcPr>
          <w:p w:rsidR="0090162C" w:rsidRPr="0045711E" w:rsidRDefault="0090162C" w:rsidP="00012E3C">
            <w:pPr>
              <w:pStyle w:val="ListParagraph"/>
              <w:spacing w:after="0" w:line="240" w:lineRule="exact"/>
              <w:ind w:left="0"/>
              <w:jc w:val="center"/>
              <w:rPr>
                <w:rFonts w:eastAsia="Calibri" w:cs="Times New Roman"/>
                <w:sz w:val="24"/>
                <w:szCs w:val="24"/>
              </w:rPr>
            </w:pPr>
            <w:r w:rsidRPr="0045711E">
              <w:rPr>
                <w:rFonts w:eastAsia="Calibri" w:cs="Times New Roman"/>
                <w:sz w:val="24"/>
                <w:szCs w:val="24"/>
              </w:rPr>
              <w:t>ROM VA</w:t>
            </w:r>
          </w:p>
          <w:p w:rsidR="0090162C" w:rsidRPr="0045711E" w:rsidRDefault="0090162C" w:rsidP="00012E3C">
            <w:pPr>
              <w:pStyle w:val="ListParagraph"/>
              <w:spacing w:after="0" w:line="240" w:lineRule="exact"/>
              <w:ind w:left="0"/>
              <w:jc w:val="center"/>
              <w:rPr>
                <w:rFonts w:eastAsia="Calibri" w:cs="Times New Roman"/>
                <w:sz w:val="24"/>
                <w:szCs w:val="24"/>
              </w:rPr>
            </w:pPr>
            <w:r w:rsidRPr="0045711E">
              <w:rPr>
                <w:rFonts w:eastAsia="Calibri" w:cs="Times New Roman"/>
                <w:sz w:val="24"/>
                <w:szCs w:val="24"/>
              </w:rPr>
              <w:t>20070917</w:t>
            </w:r>
          </w:p>
        </w:tc>
      </w:tr>
      <w:tr w:rsidR="0090162C" w:rsidRPr="00473D5C" w:rsidTr="00ED3BEE">
        <w:tc>
          <w:tcPr>
            <w:tcW w:w="1350" w:type="dxa"/>
          </w:tcPr>
          <w:p w:rsidR="0090162C" w:rsidRPr="00E27C03" w:rsidRDefault="0090162C" w:rsidP="00012E3C">
            <w:pPr>
              <w:pStyle w:val="ListParagraph"/>
              <w:spacing w:after="0" w:line="240" w:lineRule="exact"/>
              <w:ind w:left="0"/>
              <w:jc w:val="both"/>
              <w:rPr>
                <w:rFonts w:eastAsia="Calibri" w:cs="Times New Roman"/>
                <w:sz w:val="24"/>
                <w:szCs w:val="24"/>
              </w:rPr>
            </w:pPr>
            <w:r w:rsidRPr="00E27C03">
              <w:rPr>
                <w:rFonts w:eastAsia="Calibri" w:cs="Times New Roman"/>
                <w:sz w:val="24"/>
                <w:szCs w:val="24"/>
              </w:rPr>
              <w:t>Flex</w:t>
            </w:r>
          </w:p>
        </w:tc>
        <w:tc>
          <w:tcPr>
            <w:tcW w:w="900" w:type="dxa"/>
          </w:tcPr>
          <w:p w:rsidR="0090162C" w:rsidRPr="00E27C03" w:rsidRDefault="0090162C" w:rsidP="00012E3C">
            <w:pPr>
              <w:pStyle w:val="ListParagraph"/>
              <w:spacing w:after="0" w:line="240" w:lineRule="exact"/>
              <w:ind w:left="0"/>
              <w:jc w:val="center"/>
              <w:rPr>
                <w:rFonts w:eastAsia="Calibri" w:cs="Times New Roman"/>
                <w:sz w:val="24"/>
                <w:szCs w:val="24"/>
              </w:rPr>
            </w:pPr>
            <w:r w:rsidRPr="00E27C03">
              <w:rPr>
                <w:rFonts w:eastAsia="Calibri" w:cs="Times New Roman"/>
                <w:sz w:val="24"/>
                <w:szCs w:val="24"/>
              </w:rPr>
              <w:t>0-45</w:t>
            </w:r>
          </w:p>
        </w:tc>
        <w:tc>
          <w:tcPr>
            <w:tcW w:w="1710" w:type="dxa"/>
          </w:tcPr>
          <w:p w:rsidR="0090162C" w:rsidRPr="0045711E" w:rsidRDefault="0090162C" w:rsidP="00012E3C">
            <w:pPr>
              <w:pStyle w:val="ListParagraph"/>
              <w:spacing w:after="0" w:line="240" w:lineRule="exact"/>
              <w:ind w:left="0"/>
              <w:jc w:val="center"/>
              <w:rPr>
                <w:rFonts w:eastAsia="Calibri" w:cs="Times New Roman"/>
                <w:sz w:val="24"/>
                <w:szCs w:val="24"/>
              </w:rPr>
            </w:pPr>
            <w:r w:rsidRPr="0045711E">
              <w:rPr>
                <w:rFonts w:eastAsia="Calibri" w:cs="Times New Roman"/>
                <w:sz w:val="24"/>
                <w:szCs w:val="24"/>
              </w:rPr>
              <w:t>Full</w:t>
            </w:r>
          </w:p>
        </w:tc>
        <w:tc>
          <w:tcPr>
            <w:tcW w:w="1530" w:type="dxa"/>
          </w:tcPr>
          <w:p w:rsidR="0090162C" w:rsidRPr="0045711E" w:rsidRDefault="0090162C" w:rsidP="00012E3C">
            <w:pPr>
              <w:pStyle w:val="ListParagraph"/>
              <w:spacing w:after="0" w:line="240" w:lineRule="exact"/>
              <w:ind w:left="0"/>
              <w:jc w:val="center"/>
              <w:rPr>
                <w:rFonts w:eastAsia="Calibri" w:cs="Times New Roman"/>
                <w:sz w:val="24"/>
                <w:szCs w:val="24"/>
              </w:rPr>
            </w:pPr>
            <w:r w:rsidRPr="0045711E">
              <w:rPr>
                <w:rFonts w:eastAsia="Calibri" w:cs="Times New Roman"/>
                <w:sz w:val="24"/>
                <w:szCs w:val="24"/>
              </w:rPr>
              <w:t>Decreased</w:t>
            </w:r>
          </w:p>
        </w:tc>
        <w:tc>
          <w:tcPr>
            <w:tcW w:w="1620" w:type="dxa"/>
          </w:tcPr>
          <w:p w:rsidR="0090162C" w:rsidRPr="0045711E" w:rsidRDefault="0090162C" w:rsidP="00012E3C">
            <w:pPr>
              <w:pStyle w:val="ListParagraph"/>
              <w:spacing w:after="0" w:line="240" w:lineRule="exact"/>
              <w:ind w:left="0"/>
              <w:jc w:val="center"/>
              <w:rPr>
                <w:rFonts w:eastAsia="Calibri" w:cs="Times New Roman"/>
                <w:sz w:val="24"/>
                <w:szCs w:val="24"/>
              </w:rPr>
            </w:pPr>
            <w:r w:rsidRPr="0045711E">
              <w:rPr>
                <w:rFonts w:eastAsia="Calibri" w:cs="Times New Roman"/>
                <w:sz w:val="24"/>
                <w:szCs w:val="24"/>
              </w:rPr>
              <w:t>Full</w:t>
            </w:r>
          </w:p>
        </w:tc>
        <w:tc>
          <w:tcPr>
            <w:tcW w:w="2023" w:type="dxa"/>
          </w:tcPr>
          <w:p w:rsidR="0090162C" w:rsidRPr="0045711E" w:rsidRDefault="0090162C" w:rsidP="00012E3C">
            <w:pPr>
              <w:pStyle w:val="ListParagraph"/>
              <w:spacing w:after="0" w:line="240" w:lineRule="exact"/>
              <w:ind w:left="0"/>
              <w:jc w:val="center"/>
              <w:rPr>
                <w:rFonts w:eastAsia="Calibri" w:cs="Times New Roman"/>
                <w:sz w:val="24"/>
                <w:szCs w:val="24"/>
              </w:rPr>
            </w:pPr>
            <w:r w:rsidRPr="0045711E">
              <w:rPr>
                <w:rFonts w:eastAsia="Calibri" w:cs="Times New Roman"/>
                <w:sz w:val="24"/>
                <w:szCs w:val="24"/>
              </w:rPr>
              <w:t>0-45</w:t>
            </w:r>
          </w:p>
        </w:tc>
      </w:tr>
      <w:tr w:rsidR="0090162C" w:rsidRPr="00473D5C" w:rsidTr="00ED3BEE">
        <w:tc>
          <w:tcPr>
            <w:tcW w:w="1350" w:type="dxa"/>
          </w:tcPr>
          <w:p w:rsidR="0090162C" w:rsidRPr="00E27C03" w:rsidRDefault="0090162C" w:rsidP="00012E3C">
            <w:pPr>
              <w:pStyle w:val="ListParagraph"/>
              <w:spacing w:after="0" w:line="240" w:lineRule="exact"/>
              <w:ind w:left="0"/>
              <w:jc w:val="both"/>
              <w:rPr>
                <w:rFonts w:eastAsia="Calibri" w:cs="Times New Roman"/>
                <w:sz w:val="24"/>
                <w:szCs w:val="24"/>
              </w:rPr>
            </w:pPr>
            <w:r w:rsidRPr="00E27C03">
              <w:rPr>
                <w:rFonts w:eastAsia="Calibri" w:cs="Times New Roman"/>
                <w:sz w:val="24"/>
                <w:szCs w:val="24"/>
              </w:rPr>
              <w:t>Ext</w:t>
            </w:r>
          </w:p>
        </w:tc>
        <w:tc>
          <w:tcPr>
            <w:tcW w:w="900" w:type="dxa"/>
          </w:tcPr>
          <w:p w:rsidR="0090162C" w:rsidRPr="00E27C03" w:rsidRDefault="0090162C" w:rsidP="00012E3C">
            <w:pPr>
              <w:pStyle w:val="ListParagraph"/>
              <w:spacing w:after="0" w:line="240" w:lineRule="exact"/>
              <w:ind w:left="0"/>
              <w:jc w:val="center"/>
              <w:rPr>
                <w:rFonts w:eastAsia="Calibri" w:cs="Times New Roman"/>
                <w:sz w:val="24"/>
                <w:szCs w:val="24"/>
              </w:rPr>
            </w:pPr>
            <w:r w:rsidRPr="00E27C03">
              <w:rPr>
                <w:rFonts w:eastAsia="Calibri" w:cs="Times New Roman"/>
                <w:sz w:val="24"/>
                <w:szCs w:val="24"/>
              </w:rPr>
              <w:t>0-45</w:t>
            </w:r>
          </w:p>
        </w:tc>
        <w:tc>
          <w:tcPr>
            <w:tcW w:w="1710" w:type="dxa"/>
          </w:tcPr>
          <w:p w:rsidR="0090162C" w:rsidRPr="0045711E" w:rsidRDefault="0090162C" w:rsidP="00012E3C">
            <w:pPr>
              <w:pStyle w:val="ListParagraph"/>
              <w:spacing w:after="0" w:line="240" w:lineRule="exact"/>
              <w:ind w:left="0"/>
              <w:jc w:val="center"/>
              <w:rPr>
                <w:rFonts w:eastAsia="Calibri" w:cs="Times New Roman"/>
                <w:sz w:val="24"/>
                <w:szCs w:val="24"/>
              </w:rPr>
            </w:pPr>
            <w:r w:rsidRPr="0045711E">
              <w:rPr>
                <w:rFonts w:eastAsia="Calibri" w:cs="Times New Roman"/>
                <w:sz w:val="24"/>
                <w:szCs w:val="24"/>
              </w:rPr>
              <w:t>Full</w:t>
            </w:r>
          </w:p>
        </w:tc>
        <w:tc>
          <w:tcPr>
            <w:tcW w:w="1530" w:type="dxa"/>
          </w:tcPr>
          <w:p w:rsidR="0090162C" w:rsidRPr="0045711E" w:rsidRDefault="0090162C" w:rsidP="00012E3C">
            <w:pPr>
              <w:pStyle w:val="ListParagraph"/>
              <w:spacing w:after="0" w:line="240" w:lineRule="exact"/>
              <w:ind w:left="0"/>
              <w:jc w:val="center"/>
              <w:rPr>
                <w:rFonts w:eastAsia="Calibri" w:cs="Times New Roman"/>
                <w:sz w:val="24"/>
                <w:szCs w:val="24"/>
              </w:rPr>
            </w:pPr>
            <w:r w:rsidRPr="0045711E">
              <w:rPr>
                <w:rFonts w:eastAsia="Calibri" w:cs="Times New Roman"/>
                <w:sz w:val="24"/>
                <w:szCs w:val="24"/>
              </w:rPr>
              <w:t>Decreased</w:t>
            </w:r>
          </w:p>
        </w:tc>
        <w:tc>
          <w:tcPr>
            <w:tcW w:w="1620" w:type="dxa"/>
          </w:tcPr>
          <w:p w:rsidR="0090162C" w:rsidRPr="0045711E" w:rsidRDefault="0090162C" w:rsidP="00012E3C">
            <w:pPr>
              <w:pStyle w:val="ListParagraph"/>
              <w:spacing w:after="0" w:line="240" w:lineRule="exact"/>
              <w:ind w:left="0"/>
              <w:jc w:val="center"/>
              <w:rPr>
                <w:rFonts w:eastAsia="Calibri" w:cs="Times New Roman"/>
                <w:sz w:val="24"/>
                <w:szCs w:val="24"/>
              </w:rPr>
            </w:pPr>
            <w:r w:rsidRPr="0045711E">
              <w:rPr>
                <w:rFonts w:eastAsia="Calibri" w:cs="Times New Roman"/>
                <w:sz w:val="24"/>
                <w:szCs w:val="24"/>
              </w:rPr>
              <w:t>Full</w:t>
            </w:r>
          </w:p>
        </w:tc>
        <w:tc>
          <w:tcPr>
            <w:tcW w:w="2023" w:type="dxa"/>
          </w:tcPr>
          <w:p w:rsidR="0090162C" w:rsidRPr="0045711E" w:rsidRDefault="0090162C" w:rsidP="00012E3C">
            <w:pPr>
              <w:pStyle w:val="ListParagraph"/>
              <w:spacing w:after="0" w:line="240" w:lineRule="exact"/>
              <w:ind w:left="0"/>
              <w:jc w:val="center"/>
              <w:rPr>
                <w:rFonts w:eastAsia="Calibri" w:cs="Times New Roman"/>
                <w:sz w:val="24"/>
                <w:szCs w:val="24"/>
              </w:rPr>
            </w:pPr>
            <w:r w:rsidRPr="0045711E">
              <w:rPr>
                <w:rFonts w:eastAsia="Calibri" w:cs="Times New Roman"/>
                <w:sz w:val="24"/>
                <w:szCs w:val="24"/>
              </w:rPr>
              <w:t>0-45</w:t>
            </w:r>
          </w:p>
        </w:tc>
      </w:tr>
      <w:tr w:rsidR="0090162C" w:rsidRPr="00473D5C" w:rsidTr="00ED3BEE">
        <w:tc>
          <w:tcPr>
            <w:tcW w:w="1350" w:type="dxa"/>
          </w:tcPr>
          <w:p w:rsidR="0090162C" w:rsidRPr="00E27C03" w:rsidRDefault="0090162C" w:rsidP="00012E3C">
            <w:pPr>
              <w:pStyle w:val="ListParagraph"/>
              <w:spacing w:after="0" w:line="240" w:lineRule="exact"/>
              <w:ind w:left="0"/>
              <w:jc w:val="both"/>
              <w:rPr>
                <w:rFonts w:eastAsia="Calibri" w:cs="Times New Roman"/>
                <w:sz w:val="24"/>
                <w:szCs w:val="24"/>
              </w:rPr>
            </w:pPr>
            <w:r w:rsidRPr="00E27C03">
              <w:rPr>
                <w:rFonts w:eastAsia="Calibri" w:cs="Times New Roman"/>
                <w:sz w:val="24"/>
                <w:szCs w:val="24"/>
              </w:rPr>
              <w:t>R Lat flex</w:t>
            </w:r>
          </w:p>
        </w:tc>
        <w:tc>
          <w:tcPr>
            <w:tcW w:w="900" w:type="dxa"/>
          </w:tcPr>
          <w:p w:rsidR="0090162C" w:rsidRPr="00E27C03" w:rsidRDefault="0090162C" w:rsidP="00012E3C">
            <w:pPr>
              <w:pStyle w:val="ListParagraph"/>
              <w:spacing w:after="0" w:line="240" w:lineRule="exact"/>
              <w:ind w:left="0"/>
              <w:jc w:val="center"/>
              <w:rPr>
                <w:rFonts w:eastAsia="Calibri" w:cs="Times New Roman"/>
                <w:sz w:val="24"/>
                <w:szCs w:val="24"/>
              </w:rPr>
            </w:pPr>
            <w:r w:rsidRPr="00E27C03">
              <w:rPr>
                <w:rFonts w:eastAsia="Calibri" w:cs="Times New Roman"/>
                <w:sz w:val="24"/>
                <w:szCs w:val="24"/>
              </w:rPr>
              <w:t>0-45</w:t>
            </w:r>
          </w:p>
        </w:tc>
        <w:tc>
          <w:tcPr>
            <w:tcW w:w="1710" w:type="dxa"/>
          </w:tcPr>
          <w:p w:rsidR="0090162C" w:rsidRPr="0045711E" w:rsidRDefault="0090162C" w:rsidP="00012E3C">
            <w:pPr>
              <w:pStyle w:val="ListParagraph"/>
              <w:spacing w:after="0" w:line="240" w:lineRule="exact"/>
              <w:ind w:left="0"/>
              <w:jc w:val="center"/>
              <w:rPr>
                <w:rFonts w:eastAsia="Calibri" w:cs="Times New Roman"/>
                <w:sz w:val="24"/>
                <w:szCs w:val="24"/>
              </w:rPr>
            </w:pPr>
          </w:p>
        </w:tc>
        <w:tc>
          <w:tcPr>
            <w:tcW w:w="1530" w:type="dxa"/>
          </w:tcPr>
          <w:p w:rsidR="0090162C" w:rsidRPr="0045711E" w:rsidRDefault="0090162C" w:rsidP="00012E3C">
            <w:pPr>
              <w:pStyle w:val="ListParagraph"/>
              <w:spacing w:after="0" w:line="240" w:lineRule="exact"/>
              <w:ind w:left="0"/>
              <w:jc w:val="center"/>
              <w:rPr>
                <w:rFonts w:eastAsia="Calibri" w:cs="Times New Roman"/>
                <w:sz w:val="24"/>
                <w:szCs w:val="24"/>
              </w:rPr>
            </w:pPr>
          </w:p>
        </w:tc>
        <w:tc>
          <w:tcPr>
            <w:tcW w:w="1620" w:type="dxa"/>
          </w:tcPr>
          <w:p w:rsidR="0090162C" w:rsidRPr="0045711E" w:rsidRDefault="0090162C" w:rsidP="00012E3C">
            <w:pPr>
              <w:pStyle w:val="ListParagraph"/>
              <w:spacing w:after="0" w:line="240" w:lineRule="exact"/>
              <w:ind w:left="0"/>
              <w:jc w:val="center"/>
              <w:rPr>
                <w:rFonts w:eastAsia="Calibri" w:cs="Times New Roman"/>
                <w:sz w:val="24"/>
                <w:szCs w:val="24"/>
              </w:rPr>
            </w:pPr>
          </w:p>
        </w:tc>
        <w:tc>
          <w:tcPr>
            <w:tcW w:w="2023" w:type="dxa"/>
          </w:tcPr>
          <w:p w:rsidR="0090162C" w:rsidRPr="0045711E" w:rsidRDefault="0090162C" w:rsidP="00012E3C">
            <w:pPr>
              <w:pStyle w:val="ListParagraph"/>
              <w:spacing w:after="0" w:line="240" w:lineRule="exact"/>
              <w:ind w:left="0"/>
              <w:jc w:val="center"/>
              <w:rPr>
                <w:rFonts w:eastAsia="Calibri" w:cs="Times New Roman"/>
                <w:sz w:val="24"/>
                <w:szCs w:val="24"/>
              </w:rPr>
            </w:pPr>
            <w:r w:rsidRPr="0045711E">
              <w:rPr>
                <w:rFonts w:eastAsia="Calibri" w:cs="Times New Roman"/>
                <w:sz w:val="24"/>
                <w:szCs w:val="24"/>
              </w:rPr>
              <w:t>0-45</w:t>
            </w:r>
          </w:p>
        </w:tc>
      </w:tr>
      <w:tr w:rsidR="0090162C" w:rsidRPr="00473D5C" w:rsidTr="00ED3BEE">
        <w:tc>
          <w:tcPr>
            <w:tcW w:w="1350" w:type="dxa"/>
          </w:tcPr>
          <w:p w:rsidR="0090162C" w:rsidRPr="00E27C03" w:rsidRDefault="0090162C" w:rsidP="00012E3C">
            <w:pPr>
              <w:pStyle w:val="ListParagraph"/>
              <w:spacing w:after="0" w:line="240" w:lineRule="exact"/>
              <w:ind w:left="0"/>
              <w:jc w:val="both"/>
              <w:rPr>
                <w:rFonts w:eastAsia="Calibri" w:cs="Times New Roman"/>
                <w:sz w:val="24"/>
                <w:szCs w:val="24"/>
              </w:rPr>
            </w:pPr>
            <w:r w:rsidRPr="00E27C03">
              <w:rPr>
                <w:rFonts w:eastAsia="Calibri" w:cs="Times New Roman"/>
                <w:sz w:val="24"/>
                <w:szCs w:val="24"/>
              </w:rPr>
              <w:t>L lat flex</w:t>
            </w:r>
          </w:p>
        </w:tc>
        <w:tc>
          <w:tcPr>
            <w:tcW w:w="900" w:type="dxa"/>
          </w:tcPr>
          <w:p w:rsidR="0090162C" w:rsidRPr="00E27C03" w:rsidRDefault="0090162C" w:rsidP="00012E3C">
            <w:pPr>
              <w:pStyle w:val="ListParagraph"/>
              <w:spacing w:after="0" w:line="240" w:lineRule="exact"/>
              <w:ind w:left="0"/>
              <w:jc w:val="center"/>
              <w:rPr>
                <w:rFonts w:eastAsia="Calibri" w:cs="Times New Roman"/>
                <w:sz w:val="24"/>
                <w:szCs w:val="24"/>
              </w:rPr>
            </w:pPr>
            <w:r w:rsidRPr="00E27C03">
              <w:rPr>
                <w:rFonts w:eastAsia="Calibri" w:cs="Times New Roman"/>
                <w:sz w:val="24"/>
                <w:szCs w:val="24"/>
              </w:rPr>
              <w:t>0-45</w:t>
            </w:r>
          </w:p>
        </w:tc>
        <w:tc>
          <w:tcPr>
            <w:tcW w:w="1710" w:type="dxa"/>
          </w:tcPr>
          <w:p w:rsidR="0090162C" w:rsidRPr="0045711E" w:rsidRDefault="0090162C" w:rsidP="00012E3C">
            <w:pPr>
              <w:pStyle w:val="ListParagraph"/>
              <w:spacing w:after="0" w:line="240" w:lineRule="exact"/>
              <w:ind w:left="0"/>
              <w:jc w:val="center"/>
              <w:rPr>
                <w:rFonts w:eastAsia="Calibri" w:cs="Times New Roman"/>
                <w:sz w:val="24"/>
                <w:szCs w:val="24"/>
              </w:rPr>
            </w:pPr>
          </w:p>
        </w:tc>
        <w:tc>
          <w:tcPr>
            <w:tcW w:w="1530" w:type="dxa"/>
          </w:tcPr>
          <w:p w:rsidR="0090162C" w:rsidRPr="0045711E" w:rsidRDefault="0090162C" w:rsidP="00012E3C">
            <w:pPr>
              <w:pStyle w:val="ListParagraph"/>
              <w:spacing w:after="0" w:line="240" w:lineRule="exact"/>
              <w:ind w:left="0"/>
              <w:jc w:val="center"/>
              <w:rPr>
                <w:rFonts w:eastAsia="Calibri" w:cs="Times New Roman"/>
                <w:sz w:val="24"/>
                <w:szCs w:val="24"/>
              </w:rPr>
            </w:pPr>
          </w:p>
        </w:tc>
        <w:tc>
          <w:tcPr>
            <w:tcW w:w="1620" w:type="dxa"/>
          </w:tcPr>
          <w:p w:rsidR="0090162C" w:rsidRPr="0045711E" w:rsidRDefault="0090162C" w:rsidP="00012E3C">
            <w:pPr>
              <w:pStyle w:val="ListParagraph"/>
              <w:spacing w:after="0" w:line="240" w:lineRule="exact"/>
              <w:ind w:left="0"/>
              <w:jc w:val="center"/>
              <w:rPr>
                <w:rFonts w:eastAsia="Calibri" w:cs="Times New Roman"/>
                <w:sz w:val="24"/>
                <w:szCs w:val="24"/>
              </w:rPr>
            </w:pPr>
          </w:p>
        </w:tc>
        <w:tc>
          <w:tcPr>
            <w:tcW w:w="2023" w:type="dxa"/>
          </w:tcPr>
          <w:p w:rsidR="0090162C" w:rsidRPr="0045711E" w:rsidRDefault="0090162C" w:rsidP="00012E3C">
            <w:pPr>
              <w:pStyle w:val="ListParagraph"/>
              <w:spacing w:after="0" w:line="240" w:lineRule="exact"/>
              <w:ind w:left="0"/>
              <w:jc w:val="center"/>
              <w:rPr>
                <w:rFonts w:eastAsia="Calibri" w:cs="Times New Roman"/>
                <w:sz w:val="24"/>
                <w:szCs w:val="24"/>
              </w:rPr>
            </w:pPr>
            <w:r w:rsidRPr="0045711E">
              <w:rPr>
                <w:rFonts w:eastAsia="Calibri" w:cs="Times New Roman"/>
                <w:sz w:val="24"/>
                <w:szCs w:val="24"/>
              </w:rPr>
              <w:t>0-45</w:t>
            </w:r>
          </w:p>
        </w:tc>
      </w:tr>
      <w:tr w:rsidR="0090162C" w:rsidRPr="00473D5C" w:rsidTr="00ED3BEE">
        <w:tc>
          <w:tcPr>
            <w:tcW w:w="1350" w:type="dxa"/>
          </w:tcPr>
          <w:p w:rsidR="0090162C" w:rsidRPr="00E27C03" w:rsidRDefault="0090162C" w:rsidP="00012E3C">
            <w:pPr>
              <w:pStyle w:val="ListParagraph"/>
              <w:spacing w:after="0" w:line="240" w:lineRule="exact"/>
              <w:ind w:left="0"/>
              <w:jc w:val="both"/>
              <w:rPr>
                <w:rFonts w:eastAsia="Calibri" w:cs="Times New Roman"/>
                <w:sz w:val="24"/>
                <w:szCs w:val="24"/>
              </w:rPr>
            </w:pPr>
            <w:r w:rsidRPr="00E27C03">
              <w:rPr>
                <w:rFonts w:eastAsia="Calibri" w:cs="Times New Roman"/>
                <w:sz w:val="24"/>
                <w:szCs w:val="24"/>
              </w:rPr>
              <w:t>R rotation</w:t>
            </w:r>
          </w:p>
        </w:tc>
        <w:tc>
          <w:tcPr>
            <w:tcW w:w="900" w:type="dxa"/>
          </w:tcPr>
          <w:p w:rsidR="0090162C" w:rsidRPr="00E27C03" w:rsidRDefault="0090162C" w:rsidP="00012E3C">
            <w:pPr>
              <w:pStyle w:val="ListParagraph"/>
              <w:spacing w:after="0" w:line="240" w:lineRule="exact"/>
              <w:ind w:left="0"/>
              <w:jc w:val="center"/>
              <w:rPr>
                <w:rFonts w:eastAsia="Calibri" w:cs="Times New Roman"/>
                <w:sz w:val="24"/>
                <w:szCs w:val="24"/>
              </w:rPr>
            </w:pPr>
            <w:r w:rsidRPr="00E27C03">
              <w:rPr>
                <w:rFonts w:eastAsia="Calibri" w:cs="Times New Roman"/>
                <w:sz w:val="24"/>
                <w:szCs w:val="24"/>
              </w:rPr>
              <w:t>0-80</w:t>
            </w:r>
          </w:p>
        </w:tc>
        <w:tc>
          <w:tcPr>
            <w:tcW w:w="1710" w:type="dxa"/>
          </w:tcPr>
          <w:p w:rsidR="0090162C" w:rsidRPr="0045711E" w:rsidRDefault="0090162C" w:rsidP="00012E3C">
            <w:pPr>
              <w:pStyle w:val="ListParagraph"/>
              <w:spacing w:after="0" w:line="240" w:lineRule="exact"/>
              <w:ind w:left="0"/>
              <w:jc w:val="center"/>
              <w:rPr>
                <w:rFonts w:eastAsia="Calibri" w:cs="Times New Roman"/>
                <w:sz w:val="24"/>
                <w:szCs w:val="24"/>
              </w:rPr>
            </w:pPr>
            <w:r w:rsidRPr="0045711E">
              <w:rPr>
                <w:rFonts w:eastAsia="Calibri" w:cs="Times New Roman"/>
                <w:sz w:val="24"/>
                <w:szCs w:val="24"/>
              </w:rPr>
              <w:t>90</w:t>
            </w:r>
          </w:p>
        </w:tc>
        <w:tc>
          <w:tcPr>
            <w:tcW w:w="1530" w:type="dxa"/>
          </w:tcPr>
          <w:p w:rsidR="0090162C" w:rsidRPr="0045711E" w:rsidRDefault="0090162C" w:rsidP="00012E3C">
            <w:pPr>
              <w:pStyle w:val="ListParagraph"/>
              <w:spacing w:after="0" w:line="240" w:lineRule="exact"/>
              <w:ind w:left="0"/>
              <w:jc w:val="center"/>
              <w:rPr>
                <w:rFonts w:eastAsia="Calibri" w:cs="Times New Roman"/>
                <w:sz w:val="24"/>
                <w:szCs w:val="24"/>
              </w:rPr>
            </w:pPr>
          </w:p>
        </w:tc>
        <w:tc>
          <w:tcPr>
            <w:tcW w:w="1620" w:type="dxa"/>
          </w:tcPr>
          <w:p w:rsidR="0090162C" w:rsidRPr="0045711E" w:rsidRDefault="0090162C" w:rsidP="00012E3C">
            <w:pPr>
              <w:pStyle w:val="ListParagraph"/>
              <w:spacing w:after="0" w:line="240" w:lineRule="exact"/>
              <w:ind w:left="0"/>
              <w:jc w:val="center"/>
              <w:rPr>
                <w:rFonts w:eastAsia="Calibri" w:cs="Times New Roman"/>
                <w:sz w:val="24"/>
                <w:szCs w:val="24"/>
              </w:rPr>
            </w:pPr>
          </w:p>
        </w:tc>
        <w:tc>
          <w:tcPr>
            <w:tcW w:w="2023" w:type="dxa"/>
          </w:tcPr>
          <w:p w:rsidR="0090162C" w:rsidRPr="0045711E" w:rsidRDefault="0090162C" w:rsidP="00012E3C">
            <w:pPr>
              <w:pStyle w:val="ListParagraph"/>
              <w:spacing w:after="0" w:line="240" w:lineRule="exact"/>
              <w:ind w:left="0"/>
              <w:jc w:val="center"/>
              <w:rPr>
                <w:rFonts w:eastAsia="Calibri" w:cs="Times New Roman"/>
                <w:sz w:val="24"/>
                <w:szCs w:val="24"/>
              </w:rPr>
            </w:pPr>
            <w:r w:rsidRPr="0045711E">
              <w:rPr>
                <w:rFonts w:eastAsia="Calibri" w:cs="Times New Roman"/>
                <w:sz w:val="24"/>
                <w:szCs w:val="24"/>
              </w:rPr>
              <w:t>0-80</w:t>
            </w:r>
          </w:p>
        </w:tc>
      </w:tr>
      <w:tr w:rsidR="0090162C" w:rsidRPr="00473D5C" w:rsidTr="00ED3BEE">
        <w:tc>
          <w:tcPr>
            <w:tcW w:w="1350" w:type="dxa"/>
          </w:tcPr>
          <w:p w:rsidR="0090162C" w:rsidRPr="00E27C03" w:rsidRDefault="0090162C" w:rsidP="00012E3C">
            <w:pPr>
              <w:pStyle w:val="ListParagraph"/>
              <w:spacing w:after="0" w:line="240" w:lineRule="exact"/>
              <w:ind w:left="0"/>
              <w:jc w:val="both"/>
              <w:rPr>
                <w:rFonts w:eastAsia="Calibri" w:cs="Times New Roman"/>
                <w:sz w:val="24"/>
                <w:szCs w:val="24"/>
              </w:rPr>
            </w:pPr>
            <w:r w:rsidRPr="00E27C03">
              <w:rPr>
                <w:rFonts w:eastAsia="Calibri" w:cs="Times New Roman"/>
                <w:sz w:val="24"/>
                <w:szCs w:val="24"/>
              </w:rPr>
              <w:t>L rotation</w:t>
            </w:r>
          </w:p>
        </w:tc>
        <w:tc>
          <w:tcPr>
            <w:tcW w:w="900" w:type="dxa"/>
          </w:tcPr>
          <w:p w:rsidR="0090162C" w:rsidRPr="00E27C03" w:rsidRDefault="0090162C" w:rsidP="00012E3C">
            <w:pPr>
              <w:pStyle w:val="ListParagraph"/>
              <w:spacing w:after="0" w:line="240" w:lineRule="exact"/>
              <w:ind w:left="0"/>
              <w:jc w:val="center"/>
              <w:rPr>
                <w:rFonts w:eastAsia="Calibri" w:cs="Times New Roman"/>
                <w:sz w:val="24"/>
                <w:szCs w:val="24"/>
              </w:rPr>
            </w:pPr>
            <w:r w:rsidRPr="00E27C03">
              <w:rPr>
                <w:rFonts w:eastAsia="Calibri" w:cs="Times New Roman"/>
                <w:sz w:val="24"/>
                <w:szCs w:val="24"/>
              </w:rPr>
              <w:t>0-80</w:t>
            </w:r>
          </w:p>
        </w:tc>
        <w:tc>
          <w:tcPr>
            <w:tcW w:w="1710" w:type="dxa"/>
          </w:tcPr>
          <w:p w:rsidR="0090162C" w:rsidRPr="0045711E" w:rsidRDefault="0090162C" w:rsidP="00012E3C">
            <w:pPr>
              <w:pStyle w:val="ListParagraph"/>
              <w:spacing w:after="0" w:line="240" w:lineRule="exact"/>
              <w:ind w:left="0"/>
              <w:jc w:val="center"/>
              <w:rPr>
                <w:rFonts w:eastAsia="Calibri" w:cs="Times New Roman"/>
                <w:sz w:val="24"/>
                <w:szCs w:val="24"/>
              </w:rPr>
            </w:pPr>
            <w:r w:rsidRPr="0045711E">
              <w:rPr>
                <w:rFonts w:eastAsia="Calibri" w:cs="Times New Roman"/>
                <w:sz w:val="24"/>
                <w:szCs w:val="24"/>
              </w:rPr>
              <w:t>90</w:t>
            </w:r>
          </w:p>
        </w:tc>
        <w:tc>
          <w:tcPr>
            <w:tcW w:w="1530" w:type="dxa"/>
          </w:tcPr>
          <w:p w:rsidR="0090162C" w:rsidRPr="0045711E" w:rsidRDefault="0090162C" w:rsidP="00012E3C">
            <w:pPr>
              <w:pStyle w:val="ListParagraph"/>
              <w:spacing w:after="0" w:line="240" w:lineRule="exact"/>
              <w:ind w:left="0"/>
              <w:jc w:val="center"/>
              <w:rPr>
                <w:rFonts w:eastAsia="Calibri" w:cs="Times New Roman"/>
                <w:sz w:val="24"/>
                <w:szCs w:val="24"/>
              </w:rPr>
            </w:pPr>
          </w:p>
        </w:tc>
        <w:tc>
          <w:tcPr>
            <w:tcW w:w="1620" w:type="dxa"/>
          </w:tcPr>
          <w:p w:rsidR="0090162C" w:rsidRPr="0045711E" w:rsidRDefault="0090162C" w:rsidP="00012E3C">
            <w:pPr>
              <w:pStyle w:val="ListParagraph"/>
              <w:spacing w:after="0" w:line="240" w:lineRule="exact"/>
              <w:ind w:left="0"/>
              <w:jc w:val="center"/>
              <w:rPr>
                <w:rFonts w:eastAsia="Calibri" w:cs="Times New Roman"/>
                <w:sz w:val="24"/>
                <w:szCs w:val="24"/>
              </w:rPr>
            </w:pPr>
          </w:p>
        </w:tc>
        <w:tc>
          <w:tcPr>
            <w:tcW w:w="2023" w:type="dxa"/>
          </w:tcPr>
          <w:p w:rsidR="0090162C" w:rsidRPr="0045711E" w:rsidRDefault="0090162C" w:rsidP="00012E3C">
            <w:pPr>
              <w:pStyle w:val="ListParagraph"/>
              <w:spacing w:after="0" w:line="240" w:lineRule="exact"/>
              <w:ind w:left="0"/>
              <w:jc w:val="center"/>
              <w:rPr>
                <w:rFonts w:eastAsia="Calibri" w:cs="Times New Roman"/>
                <w:sz w:val="24"/>
                <w:szCs w:val="24"/>
              </w:rPr>
            </w:pPr>
            <w:r w:rsidRPr="0045711E">
              <w:rPr>
                <w:rFonts w:eastAsia="Calibri" w:cs="Times New Roman"/>
                <w:sz w:val="24"/>
                <w:szCs w:val="24"/>
              </w:rPr>
              <w:t>0-80</w:t>
            </w:r>
          </w:p>
        </w:tc>
      </w:tr>
      <w:tr w:rsidR="0090162C" w:rsidRPr="00473D5C" w:rsidTr="00ED3BEE">
        <w:tc>
          <w:tcPr>
            <w:tcW w:w="1350" w:type="dxa"/>
          </w:tcPr>
          <w:p w:rsidR="0090162C" w:rsidRPr="00E27C03" w:rsidRDefault="0090162C" w:rsidP="00012E3C">
            <w:pPr>
              <w:pStyle w:val="ListParagraph"/>
              <w:spacing w:after="0" w:line="240" w:lineRule="exact"/>
              <w:ind w:left="0"/>
              <w:jc w:val="both"/>
              <w:rPr>
                <w:rFonts w:eastAsia="Calibri" w:cs="Times New Roman"/>
                <w:sz w:val="24"/>
                <w:szCs w:val="24"/>
              </w:rPr>
            </w:pPr>
            <w:r w:rsidRPr="00E27C03">
              <w:rPr>
                <w:rFonts w:eastAsia="Calibri" w:cs="Times New Roman"/>
                <w:sz w:val="24"/>
                <w:szCs w:val="24"/>
              </w:rPr>
              <w:t xml:space="preserve">COMBINED </w:t>
            </w:r>
          </w:p>
        </w:tc>
        <w:tc>
          <w:tcPr>
            <w:tcW w:w="900" w:type="dxa"/>
          </w:tcPr>
          <w:p w:rsidR="0090162C" w:rsidRPr="00E27C03" w:rsidRDefault="0090162C" w:rsidP="00012E3C">
            <w:pPr>
              <w:pStyle w:val="ListParagraph"/>
              <w:spacing w:after="0" w:line="240" w:lineRule="exact"/>
              <w:ind w:left="0"/>
              <w:jc w:val="center"/>
              <w:rPr>
                <w:rFonts w:eastAsia="Calibri" w:cs="Times New Roman"/>
                <w:sz w:val="24"/>
                <w:szCs w:val="24"/>
              </w:rPr>
            </w:pPr>
            <w:r w:rsidRPr="00E27C03">
              <w:rPr>
                <w:rFonts w:eastAsia="Calibri" w:cs="Times New Roman"/>
                <w:sz w:val="24"/>
                <w:szCs w:val="24"/>
              </w:rPr>
              <w:t>340</w:t>
            </w:r>
          </w:p>
        </w:tc>
        <w:tc>
          <w:tcPr>
            <w:tcW w:w="1710" w:type="dxa"/>
          </w:tcPr>
          <w:p w:rsidR="0090162C" w:rsidRPr="0045711E" w:rsidRDefault="0090162C" w:rsidP="00012E3C">
            <w:pPr>
              <w:pStyle w:val="ListParagraph"/>
              <w:spacing w:after="0" w:line="240" w:lineRule="exact"/>
              <w:ind w:left="0"/>
              <w:jc w:val="center"/>
              <w:rPr>
                <w:rFonts w:eastAsia="Calibri" w:cs="Times New Roman"/>
                <w:sz w:val="24"/>
                <w:szCs w:val="24"/>
              </w:rPr>
            </w:pPr>
          </w:p>
        </w:tc>
        <w:tc>
          <w:tcPr>
            <w:tcW w:w="1530" w:type="dxa"/>
          </w:tcPr>
          <w:p w:rsidR="0090162C" w:rsidRPr="0045711E" w:rsidRDefault="0090162C" w:rsidP="00012E3C">
            <w:pPr>
              <w:pStyle w:val="ListParagraph"/>
              <w:spacing w:after="0" w:line="240" w:lineRule="exact"/>
              <w:ind w:left="0"/>
              <w:jc w:val="center"/>
              <w:rPr>
                <w:rFonts w:eastAsia="Calibri" w:cs="Times New Roman"/>
                <w:sz w:val="24"/>
                <w:szCs w:val="24"/>
              </w:rPr>
            </w:pPr>
          </w:p>
        </w:tc>
        <w:tc>
          <w:tcPr>
            <w:tcW w:w="1620" w:type="dxa"/>
          </w:tcPr>
          <w:p w:rsidR="0090162C" w:rsidRPr="0045711E" w:rsidRDefault="0090162C" w:rsidP="00012E3C">
            <w:pPr>
              <w:pStyle w:val="ListParagraph"/>
              <w:spacing w:after="0" w:line="240" w:lineRule="exact"/>
              <w:ind w:left="0"/>
              <w:jc w:val="center"/>
              <w:rPr>
                <w:rFonts w:eastAsia="Calibri" w:cs="Times New Roman"/>
                <w:sz w:val="24"/>
                <w:szCs w:val="24"/>
              </w:rPr>
            </w:pPr>
          </w:p>
        </w:tc>
        <w:tc>
          <w:tcPr>
            <w:tcW w:w="2023" w:type="dxa"/>
          </w:tcPr>
          <w:p w:rsidR="0090162C" w:rsidRPr="0045711E" w:rsidRDefault="0090162C" w:rsidP="00012E3C">
            <w:pPr>
              <w:pStyle w:val="ListParagraph"/>
              <w:spacing w:after="0" w:line="240" w:lineRule="exact"/>
              <w:ind w:left="0"/>
              <w:jc w:val="center"/>
              <w:rPr>
                <w:rFonts w:eastAsia="Calibri" w:cs="Times New Roman"/>
                <w:sz w:val="24"/>
                <w:szCs w:val="24"/>
              </w:rPr>
            </w:pPr>
            <w:r w:rsidRPr="0045711E">
              <w:rPr>
                <w:rFonts w:eastAsia="Calibri" w:cs="Times New Roman"/>
                <w:sz w:val="24"/>
                <w:szCs w:val="24"/>
              </w:rPr>
              <w:t>340</w:t>
            </w:r>
          </w:p>
        </w:tc>
      </w:tr>
      <w:tr w:rsidR="0090162C" w:rsidRPr="00473D5C" w:rsidTr="00ED3BEE">
        <w:tc>
          <w:tcPr>
            <w:tcW w:w="1350" w:type="dxa"/>
          </w:tcPr>
          <w:p w:rsidR="0090162C" w:rsidRPr="0045711E" w:rsidRDefault="0090162C" w:rsidP="00012E3C">
            <w:pPr>
              <w:pStyle w:val="ListParagraph"/>
              <w:spacing w:after="0" w:line="240" w:lineRule="exact"/>
              <w:ind w:left="0"/>
              <w:rPr>
                <w:rFonts w:eastAsia="Calibri" w:cs="Times New Roman"/>
                <w:sz w:val="24"/>
                <w:szCs w:val="24"/>
              </w:rPr>
            </w:pPr>
            <w:r w:rsidRPr="0045711E">
              <w:rPr>
                <w:rFonts w:eastAsia="Calibri" w:cs="Times New Roman"/>
                <w:sz w:val="24"/>
                <w:szCs w:val="24"/>
              </w:rPr>
              <w:t>Notes:</w:t>
            </w:r>
          </w:p>
        </w:tc>
        <w:tc>
          <w:tcPr>
            <w:tcW w:w="900" w:type="dxa"/>
          </w:tcPr>
          <w:p w:rsidR="0090162C" w:rsidRPr="0045711E" w:rsidRDefault="0090162C" w:rsidP="00012E3C">
            <w:pPr>
              <w:pStyle w:val="ListParagraph"/>
              <w:spacing w:after="0" w:line="240" w:lineRule="exact"/>
              <w:ind w:left="0"/>
              <w:rPr>
                <w:rFonts w:eastAsia="Calibri" w:cs="Times New Roman"/>
                <w:b/>
                <w:sz w:val="24"/>
                <w:szCs w:val="24"/>
              </w:rPr>
            </w:pPr>
          </w:p>
        </w:tc>
        <w:tc>
          <w:tcPr>
            <w:tcW w:w="1710" w:type="dxa"/>
          </w:tcPr>
          <w:p w:rsidR="0090162C" w:rsidRPr="0045711E" w:rsidRDefault="0090162C" w:rsidP="00012E3C">
            <w:pPr>
              <w:pStyle w:val="ListParagraph"/>
              <w:spacing w:after="0" w:line="240" w:lineRule="exact"/>
              <w:ind w:left="0"/>
              <w:rPr>
                <w:rFonts w:eastAsia="Calibri" w:cs="Times New Roman"/>
                <w:sz w:val="24"/>
                <w:szCs w:val="24"/>
              </w:rPr>
            </w:pPr>
            <w:r>
              <w:rPr>
                <w:rFonts w:eastAsia="Calibri" w:cs="Times New Roman"/>
                <w:sz w:val="24"/>
                <w:szCs w:val="24"/>
              </w:rPr>
              <w:t>No complaint of radiating pain/numbness; Bilateral Upper Extremities: DTR 2+; motor 5/5 strength; Sensory intact to light touch and prick.</w:t>
            </w:r>
          </w:p>
        </w:tc>
        <w:tc>
          <w:tcPr>
            <w:tcW w:w="1530" w:type="dxa"/>
          </w:tcPr>
          <w:p w:rsidR="0090162C" w:rsidRPr="0045711E" w:rsidRDefault="0090162C" w:rsidP="00012E3C">
            <w:pPr>
              <w:pStyle w:val="ListParagraph"/>
              <w:spacing w:after="0" w:line="240" w:lineRule="exact"/>
              <w:ind w:left="0"/>
              <w:rPr>
                <w:rFonts w:eastAsia="Calibri" w:cs="Times New Roman"/>
                <w:sz w:val="24"/>
                <w:szCs w:val="24"/>
              </w:rPr>
            </w:pPr>
          </w:p>
        </w:tc>
        <w:tc>
          <w:tcPr>
            <w:tcW w:w="1620" w:type="dxa"/>
          </w:tcPr>
          <w:p w:rsidR="0090162C" w:rsidRPr="0045711E" w:rsidRDefault="0090162C" w:rsidP="00012E3C">
            <w:pPr>
              <w:pStyle w:val="ListParagraph"/>
              <w:spacing w:after="0" w:line="240" w:lineRule="exact"/>
              <w:ind w:left="0"/>
              <w:rPr>
                <w:rFonts w:eastAsia="Calibri" w:cs="Times New Roman"/>
                <w:sz w:val="24"/>
                <w:szCs w:val="24"/>
              </w:rPr>
            </w:pPr>
          </w:p>
        </w:tc>
        <w:tc>
          <w:tcPr>
            <w:tcW w:w="2023" w:type="dxa"/>
          </w:tcPr>
          <w:p w:rsidR="0090162C" w:rsidRPr="0045711E" w:rsidRDefault="0090162C" w:rsidP="00012E3C">
            <w:pPr>
              <w:pStyle w:val="ListParagraph"/>
              <w:spacing w:after="0" w:line="240" w:lineRule="exact"/>
              <w:ind w:left="0"/>
              <w:rPr>
                <w:rFonts w:eastAsia="Calibri" w:cs="Times New Roman"/>
                <w:sz w:val="24"/>
                <w:szCs w:val="24"/>
              </w:rPr>
            </w:pPr>
            <w:r w:rsidRPr="0045711E">
              <w:rPr>
                <w:rFonts w:eastAsia="Calibri" w:cs="Times New Roman"/>
                <w:sz w:val="24"/>
                <w:szCs w:val="24"/>
              </w:rPr>
              <w:t>ROM is normal</w:t>
            </w:r>
          </w:p>
        </w:tc>
      </w:tr>
    </w:tbl>
    <w:p w:rsidR="0090162C" w:rsidRDefault="0090162C" w:rsidP="00012E3C">
      <w:pPr>
        <w:autoSpaceDE w:val="0"/>
        <w:autoSpaceDN w:val="0"/>
        <w:adjustRightInd w:val="0"/>
        <w:spacing w:line="240" w:lineRule="exact"/>
        <w:jc w:val="both"/>
        <w:rPr>
          <w:rFonts w:asciiTheme="minorHAnsi" w:hAnsiTheme="minorHAnsi"/>
          <w:color w:val="auto"/>
          <w:szCs w:val="24"/>
          <w:u w:val="single"/>
        </w:rPr>
      </w:pPr>
    </w:p>
    <w:p w:rsidR="000961D3" w:rsidRPr="0064579C" w:rsidRDefault="009857A6" w:rsidP="00012E3C">
      <w:pPr>
        <w:autoSpaceDE w:val="0"/>
        <w:autoSpaceDN w:val="0"/>
        <w:adjustRightInd w:val="0"/>
        <w:spacing w:line="240" w:lineRule="exact"/>
        <w:jc w:val="both"/>
        <w:rPr>
          <w:rFonts w:asciiTheme="minorHAnsi" w:hAnsiTheme="minorHAnsi"/>
          <w:color w:val="auto"/>
          <w:szCs w:val="24"/>
        </w:rPr>
      </w:pPr>
      <w:r w:rsidRPr="0064579C">
        <w:rPr>
          <w:rFonts w:asciiTheme="minorHAnsi" w:hAnsiTheme="minorHAnsi"/>
          <w:color w:val="auto"/>
          <w:szCs w:val="24"/>
        </w:rPr>
        <w:t>P</w:t>
      </w:r>
      <w:r w:rsidR="00252FE9" w:rsidRPr="0064579C">
        <w:rPr>
          <w:rFonts w:asciiTheme="minorHAnsi" w:hAnsiTheme="minorHAnsi"/>
          <w:color w:val="auto"/>
          <w:szCs w:val="24"/>
        </w:rPr>
        <w:t xml:space="preserve">rior to separation, flexion and extension </w:t>
      </w:r>
      <w:r w:rsidRPr="0064579C">
        <w:rPr>
          <w:rFonts w:asciiTheme="minorHAnsi" w:hAnsiTheme="minorHAnsi"/>
          <w:color w:val="auto"/>
          <w:szCs w:val="24"/>
        </w:rPr>
        <w:t xml:space="preserve">x-rays showed no instability. </w:t>
      </w:r>
      <w:r w:rsidR="00F03A1B" w:rsidRPr="0064579C">
        <w:rPr>
          <w:rFonts w:asciiTheme="minorHAnsi" w:hAnsiTheme="minorHAnsi"/>
          <w:color w:val="auto"/>
          <w:szCs w:val="24"/>
        </w:rPr>
        <w:t xml:space="preserve"> </w:t>
      </w:r>
      <w:r w:rsidRPr="0064579C">
        <w:rPr>
          <w:rFonts w:asciiTheme="minorHAnsi" w:hAnsiTheme="minorHAnsi"/>
          <w:color w:val="auto"/>
          <w:szCs w:val="24"/>
        </w:rPr>
        <w:t xml:space="preserve">With </w:t>
      </w:r>
      <w:r w:rsidR="00E42190" w:rsidRPr="0064579C">
        <w:rPr>
          <w:rFonts w:asciiTheme="minorHAnsi" w:hAnsiTheme="minorHAnsi"/>
          <w:color w:val="auto"/>
          <w:szCs w:val="24"/>
        </w:rPr>
        <w:t xml:space="preserve">a new complaint </w:t>
      </w:r>
      <w:r w:rsidRPr="0064579C">
        <w:rPr>
          <w:rFonts w:asciiTheme="minorHAnsi" w:hAnsiTheme="minorHAnsi"/>
          <w:color w:val="auto"/>
          <w:szCs w:val="24"/>
        </w:rPr>
        <w:t>of numbness and tingling at times in both upper extremities,</w:t>
      </w:r>
      <w:r w:rsidR="00252FE9" w:rsidRPr="0064579C">
        <w:rPr>
          <w:rFonts w:asciiTheme="minorHAnsi" w:hAnsiTheme="minorHAnsi"/>
          <w:color w:val="auto"/>
          <w:szCs w:val="24"/>
        </w:rPr>
        <w:t xml:space="preserve"> </w:t>
      </w:r>
      <w:proofErr w:type="spellStart"/>
      <w:r w:rsidR="00252FE9" w:rsidRPr="0064579C">
        <w:rPr>
          <w:rFonts w:asciiTheme="minorHAnsi" w:hAnsiTheme="minorHAnsi"/>
          <w:color w:val="auto"/>
          <w:szCs w:val="24"/>
        </w:rPr>
        <w:t>electrodiagnostic</w:t>
      </w:r>
      <w:proofErr w:type="spellEnd"/>
      <w:r w:rsidR="00252FE9" w:rsidRPr="0064579C">
        <w:rPr>
          <w:rFonts w:asciiTheme="minorHAnsi" w:hAnsiTheme="minorHAnsi"/>
          <w:color w:val="auto"/>
          <w:szCs w:val="24"/>
        </w:rPr>
        <w:t xml:space="preserve"> studies </w:t>
      </w:r>
      <w:r w:rsidRPr="0064579C">
        <w:rPr>
          <w:rFonts w:asciiTheme="minorHAnsi" w:hAnsiTheme="minorHAnsi"/>
          <w:color w:val="auto"/>
          <w:szCs w:val="24"/>
        </w:rPr>
        <w:t xml:space="preserve">were performed </w:t>
      </w:r>
      <w:r w:rsidR="00E42190" w:rsidRPr="0064579C">
        <w:rPr>
          <w:rFonts w:asciiTheme="minorHAnsi" w:hAnsiTheme="minorHAnsi"/>
          <w:color w:val="auto"/>
          <w:szCs w:val="24"/>
        </w:rPr>
        <w:t xml:space="preserve">in October 2003. </w:t>
      </w:r>
      <w:r w:rsidR="00F03A1B" w:rsidRPr="0064579C">
        <w:rPr>
          <w:rFonts w:asciiTheme="minorHAnsi" w:hAnsiTheme="minorHAnsi"/>
          <w:color w:val="auto"/>
          <w:szCs w:val="24"/>
        </w:rPr>
        <w:t xml:space="preserve"> </w:t>
      </w:r>
      <w:r w:rsidR="00E42190" w:rsidRPr="0064579C">
        <w:rPr>
          <w:rFonts w:asciiTheme="minorHAnsi" w:hAnsiTheme="minorHAnsi"/>
          <w:color w:val="auto"/>
          <w:szCs w:val="24"/>
        </w:rPr>
        <w:t xml:space="preserve">These </w:t>
      </w:r>
      <w:r w:rsidR="005D4A62" w:rsidRPr="0064579C">
        <w:rPr>
          <w:rFonts w:asciiTheme="minorHAnsi" w:hAnsiTheme="minorHAnsi"/>
          <w:color w:val="auto"/>
          <w:szCs w:val="24"/>
        </w:rPr>
        <w:t xml:space="preserve">studies </w:t>
      </w:r>
      <w:r w:rsidR="00E42190" w:rsidRPr="0064579C">
        <w:rPr>
          <w:rFonts w:asciiTheme="minorHAnsi" w:hAnsiTheme="minorHAnsi"/>
          <w:color w:val="auto"/>
          <w:szCs w:val="24"/>
        </w:rPr>
        <w:t>documented</w:t>
      </w:r>
      <w:r w:rsidR="00252FE9" w:rsidRPr="0064579C">
        <w:rPr>
          <w:rFonts w:asciiTheme="minorHAnsi" w:hAnsiTheme="minorHAnsi"/>
          <w:color w:val="auto"/>
          <w:szCs w:val="24"/>
        </w:rPr>
        <w:t xml:space="preserve"> no evidence of peripheral neuropathy, nerve </w:t>
      </w:r>
      <w:r w:rsidR="00943A77" w:rsidRPr="0064579C">
        <w:rPr>
          <w:rFonts w:asciiTheme="minorHAnsi" w:hAnsiTheme="minorHAnsi"/>
          <w:color w:val="auto"/>
          <w:szCs w:val="24"/>
        </w:rPr>
        <w:t xml:space="preserve">entrapment, or </w:t>
      </w:r>
      <w:r w:rsidRPr="0064579C">
        <w:rPr>
          <w:rFonts w:asciiTheme="minorHAnsi" w:hAnsiTheme="minorHAnsi"/>
          <w:color w:val="auto"/>
          <w:szCs w:val="24"/>
        </w:rPr>
        <w:t xml:space="preserve">cervical radiculopathy. </w:t>
      </w:r>
      <w:r w:rsidR="00F03A1B" w:rsidRPr="0064579C">
        <w:rPr>
          <w:rFonts w:asciiTheme="minorHAnsi" w:hAnsiTheme="minorHAnsi"/>
          <w:color w:val="auto"/>
          <w:szCs w:val="24"/>
        </w:rPr>
        <w:t xml:space="preserve"> </w:t>
      </w:r>
      <w:r w:rsidR="005D4A62" w:rsidRPr="0064579C">
        <w:rPr>
          <w:rFonts w:asciiTheme="minorHAnsi" w:hAnsiTheme="minorHAnsi"/>
          <w:color w:val="auto"/>
          <w:szCs w:val="24"/>
        </w:rPr>
        <w:t>At the same time</w:t>
      </w:r>
      <w:r w:rsidR="00E42190" w:rsidRPr="0064579C">
        <w:rPr>
          <w:rFonts w:asciiTheme="minorHAnsi" w:hAnsiTheme="minorHAnsi"/>
          <w:color w:val="auto"/>
          <w:szCs w:val="24"/>
        </w:rPr>
        <w:t xml:space="preserve"> some decreased sensation to pinprick was noted on both sides of the neck but was not in a dermatomal pattern. </w:t>
      </w:r>
      <w:r w:rsidR="00F03A1B" w:rsidRPr="0064579C">
        <w:rPr>
          <w:rFonts w:asciiTheme="minorHAnsi" w:hAnsiTheme="minorHAnsi"/>
          <w:color w:val="auto"/>
          <w:szCs w:val="24"/>
        </w:rPr>
        <w:t xml:space="preserve"> </w:t>
      </w:r>
      <w:r w:rsidR="00943A77" w:rsidRPr="0064579C">
        <w:rPr>
          <w:rFonts w:asciiTheme="minorHAnsi" w:hAnsiTheme="minorHAnsi"/>
          <w:color w:val="auto"/>
          <w:szCs w:val="24"/>
        </w:rPr>
        <w:t>The CI</w:t>
      </w:r>
      <w:r w:rsidR="00252FE9" w:rsidRPr="0064579C">
        <w:rPr>
          <w:rFonts w:asciiTheme="minorHAnsi" w:hAnsiTheme="minorHAnsi"/>
          <w:color w:val="auto"/>
          <w:szCs w:val="24"/>
        </w:rPr>
        <w:t xml:space="preserve"> ha</w:t>
      </w:r>
      <w:r w:rsidR="005D4A62" w:rsidRPr="0064579C">
        <w:rPr>
          <w:rFonts w:asciiTheme="minorHAnsi" w:hAnsiTheme="minorHAnsi"/>
          <w:color w:val="auto"/>
          <w:szCs w:val="24"/>
        </w:rPr>
        <w:t xml:space="preserve">d </w:t>
      </w:r>
      <w:r w:rsidR="00252FE9" w:rsidRPr="0064579C">
        <w:rPr>
          <w:rFonts w:asciiTheme="minorHAnsi" w:hAnsiTheme="minorHAnsi"/>
          <w:color w:val="auto"/>
          <w:szCs w:val="24"/>
        </w:rPr>
        <w:t xml:space="preserve">consistently complained of chronic neck pain </w:t>
      </w:r>
      <w:r w:rsidR="000B4AB1" w:rsidRPr="0064579C">
        <w:rPr>
          <w:rFonts w:asciiTheme="minorHAnsi" w:hAnsiTheme="minorHAnsi"/>
          <w:color w:val="auto"/>
          <w:szCs w:val="24"/>
        </w:rPr>
        <w:t>with limited motion</w:t>
      </w:r>
      <w:r w:rsidR="00F03A1B" w:rsidRPr="0064579C">
        <w:rPr>
          <w:rFonts w:asciiTheme="minorHAnsi" w:hAnsiTheme="minorHAnsi"/>
          <w:color w:val="auto"/>
          <w:szCs w:val="24"/>
        </w:rPr>
        <w:t xml:space="preserve">.  </w:t>
      </w:r>
      <w:r w:rsidR="005D4A62" w:rsidRPr="0064579C">
        <w:rPr>
          <w:rFonts w:asciiTheme="minorHAnsi" w:hAnsiTheme="minorHAnsi"/>
          <w:color w:val="auto"/>
          <w:szCs w:val="24"/>
        </w:rPr>
        <w:t>The PEB</w:t>
      </w:r>
      <w:r w:rsidR="000B4AB1" w:rsidRPr="0064579C">
        <w:rPr>
          <w:rFonts w:asciiTheme="minorHAnsi" w:hAnsiTheme="minorHAnsi"/>
          <w:color w:val="auto"/>
          <w:szCs w:val="24"/>
        </w:rPr>
        <w:t xml:space="preserve"> </w:t>
      </w:r>
      <w:r w:rsidR="00252FE9" w:rsidRPr="0064579C">
        <w:rPr>
          <w:rFonts w:asciiTheme="minorHAnsi" w:hAnsiTheme="minorHAnsi"/>
          <w:color w:val="auto"/>
          <w:szCs w:val="24"/>
        </w:rPr>
        <w:t xml:space="preserve">rated </w:t>
      </w:r>
      <w:r w:rsidR="005D4A62" w:rsidRPr="0064579C">
        <w:rPr>
          <w:rFonts w:asciiTheme="minorHAnsi" w:hAnsiTheme="minorHAnsi"/>
          <w:color w:val="auto"/>
          <w:szCs w:val="24"/>
        </w:rPr>
        <w:t xml:space="preserve">this condition </w:t>
      </w:r>
      <w:r w:rsidR="00252FE9" w:rsidRPr="0064579C">
        <w:rPr>
          <w:rFonts w:asciiTheme="minorHAnsi" w:hAnsiTheme="minorHAnsi"/>
          <w:color w:val="auto"/>
          <w:szCs w:val="24"/>
        </w:rPr>
        <w:t>at 10% by the PEB for Stable C1 Fracture with Chronic Non-Union Condition (</w:t>
      </w:r>
      <w:r w:rsidR="005D4A62" w:rsidRPr="0064579C">
        <w:rPr>
          <w:rFonts w:asciiTheme="minorHAnsi" w:hAnsiTheme="minorHAnsi"/>
          <w:color w:val="auto"/>
          <w:szCs w:val="24"/>
        </w:rPr>
        <w:t>VASRD code</w:t>
      </w:r>
      <w:r w:rsidR="00252FE9" w:rsidRPr="0064579C">
        <w:rPr>
          <w:rFonts w:asciiTheme="minorHAnsi" w:hAnsiTheme="minorHAnsi"/>
          <w:color w:val="auto"/>
          <w:szCs w:val="24"/>
        </w:rPr>
        <w:t xml:space="preserve"> 5290).</w:t>
      </w:r>
    </w:p>
    <w:p w:rsidR="000961D3" w:rsidRPr="0064579C" w:rsidRDefault="000961D3" w:rsidP="00012E3C">
      <w:pPr>
        <w:autoSpaceDE w:val="0"/>
        <w:autoSpaceDN w:val="0"/>
        <w:adjustRightInd w:val="0"/>
        <w:spacing w:line="240" w:lineRule="exact"/>
        <w:jc w:val="both"/>
        <w:rPr>
          <w:rFonts w:asciiTheme="minorHAnsi" w:hAnsiTheme="minorHAnsi"/>
          <w:color w:val="auto"/>
          <w:szCs w:val="24"/>
        </w:rPr>
      </w:pPr>
    </w:p>
    <w:p w:rsidR="005D4A62" w:rsidRPr="0064579C" w:rsidRDefault="000961D3" w:rsidP="00012E3C">
      <w:pPr>
        <w:autoSpaceDE w:val="0"/>
        <w:autoSpaceDN w:val="0"/>
        <w:adjustRightInd w:val="0"/>
        <w:spacing w:line="240" w:lineRule="exact"/>
        <w:jc w:val="both"/>
        <w:rPr>
          <w:rFonts w:asciiTheme="minorHAnsi" w:hAnsiTheme="minorHAnsi"/>
          <w:color w:val="auto"/>
          <w:szCs w:val="24"/>
        </w:rPr>
      </w:pPr>
      <w:r w:rsidRPr="0064579C">
        <w:rPr>
          <w:rFonts w:asciiTheme="minorHAnsi" w:hAnsiTheme="minorHAnsi"/>
          <w:color w:val="auto"/>
          <w:szCs w:val="24"/>
        </w:rPr>
        <w:t xml:space="preserve">It is noted that, by the 20070917 VA </w:t>
      </w:r>
      <w:r w:rsidR="00CB52D6">
        <w:rPr>
          <w:rFonts w:asciiTheme="minorHAnsi" w:hAnsiTheme="minorHAnsi"/>
          <w:color w:val="auto"/>
          <w:szCs w:val="24"/>
        </w:rPr>
        <w:t>Compensation and Pension (</w:t>
      </w:r>
      <w:r w:rsidRPr="0064579C">
        <w:rPr>
          <w:rFonts w:asciiTheme="minorHAnsi" w:hAnsiTheme="minorHAnsi"/>
          <w:color w:val="auto"/>
          <w:szCs w:val="24"/>
        </w:rPr>
        <w:t>C&amp;P</w:t>
      </w:r>
      <w:r w:rsidR="00CB52D6">
        <w:rPr>
          <w:rFonts w:asciiTheme="minorHAnsi" w:hAnsiTheme="minorHAnsi"/>
          <w:color w:val="auto"/>
          <w:szCs w:val="24"/>
        </w:rPr>
        <w:t>)</w:t>
      </w:r>
      <w:r w:rsidRPr="0064579C">
        <w:rPr>
          <w:rFonts w:asciiTheme="minorHAnsi" w:hAnsiTheme="minorHAnsi"/>
          <w:color w:val="auto"/>
          <w:szCs w:val="24"/>
        </w:rPr>
        <w:t xml:space="preserve"> Examination, neck x-rays were normal with no evidence of past C1 fracture. </w:t>
      </w:r>
      <w:r w:rsidR="00F03A1B" w:rsidRPr="0064579C">
        <w:rPr>
          <w:rFonts w:asciiTheme="minorHAnsi" w:hAnsiTheme="minorHAnsi"/>
          <w:color w:val="auto"/>
          <w:szCs w:val="24"/>
        </w:rPr>
        <w:t xml:space="preserve"> </w:t>
      </w:r>
      <w:r w:rsidRPr="0064579C">
        <w:rPr>
          <w:rFonts w:asciiTheme="minorHAnsi" w:hAnsiTheme="minorHAnsi"/>
          <w:color w:val="auto"/>
          <w:szCs w:val="24"/>
        </w:rPr>
        <w:t>This finding confirms the initial diagnosis of acute C1 fracture and would likely rule o</w:t>
      </w:r>
      <w:r w:rsidR="00F03A1B" w:rsidRPr="0064579C">
        <w:rPr>
          <w:rFonts w:asciiTheme="minorHAnsi" w:hAnsiTheme="minorHAnsi"/>
          <w:color w:val="auto"/>
          <w:szCs w:val="24"/>
        </w:rPr>
        <w:t xml:space="preserve">ut a congenital normal variant.  </w:t>
      </w:r>
      <w:r w:rsidRPr="0064579C">
        <w:rPr>
          <w:rFonts w:asciiTheme="minorHAnsi" w:hAnsiTheme="minorHAnsi"/>
          <w:color w:val="auto"/>
          <w:szCs w:val="24"/>
        </w:rPr>
        <w:t>Range of motion was normal at this evaluation.</w:t>
      </w:r>
      <w:r w:rsidR="00F03A1B" w:rsidRPr="0064579C">
        <w:rPr>
          <w:rFonts w:asciiTheme="minorHAnsi" w:hAnsiTheme="minorHAnsi"/>
          <w:color w:val="auto"/>
          <w:szCs w:val="24"/>
        </w:rPr>
        <w:t xml:space="preserve">  </w:t>
      </w:r>
      <w:r w:rsidRPr="0064579C">
        <w:rPr>
          <w:rFonts w:asciiTheme="minorHAnsi" w:hAnsiTheme="minorHAnsi"/>
          <w:color w:val="auto"/>
          <w:szCs w:val="24"/>
        </w:rPr>
        <w:t xml:space="preserve">The VA would subsequently rate this as Residual of Cervical Spine Fracture at C1 (code 5235), also at 10%, based on the VA examination showing a reported history of stiffness, weakness, and spasms. </w:t>
      </w:r>
      <w:r w:rsidR="00252FE9" w:rsidRPr="0064579C">
        <w:rPr>
          <w:rFonts w:asciiTheme="minorHAnsi" w:hAnsiTheme="minorHAnsi"/>
          <w:color w:val="auto"/>
          <w:szCs w:val="24"/>
        </w:rPr>
        <w:t xml:space="preserve"> </w:t>
      </w:r>
    </w:p>
    <w:p w:rsidR="00A37C55" w:rsidRPr="0064579C" w:rsidRDefault="00A37C55" w:rsidP="00012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olor w:val="auto"/>
        </w:rPr>
      </w:pPr>
    </w:p>
    <w:p w:rsidR="00A37C55" w:rsidRPr="0064579C" w:rsidRDefault="00A37C55" w:rsidP="00012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olor w:val="auto"/>
          <w:szCs w:val="24"/>
        </w:rPr>
      </w:pPr>
      <w:r w:rsidRPr="0064579C">
        <w:rPr>
          <w:rFonts w:asciiTheme="minorHAnsi" w:hAnsiTheme="minorHAnsi"/>
          <w:color w:val="auto"/>
        </w:rPr>
        <w:t>At the time of separation f</w:t>
      </w:r>
      <w:r w:rsidR="000961D3" w:rsidRPr="0064579C">
        <w:rPr>
          <w:rFonts w:asciiTheme="minorHAnsi" w:hAnsiTheme="minorHAnsi"/>
          <w:color w:val="auto"/>
        </w:rPr>
        <w:t>ro</w:t>
      </w:r>
      <w:r w:rsidRPr="0064579C">
        <w:rPr>
          <w:rFonts w:asciiTheme="minorHAnsi" w:hAnsiTheme="minorHAnsi"/>
          <w:color w:val="auto"/>
        </w:rPr>
        <w:t>m service, the 2003 VASRD was in effect</w:t>
      </w:r>
      <w:r w:rsidR="000961D3" w:rsidRPr="0064579C">
        <w:rPr>
          <w:rFonts w:asciiTheme="minorHAnsi" w:hAnsiTheme="minorHAnsi"/>
          <w:color w:val="auto"/>
        </w:rPr>
        <w:t xml:space="preserve">. </w:t>
      </w:r>
      <w:r w:rsidR="00F03A1B" w:rsidRPr="0064579C">
        <w:rPr>
          <w:rFonts w:asciiTheme="minorHAnsi" w:hAnsiTheme="minorHAnsi"/>
          <w:color w:val="auto"/>
        </w:rPr>
        <w:t xml:space="preserve"> </w:t>
      </w:r>
      <w:r w:rsidR="000961D3" w:rsidRPr="0064579C">
        <w:rPr>
          <w:rFonts w:asciiTheme="minorHAnsi" w:hAnsiTheme="minorHAnsi"/>
          <w:color w:val="auto"/>
        </w:rPr>
        <w:t>While</w:t>
      </w:r>
      <w:r w:rsidRPr="0064579C">
        <w:rPr>
          <w:rFonts w:asciiTheme="minorHAnsi" w:hAnsiTheme="minorHAnsi"/>
          <w:color w:val="auto"/>
        </w:rPr>
        <w:t xml:space="preserve"> the PEB and the V</w:t>
      </w:r>
      <w:r w:rsidR="000961D3" w:rsidRPr="0064579C">
        <w:rPr>
          <w:rFonts w:asciiTheme="minorHAnsi" w:hAnsiTheme="minorHAnsi"/>
          <w:color w:val="auto"/>
        </w:rPr>
        <w:t>A</w:t>
      </w:r>
      <w:r w:rsidRPr="0064579C">
        <w:rPr>
          <w:rFonts w:asciiTheme="minorHAnsi" w:hAnsiTheme="minorHAnsi"/>
          <w:color w:val="auto"/>
        </w:rPr>
        <w:t xml:space="preserve"> used </w:t>
      </w:r>
      <w:r w:rsidR="000961D3" w:rsidRPr="0064579C">
        <w:rPr>
          <w:rFonts w:asciiTheme="minorHAnsi" w:hAnsiTheme="minorHAnsi"/>
          <w:color w:val="auto"/>
        </w:rPr>
        <w:t xml:space="preserve">different </w:t>
      </w:r>
      <w:r w:rsidRPr="0064579C">
        <w:rPr>
          <w:rFonts w:asciiTheme="minorHAnsi" w:hAnsiTheme="minorHAnsi"/>
          <w:color w:val="auto"/>
        </w:rPr>
        <w:t xml:space="preserve">VASRD </w:t>
      </w:r>
      <w:r w:rsidR="000961D3" w:rsidRPr="0064579C">
        <w:rPr>
          <w:rFonts w:asciiTheme="minorHAnsi" w:hAnsiTheme="minorHAnsi"/>
          <w:color w:val="auto"/>
        </w:rPr>
        <w:t>codes</w:t>
      </w:r>
      <w:r w:rsidRPr="0064579C">
        <w:rPr>
          <w:rFonts w:asciiTheme="minorHAnsi" w:hAnsiTheme="minorHAnsi"/>
          <w:color w:val="auto"/>
        </w:rPr>
        <w:t xml:space="preserve"> to rate this condition both applied a 10% rating</w:t>
      </w:r>
      <w:r w:rsidR="00F03A1B" w:rsidRPr="0064579C">
        <w:rPr>
          <w:rFonts w:asciiTheme="minorHAnsi" w:hAnsiTheme="minorHAnsi"/>
          <w:color w:val="auto"/>
        </w:rPr>
        <w:t xml:space="preserve">.  </w:t>
      </w:r>
      <w:r w:rsidR="000961D3" w:rsidRPr="0064579C">
        <w:rPr>
          <w:rFonts w:asciiTheme="minorHAnsi" w:hAnsiTheme="minorHAnsi"/>
          <w:color w:val="auto"/>
        </w:rPr>
        <w:t xml:space="preserve">The PEB applied </w:t>
      </w:r>
      <w:r w:rsidR="00C24A42" w:rsidRPr="0064579C">
        <w:rPr>
          <w:rFonts w:asciiTheme="minorHAnsi" w:hAnsiTheme="minorHAnsi"/>
          <w:color w:val="auto"/>
        </w:rPr>
        <w:t xml:space="preserve">a 10% </w:t>
      </w:r>
      <w:r w:rsidR="000961D3" w:rsidRPr="0064579C">
        <w:rPr>
          <w:rFonts w:asciiTheme="minorHAnsi" w:hAnsiTheme="minorHAnsi"/>
          <w:color w:val="auto"/>
        </w:rPr>
        <w:t xml:space="preserve">rating </w:t>
      </w:r>
      <w:r w:rsidR="00C24A42" w:rsidRPr="0064579C">
        <w:rPr>
          <w:rFonts w:asciiTheme="minorHAnsi" w:hAnsiTheme="minorHAnsi"/>
          <w:color w:val="auto"/>
        </w:rPr>
        <w:t xml:space="preserve">under 5209 Spine, limitation of motion of, cervical </w:t>
      </w:r>
      <w:r w:rsidR="000961D3" w:rsidRPr="0064579C">
        <w:rPr>
          <w:rFonts w:asciiTheme="minorHAnsi" w:hAnsiTheme="minorHAnsi"/>
          <w:color w:val="auto"/>
        </w:rPr>
        <w:t>for</w:t>
      </w:r>
      <w:r w:rsidRPr="0064579C">
        <w:rPr>
          <w:rFonts w:asciiTheme="minorHAnsi" w:hAnsiTheme="minorHAnsi"/>
          <w:color w:val="auto"/>
        </w:rPr>
        <w:t xml:space="preserve"> slight limitation of motion of the cervical spine.</w:t>
      </w:r>
      <w:r w:rsidR="000961D3" w:rsidRPr="0064579C">
        <w:rPr>
          <w:rFonts w:asciiTheme="minorHAnsi" w:hAnsiTheme="minorHAnsi"/>
          <w:color w:val="auto"/>
        </w:rPr>
        <w:t xml:space="preserve"> </w:t>
      </w:r>
      <w:r w:rsidR="00F03A1B" w:rsidRPr="0064579C">
        <w:rPr>
          <w:rFonts w:asciiTheme="minorHAnsi" w:hAnsiTheme="minorHAnsi"/>
          <w:color w:val="auto"/>
        </w:rPr>
        <w:t xml:space="preserve"> </w:t>
      </w:r>
      <w:r w:rsidR="000961D3" w:rsidRPr="0064579C">
        <w:rPr>
          <w:rFonts w:asciiTheme="minorHAnsi" w:hAnsiTheme="minorHAnsi"/>
          <w:color w:val="auto"/>
        </w:rPr>
        <w:t xml:space="preserve">A higher rating of 20% for moderate limitation of motion of the </w:t>
      </w:r>
      <w:r w:rsidR="00F03A1B" w:rsidRPr="0064579C">
        <w:rPr>
          <w:rFonts w:asciiTheme="minorHAnsi" w:hAnsiTheme="minorHAnsi"/>
          <w:color w:val="auto"/>
        </w:rPr>
        <w:t xml:space="preserve">cervical spine is not warranted.  </w:t>
      </w:r>
      <w:r w:rsidR="000961D3" w:rsidRPr="0064579C">
        <w:rPr>
          <w:rFonts w:asciiTheme="minorHAnsi" w:hAnsiTheme="minorHAnsi"/>
          <w:color w:val="auto"/>
        </w:rPr>
        <w:t xml:space="preserve">The VA C&amp;P examination documented full range of motion with no pain and no additional limitation of joint function due to pain, weakness, fatigue, lack of endurance, or </w:t>
      </w:r>
      <w:proofErr w:type="spellStart"/>
      <w:r w:rsidR="000961D3" w:rsidRPr="0064579C">
        <w:rPr>
          <w:rFonts w:asciiTheme="minorHAnsi" w:hAnsiTheme="minorHAnsi"/>
          <w:color w:val="auto"/>
        </w:rPr>
        <w:t>incoordination</w:t>
      </w:r>
      <w:proofErr w:type="spellEnd"/>
      <w:r w:rsidR="000961D3" w:rsidRPr="0064579C">
        <w:rPr>
          <w:rFonts w:asciiTheme="minorHAnsi" w:hAnsiTheme="minorHAnsi"/>
          <w:color w:val="auto"/>
        </w:rPr>
        <w:t xml:space="preserve"> after repetitive motion. </w:t>
      </w:r>
      <w:r w:rsidR="00F03A1B" w:rsidRPr="0064579C">
        <w:rPr>
          <w:rFonts w:asciiTheme="minorHAnsi" w:hAnsiTheme="minorHAnsi"/>
          <w:color w:val="auto"/>
        </w:rPr>
        <w:t xml:space="preserve"> </w:t>
      </w:r>
      <w:r w:rsidR="00C75822" w:rsidRPr="0064579C">
        <w:rPr>
          <w:rFonts w:asciiTheme="minorHAnsi" w:hAnsiTheme="minorHAnsi"/>
          <w:color w:val="auto"/>
        </w:rPr>
        <w:t>T</w:t>
      </w:r>
      <w:r w:rsidR="000961D3" w:rsidRPr="0064579C">
        <w:rPr>
          <w:rFonts w:asciiTheme="minorHAnsi" w:hAnsiTheme="minorHAnsi"/>
          <w:color w:val="auto"/>
        </w:rPr>
        <w:t xml:space="preserve">hey rated the condition at 10% </w:t>
      </w:r>
      <w:r w:rsidR="00C24A42" w:rsidRPr="0064579C">
        <w:rPr>
          <w:rFonts w:asciiTheme="minorHAnsi" w:hAnsiTheme="minorHAnsi"/>
          <w:color w:val="auto"/>
        </w:rPr>
        <w:t>under VASRD 5235 even though this code was</w:t>
      </w:r>
      <w:r w:rsidR="00F03A1B" w:rsidRPr="0064579C">
        <w:rPr>
          <w:rFonts w:asciiTheme="minorHAnsi" w:hAnsiTheme="minorHAnsi"/>
          <w:color w:val="auto"/>
        </w:rPr>
        <w:t xml:space="preserve"> not in effect until 20040624.  </w:t>
      </w:r>
      <w:r w:rsidR="00C24A42" w:rsidRPr="0064579C">
        <w:rPr>
          <w:rFonts w:asciiTheme="minorHAnsi" w:hAnsiTheme="minorHAnsi"/>
          <w:color w:val="auto"/>
        </w:rPr>
        <w:t xml:space="preserve">The 10% rating appears to have been applied </w:t>
      </w:r>
      <w:r w:rsidR="000961D3" w:rsidRPr="0064579C">
        <w:rPr>
          <w:rFonts w:asciiTheme="minorHAnsi" w:hAnsiTheme="minorHAnsi"/>
          <w:color w:val="auto"/>
        </w:rPr>
        <w:t>after looking not only at this C&amp;P examination but at all the records pertaining to the CI’s condition.</w:t>
      </w:r>
      <w:r w:rsidR="00C24A42" w:rsidRPr="0064579C">
        <w:rPr>
          <w:rFonts w:asciiTheme="minorHAnsi" w:hAnsiTheme="minorHAnsi"/>
          <w:color w:val="auto"/>
        </w:rPr>
        <w:t xml:space="preserve"> </w:t>
      </w:r>
      <w:r w:rsidR="00F03A1B" w:rsidRPr="0064579C">
        <w:rPr>
          <w:rFonts w:asciiTheme="minorHAnsi" w:hAnsiTheme="minorHAnsi"/>
          <w:color w:val="auto"/>
        </w:rPr>
        <w:t xml:space="preserve"> </w:t>
      </w:r>
      <w:r w:rsidR="00C24A42" w:rsidRPr="0064579C">
        <w:rPr>
          <w:rFonts w:asciiTheme="minorHAnsi" w:hAnsiTheme="minorHAnsi"/>
          <w:color w:val="auto"/>
        </w:rPr>
        <w:t>Multiple other documents in the service treatment record (STR) note slight decreased ROM and</w:t>
      </w:r>
      <w:r w:rsidR="00C75822" w:rsidRPr="0064579C">
        <w:rPr>
          <w:rFonts w:asciiTheme="minorHAnsi" w:hAnsiTheme="minorHAnsi"/>
          <w:color w:val="auto"/>
        </w:rPr>
        <w:t>/or painful</w:t>
      </w:r>
      <w:r w:rsidR="00C24A42" w:rsidRPr="0064579C">
        <w:rPr>
          <w:rFonts w:asciiTheme="minorHAnsi" w:hAnsiTheme="minorHAnsi"/>
          <w:color w:val="auto"/>
        </w:rPr>
        <w:t xml:space="preserve"> motion.</w:t>
      </w:r>
      <w:r w:rsidR="00F03A1B" w:rsidRPr="0064579C">
        <w:rPr>
          <w:rFonts w:asciiTheme="minorHAnsi" w:hAnsiTheme="minorHAnsi"/>
          <w:color w:val="auto"/>
        </w:rPr>
        <w:t xml:space="preserve">  </w:t>
      </w:r>
      <w:r w:rsidR="00C24A42" w:rsidRPr="0064579C">
        <w:rPr>
          <w:rFonts w:asciiTheme="minorHAnsi" w:hAnsiTheme="minorHAnsi"/>
          <w:color w:val="auto"/>
        </w:rPr>
        <w:t>T</w:t>
      </w:r>
      <w:r w:rsidR="000961D3" w:rsidRPr="0064579C">
        <w:rPr>
          <w:rFonts w:asciiTheme="minorHAnsi" w:hAnsiTheme="minorHAnsi"/>
          <w:color w:val="auto"/>
        </w:rPr>
        <w:t xml:space="preserve">he current VASRD’s General Rating Formula for Diseases and Injuries of the Spine </w:t>
      </w:r>
      <w:r w:rsidR="00C24A42" w:rsidRPr="0064579C">
        <w:rPr>
          <w:rFonts w:asciiTheme="minorHAnsi" w:hAnsiTheme="minorHAnsi"/>
          <w:color w:val="auto"/>
        </w:rPr>
        <w:t xml:space="preserve">has been in effect since 20040624. </w:t>
      </w:r>
      <w:r w:rsidR="00F03A1B" w:rsidRPr="0064579C">
        <w:rPr>
          <w:rFonts w:asciiTheme="minorHAnsi" w:hAnsiTheme="minorHAnsi"/>
          <w:color w:val="auto"/>
        </w:rPr>
        <w:t xml:space="preserve"> </w:t>
      </w:r>
      <w:r w:rsidR="00C24A42" w:rsidRPr="0064579C">
        <w:rPr>
          <w:rFonts w:asciiTheme="minorHAnsi" w:hAnsiTheme="minorHAnsi"/>
          <w:color w:val="auto"/>
        </w:rPr>
        <w:t>Utilizing this VASRD</w:t>
      </w:r>
      <w:r w:rsidR="000961D3" w:rsidRPr="0064579C">
        <w:rPr>
          <w:rFonts w:asciiTheme="minorHAnsi" w:hAnsiTheme="minorHAnsi"/>
          <w:color w:val="auto"/>
        </w:rPr>
        <w:t xml:space="preserve"> would result in the same 10% rating IAW </w:t>
      </w:r>
      <w:r w:rsidRPr="0064579C">
        <w:rPr>
          <w:rFonts w:asciiTheme="minorHAnsi" w:hAnsiTheme="minorHAnsi"/>
          <w:color w:val="auto"/>
        </w:rPr>
        <w:t>VASRD §4.59</w:t>
      </w:r>
      <w:r w:rsidR="000961D3" w:rsidRPr="0064579C">
        <w:rPr>
          <w:rFonts w:asciiTheme="minorHAnsi" w:hAnsiTheme="minorHAnsi"/>
          <w:color w:val="auto"/>
        </w:rPr>
        <w:t>.</w:t>
      </w:r>
      <w:r w:rsidR="00F03A1B" w:rsidRPr="0064579C">
        <w:rPr>
          <w:rFonts w:asciiTheme="minorHAnsi" w:hAnsiTheme="minorHAnsi"/>
          <w:color w:val="auto"/>
        </w:rPr>
        <w:t xml:space="preserve">  </w:t>
      </w:r>
      <w:r w:rsidR="000961D3" w:rsidRPr="0064579C">
        <w:rPr>
          <w:rFonts w:asciiTheme="minorHAnsi" w:hAnsiTheme="minorHAnsi"/>
          <w:color w:val="auto"/>
        </w:rPr>
        <w:t>VASRD §4.59</w:t>
      </w:r>
      <w:r w:rsidRPr="0064579C">
        <w:rPr>
          <w:rFonts w:asciiTheme="minorHAnsi" w:hAnsiTheme="minorHAnsi"/>
          <w:color w:val="auto"/>
        </w:rPr>
        <w:t xml:space="preserve"> states the intent of the schedule is to recognize painful motion with joint or </w:t>
      </w:r>
      <w:proofErr w:type="spellStart"/>
      <w:r w:rsidRPr="0064579C">
        <w:rPr>
          <w:rFonts w:asciiTheme="minorHAnsi" w:hAnsiTheme="minorHAnsi"/>
          <w:color w:val="auto"/>
        </w:rPr>
        <w:t>periarticular</w:t>
      </w:r>
      <w:proofErr w:type="spellEnd"/>
      <w:r w:rsidRPr="0064579C">
        <w:rPr>
          <w:rFonts w:asciiTheme="minorHAnsi" w:hAnsiTheme="minorHAnsi"/>
          <w:color w:val="auto"/>
        </w:rPr>
        <w:t xml:space="preserve"> pathology as productive of disabil</w:t>
      </w:r>
      <w:r w:rsidR="00F03A1B" w:rsidRPr="0064579C">
        <w:rPr>
          <w:rFonts w:asciiTheme="minorHAnsi" w:hAnsiTheme="minorHAnsi"/>
          <w:color w:val="auto"/>
        </w:rPr>
        <w:t xml:space="preserve">ity.  </w:t>
      </w:r>
      <w:r w:rsidRPr="0064579C">
        <w:rPr>
          <w:rFonts w:asciiTheme="minorHAnsi" w:hAnsiTheme="minorHAnsi"/>
          <w:color w:val="auto"/>
        </w:rPr>
        <w:t xml:space="preserve">It is the intention to recognize actually painful, unstable, or </w:t>
      </w:r>
      <w:proofErr w:type="spellStart"/>
      <w:r w:rsidRPr="0064579C">
        <w:rPr>
          <w:rFonts w:asciiTheme="minorHAnsi" w:hAnsiTheme="minorHAnsi"/>
          <w:color w:val="auto"/>
        </w:rPr>
        <w:t>malaligned</w:t>
      </w:r>
      <w:proofErr w:type="spellEnd"/>
      <w:r w:rsidRPr="0064579C">
        <w:rPr>
          <w:rFonts w:asciiTheme="minorHAnsi" w:hAnsiTheme="minorHAnsi"/>
          <w:color w:val="auto"/>
        </w:rPr>
        <w:t xml:space="preserve"> joints, due to healed injury, as entitled to at least the minimum compensable rating for the joint.</w:t>
      </w:r>
    </w:p>
    <w:p w:rsidR="005D4A62" w:rsidRPr="0064579C" w:rsidRDefault="005D4A62" w:rsidP="00012E3C">
      <w:pPr>
        <w:autoSpaceDE w:val="0"/>
        <w:autoSpaceDN w:val="0"/>
        <w:adjustRightInd w:val="0"/>
        <w:spacing w:line="240" w:lineRule="exact"/>
        <w:jc w:val="both"/>
        <w:rPr>
          <w:rFonts w:asciiTheme="minorHAnsi" w:hAnsiTheme="minorHAnsi"/>
          <w:color w:val="auto"/>
          <w:szCs w:val="24"/>
        </w:rPr>
      </w:pPr>
    </w:p>
    <w:p w:rsidR="00252FE9" w:rsidRPr="0064579C" w:rsidRDefault="00703150" w:rsidP="00012E3C">
      <w:pPr>
        <w:autoSpaceDE w:val="0"/>
        <w:autoSpaceDN w:val="0"/>
        <w:adjustRightInd w:val="0"/>
        <w:spacing w:line="240" w:lineRule="exact"/>
        <w:jc w:val="both"/>
        <w:rPr>
          <w:rFonts w:asciiTheme="minorHAnsi" w:hAnsiTheme="minorHAnsi"/>
          <w:color w:val="auto"/>
          <w:szCs w:val="24"/>
        </w:rPr>
      </w:pPr>
      <w:r w:rsidRPr="0064579C">
        <w:rPr>
          <w:rFonts w:asciiTheme="minorHAnsi" w:hAnsiTheme="minorHAnsi"/>
          <w:color w:val="auto"/>
          <w:szCs w:val="24"/>
        </w:rPr>
        <w:lastRenderedPageBreak/>
        <w:t xml:space="preserve">A rating of 20% </w:t>
      </w:r>
      <w:r w:rsidR="00C75822" w:rsidRPr="0064579C">
        <w:rPr>
          <w:rFonts w:asciiTheme="minorHAnsi" w:hAnsiTheme="minorHAnsi"/>
          <w:color w:val="auto"/>
          <w:szCs w:val="24"/>
        </w:rPr>
        <w:t xml:space="preserve">using 5235 </w:t>
      </w:r>
      <w:r w:rsidRPr="0064579C">
        <w:rPr>
          <w:rFonts w:asciiTheme="minorHAnsi" w:hAnsiTheme="minorHAnsi"/>
          <w:color w:val="auto"/>
          <w:szCs w:val="24"/>
        </w:rPr>
        <w:t xml:space="preserve">would require limited forward flexion of the cervical spine of greater than 15 degrees but not more than 30 degrees or muscle spasm or guarding severe enough to result in reversed lordosis. </w:t>
      </w:r>
      <w:r w:rsidR="00F03A1B" w:rsidRPr="0064579C">
        <w:rPr>
          <w:rFonts w:asciiTheme="minorHAnsi" w:hAnsiTheme="minorHAnsi"/>
          <w:color w:val="auto"/>
          <w:szCs w:val="24"/>
        </w:rPr>
        <w:t xml:space="preserve"> </w:t>
      </w:r>
      <w:r w:rsidRPr="0064579C">
        <w:rPr>
          <w:rFonts w:asciiTheme="minorHAnsi" w:hAnsiTheme="minorHAnsi"/>
          <w:color w:val="auto"/>
          <w:szCs w:val="24"/>
        </w:rPr>
        <w:t>He clearly d</w:t>
      </w:r>
      <w:r w:rsidR="00F03A1B" w:rsidRPr="0064579C">
        <w:rPr>
          <w:rFonts w:asciiTheme="minorHAnsi" w:hAnsiTheme="minorHAnsi"/>
          <w:color w:val="auto"/>
          <w:szCs w:val="24"/>
        </w:rPr>
        <w:t xml:space="preserve">oes not meet those thresholds.  </w:t>
      </w:r>
      <w:r w:rsidRPr="0064579C">
        <w:rPr>
          <w:rFonts w:asciiTheme="minorHAnsi" w:hAnsiTheme="minorHAnsi"/>
          <w:color w:val="auto"/>
          <w:szCs w:val="24"/>
        </w:rPr>
        <w:t xml:space="preserve">Although different codes are used for rating, </w:t>
      </w:r>
      <w:r w:rsidRPr="0064579C">
        <w:rPr>
          <w:rFonts w:asciiTheme="minorHAnsi" w:hAnsiTheme="minorHAnsi"/>
          <w:color w:val="auto"/>
        </w:rPr>
        <w:t>both codes appear to be accurate and neither offers any advantage to the CI</w:t>
      </w:r>
      <w:r w:rsidR="00F03A1B" w:rsidRPr="0064579C">
        <w:rPr>
          <w:rFonts w:asciiTheme="minorHAnsi" w:hAnsiTheme="minorHAnsi"/>
        </w:rPr>
        <w:t xml:space="preserve">. </w:t>
      </w:r>
      <w:r w:rsidR="009E077B" w:rsidRPr="0064579C">
        <w:rPr>
          <w:rFonts w:asciiTheme="minorHAnsi" w:hAnsiTheme="minorHAnsi"/>
          <w:color w:val="auto"/>
          <w:szCs w:val="24"/>
        </w:rPr>
        <w:t>After careful consideration of the medical evidence provided</w:t>
      </w:r>
      <w:r w:rsidRPr="0064579C">
        <w:rPr>
          <w:rFonts w:asciiTheme="minorHAnsi" w:hAnsiTheme="minorHAnsi"/>
          <w:color w:val="auto"/>
          <w:szCs w:val="24"/>
        </w:rPr>
        <w:t>,</w:t>
      </w:r>
      <w:r w:rsidR="009E077B" w:rsidRPr="0064579C">
        <w:rPr>
          <w:rFonts w:asciiTheme="minorHAnsi" w:hAnsiTheme="minorHAnsi"/>
          <w:color w:val="auto"/>
          <w:szCs w:val="24"/>
        </w:rPr>
        <w:t xml:space="preserve"> the Board</w:t>
      </w:r>
      <w:r w:rsidR="009E077B" w:rsidRPr="0064579C">
        <w:rPr>
          <w:rFonts w:asciiTheme="minorHAnsi" w:eastAsiaTheme="minorHAnsi" w:hAnsiTheme="minorHAnsi"/>
          <w:color w:val="auto"/>
          <w:szCs w:val="24"/>
        </w:rPr>
        <w:t xml:space="preserve"> </w:t>
      </w:r>
      <w:r w:rsidR="00163782" w:rsidRPr="0064579C">
        <w:rPr>
          <w:rFonts w:asciiTheme="minorHAnsi" w:eastAsiaTheme="minorHAnsi" w:hAnsiTheme="minorHAnsi"/>
          <w:color w:val="auto"/>
          <w:szCs w:val="24"/>
        </w:rPr>
        <w:t xml:space="preserve">unanimously </w:t>
      </w:r>
      <w:r w:rsidR="009E077B" w:rsidRPr="0064579C">
        <w:rPr>
          <w:rFonts w:asciiTheme="minorHAnsi" w:eastAsiaTheme="minorHAnsi" w:hAnsiTheme="minorHAnsi"/>
          <w:color w:val="auto"/>
          <w:szCs w:val="24"/>
        </w:rPr>
        <w:t>recommends no recharacterization of the PEB coding or rating</w:t>
      </w:r>
      <w:r w:rsidR="009E077B" w:rsidRPr="0064579C">
        <w:rPr>
          <w:rFonts w:asciiTheme="minorHAnsi" w:hAnsiTheme="minorHAnsi"/>
          <w:color w:val="auto"/>
          <w:szCs w:val="24"/>
        </w:rPr>
        <w:t>.</w:t>
      </w:r>
    </w:p>
    <w:p w:rsidR="0054075B" w:rsidRPr="0064579C" w:rsidRDefault="0054075B" w:rsidP="00012E3C">
      <w:pPr>
        <w:autoSpaceDE w:val="0"/>
        <w:autoSpaceDN w:val="0"/>
        <w:adjustRightInd w:val="0"/>
        <w:spacing w:line="240" w:lineRule="exact"/>
        <w:rPr>
          <w:rFonts w:asciiTheme="minorHAnsi" w:hAnsiTheme="minorHAnsi"/>
          <w:color w:val="auto"/>
          <w:szCs w:val="24"/>
        </w:rPr>
      </w:pPr>
    </w:p>
    <w:p w:rsidR="0054075B" w:rsidRPr="0064579C" w:rsidRDefault="0054075B" w:rsidP="00012E3C">
      <w:pPr>
        <w:autoSpaceDE w:val="0"/>
        <w:autoSpaceDN w:val="0"/>
        <w:adjustRightInd w:val="0"/>
        <w:spacing w:line="240" w:lineRule="exact"/>
        <w:jc w:val="both"/>
        <w:rPr>
          <w:rFonts w:asciiTheme="minorHAnsi" w:hAnsiTheme="minorHAnsi"/>
          <w:color w:val="auto"/>
          <w:szCs w:val="24"/>
        </w:rPr>
      </w:pPr>
      <w:proofErr w:type="gramStart"/>
      <w:r w:rsidRPr="0064579C">
        <w:rPr>
          <w:rFonts w:asciiTheme="minorHAnsi" w:hAnsiTheme="minorHAnsi"/>
          <w:color w:val="auto"/>
          <w:szCs w:val="24"/>
          <w:u w:val="single"/>
        </w:rPr>
        <w:t>Mental Health Condition</w:t>
      </w:r>
      <w:r w:rsidRPr="0064579C">
        <w:rPr>
          <w:rFonts w:asciiTheme="minorHAnsi" w:hAnsiTheme="minorHAnsi"/>
          <w:color w:val="auto"/>
          <w:szCs w:val="24"/>
        </w:rPr>
        <w:t>.</w:t>
      </w:r>
      <w:proofErr w:type="gramEnd"/>
      <w:r w:rsidRPr="0064579C">
        <w:rPr>
          <w:rFonts w:asciiTheme="minorHAnsi" w:hAnsiTheme="minorHAnsi"/>
          <w:color w:val="auto"/>
          <w:szCs w:val="24"/>
        </w:rPr>
        <w:t xml:space="preserve">  The VA </w:t>
      </w:r>
      <w:r w:rsidR="00C75822" w:rsidRPr="0064579C">
        <w:rPr>
          <w:rFonts w:asciiTheme="minorHAnsi" w:hAnsiTheme="minorHAnsi"/>
          <w:color w:val="auto"/>
          <w:szCs w:val="24"/>
        </w:rPr>
        <w:t>denied</w:t>
      </w:r>
      <w:r w:rsidRPr="0064579C">
        <w:rPr>
          <w:rFonts w:asciiTheme="minorHAnsi" w:hAnsiTheme="minorHAnsi"/>
          <w:color w:val="auto"/>
          <w:szCs w:val="24"/>
        </w:rPr>
        <w:t xml:space="preserve"> service connect</w:t>
      </w:r>
      <w:r w:rsidR="00C75822" w:rsidRPr="0064579C">
        <w:rPr>
          <w:rFonts w:asciiTheme="minorHAnsi" w:hAnsiTheme="minorHAnsi"/>
          <w:color w:val="auto"/>
          <w:szCs w:val="24"/>
        </w:rPr>
        <w:t>ion for any mental health condition</w:t>
      </w:r>
      <w:r w:rsidRPr="0064579C">
        <w:rPr>
          <w:rFonts w:asciiTheme="minorHAnsi" w:hAnsiTheme="minorHAnsi"/>
          <w:color w:val="auto"/>
          <w:szCs w:val="24"/>
        </w:rPr>
        <w:t xml:space="preserve"> </w:t>
      </w:r>
      <w:r w:rsidR="00C75822" w:rsidRPr="0064579C">
        <w:rPr>
          <w:rFonts w:asciiTheme="minorHAnsi" w:hAnsiTheme="minorHAnsi"/>
          <w:color w:val="auto"/>
          <w:szCs w:val="24"/>
        </w:rPr>
        <w:t>because no mental health condition</w:t>
      </w:r>
      <w:r w:rsidRPr="0064579C">
        <w:rPr>
          <w:rFonts w:asciiTheme="minorHAnsi" w:hAnsiTheme="minorHAnsi"/>
          <w:color w:val="auto"/>
          <w:szCs w:val="24"/>
        </w:rPr>
        <w:t xml:space="preserve"> occurred </w:t>
      </w:r>
      <w:r w:rsidRPr="0064579C">
        <w:rPr>
          <w:rFonts w:asciiTheme="minorHAnsi" w:hAnsiTheme="minorHAnsi" w:cs="Arial"/>
          <w:color w:val="auto"/>
          <w:szCs w:val="24"/>
        </w:rPr>
        <w:t xml:space="preserve">in </w:t>
      </w:r>
      <w:r w:rsidRPr="0064579C">
        <w:rPr>
          <w:rFonts w:asciiTheme="minorHAnsi" w:hAnsiTheme="minorHAnsi"/>
          <w:color w:val="auto"/>
          <w:szCs w:val="24"/>
        </w:rPr>
        <w:t xml:space="preserve">or was caused by service. </w:t>
      </w:r>
      <w:r w:rsidR="00F03A1B" w:rsidRPr="0064579C">
        <w:rPr>
          <w:rFonts w:asciiTheme="minorHAnsi" w:hAnsiTheme="minorHAnsi"/>
          <w:color w:val="auto"/>
          <w:szCs w:val="24"/>
        </w:rPr>
        <w:t xml:space="preserve"> </w:t>
      </w:r>
      <w:r w:rsidR="00026181" w:rsidRPr="0064579C">
        <w:rPr>
          <w:rFonts w:asciiTheme="minorHAnsi" w:hAnsiTheme="minorHAnsi"/>
          <w:color w:val="auto"/>
          <w:szCs w:val="24"/>
        </w:rPr>
        <w:t xml:space="preserve">No records related to a mental health condition are provided for Board review. </w:t>
      </w:r>
      <w:r w:rsidR="00537E59" w:rsidRPr="0064579C">
        <w:rPr>
          <w:rFonts w:asciiTheme="minorHAnsi" w:hAnsiTheme="minorHAnsi"/>
          <w:color w:val="auto"/>
          <w:szCs w:val="24"/>
        </w:rPr>
        <w:t>This condition</w:t>
      </w:r>
      <w:r w:rsidRPr="0064579C">
        <w:rPr>
          <w:rFonts w:asciiTheme="minorHAnsi" w:hAnsiTheme="minorHAnsi"/>
          <w:color w:val="auto"/>
          <w:szCs w:val="24"/>
        </w:rPr>
        <w:t xml:space="preserve"> was not mentioned in the Disability Evaluat</w:t>
      </w:r>
      <w:r w:rsidR="009E077B" w:rsidRPr="0064579C">
        <w:rPr>
          <w:rFonts w:asciiTheme="minorHAnsi" w:hAnsiTheme="minorHAnsi"/>
          <w:color w:val="auto"/>
          <w:szCs w:val="24"/>
        </w:rPr>
        <w:t>ion System (DES) package and is</w:t>
      </w:r>
      <w:r w:rsidRPr="0064579C">
        <w:rPr>
          <w:rFonts w:asciiTheme="minorHAnsi" w:hAnsiTheme="minorHAnsi"/>
          <w:color w:val="auto"/>
          <w:szCs w:val="24"/>
        </w:rPr>
        <w:t xml:space="preserve"> therefore outside the scope of the Board. </w:t>
      </w:r>
      <w:r w:rsidR="00F03A1B" w:rsidRPr="0064579C">
        <w:rPr>
          <w:rFonts w:asciiTheme="minorHAnsi" w:hAnsiTheme="minorHAnsi"/>
          <w:color w:val="auto"/>
          <w:szCs w:val="24"/>
        </w:rPr>
        <w:t xml:space="preserve"> </w:t>
      </w:r>
      <w:r w:rsidRPr="0064579C">
        <w:rPr>
          <w:rFonts w:asciiTheme="minorHAnsi" w:hAnsiTheme="minorHAnsi"/>
          <w:color w:val="auto"/>
          <w:szCs w:val="24"/>
        </w:rPr>
        <w:t>The CI retains the right to request his service Board of Correction for Naval Records</w:t>
      </w:r>
      <w:r w:rsidR="00850E8C" w:rsidRPr="0064579C">
        <w:rPr>
          <w:rFonts w:asciiTheme="minorHAnsi" w:hAnsiTheme="minorHAnsi"/>
          <w:color w:val="auto"/>
          <w:szCs w:val="24"/>
        </w:rPr>
        <w:t xml:space="preserve"> (BCNR) to consider adding this</w:t>
      </w:r>
      <w:r w:rsidRPr="0064579C">
        <w:rPr>
          <w:rFonts w:asciiTheme="minorHAnsi" w:hAnsiTheme="minorHAnsi"/>
          <w:color w:val="auto"/>
          <w:szCs w:val="24"/>
        </w:rPr>
        <w:t xml:space="preserve"> co</w:t>
      </w:r>
      <w:r w:rsidR="00850E8C" w:rsidRPr="0064579C">
        <w:rPr>
          <w:rFonts w:asciiTheme="minorHAnsi" w:hAnsiTheme="minorHAnsi"/>
          <w:color w:val="auto"/>
          <w:szCs w:val="24"/>
        </w:rPr>
        <w:t>ndition</w:t>
      </w:r>
      <w:r w:rsidRPr="0064579C">
        <w:rPr>
          <w:rFonts w:asciiTheme="minorHAnsi" w:hAnsiTheme="minorHAnsi"/>
          <w:color w:val="auto"/>
          <w:szCs w:val="24"/>
        </w:rPr>
        <w:t xml:space="preserve"> as unfitting.</w:t>
      </w:r>
    </w:p>
    <w:p w:rsidR="00C92A80" w:rsidRPr="0064579C" w:rsidRDefault="00C92A80" w:rsidP="00012E3C">
      <w:pPr>
        <w:tabs>
          <w:tab w:val="left" w:pos="288"/>
          <w:tab w:val="left" w:pos="4752"/>
        </w:tabs>
        <w:spacing w:line="240" w:lineRule="exact"/>
        <w:jc w:val="both"/>
        <w:rPr>
          <w:rFonts w:asciiTheme="minorHAnsi" w:hAnsiTheme="minorHAnsi"/>
          <w:color w:val="auto"/>
          <w:szCs w:val="24"/>
        </w:rPr>
      </w:pPr>
    </w:p>
    <w:p w:rsidR="00DC233D" w:rsidRPr="0064579C" w:rsidRDefault="00A258B7" w:rsidP="00012E3C">
      <w:pPr>
        <w:pStyle w:val="ListParagraph"/>
        <w:spacing w:after="0" w:line="240" w:lineRule="exact"/>
        <w:ind w:left="0"/>
        <w:jc w:val="both"/>
        <w:rPr>
          <w:sz w:val="24"/>
          <w:szCs w:val="24"/>
        </w:rPr>
      </w:pPr>
      <w:proofErr w:type="gramStart"/>
      <w:r w:rsidRPr="0064579C">
        <w:rPr>
          <w:sz w:val="24"/>
          <w:szCs w:val="24"/>
          <w:u w:val="single"/>
        </w:rPr>
        <w:t>Other Conditions</w:t>
      </w:r>
      <w:r w:rsidRPr="0064579C">
        <w:rPr>
          <w:sz w:val="24"/>
          <w:szCs w:val="24"/>
        </w:rPr>
        <w:t>.</w:t>
      </w:r>
      <w:proofErr w:type="gramEnd"/>
      <w:r w:rsidRPr="0064579C">
        <w:rPr>
          <w:sz w:val="24"/>
          <w:szCs w:val="24"/>
        </w:rPr>
        <w:t xml:space="preserve">  </w:t>
      </w:r>
      <w:r w:rsidR="0054075B" w:rsidRPr="0064579C">
        <w:rPr>
          <w:sz w:val="24"/>
          <w:szCs w:val="24"/>
        </w:rPr>
        <w:t>The no</w:t>
      </w:r>
      <w:r w:rsidR="00C75822" w:rsidRPr="0064579C">
        <w:rPr>
          <w:sz w:val="24"/>
          <w:szCs w:val="24"/>
        </w:rPr>
        <w:t>n-s</w:t>
      </w:r>
      <w:r w:rsidR="00850E8C" w:rsidRPr="0064579C">
        <w:rPr>
          <w:sz w:val="24"/>
          <w:szCs w:val="24"/>
        </w:rPr>
        <w:t>ervice connected</w:t>
      </w:r>
      <w:r w:rsidRPr="0064579C">
        <w:rPr>
          <w:sz w:val="24"/>
          <w:szCs w:val="24"/>
        </w:rPr>
        <w:t xml:space="preserve"> conditions </w:t>
      </w:r>
      <w:r w:rsidR="00850E8C" w:rsidRPr="0064579C">
        <w:rPr>
          <w:sz w:val="24"/>
          <w:szCs w:val="24"/>
        </w:rPr>
        <w:t xml:space="preserve">of Allergies/Sinus Condition and Grade 2 Right Ankle Sprain </w:t>
      </w:r>
      <w:r w:rsidR="005F4A4B" w:rsidRPr="0064579C">
        <w:rPr>
          <w:sz w:val="24"/>
          <w:szCs w:val="24"/>
        </w:rPr>
        <w:t>we</w:t>
      </w:r>
      <w:r w:rsidRPr="0064579C">
        <w:rPr>
          <w:sz w:val="24"/>
          <w:szCs w:val="24"/>
        </w:rPr>
        <w:t xml:space="preserve">re </w:t>
      </w:r>
      <w:r w:rsidR="00537E59" w:rsidRPr="0064579C">
        <w:rPr>
          <w:sz w:val="24"/>
          <w:szCs w:val="24"/>
        </w:rPr>
        <w:t>not mentioned in the DES package and are therefore outside the scope of the Board.</w:t>
      </w:r>
      <w:r w:rsidR="00850E8C" w:rsidRPr="0064579C">
        <w:rPr>
          <w:szCs w:val="24"/>
        </w:rPr>
        <w:t xml:space="preserve"> </w:t>
      </w:r>
      <w:r w:rsidR="00F03A1B" w:rsidRPr="0064579C">
        <w:rPr>
          <w:szCs w:val="24"/>
        </w:rPr>
        <w:t xml:space="preserve"> </w:t>
      </w:r>
      <w:r w:rsidR="00850E8C" w:rsidRPr="0064579C">
        <w:rPr>
          <w:sz w:val="24"/>
          <w:szCs w:val="24"/>
        </w:rPr>
        <w:t>The CI retains the right to request his service Board of Correction for Naval Records (BCNR) to consider adding these conditions as unfitting.</w:t>
      </w:r>
    </w:p>
    <w:p w:rsidR="00A90D55" w:rsidRPr="0064579C" w:rsidRDefault="00CB52D6" w:rsidP="00012E3C">
      <w:pPr>
        <w:tabs>
          <w:tab w:val="left" w:pos="288"/>
          <w:tab w:val="left" w:pos="4752"/>
        </w:tabs>
        <w:spacing w:line="240" w:lineRule="exact"/>
        <w:jc w:val="both"/>
        <w:rPr>
          <w:rFonts w:asciiTheme="minorHAnsi" w:hAnsiTheme="minorHAnsi"/>
          <w:color w:val="000080"/>
          <w:szCs w:val="24"/>
        </w:rPr>
      </w:pPr>
      <w:r w:rsidRPr="0064579C">
        <w:rPr>
          <w:rFonts w:asciiTheme="minorHAnsi" w:hAnsiTheme="minorHAnsi"/>
          <w:color w:val="auto"/>
          <w:u w:val="single"/>
        </w:rPr>
        <w:t>________________________________________________________</w:t>
      </w:r>
      <w:r>
        <w:rPr>
          <w:rFonts w:asciiTheme="minorHAnsi" w:hAnsiTheme="minorHAnsi"/>
          <w:color w:val="auto"/>
          <w:u w:val="single"/>
        </w:rPr>
        <w:t>____________________</w:t>
      </w:r>
      <w:r w:rsidRPr="0064579C">
        <w:rPr>
          <w:rFonts w:asciiTheme="minorHAnsi" w:hAnsiTheme="minorHAnsi"/>
          <w:color w:val="auto"/>
          <w:u w:val="single"/>
        </w:rPr>
        <w:t>__</w:t>
      </w:r>
    </w:p>
    <w:p w:rsidR="00A90D55" w:rsidRPr="0064579C" w:rsidRDefault="00A90D55" w:rsidP="00012E3C">
      <w:pPr>
        <w:tabs>
          <w:tab w:val="left" w:pos="288"/>
          <w:tab w:val="left" w:pos="4752"/>
        </w:tabs>
        <w:spacing w:line="240" w:lineRule="exact"/>
        <w:jc w:val="both"/>
        <w:rPr>
          <w:rFonts w:asciiTheme="minorHAnsi" w:hAnsiTheme="minorHAnsi"/>
          <w:color w:val="000080"/>
          <w:szCs w:val="24"/>
        </w:rPr>
      </w:pPr>
    </w:p>
    <w:p w:rsidR="00FB593A" w:rsidRPr="0064579C" w:rsidRDefault="00FB593A" w:rsidP="00012E3C">
      <w:pPr>
        <w:spacing w:line="240" w:lineRule="exact"/>
        <w:jc w:val="both"/>
        <w:rPr>
          <w:rFonts w:asciiTheme="minorHAnsi" w:eastAsiaTheme="minorHAnsi" w:hAnsiTheme="minorHAnsi"/>
          <w:color w:val="auto"/>
          <w:szCs w:val="24"/>
        </w:rPr>
      </w:pPr>
      <w:r w:rsidRPr="0064579C">
        <w:rPr>
          <w:rFonts w:asciiTheme="minorHAnsi" w:hAnsiTheme="minorHAnsi"/>
          <w:color w:val="auto"/>
          <w:szCs w:val="24"/>
          <w:u w:val="single"/>
        </w:rPr>
        <w:t>BOARD FINDINGS</w:t>
      </w:r>
      <w:r w:rsidRPr="0064579C">
        <w:rPr>
          <w:rFonts w:asciiTheme="minorHAnsi" w:hAnsiTheme="minorHAnsi"/>
          <w:color w:val="auto"/>
          <w:szCs w:val="24"/>
        </w:rPr>
        <w:t>:</w:t>
      </w:r>
      <w:r w:rsidRPr="0064579C">
        <w:rPr>
          <w:rFonts w:asciiTheme="minorHAnsi" w:eastAsiaTheme="minorHAnsi" w:hAnsiTheme="minorHAnsi"/>
          <w:color w:val="auto"/>
          <w:szCs w:val="24"/>
        </w:rPr>
        <w:t xml:space="preserve">  IAW DoDI 6040.44, provisions of DoD or Military Department regulations or guidelines relied upon by the PEB will not be considered by the </w:t>
      </w:r>
      <w:r w:rsidR="007165CE" w:rsidRPr="0064579C">
        <w:rPr>
          <w:rFonts w:asciiTheme="minorHAnsi" w:eastAsiaTheme="minorHAnsi" w:hAnsiTheme="minorHAnsi"/>
          <w:color w:val="auto"/>
          <w:szCs w:val="24"/>
        </w:rPr>
        <w:t>Board</w:t>
      </w:r>
      <w:r w:rsidRPr="0064579C">
        <w:rPr>
          <w:rFonts w:asciiTheme="minorHAnsi" w:eastAsiaTheme="minorHAnsi" w:hAnsiTheme="minorHAnsi"/>
          <w:color w:val="auto"/>
          <w:szCs w:val="24"/>
        </w:rPr>
        <w:t xml:space="preserve"> to the extent they were inconsistent with the VASRD in effect a</w:t>
      </w:r>
      <w:r w:rsidR="00236934" w:rsidRPr="0064579C">
        <w:rPr>
          <w:rFonts w:asciiTheme="minorHAnsi" w:eastAsiaTheme="minorHAnsi" w:hAnsiTheme="minorHAnsi"/>
          <w:color w:val="auto"/>
          <w:szCs w:val="24"/>
        </w:rPr>
        <w:t xml:space="preserve">t the time of the adjudication.  </w:t>
      </w:r>
      <w:r w:rsidRPr="0064579C">
        <w:rPr>
          <w:rFonts w:asciiTheme="minorHAnsi" w:eastAsiaTheme="minorHAnsi" w:hAnsiTheme="minorHAnsi"/>
          <w:color w:val="auto"/>
          <w:szCs w:val="24"/>
        </w:rPr>
        <w:t xml:space="preserve">The </w:t>
      </w:r>
      <w:r w:rsidR="001A7538" w:rsidRPr="0064579C">
        <w:rPr>
          <w:rFonts w:asciiTheme="minorHAnsi" w:eastAsiaTheme="minorHAnsi" w:hAnsiTheme="minorHAnsi"/>
          <w:color w:val="auto"/>
          <w:szCs w:val="24"/>
        </w:rPr>
        <w:t>Board</w:t>
      </w:r>
      <w:r w:rsidRPr="0064579C">
        <w:rPr>
          <w:rFonts w:asciiTheme="minorHAnsi" w:eastAsiaTheme="minorHAnsi" w:hAnsiTheme="minorHAnsi"/>
          <w:color w:val="auto"/>
          <w:szCs w:val="24"/>
        </w:rPr>
        <w:t xml:space="preserve"> did not surmise from the record or PEB ruling in this case that any prerogatives outside the VASRD were exercise</w:t>
      </w:r>
      <w:r w:rsidR="00A608FB" w:rsidRPr="0064579C">
        <w:rPr>
          <w:rFonts w:asciiTheme="minorHAnsi" w:eastAsiaTheme="minorHAnsi" w:hAnsiTheme="minorHAnsi"/>
          <w:color w:val="auto"/>
          <w:szCs w:val="24"/>
        </w:rPr>
        <w:t>d.</w:t>
      </w:r>
      <w:r w:rsidR="00661D30" w:rsidRPr="0064579C">
        <w:rPr>
          <w:rFonts w:asciiTheme="minorHAnsi" w:eastAsiaTheme="minorHAnsi" w:hAnsiTheme="minorHAnsi"/>
          <w:color w:val="auto"/>
          <w:szCs w:val="24"/>
        </w:rPr>
        <w:t xml:space="preserve"> </w:t>
      </w:r>
      <w:r w:rsidR="00236934" w:rsidRPr="0064579C">
        <w:rPr>
          <w:rFonts w:asciiTheme="minorHAnsi" w:eastAsiaTheme="minorHAnsi" w:hAnsiTheme="minorHAnsi"/>
          <w:color w:val="auto"/>
          <w:szCs w:val="24"/>
        </w:rPr>
        <w:t xml:space="preserve"> </w:t>
      </w:r>
      <w:r w:rsidR="00C75822" w:rsidRPr="0064579C">
        <w:rPr>
          <w:rFonts w:asciiTheme="minorHAnsi" w:eastAsiaTheme="minorHAnsi" w:hAnsiTheme="minorHAnsi"/>
          <w:color w:val="auto"/>
          <w:szCs w:val="24"/>
        </w:rPr>
        <w:t>After careful consideration of all available information the Board unanimously determined that the CI’s condition of Stable C1 Fracture with Chronic Non-Union is most appropriately rated at 10% under 5290.</w:t>
      </w:r>
    </w:p>
    <w:p w:rsidR="00C75822" w:rsidRPr="0064579C" w:rsidRDefault="00C75822" w:rsidP="00012E3C">
      <w:pPr>
        <w:spacing w:line="240" w:lineRule="exact"/>
        <w:jc w:val="both"/>
        <w:rPr>
          <w:rFonts w:asciiTheme="minorHAnsi" w:eastAsiaTheme="minorHAnsi" w:hAnsiTheme="minorHAnsi"/>
          <w:color w:val="auto"/>
          <w:szCs w:val="24"/>
        </w:rPr>
      </w:pPr>
    </w:p>
    <w:p w:rsidR="00C75822" w:rsidRPr="0064579C" w:rsidRDefault="00C75822" w:rsidP="00012E3C">
      <w:pPr>
        <w:spacing w:line="240" w:lineRule="exact"/>
        <w:jc w:val="both"/>
        <w:rPr>
          <w:rFonts w:asciiTheme="minorHAnsi" w:eastAsiaTheme="minorHAnsi" w:hAnsiTheme="minorHAnsi"/>
          <w:color w:val="auto"/>
          <w:szCs w:val="24"/>
        </w:rPr>
      </w:pPr>
      <w:r w:rsidRPr="0064579C">
        <w:rPr>
          <w:rFonts w:asciiTheme="minorHAnsi" w:eastAsiaTheme="minorHAnsi" w:hAnsiTheme="minorHAnsi"/>
          <w:color w:val="auto"/>
          <w:szCs w:val="24"/>
        </w:rPr>
        <w:t>The CI had continued pain and a slightly decreased range of motion of the cervical spine after a stable C1 f</w:t>
      </w:r>
      <w:r w:rsidR="00236934" w:rsidRPr="0064579C">
        <w:rPr>
          <w:rFonts w:asciiTheme="minorHAnsi" w:eastAsiaTheme="minorHAnsi" w:hAnsiTheme="minorHAnsi"/>
          <w:color w:val="auto"/>
          <w:szCs w:val="24"/>
        </w:rPr>
        <w:t xml:space="preserve">racture with chronic non-union.  </w:t>
      </w:r>
      <w:r w:rsidRPr="0064579C">
        <w:rPr>
          <w:rFonts w:asciiTheme="minorHAnsi" w:eastAsiaTheme="minorHAnsi" w:hAnsiTheme="minorHAnsi"/>
          <w:color w:val="auto"/>
          <w:szCs w:val="24"/>
        </w:rPr>
        <w:t xml:space="preserve">This warrants a 10% rating. </w:t>
      </w:r>
      <w:r w:rsidR="00537E59" w:rsidRPr="0064579C">
        <w:rPr>
          <w:rFonts w:asciiTheme="minorHAnsi" w:eastAsiaTheme="minorHAnsi" w:hAnsiTheme="minorHAnsi"/>
          <w:color w:val="auto"/>
          <w:szCs w:val="24"/>
        </w:rPr>
        <w:t>Al</w:t>
      </w:r>
      <w:r w:rsidRPr="0064579C">
        <w:rPr>
          <w:rFonts w:asciiTheme="minorHAnsi" w:eastAsiaTheme="minorHAnsi" w:hAnsiTheme="minorHAnsi"/>
          <w:color w:val="auto"/>
          <w:szCs w:val="24"/>
        </w:rPr>
        <w:t xml:space="preserve">though the 2004 VASRD was not in effect </w:t>
      </w:r>
      <w:r w:rsidR="00163782" w:rsidRPr="0064579C">
        <w:rPr>
          <w:rFonts w:asciiTheme="minorHAnsi" w:eastAsiaTheme="minorHAnsi" w:hAnsiTheme="minorHAnsi"/>
          <w:color w:val="auto"/>
          <w:szCs w:val="24"/>
        </w:rPr>
        <w:t>until after the CI separated fro</w:t>
      </w:r>
      <w:r w:rsidRPr="0064579C">
        <w:rPr>
          <w:rFonts w:asciiTheme="minorHAnsi" w:eastAsiaTheme="minorHAnsi" w:hAnsiTheme="minorHAnsi"/>
          <w:color w:val="auto"/>
          <w:szCs w:val="24"/>
        </w:rPr>
        <w:t>m service, if the condition had been rated using the updated VASRD</w:t>
      </w:r>
      <w:r w:rsidR="00163782" w:rsidRPr="0064579C">
        <w:rPr>
          <w:rFonts w:asciiTheme="minorHAnsi" w:eastAsiaTheme="minorHAnsi" w:hAnsiTheme="minorHAnsi"/>
          <w:color w:val="auto"/>
          <w:szCs w:val="24"/>
        </w:rPr>
        <w:t>,</w:t>
      </w:r>
      <w:r w:rsidR="00236934" w:rsidRPr="0064579C">
        <w:rPr>
          <w:rFonts w:asciiTheme="minorHAnsi" w:eastAsiaTheme="minorHAnsi" w:hAnsiTheme="minorHAnsi"/>
          <w:color w:val="auto"/>
          <w:szCs w:val="24"/>
        </w:rPr>
        <w:t xml:space="preserve"> the rating would still be 10%.  </w:t>
      </w:r>
      <w:r w:rsidRPr="0064579C">
        <w:rPr>
          <w:rFonts w:asciiTheme="minorHAnsi" w:eastAsiaTheme="minorHAnsi" w:hAnsiTheme="minorHAnsi"/>
          <w:color w:val="auto"/>
          <w:szCs w:val="24"/>
        </w:rPr>
        <w:t>Neither VASRD offers any advantage to the CI.</w:t>
      </w:r>
    </w:p>
    <w:p w:rsidR="00C75822" w:rsidRPr="0064579C" w:rsidRDefault="00C75822" w:rsidP="00012E3C">
      <w:pPr>
        <w:tabs>
          <w:tab w:val="left" w:pos="288"/>
          <w:tab w:val="left" w:pos="4752"/>
        </w:tabs>
        <w:spacing w:line="240" w:lineRule="exact"/>
        <w:jc w:val="both"/>
        <w:rPr>
          <w:rFonts w:asciiTheme="minorHAnsi" w:hAnsiTheme="minorHAnsi"/>
          <w:color w:val="auto"/>
          <w:szCs w:val="24"/>
        </w:rPr>
      </w:pPr>
    </w:p>
    <w:p w:rsidR="002356C5" w:rsidRPr="0064579C" w:rsidRDefault="002356C5" w:rsidP="00012E3C">
      <w:pPr>
        <w:tabs>
          <w:tab w:val="left" w:pos="288"/>
          <w:tab w:val="left" w:pos="4752"/>
        </w:tabs>
        <w:spacing w:line="240" w:lineRule="exact"/>
        <w:jc w:val="both"/>
        <w:rPr>
          <w:rFonts w:asciiTheme="minorHAnsi" w:hAnsiTheme="minorHAnsi"/>
          <w:color w:val="auto"/>
          <w:szCs w:val="24"/>
        </w:rPr>
      </w:pPr>
      <w:r w:rsidRPr="0064579C">
        <w:rPr>
          <w:rFonts w:asciiTheme="minorHAnsi" w:hAnsiTheme="minorHAnsi"/>
          <w:color w:val="auto"/>
          <w:szCs w:val="24"/>
        </w:rPr>
        <w:t>The Mental Health Condition, Allergies/Sinus Condition, and</w:t>
      </w:r>
      <w:r w:rsidRPr="0064579C">
        <w:rPr>
          <w:rFonts w:asciiTheme="minorHAnsi" w:hAnsiTheme="minorHAnsi"/>
          <w:szCs w:val="24"/>
        </w:rPr>
        <w:t xml:space="preserve"> </w:t>
      </w:r>
      <w:r w:rsidRPr="0064579C">
        <w:rPr>
          <w:rFonts w:asciiTheme="minorHAnsi" w:hAnsiTheme="minorHAnsi"/>
          <w:color w:val="auto"/>
          <w:szCs w:val="24"/>
        </w:rPr>
        <w:t>Grade 2 Right Ankle Sprain</w:t>
      </w:r>
      <w:r w:rsidR="00045C0D" w:rsidRPr="0064579C">
        <w:rPr>
          <w:rFonts w:asciiTheme="minorHAnsi" w:hAnsiTheme="minorHAnsi"/>
          <w:color w:val="auto"/>
          <w:szCs w:val="24"/>
        </w:rPr>
        <w:t>, evaluated</w:t>
      </w:r>
      <w:r w:rsidRPr="0064579C">
        <w:rPr>
          <w:rFonts w:asciiTheme="minorHAnsi" w:hAnsiTheme="minorHAnsi"/>
          <w:color w:val="auto"/>
          <w:szCs w:val="24"/>
        </w:rPr>
        <w:t xml:space="preserve"> </w:t>
      </w:r>
      <w:r w:rsidR="00045C0D" w:rsidRPr="0064579C">
        <w:rPr>
          <w:rFonts w:asciiTheme="minorHAnsi" w:hAnsiTheme="minorHAnsi"/>
          <w:color w:val="auto"/>
          <w:szCs w:val="24"/>
        </w:rPr>
        <w:t xml:space="preserve">as not service connected </w:t>
      </w:r>
      <w:r w:rsidRPr="0064579C">
        <w:rPr>
          <w:rFonts w:asciiTheme="minorHAnsi" w:hAnsiTheme="minorHAnsi"/>
          <w:color w:val="auto"/>
          <w:szCs w:val="24"/>
        </w:rPr>
        <w:t>by the VA</w:t>
      </w:r>
      <w:r w:rsidR="00045C0D" w:rsidRPr="0064579C">
        <w:rPr>
          <w:rFonts w:asciiTheme="minorHAnsi" w:hAnsiTheme="minorHAnsi"/>
          <w:color w:val="auto"/>
          <w:szCs w:val="24"/>
        </w:rPr>
        <w:t>,</w:t>
      </w:r>
      <w:r w:rsidRPr="0064579C">
        <w:rPr>
          <w:rFonts w:asciiTheme="minorHAnsi" w:hAnsiTheme="minorHAnsi"/>
          <w:color w:val="auto"/>
          <w:szCs w:val="24"/>
        </w:rPr>
        <w:t xml:space="preserve"> were not mentioned in the Disability Evaluation System (DES) package and are therefore outside the scope of the Board. </w:t>
      </w:r>
      <w:r w:rsidR="00236934" w:rsidRPr="0064579C">
        <w:rPr>
          <w:rFonts w:asciiTheme="minorHAnsi" w:hAnsiTheme="minorHAnsi"/>
          <w:color w:val="auto"/>
          <w:szCs w:val="24"/>
        </w:rPr>
        <w:t xml:space="preserve"> </w:t>
      </w:r>
      <w:r w:rsidRPr="0064579C">
        <w:rPr>
          <w:rFonts w:asciiTheme="minorHAnsi" w:hAnsiTheme="minorHAnsi"/>
          <w:color w:val="auto"/>
          <w:szCs w:val="24"/>
        </w:rPr>
        <w:t>The CI retains the right to request his service Board of Correction for Naval Records (BCNR) to consider adding these conditions as unfitting.</w:t>
      </w:r>
    </w:p>
    <w:p w:rsidR="00FB593A" w:rsidRPr="0064579C" w:rsidRDefault="00CB52D6" w:rsidP="00012E3C">
      <w:pPr>
        <w:tabs>
          <w:tab w:val="left" w:pos="288"/>
          <w:tab w:val="left" w:pos="4752"/>
        </w:tabs>
        <w:spacing w:line="240" w:lineRule="exact"/>
        <w:jc w:val="both"/>
        <w:rPr>
          <w:rFonts w:asciiTheme="minorHAnsi" w:hAnsiTheme="minorHAnsi"/>
          <w:color w:val="auto"/>
          <w:szCs w:val="24"/>
        </w:rPr>
      </w:pPr>
      <w:r w:rsidRPr="0064579C">
        <w:rPr>
          <w:rFonts w:asciiTheme="minorHAnsi" w:hAnsiTheme="minorHAnsi"/>
          <w:color w:val="auto"/>
          <w:u w:val="single"/>
        </w:rPr>
        <w:t>________________________________________________________</w:t>
      </w:r>
      <w:r>
        <w:rPr>
          <w:rFonts w:asciiTheme="minorHAnsi" w:hAnsiTheme="minorHAnsi"/>
          <w:color w:val="auto"/>
          <w:u w:val="single"/>
        </w:rPr>
        <w:t>____________________</w:t>
      </w:r>
      <w:r w:rsidRPr="0064579C">
        <w:rPr>
          <w:rFonts w:asciiTheme="minorHAnsi" w:hAnsiTheme="minorHAnsi"/>
          <w:color w:val="auto"/>
          <w:u w:val="single"/>
        </w:rPr>
        <w:t>__</w:t>
      </w:r>
    </w:p>
    <w:p w:rsidR="00CB52D6" w:rsidRDefault="00CB52D6" w:rsidP="00012E3C">
      <w:pPr>
        <w:tabs>
          <w:tab w:val="left" w:pos="288"/>
          <w:tab w:val="left" w:pos="4752"/>
        </w:tabs>
        <w:spacing w:line="240" w:lineRule="exact"/>
        <w:jc w:val="both"/>
        <w:rPr>
          <w:rFonts w:asciiTheme="minorHAnsi" w:hAnsiTheme="minorHAnsi"/>
          <w:color w:val="auto"/>
          <w:szCs w:val="24"/>
          <w:u w:val="single"/>
        </w:rPr>
      </w:pPr>
    </w:p>
    <w:p w:rsidR="00FB593A" w:rsidRPr="0064579C" w:rsidRDefault="00FB593A" w:rsidP="00012E3C">
      <w:pPr>
        <w:tabs>
          <w:tab w:val="left" w:pos="288"/>
          <w:tab w:val="left" w:pos="4752"/>
        </w:tabs>
        <w:spacing w:line="240" w:lineRule="exact"/>
        <w:jc w:val="both"/>
        <w:rPr>
          <w:rFonts w:asciiTheme="minorHAnsi" w:hAnsiTheme="minorHAnsi"/>
          <w:color w:val="auto"/>
          <w:szCs w:val="24"/>
        </w:rPr>
      </w:pPr>
      <w:r w:rsidRPr="0064579C">
        <w:rPr>
          <w:rFonts w:asciiTheme="minorHAnsi" w:hAnsiTheme="minorHAnsi"/>
          <w:color w:val="auto"/>
          <w:szCs w:val="24"/>
          <w:u w:val="single"/>
        </w:rPr>
        <w:t>RECOMMENDATION</w:t>
      </w:r>
      <w:r w:rsidRPr="0064579C">
        <w:rPr>
          <w:rFonts w:asciiTheme="minorHAnsi" w:hAnsiTheme="minorHAnsi"/>
          <w:color w:val="auto"/>
          <w:szCs w:val="24"/>
        </w:rPr>
        <w:t xml:space="preserve">: </w:t>
      </w:r>
      <w:r w:rsidR="00661D30" w:rsidRPr="0064579C">
        <w:rPr>
          <w:rFonts w:asciiTheme="minorHAnsi" w:hAnsiTheme="minorHAnsi"/>
          <w:color w:val="auto"/>
          <w:szCs w:val="24"/>
        </w:rPr>
        <w:t xml:space="preserve"> </w:t>
      </w:r>
      <w:r w:rsidR="00D14B28" w:rsidRPr="0064579C">
        <w:rPr>
          <w:rFonts w:asciiTheme="minorHAnsi" w:hAnsiTheme="minorHAnsi"/>
          <w:color w:val="auto"/>
          <w:szCs w:val="24"/>
        </w:rPr>
        <w:t>The Board therefore recommends that there be no recharacterization of the CI’s disability and separation determination</w:t>
      </w:r>
      <w:r w:rsidR="00045C0D" w:rsidRPr="0064579C">
        <w:rPr>
          <w:rFonts w:asciiTheme="minorHAnsi" w:hAnsiTheme="minorHAnsi"/>
          <w:color w:val="auto"/>
          <w:szCs w:val="24"/>
        </w:rPr>
        <w:t>.</w:t>
      </w:r>
      <w:r w:rsidR="00D14B28" w:rsidRPr="0064579C">
        <w:rPr>
          <w:rFonts w:asciiTheme="minorHAnsi" w:hAnsiTheme="minorHAnsi"/>
          <w:color w:val="auto"/>
          <w:szCs w:val="24"/>
        </w:rPr>
        <w:t xml:space="preserve"> </w:t>
      </w:r>
    </w:p>
    <w:p w:rsidR="0034464D" w:rsidRPr="0064579C" w:rsidRDefault="0034464D" w:rsidP="00012E3C">
      <w:pPr>
        <w:tabs>
          <w:tab w:val="left" w:pos="288"/>
          <w:tab w:val="left" w:pos="4752"/>
        </w:tabs>
        <w:spacing w:line="240" w:lineRule="exact"/>
        <w:jc w:val="both"/>
        <w:rPr>
          <w:rFonts w:asciiTheme="minorHAnsi" w:hAnsiTheme="minorHAnsi"/>
          <w:color w:val="000080"/>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0"/>
        <w:gridCol w:w="1890"/>
        <w:gridCol w:w="1800"/>
      </w:tblGrid>
      <w:tr w:rsidR="00FB593A" w:rsidRPr="0064579C" w:rsidTr="00C75822">
        <w:trPr>
          <w:trHeight w:val="287"/>
        </w:trPr>
        <w:tc>
          <w:tcPr>
            <w:tcW w:w="5220" w:type="dxa"/>
            <w:shd w:val="clear" w:color="auto" w:fill="D9D9D9"/>
          </w:tcPr>
          <w:p w:rsidR="00FB593A" w:rsidRPr="0064579C" w:rsidRDefault="00FB593A" w:rsidP="00012E3C">
            <w:pPr>
              <w:tabs>
                <w:tab w:val="left" w:pos="288"/>
                <w:tab w:val="left" w:pos="4752"/>
              </w:tabs>
              <w:spacing w:line="240" w:lineRule="exact"/>
              <w:jc w:val="center"/>
              <w:rPr>
                <w:rFonts w:asciiTheme="minorHAnsi" w:hAnsiTheme="minorHAnsi"/>
                <w:b/>
                <w:color w:val="auto"/>
                <w:szCs w:val="24"/>
              </w:rPr>
            </w:pPr>
            <w:r w:rsidRPr="0064579C">
              <w:rPr>
                <w:rFonts w:asciiTheme="minorHAnsi" w:hAnsiTheme="minorHAnsi"/>
                <w:b/>
                <w:color w:val="auto"/>
                <w:szCs w:val="24"/>
              </w:rPr>
              <w:t>UNFITTING CONDITION</w:t>
            </w:r>
          </w:p>
        </w:tc>
        <w:tc>
          <w:tcPr>
            <w:tcW w:w="1890" w:type="dxa"/>
            <w:shd w:val="clear" w:color="auto" w:fill="D9D9D9"/>
          </w:tcPr>
          <w:p w:rsidR="00FB593A" w:rsidRPr="0064579C" w:rsidRDefault="00FB593A" w:rsidP="00012E3C">
            <w:pPr>
              <w:tabs>
                <w:tab w:val="left" w:pos="288"/>
                <w:tab w:val="left" w:pos="4752"/>
              </w:tabs>
              <w:spacing w:line="240" w:lineRule="exact"/>
              <w:jc w:val="center"/>
              <w:rPr>
                <w:rFonts w:asciiTheme="minorHAnsi" w:hAnsiTheme="minorHAnsi"/>
                <w:b/>
                <w:color w:val="auto"/>
                <w:szCs w:val="24"/>
              </w:rPr>
            </w:pPr>
            <w:r w:rsidRPr="0064579C">
              <w:rPr>
                <w:rFonts w:asciiTheme="minorHAnsi" w:hAnsiTheme="minorHAnsi"/>
                <w:b/>
                <w:color w:val="auto"/>
                <w:szCs w:val="24"/>
              </w:rPr>
              <w:t>VASRD CODE</w:t>
            </w:r>
          </w:p>
        </w:tc>
        <w:tc>
          <w:tcPr>
            <w:tcW w:w="1800" w:type="dxa"/>
            <w:shd w:val="clear" w:color="auto" w:fill="D9D9D9"/>
          </w:tcPr>
          <w:p w:rsidR="00FB593A" w:rsidRPr="0064579C" w:rsidRDefault="00FB593A" w:rsidP="00012E3C">
            <w:pPr>
              <w:tabs>
                <w:tab w:val="left" w:pos="288"/>
                <w:tab w:val="left" w:pos="4752"/>
              </w:tabs>
              <w:spacing w:line="240" w:lineRule="exact"/>
              <w:jc w:val="center"/>
              <w:rPr>
                <w:rFonts w:asciiTheme="minorHAnsi" w:hAnsiTheme="minorHAnsi"/>
                <w:b/>
                <w:color w:val="auto"/>
                <w:szCs w:val="24"/>
              </w:rPr>
            </w:pPr>
            <w:r w:rsidRPr="0064579C">
              <w:rPr>
                <w:rFonts w:asciiTheme="minorHAnsi" w:hAnsiTheme="minorHAnsi"/>
                <w:b/>
                <w:color w:val="auto"/>
                <w:szCs w:val="24"/>
              </w:rPr>
              <w:t>RATING</w:t>
            </w:r>
          </w:p>
        </w:tc>
      </w:tr>
      <w:tr w:rsidR="00FB593A" w:rsidRPr="0064579C" w:rsidTr="00C75822">
        <w:tc>
          <w:tcPr>
            <w:tcW w:w="5220" w:type="dxa"/>
          </w:tcPr>
          <w:p w:rsidR="00FB593A" w:rsidRPr="0064579C" w:rsidRDefault="001B6B91" w:rsidP="00012E3C">
            <w:pPr>
              <w:tabs>
                <w:tab w:val="left" w:pos="288"/>
                <w:tab w:val="left" w:pos="4752"/>
              </w:tabs>
              <w:spacing w:line="240" w:lineRule="exact"/>
              <w:jc w:val="both"/>
              <w:rPr>
                <w:rFonts w:asciiTheme="minorHAnsi" w:hAnsiTheme="minorHAnsi"/>
                <w:color w:val="auto"/>
                <w:szCs w:val="24"/>
              </w:rPr>
            </w:pPr>
            <w:r w:rsidRPr="0064579C">
              <w:rPr>
                <w:rFonts w:asciiTheme="minorHAnsi" w:hAnsiTheme="minorHAnsi"/>
                <w:color w:val="auto"/>
                <w:szCs w:val="24"/>
              </w:rPr>
              <w:t>Stable C1 Fracture with Chronic Non-Union</w:t>
            </w:r>
          </w:p>
        </w:tc>
        <w:tc>
          <w:tcPr>
            <w:tcW w:w="1890" w:type="dxa"/>
          </w:tcPr>
          <w:p w:rsidR="00FB593A" w:rsidRPr="0064579C" w:rsidRDefault="00C75822" w:rsidP="00012E3C">
            <w:pPr>
              <w:tabs>
                <w:tab w:val="left" w:pos="288"/>
                <w:tab w:val="left" w:pos="4752"/>
              </w:tabs>
              <w:spacing w:line="240" w:lineRule="exact"/>
              <w:jc w:val="center"/>
              <w:rPr>
                <w:rFonts w:asciiTheme="minorHAnsi" w:hAnsiTheme="minorHAnsi"/>
                <w:color w:val="auto"/>
                <w:szCs w:val="24"/>
              </w:rPr>
            </w:pPr>
            <w:r w:rsidRPr="0064579C">
              <w:rPr>
                <w:rFonts w:asciiTheme="minorHAnsi" w:hAnsiTheme="minorHAnsi"/>
                <w:color w:val="auto"/>
                <w:szCs w:val="24"/>
              </w:rPr>
              <w:t>5290</w:t>
            </w:r>
          </w:p>
        </w:tc>
        <w:tc>
          <w:tcPr>
            <w:tcW w:w="1800" w:type="dxa"/>
          </w:tcPr>
          <w:p w:rsidR="00FB593A" w:rsidRPr="0064579C" w:rsidRDefault="00943A77" w:rsidP="00012E3C">
            <w:pPr>
              <w:tabs>
                <w:tab w:val="left" w:pos="288"/>
                <w:tab w:val="left" w:pos="4752"/>
              </w:tabs>
              <w:spacing w:line="240" w:lineRule="exact"/>
              <w:jc w:val="center"/>
              <w:rPr>
                <w:rFonts w:asciiTheme="minorHAnsi" w:hAnsiTheme="minorHAnsi"/>
                <w:color w:val="auto"/>
                <w:szCs w:val="24"/>
              </w:rPr>
            </w:pPr>
            <w:r w:rsidRPr="0064579C">
              <w:rPr>
                <w:rFonts w:asciiTheme="minorHAnsi" w:hAnsiTheme="minorHAnsi"/>
                <w:color w:val="auto"/>
                <w:szCs w:val="24"/>
              </w:rPr>
              <w:t>10%</w:t>
            </w:r>
          </w:p>
        </w:tc>
      </w:tr>
      <w:tr w:rsidR="00FB593A" w:rsidRPr="0064579C" w:rsidTr="00C75822">
        <w:tblPrEx>
          <w:tblLook w:val="0000"/>
        </w:tblPrEx>
        <w:trPr>
          <w:gridBefore w:val="1"/>
          <w:wBefore w:w="5220" w:type="dxa"/>
          <w:trHeight w:val="287"/>
        </w:trPr>
        <w:tc>
          <w:tcPr>
            <w:tcW w:w="1890" w:type="dxa"/>
            <w:tcBorders>
              <w:left w:val="single" w:sz="4" w:space="0" w:color="auto"/>
              <w:bottom w:val="single" w:sz="4" w:space="0" w:color="000000"/>
            </w:tcBorders>
            <w:shd w:val="clear" w:color="auto" w:fill="D9D9D9" w:themeFill="background1" w:themeFillShade="D9"/>
          </w:tcPr>
          <w:p w:rsidR="00FB593A" w:rsidRPr="0064579C" w:rsidRDefault="00FB593A" w:rsidP="00012E3C">
            <w:pPr>
              <w:tabs>
                <w:tab w:val="left" w:pos="288"/>
                <w:tab w:val="left" w:pos="4752"/>
              </w:tabs>
              <w:spacing w:line="240" w:lineRule="exact"/>
              <w:jc w:val="center"/>
              <w:rPr>
                <w:rFonts w:asciiTheme="minorHAnsi" w:hAnsiTheme="minorHAnsi"/>
                <w:b/>
                <w:color w:val="auto"/>
                <w:szCs w:val="24"/>
              </w:rPr>
            </w:pPr>
            <w:r w:rsidRPr="0064579C">
              <w:rPr>
                <w:rFonts w:asciiTheme="minorHAnsi" w:hAnsiTheme="minorHAnsi"/>
                <w:b/>
                <w:color w:val="auto"/>
                <w:szCs w:val="24"/>
              </w:rPr>
              <w:t>COMBINED</w:t>
            </w:r>
          </w:p>
        </w:tc>
        <w:tc>
          <w:tcPr>
            <w:tcW w:w="1800" w:type="dxa"/>
            <w:tcBorders>
              <w:bottom w:val="single" w:sz="4" w:space="0" w:color="000000"/>
            </w:tcBorders>
            <w:shd w:val="clear" w:color="auto" w:fill="D9D9D9" w:themeFill="background1" w:themeFillShade="D9"/>
          </w:tcPr>
          <w:p w:rsidR="00FB593A" w:rsidRPr="0064579C" w:rsidRDefault="00943A77" w:rsidP="00012E3C">
            <w:pPr>
              <w:tabs>
                <w:tab w:val="left" w:pos="288"/>
                <w:tab w:val="left" w:pos="4752"/>
              </w:tabs>
              <w:spacing w:line="240" w:lineRule="exact"/>
              <w:jc w:val="center"/>
              <w:rPr>
                <w:rFonts w:asciiTheme="minorHAnsi" w:hAnsiTheme="minorHAnsi"/>
                <w:b/>
                <w:color w:val="auto"/>
                <w:szCs w:val="24"/>
              </w:rPr>
            </w:pPr>
            <w:r w:rsidRPr="0064579C">
              <w:rPr>
                <w:rFonts w:asciiTheme="minorHAnsi" w:hAnsiTheme="minorHAnsi"/>
                <w:b/>
                <w:color w:val="auto"/>
                <w:szCs w:val="24"/>
              </w:rPr>
              <w:t>10</w:t>
            </w:r>
            <w:r w:rsidR="00FB593A" w:rsidRPr="0064579C">
              <w:rPr>
                <w:rFonts w:asciiTheme="minorHAnsi" w:hAnsiTheme="minorHAnsi"/>
                <w:b/>
                <w:color w:val="auto"/>
                <w:szCs w:val="24"/>
              </w:rPr>
              <w:t>%</w:t>
            </w:r>
          </w:p>
        </w:tc>
      </w:tr>
    </w:tbl>
    <w:p w:rsidR="00D91DA6" w:rsidRPr="0064579C" w:rsidRDefault="00CB52D6" w:rsidP="00012E3C">
      <w:pPr>
        <w:tabs>
          <w:tab w:val="left" w:pos="288"/>
          <w:tab w:val="left" w:pos="4752"/>
        </w:tabs>
        <w:spacing w:line="240" w:lineRule="exact"/>
        <w:jc w:val="both"/>
        <w:rPr>
          <w:rFonts w:asciiTheme="minorHAnsi" w:hAnsiTheme="minorHAnsi"/>
          <w:color w:val="000080"/>
          <w:szCs w:val="24"/>
        </w:rPr>
      </w:pPr>
      <w:r w:rsidRPr="0064579C">
        <w:rPr>
          <w:rFonts w:asciiTheme="minorHAnsi" w:hAnsiTheme="minorHAnsi"/>
          <w:color w:val="auto"/>
          <w:u w:val="single"/>
        </w:rPr>
        <w:t>________________________________________________________</w:t>
      </w:r>
      <w:r>
        <w:rPr>
          <w:rFonts w:asciiTheme="minorHAnsi" w:hAnsiTheme="minorHAnsi"/>
          <w:color w:val="auto"/>
          <w:u w:val="single"/>
        </w:rPr>
        <w:t>____________________</w:t>
      </w:r>
      <w:r w:rsidRPr="0064579C">
        <w:rPr>
          <w:rFonts w:asciiTheme="minorHAnsi" w:hAnsiTheme="minorHAnsi"/>
          <w:color w:val="auto"/>
          <w:u w:val="single"/>
        </w:rPr>
        <w:t>__</w:t>
      </w:r>
    </w:p>
    <w:p w:rsidR="00CB52D6" w:rsidRDefault="00CB52D6">
      <w:pPr>
        <w:rPr>
          <w:rFonts w:asciiTheme="minorHAnsi" w:hAnsiTheme="minorHAnsi"/>
          <w:color w:val="auto"/>
          <w:szCs w:val="24"/>
        </w:rPr>
      </w:pPr>
      <w:r>
        <w:rPr>
          <w:rFonts w:asciiTheme="minorHAnsi" w:hAnsiTheme="minorHAnsi"/>
          <w:color w:val="auto"/>
          <w:szCs w:val="24"/>
        </w:rPr>
        <w:br w:type="page"/>
      </w:r>
    </w:p>
    <w:p w:rsidR="00D91DA6" w:rsidRPr="0064579C" w:rsidRDefault="00114F20" w:rsidP="00012E3C">
      <w:pPr>
        <w:tabs>
          <w:tab w:val="left" w:pos="288"/>
          <w:tab w:val="left" w:pos="4752"/>
        </w:tabs>
        <w:spacing w:line="240" w:lineRule="exact"/>
        <w:jc w:val="both"/>
        <w:rPr>
          <w:rFonts w:asciiTheme="minorHAnsi" w:hAnsiTheme="minorHAnsi"/>
          <w:color w:val="auto"/>
          <w:szCs w:val="24"/>
        </w:rPr>
      </w:pPr>
      <w:r w:rsidRPr="0064579C">
        <w:rPr>
          <w:rFonts w:asciiTheme="minorHAnsi" w:hAnsiTheme="minorHAnsi"/>
          <w:color w:val="auto"/>
          <w:szCs w:val="24"/>
        </w:rPr>
        <w:lastRenderedPageBreak/>
        <w:t>The following documentary evidence was considered:</w:t>
      </w:r>
    </w:p>
    <w:p w:rsidR="00114F20" w:rsidRPr="0064579C" w:rsidRDefault="00114F20" w:rsidP="00012E3C">
      <w:pPr>
        <w:tabs>
          <w:tab w:val="left" w:pos="288"/>
          <w:tab w:val="left" w:pos="4752"/>
        </w:tabs>
        <w:spacing w:line="240" w:lineRule="exact"/>
        <w:jc w:val="both"/>
        <w:rPr>
          <w:rFonts w:asciiTheme="minorHAnsi" w:hAnsiTheme="minorHAnsi"/>
          <w:color w:val="auto"/>
          <w:szCs w:val="24"/>
        </w:rPr>
      </w:pPr>
    </w:p>
    <w:p w:rsidR="00114F20" w:rsidRPr="0064579C" w:rsidRDefault="0051146C" w:rsidP="00012E3C">
      <w:pPr>
        <w:tabs>
          <w:tab w:val="left" w:pos="288"/>
          <w:tab w:val="left" w:pos="4752"/>
        </w:tabs>
        <w:spacing w:line="240" w:lineRule="exact"/>
        <w:jc w:val="both"/>
        <w:rPr>
          <w:rFonts w:asciiTheme="minorHAnsi" w:hAnsiTheme="minorHAnsi"/>
          <w:color w:val="auto"/>
          <w:szCs w:val="24"/>
        </w:rPr>
      </w:pPr>
      <w:r w:rsidRPr="0064579C">
        <w:rPr>
          <w:rFonts w:asciiTheme="minorHAnsi" w:hAnsiTheme="minorHAnsi"/>
          <w:color w:val="auto"/>
          <w:szCs w:val="24"/>
        </w:rPr>
        <w:t xml:space="preserve">Exhibit A.  DD Form </w:t>
      </w:r>
      <w:proofErr w:type="gramStart"/>
      <w:r w:rsidRPr="0064579C">
        <w:rPr>
          <w:rFonts w:asciiTheme="minorHAnsi" w:hAnsiTheme="minorHAnsi"/>
          <w:color w:val="auto"/>
          <w:szCs w:val="24"/>
        </w:rPr>
        <w:t>294,</w:t>
      </w:r>
      <w:proofErr w:type="gramEnd"/>
      <w:r w:rsidRPr="0064579C">
        <w:rPr>
          <w:rFonts w:asciiTheme="minorHAnsi" w:hAnsiTheme="minorHAnsi"/>
          <w:color w:val="auto"/>
          <w:szCs w:val="24"/>
        </w:rPr>
        <w:t xml:space="preserve"> dated </w:t>
      </w:r>
      <w:r w:rsidR="00802DDE" w:rsidRPr="0064579C">
        <w:rPr>
          <w:rFonts w:asciiTheme="minorHAnsi" w:hAnsiTheme="minorHAnsi"/>
          <w:color w:val="auto"/>
          <w:szCs w:val="24"/>
        </w:rPr>
        <w:t>20090817</w:t>
      </w:r>
      <w:r w:rsidR="00114F20" w:rsidRPr="0064579C">
        <w:rPr>
          <w:rFonts w:asciiTheme="minorHAnsi" w:hAnsiTheme="minorHAnsi"/>
          <w:color w:val="auto"/>
          <w:szCs w:val="24"/>
        </w:rPr>
        <w:t>, w/</w:t>
      </w:r>
      <w:proofErr w:type="spellStart"/>
      <w:r w:rsidR="00114F20" w:rsidRPr="0064579C">
        <w:rPr>
          <w:rFonts w:asciiTheme="minorHAnsi" w:hAnsiTheme="minorHAnsi"/>
          <w:color w:val="auto"/>
          <w:szCs w:val="24"/>
        </w:rPr>
        <w:t>atchs</w:t>
      </w:r>
      <w:proofErr w:type="spellEnd"/>
      <w:r w:rsidR="00114F20" w:rsidRPr="0064579C">
        <w:rPr>
          <w:rFonts w:asciiTheme="minorHAnsi" w:hAnsiTheme="minorHAnsi"/>
          <w:color w:val="auto"/>
          <w:szCs w:val="24"/>
        </w:rPr>
        <w:t>.</w:t>
      </w:r>
    </w:p>
    <w:p w:rsidR="00114F20" w:rsidRPr="0064579C" w:rsidRDefault="00114F20" w:rsidP="00012E3C">
      <w:pPr>
        <w:tabs>
          <w:tab w:val="left" w:pos="288"/>
          <w:tab w:val="left" w:pos="4752"/>
        </w:tabs>
        <w:spacing w:line="240" w:lineRule="exact"/>
        <w:jc w:val="both"/>
        <w:rPr>
          <w:rFonts w:asciiTheme="minorHAnsi" w:hAnsiTheme="minorHAnsi"/>
          <w:color w:val="auto"/>
          <w:szCs w:val="24"/>
        </w:rPr>
      </w:pPr>
      <w:r w:rsidRPr="0064579C">
        <w:rPr>
          <w:rFonts w:asciiTheme="minorHAnsi" w:hAnsiTheme="minorHAnsi"/>
          <w:color w:val="auto"/>
          <w:szCs w:val="24"/>
        </w:rPr>
        <w:t xml:space="preserve">Exhibit B.  </w:t>
      </w:r>
      <w:proofErr w:type="gramStart"/>
      <w:r w:rsidRPr="0064579C">
        <w:rPr>
          <w:rFonts w:asciiTheme="minorHAnsi" w:hAnsiTheme="minorHAnsi"/>
          <w:color w:val="auto"/>
          <w:szCs w:val="24"/>
        </w:rPr>
        <w:t>Service Treatment Record.</w:t>
      </w:r>
      <w:proofErr w:type="gramEnd"/>
    </w:p>
    <w:p w:rsidR="00114F20" w:rsidRPr="0064579C" w:rsidRDefault="00114F20" w:rsidP="00012E3C">
      <w:pPr>
        <w:tabs>
          <w:tab w:val="left" w:pos="288"/>
          <w:tab w:val="left" w:pos="4752"/>
        </w:tabs>
        <w:spacing w:line="240" w:lineRule="exact"/>
        <w:jc w:val="both"/>
        <w:rPr>
          <w:rFonts w:asciiTheme="minorHAnsi" w:hAnsiTheme="minorHAnsi"/>
          <w:color w:val="auto"/>
          <w:szCs w:val="24"/>
        </w:rPr>
      </w:pPr>
      <w:r w:rsidRPr="0064579C">
        <w:rPr>
          <w:rFonts w:asciiTheme="minorHAnsi" w:hAnsiTheme="minorHAnsi"/>
          <w:color w:val="auto"/>
          <w:szCs w:val="24"/>
        </w:rPr>
        <w:t xml:space="preserve">Exhibit C.  </w:t>
      </w:r>
      <w:proofErr w:type="gramStart"/>
      <w:r w:rsidRPr="0064579C">
        <w:rPr>
          <w:rFonts w:asciiTheme="minorHAnsi" w:hAnsiTheme="minorHAnsi"/>
          <w:color w:val="auto"/>
          <w:szCs w:val="24"/>
        </w:rPr>
        <w:t>Department of Veterans</w:t>
      </w:r>
      <w:r w:rsidR="00385D6F" w:rsidRPr="0064579C">
        <w:rPr>
          <w:rFonts w:asciiTheme="minorHAnsi" w:hAnsiTheme="minorHAnsi"/>
          <w:color w:val="auto"/>
          <w:szCs w:val="24"/>
        </w:rPr>
        <w:t>'</w:t>
      </w:r>
      <w:r w:rsidRPr="0064579C">
        <w:rPr>
          <w:rFonts w:asciiTheme="minorHAnsi" w:hAnsiTheme="minorHAnsi"/>
          <w:color w:val="auto"/>
          <w:szCs w:val="24"/>
        </w:rPr>
        <w:t xml:space="preserve"> Affairs Treatment Record.</w:t>
      </w:r>
      <w:proofErr w:type="gramEnd"/>
    </w:p>
    <w:p w:rsidR="00D91DA6" w:rsidRPr="0064579C" w:rsidRDefault="00D91DA6" w:rsidP="00012E3C">
      <w:pPr>
        <w:tabs>
          <w:tab w:val="left" w:pos="288"/>
          <w:tab w:val="left" w:pos="4752"/>
        </w:tabs>
        <w:spacing w:line="240" w:lineRule="exact"/>
        <w:jc w:val="both"/>
        <w:rPr>
          <w:rFonts w:asciiTheme="minorHAnsi" w:hAnsiTheme="minorHAnsi"/>
          <w:color w:val="auto"/>
          <w:szCs w:val="24"/>
        </w:rPr>
      </w:pPr>
    </w:p>
    <w:p w:rsidR="00114F20" w:rsidRPr="0064579C" w:rsidRDefault="00114F20" w:rsidP="00012E3C">
      <w:pPr>
        <w:tabs>
          <w:tab w:val="left" w:pos="288"/>
          <w:tab w:val="left" w:pos="4752"/>
        </w:tabs>
        <w:spacing w:line="240" w:lineRule="exact"/>
        <w:jc w:val="both"/>
        <w:rPr>
          <w:rFonts w:asciiTheme="minorHAnsi" w:hAnsiTheme="minorHAnsi"/>
          <w:color w:val="auto"/>
          <w:szCs w:val="24"/>
        </w:rPr>
      </w:pPr>
    </w:p>
    <w:p w:rsidR="00114F20" w:rsidRPr="0064579C" w:rsidRDefault="00114F20" w:rsidP="00012E3C">
      <w:pPr>
        <w:tabs>
          <w:tab w:val="left" w:pos="288"/>
          <w:tab w:val="left" w:pos="4752"/>
        </w:tabs>
        <w:spacing w:line="240" w:lineRule="exact"/>
        <w:jc w:val="both"/>
        <w:rPr>
          <w:rFonts w:asciiTheme="minorHAnsi" w:hAnsiTheme="minorHAnsi"/>
          <w:color w:val="auto"/>
          <w:szCs w:val="24"/>
        </w:rPr>
      </w:pPr>
    </w:p>
    <w:p w:rsidR="00114F20" w:rsidRPr="0064579C" w:rsidRDefault="00114F20" w:rsidP="00012E3C">
      <w:pPr>
        <w:tabs>
          <w:tab w:val="left" w:pos="288"/>
          <w:tab w:val="left" w:pos="4752"/>
        </w:tabs>
        <w:spacing w:line="240" w:lineRule="exact"/>
        <w:rPr>
          <w:rFonts w:asciiTheme="minorHAnsi" w:hAnsiTheme="minorHAnsi"/>
          <w:color w:val="auto"/>
          <w:szCs w:val="24"/>
        </w:rPr>
      </w:pPr>
    </w:p>
    <w:p w:rsidR="00CB52D6" w:rsidRDefault="00CB52D6" w:rsidP="00CB52D6">
      <w:pPr>
        <w:tabs>
          <w:tab w:val="left" w:pos="0"/>
          <w:tab w:val="left" w:pos="5400"/>
        </w:tabs>
        <w:spacing w:line="240" w:lineRule="exact"/>
        <w:rPr>
          <w:rFonts w:asciiTheme="minorHAnsi" w:hAnsiTheme="minorHAnsi"/>
          <w:color w:val="auto"/>
          <w:szCs w:val="24"/>
        </w:rPr>
      </w:pPr>
      <w:r>
        <w:rPr>
          <w:rFonts w:asciiTheme="minorHAnsi" w:hAnsiTheme="minorHAnsi"/>
          <w:color w:val="auto"/>
          <w:szCs w:val="24"/>
        </w:rPr>
        <w:tab/>
      </w:r>
    </w:p>
    <w:p w:rsidR="001B6B91" w:rsidRPr="0064579C" w:rsidRDefault="00CB52D6" w:rsidP="00CB52D6">
      <w:pPr>
        <w:tabs>
          <w:tab w:val="left" w:pos="0"/>
          <w:tab w:val="left" w:pos="5400"/>
        </w:tabs>
        <w:spacing w:line="240" w:lineRule="exact"/>
        <w:rPr>
          <w:rFonts w:asciiTheme="minorHAnsi" w:hAnsiTheme="minorHAnsi"/>
          <w:color w:val="auto"/>
          <w:szCs w:val="24"/>
        </w:rPr>
      </w:pPr>
      <w:r>
        <w:rPr>
          <w:rFonts w:asciiTheme="minorHAnsi" w:hAnsiTheme="minorHAnsi"/>
          <w:color w:val="auto"/>
          <w:szCs w:val="24"/>
        </w:rPr>
        <w:tab/>
      </w:r>
      <w:r w:rsidR="001B6B91" w:rsidRPr="0064579C">
        <w:rPr>
          <w:rFonts w:asciiTheme="minorHAnsi" w:hAnsiTheme="minorHAnsi"/>
          <w:color w:val="auto"/>
          <w:szCs w:val="24"/>
        </w:rPr>
        <w:t>Deputy Director</w:t>
      </w:r>
    </w:p>
    <w:p w:rsidR="001B6B91" w:rsidRDefault="00CB52D6" w:rsidP="00CB52D6">
      <w:pPr>
        <w:tabs>
          <w:tab w:val="left" w:pos="0"/>
          <w:tab w:val="left" w:pos="5400"/>
        </w:tabs>
        <w:spacing w:line="240" w:lineRule="exact"/>
        <w:rPr>
          <w:rFonts w:asciiTheme="minorHAnsi" w:hAnsiTheme="minorHAnsi"/>
          <w:color w:val="auto"/>
          <w:szCs w:val="24"/>
        </w:rPr>
      </w:pPr>
      <w:r>
        <w:rPr>
          <w:rFonts w:asciiTheme="minorHAnsi" w:hAnsiTheme="minorHAnsi"/>
          <w:color w:val="auto"/>
          <w:szCs w:val="24"/>
        </w:rPr>
        <w:tab/>
      </w:r>
      <w:r w:rsidR="001B6B91" w:rsidRPr="0064579C">
        <w:rPr>
          <w:rFonts w:asciiTheme="minorHAnsi" w:hAnsiTheme="minorHAnsi"/>
          <w:color w:val="auto"/>
          <w:szCs w:val="24"/>
        </w:rPr>
        <w:t>Physical Disability</w:t>
      </w:r>
      <w:r w:rsidR="004465FE" w:rsidRPr="0064579C">
        <w:rPr>
          <w:rFonts w:asciiTheme="minorHAnsi" w:hAnsiTheme="minorHAnsi"/>
          <w:color w:val="auto"/>
          <w:szCs w:val="24"/>
        </w:rPr>
        <w:t xml:space="preserve"> </w:t>
      </w:r>
      <w:r w:rsidR="001B6B91" w:rsidRPr="0064579C">
        <w:rPr>
          <w:rFonts w:asciiTheme="minorHAnsi" w:hAnsiTheme="minorHAnsi"/>
          <w:color w:val="auto"/>
          <w:szCs w:val="24"/>
        </w:rPr>
        <w:t>Board</w:t>
      </w:r>
      <w:r w:rsidR="004465FE" w:rsidRPr="0064579C">
        <w:rPr>
          <w:rFonts w:asciiTheme="minorHAnsi" w:hAnsiTheme="minorHAnsi"/>
          <w:color w:val="auto"/>
          <w:szCs w:val="24"/>
        </w:rPr>
        <w:t xml:space="preserve"> </w:t>
      </w:r>
      <w:r w:rsidR="001B6B91" w:rsidRPr="0064579C">
        <w:rPr>
          <w:rFonts w:asciiTheme="minorHAnsi" w:hAnsiTheme="minorHAnsi"/>
          <w:color w:val="auto"/>
          <w:szCs w:val="24"/>
        </w:rPr>
        <w:t xml:space="preserve">of </w:t>
      </w:r>
      <w:r w:rsidR="00012E3C" w:rsidRPr="0064579C">
        <w:rPr>
          <w:rFonts w:asciiTheme="minorHAnsi" w:hAnsiTheme="minorHAnsi"/>
          <w:color w:val="auto"/>
          <w:szCs w:val="24"/>
        </w:rPr>
        <w:t>R</w:t>
      </w:r>
      <w:r w:rsidR="001B6B91" w:rsidRPr="0064579C">
        <w:rPr>
          <w:rFonts w:asciiTheme="minorHAnsi" w:hAnsiTheme="minorHAnsi"/>
          <w:color w:val="auto"/>
          <w:szCs w:val="24"/>
        </w:rPr>
        <w:t>eview</w:t>
      </w:r>
    </w:p>
    <w:p w:rsidR="00676F74" w:rsidRDefault="00676F74" w:rsidP="00CB52D6">
      <w:pPr>
        <w:tabs>
          <w:tab w:val="left" w:pos="0"/>
          <w:tab w:val="left" w:pos="5400"/>
        </w:tabs>
        <w:spacing w:line="240" w:lineRule="exact"/>
        <w:rPr>
          <w:rFonts w:asciiTheme="minorHAnsi" w:hAnsiTheme="minorHAnsi"/>
          <w:color w:val="auto"/>
          <w:szCs w:val="24"/>
        </w:rPr>
      </w:pPr>
    </w:p>
    <w:p w:rsidR="00676F74" w:rsidRDefault="00676F74">
      <w:pPr>
        <w:rPr>
          <w:rFonts w:asciiTheme="minorHAnsi" w:hAnsiTheme="minorHAnsi"/>
          <w:color w:val="auto"/>
          <w:szCs w:val="24"/>
        </w:rPr>
      </w:pPr>
      <w:r>
        <w:rPr>
          <w:rFonts w:asciiTheme="minorHAnsi" w:hAnsiTheme="minorHAnsi"/>
          <w:color w:val="auto"/>
          <w:szCs w:val="24"/>
        </w:rPr>
        <w:br w:type="page"/>
      </w:r>
    </w:p>
    <w:p w:rsidR="00B522CD" w:rsidRPr="0064579C" w:rsidRDefault="00B522CD" w:rsidP="00012E3C">
      <w:pPr>
        <w:tabs>
          <w:tab w:val="left" w:pos="0"/>
          <w:tab w:val="left" w:pos="4320"/>
        </w:tabs>
        <w:spacing w:line="240" w:lineRule="exact"/>
        <w:rPr>
          <w:rFonts w:asciiTheme="minorHAnsi" w:hAnsiTheme="minorHAnsi"/>
          <w:color w:val="auto"/>
          <w:szCs w:val="24"/>
        </w:rPr>
      </w:pPr>
    </w:p>
    <w:p w:rsidR="00676F74" w:rsidRPr="00676F74" w:rsidRDefault="00676F74" w:rsidP="00676F74">
      <w:pPr>
        <w:ind w:left="-360"/>
        <w:jc w:val="both"/>
        <w:rPr>
          <w:color w:val="auto"/>
        </w:rPr>
      </w:pPr>
      <w:r w:rsidRPr="00676F74">
        <w:rPr>
          <w:color w:val="auto"/>
        </w:rPr>
        <w:t>MEMORANDUM FOR DIRECTOR, SECRETARY OF THE NAVY COUNCIL</w:t>
      </w:r>
    </w:p>
    <w:p w:rsidR="00676F74" w:rsidRPr="00676F74" w:rsidRDefault="00676F74" w:rsidP="00676F74">
      <w:pPr>
        <w:jc w:val="both"/>
        <w:rPr>
          <w:color w:val="auto"/>
        </w:rPr>
      </w:pPr>
      <w:r w:rsidRPr="00676F74">
        <w:rPr>
          <w:color w:val="auto"/>
        </w:rPr>
        <w:t xml:space="preserve">                                  OF REVIEW BOARDS </w:t>
      </w:r>
    </w:p>
    <w:p w:rsidR="00676F74" w:rsidRPr="00676F74" w:rsidRDefault="00676F74" w:rsidP="00676F74">
      <w:pPr>
        <w:jc w:val="both"/>
        <w:rPr>
          <w:color w:val="auto"/>
        </w:rPr>
      </w:pPr>
    </w:p>
    <w:p w:rsidR="00676F74" w:rsidRPr="00676F74" w:rsidRDefault="00676F74" w:rsidP="00676F74">
      <w:pPr>
        <w:ind w:left="-360"/>
        <w:jc w:val="both"/>
        <w:rPr>
          <w:color w:val="auto"/>
        </w:rPr>
      </w:pPr>
      <w:proofErr w:type="spellStart"/>
      <w:r w:rsidRPr="00676F74">
        <w:rPr>
          <w:color w:val="auto"/>
        </w:rPr>
        <w:t>Subj</w:t>
      </w:r>
      <w:proofErr w:type="spellEnd"/>
      <w:r w:rsidRPr="00676F74">
        <w:rPr>
          <w:color w:val="auto"/>
        </w:rPr>
        <w:t>:  PHYSICAL DISABILITY BOARD OF REVIEW (PDBR) RECOMMENDATION</w:t>
      </w:r>
    </w:p>
    <w:p w:rsidR="00676F74" w:rsidRPr="00676F74" w:rsidRDefault="00676F74" w:rsidP="00676F74">
      <w:pPr>
        <w:jc w:val="both"/>
        <w:rPr>
          <w:color w:val="auto"/>
        </w:rPr>
      </w:pPr>
      <w:r w:rsidRPr="00676F74">
        <w:rPr>
          <w:color w:val="auto"/>
        </w:rPr>
        <w:t xml:space="preserve">    ICO </w:t>
      </w:r>
      <w:r>
        <w:rPr>
          <w:color w:val="auto"/>
        </w:rPr>
        <w:t>XXXXX</w:t>
      </w:r>
    </w:p>
    <w:p w:rsidR="00676F74" w:rsidRPr="00676F74" w:rsidRDefault="00676F74" w:rsidP="00676F74">
      <w:pPr>
        <w:jc w:val="both"/>
        <w:rPr>
          <w:color w:val="auto"/>
        </w:rPr>
      </w:pPr>
    </w:p>
    <w:p w:rsidR="00676F74" w:rsidRPr="00676F74" w:rsidRDefault="00676F74" w:rsidP="00676F74">
      <w:pPr>
        <w:ind w:left="-360"/>
        <w:jc w:val="both"/>
        <w:rPr>
          <w:color w:val="auto"/>
        </w:rPr>
      </w:pPr>
      <w:r w:rsidRPr="00676F74">
        <w:rPr>
          <w:color w:val="auto"/>
        </w:rPr>
        <w:t>Ref:   (a) DoDI 6040.44</w:t>
      </w:r>
    </w:p>
    <w:p w:rsidR="00676F74" w:rsidRPr="00676F74" w:rsidRDefault="00676F74" w:rsidP="00676F74">
      <w:pPr>
        <w:ind w:left="-540"/>
        <w:jc w:val="both"/>
        <w:rPr>
          <w:color w:val="auto"/>
        </w:rPr>
      </w:pPr>
      <w:r w:rsidRPr="00676F74">
        <w:rPr>
          <w:color w:val="auto"/>
        </w:rPr>
        <w:t xml:space="preserve">             (b) PDBR </w:t>
      </w:r>
      <w:proofErr w:type="spellStart"/>
      <w:r w:rsidRPr="00676F74">
        <w:rPr>
          <w:color w:val="auto"/>
        </w:rPr>
        <w:t>ltr</w:t>
      </w:r>
      <w:proofErr w:type="spellEnd"/>
      <w:r w:rsidRPr="00676F74">
        <w:rPr>
          <w:color w:val="auto"/>
        </w:rPr>
        <w:t xml:space="preserve"> </w:t>
      </w:r>
      <w:proofErr w:type="spellStart"/>
      <w:r w:rsidRPr="00676F74">
        <w:rPr>
          <w:color w:val="auto"/>
        </w:rPr>
        <w:t>dtd</w:t>
      </w:r>
      <w:proofErr w:type="spellEnd"/>
      <w:r w:rsidRPr="00676F74">
        <w:rPr>
          <w:color w:val="auto"/>
        </w:rPr>
        <w:t xml:space="preserve"> 15 OCT 10</w:t>
      </w:r>
    </w:p>
    <w:p w:rsidR="00676F74" w:rsidRPr="00676F74" w:rsidRDefault="00676F74" w:rsidP="00676F74">
      <w:pPr>
        <w:ind w:left="-540"/>
        <w:jc w:val="both"/>
        <w:rPr>
          <w:color w:val="auto"/>
        </w:rPr>
      </w:pPr>
    </w:p>
    <w:p w:rsidR="00676F74" w:rsidRPr="00676F74" w:rsidRDefault="00676F74" w:rsidP="00676F74">
      <w:pPr>
        <w:ind w:left="-360"/>
        <w:jc w:val="both"/>
        <w:rPr>
          <w:color w:val="auto"/>
        </w:rPr>
      </w:pPr>
      <w:r w:rsidRPr="00676F74">
        <w:rPr>
          <w:color w:val="auto"/>
        </w:rPr>
        <w:t xml:space="preserve">      I have reviewed the subject case pursuant to reference (a) and approve the recommendation of the Physical Disability Board of Review (reference (b)) that LCPL </w:t>
      </w:r>
      <w:r>
        <w:rPr>
          <w:color w:val="auto"/>
        </w:rPr>
        <w:t>XXXX</w:t>
      </w:r>
      <w:r w:rsidRPr="00676F74">
        <w:rPr>
          <w:color w:val="auto"/>
        </w:rPr>
        <w:t>’s records not be corrected to reflect a change in either his characterization of separation or in the disability rating previously assigned by the Department of the Navy’s Physical Evaluation Board.</w:t>
      </w:r>
    </w:p>
    <w:p w:rsidR="00676F74" w:rsidRPr="00676F74" w:rsidRDefault="00676F74" w:rsidP="00676F74">
      <w:pPr>
        <w:jc w:val="both"/>
        <w:rPr>
          <w:color w:val="auto"/>
        </w:rPr>
      </w:pPr>
    </w:p>
    <w:p w:rsidR="00676F74" w:rsidRPr="00676F74" w:rsidRDefault="00676F74" w:rsidP="00676F74">
      <w:pPr>
        <w:jc w:val="both"/>
        <w:rPr>
          <w:color w:val="auto"/>
        </w:rPr>
      </w:pPr>
    </w:p>
    <w:p w:rsidR="00676F74" w:rsidRPr="00676F74" w:rsidRDefault="00676F74" w:rsidP="00676F74">
      <w:pPr>
        <w:jc w:val="both"/>
        <w:rPr>
          <w:color w:val="auto"/>
        </w:rPr>
      </w:pPr>
    </w:p>
    <w:p w:rsidR="00676F74" w:rsidRPr="00676F74" w:rsidRDefault="00676F74" w:rsidP="00676F74">
      <w:pPr>
        <w:tabs>
          <w:tab w:val="left" w:pos="4680"/>
        </w:tabs>
        <w:jc w:val="both"/>
        <w:rPr>
          <w:color w:val="auto"/>
        </w:rPr>
      </w:pPr>
      <w:r w:rsidRPr="00676F74">
        <w:rPr>
          <w:color w:val="auto"/>
        </w:rPr>
        <w:tab/>
      </w:r>
    </w:p>
    <w:p w:rsidR="00676F74" w:rsidRPr="00676F74" w:rsidRDefault="00676F74" w:rsidP="00676F74">
      <w:pPr>
        <w:jc w:val="both"/>
        <w:rPr>
          <w:color w:val="auto"/>
        </w:rPr>
      </w:pPr>
      <w:r w:rsidRPr="00676F74">
        <w:rPr>
          <w:color w:val="auto"/>
        </w:rPr>
        <w:tab/>
      </w:r>
      <w:r w:rsidRPr="00676F74">
        <w:rPr>
          <w:color w:val="auto"/>
        </w:rPr>
        <w:tab/>
      </w:r>
      <w:r w:rsidRPr="00676F74">
        <w:rPr>
          <w:color w:val="auto"/>
        </w:rPr>
        <w:tab/>
      </w:r>
      <w:r w:rsidRPr="00676F74">
        <w:rPr>
          <w:color w:val="auto"/>
        </w:rPr>
        <w:tab/>
      </w:r>
      <w:r w:rsidRPr="00676F74">
        <w:rPr>
          <w:color w:val="auto"/>
        </w:rPr>
        <w:tab/>
      </w:r>
      <w:r w:rsidRPr="00676F74">
        <w:rPr>
          <w:color w:val="auto"/>
        </w:rPr>
        <w:tab/>
        <w:t xml:space="preserve">      Principal Deputy</w:t>
      </w:r>
    </w:p>
    <w:p w:rsidR="00676F74" w:rsidRPr="00676F74" w:rsidRDefault="00676F74" w:rsidP="00676F74">
      <w:pPr>
        <w:jc w:val="both"/>
        <w:rPr>
          <w:color w:val="auto"/>
        </w:rPr>
      </w:pPr>
      <w:r w:rsidRPr="00676F74">
        <w:rPr>
          <w:color w:val="auto"/>
        </w:rPr>
        <w:tab/>
      </w:r>
      <w:r w:rsidRPr="00676F74">
        <w:rPr>
          <w:color w:val="auto"/>
        </w:rPr>
        <w:tab/>
      </w:r>
      <w:r w:rsidRPr="00676F74">
        <w:rPr>
          <w:color w:val="auto"/>
        </w:rPr>
        <w:tab/>
      </w:r>
      <w:r w:rsidRPr="00676F74">
        <w:rPr>
          <w:color w:val="auto"/>
        </w:rPr>
        <w:tab/>
      </w:r>
      <w:r w:rsidRPr="00676F74">
        <w:rPr>
          <w:color w:val="auto"/>
        </w:rPr>
        <w:tab/>
      </w:r>
      <w:r w:rsidRPr="00676F74">
        <w:rPr>
          <w:color w:val="auto"/>
        </w:rPr>
        <w:tab/>
        <w:t xml:space="preserve">      Assistant Secretary of the Navy </w:t>
      </w:r>
    </w:p>
    <w:p w:rsidR="00676F74" w:rsidRPr="00676F74" w:rsidRDefault="00676F74" w:rsidP="00676F74">
      <w:pPr>
        <w:jc w:val="both"/>
        <w:rPr>
          <w:color w:val="auto"/>
        </w:rPr>
      </w:pPr>
      <w:r w:rsidRPr="00676F74">
        <w:rPr>
          <w:color w:val="auto"/>
        </w:rPr>
        <w:tab/>
      </w:r>
      <w:r w:rsidRPr="00676F74">
        <w:rPr>
          <w:color w:val="auto"/>
        </w:rPr>
        <w:tab/>
      </w:r>
      <w:r w:rsidRPr="00676F74">
        <w:rPr>
          <w:color w:val="auto"/>
        </w:rPr>
        <w:tab/>
      </w:r>
      <w:r w:rsidRPr="00676F74">
        <w:rPr>
          <w:color w:val="auto"/>
        </w:rPr>
        <w:tab/>
      </w:r>
      <w:r w:rsidRPr="00676F74">
        <w:rPr>
          <w:color w:val="auto"/>
        </w:rPr>
        <w:tab/>
      </w:r>
      <w:r w:rsidRPr="00676F74">
        <w:rPr>
          <w:color w:val="auto"/>
        </w:rPr>
        <w:tab/>
        <w:t xml:space="preserve">        (Manpower &amp; Reserve Affairs)</w:t>
      </w:r>
    </w:p>
    <w:p w:rsidR="00676F74" w:rsidRDefault="00676F74" w:rsidP="00676F74">
      <w:pPr>
        <w:jc w:val="both"/>
      </w:pPr>
      <w:r>
        <w:tab/>
      </w:r>
      <w:r>
        <w:tab/>
      </w:r>
      <w:r>
        <w:tab/>
      </w:r>
      <w:r>
        <w:tab/>
      </w:r>
      <w:r>
        <w:tab/>
      </w:r>
      <w:r>
        <w:tab/>
        <w:t xml:space="preserve">  </w:t>
      </w:r>
    </w:p>
    <w:p w:rsidR="00676F74" w:rsidRDefault="00676F74" w:rsidP="00676F74">
      <w:pPr>
        <w:jc w:val="both"/>
      </w:pPr>
    </w:p>
    <w:p w:rsidR="00AA04B3" w:rsidRPr="0064579C" w:rsidRDefault="00AA04B3" w:rsidP="00012E3C">
      <w:pPr>
        <w:tabs>
          <w:tab w:val="left" w:pos="288"/>
          <w:tab w:val="left" w:pos="4320"/>
          <w:tab w:val="left" w:pos="4410"/>
          <w:tab w:val="left" w:pos="4770"/>
          <w:tab w:val="left" w:pos="4860"/>
          <w:tab w:val="left" w:pos="5040"/>
        </w:tabs>
        <w:spacing w:line="240" w:lineRule="exact"/>
        <w:jc w:val="both"/>
        <w:rPr>
          <w:rFonts w:asciiTheme="minorHAnsi" w:hAnsiTheme="minorHAnsi"/>
          <w:color w:val="000080"/>
          <w:szCs w:val="24"/>
        </w:rPr>
      </w:pPr>
    </w:p>
    <w:sectPr w:rsidR="00AA04B3" w:rsidRPr="0064579C"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DF7" w:rsidRDefault="005D4DF7">
      <w:r>
        <w:separator/>
      </w:r>
    </w:p>
  </w:endnote>
  <w:endnote w:type="continuationSeparator" w:id="0">
    <w:p w:rsidR="005D4DF7" w:rsidRDefault="005D4DF7">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7B" w:rsidRDefault="00240F52">
    <w:pPr>
      <w:pStyle w:val="Footer"/>
      <w:framePr w:wrap="around" w:vAnchor="text" w:hAnchor="margin" w:xAlign="center" w:y="1"/>
      <w:rPr>
        <w:rStyle w:val="PageNumber"/>
      </w:rPr>
    </w:pPr>
    <w:r>
      <w:rPr>
        <w:rStyle w:val="PageNumber"/>
      </w:rPr>
      <w:fldChar w:fldCharType="begin"/>
    </w:r>
    <w:r w:rsidR="0082257B">
      <w:rPr>
        <w:rStyle w:val="PageNumber"/>
      </w:rPr>
      <w:instrText xml:space="preserve">PAGE  </w:instrText>
    </w:r>
    <w:r>
      <w:rPr>
        <w:rStyle w:val="PageNumber"/>
      </w:rPr>
      <w:fldChar w:fldCharType="separate"/>
    </w:r>
    <w:r w:rsidR="0082257B">
      <w:rPr>
        <w:rStyle w:val="PageNumber"/>
        <w:noProof/>
      </w:rPr>
      <w:t>2</w:t>
    </w:r>
    <w:r>
      <w:rPr>
        <w:rStyle w:val="PageNumber"/>
      </w:rPr>
      <w:fldChar w:fldCharType="end"/>
    </w:r>
  </w:p>
  <w:p w:rsidR="0082257B" w:rsidRDefault="0082257B"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7B" w:rsidRPr="00592FC1" w:rsidRDefault="00240F52">
    <w:pPr>
      <w:pStyle w:val="Footer"/>
      <w:framePr w:wrap="around" w:vAnchor="text" w:hAnchor="margin" w:xAlign="center" w:y="1"/>
      <w:rPr>
        <w:rStyle w:val="PageNumber"/>
        <w:rFonts w:asciiTheme="minorHAnsi" w:hAnsiTheme="minorHAnsi"/>
        <w:color w:val="auto"/>
      </w:rPr>
    </w:pPr>
    <w:r w:rsidRPr="00592FC1">
      <w:rPr>
        <w:rStyle w:val="PageNumber"/>
        <w:rFonts w:asciiTheme="minorHAnsi" w:hAnsiTheme="minorHAnsi"/>
        <w:color w:val="auto"/>
      </w:rPr>
      <w:fldChar w:fldCharType="begin"/>
    </w:r>
    <w:r w:rsidR="0082257B" w:rsidRPr="00592FC1">
      <w:rPr>
        <w:rStyle w:val="PageNumber"/>
        <w:rFonts w:asciiTheme="minorHAnsi" w:hAnsiTheme="minorHAnsi"/>
        <w:color w:val="auto"/>
      </w:rPr>
      <w:instrText xml:space="preserve">PAGE  </w:instrText>
    </w:r>
    <w:r w:rsidRPr="00592FC1">
      <w:rPr>
        <w:rStyle w:val="PageNumber"/>
        <w:rFonts w:asciiTheme="minorHAnsi" w:hAnsiTheme="minorHAnsi"/>
        <w:color w:val="auto"/>
      </w:rPr>
      <w:fldChar w:fldCharType="separate"/>
    </w:r>
    <w:r w:rsidR="00676F74">
      <w:rPr>
        <w:rStyle w:val="PageNumber"/>
        <w:rFonts w:asciiTheme="minorHAnsi" w:hAnsiTheme="minorHAnsi"/>
        <w:noProof/>
        <w:color w:val="auto"/>
      </w:rPr>
      <w:t>2</w:t>
    </w:r>
    <w:r w:rsidRPr="00592FC1">
      <w:rPr>
        <w:rStyle w:val="PageNumber"/>
        <w:rFonts w:asciiTheme="minorHAnsi" w:hAnsiTheme="minorHAnsi"/>
        <w:color w:val="auto"/>
      </w:rPr>
      <w:fldChar w:fldCharType="end"/>
    </w:r>
  </w:p>
  <w:p w:rsidR="0082257B" w:rsidRPr="00592FC1" w:rsidRDefault="0082257B" w:rsidP="002B0749">
    <w:pPr>
      <w:pStyle w:val="Footer"/>
      <w:jc w:val="right"/>
      <w:rPr>
        <w:rFonts w:asciiTheme="minorHAnsi" w:hAnsiTheme="minorHAnsi"/>
        <w:color w:val="auto"/>
      </w:rPr>
    </w:pPr>
    <w:r>
      <w:tab/>
    </w:r>
    <w:r>
      <w:tab/>
    </w:r>
    <w:r w:rsidRPr="00592FC1">
      <w:rPr>
        <w:rFonts w:asciiTheme="minorHAnsi" w:hAnsiTheme="minorHAnsi"/>
        <w:caps/>
        <w:color w:val="auto"/>
      </w:rPr>
      <w:t>PD0900581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DF7" w:rsidRDefault="005D4DF7">
      <w:r>
        <w:separator/>
      </w:r>
    </w:p>
  </w:footnote>
  <w:footnote w:type="continuationSeparator" w:id="0">
    <w:p w:rsidR="005D4DF7" w:rsidRDefault="005D4D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2E3C"/>
    <w:rsid w:val="000145C2"/>
    <w:rsid w:val="00023D43"/>
    <w:rsid w:val="00026181"/>
    <w:rsid w:val="00035C3A"/>
    <w:rsid w:val="000379D0"/>
    <w:rsid w:val="000416F8"/>
    <w:rsid w:val="00045C0D"/>
    <w:rsid w:val="00051622"/>
    <w:rsid w:val="00072433"/>
    <w:rsid w:val="000729DB"/>
    <w:rsid w:val="00080B3A"/>
    <w:rsid w:val="00092C14"/>
    <w:rsid w:val="000961D3"/>
    <w:rsid w:val="000A1584"/>
    <w:rsid w:val="000A2BCE"/>
    <w:rsid w:val="000A3E5F"/>
    <w:rsid w:val="000A4BBA"/>
    <w:rsid w:val="000B2B08"/>
    <w:rsid w:val="000B4AB1"/>
    <w:rsid w:val="000C7DE4"/>
    <w:rsid w:val="000D15E7"/>
    <w:rsid w:val="000D43F9"/>
    <w:rsid w:val="000D4717"/>
    <w:rsid w:val="000D7D55"/>
    <w:rsid w:val="000F427B"/>
    <w:rsid w:val="0010417F"/>
    <w:rsid w:val="00104A67"/>
    <w:rsid w:val="0010530E"/>
    <w:rsid w:val="00107F86"/>
    <w:rsid w:val="00114F20"/>
    <w:rsid w:val="00116FEA"/>
    <w:rsid w:val="0012227D"/>
    <w:rsid w:val="001231DC"/>
    <w:rsid w:val="001315DD"/>
    <w:rsid w:val="00135385"/>
    <w:rsid w:val="001364D1"/>
    <w:rsid w:val="001410AA"/>
    <w:rsid w:val="001541C5"/>
    <w:rsid w:val="00155FE2"/>
    <w:rsid w:val="00163782"/>
    <w:rsid w:val="0017455A"/>
    <w:rsid w:val="00177659"/>
    <w:rsid w:val="001852E8"/>
    <w:rsid w:val="00185ECB"/>
    <w:rsid w:val="00187E93"/>
    <w:rsid w:val="0019273F"/>
    <w:rsid w:val="001A355B"/>
    <w:rsid w:val="001A7538"/>
    <w:rsid w:val="001A7BD2"/>
    <w:rsid w:val="001B5B59"/>
    <w:rsid w:val="001B6B91"/>
    <w:rsid w:val="001C181A"/>
    <w:rsid w:val="001C2053"/>
    <w:rsid w:val="001C28D1"/>
    <w:rsid w:val="001C54DB"/>
    <w:rsid w:val="001C7418"/>
    <w:rsid w:val="001D0051"/>
    <w:rsid w:val="001D2224"/>
    <w:rsid w:val="001D3C41"/>
    <w:rsid w:val="001D5F83"/>
    <w:rsid w:val="001D6A8C"/>
    <w:rsid w:val="001D7A3D"/>
    <w:rsid w:val="001D7A56"/>
    <w:rsid w:val="001E5815"/>
    <w:rsid w:val="001F68DF"/>
    <w:rsid w:val="00201741"/>
    <w:rsid w:val="00211620"/>
    <w:rsid w:val="00217C09"/>
    <w:rsid w:val="00225196"/>
    <w:rsid w:val="0022592C"/>
    <w:rsid w:val="00225CB4"/>
    <w:rsid w:val="002276EA"/>
    <w:rsid w:val="0023106A"/>
    <w:rsid w:val="002338CA"/>
    <w:rsid w:val="00234135"/>
    <w:rsid w:val="002356C5"/>
    <w:rsid w:val="00236934"/>
    <w:rsid w:val="00240F52"/>
    <w:rsid w:val="0024227D"/>
    <w:rsid w:val="00245643"/>
    <w:rsid w:val="00246860"/>
    <w:rsid w:val="0025183C"/>
    <w:rsid w:val="00252FE9"/>
    <w:rsid w:val="0026318D"/>
    <w:rsid w:val="0027159C"/>
    <w:rsid w:val="00274549"/>
    <w:rsid w:val="00274E46"/>
    <w:rsid w:val="00276C86"/>
    <w:rsid w:val="00293814"/>
    <w:rsid w:val="002A6A3C"/>
    <w:rsid w:val="002B03B2"/>
    <w:rsid w:val="002B0749"/>
    <w:rsid w:val="002D18B4"/>
    <w:rsid w:val="002E1C31"/>
    <w:rsid w:val="002E2D8E"/>
    <w:rsid w:val="002E3474"/>
    <w:rsid w:val="002E764B"/>
    <w:rsid w:val="002F4BDA"/>
    <w:rsid w:val="002F7F81"/>
    <w:rsid w:val="00323E70"/>
    <w:rsid w:val="0034464D"/>
    <w:rsid w:val="003467F7"/>
    <w:rsid w:val="003509F0"/>
    <w:rsid w:val="00361DD7"/>
    <w:rsid w:val="00362598"/>
    <w:rsid w:val="00363362"/>
    <w:rsid w:val="0037520D"/>
    <w:rsid w:val="003771C1"/>
    <w:rsid w:val="00377BD2"/>
    <w:rsid w:val="00385D6F"/>
    <w:rsid w:val="00393651"/>
    <w:rsid w:val="003A41BA"/>
    <w:rsid w:val="003A6A99"/>
    <w:rsid w:val="003A7938"/>
    <w:rsid w:val="003B227A"/>
    <w:rsid w:val="003B3E79"/>
    <w:rsid w:val="003D2BA3"/>
    <w:rsid w:val="003D7DDB"/>
    <w:rsid w:val="003E0543"/>
    <w:rsid w:val="003F58B0"/>
    <w:rsid w:val="004007E9"/>
    <w:rsid w:val="00401BBC"/>
    <w:rsid w:val="00404B45"/>
    <w:rsid w:val="00406CC5"/>
    <w:rsid w:val="004074A4"/>
    <w:rsid w:val="004172DB"/>
    <w:rsid w:val="00422B75"/>
    <w:rsid w:val="0043503A"/>
    <w:rsid w:val="0044384F"/>
    <w:rsid w:val="00445BA7"/>
    <w:rsid w:val="00445E4D"/>
    <w:rsid w:val="004465FE"/>
    <w:rsid w:val="004543BC"/>
    <w:rsid w:val="0045711E"/>
    <w:rsid w:val="004574C6"/>
    <w:rsid w:val="00457BCF"/>
    <w:rsid w:val="0046204E"/>
    <w:rsid w:val="004718E7"/>
    <w:rsid w:val="004725BE"/>
    <w:rsid w:val="00473D5C"/>
    <w:rsid w:val="004761CC"/>
    <w:rsid w:val="00486478"/>
    <w:rsid w:val="004A24D2"/>
    <w:rsid w:val="004A4136"/>
    <w:rsid w:val="004B03F3"/>
    <w:rsid w:val="004B7169"/>
    <w:rsid w:val="004C2D6E"/>
    <w:rsid w:val="004C741C"/>
    <w:rsid w:val="004E32EA"/>
    <w:rsid w:val="004F1144"/>
    <w:rsid w:val="00510588"/>
    <w:rsid w:val="0051146C"/>
    <w:rsid w:val="00513282"/>
    <w:rsid w:val="00514B42"/>
    <w:rsid w:val="00517989"/>
    <w:rsid w:val="00521751"/>
    <w:rsid w:val="0052590B"/>
    <w:rsid w:val="00526591"/>
    <w:rsid w:val="00533551"/>
    <w:rsid w:val="005350A5"/>
    <w:rsid w:val="00536379"/>
    <w:rsid w:val="00537E59"/>
    <w:rsid w:val="0054075B"/>
    <w:rsid w:val="00540BEF"/>
    <w:rsid w:val="005436C2"/>
    <w:rsid w:val="00553CA3"/>
    <w:rsid w:val="0055463A"/>
    <w:rsid w:val="00577D47"/>
    <w:rsid w:val="00580EB8"/>
    <w:rsid w:val="0058602D"/>
    <w:rsid w:val="00592FC1"/>
    <w:rsid w:val="005A14D5"/>
    <w:rsid w:val="005A258C"/>
    <w:rsid w:val="005A3560"/>
    <w:rsid w:val="005B011A"/>
    <w:rsid w:val="005D4A62"/>
    <w:rsid w:val="005D4DF7"/>
    <w:rsid w:val="005D6B6F"/>
    <w:rsid w:val="005F1115"/>
    <w:rsid w:val="005F27F2"/>
    <w:rsid w:val="005F3F3A"/>
    <w:rsid w:val="005F424D"/>
    <w:rsid w:val="005F4A4B"/>
    <w:rsid w:val="00601D18"/>
    <w:rsid w:val="00615641"/>
    <w:rsid w:val="00633147"/>
    <w:rsid w:val="00634C4A"/>
    <w:rsid w:val="006418C9"/>
    <w:rsid w:val="00645046"/>
    <w:rsid w:val="0064579C"/>
    <w:rsid w:val="00661D30"/>
    <w:rsid w:val="00662F08"/>
    <w:rsid w:val="00663589"/>
    <w:rsid w:val="0067443B"/>
    <w:rsid w:val="00676F74"/>
    <w:rsid w:val="00681F1F"/>
    <w:rsid w:val="00684E2B"/>
    <w:rsid w:val="00690FDA"/>
    <w:rsid w:val="00696476"/>
    <w:rsid w:val="006A376D"/>
    <w:rsid w:val="006A40E6"/>
    <w:rsid w:val="006A75FA"/>
    <w:rsid w:val="006B5923"/>
    <w:rsid w:val="006B7AB5"/>
    <w:rsid w:val="006D2D39"/>
    <w:rsid w:val="006E06D1"/>
    <w:rsid w:val="006E7356"/>
    <w:rsid w:val="006F0CF9"/>
    <w:rsid w:val="006F1A46"/>
    <w:rsid w:val="006F217C"/>
    <w:rsid w:val="006F53B3"/>
    <w:rsid w:val="007026C5"/>
    <w:rsid w:val="00702F9B"/>
    <w:rsid w:val="00703150"/>
    <w:rsid w:val="007165CE"/>
    <w:rsid w:val="00721418"/>
    <w:rsid w:val="00721D12"/>
    <w:rsid w:val="00721F8B"/>
    <w:rsid w:val="00736A49"/>
    <w:rsid w:val="00744EBB"/>
    <w:rsid w:val="00746AE2"/>
    <w:rsid w:val="0076100C"/>
    <w:rsid w:val="00764A90"/>
    <w:rsid w:val="00781BD4"/>
    <w:rsid w:val="0078335D"/>
    <w:rsid w:val="00784832"/>
    <w:rsid w:val="00791F1E"/>
    <w:rsid w:val="007A0B39"/>
    <w:rsid w:val="007A168F"/>
    <w:rsid w:val="007A28E4"/>
    <w:rsid w:val="007A5AD1"/>
    <w:rsid w:val="007B0A06"/>
    <w:rsid w:val="007B7C41"/>
    <w:rsid w:val="007C433E"/>
    <w:rsid w:val="007D0292"/>
    <w:rsid w:val="007D4C8F"/>
    <w:rsid w:val="007D5116"/>
    <w:rsid w:val="007D79AF"/>
    <w:rsid w:val="007E2046"/>
    <w:rsid w:val="007E4FBB"/>
    <w:rsid w:val="007F10D0"/>
    <w:rsid w:val="00802DDE"/>
    <w:rsid w:val="00811D5B"/>
    <w:rsid w:val="00817713"/>
    <w:rsid w:val="008201A3"/>
    <w:rsid w:val="00820C70"/>
    <w:rsid w:val="00822555"/>
    <w:rsid w:val="0082257B"/>
    <w:rsid w:val="00827D37"/>
    <w:rsid w:val="00830999"/>
    <w:rsid w:val="00830D5E"/>
    <w:rsid w:val="00830D96"/>
    <w:rsid w:val="00830F69"/>
    <w:rsid w:val="00834458"/>
    <w:rsid w:val="00837465"/>
    <w:rsid w:val="00841457"/>
    <w:rsid w:val="0084374E"/>
    <w:rsid w:val="00843E99"/>
    <w:rsid w:val="00846483"/>
    <w:rsid w:val="00850E8C"/>
    <w:rsid w:val="0085206E"/>
    <w:rsid w:val="00853718"/>
    <w:rsid w:val="008541EF"/>
    <w:rsid w:val="00855696"/>
    <w:rsid w:val="0086162B"/>
    <w:rsid w:val="00865207"/>
    <w:rsid w:val="00871262"/>
    <w:rsid w:val="00875B51"/>
    <w:rsid w:val="00875F2D"/>
    <w:rsid w:val="008A3B2E"/>
    <w:rsid w:val="008A63A9"/>
    <w:rsid w:val="008B5D31"/>
    <w:rsid w:val="008C1017"/>
    <w:rsid w:val="008C697B"/>
    <w:rsid w:val="008D1F33"/>
    <w:rsid w:val="008E2D99"/>
    <w:rsid w:val="008E4A60"/>
    <w:rsid w:val="0090162C"/>
    <w:rsid w:val="009026E8"/>
    <w:rsid w:val="00914ADB"/>
    <w:rsid w:val="00923B25"/>
    <w:rsid w:val="00936379"/>
    <w:rsid w:val="00942645"/>
    <w:rsid w:val="00943A77"/>
    <w:rsid w:val="009469D8"/>
    <w:rsid w:val="00946DB0"/>
    <w:rsid w:val="0095340A"/>
    <w:rsid w:val="00954581"/>
    <w:rsid w:val="0095466C"/>
    <w:rsid w:val="009612EC"/>
    <w:rsid w:val="0096168C"/>
    <w:rsid w:val="009732B8"/>
    <w:rsid w:val="00975160"/>
    <w:rsid w:val="00977CB4"/>
    <w:rsid w:val="009839D7"/>
    <w:rsid w:val="00984639"/>
    <w:rsid w:val="00985099"/>
    <w:rsid w:val="009857A6"/>
    <w:rsid w:val="009A0DE3"/>
    <w:rsid w:val="009A522E"/>
    <w:rsid w:val="009B1534"/>
    <w:rsid w:val="009B69D3"/>
    <w:rsid w:val="009B7BA7"/>
    <w:rsid w:val="009C0938"/>
    <w:rsid w:val="009C3D79"/>
    <w:rsid w:val="009C3F82"/>
    <w:rsid w:val="009C7DF5"/>
    <w:rsid w:val="009D1ADE"/>
    <w:rsid w:val="009E077B"/>
    <w:rsid w:val="009E1283"/>
    <w:rsid w:val="00A00B90"/>
    <w:rsid w:val="00A1105B"/>
    <w:rsid w:val="00A15CAD"/>
    <w:rsid w:val="00A16876"/>
    <w:rsid w:val="00A200AA"/>
    <w:rsid w:val="00A2186F"/>
    <w:rsid w:val="00A2270B"/>
    <w:rsid w:val="00A2496E"/>
    <w:rsid w:val="00A258B7"/>
    <w:rsid w:val="00A30C89"/>
    <w:rsid w:val="00A37C55"/>
    <w:rsid w:val="00A47CF1"/>
    <w:rsid w:val="00A50418"/>
    <w:rsid w:val="00A566E6"/>
    <w:rsid w:val="00A608FB"/>
    <w:rsid w:val="00A70E7B"/>
    <w:rsid w:val="00A76094"/>
    <w:rsid w:val="00A86CB6"/>
    <w:rsid w:val="00A90D55"/>
    <w:rsid w:val="00A927C4"/>
    <w:rsid w:val="00AA04B3"/>
    <w:rsid w:val="00AA103C"/>
    <w:rsid w:val="00AA122F"/>
    <w:rsid w:val="00AC439D"/>
    <w:rsid w:val="00AC4C54"/>
    <w:rsid w:val="00AE2D29"/>
    <w:rsid w:val="00AE3316"/>
    <w:rsid w:val="00AE3A33"/>
    <w:rsid w:val="00AF262E"/>
    <w:rsid w:val="00AF699F"/>
    <w:rsid w:val="00B03A90"/>
    <w:rsid w:val="00B07781"/>
    <w:rsid w:val="00B110A6"/>
    <w:rsid w:val="00B32179"/>
    <w:rsid w:val="00B33101"/>
    <w:rsid w:val="00B3557A"/>
    <w:rsid w:val="00B3580B"/>
    <w:rsid w:val="00B40A3E"/>
    <w:rsid w:val="00B46889"/>
    <w:rsid w:val="00B522CD"/>
    <w:rsid w:val="00B55917"/>
    <w:rsid w:val="00B61B57"/>
    <w:rsid w:val="00B71F98"/>
    <w:rsid w:val="00B72303"/>
    <w:rsid w:val="00B80224"/>
    <w:rsid w:val="00B82277"/>
    <w:rsid w:val="00BA2D98"/>
    <w:rsid w:val="00BA30D1"/>
    <w:rsid w:val="00BA4020"/>
    <w:rsid w:val="00BA5BE2"/>
    <w:rsid w:val="00BA7F46"/>
    <w:rsid w:val="00BB0A0A"/>
    <w:rsid w:val="00BC0701"/>
    <w:rsid w:val="00BD6806"/>
    <w:rsid w:val="00BD7831"/>
    <w:rsid w:val="00BD7C10"/>
    <w:rsid w:val="00BE0DEB"/>
    <w:rsid w:val="00BE6FEB"/>
    <w:rsid w:val="00C13B34"/>
    <w:rsid w:val="00C1649E"/>
    <w:rsid w:val="00C24A42"/>
    <w:rsid w:val="00C261C6"/>
    <w:rsid w:val="00C30A97"/>
    <w:rsid w:val="00C31DDC"/>
    <w:rsid w:val="00C329A5"/>
    <w:rsid w:val="00C34326"/>
    <w:rsid w:val="00C54DF3"/>
    <w:rsid w:val="00C570C4"/>
    <w:rsid w:val="00C60CCC"/>
    <w:rsid w:val="00C67140"/>
    <w:rsid w:val="00C71BEC"/>
    <w:rsid w:val="00C75822"/>
    <w:rsid w:val="00C846EA"/>
    <w:rsid w:val="00C84AD1"/>
    <w:rsid w:val="00C85579"/>
    <w:rsid w:val="00C92A80"/>
    <w:rsid w:val="00CA068D"/>
    <w:rsid w:val="00CA282D"/>
    <w:rsid w:val="00CA33FA"/>
    <w:rsid w:val="00CA49B4"/>
    <w:rsid w:val="00CB23DC"/>
    <w:rsid w:val="00CB28E2"/>
    <w:rsid w:val="00CB3287"/>
    <w:rsid w:val="00CB3D6B"/>
    <w:rsid w:val="00CB52D6"/>
    <w:rsid w:val="00CB7FF7"/>
    <w:rsid w:val="00CC2044"/>
    <w:rsid w:val="00CC69EC"/>
    <w:rsid w:val="00CD34C7"/>
    <w:rsid w:val="00CF004D"/>
    <w:rsid w:val="00CF4394"/>
    <w:rsid w:val="00D01E06"/>
    <w:rsid w:val="00D06816"/>
    <w:rsid w:val="00D14B28"/>
    <w:rsid w:val="00D1648B"/>
    <w:rsid w:val="00D20AC0"/>
    <w:rsid w:val="00D22137"/>
    <w:rsid w:val="00D336C8"/>
    <w:rsid w:val="00D339E8"/>
    <w:rsid w:val="00D40B1F"/>
    <w:rsid w:val="00D45521"/>
    <w:rsid w:val="00D50C8C"/>
    <w:rsid w:val="00D52393"/>
    <w:rsid w:val="00D53A5A"/>
    <w:rsid w:val="00D55FBB"/>
    <w:rsid w:val="00D66DE2"/>
    <w:rsid w:val="00D71918"/>
    <w:rsid w:val="00D76AB2"/>
    <w:rsid w:val="00D829AD"/>
    <w:rsid w:val="00D87788"/>
    <w:rsid w:val="00D910C2"/>
    <w:rsid w:val="00D9189B"/>
    <w:rsid w:val="00D91DA6"/>
    <w:rsid w:val="00D972D4"/>
    <w:rsid w:val="00DA195B"/>
    <w:rsid w:val="00DA3ED0"/>
    <w:rsid w:val="00DA463A"/>
    <w:rsid w:val="00DB6FBE"/>
    <w:rsid w:val="00DC233D"/>
    <w:rsid w:val="00DC6AD9"/>
    <w:rsid w:val="00DD3593"/>
    <w:rsid w:val="00DE4488"/>
    <w:rsid w:val="00DE7E74"/>
    <w:rsid w:val="00E017F0"/>
    <w:rsid w:val="00E01D0F"/>
    <w:rsid w:val="00E041E4"/>
    <w:rsid w:val="00E043B9"/>
    <w:rsid w:val="00E14581"/>
    <w:rsid w:val="00E15539"/>
    <w:rsid w:val="00E16541"/>
    <w:rsid w:val="00E21525"/>
    <w:rsid w:val="00E2632B"/>
    <w:rsid w:val="00E27C03"/>
    <w:rsid w:val="00E32830"/>
    <w:rsid w:val="00E405EA"/>
    <w:rsid w:val="00E40C3A"/>
    <w:rsid w:val="00E40F19"/>
    <w:rsid w:val="00E42190"/>
    <w:rsid w:val="00E42789"/>
    <w:rsid w:val="00E430C9"/>
    <w:rsid w:val="00E50BEB"/>
    <w:rsid w:val="00E55F25"/>
    <w:rsid w:val="00E65A20"/>
    <w:rsid w:val="00E72FC7"/>
    <w:rsid w:val="00E82B6D"/>
    <w:rsid w:val="00E83F78"/>
    <w:rsid w:val="00E866F8"/>
    <w:rsid w:val="00EA11B6"/>
    <w:rsid w:val="00EA2DD8"/>
    <w:rsid w:val="00EA4AEB"/>
    <w:rsid w:val="00EA681F"/>
    <w:rsid w:val="00EB76E4"/>
    <w:rsid w:val="00EC0E65"/>
    <w:rsid w:val="00ED0393"/>
    <w:rsid w:val="00EE0B44"/>
    <w:rsid w:val="00EE7793"/>
    <w:rsid w:val="00EF608E"/>
    <w:rsid w:val="00F0027E"/>
    <w:rsid w:val="00F03A1B"/>
    <w:rsid w:val="00F0706C"/>
    <w:rsid w:val="00F14E2D"/>
    <w:rsid w:val="00F1516A"/>
    <w:rsid w:val="00F15DA6"/>
    <w:rsid w:val="00F22A26"/>
    <w:rsid w:val="00F31C45"/>
    <w:rsid w:val="00F32139"/>
    <w:rsid w:val="00F34E08"/>
    <w:rsid w:val="00F41D91"/>
    <w:rsid w:val="00F46964"/>
    <w:rsid w:val="00F5126A"/>
    <w:rsid w:val="00F63BD9"/>
    <w:rsid w:val="00F718A8"/>
    <w:rsid w:val="00F71C7A"/>
    <w:rsid w:val="00F72183"/>
    <w:rsid w:val="00F73E6E"/>
    <w:rsid w:val="00F82981"/>
    <w:rsid w:val="00F8311F"/>
    <w:rsid w:val="00F83248"/>
    <w:rsid w:val="00F853AE"/>
    <w:rsid w:val="00F93DCC"/>
    <w:rsid w:val="00F9435D"/>
    <w:rsid w:val="00FA5662"/>
    <w:rsid w:val="00FB593A"/>
    <w:rsid w:val="00FB6E82"/>
    <w:rsid w:val="00FC4576"/>
    <w:rsid w:val="00FC7DBC"/>
    <w:rsid w:val="00FD1D5A"/>
    <w:rsid w:val="00FE28B6"/>
    <w:rsid w:val="00FF3C25"/>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24557619">
      <w:bodyDiv w:val="1"/>
      <w:marLeft w:val="0"/>
      <w:marRight w:val="0"/>
      <w:marTop w:val="0"/>
      <w:marBottom w:val="0"/>
      <w:divBdr>
        <w:top w:val="none" w:sz="0" w:space="0" w:color="auto"/>
        <w:left w:val="none" w:sz="0" w:space="0" w:color="auto"/>
        <w:bottom w:val="none" w:sz="0" w:space="0" w:color="auto"/>
        <w:right w:val="none" w:sz="0" w:space="0" w:color="auto"/>
      </w:divBdr>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992683654">
      <w:bodyDiv w:val="1"/>
      <w:marLeft w:val="0"/>
      <w:marRight w:val="0"/>
      <w:marTop w:val="0"/>
      <w:marBottom w:val="0"/>
      <w:divBdr>
        <w:top w:val="none" w:sz="0" w:space="0" w:color="auto"/>
        <w:left w:val="none" w:sz="0" w:space="0" w:color="auto"/>
        <w:bottom w:val="none" w:sz="0" w:space="0" w:color="auto"/>
        <w:right w:val="none" w:sz="0" w:space="0" w:color="auto"/>
      </w:divBdr>
    </w:div>
    <w:div w:id="996611130">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8185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2C3A7-B868-4847-A743-19C907C4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2010-03-25T19:10:00Z</cp:lastPrinted>
  <dcterms:created xsi:type="dcterms:W3CDTF">2012-03-08T15:37:00Z</dcterms:created>
  <dcterms:modified xsi:type="dcterms:W3CDTF">2012-03-08T15:37:00Z</dcterms:modified>
</cp:coreProperties>
</file>