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70023" w:rsidRDefault="00540BEF" w:rsidP="00190E48">
      <w:pPr>
        <w:tabs>
          <w:tab w:val="left" w:pos="288"/>
          <w:tab w:val="left" w:pos="4752"/>
        </w:tabs>
        <w:spacing w:line="240" w:lineRule="exact"/>
        <w:jc w:val="center"/>
        <w:rPr>
          <w:rFonts w:asciiTheme="minorHAnsi" w:hAnsiTheme="minorHAnsi"/>
          <w:color w:val="auto"/>
        </w:rPr>
      </w:pPr>
      <w:r w:rsidRPr="00E70023">
        <w:rPr>
          <w:rFonts w:asciiTheme="minorHAnsi" w:hAnsiTheme="minorHAnsi"/>
          <w:color w:val="auto"/>
        </w:rPr>
        <w:t>RECORD OF PROCEEDINGS</w:t>
      </w:r>
    </w:p>
    <w:p w:rsidR="00540BEF" w:rsidRPr="00E70023" w:rsidRDefault="00540BEF" w:rsidP="00190E48">
      <w:pPr>
        <w:tabs>
          <w:tab w:val="left" w:pos="288"/>
          <w:tab w:val="left" w:pos="4752"/>
        </w:tabs>
        <w:spacing w:line="240" w:lineRule="exact"/>
        <w:jc w:val="center"/>
        <w:rPr>
          <w:rFonts w:asciiTheme="minorHAnsi" w:hAnsiTheme="minorHAnsi"/>
          <w:color w:val="auto"/>
        </w:rPr>
      </w:pPr>
      <w:r w:rsidRPr="00E70023">
        <w:rPr>
          <w:rFonts w:asciiTheme="minorHAnsi" w:hAnsiTheme="minorHAnsi"/>
          <w:color w:val="auto"/>
        </w:rPr>
        <w:t>PHYSICAL DISABILITY BOARD OF REVIEW</w:t>
      </w:r>
    </w:p>
    <w:p w:rsidR="00540BEF" w:rsidRPr="00E70023" w:rsidRDefault="00540BEF" w:rsidP="00190E48">
      <w:pPr>
        <w:tabs>
          <w:tab w:val="left" w:pos="288"/>
          <w:tab w:val="left" w:pos="4752"/>
        </w:tabs>
        <w:spacing w:line="240" w:lineRule="exact"/>
        <w:jc w:val="both"/>
        <w:rPr>
          <w:rFonts w:asciiTheme="minorHAnsi" w:hAnsiTheme="minorHAnsi"/>
          <w:caps/>
          <w:color w:val="auto"/>
        </w:rPr>
      </w:pPr>
    </w:p>
    <w:p w:rsidR="00540BEF" w:rsidRPr="00E70023" w:rsidRDefault="00540BEF" w:rsidP="00190E48">
      <w:pPr>
        <w:tabs>
          <w:tab w:val="left" w:pos="288"/>
          <w:tab w:val="left" w:pos="4752"/>
        </w:tabs>
        <w:spacing w:line="240" w:lineRule="exact"/>
        <w:ind w:right="-1260"/>
        <w:jc w:val="both"/>
        <w:rPr>
          <w:rFonts w:asciiTheme="minorHAnsi" w:hAnsiTheme="minorHAnsi"/>
          <w:caps/>
          <w:color w:val="auto"/>
        </w:rPr>
      </w:pPr>
      <w:r w:rsidRPr="00E70023">
        <w:rPr>
          <w:rFonts w:asciiTheme="minorHAnsi" w:hAnsiTheme="minorHAnsi"/>
          <w:caps/>
          <w:color w:val="auto"/>
        </w:rPr>
        <w:t>NAME:</w:t>
      </w:r>
      <w:r w:rsidR="00002850" w:rsidRPr="00E70023">
        <w:rPr>
          <w:rFonts w:asciiTheme="minorHAnsi" w:hAnsiTheme="minorHAnsi"/>
          <w:caps/>
          <w:color w:val="auto"/>
        </w:rPr>
        <w:t xml:space="preserve"> </w:t>
      </w:r>
      <w:r w:rsidR="00F6683F">
        <w:rPr>
          <w:rFonts w:asciiTheme="minorHAnsi" w:hAnsiTheme="minorHAnsi"/>
          <w:caps/>
          <w:color w:val="auto"/>
        </w:rPr>
        <w:t xml:space="preserve"> </w:t>
      </w:r>
      <w:r w:rsidRPr="00E70023">
        <w:rPr>
          <w:rFonts w:asciiTheme="minorHAnsi" w:hAnsiTheme="minorHAnsi"/>
          <w:caps/>
          <w:color w:val="auto"/>
        </w:rPr>
        <w:tab/>
      </w:r>
      <w:r w:rsidRPr="00E70023">
        <w:rPr>
          <w:rFonts w:asciiTheme="minorHAnsi" w:hAnsiTheme="minorHAnsi"/>
          <w:caps/>
          <w:color w:val="auto"/>
        </w:rPr>
        <w:tab/>
      </w:r>
      <w:r w:rsidR="00E70023">
        <w:rPr>
          <w:rFonts w:asciiTheme="minorHAnsi" w:hAnsiTheme="minorHAnsi"/>
          <w:caps/>
          <w:color w:val="auto"/>
        </w:rPr>
        <w:tab/>
      </w:r>
      <w:r w:rsidRPr="00E70023">
        <w:rPr>
          <w:rFonts w:asciiTheme="minorHAnsi" w:hAnsiTheme="minorHAnsi"/>
          <w:caps/>
          <w:color w:val="auto"/>
        </w:rPr>
        <w:t xml:space="preserve">BRANCH OF SERVICE: </w:t>
      </w:r>
      <w:r w:rsidR="00D00981" w:rsidRPr="00E70023">
        <w:rPr>
          <w:rFonts w:asciiTheme="minorHAnsi" w:hAnsiTheme="minorHAnsi"/>
          <w:caps/>
          <w:color w:val="auto"/>
        </w:rPr>
        <w:t>marine corps</w:t>
      </w:r>
      <w:r w:rsidR="00367D6C" w:rsidRPr="00E70023">
        <w:rPr>
          <w:rFonts w:asciiTheme="minorHAnsi" w:hAnsiTheme="minorHAnsi"/>
          <w:caps/>
          <w:color w:val="auto"/>
        </w:rPr>
        <w:t xml:space="preserve"> </w:t>
      </w:r>
    </w:p>
    <w:p w:rsidR="00540BEF" w:rsidRPr="00E70023" w:rsidRDefault="001E0CBC" w:rsidP="00190E48">
      <w:pPr>
        <w:tabs>
          <w:tab w:val="left" w:pos="288"/>
          <w:tab w:val="left" w:pos="4752"/>
        </w:tabs>
        <w:spacing w:line="240" w:lineRule="exact"/>
        <w:ind w:right="-900"/>
        <w:jc w:val="both"/>
        <w:rPr>
          <w:rFonts w:asciiTheme="minorHAnsi" w:hAnsiTheme="minorHAnsi"/>
          <w:caps/>
          <w:color w:val="auto"/>
        </w:rPr>
      </w:pPr>
      <w:r w:rsidRPr="00E70023">
        <w:rPr>
          <w:rFonts w:asciiTheme="minorHAnsi" w:hAnsiTheme="minorHAnsi"/>
          <w:caps/>
          <w:color w:val="auto"/>
        </w:rPr>
        <w:t xml:space="preserve">CASE NUMBER: </w:t>
      </w:r>
      <w:r w:rsidR="00540BEF" w:rsidRPr="00E70023">
        <w:rPr>
          <w:rFonts w:asciiTheme="minorHAnsi" w:hAnsiTheme="minorHAnsi"/>
          <w:caps/>
          <w:color w:val="auto"/>
        </w:rPr>
        <w:t>PD</w:t>
      </w:r>
      <w:r w:rsidR="00367D6C" w:rsidRPr="00E70023">
        <w:rPr>
          <w:rFonts w:asciiTheme="minorHAnsi" w:hAnsiTheme="minorHAnsi"/>
          <w:caps/>
          <w:color w:val="auto"/>
        </w:rPr>
        <w:t>0900573</w:t>
      </w:r>
      <w:r w:rsidR="00540BEF" w:rsidRPr="00E70023">
        <w:rPr>
          <w:rFonts w:asciiTheme="minorHAnsi" w:hAnsiTheme="minorHAnsi"/>
          <w:caps/>
          <w:color w:val="auto"/>
        </w:rPr>
        <w:tab/>
      </w:r>
      <w:r w:rsidR="00540BEF" w:rsidRPr="00E70023">
        <w:rPr>
          <w:rFonts w:asciiTheme="minorHAnsi" w:hAnsiTheme="minorHAnsi"/>
          <w:caps/>
          <w:color w:val="auto"/>
        </w:rPr>
        <w:tab/>
      </w:r>
      <w:r w:rsidR="00E70023">
        <w:rPr>
          <w:rFonts w:asciiTheme="minorHAnsi" w:hAnsiTheme="minorHAnsi"/>
          <w:caps/>
          <w:color w:val="auto"/>
        </w:rPr>
        <w:tab/>
      </w:r>
      <w:r w:rsidR="00C22F3A" w:rsidRPr="00E70023">
        <w:rPr>
          <w:rFonts w:asciiTheme="minorHAnsi" w:hAnsiTheme="minorHAnsi"/>
          <w:caps/>
          <w:color w:val="auto"/>
        </w:rPr>
        <w:t>SEPARATION DATE: 200</w:t>
      </w:r>
      <w:r w:rsidR="00367D6C" w:rsidRPr="00E70023">
        <w:rPr>
          <w:rFonts w:asciiTheme="minorHAnsi" w:hAnsiTheme="minorHAnsi"/>
          <w:caps/>
          <w:color w:val="auto"/>
        </w:rPr>
        <w:t>70930</w:t>
      </w:r>
    </w:p>
    <w:p w:rsidR="00540BEF" w:rsidRPr="00E70023" w:rsidRDefault="00540BEF" w:rsidP="00190E48">
      <w:pPr>
        <w:tabs>
          <w:tab w:val="left" w:pos="288"/>
          <w:tab w:val="left" w:pos="4752"/>
        </w:tabs>
        <w:spacing w:line="240" w:lineRule="exact"/>
        <w:jc w:val="both"/>
        <w:rPr>
          <w:rFonts w:asciiTheme="minorHAnsi" w:hAnsiTheme="minorHAnsi"/>
          <w:caps/>
          <w:color w:val="auto"/>
        </w:rPr>
      </w:pPr>
      <w:r w:rsidRPr="00E70023">
        <w:rPr>
          <w:rFonts w:asciiTheme="minorHAnsi" w:hAnsiTheme="minorHAnsi"/>
          <w:caps/>
          <w:color w:val="auto"/>
        </w:rPr>
        <w:t xml:space="preserve">BOARD DATE: </w:t>
      </w:r>
      <w:r w:rsidR="000F02BE" w:rsidRPr="00E70023">
        <w:rPr>
          <w:rFonts w:asciiTheme="minorHAnsi" w:hAnsiTheme="minorHAnsi"/>
          <w:caps/>
          <w:color w:val="auto"/>
        </w:rPr>
        <w:t>2010</w:t>
      </w:r>
      <w:r w:rsidR="00CC32D3">
        <w:rPr>
          <w:rFonts w:asciiTheme="minorHAnsi" w:hAnsiTheme="minorHAnsi"/>
          <w:caps/>
          <w:color w:val="auto"/>
        </w:rPr>
        <w:t>1028</w:t>
      </w:r>
      <w:r w:rsidRPr="00E70023">
        <w:rPr>
          <w:rFonts w:asciiTheme="minorHAnsi" w:hAnsiTheme="minorHAnsi"/>
          <w:caps/>
          <w:color w:val="auto"/>
        </w:rPr>
        <w:tab/>
      </w:r>
      <w:r w:rsidRPr="00E70023">
        <w:rPr>
          <w:rFonts w:asciiTheme="minorHAnsi" w:hAnsiTheme="minorHAnsi"/>
          <w:caps/>
          <w:color w:val="auto"/>
        </w:rPr>
        <w:tab/>
      </w:r>
    </w:p>
    <w:p w:rsidR="00B522CD" w:rsidRDefault="00540BEF" w:rsidP="00CC32D3">
      <w:pPr>
        <w:tabs>
          <w:tab w:val="left" w:pos="288"/>
          <w:tab w:val="left" w:pos="4752"/>
        </w:tabs>
        <w:spacing w:line="240" w:lineRule="exact"/>
        <w:jc w:val="both"/>
        <w:rPr>
          <w:rFonts w:asciiTheme="minorHAnsi" w:hAnsiTheme="minorHAnsi"/>
          <w:color w:val="auto"/>
          <w:u w:val="single"/>
        </w:rPr>
      </w:pPr>
      <w:r w:rsidRPr="00E70023">
        <w:rPr>
          <w:rFonts w:asciiTheme="minorHAnsi" w:hAnsiTheme="minorHAnsi"/>
          <w:color w:val="auto"/>
          <w:u w:val="single"/>
        </w:rPr>
        <w:t>______________________________________________________________</w:t>
      </w:r>
      <w:r w:rsidR="00CC32D3" w:rsidRPr="00E70023">
        <w:rPr>
          <w:rFonts w:asciiTheme="minorHAnsi" w:hAnsiTheme="minorHAnsi"/>
          <w:color w:val="auto"/>
          <w:u w:val="single"/>
        </w:rPr>
        <w:t>________________</w:t>
      </w:r>
    </w:p>
    <w:p w:rsidR="00CC32D3" w:rsidRPr="00E70023" w:rsidRDefault="00CC32D3" w:rsidP="00CC32D3">
      <w:pPr>
        <w:tabs>
          <w:tab w:val="left" w:pos="288"/>
          <w:tab w:val="left" w:pos="4752"/>
        </w:tabs>
        <w:spacing w:line="240" w:lineRule="exact"/>
        <w:jc w:val="both"/>
        <w:rPr>
          <w:rFonts w:asciiTheme="minorHAnsi" w:hAnsiTheme="minorHAnsi"/>
          <w:color w:val="000080"/>
        </w:rPr>
      </w:pPr>
    </w:p>
    <w:p w:rsidR="00B20624" w:rsidRPr="00E70023" w:rsidRDefault="002C6E5B" w:rsidP="00CC32D3">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u w:val="single"/>
        </w:rPr>
        <w:t>SUMMARY OF CASE</w:t>
      </w:r>
      <w:r w:rsidRPr="00E70023">
        <w:rPr>
          <w:rFonts w:asciiTheme="minorHAnsi" w:hAnsiTheme="minorHAnsi"/>
          <w:color w:val="auto"/>
        </w:rPr>
        <w:t xml:space="preserve">:  </w:t>
      </w:r>
      <w:r w:rsidRPr="00E70023">
        <w:rPr>
          <w:rFonts w:asciiTheme="minorHAnsi" w:hAnsiTheme="minorHAnsi"/>
          <w:color w:val="auto"/>
          <w:szCs w:val="24"/>
        </w:rPr>
        <w:t>Th</w:t>
      </w:r>
      <w:r w:rsidRPr="006A244B">
        <w:rPr>
          <w:rFonts w:asciiTheme="minorHAnsi" w:hAnsiTheme="minorHAnsi"/>
          <w:color w:val="auto"/>
          <w:szCs w:val="24"/>
        </w:rPr>
        <w:t xml:space="preserve">is covered individual (CI) was </w:t>
      </w:r>
      <w:r w:rsidR="00E322F7" w:rsidRPr="006A244B">
        <w:rPr>
          <w:rFonts w:asciiTheme="minorHAnsi" w:hAnsiTheme="minorHAnsi"/>
          <w:color w:val="auto"/>
          <w:szCs w:val="24"/>
        </w:rPr>
        <w:t>an active duty</w:t>
      </w:r>
      <w:r w:rsidR="00017F63" w:rsidRPr="006A244B">
        <w:rPr>
          <w:rFonts w:asciiTheme="minorHAnsi" w:hAnsiTheme="minorHAnsi"/>
          <w:color w:val="auto"/>
          <w:szCs w:val="24"/>
        </w:rPr>
        <w:t xml:space="preserve"> Marine </w:t>
      </w:r>
      <w:r w:rsidR="006A244B" w:rsidRPr="006A244B">
        <w:rPr>
          <w:rFonts w:asciiTheme="minorHAnsi" w:hAnsiTheme="minorHAnsi"/>
          <w:color w:val="auto"/>
          <w:szCs w:val="24"/>
        </w:rPr>
        <w:t xml:space="preserve">SGT </w:t>
      </w:r>
      <w:r w:rsidR="000D34F8" w:rsidRPr="006A244B">
        <w:rPr>
          <w:rFonts w:asciiTheme="minorHAnsi" w:hAnsiTheme="minorHAnsi"/>
          <w:color w:val="auto"/>
          <w:szCs w:val="24"/>
        </w:rPr>
        <w:t>(</w:t>
      </w:r>
      <w:r w:rsidR="006A244B" w:rsidRPr="006A244B">
        <w:rPr>
          <w:rFonts w:asciiTheme="minorHAnsi" w:hAnsiTheme="minorHAnsi"/>
          <w:color w:val="auto"/>
          <w:szCs w:val="24"/>
        </w:rPr>
        <w:t xml:space="preserve">3051, </w:t>
      </w:r>
      <w:r w:rsidR="00017F63" w:rsidRPr="006A244B">
        <w:rPr>
          <w:rFonts w:asciiTheme="minorHAnsi" w:hAnsiTheme="minorHAnsi"/>
          <w:color w:val="auto"/>
          <w:szCs w:val="24"/>
        </w:rPr>
        <w:t>Warehousing</w:t>
      </w:r>
      <w:r w:rsidR="000D34F8" w:rsidRPr="006A244B">
        <w:rPr>
          <w:rFonts w:asciiTheme="minorHAnsi" w:hAnsiTheme="minorHAnsi"/>
          <w:color w:val="auto"/>
          <w:szCs w:val="24"/>
        </w:rPr>
        <w:t>)</w:t>
      </w:r>
      <w:r w:rsidR="00017F63" w:rsidRPr="006A244B">
        <w:rPr>
          <w:rFonts w:asciiTheme="minorHAnsi" w:hAnsiTheme="minorHAnsi"/>
          <w:color w:val="auto"/>
          <w:szCs w:val="24"/>
        </w:rPr>
        <w:t xml:space="preserve"> </w:t>
      </w:r>
      <w:r w:rsidRPr="006A244B">
        <w:rPr>
          <w:rFonts w:asciiTheme="minorHAnsi" w:hAnsiTheme="minorHAnsi"/>
          <w:color w:val="auto"/>
          <w:szCs w:val="24"/>
        </w:rPr>
        <w:t>medically</w:t>
      </w:r>
      <w:r w:rsidRPr="00E70023">
        <w:rPr>
          <w:rFonts w:asciiTheme="minorHAnsi" w:hAnsiTheme="minorHAnsi"/>
          <w:color w:val="auto"/>
          <w:szCs w:val="24"/>
        </w:rPr>
        <w:t xml:space="preserve"> separated from the </w:t>
      </w:r>
      <w:r w:rsidR="00017F63" w:rsidRPr="00E70023">
        <w:rPr>
          <w:rFonts w:asciiTheme="minorHAnsi" w:hAnsiTheme="minorHAnsi"/>
          <w:color w:val="auto"/>
          <w:szCs w:val="24"/>
        </w:rPr>
        <w:t>USMC</w:t>
      </w:r>
      <w:r w:rsidRPr="00E70023">
        <w:rPr>
          <w:rFonts w:asciiTheme="minorHAnsi" w:hAnsiTheme="minorHAnsi"/>
          <w:color w:val="auto"/>
          <w:szCs w:val="24"/>
        </w:rPr>
        <w:t xml:space="preserve"> in 200</w:t>
      </w:r>
      <w:r w:rsidR="00017F63" w:rsidRPr="00E70023">
        <w:rPr>
          <w:rFonts w:asciiTheme="minorHAnsi" w:hAnsiTheme="minorHAnsi"/>
          <w:color w:val="auto"/>
          <w:szCs w:val="24"/>
        </w:rPr>
        <w:t>7</w:t>
      </w:r>
      <w:r w:rsidRPr="00E70023">
        <w:rPr>
          <w:rFonts w:asciiTheme="minorHAnsi" w:hAnsiTheme="minorHAnsi"/>
          <w:color w:val="auto"/>
          <w:szCs w:val="24"/>
        </w:rPr>
        <w:t xml:space="preserve"> after </w:t>
      </w:r>
      <w:r w:rsidR="00017F63" w:rsidRPr="00E70023">
        <w:rPr>
          <w:rFonts w:asciiTheme="minorHAnsi" w:hAnsiTheme="minorHAnsi"/>
          <w:color w:val="auto"/>
          <w:szCs w:val="24"/>
        </w:rPr>
        <w:t>8.5</w:t>
      </w:r>
      <w:r w:rsidRPr="00E70023">
        <w:rPr>
          <w:rFonts w:asciiTheme="minorHAnsi" w:hAnsiTheme="minorHAnsi"/>
          <w:color w:val="auto"/>
          <w:szCs w:val="24"/>
        </w:rPr>
        <w:t xml:space="preserve"> years of</w:t>
      </w:r>
      <w:r w:rsidR="003A40B4" w:rsidRPr="00E70023">
        <w:rPr>
          <w:rFonts w:asciiTheme="minorHAnsi" w:hAnsiTheme="minorHAnsi"/>
          <w:color w:val="auto"/>
          <w:szCs w:val="24"/>
        </w:rPr>
        <w:t xml:space="preserve"> service</w:t>
      </w:r>
      <w:r w:rsidR="00017F63" w:rsidRPr="00E70023">
        <w:rPr>
          <w:rFonts w:asciiTheme="minorHAnsi" w:hAnsiTheme="minorHAnsi"/>
          <w:color w:val="auto"/>
          <w:szCs w:val="24"/>
        </w:rPr>
        <w:t>.</w:t>
      </w:r>
      <w:r w:rsidR="004452FC">
        <w:rPr>
          <w:rFonts w:asciiTheme="minorHAnsi" w:hAnsiTheme="minorHAnsi"/>
          <w:color w:val="auto"/>
          <w:szCs w:val="24"/>
        </w:rPr>
        <w:t xml:space="preserve">  </w:t>
      </w:r>
      <w:r w:rsidRPr="00E70023">
        <w:rPr>
          <w:rFonts w:asciiTheme="minorHAnsi" w:hAnsiTheme="minorHAnsi"/>
          <w:color w:val="auto"/>
          <w:szCs w:val="24"/>
        </w:rPr>
        <w:t>The medic</w:t>
      </w:r>
      <w:r w:rsidR="00017F63" w:rsidRPr="00E70023">
        <w:rPr>
          <w:rFonts w:asciiTheme="minorHAnsi" w:hAnsiTheme="minorHAnsi"/>
          <w:color w:val="auto"/>
          <w:szCs w:val="24"/>
        </w:rPr>
        <w:t>al basis</w:t>
      </w:r>
      <w:r w:rsidR="00D25A2E" w:rsidRPr="00E70023">
        <w:rPr>
          <w:rFonts w:asciiTheme="minorHAnsi" w:hAnsiTheme="minorHAnsi"/>
          <w:color w:val="auto"/>
          <w:szCs w:val="24"/>
        </w:rPr>
        <w:t xml:space="preserve"> for the separation was Bil</w:t>
      </w:r>
      <w:r w:rsidR="00017F63" w:rsidRPr="00E70023">
        <w:rPr>
          <w:rFonts w:asciiTheme="minorHAnsi" w:hAnsiTheme="minorHAnsi"/>
          <w:color w:val="auto"/>
          <w:szCs w:val="24"/>
        </w:rPr>
        <w:t>ateral Foot and Ankle Pain.</w:t>
      </w:r>
      <w:r w:rsidR="00AA0CDE" w:rsidRPr="00E70023">
        <w:rPr>
          <w:rFonts w:asciiTheme="minorHAnsi" w:hAnsiTheme="minorHAnsi"/>
          <w:color w:val="auto"/>
          <w:szCs w:val="24"/>
        </w:rPr>
        <w:t xml:space="preserve">  The member ha</w:t>
      </w:r>
      <w:r w:rsidR="000D34F8" w:rsidRPr="00E70023">
        <w:rPr>
          <w:rFonts w:asciiTheme="minorHAnsi" w:hAnsiTheme="minorHAnsi"/>
          <w:color w:val="auto"/>
          <w:szCs w:val="24"/>
        </w:rPr>
        <w:t>d</w:t>
      </w:r>
      <w:r w:rsidR="00AA0CDE" w:rsidRPr="00E70023">
        <w:rPr>
          <w:rFonts w:asciiTheme="minorHAnsi" w:hAnsiTheme="minorHAnsi"/>
          <w:color w:val="auto"/>
          <w:szCs w:val="24"/>
        </w:rPr>
        <w:t xml:space="preserve"> a history of bilateral </w:t>
      </w:r>
      <w:r w:rsidR="000D34F8" w:rsidRPr="00E70023">
        <w:rPr>
          <w:rFonts w:asciiTheme="minorHAnsi" w:hAnsiTheme="minorHAnsi"/>
          <w:color w:val="auto"/>
          <w:szCs w:val="24"/>
        </w:rPr>
        <w:t xml:space="preserve">congenital </w:t>
      </w:r>
      <w:r w:rsidR="00AA0CDE" w:rsidRPr="00E70023">
        <w:rPr>
          <w:rFonts w:asciiTheme="minorHAnsi" w:hAnsiTheme="minorHAnsi"/>
          <w:color w:val="auto"/>
          <w:szCs w:val="24"/>
        </w:rPr>
        <w:t xml:space="preserve">clubfoot deformities treated surgically </w:t>
      </w:r>
      <w:r w:rsidR="00B43DD7" w:rsidRPr="00E70023">
        <w:rPr>
          <w:rFonts w:asciiTheme="minorHAnsi" w:hAnsiTheme="minorHAnsi"/>
          <w:color w:val="auto"/>
          <w:szCs w:val="24"/>
        </w:rPr>
        <w:t>in infancy</w:t>
      </w:r>
      <w:r w:rsidR="000D34F8" w:rsidRPr="00E70023">
        <w:rPr>
          <w:rFonts w:asciiTheme="minorHAnsi" w:hAnsiTheme="minorHAnsi"/>
          <w:color w:val="auto"/>
          <w:szCs w:val="24"/>
        </w:rPr>
        <w:t xml:space="preserve"> (bilateral </w:t>
      </w:r>
      <w:proofErr w:type="spellStart"/>
      <w:r w:rsidR="000D34F8" w:rsidRPr="00E70023">
        <w:rPr>
          <w:rFonts w:asciiTheme="minorHAnsi" w:hAnsiTheme="minorHAnsi"/>
          <w:color w:val="auto"/>
          <w:szCs w:val="24"/>
        </w:rPr>
        <w:t>posteromedial</w:t>
      </w:r>
      <w:proofErr w:type="spellEnd"/>
      <w:r w:rsidR="000D34F8" w:rsidRPr="00E70023">
        <w:rPr>
          <w:rFonts w:asciiTheme="minorHAnsi" w:hAnsiTheme="minorHAnsi"/>
          <w:color w:val="auto"/>
          <w:szCs w:val="24"/>
        </w:rPr>
        <w:t xml:space="preserve"> releases), and bilateral lower leg surgeries (</w:t>
      </w:r>
      <w:proofErr w:type="spellStart"/>
      <w:r w:rsidR="000D34F8" w:rsidRPr="00E70023">
        <w:rPr>
          <w:rFonts w:asciiTheme="minorHAnsi" w:hAnsiTheme="minorHAnsi"/>
          <w:color w:val="auto"/>
          <w:szCs w:val="24"/>
        </w:rPr>
        <w:t>derotational</w:t>
      </w:r>
      <w:proofErr w:type="spellEnd"/>
      <w:r w:rsidR="000D34F8" w:rsidRPr="00E70023">
        <w:rPr>
          <w:rFonts w:asciiTheme="minorHAnsi" w:hAnsiTheme="minorHAnsi"/>
          <w:color w:val="auto"/>
          <w:szCs w:val="24"/>
        </w:rPr>
        <w:t xml:space="preserve"> </w:t>
      </w:r>
      <w:proofErr w:type="spellStart"/>
      <w:r w:rsidR="000D34F8" w:rsidRPr="00E70023">
        <w:rPr>
          <w:rFonts w:asciiTheme="minorHAnsi" w:hAnsiTheme="minorHAnsi"/>
          <w:color w:val="auto"/>
          <w:szCs w:val="24"/>
        </w:rPr>
        <w:t>tibial</w:t>
      </w:r>
      <w:proofErr w:type="spellEnd"/>
      <w:r w:rsidR="000D34F8" w:rsidRPr="00E70023">
        <w:rPr>
          <w:rFonts w:asciiTheme="minorHAnsi" w:hAnsiTheme="minorHAnsi"/>
          <w:color w:val="auto"/>
          <w:szCs w:val="24"/>
        </w:rPr>
        <w:t xml:space="preserve"> </w:t>
      </w:r>
      <w:proofErr w:type="spellStart"/>
      <w:r w:rsidR="000D34F8" w:rsidRPr="00E70023">
        <w:rPr>
          <w:rFonts w:asciiTheme="minorHAnsi" w:hAnsiTheme="minorHAnsi"/>
          <w:color w:val="auto"/>
          <w:szCs w:val="24"/>
        </w:rPr>
        <w:t>osteotomies</w:t>
      </w:r>
      <w:proofErr w:type="spellEnd"/>
      <w:r w:rsidR="000D34F8" w:rsidRPr="00E70023">
        <w:rPr>
          <w:rFonts w:asciiTheme="minorHAnsi" w:hAnsiTheme="minorHAnsi"/>
          <w:color w:val="auto"/>
          <w:szCs w:val="24"/>
        </w:rPr>
        <w:t>)</w:t>
      </w:r>
      <w:r w:rsidR="00982C3F">
        <w:rPr>
          <w:rFonts w:asciiTheme="minorHAnsi" w:hAnsiTheme="minorHAnsi"/>
          <w:color w:val="auto"/>
          <w:szCs w:val="24"/>
        </w:rPr>
        <w:t xml:space="preserve"> as a child </w:t>
      </w:r>
      <w:r w:rsidR="00982C3F" w:rsidRPr="00E70023">
        <w:rPr>
          <w:rFonts w:asciiTheme="minorHAnsi" w:hAnsiTheme="minorHAnsi"/>
          <w:color w:val="auto"/>
          <w:szCs w:val="24"/>
        </w:rPr>
        <w:t>(1988)</w:t>
      </w:r>
      <w:r w:rsidR="00B43DD7" w:rsidRPr="00E70023">
        <w:rPr>
          <w:rFonts w:asciiTheme="minorHAnsi" w:hAnsiTheme="minorHAnsi"/>
          <w:color w:val="auto"/>
          <w:szCs w:val="24"/>
        </w:rPr>
        <w:t xml:space="preserve">.  </w:t>
      </w:r>
      <w:r w:rsidR="000D34F8" w:rsidRPr="00E70023">
        <w:rPr>
          <w:rFonts w:asciiTheme="minorHAnsi" w:hAnsiTheme="minorHAnsi"/>
          <w:color w:val="auto"/>
          <w:szCs w:val="24"/>
        </w:rPr>
        <w:t xml:space="preserve">He was granted a waiver for </w:t>
      </w:r>
      <w:r w:rsidR="00B43F63" w:rsidRPr="00E70023">
        <w:rPr>
          <w:rFonts w:asciiTheme="minorHAnsi" w:hAnsiTheme="minorHAnsi"/>
          <w:color w:val="auto"/>
          <w:szCs w:val="24"/>
        </w:rPr>
        <w:t xml:space="preserve">military </w:t>
      </w:r>
      <w:r w:rsidR="00B43DD7" w:rsidRPr="00E70023">
        <w:rPr>
          <w:rFonts w:asciiTheme="minorHAnsi" w:hAnsiTheme="minorHAnsi"/>
          <w:color w:val="auto"/>
          <w:szCs w:val="24"/>
        </w:rPr>
        <w:t xml:space="preserve">entrance </w:t>
      </w:r>
      <w:r w:rsidR="000D34F8" w:rsidRPr="00E70023">
        <w:rPr>
          <w:rFonts w:asciiTheme="minorHAnsi" w:hAnsiTheme="minorHAnsi"/>
          <w:color w:val="auto"/>
          <w:szCs w:val="24"/>
        </w:rPr>
        <w:t xml:space="preserve">for </w:t>
      </w:r>
      <w:r w:rsidR="00CF2478" w:rsidRPr="00E70023">
        <w:rPr>
          <w:rFonts w:asciiTheme="minorHAnsi" w:hAnsiTheme="minorHAnsi"/>
          <w:color w:val="auto"/>
          <w:szCs w:val="24"/>
        </w:rPr>
        <w:t>this p</w:t>
      </w:r>
      <w:r w:rsidR="00B43DD7" w:rsidRPr="00E70023">
        <w:rPr>
          <w:rFonts w:asciiTheme="minorHAnsi" w:hAnsiTheme="minorHAnsi"/>
          <w:color w:val="auto"/>
          <w:szCs w:val="24"/>
        </w:rPr>
        <w:t>reexisting condition.</w:t>
      </w:r>
      <w:r w:rsidR="00F006BC" w:rsidRPr="00E70023">
        <w:rPr>
          <w:rFonts w:asciiTheme="minorHAnsi" w:hAnsiTheme="minorHAnsi"/>
          <w:color w:val="auto"/>
          <w:szCs w:val="24"/>
        </w:rPr>
        <w:t xml:space="preserve">  </w:t>
      </w:r>
      <w:r w:rsidR="004452FC">
        <w:rPr>
          <w:rFonts w:asciiTheme="minorHAnsi" w:hAnsiTheme="minorHAnsi"/>
          <w:color w:val="auto"/>
          <w:szCs w:val="24"/>
        </w:rPr>
        <w:t>T</w:t>
      </w:r>
      <w:r w:rsidR="000D34F8" w:rsidRPr="00E70023">
        <w:rPr>
          <w:rFonts w:asciiTheme="minorHAnsi" w:hAnsiTheme="minorHAnsi"/>
          <w:color w:val="auto"/>
          <w:szCs w:val="24"/>
        </w:rPr>
        <w:t>he CI</w:t>
      </w:r>
      <w:r w:rsidR="00AA0CDE" w:rsidRPr="00E70023">
        <w:rPr>
          <w:rFonts w:asciiTheme="minorHAnsi" w:hAnsiTheme="minorHAnsi"/>
          <w:color w:val="auto"/>
          <w:szCs w:val="24"/>
        </w:rPr>
        <w:t xml:space="preserve"> </w:t>
      </w:r>
      <w:r w:rsidR="00611932" w:rsidRPr="00E70023">
        <w:rPr>
          <w:rFonts w:asciiTheme="minorHAnsi" w:hAnsiTheme="minorHAnsi"/>
          <w:color w:val="auto"/>
          <w:szCs w:val="24"/>
        </w:rPr>
        <w:t>sustained a twisting injury to his left foot and ankle</w:t>
      </w:r>
      <w:r w:rsidR="000D34F8" w:rsidRPr="00E70023">
        <w:rPr>
          <w:rFonts w:asciiTheme="minorHAnsi" w:hAnsiTheme="minorHAnsi"/>
          <w:color w:val="auto"/>
          <w:szCs w:val="24"/>
        </w:rPr>
        <w:t xml:space="preserve"> (stepped into a pothole</w:t>
      </w:r>
      <w:r w:rsidR="004452FC">
        <w:rPr>
          <w:rFonts w:asciiTheme="minorHAnsi" w:hAnsiTheme="minorHAnsi"/>
          <w:color w:val="auto"/>
          <w:szCs w:val="24"/>
        </w:rPr>
        <w:t>; 2003; Korea</w:t>
      </w:r>
      <w:r w:rsidR="000D34F8" w:rsidRPr="00E70023">
        <w:rPr>
          <w:rFonts w:asciiTheme="minorHAnsi" w:hAnsiTheme="minorHAnsi"/>
          <w:color w:val="auto"/>
          <w:szCs w:val="24"/>
        </w:rPr>
        <w:t>)</w:t>
      </w:r>
      <w:r w:rsidR="004452FC">
        <w:rPr>
          <w:rFonts w:asciiTheme="minorHAnsi" w:hAnsiTheme="minorHAnsi"/>
          <w:color w:val="auto"/>
          <w:szCs w:val="24"/>
        </w:rPr>
        <w:t>, and reinjured the left ankle/foot in 2005.</w:t>
      </w:r>
      <w:r w:rsidR="004452FC" w:rsidRPr="00E70023">
        <w:rPr>
          <w:rFonts w:asciiTheme="minorHAnsi" w:hAnsiTheme="minorHAnsi"/>
          <w:color w:val="auto"/>
          <w:szCs w:val="24"/>
        </w:rPr>
        <w:t xml:space="preserve">  </w:t>
      </w:r>
      <w:r w:rsidR="004452FC">
        <w:rPr>
          <w:rFonts w:asciiTheme="minorHAnsi" w:hAnsiTheme="minorHAnsi"/>
          <w:color w:val="auto"/>
          <w:szCs w:val="24"/>
        </w:rPr>
        <w:t xml:space="preserve">Subsequent to these traumatic events, the CI developed </w:t>
      </w:r>
      <w:r w:rsidR="00611932" w:rsidRPr="00E70023">
        <w:rPr>
          <w:rFonts w:asciiTheme="minorHAnsi" w:hAnsiTheme="minorHAnsi"/>
          <w:color w:val="auto"/>
          <w:szCs w:val="24"/>
        </w:rPr>
        <w:t xml:space="preserve">intractable foot </w:t>
      </w:r>
      <w:r w:rsidR="002C4A5C">
        <w:rPr>
          <w:rFonts w:asciiTheme="minorHAnsi" w:hAnsiTheme="minorHAnsi"/>
          <w:color w:val="auto"/>
          <w:szCs w:val="24"/>
        </w:rPr>
        <w:t xml:space="preserve">and ankle </w:t>
      </w:r>
      <w:r w:rsidR="00611932" w:rsidRPr="00E70023">
        <w:rPr>
          <w:rFonts w:asciiTheme="minorHAnsi" w:hAnsiTheme="minorHAnsi"/>
          <w:color w:val="auto"/>
          <w:szCs w:val="24"/>
        </w:rPr>
        <w:t xml:space="preserve">pain, </w:t>
      </w:r>
      <w:r w:rsidR="003D0C18" w:rsidRPr="00E70023">
        <w:rPr>
          <w:rFonts w:asciiTheme="minorHAnsi" w:hAnsiTheme="minorHAnsi"/>
          <w:color w:val="auto"/>
          <w:szCs w:val="24"/>
        </w:rPr>
        <w:t xml:space="preserve">worse on </w:t>
      </w:r>
      <w:r w:rsidR="004452FC">
        <w:rPr>
          <w:rFonts w:asciiTheme="minorHAnsi" w:hAnsiTheme="minorHAnsi"/>
          <w:color w:val="auto"/>
          <w:szCs w:val="24"/>
        </w:rPr>
        <w:t xml:space="preserve">the </w:t>
      </w:r>
      <w:r w:rsidR="003D0C18" w:rsidRPr="00E70023">
        <w:rPr>
          <w:rFonts w:asciiTheme="minorHAnsi" w:hAnsiTheme="minorHAnsi"/>
          <w:color w:val="auto"/>
          <w:szCs w:val="24"/>
        </w:rPr>
        <w:t xml:space="preserve">left lower extremity (LLE) than right </w:t>
      </w:r>
      <w:r w:rsidR="004452FC" w:rsidRPr="00E70023">
        <w:rPr>
          <w:rFonts w:asciiTheme="minorHAnsi" w:hAnsiTheme="minorHAnsi"/>
          <w:color w:val="auto"/>
          <w:szCs w:val="24"/>
        </w:rPr>
        <w:t xml:space="preserve">lower extremity </w:t>
      </w:r>
      <w:r w:rsidR="003D0C18" w:rsidRPr="00E70023">
        <w:rPr>
          <w:rFonts w:asciiTheme="minorHAnsi" w:hAnsiTheme="minorHAnsi"/>
          <w:color w:val="auto"/>
          <w:szCs w:val="24"/>
        </w:rPr>
        <w:t xml:space="preserve">which </w:t>
      </w:r>
      <w:r w:rsidR="00611932" w:rsidRPr="00E70023">
        <w:rPr>
          <w:rFonts w:asciiTheme="minorHAnsi" w:hAnsiTheme="minorHAnsi"/>
          <w:color w:val="auto"/>
          <w:szCs w:val="24"/>
        </w:rPr>
        <w:t>prevented him from returning to full duty.</w:t>
      </w:r>
      <w:r w:rsidR="006B3FD3" w:rsidRPr="00E70023">
        <w:rPr>
          <w:rFonts w:asciiTheme="minorHAnsi" w:hAnsiTheme="minorHAnsi"/>
          <w:color w:val="auto"/>
          <w:szCs w:val="24"/>
        </w:rPr>
        <w:t xml:space="preserve">  He was seen by Or</w:t>
      </w:r>
      <w:r w:rsidR="00FF380E" w:rsidRPr="00E70023">
        <w:rPr>
          <w:rFonts w:asciiTheme="minorHAnsi" w:hAnsiTheme="minorHAnsi"/>
          <w:color w:val="auto"/>
          <w:szCs w:val="24"/>
        </w:rPr>
        <w:t>th</w:t>
      </w:r>
      <w:r w:rsidR="006B3FD3" w:rsidRPr="00E70023">
        <w:rPr>
          <w:rFonts w:asciiTheme="minorHAnsi" w:hAnsiTheme="minorHAnsi"/>
          <w:color w:val="auto"/>
          <w:szCs w:val="24"/>
        </w:rPr>
        <w:t xml:space="preserve">opedics </w:t>
      </w:r>
      <w:r w:rsidR="003D0C18" w:rsidRPr="00E70023">
        <w:rPr>
          <w:rFonts w:asciiTheme="minorHAnsi" w:hAnsiTheme="minorHAnsi"/>
          <w:color w:val="auto"/>
          <w:szCs w:val="24"/>
        </w:rPr>
        <w:t>a</w:t>
      </w:r>
      <w:r w:rsidR="004452FC">
        <w:rPr>
          <w:rFonts w:asciiTheme="minorHAnsi" w:hAnsiTheme="minorHAnsi"/>
          <w:color w:val="auto"/>
          <w:szCs w:val="24"/>
        </w:rPr>
        <w:t>nd underwent corrective LLE</w:t>
      </w:r>
      <w:r w:rsidR="003D0C18" w:rsidRPr="00E70023">
        <w:rPr>
          <w:rFonts w:asciiTheme="minorHAnsi" w:hAnsiTheme="minorHAnsi"/>
          <w:color w:val="auto"/>
          <w:szCs w:val="24"/>
        </w:rPr>
        <w:t xml:space="preserve"> </w:t>
      </w:r>
      <w:r w:rsidR="004452FC">
        <w:rPr>
          <w:rFonts w:asciiTheme="minorHAnsi" w:hAnsiTheme="minorHAnsi"/>
          <w:color w:val="auto"/>
          <w:szCs w:val="24"/>
        </w:rPr>
        <w:t xml:space="preserve">tendon </w:t>
      </w:r>
      <w:r w:rsidR="00674FBC">
        <w:rPr>
          <w:rFonts w:asciiTheme="minorHAnsi" w:hAnsiTheme="minorHAnsi"/>
          <w:color w:val="auto"/>
          <w:szCs w:val="24"/>
        </w:rPr>
        <w:t>(</w:t>
      </w:r>
      <w:proofErr w:type="spellStart"/>
      <w:r w:rsidR="00674FBC">
        <w:rPr>
          <w:rFonts w:asciiTheme="minorHAnsi" w:hAnsiTheme="minorHAnsi"/>
          <w:color w:val="auto"/>
          <w:szCs w:val="24"/>
        </w:rPr>
        <w:t>gastrocnemius</w:t>
      </w:r>
      <w:proofErr w:type="spellEnd"/>
      <w:r w:rsidR="00674FBC">
        <w:rPr>
          <w:rFonts w:asciiTheme="minorHAnsi" w:hAnsiTheme="minorHAnsi"/>
          <w:color w:val="auto"/>
          <w:szCs w:val="24"/>
        </w:rPr>
        <w:t xml:space="preserve"> lengthening) </w:t>
      </w:r>
      <w:r w:rsidR="004452FC">
        <w:rPr>
          <w:rFonts w:asciiTheme="minorHAnsi" w:hAnsiTheme="minorHAnsi"/>
          <w:color w:val="auto"/>
          <w:szCs w:val="24"/>
        </w:rPr>
        <w:t>and bone surgery</w:t>
      </w:r>
      <w:r w:rsidR="00674FBC">
        <w:rPr>
          <w:rFonts w:asciiTheme="minorHAnsi" w:hAnsiTheme="minorHAnsi"/>
          <w:color w:val="auto"/>
          <w:szCs w:val="24"/>
        </w:rPr>
        <w:t xml:space="preserve"> (resection of coalition)</w:t>
      </w:r>
      <w:r w:rsidR="004452FC">
        <w:rPr>
          <w:rFonts w:asciiTheme="minorHAnsi" w:hAnsiTheme="minorHAnsi"/>
          <w:color w:val="auto"/>
          <w:szCs w:val="24"/>
        </w:rPr>
        <w:t xml:space="preserve">. </w:t>
      </w:r>
      <w:r w:rsidR="00674FBC">
        <w:rPr>
          <w:rFonts w:asciiTheme="minorHAnsi" w:hAnsiTheme="minorHAnsi"/>
          <w:color w:val="auto"/>
          <w:szCs w:val="24"/>
        </w:rPr>
        <w:t xml:space="preserve"> </w:t>
      </w:r>
      <w:r w:rsidR="004452FC">
        <w:rPr>
          <w:rFonts w:asciiTheme="minorHAnsi" w:hAnsiTheme="minorHAnsi"/>
          <w:color w:val="auto"/>
          <w:szCs w:val="24"/>
        </w:rPr>
        <w:t xml:space="preserve"> </w:t>
      </w:r>
      <w:r w:rsidR="003D0C18" w:rsidRPr="00E70023">
        <w:rPr>
          <w:rFonts w:asciiTheme="minorHAnsi" w:hAnsiTheme="minorHAnsi"/>
          <w:color w:val="auto"/>
          <w:szCs w:val="24"/>
        </w:rPr>
        <w:t>He h</w:t>
      </w:r>
      <w:r w:rsidR="004452FC">
        <w:rPr>
          <w:rFonts w:asciiTheme="minorHAnsi" w:hAnsiTheme="minorHAnsi"/>
          <w:color w:val="auto"/>
          <w:szCs w:val="24"/>
        </w:rPr>
        <w:t>ad</w:t>
      </w:r>
      <w:r w:rsidR="003D0C18" w:rsidRPr="00E70023">
        <w:rPr>
          <w:rFonts w:asciiTheme="minorHAnsi" w:hAnsiTheme="minorHAnsi"/>
          <w:color w:val="auto"/>
          <w:szCs w:val="24"/>
        </w:rPr>
        <w:t xml:space="preserve"> </w:t>
      </w:r>
      <w:r w:rsidR="004452FC">
        <w:rPr>
          <w:rFonts w:asciiTheme="minorHAnsi" w:hAnsiTheme="minorHAnsi"/>
          <w:color w:val="auto"/>
          <w:szCs w:val="24"/>
        </w:rPr>
        <w:t xml:space="preserve">somewhat </w:t>
      </w:r>
      <w:r w:rsidR="003D0C18" w:rsidRPr="00E70023">
        <w:rPr>
          <w:rFonts w:asciiTheme="minorHAnsi" w:hAnsiTheme="minorHAnsi"/>
          <w:color w:val="auto"/>
          <w:szCs w:val="24"/>
        </w:rPr>
        <w:t>improved mobility in the LLE</w:t>
      </w:r>
      <w:r w:rsidR="004452FC">
        <w:rPr>
          <w:rFonts w:asciiTheme="minorHAnsi" w:hAnsiTheme="minorHAnsi"/>
          <w:color w:val="auto"/>
          <w:szCs w:val="24"/>
        </w:rPr>
        <w:t>,</w:t>
      </w:r>
      <w:r w:rsidR="003D0C18" w:rsidRPr="00E70023">
        <w:rPr>
          <w:rFonts w:asciiTheme="minorHAnsi" w:hAnsiTheme="minorHAnsi"/>
          <w:color w:val="auto"/>
          <w:szCs w:val="24"/>
        </w:rPr>
        <w:t xml:space="preserve"> but continue</w:t>
      </w:r>
      <w:r w:rsidR="004452FC">
        <w:rPr>
          <w:rFonts w:asciiTheme="minorHAnsi" w:hAnsiTheme="minorHAnsi"/>
          <w:color w:val="auto"/>
          <w:szCs w:val="24"/>
        </w:rPr>
        <w:t>d</w:t>
      </w:r>
      <w:r w:rsidR="003D0C18" w:rsidRPr="00E70023">
        <w:rPr>
          <w:rFonts w:asciiTheme="minorHAnsi" w:hAnsiTheme="minorHAnsi"/>
          <w:color w:val="auto"/>
          <w:szCs w:val="24"/>
        </w:rPr>
        <w:t xml:space="preserve"> with significant pain</w:t>
      </w:r>
      <w:r w:rsidR="004452FC">
        <w:rPr>
          <w:rFonts w:asciiTheme="minorHAnsi" w:hAnsiTheme="minorHAnsi"/>
          <w:color w:val="auto"/>
          <w:szCs w:val="24"/>
        </w:rPr>
        <w:t xml:space="preserve"> with inability to </w:t>
      </w:r>
      <w:r w:rsidR="00674FBC">
        <w:rPr>
          <w:rFonts w:asciiTheme="minorHAnsi" w:hAnsiTheme="minorHAnsi"/>
          <w:color w:val="auto"/>
          <w:szCs w:val="24"/>
        </w:rPr>
        <w:t xml:space="preserve">stand for greater than 1 hour or </w:t>
      </w:r>
      <w:r w:rsidR="004452FC">
        <w:rPr>
          <w:rFonts w:asciiTheme="minorHAnsi" w:hAnsiTheme="minorHAnsi"/>
          <w:color w:val="auto"/>
          <w:szCs w:val="24"/>
        </w:rPr>
        <w:t>run</w:t>
      </w:r>
      <w:r w:rsidR="003D0C18" w:rsidRPr="00E70023">
        <w:rPr>
          <w:rFonts w:asciiTheme="minorHAnsi" w:hAnsiTheme="minorHAnsi"/>
          <w:color w:val="auto"/>
          <w:szCs w:val="24"/>
        </w:rPr>
        <w:t xml:space="preserve">.  </w:t>
      </w:r>
      <w:r w:rsidR="00891963" w:rsidRPr="00E70023">
        <w:rPr>
          <w:rFonts w:asciiTheme="minorHAnsi" w:hAnsiTheme="minorHAnsi"/>
          <w:color w:val="auto"/>
          <w:szCs w:val="24"/>
        </w:rPr>
        <w:t xml:space="preserve">He </w:t>
      </w:r>
      <w:r w:rsidR="004452FC">
        <w:rPr>
          <w:rFonts w:asciiTheme="minorHAnsi" w:hAnsiTheme="minorHAnsi"/>
          <w:color w:val="auto"/>
          <w:szCs w:val="24"/>
        </w:rPr>
        <w:t>was placed on</w:t>
      </w:r>
      <w:r w:rsidR="00891963" w:rsidRPr="00E70023">
        <w:rPr>
          <w:rFonts w:asciiTheme="minorHAnsi" w:hAnsiTheme="minorHAnsi"/>
          <w:color w:val="auto"/>
          <w:szCs w:val="24"/>
        </w:rPr>
        <w:t xml:space="preserve"> </w:t>
      </w:r>
      <w:r w:rsidR="000D58B1" w:rsidRPr="00E70023">
        <w:rPr>
          <w:rFonts w:asciiTheme="minorHAnsi" w:hAnsiTheme="minorHAnsi"/>
          <w:color w:val="auto"/>
          <w:szCs w:val="24"/>
        </w:rPr>
        <w:t>Limited Duty (</w:t>
      </w:r>
      <w:r w:rsidR="00891963" w:rsidRPr="00E70023">
        <w:rPr>
          <w:rFonts w:asciiTheme="minorHAnsi" w:hAnsiTheme="minorHAnsi"/>
          <w:color w:val="auto"/>
          <w:szCs w:val="24"/>
        </w:rPr>
        <w:t>LIMDU</w:t>
      </w:r>
      <w:r w:rsidR="000D58B1" w:rsidRPr="00E70023">
        <w:rPr>
          <w:rFonts w:asciiTheme="minorHAnsi" w:hAnsiTheme="minorHAnsi"/>
          <w:color w:val="auto"/>
          <w:szCs w:val="24"/>
        </w:rPr>
        <w:t>)</w:t>
      </w:r>
      <w:r w:rsidR="00891963" w:rsidRPr="00E70023">
        <w:rPr>
          <w:rFonts w:asciiTheme="minorHAnsi" w:hAnsiTheme="minorHAnsi"/>
          <w:color w:val="auto"/>
          <w:szCs w:val="24"/>
        </w:rPr>
        <w:t xml:space="preserve"> on </w:t>
      </w:r>
      <w:r w:rsidR="00FA4DCA" w:rsidRPr="00E70023">
        <w:rPr>
          <w:rFonts w:asciiTheme="minorHAnsi" w:hAnsiTheme="minorHAnsi"/>
          <w:color w:val="auto"/>
          <w:szCs w:val="24"/>
        </w:rPr>
        <w:t>20060328</w:t>
      </w:r>
      <w:r w:rsidR="004452FC">
        <w:rPr>
          <w:rFonts w:asciiTheme="minorHAnsi" w:hAnsiTheme="minorHAnsi"/>
          <w:color w:val="auto"/>
          <w:szCs w:val="24"/>
        </w:rPr>
        <w:t xml:space="preserve"> with an extension</w:t>
      </w:r>
      <w:r w:rsidR="002C4A5C">
        <w:rPr>
          <w:rFonts w:asciiTheme="minorHAnsi" w:hAnsiTheme="minorHAnsi"/>
          <w:color w:val="auto"/>
          <w:szCs w:val="24"/>
        </w:rPr>
        <w:t xml:space="preserve"> of LIMDU</w:t>
      </w:r>
      <w:r w:rsidR="004452FC">
        <w:rPr>
          <w:rFonts w:asciiTheme="minorHAnsi" w:hAnsiTheme="minorHAnsi"/>
          <w:color w:val="auto"/>
          <w:szCs w:val="24"/>
        </w:rPr>
        <w:t xml:space="preserve">.  </w:t>
      </w:r>
      <w:r w:rsidR="0092780C">
        <w:rPr>
          <w:rFonts w:asciiTheme="minorHAnsi" w:hAnsiTheme="minorHAnsi"/>
          <w:color w:val="auto"/>
          <w:szCs w:val="24"/>
        </w:rPr>
        <w:t>Despite extensive physical therapy including ultrasound and electrical stimulation, t</w:t>
      </w:r>
      <w:r w:rsidR="004452FC">
        <w:rPr>
          <w:rFonts w:asciiTheme="minorHAnsi" w:hAnsiTheme="minorHAnsi"/>
          <w:color w:val="auto"/>
          <w:szCs w:val="24"/>
        </w:rPr>
        <w:t>he CI was unable to return to full duty and was referred to a Medical Evaluation Board (MEB).</w:t>
      </w:r>
      <w:r w:rsidR="001C5200">
        <w:rPr>
          <w:rFonts w:asciiTheme="minorHAnsi" w:hAnsiTheme="minorHAnsi"/>
          <w:color w:val="auto"/>
          <w:szCs w:val="24"/>
        </w:rPr>
        <w:t xml:space="preserve">  The MEB found “Pain in joint involving ankle and foot” as interfering with duty and forwarded that single condition to </w:t>
      </w:r>
      <w:proofErr w:type="gramStart"/>
      <w:r w:rsidR="001C5200">
        <w:rPr>
          <w:rFonts w:asciiTheme="minorHAnsi" w:hAnsiTheme="minorHAnsi"/>
          <w:color w:val="auto"/>
          <w:szCs w:val="24"/>
        </w:rPr>
        <w:t xml:space="preserve">the </w:t>
      </w:r>
      <w:r w:rsidR="002C4A5C">
        <w:rPr>
          <w:rFonts w:asciiTheme="minorHAnsi" w:hAnsiTheme="minorHAnsi"/>
          <w:color w:val="auto"/>
          <w:szCs w:val="24"/>
        </w:rPr>
        <w:t xml:space="preserve"> </w:t>
      </w:r>
      <w:r w:rsidR="001C5200">
        <w:rPr>
          <w:rFonts w:asciiTheme="minorHAnsi" w:hAnsiTheme="minorHAnsi"/>
          <w:color w:val="auto"/>
          <w:szCs w:val="24"/>
        </w:rPr>
        <w:t>Physical</w:t>
      </w:r>
      <w:proofErr w:type="gramEnd"/>
      <w:r w:rsidR="001C5200">
        <w:rPr>
          <w:rFonts w:asciiTheme="minorHAnsi" w:hAnsiTheme="minorHAnsi"/>
          <w:color w:val="auto"/>
          <w:szCs w:val="24"/>
        </w:rPr>
        <w:t xml:space="preserve"> Evaluation Board </w:t>
      </w:r>
      <w:r w:rsidR="00B20624" w:rsidRPr="00E70023">
        <w:rPr>
          <w:rFonts w:asciiTheme="minorHAnsi" w:hAnsiTheme="minorHAnsi"/>
          <w:color w:val="auto"/>
          <w:szCs w:val="24"/>
        </w:rPr>
        <w:t>(</w:t>
      </w:r>
      <w:r w:rsidR="00AE5E14" w:rsidRPr="00E70023">
        <w:rPr>
          <w:rFonts w:asciiTheme="minorHAnsi" w:hAnsiTheme="minorHAnsi"/>
          <w:color w:val="auto"/>
          <w:szCs w:val="24"/>
        </w:rPr>
        <w:t>PEB</w:t>
      </w:r>
      <w:r w:rsidR="00B20624" w:rsidRPr="00E70023">
        <w:rPr>
          <w:rFonts w:asciiTheme="minorHAnsi" w:hAnsiTheme="minorHAnsi"/>
          <w:color w:val="auto"/>
          <w:szCs w:val="24"/>
        </w:rPr>
        <w:t>)</w:t>
      </w:r>
      <w:r w:rsidR="00AE5E14" w:rsidRPr="00E70023">
        <w:rPr>
          <w:rFonts w:asciiTheme="minorHAnsi" w:hAnsiTheme="minorHAnsi"/>
          <w:color w:val="auto"/>
          <w:szCs w:val="24"/>
        </w:rPr>
        <w:t xml:space="preserve"> </w:t>
      </w:r>
      <w:r w:rsidR="001C5200">
        <w:rPr>
          <w:rFonts w:asciiTheme="minorHAnsi" w:hAnsiTheme="minorHAnsi"/>
          <w:color w:val="auto"/>
          <w:szCs w:val="24"/>
        </w:rPr>
        <w:t xml:space="preserve">on NAVMED 6100/1. </w:t>
      </w:r>
      <w:r w:rsidR="00B556A0" w:rsidRPr="00E70023">
        <w:rPr>
          <w:rFonts w:asciiTheme="minorHAnsi" w:hAnsiTheme="minorHAnsi"/>
          <w:color w:val="auto"/>
          <w:szCs w:val="24"/>
        </w:rPr>
        <w:t xml:space="preserve"> </w:t>
      </w:r>
      <w:r w:rsidR="00B20624" w:rsidRPr="00E70023">
        <w:rPr>
          <w:rFonts w:asciiTheme="minorHAnsi" w:hAnsiTheme="minorHAnsi"/>
          <w:color w:val="auto"/>
          <w:szCs w:val="24"/>
        </w:rPr>
        <w:t xml:space="preserve">The informal PEB adjudicated </w:t>
      </w:r>
      <w:r w:rsidR="001C5200">
        <w:rPr>
          <w:rFonts w:asciiTheme="minorHAnsi" w:hAnsiTheme="minorHAnsi"/>
          <w:color w:val="auto"/>
          <w:szCs w:val="24"/>
        </w:rPr>
        <w:t>“</w:t>
      </w:r>
      <w:r w:rsidR="00B556A0" w:rsidRPr="00E70023">
        <w:rPr>
          <w:rFonts w:asciiTheme="minorHAnsi" w:hAnsiTheme="minorHAnsi"/>
          <w:color w:val="auto"/>
          <w:szCs w:val="24"/>
        </w:rPr>
        <w:t xml:space="preserve">bilateral foot and ankle pain with history of </w:t>
      </w:r>
      <w:proofErr w:type="gramStart"/>
      <w:r w:rsidR="00B556A0" w:rsidRPr="00E70023">
        <w:rPr>
          <w:rFonts w:asciiTheme="minorHAnsi" w:hAnsiTheme="minorHAnsi"/>
          <w:color w:val="auto"/>
          <w:szCs w:val="24"/>
        </w:rPr>
        <w:t>bilateral</w:t>
      </w:r>
      <w:proofErr w:type="gramEnd"/>
      <w:r w:rsidR="00B556A0" w:rsidRPr="00E70023">
        <w:rPr>
          <w:rFonts w:asciiTheme="minorHAnsi" w:hAnsiTheme="minorHAnsi"/>
          <w:color w:val="auto"/>
          <w:szCs w:val="24"/>
        </w:rPr>
        <w:t xml:space="preserve"> surgically treated clubfeet, right </w:t>
      </w:r>
      <w:proofErr w:type="spellStart"/>
      <w:r w:rsidR="00B556A0" w:rsidRPr="00E70023">
        <w:rPr>
          <w:rFonts w:asciiTheme="minorHAnsi" w:hAnsiTheme="minorHAnsi"/>
          <w:color w:val="auto"/>
          <w:szCs w:val="24"/>
        </w:rPr>
        <w:t>calcaneonavicular</w:t>
      </w:r>
      <w:proofErr w:type="spellEnd"/>
      <w:r w:rsidR="00B556A0" w:rsidRPr="00E70023">
        <w:rPr>
          <w:rFonts w:asciiTheme="minorHAnsi" w:hAnsiTheme="minorHAnsi"/>
          <w:color w:val="auto"/>
          <w:szCs w:val="24"/>
        </w:rPr>
        <w:t xml:space="preserve"> coalition and resection </w:t>
      </w:r>
      <w:r w:rsidR="00B556A0" w:rsidRPr="001C5200">
        <w:rPr>
          <w:rFonts w:asciiTheme="minorHAnsi" w:hAnsiTheme="minorHAnsi"/>
          <w:color w:val="auto"/>
          <w:szCs w:val="24"/>
        </w:rPr>
        <w:t xml:space="preserve">of left </w:t>
      </w:r>
      <w:proofErr w:type="spellStart"/>
      <w:r w:rsidR="00B556A0" w:rsidRPr="001C5200">
        <w:rPr>
          <w:rFonts w:asciiTheme="minorHAnsi" w:hAnsiTheme="minorHAnsi"/>
          <w:color w:val="auto"/>
          <w:szCs w:val="24"/>
        </w:rPr>
        <w:t>calcaneonavicular</w:t>
      </w:r>
      <w:proofErr w:type="spellEnd"/>
      <w:r w:rsidR="00B556A0" w:rsidRPr="001C5200">
        <w:rPr>
          <w:rFonts w:asciiTheme="minorHAnsi" w:hAnsiTheme="minorHAnsi"/>
          <w:color w:val="auto"/>
          <w:szCs w:val="24"/>
        </w:rPr>
        <w:t xml:space="preserve"> </w:t>
      </w:r>
      <w:r w:rsidR="001C5200" w:rsidRPr="001C5200">
        <w:rPr>
          <w:rFonts w:asciiTheme="minorHAnsi" w:hAnsiTheme="minorHAnsi"/>
          <w:color w:val="auto"/>
          <w:szCs w:val="24"/>
        </w:rPr>
        <w:t xml:space="preserve">coalition” </w:t>
      </w:r>
      <w:r w:rsidR="00B20624" w:rsidRPr="001C5200">
        <w:rPr>
          <w:rFonts w:asciiTheme="minorHAnsi" w:hAnsiTheme="minorHAnsi"/>
          <w:color w:val="auto"/>
          <w:szCs w:val="24"/>
        </w:rPr>
        <w:t xml:space="preserve">as </w:t>
      </w:r>
      <w:r w:rsidR="00525E79" w:rsidRPr="001C5200">
        <w:rPr>
          <w:rFonts w:asciiTheme="minorHAnsi" w:hAnsiTheme="minorHAnsi"/>
          <w:color w:val="auto"/>
          <w:szCs w:val="24"/>
        </w:rPr>
        <w:t xml:space="preserve">unfitting, </w:t>
      </w:r>
      <w:r w:rsidR="001C5200" w:rsidRPr="001C5200">
        <w:rPr>
          <w:rFonts w:asciiTheme="minorHAnsi" w:hAnsiTheme="minorHAnsi"/>
          <w:color w:val="auto"/>
          <w:szCs w:val="24"/>
        </w:rPr>
        <w:t>rated with the single disability code of 5271 at 10%</w:t>
      </w:r>
      <w:r w:rsidR="00B20624" w:rsidRPr="001C5200">
        <w:rPr>
          <w:rFonts w:asciiTheme="minorHAnsi" w:hAnsiTheme="minorHAnsi"/>
          <w:color w:val="auto"/>
          <w:szCs w:val="24"/>
        </w:rPr>
        <w:t xml:space="preserve">; with </w:t>
      </w:r>
      <w:r w:rsidR="001C5200" w:rsidRPr="001C5200">
        <w:rPr>
          <w:rFonts w:asciiTheme="minorHAnsi" w:hAnsiTheme="minorHAnsi"/>
          <w:color w:val="auto"/>
          <w:szCs w:val="24"/>
        </w:rPr>
        <w:t xml:space="preserve">probable </w:t>
      </w:r>
      <w:r w:rsidR="00B20624" w:rsidRPr="001C5200">
        <w:rPr>
          <w:rFonts w:asciiTheme="minorHAnsi" w:hAnsiTheme="minorHAnsi"/>
          <w:color w:val="auto"/>
          <w:szCs w:val="24"/>
        </w:rPr>
        <w:t xml:space="preserve">application of </w:t>
      </w:r>
      <w:r w:rsidR="001C5200" w:rsidRPr="001C5200">
        <w:rPr>
          <w:rFonts w:asciiTheme="minorHAnsi" w:hAnsiTheme="minorHAnsi"/>
          <w:color w:val="auto"/>
          <w:szCs w:val="24"/>
        </w:rPr>
        <w:t>SECNAVINST</w:t>
      </w:r>
      <w:r w:rsidR="00B556A0" w:rsidRPr="001C5200">
        <w:rPr>
          <w:rFonts w:asciiTheme="minorHAnsi" w:hAnsiTheme="minorHAnsi"/>
          <w:color w:val="auto"/>
          <w:szCs w:val="24"/>
        </w:rPr>
        <w:t xml:space="preserve"> 1850.4E.</w:t>
      </w:r>
      <w:r w:rsidR="001C5200" w:rsidRPr="001C5200">
        <w:rPr>
          <w:rFonts w:asciiTheme="minorHAnsi" w:hAnsiTheme="minorHAnsi"/>
          <w:color w:val="auto"/>
          <w:szCs w:val="24"/>
        </w:rPr>
        <w:t xml:space="preserve">  </w:t>
      </w:r>
      <w:r w:rsidR="00B20624" w:rsidRPr="001C5200">
        <w:rPr>
          <w:rFonts w:asciiTheme="minorHAnsi" w:hAnsiTheme="minorHAnsi"/>
          <w:color w:val="auto"/>
        </w:rPr>
        <w:t xml:space="preserve">The CI </w:t>
      </w:r>
      <w:r w:rsidR="00190E48" w:rsidRPr="001C5200">
        <w:rPr>
          <w:rFonts w:asciiTheme="minorHAnsi" w:hAnsiTheme="minorHAnsi"/>
          <w:color w:val="auto"/>
        </w:rPr>
        <w:t>made no appeals</w:t>
      </w:r>
      <w:r w:rsidR="000D58B1" w:rsidRPr="001C5200">
        <w:rPr>
          <w:rFonts w:asciiTheme="minorHAnsi" w:hAnsiTheme="minorHAnsi"/>
          <w:color w:val="auto"/>
        </w:rPr>
        <w:t xml:space="preserve"> </w:t>
      </w:r>
      <w:r w:rsidR="00B20624" w:rsidRPr="001C5200">
        <w:rPr>
          <w:rFonts w:asciiTheme="minorHAnsi" w:hAnsiTheme="minorHAnsi"/>
          <w:color w:val="auto"/>
        </w:rPr>
        <w:t>and was</w:t>
      </w:r>
      <w:r w:rsidR="00B20624" w:rsidRPr="00E70023">
        <w:rPr>
          <w:rFonts w:asciiTheme="minorHAnsi" w:hAnsiTheme="minorHAnsi"/>
          <w:color w:val="auto"/>
        </w:rPr>
        <w:t xml:space="preserve"> thus medically separated with a </w:t>
      </w:r>
      <w:r w:rsidR="000D0F01" w:rsidRPr="00E70023">
        <w:rPr>
          <w:rFonts w:asciiTheme="minorHAnsi" w:hAnsiTheme="minorHAnsi"/>
          <w:color w:val="auto"/>
        </w:rPr>
        <w:t>10</w:t>
      </w:r>
      <w:r w:rsidR="00B20624" w:rsidRPr="00E70023">
        <w:rPr>
          <w:rFonts w:asciiTheme="minorHAnsi" w:hAnsiTheme="minorHAnsi"/>
          <w:color w:val="auto"/>
        </w:rPr>
        <w:t xml:space="preserve">% disability rating.  </w:t>
      </w:r>
    </w:p>
    <w:p w:rsidR="00923B25" w:rsidRPr="00E70023" w:rsidRDefault="008B5D31" w:rsidP="00CC32D3">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u w:val="single"/>
        </w:rPr>
        <w:t>_______________________________________________________________</w:t>
      </w:r>
      <w:r w:rsidR="00CC32D3" w:rsidRPr="00E70023">
        <w:rPr>
          <w:rFonts w:asciiTheme="minorHAnsi" w:hAnsiTheme="minorHAnsi"/>
          <w:color w:val="auto"/>
          <w:u w:val="single"/>
        </w:rPr>
        <w:t>_______________</w:t>
      </w:r>
    </w:p>
    <w:p w:rsidR="0085089F" w:rsidRPr="00E70023" w:rsidRDefault="0085089F" w:rsidP="00CC32D3">
      <w:pPr>
        <w:tabs>
          <w:tab w:val="left" w:pos="288"/>
          <w:tab w:val="left" w:pos="4752"/>
        </w:tabs>
        <w:spacing w:line="240" w:lineRule="exact"/>
        <w:jc w:val="both"/>
        <w:rPr>
          <w:rFonts w:asciiTheme="minorHAnsi" w:hAnsiTheme="minorHAnsi"/>
          <w:color w:val="auto"/>
          <w:u w:val="single"/>
        </w:rPr>
      </w:pPr>
    </w:p>
    <w:p w:rsidR="00CF2478" w:rsidRDefault="002C6E5B" w:rsidP="00CC32D3">
      <w:pPr>
        <w:autoSpaceDE w:val="0"/>
        <w:autoSpaceDN w:val="0"/>
        <w:adjustRightInd w:val="0"/>
        <w:spacing w:line="240" w:lineRule="exact"/>
        <w:jc w:val="both"/>
        <w:rPr>
          <w:rFonts w:asciiTheme="minorHAnsi" w:hAnsiTheme="minorHAnsi" w:cs="Arial"/>
          <w:color w:val="000000" w:themeColor="text2" w:themeShade="80"/>
          <w:szCs w:val="24"/>
        </w:rPr>
      </w:pPr>
      <w:r w:rsidRPr="00E70023">
        <w:rPr>
          <w:rFonts w:asciiTheme="minorHAnsi" w:hAnsiTheme="minorHAnsi"/>
          <w:color w:val="auto"/>
          <w:u w:val="single"/>
        </w:rPr>
        <w:t>CI CONTENTION</w:t>
      </w:r>
      <w:r w:rsidRPr="00E70023">
        <w:rPr>
          <w:rFonts w:asciiTheme="minorHAnsi" w:hAnsiTheme="minorHAnsi"/>
          <w:color w:val="auto"/>
        </w:rPr>
        <w:t>:</w:t>
      </w:r>
      <w:r w:rsidRPr="00E70023">
        <w:rPr>
          <w:rFonts w:asciiTheme="minorHAnsi" w:hAnsiTheme="minorHAnsi"/>
          <w:color w:val="000080"/>
        </w:rPr>
        <w:t xml:space="preserve">  </w:t>
      </w:r>
      <w:r w:rsidRPr="00E70023">
        <w:rPr>
          <w:rFonts w:asciiTheme="minorHAnsi" w:hAnsiTheme="minorHAnsi"/>
          <w:color w:val="auto"/>
          <w:szCs w:val="24"/>
        </w:rPr>
        <w:t>The CI states:</w:t>
      </w:r>
      <w:r w:rsidR="00C932C5" w:rsidRPr="00E70023">
        <w:rPr>
          <w:rFonts w:asciiTheme="minorHAnsi" w:hAnsiTheme="minorHAnsi"/>
          <w:color w:val="auto"/>
          <w:szCs w:val="24"/>
        </w:rPr>
        <w:t xml:space="preserve"> </w:t>
      </w:r>
      <w:r w:rsidR="00CF2478" w:rsidRPr="00E70023">
        <w:rPr>
          <w:rFonts w:asciiTheme="minorHAnsi" w:hAnsiTheme="minorHAnsi"/>
          <w:color w:val="auto"/>
          <w:szCs w:val="24"/>
        </w:rPr>
        <w:t>“</w:t>
      </w:r>
      <w:r w:rsidR="00CF2478" w:rsidRPr="00E70023">
        <w:rPr>
          <w:rFonts w:asciiTheme="minorHAnsi" w:hAnsiTheme="minorHAnsi" w:cs="Arial"/>
          <w:color w:val="000000" w:themeColor="text2" w:themeShade="80"/>
          <w:szCs w:val="24"/>
        </w:rPr>
        <w:t xml:space="preserve">Extreme pain bilaterally </w:t>
      </w:r>
      <w:r w:rsidR="00CF2478" w:rsidRPr="00E70023">
        <w:rPr>
          <w:rFonts w:asciiTheme="minorHAnsi" w:hAnsiTheme="minorHAnsi"/>
          <w:color w:val="000000" w:themeColor="text2" w:themeShade="80"/>
          <w:szCs w:val="24"/>
        </w:rPr>
        <w:t xml:space="preserve">left </w:t>
      </w:r>
      <w:r w:rsidR="00CF2478" w:rsidRPr="00E70023">
        <w:rPr>
          <w:rFonts w:asciiTheme="minorHAnsi" w:hAnsiTheme="minorHAnsi" w:cs="Arial"/>
          <w:color w:val="000000" w:themeColor="text2" w:themeShade="80"/>
          <w:szCs w:val="24"/>
        </w:rPr>
        <w:t>and right feet, ankles due to Service connected injury</w:t>
      </w:r>
      <w:r w:rsidR="001C5200">
        <w:rPr>
          <w:rFonts w:asciiTheme="minorHAnsi" w:hAnsiTheme="minorHAnsi" w:cs="Arial"/>
          <w:color w:val="000000" w:themeColor="text2" w:themeShade="80"/>
          <w:szCs w:val="24"/>
        </w:rPr>
        <w:t>.</w:t>
      </w:r>
      <w:r w:rsidR="00CF2478" w:rsidRPr="00E70023">
        <w:rPr>
          <w:rFonts w:asciiTheme="minorHAnsi" w:hAnsiTheme="minorHAnsi" w:cs="Arial"/>
          <w:color w:val="000000" w:themeColor="text2" w:themeShade="80"/>
          <w:szCs w:val="24"/>
        </w:rPr>
        <w:t xml:space="preserve"> </w:t>
      </w:r>
      <w:r w:rsidR="001C5200">
        <w:rPr>
          <w:rFonts w:asciiTheme="minorHAnsi" w:hAnsiTheme="minorHAnsi" w:cs="Arial"/>
          <w:color w:val="000000" w:themeColor="text2" w:themeShade="80"/>
          <w:szCs w:val="24"/>
        </w:rPr>
        <w:t xml:space="preserve"> </w:t>
      </w:r>
      <w:proofErr w:type="gramStart"/>
      <w:r w:rsidR="00CF2478" w:rsidRPr="00E70023">
        <w:rPr>
          <w:rFonts w:asciiTheme="minorHAnsi" w:hAnsiTheme="minorHAnsi" w:cs="Arial"/>
          <w:color w:val="000000" w:themeColor="text2" w:themeShade="80"/>
          <w:szCs w:val="24"/>
        </w:rPr>
        <w:t xml:space="preserve">Pain in both knees; </w:t>
      </w:r>
      <w:proofErr w:type="spellStart"/>
      <w:r w:rsidR="00CF2478" w:rsidRPr="00E70023">
        <w:rPr>
          <w:rFonts w:asciiTheme="minorHAnsi" w:hAnsiTheme="minorHAnsi" w:cs="Arial"/>
          <w:color w:val="000000" w:themeColor="text2" w:themeShade="80"/>
          <w:szCs w:val="24"/>
        </w:rPr>
        <w:t>patellofemoral</w:t>
      </w:r>
      <w:proofErr w:type="spellEnd"/>
      <w:r w:rsidR="00CF2478" w:rsidRPr="00E70023">
        <w:rPr>
          <w:rFonts w:asciiTheme="minorHAnsi" w:hAnsiTheme="minorHAnsi" w:cs="Arial"/>
          <w:color w:val="000000" w:themeColor="text2" w:themeShade="80"/>
          <w:szCs w:val="24"/>
        </w:rPr>
        <w:t xml:space="preserve"> pain syndrome</w:t>
      </w:r>
      <w:r w:rsidR="001C5200">
        <w:rPr>
          <w:rFonts w:asciiTheme="minorHAnsi" w:hAnsiTheme="minorHAnsi" w:cs="Arial"/>
          <w:color w:val="000000" w:themeColor="text2" w:themeShade="80"/>
          <w:szCs w:val="24"/>
        </w:rPr>
        <w:t>.</w:t>
      </w:r>
      <w:proofErr w:type="gramEnd"/>
      <w:r w:rsidR="001C5200">
        <w:rPr>
          <w:rFonts w:asciiTheme="minorHAnsi" w:hAnsiTheme="minorHAnsi" w:cs="Arial"/>
          <w:color w:val="000000" w:themeColor="text2" w:themeShade="80"/>
          <w:szCs w:val="24"/>
        </w:rPr>
        <w:t xml:space="preserve"> </w:t>
      </w:r>
      <w:r w:rsidR="00CF2478" w:rsidRPr="00E70023">
        <w:rPr>
          <w:rFonts w:asciiTheme="minorHAnsi" w:hAnsiTheme="minorHAnsi" w:cs="Arial"/>
          <w:color w:val="000000" w:themeColor="text2" w:themeShade="80"/>
          <w:szCs w:val="24"/>
        </w:rPr>
        <w:t xml:space="preserve"> Wears custom fit Z-Coil Orthopedic Shoe for regula</w:t>
      </w:r>
      <w:r w:rsidR="008E204C" w:rsidRPr="00E70023">
        <w:rPr>
          <w:rFonts w:asciiTheme="minorHAnsi" w:hAnsiTheme="minorHAnsi" w:cs="Arial"/>
          <w:color w:val="000000" w:themeColor="text2" w:themeShade="80"/>
          <w:szCs w:val="24"/>
        </w:rPr>
        <w:t>r use.”</w:t>
      </w:r>
      <w:r w:rsidR="00BC7A86" w:rsidRPr="00E70023">
        <w:rPr>
          <w:rFonts w:asciiTheme="minorHAnsi" w:hAnsiTheme="minorHAnsi" w:cs="Arial"/>
          <w:color w:val="000000" w:themeColor="text2" w:themeShade="80"/>
          <w:szCs w:val="24"/>
        </w:rPr>
        <w:t xml:space="preserve">  </w:t>
      </w:r>
    </w:p>
    <w:p w:rsidR="001C5200" w:rsidRPr="00E70023" w:rsidRDefault="001C5200" w:rsidP="00CC32D3">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u w:val="single"/>
        </w:rPr>
        <w:t>_______________________________________________________________</w:t>
      </w:r>
      <w:r w:rsidR="00CC32D3" w:rsidRPr="00E70023">
        <w:rPr>
          <w:rFonts w:asciiTheme="minorHAnsi" w:hAnsiTheme="minorHAnsi"/>
          <w:color w:val="auto"/>
          <w:u w:val="single"/>
        </w:rPr>
        <w:t>_______________</w:t>
      </w:r>
    </w:p>
    <w:p w:rsidR="001C5200" w:rsidRPr="00E70023" w:rsidRDefault="001C5200" w:rsidP="00CC32D3">
      <w:pPr>
        <w:autoSpaceDE w:val="0"/>
        <w:autoSpaceDN w:val="0"/>
        <w:adjustRightInd w:val="0"/>
        <w:spacing w:line="240" w:lineRule="exact"/>
        <w:jc w:val="both"/>
        <w:rPr>
          <w:rFonts w:asciiTheme="minorHAnsi" w:hAnsiTheme="minorHAnsi" w:cs="Arial"/>
          <w:color w:val="000000" w:themeColor="text2" w:themeShade="80"/>
          <w:szCs w:val="24"/>
        </w:rPr>
      </w:pPr>
    </w:p>
    <w:p w:rsidR="002338CA" w:rsidRPr="001C5200" w:rsidRDefault="002C6E5B" w:rsidP="00CC32D3">
      <w:pPr>
        <w:autoSpaceDE w:val="0"/>
        <w:autoSpaceDN w:val="0"/>
        <w:adjustRightInd w:val="0"/>
        <w:spacing w:line="240" w:lineRule="exact"/>
        <w:jc w:val="both"/>
        <w:rPr>
          <w:rFonts w:asciiTheme="minorHAnsi" w:hAnsiTheme="minorHAnsi"/>
          <w:color w:val="auto"/>
          <w:szCs w:val="24"/>
        </w:rPr>
      </w:pPr>
      <w:r w:rsidRPr="00E70023">
        <w:rPr>
          <w:rFonts w:asciiTheme="minorHAnsi" w:hAnsiTheme="minorHAnsi"/>
          <w:color w:val="auto"/>
          <w:u w:val="single"/>
        </w:rPr>
        <w:t xml:space="preserve">RATING </w:t>
      </w:r>
      <w:r w:rsidRPr="001C5200">
        <w:rPr>
          <w:rFonts w:asciiTheme="minorHAnsi" w:hAnsiTheme="minorHAnsi"/>
          <w:color w:val="auto"/>
          <w:u w:val="single"/>
        </w:rPr>
        <w:t>COMPARISON</w:t>
      </w:r>
      <w:r w:rsidRPr="001C5200">
        <w:rPr>
          <w:rFonts w:asciiTheme="minorHAnsi" w:hAnsiTheme="minorHAnsi"/>
          <w:color w:val="auto"/>
        </w:rPr>
        <w:t>:</w:t>
      </w:r>
      <w:r w:rsidR="001C5200" w:rsidRPr="001C5200">
        <w:rPr>
          <w:rFonts w:asciiTheme="minorHAnsi" w:hAnsiTheme="minorHAnsi"/>
          <w:color w:val="auto"/>
        </w:rPr>
        <w:t xml:space="preserve"> </w:t>
      </w:r>
    </w:p>
    <w:tbl>
      <w:tblPr>
        <w:tblStyle w:val="TableGrid"/>
        <w:tblW w:w="9231" w:type="dxa"/>
        <w:jc w:val="center"/>
        <w:tblLayout w:type="fixed"/>
        <w:tblLook w:val="04A0"/>
      </w:tblPr>
      <w:tblGrid>
        <w:gridCol w:w="2238"/>
        <w:gridCol w:w="720"/>
        <w:gridCol w:w="810"/>
        <w:gridCol w:w="2558"/>
        <w:gridCol w:w="1080"/>
        <w:gridCol w:w="810"/>
        <w:gridCol w:w="1015"/>
      </w:tblGrid>
      <w:tr w:rsidR="00684E2B" w:rsidRPr="001C5200" w:rsidTr="001C5200">
        <w:trPr>
          <w:trHeight w:val="233"/>
          <w:jc w:val="center"/>
        </w:trPr>
        <w:tc>
          <w:tcPr>
            <w:tcW w:w="3768" w:type="dxa"/>
            <w:gridSpan w:val="3"/>
            <w:tcBorders>
              <w:right w:val="thinThickThinSmallGap" w:sz="24" w:space="0" w:color="auto"/>
            </w:tcBorders>
            <w:shd w:val="clear" w:color="auto" w:fill="D9D9D9" w:themeFill="background1" w:themeFillShade="D9"/>
          </w:tcPr>
          <w:p w:rsidR="00684E2B" w:rsidRPr="001C5200" w:rsidRDefault="00684E2B" w:rsidP="001E0CBC">
            <w:pPr>
              <w:pStyle w:val="ListParagraph"/>
              <w:spacing w:after="0" w:line="240" w:lineRule="exact"/>
              <w:ind w:left="0"/>
              <w:jc w:val="center"/>
              <w:rPr>
                <w:rFonts w:cs="Times New Roman"/>
                <w:b/>
                <w:sz w:val="20"/>
                <w:szCs w:val="20"/>
              </w:rPr>
            </w:pPr>
            <w:r w:rsidRPr="001C5200">
              <w:rPr>
                <w:rFonts w:cs="Times New Roman"/>
                <w:b/>
                <w:sz w:val="20"/>
                <w:szCs w:val="20"/>
              </w:rPr>
              <w:t>Service PEB</w:t>
            </w:r>
            <w:r w:rsidR="002B2645" w:rsidRPr="001C5200">
              <w:rPr>
                <w:rFonts w:cs="Times New Roman"/>
                <w:b/>
                <w:sz w:val="20"/>
                <w:szCs w:val="20"/>
              </w:rPr>
              <w:t xml:space="preserve"> – Dated </w:t>
            </w:r>
            <w:r w:rsidR="008E204C" w:rsidRPr="001C5200">
              <w:rPr>
                <w:rFonts w:cs="Times New Roman"/>
                <w:b/>
                <w:sz w:val="20"/>
                <w:szCs w:val="20"/>
              </w:rPr>
              <w:t>20070625</w:t>
            </w:r>
          </w:p>
        </w:tc>
        <w:tc>
          <w:tcPr>
            <w:tcW w:w="5463" w:type="dxa"/>
            <w:gridSpan w:val="4"/>
            <w:tcBorders>
              <w:left w:val="thinThickThinSmallGap" w:sz="24" w:space="0" w:color="auto"/>
            </w:tcBorders>
            <w:shd w:val="clear" w:color="auto" w:fill="D9D9D9" w:themeFill="background1" w:themeFillShade="D9"/>
          </w:tcPr>
          <w:p w:rsidR="00684E2B" w:rsidRPr="001C5200" w:rsidRDefault="00684E2B" w:rsidP="001E0CBC">
            <w:pPr>
              <w:pStyle w:val="ListParagraph"/>
              <w:spacing w:after="0" w:line="240" w:lineRule="exact"/>
              <w:ind w:left="0"/>
              <w:jc w:val="center"/>
              <w:rPr>
                <w:rFonts w:cs="Times New Roman"/>
                <w:b/>
                <w:sz w:val="20"/>
                <w:szCs w:val="20"/>
              </w:rPr>
            </w:pPr>
            <w:r w:rsidRPr="001C5200">
              <w:rPr>
                <w:rFonts w:cs="Times New Roman"/>
                <w:b/>
                <w:sz w:val="20"/>
                <w:szCs w:val="20"/>
              </w:rPr>
              <w:t>VA (</w:t>
            </w:r>
            <w:r w:rsidR="00B71ED4" w:rsidRPr="001C5200">
              <w:rPr>
                <w:rFonts w:cs="Times New Roman"/>
                <w:b/>
                <w:sz w:val="20"/>
                <w:szCs w:val="20"/>
              </w:rPr>
              <w:t>2 Mo. Prior to Separation</w:t>
            </w:r>
            <w:r w:rsidRPr="001C5200">
              <w:rPr>
                <w:rFonts w:cs="Times New Roman"/>
                <w:b/>
                <w:sz w:val="20"/>
                <w:szCs w:val="20"/>
              </w:rPr>
              <w:t>)</w:t>
            </w:r>
            <w:r w:rsidR="000C3C13" w:rsidRPr="001C5200">
              <w:rPr>
                <w:rFonts w:cs="Times New Roman"/>
                <w:b/>
                <w:sz w:val="20"/>
                <w:szCs w:val="20"/>
              </w:rPr>
              <w:t xml:space="preserve"> – All Effectiv</w:t>
            </w:r>
            <w:r w:rsidR="00C055A0" w:rsidRPr="001C5200">
              <w:rPr>
                <w:rFonts w:cs="Times New Roman"/>
                <w:b/>
                <w:sz w:val="20"/>
                <w:szCs w:val="20"/>
              </w:rPr>
              <w:t>e 20070110</w:t>
            </w:r>
          </w:p>
        </w:tc>
      </w:tr>
      <w:tr w:rsidR="002B2645" w:rsidRPr="001C5200" w:rsidTr="006B1561">
        <w:trPr>
          <w:trHeight w:val="233"/>
          <w:jc w:val="center"/>
        </w:trPr>
        <w:tc>
          <w:tcPr>
            <w:tcW w:w="2238" w:type="dxa"/>
            <w:tcBorders>
              <w:bottom w:val="single" w:sz="4" w:space="0" w:color="000000" w:themeColor="text1"/>
            </w:tcBorders>
            <w:shd w:val="clear" w:color="auto" w:fill="D9D9D9" w:themeFill="background1" w:themeFillShade="D9"/>
          </w:tcPr>
          <w:p w:rsidR="002B2645" w:rsidRPr="001C5200" w:rsidRDefault="002B2645" w:rsidP="00190E48">
            <w:pPr>
              <w:pStyle w:val="ListParagraph"/>
              <w:spacing w:after="0" w:line="240" w:lineRule="exact"/>
              <w:ind w:left="0"/>
              <w:jc w:val="both"/>
              <w:rPr>
                <w:rFonts w:cs="Times New Roman"/>
                <w:b/>
                <w:sz w:val="20"/>
                <w:szCs w:val="20"/>
              </w:rPr>
            </w:pPr>
            <w:r w:rsidRPr="001C5200">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1C5200" w:rsidRDefault="002B2645" w:rsidP="005709F7">
            <w:pPr>
              <w:pStyle w:val="ListParagraph"/>
              <w:spacing w:after="0" w:line="240" w:lineRule="exact"/>
              <w:ind w:left="0"/>
              <w:jc w:val="center"/>
              <w:rPr>
                <w:rFonts w:cs="Times New Roman"/>
                <w:b/>
                <w:sz w:val="20"/>
                <w:szCs w:val="20"/>
              </w:rPr>
            </w:pPr>
            <w:r w:rsidRPr="001C520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1C5200" w:rsidRDefault="002B2645" w:rsidP="005709F7">
            <w:pPr>
              <w:pStyle w:val="ListParagraph"/>
              <w:spacing w:after="0" w:line="240" w:lineRule="exact"/>
              <w:ind w:left="0"/>
              <w:jc w:val="center"/>
              <w:rPr>
                <w:rFonts w:cs="Times New Roman"/>
                <w:b/>
                <w:sz w:val="20"/>
                <w:szCs w:val="20"/>
              </w:rPr>
            </w:pPr>
            <w:r w:rsidRPr="001C5200">
              <w:rPr>
                <w:rFonts w:cs="Times New Roman"/>
                <w:b/>
                <w:sz w:val="20"/>
                <w:szCs w:val="20"/>
              </w:rPr>
              <w:t>Rating</w:t>
            </w:r>
          </w:p>
        </w:tc>
        <w:tc>
          <w:tcPr>
            <w:tcW w:w="2558" w:type="dxa"/>
            <w:tcBorders>
              <w:left w:val="thinThickThinSmallGap" w:sz="24" w:space="0" w:color="auto"/>
              <w:bottom w:val="single" w:sz="4" w:space="0" w:color="000000" w:themeColor="text1"/>
            </w:tcBorders>
            <w:shd w:val="clear" w:color="auto" w:fill="D9D9D9" w:themeFill="background1" w:themeFillShade="D9"/>
          </w:tcPr>
          <w:p w:rsidR="002B2645" w:rsidRPr="001C5200" w:rsidRDefault="002B2645" w:rsidP="00190E48">
            <w:pPr>
              <w:pStyle w:val="ListParagraph"/>
              <w:spacing w:after="0" w:line="240" w:lineRule="exact"/>
              <w:ind w:left="0"/>
              <w:jc w:val="both"/>
              <w:rPr>
                <w:rFonts w:cs="Times New Roman"/>
                <w:b/>
                <w:sz w:val="20"/>
                <w:szCs w:val="20"/>
              </w:rPr>
            </w:pPr>
            <w:r w:rsidRPr="001C5200">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1C5200" w:rsidRDefault="002B2645" w:rsidP="005709F7">
            <w:pPr>
              <w:pStyle w:val="ListParagraph"/>
              <w:spacing w:after="0" w:line="240" w:lineRule="exact"/>
              <w:ind w:left="0"/>
              <w:jc w:val="center"/>
              <w:rPr>
                <w:rFonts w:cs="Times New Roman"/>
                <w:b/>
                <w:sz w:val="20"/>
                <w:szCs w:val="20"/>
              </w:rPr>
            </w:pPr>
            <w:r w:rsidRPr="001C5200">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1C5200" w:rsidRDefault="002B2645" w:rsidP="005709F7">
            <w:pPr>
              <w:pStyle w:val="ListParagraph"/>
              <w:spacing w:after="0" w:line="240" w:lineRule="exact"/>
              <w:ind w:left="0"/>
              <w:jc w:val="center"/>
              <w:rPr>
                <w:rFonts w:cs="Times New Roman"/>
                <w:b/>
                <w:sz w:val="20"/>
                <w:szCs w:val="20"/>
              </w:rPr>
            </w:pPr>
            <w:r w:rsidRPr="001C5200">
              <w:rPr>
                <w:rFonts w:cs="Times New Roman"/>
                <w:b/>
                <w:sz w:val="20"/>
                <w:szCs w:val="20"/>
              </w:rPr>
              <w:t>Rating</w:t>
            </w:r>
          </w:p>
        </w:tc>
        <w:tc>
          <w:tcPr>
            <w:tcW w:w="1015" w:type="dxa"/>
            <w:tcBorders>
              <w:bottom w:val="single" w:sz="4" w:space="0" w:color="000000" w:themeColor="text1"/>
            </w:tcBorders>
            <w:shd w:val="clear" w:color="auto" w:fill="D9D9D9" w:themeFill="background1" w:themeFillShade="D9"/>
          </w:tcPr>
          <w:p w:rsidR="002B2645" w:rsidRPr="001C5200" w:rsidRDefault="002B2645" w:rsidP="005709F7">
            <w:pPr>
              <w:pStyle w:val="ListParagraph"/>
              <w:spacing w:after="0" w:line="240" w:lineRule="exact"/>
              <w:ind w:left="0"/>
              <w:jc w:val="center"/>
              <w:rPr>
                <w:rFonts w:cs="Times New Roman"/>
                <w:b/>
                <w:sz w:val="20"/>
                <w:szCs w:val="20"/>
              </w:rPr>
            </w:pPr>
            <w:r w:rsidRPr="001C5200">
              <w:rPr>
                <w:rFonts w:cs="Times New Roman"/>
                <w:b/>
                <w:sz w:val="20"/>
                <w:szCs w:val="20"/>
              </w:rPr>
              <w:t>Exam</w:t>
            </w:r>
          </w:p>
        </w:tc>
      </w:tr>
      <w:tr w:rsidR="001C5200" w:rsidRPr="001C5200" w:rsidTr="006B1561">
        <w:trPr>
          <w:trHeight w:val="269"/>
          <w:jc w:val="center"/>
        </w:trPr>
        <w:tc>
          <w:tcPr>
            <w:tcW w:w="2238" w:type="dxa"/>
            <w:vMerge w:val="restart"/>
            <w:shd w:val="clear" w:color="auto" w:fill="FFFFFF" w:themeFill="background1"/>
          </w:tcPr>
          <w:p w:rsidR="001C5200" w:rsidRPr="001C5200" w:rsidRDefault="009E78AE" w:rsidP="009E78AE">
            <w:pPr>
              <w:pStyle w:val="ListParagraph"/>
              <w:spacing w:after="0" w:line="200" w:lineRule="exact"/>
              <w:ind w:left="0"/>
              <w:rPr>
                <w:rFonts w:cs="Times New Roman"/>
                <w:sz w:val="18"/>
                <w:szCs w:val="18"/>
              </w:rPr>
            </w:pPr>
            <w:r>
              <w:rPr>
                <w:rFonts w:cs="Times New Roman"/>
                <w:sz w:val="18"/>
                <w:szCs w:val="18"/>
              </w:rPr>
              <w:t>B</w:t>
            </w:r>
            <w:r w:rsidRPr="009E78AE">
              <w:rPr>
                <w:rFonts w:cs="Times New Roman"/>
                <w:sz w:val="18"/>
                <w:szCs w:val="18"/>
              </w:rPr>
              <w:t>ilateral foot and ankle pain with history of bilateral surgically treated clubfeet,</w:t>
            </w:r>
            <w:r>
              <w:rPr>
                <w:rFonts w:cs="Times New Roman"/>
                <w:sz w:val="18"/>
                <w:szCs w:val="18"/>
              </w:rPr>
              <w:t xml:space="preserve"> </w:t>
            </w:r>
            <w:r w:rsidRPr="009E78AE">
              <w:rPr>
                <w:rFonts w:cs="Times New Roman"/>
                <w:sz w:val="18"/>
                <w:szCs w:val="18"/>
              </w:rPr>
              <w:t xml:space="preserve">right </w:t>
            </w:r>
            <w:proofErr w:type="spellStart"/>
            <w:r w:rsidRPr="009E78AE">
              <w:rPr>
                <w:rFonts w:cs="Times New Roman"/>
                <w:sz w:val="18"/>
                <w:szCs w:val="18"/>
              </w:rPr>
              <w:t>calcaneonavicular</w:t>
            </w:r>
            <w:proofErr w:type="spellEnd"/>
            <w:r w:rsidRPr="009E78AE">
              <w:rPr>
                <w:rFonts w:cs="Times New Roman"/>
                <w:sz w:val="18"/>
                <w:szCs w:val="18"/>
              </w:rPr>
              <w:t xml:space="preserve"> coalition and resection of left </w:t>
            </w:r>
            <w:proofErr w:type="spellStart"/>
            <w:r w:rsidRPr="009E78AE">
              <w:rPr>
                <w:rFonts w:cs="Times New Roman"/>
                <w:sz w:val="18"/>
                <w:szCs w:val="18"/>
              </w:rPr>
              <w:t>calcaneonavicular</w:t>
            </w:r>
            <w:proofErr w:type="spellEnd"/>
            <w:r w:rsidRPr="009E78AE">
              <w:rPr>
                <w:rFonts w:cs="Times New Roman"/>
                <w:sz w:val="18"/>
                <w:szCs w:val="18"/>
              </w:rPr>
              <w:t xml:space="preserve"> coalition</w:t>
            </w:r>
          </w:p>
        </w:tc>
        <w:tc>
          <w:tcPr>
            <w:tcW w:w="720" w:type="dxa"/>
            <w:vMerge w:val="restart"/>
            <w:shd w:val="clear" w:color="auto" w:fill="FFFFFF" w:themeFill="background1"/>
          </w:tcPr>
          <w:p w:rsidR="001C5200" w:rsidRPr="001C5200" w:rsidRDefault="001C5200" w:rsidP="007C5189">
            <w:pPr>
              <w:pStyle w:val="ListParagraph"/>
              <w:spacing w:after="0" w:line="240" w:lineRule="exact"/>
              <w:ind w:left="0"/>
              <w:jc w:val="center"/>
              <w:rPr>
                <w:rFonts w:cs="Times New Roman"/>
                <w:sz w:val="18"/>
                <w:szCs w:val="18"/>
              </w:rPr>
            </w:pPr>
            <w:r w:rsidRPr="001C5200">
              <w:rPr>
                <w:rFonts w:cs="Times New Roman"/>
                <w:sz w:val="18"/>
                <w:szCs w:val="18"/>
              </w:rPr>
              <w:t>5</w:t>
            </w:r>
            <w:r w:rsidR="007C5189">
              <w:rPr>
                <w:rFonts w:cs="Times New Roman"/>
                <w:sz w:val="18"/>
                <w:szCs w:val="18"/>
              </w:rPr>
              <w:t>27</w:t>
            </w:r>
            <w:r w:rsidRPr="001C5200">
              <w:rPr>
                <w:rFonts w:cs="Times New Roman"/>
                <w:sz w:val="18"/>
                <w:szCs w:val="18"/>
              </w:rPr>
              <w:t>1</w:t>
            </w:r>
          </w:p>
        </w:tc>
        <w:tc>
          <w:tcPr>
            <w:tcW w:w="810" w:type="dxa"/>
            <w:vMerge w:val="restart"/>
            <w:tcBorders>
              <w:right w:val="thinThickThinSmallGap" w:sz="24" w:space="0" w:color="auto"/>
            </w:tcBorders>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r w:rsidRPr="001C5200">
              <w:rPr>
                <w:rFonts w:cs="Times New Roman"/>
                <w:sz w:val="18"/>
                <w:szCs w:val="18"/>
              </w:rPr>
              <w:t>10%</w:t>
            </w:r>
          </w:p>
        </w:tc>
        <w:tc>
          <w:tcPr>
            <w:tcW w:w="2558" w:type="dxa"/>
            <w:tcBorders>
              <w:left w:val="thinThickThinSmallGap" w:sz="24" w:space="0" w:color="auto"/>
            </w:tcBorders>
            <w:shd w:val="clear" w:color="auto" w:fill="FFFFFF" w:themeFill="background1"/>
          </w:tcPr>
          <w:p w:rsidR="001C5200" w:rsidRPr="001C5200" w:rsidRDefault="001C5200" w:rsidP="001C5200">
            <w:pPr>
              <w:pStyle w:val="ListParagraph"/>
              <w:spacing w:after="0" w:line="240" w:lineRule="exact"/>
              <w:ind w:left="0"/>
              <w:jc w:val="both"/>
              <w:rPr>
                <w:rFonts w:cs="Times New Roman"/>
                <w:sz w:val="18"/>
                <w:szCs w:val="18"/>
              </w:rPr>
            </w:pPr>
            <w:r w:rsidRPr="001C5200">
              <w:rPr>
                <w:rFonts w:cs="Times New Roman"/>
                <w:sz w:val="18"/>
                <w:szCs w:val="18"/>
              </w:rPr>
              <w:t>Left Ankle, …</w:t>
            </w:r>
          </w:p>
        </w:tc>
        <w:tc>
          <w:tcPr>
            <w:tcW w:w="1080" w:type="dxa"/>
            <w:shd w:val="clear" w:color="auto" w:fill="FFFFFF" w:themeFill="background1"/>
          </w:tcPr>
          <w:p w:rsidR="001C5200" w:rsidRPr="001C5200" w:rsidRDefault="001C5200" w:rsidP="007C5189">
            <w:pPr>
              <w:pStyle w:val="ListParagraph"/>
              <w:spacing w:after="0" w:line="240" w:lineRule="exact"/>
              <w:ind w:left="0"/>
              <w:jc w:val="center"/>
              <w:rPr>
                <w:rFonts w:cs="Times New Roman"/>
                <w:sz w:val="18"/>
                <w:szCs w:val="18"/>
              </w:rPr>
            </w:pPr>
            <w:r w:rsidRPr="001C5200">
              <w:rPr>
                <w:rFonts w:cs="Times New Roman"/>
                <w:sz w:val="18"/>
                <w:szCs w:val="18"/>
              </w:rPr>
              <w:t>52</w:t>
            </w:r>
            <w:r w:rsidR="007C5189">
              <w:rPr>
                <w:rFonts w:cs="Times New Roman"/>
                <w:sz w:val="18"/>
                <w:szCs w:val="18"/>
              </w:rPr>
              <w:t>71</w:t>
            </w:r>
          </w:p>
        </w:tc>
        <w:tc>
          <w:tcPr>
            <w:tcW w:w="810" w:type="dxa"/>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r w:rsidRPr="001C5200">
              <w:rPr>
                <w:rFonts w:cs="Times New Roman"/>
                <w:sz w:val="18"/>
                <w:szCs w:val="18"/>
              </w:rPr>
              <w:t>20%</w:t>
            </w:r>
          </w:p>
        </w:tc>
        <w:tc>
          <w:tcPr>
            <w:tcW w:w="1015" w:type="dxa"/>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1C5200" w:rsidRPr="001C5200" w:rsidTr="006B1561">
        <w:trPr>
          <w:trHeight w:val="269"/>
          <w:jc w:val="center"/>
        </w:trPr>
        <w:tc>
          <w:tcPr>
            <w:tcW w:w="2238" w:type="dxa"/>
            <w:vMerge/>
            <w:shd w:val="clear" w:color="auto" w:fill="FFFFFF" w:themeFill="background1"/>
          </w:tcPr>
          <w:p w:rsidR="001C5200" w:rsidRPr="001C5200" w:rsidRDefault="001C5200" w:rsidP="00190E48">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2558" w:type="dxa"/>
            <w:tcBorders>
              <w:left w:val="thinThickThinSmallGap" w:sz="24" w:space="0" w:color="auto"/>
            </w:tcBorders>
            <w:shd w:val="clear" w:color="auto" w:fill="FFFFFF" w:themeFill="background1"/>
          </w:tcPr>
          <w:p w:rsidR="001C5200" w:rsidRPr="001C5200" w:rsidRDefault="001C5200" w:rsidP="001C5200">
            <w:pPr>
              <w:pStyle w:val="ListParagraph"/>
              <w:spacing w:after="0" w:line="240" w:lineRule="exact"/>
              <w:ind w:left="0"/>
              <w:jc w:val="both"/>
              <w:rPr>
                <w:rFonts w:cs="Times New Roman"/>
                <w:sz w:val="18"/>
                <w:szCs w:val="18"/>
              </w:rPr>
            </w:pPr>
            <w:r w:rsidRPr="001C5200">
              <w:rPr>
                <w:rFonts w:cs="Times New Roman"/>
                <w:sz w:val="18"/>
                <w:szCs w:val="18"/>
              </w:rPr>
              <w:t>Right Ankle, …</w:t>
            </w:r>
          </w:p>
        </w:tc>
        <w:tc>
          <w:tcPr>
            <w:tcW w:w="1080" w:type="dxa"/>
            <w:shd w:val="clear" w:color="auto" w:fill="FFFFFF" w:themeFill="background1"/>
          </w:tcPr>
          <w:p w:rsidR="001C5200" w:rsidRPr="001C5200" w:rsidRDefault="001C5200" w:rsidP="007C5189">
            <w:pPr>
              <w:pStyle w:val="ListParagraph"/>
              <w:spacing w:after="0" w:line="240" w:lineRule="exact"/>
              <w:ind w:left="0"/>
              <w:jc w:val="center"/>
              <w:rPr>
                <w:rFonts w:cs="Times New Roman"/>
                <w:sz w:val="18"/>
                <w:szCs w:val="18"/>
              </w:rPr>
            </w:pPr>
            <w:r w:rsidRPr="001C5200">
              <w:rPr>
                <w:rFonts w:cs="Times New Roman"/>
                <w:sz w:val="18"/>
                <w:szCs w:val="18"/>
              </w:rPr>
              <w:t>52</w:t>
            </w:r>
            <w:r w:rsidR="007C5189">
              <w:rPr>
                <w:rFonts w:cs="Times New Roman"/>
                <w:sz w:val="18"/>
                <w:szCs w:val="18"/>
              </w:rPr>
              <w:t>71</w:t>
            </w:r>
          </w:p>
        </w:tc>
        <w:tc>
          <w:tcPr>
            <w:tcW w:w="810"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20%</w:t>
            </w:r>
          </w:p>
        </w:tc>
        <w:tc>
          <w:tcPr>
            <w:tcW w:w="1015"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1C5200" w:rsidRPr="001C5200" w:rsidTr="006B1561">
        <w:trPr>
          <w:trHeight w:val="251"/>
          <w:jc w:val="center"/>
        </w:trPr>
        <w:tc>
          <w:tcPr>
            <w:tcW w:w="2238" w:type="dxa"/>
            <w:vMerge/>
            <w:shd w:val="clear" w:color="auto" w:fill="FFFFFF" w:themeFill="background1"/>
          </w:tcPr>
          <w:p w:rsidR="001C5200" w:rsidRPr="001C5200" w:rsidRDefault="001C5200" w:rsidP="00190E48">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2558" w:type="dxa"/>
            <w:tcBorders>
              <w:left w:val="thinThickThinSmallGap" w:sz="24" w:space="0" w:color="auto"/>
            </w:tcBorders>
            <w:shd w:val="clear" w:color="auto" w:fill="FFFFFF" w:themeFill="background1"/>
          </w:tcPr>
          <w:p w:rsidR="001C5200" w:rsidRPr="001C5200" w:rsidRDefault="001C5200" w:rsidP="001C5200">
            <w:pPr>
              <w:pStyle w:val="ListParagraph"/>
              <w:spacing w:after="0" w:line="240" w:lineRule="exact"/>
              <w:ind w:left="0"/>
              <w:jc w:val="both"/>
              <w:rPr>
                <w:rFonts w:cs="Times New Roman"/>
                <w:sz w:val="18"/>
                <w:szCs w:val="18"/>
              </w:rPr>
            </w:pPr>
            <w:r w:rsidRPr="001C5200">
              <w:rPr>
                <w:rFonts w:cs="Times New Roman"/>
                <w:sz w:val="18"/>
                <w:szCs w:val="18"/>
              </w:rPr>
              <w:t>Left Foot, …</w:t>
            </w:r>
          </w:p>
        </w:tc>
        <w:tc>
          <w:tcPr>
            <w:tcW w:w="1080"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5284</w:t>
            </w:r>
          </w:p>
        </w:tc>
        <w:tc>
          <w:tcPr>
            <w:tcW w:w="810"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20%</w:t>
            </w:r>
          </w:p>
        </w:tc>
        <w:tc>
          <w:tcPr>
            <w:tcW w:w="1015"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1C5200" w:rsidRPr="001C5200" w:rsidTr="006B1561">
        <w:trPr>
          <w:trHeight w:val="260"/>
          <w:jc w:val="center"/>
        </w:trPr>
        <w:tc>
          <w:tcPr>
            <w:tcW w:w="2238" w:type="dxa"/>
            <w:vMerge/>
            <w:shd w:val="clear" w:color="auto" w:fill="FFFFFF" w:themeFill="background1"/>
          </w:tcPr>
          <w:p w:rsidR="001C5200" w:rsidRPr="001C5200" w:rsidRDefault="001C5200" w:rsidP="00190E48">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2558" w:type="dxa"/>
            <w:tcBorders>
              <w:left w:val="thinThickThinSmallGap" w:sz="24" w:space="0" w:color="auto"/>
            </w:tcBorders>
            <w:shd w:val="clear" w:color="auto" w:fill="FFFFFF" w:themeFill="background1"/>
          </w:tcPr>
          <w:p w:rsidR="001C5200" w:rsidRPr="001C5200" w:rsidRDefault="001C5200" w:rsidP="00CC32D3">
            <w:pPr>
              <w:pStyle w:val="ListParagraph"/>
              <w:spacing w:after="0" w:line="240" w:lineRule="exact"/>
              <w:ind w:left="0"/>
              <w:jc w:val="both"/>
              <w:rPr>
                <w:rFonts w:cs="Times New Roman"/>
                <w:sz w:val="18"/>
                <w:szCs w:val="18"/>
              </w:rPr>
            </w:pPr>
            <w:r w:rsidRPr="00CC32D3">
              <w:rPr>
                <w:rFonts w:cs="Times New Roman"/>
                <w:sz w:val="18"/>
                <w:szCs w:val="18"/>
              </w:rPr>
              <w:t>Right Foot, …</w:t>
            </w:r>
          </w:p>
        </w:tc>
        <w:tc>
          <w:tcPr>
            <w:tcW w:w="1080"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5284</w:t>
            </w:r>
          </w:p>
        </w:tc>
        <w:tc>
          <w:tcPr>
            <w:tcW w:w="810"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20%</w:t>
            </w:r>
          </w:p>
        </w:tc>
        <w:tc>
          <w:tcPr>
            <w:tcW w:w="1015" w:type="dxa"/>
            <w:shd w:val="clear" w:color="auto" w:fill="FFFFFF" w:themeFill="background1"/>
          </w:tcPr>
          <w:p w:rsidR="001C5200" w:rsidRPr="001C5200" w:rsidRDefault="001C5200" w:rsidP="003D1A69">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1C5200" w:rsidRPr="001C5200" w:rsidTr="006B1561">
        <w:trPr>
          <w:trHeight w:val="260"/>
          <w:jc w:val="center"/>
        </w:trPr>
        <w:tc>
          <w:tcPr>
            <w:tcW w:w="2238" w:type="dxa"/>
            <w:vMerge/>
            <w:shd w:val="clear" w:color="auto" w:fill="FFFFFF" w:themeFill="background1"/>
          </w:tcPr>
          <w:p w:rsidR="001C5200" w:rsidRPr="001C5200" w:rsidRDefault="001C5200" w:rsidP="00190E48">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1C5200" w:rsidRPr="001C5200" w:rsidRDefault="001C5200" w:rsidP="005709F7">
            <w:pPr>
              <w:pStyle w:val="ListParagraph"/>
              <w:spacing w:after="0" w:line="240" w:lineRule="exact"/>
              <w:ind w:left="0"/>
              <w:jc w:val="center"/>
              <w:rPr>
                <w:rFonts w:cs="Times New Roman"/>
                <w:sz w:val="18"/>
                <w:szCs w:val="18"/>
              </w:rPr>
            </w:pPr>
          </w:p>
        </w:tc>
        <w:tc>
          <w:tcPr>
            <w:tcW w:w="2558" w:type="dxa"/>
            <w:tcBorders>
              <w:left w:val="thinThickThinSmallGap" w:sz="24" w:space="0" w:color="auto"/>
            </w:tcBorders>
            <w:shd w:val="clear" w:color="auto" w:fill="FFFFFF" w:themeFill="background1"/>
          </w:tcPr>
          <w:p w:rsidR="001C5200" w:rsidRPr="00CC32D3" w:rsidRDefault="001C5200" w:rsidP="00CC32D3">
            <w:pPr>
              <w:pStyle w:val="ListParagraph"/>
              <w:spacing w:after="0" w:line="240" w:lineRule="exact"/>
              <w:ind w:left="0"/>
              <w:jc w:val="both"/>
              <w:rPr>
                <w:rFonts w:cs="Times New Roman"/>
                <w:sz w:val="18"/>
                <w:szCs w:val="18"/>
              </w:rPr>
            </w:pPr>
            <w:r w:rsidRPr="001C5200">
              <w:rPr>
                <w:rFonts w:cs="Times New Roman"/>
                <w:sz w:val="18"/>
                <w:szCs w:val="18"/>
              </w:rPr>
              <w:t>Left Foot and Leg, Surgical Scars</w:t>
            </w:r>
          </w:p>
        </w:tc>
        <w:tc>
          <w:tcPr>
            <w:tcW w:w="1080" w:type="dxa"/>
            <w:shd w:val="clear" w:color="auto" w:fill="FFFFFF" w:themeFill="background1"/>
          </w:tcPr>
          <w:p w:rsidR="001C5200" w:rsidRPr="001C5200" w:rsidRDefault="001C5200" w:rsidP="00086ED7">
            <w:pPr>
              <w:pStyle w:val="ListParagraph"/>
              <w:spacing w:after="0" w:line="240" w:lineRule="exact"/>
              <w:ind w:left="0"/>
              <w:jc w:val="center"/>
              <w:rPr>
                <w:rFonts w:cs="Times New Roman"/>
                <w:sz w:val="18"/>
                <w:szCs w:val="18"/>
              </w:rPr>
            </w:pPr>
            <w:r w:rsidRPr="001C5200">
              <w:rPr>
                <w:rFonts w:cs="Times New Roman"/>
                <w:sz w:val="18"/>
                <w:szCs w:val="18"/>
              </w:rPr>
              <w:t>7804</w:t>
            </w:r>
          </w:p>
        </w:tc>
        <w:tc>
          <w:tcPr>
            <w:tcW w:w="810" w:type="dxa"/>
            <w:shd w:val="clear" w:color="auto" w:fill="FFFFFF" w:themeFill="background1"/>
          </w:tcPr>
          <w:p w:rsidR="001C5200" w:rsidRPr="001C5200" w:rsidRDefault="001C5200" w:rsidP="00086ED7">
            <w:pPr>
              <w:pStyle w:val="ListParagraph"/>
              <w:spacing w:after="0" w:line="240" w:lineRule="exact"/>
              <w:ind w:left="0"/>
              <w:jc w:val="center"/>
              <w:rPr>
                <w:rFonts w:cs="Times New Roman"/>
                <w:sz w:val="18"/>
                <w:szCs w:val="18"/>
              </w:rPr>
            </w:pPr>
            <w:r w:rsidRPr="001C5200">
              <w:rPr>
                <w:rFonts w:cs="Times New Roman"/>
                <w:sz w:val="18"/>
                <w:szCs w:val="18"/>
              </w:rPr>
              <w:t>10%</w:t>
            </w:r>
          </w:p>
        </w:tc>
        <w:tc>
          <w:tcPr>
            <w:tcW w:w="1015" w:type="dxa"/>
            <w:shd w:val="clear" w:color="auto" w:fill="FFFFFF" w:themeFill="background1"/>
          </w:tcPr>
          <w:p w:rsidR="001C5200" w:rsidRPr="001C5200" w:rsidRDefault="001C5200" w:rsidP="00086ED7">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6B1561" w:rsidRPr="001C5200" w:rsidTr="00086ED7">
        <w:trPr>
          <w:trHeight w:val="125"/>
          <w:jc w:val="center"/>
        </w:trPr>
        <w:tc>
          <w:tcPr>
            <w:tcW w:w="3768" w:type="dxa"/>
            <w:gridSpan w:val="3"/>
            <w:vMerge w:val="restart"/>
            <w:tcBorders>
              <w:right w:val="thinThickThinSmallGap" w:sz="24" w:space="0" w:color="auto"/>
            </w:tcBorders>
            <w:shd w:val="clear" w:color="auto" w:fill="FFFFFF" w:themeFill="background1"/>
          </w:tcPr>
          <w:p w:rsidR="006B1561" w:rsidRPr="001C5200" w:rsidRDefault="006B1561" w:rsidP="00CD1EF2">
            <w:pPr>
              <w:pStyle w:val="ListParagraph"/>
              <w:spacing w:after="0" w:line="240" w:lineRule="exact"/>
              <w:ind w:left="0"/>
              <w:jc w:val="center"/>
              <w:rPr>
                <w:rFonts w:cs="Times New Roman"/>
                <w:sz w:val="18"/>
                <w:szCs w:val="18"/>
              </w:rPr>
            </w:pPr>
            <w:r w:rsidRPr="006B1561">
              <w:rPr>
                <w:rFonts w:cs="Times New Roman"/>
                <w:sz w:val="18"/>
                <w:szCs w:val="18"/>
              </w:rPr>
              <w:t>↓No Additional MEB Entries↓</w:t>
            </w:r>
          </w:p>
        </w:tc>
        <w:tc>
          <w:tcPr>
            <w:tcW w:w="2558" w:type="dxa"/>
            <w:tcBorders>
              <w:left w:val="thinThickThinSmallGap" w:sz="24" w:space="0" w:color="auto"/>
            </w:tcBorders>
            <w:shd w:val="clear" w:color="auto" w:fill="FFFFFF" w:themeFill="background1"/>
          </w:tcPr>
          <w:p w:rsidR="006B1561" w:rsidRPr="00CC32D3" w:rsidRDefault="006B1561" w:rsidP="00CC32D3">
            <w:pPr>
              <w:pStyle w:val="ListParagraph"/>
              <w:spacing w:after="0" w:line="240" w:lineRule="exact"/>
              <w:ind w:left="0"/>
              <w:jc w:val="both"/>
              <w:rPr>
                <w:rFonts w:cs="Times New Roman"/>
                <w:sz w:val="18"/>
                <w:szCs w:val="18"/>
              </w:rPr>
            </w:pPr>
            <w:r w:rsidRPr="00CC32D3">
              <w:rPr>
                <w:rFonts w:cs="Times New Roman"/>
                <w:sz w:val="18"/>
                <w:szCs w:val="18"/>
              </w:rPr>
              <w:t>Left Knee, PFS</w:t>
            </w:r>
          </w:p>
        </w:tc>
        <w:tc>
          <w:tcPr>
            <w:tcW w:w="108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5024-5260</w:t>
            </w:r>
          </w:p>
        </w:tc>
        <w:tc>
          <w:tcPr>
            <w:tcW w:w="81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10%</w:t>
            </w:r>
          </w:p>
        </w:tc>
        <w:tc>
          <w:tcPr>
            <w:tcW w:w="1015"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6B1561" w:rsidRPr="001C5200" w:rsidTr="00CC32D3">
        <w:trPr>
          <w:trHeight w:val="215"/>
          <w:jc w:val="center"/>
        </w:trPr>
        <w:tc>
          <w:tcPr>
            <w:tcW w:w="3768" w:type="dxa"/>
            <w:gridSpan w:val="3"/>
            <w:vMerge/>
            <w:tcBorders>
              <w:right w:val="thinThickThinSmallGap" w:sz="24" w:space="0" w:color="auto"/>
            </w:tcBorders>
            <w:shd w:val="clear" w:color="auto" w:fill="FFFFFF" w:themeFill="background1"/>
          </w:tcPr>
          <w:p w:rsidR="006B1561" w:rsidRPr="001C5200" w:rsidRDefault="006B1561" w:rsidP="00190E48">
            <w:pPr>
              <w:pStyle w:val="ListParagraph"/>
              <w:spacing w:after="0" w:line="240" w:lineRule="exact"/>
              <w:ind w:left="0"/>
              <w:jc w:val="both"/>
              <w:rPr>
                <w:rFonts w:cs="Times New Roman"/>
                <w:sz w:val="18"/>
                <w:szCs w:val="18"/>
              </w:rPr>
            </w:pPr>
          </w:p>
        </w:tc>
        <w:tc>
          <w:tcPr>
            <w:tcW w:w="2558" w:type="dxa"/>
            <w:tcBorders>
              <w:left w:val="thinThickThinSmallGap" w:sz="24" w:space="0" w:color="auto"/>
            </w:tcBorders>
            <w:shd w:val="clear" w:color="auto" w:fill="FFFFFF" w:themeFill="background1"/>
          </w:tcPr>
          <w:p w:rsidR="006B1561" w:rsidRPr="00CC32D3" w:rsidRDefault="006B1561" w:rsidP="00CC32D3">
            <w:pPr>
              <w:pStyle w:val="ListParagraph"/>
              <w:spacing w:after="0" w:line="240" w:lineRule="exact"/>
              <w:ind w:left="0"/>
              <w:jc w:val="both"/>
              <w:rPr>
                <w:rFonts w:cs="Times New Roman"/>
                <w:sz w:val="18"/>
                <w:szCs w:val="18"/>
              </w:rPr>
            </w:pPr>
            <w:r w:rsidRPr="00CC32D3">
              <w:rPr>
                <w:rFonts w:cs="Times New Roman"/>
                <w:sz w:val="18"/>
                <w:szCs w:val="18"/>
              </w:rPr>
              <w:t>Right Knee, PFS</w:t>
            </w:r>
          </w:p>
        </w:tc>
        <w:tc>
          <w:tcPr>
            <w:tcW w:w="108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5024-5260</w:t>
            </w:r>
          </w:p>
        </w:tc>
        <w:tc>
          <w:tcPr>
            <w:tcW w:w="81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10%</w:t>
            </w:r>
          </w:p>
        </w:tc>
        <w:tc>
          <w:tcPr>
            <w:tcW w:w="1015"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6B1561" w:rsidRPr="001C5200" w:rsidTr="00CC32D3">
        <w:trPr>
          <w:trHeight w:val="188"/>
          <w:jc w:val="center"/>
        </w:trPr>
        <w:tc>
          <w:tcPr>
            <w:tcW w:w="3768" w:type="dxa"/>
            <w:gridSpan w:val="3"/>
            <w:vMerge/>
            <w:tcBorders>
              <w:right w:val="thinThickThinSmallGap" w:sz="24" w:space="0" w:color="auto"/>
            </w:tcBorders>
            <w:shd w:val="clear" w:color="auto" w:fill="FFFFFF" w:themeFill="background1"/>
          </w:tcPr>
          <w:p w:rsidR="006B1561" w:rsidRPr="001C5200" w:rsidRDefault="006B1561" w:rsidP="00190E48">
            <w:pPr>
              <w:pStyle w:val="ListParagraph"/>
              <w:spacing w:after="0" w:line="240" w:lineRule="exact"/>
              <w:ind w:left="0"/>
              <w:jc w:val="both"/>
              <w:rPr>
                <w:rFonts w:cs="Times New Roman"/>
                <w:sz w:val="18"/>
                <w:szCs w:val="18"/>
                <w:highlight w:val="yellow"/>
              </w:rPr>
            </w:pPr>
          </w:p>
        </w:tc>
        <w:tc>
          <w:tcPr>
            <w:tcW w:w="2558" w:type="dxa"/>
            <w:tcBorders>
              <w:left w:val="thinThickThinSmallGap" w:sz="24" w:space="0" w:color="auto"/>
            </w:tcBorders>
            <w:shd w:val="clear" w:color="auto" w:fill="FFFFFF" w:themeFill="background1"/>
          </w:tcPr>
          <w:p w:rsidR="006B1561" w:rsidRPr="001C5200" w:rsidRDefault="006B1561" w:rsidP="00CC32D3">
            <w:pPr>
              <w:pStyle w:val="ListParagraph"/>
              <w:spacing w:after="0" w:line="240" w:lineRule="exact"/>
              <w:ind w:left="0"/>
              <w:jc w:val="both"/>
              <w:rPr>
                <w:rFonts w:cs="Times New Roman"/>
                <w:sz w:val="18"/>
                <w:szCs w:val="18"/>
              </w:rPr>
            </w:pPr>
            <w:r w:rsidRPr="001C5200">
              <w:rPr>
                <w:rFonts w:cs="Times New Roman"/>
                <w:sz w:val="18"/>
                <w:szCs w:val="18"/>
              </w:rPr>
              <w:t xml:space="preserve">Acne </w:t>
            </w:r>
            <w:proofErr w:type="spellStart"/>
            <w:r w:rsidRPr="001C5200">
              <w:rPr>
                <w:rFonts w:cs="Times New Roman"/>
                <w:sz w:val="18"/>
                <w:szCs w:val="18"/>
              </w:rPr>
              <w:t>Vulgaris</w:t>
            </w:r>
            <w:proofErr w:type="spellEnd"/>
          </w:p>
        </w:tc>
        <w:tc>
          <w:tcPr>
            <w:tcW w:w="108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7828-7800</w:t>
            </w:r>
          </w:p>
        </w:tc>
        <w:tc>
          <w:tcPr>
            <w:tcW w:w="81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10%</w:t>
            </w:r>
          </w:p>
        </w:tc>
        <w:tc>
          <w:tcPr>
            <w:tcW w:w="1015"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6B1561" w:rsidRPr="001C5200" w:rsidTr="00CC32D3">
        <w:trPr>
          <w:trHeight w:val="251"/>
          <w:jc w:val="center"/>
        </w:trPr>
        <w:tc>
          <w:tcPr>
            <w:tcW w:w="3768" w:type="dxa"/>
            <w:gridSpan w:val="3"/>
            <w:vMerge/>
            <w:tcBorders>
              <w:right w:val="thinThickThinSmallGap" w:sz="24" w:space="0" w:color="auto"/>
            </w:tcBorders>
            <w:shd w:val="clear" w:color="auto" w:fill="FFFFFF" w:themeFill="background1"/>
          </w:tcPr>
          <w:p w:rsidR="006B1561" w:rsidRPr="001C5200" w:rsidRDefault="006B1561" w:rsidP="00190E48">
            <w:pPr>
              <w:pStyle w:val="ListParagraph"/>
              <w:spacing w:after="0" w:line="240" w:lineRule="exact"/>
              <w:ind w:left="0"/>
              <w:jc w:val="both"/>
              <w:rPr>
                <w:rFonts w:cs="Times New Roman"/>
                <w:sz w:val="18"/>
                <w:szCs w:val="18"/>
                <w:highlight w:val="yellow"/>
              </w:rPr>
            </w:pPr>
          </w:p>
        </w:tc>
        <w:tc>
          <w:tcPr>
            <w:tcW w:w="2558" w:type="dxa"/>
            <w:tcBorders>
              <w:left w:val="thinThickThinSmallGap" w:sz="24" w:space="0" w:color="auto"/>
            </w:tcBorders>
            <w:shd w:val="clear" w:color="auto" w:fill="FFFFFF" w:themeFill="background1"/>
          </w:tcPr>
          <w:p w:rsidR="006B1561" w:rsidRPr="001C5200" w:rsidRDefault="006B1561" w:rsidP="00CC32D3">
            <w:pPr>
              <w:pStyle w:val="ListParagraph"/>
              <w:spacing w:after="0" w:line="240" w:lineRule="exact"/>
              <w:ind w:left="0"/>
              <w:jc w:val="both"/>
              <w:rPr>
                <w:rFonts w:cs="Times New Roman"/>
                <w:sz w:val="18"/>
                <w:szCs w:val="18"/>
              </w:rPr>
            </w:pPr>
            <w:proofErr w:type="spellStart"/>
            <w:r w:rsidRPr="001C5200">
              <w:rPr>
                <w:rFonts w:cs="Times New Roman"/>
                <w:sz w:val="18"/>
                <w:szCs w:val="18"/>
              </w:rPr>
              <w:t>Cystectomy</w:t>
            </w:r>
            <w:proofErr w:type="spellEnd"/>
            <w:r w:rsidRPr="001C5200">
              <w:rPr>
                <w:rFonts w:cs="Times New Roman"/>
                <w:sz w:val="18"/>
                <w:szCs w:val="18"/>
              </w:rPr>
              <w:t xml:space="preserve"> Scar, Neck</w:t>
            </w:r>
          </w:p>
        </w:tc>
        <w:tc>
          <w:tcPr>
            <w:tcW w:w="108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7800</w:t>
            </w:r>
          </w:p>
        </w:tc>
        <w:tc>
          <w:tcPr>
            <w:tcW w:w="810"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0%</w:t>
            </w:r>
          </w:p>
        </w:tc>
        <w:tc>
          <w:tcPr>
            <w:tcW w:w="1015" w:type="dxa"/>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20070712</w:t>
            </w:r>
          </w:p>
        </w:tc>
      </w:tr>
      <w:tr w:rsidR="006B1561" w:rsidRPr="001C5200" w:rsidTr="00CC32D3">
        <w:trPr>
          <w:trHeight w:val="206"/>
          <w:jc w:val="center"/>
        </w:trPr>
        <w:tc>
          <w:tcPr>
            <w:tcW w:w="3768" w:type="dxa"/>
            <w:gridSpan w:val="3"/>
            <w:vMerge/>
            <w:tcBorders>
              <w:right w:val="thinThickThinSmallGap" w:sz="24" w:space="0" w:color="auto"/>
            </w:tcBorders>
            <w:shd w:val="clear" w:color="auto" w:fill="FFFFFF" w:themeFill="background1"/>
          </w:tcPr>
          <w:p w:rsidR="006B1561" w:rsidRPr="001C5200" w:rsidRDefault="006B1561" w:rsidP="00190E48">
            <w:pPr>
              <w:pStyle w:val="ListParagraph"/>
              <w:spacing w:after="0" w:line="240" w:lineRule="exact"/>
              <w:ind w:left="0"/>
              <w:jc w:val="both"/>
              <w:rPr>
                <w:rFonts w:cs="Times New Roman"/>
                <w:sz w:val="18"/>
                <w:szCs w:val="18"/>
                <w:highlight w:val="yellow"/>
              </w:rPr>
            </w:pPr>
          </w:p>
        </w:tc>
        <w:tc>
          <w:tcPr>
            <w:tcW w:w="2558" w:type="dxa"/>
            <w:tcBorders>
              <w:left w:val="thinThickThinSmallGap" w:sz="24" w:space="0" w:color="auto"/>
            </w:tcBorders>
            <w:shd w:val="clear" w:color="auto" w:fill="FFFFFF" w:themeFill="background1"/>
          </w:tcPr>
          <w:p w:rsidR="006B1561" w:rsidRPr="00CC32D3" w:rsidRDefault="006B1561" w:rsidP="00CC32D3">
            <w:pPr>
              <w:pStyle w:val="ListParagraph"/>
              <w:spacing w:after="0" w:line="240" w:lineRule="exact"/>
              <w:ind w:left="0"/>
              <w:jc w:val="both"/>
              <w:rPr>
                <w:rFonts w:cs="Times New Roman"/>
                <w:sz w:val="18"/>
                <w:szCs w:val="18"/>
              </w:rPr>
            </w:pPr>
            <w:r w:rsidRPr="00CC32D3">
              <w:rPr>
                <w:rFonts w:cs="Times New Roman"/>
                <w:sz w:val="18"/>
                <w:szCs w:val="18"/>
              </w:rPr>
              <w:t xml:space="preserve">Genital Warts </w:t>
            </w:r>
          </w:p>
        </w:tc>
        <w:tc>
          <w:tcPr>
            <w:tcW w:w="2905" w:type="dxa"/>
            <w:gridSpan w:val="3"/>
            <w:shd w:val="clear" w:color="auto" w:fill="FFFFFF" w:themeFill="background1"/>
          </w:tcPr>
          <w:p w:rsidR="006B1561" w:rsidRPr="001C5200" w:rsidRDefault="006B1561" w:rsidP="005709F7">
            <w:pPr>
              <w:pStyle w:val="ListParagraph"/>
              <w:spacing w:after="0" w:line="240" w:lineRule="exact"/>
              <w:ind w:left="0"/>
              <w:jc w:val="center"/>
              <w:rPr>
                <w:rFonts w:cs="Times New Roman"/>
                <w:sz w:val="18"/>
                <w:szCs w:val="18"/>
              </w:rPr>
            </w:pPr>
            <w:r w:rsidRPr="001C5200">
              <w:rPr>
                <w:rFonts w:cs="Times New Roman"/>
                <w:sz w:val="18"/>
                <w:szCs w:val="18"/>
              </w:rPr>
              <w:t>NSC</w:t>
            </w:r>
          </w:p>
        </w:tc>
      </w:tr>
      <w:tr w:rsidR="00BF582C" w:rsidRPr="001C5200" w:rsidTr="001C5200">
        <w:trPr>
          <w:trHeight w:val="242"/>
          <w:jc w:val="center"/>
        </w:trPr>
        <w:tc>
          <w:tcPr>
            <w:tcW w:w="3768" w:type="dxa"/>
            <w:gridSpan w:val="3"/>
            <w:tcBorders>
              <w:right w:val="thinThickThinSmallGap" w:sz="24" w:space="0" w:color="auto"/>
            </w:tcBorders>
            <w:shd w:val="clear" w:color="auto" w:fill="D9D9D9" w:themeFill="background1" w:themeFillShade="D9"/>
          </w:tcPr>
          <w:p w:rsidR="00BF582C" w:rsidRPr="001C5200" w:rsidRDefault="001E0CBC" w:rsidP="00216E23">
            <w:pPr>
              <w:pStyle w:val="ListParagraph"/>
              <w:spacing w:after="0" w:line="240" w:lineRule="exact"/>
              <w:ind w:left="0"/>
              <w:jc w:val="center"/>
              <w:rPr>
                <w:rFonts w:cs="Times New Roman"/>
                <w:b/>
                <w:sz w:val="20"/>
                <w:szCs w:val="20"/>
              </w:rPr>
            </w:pPr>
            <w:r w:rsidRPr="001C5200">
              <w:rPr>
                <w:rFonts w:cs="Times New Roman"/>
                <w:b/>
                <w:sz w:val="20"/>
                <w:szCs w:val="20"/>
              </w:rPr>
              <w:t xml:space="preserve">TOTAL Combined: </w:t>
            </w:r>
            <w:r w:rsidR="00216E23" w:rsidRPr="001C5200">
              <w:rPr>
                <w:rFonts w:cs="Times New Roman"/>
                <w:b/>
                <w:sz w:val="20"/>
                <w:szCs w:val="20"/>
              </w:rPr>
              <w:t>1</w:t>
            </w:r>
            <w:r w:rsidR="00BF582C" w:rsidRPr="001C5200">
              <w:rPr>
                <w:rFonts w:cs="Times New Roman"/>
                <w:b/>
                <w:sz w:val="20"/>
                <w:szCs w:val="20"/>
              </w:rPr>
              <w:t>0%</w:t>
            </w:r>
          </w:p>
        </w:tc>
        <w:tc>
          <w:tcPr>
            <w:tcW w:w="5463" w:type="dxa"/>
            <w:gridSpan w:val="4"/>
            <w:tcBorders>
              <w:left w:val="thinThickThinSmallGap" w:sz="24" w:space="0" w:color="auto"/>
            </w:tcBorders>
            <w:shd w:val="clear" w:color="auto" w:fill="D9D9D9" w:themeFill="background1" w:themeFillShade="D9"/>
          </w:tcPr>
          <w:p w:rsidR="00BF582C" w:rsidRPr="001C5200" w:rsidRDefault="00BF582C" w:rsidP="00216E23">
            <w:pPr>
              <w:pStyle w:val="ListParagraph"/>
              <w:spacing w:after="0" w:line="240" w:lineRule="exact"/>
              <w:ind w:left="0"/>
              <w:jc w:val="center"/>
              <w:rPr>
                <w:rFonts w:cs="Times New Roman"/>
                <w:b/>
                <w:sz w:val="20"/>
                <w:szCs w:val="20"/>
              </w:rPr>
            </w:pPr>
            <w:r w:rsidRPr="001C5200">
              <w:rPr>
                <w:rFonts w:cs="Times New Roman"/>
                <w:b/>
                <w:sz w:val="20"/>
                <w:szCs w:val="20"/>
              </w:rPr>
              <w:t>TOTAL Combined</w:t>
            </w:r>
            <w:r w:rsidR="006B1561">
              <w:rPr>
                <w:rFonts w:cs="Times New Roman"/>
                <w:b/>
                <w:sz w:val="20"/>
                <w:szCs w:val="20"/>
              </w:rPr>
              <w:t xml:space="preserve"> (BLF 6.7</w:t>
            </w:r>
            <w:r w:rsidR="006B1561" w:rsidRPr="001C5200">
              <w:rPr>
                <w:rFonts w:cs="Times New Roman"/>
                <w:b/>
                <w:sz w:val="20"/>
                <w:szCs w:val="20"/>
              </w:rPr>
              <w:t>%</w:t>
            </w:r>
            <w:r w:rsidR="006B1561">
              <w:rPr>
                <w:rFonts w:cs="Times New Roman"/>
                <w:b/>
                <w:sz w:val="20"/>
                <w:szCs w:val="20"/>
              </w:rPr>
              <w:t>)</w:t>
            </w:r>
            <w:r w:rsidRPr="001C5200">
              <w:rPr>
                <w:rFonts w:cs="Times New Roman"/>
                <w:b/>
                <w:sz w:val="20"/>
                <w:szCs w:val="20"/>
              </w:rPr>
              <w:t xml:space="preserve">: </w:t>
            </w:r>
            <w:r w:rsidR="00216E23" w:rsidRPr="001C5200">
              <w:rPr>
                <w:rFonts w:cs="Times New Roman"/>
                <w:b/>
                <w:sz w:val="20"/>
                <w:szCs w:val="20"/>
              </w:rPr>
              <w:t>8</w:t>
            </w:r>
            <w:r w:rsidRPr="001C5200">
              <w:rPr>
                <w:rFonts w:cs="Times New Roman"/>
                <w:b/>
                <w:sz w:val="20"/>
                <w:szCs w:val="20"/>
              </w:rPr>
              <w:t>0%</w:t>
            </w:r>
          </w:p>
        </w:tc>
      </w:tr>
    </w:tbl>
    <w:p w:rsidR="00A90D55" w:rsidRPr="001C5200" w:rsidRDefault="008B5D31" w:rsidP="006B1561">
      <w:pPr>
        <w:tabs>
          <w:tab w:val="left" w:pos="288"/>
          <w:tab w:val="left" w:pos="4752"/>
        </w:tabs>
        <w:spacing w:line="240" w:lineRule="exact"/>
        <w:jc w:val="both"/>
        <w:rPr>
          <w:rFonts w:asciiTheme="minorHAnsi" w:hAnsiTheme="minorHAnsi"/>
          <w:color w:val="auto"/>
        </w:rPr>
      </w:pPr>
      <w:r w:rsidRPr="006B1561">
        <w:rPr>
          <w:rFonts w:asciiTheme="minorHAnsi" w:hAnsiTheme="minorHAnsi"/>
          <w:color w:val="auto"/>
          <w:u w:val="single"/>
        </w:rPr>
        <w:t>_______________________________________________________________</w:t>
      </w:r>
      <w:r w:rsidR="00CC32D3" w:rsidRPr="00E70023">
        <w:rPr>
          <w:rFonts w:asciiTheme="minorHAnsi" w:hAnsiTheme="minorHAnsi"/>
          <w:color w:val="auto"/>
          <w:u w:val="single"/>
        </w:rPr>
        <w:t>______</w:t>
      </w:r>
      <w:r w:rsidR="00CC32D3" w:rsidRPr="006B1561">
        <w:rPr>
          <w:rFonts w:asciiTheme="minorHAnsi" w:hAnsiTheme="minorHAnsi"/>
          <w:color w:val="auto"/>
          <w:u w:val="single"/>
        </w:rPr>
        <w:t>_________</w:t>
      </w:r>
    </w:p>
    <w:p w:rsidR="00C90B78" w:rsidRDefault="002C6E5B" w:rsidP="00ED41F8">
      <w:pPr>
        <w:autoSpaceDE w:val="0"/>
        <w:autoSpaceDN w:val="0"/>
        <w:adjustRightInd w:val="0"/>
        <w:spacing w:line="240" w:lineRule="exact"/>
        <w:jc w:val="both"/>
        <w:rPr>
          <w:rFonts w:asciiTheme="minorHAnsi" w:hAnsiTheme="minorHAnsi"/>
          <w:color w:val="auto"/>
          <w:szCs w:val="24"/>
        </w:rPr>
      </w:pPr>
      <w:r w:rsidRPr="001C5200">
        <w:rPr>
          <w:rFonts w:asciiTheme="minorHAnsi" w:hAnsiTheme="minorHAnsi"/>
          <w:color w:val="auto"/>
          <w:szCs w:val="24"/>
          <w:u w:val="single"/>
        </w:rPr>
        <w:lastRenderedPageBreak/>
        <w:t>ANALYSIS SUMMARY</w:t>
      </w:r>
      <w:r w:rsidRPr="001C5200">
        <w:rPr>
          <w:rFonts w:asciiTheme="minorHAnsi" w:hAnsiTheme="minorHAnsi"/>
          <w:color w:val="auto"/>
          <w:szCs w:val="24"/>
        </w:rPr>
        <w:t>:</w:t>
      </w:r>
      <w:r w:rsidR="00C55B20" w:rsidRPr="001C5200">
        <w:rPr>
          <w:rFonts w:asciiTheme="minorHAnsi" w:hAnsiTheme="minorHAnsi"/>
          <w:color w:val="auto"/>
          <w:szCs w:val="24"/>
        </w:rPr>
        <w:t xml:space="preserve">   </w:t>
      </w:r>
    </w:p>
    <w:p w:rsidR="00063904" w:rsidRDefault="00063904" w:rsidP="00ED41F8">
      <w:pPr>
        <w:autoSpaceDE w:val="0"/>
        <w:autoSpaceDN w:val="0"/>
        <w:adjustRightInd w:val="0"/>
        <w:spacing w:line="240" w:lineRule="exact"/>
        <w:jc w:val="both"/>
        <w:rPr>
          <w:rFonts w:asciiTheme="minorHAnsi" w:hAnsiTheme="minorHAnsi"/>
          <w:color w:val="auto"/>
          <w:szCs w:val="24"/>
          <w:u w:val="single"/>
        </w:rPr>
      </w:pPr>
    </w:p>
    <w:p w:rsidR="0063504F" w:rsidRDefault="00C52171" w:rsidP="00ED41F8">
      <w:pPr>
        <w:autoSpaceDE w:val="0"/>
        <w:autoSpaceDN w:val="0"/>
        <w:adjustRightInd w:val="0"/>
        <w:spacing w:line="240" w:lineRule="exact"/>
        <w:jc w:val="both"/>
        <w:rPr>
          <w:rFonts w:asciiTheme="minorHAnsi" w:hAnsiTheme="minorHAnsi"/>
          <w:color w:val="auto"/>
          <w:szCs w:val="24"/>
        </w:rPr>
      </w:pPr>
      <w:r w:rsidRPr="00E70023">
        <w:rPr>
          <w:rFonts w:asciiTheme="minorHAnsi" w:hAnsiTheme="minorHAnsi"/>
          <w:color w:val="auto"/>
          <w:szCs w:val="24"/>
          <w:u w:val="single"/>
        </w:rPr>
        <w:t xml:space="preserve">Bilateral </w:t>
      </w:r>
      <w:r w:rsidRPr="008E3247">
        <w:rPr>
          <w:rFonts w:asciiTheme="minorHAnsi" w:hAnsiTheme="minorHAnsi"/>
          <w:color w:val="auto"/>
          <w:szCs w:val="24"/>
          <w:u w:val="single"/>
        </w:rPr>
        <w:t>Ankle</w:t>
      </w:r>
      <w:r w:rsidR="00C95CFD" w:rsidRPr="008E3247">
        <w:rPr>
          <w:rFonts w:asciiTheme="minorHAnsi" w:hAnsiTheme="minorHAnsi"/>
          <w:color w:val="auto"/>
          <w:szCs w:val="24"/>
          <w:u w:val="single"/>
        </w:rPr>
        <w:t xml:space="preserve"> and </w:t>
      </w:r>
      <w:r w:rsidR="00BB4709" w:rsidRPr="008E3247">
        <w:rPr>
          <w:rFonts w:asciiTheme="minorHAnsi" w:hAnsiTheme="minorHAnsi"/>
          <w:color w:val="auto"/>
          <w:szCs w:val="24"/>
          <w:u w:val="single"/>
        </w:rPr>
        <w:t>Foot</w:t>
      </w:r>
      <w:r w:rsidRPr="008E3247">
        <w:rPr>
          <w:rFonts w:asciiTheme="minorHAnsi" w:hAnsiTheme="minorHAnsi"/>
          <w:color w:val="auto"/>
          <w:szCs w:val="24"/>
          <w:u w:val="single"/>
        </w:rPr>
        <w:t xml:space="preserve"> Pain</w:t>
      </w:r>
      <w:r w:rsidR="00C95CFD" w:rsidRPr="008E3247">
        <w:rPr>
          <w:rFonts w:asciiTheme="minorHAnsi" w:hAnsiTheme="minorHAnsi"/>
          <w:color w:val="auto"/>
          <w:szCs w:val="24"/>
          <w:u w:val="single"/>
        </w:rPr>
        <w:t xml:space="preserve"> (including Scars)</w:t>
      </w:r>
      <w:r w:rsidR="0063504F" w:rsidRPr="008E3247">
        <w:rPr>
          <w:rFonts w:asciiTheme="minorHAnsi" w:hAnsiTheme="minorHAnsi"/>
          <w:color w:val="auto"/>
          <w:szCs w:val="24"/>
          <w:u w:val="single"/>
        </w:rPr>
        <w:t xml:space="preserve"> Conditions</w:t>
      </w:r>
      <w:r w:rsidRPr="008E3247">
        <w:rPr>
          <w:rFonts w:asciiTheme="minorHAnsi" w:hAnsiTheme="minorHAnsi"/>
          <w:color w:val="auto"/>
          <w:szCs w:val="24"/>
        </w:rPr>
        <w:t xml:space="preserve">:  </w:t>
      </w:r>
      <w:r w:rsidR="00C95CFD" w:rsidRPr="008E3247">
        <w:rPr>
          <w:rFonts w:asciiTheme="minorHAnsi" w:hAnsiTheme="minorHAnsi"/>
          <w:color w:val="auto"/>
          <w:szCs w:val="24"/>
        </w:rPr>
        <w:t xml:space="preserve">The PEB found the CI unfit for: “Bilateral foot and ankle pain with history of bilateral surgically treated clubfeet, right </w:t>
      </w:r>
      <w:proofErr w:type="spellStart"/>
      <w:r w:rsidR="00C95CFD" w:rsidRPr="008E3247">
        <w:rPr>
          <w:rFonts w:asciiTheme="minorHAnsi" w:hAnsiTheme="minorHAnsi"/>
          <w:color w:val="auto"/>
          <w:szCs w:val="24"/>
        </w:rPr>
        <w:t>calcaneonavicular</w:t>
      </w:r>
      <w:proofErr w:type="spellEnd"/>
      <w:r w:rsidR="00C95CFD" w:rsidRPr="008E3247">
        <w:rPr>
          <w:rFonts w:asciiTheme="minorHAnsi" w:hAnsiTheme="minorHAnsi"/>
          <w:color w:val="auto"/>
          <w:szCs w:val="24"/>
        </w:rPr>
        <w:t xml:space="preserve"> coalition and resection of left </w:t>
      </w:r>
      <w:proofErr w:type="spellStart"/>
      <w:r w:rsidR="00C95CFD" w:rsidRPr="008E3247">
        <w:rPr>
          <w:rFonts w:asciiTheme="minorHAnsi" w:hAnsiTheme="minorHAnsi"/>
          <w:color w:val="auto"/>
          <w:szCs w:val="24"/>
        </w:rPr>
        <w:t>calcaneonavicular</w:t>
      </w:r>
      <w:proofErr w:type="spellEnd"/>
      <w:r w:rsidR="00C95CFD" w:rsidRPr="008E3247">
        <w:rPr>
          <w:rFonts w:asciiTheme="minorHAnsi" w:hAnsiTheme="minorHAnsi"/>
          <w:color w:val="auto"/>
          <w:szCs w:val="24"/>
        </w:rPr>
        <w:t xml:space="preserve"> coalition.”  </w:t>
      </w:r>
      <w:r w:rsidR="00C90B78" w:rsidRPr="008E3247">
        <w:rPr>
          <w:rFonts w:asciiTheme="minorHAnsi" w:hAnsiTheme="minorHAnsi"/>
          <w:color w:val="auto"/>
          <w:szCs w:val="24"/>
        </w:rPr>
        <w:t xml:space="preserve">The PEB combined the Left ankle, Left foot, Right ankle, and Right foot as a single unfitting condition, coded as 5271 (VA Rating Code “5271 Ankle, limited motion of:”) and rated 10% (“Moderate”) with possible use of SECNAVINST or </w:t>
      </w:r>
      <w:proofErr w:type="spellStart"/>
      <w:r w:rsidR="00C90B78" w:rsidRPr="008E3247">
        <w:rPr>
          <w:rFonts w:asciiTheme="minorHAnsi" w:hAnsiTheme="minorHAnsi"/>
          <w:color w:val="auto"/>
          <w:szCs w:val="24"/>
        </w:rPr>
        <w:t>DoDI</w:t>
      </w:r>
      <w:proofErr w:type="spellEnd"/>
      <w:r w:rsidR="00C90B78" w:rsidRPr="008E3247">
        <w:rPr>
          <w:rFonts w:asciiTheme="minorHAnsi" w:hAnsiTheme="minorHAnsi"/>
          <w:color w:val="auto"/>
          <w:szCs w:val="24"/>
        </w:rPr>
        <w:t xml:space="preserve"> rules that do not apply to the PDBR.  </w:t>
      </w:r>
      <w:r w:rsidR="00C95CFD" w:rsidRPr="008E3247">
        <w:rPr>
          <w:rFonts w:asciiTheme="minorHAnsi" w:hAnsiTheme="minorHAnsi"/>
          <w:color w:val="auto"/>
          <w:szCs w:val="24"/>
        </w:rPr>
        <w:t xml:space="preserve">The CI had an </w:t>
      </w:r>
      <w:r w:rsidR="00FD2745">
        <w:rPr>
          <w:rFonts w:asciiTheme="minorHAnsi" w:hAnsiTheme="minorHAnsi"/>
          <w:color w:val="auto"/>
          <w:szCs w:val="24"/>
        </w:rPr>
        <w:t>Existed Prior to Service (</w:t>
      </w:r>
      <w:r w:rsidR="00C95CFD" w:rsidRPr="008E3247">
        <w:rPr>
          <w:rFonts w:asciiTheme="minorHAnsi" w:hAnsiTheme="minorHAnsi"/>
          <w:color w:val="auto"/>
          <w:szCs w:val="24"/>
        </w:rPr>
        <w:t>EPTS</w:t>
      </w:r>
      <w:r w:rsidR="00FD2745">
        <w:rPr>
          <w:rFonts w:asciiTheme="minorHAnsi" w:hAnsiTheme="minorHAnsi"/>
          <w:color w:val="auto"/>
          <w:szCs w:val="24"/>
        </w:rPr>
        <w:t>)</w:t>
      </w:r>
      <w:r w:rsidR="00C95CFD" w:rsidRPr="008E3247">
        <w:rPr>
          <w:rFonts w:asciiTheme="minorHAnsi" w:hAnsiTheme="minorHAnsi"/>
          <w:color w:val="auto"/>
          <w:szCs w:val="24"/>
        </w:rPr>
        <w:t xml:space="preserve"> condition </w:t>
      </w:r>
      <w:r w:rsidR="00C90B78" w:rsidRPr="008E3247">
        <w:rPr>
          <w:rFonts w:asciiTheme="minorHAnsi" w:hAnsiTheme="minorHAnsi"/>
          <w:color w:val="auto"/>
          <w:szCs w:val="24"/>
        </w:rPr>
        <w:t xml:space="preserve">(congenital club feet) </w:t>
      </w:r>
      <w:r w:rsidR="00C95CFD" w:rsidRPr="008E3247">
        <w:rPr>
          <w:rFonts w:asciiTheme="minorHAnsi" w:hAnsiTheme="minorHAnsi"/>
          <w:color w:val="auto"/>
          <w:szCs w:val="24"/>
        </w:rPr>
        <w:t>with prior surgeries that he received a waiver for on entry into the USMC.  His disability level at entry was adjudged to be 0% as he performed at a high standard of duty including “a high first class Physical Fitness Test (PFT)” prior to his injury.  As noted by the PEB</w:t>
      </w:r>
      <w:r w:rsidR="00C90B78" w:rsidRPr="008E3247">
        <w:rPr>
          <w:rFonts w:asciiTheme="minorHAnsi" w:hAnsiTheme="minorHAnsi"/>
          <w:color w:val="auto"/>
          <w:szCs w:val="24"/>
        </w:rPr>
        <w:t xml:space="preserve"> worksheet,</w:t>
      </w:r>
      <w:r w:rsidR="00C95CFD" w:rsidRPr="008E3247">
        <w:rPr>
          <w:rFonts w:asciiTheme="minorHAnsi" w:hAnsiTheme="minorHAnsi"/>
          <w:color w:val="auto"/>
          <w:szCs w:val="24"/>
        </w:rPr>
        <w:t xml:space="preserve"> the CI additionally had over 8 years of active service that they adjudged overcame any EPTS determination</w:t>
      </w:r>
      <w:r w:rsidR="00C90B78" w:rsidRPr="008E3247">
        <w:rPr>
          <w:rFonts w:asciiTheme="minorHAnsi" w:hAnsiTheme="minorHAnsi"/>
          <w:color w:val="auto"/>
          <w:szCs w:val="24"/>
        </w:rPr>
        <w:t xml:space="preserve"> (“L</w:t>
      </w:r>
      <w:r w:rsidR="00FD2745">
        <w:rPr>
          <w:rFonts w:asciiTheme="minorHAnsi" w:hAnsiTheme="minorHAnsi"/>
          <w:color w:val="auto"/>
          <w:szCs w:val="24"/>
        </w:rPr>
        <w:t xml:space="preserve">ength of </w:t>
      </w:r>
      <w:proofErr w:type="gramStart"/>
      <w:r w:rsidR="00FD2745">
        <w:rPr>
          <w:rFonts w:asciiTheme="minorHAnsi" w:hAnsiTheme="minorHAnsi"/>
          <w:color w:val="auto"/>
          <w:szCs w:val="24"/>
        </w:rPr>
        <w:t xml:space="preserve">Service </w:t>
      </w:r>
      <w:r w:rsidR="00C90B78" w:rsidRPr="008E3247">
        <w:rPr>
          <w:rFonts w:asciiTheme="minorHAnsi" w:hAnsiTheme="minorHAnsi"/>
          <w:color w:val="auto"/>
          <w:szCs w:val="24"/>
        </w:rPr>
        <w:t xml:space="preserve"> overcomes</w:t>
      </w:r>
      <w:proofErr w:type="gramEnd"/>
      <w:r w:rsidR="00C90B78" w:rsidRPr="008E3247">
        <w:rPr>
          <w:rFonts w:asciiTheme="minorHAnsi" w:hAnsiTheme="minorHAnsi"/>
          <w:color w:val="auto"/>
          <w:szCs w:val="24"/>
        </w:rPr>
        <w:t xml:space="preserve"> EPTS”)</w:t>
      </w:r>
      <w:r w:rsidR="00C95CFD" w:rsidRPr="008E3247">
        <w:rPr>
          <w:rFonts w:asciiTheme="minorHAnsi" w:hAnsiTheme="minorHAnsi"/>
          <w:color w:val="auto"/>
          <w:szCs w:val="24"/>
        </w:rPr>
        <w:t xml:space="preserve">.  The PDBR concurred that there should be no deduction of the final rating due to any EPTS contribution of disability.  The CI had documented repeated trauma to his left ankle and foot.  Medical experts related that the left foot injury </w:t>
      </w:r>
      <w:r w:rsidR="00063904" w:rsidRPr="008E3247">
        <w:rPr>
          <w:rFonts w:asciiTheme="minorHAnsi" w:hAnsiTheme="minorHAnsi"/>
          <w:color w:val="auto"/>
          <w:szCs w:val="24"/>
        </w:rPr>
        <w:t xml:space="preserve">(and surgery) </w:t>
      </w:r>
      <w:r w:rsidR="00C95CFD" w:rsidRPr="008E3247">
        <w:rPr>
          <w:rFonts w:asciiTheme="minorHAnsi" w:hAnsiTheme="minorHAnsi"/>
          <w:color w:val="auto"/>
          <w:szCs w:val="24"/>
        </w:rPr>
        <w:t>and pain</w:t>
      </w:r>
      <w:r w:rsidR="00063904" w:rsidRPr="008E3247">
        <w:rPr>
          <w:rFonts w:asciiTheme="minorHAnsi" w:hAnsiTheme="minorHAnsi"/>
          <w:color w:val="auto"/>
          <w:szCs w:val="24"/>
        </w:rPr>
        <w:t xml:space="preserve"> </w:t>
      </w:r>
      <w:r w:rsidR="00C95CFD" w:rsidRPr="008E3247">
        <w:rPr>
          <w:rFonts w:asciiTheme="minorHAnsi" w:hAnsiTheme="minorHAnsi"/>
          <w:color w:val="auto"/>
          <w:szCs w:val="24"/>
        </w:rPr>
        <w:t xml:space="preserve">led to compensation by the right foot/ankle that </w:t>
      </w:r>
      <w:r w:rsidR="00063904" w:rsidRPr="008E3247">
        <w:rPr>
          <w:rFonts w:asciiTheme="minorHAnsi" w:hAnsiTheme="minorHAnsi"/>
          <w:color w:val="auto"/>
          <w:szCs w:val="24"/>
        </w:rPr>
        <w:t xml:space="preserve">increased stress and </w:t>
      </w:r>
      <w:r w:rsidR="00C95CFD" w:rsidRPr="008E3247">
        <w:rPr>
          <w:rFonts w:asciiTheme="minorHAnsi" w:hAnsiTheme="minorHAnsi"/>
          <w:color w:val="auto"/>
          <w:szCs w:val="24"/>
        </w:rPr>
        <w:t xml:space="preserve">materially worsened </w:t>
      </w:r>
      <w:r w:rsidR="00063904" w:rsidRPr="008E3247">
        <w:rPr>
          <w:rFonts w:asciiTheme="minorHAnsi" w:hAnsiTheme="minorHAnsi"/>
          <w:color w:val="auto"/>
          <w:szCs w:val="24"/>
        </w:rPr>
        <w:t xml:space="preserve">the CI’s </w:t>
      </w:r>
      <w:r w:rsidR="00C95CFD" w:rsidRPr="008E3247">
        <w:rPr>
          <w:rFonts w:asciiTheme="minorHAnsi" w:hAnsiTheme="minorHAnsi"/>
          <w:color w:val="auto"/>
          <w:szCs w:val="24"/>
        </w:rPr>
        <w:t>right foot/ankle condition</w:t>
      </w:r>
      <w:r w:rsidR="002C4A5C" w:rsidRPr="008E3247">
        <w:rPr>
          <w:rFonts w:asciiTheme="minorHAnsi" w:hAnsiTheme="minorHAnsi"/>
          <w:color w:val="auto"/>
          <w:szCs w:val="24"/>
        </w:rPr>
        <w:t>s</w:t>
      </w:r>
      <w:r w:rsidR="00C95CFD" w:rsidRPr="008E3247">
        <w:rPr>
          <w:rFonts w:asciiTheme="minorHAnsi" w:hAnsiTheme="minorHAnsi"/>
          <w:color w:val="auto"/>
          <w:szCs w:val="24"/>
        </w:rPr>
        <w:t xml:space="preserve">.  </w:t>
      </w:r>
      <w:r w:rsidR="008A7105" w:rsidRPr="008E3247">
        <w:rPr>
          <w:rFonts w:asciiTheme="minorHAnsi" w:hAnsiTheme="minorHAnsi"/>
          <w:color w:val="auto"/>
          <w:szCs w:val="24"/>
        </w:rPr>
        <w:t xml:space="preserve">The CI had multiple evaluations for his bilateral ankle and feet conditions that demonstrated limited and painful ankle motion on each side, difficulty with prolonged standing/running, and difficulty with ambulation.  The pathology and disability of limited ankle range of motion (ROM) was distinctly separate </w:t>
      </w:r>
      <w:r w:rsidR="00051A62" w:rsidRPr="008E3247">
        <w:rPr>
          <w:rFonts w:asciiTheme="minorHAnsi" w:hAnsiTheme="minorHAnsi"/>
          <w:color w:val="auto"/>
          <w:szCs w:val="24"/>
        </w:rPr>
        <w:t xml:space="preserve">(shortened </w:t>
      </w:r>
      <w:proofErr w:type="spellStart"/>
      <w:r w:rsidR="00051A62" w:rsidRPr="008E3247">
        <w:rPr>
          <w:rFonts w:asciiTheme="minorHAnsi" w:hAnsiTheme="minorHAnsi"/>
          <w:color w:val="auto"/>
          <w:szCs w:val="24"/>
        </w:rPr>
        <w:t>gastrocnemius</w:t>
      </w:r>
      <w:proofErr w:type="spellEnd"/>
      <w:r w:rsidR="00051A62" w:rsidRPr="008E3247">
        <w:rPr>
          <w:rFonts w:asciiTheme="minorHAnsi" w:hAnsiTheme="minorHAnsi"/>
          <w:color w:val="auto"/>
          <w:szCs w:val="24"/>
        </w:rPr>
        <w:t xml:space="preserve"> tendon (post-surgery on Left, without surgery on right leg) </w:t>
      </w:r>
      <w:r w:rsidR="008A7105" w:rsidRPr="008E3247">
        <w:rPr>
          <w:rFonts w:asciiTheme="minorHAnsi" w:hAnsiTheme="minorHAnsi"/>
          <w:color w:val="auto"/>
          <w:szCs w:val="24"/>
        </w:rPr>
        <w:t>from that of the bilateral foot pathology</w:t>
      </w:r>
      <w:r w:rsidR="00051A62" w:rsidRPr="008E3247">
        <w:rPr>
          <w:rFonts w:asciiTheme="minorHAnsi" w:hAnsiTheme="minorHAnsi"/>
          <w:color w:val="auto"/>
          <w:szCs w:val="24"/>
        </w:rPr>
        <w:t xml:space="preserve"> (</w:t>
      </w:r>
      <w:proofErr w:type="spellStart"/>
      <w:r w:rsidR="00051A62" w:rsidRPr="008E3247">
        <w:rPr>
          <w:rFonts w:asciiTheme="minorHAnsi" w:hAnsiTheme="minorHAnsi"/>
          <w:color w:val="auto"/>
          <w:szCs w:val="24"/>
        </w:rPr>
        <w:t>calcaneonavicular</w:t>
      </w:r>
      <w:proofErr w:type="spellEnd"/>
      <w:r w:rsidR="00051A62" w:rsidRPr="008E3247">
        <w:rPr>
          <w:rFonts w:asciiTheme="minorHAnsi" w:hAnsiTheme="minorHAnsi"/>
          <w:color w:val="auto"/>
          <w:szCs w:val="24"/>
        </w:rPr>
        <w:t xml:space="preserve"> coalition post-surgery on Left</w:t>
      </w:r>
      <w:r w:rsidR="002D4537">
        <w:rPr>
          <w:rFonts w:asciiTheme="minorHAnsi" w:hAnsiTheme="minorHAnsi"/>
          <w:color w:val="auto"/>
          <w:szCs w:val="24"/>
        </w:rPr>
        <w:t>;</w:t>
      </w:r>
      <w:r w:rsidR="00051A62" w:rsidRPr="008E3247">
        <w:rPr>
          <w:rFonts w:asciiTheme="minorHAnsi" w:hAnsiTheme="minorHAnsi"/>
          <w:color w:val="auto"/>
          <w:szCs w:val="24"/>
        </w:rPr>
        <w:t xml:space="preserve"> without surgery on right foot)</w:t>
      </w:r>
      <w:r w:rsidR="008A7105" w:rsidRPr="008E3247">
        <w:rPr>
          <w:rFonts w:asciiTheme="minorHAnsi" w:hAnsiTheme="minorHAnsi"/>
          <w:color w:val="auto"/>
          <w:szCs w:val="24"/>
        </w:rPr>
        <w:t xml:space="preserve">.  </w:t>
      </w:r>
      <w:r w:rsidR="00F94518" w:rsidRPr="008E3247">
        <w:rPr>
          <w:rFonts w:asciiTheme="minorHAnsi" w:hAnsiTheme="minorHAnsi"/>
          <w:color w:val="auto"/>
          <w:szCs w:val="24"/>
        </w:rPr>
        <w:t xml:space="preserve">[X-rays of the right foot show solid osseous fusion between the </w:t>
      </w:r>
      <w:proofErr w:type="spellStart"/>
      <w:r w:rsidR="00F94518" w:rsidRPr="008E3247">
        <w:rPr>
          <w:rFonts w:asciiTheme="minorHAnsi" w:hAnsiTheme="minorHAnsi"/>
          <w:color w:val="auto"/>
          <w:szCs w:val="24"/>
        </w:rPr>
        <w:t>calcaneus</w:t>
      </w:r>
      <w:proofErr w:type="spellEnd"/>
      <w:r w:rsidR="00F94518" w:rsidRPr="008E3247">
        <w:rPr>
          <w:rFonts w:asciiTheme="minorHAnsi" w:hAnsiTheme="minorHAnsi"/>
          <w:color w:val="auto"/>
          <w:szCs w:val="24"/>
        </w:rPr>
        <w:t xml:space="preserve"> and the </w:t>
      </w:r>
      <w:proofErr w:type="spellStart"/>
      <w:r w:rsidR="00F94518" w:rsidRPr="008E3247">
        <w:rPr>
          <w:rFonts w:asciiTheme="minorHAnsi" w:hAnsiTheme="minorHAnsi"/>
          <w:color w:val="auto"/>
          <w:szCs w:val="24"/>
        </w:rPr>
        <w:t>navicular</w:t>
      </w:r>
      <w:proofErr w:type="spellEnd"/>
      <w:r w:rsidR="00F94518" w:rsidRPr="008E3247">
        <w:rPr>
          <w:rFonts w:asciiTheme="minorHAnsi" w:hAnsiTheme="minorHAnsi"/>
          <w:color w:val="auto"/>
          <w:szCs w:val="24"/>
        </w:rPr>
        <w:t xml:space="preserve"> bone, with marked sclerosis and </w:t>
      </w:r>
      <w:proofErr w:type="spellStart"/>
      <w:r w:rsidR="00F94518" w:rsidRPr="008E3247">
        <w:rPr>
          <w:rFonts w:asciiTheme="minorHAnsi" w:hAnsiTheme="minorHAnsi"/>
          <w:color w:val="auto"/>
          <w:szCs w:val="24"/>
        </w:rPr>
        <w:t>irregullarity</w:t>
      </w:r>
      <w:proofErr w:type="spellEnd"/>
      <w:r w:rsidR="00F94518" w:rsidRPr="008E3247">
        <w:rPr>
          <w:rFonts w:asciiTheme="minorHAnsi" w:hAnsiTheme="minorHAnsi"/>
          <w:color w:val="auto"/>
          <w:szCs w:val="24"/>
        </w:rPr>
        <w:t xml:space="preserve"> along the posterior </w:t>
      </w:r>
      <w:proofErr w:type="spellStart"/>
      <w:r w:rsidR="00F94518" w:rsidRPr="008E3247">
        <w:rPr>
          <w:rFonts w:asciiTheme="minorHAnsi" w:hAnsiTheme="minorHAnsi"/>
          <w:color w:val="auto"/>
          <w:szCs w:val="24"/>
        </w:rPr>
        <w:t>subtalar</w:t>
      </w:r>
      <w:proofErr w:type="spellEnd"/>
      <w:r w:rsidR="00F94518" w:rsidRPr="008E3247">
        <w:rPr>
          <w:rFonts w:asciiTheme="minorHAnsi" w:hAnsiTheme="minorHAnsi"/>
          <w:color w:val="auto"/>
          <w:szCs w:val="24"/>
        </w:rPr>
        <w:t xml:space="preserve"> joint likely related to abnormal motion from known tarsal coalition; x-rays of the left foot show abno</w:t>
      </w:r>
      <w:r w:rsidR="00C17D8C">
        <w:rPr>
          <w:rFonts w:asciiTheme="minorHAnsi" w:hAnsiTheme="minorHAnsi"/>
          <w:color w:val="auto"/>
          <w:szCs w:val="24"/>
        </w:rPr>
        <w:t>r</w:t>
      </w:r>
      <w:r w:rsidR="00F94518" w:rsidRPr="008E3247">
        <w:rPr>
          <w:rFonts w:asciiTheme="minorHAnsi" w:hAnsiTheme="minorHAnsi"/>
          <w:color w:val="auto"/>
          <w:szCs w:val="24"/>
        </w:rPr>
        <w:t xml:space="preserve">mal </w:t>
      </w:r>
      <w:proofErr w:type="spellStart"/>
      <w:r w:rsidR="00F94518" w:rsidRPr="008E3247">
        <w:rPr>
          <w:rFonts w:asciiTheme="minorHAnsi" w:hAnsiTheme="minorHAnsi"/>
          <w:color w:val="auto"/>
          <w:szCs w:val="24"/>
        </w:rPr>
        <w:t>morpholology</w:t>
      </w:r>
      <w:proofErr w:type="spellEnd"/>
      <w:r w:rsidR="00F94518" w:rsidRPr="008E3247">
        <w:rPr>
          <w:rFonts w:asciiTheme="minorHAnsi" w:hAnsiTheme="minorHAnsi"/>
          <w:color w:val="auto"/>
          <w:szCs w:val="24"/>
        </w:rPr>
        <w:t xml:space="preserve"> of the </w:t>
      </w:r>
      <w:proofErr w:type="spellStart"/>
      <w:r w:rsidR="00F94518" w:rsidRPr="008E3247">
        <w:rPr>
          <w:rFonts w:asciiTheme="minorHAnsi" w:hAnsiTheme="minorHAnsi"/>
          <w:color w:val="auto"/>
          <w:szCs w:val="24"/>
        </w:rPr>
        <w:t>m</w:t>
      </w:r>
      <w:r w:rsidR="00F94518">
        <w:rPr>
          <w:rFonts w:asciiTheme="minorHAnsi" w:hAnsiTheme="minorHAnsi"/>
          <w:color w:val="auto"/>
          <w:szCs w:val="24"/>
        </w:rPr>
        <w:t>idf</w:t>
      </w:r>
      <w:r w:rsidR="00F94518" w:rsidRPr="00F94518">
        <w:rPr>
          <w:rFonts w:asciiTheme="minorHAnsi" w:hAnsiTheme="minorHAnsi"/>
          <w:color w:val="auto"/>
          <w:szCs w:val="24"/>
        </w:rPr>
        <w:t>oot</w:t>
      </w:r>
      <w:proofErr w:type="spellEnd"/>
      <w:r w:rsidR="00F94518" w:rsidRPr="00F94518">
        <w:rPr>
          <w:rFonts w:asciiTheme="minorHAnsi" w:hAnsiTheme="minorHAnsi"/>
          <w:color w:val="auto"/>
          <w:szCs w:val="24"/>
        </w:rPr>
        <w:t>,</w:t>
      </w:r>
      <w:r w:rsidR="00F94518">
        <w:rPr>
          <w:rFonts w:asciiTheme="minorHAnsi" w:hAnsiTheme="minorHAnsi"/>
          <w:color w:val="auto"/>
          <w:szCs w:val="24"/>
        </w:rPr>
        <w:t xml:space="preserve"> </w:t>
      </w:r>
      <w:r w:rsidR="00F94518" w:rsidRPr="00F94518">
        <w:rPr>
          <w:rFonts w:asciiTheme="minorHAnsi" w:hAnsiTheme="minorHAnsi"/>
          <w:color w:val="auto"/>
          <w:szCs w:val="24"/>
        </w:rPr>
        <w:t>flatteni</w:t>
      </w:r>
      <w:r w:rsidR="00F94518">
        <w:rPr>
          <w:rFonts w:asciiTheme="minorHAnsi" w:hAnsiTheme="minorHAnsi"/>
          <w:color w:val="auto"/>
          <w:szCs w:val="24"/>
        </w:rPr>
        <w:t>n</w:t>
      </w:r>
      <w:r w:rsidR="00F94518" w:rsidRPr="00F94518">
        <w:rPr>
          <w:rFonts w:asciiTheme="minorHAnsi" w:hAnsiTheme="minorHAnsi"/>
          <w:color w:val="auto"/>
          <w:szCs w:val="24"/>
        </w:rPr>
        <w:t>g and sc</w:t>
      </w:r>
      <w:r w:rsidR="00F94518">
        <w:rPr>
          <w:rFonts w:asciiTheme="minorHAnsi" w:hAnsiTheme="minorHAnsi"/>
          <w:color w:val="auto"/>
          <w:szCs w:val="24"/>
        </w:rPr>
        <w:t>l</w:t>
      </w:r>
      <w:r w:rsidR="00F94518" w:rsidRPr="00F94518">
        <w:rPr>
          <w:rFonts w:asciiTheme="minorHAnsi" w:hAnsiTheme="minorHAnsi"/>
          <w:color w:val="auto"/>
          <w:szCs w:val="24"/>
        </w:rPr>
        <w:t xml:space="preserve">erosis of the </w:t>
      </w:r>
      <w:r w:rsidR="00F94518">
        <w:rPr>
          <w:rFonts w:asciiTheme="minorHAnsi" w:hAnsiTheme="minorHAnsi"/>
          <w:color w:val="auto"/>
          <w:szCs w:val="24"/>
        </w:rPr>
        <w:t>i</w:t>
      </w:r>
      <w:r w:rsidR="00F94518" w:rsidRPr="00F94518">
        <w:rPr>
          <w:rFonts w:asciiTheme="minorHAnsi" w:hAnsiTheme="minorHAnsi"/>
          <w:color w:val="auto"/>
          <w:szCs w:val="24"/>
        </w:rPr>
        <w:t>nferio</w:t>
      </w:r>
      <w:r w:rsidR="00F94518">
        <w:rPr>
          <w:rFonts w:asciiTheme="minorHAnsi" w:hAnsiTheme="minorHAnsi"/>
          <w:color w:val="auto"/>
          <w:szCs w:val="24"/>
        </w:rPr>
        <w:t>r</w:t>
      </w:r>
      <w:r w:rsidR="00F94518" w:rsidRPr="00F94518">
        <w:rPr>
          <w:rFonts w:asciiTheme="minorHAnsi" w:hAnsiTheme="minorHAnsi"/>
          <w:color w:val="auto"/>
          <w:szCs w:val="24"/>
        </w:rPr>
        <w:t xml:space="preserve"> aspect o</w:t>
      </w:r>
      <w:r w:rsidR="00F94518">
        <w:rPr>
          <w:rFonts w:asciiTheme="minorHAnsi" w:hAnsiTheme="minorHAnsi"/>
          <w:color w:val="auto"/>
          <w:szCs w:val="24"/>
        </w:rPr>
        <w:t>f</w:t>
      </w:r>
      <w:r w:rsidR="00F94518" w:rsidRPr="00F94518">
        <w:rPr>
          <w:rFonts w:asciiTheme="minorHAnsi" w:hAnsiTheme="minorHAnsi"/>
          <w:color w:val="auto"/>
          <w:szCs w:val="24"/>
        </w:rPr>
        <w:t xml:space="preserve"> the talus </w:t>
      </w:r>
      <w:proofErr w:type="spellStart"/>
      <w:r w:rsidR="00F94518" w:rsidRPr="00F94518">
        <w:rPr>
          <w:rFonts w:asciiTheme="minorHAnsi" w:hAnsiTheme="minorHAnsi"/>
          <w:color w:val="auto"/>
          <w:szCs w:val="24"/>
        </w:rPr>
        <w:t>ard</w:t>
      </w:r>
      <w:proofErr w:type="spellEnd"/>
      <w:r w:rsidR="00F94518" w:rsidRPr="00F94518">
        <w:rPr>
          <w:rFonts w:asciiTheme="minorHAnsi" w:hAnsiTheme="minorHAnsi"/>
          <w:color w:val="auto"/>
          <w:szCs w:val="24"/>
        </w:rPr>
        <w:t xml:space="preserve"> moderate</w:t>
      </w:r>
      <w:r w:rsidR="00F94518">
        <w:rPr>
          <w:rFonts w:asciiTheme="minorHAnsi" w:hAnsiTheme="minorHAnsi"/>
          <w:color w:val="auto"/>
          <w:szCs w:val="24"/>
        </w:rPr>
        <w:t xml:space="preserve"> </w:t>
      </w:r>
      <w:r w:rsidR="00F94518" w:rsidRPr="00F94518">
        <w:rPr>
          <w:rFonts w:asciiTheme="minorHAnsi" w:hAnsiTheme="minorHAnsi"/>
          <w:color w:val="auto"/>
          <w:szCs w:val="24"/>
        </w:rPr>
        <w:t>dorsal degen</w:t>
      </w:r>
      <w:r w:rsidR="00F94518">
        <w:rPr>
          <w:rFonts w:asciiTheme="minorHAnsi" w:hAnsiTheme="minorHAnsi"/>
          <w:color w:val="auto"/>
          <w:szCs w:val="24"/>
        </w:rPr>
        <w:t>erat</w:t>
      </w:r>
      <w:r w:rsidR="00F94518" w:rsidRPr="00F94518">
        <w:rPr>
          <w:rFonts w:asciiTheme="minorHAnsi" w:hAnsiTheme="minorHAnsi"/>
          <w:color w:val="auto"/>
          <w:szCs w:val="24"/>
        </w:rPr>
        <w:t>ive cha</w:t>
      </w:r>
      <w:r w:rsidR="00F94518">
        <w:rPr>
          <w:rFonts w:asciiTheme="minorHAnsi" w:hAnsiTheme="minorHAnsi"/>
          <w:color w:val="auto"/>
          <w:szCs w:val="24"/>
        </w:rPr>
        <w:t xml:space="preserve">nges along the </w:t>
      </w:r>
      <w:proofErr w:type="spellStart"/>
      <w:r w:rsidR="00F94518">
        <w:rPr>
          <w:rFonts w:asciiTheme="minorHAnsi" w:hAnsiTheme="minorHAnsi"/>
          <w:color w:val="auto"/>
          <w:szCs w:val="24"/>
        </w:rPr>
        <w:t>ta</w:t>
      </w:r>
      <w:r w:rsidR="00F94518" w:rsidRPr="00F94518">
        <w:rPr>
          <w:rFonts w:asciiTheme="minorHAnsi" w:hAnsiTheme="minorHAnsi"/>
          <w:color w:val="auto"/>
          <w:szCs w:val="24"/>
        </w:rPr>
        <w:t>lo</w:t>
      </w:r>
      <w:r w:rsidR="00F94518">
        <w:rPr>
          <w:rFonts w:asciiTheme="minorHAnsi" w:hAnsiTheme="minorHAnsi"/>
          <w:color w:val="auto"/>
          <w:szCs w:val="24"/>
        </w:rPr>
        <w:t>n</w:t>
      </w:r>
      <w:r w:rsidR="00F94518" w:rsidRPr="00F94518">
        <w:rPr>
          <w:rFonts w:asciiTheme="minorHAnsi" w:hAnsiTheme="minorHAnsi"/>
          <w:color w:val="auto"/>
          <w:szCs w:val="24"/>
        </w:rPr>
        <w:t>a</w:t>
      </w:r>
      <w:r w:rsidR="00F94518">
        <w:rPr>
          <w:rFonts w:asciiTheme="minorHAnsi" w:hAnsiTheme="minorHAnsi"/>
          <w:color w:val="auto"/>
          <w:szCs w:val="24"/>
        </w:rPr>
        <w:t>v</w:t>
      </w:r>
      <w:r w:rsidR="00F94518" w:rsidRPr="00F94518">
        <w:rPr>
          <w:rFonts w:asciiTheme="minorHAnsi" w:hAnsiTheme="minorHAnsi"/>
          <w:color w:val="auto"/>
          <w:szCs w:val="24"/>
        </w:rPr>
        <w:t>r</w:t>
      </w:r>
      <w:r w:rsidR="00F94518">
        <w:rPr>
          <w:rFonts w:asciiTheme="minorHAnsi" w:hAnsiTheme="minorHAnsi"/>
          <w:color w:val="auto"/>
          <w:szCs w:val="24"/>
        </w:rPr>
        <w:t>i</w:t>
      </w:r>
      <w:r w:rsidR="00F94518" w:rsidRPr="00F94518">
        <w:rPr>
          <w:rFonts w:asciiTheme="minorHAnsi" w:hAnsiTheme="minorHAnsi"/>
          <w:color w:val="auto"/>
          <w:szCs w:val="24"/>
        </w:rPr>
        <w:t>cu</w:t>
      </w:r>
      <w:r w:rsidR="00F94518">
        <w:rPr>
          <w:rFonts w:asciiTheme="minorHAnsi" w:hAnsiTheme="minorHAnsi"/>
          <w:color w:val="auto"/>
          <w:szCs w:val="24"/>
        </w:rPr>
        <w:t>lar</w:t>
      </w:r>
      <w:proofErr w:type="spellEnd"/>
      <w:r w:rsidR="00F94518">
        <w:rPr>
          <w:rFonts w:asciiTheme="minorHAnsi" w:hAnsiTheme="minorHAnsi"/>
          <w:color w:val="auto"/>
          <w:szCs w:val="24"/>
        </w:rPr>
        <w:t xml:space="preserve"> joint</w:t>
      </w:r>
      <w:r w:rsidR="00F94518" w:rsidRPr="00F94518">
        <w:rPr>
          <w:rFonts w:asciiTheme="minorHAnsi" w:hAnsiTheme="minorHAnsi"/>
          <w:color w:val="auto"/>
          <w:szCs w:val="24"/>
        </w:rPr>
        <w:t>.</w:t>
      </w:r>
      <w:r w:rsidR="00086ED7">
        <w:rPr>
          <w:rFonts w:asciiTheme="minorHAnsi" w:hAnsiTheme="minorHAnsi"/>
          <w:color w:val="auto"/>
          <w:szCs w:val="24"/>
        </w:rPr>
        <w:t xml:space="preserve">]  </w:t>
      </w:r>
      <w:r w:rsidR="0063504F" w:rsidRPr="00063904">
        <w:rPr>
          <w:rFonts w:asciiTheme="minorHAnsi" w:hAnsiTheme="minorHAnsi"/>
          <w:color w:val="auto"/>
          <w:szCs w:val="24"/>
        </w:rPr>
        <w:t xml:space="preserve">The Board </w:t>
      </w:r>
      <w:r w:rsidR="0063504F">
        <w:rPr>
          <w:rFonts w:asciiTheme="minorHAnsi" w:hAnsiTheme="minorHAnsi"/>
          <w:color w:val="auto"/>
          <w:szCs w:val="24"/>
        </w:rPr>
        <w:t xml:space="preserve">could not rate these combined </w:t>
      </w:r>
      <w:r w:rsidR="00086ED7">
        <w:rPr>
          <w:rFonts w:asciiTheme="minorHAnsi" w:hAnsiTheme="minorHAnsi"/>
          <w:color w:val="auto"/>
          <w:szCs w:val="24"/>
        </w:rPr>
        <w:t xml:space="preserve">bilateral ankle and bilateral foot </w:t>
      </w:r>
      <w:r w:rsidR="0063504F">
        <w:rPr>
          <w:rFonts w:asciiTheme="minorHAnsi" w:hAnsiTheme="minorHAnsi"/>
          <w:color w:val="auto"/>
          <w:szCs w:val="24"/>
        </w:rPr>
        <w:t xml:space="preserve">conditions under a single code IAW the </w:t>
      </w:r>
      <w:r w:rsidR="00325A01">
        <w:rPr>
          <w:rFonts w:asciiTheme="minorHAnsi" w:hAnsiTheme="minorHAnsi"/>
          <w:color w:val="auto"/>
          <w:szCs w:val="24"/>
        </w:rPr>
        <w:t>Veterans Administration Schedule for Rating Disabilities (</w:t>
      </w:r>
      <w:r w:rsidR="0063504F">
        <w:rPr>
          <w:rFonts w:asciiTheme="minorHAnsi" w:hAnsiTheme="minorHAnsi"/>
          <w:color w:val="auto"/>
          <w:szCs w:val="24"/>
        </w:rPr>
        <w:t>VASRD</w:t>
      </w:r>
      <w:r w:rsidR="00325A01">
        <w:rPr>
          <w:rFonts w:asciiTheme="minorHAnsi" w:hAnsiTheme="minorHAnsi"/>
          <w:color w:val="auto"/>
          <w:szCs w:val="24"/>
        </w:rPr>
        <w:t>)</w:t>
      </w:r>
      <w:r w:rsidR="0063504F">
        <w:rPr>
          <w:rFonts w:asciiTheme="minorHAnsi" w:hAnsiTheme="minorHAnsi"/>
          <w:color w:val="auto"/>
          <w:szCs w:val="24"/>
        </w:rPr>
        <w:t xml:space="preserve"> alone.  </w:t>
      </w:r>
      <w:r w:rsidR="002D4537">
        <w:rPr>
          <w:rFonts w:asciiTheme="minorHAnsi" w:hAnsiTheme="minorHAnsi"/>
          <w:color w:val="auto"/>
          <w:szCs w:val="24"/>
        </w:rPr>
        <w:t xml:space="preserve">The Board noted intermittent exams demonstrating abnormal gait, without attribution to a specific side or ankle/foot distinction.  </w:t>
      </w:r>
      <w:r w:rsidR="00712BA0">
        <w:rPr>
          <w:rFonts w:asciiTheme="minorHAnsi" w:hAnsiTheme="minorHAnsi"/>
          <w:color w:val="auto"/>
          <w:szCs w:val="24"/>
        </w:rPr>
        <w:t xml:space="preserve">The Board considered combining each sided ankle and foot condition into a single rating of 5167, Foot, Loss of Use at 40% each side.  However, the Board adjudged that the combined ankle and foot disability did not equate to loss of use of either foot.  </w:t>
      </w:r>
      <w:r w:rsidR="0063504F">
        <w:rPr>
          <w:rFonts w:asciiTheme="minorHAnsi" w:hAnsiTheme="minorHAnsi"/>
          <w:color w:val="auto"/>
          <w:szCs w:val="24"/>
        </w:rPr>
        <w:t>T</w:t>
      </w:r>
      <w:r w:rsidR="0063504F" w:rsidRPr="00063904">
        <w:rPr>
          <w:rFonts w:asciiTheme="minorHAnsi" w:hAnsiTheme="minorHAnsi"/>
          <w:color w:val="auto"/>
          <w:szCs w:val="24"/>
        </w:rPr>
        <w:t>he Board appl</w:t>
      </w:r>
      <w:r w:rsidR="0063504F">
        <w:rPr>
          <w:rFonts w:asciiTheme="minorHAnsi" w:hAnsiTheme="minorHAnsi"/>
          <w:color w:val="auto"/>
          <w:szCs w:val="24"/>
        </w:rPr>
        <w:t>ied</w:t>
      </w:r>
      <w:r w:rsidR="0063504F" w:rsidRPr="00063904">
        <w:rPr>
          <w:rFonts w:asciiTheme="minorHAnsi" w:hAnsiTheme="minorHAnsi"/>
          <w:color w:val="auto"/>
          <w:szCs w:val="24"/>
        </w:rPr>
        <w:t xml:space="preserve"> separate codes and ratings </w:t>
      </w:r>
      <w:r w:rsidR="0063504F">
        <w:rPr>
          <w:rFonts w:asciiTheme="minorHAnsi" w:hAnsiTheme="minorHAnsi"/>
          <w:color w:val="auto"/>
          <w:szCs w:val="24"/>
        </w:rPr>
        <w:t>for each condition</w:t>
      </w:r>
      <w:r w:rsidR="0063504F" w:rsidRPr="00063904">
        <w:rPr>
          <w:rFonts w:asciiTheme="minorHAnsi" w:hAnsiTheme="minorHAnsi"/>
          <w:color w:val="auto"/>
          <w:szCs w:val="24"/>
        </w:rPr>
        <w:t>, since compensable ratings for each condition are achieved IAW VASRD §4.71a.  This is consistent as well with the VA rating decision</w:t>
      </w:r>
      <w:r w:rsidR="00086ED7">
        <w:rPr>
          <w:rFonts w:asciiTheme="minorHAnsi" w:hAnsiTheme="minorHAnsi"/>
          <w:color w:val="auto"/>
          <w:szCs w:val="24"/>
        </w:rPr>
        <w:t xml:space="preserve"> from their pre-separation examination</w:t>
      </w:r>
      <w:r w:rsidR="0063504F" w:rsidRPr="00063904">
        <w:rPr>
          <w:rFonts w:asciiTheme="minorHAnsi" w:hAnsiTheme="minorHAnsi"/>
          <w:color w:val="auto"/>
          <w:szCs w:val="24"/>
        </w:rPr>
        <w:t>.</w:t>
      </w:r>
      <w:r w:rsidR="0063504F">
        <w:rPr>
          <w:rFonts w:asciiTheme="minorHAnsi" w:hAnsiTheme="minorHAnsi"/>
          <w:color w:val="auto"/>
          <w:szCs w:val="24"/>
        </w:rPr>
        <w:t xml:space="preserve">  </w:t>
      </w:r>
      <w:r w:rsidR="008A7105">
        <w:rPr>
          <w:rFonts w:asciiTheme="minorHAnsi" w:hAnsiTheme="minorHAnsi"/>
          <w:color w:val="auto"/>
          <w:szCs w:val="24"/>
        </w:rPr>
        <w:t xml:space="preserve">The Board considered the CI’s </w:t>
      </w:r>
      <w:r w:rsidR="0063504F">
        <w:rPr>
          <w:rFonts w:asciiTheme="minorHAnsi" w:hAnsiTheme="minorHAnsi"/>
          <w:color w:val="auto"/>
          <w:szCs w:val="24"/>
        </w:rPr>
        <w:t xml:space="preserve">PEB-determined </w:t>
      </w:r>
      <w:r w:rsidR="008A7105">
        <w:rPr>
          <w:rFonts w:asciiTheme="minorHAnsi" w:hAnsiTheme="minorHAnsi"/>
          <w:color w:val="auto"/>
          <w:szCs w:val="24"/>
        </w:rPr>
        <w:t xml:space="preserve">unfitting conditions for rating to be:  Left ankle, Right ankle, Left foot, and Right foot.  </w:t>
      </w:r>
    </w:p>
    <w:p w:rsidR="0063504F" w:rsidRDefault="0063504F" w:rsidP="00ED41F8">
      <w:pPr>
        <w:autoSpaceDE w:val="0"/>
        <w:autoSpaceDN w:val="0"/>
        <w:adjustRightInd w:val="0"/>
        <w:spacing w:line="240" w:lineRule="exact"/>
        <w:jc w:val="both"/>
        <w:rPr>
          <w:rFonts w:asciiTheme="minorHAnsi" w:hAnsiTheme="minorHAnsi"/>
          <w:color w:val="auto"/>
          <w:szCs w:val="24"/>
        </w:rPr>
      </w:pPr>
    </w:p>
    <w:p w:rsidR="007F0409" w:rsidRDefault="0063504F" w:rsidP="00ED41F8">
      <w:pPr>
        <w:autoSpaceDE w:val="0"/>
        <w:autoSpaceDN w:val="0"/>
        <w:adjustRightInd w:val="0"/>
        <w:spacing w:line="240" w:lineRule="exact"/>
        <w:ind w:firstLine="720"/>
        <w:jc w:val="both"/>
        <w:rPr>
          <w:rFonts w:asciiTheme="minorHAnsi" w:hAnsiTheme="minorHAnsi"/>
          <w:color w:val="auto"/>
          <w:szCs w:val="24"/>
        </w:rPr>
      </w:pPr>
      <w:proofErr w:type="gramStart"/>
      <w:r w:rsidRPr="0063504F">
        <w:rPr>
          <w:rFonts w:asciiTheme="minorHAnsi" w:hAnsiTheme="minorHAnsi"/>
          <w:color w:val="auto"/>
          <w:szCs w:val="24"/>
          <w:u w:val="single"/>
        </w:rPr>
        <w:t>Ankle Conditions</w:t>
      </w:r>
      <w:r>
        <w:rPr>
          <w:rFonts w:asciiTheme="minorHAnsi" w:hAnsiTheme="minorHAnsi"/>
          <w:color w:val="auto"/>
          <w:szCs w:val="24"/>
        </w:rPr>
        <w:t>.</w:t>
      </w:r>
      <w:proofErr w:type="gramEnd"/>
      <w:r>
        <w:rPr>
          <w:rFonts w:asciiTheme="minorHAnsi" w:hAnsiTheme="minorHAnsi"/>
          <w:color w:val="auto"/>
          <w:szCs w:val="24"/>
        </w:rPr>
        <w:t xml:space="preserve"> </w:t>
      </w:r>
      <w:r w:rsidR="00477ABE">
        <w:rPr>
          <w:rFonts w:asciiTheme="minorHAnsi" w:hAnsiTheme="minorHAnsi"/>
          <w:color w:val="auto"/>
          <w:szCs w:val="24"/>
        </w:rPr>
        <w:t xml:space="preserve"> </w:t>
      </w:r>
      <w:r w:rsidR="007F0409">
        <w:rPr>
          <w:rFonts w:asciiTheme="minorHAnsi" w:hAnsiTheme="minorHAnsi"/>
          <w:color w:val="auto"/>
          <w:szCs w:val="24"/>
        </w:rPr>
        <w:t xml:space="preserve">The record had three comprehensive bilateral ankle exams </w:t>
      </w:r>
      <w:r w:rsidR="00B66227">
        <w:rPr>
          <w:rFonts w:asciiTheme="minorHAnsi" w:hAnsiTheme="minorHAnsi"/>
          <w:color w:val="auto"/>
          <w:szCs w:val="24"/>
        </w:rPr>
        <w:t xml:space="preserve">(in addition to the MEB exam) </w:t>
      </w:r>
      <w:r w:rsidR="007F0409">
        <w:rPr>
          <w:rFonts w:asciiTheme="minorHAnsi" w:hAnsiTheme="minorHAnsi"/>
          <w:color w:val="auto"/>
          <w:szCs w:val="24"/>
        </w:rPr>
        <w:t xml:space="preserve">that the Board focused on for rating, and they are summarized in the chart below: </w:t>
      </w:r>
    </w:p>
    <w:p w:rsidR="0063504F" w:rsidRPr="002C4A5C" w:rsidRDefault="0063504F" w:rsidP="0063504F">
      <w:pPr>
        <w:autoSpaceDE w:val="0"/>
        <w:autoSpaceDN w:val="0"/>
        <w:adjustRightInd w:val="0"/>
        <w:spacing w:line="240" w:lineRule="exact"/>
        <w:ind w:firstLine="720"/>
        <w:rPr>
          <w:rFonts w:asciiTheme="minorHAnsi" w:hAnsiTheme="minorHAnsi"/>
          <w:color w:val="auto"/>
          <w:szCs w:val="24"/>
        </w:rPr>
      </w:pPr>
    </w:p>
    <w:tbl>
      <w:tblPr>
        <w:tblW w:w="0" w:type="auto"/>
        <w:jc w:val="center"/>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62"/>
        <w:gridCol w:w="1284"/>
        <w:gridCol w:w="1350"/>
        <w:gridCol w:w="1260"/>
        <w:gridCol w:w="1314"/>
      </w:tblGrid>
      <w:tr w:rsidR="00051A62" w:rsidRPr="002C4A5C" w:rsidTr="00B66227">
        <w:trPr>
          <w:trHeight w:val="260"/>
          <w:jc w:val="center"/>
        </w:trPr>
        <w:tc>
          <w:tcPr>
            <w:tcW w:w="1951" w:type="dxa"/>
            <w:tcBorders>
              <w:top w:val="single" w:sz="4" w:space="0" w:color="000000"/>
              <w:left w:val="single" w:sz="4" w:space="0" w:color="000000"/>
              <w:bottom w:val="single" w:sz="4" w:space="0" w:color="000000"/>
              <w:right w:val="single" w:sz="4" w:space="0" w:color="000000"/>
            </w:tcBorders>
          </w:tcPr>
          <w:p w:rsidR="00051A62" w:rsidRPr="008E3247" w:rsidRDefault="00051A62" w:rsidP="00086ED7">
            <w:pPr>
              <w:pStyle w:val="ListParagraph"/>
              <w:spacing w:after="0" w:line="180" w:lineRule="exact"/>
              <w:ind w:left="0"/>
              <w:rPr>
                <w:sz w:val="18"/>
                <w:szCs w:val="18"/>
              </w:rPr>
            </w:pPr>
            <w:r w:rsidRPr="008E3247">
              <w:rPr>
                <w:sz w:val="18"/>
                <w:szCs w:val="18"/>
              </w:rPr>
              <w:t>ROM</w:t>
            </w:r>
          </w:p>
        </w:tc>
        <w:tc>
          <w:tcPr>
            <w:tcW w:w="762" w:type="dxa"/>
            <w:tcBorders>
              <w:top w:val="single" w:sz="4" w:space="0" w:color="000000"/>
              <w:left w:val="single" w:sz="4" w:space="0" w:color="000000"/>
              <w:bottom w:val="single" w:sz="4" w:space="0" w:color="000000"/>
              <w:right w:val="single" w:sz="4" w:space="0" w:color="000000"/>
            </w:tcBorders>
          </w:tcPr>
          <w:p w:rsidR="00051A62" w:rsidRPr="008E3247" w:rsidRDefault="00051A62" w:rsidP="00086ED7">
            <w:pPr>
              <w:pStyle w:val="ListParagraph"/>
              <w:spacing w:after="0" w:line="180" w:lineRule="exact"/>
              <w:ind w:left="0"/>
              <w:rPr>
                <w:sz w:val="18"/>
                <w:szCs w:val="18"/>
              </w:rPr>
            </w:pPr>
          </w:p>
        </w:tc>
        <w:tc>
          <w:tcPr>
            <w:tcW w:w="5208" w:type="dxa"/>
            <w:gridSpan w:val="4"/>
            <w:tcBorders>
              <w:top w:val="single" w:sz="4" w:space="0" w:color="000000"/>
              <w:left w:val="single" w:sz="4" w:space="0" w:color="000000"/>
              <w:bottom w:val="single" w:sz="4" w:space="0" w:color="000000"/>
              <w:right w:val="single" w:sz="4" w:space="0" w:color="000000"/>
            </w:tcBorders>
          </w:tcPr>
          <w:p w:rsidR="00051A62" w:rsidRPr="008E3247" w:rsidRDefault="00051A62" w:rsidP="00B66227">
            <w:pPr>
              <w:pStyle w:val="ListParagraph"/>
              <w:spacing w:after="0" w:line="180" w:lineRule="exact"/>
              <w:ind w:left="0"/>
              <w:jc w:val="center"/>
              <w:rPr>
                <w:rFonts w:cs="Times New Roman"/>
                <w:sz w:val="18"/>
                <w:szCs w:val="18"/>
              </w:rPr>
            </w:pPr>
            <w:r w:rsidRPr="008E3247">
              <w:rPr>
                <w:rFonts w:cs="Times New Roman"/>
                <w:sz w:val="18"/>
                <w:szCs w:val="18"/>
              </w:rPr>
              <w:t>Separation: 20070930</w:t>
            </w:r>
          </w:p>
        </w:tc>
      </w:tr>
      <w:tr w:rsidR="00051A62" w:rsidRPr="002C4A5C" w:rsidTr="00B66227">
        <w:trPr>
          <w:trHeight w:val="260"/>
          <w:jc w:val="center"/>
        </w:trPr>
        <w:tc>
          <w:tcPr>
            <w:tcW w:w="1951" w:type="dxa"/>
            <w:tcBorders>
              <w:top w:val="single" w:sz="4" w:space="0" w:color="000000"/>
              <w:left w:val="single" w:sz="4" w:space="0" w:color="000000"/>
              <w:bottom w:val="single" w:sz="4" w:space="0" w:color="000000"/>
              <w:right w:val="single" w:sz="4" w:space="0" w:color="000000"/>
            </w:tcBorders>
          </w:tcPr>
          <w:p w:rsidR="00051A62" w:rsidRPr="008E3247" w:rsidRDefault="00051A62" w:rsidP="008B29CC">
            <w:pPr>
              <w:pStyle w:val="ListParagraph"/>
              <w:spacing w:after="0" w:line="180" w:lineRule="exact"/>
              <w:ind w:left="0"/>
              <w:rPr>
                <w:sz w:val="18"/>
                <w:szCs w:val="18"/>
              </w:rPr>
            </w:pPr>
            <w:r w:rsidRPr="008E3247">
              <w:rPr>
                <w:sz w:val="18"/>
                <w:szCs w:val="18"/>
              </w:rPr>
              <w:t>Ankle Movement -degrees</w:t>
            </w:r>
          </w:p>
        </w:tc>
        <w:tc>
          <w:tcPr>
            <w:tcW w:w="762" w:type="dxa"/>
            <w:tcBorders>
              <w:top w:val="single" w:sz="4" w:space="0" w:color="000000"/>
              <w:left w:val="single" w:sz="4" w:space="0" w:color="000000"/>
              <w:bottom w:val="single" w:sz="4" w:space="0" w:color="000000"/>
              <w:right w:val="single" w:sz="4" w:space="0" w:color="000000"/>
            </w:tcBorders>
          </w:tcPr>
          <w:p w:rsidR="00051A62" w:rsidRPr="008E3247" w:rsidRDefault="00051A62" w:rsidP="008B29CC">
            <w:pPr>
              <w:pStyle w:val="ListParagraph"/>
              <w:spacing w:after="0" w:line="180" w:lineRule="exact"/>
              <w:ind w:left="0"/>
              <w:jc w:val="center"/>
              <w:rPr>
                <w:sz w:val="18"/>
                <w:szCs w:val="18"/>
              </w:rPr>
            </w:pPr>
            <w:r w:rsidRPr="008E3247">
              <w:rPr>
                <w:sz w:val="18"/>
                <w:szCs w:val="18"/>
              </w:rPr>
              <w:t>Normal</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PT- 20070322</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051A62" w:rsidP="00086ED7">
            <w:pPr>
              <w:pStyle w:val="ListParagraph"/>
              <w:spacing w:after="0" w:line="180" w:lineRule="exact"/>
              <w:ind w:left="0"/>
              <w:rPr>
                <w:sz w:val="18"/>
                <w:szCs w:val="18"/>
              </w:rPr>
            </w:pPr>
            <w:r w:rsidRPr="008E3247">
              <w:rPr>
                <w:sz w:val="18"/>
                <w:szCs w:val="18"/>
              </w:rPr>
              <w:t>MEB-20070323</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PT-20070517</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VA - 20070712</w:t>
            </w:r>
          </w:p>
        </w:tc>
      </w:tr>
      <w:tr w:rsidR="00051A62" w:rsidRPr="002C4A5C" w:rsidTr="00B66227">
        <w:trPr>
          <w:trHeight w:val="161"/>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 xml:space="preserve">Left </w:t>
            </w:r>
            <w:proofErr w:type="spellStart"/>
            <w:r w:rsidRPr="008E3247">
              <w:rPr>
                <w:sz w:val="18"/>
                <w:szCs w:val="18"/>
              </w:rPr>
              <w:t>Dorsiflexion</w:t>
            </w:r>
            <w:proofErr w:type="spellEnd"/>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0-20</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8</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7D24F7" w:rsidP="007D24F7">
            <w:pPr>
              <w:pStyle w:val="ListParagraph"/>
              <w:spacing w:after="0" w:line="180" w:lineRule="exact"/>
              <w:ind w:left="0"/>
              <w:jc w:val="center"/>
              <w:rPr>
                <w:sz w:val="18"/>
                <w:szCs w:val="18"/>
              </w:rPr>
            </w:pPr>
            <w:r w:rsidRPr="008E3247">
              <w:rPr>
                <w:sz w:val="18"/>
                <w:szCs w:val="18"/>
              </w:rPr>
              <w:t>10</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w:t>
            </w:r>
            <w:r w:rsidR="007D24F7" w:rsidRPr="008E3247">
              <w:rPr>
                <w:sz w:val="18"/>
                <w:szCs w:val="18"/>
              </w:rPr>
              <w:t>5</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rFonts w:cs="Times New Roman"/>
                <w:sz w:val="18"/>
                <w:szCs w:val="18"/>
              </w:rPr>
              <w:t>8</w:t>
            </w:r>
          </w:p>
        </w:tc>
      </w:tr>
      <w:tr w:rsidR="00051A62" w:rsidRPr="002C4A5C" w:rsidTr="00B66227">
        <w:trPr>
          <w:trHeight w:val="161"/>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Left Plantar flexion</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0-45</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48</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66227" w:rsidP="007D24F7">
            <w:pPr>
              <w:pStyle w:val="ListParagraph"/>
              <w:spacing w:after="0" w:line="180" w:lineRule="exact"/>
              <w:ind w:left="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7D24F7" w:rsidP="00086ED7">
            <w:pPr>
              <w:pStyle w:val="ListParagraph"/>
              <w:spacing w:after="0" w:line="180" w:lineRule="exact"/>
              <w:ind w:left="0"/>
              <w:rPr>
                <w:sz w:val="18"/>
                <w:szCs w:val="18"/>
              </w:rPr>
            </w:pPr>
            <w:r w:rsidRPr="008E3247">
              <w:rPr>
                <w:sz w:val="18"/>
                <w:szCs w:val="18"/>
              </w:rPr>
              <w:t>48</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rFonts w:cs="Times New Roman"/>
                <w:sz w:val="18"/>
                <w:szCs w:val="18"/>
              </w:rPr>
              <w:t>25</w:t>
            </w:r>
          </w:p>
        </w:tc>
      </w:tr>
      <w:tr w:rsidR="00051A62" w:rsidRPr="002C4A5C" w:rsidTr="00B66227">
        <w:trPr>
          <w:trHeight w:val="188"/>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Left inversion</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0-40</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4275C7">
            <w:pPr>
              <w:pStyle w:val="ListParagraph"/>
              <w:spacing w:after="0" w:line="180" w:lineRule="exact"/>
              <w:ind w:left="0"/>
              <w:rPr>
                <w:sz w:val="18"/>
                <w:szCs w:val="18"/>
              </w:rPr>
            </w:pPr>
            <w:r w:rsidRPr="008E3247">
              <w:rPr>
                <w:sz w:val="18"/>
                <w:szCs w:val="18"/>
              </w:rPr>
              <w:t>2</w:t>
            </w:r>
            <w:r w:rsidR="004275C7" w:rsidRPr="008E3247">
              <w:rPr>
                <w:sz w:val="18"/>
                <w:szCs w:val="18"/>
              </w:rPr>
              <w:t>2</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66227" w:rsidP="007D24F7">
            <w:pPr>
              <w:pStyle w:val="ListParagraph"/>
              <w:spacing w:after="0" w:line="180" w:lineRule="exact"/>
              <w:ind w:left="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7D24F7" w:rsidP="00086ED7">
            <w:pPr>
              <w:pStyle w:val="ListParagraph"/>
              <w:spacing w:after="0" w:line="180" w:lineRule="exact"/>
              <w:ind w:left="0"/>
              <w:rPr>
                <w:sz w:val="18"/>
                <w:szCs w:val="18"/>
              </w:rPr>
            </w:pPr>
            <w:r w:rsidRPr="008E3247">
              <w:rPr>
                <w:sz w:val="18"/>
                <w:szCs w:val="18"/>
              </w:rPr>
              <w:t>12</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rFonts w:cs="Times New Roman"/>
                <w:sz w:val="18"/>
                <w:szCs w:val="18"/>
              </w:rPr>
              <w:t>5</w:t>
            </w:r>
          </w:p>
        </w:tc>
      </w:tr>
      <w:tr w:rsidR="00051A62" w:rsidRPr="002C4A5C" w:rsidTr="00B66227">
        <w:trPr>
          <w:trHeight w:val="170"/>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 xml:space="preserve">Left </w:t>
            </w:r>
            <w:proofErr w:type="spellStart"/>
            <w:r w:rsidRPr="008E3247">
              <w:rPr>
                <w:sz w:val="18"/>
                <w:szCs w:val="18"/>
              </w:rPr>
              <w:t>eversion</w:t>
            </w:r>
            <w:proofErr w:type="spellEnd"/>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0-20</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4</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66227" w:rsidP="007D24F7">
            <w:pPr>
              <w:pStyle w:val="ListParagraph"/>
              <w:spacing w:after="0" w:line="180" w:lineRule="exact"/>
              <w:ind w:left="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7D24F7" w:rsidP="00086ED7">
            <w:pPr>
              <w:pStyle w:val="ListParagraph"/>
              <w:spacing w:after="0" w:line="180" w:lineRule="exact"/>
              <w:ind w:left="0"/>
              <w:rPr>
                <w:sz w:val="18"/>
                <w:szCs w:val="18"/>
              </w:rPr>
            </w:pPr>
            <w:r w:rsidRPr="008E3247">
              <w:rPr>
                <w:sz w:val="18"/>
                <w:szCs w:val="18"/>
              </w:rPr>
              <w:t>8</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rFonts w:cs="Times New Roman"/>
                <w:sz w:val="18"/>
                <w:szCs w:val="18"/>
              </w:rPr>
              <w:t>2</w:t>
            </w:r>
          </w:p>
        </w:tc>
      </w:tr>
      <w:tr w:rsidR="00051A62" w:rsidRPr="002C4A5C" w:rsidTr="00B66227">
        <w:trPr>
          <w:trHeight w:val="170"/>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 xml:space="preserve">     Rating IAW §4.71a</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10%</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92780C" w:rsidP="007D24F7">
            <w:pPr>
              <w:pStyle w:val="ListParagraph"/>
              <w:spacing w:after="0" w:line="180" w:lineRule="exact"/>
              <w:ind w:left="0"/>
              <w:jc w:val="center"/>
              <w:rPr>
                <w:sz w:val="18"/>
                <w:szCs w:val="18"/>
              </w:rPr>
            </w:pPr>
            <w:r w:rsidRPr="008E3247">
              <w:rPr>
                <w:sz w:val="18"/>
                <w:szCs w:val="18"/>
              </w:rPr>
              <w:t>10%</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8E3247" w:rsidP="00086ED7">
            <w:pPr>
              <w:pStyle w:val="ListParagraph"/>
              <w:spacing w:after="0" w:line="180" w:lineRule="exact"/>
              <w:ind w:left="0"/>
              <w:rPr>
                <w:sz w:val="18"/>
                <w:szCs w:val="18"/>
              </w:rPr>
            </w:pPr>
            <w:r w:rsidRPr="008E3247">
              <w:rPr>
                <w:sz w:val="18"/>
                <w:szCs w:val="18"/>
              </w:rPr>
              <w:t>10%-</w:t>
            </w:r>
            <w:r w:rsidR="00051A62" w:rsidRPr="008E3247">
              <w:rPr>
                <w:sz w:val="18"/>
                <w:szCs w:val="18"/>
              </w:rPr>
              <w:t>20%</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8E3247" w:rsidP="00086ED7">
            <w:pPr>
              <w:pStyle w:val="ListParagraph"/>
              <w:spacing w:after="0" w:line="180" w:lineRule="exact"/>
              <w:ind w:left="0"/>
              <w:rPr>
                <w:rFonts w:cs="Times New Roman"/>
                <w:sz w:val="18"/>
                <w:szCs w:val="18"/>
              </w:rPr>
            </w:pPr>
            <w:r w:rsidRPr="008E3247">
              <w:rPr>
                <w:sz w:val="18"/>
                <w:szCs w:val="18"/>
              </w:rPr>
              <w:t>10%-20%</w:t>
            </w:r>
          </w:p>
        </w:tc>
      </w:tr>
      <w:tr w:rsidR="00051A62" w:rsidRPr="002C4A5C" w:rsidTr="00B66227">
        <w:trPr>
          <w:trHeight w:val="170"/>
          <w:jc w:val="center"/>
        </w:trPr>
        <w:tc>
          <w:tcPr>
            <w:tcW w:w="1951" w:type="dxa"/>
            <w:tcBorders>
              <w:top w:val="single" w:sz="4" w:space="0" w:color="000000"/>
              <w:left w:val="single" w:sz="4" w:space="0" w:color="000000"/>
              <w:bottom w:val="single" w:sz="4" w:space="0" w:color="000000"/>
              <w:right w:val="single" w:sz="4" w:space="0" w:color="000000"/>
            </w:tcBorders>
            <w:hideMark/>
          </w:tcPr>
          <w:p w:rsidR="00B66227" w:rsidRDefault="00051A62" w:rsidP="00B66227">
            <w:pPr>
              <w:pStyle w:val="ListParagraph"/>
              <w:spacing w:after="0" w:line="200" w:lineRule="exact"/>
              <w:ind w:left="0"/>
              <w:jc w:val="both"/>
              <w:rPr>
                <w:sz w:val="18"/>
                <w:szCs w:val="18"/>
              </w:rPr>
            </w:pPr>
            <w:r w:rsidRPr="008E3247">
              <w:rPr>
                <w:sz w:val="18"/>
                <w:szCs w:val="18"/>
              </w:rPr>
              <w:t>Comments*</w:t>
            </w:r>
            <w:r w:rsidR="00D55AD2" w:rsidRPr="008E3247">
              <w:rPr>
                <w:sz w:val="18"/>
                <w:szCs w:val="18"/>
              </w:rPr>
              <w:t xml:space="preserve"> </w:t>
            </w:r>
          </w:p>
          <w:p w:rsidR="00051A62" w:rsidRPr="008E3247" w:rsidRDefault="00D55AD2" w:rsidP="0092780C">
            <w:pPr>
              <w:pStyle w:val="ListParagraph"/>
              <w:spacing w:after="0" w:line="200" w:lineRule="exact"/>
              <w:ind w:left="0"/>
              <w:rPr>
                <w:sz w:val="18"/>
                <w:szCs w:val="18"/>
              </w:rPr>
            </w:pPr>
            <w:r w:rsidRPr="008E3247">
              <w:rPr>
                <w:sz w:val="18"/>
                <w:szCs w:val="18"/>
              </w:rPr>
              <w:t>Surgery 20060822</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92780C">
            <w:pPr>
              <w:pStyle w:val="ListParagraph"/>
              <w:spacing w:after="0" w:line="200" w:lineRule="exact"/>
              <w:ind w:left="0"/>
              <w:rPr>
                <w:sz w:val="18"/>
                <w:szCs w:val="18"/>
              </w:rPr>
            </w:pP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BA3740" w:rsidP="00BA3740">
            <w:pPr>
              <w:spacing w:line="200" w:lineRule="exact"/>
              <w:rPr>
                <w:rFonts w:asciiTheme="minorHAnsi" w:eastAsiaTheme="minorHAnsi" w:hAnsiTheme="minorHAnsi" w:cstheme="minorBidi"/>
                <w:color w:val="auto"/>
                <w:sz w:val="18"/>
                <w:szCs w:val="18"/>
              </w:rPr>
            </w:pPr>
            <w:r w:rsidRPr="008E3247">
              <w:rPr>
                <w:rFonts w:asciiTheme="minorHAnsi" w:eastAsiaTheme="minorHAnsi" w:hAnsiTheme="minorHAnsi" w:cstheme="minorBidi"/>
                <w:color w:val="auto"/>
                <w:sz w:val="18"/>
                <w:szCs w:val="18"/>
              </w:rPr>
              <w:t>TTP</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051A62" w:rsidP="00BA3740">
            <w:pPr>
              <w:pStyle w:val="ListParagraph"/>
              <w:spacing w:after="0" w:line="200" w:lineRule="exact"/>
              <w:ind w:left="0"/>
              <w:rPr>
                <w:sz w:val="18"/>
                <w:szCs w:val="18"/>
              </w:rPr>
            </w:pPr>
            <w:r w:rsidRPr="008E3247">
              <w:rPr>
                <w:sz w:val="18"/>
                <w:szCs w:val="18"/>
              </w:rPr>
              <w:t>No limp</w:t>
            </w:r>
            <w:r w:rsidR="004275C7" w:rsidRPr="008E3247">
              <w:rPr>
                <w:sz w:val="18"/>
                <w:szCs w:val="18"/>
              </w:rPr>
              <w:t>. TTP</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92780C" w:rsidP="00BA3740">
            <w:pPr>
              <w:spacing w:line="200" w:lineRule="exact"/>
              <w:rPr>
                <w:rFonts w:asciiTheme="minorHAnsi" w:eastAsiaTheme="minorHAnsi" w:hAnsiTheme="minorHAnsi" w:cstheme="minorBidi"/>
                <w:color w:val="auto"/>
                <w:sz w:val="18"/>
                <w:szCs w:val="18"/>
              </w:rPr>
            </w:pPr>
            <w:r w:rsidRPr="008E3247">
              <w:rPr>
                <w:rFonts w:asciiTheme="minorHAnsi" w:eastAsiaTheme="minorHAnsi" w:hAnsiTheme="minorHAnsi" w:cstheme="minorBidi"/>
                <w:color w:val="auto"/>
                <w:sz w:val="18"/>
                <w:szCs w:val="18"/>
              </w:rPr>
              <w:t>L strength &lt;</w:t>
            </w:r>
            <w:r w:rsidR="00A65178" w:rsidRPr="008E3247">
              <w:rPr>
                <w:rFonts w:asciiTheme="minorHAnsi" w:eastAsiaTheme="minorHAnsi" w:hAnsiTheme="minorHAnsi" w:cstheme="minorBidi"/>
                <w:color w:val="auto"/>
                <w:sz w:val="18"/>
                <w:szCs w:val="18"/>
              </w:rPr>
              <w:t xml:space="preserve"> </w:t>
            </w:r>
            <w:r w:rsidRPr="008E3247">
              <w:rPr>
                <w:rFonts w:asciiTheme="minorHAnsi" w:eastAsiaTheme="minorHAnsi" w:hAnsiTheme="minorHAnsi" w:cstheme="minorBidi"/>
                <w:color w:val="auto"/>
                <w:sz w:val="18"/>
                <w:szCs w:val="18"/>
              </w:rPr>
              <w:t>R</w:t>
            </w:r>
            <w:r w:rsidR="00BA3740" w:rsidRPr="008E3247">
              <w:rPr>
                <w:rFonts w:asciiTheme="minorHAnsi" w:eastAsiaTheme="minorHAnsi" w:hAnsiTheme="minorHAnsi" w:cstheme="minorBidi"/>
                <w:color w:val="auto"/>
                <w:sz w:val="18"/>
                <w:szCs w:val="18"/>
              </w:rPr>
              <w:t xml:space="preserve"> TTP</w:t>
            </w:r>
            <w:r w:rsidR="009C7584" w:rsidRPr="008E3247">
              <w:rPr>
                <w:rFonts w:asciiTheme="minorHAnsi" w:eastAsiaTheme="minorHAnsi" w:hAnsiTheme="minorHAnsi" w:cstheme="minorBidi"/>
                <w:color w:val="auto"/>
                <w:sz w:val="18"/>
                <w:szCs w:val="18"/>
              </w:rPr>
              <w:t>**</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BA3740">
            <w:pPr>
              <w:spacing w:line="200" w:lineRule="exact"/>
              <w:rPr>
                <w:rFonts w:asciiTheme="minorHAnsi" w:eastAsiaTheme="minorHAnsi" w:hAnsiTheme="minorHAnsi" w:cstheme="minorBidi"/>
                <w:color w:val="auto"/>
                <w:sz w:val="18"/>
                <w:szCs w:val="18"/>
              </w:rPr>
            </w:pPr>
            <w:r w:rsidRPr="008E3247">
              <w:rPr>
                <w:rFonts w:asciiTheme="minorHAnsi" w:eastAsiaTheme="minorHAnsi" w:hAnsiTheme="minorHAnsi" w:cstheme="minorBidi"/>
                <w:color w:val="auto"/>
                <w:sz w:val="18"/>
                <w:szCs w:val="18"/>
              </w:rPr>
              <w:t>*</w:t>
            </w:r>
          </w:p>
        </w:tc>
      </w:tr>
      <w:tr w:rsidR="00051A62" w:rsidRPr="002C4A5C" w:rsidTr="00B66227">
        <w:trPr>
          <w:trHeight w:val="107"/>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1A62" w:rsidRPr="008E3247" w:rsidRDefault="00051A62" w:rsidP="00086ED7">
            <w:pPr>
              <w:pStyle w:val="ListParagraph"/>
              <w:spacing w:after="0" w:line="180" w:lineRule="exact"/>
              <w:ind w:left="0"/>
              <w:rPr>
                <w:sz w:val="18"/>
                <w:szCs w:val="18"/>
              </w:rPr>
            </w:pPr>
          </w:p>
        </w:tc>
        <w:tc>
          <w:tcPr>
            <w:tcW w:w="7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1A62" w:rsidRPr="008E3247" w:rsidRDefault="00051A62" w:rsidP="00086ED7">
            <w:pPr>
              <w:pStyle w:val="ListParagraph"/>
              <w:spacing w:after="0" w:line="180" w:lineRule="exact"/>
              <w:ind w:left="0"/>
              <w:rPr>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1A62" w:rsidRPr="008E3247" w:rsidRDefault="00051A62" w:rsidP="00086ED7">
            <w:pPr>
              <w:pStyle w:val="ListParagraph"/>
              <w:spacing w:after="0" w:line="180" w:lineRule="exact"/>
              <w:ind w:left="0"/>
              <w:rPr>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51A62" w:rsidRPr="008E3247" w:rsidRDefault="00051A62" w:rsidP="007D24F7">
            <w:pPr>
              <w:pStyle w:val="ListParagraph"/>
              <w:spacing w:after="0" w:line="180" w:lineRule="exact"/>
              <w:ind w:left="0"/>
              <w:jc w:val="center"/>
              <w:rPr>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1A62" w:rsidRPr="008E3247" w:rsidRDefault="00051A62" w:rsidP="00086ED7">
            <w:pPr>
              <w:pStyle w:val="ListParagraph"/>
              <w:spacing w:after="0" w:line="180" w:lineRule="exact"/>
              <w:ind w:left="0"/>
              <w:rPr>
                <w:sz w:val="18"/>
                <w:szCs w:val="18"/>
              </w:rPr>
            </w:pPr>
          </w:p>
        </w:tc>
        <w:tc>
          <w:tcPr>
            <w:tcW w:w="13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051A62" w:rsidRPr="008E3247" w:rsidRDefault="00051A62" w:rsidP="00086ED7">
            <w:pPr>
              <w:pStyle w:val="ListParagraph"/>
              <w:spacing w:after="0" w:line="180" w:lineRule="exact"/>
              <w:ind w:left="0"/>
              <w:rPr>
                <w:rFonts w:cs="Times New Roman"/>
                <w:sz w:val="18"/>
                <w:szCs w:val="18"/>
              </w:rPr>
            </w:pPr>
          </w:p>
        </w:tc>
      </w:tr>
      <w:tr w:rsidR="00051A62" w:rsidRPr="002C4A5C" w:rsidTr="00B66227">
        <w:trPr>
          <w:trHeight w:val="143"/>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 xml:space="preserve">Right </w:t>
            </w:r>
            <w:proofErr w:type="spellStart"/>
            <w:r w:rsidRPr="008E3247">
              <w:rPr>
                <w:sz w:val="18"/>
                <w:szCs w:val="18"/>
              </w:rPr>
              <w:t>Dorsiflexion</w:t>
            </w:r>
            <w:proofErr w:type="spellEnd"/>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0-20</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8</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A3740" w:rsidP="007D24F7">
            <w:pPr>
              <w:pStyle w:val="ListParagraph"/>
              <w:spacing w:after="0" w:line="180" w:lineRule="exact"/>
              <w:ind w:left="0"/>
              <w:jc w:val="center"/>
              <w:rPr>
                <w:sz w:val="18"/>
                <w:szCs w:val="18"/>
              </w:rPr>
            </w:pPr>
            <w:r w:rsidRPr="008E3247">
              <w:rPr>
                <w:sz w:val="18"/>
                <w:szCs w:val="18"/>
              </w:rPr>
              <w:t>“</w:t>
            </w:r>
            <w:r w:rsidR="007D24F7" w:rsidRPr="008E3247">
              <w:rPr>
                <w:sz w:val="18"/>
                <w:szCs w:val="18"/>
              </w:rPr>
              <w:t>neutral</w:t>
            </w:r>
            <w:r w:rsidRPr="008E3247">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7D24F7" w:rsidP="00086ED7">
            <w:pPr>
              <w:pStyle w:val="ListParagraph"/>
              <w:spacing w:after="0" w:line="180" w:lineRule="exact"/>
              <w:ind w:left="0"/>
              <w:rPr>
                <w:sz w:val="18"/>
                <w:szCs w:val="18"/>
              </w:rPr>
            </w:pPr>
            <w:r w:rsidRPr="008E3247">
              <w:rPr>
                <w:sz w:val="18"/>
                <w:szCs w:val="18"/>
              </w:rPr>
              <w:t>-3</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rFonts w:cs="Times New Roman"/>
                <w:sz w:val="18"/>
                <w:szCs w:val="18"/>
              </w:rPr>
              <w:t>5</w:t>
            </w:r>
          </w:p>
        </w:tc>
      </w:tr>
      <w:tr w:rsidR="00051A62" w:rsidRPr="002C4A5C" w:rsidTr="00B66227">
        <w:trPr>
          <w:trHeight w:val="143"/>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Right Plantar flexion</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0-45</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60</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66227" w:rsidP="007D24F7">
            <w:pPr>
              <w:pStyle w:val="ListParagraph"/>
              <w:spacing w:after="0" w:line="180" w:lineRule="exact"/>
              <w:ind w:left="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7D24F7">
            <w:pPr>
              <w:pStyle w:val="ListParagraph"/>
              <w:spacing w:after="0" w:line="180" w:lineRule="exact"/>
              <w:ind w:left="0"/>
              <w:rPr>
                <w:sz w:val="18"/>
                <w:szCs w:val="18"/>
              </w:rPr>
            </w:pPr>
            <w:r w:rsidRPr="008E3247">
              <w:rPr>
                <w:sz w:val="18"/>
                <w:szCs w:val="18"/>
              </w:rPr>
              <w:t>3</w:t>
            </w:r>
            <w:r w:rsidR="007D24F7" w:rsidRPr="008E3247">
              <w:rPr>
                <w:sz w:val="18"/>
                <w:szCs w:val="18"/>
              </w:rPr>
              <w:t>4</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rFonts w:cs="Times New Roman"/>
                <w:sz w:val="18"/>
                <w:szCs w:val="18"/>
              </w:rPr>
              <w:t>20</w:t>
            </w:r>
          </w:p>
        </w:tc>
      </w:tr>
      <w:tr w:rsidR="00051A62" w:rsidRPr="002C4A5C" w:rsidTr="00B66227">
        <w:trPr>
          <w:trHeight w:val="125"/>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lastRenderedPageBreak/>
              <w:t>Right inversion</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0-40</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18</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66227" w:rsidP="007D24F7">
            <w:pPr>
              <w:pStyle w:val="ListParagraph"/>
              <w:spacing w:after="0" w:line="180" w:lineRule="exact"/>
              <w:ind w:left="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18</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rFonts w:cs="Times New Roman"/>
                <w:sz w:val="18"/>
                <w:szCs w:val="18"/>
              </w:rPr>
            </w:pPr>
            <w:r w:rsidRPr="008E3247">
              <w:rPr>
                <w:rFonts w:cs="Times New Roman"/>
                <w:sz w:val="18"/>
                <w:szCs w:val="18"/>
              </w:rPr>
              <w:t>0</w:t>
            </w:r>
          </w:p>
        </w:tc>
      </w:tr>
      <w:tr w:rsidR="00051A62" w:rsidRPr="002C4A5C" w:rsidTr="00B66227">
        <w:trPr>
          <w:trHeight w:val="50"/>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 xml:space="preserve">Right </w:t>
            </w:r>
            <w:proofErr w:type="spellStart"/>
            <w:r w:rsidRPr="008E3247">
              <w:rPr>
                <w:sz w:val="18"/>
                <w:szCs w:val="18"/>
              </w:rPr>
              <w:t>eversion</w:t>
            </w:r>
            <w:proofErr w:type="spellEnd"/>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0-20</w:t>
            </w: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5</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B66227" w:rsidP="007D24F7">
            <w:pPr>
              <w:pStyle w:val="ListParagraph"/>
              <w:spacing w:after="0" w:line="180" w:lineRule="exact"/>
              <w:ind w:left="0"/>
              <w:jc w:val="center"/>
              <w:rPr>
                <w:sz w:val="18"/>
                <w:szCs w:val="18"/>
              </w:rPr>
            </w:pPr>
            <w:r>
              <w:rPr>
                <w:sz w:val="18"/>
                <w:szCs w:val="18"/>
              </w:rPr>
              <w:t>-</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7D24F7">
            <w:pPr>
              <w:pStyle w:val="ListParagraph"/>
              <w:spacing w:after="0" w:line="180" w:lineRule="exact"/>
              <w:ind w:left="0"/>
              <w:rPr>
                <w:sz w:val="18"/>
                <w:szCs w:val="18"/>
              </w:rPr>
            </w:pPr>
            <w:r w:rsidRPr="008E3247">
              <w:rPr>
                <w:sz w:val="18"/>
                <w:szCs w:val="18"/>
              </w:rPr>
              <w:t>1</w:t>
            </w:r>
            <w:r w:rsidR="007D24F7" w:rsidRPr="008E3247">
              <w:rPr>
                <w:sz w:val="18"/>
                <w:szCs w:val="18"/>
              </w:rPr>
              <w:t>2</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rFonts w:cs="Times New Roman"/>
                <w:sz w:val="18"/>
                <w:szCs w:val="18"/>
              </w:rPr>
            </w:pPr>
            <w:r w:rsidRPr="008E3247">
              <w:rPr>
                <w:rFonts w:cs="Times New Roman"/>
                <w:sz w:val="18"/>
                <w:szCs w:val="18"/>
              </w:rPr>
              <w:t>0</w:t>
            </w:r>
          </w:p>
        </w:tc>
      </w:tr>
      <w:tr w:rsidR="00051A62" w:rsidRPr="002C4A5C" w:rsidTr="00B66227">
        <w:trPr>
          <w:trHeight w:val="50"/>
          <w:jc w:val="center"/>
        </w:trPr>
        <w:tc>
          <w:tcPr>
            <w:tcW w:w="1951"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 xml:space="preserve">     Rating IAW §4.71a</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086ED7">
            <w:pPr>
              <w:pStyle w:val="ListParagraph"/>
              <w:spacing w:after="0" w:line="180" w:lineRule="exact"/>
              <w:ind w:left="0"/>
              <w:rPr>
                <w:sz w:val="18"/>
                <w:szCs w:val="18"/>
              </w:rPr>
            </w:pPr>
            <w:r w:rsidRPr="008E3247">
              <w:rPr>
                <w:sz w:val="18"/>
                <w:szCs w:val="18"/>
              </w:rPr>
              <w:t>10%</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8E3247" w:rsidP="007D24F7">
            <w:pPr>
              <w:pStyle w:val="ListParagraph"/>
              <w:spacing w:after="0" w:line="180" w:lineRule="exact"/>
              <w:ind w:left="0"/>
              <w:jc w:val="center"/>
              <w:rPr>
                <w:sz w:val="18"/>
                <w:szCs w:val="18"/>
              </w:rPr>
            </w:pPr>
            <w:r w:rsidRPr="008E3247">
              <w:rPr>
                <w:sz w:val="18"/>
                <w:szCs w:val="18"/>
              </w:rPr>
              <w:t>10%-20%</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8E3247" w:rsidP="00086ED7">
            <w:pPr>
              <w:pStyle w:val="ListParagraph"/>
              <w:spacing w:after="0" w:line="180" w:lineRule="exact"/>
              <w:ind w:left="0"/>
              <w:rPr>
                <w:sz w:val="18"/>
                <w:szCs w:val="18"/>
              </w:rPr>
            </w:pPr>
            <w:r w:rsidRPr="008E3247">
              <w:rPr>
                <w:sz w:val="18"/>
                <w:szCs w:val="18"/>
              </w:rPr>
              <w:t>10%-20%</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8E3247" w:rsidP="00086ED7">
            <w:pPr>
              <w:pStyle w:val="ListParagraph"/>
              <w:spacing w:after="0" w:line="180" w:lineRule="exact"/>
              <w:ind w:left="0"/>
              <w:rPr>
                <w:rFonts w:cs="Times New Roman"/>
                <w:sz w:val="18"/>
                <w:szCs w:val="18"/>
              </w:rPr>
            </w:pPr>
            <w:r w:rsidRPr="008E3247">
              <w:rPr>
                <w:sz w:val="18"/>
                <w:szCs w:val="18"/>
              </w:rPr>
              <w:t>10%-20%</w:t>
            </w:r>
          </w:p>
        </w:tc>
      </w:tr>
      <w:tr w:rsidR="00051A62" w:rsidRPr="002C4A5C" w:rsidTr="00B66227">
        <w:trPr>
          <w:trHeight w:val="50"/>
          <w:jc w:val="center"/>
        </w:trPr>
        <w:tc>
          <w:tcPr>
            <w:tcW w:w="1951" w:type="dxa"/>
            <w:tcBorders>
              <w:top w:val="single" w:sz="4" w:space="0" w:color="000000"/>
              <w:left w:val="single" w:sz="4" w:space="0" w:color="000000"/>
              <w:bottom w:val="single" w:sz="4" w:space="0" w:color="000000"/>
              <w:right w:val="single" w:sz="4" w:space="0" w:color="000000"/>
            </w:tcBorders>
            <w:hideMark/>
          </w:tcPr>
          <w:p w:rsidR="00B66227" w:rsidRDefault="00B66227" w:rsidP="00B66227">
            <w:pPr>
              <w:pStyle w:val="ListParagraph"/>
              <w:spacing w:after="0" w:line="200" w:lineRule="exact"/>
              <w:ind w:left="0"/>
              <w:jc w:val="both"/>
              <w:rPr>
                <w:sz w:val="18"/>
                <w:szCs w:val="18"/>
              </w:rPr>
            </w:pPr>
            <w:r w:rsidRPr="008E3247">
              <w:rPr>
                <w:sz w:val="18"/>
                <w:szCs w:val="18"/>
              </w:rPr>
              <w:t xml:space="preserve">Comments* </w:t>
            </w:r>
          </w:p>
          <w:p w:rsidR="00051A62" w:rsidRPr="008E3247" w:rsidRDefault="00B66227" w:rsidP="00B66227">
            <w:pPr>
              <w:pStyle w:val="ListParagraph"/>
              <w:spacing w:after="0" w:line="240" w:lineRule="exact"/>
              <w:ind w:left="0"/>
              <w:rPr>
                <w:sz w:val="18"/>
                <w:szCs w:val="18"/>
              </w:rPr>
            </w:pPr>
            <w:r w:rsidRPr="008E3247">
              <w:rPr>
                <w:sz w:val="18"/>
                <w:szCs w:val="18"/>
              </w:rPr>
              <w:t>Surgery 20060822</w:t>
            </w:r>
          </w:p>
        </w:tc>
        <w:tc>
          <w:tcPr>
            <w:tcW w:w="762"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BA3740">
            <w:pPr>
              <w:pStyle w:val="ListParagraph"/>
              <w:spacing w:after="0" w:line="240" w:lineRule="exact"/>
              <w:ind w:left="0"/>
              <w:jc w:val="center"/>
              <w:rPr>
                <w:sz w:val="18"/>
                <w:szCs w:val="18"/>
              </w:rPr>
            </w:pPr>
          </w:p>
        </w:tc>
        <w:tc>
          <w:tcPr>
            <w:tcW w:w="1284" w:type="dxa"/>
            <w:tcBorders>
              <w:top w:val="single" w:sz="4" w:space="0" w:color="000000"/>
              <w:left w:val="single" w:sz="4" w:space="0" w:color="000000"/>
              <w:bottom w:val="single" w:sz="4" w:space="0" w:color="000000"/>
              <w:right w:val="single" w:sz="4" w:space="0" w:color="000000"/>
            </w:tcBorders>
            <w:hideMark/>
          </w:tcPr>
          <w:p w:rsidR="00051A62" w:rsidRPr="008E3247" w:rsidRDefault="00BA3740" w:rsidP="009C7584">
            <w:pPr>
              <w:spacing w:line="240" w:lineRule="exact"/>
              <w:rPr>
                <w:rFonts w:asciiTheme="minorHAnsi" w:eastAsiaTheme="minorHAnsi" w:hAnsiTheme="minorHAnsi" w:cstheme="minorBidi"/>
                <w:color w:val="auto"/>
                <w:sz w:val="18"/>
                <w:szCs w:val="18"/>
              </w:rPr>
            </w:pPr>
            <w:r w:rsidRPr="008E3247">
              <w:rPr>
                <w:rFonts w:asciiTheme="minorHAnsi" w:eastAsiaTheme="minorHAnsi" w:hAnsiTheme="minorHAnsi" w:cstheme="minorBidi"/>
                <w:color w:val="auto"/>
                <w:sz w:val="18"/>
                <w:szCs w:val="18"/>
              </w:rPr>
              <w:t>TTP</w:t>
            </w:r>
            <w:r w:rsidR="009C7584" w:rsidRPr="008E3247">
              <w:rPr>
                <w:rFonts w:asciiTheme="minorHAnsi" w:eastAsiaTheme="minorHAnsi" w:hAnsiTheme="minorHAnsi" w:cstheme="minorBidi"/>
                <w:color w:val="auto"/>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051A62" w:rsidRPr="008E3247" w:rsidRDefault="00051A62" w:rsidP="00BA3740">
            <w:pPr>
              <w:pStyle w:val="ListParagraph"/>
              <w:spacing w:after="0" w:line="240" w:lineRule="exact"/>
              <w:ind w:left="0"/>
              <w:rPr>
                <w:sz w:val="18"/>
                <w:szCs w:val="18"/>
              </w:rPr>
            </w:pPr>
            <w:r w:rsidRPr="008E3247">
              <w:rPr>
                <w:sz w:val="18"/>
                <w:szCs w:val="18"/>
              </w:rPr>
              <w:t>No limp</w:t>
            </w:r>
            <w:r w:rsidR="004275C7" w:rsidRPr="008E3247">
              <w:rPr>
                <w:sz w:val="18"/>
                <w:szCs w:val="18"/>
              </w:rPr>
              <w:t>. TTP</w:t>
            </w:r>
          </w:p>
        </w:tc>
        <w:tc>
          <w:tcPr>
            <w:tcW w:w="1260" w:type="dxa"/>
            <w:tcBorders>
              <w:top w:val="single" w:sz="4" w:space="0" w:color="000000"/>
              <w:left w:val="single" w:sz="4" w:space="0" w:color="000000"/>
              <w:bottom w:val="single" w:sz="4" w:space="0" w:color="000000"/>
              <w:right w:val="single" w:sz="4" w:space="0" w:color="000000"/>
            </w:tcBorders>
            <w:hideMark/>
          </w:tcPr>
          <w:p w:rsidR="00051A62" w:rsidRPr="008E3247" w:rsidRDefault="004275C7" w:rsidP="00BA3740">
            <w:pPr>
              <w:spacing w:line="240" w:lineRule="exact"/>
              <w:rPr>
                <w:color w:val="auto"/>
              </w:rPr>
            </w:pPr>
            <w:r w:rsidRPr="008E3247">
              <w:rPr>
                <w:rFonts w:asciiTheme="minorHAnsi" w:eastAsiaTheme="minorHAnsi" w:hAnsiTheme="minorHAnsi" w:cstheme="minorBidi"/>
                <w:color w:val="auto"/>
                <w:sz w:val="18"/>
                <w:szCs w:val="18"/>
              </w:rPr>
              <w:t>L strength &lt; R</w:t>
            </w:r>
            <w:r w:rsidR="00BA3740" w:rsidRPr="008E3247">
              <w:rPr>
                <w:rFonts w:asciiTheme="minorHAnsi" w:eastAsiaTheme="minorHAnsi" w:hAnsiTheme="minorHAnsi" w:cstheme="minorBidi"/>
                <w:color w:val="auto"/>
                <w:sz w:val="18"/>
                <w:szCs w:val="18"/>
              </w:rPr>
              <w:t xml:space="preserve"> TTP</w:t>
            </w:r>
            <w:r w:rsidR="009C7584" w:rsidRPr="008E3247">
              <w:rPr>
                <w:rFonts w:asciiTheme="minorHAnsi" w:eastAsiaTheme="minorHAnsi" w:hAnsiTheme="minorHAnsi" w:cstheme="minorBidi"/>
                <w:color w:val="auto"/>
                <w:sz w:val="18"/>
                <w:szCs w:val="18"/>
              </w:rPr>
              <w:t>*</w:t>
            </w:r>
          </w:p>
        </w:tc>
        <w:tc>
          <w:tcPr>
            <w:tcW w:w="1314" w:type="dxa"/>
            <w:tcBorders>
              <w:top w:val="single" w:sz="4" w:space="0" w:color="000000"/>
              <w:left w:val="single" w:sz="4" w:space="0" w:color="000000"/>
              <w:bottom w:val="single" w:sz="4" w:space="0" w:color="000000"/>
              <w:right w:val="single" w:sz="4" w:space="0" w:color="000000"/>
            </w:tcBorders>
            <w:hideMark/>
          </w:tcPr>
          <w:p w:rsidR="00051A62" w:rsidRPr="008E3247" w:rsidRDefault="00051A62" w:rsidP="00BA3740">
            <w:pPr>
              <w:spacing w:line="240" w:lineRule="exact"/>
              <w:rPr>
                <w:color w:val="auto"/>
              </w:rPr>
            </w:pPr>
            <w:r w:rsidRPr="008E3247">
              <w:rPr>
                <w:color w:val="auto"/>
                <w:sz w:val="18"/>
                <w:szCs w:val="18"/>
              </w:rPr>
              <w:t>*</w:t>
            </w:r>
            <w:r w:rsidR="008E3247">
              <w:rPr>
                <w:color w:val="auto"/>
                <w:sz w:val="18"/>
                <w:szCs w:val="18"/>
              </w:rPr>
              <w:t>*</w:t>
            </w:r>
          </w:p>
        </w:tc>
      </w:tr>
    </w:tbl>
    <w:p w:rsidR="00B66227" w:rsidRDefault="009C7584" w:rsidP="00ED41F8">
      <w:pPr>
        <w:autoSpaceDE w:val="0"/>
        <w:autoSpaceDN w:val="0"/>
        <w:adjustRightInd w:val="0"/>
        <w:spacing w:line="200" w:lineRule="exact"/>
        <w:ind w:left="720"/>
        <w:jc w:val="both"/>
        <w:rPr>
          <w:rFonts w:asciiTheme="minorHAnsi" w:eastAsiaTheme="minorHAnsi" w:hAnsiTheme="minorHAnsi" w:cstheme="minorBidi"/>
          <w:color w:val="auto"/>
          <w:sz w:val="18"/>
          <w:szCs w:val="18"/>
        </w:rPr>
      </w:pPr>
      <w:r>
        <w:rPr>
          <w:rFonts w:asciiTheme="minorHAnsi" w:hAnsiTheme="minorHAnsi"/>
          <w:color w:val="auto"/>
          <w:sz w:val="20"/>
          <w:szCs w:val="24"/>
        </w:rPr>
        <w:t>*</w:t>
      </w:r>
      <w:r>
        <w:rPr>
          <w:rFonts w:asciiTheme="minorHAnsi" w:eastAsiaTheme="minorHAnsi" w:hAnsiTheme="minorHAnsi" w:cstheme="minorBidi"/>
          <w:color w:val="auto"/>
          <w:sz w:val="18"/>
          <w:szCs w:val="18"/>
        </w:rPr>
        <w:t xml:space="preserve">Weak plantar flexion and TTP noted on 20070328 general </w:t>
      </w:r>
      <w:proofErr w:type="gramStart"/>
      <w:r>
        <w:rPr>
          <w:rFonts w:asciiTheme="minorHAnsi" w:eastAsiaTheme="minorHAnsi" w:hAnsiTheme="minorHAnsi" w:cstheme="minorBidi"/>
          <w:color w:val="auto"/>
          <w:sz w:val="18"/>
          <w:szCs w:val="18"/>
        </w:rPr>
        <w:t>exam</w:t>
      </w:r>
      <w:proofErr w:type="gramEnd"/>
      <w:r>
        <w:rPr>
          <w:rFonts w:asciiTheme="minorHAnsi" w:eastAsiaTheme="minorHAnsi" w:hAnsiTheme="minorHAnsi" w:cstheme="minorBidi"/>
          <w:color w:val="auto"/>
          <w:sz w:val="18"/>
          <w:szCs w:val="18"/>
        </w:rPr>
        <w:t xml:space="preserve"> for MEB</w:t>
      </w:r>
      <w:r w:rsidR="00B66227">
        <w:rPr>
          <w:rFonts w:asciiTheme="minorHAnsi" w:eastAsiaTheme="minorHAnsi" w:hAnsiTheme="minorHAnsi" w:cstheme="minorBidi"/>
          <w:color w:val="auto"/>
          <w:sz w:val="18"/>
          <w:szCs w:val="18"/>
        </w:rPr>
        <w:t xml:space="preserve"> and 20070517 PT exams</w:t>
      </w:r>
      <w:r>
        <w:rPr>
          <w:rFonts w:asciiTheme="minorHAnsi" w:eastAsiaTheme="minorHAnsi" w:hAnsiTheme="minorHAnsi" w:cstheme="minorBidi"/>
          <w:color w:val="auto"/>
          <w:sz w:val="18"/>
          <w:szCs w:val="18"/>
        </w:rPr>
        <w:t>.</w:t>
      </w:r>
      <w:r w:rsidR="008E3247">
        <w:rPr>
          <w:rFonts w:asciiTheme="minorHAnsi" w:eastAsiaTheme="minorHAnsi" w:hAnsiTheme="minorHAnsi" w:cstheme="minorBidi"/>
          <w:color w:val="auto"/>
          <w:sz w:val="18"/>
          <w:szCs w:val="18"/>
        </w:rPr>
        <w:t xml:space="preserve">  </w:t>
      </w:r>
    </w:p>
    <w:p w:rsidR="006F151F" w:rsidRPr="008B29CC" w:rsidRDefault="008E3247" w:rsidP="00ED41F8">
      <w:pPr>
        <w:autoSpaceDE w:val="0"/>
        <w:autoSpaceDN w:val="0"/>
        <w:adjustRightInd w:val="0"/>
        <w:spacing w:line="200" w:lineRule="exact"/>
        <w:ind w:left="720"/>
        <w:jc w:val="both"/>
        <w:rPr>
          <w:rFonts w:asciiTheme="minorHAnsi" w:hAnsiTheme="minorHAnsi"/>
          <w:color w:val="auto"/>
          <w:sz w:val="20"/>
          <w:szCs w:val="24"/>
        </w:rPr>
      </w:pPr>
      <w:r w:rsidRPr="008B29CC">
        <w:rPr>
          <w:rFonts w:asciiTheme="minorHAnsi" w:hAnsiTheme="minorHAnsi"/>
          <w:color w:val="auto"/>
          <w:sz w:val="20"/>
          <w:szCs w:val="24"/>
        </w:rPr>
        <w:t>*</w:t>
      </w:r>
      <w:r>
        <w:rPr>
          <w:rFonts w:asciiTheme="minorHAnsi" w:hAnsiTheme="minorHAnsi"/>
          <w:color w:val="auto"/>
          <w:sz w:val="20"/>
          <w:szCs w:val="24"/>
        </w:rPr>
        <w:t>*Exam</w:t>
      </w:r>
      <w:r w:rsidRPr="008B29CC">
        <w:rPr>
          <w:rFonts w:asciiTheme="minorHAnsi" w:hAnsiTheme="minorHAnsi"/>
          <w:color w:val="auto"/>
          <w:sz w:val="20"/>
          <w:szCs w:val="24"/>
        </w:rPr>
        <w:t xml:space="preserve"> demonstrated pain and mechanically limited </w:t>
      </w:r>
      <w:proofErr w:type="spellStart"/>
      <w:r w:rsidRPr="008B29CC">
        <w:rPr>
          <w:rFonts w:asciiTheme="minorHAnsi" w:hAnsiTheme="minorHAnsi"/>
          <w:color w:val="auto"/>
          <w:sz w:val="20"/>
          <w:szCs w:val="24"/>
        </w:rPr>
        <w:t>dorsiflexion</w:t>
      </w:r>
      <w:proofErr w:type="spellEnd"/>
      <w:r w:rsidRPr="008B29CC">
        <w:rPr>
          <w:rFonts w:asciiTheme="minorHAnsi" w:hAnsiTheme="minorHAnsi"/>
          <w:color w:val="auto"/>
          <w:sz w:val="20"/>
          <w:szCs w:val="24"/>
        </w:rPr>
        <w:t xml:space="preserve"> of the left and right ankles; limited mobility; limited motion; tenderness; weakness and abnormal gait.</w:t>
      </w:r>
      <w:r>
        <w:rPr>
          <w:rFonts w:asciiTheme="minorHAnsi" w:hAnsiTheme="minorHAnsi"/>
          <w:color w:val="auto"/>
          <w:sz w:val="20"/>
          <w:szCs w:val="24"/>
        </w:rPr>
        <w:t xml:space="preserve">  </w:t>
      </w:r>
    </w:p>
    <w:p w:rsidR="006F151F" w:rsidRDefault="006F151F" w:rsidP="00ED41F8">
      <w:pPr>
        <w:autoSpaceDE w:val="0"/>
        <w:autoSpaceDN w:val="0"/>
        <w:adjustRightInd w:val="0"/>
        <w:spacing w:line="240" w:lineRule="exact"/>
        <w:jc w:val="both"/>
        <w:rPr>
          <w:rFonts w:asciiTheme="minorHAnsi" w:hAnsiTheme="minorHAnsi"/>
          <w:color w:val="auto"/>
          <w:szCs w:val="24"/>
        </w:rPr>
      </w:pPr>
    </w:p>
    <w:p w:rsidR="0063504F" w:rsidRPr="00982C3F" w:rsidRDefault="00051A62" w:rsidP="00ED41F8">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Regarding coding of the CI’s ankle conditions, code 5271 should be applied to each ankle individually.  </w:t>
      </w:r>
      <w:r w:rsidR="00BA3740">
        <w:rPr>
          <w:rFonts w:asciiTheme="minorHAnsi" w:hAnsiTheme="minorHAnsi"/>
          <w:color w:val="auto"/>
          <w:szCs w:val="24"/>
        </w:rPr>
        <w:t xml:space="preserve">The MEB exam was six months prior to discharge, </w:t>
      </w:r>
      <w:r w:rsidR="002D4537">
        <w:rPr>
          <w:rFonts w:asciiTheme="minorHAnsi" w:hAnsiTheme="minorHAnsi"/>
          <w:color w:val="auto"/>
          <w:szCs w:val="24"/>
        </w:rPr>
        <w:t xml:space="preserve">and </w:t>
      </w:r>
      <w:r w:rsidR="00BA3740">
        <w:rPr>
          <w:rFonts w:asciiTheme="minorHAnsi" w:hAnsiTheme="minorHAnsi"/>
          <w:color w:val="auto"/>
          <w:szCs w:val="24"/>
        </w:rPr>
        <w:t>did no</w:t>
      </w:r>
      <w:r w:rsidR="002D4537">
        <w:rPr>
          <w:rFonts w:asciiTheme="minorHAnsi" w:hAnsiTheme="minorHAnsi"/>
          <w:color w:val="auto"/>
          <w:szCs w:val="24"/>
        </w:rPr>
        <w:t>t</w:t>
      </w:r>
      <w:r w:rsidR="00BA3740">
        <w:rPr>
          <w:rFonts w:asciiTheme="minorHAnsi" w:hAnsiTheme="minorHAnsi"/>
          <w:color w:val="auto"/>
          <w:szCs w:val="24"/>
        </w:rPr>
        <w:t xml:space="preserve"> </w:t>
      </w:r>
      <w:r w:rsidR="002D4537">
        <w:rPr>
          <w:rFonts w:asciiTheme="minorHAnsi" w:hAnsiTheme="minorHAnsi"/>
          <w:color w:val="auto"/>
          <w:szCs w:val="24"/>
        </w:rPr>
        <w:t xml:space="preserve">provide values for </w:t>
      </w:r>
      <w:r w:rsidR="00BA3740">
        <w:rPr>
          <w:rFonts w:asciiTheme="minorHAnsi" w:hAnsiTheme="minorHAnsi"/>
          <w:color w:val="auto"/>
          <w:szCs w:val="24"/>
        </w:rPr>
        <w:t xml:space="preserve">each </w:t>
      </w:r>
      <w:r w:rsidR="002D4537">
        <w:rPr>
          <w:rFonts w:asciiTheme="minorHAnsi" w:hAnsiTheme="minorHAnsi"/>
          <w:color w:val="auto"/>
          <w:szCs w:val="24"/>
        </w:rPr>
        <w:t xml:space="preserve">axis of </w:t>
      </w:r>
      <w:r w:rsidR="00BA3740">
        <w:rPr>
          <w:rFonts w:asciiTheme="minorHAnsi" w:hAnsiTheme="minorHAnsi"/>
          <w:color w:val="auto"/>
          <w:szCs w:val="24"/>
        </w:rPr>
        <w:t xml:space="preserve">ROM, and was only slightly different than the VA exam in measurement of </w:t>
      </w:r>
      <w:proofErr w:type="spellStart"/>
      <w:r w:rsidR="00BA3740" w:rsidRPr="00982C3F">
        <w:rPr>
          <w:rFonts w:asciiTheme="minorHAnsi" w:hAnsiTheme="minorHAnsi"/>
          <w:color w:val="auto"/>
          <w:szCs w:val="24"/>
        </w:rPr>
        <w:t>dorsiflexion</w:t>
      </w:r>
      <w:proofErr w:type="spellEnd"/>
      <w:r w:rsidR="00BA3740" w:rsidRPr="00982C3F">
        <w:rPr>
          <w:rFonts w:asciiTheme="minorHAnsi" w:hAnsiTheme="minorHAnsi"/>
          <w:color w:val="auto"/>
          <w:szCs w:val="24"/>
        </w:rPr>
        <w:t xml:space="preserve">.  The VA exam </w:t>
      </w:r>
      <w:r w:rsidR="00334282" w:rsidRPr="00982C3F">
        <w:rPr>
          <w:rFonts w:asciiTheme="minorHAnsi" w:hAnsiTheme="minorHAnsi"/>
          <w:color w:val="auto"/>
          <w:szCs w:val="24"/>
        </w:rPr>
        <w:t>wa</w:t>
      </w:r>
      <w:r w:rsidR="00BA3740" w:rsidRPr="00982C3F">
        <w:rPr>
          <w:rFonts w:asciiTheme="minorHAnsi" w:hAnsiTheme="minorHAnsi"/>
          <w:color w:val="auto"/>
          <w:szCs w:val="24"/>
        </w:rPr>
        <w:t xml:space="preserve">s closest to separation, accomplished by an orthopedic surgeon, exceptionally detailed, and </w:t>
      </w:r>
      <w:r w:rsidR="00334282" w:rsidRPr="00982C3F">
        <w:rPr>
          <w:rFonts w:asciiTheme="minorHAnsi" w:hAnsiTheme="minorHAnsi"/>
          <w:color w:val="auto"/>
          <w:szCs w:val="24"/>
        </w:rPr>
        <w:t>wa</w:t>
      </w:r>
      <w:r w:rsidR="00BA3740" w:rsidRPr="00982C3F">
        <w:rPr>
          <w:rFonts w:asciiTheme="minorHAnsi" w:hAnsiTheme="minorHAnsi"/>
          <w:color w:val="auto"/>
          <w:szCs w:val="24"/>
        </w:rPr>
        <w:t xml:space="preserve">s adjudged as having a </w:t>
      </w:r>
      <w:r w:rsidR="0063504F" w:rsidRPr="00982C3F">
        <w:rPr>
          <w:rFonts w:asciiTheme="minorHAnsi" w:hAnsiTheme="minorHAnsi"/>
          <w:color w:val="auto"/>
          <w:szCs w:val="24"/>
        </w:rPr>
        <w:t xml:space="preserve">slightly </w:t>
      </w:r>
      <w:r w:rsidR="00BA3740" w:rsidRPr="00982C3F">
        <w:rPr>
          <w:rFonts w:asciiTheme="minorHAnsi" w:hAnsiTheme="minorHAnsi"/>
          <w:color w:val="auto"/>
          <w:szCs w:val="24"/>
        </w:rPr>
        <w:t xml:space="preserve">higher probative value than the PT or MEB exams.  The determination of limited ankle motion (5271) being “marked” (20%) or “moderate” (10%) is not further defined by the VASRD.  The left ankle </w:t>
      </w:r>
      <w:r w:rsidR="00F94518" w:rsidRPr="00982C3F">
        <w:rPr>
          <w:rFonts w:asciiTheme="minorHAnsi" w:hAnsiTheme="minorHAnsi"/>
          <w:color w:val="auto"/>
          <w:szCs w:val="24"/>
        </w:rPr>
        <w:t xml:space="preserve">ROM </w:t>
      </w:r>
      <w:r w:rsidR="0063504F" w:rsidRPr="00982C3F">
        <w:rPr>
          <w:rFonts w:asciiTheme="minorHAnsi" w:hAnsiTheme="minorHAnsi"/>
          <w:color w:val="auto"/>
          <w:szCs w:val="24"/>
        </w:rPr>
        <w:t>limitation</w:t>
      </w:r>
      <w:r w:rsidR="00F94518" w:rsidRPr="00982C3F">
        <w:rPr>
          <w:rFonts w:asciiTheme="minorHAnsi" w:hAnsiTheme="minorHAnsi"/>
          <w:color w:val="auto"/>
          <w:szCs w:val="24"/>
        </w:rPr>
        <w:t>s</w:t>
      </w:r>
      <w:r w:rsidR="0063504F" w:rsidRPr="00982C3F">
        <w:rPr>
          <w:rFonts w:asciiTheme="minorHAnsi" w:hAnsiTheme="minorHAnsi"/>
          <w:color w:val="auto"/>
          <w:szCs w:val="24"/>
        </w:rPr>
        <w:t xml:space="preserve"> w</w:t>
      </w:r>
      <w:r w:rsidR="002D4537" w:rsidRPr="00982C3F">
        <w:rPr>
          <w:rFonts w:asciiTheme="minorHAnsi" w:hAnsiTheme="minorHAnsi"/>
          <w:color w:val="auto"/>
          <w:szCs w:val="24"/>
        </w:rPr>
        <w:t xml:space="preserve">ere </w:t>
      </w:r>
      <w:r w:rsidR="0063504F" w:rsidRPr="00982C3F">
        <w:rPr>
          <w:rFonts w:asciiTheme="minorHAnsi" w:hAnsiTheme="minorHAnsi"/>
          <w:color w:val="auto"/>
          <w:szCs w:val="24"/>
        </w:rPr>
        <w:t xml:space="preserve">adjudged to be </w:t>
      </w:r>
      <w:r w:rsidR="002D4537" w:rsidRPr="00982C3F">
        <w:rPr>
          <w:rFonts w:asciiTheme="minorHAnsi" w:hAnsiTheme="minorHAnsi"/>
          <w:color w:val="auto"/>
          <w:szCs w:val="24"/>
        </w:rPr>
        <w:t xml:space="preserve">closer to “moderate” than </w:t>
      </w:r>
      <w:r w:rsidR="0063504F" w:rsidRPr="00982C3F">
        <w:rPr>
          <w:rFonts w:asciiTheme="minorHAnsi" w:hAnsiTheme="minorHAnsi"/>
          <w:color w:val="auto"/>
          <w:szCs w:val="24"/>
        </w:rPr>
        <w:t>“marked</w:t>
      </w:r>
      <w:r w:rsidR="002D4537" w:rsidRPr="00982C3F">
        <w:rPr>
          <w:rFonts w:asciiTheme="minorHAnsi" w:hAnsiTheme="minorHAnsi"/>
          <w:color w:val="auto"/>
          <w:szCs w:val="24"/>
        </w:rPr>
        <w:t>.</w:t>
      </w:r>
      <w:r w:rsidR="0063504F" w:rsidRPr="00982C3F">
        <w:rPr>
          <w:rFonts w:asciiTheme="minorHAnsi" w:hAnsiTheme="minorHAnsi"/>
          <w:color w:val="auto"/>
          <w:szCs w:val="24"/>
        </w:rPr>
        <w:t xml:space="preserve">”  The right ankle </w:t>
      </w:r>
      <w:proofErr w:type="spellStart"/>
      <w:r w:rsidR="0063504F" w:rsidRPr="00982C3F">
        <w:rPr>
          <w:rFonts w:asciiTheme="minorHAnsi" w:hAnsiTheme="minorHAnsi"/>
          <w:color w:val="auto"/>
          <w:szCs w:val="24"/>
        </w:rPr>
        <w:t>dorsiflexion</w:t>
      </w:r>
      <w:proofErr w:type="spellEnd"/>
      <w:r w:rsidR="0063504F" w:rsidRPr="00982C3F">
        <w:rPr>
          <w:rFonts w:asciiTheme="minorHAnsi" w:hAnsiTheme="minorHAnsi"/>
          <w:color w:val="auto"/>
          <w:szCs w:val="24"/>
        </w:rPr>
        <w:t xml:space="preserve"> and ROMs were more restricted than the left ankle and w</w:t>
      </w:r>
      <w:r w:rsidR="009C7584" w:rsidRPr="00982C3F">
        <w:rPr>
          <w:rFonts w:asciiTheme="minorHAnsi" w:hAnsiTheme="minorHAnsi"/>
          <w:color w:val="auto"/>
          <w:szCs w:val="24"/>
        </w:rPr>
        <w:t>ere</w:t>
      </w:r>
      <w:r w:rsidR="0063504F" w:rsidRPr="00982C3F">
        <w:rPr>
          <w:rFonts w:asciiTheme="minorHAnsi" w:hAnsiTheme="minorHAnsi"/>
          <w:color w:val="auto"/>
          <w:szCs w:val="24"/>
        </w:rPr>
        <w:t xml:space="preserve"> adjudged to be </w:t>
      </w:r>
      <w:r w:rsidR="002D4537" w:rsidRPr="00982C3F">
        <w:rPr>
          <w:rFonts w:asciiTheme="minorHAnsi" w:hAnsiTheme="minorHAnsi"/>
          <w:color w:val="auto"/>
          <w:szCs w:val="24"/>
        </w:rPr>
        <w:t>closer to “marked” than to “moderate” when the provisions of §4.3 (reasonable doubt) were applied</w:t>
      </w:r>
      <w:r w:rsidR="0063504F" w:rsidRPr="00982C3F">
        <w:rPr>
          <w:rFonts w:asciiTheme="minorHAnsi" w:hAnsiTheme="minorHAnsi"/>
          <w:color w:val="auto"/>
          <w:szCs w:val="24"/>
        </w:rPr>
        <w:t xml:space="preserve">.  </w:t>
      </w:r>
      <w:r w:rsidR="009C7584" w:rsidRPr="00982C3F">
        <w:rPr>
          <w:rFonts w:asciiTheme="minorHAnsi" w:hAnsiTheme="minorHAnsi"/>
          <w:color w:val="auto"/>
          <w:szCs w:val="24"/>
        </w:rPr>
        <w:t xml:space="preserve">After due deliberation, considering all of the evidence and mindful of VASRD §4.3 (reasonable doubt), the Board recommends a separation rating of 5271 at </w:t>
      </w:r>
      <w:r w:rsidR="002D4537" w:rsidRPr="00982C3F">
        <w:rPr>
          <w:rFonts w:asciiTheme="minorHAnsi" w:hAnsiTheme="minorHAnsi"/>
          <w:color w:val="auto"/>
          <w:szCs w:val="24"/>
        </w:rPr>
        <w:t>1</w:t>
      </w:r>
      <w:r w:rsidR="009C7584" w:rsidRPr="00982C3F">
        <w:rPr>
          <w:rFonts w:asciiTheme="minorHAnsi" w:hAnsiTheme="minorHAnsi"/>
          <w:color w:val="auto"/>
          <w:szCs w:val="24"/>
        </w:rPr>
        <w:t>0% for the left ankle condition, and a rating of 5271 at 20% for the right ankle condition.</w:t>
      </w:r>
    </w:p>
    <w:p w:rsidR="002D4537" w:rsidRPr="00982C3F" w:rsidRDefault="002D4537" w:rsidP="00ED41F8">
      <w:pPr>
        <w:autoSpaceDE w:val="0"/>
        <w:autoSpaceDN w:val="0"/>
        <w:adjustRightInd w:val="0"/>
        <w:spacing w:line="240" w:lineRule="exact"/>
        <w:jc w:val="both"/>
        <w:rPr>
          <w:rFonts w:asciiTheme="minorHAnsi" w:hAnsiTheme="minorHAnsi"/>
          <w:color w:val="auto"/>
          <w:szCs w:val="24"/>
        </w:rPr>
      </w:pPr>
    </w:p>
    <w:p w:rsidR="00334282" w:rsidRDefault="00477ABE" w:rsidP="00ED41F8">
      <w:pPr>
        <w:autoSpaceDE w:val="0"/>
        <w:autoSpaceDN w:val="0"/>
        <w:adjustRightInd w:val="0"/>
        <w:spacing w:line="240" w:lineRule="exact"/>
        <w:ind w:firstLine="720"/>
        <w:jc w:val="both"/>
        <w:rPr>
          <w:rFonts w:asciiTheme="minorHAnsi" w:hAnsiTheme="minorHAnsi"/>
          <w:color w:val="auto"/>
          <w:szCs w:val="24"/>
        </w:rPr>
      </w:pPr>
      <w:proofErr w:type="gramStart"/>
      <w:r w:rsidRPr="00982C3F">
        <w:rPr>
          <w:rFonts w:asciiTheme="minorHAnsi" w:hAnsiTheme="minorHAnsi"/>
          <w:color w:val="auto"/>
          <w:szCs w:val="24"/>
          <w:u w:val="single"/>
        </w:rPr>
        <w:t>Foot Conditions</w:t>
      </w:r>
      <w:r w:rsidRPr="00982C3F">
        <w:rPr>
          <w:rFonts w:asciiTheme="minorHAnsi" w:hAnsiTheme="minorHAnsi"/>
          <w:color w:val="auto"/>
          <w:szCs w:val="24"/>
        </w:rPr>
        <w:t>.</w:t>
      </w:r>
      <w:proofErr w:type="gramEnd"/>
      <w:r w:rsidRPr="00982C3F">
        <w:rPr>
          <w:rFonts w:asciiTheme="minorHAnsi" w:hAnsiTheme="minorHAnsi"/>
          <w:color w:val="auto"/>
          <w:szCs w:val="24"/>
        </w:rPr>
        <w:t xml:space="preserve">  The CI had bilateral foot conditions </w:t>
      </w:r>
      <w:r w:rsidR="00FD6339" w:rsidRPr="00982C3F">
        <w:rPr>
          <w:rFonts w:asciiTheme="minorHAnsi" w:hAnsiTheme="minorHAnsi"/>
          <w:color w:val="auto"/>
          <w:szCs w:val="24"/>
        </w:rPr>
        <w:t>(</w:t>
      </w:r>
      <w:proofErr w:type="spellStart"/>
      <w:r w:rsidR="00FD6339" w:rsidRPr="00982C3F">
        <w:rPr>
          <w:rFonts w:asciiTheme="minorHAnsi" w:hAnsiTheme="minorHAnsi"/>
          <w:color w:val="auto"/>
          <w:szCs w:val="24"/>
        </w:rPr>
        <w:t>calcaneonavicular</w:t>
      </w:r>
      <w:proofErr w:type="spellEnd"/>
      <w:r w:rsidR="00FD6339" w:rsidRPr="00982C3F">
        <w:rPr>
          <w:rFonts w:asciiTheme="minorHAnsi" w:hAnsiTheme="minorHAnsi"/>
          <w:color w:val="auto"/>
          <w:szCs w:val="24"/>
        </w:rPr>
        <w:t xml:space="preserve"> </w:t>
      </w:r>
      <w:r w:rsidR="00982C3F" w:rsidRPr="00982C3F">
        <w:rPr>
          <w:rFonts w:asciiTheme="minorHAnsi" w:hAnsiTheme="minorHAnsi"/>
          <w:color w:val="auto"/>
          <w:szCs w:val="24"/>
        </w:rPr>
        <w:t>area</w:t>
      </w:r>
      <w:r w:rsidR="00FD6339" w:rsidRPr="00982C3F">
        <w:rPr>
          <w:rFonts w:asciiTheme="minorHAnsi" w:hAnsiTheme="minorHAnsi"/>
          <w:color w:val="auto"/>
          <w:szCs w:val="24"/>
        </w:rPr>
        <w:t xml:space="preserve">) and disability </w:t>
      </w:r>
      <w:r w:rsidRPr="00982C3F">
        <w:rPr>
          <w:rFonts w:asciiTheme="minorHAnsi" w:hAnsiTheme="minorHAnsi"/>
          <w:color w:val="auto"/>
          <w:szCs w:val="24"/>
        </w:rPr>
        <w:t xml:space="preserve">separate from his limited ankle ROMs </w:t>
      </w:r>
      <w:r w:rsidR="00FD6339" w:rsidRPr="00982C3F">
        <w:rPr>
          <w:rFonts w:asciiTheme="minorHAnsi" w:hAnsiTheme="minorHAnsi"/>
          <w:color w:val="auto"/>
          <w:szCs w:val="24"/>
        </w:rPr>
        <w:t>addressed</w:t>
      </w:r>
      <w:r w:rsidRPr="00982C3F">
        <w:rPr>
          <w:rFonts w:asciiTheme="minorHAnsi" w:hAnsiTheme="minorHAnsi"/>
          <w:color w:val="auto"/>
          <w:szCs w:val="24"/>
        </w:rPr>
        <w:t xml:space="preserve"> above.  The </w:t>
      </w:r>
      <w:r w:rsidR="00051A62" w:rsidRPr="00982C3F">
        <w:rPr>
          <w:rFonts w:asciiTheme="minorHAnsi" w:hAnsiTheme="minorHAnsi"/>
          <w:color w:val="auto"/>
          <w:szCs w:val="24"/>
        </w:rPr>
        <w:t>MEB</w:t>
      </w:r>
      <w:r w:rsidRPr="00982C3F">
        <w:rPr>
          <w:rFonts w:asciiTheme="minorHAnsi" w:hAnsiTheme="minorHAnsi"/>
          <w:color w:val="auto"/>
          <w:szCs w:val="24"/>
        </w:rPr>
        <w:t xml:space="preserve"> noted that the CI “</w:t>
      </w:r>
      <w:r w:rsidR="00051A62" w:rsidRPr="00982C3F">
        <w:rPr>
          <w:rFonts w:asciiTheme="minorHAnsi" w:hAnsiTheme="minorHAnsi"/>
          <w:color w:val="auto"/>
          <w:szCs w:val="24"/>
        </w:rPr>
        <w:t xml:space="preserve">has limited mobility of the right </w:t>
      </w:r>
      <w:proofErr w:type="spellStart"/>
      <w:r w:rsidR="00051A62" w:rsidRPr="00982C3F">
        <w:rPr>
          <w:rFonts w:asciiTheme="minorHAnsi" w:hAnsiTheme="minorHAnsi"/>
          <w:color w:val="auto"/>
          <w:szCs w:val="24"/>
        </w:rPr>
        <w:t>subtalar</w:t>
      </w:r>
      <w:proofErr w:type="spellEnd"/>
      <w:r w:rsidR="00051A62" w:rsidRPr="00982C3F">
        <w:rPr>
          <w:rFonts w:asciiTheme="minorHAnsi" w:hAnsiTheme="minorHAnsi"/>
          <w:color w:val="auto"/>
          <w:szCs w:val="24"/>
        </w:rPr>
        <w:t xml:space="preserve"> and </w:t>
      </w:r>
      <w:proofErr w:type="spellStart"/>
      <w:r w:rsidR="00051A62" w:rsidRPr="00982C3F">
        <w:rPr>
          <w:rFonts w:asciiTheme="minorHAnsi" w:hAnsiTheme="minorHAnsi"/>
          <w:color w:val="auto"/>
          <w:szCs w:val="24"/>
        </w:rPr>
        <w:t>midtarsal</w:t>
      </w:r>
      <w:proofErr w:type="spellEnd"/>
      <w:r w:rsidR="00051A62" w:rsidRPr="00982C3F">
        <w:rPr>
          <w:rFonts w:asciiTheme="minorHAnsi" w:hAnsiTheme="minorHAnsi"/>
          <w:color w:val="auto"/>
          <w:szCs w:val="24"/>
        </w:rPr>
        <w:t xml:space="preserve"> joints. </w:t>
      </w:r>
      <w:r w:rsidRPr="00982C3F">
        <w:rPr>
          <w:rFonts w:asciiTheme="minorHAnsi" w:hAnsiTheme="minorHAnsi"/>
          <w:color w:val="auto"/>
          <w:szCs w:val="24"/>
        </w:rPr>
        <w:t>…</w:t>
      </w:r>
      <w:r w:rsidR="00051A62" w:rsidRPr="00982C3F">
        <w:rPr>
          <w:rFonts w:asciiTheme="minorHAnsi" w:hAnsiTheme="minorHAnsi"/>
          <w:color w:val="auto"/>
          <w:szCs w:val="24"/>
        </w:rPr>
        <w:t xml:space="preserve"> On the left, he </w:t>
      </w:r>
      <w:r w:rsidR="00FD6339" w:rsidRPr="00982C3F">
        <w:rPr>
          <w:rFonts w:asciiTheme="minorHAnsi" w:hAnsiTheme="minorHAnsi"/>
          <w:color w:val="auto"/>
          <w:szCs w:val="24"/>
        </w:rPr>
        <w:t>h</w:t>
      </w:r>
      <w:r w:rsidR="00051A62" w:rsidRPr="00982C3F">
        <w:rPr>
          <w:rFonts w:asciiTheme="minorHAnsi" w:hAnsiTheme="minorHAnsi"/>
          <w:color w:val="auto"/>
          <w:szCs w:val="24"/>
        </w:rPr>
        <w:t xml:space="preserve">as improved mobility in the </w:t>
      </w:r>
      <w:proofErr w:type="spellStart"/>
      <w:r w:rsidR="00051A62" w:rsidRPr="00982C3F">
        <w:rPr>
          <w:rFonts w:asciiTheme="minorHAnsi" w:hAnsiTheme="minorHAnsi"/>
          <w:color w:val="auto"/>
          <w:szCs w:val="24"/>
        </w:rPr>
        <w:t>subtalar</w:t>
      </w:r>
      <w:proofErr w:type="spellEnd"/>
      <w:r w:rsidR="00051A62" w:rsidRPr="00982C3F">
        <w:rPr>
          <w:rFonts w:asciiTheme="minorHAnsi" w:hAnsiTheme="minorHAnsi"/>
          <w:color w:val="auto"/>
          <w:szCs w:val="24"/>
        </w:rPr>
        <w:t xml:space="preserve"> and </w:t>
      </w:r>
      <w:proofErr w:type="spellStart"/>
      <w:r w:rsidR="00051A62" w:rsidRPr="00982C3F">
        <w:rPr>
          <w:rFonts w:asciiTheme="minorHAnsi" w:hAnsiTheme="minorHAnsi"/>
          <w:color w:val="auto"/>
          <w:szCs w:val="24"/>
        </w:rPr>
        <w:t>midtarsal</w:t>
      </w:r>
      <w:proofErr w:type="spellEnd"/>
      <w:r w:rsidR="00051A62" w:rsidRPr="00982C3F">
        <w:rPr>
          <w:rFonts w:asciiTheme="minorHAnsi" w:hAnsiTheme="minorHAnsi"/>
          <w:color w:val="auto"/>
          <w:szCs w:val="24"/>
        </w:rPr>
        <w:t xml:space="preserve"> joints, but less motion than a normal foot.</w:t>
      </w:r>
      <w:r w:rsidRPr="00982C3F">
        <w:rPr>
          <w:rFonts w:asciiTheme="minorHAnsi" w:hAnsiTheme="minorHAnsi"/>
          <w:color w:val="auto"/>
          <w:szCs w:val="24"/>
        </w:rPr>
        <w:t xml:space="preserve">”  </w:t>
      </w:r>
      <w:r w:rsidR="00982C3F" w:rsidRPr="00982C3F">
        <w:rPr>
          <w:rFonts w:asciiTheme="minorHAnsi" w:hAnsiTheme="minorHAnsi"/>
          <w:color w:val="auto"/>
          <w:szCs w:val="24"/>
        </w:rPr>
        <w:t xml:space="preserve">Recovery from resection of the left </w:t>
      </w:r>
      <w:proofErr w:type="spellStart"/>
      <w:r w:rsidR="00982C3F" w:rsidRPr="00982C3F">
        <w:rPr>
          <w:rFonts w:asciiTheme="minorHAnsi" w:hAnsiTheme="minorHAnsi"/>
          <w:color w:val="auto"/>
          <w:szCs w:val="24"/>
        </w:rPr>
        <w:t>calcaneonavicular</w:t>
      </w:r>
      <w:proofErr w:type="spellEnd"/>
      <w:r w:rsidR="00982C3F" w:rsidRPr="00982C3F">
        <w:rPr>
          <w:rFonts w:asciiTheme="minorHAnsi" w:hAnsiTheme="minorHAnsi"/>
          <w:color w:val="auto"/>
          <w:szCs w:val="24"/>
        </w:rPr>
        <w:t xml:space="preserve"> coalition and left </w:t>
      </w:r>
      <w:proofErr w:type="spellStart"/>
      <w:r w:rsidR="00982C3F" w:rsidRPr="00982C3F">
        <w:rPr>
          <w:rFonts w:asciiTheme="minorHAnsi" w:hAnsiTheme="minorHAnsi"/>
          <w:color w:val="auto"/>
          <w:szCs w:val="24"/>
        </w:rPr>
        <w:t>gastrocnemius</w:t>
      </w:r>
      <w:proofErr w:type="spellEnd"/>
      <w:r w:rsidR="00982C3F" w:rsidRPr="00982C3F">
        <w:rPr>
          <w:rFonts w:asciiTheme="minorHAnsi" w:hAnsiTheme="minorHAnsi"/>
          <w:color w:val="auto"/>
          <w:szCs w:val="24"/>
        </w:rPr>
        <w:t xml:space="preserve"> lengthening </w:t>
      </w:r>
      <w:proofErr w:type="spellStart"/>
      <w:r w:rsidR="00982C3F" w:rsidRPr="00982C3F">
        <w:rPr>
          <w:rFonts w:asciiTheme="minorHAnsi" w:hAnsiTheme="minorHAnsi"/>
          <w:color w:val="auto"/>
          <w:szCs w:val="24"/>
        </w:rPr>
        <w:t>surgey</w:t>
      </w:r>
      <w:proofErr w:type="spellEnd"/>
      <w:r w:rsidR="00982C3F" w:rsidRPr="00982C3F">
        <w:rPr>
          <w:rFonts w:asciiTheme="minorHAnsi" w:hAnsiTheme="minorHAnsi"/>
          <w:color w:val="auto"/>
          <w:szCs w:val="24"/>
        </w:rPr>
        <w:t xml:space="preserve"> of 20060822 appeared to be complete by the time of the MEB exams.  </w:t>
      </w:r>
      <w:r w:rsidRPr="00982C3F">
        <w:rPr>
          <w:rFonts w:asciiTheme="minorHAnsi" w:hAnsiTheme="minorHAnsi"/>
          <w:color w:val="auto"/>
          <w:szCs w:val="24"/>
        </w:rPr>
        <w:t xml:space="preserve">The VA pre-separation exam noted </w:t>
      </w:r>
      <w:r w:rsidR="00D55AD2" w:rsidRPr="00982C3F">
        <w:rPr>
          <w:rFonts w:asciiTheme="minorHAnsi" w:hAnsiTheme="minorHAnsi"/>
          <w:color w:val="auto"/>
          <w:szCs w:val="24"/>
        </w:rPr>
        <w:t xml:space="preserve">tenderness to </w:t>
      </w:r>
      <w:r w:rsidR="00FD6339" w:rsidRPr="00982C3F">
        <w:rPr>
          <w:rFonts w:asciiTheme="minorHAnsi" w:hAnsiTheme="minorHAnsi"/>
          <w:color w:val="auto"/>
          <w:szCs w:val="24"/>
        </w:rPr>
        <w:t xml:space="preserve">each </w:t>
      </w:r>
      <w:r w:rsidR="00D55AD2" w:rsidRPr="00982C3F">
        <w:rPr>
          <w:rFonts w:asciiTheme="minorHAnsi" w:hAnsiTheme="minorHAnsi"/>
          <w:color w:val="auto"/>
          <w:szCs w:val="24"/>
        </w:rPr>
        <w:t>f</w:t>
      </w:r>
      <w:r w:rsidR="00FD6339" w:rsidRPr="00982C3F">
        <w:rPr>
          <w:rFonts w:asciiTheme="minorHAnsi" w:hAnsiTheme="minorHAnsi"/>
          <w:color w:val="auto"/>
          <w:szCs w:val="24"/>
        </w:rPr>
        <w:t xml:space="preserve">oot (core, arch and lateral aspect), minimal swelling, “significantly limited </w:t>
      </w:r>
      <w:r w:rsidR="00D55AD2" w:rsidRPr="00982C3F">
        <w:rPr>
          <w:rFonts w:asciiTheme="minorHAnsi" w:hAnsiTheme="minorHAnsi"/>
          <w:color w:val="auto"/>
          <w:szCs w:val="24"/>
        </w:rPr>
        <w:t xml:space="preserve">motion </w:t>
      </w:r>
      <w:r w:rsidR="00334282" w:rsidRPr="00982C3F">
        <w:rPr>
          <w:rFonts w:asciiTheme="minorHAnsi" w:hAnsiTheme="minorHAnsi"/>
          <w:color w:val="auto"/>
          <w:szCs w:val="24"/>
        </w:rPr>
        <w:t xml:space="preserve">in terms of inversion and </w:t>
      </w:r>
      <w:proofErr w:type="spellStart"/>
      <w:r w:rsidR="00334282" w:rsidRPr="00982C3F">
        <w:rPr>
          <w:rFonts w:asciiTheme="minorHAnsi" w:hAnsiTheme="minorHAnsi"/>
          <w:color w:val="auto"/>
          <w:szCs w:val="24"/>
        </w:rPr>
        <w:t>eversion</w:t>
      </w:r>
      <w:proofErr w:type="spellEnd"/>
      <w:r w:rsidR="00334282" w:rsidRPr="00982C3F">
        <w:rPr>
          <w:rFonts w:asciiTheme="minorHAnsi" w:hAnsiTheme="minorHAnsi"/>
          <w:color w:val="auto"/>
          <w:szCs w:val="24"/>
        </w:rPr>
        <w:t xml:space="preserve">,” pain in the forefoot with manipulation, and mild </w:t>
      </w:r>
      <w:proofErr w:type="spellStart"/>
      <w:r w:rsidR="00334282" w:rsidRPr="00982C3F">
        <w:rPr>
          <w:rFonts w:asciiTheme="minorHAnsi" w:hAnsiTheme="minorHAnsi"/>
          <w:color w:val="auto"/>
          <w:szCs w:val="24"/>
        </w:rPr>
        <w:t>footsplay</w:t>
      </w:r>
      <w:proofErr w:type="spellEnd"/>
      <w:r w:rsidR="00334282" w:rsidRPr="00982C3F">
        <w:rPr>
          <w:rFonts w:asciiTheme="minorHAnsi" w:hAnsiTheme="minorHAnsi"/>
          <w:color w:val="auto"/>
          <w:szCs w:val="24"/>
        </w:rPr>
        <w:t xml:space="preserve">.  Foot radiographic abnormalities were noted above.  Diagnosis was </w:t>
      </w:r>
      <w:r w:rsidR="00D55AD2" w:rsidRPr="00982C3F">
        <w:rPr>
          <w:rFonts w:asciiTheme="minorHAnsi" w:hAnsiTheme="minorHAnsi"/>
          <w:color w:val="auto"/>
          <w:szCs w:val="24"/>
        </w:rPr>
        <w:t xml:space="preserve">an “essentially rigid forefoot” worse on the right than the left. </w:t>
      </w:r>
      <w:r w:rsidR="00334282" w:rsidRPr="00982C3F">
        <w:rPr>
          <w:rFonts w:asciiTheme="minorHAnsi" w:hAnsiTheme="minorHAnsi"/>
          <w:color w:val="auto"/>
          <w:szCs w:val="24"/>
        </w:rPr>
        <w:t xml:space="preserve"> The Board considered</w:t>
      </w:r>
      <w:r w:rsidR="00D65C5D" w:rsidRPr="00982C3F">
        <w:rPr>
          <w:rFonts w:asciiTheme="minorHAnsi" w:hAnsiTheme="minorHAnsi"/>
          <w:color w:val="auto"/>
          <w:szCs w:val="24"/>
        </w:rPr>
        <w:t xml:space="preserve"> </w:t>
      </w:r>
      <w:r w:rsidR="00E772E4" w:rsidRPr="00982C3F">
        <w:rPr>
          <w:rFonts w:asciiTheme="minorHAnsi" w:hAnsiTheme="minorHAnsi"/>
          <w:color w:val="auto"/>
          <w:szCs w:val="24"/>
        </w:rPr>
        <w:t xml:space="preserve">VASRD </w:t>
      </w:r>
      <w:r w:rsidR="00D65C5D" w:rsidRPr="00982C3F">
        <w:rPr>
          <w:rFonts w:asciiTheme="minorHAnsi" w:hAnsiTheme="minorHAnsi"/>
          <w:color w:val="auto"/>
          <w:szCs w:val="24"/>
        </w:rPr>
        <w:t>§</w:t>
      </w:r>
      <w:r w:rsidR="00E772E4" w:rsidRPr="00982C3F">
        <w:rPr>
          <w:rFonts w:asciiTheme="minorHAnsi" w:hAnsiTheme="minorHAnsi"/>
          <w:color w:val="auto"/>
          <w:szCs w:val="24"/>
        </w:rPr>
        <w:t>4.57</w:t>
      </w:r>
      <w:r w:rsidR="00D65C5D" w:rsidRPr="00982C3F">
        <w:rPr>
          <w:rFonts w:asciiTheme="minorHAnsi" w:hAnsiTheme="minorHAnsi"/>
          <w:color w:val="auto"/>
          <w:szCs w:val="24"/>
        </w:rPr>
        <w:t>,</w:t>
      </w:r>
      <w:r w:rsidR="00E772E4" w:rsidRPr="00982C3F">
        <w:rPr>
          <w:rFonts w:asciiTheme="minorHAnsi" w:hAnsiTheme="minorHAnsi"/>
          <w:color w:val="auto"/>
          <w:szCs w:val="24"/>
        </w:rPr>
        <w:t xml:space="preserve"> </w:t>
      </w:r>
      <w:r w:rsidR="00334282" w:rsidRPr="00982C3F">
        <w:rPr>
          <w:rFonts w:asciiTheme="minorHAnsi" w:hAnsiTheme="minorHAnsi"/>
          <w:color w:val="auto"/>
          <w:szCs w:val="24"/>
        </w:rPr>
        <w:t>S</w:t>
      </w:r>
      <w:r w:rsidR="007C58BB" w:rsidRPr="00982C3F">
        <w:rPr>
          <w:rFonts w:asciiTheme="minorHAnsi" w:hAnsiTheme="minorHAnsi"/>
          <w:color w:val="auto"/>
          <w:szCs w:val="24"/>
        </w:rPr>
        <w:t>tatic foot deformities</w:t>
      </w:r>
      <w:r w:rsidR="00334282" w:rsidRPr="00982C3F">
        <w:rPr>
          <w:rFonts w:asciiTheme="minorHAnsi" w:hAnsiTheme="minorHAnsi"/>
          <w:color w:val="auto"/>
          <w:szCs w:val="24"/>
        </w:rPr>
        <w:t xml:space="preserve"> in considering the level of severity.  </w:t>
      </w:r>
      <w:r w:rsidR="004C2F1D" w:rsidRPr="00982C3F">
        <w:rPr>
          <w:rFonts w:asciiTheme="minorHAnsi" w:hAnsiTheme="minorHAnsi"/>
          <w:color w:val="auto"/>
          <w:szCs w:val="24"/>
        </w:rPr>
        <w:t xml:space="preserve">The Board considered coding options of 5276 Flatfoot, acquired; 5283 Tarsal, or metatarsal bones, </w:t>
      </w:r>
      <w:proofErr w:type="spellStart"/>
      <w:r w:rsidR="004C2F1D" w:rsidRPr="00982C3F">
        <w:rPr>
          <w:rFonts w:asciiTheme="minorHAnsi" w:hAnsiTheme="minorHAnsi"/>
          <w:color w:val="auto"/>
          <w:szCs w:val="24"/>
        </w:rPr>
        <w:t>malunion</w:t>
      </w:r>
      <w:proofErr w:type="spellEnd"/>
      <w:r w:rsidR="004C2F1D" w:rsidRPr="00982C3F">
        <w:rPr>
          <w:rFonts w:asciiTheme="minorHAnsi" w:hAnsiTheme="minorHAnsi"/>
          <w:color w:val="auto"/>
          <w:szCs w:val="24"/>
        </w:rPr>
        <w:t xml:space="preserve"> of, or nonunion of; and 5284 Foot injuries, other.  Coding of 5283 or 5284 were equivalent, with the Board electing to use coding similar to the VA rating determination (5284).  The level of severity of the foot conditions was considered in light of the disabilities already attributed to the CI’s unfitting ankle conditions to avoid pyramiding.  The Board determined that the CI did not meet the criteria for loss of use of either foot, and that the right foot had greater limitations than the operatively improved left foot.  The Board focused on the range of “moderately severe” (20%) and </w:t>
      </w:r>
      <w:r w:rsidR="00D23549" w:rsidRPr="00982C3F">
        <w:rPr>
          <w:rFonts w:asciiTheme="minorHAnsi" w:hAnsiTheme="minorHAnsi"/>
          <w:color w:val="auto"/>
          <w:szCs w:val="24"/>
        </w:rPr>
        <w:t xml:space="preserve">“moderate” (10%).  </w:t>
      </w:r>
      <w:r w:rsidR="00334282" w:rsidRPr="00982C3F">
        <w:rPr>
          <w:rFonts w:asciiTheme="minorHAnsi" w:hAnsiTheme="minorHAnsi"/>
          <w:color w:val="auto"/>
          <w:szCs w:val="24"/>
        </w:rPr>
        <w:t>After due deliberation, considering all of the evidence and mindful of VASRD §4.3 (reasonable doubt), the Board recommends a separation rating of 52</w:t>
      </w:r>
      <w:r w:rsidR="004C2F1D" w:rsidRPr="00982C3F">
        <w:rPr>
          <w:rFonts w:asciiTheme="minorHAnsi" w:hAnsiTheme="minorHAnsi"/>
          <w:color w:val="auto"/>
          <w:szCs w:val="24"/>
        </w:rPr>
        <w:t>84</w:t>
      </w:r>
      <w:r w:rsidR="00334282" w:rsidRPr="00982C3F">
        <w:rPr>
          <w:rFonts w:asciiTheme="minorHAnsi" w:hAnsiTheme="minorHAnsi"/>
          <w:color w:val="auto"/>
          <w:szCs w:val="24"/>
        </w:rPr>
        <w:t xml:space="preserve"> at </w:t>
      </w:r>
      <w:r w:rsidR="004C2F1D" w:rsidRPr="00982C3F">
        <w:rPr>
          <w:rFonts w:asciiTheme="minorHAnsi" w:hAnsiTheme="minorHAnsi"/>
          <w:color w:val="auto"/>
          <w:szCs w:val="24"/>
        </w:rPr>
        <w:t xml:space="preserve">10% </w:t>
      </w:r>
      <w:r w:rsidR="00334282" w:rsidRPr="00982C3F">
        <w:rPr>
          <w:rFonts w:asciiTheme="minorHAnsi" w:hAnsiTheme="minorHAnsi"/>
          <w:color w:val="auto"/>
          <w:szCs w:val="24"/>
        </w:rPr>
        <w:t xml:space="preserve">for the left </w:t>
      </w:r>
      <w:r w:rsidR="004C2F1D" w:rsidRPr="00982C3F">
        <w:rPr>
          <w:rFonts w:asciiTheme="minorHAnsi" w:hAnsiTheme="minorHAnsi"/>
          <w:color w:val="auto"/>
          <w:szCs w:val="24"/>
        </w:rPr>
        <w:t>foot</w:t>
      </w:r>
      <w:r w:rsidR="00334282" w:rsidRPr="00982C3F">
        <w:rPr>
          <w:rFonts w:asciiTheme="minorHAnsi" w:hAnsiTheme="minorHAnsi"/>
          <w:color w:val="auto"/>
          <w:szCs w:val="24"/>
        </w:rPr>
        <w:t xml:space="preserve"> condition, and a rating of 52</w:t>
      </w:r>
      <w:r w:rsidR="004C2F1D" w:rsidRPr="00982C3F">
        <w:rPr>
          <w:rFonts w:asciiTheme="minorHAnsi" w:hAnsiTheme="minorHAnsi"/>
          <w:color w:val="auto"/>
          <w:szCs w:val="24"/>
        </w:rPr>
        <w:t>84</w:t>
      </w:r>
      <w:r w:rsidR="00334282" w:rsidRPr="00982C3F">
        <w:rPr>
          <w:rFonts w:asciiTheme="minorHAnsi" w:hAnsiTheme="minorHAnsi"/>
          <w:color w:val="auto"/>
          <w:szCs w:val="24"/>
        </w:rPr>
        <w:t xml:space="preserve"> at 20% for the right </w:t>
      </w:r>
      <w:r w:rsidR="004C2F1D" w:rsidRPr="00982C3F">
        <w:rPr>
          <w:rFonts w:asciiTheme="minorHAnsi" w:hAnsiTheme="minorHAnsi"/>
          <w:color w:val="auto"/>
          <w:szCs w:val="24"/>
        </w:rPr>
        <w:t>foot</w:t>
      </w:r>
      <w:r w:rsidR="00334282" w:rsidRPr="00982C3F">
        <w:rPr>
          <w:rFonts w:asciiTheme="minorHAnsi" w:hAnsiTheme="minorHAnsi"/>
          <w:color w:val="auto"/>
          <w:szCs w:val="24"/>
        </w:rPr>
        <w:t xml:space="preserve"> condition.</w:t>
      </w:r>
    </w:p>
    <w:p w:rsidR="00334282" w:rsidRPr="00E70023" w:rsidRDefault="00334282" w:rsidP="00ED41F8">
      <w:pPr>
        <w:autoSpaceDE w:val="0"/>
        <w:autoSpaceDN w:val="0"/>
        <w:adjustRightInd w:val="0"/>
        <w:spacing w:line="240" w:lineRule="exact"/>
        <w:jc w:val="both"/>
        <w:rPr>
          <w:rFonts w:asciiTheme="minorHAnsi" w:hAnsiTheme="minorHAnsi"/>
          <w:color w:val="auto"/>
          <w:szCs w:val="24"/>
        </w:rPr>
      </w:pPr>
    </w:p>
    <w:p w:rsidR="00477ABE" w:rsidRDefault="00477ABE" w:rsidP="00ED41F8">
      <w:pPr>
        <w:autoSpaceDE w:val="0"/>
        <w:autoSpaceDN w:val="0"/>
        <w:adjustRightInd w:val="0"/>
        <w:spacing w:line="240" w:lineRule="exact"/>
        <w:ind w:firstLine="720"/>
        <w:jc w:val="both"/>
        <w:rPr>
          <w:rFonts w:asciiTheme="minorHAnsi" w:hAnsiTheme="minorHAnsi"/>
          <w:color w:val="auto"/>
          <w:szCs w:val="24"/>
        </w:rPr>
      </w:pPr>
      <w:proofErr w:type="gramStart"/>
      <w:r w:rsidRPr="00477ABE">
        <w:rPr>
          <w:rFonts w:asciiTheme="minorHAnsi" w:hAnsiTheme="minorHAnsi"/>
          <w:color w:val="auto"/>
          <w:szCs w:val="24"/>
          <w:u w:val="single"/>
        </w:rPr>
        <w:t xml:space="preserve">Left Leg </w:t>
      </w:r>
      <w:r w:rsidR="00712BA0" w:rsidRPr="00477ABE">
        <w:rPr>
          <w:rFonts w:asciiTheme="minorHAnsi" w:hAnsiTheme="minorHAnsi"/>
          <w:color w:val="auto"/>
          <w:szCs w:val="24"/>
          <w:u w:val="single"/>
        </w:rPr>
        <w:t>Scars</w:t>
      </w:r>
      <w:r w:rsidRPr="00477ABE">
        <w:rPr>
          <w:rFonts w:asciiTheme="minorHAnsi" w:hAnsiTheme="minorHAnsi"/>
          <w:color w:val="auto"/>
          <w:szCs w:val="24"/>
          <w:u w:val="single"/>
        </w:rPr>
        <w:t xml:space="preserve"> Condition</w:t>
      </w:r>
      <w:r>
        <w:rPr>
          <w:rFonts w:asciiTheme="minorHAnsi" w:hAnsiTheme="minorHAnsi"/>
          <w:color w:val="auto"/>
          <w:szCs w:val="24"/>
        </w:rPr>
        <w:t>.</w:t>
      </w:r>
      <w:proofErr w:type="gramEnd"/>
      <w:r>
        <w:rPr>
          <w:rFonts w:asciiTheme="minorHAnsi" w:hAnsiTheme="minorHAnsi"/>
          <w:color w:val="auto"/>
          <w:szCs w:val="24"/>
        </w:rPr>
        <w:t xml:space="preserve">  </w:t>
      </w:r>
      <w:r w:rsidR="009C7584">
        <w:rPr>
          <w:rFonts w:asciiTheme="minorHAnsi" w:hAnsiTheme="minorHAnsi"/>
          <w:color w:val="auto"/>
          <w:szCs w:val="24"/>
        </w:rPr>
        <w:t xml:space="preserve">The </w:t>
      </w:r>
      <w:r>
        <w:rPr>
          <w:rFonts w:asciiTheme="minorHAnsi" w:hAnsiTheme="minorHAnsi"/>
          <w:color w:val="auto"/>
          <w:szCs w:val="24"/>
        </w:rPr>
        <w:t xml:space="preserve">MEB final physical note (AHLTA </w:t>
      </w:r>
      <w:r w:rsidR="00712BA0">
        <w:rPr>
          <w:rFonts w:asciiTheme="minorHAnsi" w:hAnsiTheme="minorHAnsi"/>
          <w:color w:val="auto"/>
          <w:szCs w:val="24"/>
        </w:rPr>
        <w:t>20070328</w:t>
      </w:r>
      <w:r>
        <w:rPr>
          <w:rFonts w:asciiTheme="minorHAnsi" w:hAnsiTheme="minorHAnsi"/>
          <w:color w:val="auto"/>
          <w:szCs w:val="24"/>
        </w:rPr>
        <w:t>)</w:t>
      </w:r>
      <w:r w:rsidR="00712BA0">
        <w:rPr>
          <w:rFonts w:asciiTheme="minorHAnsi" w:hAnsiTheme="minorHAnsi"/>
          <w:color w:val="auto"/>
          <w:szCs w:val="24"/>
        </w:rPr>
        <w:t xml:space="preserve"> </w:t>
      </w:r>
      <w:r>
        <w:rPr>
          <w:rFonts w:asciiTheme="minorHAnsi" w:hAnsiTheme="minorHAnsi"/>
          <w:color w:val="auto"/>
          <w:szCs w:val="24"/>
        </w:rPr>
        <w:t xml:space="preserve">indicated a reported history of </w:t>
      </w:r>
      <w:r w:rsidR="00712BA0">
        <w:rPr>
          <w:rFonts w:asciiTheme="minorHAnsi" w:hAnsiTheme="minorHAnsi"/>
          <w:color w:val="auto"/>
          <w:szCs w:val="24"/>
        </w:rPr>
        <w:t>inability to wear boots or dress shoes</w:t>
      </w:r>
      <w:r w:rsidR="009C7584">
        <w:rPr>
          <w:rFonts w:asciiTheme="minorHAnsi" w:hAnsiTheme="minorHAnsi"/>
          <w:color w:val="auto"/>
          <w:szCs w:val="24"/>
        </w:rPr>
        <w:t>.  The MEB examiner noted “</w:t>
      </w:r>
      <w:r w:rsidR="009C7584" w:rsidRPr="00051A62">
        <w:rPr>
          <w:rFonts w:asciiTheme="minorHAnsi" w:hAnsiTheme="minorHAnsi"/>
          <w:color w:val="auto"/>
          <w:szCs w:val="24"/>
        </w:rPr>
        <w:t>He has well-healed surgical</w:t>
      </w:r>
      <w:r w:rsidR="009C7584">
        <w:rPr>
          <w:rFonts w:asciiTheme="minorHAnsi" w:hAnsiTheme="minorHAnsi"/>
          <w:color w:val="auto"/>
          <w:szCs w:val="24"/>
        </w:rPr>
        <w:t xml:space="preserve"> </w:t>
      </w:r>
      <w:r w:rsidR="009C7584" w:rsidRPr="00051A62">
        <w:rPr>
          <w:rFonts w:asciiTheme="minorHAnsi" w:hAnsiTheme="minorHAnsi"/>
          <w:color w:val="auto"/>
          <w:szCs w:val="24"/>
        </w:rPr>
        <w:t>incisions around both feet and ankles</w:t>
      </w:r>
      <w:r w:rsidR="009C7584">
        <w:rPr>
          <w:rFonts w:asciiTheme="minorHAnsi" w:hAnsiTheme="minorHAnsi"/>
          <w:color w:val="auto"/>
          <w:szCs w:val="24"/>
        </w:rPr>
        <w:t>.</w:t>
      </w:r>
      <w:r>
        <w:rPr>
          <w:rFonts w:asciiTheme="minorHAnsi" w:hAnsiTheme="minorHAnsi"/>
          <w:color w:val="auto"/>
          <w:szCs w:val="24"/>
        </w:rPr>
        <w:t>”</w:t>
      </w:r>
      <w:r w:rsidR="009C7584">
        <w:rPr>
          <w:rFonts w:asciiTheme="minorHAnsi" w:hAnsiTheme="minorHAnsi"/>
          <w:color w:val="auto"/>
          <w:szCs w:val="24"/>
        </w:rPr>
        <w:t xml:space="preserve">  </w:t>
      </w:r>
      <w:r>
        <w:rPr>
          <w:rFonts w:asciiTheme="minorHAnsi" w:hAnsiTheme="minorHAnsi"/>
          <w:color w:val="auto"/>
          <w:szCs w:val="24"/>
        </w:rPr>
        <w:t xml:space="preserve">The </w:t>
      </w:r>
      <w:r w:rsidR="009C7584">
        <w:rPr>
          <w:rFonts w:asciiTheme="minorHAnsi" w:hAnsiTheme="minorHAnsi"/>
          <w:color w:val="auto"/>
          <w:szCs w:val="24"/>
        </w:rPr>
        <w:t xml:space="preserve">VA evaluation demonstrated only </w:t>
      </w:r>
      <w:r w:rsidR="009C7584" w:rsidRPr="00982C3F">
        <w:rPr>
          <w:rFonts w:asciiTheme="minorHAnsi" w:hAnsiTheme="minorHAnsi"/>
          <w:color w:val="auto"/>
          <w:szCs w:val="24"/>
        </w:rPr>
        <w:t xml:space="preserve">mild tenderness to the scar on the left lower calf.  </w:t>
      </w:r>
      <w:r w:rsidR="00712BA0" w:rsidRPr="00982C3F">
        <w:rPr>
          <w:rFonts w:asciiTheme="minorHAnsi" w:hAnsiTheme="minorHAnsi"/>
          <w:color w:val="auto"/>
          <w:szCs w:val="24"/>
        </w:rPr>
        <w:t xml:space="preserve"> </w:t>
      </w:r>
      <w:r w:rsidR="00ED41F8">
        <w:rPr>
          <w:rFonts w:asciiTheme="minorHAnsi" w:hAnsiTheme="minorHAnsi"/>
          <w:color w:val="auto"/>
          <w:szCs w:val="24"/>
        </w:rPr>
        <w:t xml:space="preserve">The CI’s contention that he used special footwear was noted as primarily attributable to his foot and ankle conditions, and not his scar condition.  </w:t>
      </w:r>
      <w:r w:rsidRPr="00982C3F">
        <w:rPr>
          <w:rFonts w:asciiTheme="minorHAnsi" w:hAnsiTheme="minorHAnsi"/>
          <w:color w:val="auto"/>
          <w:szCs w:val="24"/>
        </w:rPr>
        <w:t>The Board adjudged that the mildly tender scar was not to the level of being unfitting at the time of separation.  All evidence considered</w:t>
      </w:r>
      <w:proofErr w:type="gramStart"/>
      <w:r w:rsidRPr="00982C3F">
        <w:rPr>
          <w:rFonts w:asciiTheme="minorHAnsi" w:hAnsiTheme="minorHAnsi"/>
          <w:color w:val="auto"/>
          <w:szCs w:val="24"/>
        </w:rPr>
        <w:t>,</w:t>
      </w:r>
      <w:proofErr w:type="gramEnd"/>
      <w:r w:rsidRPr="00982C3F">
        <w:rPr>
          <w:rFonts w:asciiTheme="minorHAnsi" w:hAnsiTheme="minorHAnsi"/>
          <w:color w:val="auto"/>
          <w:szCs w:val="24"/>
        </w:rPr>
        <w:t xml:space="preserve"> there is not reasonable doubt in the CI’s favor supporting addition of left leg painf</w:t>
      </w:r>
      <w:r w:rsidR="00500419">
        <w:rPr>
          <w:rFonts w:asciiTheme="minorHAnsi" w:hAnsiTheme="minorHAnsi"/>
          <w:color w:val="auto"/>
          <w:szCs w:val="24"/>
        </w:rPr>
        <w:t>ul</w:t>
      </w:r>
      <w:r w:rsidRPr="00982C3F">
        <w:rPr>
          <w:rFonts w:asciiTheme="minorHAnsi" w:hAnsiTheme="minorHAnsi"/>
          <w:color w:val="auto"/>
          <w:szCs w:val="24"/>
        </w:rPr>
        <w:t xml:space="preserve"> scar as an unfitting condition for separation rating.</w:t>
      </w:r>
      <w:r>
        <w:rPr>
          <w:rFonts w:asciiTheme="minorHAnsi" w:hAnsiTheme="minorHAnsi"/>
          <w:color w:val="auto"/>
          <w:szCs w:val="24"/>
        </w:rPr>
        <w:t xml:space="preserve">  </w:t>
      </w:r>
    </w:p>
    <w:p w:rsidR="00A65178" w:rsidRPr="00E70023" w:rsidRDefault="00A65178" w:rsidP="00CC32D3">
      <w:pPr>
        <w:autoSpaceDE w:val="0"/>
        <w:autoSpaceDN w:val="0"/>
        <w:adjustRightInd w:val="0"/>
        <w:spacing w:line="240" w:lineRule="exact"/>
        <w:jc w:val="both"/>
        <w:rPr>
          <w:rFonts w:asciiTheme="minorHAnsi" w:hAnsiTheme="minorHAnsi"/>
          <w:color w:val="auto"/>
          <w:szCs w:val="24"/>
        </w:rPr>
      </w:pPr>
    </w:p>
    <w:p w:rsidR="00477ABE" w:rsidRPr="00CC32D3" w:rsidRDefault="00020A30" w:rsidP="00CC32D3">
      <w:pPr>
        <w:autoSpaceDE w:val="0"/>
        <w:autoSpaceDN w:val="0"/>
        <w:adjustRightInd w:val="0"/>
        <w:spacing w:line="240" w:lineRule="exact"/>
        <w:jc w:val="both"/>
        <w:rPr>
          <w:rFonts w:asciiTheme="minorHAnsi" w:hAnsiTheme="minorHAnsi"/>
          <w:color w:val="auto"/>
          <w:szCs w:val="24"/>
        </w:rPr>
      </w:pPr>
      <w:r w:rsidRPr="00CC32D3">
        <w:rPr>
          <w:rFonts w:asciiTheme="minorHAnsi" w:hAnsiTheme="minorHAnsi"/>
          <w:color w:val="auto"/>
          <w:szCs w:val="24"/>
          <w:u w:val="single"/>
        </w:rPr>
        <w:t>Bilateral Knee Pain</w:t>
      </w:r>
      <w:r w:rsidRPr="00CC32D3">
        <w:rPr>
          <w:rFonts w:asciiTheme="minorHAnsi" w:hAnsiTheme="minorHAnsi"/>
          <w:color w:val="auto"/>
          <w:szCs w:val="24"/>
        </w:rPr>
        <w:t xml:space="preserve">:  </w:t>
      </w:r>
      <w:r w:rsidR="00542ACE" w:rsidRPr="00CC32D3">
        <w:rPr>
          <w:rFonts w:asciiTheme="minorHAnsi" w:hAnsiTheme="minorHAnsi"/>
          <w:color w:val="auto"/>
          <w:szCs w:val="24"/>
        </w:rPr>
        <w:t>T</w:t>
      </w:r>
      <w:r w:rsidRPr="00CC32D3">
        <w:rPr>
          <w:rFonts w:asciiTheme="minorHAnsi" w:hAnsiTheme="minorHAnsi"/>
          <w:color w:val="auto"/>
          <w:szCs w:val="24"/>
        </w:rPr>
        <w:t>he CI contend</w:t>
      </w:r>
      <w:r w:rsidR="00ED41F8">
        <w:rPr>
          <w:rFonts w:asciiTheme="minorHAnsi" w:hAnsiTheme="minorHAnsi"/>
          <w:color w:val="auto"/>
          <w:szCs w:val="24"/>
        </w:rPr>
        <w:t>ed</w:t>
      </w:r>
      <w:r w:rsidRPr="00CC32D3">
        <w:rPr>
          <w:rFonts w:asciiTheme="minorHAnsi" w:hAnsiTheme="minorHAnsi"/>
          <w:color w:val="auto"/>
          <w:szCs w:val="24"/>
        </w:rPr>
        <w:t xml:space="preserve"> that </w:t>
      </w:r>
      <w:r w:rsidR="00542ACE" w:rsidRPr="00CC32D3">
        <w:rPr>
          <w:rFonts w:asciiTheme="minorHAnsi" w:hAnsiTheme="minorHAnsi"/>
          <w:color w:val="auto"/>
          <w:szCs w:val="24"/>
        </w:rPr>
        <w:t xml:space="preserve">his </w:t>
      </w:r>
      <w:r w:rsidR="00E959EF" w:rsidRPr="00CC32D3">
        <w:rPr>
          <w:rFonts w:asciiTheme="minorHAnsi" w:hAnsiTheme="minorHAnsi"/>
          <w:color w:val="auto"/>
          <w:szCs w:val="24"/>
        </w:rPr>
        <w:t xml:space="preserve">bilateral </w:t>
      </w:r>
      <w:r w:rsidRPr="00CC32D3">
        <w:rPr>
          <w:rFonts w:asciiTheme="minorHAnsi" w:hAnsiTheme="minorHAnsi"/>
          <w:color w:val="auto"/>
          <w:szCs w:val="24"/>
        </w:rPr>
        <w:t>knee</w:t>
      </w:r>
      <w:r w:rsidR="00E959EF" w:rsidRPr="00CC32D3">
        <w:rPr>
          <w:rFonts w:asciiTheme="minorHAnsi" w:hAnsiTheme="minorHAnsi"/>
          <w:color w:val="auto"/>
          <w:szCs w:val="24"/>
        </w:rPr>
        <w:t xml:space="preserve"> condition (right and left knee </w:t>
      </w:r>
      <w:proofErr w:type="spellStart"/>
      <w:r w:rsidR="00E959EF" w:rsidRPr="00CC32D3">
        <w:rPr>
          <w:rFonts w:asciiTheme="minorHAnsi" w:hAnsiTheme="minorHAnsi"/>
          <w:color w:val="auto"/>
          <w:szCs w:val="24"/>
        </w:rPr>
        <w:t>patellaofemoral</w:t>
      </w:r>
      <w:proofErr w:type="spellEnd"/>
      <w:r w:rsidR="00E959EF" w:rsidRPr="00CC32D3">
        <w:rPr>
          <w:rFonts w:asciiTheme="minorHAnsi" w:hAnsiTheme="minorHAnsi"/>
          <w:color w:val="auto"/>
          <w:szCs w:val="24"/>
        </w:rPr>
        <w:t xml:space="preserve"> syndrome</w:t>
      </w:r>
      <w:r w:rsidR="00FA2FCE" w:rsidRPr="00CC32D3">
        <w:rPr>
          <w:rFonts w:asciiTheme="minorHAnsi" w:hAnsiTheme="minorHAnsi"/>
          <w:color w:val="auto"/>
          <w:szCs w:val="24"/>
        </w:rPr>
        <w:t xml:space="preserve"> [PFS]</w:t>
      </w:r>
      <w:r w:rsidR="00E959EF" w:rsidRPr="00CC32D3">
        <w:rPr>
          <w:rFonts w:asciiTheme="minorHAnsi" w:hAnsiTheme="minorHAnsi"/>
          <w:color w:val="auto"/>
          <w:szCs w:val="24"/>
        </w:rPr>
        <w:t>)</w:t>
      </w:r>
      <w:r w:rsidRPr="00CC32D3">
        <w:rPr>
          <w:rFonts w:asciiTheme="minorHAnsi" w:hAnsiTheme="minorHAnsi"/>
          <w:color w:val="auto"/>
          <w:szCs w:val="24"/>
        </w:rPr>
        <w:t xml:space="preserve"> should be rated as an unfitting condition</w:t>
      </w:r>
      <w:r w:rsidR="00542ACE" w:rsidRPr="00CC32D3">
        <w:rPr>
          <w:rFonts w:asciiTheme="minorHAnsi" w:hAnsiTheme="minorHAnsi"/>
          <w:color w:val="auto"/>
          <w:szCs w:val="24"/>
        </w:rPr>
        <w:t xml:space="preserve">.  </w:t>
      </w:r>
      <w:r w:rsidR="00086ED7" w:rsidRPr="00CC32D3">
        <w:rPr>
          <w:rFonts w:asciiTheme="minorHAnsi" w:hAnsiTheme="minorHAnsi"/>
          <w:color w:val="auto"/>
          <w:szCs w:val="24"/>
        </w:rPr>
        <w:t xml:space="preserve">The condition is noted in the </w:t>
      </w:r>
      <w:r w:rsidR="00037300">
        <w:rPr>
          <w:rFonts w:asciiTheme="minorHAnsi" w:hAnsiTheme="minorHAnsi"/>
          <w:color w:val="auto"/>
          <w:szCs w:val="24"/>
        </w:rPr>
        <w:t>Disability Evaluation System (</w:t>
      </w:r>
      <w:r w:rsidR="00086ED7" w:rsidRPr="00CC32D3">
        <w:rPr>
          <w:rFonts w:asciiTheme="minorHAnsi" w:hAnsiTheme="minorHAnsi"/>
          <w:color w:val="auto"/>
          <w:szCs w:val="24"/>
        </w:rPr>
        <w:t>DES</w:t>
      </w:r>
      <w:r w:rsidR="00037300">
        <w:rPr>
          <w:rFonts w:asciiTheme="minorHAnsi" w:hAnsiTheme="minorHAnsi"/>
          <w:color w:val="auto"/>
          <w:szCs w:val="24"/>
        </w:rPr>
        <w:t>)</w:t>
      </w:r>
      <w:r w:rsidR="00086ED7" w:rsidRPr="00CC32D3">
        <w:rPr>
          <w:rFonts w:asciiTheme="minorHAnsi" w:hAnsiTheme="minorHAnsi"/>
          <w:color w:val="auto"/>
          <w:szCs w:val="24"/>
        </w:rPr>
        <w:t xml:space="preserve"> file, but not specifically addressed by the MEB or PEB.  R</w:t>
      </w:r>
      <w:r w:rsidRPr="00CC32D3">
        <w:rPr>
          <w:rFonts w:asciiTheme="minorHAnsi" w:hAnsiTheme="minorHAnsi"/>
          <w:color w:val="auto"/>
          <w:szCs w:val="24"/>
        </w:rPr>
        <w:t>eview of the record</w:t>
      </w:r>
      <w:r w:rsidR="00086ED7" w:rsidRPr="00CC32D3">
        <w:rPr>
          <w:rFonts w:asciiTheme="minorHAnsi" w:hAnsiTheme="minorHAnsi"/>
          <w:color w:val="auto"/>
          <w:szCs w:val="24"/>
        </w:rPr>
        <w:t>s</w:t>
      </w:r>
      <w:r w:rsidRPr="00CC32D3">
        <w:rPr>
          <w:rFonts w:asciiTheme="minorHAnsi" w:hAnsiTheme="minorHAnsi"/>
          <w:color w:val="auto"/>
          <w:szCs w:val="24"/>
        </w:rPr>
        <w:t>,</w:t>
      </w:r>
      <w:r w:rsidR="00086ED7" w:rsidRPr="00CC32D3">
        <w:rPr>
          <w:rFonts w:asciiTheme="minorHAnsi" w:hAnsiTheme="minorHAnsi"/>
          <w:color w:val="auto"/>
          <w:szCs w:val="24"/>
        </w:rPr>
        <w:t xml:space="preserve"> indicated that the bilateral knee pain was chronic and that the CI had injections with temporary relief and underwent physical therapy for the diagnosed </w:t>
      </w:r>
      <w:r w:rsidR="00712BA0" w:rsidRPr="00CC32D3">
        <w:rPr>
          <w:rFonts w:asciiTheme="minorHAnsi" w:hAnsiTheme="minorHAnsi"/>
          <w:color w:val="auto"/>
          <w:szCs w:val="24"/>
        </w:rPr>
        <w:t>PFS</w:t>
      </w:r>
      <w:r w:rsidR="00086ED7" w:rsidRPr="00CC32D3">
        <w:rPr>
          <w:rFonts w:asciiTheme="minorHAnsi" w:hAnsiTheme="minorHAnsi"/>
          <w:color w:val="auto"/>
          <w:szCs w:val="24"/>
        </w:rPr>
        <w:t xml:space="preserve">.  </w:t>
      </w:r>
      <w:r w:rsidR="00F22333" w:rsidRPr="00CC32D3">
        <w:rPr>
          <w:rFonts w:asciiTheme="minorHAnsi" w:hAnsiTheme="minorHAnsi"/>
          <w:color w:val="auto"/>
          <w:szCs w:val="24"/>
        </w:rPr>
        <w:t xml:space="preserve">The 20060410 LIMDU listed “Right PFS” as the single diagnosis along with circumstances of injury/illness: “left to right club feet with abnormal feet kinematics.”  </w:t>
      </w:r>
      <w:r w:rsidR="00086ED7" w:rsidRPr="00CC32D3">
        <w:rPr>
          <w:rFonts w:asciiTheme="minorHAnsi" w:hAnsiTheme="minorHAnsi"/>
          <w:color w:val="auto"/>
          <w:szCs w:val="24"/>
        </w:rPr>
        <w:t>K</w:t>
      </w:r>
      <w:r w:rsidRPr="00CC32D3">
        <w:rPr>
          <w:rFonts w:asciiTheme="minorHAnsi" w:hAnsiTheme="minorHAnsi"/>
          <w:color w:val="auto"/>
          <w:szCs w:val="24"/>
        </w:rPr>
        <w:t>nee pain</w:t>
      </w:r>
      <w:r w:rsidR="00A65178" w:rsidRPr="00CC32D3">
        <w:rPr>
          <w:rFonts w:asciiTheme="minorHAnsi" w:hAnsiTheme="minorHAnsi"/>
          <w:color w:val="auto"/>
          <w:szCs w:val="24"/>
        </w:rPr>
        <w:t xml:space="preserve"> was related to the CI’s p</w:t>
      </w:r>
      <w:r w:rsidR="00037300">
        <w:rPr>
          <w:rFonts w:asciiTheme="minorHAnsi" w:hAnsiTheme="minorHAnsi"/>
          <w:color w:val="auto"/>
          <w:szCs w:val="24"/>
        </w:rPr>
        <w:t>r</w:t>
      </w:r>
      <w:r w:rsidR="00A65178" w:rsidRPr="00CC32D3">
        <w:rPr>
          <w:rFonts w:asciiTheme="minorHAnsi" w:hAnsiTheme="minorHAnsi"/>
          <w:color w:val="auto"/>
          <w:szCs w:val="24"/>
        </w:rPr>
        <w:t>imary ankles and feet conditions</w:t>
      </w:r>
      <w:r w:rsidR="00086ED7" w:rsidRPr="00CC32D3">
        <w:rPr>
          <w:rFonts w:asciiTheme="minorHAnsi" w:hAnsiTheme="minorHAnsi"/>
          <w:color w:val="auto"/>
          <w:szCs w:val="24"/>
        </w:rPr>
        <w:t xml:space="preserve"> with indications that knee (and lower back) pain was secondary to the “biomechanical chain” of </w:t>
      </w:r>
      <w:proofErr w:type="spellStart"/>
      <w:r w:rsidR="00086ED7" w:rsidRPr="00CC32D3">
        <w:rPr>
          <w:rFonts w:asciiTheme="minorHAnsi" w:hAnsiTheme="minorHAnsi"/>
          <w:color w:val="auto"/>
          <w:szCs w:val="24"/>
        </w:rPr>
        <w:t>weightbearing</w:t>
      </w:r>
      <w:proofErr w:type="spellEnd"/>
      <w:r w:rsidR="00086ED7" w:rsidRPr="00CC32D3">
        <w:rPr>
          <w:rFonts w:asciiTheme="minorHAnsi" w:hAnsiTheme="minorHAnsi"/>
          <w:color w:val="auto"/>
          <w:szCs w:val="24"/>
        </w:rPr>
        <w:t xml:space="preserve"> and ambulation </w:t>
      </w:r>
      <w:r w:rsidR="00712BA0" w:rsidRPr="00CC32D3">
        <w:rPr>
          <w:rFonts w:asciiTheme="minorHAnsi" w:hAnsiTheme="minorHAnsi"/>
          <w:color w:val="auto"/>
          <w:szCs w:val="24"/>
        </w:rPr>
        <w:t xml:space="preserve">abnormalities caused by the bilateral ankle and foot conditions.  </w:t>
      </w:r>
      <w:r w:rsidR="00A65178" w:rsidRPr="00CC32D3">
        <w:rPr>
          <w:rFonts w:asciiTheme="minorHAnsi" w:hAnsiTheme="minorHAnsi"/>
          <w:color w:val="auto"/>
          <w:szCs w:val="24"/>
        </w:rPr>
        <w:t xml:space="preserve">The knees were considered </w:t>
      </w:r>
      <w:r w:rsidR="00FA2FCE" w:rsidRPr="00CC32D3">
        <w:rPr>
          <w:rFonts w:asciiTheme="minorHAnsi" w:hAnsiTheme="minorHAnsi"/>
          <w:color w:val="auto"/>
          <w:szCs w:val="24"/>
        </w:rPr>
        <w:t>stable.  A</w:t>
      </w:r>
      <w:r w:rsidRPr="00CC32D3">
        <w:rPr>
          <w:rFonts w:asciiTheme="minorHAnsi" w:hAnsiTheme="minorHAnsi"/>
          <w:color w:val="auto"/>
          <w:szCs w:val="24"/>
        </w:rPr>
        <w:t xml:space="preserve">lthough there </w:t>
      </w:r>
      <w:r w:rsidR="00FA2FCE" w:rsidRPr="00CC32D3">
        <w:rPr>
          <w:rFonts w:asciiTheme="minorHAnsi" w:hAnsiTheme="minorHAnsi"/>
          <w:color w:val="auto"/>
          <w:szCs w:val="24"/>
        </w:rPr>
        <w:t>wa</w:t>
      </w:r>
      <w:r w:rsidRPr="00CC32D3">
        <w:rPr>
          <w:rFonts w:asciiTheme="minorHAnsi" w:hAnsiTheme="minorHAnsi"/>
          <w:color w:val="auto"/>
          <w:szCs w:val="24"/>
        </w:rPr>
        <w:t>s tenderness to palpation of the knee</w:t>
      </w:r>
      <w:r w:rsidR="00086ED7" w:rsidRPr="00CC32D3">
        <w:rPr>
          <w:rFonts w:asciiTheme="minorHAnsi" w:hAnsiTheme="minorHAnsi"/>
          <w:color w:val="auto"/>
          <w:szCs w:val="24"/>
        </w:rPr>
        <w:t xml:space="preserve"> </w:t>
      </w:r>
      <w:r w:rsidRPr="00CC32D3">
        <w:rPr>
          <w:rFonts w:asciiTheme="minorHAnsi" w:hAnsiTheme="minorHAnsi"/>
          <w:color w:val="auto"/>
          <w:szCs w:val="24"/>
        </w:rPr>
        <w:t xml:space="preserve">on </w:t>
      </w:r>
      <w:r w:rsidR="00E959EF" w:rsidRPr="00CC32D3">
        <w:rPr>
          <w:rFonts w:asciiTheme="minorHAnsi" w:hAnsiTheme="minorHAnsi"/>
          <w:color w:val="auto"/>
          <w:szCs w:val="24"/>
        </w:rPr>
        <w:t xml:space="preserve">MEB </w:t>
      </w:r>
      <w:r w:rsidRPr="00CC32D3">
        <w:rPr>
          <w:rFonts w:asciiTheme="minorHAnsi" w:hAnsiTheme="minorHAnsi"/>
          <w:color w:val="auto"/>
          <w:szCs w:val="24"/>
        </w:rPr>
        <w:t>exam, these fi</w:t>
      </w:r>
      <w:r w:rsidR="00525E79" w:rsidRPr="00CC32D3">
        <w:rPr>
          <w:rFonts w:asciiTheme="minorHAnsi" w:hAnsiTheme="minorHAnsi"/>
          <w:color w:val="auto"/>
          <w:szCs w:val="24"/>
        </w:rPr>
        <w:t>n</w:t>
      </w:r>
      <w:r w:rsidRPr="00CC32D3">
        <w:rPr>
          <w:rFonts w:asciiTheme="minorHAnsi" w:hAnsiTheme="minorHAnsi"/>
          <w:color w:val="auto"/>
          <w:szCs w:val="24"/>
        </w:rPr>
        <w:t>dings alone d</w:t>
      </w:r>
      <w:r w:rsidR="00FA2FCE" w:rsidRPr="00CC32D3">
        <w:rPr>
          <w:rFonts w:asciiTheme="minorHAnsi" w:hAnsiTheme="minorHAnsi"/>
          <w:color w:val="auto"/>
          <w:szCs w:val="24"/>
        </w:rPr>
        <w:t>id</w:t>
      </w:r>
      <w:r w:rsidRPr="00CC32D3">
        <w:rPr>
          <w:rFonts w:asciiTheme="minorHAnsi" w:hAnsiTheme="minorHAnsi"/>
          <w:color w:val="auto"/>
          <w:szCs w:val="24"/>
        </w:rPr>
        <w:t xml:space="preserve"> not </w:t>
      </w:r>
      <w:r w:rsidR="00E959EF" w:rsidRPr="00CC32D3">
        <w:rPr>
          <w:rFonts w:asciiTheme="minorHAnsi" w:hAnsiTheme="minorHAnsi"/>
          <w:color w:val="auto"/>
          <w:szCs w:val="24"/>
        </w:rPr>
        <w:t xml:space="preserve">appear to </w:t>
      </w:r>
      <w:r w:rsidRPr="00CC32D3">
        <w:rPr>
          <w:rFonts w:asciiTheme="minorHAnsi" w:hAnsiTheme="minorHAnsi"/>
          <w:color w:val="auto"/>
          <w:szCs w:val="24"/>
        </w:rPr>
        <w:t xml:space="preserve">interfere with the CI’s duties. </w:t>
      </w:r>
      <w:r w:rsidR="00FA2FCE" w:rsidRPr="00CC32D3">
        <w:rPr>
          <w:rFonts w:asciiTheme="minorHAnsi" w:hAnsiTheme="minorHAnsi"/>
          <w:color w:val="auto"/>
          <w:szCs w:val="24"/>
        </w:rPr>
        <w:t xml:space="preserve"> Although the </w:t>
      </w:r>
      <w:r w:rsidR="008F654D" w:rsidRPr="00CC32D3">
        <w:rPr>
          <w:rFonts w:asciiTheme="minorHAnsi" w:hAnsiTheme="minorHAnsi"/>
          <w:color w:val="auto"/>
          <w:szCs w:val="24"/>
        </w:rPr>
        <w:t xml:space="preserve">severity of </w:t>
      </w:r>
      <w:r w:rsidR="00FA2FCE" w:rsidRPr="00CC32D3">
        <w:rPr>
          <w:rFonts w:asciiTheme="minorHAnsi" w:hAnsiTheme="minorHAnsi"/>
          <w:color w:val="auto"/>
          <w:szCs w:val="24"/>
        </w:rPr>
        <w:t xml:space="preserve">impairment from the bilateral knee condition may have been “hidden” </w:t>
      </w:r>
      <w:r w:rsidR="00A65178" w:rsidRPr="00CC32D3">
        <w:rPr>
          <w:rFonts w:asciiTheme="minorHAnsi" w:hAnsiTheme="minorHAnsi"/>
          <w:color w:val="auto"/>
          <w:szCs w:val="24"/>
        </w:rPr>
        <w:t xml:space="preserve">or minimized </w:t>
      </w:r>
      <w:r w:rsidR="00FA2FCE" w:rsidRPr="00CC32D3">
        <w:rPr>
          <w:rFonts w:asciiTheme="minorHAnsi" w:hAnsiTheme="minorHAnsi"/>
          <w:color w:val="auto"/>
          <w:szCs w:val="24"/>
        </w:rPr>
        <w:t>by the more sever</w:t>
      </w:r>
      <w:r w:rsidR="00A65178" w:rsidRPr="00CC32D3">
        <w:rPr>
          <w:rFonts w:asciiTheme="minorHAnsi" w:hAnsiTheme="minorHAnsi"/>
          <w:color w:val="auto"/>
          <w:szCs w:val="24"/>
        </w:rPr>
        <w:t>e</w:t>
      </w:r>
      <w:r w:rsidR="00FA2FCE" w:rsidRPr="00CC32D3">
        <w:rPr>
          <w:rFonts w:asciiTheme="minorHAnsi" w:hAnsiTheme="minorHAnsi"/>
          <w:color w:val="auto"/>
          <w:szCs w:val="24"/>
        </w:rPr>
        <w:t xml:space="preserve"> bilateral lower extremity </w:t>
      </w:r>
      <w:r w:rsidR="00E86A7E" w:rsidRPr="00CC32D3">
        <w:rPr>
          <w:rFonts w:asciiTheme="minorHAnsi" w:hAnsiTheme="minorHAnsi"/>
          <w:color w:val="auto"/>
          <w:szCs w:val="24"/>
        </w:rPr>
        <w:t xml:space="preserve">(ankle/foot) conditions </w:t>
      </w:r>
      <w:r w:rsidR="00FA2FCE" w:rsidRPr="00CC32D3">
        <w:rPr>
          <w:rFonts w:asciiTheme="minorHAnsi" w:hAnsiTheme="minorHAnsi"/>
          <w:color w:val="auto"/>
          <w:szCs w:val="24"/>
        </w:rPr>
        <w:t>for which the CI was found unfit, this is mere speculation.  The VA pre-separation evaluation demonstrated minor pain-limited motion of each knee</w:t>
      </w:r>
      <w:r w:rsidR="00712BA0" w:rsidRPr="00CC32D3">
        <w:rPr>
          <w:rFonts w:asciiTheme="minorHAnsi" w:hAnsiTheme="minorHAnsi"/>
          <w:color w:val="auto"/>
          <w:szCs w:val="24"/>
        </w:rPr>
        <w:t xml:space="preserve"> with </w:t>
      </w:r>
      <w:proofErr w:type="spellStart"/>
      <w:r w:rsidR="00712BA0" w:rsidRPr="00CC32D3">
        <w:rPr>
          <w:rFonts w:asciiTheme="minorHAnsi" w:hAnsiTheme="minorHAnsi"/>
          <w:color w:val="auto"/>
          <w:szCs w:val="24"/>
        </w:rPr>
        <w:t>crepitus</w:t>
      </w:r>
      <w:proofErr w:type="spellEnd"/>
      <w:r w:rsidR="00712BA0" w:rsidRPr="00CC32D3">
        <w:rPr>
          <w:rFonts w:asciiTheme="minorHAnsi" w:hAnsiTheme="minorHAnsi"/>
          <w:color w:val="auto"/>
          <w:szCs w:val="24"/>
        </w:rPr>
        <w:t xml:space="preserve">, </w:t>
      </w:r>
      <w:proofErr w:type="spellStart"/>
      <w:r w:rsidR="00712BA0" w:rsidRPr="00CC32D3">
        <w:rPr>
          <w:rFonts w:asciiTheme="minorHAnsi" w:hAnsiTheme="minorHAnsi"/>
          <w:color w:val="auto"/>
          <w:szCs w:val="24"/>
        </w:rPr>
        <w:t>osteopenia</w:t>
      </w:r>
      <w:proofErr w:type="spellEnd"/>
      <w:r w:rsidR="00712BA0" w:rsidRPr="00CC32D3">
        <w:rPr>
          <w:rFonts w:asciiTheme="minorHAnsi" w:hAnsiTheme="minorHAnsi"/>
          <w:color w:val="auto"/>
          <w:szCs w:val="24"/>
        </w:rPr>
        <w:t xml:space="preserve">, and </w:t>
      </w:r>
      <w:r w:rsidR="00FA2FCE" w:rsidRPr="00CC32D3">
        <w:rPr>
          <w:rFonts w:asciiTheme="minorHAnsi" w:hAnsiTheme="minorHAnsi"/>
          <w:color w:val="auto"/>
          <w:szCs w:val="24"/>
        </w:rPr>
        <w:t xml:space="preserve">without instability.  </w:t>
      </w:r>
      <w:r w:rsidR="00F22333" w:rsidRPr="00CC32D3">
        <w:rPr>
          <w:rFonts w:asciiTheme="minorHAnsi" w:hAnsiTheme="minorHAnsi"/>
          <w:color w:val="auto"/>
          <w:szCs w:val="24"/>
        </w:rPr>
        <w:t xml:space="preserve">The Board deliberated specifically concerning the possible addition of the right knee PFS as additionally unfitting.  </w:t>
      </w:r>
      <w:r w:rsidR="00FA2FCE" w:rsidRPr="00CC32D3">
        <w:rPr>
          <w:rFonts w:asciiTheme="minorHAnsi" w:hAnsiTheme="minorHAnsi"/>
          <w:color w:val="auto"/>
          <w:szCs w:val="24"/>
        </w:rPr>
        <w:t>All evidence considered</w:t>
      </w:r>
      <w:proofErr w:type="gramStart"/>
      <w:r w:rsidR="00FA2FCE" w:rsidRPr="00CC32D3">
        <w:rPr>
          <w:rFonts w:asciiTheme="minorHAnsi" w:hAnsiTheme="minorHAnsi"/>
          <w:color w:val="auto"/>
          <w:szCs w:val="24"/>
        </w:rPr>
        <w:t>,</w:t>
      </w:r>
      <w:proofErr w:type="gramEnd"/>
      <w:r w:rsidR="00FA2FCE" w:rsidRPr="00CC32D3">
        <w:rPr>
          <w:rFonts w:asciiTheme="minorHAnsi" w:hAnsiTheme="minorHAnsi"/>
          <w:color w:val="auto"/>
          <w:szCs w:val="24"/>
        </w:rPr>
        <w:t xml:space="preserve"> there is not reasonable doubt in the CI’s favor supporting addition of either knee PFS as an unfitting condition for separation rating.</w:t>
      </w:r>
      <w:r w:rsidR="00E86A7E" w:rsidRPr="00CC32D3">
        <w:rPr>
          <w:rFonts w:asciiTheme="minorHAnsi" w:hAnsiTheme="minorHAnsi"/>
          <w:color w:val="auto"/>
          <w:szCs w:val="24"/>
        </w:rPr>
        <w:t xml:space="preserve">  </w:t>
      </w:r>
    </w:p>
    <w:p w:rsidR="00477ABE" w:rsidRPr="00CC32D3" w:rsidRDefault="00477ABE" w:rsidP="00CC32D3">
      <w:pPr>
        <w:autoSpaceDE w:val="0"/>
        <w:autoSpaceDN w:val="0"/>
        <w:adjustRightInd w:val="0"/>
        <w:spacing w:line="240" w:lineRule="exact"/>
        <w:jc w:val="both"/>
        <w:rPr>
          <w:rFonts w:asciiTheme="minorHAnsi" w:hAnsiTheme="minorHAnsi"/>
          <w:color w:val="auto"/>
          <w:szCs w:val="24"/>
        </w:rPr>
      </w:pPr>
    </w:p>
    <w:p w:rsidR="006B07D5" w:rsidRPr="00CC32D3" w:rsidRDefault="00ED41F8" w:rsidP="00CC32D3">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u w:val="single"/>
        </w:rPr>
        <w:t>Other Conditions (</w:t>
      </w:r>
      <w:r w:rsidR="00525E79" w:rsidRPr="00CC32D3">
        <w:rPr>
          <w:rFonts w:asciiTheme="minorHAnsi" w:hAnsiTheme="minorHAnsi"/>
          <w:color w:val="auto"/>
          <w:szCs w:val="24"/>
          <w:u w:val="single"/>
        </w:rPr>
        <w:t xml:space="preserve">Acne </w:t>
      </w:r>
      <w:proofErr w:type="spellStart"/>
      <w:r w:rsidR="00525E79" w:rsidRPr="00CC32D3">
        <w:rPr>
          <w:rFonts w:asciiTheme="minorHAnsi" w:hAnsiTheme="minorHAnsi"/>
          <w:color w:val="auto"/>
          <w:szCs w:val="24"/>
          <w:u w:val="single"/>
        </w:rPr>
        <w:t>Vulgaris</w:t>
      </w:r>
      <w:proofErr w:type="spellEnd"/>
      <w:r>
        <w:rPr>
          <w:rFonts w:asciiTheme="minorHAnsi" w:hAnsiTheme="minorHAnsi"/>
          <w:color w:val="auto"/>
          <w:szCs w:val="24"/>
          <w:u w:val="single"/>
        </w:rPr>
        <w:t xml:space="preserve"> and Neck Scar)</w:t>
      </w:r>
      <w:r w:rsidR="00525E79" w:rsidRPr="00CC32D3">
        <w:rPr>
          <w:rFonts w:asciiTheme="minorHAnsi" w:hAnsiTheme="minorHAnsi"/>
          <w:color w:val="auto"/>
          <w:szCs w:val="24"/>
        </w:rPr>
        <w:t xml:space="preserve">: </w:t>
      </w:r>
      <w:r w:rsidR="00712BA0" w:rsidRPr="00CC32D3">
        <w:rPr>
          <w:rFonts w:asciiTheme="minorHAnsi" w:hAnsiTheme="minorHAnsi"/>
          <w:color w:val="auto"/>
          <w:szCs w:val="24"/>
        </w:rPr>
        <w:t xml:space="preserve"> </w:t>
      </w:r>
      <w:r w:rsidR="005B6F36">
        <w:rPr>
          <w:rFonts w:asciiTheme="minorHAnsi" w:hAnsiTheme="minorHAnsi"/>
          <w:color w:val="auto"/>
          <w:szCs w:val="24"/>
        </w:rPr>
        <w:t xml:space="preserve">These </w:t>
      </w:r>
      <w:r w:rsidR="00FA2FCE" w:rsidRPr="00CC32D3">
        <w:rPr>
          <w:rFonts w:asciiTheme="minorHAnsi" w:hAnsiTheme="minorHAnsi"/>
          <w:color w:val="auto"/>
          <w:szCs w:val="24"/>
        </w:rPr>
        <w:t>condition</w:t>
      </w:r>
      <w:r>
        <w:rPr>
          <w:rFonts w:asciiTheme="minorHAnsi" w:hAnsiTheme="minorHAnsi"/>
          <w:color w:val="auto"/>
          <w:szCs w:val="24"/>
        </w:rPr>
        <w:t>s</w:t>
      </w:r>
      <w:r w:rsidR="00FA2FCE" w:rsidRPr="00CC32D3">
        <w:rPr>
          <w:rFonts w:asciiTheme="minorHAnsi" w:hAnsiTheme="minorHAnsi"/>
          <w:color w:val="auto"/>
          <w:szCs w:val="24"/>
        </w:rPr>
        <w:t xml:space="preserve"> </w:t>
      </w:r>
      <w:r w:rsidR="00525E79" w:rsidRPr="00CC32D3">
        <w:rPr>
          <w:rFonts w:asciiTheme="minorHAnsi" w:hAnsiTheme="minorHAnsi"/>
          <w:color w:val="auto"/>
          <w:szCs w:val="24"/>
        </w:rPr>
        <w:t>w</w:t>
      </w:r>
      <w:r>
        <w:rPr>
          <w:rFonts w:asciiTheme="minorHAnsi" w:hAnsiTheme="minorHAnsi"/>
          <w:color w:val="auto"/>
          <w:szCs w:val="24"/>
        </w:rPr>
        <w:t>ere</w:t>
      </w:r>
      <w:r w:rsidR="00525E79" w:rsidRPr="00CC32D3">
        <w:rPr>
          <w:rFonts w:asciiTheme="minorHAnsi" w:hAnsiTheme="minorHAnsi"/>
          <w:color w:val="auto"/>
          <w:szCs w:val="24"/>
        </w:rPr>
        <w:t xml:space="preserve"> mentioned in the </w:t>
      </w:r>
      <w:r w:rsidR="00FA2FCE" w:rsidRPr="00CC32D3">
        <w:rPr>
          <w:rFonts w:asciiTheme="minorHAnsi" w:hAnsiTheme="minorHAnsi"/>
          <w:color w:val="auto"/>
          <w:szCs w:val="24"/>
        </w:rPr>
        <w:t>DES file.  H</w:t>
      </w:r>
      <w:r w:rsidR="00525E79" w:rsidRPr="00CC32D3">
        <w:rPr>
          <w:rFonts w:asciiTheme="minorHAnsi" w:hAnsiTheme="minorHAnsi"/>
          <w:color w:val="auto"/>
          <w:szCs w:val="24"/>
        </w:rPr>
        <w:t>owever</w:t>
      </w:r>
      <w:r w:rsidR="00E86A7E" w:rsidRPr="00CC32D3">
        <w:rPr>
          <w:rFonts w:asciiTheme="minorHAnsi" w:hAnsiTheme="minorHAnsi"/>
          <w:color w:val="auto"/>
          <w:szCs w:val="24"/>
        </w:rPr>
        <w:t>,</w:t>
      </w:r>
      <w:r w:rsidR="00525E79" w:rsidRPr="00CC32D3">
        <w:rPr>
          <w:rFonts w:asciiTheme="minorHAnsi" w:hAnsiTheme="minorHAnsi"/>
          <w:color w:val="auto"/>
          <w:szCs w:val="24"/>
        </w:rPr>
        <w:t xml:space="preserve"> </w:t>
      </w:r>
      <w:r>
        <w:rPr>
          <w:rFonts w:asciiTheme="minorHAnsi" w:hAnsiTheme="minorHAnsi"/>
          <w:color w:val="auto"/>
          <w:szCs w:val="24"/>
        </w:rPr>
        <w:t>the skin and scar conditions were</w:t>
      </w:r>
      <w:r w:rsidR="00FA2FCE" w:rsidRPr="00CC32D3">
        <w:rPr>
          <w:rFonts w:asciiTheme="minorHAnsi" w:hAnsiTheme="minorHAnsi"/>
          <w:color w:val="auto"/>
          <w:szCs w:val="24"/>
        </w:rPr>
        <w:t xml:space="preserve"> chronic and stable and did not interfere with the wear of military equipment/masks or have any bearing on duty performance.  All evidence considered</w:t>
      </w:r>
      <w:proofErr w:type="gramStart"/>
      <w:r w:rsidR="00FA2FCE" w:rsidRPr="00CC32D3">
        <w:rPr>
          <w:rFonts w:asciiTheme="minorHAnsi" w:hAnsiTheme="minorHAnsi"/>
          <w:color w:val="auto"/>
          <w:szCs w:val="24"/>
        </w:rPr>
        <w:t>,</w:t>
      </w:r>
      <w:proofErr w:type="gramEnd"/>
      <w:r w:rsidR="00FA2FCE" w:rsidRPr="00CC32D3">
        <w:rPr>
          <w:rFonts w:asciiTheme="minorHAnsi" w:hAnsiTheme="minorHAnsi"/>
          <w:color w:val="auto"/>
          <w:szCs w:val="24"/>
        </w:rPr>
        <w:t xml:space="preserve"> there is not reasonable doubt in the CI’s favor supporting addition of Acne</w:t>
      </w:r>
      <w:r>
        <w:rPr>
          <w:rFonts w:asciiTheme="minorHAnsi" w:hAnsiTheme="minorHAnsi"/>
          <w:color w:val="auto"/>
          <w:szCs w:val="24"/>
        </w:rPr>
        <w:t xml:space="preserve"> or the neck scar condition </w:t>
      </w:r>
      <w:r w:rsidR="00FA2FCE" w:rsidRPr="00CC32D3">
        <w:rPr>
          <w:rFonts w:asciiTheme="minorHAnsi" w:hAnsiTheme="minorHAnsi"/>
          <w:color w:val="auto"/>
          <w:szCs w:val="24"/>
        </w:rPr>
        <w:t>as unfitting condition</w:t>
      </w:r>
      <w:r>
        <w:rPr>
          <w:rFonts w:asciiTheme="minorHAnsi" w:hAnsiTheme="minorHAnsi"/>
          <w:color w:val="auto"/>
          <w:szCs w:val="24"/>
        </w:rPr>
        <w:t>s</w:t>
      </w:r>
      <w:r w:rsidR="00FA2FCE" w:rsidRPr="00CC32D3">
        <w:rPr>
          <w:rFonts w:asciiTheme="minorHAnsi" w:hAnsiTheme="minorHAnsi"/>
          <w:color w:val="auto"/>
          <w:szCs w:val="24"/>
        </w:rPr>
        <w:t xml:space="preserve"> for separation rating. </w:t>
      </w:r>
      <w:r w:rsidR="00F65A81" w:rsidRPr="00CC32D3">
        <w:rPr>
          <w:rFonts w:asciiTheme="minorHAnsi" w:hAnsiTheme="minorHAnsi"/>
          <w:color w:val="auto"/>
          <w:szCs w:val="24"/>
        </w:rPr>
        <w:t xml:space="preserve"> </w:t>
      </w:r>
      <w:r w:rsidR="00525E79" w:rsidRPr="00CC32D3">
        <w:rPr>
          <w:rFonts w:asciiTheme="minorHAnsi" w:hAnsiTheme="minorHAnsi"/>
          <w:color w:val="auto"/>
          <w:szCs w:val="24"/>
        </w:rPr>
        <w:t>The</w:t>
      </w:r>
      <w:r w:rsidR="006B07D5" w:rsidRPr="00CC32D3">
        <w:rPr>
          <w:rFonts w:asciiTheme="minorHAnsi" w:hAnsiTheme="minorHAnsi"/>
          <w:color w:val="auto"/>
          <w:szCs w:val="24"/>
        </w:rPr>
        <w:t xml:space="preserve"> Board, therefore, has no reasonable basis for recommending any additional unfitting conditions for separation rating.</w:t>
      </w:r>
      <w:r w:rsidR="00F65A81" w:rsidRPr="00CC32D3">
        <w:rPr>
          <w:rFonts w:asciiTheme="minorHAnsi" w:hAnsiTheme="minorHAnsi"/>
          <w:color w:val="auto"/>
          <w:szCs w:val="24"/>
        </w:rPr>
        <w:t xml:space="preserve">  </w:t>
      </w:r>
    </w:p>
    <w:p w:rsidR="00A90D55" w:rsidRPr="00E70023" w:rsidRDefault="008B5D31" w:rsidP="00AF1668">
      <w:pPr>
        <w:tabs>
          <w:tab w:val="left" w:pos="288"/>
          <w:tab w:val="left" w:pos="4752"/>
        </w:tabs>
        <w:spacing w:line="240" w:lineRule="exact"/>
        <w:rPr>
          <w:rFonts w:asciiTheme="minorHAnsi" w:hAnsiTheme="minorHAnsi"/>
          <w:color w:val="auto"/>
        </w:rPr>
      </w:pPr>
      <w:r w:rsidRPr="00E70023">
        <w:rPr>
          <w:rFonts w:asciiTheme="minorHAnsi" w:hAnsiTheme="minorHAnsi"/>
          <w:color w:val="auto"/>
          <w:u w:val="single"/>
        </w:rPr>
        <w:t>_______________________________________________________________</w:t>
      </w:r>
      <w:r w:rsidR="008E3247" w:rsidRPr="00E70023">
        <w:rPr>
          <w:rFonts w:asciiTheme="minorHAnsi" w:hAnsiTheme="minorHAnsi"/>
          <w:color w:val="auto"/>
          <w:u w:val="single"/>
        </w:rPr>
        <w:t>_______________</w:t>
      </w:r>
    </w:p>
    <w:p w:rsidR="00A90D55" w:rsidRPr="00E70023" w:rsidRDefault="00A90D55" w:rsidP="008E3247">
      <w:pPr>
        <w:tabs>
          <w:tab w:val="left" w:pos="288"/>
          <w:tab w:val="left" w:pos="4752"/>
        </w:tabs>
        <w:spacing w:line="240" w:lineRule="exact"/>
        <w:jc w:val="both"/>
        <w:rPr>
          <w:rFonts w:asciiTheme="minorHAnsi" w:hAnsiTheme="minorHAnsi"/>
          <w:color w:val="000080"/>
        </w:rPr>
      </w:pPr>
    </w:p>
    <w:p w:rsidR="00412658" w:rsidRPr="00E70023" w:rsidRDefault="00C56FC8" w:rsidP="008E3247">
      <w:pPr>
        <w:spacing w:line="240" w:lineRule="exact"/>
        <w:jc w:val="both"/>
        <w:rPr>
          <w:rFonts w:asciiTheme="minorHAnsi" w:hAnsiTheme="minorHAnsi"/>
          <w:color w:val="auto"/>
          <w:szCs w:val="24"/>
        </w:rPr>
      </w:pPr>
      <w:r w:rsidRPr="00CC32D3">
        <w:rPr>
          <w:rFonts w:asciiTheme="minorHAnsi" w:hAnsiTheme="minorHAnsi"/>
          <w:color w:val="auto"/>
          <w:szCs w:val="24"/>
          <w:u w:val="single"/>
        </w:rPr>
        <w:t>BOARD FINDINGS</w:t>
      </w:r>
      <w:r w:rsidRPr="00CC32D3">
        <w:rPr>
          <w:rFonts w:asciiTheme="minorHAnsi" w:hAnsiTheme="minorHAnsi"/>
          <w:color w:val="auto"/>
          <w:szCs w:val="24"/>
        </w:rPr>
        <w:t>:</w:t>
      </w:r>
      <w:r w:rsidRPr="00CC32D3">
        <w:rPr>
          <w:rFonts w:asciiTheme="minorHAnsi" w:eastAsiaTheme="minorHAnsi" w:hAnsiTheme="minorHAnsi"/>
          <w:color w:val="auto"/>
          <w:szCs w:val="24"/>
        </w:rPr>
        <w:t xml:space="preserve">  IAW </w:t>
      </w:r>
      <w:proofErr w:type="spellStart"/>
      <w:r w:rsidRPr="00CC32D3">
        <w:rPr>
          <w:rFonts w:asciiTheme="minorHAnsi" w:eastAsiaTheme="minorHAnsi" w:hAnsiTheme="minorHAnsi"/>
          <w:color w:val="auto"/>
          <w:szCs w:val="24"/>
        </w:rPr>
        <w:t>DoDI</w:t>
      </w:r>
      <w:proofErr w:type="spellEnd"/>
      <w:r w:rsidRPr="00CC32D3">
        <w:rPr>
          <w:rFonts w:asciiTheme="minorHAnsi" w:eastAsiaTheme="minorHAnsi" w:hAnsiTheme="minorHAnsi"/>
          <w:color w:val="auto"/>
          <w:szCs w:val="24"/>
        </w:rPr>
        <w:t xml:space="preserve"> 6040.44, provisions of </w:t>
      </w:r>
      <w:proofErr w:type="spellStart"/>
      <w:r w:rsidRPr="00CC32D3">
        <w:rPr>
          <w:rFonts w:asciiTheme="minorHAnsi" w:eastAsiaTheme="minorHAnsi" w:hAnsiTheme="minorHAnsi"/>
          <w:color w:val="auto"/>
          <w:szCs w:val="24"/>
        </w:rPr>
        <w:t>DoD</w:t>
      </w:r>
      <w:proofErr w:type="spellEnd"/>
      <w:r w:rsidRPr="00CC32D3">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CC32D3">
        <w:rPr>
          <w:rFonts w:asciiTheme="minorHAnsi" w:eastAsiaTheme="minorHAnsi" w:hAnsiTheme="minorHAnsi"/>
          <w:color w:val="auto"/>
          <w:szCs w:val="24"/>
        </w:rPr>
        <w:t xml:space="preserve"> </w:t>
      </w:r>
      <w:r w:rsidRPr="00CC32D3">
        <w:rPr>
          <w:rFonts w:asciiTheme="minorHAnsi" w:eastAsiaTheme="minorHAnsi" w:hAnsiTheme="minorHAnsi"/>
          <w:color w:val="auto"/>
          <w:szCs w:val="24"/>
        </w:rPr>
        <w:t xml:space="preserve">As discussed above, PEB </w:t>
      </w:r>
      <w:r w:rsidR="00E959EF" w:rsidRPr="00CC32D3">
        <w:rPr>
          <w:rFonts w:asciiTheme="minorHAnsi" w:eastAsiaTheme="minorHAnsi" w:hAnsiTheme="minorHAnsi"/>
          <w:color w:val="auto"/>
          <w:szCs w:val="24"/>
        </w:rPr>
        <w:t xml:space="preserve">probable </w:t>
      </w:r>
      <w:r w:rsidRPr="00CC32D3">
        <w:rPr>
          <w:rFonts w:asciiTheme="minorHAnsi" w:eastAsiaTheme="minorHAnsi" w:hAnsiTheme="minorHAnsi"/>
          <w:color w:val="auto"/>
          <w:szCs w:val="24"/>
        </w:rPr>
        <w:t xml:space="preserve">reliance on </w:t>
      </w:r>
      <w:r w:rsidR="00E959EF" w:rsidRPr="00CC32D3">
        <w:rPr>
          <w:rFonts w:asciiTheme="minorHAnsi" w:hAnsiTheme="minorHAnsi"/>
          <w:color w:val="auto"/>
          <w:szCs w:val="24"/>
        </w:rPr>
        <w:t xml:space="preserve">SECNAVINST 1850.4E </w:t>
      </w:r>
      <w:r w:rsidRPr="00CC32D3">
        <w:rPr>
          <w:rFonts w:asciiTheme="minorHAnsi" w:eastAsiaTheme="minorHAnsi" w:hAnsiTheme="minorHAnsi"/>
          <w:color w:val="auto"/>
          <w:szCs w:val="24"/>
        </w:rPr>
        <w:t xml:space="preserve">for rating </w:t>
      </w:r>
      <w:r w:rsidR="00E959EF" w:rsidRPr="00CC32D3">
        <w:rPr>
          <w:rFonts w:asciiTheme="minorHAnsi" w:eastAsiaTheme="minorHAnsi" w:hAnsiTheme="minorHAnsi"/>
          <w:color w:val="auto"/>
          <w:szCs w:val="24"/>
        </w:rPr>
        <w:t xml:space="preserve">the bilateral foot and ankle condition </w:t>
      </w:r>
      <w:r w:rsidRPr="00CC32D3">
        <w:rPr>
          <w:rFonts w:asciiTheme="minorHAnsi" w:eastAsiaTheme="minorHAnsi" w:hAnsiTheme="minorHAnsi"/>
          <w:color w:val="auto"/>
          <w:szCs w:val="24"/>
        </w:rPr>
        <w:t xml:space="preserve">was </w:t>
      </w:r>
      <w:r w:rsidR="00E959EF" w:rsidRPr="00CC32D3">
        <w:rPr>
          <w:rFonts w:asciiTheme="minorHAnsi" w:eastAsiaTheme="minorHAnsi" w:hAnsiTheme="minorHAnsi"/>
          <w:color w:val="auto"/>
          <w:szCs w:val="24"/>
        </w:rPr>
        <w:t xml:space="preserve">likely </w:t>
      </w:r>
      <w:r w:rsidRPr="00CC32D3">
        <w:rPr>
          <w:rFonts w:asciiTheme="minorHAnsi" w:eastAsiaTheme="minorHAnsi" w:hAnsiTheme="minorHAnsi"/>
          <w:color w:val="auto"/>
          <w:szCs w:val="24"/>
        </w:rPr>
        <w:t xml:space="preserve">operant in this case and the condition was adjudicated independently of that </w:t>
      </w:r>
      <w:r w:rsidR="00E959EF" w:rsidRPr="00CC32D3">
        <w:rPr>
          <w:rFonts w:asciiTheme="minorHAnsi" w:eastAsiaTheme="minorHAnsi" w:hAnsiTheme="minorHAnsi"/>
          <w:color w:val="auto"/>
          <w:szCs w:val="24"/>
        </w:rPr>
        <w:t>regulation</w:t>
      </w:r>
      <w:r w:rsidRPr="00CC32D3">
        <w:rPr>
          <w:rFonts w:asciiTheme="minorHAnsi" w:eastAsiaTheme="minorHAnsi" w:hAnsiTheme="minorHAnsi"/>
          <w:color w:val="auto"/>
          <w:szCs w:val="24"/>
        </w:rPr>
        <w:t xml:space="preserve"> by the Board. </w:t>
      </w:r>
      <w:r w:rsidR="00E959EF" w:rsidRPr="00CC32D3">
        <w:rPr>
          <w:rFonts w:asciiTheme="minorHAnsi" w:eastAsiaTheme="minorHAnsi" w:hAnsiTheme="minorHAnsi"/>
          <w:color w:val="auto"/>
          <w:szCs w:val="24"/>
        </w:rPr>
        <w:t xml:space="preserve"> </w:t>
      </w:r>
      <w:r w:rsidR="00BC16B4" w:rsidRPr="00CC32D3">
        <w:rPr>
          <w:rFonts w:asciiTheme="minorHAnsi" w:eastAsiaTheme="minorHAnsi" w:hAnsiTheme="minorHAnsi"/>
          <w:color w:val="auto"/>
          <w:szCs w:val="24"/>
        </w:rPr>
        <w:t xml:space="preserve">In the matter of the Bilateral foot and ankle condition, the Board unanimously recommends that it be rated for four separate unfitting conditions </w:t>
      </w:r>
      <w:r w:rsidR="00ED41F8">
        <w:rPr>
          <w:rFonts w:asciiTheme="minorHAnsi" w:eastAsiaTheme="minorHAnsi" w:hAnsiTheme="minorHAnsi"/>
          <w:color w:val="auto"/>
          <w:szCs w:val="24"/>
        </w:rPr>
        <w:t xml:space="preserve">with rating levels by a vote of 2:1 </w:t>
      </w:r>
      <w:r w:rsidR="00BC16B4" w:rsidRPr="00CC32D3">
        <w:rPr>
          <w:rFonts w:asciiTheme="minorHAnsi" w:eastAsiaTheme="minorHAnsi" w:hAnsiTheme="minorHAnsi"/>
          <w:color w:val="auto"/>
          <w:szCs w:val="24"/>
        </w:rPr>
        <w:t xml:space="preserve">as follows: Left ankle </w:t>
      </w:r>
      <w:r w:rsidR="009A0D90" w:rsidRPr="00CC32D3">
        <w:rPr>
          <w:rFonts w:asciiTheme="minorHAnsi" w:eastAsiaTheme="minorHAnsi" w:hAnsiTheme="minorHAnsi"/>
          <w:color w:val="auto"/>
          <w:szCs w:val="24"/>
        </w:rPr>
        <w:t>limited motion</w:t>
      </w:r>
      <w:r w:rsidR="00BC16B4" w:rsidRPr="00CC32D3">
        <w:rPr>
          <w:rFonts w:asciiTheme="minorHAnsi" w:eastAsiaTheme="minorHAnsi" w:hAnsiTheme="minorHAnsi"/>
          <w:color w:val="auto"/>
          <w:szCs w:val="24"/>
        </w:rPr>
        <w:t xml:space="preserve"> coded 5271 and rated </w:t>
      </w:r>
      <w:r w:rsidR="00CC32D3" w:rsidRPr="00CC32D3">
        <w:rPr>
          <w:rFonts w:asciiTheme="minorHAnsi" w:eastAsiaTheme="minorHAnsi" w:hAnsiTheme="minorHAnsi"/>
          <w:color w:val="auto"/>
          <w:szCs w:val="24"/>
        </w:rPr>
        <w:t>1</w:t>
      </w:r>
      <w:r w:rsidR="00BC16B4" w:rsidRPr="00CC32D3">
        <w:rPr>
          <w:rFonts w:asciiTheme="minorHAnsi" w:eastAsiaTheme="minorHAnsi" w:hAnsiTheme="minorHAnsi"/>
          <w:color w:val="auto"/>
          <w:szCs w:val="24"/>
        </w:rPr>
        <w:t xml:space="preserve">0%; Right ankle </w:t>
      </w:r>
      <w:r w:rsidR="009A0D90" w:rsidRPr="00CC32D3">
        <w:rPr>
          <w:rFonts w:asciiTheme="minorHAnsi" w:eastAsiaTheme="minorHAnsi" w:hAnsiTheme="minorHAnsi"/>
          <w:color w:val="auto"/>
          <w:szCs w:val="24"/>
        </w:rPr>
        <w:t>limited motion</w:t>
      </w:r>
      <w:r w:rsidR="00BC16B4" w:rsidRPr="00CC32D3">
        <w:rPr>
          <w:rFonts w:asciiTheme="minorHAnsi" w:eastAsiaTheme="minorHAnsi" w:hAnsiTheme="minorHAnsi"/>
          <w:color w:val="auto"/>
          <w:szCs w:val="24"/>
        </w:rPr>
        <w:t xml:space="preserve"> coded 5271 and rated 20%; Left foot, rigid forefoot coded </w:t>
      </w:r>
      <w:r w:rsidR="009A0D90" w:rsidRPr="00CC32D3">
        <w:rPr>
          <w:rFonts w:asciiTheme="minorHAnsi" w:eastAsiaTheme="minorHAnsi" w:hAnsiTheme="minorHAnsi"/>
          <w:color w:val="auto"/>
          <w:szCs w:val="24"/>
        </w:rPr>
        <w:t>5299-</w:t>
      </w:r>
      <w:r w:rsidR="00BC16B4" w:rsidRPr="00CC32D3">
        <w:rPr>
          <w:rFonts w:asciiTheme="minorHAnsi" w:eastAsiaTheme="minorHAnsi" w:hAnsiTheme="minorHAnsi"/>
          <w:color w:val="auto"/>
          <w:szCs w:val="24"/>
        </w:rPr>
        <w:t xml:space="preserve">5284 and rated </w:t>
      </w:r>
      <w:r w:rsidR="00CC32D3" w:rsidRPr="00CC32D3">
        <w:rPr>
          <w:rFonts w:asciiTheme="minorHAnsi" w:eastAsiaTheme="minorHAnsi" w:hAnsiTheme="minorHAnsi"/>
          <w:color w:val="auto"/>
          <w:szCs w:val="24"/>
        </w:rPr>
        <w:t>1</w:t>
      </w:r>
      <w:r w:rsidR="00BC16B4" w:rsidRPr="00CC32D3">
        <w:rPr>
          <w:rFonts w:asciiTheme="minorHAnsi" w:eastAsiaTheme="minorHAnsi" w:hAnsiTheme="minorHAnsi"/>
          <w:color w:val="auto"/>
          <w:szCs w:val="24"/>
        </w:rPr>
        <w:t xml:space="preserve">0%; and Right foot, rigid forefoot coded </w:t>
      </w:r>
      <w:r w:rsidR="009A0D90" w:rsidRPr="00CC32D3">
        <w:rPr>
          <w:rFonts w:asciiTheme="minorHAnsi" w:eastAsiaTheme="minorHAnsi" w:hAnsiTheme="minorHAnsi"/>
          <w:color w:val="auto"/>
          <w:szCs w:val="24"/>
        </w:rPr>
        <w:t>5299-</w:t>
      </w:r>
      <w:r w:rsidR="00BC16B4" w:rsidRPr="00CC32D3">
        <w:rPr>
          <w:rFonts w:asciiTheme="minorHAnsi" w:eastAsiaTheme="minorHAnsi" w:hAnsiTheme="minorHAnsi"/>
          <w:color w:val="auto"/>
          <w:szCs w:val="24"/>
        </w:rPr>
        <w:t xml:space="preserve">5284 and rated 20%; all </w:t>
      </w:r>
      <w:r w:rsidR="00BC16B4" w:rsidRPr="00CC32D3">
        <w:rPr>
          <w:rFonts w:asciiTheme="minorHAnsi" w:hAnsiTheme="minorHAnsi"/>
          <w:color w:val="auto"/>
          <w:szCs w:val="24"/>
        </w:rPr>
        <w:t xml:space="preserve">IAW VASRD §4.71a.  </w:t>
      </w:r>
      <w:r w:rsidR="00ED41F8" w:rsidRPr="00ED41F8">
        <w:rPr>
          <w:rFonts w:asciiTheme="minorHAnsi" w:hAnsiTheme="minorHAnsi"/>
          <w:color w:val="auto"/>
          <w:szCs w:val="24"/>
        </w:rPr>
        <w:t xml:space="preserve">The single voter for dissent (who recommended adopting the </w:t>
      </w:r>
      <w:r w:rsidR="00ED41F8">
        <w:rPr>
          <w:rFonts w:asciiTheme="minorHAnsi" w:hAnsiTheme="minorHAnsi"/>
          <w:color w:val="auto"/>
          <w:szCs w:val="24"/>
        </w:rPr>
        <w:t xml:space="preserve">same </w:t>
      </w:r>
      <w:r w:rsidR="00ED41F8" w:rsidRPr="00ED41F8">
        <w:rPr>
          <w:rFonts w:asciiTheme="minorHAnsi" w:hAnsiTheme="minorHAnsi"/>
          <w:color w:val="auto"/>
          <w:szCs w:val="24"/>
        </w:rPr>
        <w:t xml:space="preserve">VA </w:t>
      </w:r>
      <w:r w:rsidR="00ED41F8">
        <w:rPr>
          <w:rFonts w:asciiTheme="minorHAnsi" w:hAnsiTheme="minorHAnsi"/>
          <w:color w:val="auto"/>
          <w:szCs w:val="24"/>
        </w:rPr>
        <w:t>disability codes with each of the four ratings at the 10% level)</w:t>
      </w:r>
      <w:r w:rsidR="00ED41F8" w:rsidRPr="00ED41F8">
        <w:rPr>
          <w:rFonts w:asciiTheme="minorHAnsi" w:hAnsiTheme="minorHAnsi"/>
          <w:color w:val="auto"/>
          <w:szCs w:val="24"/>
        </w:rPr>
        <w:t xml:space="preserve"> did not elect to submit a minority opinion</w:t>
      </w:r>
      <w:r w:rsidR="00ED41F8">
        <w:rPr>
          <w:rFonts w:asciiTheme="minorHAnsi" w:hAnsiTheme="minorHAnsi"/>
          <w:color w:val="auto"/>
          <w:szCs w:val="24"/>
        </w:rPr>
        <w:t xml:space="preserve">.  </w:t>
      </w:r>
      <w:r w:rsidR="00525E79" w:rsidRPr="00CC32D3">
        <w:rPr>
          <w:rFonts w:asciiTheme="minorHAnsi" w:hAnsiTheme="minorHAnsi"/>
          <w:color w:val="auto"/>
          <w:szCs w:val="24"/>
        </w:rPr>
        <w:t>In</w:t>
      </w:r>
      <w:r w:rsidR="00412658" w:rsidRPr="00CC32D3">
        <w:rPr>
          <w:rFonts w:asciiTheme="minorHAnsi" w:hAnsiTheme="minorHAnsi"/>
          <w:color w:val="auto"/>
          <w:szCs w:val="24"/>
        </w:rPr>
        <w:t xml:space="preserve"> the matter of the </w:t>
      </w:r>
      <w:r w:rsidR="00BC16B4" w:rsidRPr="00CC32D3">
        <w:rPr>
          <w:rFonts w:asciiTheme="minorHAnsi" w:hAnsiTheme="minorHAnsi"/>
          <w:color w:val="auto"/>
          <w:szCs w:val="24"/>
        </w:rPr>
        <w:t>left foot/leg surgical scars</w:t>
      </w:r>
      <w:r w:rsidR="00ED41F8">
        <w:rPr>
          <w:rFonts w:asciiTheme="minorHAnsi" w:hAnsiTheme="minorHAnsi"/>
          <w:color w:val="auto"/>
          <w:szCs w:val="24"/>
        </w:rPr>
        <w:t>;</w:t>
      </w:r>
      <w:r w:rsidR="00BC16B4" w:rsidRPr="00CC32D3">
        <w:rPr>
          <w:rFonts w:asciiTheme="minorHAnsi" w:hAnsiTheme="minorHAnsi"/>
          <w:color w:val="auto"/>
          <w:szCs w:val="24"/>
        </w:rPr>
        <w:t xml:space="preserve"> </w:t>
      </w:r>
      <w:r w:rsidR="008F654D" w:rsidRPr="00CC32D3">
        <w:rPr>
          <w:rFonts w:asciiTheme="minorHAnsi" w:hAnsiTheme="minorHAnsi"/>
          <w:color w:val="auto"/>
          <w:szCs w:val="24"/>
        </w:rPr>
        <w:t xml:space="preserve">right and left knee </w:t>
      </w:r>
      <w:proofErr w:type="spellStart"/>
      <w:r w:rsidR="008F654D" w:rsidRPr="00CC32D3">
        <w:rPr>
          <w:rFonts w:asciiTheme="minorHAnsi" w:hAnsiTheme="minorHAnsi"/>
          <w:color w:val="auto"/>
          <w:szCs w:val="24"/>
        </w:rPr>
        <w:t>patellaofemoral</w:t>
      </w:r>
      <w:proofErr w:type="spellEnd"/>
      <w:r w:rsidR="008F654D" w:rsidRPr="00CC32D3">
        <w:rPr>
          <w:rFonts w:asciiTheme="minorHAnsi" w:hAnsiTheme="minorHAnsi"/>
          <w:color w:val="auto"/>
          <w:szCs w:val="24"/>
        </w:rPr>
        <w:t xml:space="preserve"> syndrome</w:t>
      </w:r>
      <w:r w:rsidR="00ED41F8">
        <w:rPr>
          <w:rFonts w:asciiTheme="minorHAnsi" w:hAnsiTheme="minorHAnsi"/>
          <w:color w:val="auto"/>
          <w:szCs w:val="24"/>
        </w:rPr>
        <w:t xml:space="preserve">; </w:t>
      </w:r>
      <w:r w:rsidR="00B05A9F">
        <w:rPr>
          <w:rFonts w:asciiTheme="minorHAnsi" w:hAnsiTheme="minorHAnsi"/>
          <w:color w:val="auto"/>
          <w:szCs w:val="24"/>
        </w:rPr>
        <w:t>Skin; and Neck scar</w:t>
      </w:r>
      <w:r w:rsidR="008F654D" w:rsidRPr="00CC32D3">
        <w:rPr>
          <w:rFonts w:asciiTheme="minorHAnsi" w:eastAsiaTheme="minorHAnsi" w:hAnsiTheme="minorHAnsi"/>
          <w:color w:val="auto"/>
          <w:szCs w:val="24"/>
        </w:rPr>
        <w:t xml:space="preserve"> </w:t>
      </w:r>
      <w:r w:rsidR="00412658" w:rsidRPr="00CC32D3">
        <w:rPr>
          <w:rFonts w:asciiTheme="minorHAnsi" w:eastAsiaTheme="minorHAnsi" w:hAnsiTheme="minorHAnsi"/>
          <w:color w:val="auto"/>
          <w:szCs w:val="24"/>
        </w:rPr>
        <w:t>condition</w:t>
      </w:r>
      <w:r w:rsidR="008F654D" w:rsidRPr="00CC32D3">
        <w:rPr>
          <w:rFonts w:asciiTheme="minorHAnsi" w:eastAsiaTheme="minorHAnsi" w:hAnsiTheme="minorHAnsi"/>
          <w:color w:val="auto"/>
          <w:szCs w:val="24"/>
        </w:rPr>
        <w:t>s</w:t>
      </w:r>
      <w:r w:rsidR="00B05A9F">
        <w:rPr>
          <w:rFonts w:asciiTheme="minorHAnsi" w:eastAsiaTheme="minorHAnsi" w:hAnsiTheme="minorHAnsi"/>
          <w:color w:val="auto"/>
          <w:szCs w:val="24"/>
        </w:rPr>
        <w:t>,</w:t>
      </w:r>
      <w:r w:rsidR="00412658" w:rsidRPr="00CC32D3">
        <w:rPr>
          <w:rFonts w:asciiTheme="minorHAnsi" w:hAnsiTheme="minorHAnsi"/>
          <w:color w:val="auto"/>
          <w:szCs w:val="24"/>
        </w:rPr>
        <w:t xml:space="preserve"> or any other medical conditions eligible for Board consideration; the Board unanimously agrees that it cannot</w:t>
      </w:r>
      <w:r w:rsidR="00412658" w:rsidRPr="00CC32D3">
        <w:rPr>
          <w:rFonts w:asciiTheme="minorHAnsi" w:hAnsiTheme="minorHAnsi"/>
          <w:color w:val="000080"/>
          <w:szCs w:val="24"/>
        </w:rPr>
        <w:t xml:space="preserve"> </w:t>
      </w:r>
      <w:r w:rsidR="00412658" w:rsidRPr="00CC32D3">
        <w:rPr>
          <w:rFonts w:asciiTheme="minorHAnsi" w:hAnsiTheme="minorHAnsi"/>
          <w:color w:val="auto"/>
          <w:szCs w:val="24"/>
        </w:rPr>
        <w:t>recommend any findings of unfit for additional rating at separation.</w:t>
      </w:r>
      <w:r w:rsidR="00E959EF">
        <w:rPr>
          <w:rFonts w:asciiTheme="minorHAnsi" w:hAnsiTheme="minorHAnsi"/>
          <w:color w:val="auto"/>
          <w:szCs w:val="24"/>
        </w:rPr>
        <w:t xml:space="preserve">  </w:t>
      </w:r>
    </w:p>
    <w:p w:rsidR="00FB593A" w:rsidRDefault="008B5D31" w:rsidP="008E3247">
      <w:pPr>
        <w:tabs>
          <w:tab w:val="left" w:pos="288"/>
          <w:tab w:val="left" w:pos="4752"/>
        </w:tabs>
        <w:spacing w:line="240" w:lineRule="exact"/>
        <w:jc w:val="both"/>
        <w:rPr>
          <w:rFonts w:asciiTheme="minorHAnsi" w:hAnsiTheme="minorHAnsi"/>
          <w:color w:val="auto"/>
          <w:u w:val="single"/>
        </w:rPr>
      </w:pPr>
      <w:r w:rsidRPr="00E70023">
        <w:rPr>
          <w:rFonts w:asciiTheme="minorHAnsi" w:hAnsiTheme="minorHAnsi"/>
          <w:color w:val="auto"/>
          <w:u w:val="single"/>
        </w:rPr>
        <w:t>_______________________________________________________________</w:t>
      </w:r>
      <w:r w:rsidR="00ED41F8" w:rsidRPr="00E70023">
        <w:rPr>
          <w:rFonts w:asciiTheme="minorHAnsi" w:hAnsiTheme="minorHAnsi"/>
          <w:color w:val="auto"/>
          <w:u w:val="single"/>
        </w:rPr>
        <w:t>_______________</w:t>
      </w:r>
    </w:p>
    <w:p w:rsidR="00F810BE" w:rsidRDefault="00F810BE">
      <w:pPr>
        <w:rPr>
          <w:rFonts w:asciiTheme="minorHAnsi" w:hAnsiTheme="minorHAnsi"/>
          <w:color w:val="000080"/>
        </w:rPr>
      </w:pPr>
      <w:r>
        <w:rPr>
          <w:rFonts w:asciiTheme="minorHAnsi" w:hAnsiTheme="minorHAnsi"/>
          <w:color w:val="000080"/>
        </w:rPr>
        <w:br w:type="page"/>
      </w:r>
    </w:p>
    <w:p w:rsidR="00ED41F8" w:rsidRPr="00E70023" w:rsidRDefault="00ED41F8" w:rsidP="008E3247">
      <w:pPr>
        <w:tabs>
          <w:tab w:val="left" w:pos="288"/>
          <w:tab w:val="left" w:pos="4752"/>
        </w:tabs>
        <w:spacing w:line="240" w:lineRule="exact"/>
        <w:jc w:val="both"/>
        <w:rPr>
          <w:rFonts w:asciiTheme="minorHAnsi" w:hAnsiTheme="minorHAnsi"/>
          <w:color w:val="000080"/>
        </w:rPr>
      </w:pPr>
    </w:p>
    <w:p w:rsidR="009809B8" w:rsidRPr="006B1561" w:rsidRDefault="00C56FC8" w:rsidP="008E3247">
      <w:pPr>
        <w:tabs>
          <w:tab w:val="left" w:pos="288"/>
          <w:tab w:val="left" w:pos="4752"/>
        </w:tabs>
        <w:spacing w:line="240" w:lineRule="exact"/>
        <w:jc w:val="both"/>
        <w:rPr>
          <w:rFonts w:asciiTheme="minorHAnsi" w:hAnsiTheme="minorHAnsi"/>
          <w:color w:val="000080"/>
        </w:rPr>
      </w:pPr>
      <w:r w:rsidRPr="00E70023">
        <w:rPr>
          <w:rFonts w:asciiTheme="minorHAnsi" w:hAnsiTheme="minorHAnsi"/>
          <w:color w:val="auto"/>
          <w:szCs w:val="24"/>
          <w:u w:val="single"/>
        </w:rPr>
        <w:t>RECOMMENDATION</w:t>
      </w:r>
      <w:r w:rsidRPr="00E70023">
        <w:rPr>
          <w:rFonts w:asciiTheme="minorHAnsi" w:hAnsiTheme="minorHAnsi"/>
          <w:color w:val="auto"/>
          <w:szCs w:val="24"/>
        </w:rPr>
        <w:t>:</w:t>
      </w:r>
      <w:r w:rsidRPr="00E70023">
        <w:rPr>
          <w:rFonts w:asciiTheme="minorHAnsi" w:hAnsiTheme="minorHAnsi"/>
          <w:color w:val="000080"/>
          <w:szCs w:val="24"/>
        </w:rPr>
        <w:t xml:space="preserve"> </w:t>
      </w:r>
      <w:r w:rsidR="006B1561">
        <w:rPr>
          <w:rFonts w:asciiTheme="minorHAnsi" w:hAnsiTheme="minorHAnsi"/>
          <w:b/>
          <w:color w:val="FF0000"/>
          <w:szCs w:val="24"/>
        </w:rPr>
        <w:t xml:space="preserve"> </w:t>
      </w:r>
      <w:r w:rsidRPr="00E70023">
        <w:rPr>
          <w:rFonts w:asciiTheme="minorHAnsi" w:hAnsiTheme="minorHAnsi"/>
          <w:color w:val="auto"/>
          <w:szCs w:val="24"/>
        </w:rPr>
        <w:t xml:space="preserve">The Board recommends that the CI’s prior determination be modified as follows and that the discharge with severance pay be </w:t>
      </w:r>
      <w:proofErr w:type="spellStart"/>
      <w:r w:rsidRPr="00E70023">
        <w:rPr>
          <w:rFonts w:asciiTheme="minorHAnsi" w:hAnsiTheme="minorHAnsi"/>
          <w:color w:val="auto"/>
          <w:szCs w:val="24"/>
        </w:rPr>
        <w:t>recharacterized</w:t>
      </w:r>
      <w:proofErr w:type="spellEnd"/>
      <w:r w:rsidRPr="00E70023">
        <w:rPr>
          <w:rFonts w:asciiTheme="minorHAnsi" w:hAnsiTheme="minorHAnsi"/>
          <w:color w:val="auto"/>
          <w:szCs w:val="24"/>
        </w:rPr>
        <w:t xml:space="preserve"> to reflect permanent disability retirement, effective as of the date of his prior medical separation.</w:t>
      </w:r>
      <w:r w:rsidR="00E959EF">
        <w:rPr>
          <w:rFonts w:asciiTheme="minorHAnsi" w:hAnsiTheme="minorHAnsi"/>
          <w:color w:val="auto"/>
          <w:szCs w:val="24"/>
        </w:rPr>
        <w:t xml:space="preserve"> </w:t>
      </w:r>
    </w:p>
    <w:p w:rsidR="004101B2" w:rsidRPr="00E70023"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2"/>
        <w:gridCol w:w="1620"/>
        <w:gridCol w:w="2160"/>
        <w:gridCol w:w="1170"/>
      </w:tblGrid>
      <w:tr w:rsidR="004101B2" w:rsidRPr="00E70023" w:rsidTr="00CC32D3">
        <w:trPr>
          <w:trHeight w:val="287"/>
          <w:jc w:val="center"/>
        </w:trPr>
        <w:tc>
          <w:tcPr>
            <w:tcW w:w="5652" w:type="dxa"/>
            <w:gridSpan w:val="2"/>
            <w:tcBorders>
              <w:right w:val="single" w:sz="4" w:space="0" w:color="auto"/>
            </w:tcBorders>
            <w:shd w:val="clear" w:color="auto" w:fill="D9D9D9"/>
          </w:tcPr>
          <w:p w:rsidR="004101B2" w:rsidRPr="00CC32D3" w:rsidRDefault="004101B2" w:rsidP="00190E48">
            <w:pPr>
              <w:tabs>
                <w:tab w:val="left" w:pos="288"/>
                <w:tab w:val="left" w:pos="4752"/>
              </w:tabs>
              <w:spacing w:line="240" w:lineRule="exact"/>
              <w:jc w:val="both"/>
              <w:rPr>
                <w:rFonts w:asciiTheme="minorHAnsi" w:hAnsiTheme="minorHAnsi"/>
                <w:b/>
                <w:color w:val="auto"/>
                <w:szCs w:val="24"/>
              </w:rPr>
            </w:pPr>
            <w:r w:rsidRPr="00CC32D3">
              <w:rPr>
                <w:rFonts w:asciiTheme="minorHAnsi" w:hAnsiTheme="minorHAnsi"/>
                <w:b/>
                <w:color w:val="auto"/>
                <w:szCs w:val="24"/>
              </w:rPr>
              <w:t>UNFITTING CONDITION</w:t>
            </w:r>
          </w:p>
        </w:tc>
        <w:tc>
          <w:tcPr>
            <w:tcW w:w="2160" w:type="dxa"/>
            <w:tcBorders>
              <w:left w:val="single" w:sz="4" w:space="0" w:color="auto"/>
            </w:tcBorders>
            <w:shd w:val="clear" w:color="auto" w:fill="D9D9D9"/>
          </w:tcPr>
          <w:p w:rsidR="004101B2" w:rsidRPr="00CC32D3" w:rsidRDefault="004101B2" w:rsidP="007D6BFE">
            <w:pPr>
              <w:tabs>
                <w:tab w:val="left" w:pos="288"/>
                <w:tab w:val="left" w:pos="4752"/>
              </w:tabs>
              <w:spacing w:line="240" w:lineRule="exact"/>
              <w:jc w:val="center"/>
              <w:rPr>
                <w:rFonts w:asciiTheme="minorHAnsi" w:hAnsiTheme="minorHAnsi"/>
                <w:b/>
                <w:color w:val="auto"/>
                <w:szCs w:val="24"/>
              </w:rPr>
            </w:pPr>
            <w:r w:rsidRPr="00CC32D3">
              <w:rPr>
                <w:rFonts w:asciiTheme="minorHAnsi" w:hAnsiTheme="minorHAnsi"/>
                <w:b/>
                <w:color w:val="auto"/>
                <w:szCs w:val="24"/>
              </w:rPr>
              <w:t>VASRD CODE</w:t>
            </w:r>
          </w:p>
        </w:tc>
        <w:tc>
          <w:tcPr>
            <w:tcW w:w="1170" w:type="dxa"/>
            <w:shd w:val="clear" w:color="auto" w:fill="D9D9D9"/>
          </w:tcPr>
          <w:p w:rsidR="004101B2" w:rsidRPr="00CC32D3" w:rsidRDefault="004101B2" w:rsidP="007D6BFE">
            <w:pPr>
              <w:tabs>
                <w:tab w:val="left" w:pos="288"/>
                <w:tab w:val="left" w:pos="4752"/>
              </w:tabs>
              <w:spacing w:line="240" w:lineRule="exact"/>
              <w:jc w:val="center"/>
              <w:rPr>
                <w:rFonts w:asciiTheme="minorHAnsi" w:hAnsiTheme="minorHAnsi"/>
                <w:b/>
                <w:color w:val="auto"/>
                <w:szCs w:val="24"/>
              </w:rPr>
            </w:pPr>
            <w:r w:rsidRPr="00CC32D3">
              <w:rPr>
                <w:rFonts w:asciiTheme="minorHAnsi" w:hAnsiTheme="minorHAnsi"/>
                <w:b/>
                <w:color w:val="auto"/>
                <w:szCs w:val="24"/>
              </w:rPr>
              <w:t>RATING</w:t>
            </w:r>
          </w:p>
        </w:tc>
      </w:tr>
      <w:tr w:rsidR="006B1561" w:rsidRPr="00E70023" w:rsidTr="00CC32D3">
        <w:trPr>
          <w:jc w:val="center"/>
        </w:trPr>
        <w:tc>
          <w:tcPr>
            <w:tcW w:w="5652" w:type="dxa"/>
            <w:gridSpan w:val="2"/>
            <w:tcBorders>
              <w:right w:val="single" w:sz="4" w:space="0" w:color="auto"/>
            </w:tcBorders>
          </w:tcPr>
          <w:p w:rsidR="006B1561" w:rsidRPr="00CC32D3" w:rsidRDefault="00E959EF" w:rsidP="009A0D90">
            <w:pPr>
              <w:tabs>
                <w:tab w:val="left" w:pos="288"/>
                <w:tab w:val="left" w:pos="4752"/>
              </w:tabs>
              <w:spacing w:line="240" w:lineRule="exact"/>
              <w:rPr>
                <w:rFonts w:asciiTheme="minorHAnsi" w:hAnsiTheme="minorHAnsi"/>
                <w:color w:val="auto"/>
                <w:szCs w:val="24"/>
              </w:rPr>
            </w:pPr>
            <w:r w:rsidRPr="00CC32D3">
              <w:rPr>
                <w:rFonts w:asciiTheme="minorHAnsi" w:eastAsiaTheme="minorHAnsi" w:hAnsiTheme="minorHAnsi"/>
                <w:color w:val="auto"/>
                <w:szCs w:val="24"/>
              </w:rPr>
              <w:t xml:space="preserve">Left Ankle, </w:t>
            </w:r>
            <w:r w:rsidR="009A0D90" w:rsidRPr="00CC32D3">
              <w:rPr>
                <w:rFonts w:asciiTheme="minorHAnsi" w:eastAsiaTheme="minorHAnsi" w:hAnsiTheme="minorHAnsi"/>
                <w:color w:val="auto"/>
                <w:szCs w:val="24"/>
              </w:rPr>
              <w:t>Limited Motion</w:t>
            </w:r>
            <w:r w:rsidR="00CC32D3">
              <w:rPr>
                <w:rFonts w:asciiTheme="minorHAnsi" w:eastAsiaTheme="minorHAnsi" w:hAnsiTheme="minorHAnsi"/>
                <w:color w:val="auto"/>
                <w:szCs w:val="24"/>
              </w:rPr>
              <w:t>,</w:t>
            </w:r>
            <w:r w:rsidRPr="00CC32D3">
              <w:rPr>
                <w:rFonts w:asciiTheme="minorHAnsi" w:eastAsiaTheme="minorHAnsi" w:hAnsiTheme="minorHAnsi"/>
                <w:color w:val="auto"/>
                <w:szCs w:val="24"/>
              </w:rPr>
              <w:t xml:space="preserve"> </w:t>
            </w:r>
            <w:r w:rsidR="00CC32D3">
              <w:rPr>
                <w:rFonts w:asciiTheme="minorHAnsi" w:eastAsiaTheme="minorHAnsi" w:hAnsiTheme="minorHAnsi"/>
                <w:color w:val="auto"/>
                <w:szCs w:val="24"/>
              </w:rPr>
              <w:t>S/P Heel Cord Lengthening</w:t>
            </w:r>
          </w:p>
        </w:tc>
        <w:tc>
          <w:tcPr>
            <w:tcW w:w="2160" w:type="dxa"/>
            <w:tcBorders>
              <w:left w:val="single" w:sz="4" w:space="0" w:color="auto"/>
            </w:tcBorders>
          </w:tcPr>
          <w:p w:rsidR="006B1561" w:rsidRPr="00CC32D3" w:rsidRDefault="006B1561" w:rsidP="007C5189">
            <w:pPr>
              <w:tabs>
                <w:tab w:val="left" w:pos="288"/>
                <w:tab w:val="left" w:pos="4752"/>
              </w:tabs>
              <w:spacing w:line="240" w:lineRule="exact"/>
              <w:jc w:val="center"/>
              <w:rPr>
                <w:rFonts w:asciiTheme="minorHAnsi" w:hAnsiTheme="minorHAnsi"/>
                <w:color w:val="auto"/>
                <w:szCs w:val="24"/>
              </w:rPr>
            </w:pPr>
            <w:r w:rsidRPr="00CC32D3">
              <w:rPr>
                <w:rFonts w:asciiTheme="minorHAnsi" w:hAnsiTheme="minorHAnsi"/>
                <w:color w:val="auto"/>
                <w:szCs w:val="24"/>
              </w:rPr>
              <w:t>52</w:t>
            </w:r>
            <w:r w:rsidR="007C5189" w:rsidRPr="00CC32D3">
              <w:rPr>
                <w:rFonts w:asciiTheme="minorHAnsi" w:hAnsiTheme="minorHAnsi"/>
                <w:color w:val="auto"/>
                <w:szCs w:val="24"/>
              </w:rPr>
              <w:t>71</w:t>
            </w:r>
          </w:p>
        </w:tc>
        <w:tc>
          <w:tcPr>
            <w:tcW w:w="1170" w:type="dxa"/>
          </w:tcPr>
          <w:p w:rsidR="006B1561" w:rsidRPr="00CC32D3" w:rsidRDefault="00CC32D3" w:rsidP="007D6BFE">
            <w:pPr>
              <w:tabs>
                <w:tab w:val="left" w:pos="288"/>
                <w:tab w:val="left" w:pos="4752"/>
              </w:tabs>
              <w:spacing w:line="240" w:lineRule="exact"/>
              <w:jc w:val="center"/>
              <w:rPr>
                <w:rFonts w:asciiTheme="minorHAnsi" w:hAnsiTheme="minorHAnsi"/>
                <w:color w:val="auto"/>
                <w:szCs w:val="24"/>
              </w:rPr>
            </w:pPr>
            <w:r w:rsidRPr="00CC32D3">
              <w:rPr>
                <w:rFonts w:asciiTheme="minorHAnsi" w:hAnsiTheme="minorHAnsi"/>
                <w:color w:val="auto"/>
                <w:szCs w:val="24"/>
              </w:rPr>
              <w:t>1</w:t>
            </w:r>
            <w:r w:rsidR="006B1561" w:rsidRPr="00CC32D3">
              <w:rPr>
                <w:rFonts w:asciiTheme="minorHAnsi" w:hAnsiTheme="minorHAnsi"/>
                <w:color w:val="auto"/>
                <w:szCs w:val="24"/>
              </w:rPr>
              <w:t>0%</w:t>
            </w:r>
          </w:p>
        </w:tc>
      </w:tr>
      <w:tr w:rsidR="006B1561" w:rsidRPr="00E70023" w:rsidTr="00CC32D3">
        <w:trPr>
          <w:jc w:val="center"/>
        </w:trPr>
        <w:tc>
          <w:tcPr>
            <w:tcW w:w="5652" w:type="dxa"/>
            <w:gridSpan w:val="2"/>
            <w:tcBorders>
              <w:right w:val="single" w:sz="4" w:space="0" w:color="auto"/>
            </w:tcBorders>
          </w:tcPr>
          <w:p w:rsidR="006B1561" w:rsidRPr="00CC32D3" w:rsidRDefault="00E959EF" w:rsidP="009A0D90">
            <w:pPr>
              <w:tabs>
                <w:tab w:val="left" w:pos="288"/>
                <w:tab w:val="left" w:pos="4752"/>
              </w:tabs>
              <w:spacing w:line="240" w:lineRule="exact"/>
              <w:rPr>
                <w:rFonts w:asciiTheme="minorHAnsi" w:hAnsiTheme="minorHAnsi"/>
                <w:color w:val="auto"/>
                <w:szCs w:val="24"/>
              </w:rPr>
            </w:pPr>
            <w:r w:rsidRPr="00CC32D3">
              <w:rPr>
                <w:rFonts w:asciiTheme="minorHAnsi" w:eastAsiaTheme="minorHAnsi" w:hAnsiTheme="minorHAnsi"/>
                <w:color w:val="auto"/>
                <w:szCs w:val="24"/>
              </w:rPr>
              <w:t xml:space="preserve">Right Ankle, </w:t>
            </w:r>
            <w:r w:rsidR="009A0D90" w:rsidRPr="00CC32D3">
              <w:rPr>
                <w:rFonts w:asciiTheme="minorHAnsi" w:eastAsiaTheme="minorHAnsi" w:hAnsiTheme="minorHAnsi"/>
                <w:color w:val="auto"/>
                <w:szCs w:val="24"/>
              </w:rPr>
              <w:t>Limited Motion</w:t>
            </w:r>
            <w:r w:rsidR="00CC32D3">
              <w:rPr>
                <w:rFonts w:asciiTheme="minorHAnsi" w:eastAsiaTheme="minorHAnsi" w:hAnsiTheme="minorHAnsi"/>
                <w:color w:val="auto"/>
                <w:szCs w:val="24"/>
              </w:rPr>
              <w:t>,</w:t>
            </w:r>
            <w:r w:rsidRPr="00CC32D3">
              <w:rPr>
                <w:rFonts w:asciiTheme="minorHAnsi" w:eastAsiaTheme="minorHAnsi" w:hAnsiTheme="minorHAnsi"/>
                <w:color w:val="auto"/>
                <w:szCs w:val="24"/>
              </w:rPr>
              <w:t xml:space="preserve"> </w:t>
            </w:r>
            <w:r w:rsidR="00CC32D3">
              <w:rPr>
                <w:rFonts w:asciiTheme="minorHAnsi" w:eastAsiaTheme="minorHAnsi" w:hAnsiTheme="minorHAnsi"/>
                <w:color w:val="auto"/>
                <w:szCs w:val="24"/>
              </w:rPr>
              <w:t>Heel Cord Contracture</w:t>
            </w:r>
          </w:p>
        </w:tc>
        <w:tc>
          <w:tcPr>
            <w:tcW w:w="2160" w:type="dxa"/>
            <w:tcBorders>
              <w:left w:val="single" w:sz="4" w:space="0" w:color="auto"/>
            </w:tcBorders>
          </w:tcPr>
          <w:p w:rsidR="006B1561" w:rsidRPr="00CC32D3" w:rsidRDefault="006B1561" w:rsidP="007C5189">
            <w:pPr>
              <w:tabs>
                <w:tab w:val="left" w:pos="288"/>
                <w:tab w:val="left" w:pos="4752"/>
              </w:tabs>
              <w:spacing w:line="240" w:lineRule="exact"/>
              <w:jc w:val="center"/>
              <w:rPr>
                <w:rFonts w:asciiTheme="minorHAnsi" w:hAnsiTheme="minorHAnsi"/>
                <w:color w:val="auto"/>
                <w:szCs w:val="24"/>
              </w:rPr>
            </w:pPr>
            <w:r w:rsidRPr="00CC32D3">
              <w:rPr>
                <w:rFonts w:asciiTheme="minorHAnsi" w:hAnsiTheme="minorHAnsi"/>
                <w:color w:val="auto"/>
                <w:szCs w:val="24"/>
              </w:rPr>
              <w:t>52</w:t>
            </w:r>
            <w:r w:rsidR="007C5189" w:rsidRPr="00CC32D3">
              <w:rPr>
                <w:rFonts w:asciiTheme="minorHAnsi" w:hAnsiTheme="minorHAnsi"/>
                <w:color w:val="auto"/>
                <w:szCs w:val="24"/>
              </w:rPr>
              <w:t>71</w:t>
            </w:r>
          </w:p>
        </w:tc>
        <w:tc>
          <w:tcPr>
            <w:tcW w:w="1170" w:type="dxa"/>
          </w:tcPr>
          <w:p w:rsidR="006B1561" w:rsidRPr="00CC32D3" w:rsidRDefault="006B1561" w:rsidP="007D6BFE">
            <w:pPr>
              <w:tabs>
                <w:tab w:val="left" w:pos="288"/>
                <w:tab w:val="left" w:pos="4752"/>
              </w:tabs>
              <w:spacing w:line="240" w:lineRule="exact"/>
              <w:jc w:val="center"/>
              <w:rPr>
                <w:rFonts w:asciiTheme="minorHAnsi" w:hAnsiTheme="minorHAnsi"/>
                <w:color w:val="auto"/>
                <w:szCs w:val="24"/>
              </w:rPr>
            </w:pPr>
            <w:r w:rsidRPr="00CC32D3">
              <w:rPr>
                <w:rFonts w:asciiTheme="minorHAnsi" w:hAnsiTheme="minorHAnsi"/>
                <w:color w:val="auto"/>
                <w:szCs w:val="24"/>
              </w:rPr>
              <w:t>20%</w:t>
            </w:r>
          </w:p>
        </w:tc>
      </w:tr>
      <w:tr w:rsidR="006B1561" w:rsidRPr="00E70023" w:rsidTr="00CC32D3">
        <w:trPr>
          <w:jc w:val="center"/>
        </w:trPr>
        <w:tc>
          <w:tcPr>
            <w:tcW w:w="5652" w:type="dxa"/>
            <w:gridSpan w:val="2"/>
            <w:tcBorders>
              <w:right w:val="single" w:sz="4" w:space="0" w:color="auto"/>
            </w:tcBorders>
          </w:tcPr>
          <w:p w:rsidR="006B1561" w:rsidRPr="00CC32D3" w:rsidRDefault="00E959EF" w:rsidP="00E959EF">
            <w:pPr>
              <w:tabs>
                <w:tab w:val="left" w:pos="288"/>
                <w:tab w:val="left" w:pos="4752"/>
              </w:tabs>
              <w:spacing w:line="240" w:lineRule="exact"/>
              <w:rPr>
                <w:rFonts w:asciiTheme="minorHAnsi" w:hAnsiTheme="minorHAnsi"/>
                <w:color w:val="auto"/>
                <w:szCs w:val="24"/>
              </w:rPr>
            </w:pPr>
            <w:r w:rsidRPr="00CC32D3">
              <w:rPr>
                <w:rFonts w:asciiTheme="minorHAnsi" w:eastAsiaTheme="minorHAnsi" w:hAnsiTheme="minorHAnsi"/>
                <w:color w:val="auto"/>
                <w:szCs w:val="24"/>
              </w:rPr>
              <w:t>Left Foot, Rigid Forefoot</w:t>
            </w:r>
            <w:r w:rsidR="00CC32D3">
              <w:rPr>
                <w:rFonts w:asciiTheme="minorHAnsi" w:eastAsiaTheme="minorHAnsi" w:hAnsiTheme="minorHAnsi"/>
                <w:color w:val="auto"/>
                <w:szCs w:val="24"/>
              </w:rPr>
              <w:t>,</w:t>
            </w:r>
            <w:r w:rsidRPr="00CC32D3">
              <w:rPr>
                <w:rFonts w:asciiTheme="minorHAnsi" w:eastAsiaTheme="minorHAnsi" w:hAnsiTheme="minorHAnsi"/>
                <w:color w:val="auto"/>
                <w:szCs w:val="24"/>
              </w:rPr>
              <w:t xml:space="preserve"> </w:t>
            </w:r>
            <w:r w:rsidR="00CC32D3">
              <w:rPr>
                <w:rFonts w:asciiTheme="minorHAnsi" w:eastAsiaTheme="minorHAnsi" w:hAnsiTheme="minorHAnsi"/>
                <w:color w:val="auto"/>
                <w:szCs w:val="24"/>
              </w:rPr>
              <w:t>S/P Resection of Coalition</w:t>
            </w:r>
          </w:p>
        </w:tc>
        <w:tc>
          <w:tcPr>
            <w:tcW w:w="2160" w:type="dxa"/>
            <w:tcBorders>
              <w:left w:val="single" w:sz="4" w:space="0" w:color="auto"/>
            </w:tcBorders>
          </w:tcPr>
          <w:p w:rsidR="006B1561" w:rsidRPr="00CC32D3" w:rsidRDefault="009A0D90" w:rsidP="00E959EF">
            <w:pPr>
              <w:tabs>
                <w:tab w:val="left" w:pos="288"/>
                <w:tab w:val="left" w:pos="4752"/>
              </w:tabs>
              <w:spacing w:line="240" w:lineRule="exact"/>
              <w:jc w:val="center"/>
              <w:rPr>
                <w:rFonts w:asciiTheme="minorHAnsi" w:hAnsiTheme="minorHAnsi"/>
                <w:color w:val="auto"/>
                <w:szCs w:val="24"/>
              </w:rPr>
            </w:pPr>
            <w:r w:rsidRPr="00CC32D3">
              <w:rPr>
                <w:rFonts w:asciiTheme="minorHAnsi" w:hAnsiTheme="minorHAnsi"/>
                <w:color w:val="auto"/>
                <w:szCs w:val="24"/>
              </w:rPr>
              <w:t>5299-</w:t>
            </w:r>
            <w:r w:rsidR="006B1561" w:rsidRPr="00CC32D3">
              <w:rPr>
                <w:rFonts w:asciiTheme="minorHAnsi" w:hAnsiTheme="minorHAnsi"/>
                <w:color w:val="auto"/>
                <w:szCs w:val="24"/>
              </w:rPr>
              <w:t>5284</w:t>
            </w:r>
          </w:p>
        </w:tc>
        <w:tc>
          <w:tcPr>
            <w:tcW w:w="1170" w:type="dxa"/>
          </w:tcPr>
          <w:p w:rsidR="006B1561" w:rsidRPr="00CC32D3" w:rsidRDefault="00CC32D3" w:rsidP="006B1561">
            <w:pPr>
              <w:jc w:val="center"/>
            </w:pPr>
            <w:r w:rsidRPr="00CC32D3">
              <w:rPr>
                <w:rFonts w:asciiTheme="minorHAnsi" w:hAnsiTheme="minorHAnsi"/>
                <w:color w:val="auto"/>
                <w:szCs w:val="24"/>
              </w:rPr>
              <w:t>1</w:t>
            </w:r>
            <w:r w:rsidR="006B1561" w:rsidRPr="00CC32D3">
              <w:rPr>
                <w:rFonts w:asciiTheme="minorHAnsi" w:hAnsiTheme="minorHAnsi"/>
                <w:color w:val="auto"/>
                <w:szCs w:val="24"/>
              </w:rPr>
              <w:t>0%</w:t>
            </w:r>
          </w:p>
        </w:tc>
      </w:tr>
      <w:tr w:rsidR="006B1561" w:rsidRPr="00E70023" w:rsidTr="00CC32D3">
        <w:trPr>
          <w:jc w:val="center"/>
        </w:trPr>
        <w:tc>
          <w:tcPr>
            <w:tcW w:w="5652" w:type="dxa"/>
            <w:gridSpan w:val="2"/>
            <w:tcBorders>
              <w:right w:val="single" w:sz="4" w:space="0" w:color="auto"/>
            </w:tcBorders>
          </w:tcPr>
          <w:p w:rsidR="006B1561" w:rsidRPr="00CC32D3" w:rsidRDefault="00E959EF" w:rsidP="00E959EF">
            <w:pPr>
              <w:tabs>
                <w:tab w:val="left" w:pos="288"/>
                <w:tab w:val="left" w:pos="4752"/>
              </w:tabs>
              <w:spacing w:line="240" w:lineRule="exact"/>
              <w:rPr>
                <w:rFonts w:asciiTheme="minorHAnsi" w:hAnsiTheme="minorHAnsi"/>
                <w:color w:val="auto"/>
                <w:szCs w:val="24"/>
              </w:rPr>
            </w:pPr>
            <w:r w:rsidRPr="00CC32D3">
              <w:rPr>
                <w:rFonts w:asciiTheme="minorHAnsi" w:eastAsiaTheme="minorHAnsi" w:hAnsiTheme="minorHAnsi"/>
                <w:color w:val="auto"/>
                <w:szCs w:val="24"/>
              </w:rPr>
              <w:t>Right Foot, Rigid Forefoot</w:t>
            </w:r>
            <w:r w:rsidR="00CC32D3">
              <w:rPr>
                <w:rFonts w:asciiTheme="minorHAnsi" w:eastAsiaTheme="minorHAnsi" w:hAnsiTheme="minorHAnsi"/>
                <w:color w:val="auto"/>
                <w:szCs w:val="24"/>
              </w:rPr>
              <w:t>,</w:t>
            </w:r>
            <w:r w:rsidRPr="00CC32D3">
              <w:rPr>
                <w:rFonts w:asciiTheme="minorHAnsi" w:eastAsiaTheme="minorHAnsi" w:hAnsiTheme="minorHAnsi"/>
                <w:color w:val="auto"/>
                <w:szCs w:val="24"/>
              </w:rPr>
              <w:t xml:space="preserve"> </w:t>
            </w:r>
            <w:proofErr w:type="spellStart"/>
            <w:r w:rsidR="00CC32D3">
              <w:rPr>
                <w:rFonts w:asciiTheme="minorHAnsi" w:eastAsiaTheme="minorHAnsi" w:hAnsiTheme="minorHAnsi"/>
                <w:color w:val="auto"/>
                <w:szCs w:val="24"/>
              </w:rPr>
              <w:t>Calconavicular</w:t>
            </w:r>
            <w:proofErr w:type="spellEnd"/>
            <w:r w:rsidR="00CC32D3">
              <w:rPr>
                <w:rFonts w:asciiTheme="minorHAnsi" w:eastAsiaTheme="minorHAnsi" w:hAnsiTheme="minorHAnsi"/>
                <w:color w:val="auto"/>
                <w:szCs w:val="24"/>
              </w:rPr>
              <w:t xml:space="preserve"> Coalition</w:t>
            </w:r>
          </w:p>
        </w:tc>
        <w:tc>
          <w:tcPr>
            <w:tcW w:w="2160" w:type="dxa"/>
            <w:tcBorders>
              <w:left w:val="single" w:sz="4" w:space="0" w:color="auto"/>
            </w:tcBorders>
          </w:tcPr>
          <w:p w:rsidR="006B1561" w:rsidRPr="00CC32D3" w:rsidRDefault="009A0D90" w:rsidP="00E959EF">
            <w:pPr>
              <w:tabs>
                <w:tab w:val="left" w:pos="288"/>
                <w:tab w:val="left" w:pos="4752"/>
              </w:tabs>
              <w:spacing w:line="240" w:lineRule="exact"/>
              <w:jc w:val="center"/>
              <w:rPr>
                <w:rFonts w:asciiTheme="minorHAnsi" w:hAnsiTheme="minorHAnsi"/>
                <w:color w:val="auto"/>
                <w:szCs w:val="24"/>
              </w:rPr>
            </w:pPr>
            <w:r w:rsidRPr="00CC32D3">
              <w:rPr>
                <w:rFonts w:asciiTheme="minorHAnsi" w:hAnsiTheme="minorHAnsi"/>
                <w:color w:val="auto"/>
                <w:szCs w:val="24"/>
              </w:rPr>
              <w:t>5299-</w:t>
            </w:r>
            <w:r w:rsidR="006B1561" w:rsidRPr="00CC32D3">
              <w:rPr>
                <w:rFonts w:asciiTheme="minorHAnsi" w:hAnsiTheme="minorHAnsi"/>
                <w:color w:val="auto"/>
                <w:szCs w:val="24"/>
              </w:rPr>
              <w:t>5284</w:t>
            </w:r>
          </w:p>
        </w:tc>
        <w:tc>
          <w:tcPr>
            <w:tcW w:w="1170" w:type="dxa"/>
          </w:tcPr>
          <w:p w:rsidR="006B1561" w:rsidRPr="00CC32D3" w:rsidRDefault="006B1561" w:rsidP="006B1561">
            <w:pPr>
              <w:jc w:val="center"/>
            </w:pPr>
            <w:r w:rsidRPr="00CC32D3">
              <w:rPr>
                <w:rFonts w:asciiTheme="minorHAnsi" w:hAnsiTheme="minorHAnsi"/>
                <w:color w:val="auto"/>
                <w:szCs w:val="24"/>
              </w:rPr>
              <w:t>20%</w:t>
            </w:r>
          </w:p>
        </w:tc>
      </w:tr>
      <w:tr w:rsidR="004101B2" w:rsidRPr="00E70023" w:rsidTr="00CC32D3">
        <w:tblPrEx>
          <w:tblLook w:val="0000"/>
        </w:tblPrEx>
        <w:trPr>
          <w:gridBefore w:val="1"/>
          <w:wBefore w:w="4032" w:type="dxa"/>
          <w:trHeight w:val="287"/>
          <w:jc w:val="center"/>
        </w:trPr>
        <w:tc>
          <w:tcPr>
            <w:tcW w:w="3780" w:type="dxa"/>
            <w:gridSpan w:val="2"/>
            <w:tcBorders>
              <w:left w:val="single" w:sz="4" w:space="0" w:color="auto"/>
              <w:bottom w:val="single" w:sz="4" w:space="0" w:color="auto"/>
            </w:tcBorders>
            <w:shd w:val="clear" w:color="auto" w:fill="D9D9D9" w:themeFill="background1" w:themeFillShade="D9"/>
          </w:tcPr>
          <w:p w:rsidR="004101B2" w:rsidRPr="00CC32D3" w:rsidRDefault="004101B2" w:rsidP="00CC32D3">
            <w:pPr>
              <w:tabs>
                <w:tab w:val="left" w:pos="288"/>
                <w:tab w:val="left" w:pos="4752"/>
              </w:tabs>
              <w:spacing w:line="240" w:lineRule="exact"/>
              <w:jc w:val="center"/>
              <w:rPr>
                <w:rFonts w:asciiTheme="minorHAnsi" w:hAnsiTheme="minorHAnsi"/>
                <w:b/>
                <w:color w:val="auto"/>
                <w:szCs w:val="24"/>
              </w:rPr>
            </w:pPr>
            <w:r w:rsidRPr="00CC32D3">
              <w:rPr>
                <w:rFonts w:asciiTheme="minorHAnsi" w:hAnsiTheme="minorHAnsi"/>
                <w:b/>
                <w:color w:val="auto"/>
                <w:szCs w:val="24"/>
              </w:rPr>
              <w:t>COMBINED (Incorporating BLF</w:t>
            </w:r>
            <w:r w:rsidR="009A0D90" w:rsidRPr="00CC32D3">
              <w:rPr>
                <w:rFonts w:asciiTheme="minorHAnsi" w:hAnsiTheme="minorHAnsi"/>
                <w:b/>
                <w:color w:val="auto"/>
                <w:szCs w:val="24"/>
              </w:rPr>
              <w:t xml:space="preserve"> </w:t>
            </w:r>
            <w:r w:rsidR="00CC32D3" w:rsidRPr="00CC32D3">
              <w:rPr>
                <w:rFonts w:asciiTheme="minorHAnsi" w:hAnsiTheme="minorHAnsi"/>
                <w:b/>
                <w:color w:val="auto"/>
                <w:szCs w:val="24"/>
              </w:rPr>
              <w:t>4.8</w:t>
            </w:r>
            <w:r w:rsidRPr="00CC32D3">
              <w:rPr>
                <w:rFonts w:asciiTheme="minorHAnsi" w:hAnsiTheme="minorHAnsi"/>
                <w:b/>
                <w:color w:val="auto"/>
                <w:szCs w:val="24"/>
              </w:rPr>
              <w:t>)</w:t>
            </w:r>
          </w:p>
        </w:tc>
        <w:tc>
          <w:tcPr>
            <w:tcW w:w="1170" w:type="dxa"/>
            <w:tcBorders>
              <w:bottom w:val="single" w:sz="4" w:space="0" w:color="000000"/>
            </w:tcBorders>
            <w:shd w:val="clear" w:color="auto" w:fill="D9D9D9" w:themeFill="background1" w:themeFillShade="D9"/>
          </w:tcPr>
          <w:p w:rsidR="004101B2" w:rsidRPr="00CC32D3" w:rsidRDefault="00CC32D3" w:rsidP="007D6BFE">
            <w:pPr>
              <w:tabs>
                <w:tab w:val="left" w:pos="288"/>
                <w:tab w:val="left" w:pos="4752"/>
              </w:tabs>
              <w:spacing w:line="240" w:lineRule="exact"/>
              <w:jc w:val="center"/>
              <w:rPr>
                <w:rFonts w:asciiTheme="minorHAnsi" w:hAnsiTheme="minorHAnsi"/>
                <w:b/>
                <w:color w:val="auto"/>
                <w:szCs w:val="24"/>
              </w:rPr>
            </w:pPr>
            <w:r w:rsidRPr="00CC32D3">
              <w:rPr>
                <w:rFonts w:asciiTheme="minorHAnsi" w:hAnsiTheme="minorHAnsi"/>
                <w:b/>
                <w:color w:val="auto"/>
                <w:szCs w:val="24"/>
              </w:rPr>
              <w:t>50</w:t>
            </w:r>
            <w:r w:rsidR="004101B2" w:rsidRPr="00CC32D3">
              <w:rPr>
                <w:rFonts w:asciiTheme="minorHAnsi" w:hAnsiTheme="minorHAnsi"/>
                <w:b/>
                <w:color w:val="auto"/>
                <w:szCs w:val="24"/>
              </w:rPr>
              <w:t>%</w:t>
            </w:r>
          </w:p>
        </w:tc>
      </w:tr>
    </w:tbl>
    <w:p w:rsidR="00F810BE" w:rsidRPr="00E70023" w:rsidRDefault="00F810BE" w:rsidP="00F810BE">
      <w:pPr>
        <w:tabs>
          <w:tab w:val="left" w:pos="288"/>
          <w:tab w:val="left" w:pos="4752"/>
        </w:tabs>
        <w:spacing w:line="240" w:lineRule="exact"/>
        <w:rPr>
          <w:rFonts w:asciiTheme="minorHAnsi" w:hAnsiTheme="minorHAnsi"/>
          <w:color w:val="auto"/>
        </w:rPr>
      </w:pPr>
      <w:r w:rsidRPr="00E70023">
        <w:rPr>
          <w:rFonts w:asciiTheme="minorHAnsi" w:hAnsiTheme="minorHAnsi"/>
          <w:color w:val="auto"/>
          <w:u w:val="single"/>
        </w:rPr>
        <w:t>______________________________________________________________________________</w:t>
      </w:r>
    </w:p>
    <w:p w:rsidR="00D91DA6" w:rsidRPr="00E70023" w:rsidRDefault="00D91DA6" w:rsidP="00190E48">
      <w:pPr>
        <w:tabs>
          <w:tab w:val="left" w:pos="288"/>
          <w:tab w:val="left" w:pos="4752"/>
        </w:tabs>
        <w:spacing w:line="240" w:lineRule="exact"/>
        <w:jc w:val="both"/>
        <w:rPr>
          <w:rFonts w:asciiTheme="minorHAnsi" w:hAnsiTheme="minorHAnsi"/>
          <w:color w:val="auto"/>
        </w:rPr>
      </w:pPr>
    </w:p>
    <w:p w:rsidR="00D91DA6" w:rsidRPr="00E70023" w:rsidRDefault="00114F20" w:rsidP="00190E48">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rPr>
        <w:t>The following documentary evidence was considered:</w:t>
      </w:r>
    </w:p>
    <w:p w:rsidR="00EB5EFD" w:rsidRPr="00E70023" w:rsidRDefault="00EB5EFD" w:rsidP="00190E48">
      <w:pPr>
        <w:tabs>
          <w:tab w:val="left" w:pos="288"/>
          <w:tab w:val="left" w:pos="4752"/>
        </w:tabs>
        <w:spacing w:line="240" w:lineRule="exact"/>
        <w:jc w:val="both"/>
        <w:rPr>
          <w:rFonts w:asciiTheme="minorHAnsi" w:hAnsiTheme="minorHAnsi"/>
          <w:color w:val="auto"/>
        </w:rPr>
      </w:pPr>
    </w:p>
    <w:p w:rsidR="00114F20" w:rsidRPr="00E70023" w:rsidRDefault="0051146C" w:rsidP="00190E48">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rPr>
        <w:t xml:space="preserve">Exhibit A.  DD Form </w:t>
      </w:r>
      <w:proofErr w:type="gramStart"/>
      <w:r w:rsidRPr="00E70023">
        <w:rPr>
          <w:rFonts w:asciiTheme="minorHAnsi" w:hAnsiTheme="minorHAnsi"/>
          <w:color w:val="auto"/>
        </w:rPr>
        <w:t>294,</w:t>
      </w:r>
      <w:proofErr w:type="gramEnd"/>
      <w:r w:rsidRPr="00E70023">
        <w:rPr>
          <w:rFonts w:asciiTheme="minorHAnsi" w:hAnsiTheme="minorHAnsi"/>
          <w:color w:val="auto"/>
        </w:rPr>
        <w:t xml:space="preserve"> dated </w:t>
      </w:r>
      <w:r w:rsidR="0019273F" w:rsidRPr="00E70023">
        <w:rPr>
          <w:rFonts w:asciiTheme="minorHAnsi" w:hAnsiTheme="minorHAnsi"/>
          <w:color w:val="auto"/>
        </w:rPr>
        <w:t>20</w:t>
      </w:r>
      <w:r w:rsidR="001E0CBC" w:rsidRPr="00E70023">
        <w:rPr>
          <w:rFonts w:asciiTheme="minorHAnsi" w:hAnsiTheme="minorHAnsi"/>
          <w:color w:val="auto"/>
        </w:rPr>
        <w:t>090825</w:t>
      </w:r>
      <w:r w:rsidR="00114F20" w:rsidRPr="00E70023">
        <w:rPr>
          <w:rFonts w:asciiTheme="minorHAnsi" w:hAnsiTheme="minorHAnsi"/>
          <w:color w:val="auto"/>
        </w:rPr>
        <w:t>, w/</w:t>
      </w:r>
      <w:proofErr w:type="spellStart"/>
      <w:r w:rsidR="00114F20" w:rsidRPr="00E70023">
        <w:rPr>
          <w:rFonts w:asciiTheme="minorHAnsi" w:hAnsiTheme="minorHAnsi"/>
          <w:color w:val="auto"/>
        </w:rPr>
        <w:t>atchs</w:t>
      </w:r>
      <w:proofErr w:type="spellEnd"/>
      <w:r w:rsidR="00114F20" w:rsidRPr="00E70023">
        <w:rPr>
          <w:rFonts w:asciiTheme="minorHAnsi" w:hAnsiTheme="minorHAnsi"/>
          <w:color w:val="auto"/>
        </w:rPr>
        <w:t>.</w:t>
      </w:r>
    </w:p>
    <w:p w:rsidR="00114F20" w:rsidRPr="00E70023" w:rsidRDefault="00114F20" w:rsidP="00190E48">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rPr>
        <w:t xml:space="preserve">Exhibit B.  </w:t>
      </w:r>
      <w:proofErr w:type="gramStart"/>
      <w:r w:rsidRPr="00E70023">
        <w:rPr>
          <w:rFonts w:asciiTheme="minorHAnsi" w:hAnsiTheme="minorHAnsi"/>
          <w:color w:val="auto"/>
        </w:rPr>
        <w:t>Service Treatment Record.</w:t>
      </w:r>
      <w:proofErr w:type="gramEnd"/>
    </w:p>
    <w:p w:rsidR="00114F20" w:rsidRPr="00E70023" w:rsidRDefault="00114F20" w:rsidP="00190E48">
      <w:pPr>
        <w:tabs>
          <w:tab w:val="left" w:pos="288"/>
          <w:tab w:val="left" w:pos="4752"/>
        </w:tabs>
        <w:spacing w:line="240" w:lineRule="exact"/>
        <w:jc w:val="both"/>
        <w:rPr>
          <w:rFonts w:asciiTheme="minorHAnsi" w:hAnsiTheme="minorHAnsi"/>
          <w:color w:val="auto"/>
        </w:rPr>
      </w:pPr>
      <w:r w:rsidRPr="00E70023">
        <w:rPr>
          <w:rFonts w:asciiTheme="minorHAnsi" w:hAnsiTheme="minorHAnsi"/>
          <w:color w:val="auto"/>
        </w:rPr>
        <w:t xml:space="preserve">Exhibit C.  </w:t>
      </w:r>
      <w:proofErr w:type="gramStart"/>
      <w:r w:rsidRPr="00E70023">
        <w:rPr>
          <w:rFonts w:asciiTheme="minorHAnsi" w:hAnsiTheme="minorHAnsi"/>
          <w:color w:val="auto"/>
        </w:rPr>
        <w:t>Department of Veterans</w:t>
      </w:r>
      <w:r w:rsidR="00385D6F" w:rsidRPr="00E70023">
        <w:rPr>
          <w:rFonts w:asciiTheme="minorHAnsi" w:hAnsiTheme="minorHAnsi"/>
          <w:color w:val="auto"/>
        </w:rPr>
        <w:t>'</w:t>
      </w:r>
      <w:r w:rsidRPr="00E70023">
        <w:rPr>
          <w:rFonts w:asciiTheme="minorHAnsi" w:hAnsiTheme="minorHAnsi"/>
          <w:color w:val="auto"/>
        </w:rPr>
        <w:t xml:space="preserve"> Affairs Treatment Record.</w:t>
      </w:r>
      <w:proofErr w:type="gramEnd"/>
    </w:p>
    <w:p w:rsidR="00D91DA6" w:rsidRPr="00E70023" w:rsidRDefault="00D91DA6" w:rsidP="00190E48">
      <w:pPr>
        <w:tabs>
          <w:tab w:val="left" w:pos="288"/>
          <w:tab w:val="left" w:pos="4752"/>
        </w:tabs>
        <w:spacing w:line="240" w:lineRule="exact"/>
        <w:jc w:val="both"/>
        <w:rPr>
          <w:rFonts w:asciiTheme="minorHAnsi" w:hAnsiTheme="minorHAnsi"/>
          <w:color w:val="auto"/>
        </w:rPr>
      </w:pPr>
    </w:p>
    <w:p w:rsidR="00114F20" w:rsidRPr="00E70023" w:rsidRDefault="00114F20" w:rsidP="00190E48">
      <w:pPr>
        <w:tabs>
          <w:tab w:val="left" w:pos="288"/>
          <w:tab w:val="left" w:pos="4752"/>
        </w:tabs>
        <w:spacing w:line="240" w:lineRule="exact"/>
        <w:jc w:val="both"/>
        <w:rPr>
          <w:rFonts w:asciiTheme="minorHAnsi" w:hAnsiTheme="minorHAnsi"/>
          <w:color w:val="auto"/>
        </w:rPr>
      </w:pPr>
    </w:p>
    <w:p w:rsidR="00114F20" w:rsidRPr="00E70023" w:rsidRDefault="00114F20" w:rsidP="00190E48">
      <w:pPr>
        <w:tabs>
          <w:tab w:val="left" w:pos="288"/>
          <w:tab w:val="left" w:pos="4752"/>
        </w:tabs>
        <w:spacing w:line="240" w:lineRule="exact"/>
        <w:jc w:val="both"/>
        <w:rPr>
          <w:rFonts w:asciiTheme="minorHAnsi" w:hAnsiTheme="minorHAnsi"/>
          <w:color w:val="auto"/>
        </w:rPr>
      </w:pPr>
    </w:p>
    <w:p w:rsidR="00114F20" w:rsidRPr="00E70023" w:rsidRDefault="00114F20" w:rsidP="00190E48">
      <w:pPr>
        <w:tabs>
          <w:tab w:val="left" w:pos="288"/>
          <w:tab w:val="left" w:pos="4752"/>
        </w:tabs>
        <w:spacing w:line="240" w:lineRule="exact"/>
        <w:jc w:val="both"/>
        <w:rPr>
          <w:rFonts w:asciiTheme="minorHAnsi" w:hAnsiTheme="minorHAnsi"/>
          <w:color w:val="auto"/>
        </w:rPr>
      </w:pPr>
    </w:p>
    <w:p w:rsidR="00D91DA6" w:rsidRPr="00E70023" w:rsidRDefault="00C30A97" w:rsidP="00190E48">
      <w:pPr>
        <w:tabs>
          <w:tab w:val="left" w:pos="0"/>
          <w:tab w:val="left" w:pos="4320"/>
        </w:tabs>
        <w:spacing w:line="240" w:lineRule="exact"/>
        <w:jc w:val="both"/>
        <w:rPr>
          <w:rFonts w:asciiTheme="minorHAnsi" w:hAnsiTheme="minorHAnsi"/>
          <w:color w:val="auto"/>
        </w:rPr>
      </w:pPr>
      <w:r w:rsidRPr="00E70023">
        <w:rPr>
          <w:rFonts w:asciiTheme="minorHAnsi" w:hAnsiTheme="minorHAnsi"/>
          <w:color w:val="auto"/>
        </w:rPr>
        <w:t xml:space="preserve">                             </w:t>
      </w:r>
      <w:r w:rsidR="0085089F" w:rsidRPr="00E70023">
        <w:rPr>
          <w:rFonts w:asciiTheme="minorHAnsi" w:hAnsiTheme="minorHAnsi"/>
          <w:color w:val="auto"/>
        </w:rPr>
        <w:tab/>
      </w:r>
      <w:r w:rsidR="0085089F" w:rsidRPr="00E70023">
        <w:rPr>
          <w:rFonts w:asciiTheme="minorHAnsi" w:hAnsiTheme="minorHAnsi"/>
          <w:color w:val="auto"/>
        </w:rPr>
        <w:tab/>
      </w:r>
      <w:r w:rsidR="00F6683F">
        <w:rPr>
          <w:rFonts w:asciiTheme="minorHAnsi" w:hAnsiTheme="minorHAnsi"/>
          <w:color w:val="auto"/>
        </w:rPr>
        <w:t xml:space="preserve"> </w:t>
      </w:r>
    </w:p>
    <w:p w:rsidR="00D91DA6" w:rsidRPr="00E70023" w:rsidRDefault="00C30A97" w:rsidP="00190E48">
      <w:pPr>
        <w:tabs>
          <w:tab w:val="left" w:pos="0"/>
          <w:tab w:val="left" w:pos="4320"/>
        </w:tabs>
        <w:spacing w:line="240" w:lineRule="exact"/>
        <w:jc w:val="both"/>
        <w:rPr>
          <w:rFonts w:asciiTheme="minorHAnsi" w:hAnsiTheme="minorHAnsi"/>
          <w:color w:val="auto"/>
        </w:rPr>
      </w:pPr>
      <w:r w:rsidRPr="00E70023">
        <w:rPr>
          <w:rFonts w:asciiTheme="minorHAnsi" w:hAnsiTheme="minorHAnsi"/>
          <w:color w:val="auto"/>
        </w:rPr>
        <w:t xml:space="preserve">                             </w:t>
      </w:r>
      <w:r w:rsidR="0085089F" w:rsidRPr="00E70023">
        <w:rPr>
          <w:rFonts w:asciiTheme="minorHAnsi" w:hAnsiTheme="minorHAnsi"/>
          <w:color w:val="auto"/>
        </w:rPr>
        <w:tab/>
      </w:r>
      <w:r w:rsidR="0085089F" w:rsidRPr="00E70023">
        <w:rPr>
          <w:rFonts w:asciiTheme="minorHAnsi" w:hAnsiTheme="minorHAnsi"/>
          <w:color w:val="auto"/>
        </w:rPr>
        <w:tab/>
      </w:r>
      <w:r w:rsidR="00D52A1B" w:rsidRPr="00E70023">
        <w:rPr>
          <w:rFonts w:asciiTheme="minorHAnsi" w:hAnsiTheme="minorHAnsi"/>
          <w:color w:val="auto"/>
        </w:rPr>
        <w:t>Deputy Director</w:t>
      </w:r>
    </w:p>
    <w:p w:rsidR="00F6683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70023">
        <w:rPr>
          <w:rFonts w:asciiTheme="minorHAnsi" w:hAnsiTheme="minorHAnsi"/>
          <w:color w:val="auto"/>
        </w:rPr>
        <w:tab/>
        <w:t xml:space="preserve">                           </w:t>
      </w:r>
      <w:r w:rsidR="0085089F" w:rsidRPr="00E70023">
        <w:rPr>
          <w:rFonts w:asciiTheme="minorHAnsi" w:hAnsiTheme="minorHAnsi"/>
          <w:color w:val="auto"/>
        </w:rPr>
        <w:tab/>
      </w:r>
      <w:r w:rsidR="0085089F" w:rsidRPr="00E70023">
        <w:rPr>
          <w:rFonts w:asciiTheme="minorHAnsi" w:hAnsiTheme="minorHAnsi"/>
          <w:color w:val="auto"/>
        </w:rPr>
        <w:tab/>
      </w:r>
      <w:r w:rsidR="0085089F" w:rsidRPr="00E70023">
        <w:rPr>
          <w:rFonts w:asciiTheme="minorHAnsi" w:hAnsiTheme="minorHAnsi"/>
          <w:color w:val="auto"/>
        </w:rPr>
        <w:tab/>
      </w:r>
      <w:r w:rsidR="0085089F" w:rsidRPr="00E70023">
        <w:rPr>
          <w:rFonts w:asciiTheme="minorHAnsi" w:hAnsiTheme="minorHAnsi"/>
          <w:color w:val="auto"/>
        </w:rPr>
        <w:tab/>
      </w:r>
      <w:r w:rsidR="0085089F" w:rsidRPr="00E70023">
        <w:rPr>
          <w:rFonts w:asciiTheme="minorHAnsi" w:hAnsiTheme="minorHAnsi"/>
          <w:color w:val="auto"/>
        </w:rPr>
        <w:tab/>
      </w:r>
      <w:r w:rsidR="00D91DA6" w:rsidRPr="00E70023">
        <w:rPr>
          <w:rFonts w:asciiTheme="minorHAnsi" w:hAnsiTheme="minorHAnsi"/>
          <w:color w:val="auto"/>
        </w:rPr>
        <w:t>Physical Disability Board of Review</w:t>
      </w:r>
      <w:r w:rsidR="00CC32D3">
        <w:rPr>
          <w:rFonts w:asciiTheme="minorHAnsi" w:hAnsiTheme="minorHAnsi"/>
          <w:color w:val="auto"/>
        </w:rPr>
        <w:t xml:space="preserve"> </w:t>
      </w:r>
    </w:p>
    <w:p w:rsidR="00F6683F" w:rsidRDefault="00F6683F">
      <w:pPr>
        <w:rPr>
          <w:rFonts w:asciiTheme="minorHAnsi" w:hAnsiTheme="minorHAnsi"/>
          <w:color w:val="auto"/>
        </w:rPr>
      </w:pPr>
      <w:r>
        <w:rPr>
          <w:rFonts w:asciiTheme="minorHAnsi" w:hAnsiTheme="minorHAnsi"/>
          <w:color w:val="auto"/>
        </w:rPr>
        <w:br w:type="page"/>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lastRenderedPageBreak/>
        <w:t>MEMORANDUM FOR DEPUTY COMMANDANT, MANPOWER &amp; RESERVE AFFAIRS</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F6683F">
        <w:rPr>
          <w:rFonts w:asciiTheme="minorHAnsi" w:hAnsiTheme="minorHAnsi"/>
          <w:color w:val="auto"/>
        </w:rPr>
        <w:t>Subj</w:t>
      </w:r>
      <w:proofErr w:type="spellEnd"/>
      <w:r w:rsidRPr="00F6683F">
        <w:rPr>
          <w:rFonts w:asciiTheme="minorHAnsi" w:hAnsiTheme="minorHAnsi"/>
          <w:color w:val="auto"/>
        </w:rPr>
        <w:t>:  PHYSICAL DISABILITY BOARD OF REVIEW (PDBR) RECOMMENDATION</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 xml:space="preserve">          </w:t>
      </w:r>
      <w:r w:rsidRPr="00F6683F">
        <w:rPr>
          <w:rFonts w:asciiTheme="minorHAnsi" w:hAnsiTheme="minorHAnsi"/>
          <w:color w:val="auto"/>
        </w:rPr>
        <w:tab/>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 xml:space="preserve">Ref:   (a) </w:t>
      </w:r>
      <w:proofErr w:type="spellStart"/>
      <w:r w:rsidRPr="00F6683F">
        <w:rPr>
          <w:rFonts w:asciiTheme="minorHAnsi" w:hAnsiTheme="minorHAnsi"/>
          <w:color w:val="auto"/>
        </w:rPr>
        <w:t>DoDI</w:t>
      </w:r>
      <w:proofErr w:type="spellEnd"/>
      <w:r w:rsidRPr="00F6683F">
        <w:rPr>
          <w:rFonts w:asciiTheme="minorHAnsi" w:hAnsiTheme="minorHAnsi"/>
          <w:color w:val="auto"/>
        </w:rPr>
        <w:t xml:space="preserve"> 6040.44</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 xml:space="preserve">Encl:  (1) PDBR </w:t>
      </w:r>
      <w:proofErr w:type="spellStart"/>
      <w:r w:rsidRPr="00F6683F">
        <w:rPr>
          <w:rFonts w:asciiTheme="minorHAnsi" w:hAnsiTheme="minorHAnsi"/>
          <w:color w:val="auto"/>
        </w:rPr>
        <w:t>ltr</w:t>
      </w:r>
      <w:proofErr w:type="spellEnd"/>
      <w:r w:rsidRPr="00F6683F">
        <w:rPr>
          <w:rFonts w:asciiTheme="minorHAnsi" w:hAnsiTheme="minorHAnsi"/>
          <w:color w:val="auto"/>
        </w:rPr>
        <w:t xml:space="preserve"> </w:t>
      </w:r>
      <w:proofErr w:type="spellStart"/>
      <w:r w:rsidRPr="00F6683F">
        <w:rPr>
          <w:rFonts w:asciiTheme="minorHAnsi" w:hAnsiTheme="minorHAnsi"/>
          <w:color w:val="auto"/>
        </w:rPr>
        <w:t>dtd</w:t>
      </w:r>
      <w:proofErr w:type="spellEnd"/>
      <w:r w:rsidRPr="00F6683F">
        <w:rPr>
          <w:rFonts w:asciiTheme="minorHAnsi" w:hAnsiTheme="minorHAnsi"/>
          <w:color w:val="auto"/>
        </w:rPr>
        <w:t xml:space="preserve"> 3 Nov 10 </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1.  I have reviewed the subject case pursuant to reference (a).  The subject member’s official records are to be corrected to reflect the following disposition:</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ab/>
        <w:t xml:space="preserve">a. Effective the date of discharge (30 Sep 2007), placement on the Permanent Disability Retired List with a disability rating of 50 percent. </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t xml:space="preserve">      Principal Deputy</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t xml:space="preserve">      Assistant Secretary of the Navy</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r>
      <w:r w:rsidRPr="00F6683F">
        <w:rPr>
          <w:rFonts w:asciiTheme="minorHAnsi" w:hAnsiTheme="minorHAnsi"/>
          <w:color w:val="auto"/>
        </w:rPr>
        <w:tab/>
        <w:t xml:space="preserve">        (Manpower &amp; Reserve Affairs)</w:t>
      </w:r>
    </w:p>
    <w:p w:rsidR="00F6683F" w:rsidRPr="00F6683F" w:rsidRDefault="00F6683F" w:rsidP="00F66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A04B3" w:rsidRPr="00CC32D3"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CC32D3" w:rsidSect="005000AB">
      <w:footerReference w:type="even" r:id="rId7"/>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D23" w:rsidRDefault="00882D23">
      <w:r>
        <w:separator/>
      </w:r>
    </w:p>
  </w:endnote>
  <w:endnote w:type="continuationSeparator" w:id="0">
    <w:p w:rsidR="00882D23" w:rsidRDefault="00882D2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D7" w:rsidRDefault="00A13D3F">
    <w:pPr>
      <w:pStyle w:val="Footer"/>
      <w:framePr w:wrap="around" w:vAnchor="text" w:hAnchor="margin" w:xAlign="center" w:y="1"/>
      <w:rPr>
        <w:rStyle w:val="PageNumber"/>
      </w:rPr>
    </w:pPr>
    <w:r>
      <w:rPr>
        <w:rStyle w:val="PageNumber"/>
      </w:rPr>
      <w:fldChar w:fldCharType="begin"/>
    </w:r>
    <w:r w:rsidR="00086ED7">
      <w:rPr>
        <w:rStyle w:val="PageNumber"/>
      </w:rPr>
      <w:instrText xml:space="preserve">PAGE  </w:instrText>
    </w:r>
    <w:r>
      <w:rPr>
        <w:rStyle w:val="PageNumber"/>
      </w:rPr>
      <w:fldChar w:fldCharType="separate"/>
    </w:r>
    <w:r w:rsidR="00086ED7">
      <w:rPr>
        <w:rStyle w:val="PageNumber"/>
        <w:noProof/>
      </w:rPr>
      <w:t>2</w:t>
    </w:r>
    <w:r>
      <w:rPr>
        <w:rStyle w:val="PageNumber"/>
      </w:rPr>
      <w:fldChar w:fldCharType="end"/>
    </w:r>
  </w:p>
  <w:p w:rsidR="00086ED7" w:rsidRDefault="00086ED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D7" w:rsidRPr="00AC713F" w:rsidRDefault="00A13D3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86ED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6683F">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086ED7" w:rsidRPr="001E0CBC" w:rsidRDefault="00086ED7" w:rsidP="002B0749">
    <w:pPr>
      <w:pStyle w:val="Footer"/>
      <w:jc w:val="right"/>
      <w:rPr>
        <w:rFonts w:asciiTheme="minorHAnsi" w:hAnsiTheme="minorHAnsi"/>
        <w:color w:val="auto"/>
      </w:rPr>
    </w:pPr>
    <w:r>
      <w:tab/>
    </w:r>
    <w:r>
      <w:tab/>
    </w:r>
    <w:r w:rsidRPr="001E0CBC">
      <w:rPr>
        <w:rFonts w:asciiTheme="minorHAnsi" w:hAnsiTheme="minorHAnsi"/>
        <w:caps/>
        <w:color w:val="auto"/>
      </w:rPr>
      <w:t>PD0900573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D7" w:rsidRDefault="00086ED7">
    <w:pPr>
      <w:pStyle w:val="Footer"/>
    </w:pPr>
  </w:p>
  <w:p w:rsidR="00086ED7" w:rsidRPr="001F213B" w:rsidRDefault="00086ED7" w:rsidP="001F213B">
    <w:pPr>
      <w:rPr>
        <w:color w:val="auto"/>
      </w:rPr>
    </w:pPr>
    <w:r w:rsidRPr="001F213B">
      <w:rPr>
        <w:color w:val="auto"/>
      </w:rPr>
      <w:t xml:space="preserve">                                                      PD0900573</w:t>
    </w:r>
  </w:p>
  <w:p w:rsidR="00086ED7" w:rsidRDefault="00086ED7">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D23" w:rsidRDefault="00882D23">
      <w:r>
        <w:separator/>
      </w:r>
    </w:p>
  </w:footnote>
  <w:footnote w:type="continuationSeparator" w:id="0">
    <w:p w:rsidR="00882D23" w:rsidRDefault="00882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9042"/>
  </w:hdrShapeDefaults>
  <w:footnotePr>
    <w:numRestart w:val="eachSect"/>
    <w:footnote w:id="-1"/>
    <w:footnote w:id="0"/>
  </w:footnotePr>
  <w:endnotePr>
    <w:endnote w:id="-1"/>
    <w:endnote w:id="0"/>
  </w:endnotePr>
  <w:compat/>
  <w:rsids>
    <w:rsidRoot w:val="001C28D1"/>
    <w:rsid w:val="00002850"/>
    <w:rsid w:val="000059FA"/>
    <w:rsid w:val="00006F87"/>
    <w:rsid w:val="00007454"/>
    <w:rsid w:val="00010ABA"/>
    <w:rsid w:val="00012428"/>
    <w:rsid w:val="00013417"/>
    <w:rsid w:val="000145C2"/>
    <w:rsid w:val="0001473F"/>
    <w:rsid w:val="00014A9E"/>
    <w:rsid w:val="00017F63"/>
    <w:rsid w:val="00020A30"/>
    <w:rsid w:val="00021361"/>
    <w:rsid w:val="000234C5"/>
    <w:rsid w:val="00023913"/>
    <w:rsid w:val="00023D43"/>
    <w:rsid w:val="00032E07"/>
    <w:rsid w:val="000332CA"/>
    <w:rsid w:val="0003374E"/>
    <w:rsid w:val="000344E6"/>
    <w:rsid w:val="00035C3A"/>
    <w:rsid w:val="00036E4B"/>
    <w:rsid w:val="00037300"/>
    <w:rsid w:val="000379D0"/>
    <w:rsid w:val="00040FC4"/>
    <w:rsid w:val="000416F8"/>
    <w:rsid w:val="00042C26"/>
    <w:rsid w:val="00043382"/>
    <w:rsid w:val="000449AD"/>
    <w:rsid w:val="00051622"/>
    <w:rsid w:val="00051A62"/>
    <w:rsid w:val="00052234"/>
    <w:rsid w:val="00053D7C"/>
    <w:rsid w:val="000577C9"/>
    <w:rsid w:val="00063904"/>
    <w:rsid w:val="0006431E"/>
    <w:rsid w:val="00072433"/>
    <w:rsid w:val="00075702"/>
    <w:rsid w:val="000760AE"/>
    <w:rsid w:val="000775C2"/>
    <w:rsid w:val="000806AD"/>
    <w:rsid w:val="00082482"/>
    <w:rsid w:val="00086ED7"/>
    <w:rsid w:val="0008708B"/>
    <w:rsid w:val="00092619"/>
    <w:rsid w:val="00092C66"/>
    <w:rsid w:val="00094E4F"/>
    <w:rsid w:val="000A05CB"/>
    <w:rsid w:val="000A2BCE"/>
    <w:rsid w:val="000A41E3"/>
    <w:rsid w:val="000A4850"/>
    <w:rsid w:val="000A4BBA"/>
    <w:rsid w:val="000A5071"/>
    <w:rsid w:val="000B4C99"/>
    <w:rsid w:val="000C06F6"/>
    <w:rsid w:val="000C1D34"/>
    <w:rsid w:val="000C2362"/>
    <w:rsid w:val="000C3C13"/>
    <w:rsid w:val="000C53F9"/>
    <w:rsid w:val="000C5813"/>
    <w:rsid w:val="000C75CF"/>
    <w:rsid w:val="000C7DE4"/>
    <w:rsid w:val="000D0F01"/>
    <w:rsid w:val="000D103A"/>
    <w:rsid w:val="000D15E7"/>
    <w:rsid w:val="000D1A24"/>
    <w:rsid w:val="000D21C7"/>
    <w:rsid w:val="000D248A"/>
    <w:rsid w:val="000D34F8"/>
    <w:rsid w:val="000D35D8"/>
    <w:rsid w:val="000D43F9"/>
    <w:rsid w:val="000D4717"/>
    <w:rsid w:val="000D58B1"/>
    <w:rsid w:val="000D6457"/>
    <w:rsid w:val="000D7D55"/>
    <w:rsid w:val="000E0993"/>
    <w:rsid w:val="000E37E0"/>
    <w:rsid w:val="000F02BE"/>
    <w:rsid w:val="000F427B"/>
    <w:rsid w:val="000F7181"/>
    <w:rsid w:val="001008C1"/>
    <w:rsid w:val="001023DB"/>
    <w:rsid w:val="0010329D"/>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372C0"/>
    <w:rsid w:val="00142EBA"/>
    <w:rsid w:val="00143B79"/>
    <w:rsid w:val="00150B8A"/>
    <w:rsid w:val="00150DCB"/>
    <w:rsid w:val="00151912"/>
    <w:rsid w:val="00153740"/>
    <w:rsid w:val="001541C5"/>
    <w:rsid w:val="0015623F"/>
    <w:rsid w:val="00156585"/>
    <w:rsid w:val="00156BA9"/>
    <w:rsid w:val="00161761"/>
    <w:rsid w:val="00166182"/>
    <w:rsid w:val="00170F67"/>
    <w:rsid w:val="001745DD"/>
    <w:rsid w:val="00175CAC"/>
    <w:rsid w:val="00177659"/>
    <w:rsid w:val="001779E5"/>
    <w:rsid w:val="00182A4C"/>
    <w:rsid w:val="00183781"/>
    <w:rsid w:val="00183F77"/>
    <w:rsid w:val="00185DA8"/>
    <w:rsid w:val="00185ECB"/>
    <w:rsid w:val="001865E0"/>
    <w:rsid w:val="001870F0"/>
    <w:rsid w:val="00190E48"/>
    <w:rsid w:val="0019273F"/>
    <w:rsid w:val="00193814"/>
    <w:rsid w:val="00193AD5"/>
    <w:rsid w:val="00194930"/>
    <w:rsid w:val="001A08CD"/>
    <w:rsid w:val="001A34D4"/>
    <w:rsid w:val="001A5320"/>
    <w:rsid w:val="001A5E62"/>
    <w:rsid w:val="001A7538"/>
    <w:rsid w:val="001A7B77"/>
    <w:rsid w:val="001B0B1A"/>
    <w:rsid w:val="001B4EC2"/>
    <w:rsid w:val="001B5B59"/>
    <w:rsid w:val="001B60E0"/>
    <w:rsid w:val="001B7C8C"/>
    <w:rsid w:val="001C181A"/>
    <w:rsid w:val="001C1877"/>
    <w:rsid w:val="001C2053"/>
    <w:rsid w:val="001C252F"/>
    <w:rsid w:val="001C28D1"/>
    <w:rsid w:val="001C5200"/>
    <w:rsid w:val="001C58F1"/>
    <w:rsid w:val="001C5CFC"/>
    <w:rsid w:val="001C7418"/>
    <w:rsid w:val="001D0051"/>
    <w:rsid w:val="001D2224"/>
    <w:rsid w:val="001D4F88"/>
    <w:rsid w:val="001D68CF"/>
    <w:rsid w:val="001D6A8C"/>
    <w:rsid w:val="001D7A56"/>
    <w:rsid w:val="001E0CBC"/>
    <w:rsid w:val="001E15C0"/>
    <w:rsid w:val="001E18E0"/>
    <w:rsid w:val="001E18E2"/>
    <w:rsid w:val="001E19D0"/>
    <w:rsid w:val="001E2A30"/>
    <w:rsid w:val="001E6BC4"/>
    <w:rsid w:val="001F213B"/>
    <w:rsid w:val="00200AA0"/>
    <w:rsid w:val="00202325"/>
    <w:rsid w:val="00202736"/>
    <w:rsid w:val="00203652"/>
    <w:rsid w:val="002060B6"/>
    <w:rsid w:val="002066B5"/>
    <w:rsid w:val="00215ED6"/>
    <w:rsid w:val="00216049"/>
    <w:rsid w:val="002162FF"/>
    <w:rsid w:val="00216E23"/>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196"/>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3F9D"/>
    <w:rsid w:val="002A58B7"/>
    <w:rsid w:val="002A685E"/>
    <w:rsid w:val="002A72C7"/>
    <w:rsid w:val="002B03B2"/>
    <w:rsid w:val="002B0749"/>
    <w:rsid w:val="002B2417"/>
    <w:rsid w:val="002B2645"/>
    <w:rsid w:val="002B6FA0"/>
    <w:rsid w:val="002C4A5C"/>
    <w:rsid w:val="002C5F10"/>
    <w:rsid w:val="002C6E5B"/>
    <w:rsid w:val="002D18B4"/>
    <w:rsid w:val="002D231A"/>
    <w:rsid w:val="002D4537"/>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A01"/>
    <w:rsid w:val="00325BA2"/>
    <w:rsid w:val="00326F7F"/>
    <w:rsid w:val="003320E8"/>
    <w:rsid w:val="00334282"/>
    <w:rsid w:val="0033555E"/>
    <w:rsid w:val="00336805"/>
    <w:rsid w:val="00337351"/>
    <w:rsid w:val="00340DFA"/>
    <w:rsid w:val="003419D7"/>
    <w:rsid w:val="00341A54"/>
    <w:rsid w:val="0034669F"/>
    <w:rsid w:val="00351498"/>
    <w:rsid w:val="00352B22"/>
    <w:rsid w:val="00354547"/>
    <w:rsid w:val="003567DE"/>
    <w:rsid w:val="00356CB4"/>
    <w:rsid w:val="003574F3"/>
    <w:rsid w:val="0036319E"/>
    <w:rsid w:val="003632A4"/>
    <w:rsid w:val="00363362"/>
    <w:rsid w:val="00365B7D"/>
    <w:rsid w:val="00367D4F"/>
    <w:rsid w:val="00367D6C"/>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17AC"/>
    <w:rsid w:val="003B227A"/>
    <w:rsid w:val="003B5854"/>
    <w:rsid w:val="003B6764"/>
    <w:rsid w:val="003C6068"/>
    <w:rsid w:val="003D0C18"/>
    <w:rsid w:val="003D1A69"/>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75C7"/>
    <w:rsid w:val="0043207C"/>
    <w:rsid w:val="00433F36"/>
    <w:rsid w:val="0043503A"/>
    <w:rsid w:val="0044384F"/>
    <w:rsid w:val="00444F80"/>
    <w:rsid w:val="004452FC"/>
    <w:rsid w:val="00446018"/>
    <w:rsid w:val="004543BC"/>
    <w:rsid w:val="0045645D"/>
    <w:rsid w:val="004574C6"/>
    <w:rsid w:val="00457BCF"/>
    <w:rsid w:val="00457DCE"/>
    <w:rsid w:val="00460E3F"/>
    <w:rsid w:val="00466CED"/>
    <w:rsid w:val="00467592"/>
    <w:rsid w:val="00467690"/>
    <w:rsid w:val="004718E7"/>
    <w:rsid w:val="00472535"/>
    <w:rsid w:val="00472C80"/>
    <w:rsid w:val="004761CC"/>
    <w:rsid w:val="00477ABE"/>
    <w:rsid w:val="00480D4A"/>
    <w:rsid w:val="00481DA1"/>
    <w:rsid w:val="0049255F"/>
    <w:rsid w:val="0049445D"/>
    <w:rsid w:val="00495350"/>
    <w:rsid w:val="00497156"/>
    <w:rsid w:val="004A24D2"/>
    <w:rsid w:val="004A3214"/>
    <w:rsid w:val="004A4136"/>
    <w:rsid w:val="004A417B"/>
    <w:rsid w:val="004B03F3"/>
    <w:rsid w:val="004B2536"/>
    <w:rsid w:val="004B55AA"/>
    <w:rsid w:val="004B6AF3"/>
    <w:rsid w:val="004B715E"/>
    <w:rsid w:val="004B7169"/>
    <w:rsid w:val="004B79C9"/>
    <w:rsid w:val="004C2F1D"/>
    <w:rsid w:val="004C5E33"/>
    <w:rsid w:val="004C6CDA"/>
    <w:rsid w:val="004D10D4"/>
    <w:rsid w:val="004D16BD"/>
    <w:rsid w:val="004D2AAB"/>
    <w:rsid w:val="004D6F2B"/>
    <w:rsid w:val="004E0248"/>
    <w:rsid w:val="004E21A3"/>
    <w:rsid w:val="004E32EA"/>
    <w:rsid w:val="004E3A00"/>
    <w:rsid w:val="004E6866"/>
    <w:rsid w:val="004F3222"/>
    <w:rsid w:val="004F3BFA"/>
    <w:rsid w:val="005000AB"/>
    <w:rsid w:val="00500419"/>
    <w:rsid w:val="005025EE"/>
    <w:rsid w:val="00510588"/>
    <w:rsid w:val="0051146C"/>
    <w:rsid w:val="00514449"/>
    <w:rsid w:val="005222E7"/>
    <w:rsid w:val="00523A8B"/>
    <w:rsid w:val="00523E04"/>
    <w:rsid w:val="0052590B"/>
    <w:rsid w:val="00525E79"/>
    <w:rsid w:val="00526591"/>
    <w:rsid w:val="00527178"/>
    <w:rsid w:val="005278CB"/>
    <w:rsid w:val="00534D42"/>
    <w:rsid w:val="005350A5"/>
    <w:rsid w:val="00536379"/>
    <w:rsid w:val="00537238"/>
    <w:rsid w:val="005400C5"/>
    <w:rsid w:val="00540BEF"/>
    <w:rsid w:val="00542ACE"/>
    <w:rsid w:val="00542C9A"/>
    <w:rsid w:val="005436C2"/>
    <w:rsid w:val="005442D4"/>
    <w:rsid w:val="0054586A"/>
    <w:rsid w:val="0054631F"/>
    <w:rsid w:val="0055288D"/>
    <w:rsid w:val="00555259"/>
    <w:rsid w:val="00560D57"/>
    <w:rsid w:val="00562A94"/>
    <w:rsid w:val="005709F7"/>
    <w:rsid w:val="005710A9"/>
    <w:rsid w:val="00571D1B"/>
    <w:rsid w:val="00593043"/>
    <w:rsid w:val="00595BF0"/>
    <w:rsid w:val="005A1846"/>
    <w:rsid w:val="005A258C"/>
    <w:rsid w:val="005A3560"/>
    <w:rsid w:val="005A6C99"/>
    <w:rsid w:val="005A7D5D"/>
    <w:rsid w:val="005B011A"/>
    <w:rsid w:val="005B1D8F"/>
    <w:rsid w:val="005B1E94"/>
    <w:rsid w:val="005B5B3D"/>
    <w:rsid w:val="005B6F36"/>
    <w:rsid w:val="005C16F3"/>
    <w:rsid w:val="005C3758"/>
    <w:rsid w:val="005D3660"/>
    <w:rsid w:val="005E3064"/>
    <w:rsid w:val="005E72B2"/>
    <w:rsid w:val="005F1115"/>
    <w:rsid w:val="005F1AB6"/>
    <w:rsid w:val="005F27F2"/>
    <w:rsid w:val="005F3AFE"/>
    <w:rsid w:val="005F424D"/>
    <w:rsid w:val="005F6B6D"/>
    <w:rsid w:val="00605AAB"/>
    <w:rsid w:val="00606BEB"/>
    <w:rsid w:val="0061014A"/>
    <w:rsid w:val="0061054B"/>
    <w:rsid w:val="00611932"/>
    <w:rsid w:val="00613E26"/>
    <w:rsid w:val="00615641"/>
    <w:rsid w:val="00616959"/>
    <w:rsid w:val="006211D0"/>
    <w:rsid w:val="00624D0C"/>
    <w:rsid w:val="006307BA"/>
    <w:rsid w:val="006315BA"/>
    <w:rsid w:val="00634C4A"/>
    <w:rsid w:val="0063504F"/>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74FBC"/>
    <w:rsid w:val="00684E2B"/>
    <w:rsid w:val="00690FDA"/>
    <w:rsid w:val="00691E61"/>
    <w:rsid w:val="00693764"/>
    <w:rsid w:val="00693C5E"/>
    <w:rsid w:val="00694EEA"/>
    <w:rsid w:val="006955B4"/>
    <w:rsid w:val="00696476"/>
    <w:rsid w:val="006A10FA"/>
    <w:rsid w:val="006A244B"/>
    <w:rsid w:val="006A40E6"/>
    <w:rsid w:val="006A5C07"/>
    <w:rsid w:val="006A75FA"/>
    <w:rsid w:val="006B07D5"/>
    <w:rsid w:val="006B1309"/>
    <w:rsid w:val="006B1561"/>
    <w:rsid w:val="006B3923"/>
    <w:rsid w:val="006B3F3E"/>
    <w:rsid w:val="006B3FD3"/>
    <w:rsid w:val="006B5923"/>
    <w:rsid w:val="006B67D9"/>
    <w:rsid w:val="006B6C14"/>
    <w:rsid w:val="006B715E"/>
    <w:rsid w:val="006C1D6E"/>
    <w:rsid w:val="006C3A68"/>
    <w:rsid w:val="006C6AB1"/>
    <w:rsid w:val="006D2D39"/>
    <w:rsid w:val="006D4E0E"/>
    <w:rsid w:val="006D59F2"/>
    <w:rsid w:val="006D5CE2"/>
    <w:rsid w:val="006E06D1"/>
    <w:rsid w:val="006E1313"/>
    <w:rsid w:val="006E2DC8"/>
    <w:rsid w:val="006E7356"/>
    <w:rsid w:val="006E77C8"/>
    <w:rsid w:val="006F149D"/>
    <w:rsid w:val="006F151F"/>
    <w:rsid w:val="006F1A46"/>
    <w:rsid w:val="006F5A4E"/>
    <w:rsid w:val="00703B6C"/>
    <w:rsid w:val="00705C40"/>
    <w:rsid w:val="00706482"/>
    <w:rsid w:val="00706BEF"/>
    <w:rsid w:val="007116BC"/>
    <w:rsid w:val="00712BA0"/>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5C97"/>
    <w:rsid w:val="007468AC"/>
    <w:rsid w:val="00746AE2"/>
    <w:rsid w:val="00750C82"/>
    <w:rsid w:val="00757214"/>
    <w:rsid w:val="0076100C"/>
    <w:rsid w:val="007651ED"/>
    <w:rsid w:val="00766C87"/>
    <w:rsid w:val="00781BD4"/>
    <w:rsid w:val="00784832"/>
    <w:rsid w:val="00785D77"/>
    <w:rsid w:val="00786111"/>
    <w:rsid w:val="00787ED6"/>
    <w:rsid w:val="00791A3C"/>
    <w:rsid w:val="00791F1E"/>
    <w:rsid w:val="00794F3D"/>
    <w:rsid w:val="00796045"/>
    <w:rsid w:val="007968AC"/>
    <w:rsid w:val="007969AB"/>
    <w:rsid w:val="007A0B39"/>
    <w:rsid w:val="007A14A4"/>
    <w:rsid w:val="007A168F"/>
    <w:rsid w:val="007A28E4"/>
    <w:rsid w:val="007A3799"/>
    <w:rsid w:val="007A3BB3"/>
    <w:rsid w:val="007A5AD1"/>
    <w:rsid w:val="007A5B7B"/>
    <w:rsid w:val="007B0A06"/>
    <w:rsid w:val="007B5C5C"/>
    <w:rsid w:val="007B7B37"/>
    <w:rsid w:val="007B7C41"/>
    <w:rsid w:val="007C057F"/>
    <w:rsid w:val="007C05B3"/>
    <w:rsid w:val="007C433E"/>
    <w:rsid w:val="007C4452"/>
    <w:rsid w:val="007C4B3C"/>
    <w:rsid w:val="007C4DB1"/>
    <w:rsid w:val="007C5189"/>
    <w:rsid w:val="007C58BB"/>
    <w:rsid w:val="007C6046"/>
    <w:rsid w:val="007D0292"/>
    <w:rsid w:val="007D21AC"/>
    <w:rsid w:val="007D24F7"/>
    <w:rsid w:val="007D26E7"/>
    <w:rsid w:val="007D3882"/>
    <w:rsid w:val="007D568A"/>
    <w:rsid w:val="007D574E"/>
    <w:rsid w:val="007D6BFE"/>
    <w:rsid w:val="007E2046"/>
    <w:rsid w:val="007E3883"/>
    <w:rsid w:val="007E4FBB"/>
    <w:rsid w:val="007E55BF"/>
    <w:rsid w:val="007E71B1"/>
    <w:rsid w:val="007E7B4E"/>
    <w:rsid w:val="007F0409"/>
    <w:rsid w:val="007F0CE2"/>
    <w:rsid w:val="007F0EFF"/>
    <w:rsid w:val="007F1375"/>
    <w:rsid w:val="00803850"/>
    <w:rsid w:val="00804385"/>
    <w:rsid w:val="00805433"/>
    <w:rsid w:val="00805AFD"/>
    <w:rsid w:val="008078D8"/>
    <w:rsid w:val="0081006B"/>
    <w:rsid w:val="00811D5B"/>
    <w:rsid w:val="00817713"/>
    <w:rsid w:val="00817BC5"/>
    <w:rsid w:val="00820845"/>
    <w:rsid w:val="00821131"/>
    <w:rsid w:val="008220F1"/>
    <w:rsid w:val="00823408"/>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2D23"/>
    <w:rsid w:val="00882E75"/>
    <w:rsid w:val="00883930"/>
    <w:rsid w:val="00891963"/>
    <w:rsid w:val="00895959"/>
    <w:rsid w:val="00895C1C"/>
    <w:rsid w:val="00896535"/>
    <w:rsid w:val="00896683"/>
    <w:rsid w:val="00897589"/>
    <w:rsid w:val="008A63A9"/>
    <w:rsid w:val="008A7105"/>
    <w:rsid w:val="008A7F7E"/>
    <w:rsid w:val="008B04DB"/>
    <w:rsid w:val="008B27FD"/>
    <w:rsid w:val="008B29CC"/>
    <w:rsid w:val="008B3AF2"/>
    <w:rsid w:val="008B515D"/>
    <w:rsid w:val="008B5D31"/>
    <w:rsid w:val="008B6705"/>
    <w:rsid w:val="008C22F3"/>
    <w:rsid w:val="008C6E1B"/>
    <w:rsid w:val="008D7265"/>
    <w:rsid w:val="008D76CF"/>
    <w:rsid w:val="008D795D"/>
    <w:rsid w:val="008D7B07"/>
    <w:rsid w:val="008E1E94"/>
    <w:rsid w:val="008E204C"/>
    <w:rsid w:val="008E2D99"/>
    <w:rsid w:val="008E3247"/>
    <w:rsid w:val="008E4A60"/>
    <w:rsid w:val="008E5102"/>
    <w:rsid w:val="008E744D"/>
    <w:rsid w:val="008F1E08"/>
    <w:rsid w:val="008F654D"/>
    <w:rsid w:val="00900D8F"/>
    <w:rsid w:val="009014E3"/>
    <w:rsid w:val="009026E8"/>
    <w:rsid w:val="00906EB7"/>
    <w:rsid w:val="009102BF"/>
    <w:rsid w:val="009115F2"/>
    <w:rsid w:val="00914ADB"/>
    <w:rsid w:val="00916C87"/>
    <w:rsid w:val="00923B25"/>
    <w:rsid w:val="0092402E"/>
    <w:rsid w:val="009259BA"/>
    <w:rsid w:val="00926FCB"/>
    <w:rsid w:val="0092780C"/>
    <w:rsid w:val="0093311A"/>
    <w:rsid w:val="00940D1D"/>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2C3F"/>
    <w:rsid w:val="00985099"/>
    <w:rsid w:val="009904D4"/>
    <w:rsid w:val="0099421F"/>
    <w:rsid w:val="009A0D90"/>
    <w:rsid w:val="009A0DE3"/>
    <w:rsid w:val="009A1643"/>
    <w:rsid w:val="009A215A"/>
    <w:rsid w:val="009A3AD9"/>
    <w:rsid w:val="009A4F1B"/>
    <w:rsid w:val="009A56BE"/>
    <w:rsid w:val="009A66C5"/>
    <w:rsid w:val="009A79BA"/>
    <w:rsid w:val="009B14D1"/>
    <w:rsid w:val="009B1534"/>
    <w:rsid w:val="009B4A3B"/>
    <w:rsid w:val="009B69D3"/>
    <w:rsid w:val="009B6E42"/>
    <w:rsid w:val="009B7BA7"/>
    <w:rsid w:val="009C0938"/>
    <w:rsid w:val="009C22C8"/>
    <w:rsid w:val="009C3F82"/>
    <w:rsid w:val="009C72DD"/>
    <w:rsid w:val="009C7584"/>
    <w:rsid w:val="009C7DF5"/>
    <w:rsid w:val="009D056C"/>
    <w:rsid w:val="009D060F"/>
    <w:rsid w:val="009D1ADE"/>
    <w:rsid w:val="009E09D0"/>
    <w:rsid w:val="009E1283"/>
    <w:rsid w:val="009E22CF"/>
    <w:rsid w:val="009E3A7F"/>
    <w:rsid w:val="009E57B1"/>
    <w:rsid w:val="009E6379"/>
    <w:rsid w:val="009E78AE"/>
    <w:rsid w:val="009F7043"/>
    <w:rsid w:val="009F7809"/>
    <w:rsid w:val="009F7AF5"/>
    <w:rsid w:val="00A00D14"/>
    <w:rsid w:val="00A01408"/>
    <w:rsid w:val="00A02457"/>
    <w:rsid w:val="00A03190"/>
    <w:rsid w:val="00A0404B"/>
    <w:rsid w:val="00A0798C"/>
    <w:rsid w:val="00A07BDD"/>
    <w:rsid w:val="00A1105B"/>
    <w:rsid w:val="00A13D3F"/>
    <w:rsid w:val="00A14A68"/>
    <w:rsid w:val="00A15B6B"/>
    <w:rsid w:val="00A15EB4"/>
    <w:rsid w:val="00A16876"/>
    <w:rsid w:val="00A200AA"/>
    <w:rsid w:val="00A20558"/>
    <w:rsid w:val="00A2186F"/>
    <w:rsid w:val="00A2270B"/>
    <w:rsid w:val="00A23B89"/>
    <w:rsid w:val="00A23FE3"/>
    <w:rsid w:val="00A248C3"/>
    <w:rsid w:val="00A2496E"/>
    <w:rsid w:val="00A258B7"/>
    <w:rsid w:val="00A32743"/>
    <w:rsid w:val="00A32C4E"/>
    <w:rsid w:val="00A414A9"/>
    <w:rsid w:val="00A44CCA"/>
    <w:rsid w:val="00A44D75"/>
    <w:rsid w:val="00A47CF1"/>
    <w:rsid w:val="00A50418"/>
    <w:rsid w:val="00A54A47"/>
    <w:rsid w:val="00A56D26"/>
    <w:rsid w:val="00A571A7"/>
    <w:rsid w:val="00A608FB"/>
    <w:rsid w:val="00A60D83"/>
    <w:rsid w:val="00A60F68"/>
    <w:rsid w:val="00A63DF3"/>
    <w:rsid w:val="00A65178"/>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0CDE"/>
    <w:rsid w:val="00AA1253"/>
    <w:rsid w:val="00AA28EF"/>
    <w:rsid w:val="00AA493E"/>
    <w:rsid w:val="00AA73AF"/>
    <w:rsid w:val="00AB1754"/>
    <w:rsid w:val="00AB27DD"/>
    <w:rsid w:val="00AC439D"/>
    <w:rsid w:val="00AC713F"/>
    <w:rsid w:val="00AD067E"/>
    <w:rsid w:val="00AD2801"/>
    <w:rsid w:val="00AD6870"/>
    <w:rsid w:val="00AD68C5"/>
    <w:rsid w:val="00AE1273"/>
    <w:rsid w:val="00AE2D29"/>
    <w:rsid w:val="00AE4624"/>
    <w:rsid w:val="00AE5C0B"/>
    <w:rsid w:val="00AE5E14"/>
    <w:rsid w:val="00AE6115"/>
    <w:rsid w:val="00AE625B"/>
    <w:rsid w:val="00AF1668"/>
    <w:rsid w:val="00AF4FA5"/>
    <w:rsid w:val="00AF59EF"/>
    <w:rsid w:val="00B05A9F"/>
    <w:rsid w:val="00B07955"/>
    <w:rsid w:val="00B07E25"/>
    <w:rsid w:val="00B14FAA"/>
    <w:rsid w:val="00B15D30"/>
    <w:rsid w:val="00B20624"/>
    <w:rsid w:val="00B23436"/>
    <w:rsid w:val="00B26354"/>
    <w:rsid w:val="00B26CA0"/>
    <w:rsid w:val="00B32179"/>
    <w:rsid w:val="00B331A9"/>
    <w:rsid w:val="00B36569"/>
    <w:rsid w:val="00B40A05"/>
    <w:rsid w:val="00B40A3E"/>
    <w:rsid w:val="00B43DD7"/>
    <w:rsid w:val="00B43F63"/>
    <w:rsid w:val="00B50227"/>
    <w:rsid w:val="00B50510"/>
    <w:rsid w:val="00B522CD"/>
    <w:rsid w:val="00B55143"/>
    <w:rsid w:val="00B556A0"/>
    <w:rsid w:val="00B55917"/>
    <w:rsid w:val="00B62477"/>
    <w:rsid w:val="00B643A6"/>
    <w:rsid w:val="00B64DD6"/>
    <w:rsid w:val="00B66227"/>
    <w:rsid w:val="00B6710C"/>
    <w:rsid w:val="00B71ED4"/>
    <w:rsid w:val="00B72076"/>
    <w:rsid w:val="00B72303"/>
    <w:rsid w:val="00B82277"/>
    <w:rsid w:val="00B91676"/>
    <w:rsid w:val="00B95833"/>
    <w:rsid w:val="00BA1824"/>
    <w:rsid w:val="00BA2D98"/>
    <w:rsid w:val="00BA30D1"/>
    <w:rsid w:val="00BA3740"/>
    <w:rsid w:val="00BA4609"/>
    <w:rsid w:val="00BA5BE2"/>
    <w:rsid w:val="00BA7F46"/>
    <w:rsid w:val="00BB0A0A"/>
    <w:rsid w:val="00BB45B5"/>
    <w:rsid w:val="00BB4709"/>
    <w:rsid w:val="00BB6064"/>
    <w:rsid w:val="00BC09D1"/>
    <w:rsid w:val="00BC16B4"/>
    <w:rsid w:val="00BC1CF3"/>
    <w:rsid w:val="00BC6956"/>
    <w:rsid w:val="00BC7A86"/>
    <w:rsid w:val="00BC7F82"/>
    <w:rsid w:val="00BD40AB"/>
    <w:rsid w:val="00BD6297"/>
    <w:rsid w:val="00BD6806"/>
    <w:rsid w:val="00BD7433"/>
    <w:rsid w:val="00BD7831"/>
    <w:rsid w:val="00BD7C10"/>
    <w:rsid w:val="00BE046F"/>
    <w:rsid w:val="00BE0DEB"/>
    <w:rsid w:val="00BE2FC1"/>
    <w:rsid w:val="00BE6365"/>
    <w:rsid w:val="00BF0B7F"/>
    <w:rsid w:val="00BF4720"/>
    <w:rsid w:val="00BF582C"/>
    <w:rsid w:val="00BF7B63"/>
    <w:rsid w:val="00C0353F"/>
    <w:rsid w:val="00C038EC"/>
    <w:rsid w:val="00C055A0"/>
    <w:rsid w:val="00C05C6D"/>
    <w:rsid w:val="00C1122B"/>
    <w:rsid w:val="00C13B34"/>
    <w:rsid w:val="00C13F26"/>
    <w:rsid w:val="00C16E9F"/>
    <w:rsid w:val="00C1713D"/>
    <w:rsid w:val="00C177F1"/>
    <w:rsid w:val="00C17D8C"/>
    <w:rsid w:val="00C20E5E"/>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2171"/>
    <w:rsid w:val="00C5377C"/>
    <w:rsid w:val="00C53E8A"/>
    <w:rsid w:val="00C54DF3"/>
    <w:rsid w:val="00C55B20"/>
    <w:rsid w:val="00C560A7"/>
    <w:rsid w:val="00C56FC8"/>
    <w:rsid w:val="00C60F23"/>
    <w:rsid w:val="00C62EB2"/>
    <w:rsid w:val="00C660FC"/>
    <w:rsid w:val="00C71BEC"/>
    <w:rsid w:val="00C74D3A"/>
    <w:rsid w:val="00C80511"/>
    <w:rsid w:val="00C826F5"/>
    <w:rsid w:val="00C83740"/>
    <w:rsid w:val="00C84AD1"/>
    <w:rsid w:val="00C85579"/>
    <w:rsid w:val="00C863E5"/>
    <w:rsid w:val="00C90B78"/>
    <w:rsid w:val="00C931FC"/>
    <w:rsid w:val="00C932C5"/>
    <w:rsid w:val="00C9425C"/>
    <w:rsid w:val="00C95CFD"/>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2D3"/>
    <w:rsid w:val="00CC39D2"/>
    <w:rsid w:val="00CC5C37"/>
    <w:rsid w:val="00CC69EC"/>
    <w:rsid w:val="00CD15BE"/>
    <w:rsid w:val="00CD1EF2"/>
    <w:rsid w:val="00CD32BD"/>
    <w:rsid w:val="00CD34C7"/>
    <w:rsid w:val="00CD5653"/>
    <w:rsid w:val="00CD5E6D"/>
    <w:rsid w:val="00CD63C8"/>
    <w:rsid w:val="00CE40B0"/>
    <w:rsid w:val="00CF158D"/>
    <w:rsid w:val="00CF2478"/>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549"/>
    <w:rsid w:val="00D23DE4"/>
    <w:rsid w:val="00D25A2E"/>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55AD2"/>
    <w:rsid w:val="00D60483"/>
    <w:rsid w:val="00D61ABB"/>
    <w:rsid w:val="00D63577"/>
    <w:rsid w:val="00D65C5D"/>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B0015"/>
    <w:rsid w:val="00DB2AAD"/>
    <w:rsid w:val="00DB2CB1"/>
    <w:rsid w:val="00DB626D"/>
    <w:rsid w:val="00DB6365"/>
    <w:rsid w:val="00DC0BF1"/>
    <w:rsid w:val="00DC41C3"/>
    <w:rsid w:val="00DD3593"/>
    <w:rsid w:val="00DD572C"/>
    <w:rsid w:val="00DE0C67"/>
    <w:rsid w:val="00DE231E"/>
    <w:rsid w:val="00DE6952"/>
    <w:rsid w:val="00DE7E74"/>
    <w:rsid w:val="00DF6EF8"/>
    <w:rsid w:val="00E00A69"/>
    <w:rsid w:val="00E017F0"/>
    <w:rsid w:val="00E01A0E"/>
    <w:rsid w:val="00E041E4"/>
    <w:rsid w:val="00E1012B"/>
    <w:rsid w:val="00E103C8"/>
    <w:rsid w:val="00E1085B"/>
    <w:rsid w:val="00E1308B"/>
    <w:rsid w:val="00E14581"/>
    <w:rsid w:val="00E15539"/>
    <w:rsid w:val="00E163CD"/>
    <w:rsid w:val="00E16541"/>
    <w:rsid w:val="00E2536E"/>
    <w:rsid w:val="00E25AC7"/>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0023"/>
    <w:rsid w:val="00E7200B"/>
    <w:rsid w:val="00E738CB"/>
    <w:rsid w:val="00E73C88"/>
    <w:rsid w:val="00E74437"/>
    <w:rsid w:val="00E7443D"/>
    <w:rsid w:val="00E772E4"/>
    <w:rsid w:val="00E81C3E"/>
    <w:rsid w:val="00E82B6D"/>
    <w:rsid w:val="00E86A7E"/>
    <w:rsid w:val="00E959EF"/>
    <w:rsid w:val="00EA01C9"/>
    <w:rsid w:val="00EA1177"/>
    <w:rsid w:val="00EA118B"/>
    <w:rsid w:val="00EA11B6"/>
    <w:rsid w:val="00EA1DF7"/>
    <w:rsid w:val="00EA2181"/>
    <w:rsid w:val="00EA2DD8"/>
    <w:rsid w:val="00EA4475"/>
    <w:rsid w:val="00EA681F"/>
    <w:rsid w:val="00EB3823"/>
    <w:rsid w:val="00EB47D8"/>
    <w:rsid w:val="00EB57D3"/>
    <w:rsid w:val="00EB5EFD"/>
    <w:rsid w:val="00EB679F"/>
    <w:rsid w:val="00EB76E4"/>
    <w:rsid w:val="00EC0E65"/>
    <w:rsid w:val="00EC1733"/>
    <w:rsid w:val="00EC2938"/>
    <w:rsid w:val="00EC50C9"/>
    <w:rsid w:val="00EC58B4"/>
    <w:rsid w:val="00EC5BB2"/>
    <w:rsid w:val="00ED12F0"/>
    <w:rsid w:val="00ED41F8"/>
    <w:rsid w:val="00ED4773"/>
    <w:rsid w:val="00ED664B"/>
    <w:rsid w:val="00ED6A61"/>
    <w:rsid w:val="00EE03BB"/>
    <w:rsid w:val="00EE0B44"/>
    <w:rsid w:val="00EE2BDD"/>
    <w:rsid w:val="00EE43A1"/>
    <w:rsid w:val="00EE6FE0"/>
    <w:rsid w:val="00EE704A"/>
    <w:rsid w:val="00EE7840"/>
    <w:rsid w:val="00EF0DC1"/>
    <w:rsid w:val="00EF4C74"/>
    <w:rsid w:val="00EF5268"/>
    <w:rsid w:val="00EF608E"/>
    <w:rsid w:val="00F0044B"/>
    <w:rsid w:val="00F006BC"/>
    <w:rsid w:val="00F04957"/>
    <w:rsid w:val="00F05807"/>
    <w:rsid w:val="00F07052"/>
    <w:rsid w:val="00F0706C"/>
    <w:rsid w:val="00F11EBE"/>
    <w:rsid w:val="00F12BA8"/>
    <w:rsid w:val="00F130D0"/>
    <w:rsid w:val="00F14933"/>
    <w:rsid w:val="00F1516A"/>
    <w:rsid w:val="00F22333"/>
    <w:rsid w:val="00F22A26"/>
    <w:rsid w:val="00F24072"/>
    <w:rsid w:val="00F26432"/>
    <w:rsid w:val="00F3197A"/>
    <w:rsid w:val="00F32139"/>
    <w:rsid w:val="00F33D56"/>
    <w:rsid w:val="00F34E08"/>
    <w:rsid w:val="00F41D91"/>
    <w:rsid w:val="00F42363"/>
    <w:rsid w:val="00F46348"/>
    <w:rsid w:val="00F46964"/>
    <w:rsid w:val="00F46F9A"/>
    <w:rsid w:val="00F5126A"/>
    <w:rsid w:val="00F53BC6"/>
    <w:rsid w:val="00F65A81"/>
    <w:rsid w:val="00F6636A"/>
    <w:rsid w:val="00F667C5"/>
    <w:rsid w:val="00F6683F"/>
    <w:rsid w:val="00F67E31"/>
    <w:rsid w:val="00F718A8"/>
    <w:rsid w:val="00F72183"/>
    <w:rsid w:val="00F76D01"/>
    <w:rsid w:val="00F808CE"/>
    <w:rsid w:val="00F810BE"/>
    <w:rsid w:val="00F81C35"/>
    <w:rsid w:val="00F82981"/>
    <w:rsid w:val="00F8311F"/>
    <w:rsid w:val="00F83248"/>
    <w:rsid w:val="00F83376"/>
    <w:rsid w:val="00F853AE"/>
    <w:rsid w:val="00F872A0"/>
    <w:rsid w:val="00F93C74"/>
    <w:rsid w:val="00F93DCC"/>
    <w:rsid w:val="00F9435D"/>
    <w:rsid w:val="00F94518"/>
    <w:rsid w:val="00F97740"/>
    <w:rsid w:val="00FA2F7B"/>
    <w:rsid w:val="00FA2FCE"/>
    <w:rsid w:val="00FA4DCA"/>
    <w:rsid w:val="00FA5957"/>
    <w:rsid w:val="00FB09FE"/>
    <w:rsid w:val="00FB593A"/>
    <w:rsid w:val="00FB6410"/>
    <w:rsid w:val="00FB6E82"/>
    <w:rsid w:val="00FC0042"/>
    <w:rsid w:val="00FC2A13"/>
    <w:rsid w:val="00FC4284"/>
    <w:rsid w:val="00FC4576"/>
    <w:rsid w:val="00FC7DBC"/>
    <w:rsid w:val="00FD076A"/>
    <w:rsid w:val="00FD0AA0"/>
    <w:rsid w:val="00FD1D5A"/>
    <w:rsid w:val="00FD2745"/>
    <w:rsid w:val="00FD5059"/>
    <w:rsid w:val="00FD554D"/>
    <w:rsid w:val="00FD6339"/>
    <w:rsid w:val="00FE6469"/>
    <w:rsid w:val="00FF0A54"/>
    <w:rsid w:val="00FF0FF7"/>
    <w:rsid w:val="00FF1438"/>
    <w:rsid w:val="00FF380E"/>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9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45586421">
      <w:bodyDiv w:val="1"/>
      <w:marLeft w:val="0"/>
      <w:marRight w:val="0"/>
      <w:marTop w:val="0"/>
      <w:marBottom w:val="0"/>
      <w:divBdr>
        <w:top w:val="none" w:sz="0" w:space="0" w:color="auto"/>
        <w:left w:val="none" w:sz="0" w:space="0" w:color="auto"/>
        <w:bottom w:val="none" w:sz="0" w:space="0" w:color="auto"/>
        <w:right w:val="none" w:sz="0" w:space="0" w:color="auto"/>
      </w:divBdr>
    </w:div>
    <w:div w:id="26557583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6676740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99870765">
      <w:bodyDiv w:val="1"/>
      <w:marLeft w:val="0"/>
      <w:marRight w:val="0"/>
      <w:marTop w:val="0"/>
      <w:marBottom w:val="0"/>
      <w:divBdr>
        <w:top w:val="none" w:sz="0" w:space="0" w:color="auto"/>
        <w:left w:val="none" w:sz="0" w:space="0" w:color="auto"/>
        <w:bottom w:val="none" w:sz="0" w:space="0" w:color="auto"/>
        <w:right w:val="none" w:sz="0" w:space="0" w:color="auto"/>
      </w:divBdr>
      <w:divsChild>
        <w:div w:id="1768648127">
          <w:marLeft w:val="0"/>
          <w:marRight w:val="0"/>
          <w:marTop w:val="27"/>
          <w:marBottom w:val="48"/>
          <w:divBdr>
            <w:top w:val="none" w:sz="0" w:space="0" w:color="auto"/>
            <w:left w:val="none" w:sz="0" w:space="0" w:color="auto"/>
            <w:bottom w:val="none" w:sz="0" w:space="0" w:color="auto"/>
            <w:right w:val="none" w:sz="0" w:space="0" w:color="auto"/>
          </w:divBdr>
          <w:divsChild>
            <w:div w:id="1709452200">
              <w:marLeft w:val="0"/>
              <w:marRight w:val="0"/>
              <w:marTop w:val="0"/>
              <w:marBottom w:val="0"/>
              <w:divBdr>
                <w:top w:val="none" w:sz="0" w:space="0" w:color="auto"/>
                <w:left w:val="none" w:sz="0" w:space="0" w:color="auto"/>
                <w:bottom w:val="none" w:sz="0" w:space="0" w:color="auto"/>
                <w:right w:val="none" w:sz="0" w:space="0" w:color="auto"/>
              </w:divBdr>
              <w:divsChild>
                <w:div w:id="969020350">
                  <w:marLeft w:val="0"/>
                  <w:marRight w:val="0"/>
                  <w:marTop w:val="0"/>
                  <w:marBottom w:val="0"/>
                  <w:divBdr>
                    <w:top w:val="none" w:sz="0" w:space="0" w:color="auto"/>
                    <w:left w:val="none" w:sz="0" w:space="0" w:color="auto"/>
                    <w:bottom w:val="none" w:sz="0" w:space="0" w:color="auto"/>
                    <w:right w:val="none" w:sz="0" w:space="0" w:color="auto"/>
                  </w:divBdr>
                  <w:divsChild>
                    <w:div w:id="1628853138">
                      <w:marLeft w:val="0"/>
                      <w:marRight w:val="0"/>
                      <w:marTop w:val="0"/>
                      <w:marBottom w:val="0"/>
                      <w:divBdr>
                        <w:top w:val="none" w:sz="0" w:space="0" w:color="auto"/>
                        <w:left w:val="none" w:sz="0" w:space="0" w:color="auto"/>
                        <w:bottom w:val="none" w:sz="0" w:space="0" w:color="auto"/>
                        <w:right w:val="none" w:sz="0" w:space="0" w:color="auto"/>
                      </w:divBdr>
                      <w:divsChild>
                        <w:div w:id="1872257167">
                          <w:marLeft w:val="0"/>
                          <w:marRight w:val="0"/>
                          <w:marTop w:val="0"/>
                          <w:marBottom w:val="0"/>
                          <w:divBdr>
                            <w:top w:val="none" w:sz="0" w:space="0" w:color="auto"/>
                            <w:left w:val="none" w:sz="0" w:space="0" w:color="auto"/>
                            <w:bottom w:val="none" w:sz="0" w:space="0" w:color="auto"/>
                            <w:right w:val="none" w:sz="0" w:space="0" w:color="auto"/>
                          </w:divBdr>
                          <w:divsChild>
                            <w:div w:id="904219896">
                              <w:marLeft w:val="0"/>
                              <w:marRight w:val="0"/>
                              <w:marTop w:val="0"/>
                              <w:marBottom w:val="0"/>
                              <w:divBdr>
                                <w:top w:val="none" w:sz="0" w:space="0" w:color="auto"/>
                                <w:left w:val="none" w:sz="0" w:space="0" w:color="auto"/>
                                <w:bottom w:val="none" w:sz="0" w:space="0" w:color="auto"/>
                                <w:right w:val="none" w:sz="0" w:space="0" w:color="auto"/>
                              </w:divBdr>
                              <w:divsChild>
                                <w:div w:id="972633837">
                                  <w:blockQuote w:val="1"/>
                                  <w:marLeft w:val="103"/>
                                  <w:marRight w:val="103"/>
                                  <w:marTop w:val="7"/>
                                  <w:marBottom w:val="69"/>
                                  <w:divBdr>
                                    <w:top w:val="none" w:sz="0" w:space="0" w:color="auto"/>
                                    <w:left w:val="none" w:sz="0" w:space="0" w:color="auto"/>
                                    <w:bottom w:val="none" w:sz="0" w:space="0" w:color="auto"/>
                                    <w:right w:val="none" w:sz="0" w:space="0" w:color="auto"/>
                                  </w:divBdr>
                                </w:div>
                              </w:divsChild>
                            </w:div>
                            <w:div w:id="46878663">
                              <w:marLeft w:val="0"/>
                              <w:marRight w:val="0"/>
                              <w:marTop w:val="0"/>
                              <w:marBottom w:val="0"/>
                              <w:divBdr>
                                <w:top w:val="none" w:sz="0" w:space="0" w:color="auto"/>
                                <w:left w:val="none" w:sz="0" w:space="0" w:color="auto"/>
                                <w:bottom w:val="none" w:sz="0" w:space="0" w:color="auto"/>
                                <w:right w:val="none" w:sz="0" w:space="0" w:color="auto"/>
                              </w:divBdr>
                              <w:divsChild>
                                <w:div w:id="1809006233">
                                  <w:marLeft w:val="0"/>
                                  <w:marRight w:val="0"/>
                                  <w:marTop w:val="0"/>
                                  <w:marBottom w:val="0"/>
                                  <w:divBdr>
                                    <w:top w:val="double" w:sz="12" w:space="3" w:color="3B3B3B"/>
                                    <w:left w:val="double" w:sz="12" w:space="3" w:color="3B3B3B"/>
                                    <w:bottom w:val="double" w:sz="12" w:space="3" w:color="3B3B3B"/>
                                    <w:right w:val="double" w:sz="12" w:space="3" w:color="3B3B3B"/>
                                  </w:divBdr>
                                  <w:divsChild>
                                    <w:div w:id="1538857675">
                                      <w:marLeft w:val="0"/>
                                      <w:marRight w:val="0"/>
                                      <w:marTop w:val="0"/>
                                      <w:marBottom w:val="55"/>
                                      <w:divBdr>
                                        <w:top w:val="none" w:sz="0" w:space="0" w:color="auto"/>
                                        <w:left w:val="none" w:sz="0" w:space="0" w:color="auto"/>
                                        <w:bottom w:val="none" w:sz="0" w:space="0" w:color="auto"/>
                                        <w:right w:val="none" w:sz="0" w:space="0" w:color="auto"/>
                                      </w:divBdr>
                                    </w:div>
                                    <w:div w:id="2056008213">
                                      <w:blockQuote w:val="1"/>
                                      <w:marLeft w:val="103"/>
                                      <w:marRight w:val="103"/>
                                      <w:marTop w:val="7"/>
                                      <w:marBottom w:val="69"/>
                                      <w:divBdr>
                                        <w:top w:val="none" w:sz="0" w:space="0" w:color="auto"/>
                                        <w:left w:val="none" w:sz="0" w:space="0" w:color="auto"/>
                                        <w:bottom w:val="none" w:sz="0" w:space="0" w:color="auto"/>
                                        <w:right w:val="none" w:sz="0" w:space="0" w:color="auto"/>
                                      </w:divBdr>
                                    </w:div>
                                  </w:divsChild>
                                </w:div>
                              </w:divsChild>
                            </w:div>
                            <w:div w:id="927999357">
                              <w:marLeft w:val="0"/>
                              <w:marRight w:val="0"/>
                              <w:marTop w:val="0"/>
                              <w:marBottom w:val="0"/>
                              <w:divBdr>
                                <w:top w:val="none" w:sz="0" w:space="0" w:color="auto"/>
                                <w:left w:val="none" w:sz="0" w:space="0" w:color="auto"/>
                                <w:bottom w:val="none" w:sz="0" w:space="0" w:color="auto"/>
                                <w:right w:val="none" w:sz="0" w:space="0" w:color="auto"/>
                              </w:divBdr>
                              <w:divsChild>
                                <w:div w:id="819737842">
                                  <w:blockQuote w:val="1"/>
                                  <w:marLeft w:val="103"/>
                                  <w:marRight w:val="103"/>
                                  <w:marTop w:val="7"/>
                                  <w:marBottom w:val="69"/>
                                  <w:divBdr>
                                    <w:top w:val="none" w:sz="0" w:space="0" w:color="auto"/>
                                    <w:left w:val="none" w:sz="0" w:space="0" w:color="auto"/>
                                    <w:bottom w:val="none" w:sz="0" w:space="0" w:color="auto"/>
                                    <w:right w:val="none" w:sz="0" w:space="0" w:color="auto"/>
                                  </w:divBdr>
                                </w:div>
                              </w:divsChild>
                            </w:div>
                            <w:div w:id="1492283969">
                              <w:marLeft w:val="0"/>
                              <w:marRight w:val="0"/>
                              <w:marTop w:val="0"/>
                              <w:marBottom w:val="0"/>
                              <w:divBdr>
                                <w:top w:val="none" w:sz="0" w:space="0" w:color="auto"/>
                                <w:left w:val="none" w:sz="0" w:space="0" w:color="auto"/>
                                <w:bottom w:val="none" w:sz="0" w:space="0" w:color="auto"/>
                                <w:right w:val="none" w:sz="0" w:space="0" w:color="auto"/>
                              </w:divBdr>
                              <w:divsChild>
                                <w:div w:id="267660657">
                                  <w:marLeft w:val="0"/>
                                  <w:marRight w:val="0"/>
                                  <w:marTop w:val="0"/>
                                  <w:marBottom w:val="0"/>
                                  <w:divBdr>
                                    <w:top w:val="double" w:sz="12" w:space="3" w:color="3B3B3B"/>
                                    <w:left w:val="double" w:sz="12" w:space="3" w:color="3B3B3B"/>
                                    <w:bottom w:val="double" w:sz="12" w:space="3" w:color="3B3B3B"/>
                                    <w:right w:val="double" w:sz="12" w:space="3" w:color="3B3B3B"/>
                                  </w:divBdr>
                                  <w:divsChild>
                                    <w:div w:id="1234392304">
                                      <w:marLeft w:val="0"/>
                                      <w:marRight w:val="0"/>
                                      <w:marTop w:val="0"/>
                                      <w:marBottom w:val="55"/>
                                      <w:divBdr>
                                        <w:top w:val="none" w:sz="0" w:space="0" w:color="auto"/>
                                        <w:left w:val="none" w:sz="0" w:space="0" w:color="auto"/>
                                        <w:bottom w:val="none" w:sz="0" w:space="0" w:color="auto"/>
                                        <w:right w:val="none" w:sz="0" w:space="0" w:color="auto"/>
                                      </w:divBdr>
                                    </w:div>
                                    <w:div w:id="487668827">
                                      <w:blockQuote w:val="1"/>
                                      <w:marLeft w:val="103"/>
                                      <w:marRight w:val="103"/>
                                      <w:marTop w:val="7"/>
                                      <w:marBottom w:val="69"/>
                                      <w:divBdr>
                                        <w:top w:val="none" w:sz="0" w:space="0" w:color="auto"/>
                                        <w:left w:val="none" w:sz="0" w:space="0" w:color="auto"/>
                                        <w:bottom w:val="none" w:sz="0" w:space="0" w:color="auto"/>
                                        <w:right w:val="none" w:sz="0" w:space="0" w:color="auto"/>
                                      </w:divBdr>
                                    </w:div>
                                  </w:divsChild>
                                </w:div>
                              </w:divsChild>
                            </w:div>
                            <w:div w:id="1451624558">
                              <w:marLeft w:val="0"/>
                              <w:marRight w:val="0"/>
                              <w:marTop w:val="0"/>
                              <w:marBottom w:val="0"/>
                              <w:divBdr>
                                <w:top w:val="none" w:sz="0" w:space="0" w:color="auto"/>
                                <w:left w:val="none" w:sz="0" w:space="0" w:color="auto"/>
                                <w:bottom w:val="none" w:sz="0" w:space="0" w:color="auto"/>
                                <w:right w:val="none" w:sz="0" w:space="0" w:color="auto"/>
                              </w:divBdr>
                              <w:divsChild>
                                <w:div w:id="1503162848">
                                  <w:blockQuote w:val="1"/>
                                  <w:marLeft w:val="103"/>
                                  <w:marRight w:val="103"/>
                                  <w:marTop w:val="7"/>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9C6D-0F46-44CC-AF80-69C53638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15</cp:revision>
  <cp:lastPrinted>2010-11-02T14:43:00Z</cp:lastPrinted>
  <dcterms:created xsi:type="dcterms:W3CDTF">2010-10-28T18:06:00Z</dcterms:created>
  <dcterms:modified xsi:type="dcterms:W3CDTF">2012-03-02T18:51:00Z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