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905151" w:rsidRDefault="00F629C0" w:rsidP="00E0346A">
      <w:pPr>
        <w:tabs>
          <w:tab w:val="left" w:pos="288"/>
          <w:tab w:val="left" w:pos="4752"/>
          <w:tab w:val="left" w:pos="513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sidR="006F42B1">
        <w:rPr>
          <w:rFonts w:asciiTheme="minorHAnsi" w:hAnsiTheme="minorHAnsi"/>
          <w:caps/>
          <w:color w:val="auto"/>
        </w:rPr>
        <w:t xml:space="preserve"> </w:t>
      </w:r>
      <w:r w:rsidR="00B41DA3">
        <w:rPr>
          <w:rFonts w:asciiTheme="minorHAnsi" w:hAnsiTheme="minorHAnsi"/>
          <w:caps/>
          <w:color w:val="auto"/>
        </w:rPr>
        <w:t>XXXX</w:t>
      </w:r>
      <w:r w:rsidR="004216DA">
        <w:rPr>
          <w:rFonts w:asciiTheme="minorHAnsi" w:hAnsiTheme="minorHAnsi"/>
          <w:caps/>
          <w:color w:val="auto"/>
        </w:rPr>
        <w:t xml:space="preserve">             </w:t>
      </w:r>
      <w:r w:rsidR="00332DE3">
        <w:rPr>
          <w:rFonts w:asciiTheme="minorHAnsi" w:hAnsiTheme="minorHAnsi"/>
          <w:caps/>
          <w:color w:val="auto"/>
        </w:rPr>
        <w:t xml:space="preserve"> </w:t>
      </w:r>
      <w:r w:rsidR="004216DA">
        <w:rPr>
          <w:rFonts w:asciiTheme="minorHAnsi" w:hAnsiTheme="minorHAnsi"/>
          <w:caps/>
          <w:color w:val="auto"/>
        </w:rPr>
        <w:t xml:space="preserve">  </w:t>
      </w:r>
      <w:r w:rsidR="0045166E">
        <w:rPr>
          <w:rFonts w:asciiTheme="minorHAnsi" w:hAnsiTheme="minorHAnsi"/>
          <w:caps/>
          <w:color w:val="auto"/>
        </w:rPr>
        <w:tab/>
      </w:r>
      <w:r w:rsidR="0045166E">
        <w:rPr>
          <w:rFonts w:asciiTheme="minorHAnsi" w:hAnsiTheme="minorHAnsi"/>
          <w:caps/>
          <w:color w:val="auto"/>
        </w:rPr>
        <w:tab/>
      </w:r>
      <w:r w:rsidR="006F42B1">
        <w:rPr>
          <w:rFonts w:asciiTheme="minorHAnsi" w:hAnsiTheme="minorHAnsi"/>
          <w:caps/>
          <w:color w:val="auto"/>
        </w:rPr>
        <w:t xml:space="preserve">         </w:t>
      </w:r>
      <w:r w:rsidRPr="00FD6C41">
        <w:rPr>
          <w:rFonts w:asciiTheme="minorHAnsi" w:hAnsiTheme="minorHAnsi"/>
          <w:caps/>
          <w:color w:val="auto"/>
        </w:rPr>
        <w:t>BRANCH OF SERVICE</w:t>
      </w:r>
      <w:r w:rsidRPr="00520BC3">
        <w:rPr>
          <w:rFonts w:asciiTheme="minorHAnsi" w:hAnsiTheme="minorHAnsi"/>
          <w:caps/>
          <w:color w:val="auto"/>
        </w:rPr>
        <w:t xml:space="preserve">: </w:t>
      </w:r>
      <w:r w:rsidR="006F42B1">
        <w:rPr>
          <w:rFonts w:asciiTheme="minorHAnsi" w:hAnsiTheme="minorHAnsi"/>
          <w:caps/>
          <w:color w:val="auto"/>
        </w:rPr>
        <w:t xml:space="preserve"> </w:t>
      </w:r>
      <w:r w:rsidR="00332DE3" w:rsidRPr="00520BC3">
        <w:rPr>
          <w:rFonts w:asciiTheme="minorHAnsi" w:hAnsiTheme="minorHAnsi"/>
          <w:caps/>
          <w:color w:val="auto"/>
        </w:rPr>
        <w:t>marine corps</w:t>
      </w:r>
    </w:p>
    <w:p w:rsidR="00905151" w:rsidRPr="00FD6C41" w:rsidRDefault="00012733" w:rsidP="00905151">
      <w:pPr>
        <w:tabs>
          <w:tab w:val="left" w:pos="288"/>
          <w:tab w:val="left" w:pos="4752"/>
          <w:tab w:val="left" w:pos="5310"/>
        </w:tabs>
        <w:spacing w:line="240" w:lineRule="exact"/>
        <w:ind w:right="-900"/>
        <w:jc w:val="both"/>
        <w:rPr>
          <w:rFonts w:asciiTheme="minorHAnsi" w:hAnsiTheme="minorHAnsi"/>
          <w:caps/>
          <w:color w:val="auto"/>
        </w:rPr>
      </w:pPr>
      <w:r>
        <w:rPr>
          <w:rFonts w:asciiTheme="minorHAnsi" w:hAnsiTheme="minorHAnsi"/>
          <w:caps/>
          <w:color w:val="auto"/>
        </w:rPr>
        <w:t>C</w:t>
      </w:r>
      <w:r w:rsidR="00DE3AAD" w:rsidRPr="00FD6C41">
        <w:rPr>
          <w:rFonts w:asciiTheme="minorHAnsi" w:hAnsiTheme="minorHAnsi"/>
          <w:caps/>
          <w:color w:val="auto"/>
        </w:rPr>
        <w:t xml:space="preserve">ASE NUMBER: </w:t>
      </w:r>
      <w:r w:rsidR="00DE3AAD">
        <w:rPr>
          <w:rFonts w:asciiTheme="minorHAnsi" w:hAnsiTheme="minorHAnsi"/>
          <w:caps/>
          <w:color w:val="auto"/>
        </w:rPr>
        <w:t xml:space="preserve"> </w:t>
      </w:r>
      <w:r w:rsidR="00DE3AAD" w:rsidRPr="00FD6C41">
        <w:rPr>
          <w:rFonts w:asciiTheme="minorHAnsi" w:hAnsiTheme="minorHAnsi"/>
          <w:caps/>
          <w:color w:val="auto"/>
        </w:rPr>
        <w:t>PD</w:t>
      </w:r>
      <w:r w:rsidR="00520BC3">
        <w:rPr>
          <w:rFonts w:asciiTheme="minorHAnsi" w:hAnsiTheme="minorHAnsi"/>
          <w:caps/>
          <w:color w:val="auto"/>
        </w:rPr>
        <w:t>200900569</w:t>
      </w:r>
      <w:r w:rsidR="00905151">
        <w:rPr>
          <w:rFonts w:asciiTheme="minorHAnsi" w:hAnsiTheme="minorHAnsi"/>
          <w:color w:val="auto"/>
        </w:rPr>
        <w:tab/>
      </w:r>
      <w:r w:rsidR="00E0346A">
        <w:rPr>
          <w:rFonts w:asciiTheme="minorHAnsi" w:hAnsiTheme="minorHAnsi"/>
          <w:color w:val="auto"/>
        </w:rPr>
        <w:t xml:space="preserve">       </w:t>
      </w:r>
      <w:r w:rsidR="006F42B1">
        <w:rPr>
          <w:rFonts w:asciiTheme="minorHAnsi" w:hAnsiTheme="minorHAnsi"/>
          <w:color w:val="auto"/>
        </w:rPr>
        <w:t xml:space="preserve">                    </w:t>
      </w:r>
      <w:r w:rsidR="000B3138">
        <w:rPr>
          <w:rFonts w:asciiTheme="minorHAnsi" w:hAnsiTheme="minorHAnsi"/>
          <w:color w:val="auto"/>
        </w:rPr>
        <w:t xml:space="preserve"> </w:t>
      </w:r>
      <w:r w:rsidR="00DE3AAD" w:rsidRPr="00DE3AAD">
        <w:rPr>
          <w:rFonts w:asciiTheme="minorHAnsi" w:hAnsiTheme="minorHAnsi"/>
          <w:color w:val="auto"/>
        </w:rPr>
        <w:t xml:space="preserve">SEPARATION DATE:  </w:t>
      </w:r>
      <w:r w:rsidR="00905151" w:rsidRPr="00FD6C41">
        <w:rPr>
          <w:rFonts w:asciiTheme="minorHAnsi" w:hAnsiTheme="minorHAnsi"/>
          <w:caps/>
          <w:color w:val="auto"/>
        </w:rPr>
        <w:t>200</w:t>
      </w:r>
      <w:r w:rsidR="00905151">
        <w:rPr>
          <w:rFonts w:asciiTheme="minorHAnsi" w:hAnsiTheme="minorHAnsi"/>
          <w:caps/>
          <w:color w:val="auto"/>
        </w:rPr>
        <w:t>60515</w:t>
      </w:r>
    </w:p>
    <w:p w:rsidR="004F3639" w:rsidRPr="00FD6C41" w:rsidRDefault="004F3639" w:rsidP="00510F9C">
      <w:pPr>
        <w:tabs>
          <w:tab w:val="left" w:pos="288"/>
          <w:tab w:val="left" w:pos="5130"/>
        </w:tabs>
        <w:spacing w:line="240" w:lineRule="exact"/>
        <w:jc w:val="both"/>
        <w:rPr>
          <w:rFonts w:asciiTheme="minorHAnsi" w:hAnsiTheme="minorHAnsi"/>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2011</w:t>
      </w:r>
      <w:r w:rsidR="00805665">
        <w:rPr>
          <w:rFonts w:asciiTheme="minorHAnsi" w:hAnsiTheme="minorHAnsi"/>
          <w:caps/>
          <w:color w:val="auto"/>
        </w:rPr>
        <w:t>08</w:t>
      </w:r>
      <w:r w:rsidR="004966A0">
        <w:rPr>
          <w:rFonts w:asciiTheme="minorHAnsi" w:hAnsiTheme="minorHAnsi"/>
          <w:caps/>
          <w:color w:val="auto"/>
        </w:rPr>
        <w:t>16</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6C3303" w:rsidRDefault="006C3303" w:rsidP="00520BC3">
      <w:pPr>
        <w:tabs>
          <w:tab w:val="left" w:pos="288"/>
          <w:tab w:val="left" w:pos="4752"/>
        </w:tabs>
        <w:spacing w:line="240" w:lineRule="exact"/>
        <w:jc w:val="both"/>
        <w:rPr>
          <w:rFonts w:asciiTheme="minorHAnsi" w:hAnsiTheme="minorHAnsi"/>
          <w:color w:val="auto"/>
          <w:u w:val="single"/>
        </w:rPr>
      </w:pPr>
    </w:p>
    <w:p w:rsidR="00F63FC7" w:rsidRPr="00C472C7" w:rsidRDefault="00FB0E80" w:rsidP="00520BC3">
      <w:pPr>
        <w:tabs>
          <w:tab w:val="left" w:pos="288"/>
          <w:tab w:val="left" w:pos="4752"/>
        </w:tabs>
        <w:spacing w:line="240" w:lineRule="exact"/>
        <w:jc w:val="both"/>
        <w:rPr>
          <w:rFonts w:asciiTheme="minorHAnsi" w:hAnsiTheme="minorHAnsi"/>
          <w:color w:val="auto"/>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9759C2" w:rsidRPr="00EC337D">
        <w:rPr>
          <w:rFonts w:asciiTheme="minorHAnsi" w:hAnsiTheme="minorHAnsi"/>
          <w:color w:val="auto"/>
        </w:rPr>
        <w:t>Data extracted from the available evidence of record reflects that this covered individual (CI)</w:t>
      </w:r>
      <w:r w:rsidR="00570754" w:rsidRPr="00EC337D">
        <w:rPr>
          <w:rFonts w:asciiTheme="minorHAnsi" w:hAnsiTheme="minorHAnsi"/>
          <w:color w:val="auto"/>
        </w:rPr>
        <w:t xml:space="preserve"> </w:t>
      </w:r>
      <w:r w:rsidR="002C6E5B" w:rsidRPr="00AD7F8F">
        <w:rPr>
          <w:rFonts w:asciiTheme="minorHAnsi" w:hAnsiTheme="minorHAnsi"/>
          <w:color w:val="auto"/>
          <w:szCs w:val="24"/>
        </w:rPr>
        <w:t xml:space="preserve">was </w:t>
      </w:r>
      <w:r w:rsidR="00E322F7" w:rsidRPr="00AD7F8F">
        <w:rPr>
          <w:rFonts w:asciiTheme="minorHAnsi" w:hAnsiTheme="minorHAnsi"/>
          <w:color w:val="auto"/>
          <w:szCs w:val="24"/>
        </w:rPr>
        <w:t xml:space="preserve">an </w:t>
      </w:r>
      <w:r w:rsidR="006F42B1">
        <w:rPr>
          <w:rFonts w:asciiTheme="minorHAnsi" w:hAnsiTheme="minorHAnsi"/>
          <w:color w:val="auto"/>
          <w:szCs w:val="24"/>
        </w:rPr>
        <w:t>a</w:t>
      </w:r>
      <w:r w:rsidR="006F42B1" w:rsidRPr="00AD7F8F">
        <w:rPr>
          <w:rFonts w:asciiTheme="minorHAnsi" w:hAnsiTheme="minorHAnsi"/>
          <w:color w:val="auto"/>
          <w:szCs w:val="24"/>
        </w:rPr>
        <w:t xml:space="preserve">ctive </w:t>
      </w:r>
      <w:r w:rsidR="006F42B1">
        <w:rPr>
          <w:rFonts w:asciiTheme="minorHAnsi" w:hAnsiTheme="minorHAnsi"/>
          <w:color w:val="auto"/>
          <w:szCs w:val="24"/>
        </w:rPr>
        <w:t>d</w:t>
      </w:r>
      <w:r w:rsidR="006F42B1" w:rsidRPr="00AD7F8F">
        <w:rPr>
          <w:rFonts w:asciiTheme="minorHAnsi" w:hAnsiTheme="minorHAnsi"/>
          <w:color w:val="auto"/>
          <w:szCs w:val="24"/>
        </w:rPr>
        <w:t xml:space="preserve">uty </w:t>
      </w:r>
      <w:r w:rsidR="00905151">
        <w:rPr>
          <w:rFonts w:asciiTheme="minorHAnsi" w:hAnsiTheme="minorHAnsi"/>
          <w:color w:val="auto"/>
          <w:szCs w:val="24"/>
        </w:rPr>
        <w:t>LCPL/E-3</w:t>
      </w:r>
      <w:r w:rsidR="00705C40" w:rsidRPr="00AD7F8F">
        <w:rPr>
          <w:rFonts w:asciiTheme="minorHAnsi" w:hAnsiTheme="minorHAnsi"/>
          <w:color w:val="auto"/>
          <w:szCs w:val="24"/>
        </w:rPr>
        <w:t xml:space="preserve"> (</w:t>
      </w:r>
      <w:r w:rsidR="00905151">
        <w:rPr>
          <w:rFonts w:asciiTheme="minorHAnsi" w:hAnsiTheme="minorHAnsi"/>
          <w:color w:val="auto"/>
          <w:szCs w:val="24"/>
        </w:rPr>
        <w:t>0311/Rifleman</w:t>
      </w:r>
      <w:r w:rsidR="00E322F7" w:rsidRPr="00AD7F8F">
        <w:rPr>
          <w:rFonts w:asciiTheme="minorHAnsi" w:hAnsiTheme="minorHAnsi"/>
          <w:color w:val="auto"/>
          <w:szCs w:val="24"/>
        </w:rPr>
        <w:t>)</w:t>
      </w:r>
      <w:r w:rsidR="00C75F3D">
        <w:rPr>
          <w:rFonts w:asciiTheme="minorHAnsi" w:hAnsiTheme="minorHAnsi"/>
          <w:color w:val="auto"/>
          <w:szCs w:val="24"/>
        </w:rPr>
        <w:t xml:space="preserve"> </w:t>
      </w:r>
      <w:r w:rsidR="002C6E5B" w:rsidRPr="00AD7F8F">
        <w:rPr>
          <w:rFonts w:asciiTheme="minorHAnsi" w:hAnsiTheme="minorHAnsi"/>
          <w:color w:val="auto"/>
          <w:szCs w:val="24"/>
        </w:rPr>
        <w:t xml:space="preserve">medically separated for </w:t>
      </w:r>
      <w:r w:rsidR="006C3303">
        <w:rPr>
          <w:rFonts w:asciiTheme="minorHAnsi" w:hAnsiTheme="minorHAnsi"/>
          <w:color w:val="auto"/>
          <w:szCs w:val="24"/>
        </w:rPr>
        <w:t>a</w:t>
      </w:r>
      <w:r w:rsidR="00905151">
        <w:rPr>
          <w:rFonts w:asciiTheme="minorHAnsi" w:hAnsiTheme="minorHAnsi"/>
          <w:color w:val="auto"/>
          <w:szCs w:val="24"/>
        </w:rPr>
        <w:t xml:space="preserve">nxiety </w:t>
      </w:r>
      <w:r w:rsidR="006C3303">
        <w:rPr>
          <w:rFonts w:asciiTheme="minorHAnsi" w:hAnsiTheme="minorHAnsi"/>
          <w:color w:val="auto"/>
          <w:szCs w:val="24"/>
        </w:rPr>
        <w:t>d</w:t>
      </w:r>
      <w:r w:rsidR="00905151">
        <w:rPr>
          <w:rFonts w:asciiTheme="minorHAnsi" w:hAnsiTheme="minorHAnsi"/>
          <w:color w:val="auto"/>
          <w:szCs w:val="24"/>
        </w:rPr>
        <w:t>isorder</w:t>
      </w:r>
      <w:r w:rsidR="006F42B1">
        <w:rPr>
          <w:rFonts w:asciiTheme="minorHAnsi" w:hAnsiTheme="minorHAnsi"/>
          <w:color w:val="auto"/>
          <w:szCs w:val="24"/>
        </w:rPr>
        <w:t>,</w:t>
      </w:r>
      <w:r w:rsidR="00905151">
        <w:rPr>
          <w:rFonts w:asciiTheme="minorHAnsi" w:hAnsiTheme="minorHAnsi"/>
          <w:color w:val="auto"/>
          <w:szCs w:val="24"/>
        </w:rPr>
        <w:t xml:space="preserve"> </w:t>
      </w:r>
      <w:r w:rsidR="006C3303">
        <w:rPr>
          <w:rFonts w:asciiTheme="minorHAnsi" w:hAnsiTheme="minorHAnsi"/>
          <w:color w:val="auto"/>
          <w:szCs w:val="24"/>
        </w:rPr>
        <w:t>not otherwise specified (</w:t>
      </w:r>
      <w:r w:rsidR="00905151">
        <w:rPr>
          <w:rFonts w:asciiTheme="minorHAnsi" w:hAnsiTheme="minorHAnsi"/>
          <w:color w:val="auto"/>
          <w:szCs w:val="24"/>
        </w:rPr>
        <w:t>NOS</w:t>
      </w:r>
      <w:r w:rsidR="006C3303">
        <w:rPr>
          <w:rFonts w:asciiTheme="minorHAnsi" w:hAnsiTheme="minorHAnsi"/>
          <w:color w:val="auto"/>
          <w:szCs w:val="24"/>
        </w:rPr>
        <w:t>)</w:t>
      </w:r>
      <w:r w:rsidR="006F42B1">
        <w:rPr>
          <w:rFonts w:asciiTheme="minorHAnsi" w:hAnsiTheme="minorHAnsi"/>
          <w:color w:val="auto"/>
          <w:szCs w:val="24"/>
        </w:rPr>
        <w:t>,</w:t>
      </w:r>
      <w:r w:rsidR="00905151">
        <w:rPr>
          <w:rFonts w:asciiTheme="minorHAnsi" w:hAnsiTheme="minorHAnsi"/>
          <w:color w:val="auto"/>
          <w:szCs w:val="24"/>
        </w:rPr>
        <w:t xml:space="preserve"> and </w:t>
      </w:r>
      <w:r w:rsidR="006C3303">
        <w:rPr>
          <w:rFonts w:asciiTheme="minorHAnsi" w:hAnsiTheme="minorHAnsi"/>
          <w:color w:val="auto"/>
          <w:szCs w:val="24"/>
        </w:rPr>
        <w:t>s</w:t>
      </w:r>
      <w:r w:rsidR="00905151">
        <w:rPr>
          <w:rFonts w:asciiTheme="minorHAnsi" w:hAnsiTheme="minorHAnsi"/>
          <w:color w:val="auto"/>
          <w:szCs w:val="24"/>
        </w:rPr>
        <w:t xml:space="preserve">hrapnel </w:t>
      </w:r>
      <w:r w:rsidR="006C3303">
        <w:rPr>
          <w:rFonts w:asciiTheme="minorHAnsi" w:hAnsiTheme="minorHAnsi"/>
          <w:color w:val="auto"/>
          <w:szCs w:val="24"/>
        </w:rPr>
        <w:t>w</w:t>
      </w:r>
      <w:r w:rsidR="00905151">
        <w:rPr>
          <w:rFonts w:asciiTheme="minorHAnsi" w:hAnsiTheme="minorHAnsi"/>
          <w:color w:val="auto"/>
          <w:szCs w:val="24"/>
        </w:rPr>
        <w:t xml:space="preserve">ound, </w:t>
      </w:r>
      <w:r w:rsidR="006C3303">
        <w:rPr>
          <w:rFonts w:asciiTheme="minorHAnsi" w:hAnsiTheme="minorHAnsi"/>
          <w:color w:val="auto"/>
          <w:szCs w:val="24"/>
        </w:rPr>
        <w:t>r</w:t>
      </w:r>
      <w:r w:rsidR="00905151">
        <w:rPr>
          <w:rFonts w:asciiTheme="minorHAnsi" w:hAnsiTheme="minorHAnsi"/>
          <w:color w:val="auto"/>
          <w:szCs w:val="24"/>
        </w:rPr>
        <w:t xml:space="preserve">ight </w:t>
      </w:r>
      <w:r w:rsidR="006C3303">
        <w:rPr>
          <w:rFonts w:asciiTheme="minorHAnsi" w:hAnsiTheme="minorHAnsi"/>
          <w:color w:val="auto"/>
          <w:szCs w:val="24"/>
        </w:rPr>
        <w:t>f</w:t>
      </w:r>
      <w:r w:rsidR="00905151">
        <w:rPr>
          <w:rFonts w:asciiTheme="minorHAnsi" w:hAnsiTheme="minorHAnsi"/>
          <w:color w:val="auto"/>
          <w:szCs w:val="24"/>
        </w:rPr>
        <w:t>oot</w:t>
      </w:r>
      <w:r w:rsidR="005F06AF">
        <w:rPr>
          <w:rFonts w:asciiTheme="minorHAnsi" w:hAnsiTheme="minorHAnsi"/>
          <w:color w:val="auto"/>
          <w:szCs w:val="24"/>
        </w:rPr>
        <w:t xml:space="preserve"> with </w:t>
      </w:r>
      <w:r w:rsidR="006C3303">
        <w:rPr>
          <w:rFonts w:asciiTheme="minorHAnsi" w:hAnsiTheme="minorHAnsi"/>
          <w:color w:val="auto"/>
          <w:szCs w:val="24"/>
        </w:rPr>
        <w:t>n</w:t>
      </w:r>
      <w:r w:rsidR="005F06AF">
        <w:rPr>
          <w:rFonts w:asciiTheme="minorHAnsi" w:hAnsiTheme="minorHAnsi"/>
          <w:color w:val="auto"/>
          <w:szCs w:val="24"/>
        </w:rPr>
        <w:t xml:space="preserve">umbness and </w:t>
      </w:r>
      <w:r w:rsidR="006C3303">
        <w:rPr>
          <w:rFonts w:asciiTheme="minorHAnsi" w:hAnsiTheme="minorHAnsi"/>
          <w:color w:val="auto"/>
          <w:szCs w:val="24"/>
        </w:rPr>
        <w:t>l</w:t>
      </w:r>
      <w:r w:rsidR="005F06AF">
        <w:rPr>
          <w:rFonts w:asciiTheme="minorHAnsi" w:hAnsiTheme="minorHAnsi"/>
          <w:color w:val="auto"/>
          <w:szCs w:val="24"/>
        </w:rPr>
        <w:t xml:space="preserve">imb </w:t>
      </w:r>
      <w:r w:rsidR="006C3303">
        <w:rPr>
          <w:rFonts w:asciiTheme="minorHAnsi" w:hAnsiTheme="minorHAnsi"/>
          <w:color w:val="auto"/>
          <w:szCs w:val="24"/>
        </w:rPr>
        <w:t>p</w:t>
      </w:r>
      <w:r w:rsidR="005F06AF">
        <w:rPr>
          <w:rFonts w:asciiTheme="minorHAnsi" w:hAnsiTheme="minorHAnsi"/>
          <w:color w:val="auto"/>
          <w:szCs w:val="24"/>
        </w:rPr>
        <w:t>ain a</w:t>
      </w:r>
      <w:r w:rsidR="00000AA7">
        <w:rPr>
          <w:rFonts w:asciiTheme="minorHAnsi" w:hAnsiTheme="minorHAnsi"/>
          <w:color w:val="auto"/>
          <w:szCs w:val="24"/>
        </w:rPr>
        <w:t>s</w:t>
      </w:r>
      <w:r w:rsidR="005F06AF">
        <w:rPr>
          <w:rFonts w:asciiTheme="minorHAnsi" w:hAnsiTheme="minorHAnsi"/>
          <w:color w:val="auto"/>
          <w:szCs w:val="24"/>
        </w:rPr>
        <w:t xml:space="preserve"> </w:t>
      </w:r>
      <w:r w:rsidR="006F42B1">
        <w:rPr>
          <w:rFonts w:asciiTheme="minorHAnsi" w:hAnsiTheme="minorHAnsi"/>
          <w:color w:val="auto"/>
          <w:szCs w:val="24"/>
        </w:rPr>
        <w:t>c</w:t>
      </w:r>
      <w:r w:rsidR="005F06AF">
        <w:rPr>
          <w:rFonts w:asciiTheme="minorHAnsi" w:hAnsiTheme="minorHAnsi"/>
          <w:color w:val="auto"/>
          <w:szCs w:val="24"/>
        </w:rPr>
        <w:t xml:space="preserve">ategory </w:t>
      </w:r>
      <w:r w:rsidR="006F42B1">
        <w:rPr>
          <w:rFonts w:asciiTheme="minorHAnsi" w:hAnsiTheme="minorHAnsi"/>
          <w:color w:val="auto"/>
          <w:szCs w:val="24"/>
        </w:rPr>
        <w:t xml:space="preserve">II </w:t>
      </w:r>
      <w:r w:rsidR="006C3303">
        <w:rPr>
          <w:rFonts w:asciiTheme="minorHAnsi" w:hAnsiTheme="minorHAnsi"/>
          <w:color w:val="auto"/>
          <w:szCs w:val="24"/>
        </w:rPr>
        <w:t>d</w:t>
      </w:r>
      <w:r w:rsidR="005F06AF">
        <w:rPr>
          <w:rFonts w:asciiTheme="minorHAnsi" w:hAnsiTheme="minorHAnsi"/>
          <w:color w:val="auto"/>
          <w:szCs w:val="24"/>
        </w:rPr>
        <w:t>iagnoses</w:t>
      </w:r>
      <w:r w:rsidR="00905151" w:rsidRPr="00802714">
        <w:rPr>
          <w:rFonts w:asciiTheme="minorHAnsi" w:hAnsiTheme="minorHAnsi"/>
          <w:color w:val="auto"/>
          <w:szCs w:val="24"/>
        </w:rPr>
        <w:t xml:space="preserve">.  </w:t>
      </w:r>
      <w:r w:rsidR="004910CB" w:rsidRPr="00802714">
        <w:rPr>
          <w:rFonts w:asciiTheme="minorHAnsi" w:hAnsiTheme="minorHAnsi"/>
          <w:color w:val="auto"/>
          <w:szCs w:val="24"/>
        </w:rPr>
        <w:t>The CI suffered wounds to the right foot, ankle</w:t>
      </w:r>
      <w:r w:rsidR="00516B45">
        <w:rPr>
          <w:rFonts w:asciiTheme="minorHAnsi" w:hAnsiTheme="minorHAnsi"/>
          <w:color w:val="auto"/>
          <w:szCs w:val="24"/>
        </w:rPr>
        <w:t>,</w:t>
      </w:r>
      <w:r w:rsidR="004910CB" w:rsidRPr="00802714">
        <w:rPr>
          <w:rFonts w:asciiTheme="minorHAnsi" w:hAnsiTheme="minorHAnsi"/>
          <w:color w:val="auto"/>
          <w:szCs w:val="24"/>
        </w:rPr>
        <w:t xml:space="preserve"> and leg </w:t>
      </w:r>
      <w:r w:rsidR="006D01C4" w:rsidRPr="00802714">
        <w:rPr>
          <w:rFonts w:asciiTheme="minorHAnsi" w:hAnsiTheme="minorHAnsi"/>
          <w:color w:val="auto"/>
          <w:szCs w:val="24"/>
        </w:rPr>
        <w:t xml:space="preserve">from a grenade explosion </w:t>
      </w:r>
      <w:r w:rsidR="004910CB" w:rsidRPr="00802714">
        <w:rPr>
          <w:rFonts w:asciiTheme="minorHAnsi" w:hAnsiTheme="minorHAnsi"/>
          <w:color w:val="auto"/>
          <w:szCs w:val="24"/>
        </w:rPr>
        <w:t>in Nov</w:t>
      </w:r>
      <w:r w:rsidR="006F42B1">
        <w:rPr>
          <w:rFonts w:asciiTheme="minorHAnsi" w:hAnsiTheme="minorHAnsi"/>
          <w:color w:val="auto"/>
          <w:szCs w:val="24"/>
        </w:rPr>
        <w:t>ember</w:t>
      </w:r>
      <w:r w:rsidR="004910CB" w:rsidRPr="00802714">
        <w:rPr>
          <w:rFonts w:asciiTheme="minorHAnsi" w:hAnsiTheme="minorHAnsi"/>
          <w:color w:val="auto"/>
          <w:szCs w:val="24"/>
        </w:rPr>
        <w:t xml:space="preserve"> 2004 while in Iraq.</w:t>
      </w:r>
      <w:r w:rsidR="006D01C4" w:rsidRPr="00802714">
        <w:rPr>
          <w:rFonts w:asciiTheme="minorHAnsi" w:hAnsiTheme="minorHAnsi"/>
          <w:color w:val="auto"/>
          <w:szCs w:val="24"/>
        </w:rPr>
        <w:t xml:space="preserve">  </w:t>
      </w:r>
      <w:r w:rsidR="00E322F7" w:rsidRPr="00802714">
        <w:rPr>
          <w:rFonts w:asciiTheme="minorHAnsi" w:hAnsiTheme="minorHAnsi"/>
          <w:color w:val="auto"/>
          <w:szCs w:val="24"/>
        </w:rPr>
        <w:t xml:space="preserve">He </w:t>
      </w:r>
      <w:r w:rsidR="00C75F3D" w:rsidRPr="00802714">
        <w:rPr>
          <w:rFonts w:asciiTheme="minorHAnsi" w:hAnsiTheme="minorHAnsi"/>
          <w:color w:val="auto"/>
          <w:szCs w:val="24"/>
        </w:rPr>
        <w:t xml:space="preserve">was unable to </w:t>
      </w:r>
      <w:r w:rsidR="00E322F7" w:rsidRPr="00802714">
        <w:rPr>
          <w:rFonts w:asciiTheme="minorHAnsi" w:hAnsiTheme="minorHAnsi"/>
          <w:color w:val="auto"/>
          <w:szCs w:val="24"/>
        </w:rPr>
        <w:t xml:space="preserve">perform within his </w:t>
      </w:r>
      <w:r w:rsidR="006F42B1" w:rsidRPr="00802714">
        <w:rPr>
          <w:rFonts w:asciiTheme="minorHAnsi" w:hAnsiTheme="minorHAnsi"/>
          <w:color w:val="auto"/>
          <w:szCs w:val="24"/>
        </w:rPr>
        <w:t xml:space="preserve">military occupational specialty </w:t>
      </w:r>
      <w:r w:rsidR="002752AE" w:rsidRPr="00802714">
        <w:rPr>
          <w:rFonts w:asciiTheme="minorHAnsi" w:hAnsiTheme="minorHAnsi"/>
          <w:color w:val="auto"/>
          <w:szCs w:val="24"/>
        </w:rPr>
        <w:t xml:space="preserve">or </w:t>
      </w:r>
      <w:r w:rsidR="006C3303" w:rsidRPr="00802714">
        <w:rPr>
          <w:rFonts w:asciiTheme="minorHAnsi" w:hAnsiTheme="minorHAnsi"/>
          <w:color w:val="auto"/>
          <w:szCs w:val="24"/>
        </w:rPr>
        <w:t xml:space="preserve">to </w:t>
      </w:r>
      <w:r w:rsidR="002752AE" w:rsidRPr="00802714">
        <w:rPr>
          <w:rFonts w:asciiTheme="minorHAnsi" w:hAnsiTheme="minorHAnsi"/>
          <w:color w:val="auto"/>
          <w:szCs w:val="24"/>
        </w:rPr>
        <w:t xml:space="preserve">meet </w:t>
      </w:r>
      <w:r w:rsidR="0044411E" w:rsidRPr="00802714">
        <w:rPr>
          <w:rFonts w:asciiTheme="minorHAnsi" w:hAnsiTheme="minorHAnsi"/>
          <w:color w:val="auto"/>
          <w:szCs w:val="24"/>
        </w:rPr>
        <w:t xml:space="preserve">physical fitness </w:t>
      </w:r>
      <w:r w:rsidR="002752AE" w:rsidRPr="00802714">
        <w:rPr>
          <w:rFonts w:asciiTheme="minorHAnsi" w:hAnsiTheme="minorHAnsi"/>
          <w:color w:val="auto"/>
          <w:szCs w:val="24"/>
        </w:rPr>
        <w:t>standards</w:t>
      </w:r>
      <w:r w:rsidR="00802714" w:rsidRPr="00802714">
        <w:rPr>
          <w:rFonts w:asciiTheme="minorHAnsi" w:hAnsiTheme="minorHAnsi"/>
          <w:color w:val="auto"/>
          <w:szCs w:val="24"/>
        </w:rPr>
        <w:t xml:space="preserve"> after two</w:t>
      </w:r>
      <w:r w:rsidR="002E65E6" w:rsidRPr="00802714">
        <w:rPr>
          <w:rFonts w:asciiTheme="minorHAnsi" w:hAnsiTheme="minorHAnsi"/>
          <w:color w:val="auto"/>
          <w:szCs w:val="24"/>
        </w:rPr>
        <w:t xml:space="preserve"> l</w:t>
      </w:r>
      <w:r w:rsidR="0044411E" w:rsidRPr="00802714">
        <w:rPr>
          <w:rFonts w:asciiTheme="minorHAnsi" w:hAnsiTheme="minorHAnsi"/>
          <w:color w:val="auto"/>
          <w:szCs w:val="24"/>
        </w:rPr>
        <w:t xml:space="preserve">imited </w:t>
      </w:r>
      <w:r w:rsidR="002E65E6" w:rsidRPr="00802714">
        <w:rPr>
          <w:rFonts w:asciiTheme="minorHAnsi" w:hAnsiTheme="minorHAnsi"/>
          <w:color w:val="auto"/>
          <w:szCs w:val="24"/>
        </w:rPr>
        <w:t>d</w:t>
      </w:r>
      <w:r w:rsidR="0044411E" w:rsidRPr="00802714">
        <w:rPr>
          <w:rFonts w:asciiTheme="minorHAnsi" w:hAnsiTheme="minorHAnsi"/>
          <w:color w:val="auto"/>
          <w:szCs w:val="24"/>
        </w:rPr>
        <w:t>uty</w:t>
      </w:r>
      <w:r w:rsidR="00905151" w:rsidRPr="00802714">
        <w:rPr>
          <w:rFonts w:asciiTheme="minorHAnsi" w:hAnsiTheme="minorHAnsi"/>
          <w:color w:val="auto"/>
          <w:szCs w:val="24"/>
        </w:rPr>
        <w:t xml:space="preserve"> </w:t>
      </w:r>
      <w:r w:rsidR="00802714" w:rsidRPr="00802714">
        <w:rPr>
          <w:rFonts w:asciiTheme="minorHAnsi" w:hAnsiTheme="minorHAnsi"/>
          <w:color w:val="auto"/>
          <w:szCs w:val="24"/>
        </w:rPr>
        <w:t>periods</w:t>
      </w:r>
      <w:r w:rsidR="001A51D4" w:rsidRPr="00802714">
        <w:rPr>
          <w:rFonts w:asciiTheme="minorHAnsi" w:hAnsiTheme="minorHAnsi"/>
          <w:color w:val="auto"/>
          <w:szCs w:val="24"/>
        </w:rPr>
        <w:t xml:space="preserve">.  </w:t>
      </w:r>
      <w:r w:rsidR="00802714" w:rsidRPr="00802714">
        <w:rPr>
          <w:rFonts w:asciiTheme="minorHAnsi" w:hAnsiTheme="minorHAnsi"/>
          <w:color w:val="auto"/>
          <w:szCs w:val="24"/>
        </w:rPr>
        <w:t>The Medical Evaluation Board (MEB) referred p</w:t>
      </w:r>
      <w:r w:rsidR="00905151" w:rsidRPr="00802714">
        <w:rPr>
          <w:rFonts w:asciiTheme="minorHAnsi" w:hAnsiTheme="minorHAnsi"/>
          <w:color w:val="auto"/>
          <w:szCs w:val="24"/>
        </w:rPr>
        <w:t xml:space="preserve">ain in </w:t>
      </w:r>
      <w:r w:rsidR="006C3303" w:rsidRPr="00802714">
        <w:rPr>
          <w:rFonts w:asciiTheme="minorHAnsi" w:hAnsiTheme="minorHAnsi"/>
          <w:color w:val="auto"/>
          <w:szCs w:val="24"/>
        </w:rPr>
        <w:t>s</w:t>
      </w:r>
      <w:r w:rsidR="00905151" w:rsidRPr="00802714">
        <w:rPr>
          <w:rFonts w:asciiTheme="minorHAnsi" w:hAnsiTheme="minorHAnsi"/>
          <w:color w:val="auto"/>
          <w:szCs w:val="24"/>
        </w:rPr>
        <w:t xml:space="preserve">oft </w:t>
      </w:r>
      <w:r w:rsidR="006C3303" w:rsidRPr="00802714">
        <w:rPr>
          <w:rFonts w:asciiTheme="minorHAnsi" w:hAnsiTheme="minorHAnsi"/>
          <w:color w:val="auto"/>
          <w:szCs w:val="24"/>
        </w:rPr>
        <w:t>t</w:t>
      </w:r>
      <w:r w:rsidR="00905151" w:rsidRPr="00802714">
        <w:rPr>
          <w:rFonts w:asciiTheme="minorHAnsi" w:hAnsiTheme="minorHAnsi"/>
          <w:color w:val="auto"/>
          <w:szCs w:val="24"/>
        </w:rPr>
        <w:t xml:space="preserve">issues of </w:t>
      </w:r>
      <w:r w:rsidR="006C3303" w:rsidRPr="00802714">
        <w:rPr>
          <w:rFonts w:asciiTheme="minorHAnsi" w:hAnsiTheme="minorHAnsi"/>
          <w:color w:val="auto"/>
          <w:szCs w:val="24"/>
        </w:rPr>
        <w:t>l</w:t>
      </w:r>
      <w:r w:rsidR="00905151" w:rsidRPr="00802714">
        <w:rPr>
          <w:rFonts w:asciiTheme="minorHAnsi" w:hAnsiTheme="minorHAnsi"/>
          <w:color w:val="auto"/>
          <w:szCs w:val="24"/>
        </w:rPr>
        <w:t xml:space="preserve">imb, </w:t>
      </w:r>
      <w:r w:rsidR="006C3303" w:rsidRPr="00802714">
        <w:rPr>
          <w:rFonts w:asciiTheme="minorHAnsi" w:hAnsiTheme="minorHAnsi"/>
          <w:color w:val="auto"/>
          <w:szCs w:val="24"/>
        </w:rPr>
        <w:t>d</w:t>
      </w:r>
      <w:r w:rsidR="00905151" w:rsidRPr="00802714">
        <w:rPr>
          <w:rFonts w:asciiTheme="minorHAnsi" w:hAnsiTheme="minorHAnsi"/>
          <w:color w:val="auto"/>
          <w:szCs w:val="24"/>
        </w:rPr>
        <w:t xml:space="preserve">isturbance of </w:t>
      </w:r>
      <w:r w:rsidR="006C3303" w:rsidRPr="00802714">
        <w:rPr>
          <w:rFonts w:asciiTheme="minorHAnsi" w:hAnsiTheme="minorHAnsi"/>
          <w:color w:val="auto"/>
          <w:szCs w:val="24"/>
        </w:rPr>
        <w:t>s</w:t>
      </w:r>
      <w:r w:rsidR="00905151" w:rsidRPr="00802714">
        <w:rPr>
          <w:rFonts w:asciiTheme="minorHAnsi" w:hAnsiTheme="minorHAnsi"/>
          <w:color w:val="auto"/>
          <w:szCs w:val="24"/>
        </w:rPr>
        <w:t xml:space="preserve">kin </w:t>
      </w:r>
      <w:r w:rsidR="006C3303" w:rsidRPr="00802714">
        <w:rPr>
          <w:rFonts w:asciiTheme="minorHAnsi" w:hAnsiTheme="minorHAnsi"/>
          <w:color w:val="auto"/>
          <w:szCs w:val="24"/>
        </w:rPr>
        <w:t>s</w:t>
      </w:r>
      <w:r w:rsidR="00905151" w:rsidRPr="00802714">
        <w:rPr>
          <w:rFonts w:asciiTheme="minorHAnsi" w:hAnsiTheme="minorHAnsi"/>
          <w:color w:val="auto"/>
          <w:szCs w:val="24"/>
        </w:rPr>
        <w:t xml:space="preserve">ensation, </w:t>
      </w:r>
      <w:r w:rsidR="00DA2B35" w:rsidRPr="00802714">
        <w:rPr>
          <w:rFonts w:asciiTheme="minorHAnsi" w:hAnsiTheme="minorHAnsi"/>
          <w:color w:val="auto"/>
          <w:szCs w:val="24"/>
        </w:rPr>
        <w:t xml:space="preserve">and </w:t>
      </w:r>
      <w:r w:rsidR="006C3303" w:rsidRPr="00802714">
        <w:rPr>
          <w:rFonts w:asciiTheme="minorHAnsi" w:hAnsiTheme="minorHAnsi"/>
          <w:color w:val="auto"/>
          <w:szCs w:val="24"/>
        </w:rPr>
        <w:t>a</w:t>
      </w:r>
      <w:r w:rsidR="00905151" w:rsidRPr="00802714">
        <w:rPr>
          <w:rFonts w:asciiTheme="minorHAnsi" w:hAnsiTheme="minorHAnsi"/>
          <w:color w:val="auto"/>
          <w:szCs w:val="24"/>
        </w:rPr>
        <w:t xml:space="preserve">ccident </w:t>
      </w:r>
      <w:r w:rsidR="006C3303" w:rsidRPr="00802714">
        <w:rPr>
          <w:rFonts w:asciiTheme="minorHAnsi" w:hAnsiTheme="minorHAnsi"/>
          <w:color w:val="auto"/>
          <w:szCs w:val="24"/>
        </w:rPr>
        <w:t>c</w:t>
      </w:r>
      <w:r w:rsidR="00905151" w:rsidRPr="00802714">
        <w:rPr>
          <w:rFonts w:asciiTheme="minorHAnsi" w:hAnsiTheme="minorHAnsi"/>
          <w:color w:val="auto"/>
          <w:szCs w:val="24"/>
        </w:rPr>
        <w:t xml:space="preserve">aused by other </w:t>
      </w:r>
      <w:r w:rsidR="006C3303" w:rsidRPr="00802714">
        <w:rPr>
          <w:rFonts w:asciiTheme="minorHAnsi" w:hAnsiTheme="minorHAnsi"/>
          <w:color w:val="auto"/>
          <w:szCs w:val="24"/>
        </w:rPr>
        <w:t>e</w:t>
      </w:r>
      <w:r w:rsidR="00905151" w:rsidRPr="00802714">
        <w:rPr>
          <w:rFonts w:asciiTheme="minorHAnsi" w:hAnsiTheme="minorHAnsi"/>
          <w:color w:val="auto"/>
          <w:szCs w:val="24"/>
        </w:rPr>
        <w:t xml:space="preserve">xplosive </w:t>
      </w:r>
      <w:r w:rsidR="006C3303" w:rsidRPr="00802714">
        <w:rPr>
          <w:rFonts w:asciiTheme="minorHAnsi" w:hAnsiTheme="minorHAnsi"/>
          <w:color w:val="auto"/>
          <w:szCs w:val="24"/>
        </w:rPr>
        <w:t>m</w:t>
      </w:r>
      <w:r w:rsidR="00905151" w:rsidRPr="00802714">
        <w:rPr>
          <w:rFonts w:asciiTheme="minorHAnsi" w:hAnsiTheme="minorHAnsi"/>
          <w:color w:val="auto"/>
          <w:szCs w:val="24"/>
        </w:rPr>
        <w:t xml:space="preserve">aterials </w:t>
      </w:r>
      <w:r w:rsidR="000A33C8" w:rsidRPr="00802714">
        <w:rPr>
          <w:rFonts w:asciiTheme="minorHAnsi" w:hAnsiTheme="minorHAnsi"/>
          <w:color w:val="auto"/>
          <w:szCs w:val="24"/>
        </w:rPr>
        <w:t xml:space="preserve">to the Physical Evaluation Board (PEB) as medically unacceptable IAW </w:t>
      </w:r>
      <w:r w:rsidR="00AB1F8D" w:rsidRPr="00802714">
        <w:rPr>
          <w:rFonts w:asciiTheme="minorHAnsi" w:hAnsiTheme="minorHAnsi"/>
          <w:color w:val="auto"/>
          <w:szCs w:val="24"/>
        </w:rPr>
        <w:t>SECNAVINST 1850.4E</w:t>
      </w:r>
      <w:r w:rsidR="00376E08" w:rsidRPr="00802714">
        <w:rPr>
          <w:rFonts w:asciiTheme="minorHAnsi" w:hAnsiTheme="minorHAnsi"/>
          <w:color w:val="auto"/>
          <w:szCs w:val="24"/>
        </w:rPr>
        <w:t>.</w:t>
      </w:r>
      <w:r w:rsidR="005F06AF" w:rsidRPr="00802714">
        <w:rPr>
          <w:rFonts w:asciiTheme="minorHAnsi" w:hAnsiTheme="minorHAnsi"/>
          <w:color w:val="auto"/>
          <w:szCs w:val="24"/>
        </w:rPr>
        <w:t xml:space="preserve">  Other conditions included in the Disability Evaluation System (DES) packet </w:t>
      </w:r>
      <w:r w:rsidR="00313F2A">
        <w:rPr>
          <w:rFonts w:asciiTheme="minorHAnsi" w:hAnsiTheme="minorHAnsi"/>
          <w:color w:val="auto"/>
          <w:szCs w:val="24"/>
        </w:rPr>
        <w:t>are</w:t>
      </w:r>
      <w:r w:rsidR="005F06AF" w:rsidRPr="00802714">
        <w:rPr>
          <w:rFonts w:asciiTheme="minorHAnsi" w:hAnsiTheme="minorHAnsi"/>
          <w:color w:val="auto"/>
          <w:szCs w:val="24"/>
        </w:rPr>
        <w:t xml:space="preserve"> discussed below.</w:t>
      </w:r>
      <w:r w:rsidR="00EA371B" w:rsidRPr="00802714">
        <w:rPr>
          <w:rFonts w:asciiTheme="minorHAnsi" w:hAnsiTheme="minorHAnsi"/>
          <w:color w:val="auto"/>
          <w:szCs w:val="24"/>
        </w:rPr>
        <w:t xml:space="preserve">  </w:t>
      </w:r>
      <w:r w:rsidR="00B20624" w:rsidRPr="00802714">
        <w:rPr>
          <w:rFonts w:asciiTheme="minorHAnsi" w:hAnsiTheme="minorHAnsi"/>
          <w:color w:val="auto"/>
          <w:szCs w:val="24"/>
        </w:rPr>
        <w:t>The PEB</w:t>
      </w:r>
      <w:r w:rsidR="007828B4" w:rsidRPr="00802714">
        <w:rPr>
          <w:rFonts w:asciiTheme="minorHAnsi" w:hAnsiTheme="minorHAnsi"/>
          <w:color w:val="auto"/>
          <w:szCs w:val="24"/>
        </w:rPr>
        <w:t xml:space="preserve"> </w:t>
      </w:r>
      <w:r w:rsidR="00E81F2A" w:rsidRPr="00802714">
        <w:rPr>
          <w:rFonts w:asciiTheme="minorHAnsi" w:hAnsiTheme="minorHAnsi"/>
          <w:color w:val="auto"/>
          <w:szCs w:val="24"/>
        </w:rPr>
        <w:t>adjudicated</w:t>
      </w:r>
      <w:r w:rsidR="00B20624" w:rsidRPr="00802714">
        <w:rPr>
          <w:rFonts w:asciiTheme="minorHAnsi" w:hAnsiTheme="minorHAnsi"/>
          <w:color w:val="auto"/>
          <w:szCs w:val="24"/>
        </w:rPr>
        <w:t xml:space="preserve"> </w:t>
      </w:r>
      <w:r w:rsidR="006C3303" w:rsidRPr="00802714">
        <w:rPr>
          <w:rFonts w:asciiTheme="minorHAnsi" w:hAnsiTheme="minorHAnsi"/>
          <w:color w:val="auto"/>
          <w:szCs w:val="24"/>
        </w:rPr>
        <w:t>a</w:t>
      </w:r>
      <w:r w:rsidR="005F06AF" w:rsidRPr="00802714">
        <w:rPr>
          <w:rFonts w:asciiTheme="minorHAnsi" w:hAnsiTheme="minorHAnsi"/>
          <w:color w:val="auto"/>
          <w:szCs w:val="24"/>
        </w:rPr>
        <w:t xml:space="preserve">nxiety </w:t>
      </w:r>
      <w:r w:rsidR="006C3303" w:rsidRPr="00802714">
        <w:rPr>
          <w:rFonts w:asciiTheme="minorHAnsi" w:hAnsiTheme="minorHAnsi"/>
          <w:color w:val="auto"/>
          <w:szCs w:val="24"/>
        </w:rPr>
        <w:t>d</w:t>
      </w:r>
      <w:r w:rsidR="005F06AF" w:rsidRPr="00802714">
        <w:rPr>
          <w:rFonts w:asciiTheme="minorHAnsi" w:hAnsiTheme="minorHAnsi"/>
          <w:color w:val="auto"/>
          <w:szCs w:val="24"/>
        </w:rPr>
        <w:t>isorder</w:t>
      </w:r>
      <w:r w:rsidR="00E81F2A" w:rsidRPr="00802714">
        <w:rPr>
          <w:rFonts w:asciiTheme="minorHAnsi" w:hAnsiTheme="minorHAnsi"/>
          <w:color w:val="auto"/>
          <w:szCs w:val="24"/>
        </w:rPr>
        <w:t>,</w:t>
      </w:r>
      <w:r w:rsidR="005F06AF" w:rsidRPr="00802714">
        <w:rPr>
          <w:rFonts w:asciiTheme="minorHAnsi" w:hAnsiTheme="minorHAnsi"/>
          <w:color w:val="auto"/>
          <w:szCs w:val="24"/>
        </w:rPr>
        <w:t xml:space="preserve"> NOS</w:t>
      </w:r>
      <w:r w:rsidR="00E81F2A" w:rsidRPr="00802714">
        <w:rPr>
          <w:rFonts w:asciiTheme="minorHAnsi" w:hAnsiTheme="minorHAnsi"/>
          <w:color w:val="auto"/>
          <w:szCs w:val="24"/>
        </w:rPr>
        <w:t>,</w:t>
      </w:r>
      <w:r w:rsidR="005F06AF" w:rsidRPr="00802714">
        <w:rPr>
          <w:rFonts w:asciiTheme="minorHAnsi" w:hAnsiTheme="minorHAnsi"/>
          <w:color w:val="auto"/>
          <w:szCs w:val="24"/>
        </w:rPr>
        <w:t xml:space="preserve"> and </w:t>
      </w:r>
      <w:r w:rsidR="006C3303" w:rsidRPr="00802714">
        <w:rPr>
          <w:rFonts w:asciiTheme="minorHAnsi" w:hAnsiTheme="minorHAnsi"/>
          <w:color w:val="auto"/>
          <w:szCs w:val="24"/>
        </w:rPr>
        <w:t>s</w:t>
      </w:r>
      <w:r w:rsidR="005F06AF" w:rsidRPr="00802714">
        <w:rPr>
          <w:rFonts w:asciiTheme="minorHAnsi" w:hAnsiTheme="minorHAnsi"/>
          <w:color w:val="auto"/>
          <w:szCs w:val="24"/>
        </w:rPr>
        <w:t xml:space="preserve">hrapnel </w:t>
      </w:r>
      <w:r w:rsidR="006C3303" w:rsidRPr="00802714">
        <w:rPr>
          <w:rFonts w:asciiTheme="minorHAnsi" w:hAnsiTheme="minorHAnsi"/>
          <w:color w:val="auto"/>
          <w:szCs w:val="24"/>
        </w:rPr>
        <w:t>w</w:t>
      </w:r>
      <w:r w:rsidR="005F06AF" w:rsidRPr="00802714">
        <w:rPr>
          <w:rFonts w:asciiTheme="minorHAnsi" w:hAnsiTheme="minorHAnsi"/>
          <w:color w:val="auto"/>
          <w:szCs w:val="24"/>
        </w:rPr>
        <w:t xml:space="preserve">ound, </w:t>
      </w:r>
      <w:r w:rsidR="006C3303" w:rsidRPr="00802714">
        <w:rPr>
          <w:rFonts w:asciiTheme="minorHAnsi" w:hAnsiTheme="minorHAnsi"/>
          <w:color w:val="auto"/>
          <w:szCs w:val="24"/>
        </w:rPr>
        <w:t>right f</w:t>
      </w:r>
      <w:r w:rsidR="005F06AF" w:rsidRPr="00802714">
        <w:rPr>
          <w:rFonts w:asciiTheme="minorHAnsi" w:hAnsiTheme="minorHAnsi"/>
          <w:color w:val="auto"/>
          <w:szCs w:val="24"/>
        </w:rPr>
        <w:t xml:space="preserve">oot </w:t>
      </w:r>
      <w:r w:rsidR="00B20624" w:rsidRPr="00802714">
        <w:rPr>
          <w:rFonts w:asciiTheme="minorHAnsi" w:hAnsiTheme="minorHAnsi"/>
          <w:color w:val="auto"/>
          <w:szCs w:val="24"/>
        </w:rPr>
        <w:t>condition</w:t>
      </w:r>
      <w:r w:rsidR="005F06AF" w:rsidRPr="00802714">
        <w:rPr>
          <w:rFonts w:asciiTheme="minorHAnsi" w:hAnsiTheme="minorHAnsi"/>
          <w:color w:val="auto"/>
          <w:szCs w:val="24"/>
        </w:rPr>
        <w:t>s</w:t>
      </w:r>
      <w:r w:rsidR="00C127F2" w:rsidRPr="00802714">
        <w:rPr>
          <w:rFonts w:asciiTheme="minorHAnsi" w:hAnsiTheme="minorHAnsi"/>
          <w:color w:val="auto"/>
          <w:szCs w:val="24"/>
        </w:rPr>
        <w:t xml:space="preserve"> </w:t>
      </w:r>
      <w:r w:rsidR="00B20624" w:rsidRPr="00802714">
        <w:rPr>
          <w:rFonts w:asciiTheme="minorHAnsi" w:hAnsiTheme="minorHAnsi"/>
          <w:color w:val="auto"/>
          <w:szCs w:val="24"/>
        </w:rPr>
        <w:t xml:space="preserve">as unfitting, rated </w:t>
      </w:r>
      <w:r w:rsidR="005F06AF" w:rsidRPr="00802714">
        <w:rPr>
          <w:rFonts w:asciiTheme="minorHAnsi" w:hAnsiTheme="minorHAnsi"/>
          <w:color w:val="auto"/>
          <w:szCs w:val="24"/>
        </w:rPr>
        <w:t>10</w:t>
      </w:r>
      <w:r w:rsidR="00B20624" w:rsidRPr="00802714">
        <w:rPr>
          <w:rFonts w:asciiTheme="minorHAnsi" w:hAnsiTheme="minorHAnsi"/>
          <w:color w:val="auto"/>
          <w:szCs w:val="24"/>
        </w:rPr>
        <w:t>%</w:t>
      </w:r>
      <w:r w:rsidR="00B37345" w:rsidRPr="00802714">
        <w:rPr>
          <w:rFonts w:asciiTheme="minorHAnsi" w:hAnsiTheme="minorHAnsi"/>
          <w:color w:val="auto"/>
          <w:szCs w:val="24"/>
        </w:rPr>
        <w:t xml:space="preserve"> </w:t>
      </w:r>
      <w:r w:rsidR="005072CE" w:rsidRPr="00802714">
        <w:rPr>
          <w:rFonts w:asciiTheme="minorHAnsi" w:hAnsiTheme="minorHAnsi"/>
          <w:color w:val="auto"/>
          <w:szCs w:val="24"/>
        </w:rPr>
        <w:t>each</w:t>
      </w:r>
      <w:r w:rsidR="00B80EDD" w:rsidRPr="00802714">
        <w:rPr>
          <w:rFonts w:asciiTheme="minorHAnsi" w:hAnsiTheme="minorHAnsi"/>
          <w:color w:val="auto"/>
          <w:szCs w:val="24"/>
        </w:rPr>
        <w:t>,</w:t>
      </w:r>
      <w:r w:rsidR="00B20624" w:rsidRPr="00802714">
        <w:rPr>
          <w:rFonts w:asciiTheme="minorHAnsi" w:hAnsiTheme="minorHAnsi"/>
          <w:color w:val="auto"/>
          <w:szCs w:val="24"/>
        </w:rPr>
        <w:t xml:space="preserve"> with application of the </w:t>
      </w:r>
      <w:r w:rsidR="00065E21" w:rsidRPr="00802714">
        <w:rPr>
          <w:rFonts w:asciiTheme="minorHAnsi" w:hAnsiTheme="minorHAnsi"/>
          <w:color w:val="auto"/>
          <w:szCs w:val="24"/>
        </w:rPr>
        <w:t>SECNAVINST 1850.4E</w:t>
      </w:r>
      <w:r w:rsidR="00EA371B" w:rsidRPr="00802714">
        <w:rPr>
          <w:rFonts w:asciiTheme="minorHAnsi" w:hAnsiTheme="minorHAnsi"/>
          <w:color w:val="auto"/>
          <w:szCs w:val="24"/>
        </w:rPr>
        <w:t xml:space="preserve">, </w:t>
      </w:r>
      <w:r w:rsidR="00B20624" w:rsidRPr="00802714">
        <w:rPr>
          <w:rFonts w:asciiTheme="minorHAnsi" w:hAnsiTheme="minorHAnsi"/>
          <w:color w:val="auto"/>
          <w:szCs w:val="24"/>
        </w:rPr>
        <w:t>DoDI 1332.39</w:t>
      </w:r>
      <w:r w:rsidR="005F06AF" w:rsidRPr="00802714">
        <w:rPr>
          <w:rFonts w:asciiTheme="minorHAnsi" w:hAnsiTheme="minorHAnsi"/>
          <w:color w:val="auto"/>
          <w:szCs w:val="24"/>
        </w:rPr>
        <w:t xml:space="preserve"> a</w:t>
      </w:r>
      <w:r w:rsidR="002B0204" w:rsidRPr="00802714">
        <w:rPr>
          <w:rFonts w:asciiTheme="minorHAnsi" w:hAnsiTheme="minorHAnsi"/>
          <w:color w:val="auto"/>
          <w:szCs w:val="24"/>
        </w:rPr>
        <w:t xml:space="preserve">nd </w:t>
      </w:r>
      <w:r w:rsidR="00EA371B" w:rsidRPr="00802714">
        <w:rPr>
          <w:rFonts w:asciiTheme="minorHAnsi" w:hAnsiTheme="minorHAnsi"/>
          <w:color w:val="auto"/>
          <w:szCs w:val="24"/>
        </w:rPr>
        <w:t xml:space="preserve">the </w:t>
      </w:r>
      <w:r w:rsidR="002B0204" w:rsidRPr="00802714">
        <w:rPr>
          <w:rFonts w:asciiTheme="minorHAnsi" w:hAnsiTheme="minorHAnsi"/>
          <w:color w:val="auto"/>
          <w:szCs w:val="24"/>
        </w:rPr>
        <w:t xml:space="preserve">Veterans’ Administration Schedule for Rating </w:t>
      </w:r>
      <w:r w:rsidR="00DA2B35" w:rsidRPr="00802714">
        <w:rPr>
          <w:rFonts w:asciiTheme="minorHAnsi" w:hAnsiTheme="minorHAnsi"/>
          <w:color w:val="auto"/>
          <w:szCs w:val="24"/>
        </w:rPr>
        <w:t>Disabilities (VASRD)</w:t>
      </w:r>
      <w:r w:rsidR="00B20624" w:rsidRPr="00802714">
        <w:rPr>
          <w:rFonts w:asciiTheme="minorHAnsi" w:hAnsiTheme="minorHAnsi"/>
          <w:color w:val="auto"/>
          <w:szCs w:val="24"/>
        </w:rPr>
        <w:t>.</w:t>
      </w:r>
      <w:r w:rsidR="005F06AF" w:rsidRPr="00802714">
        <w:rPr>
          <w:rFonts w:asciiTheme="minorHAnsi" w:hAnsiTheme="minorHAnsi"/>
          <w:color w:val="auto"/>
          <w:szCs w:val="24"/>
        </w:rPr>
        <w:t xml:space="preserve">  </w:t>
      </w:r>
      <w:r w:rsidR="005072CE" w:rsidRPr="00802714">
        <w:rPr>
          <w:rFonts w:asciiTheme="minorHAnsi" w:hAnsiTheme="minorHAnsi"/>
          <w:color w:val="auto"/>
          <w:szCs w:val="24"/>
        </w:rPr>
        <w:t xml:space="preserve">Numbness and </w:t>
      </w:r>
      <w:r w:rsidR="006C3303" w:rsidRPr="00802714">
        <w:rPr>
          <w:rFonts w:asciiTheme="minorHAnsi" w:hAnsiTheme="minorHAnsi"/>
          <w:color w:val="auto"/>
          <w:szCs w:val="24"/>
        </w:rPr>
        <w:t>l</w:t>
      </w:r>
      <w:r w:rsidR="005072CE" w:rsidRPr="00802714">
        <w:rPr>
          <w:rFonts w:asciiTheme="minorHAnsi" w:hAnsiTheme="minorHAnsi"/>
          <w:color w:val="auto"/>
          <w:szCs w:val="24"/>
        </w:rPr>
        <w:t xml:space="preserve">imb </w:t>
      </w:r>
      <w:r w:rsidR="006C3303" w:rsidRPr="00802714">
        <w:rPr>
          <w:rFonts w:asciiTheme="minorHAnsi" w:hAnsiTheme="minorHAnsi"/>
          <w:color w:val="auto"/>
          <w:szCs w:val="24"/>
        </w:rPr>
        <w:t>p</w:t>
      </w:r>
      <w:r w:rsidR="005072CE" w:rsidRPr="00802714">
        <w:rPr>
          <w:rFonts w:asciiTheme="minorHAnsi" w:hAnsiTheme="minorHAnsi"/>
          <w:color w:val="auto"/>
          <w:szCs w:val="24"/>
        </w:rPr>
        <w:t xml:space="preserve">ain were determined to be </w:t>
      </w:r>
      <w:r w:rsidR="006F42B1">
        <w:rPr>
          <w:rFonts w:asciiTheme="minorHAnsi" w:hAnsiTheme="minorHAnsi"/>
          <w:color w:val="auto"/>
          <w:szCs w:val="24"/>
        </w:rPr>
        <w:t>c</w:t>
      </w:r>
      <w:r w:rsidR="005072CE" w:rsidRPr="00802714">
        <w:rPr>
          <w:rFonts w:asciiTheme="minorHAnsi" w:hAnsiTheme="minorHAnsi"/>
          <w:color w:val="auto"/>
          <w:szCs w:val="24"/>
        </w:rPr>
        <w:t xml:space="preserve">ategory </w:t>
      </w:r>
      <w:r w:rsidR="006F42B1">
        <w:rPr>
          <w:rFonts w:asciiTheme="minorHAnsi" w:hAnsiTheme="minorHAnsi"/>
          <w:color w:val="auto"/>
          <w:szCs w:val="24"/>
        </w:rPr>
        <w:t>II</w:t>
      </w:r>
      <w:r w:rsidR="005072CE" w:rsidRPr="00802714">
        <w:rPr>
          <w:rFonts w:asciiTheme="minorHAnsi" w:hAnsiTheme="minorHAnsi"/>
          <w:color w:val="auto"/>
          <w:szCs w:val="24"/>
        </w:rPr>
        <w:t xml:space="preserve"> </w:t>
      </w:r>
      <w:r w:rsidR="006C3303" w:rsidRPr="00802714">
        <w:rPr>
          <w:rFonts w:asciiTheme="minorHAnsi" w:hAnsiTheme="minorHAnsi"/>
          <w:color w:val="auto"/>
          <w:szCs w:val="24"/>
        </w:rPr>
        <w:t>d</w:t>
      </w:r>
      <w:r w:rsidR="005072CE" w:rsidRPr="00802714">
        <w:rPr>
          <w:rFonts w:asciiTheme="minorHAnsi" w:hAnsiTheme="minorHAnsi"/>
          <w:color w:val="auto"/>
          <w:szCs w:val="24"/>
        </w:rPr>
        <w:t xml:space="preserve">iagnoses.  </w:t>
      </w:r>
      <w:r w:rsidR="00B20624" w:rsidRPr="00802714">
        <w:rPr>
          <w:rFonts w:asciiTheme="minorHAnsi" w:hAnsiTheme="minorHAnsi"/>
          <w:color w:val="auto"/>
        </w:rPr>
        <w:t xml:space="preserve">The CI </w:t>
      </w:r>
      <w:r w:rsidR="00190E48" w:rsidRPr="00802714">
        <w:rPr>
          <w:rFonts w:asciiTheme="minorHAnsi" w:hAnsiTheme="minorHAnsi"/>
          <w:color w:val="auto"/>
        </w:rPr>
        <w:t>made no appeals</w:t>
      </w:r>
      <w:r w:rsidR="00EA371B" w:rsidRPr="00802714">
        <w:rPr>
          <w:rFonts w:asciiTheme="minorHAnsi" w:hAnsiTheme="minorHAnsi"/>
          <w:color w:val="auto"/>
        </w:rPr>
        <w:t xml:space="preserve"> </w:t>
      </w:r>
      <w:r w:rsidR="00B20624" w:rsidRPr="00802714">
        <w:rPr>
          <w:rFonts w:asciiTheme="minorHAnsi" w:hAnsiTheme="minorHAnsi"/>
          <w:color w:val="auto"/>
        </w:rPr>
        <w:t xml:space="preserve">and was medically separated with a </w:t>
      </w:r>
      <w:r w:rsidR="005F06AF" w:rsidRPr="00802714">
        <w:rPr>
          <w:rFonts w:asciiTheme="minorHAnsi" w:hAnsiTheme="minorHAnsi"/>
          <w:color w:val="auto"/>
        </w:rPr>
        <w:t>20</w:t>
      </w:r>
      <w:r w:rsidR="00B20624" w:rsidRPr="00802714">
        <w:rPr>
          <w:rFonts w:asciiTheme="minorHAnsi" w:hAnsiTheme="minorHAnsi"/>
          <w:color w:val="auto"/>
        </w:rPr>
        <w:t>% combined</w:t>
      </w:r>
      <w:r w:rsidR="00B20624" w:rsidRPr="00520BC3">
        <w:rPr>
          <w:rFonts w:asciiTheme="minorHAnsi" w:hAnsiTheme="minorHAnsi"/>
          <w:color w:val="auto"/>
        </w:rPr>
        <w:t xml:space="preserve"> disability rating.</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Default="00DE598A" w:rsidP="00510F9C">
      <w:pPr>
        <w:tabs>
          <w:tab w:val="left" w:pos="288"/>
          <w:tab w:val="left" w:pos="4752"/>
        </w:tabs>
        <w:spacing w:line="240" w:lineRule="exact"/>
        <w:jc w:val="both"/>
        <w:rPr>
          <w:rFonts w:asciiTheme="minorHAnsi" w:hAnsiTheme="minorHAnsi"/>
          <w:color w:val="auto"/>
          <w:u w:val="single"/>
        </w:rPr>
      </w:pPr>
    </w:p>
    <w:p w:rsidR="005F06AF" w:rsidRPr="005C4D72" w:rsidRDefault="002C6E5B" w:rsidP="005F06AF">
      <w:pPr>
        <w:tabs>
          <w:tab w:val="left" w:pos="288"/>
          <w:tab w:val="left" w:pos="4752"/>
        </w:tabs>
        <w:spacing w:line="240" w:lineRule="exact"/>
        <w:jc w:val="both"/>
        <w:rPr>
          <w:rFonts w:eastAsiaTheme="minorHAnsi" w:cstheme="minorBidi"/>
          <w:color w:val="auto"/>
          <w:szCs w:val="24"/>
        </w:rPr>
      </w:pPr>
      <w:r w:rsidRPr="00326C08">
        <w:rPr>
          <w:rFonts w:asciiTheme="minorHAnsi" w:hAnsiTheme="minorHAnsi"/>
          <w:color w:val="auto"/>
          <w:u w:val="single"/>
        </w:rPr>
        <w:t>CI CONTENTION</w:t>
      </w:r>
      <w:r w:rsidRPr="00326C08">
        <w:rPr>
          <w:rFonts w:asciiTheme="minorHAnsi" w:hAnsiTheme="minorHAnsi"/>
          <w:color w:val="auto"/>
        </w:rPr>
        <w:t>:</w:t>
      </w:r>
      <w:r w:rsidR="005F06AF" w:rsidRPr="005F06AF">
        <w:rPr>
          <w:rFonts w:asciiTheme="minorHAnsi" w:hAnsiTheme="minorHAnsi"/>
          <w:color w:val="auto"/>
        </w:rPr>
        <w:t xml:space="preserve"> </w:t>
      </w:r>
      <w:r w:rsidR="005F06AF">
        <w:rPr>
          <w:rFonts w:asciiTheme="minorHAnsi" w:hAnsiTheme="minorHAnsi"/>
          <w:color w:val="auto"/>
        </w:rPr>
        <w:t xml:space="preserve"> “Due to lack of factoring, PTSD and my disability from VA is </w:t>
      </w:r>
      <w:r w:rsidR="005F06AF" w:rsidRPr="00C169E2">
        <w:rPr>
          <w:rFonts w:asciiTheme="minorHAnsi" w:hAnsiTheme="minorHAnsi"/>
          <w:color w:val="auto"/>
        </w:rPr>
        <w:t>90%.  PTSD - 70%; R Superficial Peroneal and Tibial Nerve Neuropathy – 20%; Osteoarthritis, Lumbar Spine – 10%; Osteoarthritis, Both Hips – 10%, Patellofemoral Syndrome, Both Knees – 10%</w:t>
      </w:r>
      <w:r w:rsidR="006F42B1">
        <w:rPr>
          <w:rFonts w:asciiTheme="minorHAnsi" w:hAnsiTheme="minorHAnsi"/>
          <w:color w:val="auto"/>
        </w:rPr>
        <w:t>.</w:t>
      </w:r>
      <w:r w:rsidR="005F06AF" w:rsidRPr="00C169E2">
        <w:rPr>
          <w:rFonts w:asciiTheme="minorHAnsi" w:hAnsiTheme="minorHAnsi"/>
          <w:color w:val="auto"/>
        </w:rPr>
        <w:t>”</w:t>
      </w:r>
      <w:r w:rsidR="005F06AF" w:rsidRPr="00C169E2">
        <w:rPr>
          <w:rFonts w:eastAsiaTheme="minorHAnsi" w:cstheme="minorBidi"/>
          <w:color w:val="auto"/>
          <w:szCs w:val="24"/>
        </w:rPr>
        <w:t xml:space="preserve">  He additionally lists all of his VA conditions and ratings as per the rating chart below.</w:t>
      </w:r>
      <w:r w:rsidR="005F06AF" w:rsidRPr="005C4D72">
        <w:rPr>
          <w:rFonts w:eastAsiaTheme="minorHAnsi" w:cstheme="minorBidi"/>
          <w:color w:val="auto"/>
          <w:szCs w:val="24"/>
        </w:rPr>
        <w:t xml:space="preserve">  </w:t>
      </w:r>
    </w:p>
    <w:p w:rsidR="003E1682" w:rsidRDefault="003E1682" w:rsidP="00510F9C">
      <w:pPr>
        <w:pBdr>
          <w:bottom w:val="single" w:sz="12" w:space="1" w:color="auto"/>
        </w:pBdr>
        <w:spacing w:line="240" w:lineRule="exact"/>
        <w:rPr>
          <w:rFonts w:asciiTheme="minorHAnsi" w:hAnsiTheme="minorHAnsi"/>
          <w:color w:val="auto"/>
          <w:u w:val="single"/>
        </w:rPr>
      </w:pPr>
    </w:p>
    <w:p w:rsidR="00757F99" w:rsidRDefault="00757F99" w:rsidP="00510F9C">
      <w:pPr>
        <w:spacing w:line="240" w:lineRule="exact"/>
        <w:rPr>
          <w:rFonts w:asciiTheme="minorHAnsi" w:hAnsiTheme="minorHAnsi"/>
          <w:color w:val="auto"/>
          <w:u w:val="single"/>
        </w:rPr>
      </w:pPr>
    </w:p>
    <w:p w:rsidR="002338CA" w:rsidRDefault="007F0AB7" w:rsidP="00510F9C">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CA2F22" w:rsidRDefault="00CA2F22" w:rsidP="00510F9C">
      <w:pPr>
        <w:spacing w:line="240" w:lineRule="exact"/>
        <w:rPr>
          <w:rFonts w:asciiTheme="minorHAnsi" w:hAnsiTheme="minorHAnsi"/>
          <w:color w:val="auto"/>
        </w:rPr>
      </w:pPr>
    </w:p>
    <w:tbl>
      <w:tblPr>
        <w:tblStyle w:val="TableGrid"/>
        <w:tblW w:w="9407" w:type="dxa"/>
        <w:jc w:val="center"/>
        <w:tblInd w:w="228" w:type="dxa"/>
        <w:tblLayout w:type="fixed"/>
        <w:tblLook w:val="04A0"/>
      </w:tblPr>
      <w:tblGrid>
        <w:gridCol w:w="2004"/>
        <w:gridCol w:w="1080"/>
        <w:gridCol w:w="876"/>
        <w:gridCol w:w="3060"/>
        <w:gridCol w:w="720"/>
        <w:gridCol w:w="720"/>
        <w:gridCol w:w="947"/>
      </w:tblGrid>
      <w:tr w:rsidR="002B4E22" w:rsidRPr="001C747F" w:rsidTr="006F42B1">
        <w:trPr>
          <w:trHeight w:val="233"/>
          <w:jc w:val="center"/>
        </w:trPr>
        <w:tc>
          <w:tcPr>
            <w:tcW w:w="3960" w:type="dxa"/>
            <w:gridSpan w:val="3"/>
            <w:tcBorders>
              <w:right w:val="thinThickThinSmallGap" w:sz="24" w:space="0" w:color="auto"/>
            </w:tcBorders>
            <w:shd w:val="clear" w:color="auto" w:fill="D9D9D9" w:themeFill="background1" w:themeFillShade="D9"/>
            <w:vAlign w:val="center"/>
          </w:tcPr>
          <w:p w:rsidR="002B4E22" w:rsidRPr="001C747F" w:rsidRDefault="00B731E4" w:rsidP="001B75C2">
            <w:pPr>
              <w:spacing w:line="200" w:lineRule="exact"/>
              <w:contextualSpacing/>
              <w:jc w:val="center"/>
              <w:rPr>
                <w:b/>
                <w:color w:val="auto"/>
                <w:sz w:val="18"/>
                <w:szCs w:val="18"/>
              </w:rPr>
            </w:pPr>
            <w:r w:rsidRPr="001C747F">
              <w:rPr>
                <w:b/>
                <w:color w:val="auto"/>
                <w:sz w:val="18"/>
                <w:szCs w:val="18"/>
              </w:rPr>
              <w:t xml:space="preserve">Service </w:t>
            </w:r>
            <w:r w:rsidR="00000AA7" w:rsidRPr="001C747F">
              <w:rPr>
                <w:b/>
                <w:color w:val="auto"/>
                <w:sz w:val="18"/>
                <w:szCs w:val="18"/>
              </w:rPr>
              <w:t>I</w:t>
            </w:r>
            <w:r w:rsidRPr="001C747F">
              <w:rPr>
                <w:b/>
                <w:color w:val="auto"/>
                <w:sz w:val="18"/>
                <w:szCs w:val="18"/>
              </w:rPr>
              <w:t>PEB – Dated 200</w:t>
            </w:r>
            <w:r w:rsidR="00000AA7" w:rsidRPr="001C747F">
              <w:rPr>
                <w:b/>
                <w:color w:val="auto"/>
                <w:sz w:val="18"/>
                <w:szCs w:val="18"/>
              </w:rPr>
              <w:t>6031</w:t>
            </w:r>
            <w:r w:rsidR="001B75C2">
              <w:rPr>
                <w:b/>
                <w:color w:val="auto"/>
                <w:sz w:val="18"/>
                <w:szCs w:val="18"/>
              </w:rPr>
              <w:t>0</w:t>
            </w:r>
          </w:p>
        </w:tc>
        <w:tc>
          <w:tcPr>
            <w:tcW w:w="5447" w:type="dxa"/>
            <w:gridSpan w:val="4"/>
            <w:tcBorders>
              <w:left w:val="thinThickThinSmallGap" w:sz="24" w:space="0" w:color="auto"/>
            </w:tcBorders>
            <w:shd w:val="clear" w:color="auto" w:fill="D9D9D9" w:themeFill="background1" w:themeFillShade="D9"/>
            <w:vAlign w:val="center"/>
          </w:tcPr>
          <w:p w:rsidR="002B4E22" w:rsidRPr="001C747F" w:rsidRDefault="002B4E22" w:rsidP="001B75C2">
            <w:pPr>
              <w:spacing w:line="200" w:lineRule="exact"/>
              <w:contextualSpacing/>
              <w:jc w:val="center"/>
              <w:rPr>
                <w:b/>
                <w:color w:val="auto"/>
                <w:sz w:val="18"/>
                <w:szCs w:val="18"/>
              </w:rPr>
            </w:pPr>
            <w:r w:rsidRPr="001C747F">
              <w:rPr>
                <w:b/>
                <w:color w:val="auto"/>
                <w:sz w:val="18"/>
                <w:szCs w:val="18"/>
              </w:rPr>
              <w:t>VA (</w:t>
            </w:r>
            <w:r w:rsidR="001B75C2">
              <w:rPr>
                <w:b/>
                <w:color w:val="auto"/>
                <w:sz w:val="18"/>
                <w:szCs w:val="18"/>
              </w:rPr>
              <w:t>3</w:t>
            </w:r>
            <w:r w:rsidR="0079154B" w:rsidRPr="001C747F">
              <w:rPr>
                <w:b/>
                <w:color w:val="auto"/>
                <w:sz w:val="18"/>
                <w:szCs w:val="18"/>
              </w:rPr>
              <w:t xml:space="preserve"> </w:t>
            </w:r>
            <w:r w:rsidRPr="001C747F">
              <w:rPr>
                <w:b/>
                <w:color w:val="auto"/>
                <w:sz w:val="18"/>
                <w:szCs w:val="18"/>
              </w:rPr>
              <w:t>Mo</w:t>
            </w:r>
            <w:r w:rsidR="00F3567A" w:rsidRPr="001C747F">
              <w:rPr>
                <w:b/>
                <w:color w:val="auto"/>
                <w:sz w:val="18"/>
                <w:szCs w:val="18"/>
              </w:rPr>
              <w:t>s</w:t>
            </w:r>
            <w:r w:rsidRPr="001C747F">
              <w:rPr>
                <w:b/>
                <w:color w:val="auto"/>
                <w:sz w:val="18"/>
                <w:szCs w:val="18"/>
              </w:rPr>
              <w:t xml:space="preserve">. After Separation) – All Effective Date </w:t>
            </w:r>
            <w:r w:rsidR="005C159E" w:rsidRPr="001C747F">
              <w:rPr>
                <w:b/>
                <w:color w:val="auto"/>
                <w:sz w:val="18"/>
                <w:szCs w:val="18"/>
              </w:rPr>
              <w:t>2006051</w:t>
            </w:r>
            <w:r w:rsidR="001B75C2">
              <w:rPr>
                <w:b/>
                <w:color w:val="auto"/>
                <w:sz w:val="18"/>
                <w:szCs w:val="18"/>
              </w:rPr>
              <w:t>6</w:t>
            </w:r>
          </w:p>
        </w:tc>
      </w:tr>
      <w:tr w:rsidR="002B4E22" w:rsidRPr="001C747F" w:rsidTr="006F42B1">
        <w:trPr>
          <w:trHeight w:val="278"/>
          <w:jc w:val="center"/>
        </w:trPr>
        <w:tc>
          <w:tcPr>
            <w:tcW w:w="2004" w:type="dxa"/>
            <w:tcBorders>
              <w:bottom w:val="single" w:sz="4" w:space="0" w:color="000000" w:themeColor="text1"/>
              <w:right w:val="single" w:sz="4" w:space="0" w:color="auto"/>
            </w:tcBorders>
            <w:shd w:val="clear" w:color="auto" w:fill="D9D9D9" w:themeFill="background1" w:themeFillShade="D9"/>
            <w:vAlign w:val="center"/>
          </w:tcPr>
          <w:p w:rsidR="002B4E22" w:rsidRPr="001C747F" w:rsidRDefault="002B4E22" w:rsidP="00B0472F">
            <w:pPr>
              <w:spacing w:line="200" w:lineRule="exact"/>
              <w:contextualSpacing/>
              <w:jc w:val="center"/>
              <w:rPr>
                <w:b/>
                <w:color w:val="auto"/>
                <w:sz w:val="18"/>
                <w:szCs w:val="18"/>
              </w:rPr>
            </w:pPr>
            <w:r w:rsidRPr="001C747F">
              <w:rPr>
                <w:b/>
                <w:color w:val="auto"/>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1C747F" w:rsidRDefault="002B4E22" w:rsidP="00B0472F">
            <w:pPr>
              <w:spacing w:line="200" w:lineRule="exact"/>
              <w:contextualSpacing/>
              <w:jc w:val="center"/>
              <w:rPr>
                <w:b/>
                <w:color w:val="auto"/>
                <w:sz w:val="18"/>
                <w:szCs w:val="18"/>
              </w:rPr>
            </w:pPr>
            <w:r w:rsidRPr="001C747F">
              <w:rPr>
                <w:b/>
                <w:color w:val="auto"/>
                <w:sz w:val="18"/>
                <w:szCs w:val="18"/>
              </w:rPr>
              <w:t>Code</w:t>
            </w:r>
          </w:p>
        </w:tc>
        <w:tc>
          <w:tcPr>
            <w:tcW w:w="876"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C747F" w:rsidRDefault="002B4E22" w:rsidP="00B0472F">
            <w:pPr>
              <w:spacing w:line="200" w:lineRule="exact"/>
              <w:contextualSpacing/>
              <w:jc w:val="center"/>
              <w:rPr>
                <w:b/>
                <w:color w:val="auto"/>
                <w:sz w:val="18"/>
                <w:szCs w:val="18"/>
              </w:rPr>
            </w:pPr>
            <w:r w:rsidRPr="001C747F">
              <w:rPr>
                <w:b/>
                <w:color w:val="auto"/>
                <w:sz w:val="18"/>
                <w:szCs w:val="18"/>
              </w:rPr>
              <w:t>Rating</w:t>
            </w:r>
          </w:p>
        </w:tc>
        <w:tc>
          <w:tcPr>
            <w:tcW w:w="3060"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C747F" w:rsidRDefault="002B4E22" w:rsidP="00B0472F">
            <w:pPr>
              <w:spacing w:line="200" w:lineRule="exact"/>
              <w:contextualSpacing/>
              <w:jc w:val="center"/>
              <w:rPr>
                <w:b/>
                <w:color w:val="auto"/>
                <w:sz w:val="18"/>
                <w:szCs w:val="18"/>
              </w:rPr>
            </w:pPr>
            <w:r w:rsidRPr="001C747F">
              <w:rPr>
                <w:b/>
                <w:color w:val="auto"/>
                <w:sz w:val="18"/>
                <w:szCs w:val="18"/>
              </w:rPr>
              <w:t>Condition</w:t>
            </w:r>
          </w:p>
        </w:tc>
        <w:tc>
          <w:tcPr>
            <w:tcW w:w="720" w:type="dxa"/>
            <w:tcBorders>
              <w:bottom w:val="single" w:sz="4" w:space="0" w:color="000000" w:themeColor="text1"/>
            </w:tcBorders>
            <w:shd w:val="clear" w:color="auto" w:fill="D9D9D9" w:themeFill="background1" w:themeFillShade="D9"/>
            <w:vAlign w:val="center"/>
          </w:tcPr>
          <w:p w:rsidR="002B4E22" w:rsidRPr="001C747F" w:rsidRDefault="002B4E22" w:rsidP="00B0472F">
            <w:pPr>
              <w:spacing w:line="200" w:lineRule="exact"/>
              <w:contextualSpacing/>
              <w:jc w:val="center"/>
              <w:rPr>
                <w:b/>
                <w:color w:val="auto"/>
                <w:sz w:val="18"/>
                <w:szCs w:val="18"/>
              </w:rPr>
            </w:pPr>
            <w:r w:rsidRPr="001C747F">
              <w:rPr>
                <w:b/>
                <w:color w:val="auto"/>
                <w:sz w:val="18"/>
                <w:szCs w:val="18"/>
              </w:rPr>
              <w:t>Code</w:t>
            </w:r>
          </w:p>
        </w:tc>
        <w:tc>
          <w:tcPr>
            <w:tcW w:w="720" w:type="dxa"/>
            <w:tcBorders>
              <w:bottom w:val="single" w:sz="4" w:space="0" w:color="000000" w:themeColor="text1"/>
            </w:tcBorders>
            <w:shd w:val="clear" w:color="auto" w:fill="D9D9D9" w:themeFill="background1" w:themeFillShade="D9"/>
            <w:vAlign w:val="center"/>
          </w:tcPr>
          <w:p w:rsidR="002B4E22" w:rsidRPr="001C747F" w:rsidRDefault="002B4E22" w:rsidP="00B0472F">
            <w:pPr>
              <w:spacing w:line="200" w:lineRule="exact"/>
              <w:contextualSpacing/>
              <w:jc w:val="center"/>
              <w:rPr>
                <w:b/>
                <w:color w:val="auto"/>
                <w:sz w:val="18"/>
                <w:szCs w:val="18"/>
              </w:rPr>
            </w:pPr>
            <w:r w:rsidRPr="001C747F">
              <w:rPr>
                <w:b/>
                <w:color w:val="auto"/>
                <w:sz w:val="18"/>
                <w:szCs w:val="18"/>
              </w:rPr>
              <w:t>Rating</w:t>
            </w:r>
          </w:p>
        </w:tc>
        <w:tc>
          <w:tcPr>
            <w:tcW w:w="947" w:type="dxa"/>
            <w:tcBorders>
              <w:bottom w:val="single" w:sz="4" w:space="0" w:color="000000" w:themeColor="text1"/>
            </w:tcBorders>
            <w:shd w:val="clear" w:color="auto" w:fill="D9D9D9" w:themeFill="background1" w:themeFillShade="D9"/>
            <w:vAlign w:val="center"/>
          </w:tcPr>
          <w:p w:rsidR="002B4E22" w:rsidRPr="001C747F" w:rsidRDefault="002B4E22" w:rsidP="00B0472F">
            <w:pPr>
              <w:spacing w:line="200" w:lineRule="exact"/>
              <w:contextualSpacing/>
              <w:jc w:val="center"/>
              <w:rPr>
                <w:b/>
                <w:color w:val="auto"/>
                <w:sz w:val="18"/>
                <w:szCs w:val="18"/>
              </w:rPr>
            </w:pPr>
            <w:r w:rsidRPr="001C747F">
              <w:rPr>
                <w:b/>
                <w:color w:val="auto"/>
                <w:sz w:val="18"/>
                <w:szCs w:val="18"/>
              </w:rPr>
              <w:t>Exam</w:t>
            </w:r>
          </w:p>
        </w:tc>
      </w:tr>
      <w:tr w:rsidR="00520BC3" w:rsidRPr="001C747F" w:rsidTr="006F42B1">
        <w:trPr>
          <w:trHeight w:val="332"/>
          <w:jc w:val="center"/>
        </w:trPr>
        <w:tc>
          <w:tcPr>
            <w:tcW w:w="2004" w:type="dxa"/>
            <w:tcBorders>
              <w:right w:val="single" w:sz="4" w:space="0" w:color="auto"/>
            </w:tcBorders>
            <w:shd w:val="clear" w:color="auto" w:fill="FFFFFF" w:themeFill="background1"/>
            <w:vAlign w:val="center"/>
          </w:tcPr>
          <w:p w:rsidR="00520BC3" w:rsidRPr="001C747F" w:rsidRDefault="00A87EFA" w:rsidP="00520BC3">
            <w:pPr>
              <w:spacing w:line="240" w:lineRule="exact"/>
              <w:contextualSpacing/>
              <w:rPr>
                <w:color w:val="auto"/>
                <w:sz w:val="18"/>
                <w:szCs w:val="18"/>
              </w:rPr>
            </w:pPr>
            <w:r w:rsidRPr="001C747F">
              <w:rPr>
                <w:color w:val="auto"/>
                <w:sz w:val="18"/>
                <w:szCs w:val="18"/>
              </w:rPr>
              <w:t xml:space="preserve">Anxiety </w:t>
            </w:r>
            <w:r w:rsidR="006F42B1" w:rsidRPr="001C747F">
              <w:rPr>
                <w:color w:val="auto"/>
                <w:sz w:val="18"/>
                <w:szCs w:val="18"/>
              </w:rPr>
              <w:t xml:space="preserve">Disorder </w:t>
            </w:r>
            <w:r w:rsidR="00520BC3" w:rsidRPr="001C747F">
              <w:rPr>
                <w:color w:val="auto"/>
                <w:sz w:val="18"/>
                <w:szCs w:val="18"/>
              </w:rPr>
              <w:t>NOS</w:t>
            </w:r>
          </w:p>
        </w:tc>
        <w:tc>
          <w:tcPr>
            <w:tcW w:w="1080" w:type="dxa"/>
            <w:tcBorders>
              <w:left w:val="single" w:sz="4" w:space="0" w:color="auto"/>
            </w:tcBorders>
            <w:shd w:val="clear" w:color="auto" w:fill="FFFFFF" w:themeFill="background1"/>
            <w:vAlign w:val="center"/>
          </w:tcPr>
          <w:p w:rsidR="00520BC3" w:rsidRPr="001C747F" w:rsidRDefault="00520BC3" w:rsidP="00520BC3">
            <w:pPr>
              <w:spacing w:line="240" w:lineRule="exact"/>
              <w:contextualSpacing/>
              <w:jc w:val="center"/>
              <w:rPr>
                <w:color w:val="auto"/>
                <w:sz w:val="18"/>
                <w:szCs w:val="18"/>
              </w:rPr>
            </w:pPr>
            <w:r w:rsidRPr="001C747F">
              <w:rPr>
                <w:color w:val="auto"/>
                <w:sz w:val="18"/>
                <w:szCs w:val="18"/>
              </w:rPr>
              <w:t>9413</w:t>
            </w:r>
          </w:p>
        </w:tc>
        <w:tc>
          <w:tcPr>
            <w:tcW w:w="876" w:type="dxa"/>
            <w:tcBorders>
              <w:right w:val="thinThickThinSmallGap" w:sz="24" w:space="0" w:color="auto"/>
            </w:tcBorders>
            <w:shd w:val="clear" w:color="auto" w:fill="FFFFFF" w:themeFill="background1"/>
            <w:vAlign w:val="center"/>
          </w:tcPr>
          <w:p w:rsidR="00520BC3" w:rsidRPr="001C747F" w:rsidRDefault="00520BC3" w:rsidP="00520BC3">
            <w:pPr>
              <w:spacing w:line="240" w:lineRule="exact"/>
              <w:contextualSpacing/>
              <w:jc w:val="center"/>
              <w:rPr>
                <w:color w:val="auto"/>
                <w:sz w:val="18"/>
                <w:szCs w:val="18"/>
              </w:rPr>
            </w:pPr>
            <w:r w:rsidRPr="001C747F">
              <w:rPr>
                <w:color w:val="auto"/>
                <w:sz w:val="18"/>
                <w:szCs w:val="18"/>
              </w:rPr>
              <w:t>10%</w:t>
            </w:r>
          </w:p>
        </w:tc>
        <w:tc>
          <w:tcPr>
            <w:tcW w:w="3060" w:type="dxa"/>
            <w:tcBorders>
              <w:left w:val="thinThickThinSmallGap" w:sz="24" w:space="0" w:color="auto"/>
            </w:tcBorders>
            <w:shd w:val="clear" w:color="auto" w:fill="FFFFFF" w:themeFill="background1"/>
            <w:vAlign w:val="center"/>
          </w:tcPr>
          <w:p w:rsidR="00520BC3" w:rsidRPr="001C747F" w:rsidRDefault="00520BC3" w:rsidP="00520BC3">
            <w:pPr>
              <w:spacing w:line="240" w:lineRule="exact"/>
              <w:contextualSpacing/>
              <w:rPr>
                <w:color w:val="auto"/>
                <w:sz w:val="18"/>
                <w:szCs w:val="18"/>
              </w:rPr>
            </w:pPr>
            <w:r w:rsidRPr="001C747F">
              <w:rPr>
                <w:color w:val="auto"/>
                <w:sz w:val="18"/>
                <w:szCs w:val="18"/>
              </w:rPr>
              <w:t>PTSD</w:t>
            </w:r>
          </w:p>
        </w:tc>
        <w:tc>
          <w:tcPr>
            <w:tcW w:w="720" w:type="dxa"/>
            <w:shd w:val="clear" w:color="auto" w:fill="FFFFFF" w:themeFill="background1"/>
          </w:tcPr>
          <w:p w:rsidR="00520BC3" w:rsidRPr="001C747F" w:rsidRDefault="00520BC3" w:rsidP="00520BC3">
            <w:pPr>
              <w:spacing w:line="240" w:lineRule="exact"/>
              <w:contextualSpacing/>
              <w:jc w:val="center"/>
              <w:rPr>
                <w:color w:val="auto"/>
                <w:sz w:val="18"/>
                <w:szCs w:val="18"/>
              </w:rPr>
            </w:pPr>
            <w:r w:rsidRPr="001C747F">
              <w:rPr>
                <w:color w:val="auto"/>
                <w:sz w:val="18"/>
                <w:szCs w:val="18"/>
              </w:rPr>
              <w:t>9411</w:t>
            </w:r>
          </w:p>
        </w:tc>
        <w:tc>
          <w:tcPr>
            <w:tcW w:w="720" w:type="dxa"/>
            <w:shd w:val="clear" w:color="auto" w:fill="FFFFFF" w:themeFill="background1"/>
          </w:tcPr>
          <w:p w:rsidR="00520BC3" w:rsidRPr="001C747F" w:rsidRDefault="00520BC3" w:rsidP="00CA2F22">
            <w:pPr>
              <w:spacing w:line="240" w:lineRule="exact"/>
              <w:contextualSpacing/>
              <w:jc w:val="center"/>
              <w:rPr>
                <w:color w:val="auto"/>
                <w:sz w:val="18"/>
                <w:szCs w:val="18"/>
              </w:rPr>
            </w:pPr>
            <w:r w:rsidRPr="001C747F">
              <w:rPr>
                <w:color w:val="auto"/>
                <w:sz w:val="18"/>
                <w:szCs w:val="18"/>
              </w:rPr>
              <w:t>100%*</w:t>
            </w:r>
          </w:p>
        </w:tc>
        <w:tc>
          <w:tcPr>
            <w:tcW w:w="947" w:type="dxa"/>
            <w:shd w:val="clear" w:color="auto" w:fill="FFFFFF" w:themeFill="background1"/>
            <w:vAlign w:val="center"/>
          </w:tcPr>
          <w:p w:rsidR="00520BC3" w:rsidRPr="001C747F" w:rsidRDefault="00866B15" w:rsidP="00CA2F22">
            <w:pPr>
              <w:spacing w:line="180" w:lineRule="exact"/>
              <w:contextualSpacing/>
              <w:rPr>
                <w:color w:val="auto"/>
                <w:sz w:val="18"/>
                <w:szCs w:val="18"/>
                <w:highlight w:val="yellow"/>
              </w:rPr>
            </w:pPr>
            <w:r w:rsidRPr="001C747F">
              <w:rPr>
                <w:color w:val="auto"/>
                <w:sz w:val="18"/>
                <w:szCs w:val="18"/>
              </w:rPr>
              <w:t>20060815</w:t>
            </w:r>
          </w:p>
        </w:tc>
      </w:tr>
      <w:tr w:rsidR="00520BC3" w:rsidRPr="001C747F" w:rsidTr="006F42B1">
        <w:trPr>
          <w:trHeight w:val="287"/>
          <w:jc w:val="center"/>
        </w:trPr>
        <w:tc>
          <w:tcPr>
            <w:tcW w:w="2004" w:type="dxa"/>
            <w:tcBorders>
              <w:right w:val="single" w:sz="4" w:space="0" w:color="auto"/>
            </w:tcBorders>
            <w:shd w:val="clear" w:color="auto" w:fill="FFFFFF" w:themeFill="background1"/>
            <w:vAlign w:val="center"/>
          </w:tcPr>
          <w:p w:rsidR="00520BC3" w:rsidRPr="001C747F" w:rsidRDefault="00A87EFA" w:rsidP="00CA2F22">
            <w:pPr>
              <w:spacing w:line="240" w:lineRule="exact"/>
              <w:contextualSpacing/>
              <w:rPr>
                <w:color w:val="auto"/>
                <w:sz w:val="18"/>
                <w:szCs w:val="18"/>
              </w:rPr>
            </w:pPr>
            <w:r w:rsidRPr="001C747F">
              <w:rPr>
                <w:color w:val="auto"/>
                <w:sz w:val="18"/>
                <w:szCs w:val="18"/>
              </w:rPr>
              <w:t xml:space="preserve">Shrapnel </w:t>
            </w:r>
            <w:r w:rsidR="006F42B1" w:rsidRPr="001C747F">
              <w:rPr>
                <w:color w:val="auto"/>
                <w:sz w:val="18"/>
                <w:szCs w:val="18"/>
              </w:rPr>
              <w:t xml:space="preserve">Wound </w:t>
            </w:r>
            <w:r w:rsidRPr="001C747F">
              <w:rPr>
                <w:color w:val="auto"/>
                <w:sz w:val="18"/>
                <w:szCs w:val="18"/>
              </w:rPr>
              <w:t xml:space="preserve">R </w:t>
            </w:r>
            <w:r w:rsidR="006F42B1" w:rsidRPr="001C747F">
              <w:rPr>
                <w:color w:val="auto"/>
                <w:sz w:val="18"/>
                <w:szCs w:val="18"/>
              </w:rPr>
              <w:t xml:space="preserve">Foot </w:t>
            </w:r>
          </w:p>
        </w:tc>
        <w:tc>
          <w:tcPr>
            <w:tcW w:w="1080" w:type="dxa"/>
            <w:tcBorders>
              <w:left w:val="single" w:sz="4" w:space="0" w:color="auto"/>
            </w:tcBorders>
            <w:shd w:val="clear" w:color="auto" w:fill="FFFFFF" w:themeFill="background1"/>
            <w:vAlign w:val="center"/>
          </w:tcPr>
          <w:p w:rsidR="00520BC3" w:rsidRPr="001C747F" w:rsidRDefault="00520BC3" w:rsidP="00520BC3">
            <w:pPr>
              <w:spacing w:line="240" w:lineRule="exact"/>
              <w:contextualSpacing/>
              <w:jc w:val="center"/>
              <w:rPr>
                <w:color w:val="auto"/>
                <w:sz w:val="18"/>
                <w:szCs w:val="18"/>
              </w:rPr>
            </w:pPr>
            <w:r w:rsidRPr="001C747F">
              <w:rPr>
                <w:color w:val="auto"/>
                <w:sz w:val="18"/>
                <w:szCs w:val="18"/>
              </w:rPr>
              <w:t>8699-8622</w:t>
            </w:r>
          </w:p>
        </w:tc>
        <w:tc>
          <w:tcPr>
            <w:tcW w:w="876" w:type="dxa"/>
            <w:tcBorders>
              <w:right w:val="thinThickThinSmallGap" w:sz="24" w:space="0" w:color="auto"/>
            </w:tcBorders>
            <w:shd w:val="clear" w:color="auto" w:fill="FFFFFF" w:themeFill="background1"/>
            <w:vAlign w:val="center"/>
          </w:tcPr>
          <w:p w:rsidR="00520BC3" w:rsidRPr="001C747F" w:rsidRDefault="00520BC3" w:rsidP="00520BC3">
            <w:pPr>
              <w:spacing w:line="240" w:lineRule="exact"/>
              <w:contextualSpacing/>
              <w:jc w:val="center"/>
              <w:rPr>
                <w:color w:val="auto"/>
                <w:sz w:val="18"/>
                <w:szCs w:val="18"/>
              </w:rPr>
            </w:pPr>
            <w:r w:rsidRPr="001C747F">
              <w:rPr>
                <w:color w:val="auto"/>
                <w:sz w:val="18"/>
                <w:szCs w:val="18"/>
              </w:rPr>
              <w:t>10%</w:t>
            </w:r>
          </w:p>
        </w:tc>
        <w:tc>
          <w:tcPr>
            <w:tcW w:w="3060" w:type="dxa"/>
            <w:tcBorders>
              <w:left w:val="thinThickThinSmallGap" w:sz="24" w:space="0" w:color="auto"/>
            </w:tcBorders>
            <w:shd w:val="clear" w:color="auto" w:fill="FFFFFF" w:themeFill="background1"/>
            <w:vAlign w:val="center"/>
          </w:tcPr>
          <w:p w:rsidR="00520BC3" w:rsidRPr="001C747F" w:rsidRDefault="00757F99" w:rsidP="00757F99">
            <w:pPr>
              <w:spacing w:line="240" w:lineRule="exact"/>
              <w:contextualSpacing/>
              <w:rPr>
                <w:color w:val="auto"/>
                <w:sz w:val="18"/>
                <w:szCs w:val="18"/>
              </w:rPr>
            </w:pPr>
            <w:r>
              <w:rPr>
                <w:color w:val="auto"/>
                <w:sz w:val="18"/>
                <w:szCs w:val="18"/>
              </w:rPr>
              <w:t>S</w:t>
            </w:r>
            <w:r w:rsidR="006F42B1">
              <w:rPr>
                <w:color w:val="auto"/>
                <w:sz w:val="18"/>
                <w:szCs w:val="18"/>
              </w:rPr>
              <w:t>/</w:t>
            </w:r>
            <w:r>
              <w:rPr>
                <w:color w:val="auto"/>
                <w:sz w:val="18"/>
                <w:szCs w:val="18"/>
              </w:rPr>
              <w:t xml:space="preserve">P </w:t>
            </w:r>
            <w:r w:rsidR="006F42B1">
              <w:rPr>
                <w:color w:val="auto"/>
                <w:sz w:val="18"/>
                <w:szCs w:val="18"/>
              </w:rPr>
              <w:t xml:space="preserve">Multiple Fragment </w:t>
            </w:r>
            <w:r w:rsidR="006F42B1" w:rsidRPr="001C747F">
              <w:rPr>
                <w:color w:val="auto"/>
                <w:sz w:val="18"/>
                <w:szCs w:val="18"/>
              </w:rPr>
              <w:t>Wound</w:t>
            </w:r>
            <w:r w:rsidR="006F42B1">
              <w:rPr>
                <w:color w:val="auto"/>
                <w:sz w:val="18"/>
                <w:szCs w:val="18"/>
              </w:rPr>
              <w:t xml:space="preserve">s </w:t>
            </w:r>
            <w:r w:rsidR="00CA2F22" w:rsidRPr="001C747F">
              <w:rPr>
                <w:color w:val="auto"/>
                <w:sz w:val="18"/>
                <w:szCs w:val="18"/>
              </w:rPr>
              <w:t xml:space="preserve">RLE </w:t>
            </w:r>
            <w:r w:rsidR="006F42B1">
              <w:rPr>
                <w:color w:val="auto"/>
                <w:sz w:val="18"/>
                <w:szCs w:val="18"/>
              </w:rPr>
              <w:t xml:space="preserve">W/ </w:t>
            </w:r>
            <w:proofErr w:type="spellStart"/>
            <w:r w:rsidR="006F42B1">
              <w:rPr>
                <w:color w:val="auto"/>
                <w:sz w:val="18"/>
                <w:szCs w:val="18"/>
              </w:rPr>
              <w:t>Unicortical</w:t>
            </w:r>
            <w:proofErr w:type="spellEnd"/>
            <w:r w:rsidR="006F42B1">
              <w:rPr>
                <w:color w:val="auto"/>
                <w:sz w:val="18"/>
                <w:szCs w:val="18"/>
              </w:rPr>
              <w:t xml:space="preserve"> Fibula </w:t>
            </w:r>
            <w:proofErr w:type="spellStart"/>
            <w:r w:rsidR="006F42B1">
              <w:rPr>
                <w:color w:val="auto"/>
                <w:sz w:val="18"/>
                <w:szCs w:val="18"/>
              </w:rPr>
              <w:t>Fx</w:t>
            </w:r>
            <w:proofErr w:type="spellEnd"/>
            <w:r w:rsidR="006F42B1">
              <w:rPr>
                <w:color w:val="auto"/>
                <w:sz w:val="18"/>
                <w:szCs w:val="18"/>
              </w:rPr>
              <w:t xml:space="preserve"> And Acquired F</w:t>
            </w:r>
            <w:r w:rsidR="006F42B1" w:rsidRPr="001C747F">
              <w:rPr>
                <w:color w:val="auto"/>
                <w:sz w:val="18"/>
                <w:szCs w:val="18"/>
              </w:rPr>
              <w:t>latfoot</w:t>
            </w:r>
          </w:p>
        </w:tc>
        <w:tc>
          <w:tcPr>
            <w:tcW w:w="720" w:type="dxa"/>
            <w:shd w:val="clear" w:color="auto" w:fill="FFFFFF" w:themeFill="background1"/>
            <w:vAlign w:val="center"/>
          </w:tcPr>
          <w:p w:rsidR="00520BC3" w:rsidRPr="001C747F" w:rsidRDefault="00520BC3" w:rsidP="00CA2F22">
            <w:pPr>
              <w:jc w:val="center"/>
              <w:rPr>
                <w:color w:val="auto"/>
                <w:sz w:val="18"/>
                <w:szCs w:val="18"/>
              </w:rPr>
            </w:pPr>
            <w:r w:rsidRPr="001C747F">
              <w:rPr>
                <w:color w:val="auto"/>
                <w:sz w:val="18"/>
                <w:szCs w:val="18"/>
              </w:rPr>
              <w:t>5311</w:t>
            </w:r>
          </w:p>
        </w:tc>
        <w:tc>
          <w:tcPr>
            <w:tcW w:w="720" w:type="dxa"/>
            <w:shd w:val="clear" w:color="auto" w:fill="FFFFFF" w:themeFill="background1"/>
            <w:vAlign w:val="center"/>
          </w:tcPr>
          <w:p w:rsidR="00520BC3" w:rsidRPr="001C747F" w:rsidRDefault="00520BC3" w:rsidP="00CA2F22">
            <w:pPr>
              <w:jc w:val="center"/>
              <w:rPr>
                <w:color w:val="auto"/>
                <w:sz w:val="18"/>
                <w:szCs w:val="18"/>
              </w:rPr>
            </w:pPr>
            <w:r w:rsidRPr="001C747F">
              <w:rPr>
                <w:color w:val="auto"/>
                <w:sz w:val="18"/>
                <w:szCs w:val="18"/>
              </w:rPr>
              <w:t>20%</w:t>
            </w:r>
          </w:p>
        </w:tc>
        <w:tc>
          <w:tcPr>
            <w:tcW w:w="947" w:type="dxa"/>
            <w:shd w:val="clear" w:color="auto" w:fill="FFFFFF" w:themeFill="background1"/>
            <w:vAlign w:val="center"/>
          </w:tcPr>
          <w:p w:rsidR="00520BC3" w:rsidRPr="001C747F" w:rsidRDefault="005039B3" w:rsidP="005039B3">
            <w:pPr>
              <w:spacing w:line="180" w:lineRule="exact"/>
              <w:contextualSpacing/>
              <w:jc w:val="center"/>
              <w:rPr>
                <w:color w:val="auto"/>
                <w:sz w:val="18"/>
                <w:szCs w:val="18"/>
              </w:rPr>
            </w:pPr>
            <w:r w:rsidRPr="001C747F">
              <w:rPr>
                <w:color w:val="auto"/>
                <w:sz w:val="18"/>
                <w:szCs w:val="18"/>
              </w:rPr>
              <w:t>20060817</w:t>
            </w:r>
          </w:p>
        </w:tc>
      </w:tr>
      <w:tr w:rsidR="001C747F" w:rsidRPr="001C747F" w:rsidTr="006F42B1">
        <w:trPr>
          <w:trHeight w:val="287"/>
          <w:jc w:val="center"/>
        </w:trPr>
        <w:tc>
          <w:tcPr>
            <w:tcW w:w="2004" w:type="dxa"/>
            <w:tcBorders>
              <w:right w:val="single" w:sz="4" w:space="0" w:color="000000" w:themeColor="text1"/>
            </w:tcBorders>
            <w:shd w:val="clear" w:color="auto" w:fill="FFFFFF" w:themeFill="background1"/>
          </w:tcPr>
          <w:p w:rsidR="001C747F" w:rsidRPr="001C747F" w:rsidRDefault="001C747F" w:rsidP="00516B45">
            <w:pPr>
              <w:spacing w:line="240" w:lineRule="exact"/>
              <w:contextualSpacing/>
              <w:rPr>
                <w:color w:val="auto"/>
                <w:sz w:val="18"/>
                <w:szCs w:val="18"/>
              </w:rPr>
            </w:pPr>
            <w:r w:rsidRPr="001C747F">
              <w:rPr>
                <w:color w:val="auto"/>
                <w:sz w:val="18"/>
                <w:szCs w:val="18"/>
              </w:rPr>
              <w:t xml:space="preserve">Numbness </w:t>
            </w:r>
            <w:r w:rsidR="006F42B1" w:rsidRPr="001C747F">
              <w:rPr>
                <w:color w:val="auto"/>
                <w:sz w:val="18"/>
                <w:szCs w:val="18"/>
              </w:rPr>
              <w:t xml:space="preserve">And Limb Pain </w:t>
            </w:r>
            <w:r w:rsidRPr="001C747F">
              <w:rPr>
                <w:color w:val="auto"/>
                <w:sz w:val="18"/>
                <w:szCs w:val="18"/>
              </w:rPr>
              <w:t>RLE</w:t>
            </w:r>
          </w:p>
        </w:tc>
        <w:tc>
          <w:tcPr>
            <w:tcW w:w="1956" w:type="dxa"/>
            <w:gridSpan w:val="2"/>
            <w:tcBorders>
              <w:left w:val="single" w:sz="4" w:space="0" w:color="000000" w:themeColor="text1"/>
              <w:bottom w:val="single" w:sz="4" w:space="0" w:color="000000" w:themeColor="text1"/>
              <w:right w:val="thinThickThinSmallGap" w:sz="24" w:space="0" w:color="auto"/>
            </w:tcBorders>
            <w:shd w:val="clear" w:color="auto" w:fill="FFFFFF" w:themeFill="background1"/>
          </w:tcPr>
          <w:p w:rsidR="001C747F" w:rsidRPr="001C747F" w:rsidRDefault="001C747F" w:rsidP="006F42B1">
            <w:pPr>
              <w:spacing w:line="240" w:lineRule="exact"/>
              <w:contextualSpacing/>
              <w:jc w:val="center"/>
              <w:rPr>
                <w:color w:val="auto"/>
                <w:sz w:val="18"/>
                <w:szCs w:val="18"/>
              </w:rPr>
            </w:pPr>
            <w:r w:rsidRPr="001C747F">
              <w:rPr>
                <w:color w:val="auto"/>
                <w:sz w:val="18"/>
                <w:szCs w:val="18"/>
              </w:rPr>
              <w:t>CAT II</w:t>
            </w:r>
          </w:p>
        </w:tc>
        <w:tc>
          <w:tcPr>
            <w:tcW w:w="3060" w:type="dxa"/>
            <w:tcBorders>
              <w:left w:val="thinThickThinSmallGap" w:sz="24" w:space="0" w:color="auto"/>
            </w:tcBorders>
            <w:shd w:val="clear" w:color="auto" w:fill="FFFFFF" w:themeFill="background1"/>
            <w:vAlign w:val="center"/>
          </w:tcPr>
          <w:p w:rsidR="001C747F" w:rsidRPr="001C747F" w:rsidRDefault="00516B45" w:rsidP="00516B45">
            <w:pPr>
              <w:spacing w:line="240" w:lineRule="exact"/>
              <w:contextualSpacing/>
              <w:rPr>
                <w:color w:val="auto"/>
                <w:sz w:val="18"/>
                <w:szCs w:val="18"/>
              </w:rPr>
            </w:pPr>
            <w:r>
              <w:rPr>
                <w:color w:val="auto"/>
                <w:sz w:val="18"/>
                <w:szCs w:val="18"/>
              </w:rPr>
              <w:t xml:space="preserve">R </w:t>
            </w:r>
            <w:r w:rsidR="006F42B1">
              <w:rPr>
                <w:color w:val="auto"/>
                <w:sz w:val="18"/>
                <w:szCs w:val="18"/>
              </w:rPr>
              <w:t xml:space="preserve">Sup Peroneal And Tibial Nerve Neuropathy S/P Multiple Fragment Wounds </w:t>
            </w:r>
            <w:r>
              <w:rPr>
                <w:color w:val="auto"/>
                <w:sz w:val="18"/>
                <w:szCs w:val="18"/>
              </w:rPr>
              <w:t xml:space="preserve">RLE </w:t>
            </w:r>
            <w:r w:rsidR="006F42B1">
              <w:rPr>
                <w:color w:val="auto"/>
                <w:sz w:val="18"/>
                <w:szCs w:val="18"/>
              </w:rPr>
              <w:t xml:space="preserve">W/ Fibula </w:t>
            </w:r>
            <w:proofErr w:type="spellStart"/>
            <w:r w:rsidR="006F42B1">
              <w:rPr>
                <w:color w:val="auto"/>
                <w:sz w:val="18"/>
                <w:szCs w:val="18"/>
              </w:rPr>
              <w:t>Fx</w:t>
            </w:r>
            <w:proofErr w:type="spellEnd"/>
            <w:r w:rsidR="006F42B1">
              <w:rPr>
                <w:color w:val="auto"/>
                <w:sz w:val="18"/>
                <w:szCs w:val="18"/>
              </w:rPr>
              <w:t xml:space="preserve"> And Acquired F</w:t>
            </w:r>
            <w:r w:rsidR="006F42B1" w:rsidRPr="001C747F">
              <w:rPr>
                <w:color w:val="auto"/>
                <w:sz w:val="18"/>
                <w:szCs w:val="18"/>
              </w:rPr>
              <w:t>latfoot</w:t>
            </w:r>
          </w:p>
        </w:tc>
        <w:tc>
          <w:tcPr>
            <w:tcW w:w="720" w:type="dxa"/>
            <w:shd w:val="clear" w:color="auto" w:fill="FFFFFF" w:themeFill="background1"/>
          </w:tcPr>
          <w:p w:rsidR="001C747F" w:rsidRPr="001C747F" w:rsidRDefault="001C747F" w:rsidP="0075659A">
            <w:pPr>
              <w:spacing w:line="240" w:lineRule="exact"/>
              <w:contextualSpacing/>
              <w:jc w:val="center"/>
              <w:rPr>
                <w:color w:val="auto"/>
                <w:sz w:val="18"/>
                <w:szCs w:val="18"/>
              </w:rPr>
            </w:pPr>
            <w:r w:rsidRPr="001C747F">
              <w:rPr>
                <w:color w:val="auto"/>
                <w:sz w:val="18"/>
                <w:szCs w:val="18"/>
              </w:rPr>
              <w:t>8523</w:t>
            </w:r>
          </w:p>
        </w:tc>
        <w:tc>
          <w:tcPr>
            <w:tcW w:w="720" w:type="dxa"/>
            <w:shd w:val="clear" w:color="auto" w:fill="FFFFFF" w:themeFill="background1"/>
          </w:tcPr>
          <w:p w:rsidR="001C747F" w:rsidRPr="001C747F" w:rsidRDefault="001C747F" w:rsidP="0075659A">
            <w:pPr>
              <w:spacing w:line="240" w:lineRule="exact"/>
              <w:contextualSpacing/>
              <w:jc w:val="center"/>
              <w:rPr>
                <w:color w:val="auto"/>
                <w:sz w:val="18"/>
                <w:szCs w:val="18"/>
              </w:rPr>
            </w:pPr>
            <w:r w:rsidRPr="001C747F">
              <w:rPr>
                <w:color w:val="auto"/>
                <w:sz w:val="18"/>
                <w:szCs w:val="18"/>
              </w:rPr>
              <w:t>20%</w:t>
            </w:r>
          </w:p>
        </w:tc>
        <w:tc>
          <w:tcPr>
            <w:tcW w:w="947" w:type="dxa"/>
            <w:shd w:val="clear" w:color="auto" w:fill="FFFFFF" w:themeFill="background1"/>
          </w:tcPr>
          <w:p w:rsidR="001C747F" w:rsidRPr="001C747F" w:rsidRDefault="001C747F" w:rsidP="00516B45">
            <w:pPr>
              <w:spacing w:line="180" w:lineRule="exact"/>
              <w:contextualSpacing/>
              <w:jc w:val="center"/>
              <w:rPr>
                <w:color w:val="auto"/>
                <w:sz w:val="18"/>
                <w:szCs w:val="18"/>
              </w:rPr>
            </w:pPr>
            <w:r w:rsidRPr="001C747F">
              <w:rPr>
                <w:color w:val="auto"/>
                <w:sz w:val="18"/>
                <w:szCs w:val="18"/>
              </w:rPr>
              <w:t>20060817</w:t>
            </w:r>
          </w:p>
        </w:tc>
      </w:tr>
      <w:tr w:rsidR="001C747F" w:rsidRPr="001C747F" w:rsidTr="006F42B1">
        <w:trPr>
          <w:trHeight w:val="287"/>
          <w:jc w:val="center"/>
        </w:trPr>
        <w:tc>
          <w:tcPr>
            <w:tcW w:w="3960" w:type="dxa"/>
            <w:gridSpan w:val="3"/>
            <w:vMerge w:val="restart"/>
            <w:tcBorders>
              <w:right w:val="thinThickThinSmallGap" w:sz="24" w:space="0" w:color="auto"/>
            </w:tcBorders>
            <w:shd w:val="clear" w:color="auto" w:fill="FFFFFF" w:themeFill="background1"/>
          </w:tcPr>
          <w:p w:rsidR="001C747F" w:rsidRPr="001C747F" w:rsidRDefault="001C747F" w:rsidP="001C747F">
            <w:pPr>
              <w:spacing w:line="240" w:lineRule="exact"/>
              <w:contextualSpacing/>
              <w:jc w:val="center"/>
              <w:rPr>
                <w:color w:val="auto"/>
                <w:sz w:val="18"/>
                <w:szCs w:val="18"/>
              </w:rPr>
            </w:pPr>
            <w:r w:rsidRPr="001C747F">
              <w:rPr>
                <w:color w:val="auto"/>
                <w:sz w:val="18"/>
                <w:szCs w:val="18"/>
              </w:rPr>
              <w:t>↓No Additional MEB Entries↓</w:t>
            </w:r>
          </w:p>
        </w:tc>
        <w:tc>
          <w:tcPr>
            <w:tcW w:w="3060" w:type="dxa"/>
            <w:tcBorders>
              <w:left w:val="thinThickThinSmallGap" w:sz="24" w:space="0" w:color="auto"/>
            </w:tcBorders>
            <w:shd w:val="clear" w:color="auto" w:fill="FFFFFF" w:themeFill="background1"/>
            <w:vAlign w:val="center"/>
          </w:tcPr>
          <w:p w:rsidR="001C747F" w:rsidRPr="001C747F" w:rsidRDefault="00516B45" w:rsidP="0075659A">
            <w:pPr>
              <w:spacing w:line="240" w:lineRule="exact"/>
              <w:contextualSpacing/>
              <w:rPr>
                <w:color w:val="auto"/>
                <w:sz w:val="18"/>
                <w:szCs w:val="18"/>
              </w:rPr>
            </w:pPr>
            <w:r>
              <w:rPr>
                <w:color w:val="auto"/>
                <w:sz w:val="18"/>
                <w:szCs w:val="18"/>
              </w:rPr>
              <w:t>Osteoarthritis</w:t>
            </w:r>
            <w:r w:rsidR="001C747F" w:rsidRPr="001C747F">
              <w:rPr>
                <w:color w:val="auto"/>
                <w:sz w:val="18"/>
                <w:szCs w:val="18"/>
              </w:rPr>
              <w:t xml:space="preserve"> </w:t>
            </w:r>
            <w:r w:rsidR="006F42B1" w:rsidRPr="001C747F">
              <w:rPr>
                <w:color w:val="auto"/>
                <w:sz w:val="18"/>
                <w:szCs w:val="18"/>
              </w:rPr>
              <w:t>Bilateral Hips</w:t>
            </w:r>
          </w:p>
        </w:tc>
        <w:tc>
          <w:tcPr>
            <w:tcW w:w="720" w:type="dxa"/>
            <w:shd w:val="clear" w:color="auto" w:fill="FFFFFF" w:themeFill="background1"/>
          </w:tcPr>
          <w:p w:rsidR="001C747F" w:rsidRPr="001C747F" w:rsidRDefault="001C747F" w:rsidP="0075659A">
            <w:pPr>
              <w:spacing w:line="240" w:lineRule="exact"/>
              <w:contextualSpacing/>
              <w:jc w:val="center"/>
              <w:rPr>
                <w:color w:val="auto"/>
                <w:sz w:val="18"/>
                <w:szCs w:val="18"/>
              </w:rPr>
            </w:pPr>
            <w:r w:rsidRPr="001C747F">
              <w:rPr>
                <w:color w:val="auto"/>
                <w:sz w:val="18"/>
                <w:szCs w:val="18"/>
              </w:rPr>
              <w:t>5003</w:t>
            </w:r>
          </w:p>
        </w:tc>
        <w:tc>
          <w:tcPr>
            <w:tcW w:w="720" w:type="dxa"/>
            <w:shd w:val="clear" w:color="auto" w:fill="FFFFFF" w:themeFill="background1"/>
          </w:tcPr>
          <w:p w:rsidR="001C747F" w:rsidRPr="001C747F" w:rsidRDefault="001C747F" w:rsidP="0075659A">
            <w:pPr>
              <w:spacing w:line="240" w:lineRule="exact"/>
              <w:contextualSpacing/>
              <w:jc w:val="center"/>
              <w:rPr>
                <w:color w:val="auto"/>
                <w:sz w:val="18"/>
                <w:szCs w:val="18"/>
              </w:rPr>
            </w:pPr>
            <w:r w:rsidRPr="001C747F">
              <w:rPr>
                <w:color w:val="auto"/>
                <w:sz w:val="18"/>
                <w:szCs w:val="18"/>
              </w:rPr>
              <w:t>10%</w:t>
            </w:r>
          </w:p>
        </w:tc>
        <w:tc>
          <w:tcPr>
            <w:tcW w:w="947" w:type="dxa"/>
            <w:shd w:val="clear" w:color="auto" w:fill="FFFFFF" w:themeFill="background1"/>
            <w:vAlign w:val="center"/>
          </w:tcPr>
          <w:p w:rsidR="001C747F" w:rsidRPr="001C747F" w:rsidRDefault="001C747F" w:rsidP="0075659A">
            <w:pPr>
              <w:spacing w:line="180" w:lineRule="exact"/>
              <w:contextualSpacing/>
              <w:jc w:val="center"/>
              <w:rPr>
                <w:color w:val="auto"/>
                <w:sz w:val="18"/>
                <w:szCs w:val="18"/>
              </w:rPr>
            </w:pPr>
            <w:r w:rsidRPr="001C747F">
              <w:rPr>
                <w:color w:val="auto"/>
                <w:sz w:val="18"/>
                <w:szCs w:val="18"/>
              </w:rPr>
              <w:t>20060817</w:t>
            </w:r>
          </w:p>
        </w:tc>
      </w:tr>
      <w:tr w:rsidR="001C747F" w:rsidRPr="001C747F" w:rsidTr="006F42B1">
        <w:trPr>
          <w:trHeight w:val="287"/>
          <w:jc w:val="center"/>
        </w:trPr>
        <w:tc>
          <w:tcPr>
            <w:tcW w:w="3960" w:type="dxa"/>
            <w:gridSpan w:val="3"/>
            <w:vMerge/>
            <w:tcBorders>
              <w:right w:val="thinThickThinSmallGap" w:sz="24" w:space="0" w:color="auto"/>
            </w:tcBorders>
            <w:shd w:val="clear" w:color="auto" w:fill="FFFFFF" w:themeFill="background1"/>
            <w:vAlign w:val="center"/>
          </w:tcPr>
          <w:p w:rsidR="001C747F" w:rsidRPr="001C747F" w:rsidRDefault="001C747F" w:rsidP="00520BC3">
            <w:pPr>
              <w:spacing w:line="240" w:lineRule="exact"/>
              <w:contextualSpacing/>
              <w:jc w:val="center"/>
              <w:rPr>
                <w:color w:val="auto"/>
                <w:sz w:val="18"/>
                <w:szCs w:val="18"/>
                <w:highlight w:val="yellow"/>
              </w:rPr>
            </w:pPr>
          </w:p>
        </w:tc>
        <w:tc>
          <w:tcPr>
            <w:tcW w:w="3060" w:type="dxa"/>
            <w:tcBorders>
              <w:left w:val="thinThickThinSmallGap" w:sz="24" w:space="0" w:color="auto"/>
            </w:tcBorders>
            <w:shd w:val="clear" w:color="auto" w:fill="FFFFFF" w:themeFill="background1"/>
            <w:vAlign w:val="center"/>
          </w:tcPr>
          <w:p w:rsidR="001C747F" w:rsidRPr="001C747F" w:rsidRDefault="00516B45" w:rsidP="0075659A">
            <w:pPr>
              <w:spacing w:line="240" w:lineRule="exact"/>
              <w:contextualSpacing/>
              <w:rPr>
                <w:color w:val="auto"/>
                <w:sz w:val="18"/>
                <w:szCs w:val="18"/>
              </w:rPr>
            </w:pPr>
            <w:r>
              <w:rPr>
                <w:color w:val="auto"/>
                <w:sz w:val="18"/>
                <w:szCs w:val="18"/>
              </w:rPr>
              <w:t>PFS</w:t>
            </w:r>
            <w:r w:rsidR="001C747F" w:rsidRPr="001C747F">
              <w:rPr>
                <w:color w:val="auto"/>
                <w:sz w:val="18"/>
                <w:szCs w:val="18"/>
              </w:rPr>
              <w:t xml:space="preserve"> </w:t>
            </w:r>
            <w:r w:rsidR="006F42B1" w:rsidRPr="001C747F">
              <w:rPr>
                <w:color w:val="auto"/>
                <w:sz w:val="18"/>
                <w:szCs w:val="18"/>
              </w:rPr>
              <w:t>Bilateral Knees</w:t>
            </w:r>
          </w:p>
        </w:tc>
        <w:tc>
          <w:tcPr>
            <w:tcW w:w="720" w:type="dxa"/>
            <w:shd w:val="clear" w:color="auto" w:fill="FFFFFF" w:themeFill="background1"/>
          </w:tcPr>
          <w:p w:rsidR="001C747F" w:rsidRPr="001C747F" w:rsidRDefault="001C747F" w:rsidP="0075659A">
            <w:pPr>
              <w:spacing w:line="240" w:lineRule="exact"/>
              <w:contextualSpacing/>
              <w:jc w:val="center"/>
              <w:rPr>
                <w:color w:val="auto"/>
                <w:sz w:val="18"/>
                <w:szCs w:val="18"/>
              </w:rPr>
            </w:pPr>
            <w:r w:rsidRPr="001C747F">
              <w:rPr>
                <w:color w:val="auto"/>
                <w:sz w:val="18"/>
                <w:szCs w:val="18"/>
              </w:rPr>
              <w:t>5014</w:t>
            </w:r>
          </w:p>
        </w:tc>
        <w:tc>
          <w:tcPr>
            <w:tcW w:w="720" w:type="dxa"/>
            <w:shd w:val="clear" w:color="auto" w:fill="FFFFFF" w:themeFill="background1"/>
          </w:tcPr>
          <w:p w:rsidR="001C747F" w:rsidRPr="001C747F" w:rsidRDefault="001C747F" w:rsidP="0075659A">
            <w:pPr>
              <w:spacing w:line="240" w:lineRule="exact"/>
              <w:contextualSpacing/>
              <w:jc w:val="center"/>
              <w:rPr>
                <w:color w:val="auto"/>
                <w:sz w:val="18"/>
                <w:szCs w:val="18"/>
              </w:rPr>
            </w:pPr>
            <w:r w:rsidRPr="001C747F">
              <w:rPr>
                <w:color w:val="auto"/>
                <w:sz w:val="18"/>
                <w:szCs w:val="18"/>
              </w:rPr>
              <w:t>10%</w:t>
            </w:r>
          </w:p>
        </w:tc>
        <w:tc>
          <w:tcPr>
            <w:tcW w:w="947" w:type="dxa"/>
            <w:shd w:val="clear" w:color="auto" w:fill="FFFFFF" w:themeFill="background1"/>
            <w:vAlign w:val="center"/>
          </w:tcPr>
          <w:p w:rsidR="001C747F" w:rsidRPr="001C747F" w:rsidRDefault="001C747F" w:rsidP="0075659A">
            <w:pPr>
              <w:spacing w:line="180" w:lineRule="exact"/>
              <w:contextualSpacing/>
              <w:jc w:val="center"/>
              <w:rPr>
                <w:color w:val="auto"/>
                <w:sz w:val="18"/>
                <w:szCs w:val="18"/>
              </w:rPr>
            </w:pPr>
            <w:r w:rsidRPr="001C747F">
              <w:rPr>
                <w:color w:val="auto"/>
                <w:sz w:val="18"/>
                <w:szCs w:val="18"/>
              </w:rPr>
              <w:t>20060817</w:t>
            </w:r>
          </w:p>
        </w:tc>
      </w:tr>
      <w:tr w:rsidR="001C747F" w:rsidRPr="001C747F" w:rsidTr="006F42B1">
        <w:trPr>
          <w:trHeight w:val="287"/>
          <w:jc w:val="center"/>
        </w:trPr>
        <w:tc>
          <w:tcPr>
            <w:tcW w:w="3960" w:type="dxa"/>
            <w:gridSpan w:val="3"/>
            <w:vMerge/>
            <w:tcBorders>
              <w:right w:val="thinThickThinSmallGap" w:sz="24" w:space="0" w:color="auto"/>
            </w:tcBorders>
            <w:shd w:val="clear" w:color="auto" w:fill="FFFFFF" w:themeFill="background1"/>
            <w:vAlign w:val="center"/>
          </w:tcPr>
          <w:p w:rsidR="001C747F" w:rsidRPr="001C747F" w:rsidRDefault="001C747F" w:rsidP="00520BC3">
            <w:pPr>
              <w:spacing w:line="240" w:lineRule="exact"/>
              <w:contextualSpacing/>
              <w:jc w:val="center"/>
              <w:rPr>
                <w:color w:val="auto"/>
                <w:sz w:val="18"/>
                <w:szCs w:val="18"/>
                <w:highlight w:val="yellow"/>
              </w:rPr>
            </w:pPr>
          </w:p>
        </w:tc>
        <w:tc>
          <w:tcPr>
            <w:tcW w:w="3060" w:type="dxa"/>
            <w:tcBorders>
              <w:left w:val="thinThickThinSmallGap" w:sz="24" w:space="0" w:color="auto"/>
            </w:tcBorders>
            <w:shd w:val="clear" w:color="auto" w:fill="FFFFFF" w:themeFill="background1"/>
            <w:vAlign w:val="center"/>
          </w:tcPr>
          <w:p w:rsidR="001C747F" w:rsidRPr="001C747F" w:rsidRDefault="001C747F" w:rsidP="0075659A">
            <w:pPr>
              <w:spacing w:line="240" w:lineRule="exact"/>
              <w:contextualSpacing/>
              <w:rPr>
                <w:color w:val="auto"/>
                <w:sz w:val="18"/>
                <w:szCs w:val="18"/>
              </w:rPr>
            </w:pPr>
            <w:r w:rsidRPr="001C747F">
              <w:rPr>
                <w:color w:val="auto"/>
                <w:sz w:val="18"/>
                <w:szCs w:val="18"/>
              </w:rPr>
              <w:t xml:space="preserve">Osteoarthritis </w:t>
            </w:r>
            <w:r w:rsidR="006F42B1" w:rsidRPr="001C747F">
              <w:rPr>
                <w:color w:val="auto"/>
                <w:sz w:val="18"/>
                <w:szCs w:val="18"/>
              </w:rPr>
              <w:t>Lumbar Spine</w:t>
            </w:r>
          </w:p>
        </w:tc>
        <w:tc>
          <w:tcPr>
            <w:tcW w:w="720" w:type="dxa"/>
            <w:shd w:val="clear" w:color="auto" w:fill="FFFFFF" w:themeFill="background1"/>
          </w:tcPr>
          <w:p w:rsidR="001C747F" w:rsidRPr="001C747F" w:rsidRDefault="001C747F" w:rsidP="0075659A">
            <w:pPr>
              <w:spacing w:line="240" w:lineRule="exact"/>
              <w:contextualSpacing/>
              <w:jc w:val="center"/>
              <w:rPr>
                <w:color w:val="auto"/>
                <w:sz w:val="18"/>
                <w:szCs w:val="18"/>
              </w:rPr>
            </w:pPr>
            <w:r w:rsidRPr="001C747F">
              <w:rPr>
                <w:color w:val="auto"/>
                <w:sz w:val="18"/>
                <w:szCs w:val="18"/>
              </w:rPr>
              <w:t>5342</w:t>
            </w:r>
          </w:p>
        </w:tc>
        <w:tc>
          <w:tcPr>
            <w:tcW w:w="720" w:type="dxa"/>
            <w:shd w:val="clear" w:color="auto" w:fill="FFFFFF" w:themeFill="background1"/>
          </w:tcPr>
          <w:p w:rsidR="001C747F" w:rsidRPr="001C747F" w:rsidRDefault="001C747F" w:rsidP="0075659A">
            <w:pPr>
              <w:spacing w:line="240" w:lineRule="exact"/>
              <w:contextualSpacing/>
              <w:jc w:val="center"/>
              <w:rPr>
                <w:color w:val="auto"/>
                <w:sz w:val="18"/>
                <w:szCs w:val="18"/>
              </w:rPr>
            </w:pPr>
            <w:r w:rsidRPr="001C747F">
              <w:rPr>
                <w:color w:val="auto"/>
                <w:sz w:val="18"/>
                <w:szCs w:val="18"/>
              </w:rPr>
              <w:t>10%</w:t>
            </w:r>
          </w:p>
        </w:tc>
        <w:tc>
          <w:tcPr>
            <w:tcW w:w="947" w:type="dxa"/>
            <w:shd w:val="clear" w:color="auto" w:fill="FFFFFF" w:themeFill="background1"/>
            <w:vAlign w:val="center"/>
          </w:tcPr>
          <w:p w:rsidR="001C747F" w:rsidRPr="001C747F" w:rsidRDefault="001C747F" w:rsidP="0075659A">
            <w:pPr>
              <w:spacing w:line="180" w:lineRule="exact"/>
              <w:contextualSpacing/>
              <w:jc w:val="center"/>
              <w:rPr>
                <w:color w:val="auto"/>
                <w:sz w:val="18"/>
                <w:szCs w:val="18"/>
              </w:rPr>
            </w:pPr>
            <w:r w:rsidRPr="001C747F">
              <w:rPr>
                <w:color w:val="auto"/>
                <w:sz w:val="18"/>
                <w:szCs w:val="18"/>
              </w:rPr>
              <w:t>20060817</w:t>
            </w:r>
          </w:p>
        </w:tc>
      </w:tr>
      <w:tr w:rsidR="001C747F" w:rsidRPr="001C747F" w:rsidTr="006F42B1">
        <w:trPr>
          <w:trHeight w:val="260"/>
          <w:jc w:val="center"/>
        </w:trPr>
        <w:tc>
          <w:tcPr>
            <w:tcW w:w="3960" w:type="dxa"/>
            <w:gridSpan w:val="3"/>
            <w:vMerge/>
            <w:tcBorders>
              <w:right w:val="thinThickThinSmallGap" w:sz="24" w:space="0" w:color="auto"/>
            </w:tcBorders>
            <w:shd w:val="clear" w:color="auto" w:fill="FFFFFF" w:themeFill="background1"/>
            <w:vAlign w:val="center"/>
          </w:tcPr>
          <w:p w:rsidR="001C747F" w:rsidRPr="001C747F" w:rsidRDefault="001C747F" w:rsidP="00520BC3">
            <w:pPr>
              <w:spacing w:line="240" w:lineRule="exact"/>
              <w:contextualSpacing/>
              <w:jc w:val="center"/>
              <w:rPr>
                <w:b/>
                <w:color w:val="auto"/>
                <w:sz w:val="18"/>
                <w:szCs w:val="18"/>
              </w:rPr>
            </w:pPr>
          </w:p>
        </w:tc>
        <w:tc>
          <w:tcPr>
            <w:tcW w:w="4500" w:type="dxa"/>
            <w:gridSpan w:val="3"/>
            <w:tcBorders>
              <w:left w:val="thinThickThinSmallGap" w:sz="24" w:space="0" w:color="auto"/>
            </w:tcBorders>
            <w:shd w:val="clear" w:color="auto" w:fill="FFFFFF" w:themeFill="background1"/>
            <w:vAlign w:val="center"/>
          </w:tcPr>
          <w:p w:rsidR="001C747F" w:rsidRPr="001C747F" w:rsidRDefault="001C747F" w:rsidP="00520BC3">
            <w:pPr>
              <w:spacing w:line="180" w:lineRule="exact"/>
              <w:contextualSpacing/>
              <w:jc w:val="center"/>
              <w:rPr>
                <w:color w:val="auto"/>
                <w:sz w:val="18"/>
                <w:szCs w:val="18"/>
              </w:rPr>
            </w:pPr>
            <w:r w:rsidRPr="001C747F">
              <w:rPr>
                <w:rFonts w:cs="Times New Roman"/>
                <w:color w:val="auto"/>
                <w:sz w:val="18"/>
                <w:szCs w:val="18"/>
              </w:rPr>
              <w:t>0% x 1/Not Service Connected x 2</w:t>
            </w:r>
          </w:p>
        </w:tc>
        <w:tc>
          <w:tcPr>
            <w:tcW w:w="947" w:type="dxa"/>
            <w:shd w:val="clear" w:color="auto" w:fill="FFFFFF" w:themeFill="background1"/>
            <w:vAlign w:val="center"/>
          </w:tcPr>
          <w:p w:rsidR="001C747F" w:rsidRPr="001C747F" w:rsidRDefault="001C747F" w:rsidP="001B75C2">
            <w:pPr>
              <w:spacing w:line="180" w:lineRule="exact"/>
              <w:contextualSpacing/>
              <w:jc w:val="center"/>
              <w:rPr>
                <w:color w:val="auto"/>
                <w:sz w:val="18"/>
                <w:szCs w:val="18"/>
              </w:rPr>
            </w:pPr>
            <w:r w:rsidRPr="001C747F">
              <w:rPr>
                <w:color w:val="auto"/>
                <w:sz w:val="18"/>
                <w:szCs w:val="18"/>
              </w:rPr>
              <w:t>2006081</w:t>
            </w:r>
            <w:r w:rsidR="001B75C2">
              <w:rPr>
                <w:color w:val="auto"/>
                <w:sz w:val="18"/>
                <w:szCs w:val="18"/>
              </w:rPr>
              <w:t>7</w:t>
            </w:r>
          </w:p>
        </w:tc>
      </w:tr>
      <w:tr w:rsidR="001C747F" w:rsidRPr="001C747F" w:rsidTr="006F42B1">
        <w:trPr>
          <w:trHeight w:val="242"/>
          <w:jc w:val="center"/>
        </w:trPr>
        <w:tc>
          <w:tcPr>
            <w:tcW w:w="3960" w:type="dxa"/>
            <w:gridSpan w:val="3"/>
            <w:tcBorders>
              <w:right w:val="thinThickThinSmallGap" w:sz="24" w:space="0" w:color="auto"/>
            </w:tcBorders>
            <w:shd w:val="clear" w:color="auto" w:fill="D9D9D9" w:themeFill="background1" w:themeFillShade="D9"/>
            <w:vAlign w:val="center"/>
          </w:tcPr>
          <w:p w:rsidR="001C747F" w:rsidRPr="001C747F" w:rsidRDefault="001C747F" w:rsidP="00520BC3">
            <w:pPr>
              <w:spacing w:line="200" w:lineRule="exact"/>
              <w:contextualSpacing/>
              <w:jc w:val="center"/>
              <w:rPr>
                <w:b/>
                <w:color w:val="auto"/>
                <w:sz w:val="18"/>
                <w:szCs w:val="18"/>
              </w:rPr>
            </w:pPr>
            <w:r w:rsidRPr="001C747F">
              <w:rPr>
                <w:b/>
                <w:color w:val="auto"/>
                <w:sz w:val="18"/>
                <w:szCs w:val="18"/>
              </w:rPr>
              <w:t>Combined:  20%</w:t>
            </w:r>
          </w:p>
        </w:tc>
        <w:tc>
          <w:tcPr>
            <w:tcW w:w="5447" w:type="dxa"/>
            <w:gridSpan w:val="4"/>
            <w:tcBorders>
              <w:left w:val="thinThickThinSmallGap" w:sz="24" w:space="0" w:color="auto"/>
            </w:tcBorders>
            <w:shd w:val="clear" w:color="auto" w:fill="D9D9D9" w:themeFill="background1" w:themeFillShade="D9"/>
            <w:vAlign w:val="center"/>
          </w:tcPr>
          <w:p w:rsidR="001C747F" w:rsidRPr="001C747F" w:rsidRDefault="001C747F" w:rsidP="00520BC3">
            <w:pPr>
              <w:spacing w:line="200" w:lineRule="exact"/>
              <w:contextualSpacing/>
              <w:jc w:val="center"/>
              <w:rPr>
                <w:b/>
                <w:color w:val="auto"/>
                <w:sz w:val="18"/>
                <w:szCs w:val="18"/>
              </w:rPr>
            </w:pPr>
            <w:r w:rsidRPr="001C747F">
              <w:rPr>
                <w:b/>
                <w:color w:val="auto"/>
                <w:sz w:val="18"/>
                <w:szCs w:val="18"/>
              </w:rPr>
              <w:t>Combined:  100%</w:t>
            </w:r>
          </w:p>
        </w:tc>
      </w:tr>
    </w:tbl>
    <w:p w:rsidR="00304559" w:rsidRPr="001C747F" w:rsidRDefault="00304559" w:rsidP="00304559">
      <w:pPr>
        <w:tabs>
          <w:tab w:val="left" w:pos="288"/>
          <w:tab w:val="left" w:pos="4752"/>
        </w:tabs>
        <w:spacing w:line="240" w:lineRule="exact"/>
        <w:rPr>
          <w:rFonts w:asciiTheme="minorHAnsi" w:hAnsiTheme="minorHAnsi"/>
          <w:color w:val="auto"/>
          <w:sz w:val="18"/>
          <w:szCs w:val="18"/>
        </w:rPr>
      </w:pPr>
      <w:r w:rsidRPr="001C747F">
        <w:rPr>
          <w:rFonts w:asciiTheme="minorHAnsi" w:hAnsiTheme="minorHAnsi"/>
          <w:color w:val="auto"/>
          <w:sz w:val="18"/>
          <w:szCs w:val="18"/>
        </w:rPr>
        <w:t>*Decreased 9411 (PTSD) to 70% (combined 90%) effective 20070101</w:t>
      </w:r>
    </w:p>
    <w:p w:rsidR="00437D18" w:rsidRPr="00391858" w:rsidRDefault="00437D18" w:rsidP="00510F9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343C34" w:rsidRDefault="00343C34" w:rsidP="00037A88">
      <w:pPr>
        <w:spacing w:line="240" w:lineRule="exact"/>
        <w:jc w:val="both"/>
        <w:rPr>
          <w:rFonts w:asciiTheme="minorHAnsi" w:hAnsiTheme="minorHAnsi"/>
          <w:color w:val="auto"/>
          <w:szCs w:val="24"/>
          <w:u w:val="single"/>
        </w:rPr>
      </w:pPr>
    </w:p>
    <w:p w:rsidR="00313F2A" w:rsidRPr="00313F2A" w:rsidRDefault="002C6E5B" w:rsidP="00313F2A">
      <w:pPr>
        <w:tabs>
          <w:tab w:val="left" w:pos="288"/>
          <w:tab w:val="left" w:pos="4752"/>
        </w:tabs>
        <w:spacing w:line="240" w:lineRule="exact"/>
        <w:jc w:val="both"/>
        <w:rPr>
          <w:color w:val="auto"/>
          <w:szCs w:val="24"/>
        </w:rPr>
      </w:pPr>
      <w:r w:rsidRPr="00313F2A">
        <w:rPr>
          <w:rFonts w:asciiTheme="minorHAnsi" w:hAnsiTheme="minorHAnsi"/>
          <w:color w:val="auto"/>
          <w:szCs w:val="24"/>
          <w:u w:val="single"/>
        </w:rPr>
        <w:lastRenderedPageBreak/>
        <w:t>ANALYSIS SUMMARY</w:t>
      </w:r>
      <w:r w:rsidRPr="00313F2A">
        <w:rPr>
          <w:rFonts w:asciiTheme="minorHAnsi" w:hAnsiTheme="minorHAnsi"/>
          <w:color w:val="auto"/>
          <w:szCs w:val="24"/>
        </w:rPr>
        <w:t>:</w:t>
      </w:r>
      <w:r w:rsidR="00313F2A" w:rsidRPr="00313F2A">
        <w:rPr>
          <w:rFonts w:asciiTheme="minorHAnsi" w:hAnsiTheme="minorHAnsi"/>
          <w:color w:val="auto"/>
          <w:szCs w:val="24"/>
        </w:rPr>
        <w:t xml:space="preserve">  </w:t>
      </w:r>
      <w:r w:rsidR="00313F2A" w:rsidRPr="00313F2A">
        <w:rPr>
          <w:color w:val="auto"/>
          <w:szCs w:val="24"/>
        </w:rPr>
        <w:t xml:space="preserve">The Board acknowledges the sentiment expressed in the CI’s application, i.e., that there should be additional disability assigned for his other conditions and for the gravity of his condition and predictable consequences which merit consideration for a higher separation rating.  While the </w:t>
      </w:r>
      <w:r w:rsidR="006F42B1">
        <w:rPr>
          <w:color w:val="auto"/>
          <w:szCs w:val="24"/>
        </w:rPr>
        <w:t xml:space="preserve">DES </w:t>
      </w:r>
      <w:r w:rsidR="00313F2A" w:rsidRPr="00313F2A">
        <w:rPr>
          <w:color w:val="auto"/>
          <w:szCs w:val="24"/>
        </w:rPr>
        <w:t xml:space="preserve">considers all of the service member's medical conditions, compensation can only be offered for those medical conditions that cut short a service member's career, and then only to the degree of severity present at the time of final disposition.  However, the Department of Veterans Affairs, operating under a different set of laws (Title 38, United States Code), is empowered to periodically re-evaluate </w:t>
      </w:r>
      <w:r w:rsidR="006F42B1">
        <w:rPr>
          <w:color w:val="auto"/>
          <w:szCs w:val="24"/>
        </w:rPr>
        <w:t>v</w:t>
      </w:r>
      <w:r w:rsidR="00313F2A" w:rsidRPr="00313F2A">
        <w:rPr>
          <w:color w:val="auto"/>
          <w:szCs w:val="24"/>
        </w:rPr>
        <w:t xml:space="preserve">eterans for the purpose of adjusting the disability rating should </w:t>
      </w:r>
      <w:r w:rsidR="006F42B1">
        <w:rPr>
          <w:color w:val="auto"/>
          <w:szCs w:val="24"/>
        </w:rPr>
        <w:t>the</w:t>
      </w:r>
      <w:r w:rsidR="00313F2A" w:rsidRPr="00313F2A">
        <w:rPr>
          <w:color w:val="auto"/>
          <w:szCs w:val="24"/>
        </w:rPr>
        <w:t xml:space="preserve"> degree of impairment vary over time.</w:t>
      </w:r>
    </w:p>
    <w:p w:rsidR="00C169E2" w:rsidRDefault="00C169E2" w:rsidP="00037A88">
      <w:pPr>
        <w:spacing w:line="240" w:lineRule="exact"/>
        <w:jc w:val="both"/>
        <w:rPr>
          <w:rFonts w:asciiTheme="minorHAnsi" w:hAnsiTheme="minorHAnsi"/>
          <w:color w:val="auto"/>
          <w:szCs w:val="24"/>
        </w:rPr>
      </w:pPr>
    </w:p>
    <w:p w:rsidR="00D2185B" w:rsidRDefault="00363C95" w:rsidP="00511D4F">
      <w:pPr>
        <w:spacing w:line="240" w:lineRule="exact"/>
        <w:jc w:val="both"/>
        <w:rPr>
          <w:rFonts w:asciiTheme="minorHAnsi" w:hAnsiTheme="minorHAnsi"/>
          <w:color w:val="auto"/>
          <w:szCs w:val="24"/>
        </w:rPr>
      </w:pPr>
      <w:proofErr w:type="gramStart"/>
      <w:r>
        <w:rPr>
          <w:rFonts w:asciiTheme="minorHAnsi" w:hAnsiTheme="minorHAnsi"/>
          <w:color w:val="auto"/>
          <w:szCs w:val="24"/>
          <w:u w:val="single"/>
        </w:rPr>
        <w:t>Mental Condition</w:t>
      </w:r>
      <w:r w:rsidR="006F42B1">
        <w:rPr>
          <w:rFonts w:asciiTheme="minorHAnsi" w:hAnsiTheme="minorHAnsi"/>
          <w:color w:val="auto"/>
          <w:szCs w:val="24"/>
          <w:u w:val="single"/>
        </w:rPr>
        <w:t>.</w:t>
      </w:r>
      <w:proofErr w:type="gramEnd"/>
      <w:r w:rsidR="00B82531">
        <w:rPr>
          <w:rFonts w:asciiTheme="minorHAnsi" w:hAnsiTheme="minorHAnsi"/>
          <w:color w:val="auto"/>
          <w:szCs w:val="24"/>
        </w:rPr>
        <w:t xml:space="preserve">  </w:t>
      </w:r>
      <w:r w:rsidR="00516B45">
        <w:rPr>
          <w:rFonts w:asciiTheme="minorHAnsi" w:hAnsiTheme="minorHAnsi"/>
          <w:color w:val="auto"/>
          <w:szCs w:val="24"/>
        </w:rPr>
        <w:t>The PEB rating</w:t>
      </w:r>
      <w:r w:rsidR="002C43C7" w:rsidRPr="00043834">
        <w:rPr>
          <w:rFonts w:asciiTheme="minorHAnsi" w:hAnsiTheme="minorHAnsi"/>
          <w:color w:val="auto"/>
          <w:szCs w:val="24"/>
        </w:rPr>
        <w:t xml:space="preserve"> was derived from DoDI 1332.39 and preceded the promulgation of the </w:t>
      </w:r>
      <w:r w:rsidR="006F42B1">
        <w:rPr>
          <w:rFonts w:asciiTheme="minorHAnsi" w:hAnsiTheme="minorHAnsi"/>
          <w:color w:val="auto"/>
          <w:szCs w:val="24"/>
        </w:rPr>
        <w:t xml:space="preserve">National Defense Authorization Act </w:t>
      </w:r>
      <w:r w:rsidR="002C43C7" w:rsidRPr="00043834">
        <w:rPr>
          <w:rFonts w:asciiTheme="minorHAnsi" w:hAnsiTheme="minorHAnsi"/>
          <w:color w:val="auto"/>
          <w:szCs w:val="24"/>
        </w:rPr>
        <w:t>200</w:t>
      </w:r>
      <w:r w:rsidR="002C43C7">
        <w:rPr>
          <w:rFonts w:asciiTheme="minorHAnsi" w:hAnsiTheme="minorHAnsi"/>
          <w:color w:val="auto"/>
          <w:szCs w:val="24"/>
        </w:rPr>
        <w:t xml:space="preserve">8 mandate for DOD adherence to </w:t>
      </w:r>
      <w:r w:rsidR="002C43C7" w:rsidRPr="00043834">
        <w:rPr>
          <w:rFonts w:asciiTheme="minorHAnsi" w:hAnsiTheme="minorHAnsi"/>
          <w:color w:val="auto"/>
          <w:szCs w:val="24"/>
        </w:rPr>
        <w:t xml:space="preserve">VASRD §4.129.  </w:t>
      </w:r>
      <w:r w:rsidR="00241CB0">
        <w:rPr>
          <w:rFonts w:asciiTheme="minorHAnsi" w:hAnsiTheme="minorHAnsi"/>
          <w:color w:val="auto"/>
          <w:szCs w:val="24"/>
        </w:rPr>
        <w:t xml:space="preserve">The PEB diagnosed the </w:t>
      </w:r>
      <w:r w:rsidR="002C43C7">
        <w:rPr>
          <w:rFonts w:asciiTheme="minorHAnsi" w:hAnsiTheme="minorHAnsi"/>
          <w:color w:val="auto"/>
          <w:szCs w:val="24"/>
        </w:rPr>
        <w:t xml:space="preserve">unfitting </w:t>
      </w:r>
      <w:r w:rsidR="00241CB0">
        <w:rPr>
          <w:rFonts w:asciiTheme="minorHAnsi" w:hAnsiTheme="minorHAnsi"/>
          <w:color w:val="auto"/>
          <w:szCs w:val="24"/>
        </w:rPr>
        <w:t xml:space="preserve">mental disorder as anxiety; however, the </w:t>
      </w:r>
      <w:r w:rsidR="002C43C7">
        <w:rPr>
          <w:rFonts w:asciiTheme="minorHAnsi" w:hAnsiTheme="minorHAnsi"/>
          <w:color w:val="auto"/>
          <w:szCs w:val="24"/>
        </w:rPr>
        <w:t xml:space="preserve">record clearly </w:t>
      </w:r>
      <w:r w:rsidR="00241CB0">
        <w:rPr>
          <w:rFonts w:asciiTheme="minorHAnsi" w:hAnsiTheme="minorHAnsi"/>
          <w:color w:val="auto"/>
          <w:szCs w:val="24"/>
        </w:rPr>
        <w:t>do</w:t>
      </w:r>
      <w:r w:rsidR="00802714">
        <w:rPr>
          <w:rFonts w:asciiTheme="minorHAnsi" w:hAnsiTheme="minorHAnsi"/>
          <w:color w:val="auto"/>
          <w:szCs w:val="24"/>
        </w:rPr>
        <w:t>cument</w:t>
      </w:r>
      <w:r w:rsidR="002C43C7">
        <w:rPr>
          <w:rFonts w:asciiTheme="minorHAnsi" w:hAnsiTheme="minorHAnsi"/>
          <w:color w:val="auto"/>
          <w:szCs w:val="24"/>
        </w:rPr>
        <w:t>s that this was secondary to</w:t>
      </w:r>
      <w:r w:rsidR="00802714">
        <w:rPr>
          <w:rFonts w:asciiTheme="minorHAnsi" w:hAnsiTheme="minorHAnsi"/>
          <w:color w:val="auto"/>
          <w:szCs w:val="24"/>
        </w:rPr>
        <w:t xml:space="preserve"> combat trauma </w:t>
      </w:r>
      <w:r w:rsidR="00516B45">
        <w:rPr>
          <w:rFonts w:asciiTheme="minorHAnsi" w:hAnsiTheme="minorHAnsi"/>
          <w:color w:val="auto"/>
          <w:szCs w:val="24"/>
        </w:rPr>
        <w:t>and accordingly</w:t>
      </w:r>
      <w:r w:rsidR="002C43C7">
        <w:rPr>
          <w:rFonts w:asciiTheme="minorHAnsi" w:hAnsiTheme="minorHAnsi"/>
          <w:color w:val="auto"/>
          <w:szCs w:val="24"/>
        </w:rPr>
        <w:t xml:space="preserve"> </w:t>
      </w:r>
      <w:r w:rsidR="00802714" w:rsidRPr="00043834">
        <w:rPr>
          <w:rFonts w:asciiTheme="minorHAnsi" w:hAnsiTheme="minorHAnsi"/>
          <w:color w:val="auto"/>
          <w:szCs w:val="24"/>
        </w:rPr>
        <w:t>§</w:t>
      </w:r>
      <w:r w:rsidR="00802714">
        <w:rPr>
          <w:rFonts w:asciiTheme="minorHAnsi" w:hAnsiTheme="minorHAnsi"/>
          <w:color w:val="auto"/>
          <w:szCs w:val="24"/>
        </w:rPr>
        <w:t>4.129 is applicable in this case</w:t>
      </w:r>
      <w:r w:rsidR="00241CB0">
        <w:rPr>
          <w:rFonts w:asciiTheme="minorHAnsi" w:hAnsiTheme="minorHAnsi"/>
          <w:color w:val="auto"/>
          <w:szCs w:val="24"/>
        </w:rPr>
        <w:t xml:space="preserve">.  </w:t>
      </w:r>
      <w:r w:rsidR="0083498B">
        <w:rPr>
          <w:rFonts w:asciiTheme="minorHAnsi" w:hAnsiTheme="minorHAnsi"/>
          <w:color w:val="auto"/>
          <w:szCs w:val="24"/>
        </w:rPr>
        <w:t xml:space="preserve">The </w:t>
      </w:r>
      <w:r w:rsidR="001C63AB">
        <w:rPr>
          <w:rFonts w:asciiTheme="minorHAnsi" w:hAnsiTheme="minorHAnsi"/>
          <w:color w:val="auto"/>
          <w:szCs w:val="24"/>
        </w:rPr>
        <w:t xml:space="preserve">Board notes that the </w:t>
      </w:r>
      <w:r w:rsidR="006F42B1">
        <w:rPr>
          <w:rFonts w:asciiTheme="minorHAnsi" w:hAnsiTheme="minorHAnsi"/>
          <w:color w:val="auto"/>
          <w:szCs w:val="24"/>
        </w:rPr>
        <w:t xml:space="preserve">commander’s assessment </w:t>
      </w:r>
      <w:r w:rsidR="00802714">
        <w:rPr>
          <w:rFonts w:asciiTheme="minorHAnsi" w:hAnsiTheme="minorHAnsi"/>
          <w:color w:val="auto"/>
          <w:szCs w:val="24"/>
        </w:rPr>
        <w:t>mentions</w:t>
      </w:r>
      <w:r w:rsidR="00516B45">
        <w:rPr>
          <w:rFonts w:asciiTheme="minorHAnsi" w:hAnsiTheme="minorHAnsi"/>
          <w:color w:val="auto"/>
          <w:szCs w:val="24"/>
        </w:rPr>
        <w:t xml:space="preserve"> the mental condition</w:t>
      </w:r>
      <w:r>
        <w:rPr>
          <w:rFonts w:asciiTheme="minorHAnsi" w:hAnsiTheme="minorHAnsi"/>
          <w:color w:val="auto"/>
          <w:szCs w:val="24"/>
        </w:rPr>
        <w:t xml:space="preserve"> </w:t>
      </w:r>
      <w:r w:rsidR="006F42B1">
        <w:rPr>
          <w:rFonts w:asciiTheme="minorHAnsi" w:hAnsiTheme="minorHAnsi"/>
          <w:color w:val="auto"/>
          <w:szCs w:val="24"/>
        </w:rPr>
        <w:t xml:space="preserve">contributed </w:t>
      </w:r>
      <w:r w:rsidR="0083498B">
        <w:rPr>
          <w:rFonts w:asciiTheme="minorHAnsi" w:hAnsiTheme="minorHAnsi"/>
          <w:color w:val="auto"/>
          <w:szCs w:val="24"/>
        </w:rPr>
        <w:t>to the CI’s inability to perform his military duties</w:t>
      </w:r>
      <w:r>
        <w:rPr>
          <w:rFonts w:asciiTheme="minorHAnsi" w:hAnsiTheme="minorHAnsi"/>
          <w:color w:val="auto"/>
          <w:szCs w:val="24"/>
        </w:rPr>
        <w:t xml:space="preserve"> and the PEB determined that the mental condition was unfitting</w:t>
      </w:r>
      <w:r w:rsidR="0083498B">
        <w:rPr>
          <w:rFonts w:asciiTheme="minorHAnsi" w:hAnsiTheme="minorHAnsi"/>
          <w:color w:val="auto"/>
          <w:szCs w:val="24"/>
        </w:rPr>
        <w:t>.</w:t>
      </w:r>
      <w:r w:rsidR="001C63AB">
        <w:rPr>
          <w:rFonts w:asciiTheme="minorHAnsi" w:hAnsiTheme="minorHAnsi"/>
          <w:color w:val="auto"/>
          <w:szCs w:val="24"/>
        </w:rPr>
        <w:t xml:space="preserve">  </w:t>
      </w:r>
      <w:r w:rsidR="00610E69" w:rsidRPr="00043834">
        <w:rPr>
          <w:rFonts w:asciiTheme="minorHAnsi" w:hAnsiTheme="minorHAnsi"/>
          <w:color w:val="auto"/>
          <w:szCs w:val="24"/>
        </w:rPr>
        <w:t xml:space="preserve">IAW DoDI 6040.44 and DOD guidance (which applies current VASRD §4.129 to all Board cases), the Board is obligated to recommend a </w:t>
      </w:r>
      <w:r w:rsidR="00610E69" w:rsidRPr="00A87EFA">
        <w:rPr>
          <w:rFonts w:asciiTheme="minorHAnsi" w:hAnsiTheme="minorHAnsi"/>
          <w:color w:val="auto"/>
          <w:szCs w:val="24"/>
        </w:rPr>
        <w:t>minimum 50% PTSD</w:t>
      </w:r>
      <w:r w:rsidR="00610E69" w:rsidRPr="00043834">
        <w:rPr>
          <w:rFonts w:asciiTheme="minorHAnsi" w:hAnsiTheme="minorHAnsi"/>
          <w:color w:val="auto"/>
          <w:szCs w:val="24"/>
        </w:rPr>
        <w:t xml:space="preserve"> rating for a </w:t>
      </w:r>
      <w:r w:rsidR="00610E69" w:rsidRPr="004966A0">
        <w:rPr>
          <w:rFonts w:asciiTheme="minorHAnsi" w:hAnsiTheme="minorHAnsi"/>
          <w:color w:val="auto"/>
          <w:szCs w:val="24"/>
        </w:rPr>
        <w:t>retroactive</w:t>
      </w:r>
      <w:r w:rsidR="00610E69" w:rsidRPr="00043834">
        <w:rPr>
          <w:rFonts w:asciiTheme="minorHAnsi" w:hAnsiTheme="minorHAnsi"/>
          <w:color w:val="auto"/>
          <w:szCs w:val="24"/>
        </w:rPr>
        <w:t xml:space="preserve"> six</w:t>
      </w:r>
      <w:r w:rsidR="006F42B1">
        <w:rPr>
          <w:rFonts w:asciiTheme="minorHAnsi" w:hAnsiTheme="minorHAnsi"/>
          <w:color w:val="auto"/>
          <w:szCs w:val="24"/>
        </w:rPr>
        <w:t>-</w:t>
      </w:r>
      <w:r w:rsidR="00610E69" w:rsidRPr="00043834">
        <w:rPr>
          <w:rFonts w:asciiTheme="minorHAnsi" w:hAnsiTheme="minorHAnsi"/>
          <w:color w:val="auto"/>
          <w:szCs w:val="24"/>
        </w:rPr>
        <w:t xml:space="preserve">month period of </w:t>
      </w:r>
      <w:r w:rsidR="00610E69">
        <w:rPr>
          <w:rFonts w:asciiTheme="minorHAnsi" w:hAnsiTheme="minorHAnsi"/>
          <w:color w:val="auto"/>
          <w:szCs w:val="24"/>
        </w:rPr>
        <w:t>Temporary Disability Retired List (</w:t>
      </w:r>
      <w:r w:rsidR="00610E69" w:rsidRPr="00043834">
        <w:rPr>
          <w:rFonts w:asciiTheme="minorHAnsi" w:hAnsiTheme="minorHAnsi"/>
          <w:color w:val="auto"/>
          <w:szCs w:val="24"/>
        </w:rPr>
        <w:t>TDRL</w:t>
      </w:r>
      <w:r w:rsidR="00610E69">
        <w:rPr>
          <w:rFonts w:asciiTheme="minorHAnsi" w:hAnsiTheme="minorHAnsi"/>
          <w:color w:val="auto"/>
          <w:szCs w:val="24"/>
        </w:rPr>
        <w:t>)</w:t>
      </w:r>
      <w:r w:rsidR="00610E69" w:rsidRPr="00043834">
        <w:rPr>
          <w:rFonts w:asciiTheme="minorHAnsi" w:hAnsiTheme="minorHAnsi"/>
          <w:color w:val="auto"/>
          <w:szCs w:val="24"/>
        </w:rPr>
        <w:t>.</w:t>
      </w:r>
      <w:r w:rsidR="00610E69">
        <w:rPr>
          <w:rFonts w:asciiTheme="minorHAnsi" w:hAnsiTheme="minorHAnsi"/>
          <w:color w:val="auto"/>
          <w:szCs w:val="24"/>
        </w:rPr>
        <w:t xml:space="preserve"> </w:t>
      </w:r>
      <w:r w:rsidR="00610E69" w:rsidRPr="00043834">
        <w:rPr>
          <w:rFonts w:asciiTheme="minorHAnsi" w:hAnsiTheme="minorHAnsi"/>
          <w:color w:val="auto"/>
          <w:szCs w:val="24"/>
        </w:rPr>
        <w:t xml:space="preserve"> The Board must then determine the most appropriate fit with VASRD §4.130 criteria at six</w:t>
      </w:r>
      <w:r w:rsidR="00610E69">
        <w:rPr>
          <w:rFonts w:asciiTheme="minorHAnsi" w:hAnsiTheme="minorHAnsi"/>
          <w:color w:val="auto"/>
          <w:szCs w:val="24"/>
        </w:rPr>
        <w:t xml:space="preserve"> </w:t>
      </w:r>
      <w:r w:rsidR="00610E69" w:rsidRPr="00043834">
        <w:rPr>
          <w:rFonts w:asciiTheme="minorHAnsi" w:hAnsiTheme="minorHAnsi"/>
          <w:color w:val="auto"/>
          <w:szCs w:val="24"/>
        </w:rPr>
        <w:t xml:space="preserve">months for its permanent rating recommendation. </w:t>
      </w:r>
      <w:r w:rsidR="00610E69">
        <w:rPr>
          <w:rFonts w:asciiTheme="minorHAnsi" w:hAnsiTheme="minorHAnsi"/>
          <w:color w:val="auto"/>
          <w:szCs w:val="24"/>
        </w:rPr>
        <w:t xml:space="preserve"> </w:t>
      </w:r>
      <w:r w:rsidR="00610E69" w:rsidRPr="00043834">
        <w:rPr>
          <w:rFonts w:asciiTheme="minorHAnsi" w:hAnsiTheme="minorHAnsi"/>
          <w:color w:val="auto"/>
          <w:szCs w:val="24"/>
        </w:rPr>
        <w:t xml:space="preserve">The most proximate source of comprehensive evidence </w:t>
      </w:r>
      <w:r w:rsidR="00B82531">
        <w:rPr>
          <w:rFonts w:asciiTheme="minorHAnsi" w:hAnsiTheme="minorHAnsi"/>
          <w:color w:val="auto"/>
          <w:szCs w:val="24"/>
        </w:rPr>
        <w:t>up</w:t>
      </w:r>
      <w:r w:rsidR="00610E69" w:rsidRPr="00043834">
        <w:rPr>
          <w:rFonts w:asciiTheme="minorHAnsi" w:hAnsiTheme="minorHAnsi"/>
          <w:color w:val="auto"/>
          <w:szCs w:val="24"/>
        </w:rPr>
        <w:t xml:space="preserve">on which to base the permanent rating recommendation </w:t>
      </w:r>
      <w:r w:rsidR="00610E69">
        <w:rPr>
          <w:rFonts w:asciiTheme="minorHAnsi" w:hAnsiTheme="minorHAnsi"/>
          <w:color w:val="auto"/>
          <w:szCs w:val="24"/>
        </w:rPr>
        <w:t>is</w:t>
      </w:r>
      <w:r w:rsidR="00610E69" w:rsidRPr="00043834">
        <w:rPr>
          <w:rFonts w:asciiTheme="minorHAnsi" w:hAnsiTheme="minorHAnsi"/>
          <w:color w:val="auto"/>
          <w:szCs w:val="24"/>
        </w:rPr>
        <w:t xml:space="preserve"> the VA psychiatric </w:t>
      </w:r>
      <w:r w:rsidR="00610E69">
        <w:rPr>
          <w:rFonts w:asciiTheme="minorHAnsi" w:hAnsiTheme="minorHAnsi"/>
          <w:color w:val="auto"/>
          <w:szCs w:val="24"/>
        </w:rPr>
        <w:t xml:space="preserve">inpatient </w:t>
      </w:r>
      <w:r w:rsidR="00610E69" w:rsidRPr="00043834">
        <w:rPr>
          <w:rFonts w:asciiTheme="minorHAnsi" w:hAnsiTheme="minorHAnsi"/>
          <w:color w:val="auto"/>
          <w:szCs w:val="24"/>
        </w:rPr>
        <w:t xml:space="preserve">evaluation </w:t>
      </w:r>
      <w:r w:rsidR="008F5C6B">
        <w:rPr>
          <w:rFonts w:asciiTheme="minorHAnsi" w:hAnsiTheme="minorHAnsi"/>
          <w:color w:val="auto"/>
          <w:szCs w:val="24"/>
        </w:rPr>
        <w:t>seven months</w:t>
      </w:r>
      <w:r w:rsidR="00610E69">
        <w:rPr>
          <w:rFonts w:asciiTheme="minorHAnsi" w:hAnsiTheme="minorHAnsi"/>
          <w:color w:val="auto"/>
          <w:szCs w:val="24"/>
        </w:rPr>
        <w:t xml:space="preserve"> after</w:t>
      </w:r>
      <w:r w:rsidR="00610E69" w:rsidRPr="00043834">
        <w:rPr>
          <w:rFonts w:asciiTheme="minorHAnsi" w:hAnsiTheme="minorHAnsi"/>
          <w:color w:val="auto"/>
          <w:szCs w:val="24"/>
        </w:rPr>
        <w:t xml:space="preserve"> separation</w:t>
      </w:r>
      <w:r w:rsidR="006F42B1">
        <w:rPr>
          <w:rFonts w:asciiTheme="minorHAnsi" w:hAnsiTheme="minorHAnsi"/>
          <w:color w:val="auto"/>
          <w:szCs w:val="24"/>
        </w:rPr>
        <w:t>;</w:t>
      </w:r>
      <w:r w:rsidR="00D2185B">
        <w:rPr>
          <w:rFonts w:asciiTheme="minorHAnsi" w:hAnsiTheme="minorHAnsi"/>
          <w:color w:val="auto"/>
          <w:szCs w:val="24"/>
        </w:rPr>
        <w:t xml:space="preserve"> however, the MEB evaluations continue to have relevant probative value</w:t>
      </w:r>
      <w:r w:rsidR="00610E69" w:rsidRPr="00043834">
        <w:rPr>
          <w:rFonts w:asciiTheme="minorHAnsi" w:hAnsiTheme="minorHAnsi"/>
          <w:color w:val="auto"/>
          <w:szCs w:val="24"/>
        </w:rPr>
        <w:t>.</w:t>
      </w:r>
      <w:r w:rsidR="001C63AB">
        <w:rPr>
          <w:rFonts w:asciiTheme="minorHAnsi" w:hAnsiTheme="minorHAnsi"/>
          <w:color w:val="auto"/>
          <w:szCs w:val="24"/>
        </w:rPr>
        <w:t xml:space="preserve">  </w:t>
      </w:r>
    </w:p>
    <w:p w:rsidR="00D2185B" w:rsidRDefault="00D2185B" w:rsidP="00511D4F">
      <w:pPr>
        <w:spacing w:line="240" w:lineRule="exact"/>
        <w:jc w:val="both"/>
        <w:rPr>
          <w:rFonts w:asciiTheme="minorHAnsi" w:hAnsiTheme="minorHAnsi"/>
          <w:color w:val="auto"/>
          <w:szCs w:val="24"/>
        </w:rPr>
      </w:pPr>
    </w:p>
    <w:p w:rsidR="00D2185B" w:rsidRDefault="006670AE" w:rsidP="00511D4F">
      <w:pPr>
        <w:spacing w:line="240" w:lineRule="exact"/>
        <w:jc w:val="both"/>
        <w:rPr>
          <w:rFonts w:asciiTheme="minorHAnsi" w:hAnsiTheme="minorHAnsi"/>
          <w:color w:val="auto"/>
          <w:szCs w:val="24"/>
        </w:rPr>
      </w:pPr>
      <w:r>
        <w:rPr>
          <w:rFonts w:asciiTheme="minorHAnsi" w:hAnsiTheme="minorHAnsi"/>
          <w:color w:val="auto"/>
          <w:szCs w:val="24"/>
        </w:rPr>
        <w:t>The</w:t>
      </w:r>
      <w:r w:rsidR="00F3567A">
        <w:rPr>
          <w:rFonts w:asciiTheme="minorHAnsi" w:hAnsiTheme="minorHAnsi"/>
          <w:color w:val="auto"/>
          <w:szCs w:val="24"/>
        </w:rPr>
        <w:t xml:space="preserve"> </w:t>
      </w:r>
      <w:r w:rsidR="006F42B1">
        <w:rPr>
          <w:rFonts w:asciiTheme="minorHAnsi" w:hAnsiTheme="minorHAnsi"/>
          <w:color w:val="auto"/>
          <w:szCs w:val="24"/>
        </w:rPr>
        <w:t>narrative summary (</w:t>
      </w:r>
      <w:r w:rsidR="00363C95">
        <w:rPr>
          <w:rFonts w:asciiTheme="minorHAnsi" w:hAnsiTheme="minorHAnsi"/>
          <w:color w:val="auto"/>
          <w:szCs w:val="24"/>
        </w:rPr>
        <w:t>NARSUM</w:t>
      </w:r>
      <w:r w:rsidR="006F42B1">
        <w:rPr>
          <w:rFonts w:asciiTheme="minorHAnsi" w:hAnsiTheme="minorHAnsi"/>
          <w:color w:val="auto"/>
          <w:szCs w:val="24"/>
        </w:rPr>
        <w:t>)</w:t>
      </w:r>
      <w:r w:rsidR="00363C95">
        <w:rPr>
          <w:rFonts w:asciiTheme="minorHAnsi" w:hAnsiTheme="minorHAnsi"/>
          <w:color w:val="auto"/>
          <w:szCs w:val="24"/>
        </w:rPr>
        <w:t xml:space="preserve"> a</w:t>
      </w:r>
      <w:r w:rsidR="00F3567A" w:rsidRPr="006670AE">
        <w:rPr>
          <w:rFonts w:asciiTheme="minorHAnsi" w:hAnsiTheme="minorHAnsi"/>
          <w:color w:val="auto"/>
          <w:szCs w:val="24"/>
        </w:rPr>
        <w:t>ddendum</w:t>
      </w:r>
      <w:r w:rsidR="000B3138">
        <w:rPr>
          <w:rFonts w:asciiTheme="minorHAnsi" w:hAnsiTheme="minorHAnsi"/>
          <w:color w:val="auto"/>
          <w:szCs w:val="24"/>
        </w:rPr>
        <w:t xml:space="preserve"> </w:t>
      </w:r>
      <w:r>
        <w:rPr>
          <w:rFonts w:asciiTheme="minorHAnsi" w:hAnsiTheme="minorHAnsi"/>
          <w:color w:val="auto"/>
          <w:szCs w:val="24"/>
        </w:rPr>
        <w:t xml:space="preserve">was based on </w:t>
      </w:r>
      <w:r w:rsidR="000B3138">
        <w:rPr>
          <w:rFonts w:asciiTheme="minorHAnsi" w:hAnsiTheme="minorHAnsi"/>
          <w:color w:val="auto"/>
          <w:szCs w:val="24"/>
        </w:rPr>
        <w:t xml:space="preserve">two evaluations: </w:t>
      </w:r>
      <w:r w:rsidR="006F42B1">
        <w:rPr>
          <w:rFonts w:asciiTheme="minorHAnsi" w:hAnsiTheme="minorHAnsi"/>
          <w:color w:val="auto"/>
          <w:szCs w:val="24"/>
        </w:rPr>
        <w:t xml:space="preserve">5 December </w:t>
      </w:r>
      <w:r>
        <w:rPr>
          <w:rFonts w:asciiTheme="minorHAnsi" w:hAnsiTheme="minorHAnsi"/>
          <w:color w:val="auto"/>
          <w:szCs w:val="24"/>
        </w:rPr>
        <w:t xml:space="preserve">2005 and </w:t>
      </w:r>
      <w:r w:rsidR="006F42B1">
        <w:rPr>
          <w:rFonts w:asciiTheme="minorHAnsi" w:hAnsiTheme="minorHAnsi"/>
          <w:color w:val="auto"/>
          <w:szCs w:val="24"/>
        </w:rPr>
        <w:t xml:space="preserve">11 January </w:t>
      </w:r>
      <w:r>
        <w:rPr>
          <w:rFonts w:asciiTheme="minorHAnsi" w:hAnsiTheme="minorHAnsi"/>
          <w:color w:val="auto"/>
          <w:szCs w:val="24"/>
        </w:rPr>
        <w:t>2006</w:t>
      </w:r>
      <w:r w:rsidR="00F3567A" w:rsidRPr="006670AE">
        <w:rPr>
          <w:rFonts w:asciiTheme="minorHAnsi" w:hAnsiTheme="minorHAnsi"/>
          <w:color w:val="auto"/>
          <w:szCs w:val="24"/>
        </w:rPr>
        <w:t>,</w:t>
      </w:r>
      <w:r w:rsidR="00F3567A">
        <w:rPr>
          <w:rFonts w:asciiTheme="minorHAnsi" w:hAnsiTheme="minorHAnsi"/>
          <w:color w:val="auto"/>
          <w:szCs w:val="24"/>
        </w:rPr>
        <w:t xml:space="preserve"> </w:t>
      </w:r>
      <w:r>
        <w:rPr>
          <w:rFonts w:asciiTheme="minorHAnsi" w:hAnsiTheme="minorHAnsi"/>
          <w:color w:val="auto"/>
          <w:szCs w:val="24"/>
        </w:rPr>
        <w:t>four</w:t>
      </w:r>
      <w:r w:rsidR="00B62102">
        <w:rPr>
          <w:rFonts w:asciiTheme="minorHAnsi" w:hAnsiTheme="minorHAnsi"/>
          <w:color w:val="auto"/>
          <w:szCs w:val="24"/>
        </w:rPr>
        <w:t xml:space="preserve"> </w:t>
      </w:r>
      <w:r>
        <w:rPr>
          <w:rFonts w:asciiTheme="minorHAnsi" w:hAnsiTheme="minorHAnsi"/>
          <w:color w:val="auto"/>
          <w:szCs w:val="24"/>
        </w:rPr>
        <w:t>and five</w:t>
      </w:r>
      <w:r w:rsidR="00B62102">
        <w:rPr>
          <w:rFonts w:asciiTheme="minorHAnsi" w:hAnsiTheme="minorHAnsi"/>
          <w:color w:val="auto"/>
          <w:szCs w:val="24"/>
        </w:rPr>
        <w:t xml:space="preserve"> </w:t>
      </w:r>
      <w:r>
        <w:rPr>
          <w:rFonts w:asciiTheme="minorHAnsi" w:hAnsiTheme="minorHAnsi"/>
          <w:color w:val="auto"/>
          <w:szCs w:val="24"/>
        </w:rPr>
        <w:t xml:space="preserve">months </w:t>
      </w:r>
      <w:r w:rsidR="00B62102">
        <w:rPr>
          <w:rFonts w:asciiTheme="minorHAnsi" w:hAnsiTheme="minorHAnsi"/>
          <w:color w:val="auto"/>
          <w:szCs w:val="24"/>
        </w:rPr>
        <w:t>prior to separation</w:t>
      </w:r>
      <w:r>
        <w:rPr>
          <w:rFonts w:asciiTheme="minorHAnsi" w:hAnsiTheme="minorHAnsi"/>
          <w:color w:val="auto"/>
          <w:szCs w:val="24"/>
        </w:rPr>
        <w:t>.  S</w:t>
      </w:r>
      <w:r w:rsidR="00F3567A">
        <w:rPr>
          <w:rFonts w:asciiTheme="minorHAnsi" w:hAnsiTheme="minorHAnsi"/>
          <w:color w:val="auto"/>
          <w:szCs w:val="24"/>
        </w:rPr>
        <w:t xml:space="preserve">ymptoms included </w:t>
      </w:r>
      <w:r w:rsidR="00F3567A" w:rsidRPr="00ED5145">
        <w:rPr>
          <w:rFonts w:asciiTheme="minorHAnsi" w:hAnsiTheme="minorHAnsi"/>
          <w:color w:val="auto"/>
          <w:szCs w:val="24"/>
        </w:rPr>
        <w:t xml:space="preserve">nightmares, </w:t>
      </w:r>
      <w:r w:rsidRPr="00ED5145">
        <w:rPr>
          <w:rFonts w:asciiTheme="minorHAnsi" w:hAnsiTheme="minorHAnsi"/>
          <w:color w:val="auto"/>
          <w:szCs w:val="24"/>
        </w:rPr>
        <w:t xml:space="preserve">depression, </w:t>
      </w:r>
      <w:r w:rsidR="00F3567A" w:rsidRPr="00ED5145">
        <w:rPr>
          <w:rFonts w:asciiTheme="minorHAnsi" w:hAnsiTheme="minorHAnsi"/>
          <w:color w:val="auto"/>
          <w:szCs w:val="24"/>
        </w:rPr>
        <w:t>anger, stress,</w:t>
      </w:r>
      <w:r w:rsidRPr="00ED5145">
        <w:rPr>
          <w:rFonts w:asciiTheme="minorHAnsi" w:hAnsiTheme="minorHAnsi"/>
          <w:color w:val="auto"/>
          <w:szCs w:val="24"/>
        </w:rPr>
        <w:t xml:space="preserve"> mood swing</w:t>
      </w:r>
      <w:r w:rsidR="00431E45">
        <w:rPr>
          <w:rFonts w:asciiTheme="minorHAnsi" w:hAnsiTheme="minorHAnsi"/>
          <w:color w:val="auto"/>
          <w:szCs w:val="24"/>
        </w:rPr>
        <w:t>s</w:t>
      </w:r>
      <w:r w:rsidRPr="00ED5145">
        <w:rPr>
          <w:rFonts w:asciiTheme="minorHAnsi" w:hAnsiTheme="minorHAnsi"/>
          <w:color w:val="auto"/>
          <w:szCs w:val="24"/>
        </w:rPr>
        <w:t>, sobbing in his room</w:t>
      </w:r>
      <w:r w:rsidR="00FC262E">
        <w:rPr>
          <w:rFonts w:asciiTheme="minorHAnsi" w:hAnsiTheme="minorHAnsi"/>
          <w:color w:val="auto"/>
          <w:szCs w:val="24"/>
        </w:rPr>
        <w:t>,</w:t>
      </w:r>
      <w:r w:rsidRPr="00ED5145">
        <w:rPr>
          <w:rFonts w:asciiTheme="minorHAnsi" w:hAnsiTheme="minorHAnsi"/>
          <w:color w:val="auto"/>
          <w:szCs w:val="24"/>
        </w:rPr>
        <w:t xml:space="preserve"> and </w:t>
      </w:r>
      <w:r w:rsidR="00F3567A" w:rsidRPr="00ED5145">
        <w:rPr>
          <w:rFonts w:asciiTheme="minorHAnsi" w:hAnsiTheme="minorHAnsi"/>
          <w:color w:val="auto"/>
          <w:szCs w:val="24"/>
        </w:rPr>
        <w:t>constant thoughts of the combat incidents</w:t>
      </w:r>
      <w:r w:rsidRPr="00ED5145">
        <w:rPr>
          <w:rFonts w:asciiTheme="minorHAnsi" w:hAnsiTheme="minorHAnsi"/>
          <w:color w:val="auto"/>
          <w:szCs w:val="24"/>
        </w:rPr>
        <w:t>.</w:t>
      </w:r>
      <w:r w:rsidR="00F3567A" w:rsidRPr="00ED5145">
        <w:rPr>
          <w:rFonts w:asciiTheme="minorHAnsi" w:hAnsiTheme="minorHAnsi"/>
          <w:color w:val="auto"/>
          <w:szCs w:val="24"/>
        </w:rPr>
        <w:t xml:space="preserve"> </w:t>
      </w:r>
      <w:r w:rsidRPr="00ED5145">
        <w:rPr>
          <w:rFonts w:asciiTheme="minorHAnsi" w:hAnsiTheme="minorHAnsi"/>
          <w:color w:val="auto"/>
          <w:szCs w:val="24"/>
        </w:rPr>
        <w:t xml:space="preserve"> </w:t>
      </w:r>
      <w:r w:rsidR="006F42B1">
        <w:rPr>
          <w:rFonts w:asciiTheme="minorHAnsi" w:hAnsiTheme="minorHAnsi"/>
          <w:color w:val="auto"/>
          <w:szCs w:val="24"/>
        </w:rPr>
        <w:t>On mental status exam</w:t>
      </w:r>
      <w:r w:rsidR="00DB5878">
        <w:rPr>
          <w:rFonts w:asciiTheme="minorHAnsi" w:hAnsiTheme="minorHAnsi"/>
          <w:color w:val="auto"/>
          <w:szCs w:val="24"/>
        </w:rPr>
        <w:t xml:space="preserve">, no thought disorder was in evidence, affect was full and appropriate, mood </w:t>
      </w:r>
      <w:r w:rsidR="00B82531">
        <w:rPr>
          <w:rFonts w:asciiTheme="minorHAnsi" w:hAnsiTheme="minorHAnsi"/>
          <w:color w:val="auto"/>
          <w:szCs w:val="24"/>
        </w:rPr>
        <w:t>was</w:t>
      </w:r>
      <w:r w:rsidR="004966A0">
        <w:rPr>
          <w:rFonts w:asciiTheme="minorHAnsi" w:hAnsiTheme="minorHAnsi"/>
          <w:color w:val="auto"/>
          <w:szCs w:val="24"/>
        </w:rPr>
        <w:t xml:space="preserve"> </w:t>
      </w:r>
      <w:r w:rsidR="00DB5878">
        <w:rPr>
          <w:rFonts w:asciiTheme="minorHAnsi" w:hAnsiTheme="minorHAnsi"/>
          <w:color w:val="auto"/>
          <w:szCs w:val="24"/>
        </w:rPr>
        <w:t xml:space="preserve">congruent, </w:t>
      </w:r>
      <w:r w:rsidR="00D2185B">
        <w:rPr>
          <w:rFonts w:asciiTheme="minorHAnsi" w:hAnsiTheme="minorHAnsi"/>
          <w:color w:val="auto"/>
          <w:szCs w:val="24"/>
        </w:rPr>
        <w:t>delusions,</w:t>
      </w:r>
      <w:r w:rsidR="00FB5738">
        <w:rPr>
          <w:rFonts w:asciiTheme="minorHAnsi" w:hAnsiTheme="minorHAnsi"/>
          <w:color w:val="auto"/>
          <w:szCs w:val="24"/>
        </w:rPr>
        <w:t xml:space="preserve"> </w:t>
      </w:r>
      <w:r w:rsidR="00D2185B">
        <w:rPr>
          <w:rFonts w:asciiTheme="minorHAnsi" w:hAnsiTheme="minorHAnsi"/>
          <w:color w:val="auto"/>
          <w:szCs w:val="24"/>
        </w:rPr>
        <w:t xml:space="preserve">hallucinations, </w:t>
      </w:r>
      <w:r w:rsidR="00DB5878">
        <w:rPr>
          <w:rFonts w:asciiTheme="minorHAnsi" w:hAnsiTheme="minorHAnsi"/>
          <w:color w:val="auto"/>
          <w:szCs w:val="24"/>
        </w:rPr>
        <w:t xml:space="preserve">suicidal or homicidal ideation </w:t>
      </w:r>
      <w:r w:rsidR="00431E45">
        <w:rPr>
          <w:rFonts w:asciiTheme="minorHAnsi" w:hAnsiTheme="minorHAnsi"/>
          <w:color w:val="auto"/>
          <w:szCs w:val="24"/>
        </w:rPr>
        <w:t xml:space="preserve">were </w:t>
      </w:r>
      <w:r w:rsidR="00DB5878">
        <w:rPr>
          <w:rFonts w:asciiTheme="minorHAnsi" w:hAnsiTheme="minorHAnsi"/>
          <w:color w:val="auto"/>
          <w:szCs w:val="24"/>
        </w:rPr>
        <w:t xml:space="preserve">denied, and judgment </w:t>
      </w:r>
      <w:r w:rsidR="00431E45">
        <w:rPr>
          <w:rFonts w:asciiTheme="minorHAnsi" w:hAnsiTheme="minorHAnsi"/>
          <w:color w:val="auto"/>
          <w:szCs w:val="24"/>
        </w:rPr>
        <w:t xml:space="preserve">was </w:t>
      </w:r>
      <w:r w:rsidR="00FB5738">
        <w:rPr>
          <w:rFonts w:asciiTheme="minorHAnsi" w:hAnsiTheme="minorHAnsi"/>
          <w:color w:val="auto"/>
          <w:szCs w:val="24"/>
        </w:rPr>
        <w:t xml:space="preserve">intact.  </w:t>
      </w:r>
      <w:r>
        <w:rPr>
          <w:rFonts w:asciiTheme="minorHAnsi" w:hAnsiTheme="minorHAnsi"/>
          <w:color w:val="auto"/>
          <w:szCs w:val="24"/>
        </w:rPr>
        <w:t xml:space="preserve">No global assessment of functioning (GAF) was documented. </w:t>
      </w:r>
      <w:r w:rsidR="005A4684">
        <w:rPr>
          <w:rFonts w:asciiTheme="minorHAnsi" w:hAnsiTheme="minorHAnsi"/>
          <w:color w:val="auto"/>
          <w:szCs w:val="24"/>
        </w:rPr>
        <w:t xml:space="preserve"> </w:t>
      </w:r>
      <w:r w:rsidR="00DB5878">
        <w:rPr>
          <w:rFonts w:asciiTheme="minorHAnsi" w:hAnsiTheme="minorHAnsi"/>
          <w:color w:val="auto"/>
          <w:szCs w:val="24"/>
        </w:rPr>
        <w:t xml:space="preserve">However, </w:t>
      </w:r>
      <w:r w:rsidR="00AE505B">
        <w:rPr>
          <w:rFonts w:asciiTheme="minorHAnsi" w:hAnsiTheme="minorHAnsi"/>
          <w:color w:val="auto"/>
          <w:szCs w:val="24"/>
        </w:rPr>
        <w:t xml:space="preserve">the </w:t>
      </w:r>
      <w:r w:rsidR="00DB5878">
        <w:rPr>
          <w:rFonts w:asciiTheme="minorHAnsi" w:hAnsiTheme="minorHAnsi"/>
          <w:color w:val="auto"/>
          <w:szCs w:val="24"/>
        </w:rPr>
        <w:t xml:space="preserve">psychiatrist noted </w:t>
      </w:r>
      <w:r w:rsidR="00265166">
        <w:rPr>
          <w:rFonts w:asciiTheme="minorHAnsi" w:hAnsiTheme="minorHAnsi"/>
          <w:color w:val="auto"/>
          <w:szCs w:val="24"/>
        </w:rPr>
        <w:t xml:space="preserve">to the battalion commander </w:t>
      </w:r>
      <w:r w:rsidR="00DB5878">
        <w:rPr>
          <w:rFonts w:asciiTheme="minorHAnsi" w:hAnsiTheme="minorHAnsi"/>
          <w:color w:val="auto"/>
          <w:szCs w:val="24"/>
        </w:rPr>
        <w:t xml:space="preserve">that he was fit for full duty </w:t>
      </w:r>
      <w:r w:rsidR="00265166">
        <w:rPr>
          <w:rFonts w:asciiTheme="minorHAnsi" w:hAnsiTheme="minorHAnsi"/>
          <w:color w:val="auto"/>
          <w:szCs w:val="24"/>
        </w:rPr>
        <w:t xml:space="preserve">as a </w:t>
      </w:r>
      <w:r w:rsidR="00DB5878">
        <w:rPr>
          <w:rFonts w:asciiTheme="minorHAnsi" w:hAnsiTheme="minorHAnsi"/>
          <w:color w:val="auto"/>
          <w:szCs w:val="24"/>
        </w:rPr>
        <w:t>rifleman.</w:t>
      </w:r>
      <w:r w:rsidR="001C63AB">
        <w:rPr>
          <w:rFonts w:asciiTheme="minorHAnsi" w:hAnsiTheme="minorHAnsi"/>
          <w:color w:val="auto"/>
          <w:szCs w:val="24"/>
        </w:rPr>
        <w:t xml:space="preserve">  </w:t>
      </w:r>
    </w:p>
    <w:p w:rsidR="00D2185B" w:rsidRDefault="00D2185B" w:rsidP="00511D4F">
      <w:pPr>
        <w:spacing w:line="240" w:lineRule="exact"/>
        <w:jc w:val="both"/>
        <w:rPr>
          <w:rFonts w:asciiTheme="minorHAnsi" w:hAnsiTheme="minorHAnsi"/>
          <w:color w:val="auto"/>
          <w:szCs w:val="24"/>
        </w:rPr>
      </w:pPr>
    </w:p>
    <w:p w:rsidR="00D2185B" w:rsidRDefault="00DB5878" w:rsidP="00511D4F">
      <w:pPr>
        <w:spacing w:line="240" w:lineRule="exact"/>
        <w:jc w:val="both"/>
        <w:rPr>
          <w:rFonts w:cs="Arial"/>
          <w:color w:val="auto"/>
          <w:szCs w:val="24"/>
        </w:rPr>
      </w:pPr>
      <w:r>
        <w:rPr>
          <w:rFonts w:asciiTheme="minorHAnsi" w:hAnsiTheme="minorHAnsi"/>
          <w:color w:val="auto"/>
          <w:szCs w:val="24"/>
        </w:rPr>
        <w:t>The VA</w:t>
      </w:r>
      <w:r w:rsidR="00ED5145">
        <w:rPr>
          <w:rFonts w:asciiTheme="minorHAnsi" w:hAnsiTheme="minorHAnsi"/>
          <w:color w:val="auto"/>
          <w:szCs w:val="24"/>
        </w:rPr>
        <w:t xml:space="preserve"> </w:t>
      </w:r>
      <w:r>
        <w:rPr>
          <w:rFonts w:asciiTheme="minorHAnsi" w:hAnsiTheme="minorHAnsi"/>
          <w:color w:val="auto"/>
          <w:szCs w:val="24"/>
        </w:rPr>
        <w:t xml:space="preserve">compensation and pension (C&amp;P) exam </w:t>
      </w:r>
      <w:r w:rsidR="00D2185B">
        <w:rPr>
          <w:rFonts w:asciiTheme="minorHAnsi" w:hAnsiTheme="minorHAnsi"/>
          <w:color w:val="auto"/>
          <w:szCs w:val="24"/>
        </w:rPr>
        <w:t xml:space="preserve">of </w:t>
      </w:r>
      <w:r w:rsidR="006F42B1">
        <w:rPr>
          <w:rFonts w:asciiTheme="minorHAnsi" w:hAnsiTheme="minorHAnsi"/>
          <w:color w:val="auto"/>
          <w:szCs w:val="24"/>
        </w:rPr>
        <w:t xml:space="preserve">15 August </w:t>
      </w:r>
      <w:r w:rsidR="00ED5145">
        <w:rPr>
          <w:rFonts w:asciiTheme="minorHAnsi" w:hAnsiTheme="minorHAnsi"/>
          <w:color w:val="auto"/>
          <w:szCs w:val="24"/>
        </w:rPr>
        <w:t>2006</w:t>
      </w:r>
      <w:r w:rsidR="00F92EF0" w:rsidRPr="00DB5878">
        <w:rPr>
          <w:rFonts w:asciiTheme="minorHAnsi" w:hAnsiTheme="minorHAnsi"/>
          <w:color w:val="auto"/>
          <w:szCs w:val="24"/>
        </w:rPr>
        <w:t xml:space="preserve">, </w:t>
      </w:r>
      <w:r w:rsidR="00ED5145">
        <w:rPr>
          <w:rFonts w:asciiTheme="minorHAnsi" w:hAnsiTheme="minorHAnsi"/>
          <w:color w:val="auto"/>
          <w:szCs w:val="24"/>
        </w:rPr>
        <w:t>three</w:t>
      </w:r>
      <w:r w:rsidR="00F92EF0" w:rsidRPr="00DB5878">
        <w:rPr>
          <w:rFonts w:asciiTheme="minorHAnsi" w:hAnsiTheme="minorHAnsi"/>
          <w:color w:val="auto"/>
          <w:szCs w:val="24"/>
        </w:rPr>
        <w:t xml:space="preserve"> months after </w:t>
      </w:r>
      <w:r w:rsidR="00FE5A9E" w:rsidRPr="00DB5878">
        <w:rPr>
          <w:rFonts w:asciiTheme="minorHAnsi" w:hAnsiTheme="minorHAnsi"/>
          <w:color w:val="auto"/>
          <w:szCs w:val="24"/>
        </w:rPr>
        <w:t>separation</w:t>
      </w:r>
      <w:r w:rsidR="00F92EF0" w:rsidRPr="00DB5878">
        <w:rPr>
          <w:rFonts w:asciiTheme="minorHAnsi" w:hAnsiTheme="minorHAnsi"/>
          <w:color w:val="auto"/>
          <w:szCs w:val="24"/>
        </w:rPr>
        <w:t>,</w:t>
      </w:r>
      <w:r w:rsidR="00F92EF0">
        <w:rPr>
          <w:rFonts w:asciiTheme="minorHAnsi" w:hAnsiTheme="minorHAnsi"/>
          <w:color w:val="auto"/>
          <w:szCs w:val="24"/>
        </w:rPr>
        <w:t xml:space="preserve"> indicated </w:t>
      </w:r>
      <w:r w:rsidR="00FB5738">
        <w:rPr>
          <w:rFonts w:asciiTheme="minorHAnsi" w:hAnsiTheme="minorHAnsi"/>
          <w:color w:val="auto"/>
          <w:szCs w:val="24"/>
        </w:rPr>
        <w:t xml:space="preserve">that </w:t>
      </w:r>
      <w:r w:rsidR="00F92EF0">
        <w:rPr>
          <w:rFonts w:asciiTheme="minorHAnsi" w:hAnsiTheme="minorHAnsi"/>
          <w:color w:val="auto"/>
          <w:szCs w:val="24"/>
        </w:rPr>
        <w:t xml:space="preserve">CI </w:t>
      </w:r>
      <w:r w:rsidR="00ED5145">
        <w:rPr>
          <w:rFonts w:asciiTheme="minorHAnsi" w:hAnsiTheme="minorHAnsi"/>
          <w:color w:val="auto"/>
          <w:szCs w:val="24"/>
        </w:rPr>
        <w:t>had taken the summer off,</w:t>
      </w:r>
      <w:r w:rsidR="00F92EF0">
        <w:rPr>
          <w:rFonts w:asciiTheme="minorHAnsi" w:hAnsiTheme="minorHAnsi"/>
          <w:color w:val="auto"/>
          <w:szCs w:val="24"/>
        </w:rPr>
        <w:t xml:space="preserve"> but </w:t>
      </w:r>
      <w:r w:rsidR="00ED5145">
        <w:rPr>
          <w:rFonts w:asciiTheme="minorHAnsi" w:hAnsiTheme="minorHAnsi"/>
          <w:color w:val="auto"/>
          <w:szCs w:val="24"/>
        </w:rPr>
        <w:t xml:space="preserve">planned to </w:t>
      </w:r>
      <w:r w:rsidR="00F92EF0">
        <w:rPr>
          <w:rFonts w:asciiTheme="minorHAnsi" w:hAnsiTheme="minorHAnsi"/>
          <w:color w:val="auto"/>
          <w:szCs w:val="24"/>
        </w:rPr>
        <w:t>start</w:t>
      </w:r>
      <w:r w:rsidR="00ED5145">
        <w:rPr>
          <w:rFonts w:asciiTheme="minorHAnsi" w:hAnsiTheme="minorHAnsi"/>
          <w:color w:val="auto"/>
          <w:szCs w:val="24"/>
        </w:rPr>
        <w:t xml:space="preserve"> a </w:t>
      </w:r>
      <w:r w:rsidR="00F92EF0">
        <w:rPr>
          <w:rFonts w:asciiTheme="minorHAnsi" w:hAnsiTheme="minorHAnsi"/>
          <w:color w:val="auto"/>
          <w:szCs w:val="24"/>
        </w:rPr>
        <w:t>landscaping</w:t>
      </w:r>
      <w:r w:rsidR="00ED5145">
        <w:rPr>
          <w:rFonts w:asciiTheme="minorHAnsi" w:hAnsiTheme="minorHAnsi"/>
          <w:color w:val="auto"/>
          <w:szCs w:val="24"/>
        </w:rPr>
        <w:t xml:space="preserve"> job</w:t>
      </w:r>
      <w:r w:rsidR="00363C95">
        <w:rPr>
          <w:rFonts w:asciiTheme="minorHAnsi" w:hAnsiTheme="minorHAnsi"/>
          <w:color w:val="auto"/>
          <w:szCs w:val="24"/>
        </w:rPr>
        <w:t>, and s</w:t>
      </w:r>
      <w:r w:rsidR="00ED5145">
        <w:rPr>
          <w:rFonts w:asciiTheme="minorHAnsi" w:hAnsiTheme="minorHAnsi"/>
          <w:color w:val="auto"/>
          <w:szCs w:val="24"/>
        </w:rPr>
        <w:t xml:space="preserve">ubsequent records indicate that he did so. </w:t>
      </w:r>
      <w:r w:rsidR="00F92EF0">
        <w:rPr>
          <w:rFonts w:asciiTheme="minorHAnsi" w:hAnsiTheme="minorHAnsi"/>
          <w:color w:val="auto"/>
          <w:szCs w:val="24"/>
        </w:rPr>
        <w:t xml:space="preserve"> </w:t>
      </w:r>
      <w:r w:rsidR="00F92EF0" w:rsidRPr="00ED5145">
        <w:rPr>
          <w:rFonts w:asciiTheme="minorHAnsi" w:hAnsiTheme="minorHAnsi"/>
          <w:color w:val="auto"/>
          <w:szCs w:val="24"/>
        </w:rPr>
        <w:t>Symptoms at the time of this exam were hypervigilan</w:t>
      </w:r>
      <w:r w:rsidR="00FE5A9E" w:rsidRPr="00ED5145">
        <w:rPr>
          <w:rFonts w:asciiTheme="minorHAnsi" w:hAnsiTheme="minorHAnsi"/>
          <w:color w:val="auto"/>
          <w:szCs w:val="24"/>
        </w:rPr>
        <w:t>ce</w:t>
      </w:r>
      <w:r w:rsidR="00F92EF0" w:rsidRPr="00ED5145">
        <w:rPr>
          <w:rFonts w:asciiTheme="minorHAnsi" w:hAnsiTheme="minorHAnsi"/>
          <w:color w:val="auto"/>
          <w:szCs w:val="24"/>
        </w:rPr>
        <w:t>, poor sleep</w:t>
      </w:r>
      <w:r w:rsidR="00ED5145" w:rsidRPr="00ED5145">
        <w:rPr>
          <w:rFonts w:asciiTheme="minorHAnsi" w:hAnsiTheme="minorHAnsi"/>
          <w:color w:val="auto"/>
          <w:szCs w:val="24"/>
        </w:rPr>
        <w:t xml:space="preserve"> with </w:t>
      </w:r>
      <w:r w:rsidR="00F92EF0" w:rsidRPr="00ED5145">
        <w:rPr>
          <w:rFonts w:asciiTheme="minorHAnsi" w:hAnsiTheme="minorHAnsi"/>
          <w:color w:val="auto"/>
          <w:szCs w:val="24"/>
        </w:rPr>
        <w:t>insomnia, intrusive thoughts</w:t>
      </w:r>
      <w:r w:rsidR="00ED5145" w:rsidRPr="00ED5145">
        <w:rPr>
          <w:rFonts w:asciiTheme="minorHAnsi" w:hAnsiTheme="minorHAnsi"/>
          <w:color w:val="auto"/>
          <w:szCs w:val="24"/>
        </w:rPr>
        <w:t xml:space="preserve">, nightmares two to three times </w:t>
      </w:r>
      <w:r w:rsidR="00FB5738">
        <w:rPr>
          <w:rFonts w:asciiTheme="minorHAnsi" w:hAnsiTheme="minorHAnsi"/>
          <w:color w:val="auto"/>
          <w:szCs w:val="24"/>
        </w:rPr>
        <w:t>per</w:t>
      </w:r>
      <w:r w:rsidR="00ED5145" w:rsidRPr="00ED5145">
        <w:rPr>
          <w:rFonts w:asciiTheme="minorHAnsi" w:hAnsiTheme="minorHAnsi"/>
          <w:color w:val="auto"/>
          <w:szCs w:val="24"/>
        </w:rPr>
        <w:t xml:space="preserve"> </w:t>
      </w:r>
      <w:r w:rsidR="00F92EF0" w:rsidRPr="00ED5145">
        <w:rPr>
          <w:rFonts w:asciiTheme="minorHAnsi" w:hAnsiTheme="minorHAnsi"/>
          <w:color w:val="auto"/>
          <w:szCs w:val="24"/>
        </w:rPr>
        <w:t xml:space="preserve">week, </w:t>
      </w:r>
      <w:r w:rsidR="00ED5145" w:rsidRPr="00ED5145">
        <w:rPr>
          <w:rFonts w:asciiTheme="minorHAnsi" w:hAnsiTheme="minorHAnsi"/>
          <w:color w:val="auto"/>
          <w:szCs w:val="24"/>
        </w:rPr>
        <w:t xml:space="preserve">occasional </w:t>
      </w:r>
      <w:r w:rsidR="00F92EF0" w:rsidRPr="00ED5145">
        <w:rPr>
          <w:rFonts w:asciiTheme="minorHAnsi" w:hAnsiTheme="minorHAnsi"/>
          <w:color w:val="auto"/>
          <w:szCs w:val="24"/>
        </w:rPr>
        <w:t>flashbacks, depression, anger, rage, emotional numbing, survivor guilt, avoidance, exaggerated startle reflex</w:t>
      </w:r>
      <w:r w:rsidR="00FB5738">
        <w:rPr>
          <w:rFonts w:asciiTheme="minorHAnsi" w:hAnsiTheme="minorHAnsi"/>
          <w:color w:val="auto"/>
          <w:szCs w:val="24"/>
        </w:rPr>
        <w:t>,</w:t>
      </w:r>
      <w:r w:rsidR="00F92EF0" w:rsidRPr="00ED5145">
        <w:rPr>
          <w:rFonts w:asciiTheme="minorHAnsi" w:hAnsiTheme="minorHAnsi"/>
          <w:color w:val="auto"/>
          <w:szCs w:val="24"/>
        </w:rPr>
        <w:t xml:space="preserve"> and a sense of foreshortened future</w:t>
      </w:r>
      <w:r w:rsidR="00ED5145" w:rsidRPr="00ED5145">
        <w:rPr>
          <w:rFonts w:asciiTheme="minorHAnsi" w:hAnsiTheme="minorHAnsi"/>
          <w:color w:val="auto"/>
          <w:szCs w:val="24"/>
        </w:rPr>
        <w:t xml:space="preserve">.  He noted that his symptoms diminished </w:t>
      </w:r>
      <w:r w:rsidR="00363C95">
        <w:rPr>
          <w:rFonts w:asciiTheme="minorHAnsi" w:hAnsiTheme="minorHAnsi"/>
          <w:color w:val="auto"/>
          <w:szCs w:val="24"/>
        </w:rPr>
        <w:t>with alcohol</w:t>
      </w:r>
      <w:r w:rsidR="00FB5738">
        <w:rPr>
          <w:rFonts w:asciiTheme="minorHAnsi" w:hAnsiTheme="minorHAnsi"/>
          <w:color w:val="auto"/>
          <w:szCs w:val="24"/>
        </w:rPr>
        <w:t>.</w:t>
      </w:r>
      <w:r w:rsidR="00ED5145" w:rsidRPr="00ED5145">
        <w:rPr>
          <w:rFonts w:asciiTheme="minorHAnsi" w:hAnsiTheme="minorHAnsi"/>
          <w:color w:val="auto"/>
          <w:szCs w:val="24"/>
        </w:rPr>
        <w:t xml:space="preserve">  </w:t>
      </w:r>
      <w:r w:rsidR="002A0C1C">
        <w:rPr>
          <w:rFonts w:asciiTheme="minorHAnsi" w:hAnsiTheme="minorHAnsi"/>
          <w:color w:val="auto"/>
          <w:szCs w:val="24"/>
        </w:rPr>
        <w:t>The CI stated that he twitched</w:t>
      </w:r>
      <w:r w:rsidR="00ED5145" w:rsidRPr="00ED5145">
        <w:rPr>
          <w:rFonts w:asciiTheme="minorHAnsi" w:hAnsiTheme="minorHAnsi"/>
          <w:color w:val="auto"/>
          <w:szCs w:val="24"/>
        </w:rPr>
        <w:t xml:space="preserve"> in his sleep </w:t>
      </w:r>
      <w:r w:rsidR="00363C95">
        <w:rPr>
          <w:rFonts w:asciiTheme="minorHAnsi" w:hAnsiTheme="minorHAnsi"/>
          <w:color w:val="auto"/>
          <w:szCs w:val="24"/>
        </w:rPr>
        <w:t xml:space="preserve">and </w:t>
      </w:r>
      <w:r w:rsidR="00ED5145" w:rsidRPr="00ED5145">
        <w:rPr>
          <w:rFonts w:asciiTheme="minorHAnsi" w:hAnsiTheme="minorHAnsi"/>
          <w:color w:val="auto"/>
          <w:szCs w:val="24"/>
        </w:rPr>
        <w:t>pun</w:t>
      </w:r>
      <w:r w:rsidR="00363C95">
        <w:rPr>
          <w:rFonts w:asciiTheme="minorHAnsi" w:hAnsiTheme="minorHAnsi"/>
          <w:color w:val="auto"/>
          <w:szCs w:val="24"/>
        </w:rPr>
        <w:t>ched his girlfriend in the back once</w:t>
      </w:r>
      <w:r w:rsidR="002A0C1C">
        <w:rPr>
          <w:rFonts w:asciiTheme="minorHAnsi" w:hAnsiTheme="minorHAnsi"/>
          <w:color w:val="auto"/>
          <w:szCs w:val="24"/>
        </w:rPr>
        <w:t xml:space="preserve"> during sleep</w:t>
      </w:r>
      <w:r w:rsidR="00ED5145" w:rsidRPr="00ED5145">
        <w:rPr>
          <w:rFonts w:asciiTheme="minorHAnsi" w:hAnsiTheme="minorHAnsi"/>
          <w:color w:val="auto"/>
          <w:szCs w:val="24"/>
        </w:rPr>
        <w:t>.  He denied</w:t>
      </w:r>
      <w:r w:rsidR="00F92EF0" w:rsidRPr="00ED5145">
        <w:rPr>
          <w:rFonts w:asciiTheme="minorHAnsi" w:hAnsiTheme="minorHAnsi"/>
          <w:color w:val="auto"/>
          <w:szCs w:val="24"/>
        </w:rPr>
        <w:t xml:space="preserve"> social isolation.</w:t>
      </w:r>
      <w:r w:rsidR="00F92EF0">
        <w:rPr>
          <w:rFonts w:asciiTheme="minorHAnsi" w:hAnsiTheme="minorHAnsi"/>
          <w:color w:val="auto"/>
          <w:szCs w:val="24"/>
        </w:rPr>
        <w:t xml:space="preserve">  </w:t>
      </w:r>
      <w:r w:rsidR="006F42B1">
        <w:rPr>
          <w:rFonts w:asciiTheme="minorHAnsi" w:hAnsiTheme="minorHAnsi"/>
          <w:color w:val="auto"/>
          <w:szCs w:val="24"/>
        </w:rPr>
        <w:t>H</w:t>
      </w:r>
      <w:r w:rsidR="00ED5145">
        <w:rPr>
          <w:rFonts w:asciiTheme="minorHAnsi" w:hAnsiTheme="minorHAnsi"/>
          <w:color w:val="auto"/>
          <w:szCs w:val="24"/>
        </w:rPr>
        <w:t>e was well-groomed, cooperative</w:t>
      </w:r>
      <w:r w:rsidR="00D2185B">
        <w:rPr>
          <w:rFonts w:asciiTheme="minorHAnsi" w:hAnsiTheme="minorHAnsi"/>
          <w:color w:val="auto"/>
          <w:szCs w:val="24"/>
        </w:rPr>
        <w:t>,</w:t>
      </w:r>
      <w:r w:rsidR="00ED5145">
        <w:rPr>
          <w:rFonts w:asciiTheme="minorHAnsi" w:hAnsiTheme="minorHAnsi"/>
          <w:color w:val="auto"/>
          <w:szCs w:val="24"/>
        </w:rPr>
        <w:t xml:space="preserve"> and maintain</w:t>
      </w:r>
      <w:r w:rsidR="00FB5738">
        <w:rPr>
          <w:rFonts w:asciiTheme="minorHAnsi" w:hAnsiTheme="minorHAnsi"/>
          <w:color w:val="auto"/>
          <w:szCs w:val="24"/>
        </w:rPr>
        <w:t>ed</w:t>
      </w:r>
      <w:r w:rsidR="00F92EF0" w:rsidRPr="00F92EF0">
        <w:rPr>
          <w:rFonts w:asciiTheme="minorHAnsi" w:hAnsiTheme="minorHAnsi"/>
          <w:color w:val="auto"/>
          <w:szCs w:val="24"/>
        </w:rPr>
        <w:t xml:space="preserve"> good eye contact</w:t>
      </w:r>
      <w:r w:rsidR="00F92EF0">
        <w:rPr>
          <w:rFonts w:asciiTheme="minorHAnsi" w:hAnsiTheme="minorHAnsi"/>
          <w:color w:val="auto"/>
          <w:szCs w:val="24"/>
        </w:rPr>
        <w:t xml:space="preserve">.  </w:t>
      </w:r>
      <w:r w:rsidR="00F92EF0" w:rsidRPr="00F92EF0">
        <w:rPr>
          <w:rFonts w:asciiTheme="minorHAnsi" w:hAnsiTheme="minorHAnsi"/>
          <w:color w:val="auto"/>
          <w:szCs w:val="24"/>
        </w:rPr>
        <w:t>Speech was goal directed</w:t>
      </w:r>
      <w:r w:rsidR="006F42B1">
        <w:rPr>
          <w:rFonts w:asciiTheme="minorHAnsi" w:hAnsiTheme="minorHAnsi"/>
          <w:color w:val="auto"/>
          <w:szCs w:val="24"/>
        </w:rPr>
        <w:t>,</w:t>
      </w:r>
      <w:r w:rsidR="00F92EF0" w:rsidRPr="00F92EF0">
        <w:rPr>
          <w:rFonts w:asciiTheme="minorHAnsi" w:hAnsiTheme="minorHAnsi"/>
          <w:color w:val="auto"/>
          <w:szCs w:val="24"/>
        </w:rPr>
        <w:t xml:space="preserve"> with normal rate, tone</w:t>
      </w:r>
      <w:r w:rsidR="00D2185B">
        <w:rPr>
          <w:rFonts w:asciiTheme="minorHAnsi" w:hAnsiTheme="minorHAnsi"/>
          <w:color w:val="auto"/>
          <w:szCs w:val="24"/>
        </w:rPr>
        <w:t>,</w:t>
      </w:r>
      <w:r w:rsidR="00F92EF0" w:rsidRPr="00F92EF0">
        <w:rPr>
          <w:rFonts w:asciiTheme="minorHAnsi" w:hAnsiTheme="minorHAnsi"/>
          <w:color w:val="auto"/>
          <w:szCs w:val="24"/>
        </w:rPr>
        <w:t xml:space="preserve"> and prosody. </w:t>
      </w:r>
      <w:r w:rsidR="00F92EF0">
        <w:rPr>
          <w:rFonts w:asciiTheme="minorHAnsi" w:hAnsiTheme="minorHAnsi"/>
          <w:color w:val="auto"/>
          <w:szCs w:val="24"/>
        </w:rPr>
        <w:t xml:space="preserve"> </w:t>
      </w:r>
      <w:r w:rsidR="006F42B1">
        <w:rPr>
          <w:rFonts w:asciiTheme="minorHAnsi" w:hAnsiTheme="minorHAnsi"/>
          <w:color w:val="auto"/>
          <w:szCs w:val="24"/>
        </w:rPr>
        <w:t>His m</w:t>
      </w:r>
      <w:r w:rsidR="00F92EF0" w:rsidRPr="00ED5145">
        <w:rPr>
          <w:rFonts w:asciiTheme="minorHAnsi" w:hAnsiTheme="minorHAnsi"/>
          <w:color w:val="auto"/>
          <w:szCs w:val="24"/>
        </w:rPr>
        <w:t>ood was depressed</w:t>
      </w:r>
      <w:r w:rsidR="006F42B1">
        <w:rPr>
          <w:rFonts w:asciiTheme="minorHAnsi" w:hAnsiTheme="minorHAnsi"/>
          <w:color w:val="auto"/>
          <w:szCs w:val="24"/>
        </w:rPr>
        <w:t xml:space="preserve"> and a</w:t>
      </w:r>
      <w:r w:rsidR="00F92EF0" w:rsidRPr="00ED5145">
        <w:rPr>
          <w:rFonts w:asciiTheme="minorHAnsi" w:hAnsiTheme="minorHAnsi"/>
          <w:color w:val="auto"/>
          <w:szCs w:val="24"/>
        </w:rPr>
        <w:t xml:space="preserve">ffect </w:t>
      </w:r>
      <w:r w:rsidR="00FB5738">
        <w:rPr>
          <w:rFonts w:asciiTheme="minorHAnsi" w:hAnsiTheme="minorHAnsi"/>
          <w:color w:val="auto"/>
          <w:szCs w:val="24"/>
        </w:rPr>
        <w:t xml:space="preserve">was </w:t>
      </w:r>
      <w:r w:rsidR="00F92EF0" w:rsidRPr="00ED5145">
        <w:rPr>
          <w:rFonts w:asciiTheme="minorHAnsi" w:hAnsiTheme="minorHAnsi"/>
          <w:color w:val="auto"/>
          <w:szCs w:val="24"/>
        </w:rPr>
        <w:t xml:space="preserve">anxious.  </w:t>
      </w:r>
      <w:r w:rsidR="00FB5738">
        <w:rPr>
          <w:rFonts w:asciiTheme="minorHAnsi" w:hAnsiTheme="minorHAnsi"/>
          <w:color w:val="auto"/>
          <w:szCs w:val="24"/>
        </w:rPr>
        <w:t>There were n</w:t>
      </w:r>
      <w:r w:rsidR="00F92EF0" w:rsidRPr="00ED5145">
        <w:rPr>
          <w:rFonts w:asciiTheme="minorHAnsi" w:hAnsiTheme="minorHAnsi"/>
          <w:color w:val="auto"/>
          <w:szCs w:val="24"/>
        </w:rPr>
        <w:t>o suicidal</w:t>
      </w:r>
      <w:r w:rsidR="002A0C1C">
        <w:rPr>
          <w:rFonts w:asciiTheme="minorHAnsi" w:hAnsiTheme="minorHAnsi"/>
          <w:color w:val="auto"/>
          <w:szCs w:val="24"/>
        </w:rPr>
        <w:t xml:space="preserve"> or homicidal ideation</w:t>
      </w:r>
      <w:r w:rsidR="00F92EF0" w:rsidRPr="00F92EF0">
        <w:rPr>
          <w:rFonts w:asciiTheme="minorHAnsi" w:hAnsiTheme="minorHAnsi"/>
          <w:color w:val="auto"/>
          <w:szCs w:val="24"/>
        </w:rPr>
        <w:t>. There</w:t>
      </w:r>
      <w:r w:rsidR="00F92EF0">
        <w:rPr>
          <w:rFonts w:asciiTheme="minorHAnsi" w:hAnsiTheme="minorHAnsi"/>
          <w:color w:val="auto"/>
          <w:szCs w:val="24"/>
        </w:rPr>
        <w:t xml:space="preserve"> </w:t>
      </w:r>
      <w:r w:rsidR="00F92EF0" w:rsidRPr="00F92EF0">
        <w:rPr>
          <w:rFonts w:asciiTheme="minorHAnsi" w:hAnsiTheme="minorHAnsi"/>
          <w:color w:val="auto"/>
          <w:szCs w:val="24"/>
        </w:rPr>
        <w:t xml:space="preserve">was no evidence of a formal thought disorder. </w:t>
      </w:r>
      <w:r w:rsidR="00F92EF0">
        <w:rPr>
          <w:rFonts w:asciiTheme="minorHAnsi" w:hAnsiTheme="minorHAnsi"/>
          <w:color w:val="auto"/>
          <w:szCs w:val="24"/>
        </w:rPr>
        <w:t xml:space="preserve"> </w:t>
      </w:r>
      <w:r w:rsidR="00FB5738">
        <w:rPr>
          <w:rFonts w:asciiTheme="minorHAnsi" w:hAnsiTheme="minorHAnsi"/>
          <w:color w:val="auto"/>
          <w:szCs w:val="24"/>
        </w:rPr>
        <w:t>There were n</w:t>
      </w:r>
      <w:r w:rsidR="00F92EF0" w:rsidRPr="00F92EF0">
        <w:rPr>
          <w:rFonts w:asciiTheme="minorHAnsi" w:hAnsiTheme="minorHAnsi"/>
          <w:color w:val="auto"/>
          <w:szCs w:val="24"/>
        </w:rPr>
        <w:t>o hallucinations or</w:t>
      </w:r>
      <w:r w:rsidR="00F92EF0">
        <w:rPr>
          <w:rFonts w:asciiTheme="minorHAnsi" w:hAnsiTheme="minorHAnsi"/>
          <w:color w:val="auto"/>
          <w:szCs w:val="24"/>
        </w:rPr>
        <w:t xml:space="preserve"> d</w:t>
      </w:r>
      <w:r w:rsidR="00FB5738">
        <w:rPr>
          <w:rFonts w:asciiTheme="minorHAnsi" w:hAnsiTheme="minorHAnsi"/>
          <w:color w:val="auto"/>
          <w:szCs w:val="24"/>
        </w:rPr>
        <w:t>elusions</w:t>
      </w:r>
      <w:r w:rsidR="00F92EF0" w:rsidRPr="00F92EF0">
        <w:rPr>
          <w:rFonts w:asciiTheme="minorHAnsi" w:hAnsiTheme="minorHAnsi"/>
          <w:color w:val="auto"/>
          <w:szCs w:val="24"/>
        </w:rPr>
        <w:t xml:space="preserve">. </w:t>
      </w:r>
      <w:r w:rsidR="00F92EF0">
        <w:rPr>
          <w:rFonts w:asciiTheme="minorHAnsi" w:hAnsiTheme="minorHAnsi"/>
          <w:color w:val="auto"/>
          <w:szCs w:val="24"/>
        </w:rPr>
        <w:t xml:space="preserve"> </w:t>
      </w:r>
      <w:r w:rsidR="00F92EF0" w:rsidRPr="00F92EF0">
        <w:rPr>
          <w:rFonts w:asciiTheme="minorHAnsi" w:hAnsiTheme="minorHAnsi"/>
          <w:color w:val="auto"/>
          <w:szCs w:val="24"/>
        </w:rPr>
        <w:t>He was alert and oriented in all spheres</w:t>
      </w:r>
      <w:r w:rsidR="006F42B1">
        <w:rPr>
          <w:rFonts w:asciiTheme="minorHAnsi" w:hAnsiTheme="minorHAnsi"/>
          <w:color w:val="auto"/>
          <w:szCs w:val="24"/>
        </w:rPr>
        <w:t>.  His m</w:t>
      </w:r>
      <w:r w:rsidR="00F92EF0" w:rsidRPr="00F92EF0">
        <w:rPr>
          <w:rFonts w:asciiTheme="minorHAnsi" w:hAnsiTheme="minorHAnsi"/>
          <w:color w:val="auto"/>
          <w:szCs w:val="24"/>
        </w:rPr>
        <w:t>emory</w:t>
      </w:r>
      <w:r w:rsidR="00F92EF0">
        <w:rPr>
          <w:rFonts w:asciiTheme="minorHAnsi" w:hAnsiTheme="minorHAnsi"/>
          <w:color w:val="auto"/>
          <w:szCs w:val="24"/>
        </w:rPr>
        <w:t xml:space="preserve"> </w:t>
      </w:r>
      <w:r w:rsidR="00363C95">
        <w:rPr>
          <w:rFonts w:asciiTheme="minorHAnsi" w:hAnsiTheme="minorHAnsi"/>
          <w:color w:val="auto"/>
          <w:szCs w:val="24"/>
        </w:rPr>
        <w:t>was</w:t>
      </w:r>
      <w:r w:rsidR="00FB5738">
        <w:rPr>
          <w:rFonts w:asciiTheme="minorHAnsi" w:hAnsiTheme="minorHAnsi"/>
          <w:color w:val="auto"/>
          <w:szCs w:val="24"/>
        </w:rPr>
        <w:t xml:space="preserve"> intact</w:t>
      </w:r>
      <w:r w:rsidR="006F42B1">
        <w:rPr>
          <w:rFonts w:asciiTheme="minorHAnsi" w:hAnsiTheme="minorHAnsi"/>
          <w:color w:val="auto"/>
          <w:szCs w:val="24"/>
        </w:rPr>
        <w:t>, i</w:t>
      </w:r>
      <w:r w:rsidR="00F92EF0" w:rsidRPr="00540142">
        <w:rPr>
          <w:rFonts w:asciiTheme="minorHAnsi" w:hAnsiTheme="minorHAnsi"/>
          <w:color w:val="auto"/>
          <w:szCs w:val="24"/>
        </w:rPr>
        <w:t xml:space="preserve">nsight and judgment </w:t>
      </w:r>
      <w:r w:rsidR="009A4A22" w:rsidRPr="00540142">
        <w:rPr>
          <w:rFonts w:asciiTheme="minorHAnsi" w:hAnsiTheme="minorHAnsi"/>
          <w:color w:val="auto"/>
          <w:szCs w:val="24"/>
        </w:rPr>
        <w:t xml:space="preserve">were </w:t>
      </w:r>
      <w:r w:rsidR="00F92EF0" w:rsidRPr="00540142">
        <w:rPr>
          <w:rFonts w:asciiTheme="minorHAnsi" w:hAnsiTheme="minorHAnsi"/>
          <w:color w:val="auto"/>
          <w:szCs w:val="24"/>
        </w:rPr>
        <w:t>fair</w:t>
      </w:r>
      <w:r w:rsidR="00AE505B">
        <w:rPr>
          <w:rFonts w:asciiTheme="minorHAnsi" w:hAnsiTheme="minorHAnsi"/>
          <w:color w:val="auto"/>
          <w:szCs w:val="24"/>
        </w:rPr>
        <w:t>,</w:t>
      </w:r>
      <w:r w:rsidR="006F42B1">
        <w:rPr>
          <w:rFonts w:asciiTheme="minorHAnsi" w:hAnsiTheme="minorHAnsi"/>
          <w:color w:val="auto"/>
          <w:szCs w:val="24"/>
        </w:rPr>
        <w:t xml:space="preserve"> and there was n</w:t>
      </w:r>
      <w:r w:rsidR="00F92EF0" w:rsidRPr="00540142">
        <w:rPr>
          <w:rFonts w:asciiTheme="minorHAnsi" w:hAnsiTheme="minorHAnsi"/>
          <w:color w:val="auto"/>
          <w:szCs w:val="24"/>
        </w:rPr>
        <w:t>o</w:t>
      </w:r>
      <w:r w:rsidR="009A4A22" w:rsidRPr="00540142">
        <w:rPr>
          <w:rFonts w:asciiTheme="minorHAnsi" w:hAnsiTheme="minorHAnsi"/>
          <w:color w:val="auto"/>
          <w:szCs w:val="24"/>
        </w:rPr>
        <w:t xml:space="preserve"> </w:t>
      </w:r>
      <w:r w:rsidR="00F92EF0" w:rsidRPr="00540142">
        <w:rPr>
          <w:rFonts w:asciiTheme="minorHAnsi" w:hAnsiTheme="minorHAnsi"/>
          <w:color w:val="auto"/>
          <w:szCs w:val="24"/>
        </w:rPr>
        <w:t>evidence of delirium</w:t>
      </w:r>
      <w:r w:rsidR="006F42B1">
        <w:rPr>
          <w:rFonts w:asciiTheme="minorHAnsi" w:hAnsiTheme="minorHAnsi"/>
          <w:color w:val="auto"/>
          <w:szCs w:val="24"/>
        </w:rPr>
        <w:t xml:space="preserve">; though his </w:t>
      </w:r>
      <w:r w:rsidR="00ED5145" w:rsidRPr="00540142">
        <w:rPr>
          <w:rFonts w:asciiTheme="minorHAnsi" w:hAnsiTheme="minorHAnsi"/>
          <w:color w:val="auto"/>
          <w:szCs w:val="24"/>
        </w:rPr>
        <w:t xml:space="preserve">appetite </w:t>
      </w:r>
      <w:r w:rsidR="00FB5738">
        <w:rPr>
          <w:rFonts w:asciiTheme="minorHAnsi" w:hAnsiTheme="minorHAnsi"/>
          <w:color w:val="auto"/>
          <w:szCs w:val="24"/>
        </w:rPr>
        <w:t>was</w:t>
      </w:r>
      <w:r w:rsidR="00ED5145" w:rsidRPr="00540142">
        <w:rPr>
          <w:rFonts w:asciiTheme="minorHAnsi" w:hAnsiTheme="minorHAnsi"/>
          <w:color w:val="auto"/>
          <w:szCs w:val="24"/>
        </w:rPr>
        <w:t xml:space="preserve"> fair</w:t>
      </w:r>
      <w:r w:rsidR="009A4A22" w:rsidRPr="00540142">
        <w:rPr>
          <w:rFonts w:asciiTheme="minorHAnsi" w:hAnsiTheme="minorHAnsi"/>
          <w:color w:val="auto"/>
          <w:szCs w:val="24"/>
        </w:rPr>
        <w:t xml:space="preserve"> and </w:t>
      </w:r>
      <w:r w:rsidR="00F92EF0" w:rsidRPr="00540142">
        <w:rPr>
          <w:rFonts w:asciiTheme="minorHAnsi" w:hAnsiTheme="minorHAnsi"/>
          <w:color w:val="auto"/>
          <w:szCs w:val="24"/>
        </w:rPr>
        <w:t xml:space="preserve">sleep </w:t>
      </w:r>
      <w:r w:rsidR="009A4A22" w:rsidRPr="00540142">
        <w:rPr>
          <w:rFonts w:asciiTheme="minorHAnsi" w:hAnsiTheme="minorHAnsi"/>
          <w:color w:val="auto"/>
          <w:szCs w:val="24"/>
        </w:rPr>
        <w:t>was</w:t>
      </w:r>
      <w:r w:rsidR="00F92EF0" w:rsidRPr="00540142">
        <w:rPr>
          <w:rFonts w:asciiTheme="minorHAnsi" w:hAnsiTheme="minorHAnsi"/>
          <w:color w:val="auto"/>
          <w:szCs w:val="24"/>
        </w:rPr>
        <w:t xml:space="preserve"> poor</w:t>
      </w:r>
      <w:r w:rsidR="00ED5145" w:rsidRPr="001C63AB">
        <w:rPr>
          <w:rFonts w:asciiTheme="minorHAnsi" w:hAnsiTheme="minorHAnsi"/>
          <w:color w:val="auto"/>
          <w:szCs w:val="24"/>
        </w:rPr>
        <w:t xml:space="preserve">.  </w:t>
      </w:r>
      <w:r w:rsidR="009A4A22" w:rsidRPr="001C63AB">
        <w:rPr>
          <w:rFonts w:asciiTheme="minorHAnsi" w:hAnsiTheme="minorHAnsi"/>
          <w:color w:val="auto"/>
          <w:szCs w:val="24"/>
        </w:rPr>
        <w:t xml:space="preserve">The examiner noted that it was evident </w:t>
      </w:r>
      <w:r w:rsidR="00FB5738" w:rsidRPr="001C63AB">
        <w:rPr>
          <w:rFonts w:asciiTheme="minorHAnsi" w:hAnsiTheme="minorHAnsi"/>
          <w:color w:val="auto"/>
          <w:szCs w:val="24"/>
        </w:rPr>
        <w:t xml:space="preserve">that </w:t>
      </w:r>
      <w:r w:rsidR="006F42B1">
        <w:rPr>
          <w:rFonts w:asciiTheme="minorHAnsi" w:hAnsiTheme="minorHAnsi"/>
          <w:color w:val="auto"/>
          <w:szCs w:val="24"/>
        </w:rPr>
        <w:t>posttraumatic stress disorder (</w:t>
      </w:r>
      <w:r w:rsidR="009A4A22" w:rsidRPr="001C63AB">
        <w:rPr>
          <w:rFonts w:asciiTheme="minorHAnsi" w:hAnsiTheme="minorHAnsi"/>
          <w:color w:val="auto"/>
          <w:szCs w:val="24"/>
        </w:rPr>
        <w:t>PTSD</w:t>
      </w:r>
      <w:r w:rsidR="006F42B1">
        <w:rPr>
          <w:rFonts w:asciiTheme="minorHAnsi" w:hAnsiTheme="minorHAnsi"/>
          <w:color w:val="auto"/>
          <w:szCs w:val="24"/>
        </w:rPr>
        <w:t>)</w:t>
      </w:r>
      <w:r w:rsidR="009A4A22" w:rsidRPr="001C63AB">
        <w:rPr>
          <w:rFonts w:asciiTheme="minorHAnsi" w:hAnsiTheme="minorHAnsi"/>
          <w:color w:val="auto"/>
          <w:szCs w:val="24"/>
        </w:rPr>
        <w:t xml:space="preserve"> caused clinically significant distress and impairment in social and occupational function.</w:t>
      </w:r>
      <w:r w:rsidR="00B736B3" w:rsidRPr="001C63AB">
        <w:rPr>
          <w:rFonts w:asciiTheme="minorHAnsi" w:hAnsiTheme="minorHAnsi"/>
          <w:color w:val="auto"/>
          <w:szCs w:val="24"/>
        </w:rPr>
        <w:t xml:space="preserve">  </w:t>
      </w:r>
      <w:r w:rsidR="00ED5145" w:rsidRPr="001C63AB">
        <w:rPr>
          <w:rFonts w:asciiTheme="minorHAnsi" w:hAnsiTheme="minorHAnsi"/>
          <w:color w:val="auto"/>
          <w:szCs w:val="24"/>
        </w:rPr>
        <w:t xml:space="preserve">The </w:t>
      </w:r>
      <w:r w:rsidR="00B736B3" w:rsidRPr="001C63AB">
        <w:rPr>
          <w:rFonts w:asciiTheme="minorHAnsi" w:hAnsiTheme="minorHAnsi"/>
          <w:color w:val="auto"/>
          <w:szCs w:val="24"/>
        </w:rPr>
        <w:t>GAF</w:t>
      </w:r>
      <w:r w:rsidR="00ED5145" w:rsidRPr="001C63AB">
        <w:rPr>
          <w:rFonts w:asciiTheme="minorHAnsi" w:hAnsiTheme="minorHAnsi"/>
          <w:color w:val="auto"/>
          <w:szCs w:val="24"/>
        </w:rPr>
        <w:t xml:space="preserve"> was assessed to be </w:t>
      </w:r>
      <w:r w:rsidR="00B736B3" w:rsidRPr="001C63AB">
        <w:rPr>
          <w:rFonts w:asciiTheme="minorHAnsi" w:hAnsiTheme="minorHAnsi"/>
          <w:color w:val="auto"/>
          <w:szCs w:val="24"/>
        </w:rPr>
        <w:t>36</w:t>
      </w:r>
      <w:r w:rsidR="00355466" w:rsidRPr="001C63AB">
        <w:rPr>
          <w:rFonts w:asciiTheme="minorHAnsi" w:hAnsiTheme="minorHAnsi"/>
          <w:color w:val="auto"/>
          <w:szCs w:val="24"/>
        </w:rPr>
        <w:t xml:space="preserve"> (</w:t>
      </w:r>
      <w:r w:rsidR="00AF18B0" w:rsidRPr="001C63AB">
        <w:rPr>
          <w:rFonts w:asciiTheme="minorHAnsi" w:hAnsiTheme="minorHAnsi"/>
          <w:color w:val="auto"/>
          <w:szCs w:val="24"/>
        </w:rPr>
        <w:t>GAF</w:t>
      </w:r>
      <w:r w:rsidR="00AF18B0" w:rsidRPr="00540142">
        <w:rPr>
          <w:rFonts w:asciiTheme="minorHAnsi" w:hAnsiTheme="minorHAnsi"/>
          <w:color w:val="auto"/>
          <w:szCs w:val="24"/>
        </w:rPr>
        <w:t xml:space="preserve"> between </w:t>
      </w:r>
      <w:r w:rsidR="00AF18B0" w:rsidRPr="00540142">
        <w:rPr>
          <w:rFonts w:cs="Arial"/>
          <w:color w:val="auto"/>
          <w:szCs w:val="24"/>
        </w:rPr>
        <w:t>40 - 31</w:t>
      </w:r>
      <w:r w:rsidR="00AF18B0" w:rsidRPr="00540142">
        <w:rPr>
          <w:rFonts w:cs="Arial"/>
          <w:szCs w:val="24"/>
        </w:rPr>
        <w:t xml:space="preserve"> </w:t>
      </w:r>
      <w:r w:rsidR="00AF18B0" w:rsidRPr="00540142">
        <w:rPr>
          <w:rFonts w:cs="Arial"/>
          <w:color w:val="auto"/>
          <w:szCs w:val="24"/>
        </w:rPr>
        <w:t xml:space="preserve">is consistent with </w:t>
      </w:r>
      <w:r w:rsidR="00355466" w:rsidRPr="00540142">
        <w:rPr>
          <w:rFonts w:cs="Arial"/>
          <w:color w:val="auto"/>
          <w:szCs w:val="24"/>
        </w:rPr>
        <w:t>s</w:t>
      </w:r>
      <w:r w:rsidR="00AF18B0" w:rsidRPr="00540142">
        <w:rPr>
          <w:rFonts w:cs="Arial"/>
          <w:color w:val="auto"/>
          <w:szCs w:val="24"/>
        </w:rPr>
        <w:t>ome impairment in reality testing or</w:t>
      </w:r>
      <w:r w:rsidR="00AF18B0" w:rsidRPr="00355466">
        <w:rPr>
          <w:rFonts w:cs="Arial"/>
          <w:color w:val="auto"/>
          <w:szCs w:val="24"/>
        </w:rPr>
        <w:t xml:space="preserve"> communication </w:t>
      </w:r>
      <w:r w:rsidR="00355466">
        <w:rPr>
          <w:rFonts w:cs="Arial"/>
          <w:color w:val="auto"/>
          <w:szCs w:val="24"/>
        </w:rPr>
        <w:t>or</w:t>
      </w:r>
      <w:r w:rsidR="00AF18B0" w:rsidRPr="00355466">
        <w:rPr>
          <w:rFonts w:cs="Arial"/>
          <w:color w:val="auto"/>
          <w:szCs w:val="24"/>
        </w:rPr>
        <w:t xml:space="preserve"> major impairment in</w:t>
      </w:r>
      <w:r w:rsidR="00355466">
        <w:rPr>
          <w:rFonts w:cs="Arial"/>
          <w:color w:val="auto"/>
          <w:szCs w:val="24"/>
        </w:rPr>
        <w:t xml:space="preserve"> </w:t>
      </w:r>
      <w:r w:rsidR="00AF18B0" w:rsidRPr="00355466">
        <w:rPr>
          <w:rFonts w:cs="Arial"/>
          <w:color w:val="auto"/>
          <w:szCs w:val="24"/>
        </w:rPr>
        <w:t>several areas, such as work or school, family relations, judgment, thinking</w:t>
      </w:r>
      <w:r w:rsidR="00AF18B0" w:rsidRPr="00AF18B0">
        <w:rPr>
          <w:rFonts w:cs="Arial"/>
          <w:color w:val="auto"/>
          <w:szCs w:val="24"/>
        </w:rPr>
        <w:t>, or</w:t>
      </w:r>
      <w:r w:rsidR="00355466">
        <w:rPr>
          <w:rFonts w:cs="Arial"/>
          <w:color w:val="auto"/>
          <w:szCs w:val="24"/>
        </w:rPr>
        <w:t xml:space="preserve"> </w:t>
      </w:r>
      <w:r w:rsidR="00AF18B0" w:rsidRPr="00AF18B0">
        <w:rPr>
          <w:rFonts w:cs="Arial"/>
          <w:color w:val="auto"/>
          <w:szCs w:val="24"/>
        </w:rPr>
        <w:t>mood</w:t>
      </w:r>
      <w:r w:rsidR="00355466">
        <w:rPr>
          <w:rFonts w:cs="Arial"/>
          <w:color w:val="auto"/>
          <w:szCs w:val="24"/>
        </w:rPr>
        <w:t>)</w:t>
      </w:r>
      <w:r w:rsidR="006F42B1">
        <w:rPr>
          <w:rFonts w:cs="Arial"/>
          <w:color w:val="auto"/>
          <w:szCs w:val="24"/>
        </w:rPr>
        <w:t>.</w:t>
      </w:r>
      <w:r w:rsidR="001C63AB">
        <w:rPr>
          <w:rFonts w:cs="Arial"/>
          <w:color w:val="auto"/>
          <w:szCs w:val="24"/>
        </w:rPr>
        <w:t xml:space="preserve">  </w:t>
      </w:r>
    </w:p>
    <w:p w:rsidR="006F42B1" w:rsidRDefault="006F42B1" w:rsidP="00511D4F">
      <w:pPr>
        <w:spacing w:line="240" w:lineRule="exact"/>
        <w:jc w:val="both"/>
        <w:rPr>
          <w:rFonts w:cs="Arial"/>
          <w:color w:val="auto"/>
          <w:szCs w:val="24"/>
        </w:rPr>
      </w:pPr>
    </w:p>
    <w:p w:rsidR="00D2185B" w:rsidRDefault="00EC311F" w:rsidP="00511D4F">
      <w:pPr>
        <w:spacing w:line="240" w:lineRule="exact"/>
        <w:jc w:val="both"/>
        <w:rPr>
          <w:rFonts w:cs="Arial"/>
          <w:color w:val="auto"/>
          <w:szCs w:val="24"/>
        </w:rPr>
      </w:pPr>
      <w:r>
        <w:rPr>
          <w:rFonts w:cs="Arial"/>
          <w:color w:val="auto"/>
          <w:szCs w:val="24"/>
        </w:rPr>
        <w:lastRenderedPageBreak/>
        <w:t xml:space="preserve">The </w:t>
      </w:r>
      <w:r w:rsidR="005C159E" w:rsidRPr="00EC311F">
        <w:rPr>
          <w:rFonts w:asciiTheme="minorHAnsi" w:hAnsiTheme="minorHAnsi"/>
          <w:color w:val="auto"/>
          <w:szCs w:val="24"/>
        </w:rPr>
        <w:t xml:space="preserve">VA </w:t>
      </w:r>
      <w:r>
        <w:rPr>
          <w:rFonts w:asciiTheme="minorHAnsi" w:hAnsiTheme="minorHAnsi"/>
          <w:color w:val="auto"/>
          <w:szCs w:val="24"/>
        </w:rPr>
        <w:t>d</w:t>
      </w:r>
      <w:r w:rsidRPr="00EC311F">
        <w:rPr>
          <w:rFonts w:asciiTheme="minorHAnsi" w:hAnsiTheme="minorHAnsi"/>
          <w:color w:val="auto"/>
          <w:szCs w:val="24"/>
        </w:rPr>
        <w:t>isch</w:t>
      </w:r>
      <w:r>
        <w:rPr>
          <w:rFonts w:asciiTheme="minorHAnsi" w:hAnsiTheme="minorHAnsi"/>
          <w:color w:val="auto"/>
          <w:szCs w:val="24"/>
        </w:rPr>
        <w:t>arge</w:t>
      </w:r>
      <w:r w:rsidRPr="00EC311F">
        <w:rPr>
          <w:rFonts w:asciiTheme="minorHAnsi" w:hAnsiTheme="minorHAnsi"/>
          <w:color w:val="auto"/>
          <w:szCs w:val="24"/>
        </w:rPr>
        <w:t xml:space="preserve"> </w:t>
      </w:r>
      <w:r>
        <w:rPr>
          <w:rFonts w:asciiTheme="minorHAnsi" w:hAnsiTheme="minorHAnsi"/>
          <w:color w:val="auto"/>
          <w:szCs w:val="24"/>
        </w:rPr>
        <w:t>s</w:t>
      </w:r>
      <w:r w:rsidRPr="00EC311F">
        <w:rPr>
          <w:rFonts w:asciiTheme="minorHAnsi" w:hAnsiTheme="minorHAnsi"/>
          <w:color w:val="auto"/>
          <w:szCs w:val="24"/>
        </w:rPr>
        <w:t>ummary</w:t>
      </w:r>
      <w:r>
        <w:rPr>
          <w:rFonts w:asciiTheme="minorHAnsi" w:hAnsiTheme="minorHAnsi"/>
          <w:color w:val="auto"/>
          <w:szCs w:val="24"/>
        </w:rPr>
        <w:t xml:space="preserve"> for </w:t>
      </w:r>
      <w:r w:rsidRPr="001C63AB">
        <w:rPr>
          <w:rFonts w:asciiTheme="minorHAnsi" w:hAnsiTheme="minorHAnsi"/>
          <w:color w:val="auto"/>
          <w:szCs w:val="24"/>
        </w:rPr>
        <w:t>an in-patient</w:t>
      </w:r>
      <w:r>
        <w:rPr>
          <w:rFonts w:asciiTheme="minorHAnsi" w:hAnsiTheme="minorHAnsi"/>
          <w:color w:val="auto"/>
          <w:szCs w:val="24"/>
        </w:rPr>
        <w:t xml:space="preserve"> evaluation of</w:t>
      </w:r>
      <w:r w:rsidRPr="00EC311F">
        <w:rPr>
          <w:rFonts w:asciiTheme="minorHAnsi" w:hAnsiTheme="minorHAnsi"/>
          <w:color w:val="auto"/>
          <w:szCs w:val="24"/>
        </w:rPr>
        <w:t xml:space="preserve"> PTSD</w:t>
      </w:r>
      <w:r w:rsidR="00B62102" w:rsidRPr="00EC311F">
        <w:rPr>
          <w:rFonts w:asciiTheme="minorHAnsi" w:hAnsiTheme="minorHAnsi"/>
          <w:color w:val="auto"/>
          <w:szCs w:val="24"/>
        </w:rPr>
        <w:t xml:space="preserve">, </w:t>
      </w:r>
      <w:r w:rsidR="006F42B1">
        <w:rPr>
          <w:rFonts w:asciiTheme="minorHAnsi" w:hAnsiTheme="minorHAnsi"/>
          <w:color w:val="auto"/>
          <w:szCs w:val="24"/>
        </w:rPr>
        <w:t xml:space="preserve">8 December </w:t>
      </w:r>
      <w:r>
        <w:rPr>
          <w:rFonts w:asciiTheme="minorHAnsi" w:hAnsiTheme="minorHAnsi"/>
          <w:color w:val="auto"/>
          <w:szCs w:val="24"/>
        </w:rPr>
        <w:t>20</w:t>
      </w:r>
      <w:r w:rsidR="005C159E" w:rsidRPr="00EC311F">
        <w:rPr>
          <w:rFonts w:asciiTheme="minorHAnsi" w:hAnsiTheme="minorHAnsi"/>
          <w:color w:val="auto"/>
          <w:szCs w:val="24"/>
        </w:rPr>
        <w:t>06</w:t>
      </w:r>
      <w:r w:rsidR="00B62102" w:rsidRPr="00EC311F">
        <w:rPr>
          <w:rFonts w:asciiTheme="minorHAnsi" w:hAnsiTheme="minorHAnsi"/>
          <w:color w:val="auto"/>
          <w:szCs w:val="24"/>
        </w:rPr>
        <w:t xml:space="preserve">, </w:t>
      </w:r>
      <w:r>
        <w:rPr>
          <w:rFonts w:asciiTheme="minorHAnsi" w:hAnsiTheme="minorHAnsi"/>
          <w:color w:val="auto"/>
          <w:szCs w:val="24"/>
        </w:rPr>
        <w:t xml:space="preserve">seven </w:t>
      </w:r>
      <w:r w:rsidR="00B62102" w:rsidRPr="00EC311F">
        <w:rPr>
          <w:rFonts w:asciiTheme="minorHAnsi" w:hAnsiTheme="minorHAnsi"/>
          <w:color w:val="auto"/>
          <w:szCs w:val="24"/>
        </w:rPr>
        <w:t>months after separation</w:t>
      </w:r>
      <w:r>
        <w:rPr>
          <w:rFonts w:asciiTheme="minorHAnsi" w:hAnsiTheme="minorHAnsi"/>
          <w:color w:val="auto"/>
          <w:szCs w:val="24"/>
        </w:rPr>
        <w:t>, provided the most proximate evaluation for the six</w:t>
      </w:r>
      <w:r w:rsidR="006F42B1">
        <w:rPr>
          <w:rFonts w:asciiTheme="minorHAnsi" w:hAnsiTheme="minorHAnsi"/>
          <w:color w:val="auto"/>
          <w:szCs w:val="24"/>
        </w:rPr>
        <w:t>-</w:t>
      </w:r>
      <w:r>
        <w:rPr>
          <w:rFonts w:asciiTheme="minorHAnsi" w:hAnsiTheme="minorHAnsi"/>
          <w:color w:val="auto"/>
          <w:szCs w:val="24"/>
        </w:rPr>
        <w:t>month rating</w:t>
      </w:r>
      <w:r w:rsidR="00B62102" w:rsidRPr="00EC311F">
        <w:rPr>
          <w:rFonts w:asciiTheme="minorHAnsi" w:hAnsiTheme="minorHAnsi"/>
          <w:color w:val="auto"/>
          <w:szCs w:val="24"/>
        </w:rPr>
        <w:t>.</w:t>
      </w:r>
      <w:r>
        <w:rPr>
          <w:rFonts w:asciiTheme="minorHAnsi" w:hAnsiTheme="minorHAnsi"/>
          <w:color w:val="auto"/>
          <w:szCs w:val="24"/>
        </w:rPr>
        <w:t xml:space="preserve">  </w:t>
      </w:r>
      <w:r w:rsidR="004C3449">
        <w:rPr>
          <w:rFonts w:asciiTheme="minorHAnsi" w:hAnsiTheme="minorHAnsi"/>
          <w:color w:val="auto"/>
          <w:szCs w:val="24"/>
        </w:rPr>
        <w:t xml:space="preserve">He </w:t>
      </w:r>
      <w:r w:rsidR="00EC270E">
        <w:rPr>
          <w:rFonts w:asciiTheme="minorHAnsi" w:hAnsiTheme="minorHAnsi"/>
          <w:color w:val="auto"/>
          <w:szCs w:val="24"/>
        </w:rPr>
        <w:t xml:space="preserve">was living with two friends and </w:t>
      </w:r>
      <w:r w:rsidR="004C3449">
        <w:rPr>
          <w:rFonts w:asciiTheme="minorHAnsi" w:hAnsiTheme="minorHAnsi"/>
          <w:color w:val="auto"/>
          <w:szCs w:val="24"/>
        </w:rPr>
        <w:t xml:space="preserve">was </w:t>
      </w:r>
      <w:r w:rsidR="00EC270E">
        <w:rPr>
          <w:rFonts w:asciiTheme="minorHAnsi" w:hAnsiTheme="minorHAnsi"/>
          <w:color w:val="auto"/>
          <w:szCs w:val="24"/>
        </w:rPr>
        <w:t xml:space="preserve">employed as a </w:t>
      </w:r>
      <w:r w:rsidR="00EC270E" w:rsidRPr="001C63AB">
        <w:rPr>
          <w:rFonts w:asciiTheme="minorHAnsi" w:hAnsiTheme="minorHAnsi"/>
          <w:color w:val="auto"/>
          <w:szCs w:val="24"/>
        </w:rPr>
        <w:t>landscaper.</w:t>
      </w:r>
      <w:r w:rsidR="00EC270E">
        <w:rPr>
          <w:rFonts w:asciiTheme="minorHAnsi" w:hAnsiTheme="minorHAnsi"/>
          <w:color w:val="auto"/>
          <w:szCs w:val="24"/>
        </w:rPr>
        <w:t xml:space="preserve">  </w:t>
      </w:r>
      <w:r w:rsidR="006F42B1">
        <w:rPr>
          <w:rFonts w:asciiTheme="minorHAnsi" w:hAnsiTheme="minorHAnsi"/>
          <w:color w:val="auto"/>
          <w:szCs w:val="24"/>
        </w:rPr>
        <w:t>His s</w:t>
      </w:r>
      <w:r>
        <w:rPr>
          <w:rFonts w:asciiTheme="minorHAnsi" w:hAnsiTheme="minorHAnsi"/>
          <w:color w:val="auto"/>
          <w:szCs w:val="24"/>
        </w:rPr>
        <w:t xml:space="preserve">ymptoms included </w:t>
      </w:r>
      <w:r w:rsidRPr="00CE3CEC">
        <w:rPr>
          <w:rFonts w:asciiTheme="minorHAnsi" w:hAnsiTheme="minorHAnsi"/>
          <w:color w:val="auto"/>
          <w:szCs w:val="24"/>
        </w:rPr>
        <w:t>recurrent tho</w:t>
      </w:r>
      <w:r>
        <w:rPr>
          <w:rFonts w:asciiTheme="minorHAnsi" w:hAnsiTheme="minorHAnsi"/>
          <w:color w:val="auto"/>
          <w:szCs w:val="24"/>
        </w:rPr>
        <w:t>u</w:t>
      </w:r>
      <w:r w:rsidRPr="00CE3CEC">
        <w:rPr>
          <w:rFonts w:asciiTheme="minorHAnsi" w:hAnsiTheme="minorHAnsi"/>
          <w:color w:val="auto"/>
          <w:szCs w:val="24"/>
        </w:rPr>
        <w:t>ghts</w:t>
      </w:r>
      <w:r>
        <w:rPr>
          <w:rFonts w:asciiTheme="minorHAnsi" w:hAnsiTheme="minorHAnsi"/>
          <w:color w:val="auto"/>
          <w:szCs w:val="24"/>
        </w:rPr>
        <w:t xml:space="preserve"> and </w:t>
      </w:r>
      <w:r w:rsidRPr="00CE3CEC">
        <w:rPr>
          <w:rFonts w:asciiTheme="minorHAnsi" w:hAnsiTheme="minorHAnsi"/>
          <w:color w:val="auto"/>
          <w:szCs w:val="24"/>
        </w:rPr>
        <w:t>nightmares</w:t>
      </w:r>
      <w:r>
        <w:rPr>
          <w:rFonts w:asciiTheme="minorHAnsi" w:hAnsiTheme="minorHAnsi"/>
          <w:color w:val="auto"/>
          <w:szCs w:val="24"/>
        </w:rPr>
        <w:t xml:space="preserve"> </w:t>
      </w:r>
      <w:r w:rsidRPr="00CE3CEC">
        <w:rPr>
          <w:rFonts w:asciiTheme="minorHAnsi" w:hAnsiTheme="minorHAnsi"/>
          <w:color w:val="auto"/>
          <w:szCs w:val="24"/>
        </w:rPr>
        <w:t>of the traumatic combat experiences</w:t>
      </w:r>
      <w:r w:rsidR="006F42B1">
        <w:rPr>
          <w:rFonts w:asciiTheme="minorHAnsi" w:hAnsiTheme="minorHAnsi"/>
          <w:color w:val="auto"/>
          <w:szCs w:val="24"/>
        </w:rPr>
        <w:t>,</w:t>
      </w:r>
      <w:r w:rsidRPr="00CE3CEC">
        <w:rPr>
          <w:rFonts w:asciiTheme="minorHAnsi" w:hAnsiTheme="minorHAnsi"/>
          <w:color w:val="auto"/>
          <w:szCs w:val="24"/>
        </w:rPr>
        <w:t xml:space="preserve"> emotional and physiolo</w:t>
      </w:r>
      <w:r>
        <w:rPr>
          <w:rFonts w:asciiTheme="minorHAnsi" w:hAnsiTheme="minorHAnsi"/>
          <w:color w:val="auto"/>
          <w:szCs w:val="24"/>
        </w:rPr>
        <w:t>g</w:t>
      </w:r>
      <w:r w:rsidRPr="00CE3CEC">
        <w:rPr>
          <w:rFonts w:asciiTheme="minorHAnsi" w:hAnsiTheme="minorHAnsi"/>
          <w:color w:val="auto"/>
          <w:szCs w:val="24"/>
        </w:rPr>
        <w:t>ic reactivity to</w:t>
      </w:r>
      <w:r>
        <w:rPr>
          <w:rFonts w:asciiTheme="minorHAnsi" w:hAnsiTheme="minorHAnsi"/>
          <w:color w:val="auto"/>
          <w:szCs w:val="24"/>
        </w:rPr>
        <w:t xml:space="preserve"> </w:t>
      </w:r>
      <w:r w:rsidRPr="00CE3CEC">
        <w:rPr>
          <w:rFonts w:asciiTheme="minorHAnsi" w:hAnsiTheme="minorHAnsi"/>
          <w:color w:val="auto"/>
          <w:szCs w:val="24"/>
        </w:rPr>
        <w:t xml:space="preserve">cues </w:t>
      </w:r>
      <w:r w:rsidR="004C3449">
        <w:rPr>
          <w:rFonts w:asciiTheme="minorHAnsi" w:hAnsiTheme="minorHAnsi"/>
          <w:color w:val="auto"/>
          <w:szCs w:val="24"/>
        </w:rPr>
        <w:t>that remind</w:t>
      </w:r>
      <w:r w:rsidR="00363C95">
        <w:rPr>
          <w:rFonts w:asciiTheme="minorHAnsi" w:hAnsiTheme="minorHAnsi"/>
          <w:color w:val="auto"/>
          <w:szCs w:val="24"/>
        </w:rPr>
        <w:t>ed</w:t>
      </w:r>
      <w:r w:rsidR="004C3449">
        <w:rPr>
          <w:rFonts w:asciiTheme="minorHAnsi" w:hAnsiTheme="minorHAnsi"/>
          <w:color w:val="auto"/>
          <w:szCs w:val="24"/>
        </w:rPr>
        <w:t xml:space="preserve"> him of </w:t>
      </w:r>
      <w:r w:rsidR="00363C95">
        <w:rPr>
          <w:rFonts w:asciiTheme="minorHAnsi" w:hAnsiTheme="minorHAnsi"/>
          <w:color w:val="auto"/>
          <w:szCs w:val="24"/>
        </w:rPr>
        <w:t>combat</w:t>
      </w:r>
      <w:r w:rsidR="004C3449">
        <w:rPr>
          <w:rFonts w:asciiTheme="minorHAnsi" w:hAnsiTheme="minorHAnsi"/>
          <w:color w:val="auto"/>
          <w:szCs w:val="24"/>
        </w:rPr>
        <w:t>,</w:t>
      </w:r>
      <w:r w:rsidRPr="00CE3CEC">
        <w:rPr>
          <w:rFonts w:asciiTheme="minorHAnsi" w:hAnsiTheme="minorHAnsi"/>
          <w:color w:val="auto"/>
          <w:szCs w:val="24"/>
        </w:rPr>
        <w:t xml:space="preserve"> e</w:t>
      </w:r>
      <w:r w:rsidR="004C3449">
        <w:rPr>
          <w:rFonts w:asciiTheme="minorHAnsi" w:hAnsiTheme="minorHAnsi"/>
          <w:color w:val="auto"/>
          <w:szCs w:val="24"/>
        </w:rPr>
        <w:t>motional numbing and distancing,</w:t>
      </w:r>
      <w:r w:rsidRPr="00CE3CEC">
        <w:rPr>
          <w:rFonts w:asciiTheme="minorHAnsi" w:hAnsiTheme="minorHAnsi"/>
          <w:color w:val="auto"/>
          <w:szCs w:val="24"/>
        </w:rPr>
        <w:t xml:space="preserve"> a</w:t>
      </w:r>
      <w:r>
        <w:rPr>
          <w:rFonts w:asciiTheme="minorHAnsi" w:hAnsiTheme="minorHAnsi"/>
          <w:color w:val="auto"/>
          <w:szCs w:val="24"/>
        </w:rPr>
        <w:t xml:space="preserve"> </w:t>
      </w:r>
      <w:r w:rsidR="004C3449">
        <w:rPr>
          <w:rFonts w:asciiTheme="minorHAnsi" w:hAnsiTheme="minorHAnsi"/>
          <w:color w:val="auto"/>
          <w:szCs w:val="24"/>
        </w:rPr>
        <w:t xml:space="preserve">sense of a foreshortened future, </w:t>
      </w:r>
      <w:proofErr w:type="spellStart"/>
      <w:r w:rsidR="004C3449">
        <w:rPr>
          <w:rFonts w:asciiTheme="minorHAnsi" w:hAnsiTheme="minorHAnsi"/>
          <w:color w:val="auto"/>
          <w:szCs w:val="24"/>
        </w:rPr>
        <w:t>hypervigilance</w:t>
      </w:r>
      <w:proofErr w:type="spellEnd"/>
      <w:r w:rsidR="004C3449">
        <w:rPr>
          <w:rFonts w:asciiTheme="minorHAnsi" w:hAnsiTheme="minorHAnsi"/>
          <w:color w:val="auto"/>
          <w:szCs w:val="24"/>
        </w:rPr>
        <w:t>,</w:t>
      </w:r>
      <w:r w:rsidRPr="00CE3CEC">
        <w:rPr>
          <w:rFonts w:asciiTheme="minorHAnsi" w:hAnsiTheme="minorHAnsi"/>
          <w:color w:val="auto"/>
          <w:szCs w:val="24"/>
        </w:rPr>
        <w:t xml:space="preserve"> and </w:t>
      </w:r>
      <w:r w:rsidR="006F42B1">
        <w:rPr>
          <w:rFonts w:asciiTheme="minorHAnsi" w:hAnsiTheme="minorHAnsi"/>
          <w:color w:val="auto"/>
          <w:szCs w:val="24"/>
        </w:rPr>
        <w:t xml:space="preserve">an </w:t>
      </w:r>
      <w:r w:rsidRPr="00CE3CEC">
        <w:rPr>
          <w:rFonts w:asciiTheme="minorHAnsi" w:hAnsiTheme="minorHAnsi"/>
          <w:color w:val="auto"/>
          <w:szCs w:val="24"/>
        </w:rPr>
        <w:t>exagge</w:t>
      </w:r>
      <w:r>
        <w:rPr>
          <w:rFonts w:asciiTheme="minorHAnsi" w:hAnsiTheme="minorHAnsi"/>
          <w:color w:val="auto"/>
          <w:szCs w:val="24"/>
        </w:rPr>
        <w:t>r</w:t>
      </w:r>
      <w:r w:rsidRPr="00CE3CEC">
        <w:rPr>
          <w:rFonts w:asciiTheme="minorHAnsi" w:hAnsiTheme="minorHAnsi"/>
          <w:color w:val="auto"/>
          <w:szCs w:val="24"/>
        </w:rPr>
        <w:t>ated startle</w:t>
      </w:r>
      <w:r>
        <w:rPr>
          <w:rFonts w:asciiTheme="minorHAnsi" w:hAnsiTheme="minorHAnsi"/>
          <w:color w:val="auto"/>
          <w:szCs w:val="24"/>
        </w:rPr>
        <w:t xml:space="preserve"> </w:t>
      </w:r>
      <w:r w:rsidR="004C3449">
        <w:rPr>
          <w:rFonts w:asciiTheme="minorHAnsi" w:hAnsiTheme="minorHAnsi"/>
          <w:color w:val="auto"/>
          <w:szCs w:val="24"/>
        </w:rPr>
        <w:t>response</w:t>
      </w:r>
      <w:r w:rsidRPr="00CE3CEC">
        <w:rPr>
          <w:rFonts w:asciiTheme="minorHAnsi" w:hAnsiTheme="minorHAnsi"/>
          <w:color w:val="auto"/>
          <w:szCs w:val="24"/>
        </w:rPr>
        <w:t>.</w:t>
      </w:r>
      <w:r>
        <w:rPr>
          <w:rFonts w:asciiTheme="minorHAnsi" w:hAnsiTheme="minorHAnsi"/>
          <w:color w:val="auto"/>
          <w:szCs w:val="24"/>
        </w:rPr>
        <w:t xml:space="preserve">  He also reported restlessness, social withdrawal</w:t>
      </w:r>
      <w:r w:rsidR="00EC270E">
        <w:rPr>
          <w:rFonts w:asciiTheme="minorHAnsi" w:hAnsiTheme="minorHAnsi"/>
          <w:color w:val="auto"/>
          <w:szCs w:val="24"/>
        </w:rPr>
        <w:t xml:space="preserve"> from people he did not know</w:t>
      </w:r>
      <w:r>
        <w:rPr>
          <w:rFonts w:asciiTheme="minorHAnsi" w:hAnsiTheme="minorHAnsi"/>
          <w:color w:val="auto"/>
          <w:szCs w:val="24"/>
        </w:rPr>
        <w:t xml:space="preserve">, sad moods, anxiety, terminal insomnia waking up from nightmares, and problems with </w:t>
      </w:r>
      <w:r w:rsidR="004C3449">
        <w:rPr>
          <w:rFonts w:asciiTheme="minorHAnsi" w:hAnsiTheme="minorHAnsi"/>
          <w:color w:val="auto"/>
          <w:szCs w:val="24"/>
        </w:rPr>
        <w:t>memory and concentration</w:t>
      </w:r>
      <w:r>
        <w:rPr>
          <w:rFonts w:asciiTheme="minorHAnsi" w:hAnsiTheme="minorHAnsi"/>
          <w:color w:val="auto"/>
          <w:szCs w:val="24"/>
        </w:rPr>
        <w:t xml:space="preserve">.  </w:t>
      </w:r>
      <w:r w:rsidR="00EC270E">
        <w:rPr>
          <w:rFonts w:asciiTheme="minorHAnsi" w:hAnsiTheme="minorHAnsi"/>
          <w:color w:val="auto"/>
          <w:szCs w:val="24"/>
        </w:rPr>
        <w:t xml:space="preserve">However, he also described </w:t>
      </w:r>
      <w:r w:rsidR="004C3449">
        <w:rPr>
          <w:rFonts w:asciiTheme="minorHAnsi" w:hAnsiTheme="minorHAnsi"/>
          <w:color w:val="auto"/>
          <w:szCs w:val="24"/>
        </w:rPr>
        <w:t>his avoidant behavior as laid back and happy.  He d</w:t>
      </w:r>
      <w:r w:rsidRPr="00EC311F">
        <w:rPr>
          <w:rFonts w:asciiTheme="minorHAnsi" w:hAnsiTheme="minorHAnsi"/>
          <w:color w:val="auto"/>
          <w:szCs w:val="24"/>
        </w:rPr>
        <w:t>enied symptoms</w:t>
      </w:r>
      <w:r w:rsidR="005C2F2F">
        <w:rPr>
          <w:rFonts w:asciiTheme="minorHAnsi" w:hAnsiTheme="minorHAnsi"/>
          <w:color w:val="auto"/>
          <w:szCs w:val="24"/>
        </w:rPr>
        <w:t xml:space="preserve"> of</w:t>
      </w:r>
      <w:r w:rsidRPr="00EC311F">
        <w:rPr>
          <w:rFonts w:asciiTheme="minorHAnsi" w:hAnsiTheme="minorHAnsi"/>
          <w:color w:val="auto"/>
          <w:szCs w:val="24"/>
        </w:rPr>
        <w:t xml:space="preserve"> panic attacks, delusions, hallucinations, </w:t>
      </w:r>
      <w:r w:rsidR="00E81F2A">
        <w:rPr>
          <w:rFonts w:asciiTheme="minorHAnsi" w:hAnsiTheme="minorHAnsi"/>
          <w:color w:val="auto"/>
          <w:szCs w:val="24"/>
        </w:rPr>
        <w:t xml:space="preserve">and </w:t>
      </w:r>
      <w:r w:rsidRPr="00EC311F">
        <w:rPr>
          <w:rFonts w:asciiTheme="minorHAnsi" w:hAnsiTheme="minorHAnsi"/>
          <w:color w:val="auto"/>
          <w:szCs w:val="24"/>
        </w:rPr>
        <w:t>suicidal or homicidal ideation.</w:t>
      </w:r>
      <w:r>
        <w:rPr>
          <w:rFonts w:asciiTheme="minorHAnsi" w:hAnsiTheme="minorHAnsi"/>
          <w:color w:val="auto"/>
          <w:szCs w:val="24"/>
        </w:rPr>
        <w:t xml:space="preserve">  </w:t>
      </w:r>
      <w:r w:rsidR="007F0769">
        <w:rPr>
          <w:rFonts w:asciiTheme="minorHAnsi" w:hAnsiTheme="minorHAnsi"/>
          <w:color w:val="auto"/>
          <w:szCs w:val="24"/>
        </w:rPr>
        <w:t>H</w:t>
      </w:r>
      <w:r>
        <w:rPr>
          <w:rFonts w:asciiTheme="minorHAnsi" w:hAnsiTheme="minorHAnsi"/>
          <w:color w:val="auto"/>
          <w:szCs w:val="24"/>
        </w:rPr>
        <w:t>e was noted to have been i</w:t>
      </w:r>
      <w:r w:rsidR="00C830B4">
        <w:rPr>
          <w:rFonts w:asciiTheme="minorHAnsi" w:hAnsiTheme="minorHAnsi"/>
          <w:color w:val="auto"/>
          <w:szCs w:val="24"/>
        </w:rPr>
        <w:t xml:space="preserve">nitially anxious and guarded, but improved during admission.  </w:t>
      </w:r>
      <w:r w:rsidRPr="00540142">
        <w:rPr>
          <w:rFonts w:asciiTheme="minorHAnsi" w:hAnsiTheme="minorHAnsi"/>
          <w:color w:val="auto"/>
          <w:szCs w:val="24"/>
        </w:rPr>
        <w:t>He a</w:t>
      </w:r>
      <w:r w:rsidR="00C830B4" w:rsidRPr="00540142">
        <w:rPr>
          <w:rFonts w:asciiTheme="minorHAnsi" w:hAnsiTheme="minorHAnsi"/>
          <w:color w:val="auto"/>
          <w:szCs w:val="24"/>
        </w:rPr>
        <w:t>ppeared comfortable</w:t>
      </w:r>
      <w:r w:rsidR="005E2835" w:rsidRPr="00540142">
        <w:rPr>
          <w:rFonts w:asciiTheme="minorHAnsi" w:hAnsiTheme="minorHAnsi"/>
          <w:color w:val="auto"/>
          <w:szCs w:val="24"/>
        </w:rPr>
        <w:t>,</w:t>
      </w:r>
      <w:r w:rsidR="00C830B4" w:rsidRPr="00540142">
        <w:rPr>
          <w:rFonts w:asciiTheme="minorHAnsi" w:hAnsiTheme="minorHAnsi"/>
          <w:color w:val="auto"/>
          <w:szCs w:val="24"/>
        </w:rPr>
        <w:t xml:space="preserve"> participated in acti</w:t>
      </w:r>
      <w:r w:rsidR="005E2835" w:rsidRPr="00540142">
        <w:rPr>
          <w:rFonts w:asciiTheme="minorHAnsi" w:hAnsiTheme="minorHAnsi"/>
          <w:color w:val="auto"/>
          <w:szCs w:val="24"/>
        </w:rPr>
        <w:t xml:space="preserve">vities </w:t>
      </w:r>
      <w:r w:rsidR="00C830B4" w:rsidRPr="00540142">
        <w:rPr>
          <w:rFonts w:asciiTheme="minorHAnsi" w:hAnsiTheme="minorHAnsi"/>
          <w:color w:val="auto"/>
          <w:szCs w:val="24"/>
        </w:rPr>
        <w:t>and displayed no psychotic behavior.  He was lucid, alert and well oriented.</w:t>
      </w:r>
      <w:r w:rsidR="005E2835" w:rsidRPr="00540142">
        <w:rPr>
          <w:rFonts w:asciiTheme="minorHAnsi" w:hAnsiTheme="minorHAnsi"/>
          <w:color w:val="auto"/>
          <w:szCs w:val="24"/>
        </w:rPr>
        <w:t xml:space="preserve">  No significant cognitive or memory impairment was noted</w:t>
      </w:r>
      <w:r w:rsidR="007F0769">
        <w:rPr>
          <w:rFonts w:asciiTheme="minorHAnsi" w:hAnsiTheme="minorHAnsi"/>
          <w:color w:val="auto"/>
          <w:szCs w:val="24"/>
        </w:rPr>
        <w:t xml:space="preserve"> and n</w:t>
      </w:r>
      <w:r w:rsidR="005E2835" w:rsidRPr="00540142">
        <w:rPr>
          <w:rFonts w:asciiTheme="minorHAnsi" w:hAnsiTheme="minorHAnsi"/>
          <w:color w:val="auto"/>
          <w:szCs w:val="24"/>
        </w:rPr>
        <w:t>o formal thought disorder was</w:t>
      </w:r>
      <w:r w:rsidR="005E2835">
        <w:rPr>
          <w:rFonts w:asciiTheme="minorHAnsi" w:hAnsiTheme="minorHAnsi"/>
          <w:color w:val="auto"/>
          <w:szCs w:val="24"/>
        </w:rPr>
        <w:t xml:space="preserve"> noted.  </w:t>
      </w:r>
      <w:r w:rsidR="007F0769">
        <w:rPr>
          <w:rFonts w:asciiTheme="minorHAnsi" w:hAnsiTheme="minorHAnsi"/>
          <w:color w:val="auto"/>
          <w:szCs w:val="24"/>
        </w:rPr>
        <w:t>His m</w:t>
      </w:r>
      <w:r w:rsidR="005E2835">
        <w:rPr>
          <w:rFonts w:asciiTheme="minorHAnsi" w:hAnsiTheme="minorHAnsi"/>
          <w:color w:val="auto"/>
          <w:szCs w:val="24"/>
        </w:rPr>
        <w:t xml:space="preserve">ood was “happy”, but affect </w:t>
      </w:r>
      <w:r w:rsidR="005C2F2F">
        <w:rPr>
          <w:rFonts w:asciiTheme="minorHAnsi" w:hAnsiTheme="minorHAnsi"/>
          <w:color w:val="auto"/>
          <w:szCs w:val="24"/>
        </w:rPr>
        <w:t xml:space="preserve">was </w:t>
      </w:r>
      <w:r w:rsidR="005E2835">
        <w:rPr>
          <w:rFonts w:asciiTheme="minorHAnsi" w:hAnsiTheme="minorHAnsi"/>
          <w:color w:val="auto"/>
          <w:szCs w:val="24"/>
        </w:rPr>
        <w:t>constricted.  He was noted to take Ambien for the i</w:t>
      </w:r>
      <w:r w:rsidR="00727F46">
        <w:rPr>
          <w:rFonts w:asciiTheme="minorHAnsi" w:hAnsiTheme="minorHAnsi"/>
          <w:color w:val="auto"/>
          <w:szCs w:val="24"/>
        </w:rPr>
        <w:t xml:space="preserve">nsomnia secondary to </w:t>
      </w:r>
      <w:r w:rsidR="005E2835">
        <w:rPr>
          <w:rFonts w:asciiTheme="minorHAnsi" w:hAnsiTheme="minorHAnsi"/>
          <w:color w:val="auto"/>
          <w:szCs w:val="24"/>
        </w:rPr>
        <w:t xml:space="preserve">his </w:t>
      </w:r>
      <w:r w:rsidR="00727F46">
        <w:rPr>
          <w:rFonts w:asciiTheme="minorHAnsi" w:hAnsiTheme="minorHAnsi"/>
          <w:color w:val="auto"/>
          <w:szCs w:val="24"/>
        </w:rPr>
        <w:t>PTSD</w:t>
      </w:r>
      <w:r w:rsidR="005E2835">
        <w:rPr>
          <w:rFonts w:asciiTheme="minorHAnsi" w:hAnsiTheme="minorHAnsi"/>
          <w:color w:val="auto"/>
          <w:szCs w:val="24"/>
        </w:rPr>
        <w:t xml:space="preserve">.  </w:t>
      </w:r>
      <w:r w:rsidRPr="001C63AB">
        <w:rPr>
          <w:rFonts w:asciiTheme="minorHAnsi" w:hAnsiTheme="minorHAnsi"/>
          <w:color w:val="auto"/>
          <w:szCs w:val="24"/>
        </w:rPr>
        <w:t>T</w:t>
      </w:r>
      <w:r w:rsidR="005E2835" w:rsidRPr="001C63AB">
        <w:rPr>
          <w:rFonts w:asciiTheme="minorHAnsi" w:hAnsiTheme="minorHAnsi"/>
          <w:color w:val="auto"/>
          <w:szCs w:val="24"/>
        </w:rPr>
        <w:t>he</w:t>
      </w:r>
      <w:r w:rsidRPr="001C63AB">
        <w:rPr>
          <w:rFonts w:asciiTheme="minorHAnsi" w:hAnsiTheme="minorHAnsi"/>
          <w:color w:val="auto"/>
          <w:szCs w:val="24"/>
        </w:rPr>
        <w:t xml:space="preserve"> </w:t>
      </w:r>
      <w:r w:rsidR="005F645F" w:rsidRPr="001C63AB">
        <w:rPr>
          <w:rFonts w:asciiTheme="minorHAnsi" w:hAnsiTheme="minorHAnsi"/>
          <w:color w:val="auto"/>
          <w:szCs w:val="24"/>
        </w:rPr>
        <w:t>GAF</w:t>
      </w:r>
      <w:r w:rsidRPr="001C63AB">
        <w:rPr>
          <w:rFonts w:asciiTheme="minorHAnsi" w:hAnsiTheme="minorHAnsi"/>
          <w:color w:val="auto"/>
          <w:szCs w:val="24"/>
        </w:rPr>
        <w:t xml:space="preserve"> was assessed at 4</w:t>
      </w:r>
      <w:r w:rsidR="005F645F" w:rsidRPr="001C63AB">
        <w:rPr>
          <w:rFonts w:asciiTheme="minorHAnsi" w:hAnsiTheme="minorHAnsi"/>
          <w:color w:val="auto"/>
          <w:szCs w:val="24"/>
        </w:rPr>
        <w:t>5</w:t>
      </w:r>
      <w:r w:rsidRPr="001C63AB">
        <w:rPr>
          <w:rFonts w:asciiTheme="minorHAnsi" w:hAnsiTheme="minorHAnsi"/>
          <w:color w:val="auto"/>
          <w:szCs w:val="24"/>
        </w:rPr>
        <w:t xml:space="preserve"> </w:t>
      </w:r>
      <w:r w:rsidR="00540142" w:rsidRPr="001C63AB">
        <w:rPr>
          <w:rFonts w:asciiTheme="minorHAnsi" w:hAnsiTheme="minorHAnsi"/>
          <w:color w:val="auto"/>
          <w:szCs w:val="24"/>
        </w:rPr>
        <w:t>(</w:t>
      </w:r>
      <w:r w:rsidR="00540142" w:rsidRPr="001C63AB">
        <w:rPr>
          <w:rFonts w:cs="Arial"/>
          <w:color w:val="auto"/>
          <w:szCs w:val="24"/>
        </w:rPr>
        <w:t>a</w:t>
      </w:r>
      <w:r w:rsidRPr="001C63AB">
        <w:rPr>
          <w:rFonts w:cs="Arial"/>
          <w:color w:val="auto"/>
          <w:szCs w:val="24"/>
        </w:rPr>
        <w:t xml:space="preserve"> GAF of </w:t>
      </w:r>
      <w:r w:rsidR="003C1E86" w:rsidRPr="001C63AB">
        <w:rPr>
          <w:rFonts w:cs="Arial"/>
          <w:color w:val="auto"/>
          <w:szCs w:val="24"/>
        </w:rPr>
        <w:t xml:space="preserve">50 </w:t>
      </w:r>
      <w:r w:rsidRPr="001C63AB">
        <w:rPr>
          <w:rFonts w:cs="Arial"/>
          <w:color w:val="auto"/>
          <w:szCs w:val="24"/>
        </w:rPr>
        <w:t>–</w:t>
      </w:r>
      <w:r w:rsidR="003C1E86" w:rsidRPr="001C63AB">
        <w:rPr>
          <w:rFonts w:cs="Arial"/>
          <w:color w:val="auto"/>
          <w:szCs w:val="24"/>
        </w:rPr>
        <w:t xml:space="preserve"> 41</w:t>
      </w:r>
      <w:r w:rsidRPr="001C63AB">
        <w:rPr>
          <w:rFonts w:cs="Arial"/>
          <w:color w:val="auto"/>
          <w:szCs w:val="24"/>
        </w:rPr>
        <w:t xml:space="preserve"> is consistent with s</w:t>
      </w:r>
      <w:r w:rsidR="003C1E86" w:rsidRPr="001C63AB">
        <w:rPr>
          <w:rFonts w:cs="Arial"/>
          <w:color w:val="auto"/>
          <w:szCs w:val="24"/>
        </w:rPr>
        <w:t xml:space="preserve">erious symptoms </w:t>
      </w:r>
      <w:r w:rsidRPr="001C63AB">
        <w:rPr>
          <w:rFonts w:cs="Arial"/>
          <w:color w:val="auto"/>
          <w:szCs w:val="24"/>
        </w:rPr>
        <w:t>or</w:t>
      </w:r>
      <w:r w:rsidR="003C1E86" w:rsidRPr="001C63AB">
        <w:rPr>
          <w:rFonts w:cs="Arial"/>
          <w:color w:val="auto"/>
          <w:szCs w:val="24"/>
        </w:rPr>
        <w:t xml:space="preserve"> any serious impairment in social, occupational, or</w:t>
      </w:r>
      <w:r w:rsidRPr="001C63AB">
        <w:rPr>
          <w:rFonts w:cs="Arial"/>
          <w:color w:val="auto"/>
          <w:szCs w:val="24"/>
        </w:rPr>
        <w:t xml:space="preserve"> </w:t>
      </w:r>
      <w:r w:rsidR="003C1E86" w:rsidRPr="001C63AB">
        <w:rPr>
          <w:rFonts w:cs="Arial"/>
          <w:color w:val="auto"/>
          <w:szCs w:val="24"/>
        </w:rPr>
        <w:t>school functioning.</w:t>
      </w:r>
      <w:r w:rsidR="00540142" w:rsidRPr="001C63AB">
        <w:rPr>
          <w:rFonts w:cs="Arial"/>
          <w:color w:val="auto"/>
          <w:szCs w:val="24"/>
        </w:rPr>
        <w:t>)</w:t>
      </w:r>
      <w:r w:rsidR="001C63AB">
        <w:rPr>
          <w:rFonts w:cs="Arial"/>
          <w:color w:val="auto"/>
          <w:szCs w:val="24"/>
        </w:rPr>
        <w:t xml:space="preserve">  </w:t>
      </w:r>
    </w:p>
    <w:p w:rsidR="00D2185B" w:rsidRDefault="00D2185B" w:rsidP="00511D4F">
      <w:pPr>
        <w:spacing w:line="240" w:lineRule="exact"/>
        <w:jc w:val="both"/>
        <w:rPr>
          <w:rFonts w:cs="Arial"/>
          <w:color w:val="auto"/>
          <w:szCs w:val="24"/>
        </w:rPr>
      </w:pPr>
    </w:p>
    <w:p w:rsidR="00295CB2" w:rsidRDefault="0027253E" w:rsidP="00511D4F">
      <w:pPr>
        <w:spacing w:line="240" w:lineRule="exact"/>
        <w:jc w:val="both"/>
        <w:rPr>
          <w:rFonts w:asciiTheme="minorHAnsi" w:hAnsiTheme="minorHAnsi"/>
          <w:color w:val="auto"/>
          <w:szCs w:val="24"/>
        </w:rPr>
      </w:pPr>
      <w:r w:rsidRPr="000A0643">
        <w:rPr>
          <w:rFonts w:asciiTheme="minorHAnsi" w:hAnsiTheme="minorHAnsi"/>
          <w:color w:val="auto"/>
          <w:szCs w:val="24"/>
        </w:rPr>
        <w:t>The Board direct</w:t>
      </w:r>
      <w:r w:rsidR="001C63AB">
        <w:rPr>
          <w:rFonts w:asciiTheme="minorHAnsi" w:hAnsiTheme="minorHAnsi"/>
          <w:color w:val="auto"/>
          <w:szCs w:val="24"/>
        </w:rPr>
        <w:t>ed</w:t>
      </w:r>
      <w:r w:rsidRPr="000A0643">
        <w:rPr>
          <w:rFonts w:asciiTheme="minorHAnsi" w:hAnsiTheme="minorHAnsi"/>
          <w:color w:val="auto"/>
          <w:szCs w:val="24"/>
        </w:rPr>
        <w:t xml:space="preserve"> its attention to its rating recommendation based </w:t>
      </w:r>
      <w:r w:rsidR="005C2F2F">
        <w:rPr>
          <w:rFonts w:asciiTheme="minorHAnsi" w:hAnsiTheme="minorHAnsi"/>
          <w:color w:val="auto"/>
          <w:szCs w:val="24"/>
        </w:rPr>
        <w:t>up</w:t>
      </w:r>
      <w:r w:rsidRPr="000A0643">
        <w:rPr>
          <w:rFonts w:asciiTheme="minorHAnsi" w:hAnsiTheme="minorHAnsi"/>
          <w:color w:val="auto"/>
          <w:szCs w:val="24"/>
        </w:rPr>
        <w:t xml:space="preserve">on the evidence just described.  </w:t>
      </w:r>
      <w:r w:rsidR="000F7ECC" w:rsidRPr="000A0643">
        <w:rPr>
          <w:rFonts w:asciiTheme="minorHAnsi" w:hAnsiTheme="minorHAnsi"/>
          <w:color w:val="auto"/>
          <w:szCs w:val="24"/>
        </w:rPr>
        <w:t xml:space="preserve">The VA assigned a 100% rating for the PTSD condition based </w:t>
      </w:r>
      <w:r w:rsidR="00295CB2">
        <w:rPr>
          <w:rFonts w:asciiTheme="minorHAnsi" w:hAnsiTheme="minorHAnsi"/>
          <w:color w:val="auto"/>
          <w:szCs w:val="24"/>
        </w:rPr>
        <w:t>up</w:t>
      </w:r>
      <w:r w:rsidR="000F7ECC" w:rsidRPr="000A0643">
        <w:rPr>
          <w:rFonts w:asciiTheme="minorHAnsi" w:hAnsiTheme="minorHAnsi"/>
          <w:color w:val="auto"/>
          <w:szCs w:val="24"/>
        </w:rPr>
        <w:t>on §4.130 criteria</w:t>
      </w:r>
      <w:r w:rsidR="00B2156C">
        <w:rPr>
          <w:rFonts w:asciiTheme="minorHAnsi" w:hAnsiTheme="minorHAnsi"/>
          <w:color w:val="auto"/>
          <w:szCs w:val="24"/>
        </w:rPr>
        <w:t xml:space="preserve"> a</w:t>
      </w:r>
      <w:r w:rsidR="00295CB2">
        <w:rPr>
          <w:rFonts w:asciiTheme="minorHAnsi" w:hAnsiTheme="minorHAnsi"/>
          <w:color w:val="auto"/>
          <w:szCs w:val="24"/>
        </w:rPr>
        <w:t>t</w:t>
      </w:r>
      <w:r w:rsidR="00B2156C">
        <w:rPr>
          <w:rFonts w:asciiTheme="minorHAnsi" w:hAnsiTheme="minorHAnsi"/>
          <w:color w:val="auto"/>
          <w:szCs w:val="24"/>
        </w:rPr>
        <w:t xml:space="preserve"> the time of the C&amp;P exam three months after separation</w:t>
      </w:r>
      <w:r w:rsidR="000F7ECC" w:rsidRPr="000A0643">
        <w:rPr>
          <w:rFonts w:asciiTheme="minorHAnsi" w:hAnsiTheme="minorHAnsi"/>
          <w:color w:val="auto"/>
          <w:szCs w:val="24"/>
        </w:rPr>
        <w:t>.</w:t>
      </w:r>
      <w:r w:rsidR="000F7ECC">
        <w:rPr>
          <w:rFonts w:asciiTheme="minorHAnsi" w:hAnsiTheme="minorHAnsi"/>
          <w:color w:val="auto"/>
          <w:szCs w:val="24"/>
        </w:rPr>
        <w:t xml:space="preserve">  </w:t>
      </w:r>
      <w:r w:rsidRPr="000A0643">
        <w:rPr>
          <w:rFonts w:asciiTheme="minorHAnsi" w:hAnsiTheme="minorHAnsi"/>
          <w:color w:val="auto"/>
          <w:szCs w:val="24"/>
        </w:rPr>
        <w:t>The VA rater’s r</w:t>
      </w:r>
      <w:r w:rsidR="00B54836">
        <w:rPr>
          <w:rFonts w:asciiTheme="minorHAnsi" w:hAnsiTheme="minorHAnsi"/>
          <w:color w:val="auto"/>
          <w:szCs w:val="24"/>
        </w:rPr>
        <w:t xml:space="preserve">ationale for a 100% rating was that the CI </w:t>
      </w:r>
      <w:r w:rsidRPr="000A0643">
        <w:rPr>
          <w:rFonts w:asciiTheme="minorHAnsi" w:hAnsiTheme="minorHAnsi"/>
          <w:color w:val="auto"/>
          <w:szCs w:val="24"/>
        </w:rPr>
        <w:t xml:space="preserve">suffered from </w:t>
      </w:r>
      <w:r w:rsidRPr="001C63AB">
        <w:rPr>
          <w:rFonts w:asciiTheme="minorHAnsi" w:hAnsiTheme="minorHAnsi"/>
          <w:color w:val="auto"/>
          <w:szCs w:val="24"/>
        </w:rPr>
        <w:t>severe social and industrial impairment</w:t>
      </w:r>
      <w:r w:rsidR="007F0769">
        <w:rPr>
          <w:rFonts w:asciiTheme="minorHAnsi" w:hAnsiTheme="minorHAnsi"/>
          <w:color w:val="auto"/>
          <w:szCs w:val="24"/>
        </w:rPr>
        <w:t>.  One hundred</w:t>
      </w:r>
      <w:r w:rsidRPr="000A0643">
        <w:rPr>
          <w:rFonts w:asciiTheme="minorHAnsi" w:hAnsiTheme="minorHAnsi"/>
          <w:color w:val="auto"/>
          <w:szCs w:val="24"/>
        </w:rPr>
        <w:t xml:space="preserve"> percent is</w:t>
      </w:r>
      <w:r w:rsidR="000A0643">
        <w:rPr>
          <w:rFonts w:asciiTheme="minorHAnsi" w:hAnsiTheme="minorHAnsi"/>
          <w:color w:val="auto"/>
          <w:szCs w:val="24"/>
        </w:rPr>
        <w:t xml:space="preserve"> </w:t>
      </w:r>
      <w:r w:rsidRPr="000A0643">
        <w:rPr>
          <w:rFonts w:asciiTheme="minorHAnsi" w:hAnsiTheme="minorHAnsi"/>
          <w:color w:val="auto"/>
          <w:szCs w:val="24"/>
        </w:rPr>
        <w:t>assigned whenever there is evidence of total occupational and social impairment, due to</w:t>
      </w:r>
      <w:r w:rsidR="000A0643">
        <w:rPr>
          <w:rFonts w:asciiTheme="minorHAnsi" w:hAnsiTheme="minorHAnsi"/>
          <w:color w:val="auto"/>
          <w:szCs w:val="24"/>
        </w:rPr>
        <w:t xml:space="preserve"> </w:t>
      </w:r>
      <w:r w:rsidRPr="000A0643">
        <w:rPr>
          <w:rFonts w:asciiTheme="minorHAnsi" w:hAnsiTheme="minorHAnsi"/>
          <w:color w:val="auto"/>
          <w:szCs w:val="24"/>
        </w:rPr>
        <w:t>such symptoms as gross impairment in thought processes or communication; persistent</w:t>
      </w:r>
      <w:r w:rsidR="000A0643">
        <w:rPr>
          <w:rFonts w:asciiTheme="minorHAnsi" w:hAnsiTheme="minorHAnsi"/>
          <w:color w:val="auto"/>
          <w:szCs w:val="24"/>
        </w:rPr>
        <w:t xml:space="preserve"> </w:t>
      </w:r>
      <w:r w:rsidRPr="000A0643">
        <w:rPr>
          <w:rFonts w:asciiTheme="minorHAnsi" w:hAnsiTheme="minorHAnsi"/>
          <w:color w:val="auto"/>
          <w:szCs w:val="24"/>
        </w:rPr>
        <w:t>delusions or hallucinations; grossly inappropriate behavior; persistent anger of hurting</w:t>
      </w:r>
      <w:r w:rsidR="000A0643">
        <w:rPr>
          <w:rFonts w:asciiTheme="minorHAnsi" w:hAnsiTheme="minorHAnsi"/>
          <w:color w:val="auto"/>
          <w:szCs w:val="24"/>
        </w:rPr>
        <w:t xml:space="preserve"> </w:t>
      </w:r>
      <w:r w:rsidRPr="000A0643">
        <w:rPr>
          <w:rFonts w:asciiTheme="minorHAnsi" w:hAnsiTheme="minorHAnsi"/>
          <w:color w:val="auto"/>
          <w:szCs w:val="24"/>
        </w:rPr>
        <w:t>self or others; intermittent inability to perform activities of daily living including</w:t>
      </w:r>
      <w:r w:rsidR="000A0643">
        <w:rPr>
          <w:rFonts w:asciiTheme="minorHAnsi" w:hAnsiTheme="minorHAnsi"/>
          <w:color w:val="auto"/>
          <w:szCs w:val="24"/>
        </w:rPr>
        <w:t xml:space="preserve"> </w:t>
      </w:r>
      <w:r w:rsidRPr="000A0643">
        <w:rPr>
          <w:rFonts w:asciiTheme="minorHAnsi" w:hAnsiTheme="minorHAnsi"/>
          <w:color w:val="auto"/>
          <w:szCs w:val="24"/>
        </w:rPr>
        <w:t>maintenance of minimal personal hygiene</w:t>
      </w:r>
      <w:r w:rsidR="000A0643" w:rsidRPr="000A0643">
        <w:rPr>
          <w:rFonts w:asciiTheme="minorHAnsi" w:hAnsiTheme="minorHAnsi"/>
          <w:color w:val="auto"/>
          <w:szCs w:val="24"/>
        </w:rPr>
        <w:t>); disorientation to time or pla</w:t>
      </w:r>
      <w:r w:rsidRPr="000A0643">
        <w:rPr>
          <w:rFonts w:asciiTheme="minorHAnsi" w:hAnsiTheme="minorHAnsi"/>
          <w:color w:val="auto"/>
          <w:szCs w:val="24"/>
        </w:rPr>
        <w:t>ce; memory loss</w:t>
      </w:r>
      <w:r w:rsidR="000A0643">
        <w:rPr>
          <w:rFonts w:asciiTheme="minorHAnsi" w:hAnsiTheme="minorHAnsi"/>
          <w:color w:val="auto"/>
          <w:szCs w:val="24"/>
        </w:rPr>
        <w:t xml:space="preserve"> </w:t>
      </w:r>
      <w:r w:rsidRPr="000A0643">
        <w:rPr>
          <w:rFonts w:asciiTheme="minorHAnsi" w:hAnsiTheme="minorHAnsi"/>
          <w:color w:val="auto"/>
          <w:szCs w:val="24"/>
        </w:rPr>
        <w:t>for names of close relatives, own occupation, or own name.</w:t>
      </w:r>
      <w:r w:rsidR="001C63AB">
        <w:rPr>
          <w:rFonts w:asciiTheme="minorHAnsi" w:hAnsiTheme="minorHAnsi"/>
          <w:color w:val="auto"/>
          <w:szCs w:val="24"/>
        </w:rPr>
        <w:t xml:space="preserve">  T</w:t>
      </w:r>
      <w:r w:rsidR="00B54836">
        <w:rPr>
          <w:rFonts w:asciiTheme="minorHAnsi" w:hAnsiTheme="minorHAnsi"/>
          <w:color w:val="auto"/>
          <w:szCs w:val="24"/>
        </w:rPr>
        <w:t xml:space="preserve">he examiner noted that </w:t>
      </w:r>
      <w:r w:rsidR="000A0643" w:rsidRPr="000A0643">
        <w:rPr>
          <w:rFonts w:asciiTheme="minorHAnsi" w:hAnsiTheme="minorHAnsi"/>
          <w:color w:val="auto"/>
          <w:szCs w:val="24"/>
        </w:rPr>
        <w:t>the disturbances cause</w:t>
      </w:r>
      <w:r w:rsidR="00B54836">
        <w:rPr>
          <w:rFonts w:asciiTheme="minorHAnsi" w:hAnsiTheme="minorHAnsi"/>
          <w:color w:val="auto"/>
          <w:szCs w:val="24"/>
        </w:rPr>
        <w:t>d</w:t>
      </w:r>
      <w:r w:rsidR="000A0643" w:rsidRPr="000A0643">
        <w:rPr>
          <w:rFonts w:asciiTheme="minorHAnsi" w:hAnsiTheme="minorHAnsi"/>
          <w:color w:val="auto"/>
          <w:szCs w:val="24"/>
        </w:rPr>
        <w:t xml:space="preserve"> clinically significant distress and impairment in social a</w:t>
      </w:r>
      <w:r w:rsidR="00B54836">
        <w:rPr>
          <w:rFonts w:asciiTheme="minorHAnsi" w:hAnsiTheme="minorHAnsi"/>
          <w:color w:val="auto"/>
          <w:szCs w:val="24"/>
        </w:rPr>
        <w:t>nd occupational function.</w:t>
      </w:r>
      <w:r w:rsidR="000A0643" w:rsidRPr="000A0643">
        <w:rPr>
          <w:rFonts w:asciiTheme="minorHAnsi" w:hAnsiTheme="minorHAnsi"/>
          <w:color w:val="auto"/>
          <w:szCs w:val="24"/>
        </w:rPr>
        <w:t xml:space="preserve">  </w:t>
      </w:r>
      <w:r w:rsidR="000F7ECC">
        <w:rPr>
          <w:color w:val="auto"/>
          <w:szCs w:val="24"/>
        </w:rPr>
        <w:t>While the CI did not work immediately after</w:t>
      </w:r>
      <w:r w:rsidR="00B54836">
        <w:rPr>
          <w:color w:val="auto"/>
          <w:szCs w:val="24"/>
        </w:rPr>
        <w:t xml:space="preserve"> separation, he stated that he took the summer off</w:t>
      </w:r>
      <w:r w:rsidR="000F7ECC">
        <w:rPr>
          <w:color w:val="auto"/>
          <w:szCs w:val="24"/>
        </w:rPr>
        <w:t xml:space="preserve"> and the MEB examiner noted that he was cleared for full duty.  </w:t>
      </w:r>
      <w:r w:rsidR="00341818">
        <w:rPr>
          <w:color w:val="auto"/>
          <w:szCs w:val="24"/>
        </w:rPr>
        <w:t xml:space="preserve">Both exams noted that he had a girlfriend and the C&amp;P examiner </w:t>
      </w:r>
      <w:r w:rsidR="00D9534C">
        <w:rPr>
          <w:color w:val="auto"/>
          <w:szCs w:val="24"/>
        </w:rPr>
        <w:t xml:space="preserve">specifically </w:t>
      </w:r>
      <w:r w:rsidR="00B54836">
        <w:rPr>
          <w:color w:val="auto"/>
          <w:szCs w:val="24"/>
        </w:rPr>
        <w:t>wrote no social isolation</w:t>
      </w:r>
      <w:r w:rsidR="00341818">
        <w:rPr>
          <w:color w:val="auto"/>
          <w:szCs w:val="24"/>
        </w:rPr>
        <w:t xml:space="preserve">.  </w:t>
      </w:r>
      <w:r w:rsidR="00E30C9C" w:rsidRPr="00C169E2">
        <w:rPr>
          <w:rFonts w:asciiTheme="minorHAnsi" w:hAnsiTheme="minorHAnsi"/>
          <w:color w:val="auto"/>
          <w:szCs w:val="24"/>
        </w:rPr>
        <w:t>All members agreed that the §4.130 criteria for a rating higher than 50% were not met at the time of separation</w:t>
      </w:r>
      <w:r w:rsidR="007F0769">
        <w:rPr>
          <w:rFonts w:asciiTheme="minorHAnsi" w:hAnsiTheme="minorHAnsi"/>
          <w:color w:val="auto"/>
          <w:szCs w:val="24"/>
        </w:rPr>
        <w:t>.  T</w:t>
      </w:r>
      <w:r w:rsidR="00E30C9C" w:rsidRPr="00C169E2">
        <w:rPr>
          <w:rFonts w:asciiTheme="minorHAnsi" w:hAnsiTheme="minorHAnsi"/>
          <w:color w:val="auto"/>
          <w:szCs w:val="24"/>
        </w:rPr>
        <w:t>herefore, the minimum 50% TDRL rating (as explained above) is applicable.</w:t>
      </w:r>
      <w:r w:rsidR="001C63AB">
        <w:rPr>
          <w:rFonts w:asciiTheme="minorHAnsi" w:hAnsiTheme="minorHAnsi"/>
          <w:color w:val="auto"/>
          <w:szCs w:val="24"/>
        </w:rPr>
        <w:t xml:space="preserve">  </w:t>
      </w:r>
    </w:p>
    <w:p w:rsidR="00295CB2" w:rsidRDefault="00295CB2" w:rsidP="00511D4F">
      <w:pPr>
        <w:spacing w:line="240" w:lineRule="exact"/>
        <w:jc w:val="both"/>
        <w:rPr>
          <w:rFonts w:asciiTheme="minorHAnsi" w:hAnsiTheme="minorHAnsi"/>
          <w:color w:val="auto"/>
          <w:szCs w:val="24"/>
        </w:rPr>
      </w:pPr>
    </w:p>
    <w:p w:rsidR="001C63AB" w:rsidRDefault="005C2F2F" w:rsidP="00511D4F">
      <w:pPr>
        <w:spacing w:line="240" w:lineRule="exact"/>
        <w:jc w:val="both"/>
        <w:rPr>
          <w:color w:val="auto"/>
          <w:szCs w:val="24"/>
        </w:rPr>
      </w:pPr>
      <w:r w:rsidRPr="001C63AB">
        <w:rPr>
          <w:rFonts w:asciiTheme="minorHAnsi" w:hAnsiTheme="minorHAnsi"/>
          <w:color w:val="auto"/>
          <w:szCs w:val="24"/>
        </w:rPr>
        <w:t xml:space="preserve">The probative value of the VA psychiatric C&amp;P examination and hospital examinations </w:t>
      </w:r>
      <w:r w:rsidR="00295CB2">
        <w:rPr>
          <w:rFonts w:asciiTheme="minorHAnsi" w:hAnsiTheme="minorHAnsi"/>
          <w:color w:val="auto"/>
          <w:szCs w:val="24"/>
        </w:rPr>
        <w:t xml:space="preserve">for determination of a </w:t>
      </w:r>
      <w:r w:rsidR="00A73292">
        <w:rPr>
          <w:rFonts w:asciiTheme="minorHAnsi" w:hAnsiTheme="minorHAnsi"/>
          <w:color w:val="auto"/>
          <w:szCs w:val="24"/>
        </w:rPr>
        <w:t>permanent</w:t>
      </w:r>
      <w:r w:rsidR="00295CB2">
        <w:rPr>
          <w:rFonts w:asciiTheme="minorHAnsi" w:hAnsiTheme="minorHAnsi"/>
          <w:color w:val="auto"/>
          <w:szCs w:val="24"/>
        </w:rPr>
        <w:t xml:space="preserve"> rating </w:t>
      </w:r>
      <w:r w:rsidRPr="001C63AB">
        <w:rPr>
          <w:rFonts w:asciiTheme="minorHAnsi" w:hAnsiTheme="minorHAnsi"/>
          <w:color w:val="auto"/>
          <w:szCs w:val="24"/>
        </w:rPr>
        <w:t>are strengthened by the fact that they reflect the stress of transition to civilian life which is intrinsic to the Board’s permanent rating recommendation.</w:t>
      </w:r>
      <w:r w:rsidR="008075B0" w:rsidRPr="001C63AB">
        <w:rPr>
          <w:rFonts w:asciiTheme="minorHAnsi" w:hAnsiTheme="minorHAnsi"/>
          <w:color w:val="auto"/>
          <w:szCs w:val="24"/>
        </w:rPr>
        <w:t xml:space="preserve">  </w:t>
      </w:r>
      <w:r w:rsidR="00540142" w:rsidRPr="001C63AB">
        <w:rPr>
          <w:color w:val="auto"/>
          <w:szCs w:val="24"/>
        </w:rPr>
        <w:t>The MEB and C&amp;P examinations, nevertheless, serve as useful reference points and retain relevant probative value.</w:t>
      </w:r>
      <w:r w:rsidR="00341818" w:rsidRPr="001C63AB">
        <w:rPr>
          <w:color w:val="auto"/>
          <w:szCs w:val="24"/>
        </w:rPr>
        <w:t xml:space="preserve">  </w:t>
      </w:r>
      <w:r w:rsidR="00EC270E" w:rsidRPr="001C63AB">
        <w:rPr>
          <w:color w:val="auto"/>
          <w:szCs w:val="24"/>
        </w:rPr>
        <w:t>At the second</w:t>
      </w:r>
      <w:r w:rsidR="00B54836" w:rsidRPr="001C63AB">
        <w:rPr>
          <w:color w:val="auto"/>
          <w:szCs w:val="24"/>
        </w:rPr>
        <w:t xml:space="preserve"> VA exam, he was noted to have </w:t>
      </w:r>
      <w:r w:rsidR="00EC270E" w:rsidRPr="001C63AB">
        <w:rPr>
          <w:color w:val="auto"/>
          <w:szCs w:val="24"/>
        </w:rPr>
        <w:t xml:space="preserve">social </w:t>
      </w:r>
      <w:r w:rsidR="00D9534C" w:rsidRPr="001C63AB">
        <w:rPr>
          <w:color w:val="auto"/>
          <w:szCs w:val="24"/>
        </w:rPr>
        <w:t>withdrawal</w:t>
      </w:r>
      <w:r w:rsidR="00B54836" w:rsidRPr="001C63AB">
        <w:rPr>
          <w:color w:val="auto"/>
          <w:szCs w:val="24"/>
        </w:rPr>
        <w:t xml:space="preserve">.  </w:t>
      </w:r>
      <w:r w:rsidR="00EC270E" w:rsidRPr="001C63AB">
        <w:rPr>
          <w:color w:val="auto"/>
          <w:szCs w:val="24"/>
        </w:rPr>
        <w:t>He was employed as a landscaper</w:t>
      </w:r>
      <w:r w:rsidR="00295CB2">
        <w:rPr>
          <w:color w:val="auto"/>
          <w:szCs w:val="24"/>
        </w:rPr>
        <w:t xml:space="preserve"> and </w:t>
      </w:r>
      <w:r w:rsidR="00B54836" w:rsidRPr="001C63AB">
        <w:rPr>
          <w:color w:val="auto"/>
          <w:szCs w:val="24"/>
        </w:rPr>
        <w:t>this type of work would allow him isolation and was not emotionally demanding</w:t>
      </w:r>
      <w:r w:rsidR="00295CB2">
        <w:rPr>
          <w:color w:val="auto"/>
          <w:szCs w:val="24"/>
        </w:rPr>
        <w:t>.  A</w:t>
      </w:r>
      <w:r w:rsidR="00551808" w:rsidRPr="001C63AB">
        <w:rPr>
          <w:color w:val="auto"/>
          <w:szCs w:val="24"/>
        </w:rPr>
        <w:t>fter the summer ended</w:t>
      </w:r>
      <w:r w:rsidR="00133910" w:rsidRPr="001C63AB">
        <w:rPr>
          <w:color w:val="auto"/>
          <w:szCs w:val="24"/>
        </w:rPr>
        <w:t xml:space="preserve"> </w:t>
      </w:r>
      <w:r w:rsidR="00B63308">
        <w:rPr>
          <w:color w:val="auto"/>
          <w:szCs w:val="24"/>
        </w:rPr>
        <w:t>and he no longer worked as a landscaper,</w:t>
      </w:r>
      <w:r w:rsidR="00551808" w:rsidRPr="001C63AB">
        <w:rPr>
          <w:color w:val="auto"/>
          <w:szCs w:val="24"/>
        </w:rPr>
        <w:t xml:space="preserve"> he began a</w:t>
      </w:r>
      <w:r w:rsidR="00B63308">
        <w:rPr>
          <w:color w:val="auto"/>
          <w:szCs w:val="24"/>
        </w:rPr>
        <w:t>n intermittent</w:t>
      </w:r>
      <w:r w:rsidR="00551808" w:rsidRPr="001C63AB">
        <w:rPr>
          <w:color w:val="auto"/>
          <w:szCs w:val="24"/>
        </w:rPr>
        <w:t xml:space="preserve"> job substitute teaching at an elementary school and then as a teaching assistant in special education.</w:t>
      </w:r>
      <w:r w:rsidR="00551808" w:rsidRPr="001C63AB">
        <w:rPr>
          <w:b/>
          <w:color w:val="auto"/>
          <w:szCs w:val="24"/>
        </w:rPr>
        <w:t xml:space="preserve"> </w:t>
      </w:r>
      <w:r w:rsidR="00EC270E" w:rsidRPr="001C63AB">
        <w:rPr>
          <w:color w:val="auto"/>
          <w:szCs w:val="24"/>
        </w:rPr>
        <w:t xml:space="preserve"> </w:t>
      </w:r>
      <w:r w:rsidR="00DF6CAC" w:rsidRPr="001C63AB">
        <w:rPr>
          <w:color w:val="auto"/>
          <w:szCs w:val="24"/>
        </w:rPr>
        <w:t>Alcohol binge drinking was noted</w:t>
      </w:r>
      <w:r w:rsidR="007F0769">
        <w:rPr>
          <w:color w:val="auto"/>
          <w:szCs w:val="24"/>
        </w:rPr>
        <w:t>,</w:t>
      </w:r>
      <w:r w:rsidR="00DF6CAC" w:rsidRPr="001C63AB">
        <w:rPr>
          <w:color w:val="auto"/>
          <w:szCs w:val="24"/>
        </w:rPr>
        <w:t xml:space="preserve"> as was a history of illicit substance abuse over the summer</w:t>
      </w:r>
      <w:r w:rsidR="007F0769">
        <w:rPr>
          <w:color w:val="auto"/>
          <w:szCs w:val="24"/>
        </w:rPr>
        <w:t>;</w:t>
      </w:r>
      <w:r w:rsidR="00DF6CAC" w:rsidRPr="001C63AB">
        <w:rPr>
          <w:color w:val="auto"/>
          <w:szCs w:val="24"/>
        </w:rPr>
        <w:t xml:space="preserve"> but he had stopped the latter and reduced the forme</w:t>
      </w:r>
      <w:r w:rsidR="00B63308">
        <w:rPr>
          <w:color w:val="auto"/>
          <w:szCs w:val="24"/>
        </w:rPr>
        <w:t>r on his own</w:t>
      </w:r>
      <w:r w:rsidR="007F0769">
        <w:rPr>
          <w:color w:val="auto"/>
          <w:szCs w:val="24"/>
        </w:rPr>
        <w:t>,</w:t>
      </w:r>
      <w:r w:rsidR="00B54836" w:rsidRPr="001C63AB">
        <w:rPr>
          <w:color w:val="auto"/>
          <w:szCs w:val="24"/>
        </w:rPr>
        <w:t xml:space="preserve"> recognizing that it was getting out of hand</w:t>
      </w:r>
      <w:r w:rsidR="00DF6CAC" w:rsidRPr="001C63AB">
        <w:rPr>
          <w:color w:val="auto"/>
          <w:szCs w:val="24"/>
        </w:rPr>
        <w:t>.  A trial</w:t>
      </w:r>
      <w:r w:rsidR="00DF6CAC" w:rsidRPr="00C41291">
        <w:rPr>
          <w:color w:val="auto"/>
          <w:szCs w:val="24"/>
        </w:rPr>
        <w:t xml:space="preserve"> of Paxil was not tolerated due to </w:t>
      </w:r>
      <w:r w:rsidR="00B63308">
        <w:rPr>
          <w:color w:val="auto"/>
          <w:szCs w:val="24"/>
        </w:rPr>
        <w:t>side effects</w:t>
      </w:r>
      <w:r w:rsidR="00DF6CAC" w:rsidRPr="00C41291">
        <w:rPr>
          <w:color w:val="auto"/>
          <w:szCs w:val="24"/>
        </w:rPr>
        <w:t xml:space="preserve">.  The VA rater’s </w:t>
      </w:r>
      <w:r w:rsidR="00B54836">
        <w:rPr>
          <w:color w:val="auto"/>
          <w:szCs w:val="24"/>
        </w:rPr>
        <w:t>rationale for a 70% rating was based on the facts found</w:t>
      </w:r>
      <w:r w:rsidR="00DF6CAC" w:rsidRPr="00C41291">
        <w:rPr>
          <w:color w:val="auto"/>
          <w:szCs w:val="24"/>
        </w:rPr>
        <w:t xml:space="preserve">.  The rater noted the description </w:t>
      </w:r>
      <w:r w:rsidR="00D9534C" w:rsidRPr="00C41291">
        <w:rPr>
          <w:color w:val="auto"/>
          <w:szCs w:val="24"/>
        </w:rPr>
        <w:t xml:space="preserve">for 70% and listed the symptoms, but did not specify which determined the rating.  </w:t>
      </w:r>
      <w:r w:rsidR="00540142" w:rsidRPr="00C41291">
        <w:rPr>
          <w:color w:val="auto"/>
          <w:szCs w:val="24"/>
        </w:rPr>
        <w:t>As regards</w:t>
      </w:r>
      <w:r w:rsidR="007F0769">
        <w:rPr>
          <w:color w:val="auto"/>
          <w:szCs w:val="24"/>
        </w:rPr>
        <w:t xml:space="preserve"> to</w:t>
      </w:r>
      <w:r w:rsidR="00540142" w:rsidRPr="00C41291">
        <w:rPr>
          <w:color w:val="auto"/>
          <w:szCs w:val="24"/>
        </w:rPr>
        <w:t xml:space="preserve"> the permanent rating recommendation, all members agreed that the §4.130 </w:t>
      </w:r>
      <w:r w:rsidR="00B54836">
        <w:rPr>
          <w:color w:val="auto"/>
          <w:szCs w:val="24"/>
        </w:rPr>
        <w:t>that the criteria for a 3</w:t>
      </w:r>
      <w:r w:rsidR="00540142" w:rsidRPr="00C41291">
        <w:rPr>
          <w:color w:val="auto"/>
          <w:szCs w:val="24"/>
        </w:rPr>
        <w:t xml:space="preserve">0% rating were </w:t>
      </w:r>
      <w:r w:rsidR="001C63AB">
        <w:rPr>
          <w:color w:val="auto"/>
          <w:szCs w:val="24"/>
        </w:rPr>
        <w:t>met</w:t>
      </w:r>
      <w:r w:rsidR="00B77DCE">
        <w:rPr>
          <w:color w:val="auto"/>
          <w:szCs w:val="24"/>
        </w:rPr>
        <w:t xml:space="preserve">.  </w:t>
      </w:r>
      <w:r w:rsidR="008075B0">
        <w:rPr>
          <w:color w:val="auto"/>
          <w:szCs w:val="24"/>
        </w:rPr>
        <w:t xml:space="preserve">The </w:t>
      </w:r>
      <w:r w:rsidR="00540142" w:rsidRPr="00C41291">
        <w:rPr>
          <w:color w:val="auto"/>
          <w:szCs w:val="24"/>
        </w:rPr>
        <w:t xml:space="preserve">Board </w:t>
      </w:r>
      <w:r w:rsidR="00B77DCE">
        <w:rPr>
          <w:color w:val="auto"/>
          <w:szCs w:val="24"/>
        </w:rPr>
        <w:t xml:space="preserve">noted that the CI had been hospitalized almost exactly at the </w:t>
      </w:r>
      <w:r w:rsidR="007F0769">
        <w:rPr>
          <w:color w:val="auto"/>
          <w:szCs w:val="24"/>
        </w:rPr>
        <w:t>six-</w:t>
      </w:r>
      <w:r w:rsidR="00B77DCE">
        <w:rPr>
          <w:color w:val="auto"/>
          <w:szCs w:val="24"/>
        </w:rPr>
        <w:t>month assessment point</w:t>
      </w:r>
      <w:r w:rsidR="001C63AB">
        <w:rPr>
          <w:color w:val="auto"/>
          <w:szCs w:val="24"/>
        </w:rPr>
        <w:t xml:space="preserve"> for evaluation</w:t>
      </w:r>
      <w:r w:rsidR="00B77DCE">
        <w:rPr>
          <w:color w:val="auto"/>
          <w:szCs w:val="24"/>
        </w:rPr>
        <w:t xml:space="preserve">.  Additionally, the Board noted that the CI was </w:t>
      </w:r>
      <w:r w:rsidR="00B63308">
        <w:rPr>
          <w:color w:val="auto"/>
          <w:szCs w:val="24"/>
        </w:rPr>
        <w:t>working</w:t>
      </w:r>
      <w:r w:rsidR="0072425B" w:rsidRPr="001C63AB">
        <w:rPr>
          <w:color w:val="auto"/>
          <w:szCs w:val="24"/>
        </w:rPr>
        <w:t xml:space="preserve">.  </w:t>
      </w:r>
      <w:r w:rsidR="00B77DCE" w:rsidRPr="001C63AB">
        <w:rPr>
          <w:color w:val="auto"/>
          <w:szCs w:val="24"/>
        </w:rPr>
        <w:t>Thus</w:t>
      </w:r>
      <w:r w:rsidR="007F0769">
        <w:rPr>
          <w:color w:val="auto"/>
          <w:szCs w:val="24"/>
        </w:rPr>
        <w:t>,</w:t>
      </w:r>
      <w:r w:rsidR="00B77DCE" w:rsidRPr="001C63AB">
        <w:rPr>
          <w:color w:val="auto"/>
          <w:szCs w:val="24"/>
        </w:rPr>
        <w:t xml:space="preserve"> the deliberations focused on a </w:t>
      </w:r>
      <w:r w:rsidR="001C63AB" w:rsidRPr="001C63AB">
        <w:rPr>
          <w:color w:val="auto"/>
          <w:szCs w:val="24"/>
        </w:rPr>
        <w:t>10/</w:t>
      </w:r>
      <w:r w:rsidR="001834F6" w:rsidRPr="001C63AB">
        <w:rPr>
          <w:color w:val="auto"/>
          <w:szCs w:val="24"/>
        </w:rPr>
        <w:t>30/50</w:t>
      </w:r>
      <w:r w:rsidR="00540142" w:rsidRPr="001C63AB">
        <w:rPr>
          <w:color w:val="auto"/>
          <w:szCs w:val="24"/>
        </w:rPr>
        <w:t>% rating recommendation.</w:t>
      </w:r>
      <w:r w:rsidR="00C41291" w:rsidRPr="001C63AB">
        <w:rPr>
          <w:color w:val="auto"/>
          <w:szCs w:val="24"/>
        </w:rPr>
        <w:t xml:space="preserve">  </w:t>
      </w:r>
      <w:r w:rsidR="00540142" w:rsidRPr="001C63AB">
        <w:rPr>
          <w:color w:val="auto"/>
          <w:szCs w:val="24"/>
        </w:rPr>
        <w:t xml:space="preserve">After due deliberation, considering the totality of the evidence and mindful </w:t>
      </w:r>
      <w:r w:rsidR="00540142" w:rsidRPr="001C63AB">
        <w:rPr>
          <w:color w:val="auto"/>
          <w:szCs w:val="24"/>
        </w:rPr>
        <w:lastRenderedPageBreak/>
        <w:t xml:space="preserve">of VASRD §4.3 (reasonable doubt), the Board </w:t>
      </w:r>
      <w:r w:rsidR="00C41291" w:rsidRPr="001C63AB">
        <w:rPr>
          <w:color w:val="auto"/>
          <w:szCs w:val="24"/>
        </w:rPr>
        <w:t xml:space="preserve">unanimously </w:t>
      </w:r>
      <w:r w:rsidR="00540142" w:rsidRPr="001C63AB">
        <w:rPr>
          <w:color w:val="auto"/>
          <w:szCs w:val="24"/>
        </w:rPr>
        <w:t xml:space="preserve">recommends a permanent PTSD disability rating of </w:t>
      </w:r>
      <w:r w:rsidR="001C63AB" w:rsidRPr="001C63AB">
        <w:rPr>
          <w:color w:val="auto"/>
          <w:szCs w:val="24"/>
        </w:rPr>
        <w:t>30</w:t>
      </w:r>
      <w:r w:rsidR="008075B0" w:rsidRPr="001C63AB">
        <w:rPr>
          <w:color w:val="auto"/>
          <w:szCs w:val="24"/>
        </w:rPr>
        <w:t>%</w:t>
      </w:r>
      <w:r w:rsidR="00540142" w:rsidRPr="001C63AB">
        <w:rPr>
          <w:color w:val="auto"/>
          <w:szCs w:val="24"/>
        </w:rPr>
        <w:t xml:space="preserve"> in this case.</w:t>
      </w:r>
    </w:p>
    <w:p w:rsidR="001C63AB" w:rsidRDefault="001C63AB" w:rsidP="00511D4F">
      <w:pPr>
        <w:spacing w:line="240" w:lineRule="exact"/>
        <w:jc w:val="both"/>
        <w:rPr>
          <w:rFonts w:asciiTheme="minorHAnsi" w:hAnsiTheme="minorHAnsi"/>
          <w:color w:val="auto"/>
          <w:szCs w:val="24"/>
          <w:u w:val="single"/>
        </w:rPr>
      </w:pPr>
    </w:p>
    <w:p w:rsidR="00697940" w:rsidRDefault="00B62102" w:rsidP="00511D4F">
      <w:pPr>
        <w:spacing w:line="240" w:lineRule="exact"/>
        <w:jc w:val="both"/>
        <w:rPr>
          <w:rFonts w:asciiTheme="minorHAnsi" w:hAnsiTheme="minorHAnsi"/>
          <w:color w:val="auto"/>
          <w:szCs w:val="24"/>
        </w:rPr>
      </w:pPr>
      <w:r w:rsidRPr="00C55899">
        <w:rPr>
          <w:rFonts w:asciiTheme="minorHAnsi" w:hAnsiTheme="minorHAnsi"/>
          <w:color w:val="auto"/>
          <w:szCs w:val="24"/>
          <w:u w:val="single"/>
        </w:rPr>
        <w:t>Shrapnel Wound R</w:t>
      </w:r>
      <w:r w:rsidR="00B77DCE">
        <w:rPr>
          <w:rFonts w:asciiTheme="minorHAnsi" w:hAnsiTheme="minorHAnsi"/>
          <w:color w:val="auto"/>
          <w:szCs w:val="24"/>
          <w:u w:val="single"/>
        </w:rPr>
        <w:t>ight</w:t>
      </w:r>
      <w:r w:rsidR="00E66239">
        <w:rPr>
          <w:rFonts w:asciiTheme="minorHAnsi" w:hAnsiTheme="minorHAnsi"/>
          <w:color w:val="auto"/>
          <w:szCs w:val="24"/>
          <w:u w:val="single"/>
        </w:rPr>
        <w:t xml:space="preserve"> Foot/</w:t>
      </w:r>
      <w:r w:rsidR="00B77DCE">
        <w:rPr>
          <w:rFonts w:asciiTheme="minorHAnsi" w:hAnsiTheme="minorHAnsi"/>
          <w:color w:val="auto"/>
          <w:szCs w:val="24"/>
          <w:u w:val="single"/>
        </w:rPr>
        <w:t>Numbness/Limb Pain</w:t>
      </w:r>
      <w:r w:rsidR="007F0769">
        <w:rPr>
          <w:rFonts w:asciiTheme="minorHAnsi" w:hAnsiTheme="minorHAnsi"/>
          <w:color w:val="auto"/>
          <w:szCs w:val="24"/>
          <w:u w:val="single"/>
        </w:rPr>
        <w:t>.</w:t>
      </w:r>
      <w:r w:rsidRPr="00B77DCE">
        <w:rPr>
          <w:rFonts w:asciiTheme="minorHAnsi" w:hAnsiTheme="minorHAnsi"/>
          <w:color w:val="auto"/>
          <w:szCs w:val="24"/>
        </w:rPr>
        <w:t xml:space="preserve"> </w:t>
      </w:r>
      <w:r w:rsidR="00B77DCE">
        <w:rPr>
          <w:rFonts w:asciiTheme="minorHAnsi" w:hAnsiTheme="minorHAnsi"/>
          <w:color w:val="auto"/>
          <w:szCs w:val="24"/>
        </w:rPr>
        <w:t xml:space="preserve"> </w:t>
      </w:r>
      <w:r w:rsidR="00C55899">
        <w:rPr>
          <w:rFonts w:asciiTheme="minorHAnsi" w:hAnsiTheme="minorHAnsi"/>
          <w:color w:val="auto"/>
          <w:szCs w:val="24"/>
        </w:rPr>
        <w:t>A</w:t>
      </w:r>
      <w:r w:rsidR="005F645F" w:rsidRPr="005F645F">
        <w:rPr>
          <w:rFonts w:asciiTheme="minorHAnsi" w:hAnsiTheme="minorHAnsi"/>
          <w:color w:val="auto"/>
          <w:szCs w:val="24"/>
        </w:rPr>
        <w:t xml:space="preserve">t the </w:t>
      </w:r>
      <w:r w:rsidR="007F0769">
        <w:rPr>
          <w:rFonts w:asciiTheme="minorHAnsi" w:hAnsiTheme="minorHAnsi"/>
          <w:color w:val="auto"/>
          <w:szCs w:val="24"/>
        </w:rPr>
        <w:t xml:space="preserve">NARSUM on 9 January </w:t>
      </w:r>
      <w:r w:rsidR="004910CB">
        <w:rPr>
          <w:rFonts w:asciiTheme="minorHAnsi" w:hAnsiTheme="minorHAnsi"/>
          <w:color w:val="auto"/>
          <w:szCs w:val="24"/>
        </w:rPr>
        <w:t>20</w:t>
      </w:r>
      <w:r w:rsidR="005F645F" w:rsidRPr="00C55899">
        <w:rPr>
          <w:rFonts w:asciiTheme="minorHAnsi" w:hAnsiTheme="minorHAnsi"/>
          <w:color w:val="auto"/>
          <w:szCs w:val="24"/>
        </w:rPr>
        <w:t xml:space="preserve">06, </w:t>
      </w:r>
      <w:r w:rsidR="007F0769">
        <w:rPr>
          <w:rFonts w:asciiTheme="minorHAnsi" w:hAnsiTheme="minorHAnsi"/>
          <w:color w:val="auto"/>
          <w:szCs w:val="24"/>
        </w:rPr>
        <w:t>five</w:t>
      </w:r>
      <w:r w:rsidR="005F645F" w:rsidRPr="00C55899">
        <w:rPr>
          <w:rFonts w:asciiTheme="minorHAnsi" w:hAnsiTheme="minorHAnsi"/>
          <w:color w:val="auto"/>
          <w:szCs w:val="24"/>
        </w:rPr>
        <w:t xml:space="preserve"> months prior to separation,</w:t>
      </w:r>
      <w:r w:rsidR="005F645F">
        <w:rPr>
          <w:rFonts w:asciiTheme="minorHAnsi" w:hAnsiTheme="minorHAnsi"/>
          <w:color w:val="auto"/>
          <w:szCs w:val="24"/>
        </w:rPr>
        <w:t xml:space="preserve"> </w:t>
      </w:r>
      <w:r w:rsidR="00C55899">
        <w:rPr>
          <w:rFonts w:asciiTheme="minorHAnsi" w:hAnsiTheme="minorHAnsi"/>
          <w:color w:val="auto"/>
          <w:szCs w:val="24"/>
        </w:rPr>
        <w:t xml:space="preserve">the CI reported persistent numbness </w:t>
      </w:r>
      <w:r w:rsidR="00C55899" w:rsidRPr="004910CB">
        <w:rPr>
          <w:rFonts w:asciiTheme="minorHAnsi" w:hAnsiTheme="minorHAnsi"/>
          <w:color w:val="auto"/>
          <w:szCs w:val="24"/>
        </w:rPr>
        <w:t xml:space="preserve">of </w:t>
      </w:r>
      <w:r w:rsidR="005F645F" w:rsidRPr="004910CB">
        <w:rPr>
          <w:rFonts w:asciiTheme="minorHAnsi" w:hAnsiTheme="minorHAnsi"/>
          <w:color w:val="auto"/>
          <w:szCs w:val="24"/>
        </w:rPr>
        <w:t>the dorsal aspect of the right foot from approximately the midline to midway to dorsal aspect of digits three through five.</w:t>
      </w:r>
      <w:r w:rsidR="005F645F">
        <w:rPr>
          <w:rFonts w:asciiTheme="minorHAnsi" w:hAnsiTheme="minorHAnsi"/>
          <w:color w:val="auto"/>
          <w:szCs w:val="24"/>
        </w:rPr>
        <w:t xml:space="preserve"> </w:t>
      </w:r>
      <w:r w:rsidR="005F645F" w:rsidRPr="005F645F">
        <w:rPr>
          <w:rFonts w:asciiTheme="minorHAnsi" w:hAnsiTheme="minorHAnsi"/>
          <w:color w:val="auto"/>
          <w:szCs w:val="24"/>
        </w:rPr>
        <w:t xml:space="preserve"> </w:t>
      </w:r>
      <w:r w:rsidR="004910CB">
        <w:rPr>
          <w:rFonts w:asciiTheme="minorHAnsi" w:hAnsiTheme="minorHAnsi"/>
          <w:color w:val="auto"/>
          <w:szCs w:val="24"/>
        </w:rPr>
        <w:t xml:space="preserve">He noted exacerbation of pain with activity including </w:t>
      </w:r>
      <w:r w:rsidR="004910CB" w:rsidRPr="001C63AB">
        <w:rPr>
          <w:rFonts w:asciiTheme="minorHAnsi" w:hAnsiTheme="minorHAnsi"/>
          <w:color w:val="auto"/>
          <w:szCs w:val="24"/>
        </w:rPr>
        <w:t xml:space="preserve">walking. </w:t>
      </w:r>
      <w:r w:rsidR="00C0393C">
        <w:rPr>
          <w:rFonts w:asciiTheme="minorHAnsi" w:hAnsiTheme="minorHAnsi"/>
          <w:color w:val="auto"/>
          <w:szCs w:val="24"/>
        </w:rPr>
        <w:t xml:space="preserve"> Gait and station were normal</w:t>
      </w:r>
      <w:r w:rsidR="004910CB" w:rsidRPr="001C63AB">
        <w:rPr>
          <w:rFonts w:asciiTheme="minorHAnsi" w:hAnsiTheme="minorHAnsi"/>
          <w:color w:val="auto"/>
          <w:szCs w:val="24"/>
        </w:rPr>
        <w:t>.  There was a positive Tinel</w:t>
      </w:r>
      <w:r w:rsidR="009C0A37" w:rsidRPr="001C63AB">
        <w:rPr>
          <w:rFonts w:asciiTheme="minorHAnsi" w:hAnsiTheme="minorHAnsi"/>
          <w:color w:val="auto"/>
          <w:szCs w:val="24"/>
        </w:rPr>
        <w:t>’</w:t>
      </w:r>
      <w:r w:rsidR="004910CB" w:rsidRPr="001C63AB">
        <w:rPr>
          <w:rFonts w:asciiTheme="minorHAnsi" w:hAnsiTheme="minorHAnsi"/>
          <w:color w:val="auto"/>
          <w:szCs w:val="24"/>
        </w:rPr>
        <w:t>s sign from</w:t>
      </w:r>
      <w:r w:rsidR="004910CB">
        <w:rPr>
          <w:rFonts w:asciiTheme="minorHAnsi" w:hAnsiTheme="minorHAnsi"/>
          <w:color w:val="auto"/>
          <w:szCs w:val="24"/>
        </w:rPr>
        <w:t xml:space="preserve"> one of the wound entry sites </w:t>
      </w:r>
      <w:r w:rsidR="005A4684">
        <w:rPr>
          <w:rFonts w:asciiTheme="minorHAnsi" w:hAnsiTheme="minorHAnsi"/>
          <w:color w:val="auto"/>
          <w:szCs w:val="24"/>
        </w:rPr>
        <w:t xml:space="preserve">which was </w:t>
      </w:r>
      <w:r w:rsidR="004910CB">
        <w:rPr>
          <w:rFonts w:asciiTheme="minorHAnsi" w:hAnsiTheme="minorHAnsi"/>
          <w:color w:val="auto"/>
          <w:szCs w:val="24"/>
        </w:rPr>
        <w:t xml:space="preserve">covered with a well healed scar.  Motor function was preserved.  </w:t>
      </w:r>
      <w:r w:rsidR="005F645F" w:rsidRPr="005F645F">
        <w:rPr>
          <w:rFonts w:asciiTheme="minorHAnsi" w:hAnsiTheme="minorHAnsi"/>
          <w:color w:val="auto"/>
          <w:szCs w:val="24"/>
        </w:rPr>
        <w:t>Reflexes were symmetric</w:t>
      </w:r>
      <w:r w:rsidR="00343C34">
        <w:rPr>
          <w:rFonts w:asciiTheme="minorHAnsi" w:hAnsiTheme="minorHAnsi"/>
          <w:color w:val="auto"/>
          <w:szCs w:val="24"/>
        </w:rPr>
        <w:t>al</w:t>
      </w:r>
      <w:r w:rsidR="005F645F" w:rsidRPr="005F645F">
        <w:rPr>
          <w:rFonts w:asciiTheme="minorHAnsi" w:hAnsiTheme="minorHAnsi"/>
          <w:color w:val="auto"/>
          <w:szCs w:val="24"/>
        </w:rPr>
        <w:t>.</w:t>
      </w:r>
      <w:r w:rsidR="00C55899">
        <w:rPr>
          <w:rFonts w:asciiTheme="minorHAnsi" w:hAnsiTheme="minorHAnsi"/>
          <w:color w:val="auto"/>
          <w:szCs w:val="24"/>
        </w:rPr>
        <w:t xml:space="preserve">  </w:t>
      </w:r>
      <w:r w:rsidR="004910CB">
        <w:rPr>
          <w:rFonts w:asciiTheme="minorHAnsi" w:hAnsiTheme="minorHAnsi"/>
          <w:color w:val="auto"/>
          <w:szCs w:val="24"/>
        </w:rPr>
        <w:t>No comment was made on range of motion (ROM)</w:t>
      </w:r>
      <w:r w:rsidR="007A2E8E">
        <w:rPr>
          <w:rFonts w:asciiTheme="minorHAnsi" w:hAnsiTheme="minorHAnsi"/>
          <w:color w:val="auto"/>
          <w:szCs w:val="24"/>
        </w:rPr>
        <w:t xml:space="preserve"> of either the foot or ankle</w:t>
      </w:r>
      <w:r w:rsidR="004910CB">
        <w:rPr>
          <w:rFonts w:asciiTheme="minorHAnsi" w:hAnsiTheme="minorHAnsi"/>
          <w:color w:val="auto"/>
          <w:szCs w:val="24"/>
        </w:rPr>
        <w:t>.</w:t>
      </w:r>
      <w:r w:rsidR="001C63AB">
        <w:rPr>
          <w:rFonts w:asciiTheme="minorHAnsi" w:hAnsiTheme="minorHAnsi"/>
          <w:color w:val="auto"/>
          <w:szCs w:val="24"/>
        </w:rPr>
        <w:t xml:space="preserve">  </w:t>
      </w:r>
    </w:p>
    <w:p w:rsidR="00697940" w:rsidRDefault="00697940" w:rsidP="00511D4F">
      <w:pPr>
        <w:spacing w:line="240" w:lineRule="exact"/>
        <w:jc w:val="both"/>
        <w:rPr>
          <w:rFonts w:asciiTheme="minorHAnsi" w:hAnsiTheme="minorHAnsi"/>
          <w:color w:val="auto"/>
          <w:szCs w:val="24"/>
        </w:rPr>
      </w:pPr>
    </w:p>
    <w:p w:rsidR="00B62102" w:rsidRDefault="004910CB" w:rsidP="00511D4F">
      <w:pPr>
        <w:spacing w:line="240" w:lineRule="exact"/>
        <w:jc w:val="both"/>
        <w:rPr>
          <w:rFonts w:asciiTheme="minorHAnsi" w:hAnsiTheme="minorHAnsi"/>
          <w:color w:val="auto"/>
          <w:szCs w:val="24"/>
        </w:rPr>
      </w:pPr>
      <w:r w:rsidRPr="004910CB">
        <w:rPr>
          <w:rFonts w:asciiTheme="minorHAnsi" w:hAnsiTheme="minorHAnsi"/>
          <w:color w:val="auto"/>
          <w:szCs w:val="24"/>
        </w:rPr>
        <w:t xml:space="preserve">At the </w:t>
      </w:r>
      <w:r w:rsidR="000F7A0B" w:rsidRPr="004910CB">
        <w:rPr>
          <w:rFonts w:asciiTheme="minorHAnsi" w:hAnsiTheme="minorHAnsi"/>
          <w:color w:val="auto"/>
          <w:szCs w:val="24"/>
        </w:rPr>
        <w:t xml:space="preserve">VA </w:t>
      </w:r>
      <w:r w:rsidRPr="004910CB">
        <w:rPr>
          <w:rFonts w:asciiTheme="minorHAnsi" w:hAnsiTheme="minorHAnsi"/>
          <w:color w:val="auto"/>
          <w:szCs w:val="24"/>
        </w:rPr>
        <w:t>C&amp;P exam</w:t>
      </w:r>
      <w:r w:rsidR="007F0769">
        <w:rPr>
          <w:rFonts w:asciiTheme="minorHAnsi" w:hAnsiTheme="minorHAnsi"/>
          <w:color w:val="auto"/>
          <w:szCs w:val="24"/>
        </w:rPr>
        <w:t xml:space="preserve"> on 17 August </w:t>
      </w:r>
      <w:r w:rsidRPr="006D01C4">
        <w:rPr>
          <w:rFonts w:asciiTheme="minorHAnsi" w:hAnsiTheme="minorHAnsi"/>
          <w:color w:val="auto"/>
          <w:szCs w:val="24"/>
        </w:rPr>
        <w:t>2006</w:t>
      </w:r>
      <w:r w:rsidR="007F0769">
        <w:rPr>
          <w:rFonts w:asciiTheme="minorHAnsi" w:hAnsiTheme="minorHAnsi"/>
          <w:color w:val="auto"/>
          <w:szCs w:val="24"/>
        </w:rPr>
        <w:t>, three</w:t>
      </w:r>
      <w:r w:rsidR="00DF7564" w:rsidRPr="006D01C4">
        <w:rPr>
          <w:rFonts w:asciiTheme="minorHAnsi" w:hAnsiTheme="minorHAnsi"/>
          <w:color w:val="auto"/>
          <w:szCs w:val="24"/>
        </w:rPr>
        <w:t xml:space="preserve"> months after separation, </w:t>
      </w:r>
      <w:r w:rsidR="006D01C4" w:rsidRPr="006D01C4">
        <w:rPr>
          <w:rFonts w:asciiTheme="minorHAnsi" w:hAnsiTheme="minorHAnsi"/>
          <w:color w:val="auto"/>
          <w:szCs w:val="24"/>
        </w:rPr>
        <w:t xml:space="preserve">he </w:t>
      </w:r>
      <w:r w:rsidR="009A20C0" w:rsidRPr="006D01C4">
        <w:rPr>
          <w:rFonts w:asciiTheme="minorHAnsi" w:hAnsiTheme="minorHAnsi"/>
          <w:color w:val="auto"/>
          <w:szCs w:val="24"/>
        </w:rPr>
        <w:t>continued</w:t>
      </w:r>
      <w:r w:rsidR="006D01C4" w:rsidRPr="006D01C4">
        <w:rPr>
          <w:rFonts w:asciiTheme="minorHAnsi" w:hAnsiTheme="minorHAnsi"/>
          <w:color w:val="auto"/>
          <w:szCs w:val="24"/>
        </w:rPr>
        <w:t xml:space="preserve"> to have pain.</w:t>
      </w:r>
      <w:r w:rsidR="006D01C4">
        <w:rPr>
          <w:rFonts w:asciiTheme="minorHAnsi" w:hAnsiTheme="minorHAnsi"/>
          <w:color w:val="auto"/>
          <w:szCs w:val="24"/>
        </w:rPr>
        <w:t xml:space="preserve">  He noted pain and/or</w:t>
      </w:r>
      <w:r w:rsidR="00343C34">
        <w:rPr>
          <w:rFonts w:asciiTheme="minorHAnsi" w:hAnsiTheme="minorHAnsi"/>
          <w:color w:val="auto"/>
          <w:szCs w:val="24"/>
        </w:rPr>
        <w:t xml:space="preserve"> paresthesias of the right foot, </w:t>
      </w:r>
      <w:r w:rsidR="00C55764">
        <w:rPr>
          <w:rFonts w:asciiTheme="minorHAnsi" w:hAnsiTheme="minorHAnsi"/>
          <w:color w:val="auto"/>
          <w:szCs w:val="24"/>
        </w:rPr>
        <w:t xml:space="preserve">and the </w:t>
      </w:r>
      <w:r w:rsidR="006D01C4">
        <w:rPr>
          <w:rFonts w:asciiTheme="minorHAnsi" w:hAnsiTheme="minorHAnsi"/>
          <w:color w:val="auto"/>
          <w:szCs w:val="24"/>
        </w:rPr>
        <w:t>Achilles tendon and calf.  Motor function, including plantar and dorsiflexion, was noted to be normal bilaterally</w:t>
      </w:r>
      <w:r w:rsidR="00190F1A">
        <w:rPr>
          <w:rFonts w:asciiTheme="minorHAnsi" w:hAnsiTheme="minorHAnsi"/>
          <w:color w:val="auto"/>
          <w:szCs w:val="24"/>
        </w:rPr>
        <w:t>.  (Eversion and inversion strength were noted to be normal on a PT exam 10 Jan</w:t>
      </w:r>
      <w:r w:rsidR="007F0769">
        <w:rPr>
          <w:rFonts w:asciiTheme="minorHAnsi" w:hAnsiTheme="minorHAnsi"/>
          <w:color w:val="auto"/>
          <w:szCs w:val="24"/>
        </w:rPr>
        <w:t>uary</w:t>
      </w:r>
      <w:r w:rsidR="00190F1A">
        <w:rPr>
          <w:rFonts w:asciiTheme="minorHAnsi" w:hAnsiTheme="minorHAnsi"/>
          <w:color w:val="auto"/>
          <w:szCs w:val="24"/>
        </w:rPr>
        <w:t xml:space="preserve"> 2006, four months prior to separation.)  </w:t>
      </w:r>
      <w:r w:rsidR="006D01C4">
        <w:rPr>
          <w:rFonts w:asciiTheme="minorHAnsi" w:hAnsiTheme="minorHAnsi"/>
          <w:color w:val="auto"/>
          <w:szCs w:val="24"/>
        </w:rPr>
        <w:t xml:space="preserve">ROM </w:t>
      </w:r>
      <w:r w:rsidR="00D8508B">
        <w:rPr>
          <w:rFonts w:asciiTheme="minorHAnsi" w:hAnsiTheme="minorHAnsi"/>
          <w:color w:val="auto"/>
          <w:szCs w:val="24"/>
        </w:rPr>
        <w:t>is</w:t>
      </w:r>
      <w:r w:rsidR="006D01C4">
        <w:rPr>
          <w:rFonts w:asciiTheme="minorHAnsi" w:hAnsiTheme="minorHAnsi"/>
          <w:color w:val="auto"/>
          <w:szCs w:val="24"/>
        </w:rPr>
        <w:t xml:space="preserve"> annotated</w:t>
      </w:r>
      <w:r w:rsidR="00D8508B">
        <w:rPr>
          <w:rFonts w:asciiTheme="minorHAnsi" w:hAnsiTheme="minorHAnsi"/>
          <w:color w:val="auto"/>
          <w:szCs w:val="24"/>
        </w:rPr>
        <w:t xml:space="preserve"> in the chart below</w:t>
      </w:r>
      <w:r w:rsidR="006D01C4">
        <w:rPr>
          <w:rFonts w:asciiTheme="minorHAnsi" w:hAnsiTheme="minorHAnsi"/>
          <w:color w:val="auto"/>
          <w:szCs w:val="24"/>
        </w:rPr>
        <w:t>.  Gait was “coordinated</w:t>
      </w:r>
      <w:r w:rsidR="007F0769">
        <w:rPr>
          <w:rFonts w:asciiTheme="minorHAnsi" w:hAnsiTheme="minorHAnsi"/>
          <w:color w:val="auto"/>
          <w:szCs w:val="24"/>
        </w:rPr>
        <w:t>.</w:t>
      </w:r>
      <w:r w:rsidR="006D01C4">
        <w:rPr>
          <w:rFonts w:asciiTheme="minorHAnsi" w:hAnsiTheme="minorHAnsi"/>
          <w:color w:val="auto"/>
          <w:szCs w:val="24"/>
        </w:rPr>
        <w:t xml:space="preserve">”  </w:t>
      </w:r>
      <w:r w:rsidR="006D01C4" w:rsidRPr="009A20C0">
        <w:rPr>
          <w:rFonts w:asciiTheme="minorHAnsi" w:hAnsiTheme="minorHAnsi"/>
          <w:color w:val="auto"/>
          <w:szCs w:val="24"/>
        </w:rPr>
        <w:t xml:space="preserve">Sensation was determined </w:t>
      </w:r>
      <w:r w:rsidR="009A20C0" w:rsidRPr="009A20C0">
        <w:rPr>
          <w:rFonts w:asciiTheme="minorHAnsi" w:hAnsiTheme="minorHAnsi"/>
          <w:color w:val="auto"/>
          <w:szCs w:val="24"/>
        </w:rPr>
        <w:t>to be “</w:t>
      </w:r>
      <w:r w:rsidR="00DF7564" w:rsidRPr="009A20C0">
        <w:rPr>
          <w:rFonts w:asciiTheme="minorHAnsi" w:hAnsiTheme="minorHAnsi"/>
          <w:color w:val="auto"/>
          <w:szCs w:val="24"/>
        </w:rPr>
        <w:t>more consistent with right superficial peroneal and right plantar branches of tibial nerve</w:t>
      </w:r>
      <w:r w:rsidR="009A20C0" w:rsidRPr="009A20C0">
        <w:rPr>
          <w:rFonts w:asciiTheme="minorHAnsi" w:hAnsiTheme="minorHAnsi"/>
          <w:color w:val="auto"/>
          <w:szCs w:val="24"/>
        </w:rPr>
        <w:t xml:space="preserve"> </w:t>
      </w:r>
      <w:r w:rsidR="00DF7564" w:rsidRPr="009A20C0">
        <w:rPr>
          <w:rFonts w:asciiTheme="minorHAnsi" w:hAnsiTheme="minorHAnsi"/>
          <w:color w:val="auto"/>
          <w:szCs w:val="24"/>
        </w:rPr>
        <w:t>neuropathy.  Possible r</w:t>
      </w:r>
      <w:r w:rsidR="005A4684">
        <w:rPr>
          <w:rFonts w:asciiTheme="minorHAnsi" w:hAnsiTheme="minorHAnsi"/>
          <w:color w:val="auto"/>
          <w:szCs w:val="24"/>
        </w:rPr>
        <w:t>ight distal sural neuropathy..</w:t>
      </w:r>
      <w:r w:rsidR="00DF7564" w:rsidRPr="009A20C0">
        <w:rPr>
          <w:rFonts w:asciiTheme="minorHAnsi" w:hAnsiTheme="minorHAnsi"/>
          <w:color w:val="auto"/>
          <w:szCs w:val="24"/>
        </w:rPr>
        <w:t>.</w:t>
      </w:r>
      <w:r w:rsidR="009A20C0" w:rsidRPr="009A20C0">
        <w:rPr>
          <w:rFonts w:asciiTheme="minorHAnsi" w:hAnsiTheme="minorHAnsi"/>
          <w:color w:val="auto"/>
          <w:szCs w:val="24"/>
        </w:rPr>
        <w:t>”</w:t>
      </w:r>
    </w:p>
    <w:p w:rsidR="00190F1A" w:rsidRDefault="00190F1A" w:rsidP="00511D4F">
      <w:pPr>
        <w:spacing w:line="240" w:lineRule="exact"/>
        <w:jc w:val="both"/>
        <w:rPr>
          <w:rFonts w:asciiTheme="minorHAnsi" w:hAnsiTheme="minorHAnsi"/>
          <w:color w:val="auto"/>
          <w:szCs w:val="24"/>
        </w:rPr>
      </w:pPr>
    </w:p>
    <w:tbl>
      <w:tblPr>
        <w:tblW w:w="7737" w:type="dxa"/>
        <w:jc w:val="center"/>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6"/>
        <w:gridCol w:w="1274"/>
        <w:gridCol w:w="1260"/>
        <w:gridCol w:w="1170"/>
        <w:gridCol w:w="1617"/>
      </w:tblGrid>
      <w:tr w:rsidR="004A209B" w:rsidRPr="0013147A" w:rsidTr="007F0769">
        <w:trPr>
          <w:trHeight w:val="467"/>
          <w:jc w:val="center"/>
        </w:trPr>
        <w:tc>
          <w:tcPr>
            <w:tcW w:w="2416" w:type="dxa"/>
            <w:vMerge w:val="restart"/>
            <w:tcBorders>
              <w:top w:val="single" w:sz="4" w:space="0" w:color="000000"/>
              <w:left w:val="single" w:sz="4" w:space="0" w:color="000000"/>
              <w:right w:val="single" w:sz="4" w:space="0" w:color="000000"/>
            </w:tcBorders>
            <w:shd w:val="clear" w:color="auto" w:fill="D9D9D9" w:themeFill="background1" w:themeFillShade="D9"/>
            <w:vAlign w:val="center"/>
            <w:hideMark/>
          </w:tcPr>
          <w:p w:rsidR="004A209B" w:rsidRPr="00AE505B" w:rsidRDefault="004A209B" w:rsidP="004C5286">
            <w:pPr>
              <w:spacing w:line="200" w:lineRule="exact"/>
              <w:contextualSpacing/>
              <w:jc w:val="center"/>
              <w:rPr>
                <w:rFonts w:asciiTheme="minorHAnsi" w:hAnsiTheme="minorHAnsi"/>
                <w:b/>
                <w:color w:val="auto"/>
                <w:sz w:val="18"/>
                <w:szCs w:val="18"/>
              </w:rPr>
            </w:pPr>
            <w:r w:rsidRPr="00AE505B">
              <w:rPr>
                <w:rFonts w:asciiTheme="minorHAnsi" w:hAnsiTheme="minorHAnsi"/>
                <w:b/>
                <w:color w:val="auto"/>
                <w:sz w:val="18"/>
                <w:szCs w:val="18"/>
              </w:rPr>
              <w:t>Goniometric ROM –</w:t>
            </w:r>
          </w:p>
          <w:p w:rsidR="004A209B" w:rsidRPr="00AE505B" w:rsidRDefault="004A209B" w:rsidP="004C5286">
            <w:pPr>
              <w:spacing w:line="200" w:lineRule="exact"/>
              <w:contextualSpacing/>
              <w:jc w:val="center"/>
              <w:rPr>
                <w:rFonts w:asciiTheme="minorHAnsi" w:hAnsiTheme="minorHAnsi"/>
                <w:b/>
                <w:color w:val="auto"/>
                <w:sz w:val="18"/>
                <w:szCs w:val="18"/>
              </w:rPr>
            </w:pPr>
            <w:r w:rsidRPr="00AE505B">
              <w:rPr>
                <w:rFonts w:asciiTheme="minorHAnsi" w:hAnsiTheme="minorHAnsi"/>
                <w:b/>
                <w:color w:val="auto"/>
                <w:sz w:val="18"/>
                <w:szCs w:val="18"/>
              </w:rPr>
              <w:t>Ankles</w:t>
            </w:r>
          </w:p>
        </w:tc>
        <w:tc>
          <w:tcPr>
            <w:tcW w:w="253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A209B" w:rsidRPr="00AE505B" w:rsidRDefault="004A209B" w:rsidP="004A209B">
            <w:pPr>
              <w:spacing w:line="200" w:lineRule="exact"/>
              <w:contextualSpacing/>
              <w:jc w:val="center"/>
              <w:rPr>
                <w:rFonts w:asciiTheme="minorHAnsi" w:hAnsiTheme="minorHAnsi"/>
                <w:b/>
                <w:color w:val="auto"/>
                <w:sz w:val="18"/>
                <w:szCs w:val="18"/>
              </w:rPr>
            </w:pPr>
            <w:r w:rsidRPr="00AE505B">
              <w:rPr>
                <w:rFonts w:asciiTheme="minorHAnsi" w:hAnsiTheme="minorHAnsi"/>
                <w:b/>
                <w:color w:val="auto"/>
                <w:sz w:val="18"/>
                <w:szCs w:val="18"/>
              </w:rPr>
              <w:t>MEB ~ 5</w:t>
            </w:r>
            <w:r w:rsidR="007F0769" w:rsidRPr="00AE505B">
              <w:rPr>
                <w:rFonts w:asciiTheme="minorHAnsi" w:hAnsiTheme="minorHAnsi"/>
                <w:b/>
                <w:color w:val="auto"/>
                <w:sz w:val="18"/>
                <w:szCs w:val="18"/>
              </w:rPr>
              <w:t xml:space="preserve"> </w:t>
            </w:r>
            <w:r w:rsidRPr="00AE505B">
              <w:rPr>
                <w:rFonts w:asciiTheme="minorHAnsi" w:hAnsiTheme="minorHAnsi"/>
                <w:b/>
                <w:color w:val="auto"/>
                <w:sz w:val="18"/>
                <w:szCs w:val="18"/>
              </w:rPr>
              <w:t>Mo. Pre-Sep</w:t>
            </w:r>
          </w:p>
        </w:tc>
        <w:tc>
          <w:tcPr>
            <w:tcW w:w="278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A209B" w:rsidRPr="00AE505B" w:rsidRDefault="004A209B" w:rsidP="007F0769">
            <w:pPr>
              <w:spacing w:line="200" w:lineRule="exact"/>
              <w:contextualSpacing/>
              <w:jc w:val="center"/>
              <w:rPr>
                <w:rFonts w:asciiTheme="minorHAnsi" w:hAnsiTheme="minorHAnsi"/>
                <w:b/>
                <w:color w:val="auto"/>
                <w:sz w:val="18"/>
                <w:szCs w:val="18"/>
              </w:rPr>
            </w:pPr>
            <w:r w:rsidRPr="00AE505B">
              <w:rPr>
                <w:rFonts w:asciiTheme="minorHAnsi" w:hAnsiTheme="minorHAnsi"/>
                <w:b/>
                <w:color w:val="auto"/>
                <w:sz w:val="18"/>
                <w:szCs w:val="18"/>
              </w:rPr>
              <w:t xml:space="preserve">VA C&amp;P ~ </w:t>
            </w:r>
            <w:r w:rsidR="007F0769" w:rsidRPr="00AE505B">
              <w:rPr>
                <w:rFonts w:asciiTheme="minorHAnsi" w:hAnsiTheme="minorHAnsi"/>
                <w:b/>
                <w:color w:val="auto"/>
                <w:sz w:val="18"/>
                <w:szCs w:val="18"/>
              </w:rPr>
              <w:t>3</w:t>
            </w:r>
            <w:r w:rsidRPr="00AE505B">
              <w:rPr>
                <w:rFonts w:asciiTheme="minorHAnsi" w:hAnsiTheme="minorHAnsi"/>
                <w:b/>
                <w:color w:val="auto"/>
                <w:sz w:val="18"/>
                <w:szCs w:val="18"/>
              </w:rPr>
              <w:t xml:space="preserve"> Mo. After-Sep</w:t>
            </w:r>
          </w:p>
        </w:tc>
      </w:tr>
      <w:tr w:rsidR="004A209B" w:rsidRPr="0013147A" w:rsidTr="007F0769">
        <w:trPr>
          <w:trHeight w:val="467"/>
          <w:jc w:val="center"/>
        </w:trPr>
        <w:tc>
          <w:tcPr>
            <w:tcW w:w="2416" w:type="dxa"/>
            <w:vMerge/>
            <w:tcBorders>
              <w:left w:val="single" w:sz="4" w:space="0" w:color="000000"/>
              <w:bottom w:val="single" w:sz="4" w:space="0" w:color="000000"/>
              <w:right w:val="single" w:sz="4" w:space="0" w:color="000000"/>
            </w:tcBorders>
            <w:shd w:val="clear" w:color="auto" w:fill="D9D9D9" w:themeFill="background1" w:themeFillShade="D9"/>
            <w:vAlign w:val="center"/>
            <w:hideMark/>
          </w:tcPr>
          <w:p w:rsidR="004A209B" w:rsidRPr="00AE505B" w:rsidRDefault="004A209B" w:rsidP="004C5286">
            <w:pPr>
              <w:spacing w:line="200" w:lineRule="exact"/>
              <w:contextualSpacing/>
              <w:jc w:val="center"/>
              <w:rPr>
                <w:rFonts w:asciiTheme="minorHAnsi" w:hAnsiTheme="minorHAnsi"/>
                <w:b/>
                <w:color w:val="auto"/>
                <w:sz w:val="18"/>
                <w:szCs w:val="18"/>
              </w:rPr>
            </w:pPr>
          </w:p>
        </w:tc>
        <w:tc>
          <w:tcPr>
            <w:tcW w:w="12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A209B" w:rsidRPr="00AE505B" w:rsidRDefault="004A209B" w:rsidP="004C5286">
            <w:pPr>
              <w:spacing w:line="200" w:lineRule="exact"/>
              <w:contextualSpacing/>
              <w:jc w:val="center"/>
              <w:rPr>
                <w:rFonts w:asciiTheme="minorHAnsi" w:hAnsiTheme="minorHAnsi"/>
                <w:b/>
                <w:color w:val="auto"/>
                <w:sz w:val="18"/>
                <w:szCs w:val="18"/>
              </w:rPr>
            </w:pPr>
            <w:r w:rsidRPr="00AE505B">
              <w:rPr>
                <w:rFonts w:asciiTheme="minorHAnsi" w:hAnsiTheme="minorHAnsi"/>
                <w:b/>
                <w:color w:val="auto"/>
                <w:sz w:val="18"/>
                <w:szCs w:val="18"/>
              </w:rPr>
              <w:t>Left</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A209B" w:rsidRPr="00AE505B" w:rsidRDefault="004A209B" w:rsidP="004C5286">
            <w:pPr>
              <w:spacing w:line="200" w:lineRule="exact"/>
              <w:contextualSpacing/>
              <w:jc w:val="center"/>
              <w:rPr>
                <w:rFonts w:asciiTheme="minorHAnsi" w:hAnsiTheme="minorHAnsi"/>
                <w:b/>
                <w:color w:val="auto"/>
                <w:sz w:val="18"/>
                <w:szCs w:val="18"/>
              </w:rPr>
            </w:pPr>
            <w:r w:rsidRPr="00AE505B">
              <w:rPr>
                <w:rFonts w:asciiTheme="minorHAnsi" w:hAnsiTheme="minorHAnsi"/>
                <w:b/>
                <w:color w:val="auto"/>
                <w:sz w:val="18"/>
                <w:szCs w:val="18"/>
              </w:rPr>
              <w:t>Right</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A209B" w:rsidRPr="00AE505B" w:rsidRDefault="004A209B" w:rsidP="004C5286">
            <w:pPr>
              <w:spacing w:line="200" w:lineRule="exact"/>
              <w:contextualSpacing/>
              <w:jc w:val="center"/>
              <w:rPr>
                <w:rFonts w:asciiTheme="minorHAnsi" w:hAnsiTheme="minorHAnsi"/>
                <w:b/>
                <w:color w:val="auto"/>
                <w:sz w:val="18"/>
                <w:szCs w:val="18"/>
              </w:rPr>
            </w:pPr>
            <w:r w:rsidRPr="00AE505B">
              <w:rPr>
                <w:rFonts w:asciiTheme="minorHAnsi" w:hAnsiTheme="minorHAnsi"/>
                <w:b/>
                <w:color w:val="auto"/>
                <w:sz w:val="18"/>
                <w:szCs w:val="18"/>
              </w:rPr>
              <w:t>Left</w:t>
            </w:r>
          </w:p>
        </w:tc>
        <w:tc>
          <w:tcPr>
            <w:tcW w:w="16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A209B" w:rsidRPr="00AE505B" w:rsidRDefault="004A209B" w:rsidP="004C5286">
            <w:pPr>
              <w:spacing w:line="200" w:lineRule="exact"/>
              <w:contextualSpacing/>
              <w:jc w:val="center"/>
              <w:rPr>
                <w:rFonts w:asciiTheme="minorHAnsi" w:hAnsiTheme="minorHAnsi"/>
                <w:b/>
                <w:color w:val="auto"/>
                <w:sz w:val="18"/>
                <w:szCs w:val="18"/>
              </w:rPr>
            </w:pPr>
            <w:r w:rsidRPr="00AE505B">
              <w:rPr>
                <w:rFonts w:asciiTheme="minorHAnsi" w:hAnsiTheme="minorHAnsi"/>
                <w:b/>
                <w:color w:val="auto"/>
                <w:sz w:val="18"/>
                <w:szCs w:val="18"/>
              </w:rPr>
              <w:t>Right</w:t>
            </w:r>
          </w:p>
        </w:tc>
      </w:tr>
      <w:tr w:rsidR="004A209B" w:rsidRPr="0013147A" w:rsidTr="007F0769">
        <w:trPr>
          <w:jc w:val="center"/>
        </w:trPr>
        <w:tc>
          <w:tcPr>
            <w:tcW w:w="2416" w:type="dxa"/>
            <w:tcBorders>
              <w:top w:val="single" w:sz="4" w:space="0" w:color="000000"/>
              <w:left w:val="single" w:sz="4" w:space="0" w:color="000000"/>
              <w:bottom w:val="single" w:sz="4" w:space="0" w:color="000000"/>
              <w:right w:val="single" w:sz="4" w:space="0" w:color="000000"/>
            </w:tcBorders>
            <w:vAlign w:val="center"/>
            <w:hideMark/>
          </w:tcPr>
          <w:p w:rsidR="004A209B" w:rsidRPr="0013147A" w:rsidRDefault="004A209B" w:rsidP="007F0769">
            <w:pPr>
              <w:spacing w:line="180" w:lineRule="exact"/>
              <w:rPr>
                <w:rFonts w:asciiTheme="minorHAnsi" w:eastAsia="Calibri" w:hAnsiTheme="minorHAnsi"/>
                <w:color w:val="000000" w:themeColor="text1"/>
                <w:sz w:val="18"/>
                <w:szCs w:val="18"/>
              </w:rPr>
            </w:pPr>
            <w:r w:rsidRPr="0013147A">
              <w:rPr>
                <w:rFonts w:asciiTheme="minorHAnsi" w:eastAsia="Calibri" w:hAnsiTheme="minorHAnsi"/>
                <w:color w:val="000000" w:themeColor="text1"/>
                <w:sz w:val="18"/>
                <w:szCs w:val="18"/>
              </w:rPr>
              <w:t>Dorsiflexion  (0-20)</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4A209B" w:rsidRPr="0013147A" w:rsidRDefault="004A209B" w:rsidP="00C0393C">
            <w:pPr>
              <w:spacing w:line="180" w:lineRule="exact"/>
              <w:jc w:val="center"/>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4A209B" w:rsidRPr="0013147A" w:rsidRDefault="004A209B" w:rsidP="004C5286">
            <w:pPr>
              <w:spacing w:line="180" w:lineRule="exact"/>
              <w:jc w:val="center"/>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4A209B" w:rsidRPr="0013147A" w:rsidRDefault="004A209B" w:rsidP="004C5286">
            <w:pPr>
              <w:spacing w:line="180" w:lineRule="exact"/>
              <w:jc w:val="center"/>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20</w:t>
            </w:r>
            <w:r w:rsidRPr="0013147A">
              <w:rPr>
                <w:rFonts w:asciiTheme="minorHAnsi" w:eastAsia="Calibri" w:hAnsiTheme="minorHAnsi"/>
                <w:color w:val="000000" w:themeColor="text1"/>
                <w:sz w:val="18"/>
                <w:szCs w:val="18"/>
              </w:rPr>
              <w:t>⁰</w:t>
            </w:r>
          </w:p>
        </w:tc>
        <w:tc>
          <w:tcPr>
            <w:tcW w:w="1617" w:type="dxa"/>
            <w:tcBorders>
              <w:top w:val="single" w:sz="4" w:space="0" w:color="000000"/>
              <w:left w:val="single" w:sz="4" w:space="0" w:color="000000"/>
              <w:bottom w:val="single" w:sz="4" w:space="0" w:color="000000"/>
              <w:right w:val="single" w:sz="4" w:space="0" w:color="000000"/>
            </w:tcBorders>
            <w:vAlign w:val="center"/>
          </w:tcPr>
          <w:p w:rsidR="004A209B" w:rsidRPr="0013147A" w:rsidRDefault="004A209B" w:rsidP="004A209B">
            <w:pPr>
              <w:spacing w:line="180" w:lineRule="exact"/>
              <w:jc w:val="center"/>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10</w:t>
            </w:r>
            <w:r w:rsidRPr="0013147A">
              <w:rPr>
                <w:rFonts w:asciiTheme="minorHAnsi" w:eastAsia="Calibri" w:hAnsiTheme="minorHAnsi"/>
                <w:color w:val="000000" w:themeColor="text1"/>
                <w:sz w:val="18"/>
                <w:szCs w:val="18"/>
              </w:rPr>
              <w:t>⁰</w:t>
            </w:r>
            <w:r>
              <w:rPr>
                <w:rFonts w:asciiTheme="minorHAnsi" w:eastAsia="Calibri" w:hAnsiTheme="minorHAnsi"/>
                <w:color w:val="000000" w:themeColor="text1"/>
                <w:sz w:val="18"/>
                <w:szCs w:val="18"/>
              </w:rPr>
              <w:t xml:space="preserve"> </w:t>
            </w:r>
          </w:p>
        </w:tc>
      </w:tr>
      <w:tr w:rsidR="004A209B" w:rsidRPr="0013147A" w:rsidTr="007F0769">
        <w:trPr>
          <w:jc w:val="center"/>
        </w:trPr>
        <w:tc>
          <w:tcPr>
            <w:tcW w:w="2416" w:type="dxa"/>
            <w:tcBorders>
              <w:top w:val="single" w:sz="4" w:space="0" w:color="000000"/>
              <w:left w:val="single" w:sz="4" w:space="0" w:color="000000"/>
              <w:bottom w:val="single" w:sz="4" w:space="0" w:color="000000"/>
              <w:right w:val="single" w:sz="4" w:space="0" w:color="000000"/>
            </w:tcBorders>
            <w:vAlign w:val="center"/>
            <w:hideMark/>
          </w:tcPr>
          <w:p w:rsidR="004A209B" w:rsidRPr="0013147A" w:rsidRDefault="004A209B" w:rsidP="007F0769">
            <w:pPr>
              <w:spacing w:line="180" w:lineRule="exact"/>
              <w:rPr>
                <w:rFonts w:asciiTheme="minorHAnsi" w:eastAsia="Calibri" w:hAnsiTheme="minorHAnsi"/>
                <w:color w:val="000000" w:themeColor="text1"/>
                <w:sz w:val="18"/>
                <w:szCs w:val="18"/>
              </w:rPr>
            </w:pPr>
            <w:r w:rsidRPr="0013147A">
              <w:rPr>
                <w:rFonts w:asciiTheme="minorHAnsi" w:eastAsia="Calibri" w:hAnsiTheme="minorHAnsi"/>
                <w:color w:val="000000" w:themeColor="text1"/>
                <w:sz w:val="18"/>
                <w:szCs w:val="18"/>
              </w:rPr>
              <w:t>Plantar Flexion (0-45)</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4A209B" w:rsidRPr="0013147A" w:rsidRDefault="004A209B" w:rsidP="004C5286">
            <w:pPr>
              <w:spacing w:line="180" w:lineRule="exact"/>
              <w:jc w:val="center"/>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4A209B" w:rsidRPr="0013147A" w:rsidRDefault="004A209B" w:rsidP="004C5286">
            <w:pPr>
              <w:spacing w:line="180" w:lineRule="exact"/>
              <w:jc w:val="center"/>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4A209B" w:rsidRPr="0013147A" w:rsidRDefault="004A209B" w:rsidP="004C5286">
            <w:pPr>
              <w:spacing w:line="180" w:lineRule="exact"/>
              <w:jc w:val="center"/>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45</w:t>
            </w:r>
            <w:r w:rsidRPr="0013147A">
              <w:rPr>
                <w:rFonts w:asciiTheme="minorHAnsi" w:eastAsia="Calibri" w:hAnsiTheme="minorHAnsi"/>
                <w:color w:val="000000" w:themeColor="text1"/>
                <w:sz w:val="18"/>
                <w:szCs w:val="18"/>
              </w:rPr>
              <w:t>⁰</w:t>
            </w:r>
          </w:p>
        </w:tc>
        <w:tc>
          <w:tcPr>
            <w:tcW w:w="1617" w:type="dxa"/>
            <w:tcBorders>
              <w:top w:val="single" w:sz="4" w:space="0" w:color="000000"/>
              <w:left w:val="single" w:sz="4" w:space="0" w:color="000000"/>
              <w:bottom w:val="single" w:sz="4" w:space="0" w:color="000000"/>
              <w:right w:val="single" w:sz="4" w:space="0" w:color="000000"/>
            </w:tcBorders>
            <w:vAlign w:val="center"/>
          </w:tcPr>
          <w:p w:rsidR="004A209B" w:rsidRPr="0013147A" w:rsidRDefault="004A209B" w:rsidP="004A209B">
            <w:pPr>
              <w:spacing w:line="180" w:lineRule="exact"/>
              <w:jc w:val="center"/>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30</w:t>
            </w:r>
            <w:r w:rsidRPr="0013147A">
              <w:rPr>
                <w:rFonts w:asciiTheme="minorHAnsi" w:eastAsia="Calibri" w:hAnsiTheme="minorHAnsi"/>
                <w:color w:val="000000" w:themeColor="text1"/>
                <w:sz w:val="18"/>
                <w:szCs w:val="18"/>
              </w:rPr>
              <w:t>⁰</w:t>
            </w:r>
            <w:r>
              <w:rPr>
                <w:rFonts w:asciiTheme="minorHAnsi" w:eastAsia="Calibri" w:hAnsiTheme="minorHAnsi"/>
                <w:color w:val="000000" w:themeColor="text1"/>
                <w:sz w:val="18"/>
                <w:szCs w:val="18"/>
              </w:rPr>
              <w:t xml:space="preserve"> </w:t>
            </w:r>
          </w:p>
        </w:tc>
      </w:tr>
      <w:tr w:rsidR="00C0393C" w:rsidRPr="0013147A" w:rsidTr="007F0769">
        <w:trPr>
          <w:jc w:val="center"/>
        </w:trPr>
        <w:tc>
          <w:tcPr>
            <w:tcW w:w="2416" w:type="dxa"/>
            <w:tcBorders>
              <w:top w:val="single" w:sz="4" w:space="0" w:color="000000"/>
              <w:left w:val="single" w:sz="4" w:space="0" w:color="000000"/>
              <w:bottom w:val="single" w:sz="4" w:space="0" w:color="000000"/>
              <w:right w:val="single" w:sz="4" w:space="0" w:color="000000"/>
            </w:tcBorders>
            <w:vAlign w:val="center"/>
            <w:hideMark/>
          </w:tcPr>
          <w:p w:rsidR="00C0393C" w:rsidRPr="0013147A" w:rsidRDefault="00C0393C" w:rsidP="007F0769">
            <w:pPr>
              <w:tabs>
                <w:tab w:val="left" w:pos="288"/>
                <w:tab w:val="left" w:pos="4752"/>
              </w:tabs>
              <w:spacing w:line="180" w:lineRule="exact"/>
              <w:rPr>
                <w:rFonts w:asciiTheme="minorHAnsi" w:eastAsiaTheme="minorHAnsi" w:hAnsiTheme="minorHAnsi"/>
                <w:color w:val="000000" w:themeColor="text1"/>
                <w:sz w:val="18"/>
                <w:szCs w:val="18"/>
              </w:rPr>
            </w:pPr>
            <w:r w:rsidRPr="0013147A">
              <w:rPr>
                <w:rFonts w:asciiTheme="minorHAnsi" w:eastAsiaTheme="minorHAnsi" w:hAnsiTheme="minorHAnsi"/>
                <w:color w:val="000000" w:themeColor="text1"/>
                <w:sz w:val="18"/>
                <w:szCs w:val="18"/>
              </w:rPr>
              <w:t>Comment</w:t>
            </w:r>
          </w:p>
        </w:tc>
        <w:tc>
          <w:tcPr>
            <w:tcW w:w="2534" w:type="dxa"/>
            <w:gridSpan w:val="2"/>
            <w:tcBorders>
              <w:top w:val="single" w:sz="4" w:space="0" w:color="000000"/>
              <w:left w:val="single" w:sz="4" w:space="0" w:color="000000"/>
              <w:bottom w:val="single" w:sz="4" w:space="0" w:color="000000"/>
              <w:right w:val="single" w:sz="4" w:space="0" w:color="000000"/>
            </w:tcBorders>
          </w:tcPr>
          <w:p w:rsidR="00C0393C" w:rsidRPr="0013147A" w:rsidRDefault="00697940" w:rsidP="00697940">
            <w:pPr>
              <w:spacing w:line="180" w:lineRule="exact"/>
              <w:contextualSpacing/>
              <w:jc w:val="center"/>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ROM n</w:t>
            </w:r>
            <w:r w:rsidR="00C0393C">
              <w:rPr>
                <w:rFonts w:asciiTheme="minorHAnsi" w:eastAsia="Calibri" w:hAnsiTheme="minorHAnsi"/>
                <w:color w:val="000000" w:themeColor="text1"/>
                <w:sz w:val="18"/>
                <w:szCs w:val="18"/>
              </w:rPr>
              <w:t>ot evaluated</w:t>
            </w:r>
          </w:p>
        </w:tc>
        <w:tc>
          <w:tcPr>
            <w:tcW w:w="1170" w:type="dxa"/>
            <w:tcBorders>
              <w:top w:val="single" w:sz="4" w:space="0" w:color="000000"/>
              <w:left w:val="single" w:sz="4" w:space="0" w:color="000000"/>
              <w:bottom w:val="single" w:sz="4" w:space="0" w:color="000000"/>
              <w:right w:val="single" w:sz="4" w:space="0" w:color="000000"/>
            </w:tcBorders>
            <w:vAlign w:val="center"/>
          </w:tcPr>
          <w:p w:rsidR="00C0393C" w:rsidRPr="0013147A" w:rsidRDefault="00C0393C" w:rsidP="004C5286">
            <w:pPr>
              <w:spacing w:line="180" w:lineRule="exact"/>
              <w:contextualSpacing/>
              <w:rPr>
                <w:rFonts w:asciiTheme="minorHAnsi" w:eastAsia="Calibri" w:hAnsiTheme="minorHAnsi"/>
                <w:color w:val="000000" w:themeColor="text1"/>
                <w:sz w:val="18"/>
                <w:szCs w:val="18"/>
              </w:rPr>
            </w:pPr>
          </w:p>
        </w:tc>
        <w:tc>
          <w:tcPr>
            <w:tcW w:w="1617" w:type="dxa"/>
            <w:tcBorders>
              <w:top w:val="single" w:sz="4" w:space="0" w:color="000000"/>
              <w:left w:val="single" w:sz="4" w:space="0" w:color="000000"/>
              <w:bottom w:val="single" w:sz="4" w:space="0" w:color="000000"/>
              <w:right w:val="single" w:sz="4" w:space="0" w:color="000000"/>
            </w:tcBorders>
            <w:vAlign w:val="center"/>
          </w:tcPr>
          <w:p w:rsidR="00C0393C" w:rsidRPr="0013147A" w:rsidRDefault="00C0393C" w:rsidP="004C5286">
            <w:pPr>
              <w:spacing w:line="180" w:lineRule="exact"/>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Active ROM before pain</w:t>
            </w:r>
          </w:p>
        </w:tc>
      </w:tr>
      <w:tr w:rsidR="004A209B" w:rsidRPr="0013147A" w:rsidTr="007F0769">
        <w:trPr>
          <w:jc w:val="center"/>
        </w:trPr>
        <w:tc>
          <w:tcPr>
            <w:tcW w:w="2416" w:type="dxa"/>
            <w:tcBorders>
              <w:top w:val="single" w:sz="4" w:space="0" w:color="000000"/>
              <w:left w:val="single" w:sz="4" w:space="0" w:color="000000"/>
              <w:bottom w:val="single" w:sz="4" w:space="0" w:color="000000"/>
              <w:right w:val="single" w:sz="4" w:space="0" w:color="000000"/>
            </w:tcBorders>
            <w:vAlign w:val="center"/>
            <w:hideMark/>
          </w:tcPr>
          <w:p w:rsidR="004A209B" w:rsidRPr="0013147A" w:rsidRDefault="004A209B" w:rsidP="007F0769">
            <w:pPr>
              <w:tabs>
                <w:tab w:val="left" w:pos="288"/>
                <w:tab w:val="left" w:pos="4752"/>
              </w:tabs>
              <w:spacing w:line="180" w:lineRule="exact"/>
              <w:rPr>
                <w:rFonts w:asciiTheme="minorHAnsi" w:eastAsiaTheme="minorHAnsi" w:hAnsiTheme="minorHAnsi"/>
                <w:color w:val="000000" w:themeColor="text1"/>
                <w:sz w:val="18"/>
                <w:szCs w:val="18"/>
              </w:rPr>
            </w:pPr>
            <w:r w:rsidRPr="0013147A">
              <w:rPr>
                <w:rFonts w:asciiTheme="minorHAnsi" w:eastAsiaTheme="minorHAnsi" w:hAnsiTheme="minorHAnsi"/>
                <w:color w:val="000000" w:themeColor="text1"/>
                <w:sz w:val="18"/>
                <w:szCs w:val="18"/>
              </w:rPr>
              <w:t>§4.71a Rating</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4A209B" w:rsidRPr="0013147A" w:rsidRDefault="004A209B" w:rsidP="004C5286">
            <w:pPr>
              <w:spacing w:line="180" w:lineRule="exact"/>
              <w:contextualSpacing/>
              <w:jc w:val="center"/>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w:t>
            </w:r>
          </w:p>
        </w:tc>
        <w:tc>
          <w:tcPr>
            <w:tcW w:w="1260" w:type="dxa"/>
            <w:tcBorders>
              <w:top w:val="single" w:sz="4" w:space="0" w:color="000000"/>
              <w:left w:val="single" w:sz="4" w:space="0" w:color="000000"/>
              <w:bottom w:val="single" w:sz="4" w:space="0" w:color="000000"/>
              <w:right w:val="single" w:sz="4" w:space="0" w:color="000000"/>
            </w:tcBorders>
          </w:tcPr>
          <w:p w:rsidR="004A209B" w:rsidRPr="0013147A" w:rsidRDefault="00C0393C" w:rsidP="00C0393C">
            <w:pPr>
              <w:spacing w:line="180" w:lineRule="exact"/>
              <w:contextualSpacing/>
              <w:jc w:val="center"/>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4A209B" w:rsidRPr="0013147A" w:rsidRDefault="004A209B" w:rsidP="004C5286">
            <w:pPr>
              <w:spacing w:line="180" w:lineRule="exact"/>
              <w:contextualSpacing/>
              <w:jc w:val="center"/>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0</w:t>
            </w:r>
            <w:r w:rsidRPr="0013147A">
              <w:rPr>
                <w:rFonts w:asciiTheme="minorHAnsi" w:eastAsia="Calibri" w:hAnsiTheme="minorHAnsi"/>
                <w:color w:val="000000" w:themeColor="text1"/>
                <w:sz w:val="18"/>
                <w:szCs w:val="18"/>
              </w:rPr>
              <w:t>%</w:t>
            </w:r>
          </w:p>
        </w:tc>
        <w:tc>
          <w:tcPr>
            <w:tcW w:w="1617" w:type="dxa"/>
            <w:tcBorders>
              <w:top w:val="single" w:sz="4" w:space="0" w:color="000000"/>
              <w:left w:val="single" w:sz="4" w:space="0" w:color="000000"/>
              <w:bottom w:val="single" w:sz="4" w:space="0" w:color="000000"/>
              <w:right w:val="single" w:sz="4" w:space="0" w:color="000000"/>
            </w:tcBorders>
            <w:vAlign w:val="center"/>
          </w:tcPr>
          <w:p w:rsidR="004A209B" w:rsidRPr="0013147A" w:rsidRDefault="001C7F4F" w:rsidP="004C5286">
            <w:pPr>
              <w:spacing w:line="180" w:lineRule="exact"/>
              <w:contextualSpacing/>
              <w:jc w:val="center"/>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10</w:t>
            </w:r>
            <w:r w:rsidR="004A209B" w:rsidRPr="0013147A">
              <w:rPr>
                <w:rFonts w:asciiTheme="minorHAnsi" w:eastAsia="Calibri" w:hAnsiTheme="minorHAnsi"/>
                <w:color w:val="000000" w:themeColor="text1"/>
                <w:sz w:val="18"/>
                <w:szCs w:val="18"/>
              </w:rPr>
              <w:t>%</w:t>
            </w:r>
          </w:p>
        </w:tc>
      </w:tr>
    </w:tbl>
    <w:p w:rsidR="009A20C0" w:rsidRDefault="009A20C0" w:rsidP="00511D4F">
      <w:pPr>
        <w:spacing w:line="240" w:lineRule="exact"/>
        <w:jc w:val="both"/>
        <w:rPr>
          <w:rFonts w:asciiTheme="minorHAnsi" w:hAnsiTheme="minorHAnsi"/>
          <w:color w:val="auto"/>
          <w:szCs w:val="24"/>
        </w:rPr>
      </w:pPr>
    </w:p>
    <w:p w:rsidR="00DD0B38" w:rsidRDefault="009A20C0" w:rsidP="00037A88">
      <w:pPr>
        <w:spacing w:line="240" w:lineRule="exact"/>
        <w:jc w:val="both"/>
        <w:rPr>
          <w:rFonts w:asciiTheme="minorHAnsi" w:hAnsiTheme="minorHAnsi"/>
          <w:color w:val="auto"/>
          <w:szCs w:val="24"/>
        </w:rPr>
      </w:pPr>
      <w:r w:rsidRPr="001C63AB">
        <w:rPr>
          <w:rFonts w:asciiTheme="minorHAnsi" w:hAnsiTheme="minorHAnsi"/>
          <w:color w:val="auto"/>
          <w:szCs w:val="24"/>
        </w:rPr>
        <w:t xml:space="preserve">The PEB coded the shrapnel wound </w:t>
      </w:r>
      <w:r w:rsidR="00697940">
        <w:rPr>
          <w:rFonts w:asciiTheme="minorHAnsi" w:hAnsiTheme="minorHAnsi"/>
          <w:color w:val="auto"/>
          <w:szCs w:val="24"/>
        </w:rPr>
        <w:t>of</w:t>
      </w:r>
      <w:r w:rsidRPr="001C63AB">
        <w:rPr>
          <w:rFonts w:asciiTheme="minorHAnsi" w:hAnsiTheme="minorHAnsi"/>
          <w:color w:val="auto"/>
          <w:szCs w:val="24"/>
        </w:rPr>
        <w:t xml:space="preserve"> the right foot as 8699-8622 </w:t>
      </w:r>
      <w:r w:rsidR="00806ED4" w:rsidRPr="001C63AB">
        <w:rPr>
          <w:rFonts w:asciiTheme="minorHAnsi" w:hAnsiTheme="minorHAnsi"/>
          <w:color w:val="auto"/>
          <w:szCs w:val="24"/>
        </w:rPr>
        <w:t>(analogous to neuritis of the superf</w:t>
      </w:r>
      <w:r w:rsidR="00F26633" w:rsidRPr="001C63AB">
        <w:rPr>
          <w:rFonts w:asciiTheme="minorHAnsi" w:hAnsiTheme="minorHAnsi"/>
          <w:color w:val="auto"/>
          <w:szCs w:val="24"/>
        </w:rPr>
        <w:t xml:space="preserve">icial peroneal nerve, moderate) rated </w:t>
      </w:r>
      <w:r w:rsidRPr="001C63AB">
        <w:rPr>
          <w:rFonts w:asciiTheme="minorHAnsi" w:hAnsiTheme="minorHAnsi"/>
          <w:color w:val="auto"/>
          <w:szCs w:val="24"/>
        </w:rPr>
        <w:t>10%</w:t>
      </w:r>
      <w:r w:rsidR="005A4684" w:rsidRPr="001C63AB">
        <w:rPr>
          <w:rFonts w:asciiTheme="minorHAnsi" w:hAnsiTheme="minorHAnsi"/>
          <w:color w:val="auto"/>
          <w:szCs w:val="24"/>
        </w:rPr>
        <w:t xml:space="preserve">; </w:t>
      </w:r>
      <w:r w:rsidR="006F6975" w:rsidRPr="001C63AB">
        <w:rPr>
          <w:rFonts w:asciiTheme="minorHAnsi" w:hAnsiTheme="minorHAnsi"/>
          <w:color w:val="auto"/>
          <w:szCs w:val="24"/>
        </w:rPr>
        <w:t xml:space="preserve">the </w:t>
      </w:r>
      <w:r w:rsidR="008B1F12" w:rsidRPr="001C63AB">
        <w:rPr>
          <w:rFonts w:asciiTheme="minorHAnsi" w:hAnsiTheme="minorHAnsi"/>
          <w:color w:val="auto"/>
          <w:szCs w:val="24"/>
        </w:rPr>
        <w:t xml:space="preserve">PEB adjudicated the numbness and limb pain as </w:t>
      </w:r>
      <w:r w:rsidR="007F0769">
        <w:rPr>
          <w:rFonts w:asciiTheme="minorHAnsi" w:hAnsiTheme="minorHAnsi"/>
          <w:color w:val="auto"/>
          <w:szCs w:val="24"/>
        </w:rPr>
        <w:t>c</w:t>
      </w:r>
      <w:r w:rsidR="008B1F12" w:rsidRPr="001C63AB">
        <w:rPr>
          <w:rFonts w:asciiTheme="minorHAnsi" w:hAnsiTheme="minorHAnsi"/>
          <w:color w:val="auto"/>
          <w:szCs w:val="24"/>
        </w:rPr>
        <w:t>ategory II conditions</w:t>
      </w:r>
      <w:r w:rsidR="006F6975" w:rsidRPr="001C63AB">
        <w:rPr>
          <w:rFonts w:asciiTheme="minorHAnsi" w:hAnsiTheme="minorHAnsi"/>
          <w:color w:val="auto"/>
          <w:szCs w:val="24"/>
        </w:rPr>
        <w:t xml:space="preserve"> (</w:t>
      </w:r>
      <w:r w:rsidR="008B1F12" w:rsidRPr="001C63AB">
        <w:rPr>
          <w:rFonts w:asciiTheme="minorHAnsi" w:hAnsiTheme="minorHAnsi"/>
          <w:color w:val="auto"/>
          <w:szCs w:val="24"/>
        </w:rPr>
        <w:t xml:space="preserve">conditions </w:t>
      </w:r>
      <w:r w:rsidR="008B1F12" w:rsidRPr="001C63AB">
        <w:rPr>
          <w:color w:val="auto"/>
        </w:rPr>
        <w:t>that contribute to the unfitting condition, but are not coded as separately unfitting themselves</w:t>
      </w:r>
      <w:r w:rsidR="006F6975" w:rsidRPr="001C63AB">
        <w:rPr>
          <w:color w:val="auto"/>
        </w:rPr>
        <w:t>)</w:t>
      </w:r>
      <w:r w:rsidR="008B1F12" w:rsidRPr="001C63AB">
        <w:rPr>
          <w:color w:val="auto"/>
        </w:rPr>
        <w:t>.</w:t>
      </w:r>
      <w:r w:rsidR="001C63AB" w:rsidRPr="001C63AB">
        <w:rPr>
          <w:color w:val="auto"/>
        </w:rPr>
        <w:t xml:space="preserve">  </w:t>
      </w:r>
      <w:r w:rsidR="00806ED4" w:rsidRPr="001C63AB">
        <w:rPr>
          <w:rFonts w:asciiTheme="minorHAnsi" w:hAnsiTheme="minorHAnsi"/>
          <w:color w:val="auto"/>
          <w:szCs w:val="24"/>
        </w:rPr>
        <w:t xml:space="preserve">The VA rated </w:t>
      </w:r>
      <w:r w:rsidR="00F522DD" w:rsidRPr="001C63AB">
        <w:rPr>
          <w:rFonts w:asciiTheme="minorHAnsi" w:hAnsiTheme="minorHAnsi"/>
          <w:color w:val="auto"/>
          <w:szCs w:val="24"/>
        </w:rPr>
        <w:t xml:space="preserve">two conditions in </w:t>
      </w:r>
      <w:r w:rsidR="00806ED4" w:rsidRPr="001C63AB">
        <w:rPr>
          <w:rFonts w:asciiTheme="minorHAnsi" w:hAnsiTheme="minorHAnsi"/>
          <w:color w:val="auto"/>
          <w:szCs w:val="24"/>
        </w:rPr>
        <w:t xml:space="preserve">the right foot: </w:t>
      </w:r>
      <w:r w:rsidR="00C55764" w:rsidRPr="001C63AB">
        <w:rPr>
          <w:rFonts w:asciiTheme="minorHAnsi" w:hAnsiTheme="minorHAnsi"/>
          <w:color w:val="auto"/>
          <w:szCs w:val="24"/>
        </w:rPr>
        <w:t>status post</w:t>
      </w:r>
      <w:r w:rsidR="00806ED4" w:rsidRPr="001C63AB">
        <w:rPr>
          <w:rFonts w:asciiTheme="minorHAnsi" w:hAnsiTheme="minorHAnsi"/>
          <w:color w:val="auto"/>
          <w:szCs w:val="24"/>
        </w:rPr>
        <w:t xml:space="preserve"> multiple fragment wounds, </w:t>
      </w:r>
      <w:r w:rsidR="00C55764" w:rsidRPr="001C63AB">
        <w:rPr>
          <w:rFonts w:asciiTheme="minorHAnsi" w:hAnsiTheme="minorHAnsi"/>
          <w:color w:val="auto"/>
          <w:szCs w:val="24"/>
        </w:rPr>
        <w:t>right lower extremity</w:t>
      </w:r>
      <w:r w:rsidR="00806ED4" w:rsidRPr="001C63AB">
        <w:rPr>
          <w:rFonts w:asciiTheme="minorHAnsi" w:hAnsiTheme="minorHAnsi"/>
          <w:color w:val="auto"/>
          <w:szCs w:val="24"/>
        </w:rPr>
        <w:t xml:space="preserve"> with unicortical fibula fracture and acquired flat foot coded 5311 (</w:t>
      </w:r>
      <w:r w:rsidR="007F0769" w:rsidRPr="001C63AB">
        <w:rPr>
          <w:rFonts w:asciiTheme="minorHAnsi" w:hAnsiTheme="minorHAnsi"/>
          <w:color w:val="auto"/>
          <w:szCs w:val="24"/>
        </w:rPr>
        <w:t>muscle group</w:t>
      </w:r>
      <w:r w:rsidR="00806ED4" w:rsidRPr="001C63AB">
        <w:rPr>
          <w:rFonts w:asciiTheme="minorHAnsi" w:hAnsiTheme="minorHAnsi"/>
          <w:color w:val="auto"/>
          <w:szCs w:val="24"/>
        </w:rPr>
        <w:t xml:space="preserve"> XI </w:t>
      </w:r>
      <w:r w:rsidR="007F0769">
        <w:rPr>
          <w:rFonts w:asciiTheme="minorHAnsi" w:hAnsiTheme="minorHAnsi"/>
          <w:color w:val="auto"/>
          <w:szCs w:val="24"/>
        </w:rPr>
        <w:t>f</w:t>
      </w:r>
      <w:r w:rsidR="00806ED4" w:rsidRPr="001C63AB">
        <w:rPr>
          <w:rFonts w:asciiTheme="minorHAnsi" w:hAnsiTheme="minorHAnsi"/>
          <w:color w:val="auto"/>
          <w:szCs w:val="24"/>
        </w:rPr>
        <w:t>un</w:t>
      </w:r>
      <w:r w:rsidR="007F0769">
        <w:rPr>
          <w:rFonts w:asciiTheme="minorHAnsi" w:hAnsiTheme="minorHAnsi"/>
          <w:color w:val="auto"/>
          <w:szCs w:val="24"/>
        </w:rPr>
        <w:t>c</w:t>
      </w:r>
      <w:r w:rsidR="00806ED4" w:rsidRPr="001C63AB">
        <w:rPr>
          <w:rFonts w:asciiTheme="minorHAnsi" w:hAnsiTheme="minorHAnsi"/>
          <w:color w:val="auto"/>
          <w:szCs w:val="24"/>
        </w:rPr>
        <w:t xml:space="preserve">tion…moderately severe) and right superficial peroneal and tibial nerve </w:t>
      </w:r>
      <w:r w:rsidR="00EB768F" w:rsidRPr="001C63AB">
        <w:rPr>
          <w:rFonts w:asciiTheme="minorHAnsi" w:hAnsiTheme="minorHAnsi"/>
          <w:color w:val="auto"/>
          <w:szCs w:val="24"/>
        </w:rPr>
        <w:t xml:space="preserve">(which gives rise to the sural nerve, among others) </w:t>
      </w:r>
      <w:r w:rsidR="00806ED4" w:rsidRPr="001C63AB">
        <w:rPr>
          <w:rFonts w:asciiTheme="minorHAnsi" w:hAnsiTheme="minorHAnsi"/>
          <w:color w:val="auto"/>
          <w:szCs w:val="24"/>
        </w:rPr>
        <w:t>neuropathy coded 8523</w:t>
      </w:r>
      <w:r w:rsidR="00C55764" w:rsidRPr="001C63AB">
        <w:rPr>
          <w:rFonts w:asciiTheme="minorHAnsi" w:hAnsiTheme="minorHAnsi"/>
          <w:color w:val="auto"/>
          <w:szCs w:val="24"/>
        </w:rPr>
        <w:t xml:space="preserve"> </w:t>
      </w:r>
      <w:r w:rsidR="00806ED4" w:rsidRPr="001C63AB">
        <w:rPr>
          <w:rFonts w:asciiTheme="minorHAnsi" w:hAnsiTheme="minorHAnsi"/>
          <w:color w:val="auto"/>
          <w:szCs w:val="24"/>
        </w:rPr>
        <w:t xml:space="preserve">(deep peroneal nerve, severe), each rated at 20%.  </w:t>
      </w:r>
      <w:r w:rsidR="007A2E8E" w:rsidRPr="001C63AB">
        <w:rPr>
          <w:rFonts w:asciiTheme="minorHAnsi" w:hAnsiTheme="minorHAnsi"/>
          <w:color w:val="auto"/>
          <w:szCs w:val="24"/>
        </w:rPr>
        <w:t>The fi</w:t>
      </w:r>
      <w:r w:rsidR="00F33265" w:rsidRPr="001C63AB">
        <w:rPr>
          <w:rFonts w:asciiTheme="minorHAnsi" w:hAnsiTheme="minorHAnsi"/>
          <w:color w:val="auto"/>
          <w:szCs w:val="24"/>
        </w:rPr>
        <w:t xml:space="preserve">rst condition was assigned 20% </w:t>
      </w:r>
      <w:r w:rsidR="007A2E8E" w:rsidRPr="001C63AB">
        <w:rPr>
          <w:rFonts w:asciiTheme="minorHAnsi" w:hAnsiTheme="minorHAnsi"/>
          <w:color w:val="auto"/>
          <w:szCs w:val="24"/>
        </w:rPr>
        <w:t>for moderately severe muscle disability…consistent complaint of loss of power, weakness, an</w:t>
      </w:r>
      <w:r w:rsidR="00697940">
        <w:rPr>
          <w:rFonts w:asciiTheme="minorHAnsi" w:hAnsiTheme="minorHAnsi"/>
          <w:color w:val="auto"/>
          <w:szCs w:val="24"/>
        </w:rPr>
        <w:t>d lower threshold of fatigue.</w:t>
      </w:r>
      <w:r w:rsidR="007A2E8E" w:rsidRPr="001C63AB">
        <w:rPr>
          <w:rFonts w:asciiTheme="minorHAnsi" w:hAnsiTheme="minorHAnsi"/>
          <w:color w:val="auto"/>
          <w:szCs w:val="24"/>
        </w:rPr>
        <w:t xml:space="preserve">  The VA assigned a 20% rating for severe incomplete paralysis of foot movements from the </w:t>
      </w:r>
      <w:proofErr w:type="spellStart"/>
      <w:r w:rsidR="007A2E8E" w:rsidRPr="001C63AB">
        <w:rPr>
          <w:rFonts w:asciiTheme="minorHAnsi" w:hAnsiTheme="minorHAnsi"/>
          <w:color w:val="auto"/>
          <w:szCs w:val="24"/>
        </w:rPr>
        <w:t>sural</w:t>
      </w:r>
      <w:proofErr w:type="spellEnd"/>
      <w:r w:rsidR="007A2E8E" w:rsidRPr="001C63AB">
        <w:rPr>
          <w:rFonts w:asciiTheme="minorHAnsi" w:hAnsiTheme="minorHAnsi"/>
          <w:color w:val="auto"/>
          <w:szCs w:val="24"/>
        </w:rPr>
        <w:t xml:space="preserve"> nerve neuropathy.</w:t>
      </w:r>
      <w:r w:rsidR="001C63AB">
        <w:rPr>
          <w:rFonts w:asciiTheme="minorHAnsi" w:hAnsiTheme="minorHAnsi"/>
          <w:color w:val="auto"/>
          <w:szCs w:val="24"/>
        </w:rPr>
        <w:t xml:space="preserve">  </w:t>
      </w:r>
      <w:r w:rsidR="00C41291" w:rsidRPr="001C63AB">
        <w:rPr>
          <w:rFonts w:asciiTheme="minorHAnsi" w:hAnsiTheme="minorHAnsi"/>
          <w:color w:val="auto"/>
          <w:szCs w:val="24"/>
        </w:rPr>
        <w:t>The B</w:t>
      </w:r>
      <w:r w:rsidR="007B1D92" w:rsidRPr="001C63AB">
        <w:rPr>
          <w:rFonts w:asciiTheme="minorHAnsi" w:hAnsiTheme="minorHAnsi"/>
          <w:color w:val="auto"/>
          <w:szCs w:val="24"/>
        </w:rPr>
        <w:t xml:space="preserve">oard </w:t>
      </w:r>
      <w:r w:rsidR="00CB7DFF" w:rsidRPr="001C63AB">
        <w:rPr>
          <w:rFonts w:asciiTheme="minorHAnsi" w:hAnsiTheme="minorHAnsi"/>
          <w:color w:val="auto"/>
          <w:szCs w:val="24"/>
        </w:rPr>
        <w:t xml:space="preserve">also </w:t>
      </w:r>
      <w:r w:rsidR="007B1D92" w:rsidRPr="001C63AB">
        <w:rPr>
          <w:rFonts w:asciiTheme="minorHAnsi" w:hAnsiTheme="minorHAnsi"/>
          <w:color w:val="auto"/>
          <w:szCs w:val="24"/>
        </w:rPr>
        <w:t xml:space="preserve">noted that the C&amp;P examiner </w:t>
      </w:r>
      <w:r w:rsidR="005A4684" w:rsidRPr="001C63AB">
        <w:rPr>
          <w:rFonts w:asciiTheme="minorHAnsi" w:hAnsiTheme="minorHAnsi"/>
          <w:color w:val="auto"/>
          <w:szCs w:val="24"/>
        </w:rPr>
        <w:t>documented</w:t>
      </w:r>
      <w:r w:rsidR="007B1D92" w:rsidRPr="001C63AB">
        <w:rPr>
          <w:rFonts w:asciiTheme="minorHAnsi" w:hAnsiTheme="minorHAnsi"/>
          <w:color w:val="auto"/>
          <w:szCs w:val="24"/>
        </w:rPr>
        <w:t xml:space="preserve"> that the pes planus was bilateral and likely present before service</w:t>
      </w:r>
      <w:r w:rsidR="007F0769">
        <w:rPr>
          <w:rFonts w:asciiTheme="minorHAnsi" w:hAnsiTheme="minorHAnsi"/>
          <w:color w:val="auto"/>
          <w:szCs w:val="24"/>
        </w:rPr>
        <w:t>,</w:t>
      </w:r>
      <w:r w:rsidR="007B1D92" w:rsidRPr="001C63AB">
        <w:rPr>
          <w:rFonts w:asciiTheme="minorHAnsi" w:hAnsiTheme="minorHAnsi"/>
          <w:color w:val="auto"/>
          <w:szCs w:val="24"/>
        </w:rPr>
        <w:t xml:space="preserve"> with no clear evidence of service aggravation</w:t>
      </w:r>
      <w:r w:rsidR="00CB7DFF" w:rsidRPr="001C63AB">
        <w:rPr>
          <w:rFonts w:asciiTheme="minorHAnsi" w:hAnsiTheme="minorHAnsi"/>
          <w:color w:val="auto"/>
          <w:szCs w:val="24"/>
        </w:rPr>
        <w:t xml:space="preserve"> and </w:t>
      </w:r>
      <w:r w:rsidR="007A2E8E" w:rsidRPr="001C63AB">
        <w:rPr>
          <w:rFonts w:asciiTheme="minorHAnsi" w:hAnsiTheme="minorHAnsi"/>
          <w:color w:val="auto"/>
          <w:szCs w:val="24"/>
        </w:rPr>
        <w:t>that the pes planus was documented on the entrance exam</w:t>
      </w:r>
      <w:r w:rsidR="007B1D92" w:rsidRPr="001C63AB">
        <w:rPr>
          <w:rFonts w:asciiTheme="minorHAnsi" w:hAnsiTheme="minorHAnsi"/>
          <w:color w:val="auto"/>
          <w:szCs w:val="24"/>
        </w:rPr>
        <w:t xml:space="preserve">.  </w:t>
      </w:r>
      <w:r w:rsidR="00C41291" w:rsidRPr="001C63AB">
        <w:rPr>
          <w:rFonts w:asciiTheme="minorHAnsi" w:hAnsiTheme="minorHAnsi"/>
          <w:color w:val="auto"/>
          <w:szCs w:val="24"/>
        </w:rPr>
        <w:t>An acquired equinus deformity of the foot was noted while in service</w:t>
      </w:r>
      <w:r w:rsidR="00880442" w:rsidRPr="001C63AB">
        <w:rPr>
          <w:rFonts w:asciiTheme="minorHAnsi" w:hAnsiTheme="minorHAnsi"/>
          <w:color w:val="auto"/>
          <w:szCs w:val="24"/>
        </w:rPr>
        <w:t>,</w:t>
      </w:r>
      <w:r w:rsidR="00EC6104" w:rsidRPr="001C63AB">
        <w:rPr>
          <w:rFonts w:asciiTheme="minorHAnsi" w:hAnsiTheme="minorHAnsi"/>
          <w:color w:val="auto"/>
          <w:szCs w:val="24"/>
        </w:rPr>
        <w:t xml:space="preserve"> </w:t>
      </w:r>
      <w:r w:rsidR="00F33265" w:rsidRPr="001C63AB">
        <w:rPr>
          <w:rFonts w:asciiTheme="minorHAnsi" w:hAnsiTheme="minorHAnsi"/>
          <w:color w:val="auto"/>
          <w:szCs w:val="24"/>
        </w:rPr>
        <w:t>consistent with</w:t>
      </w:r>
      <w:r w:rsidR="00EC6104" w:rsidRPr="001C63AB">
        <w:rPr>
          <w:rFonts w:asciiTheme="minorHAnsi" w:hAnsiTheme="minorHAnsi"/>
          <w:color w:val="auto"/>
          <w:szCs w:val="24"/>
        </w:rPr>
        <w:t xml:space="preserve"> limited dorsi-flexion noted on the C&amp;P exam.</w:t>
      </w:r>
      <w:r w:rsidR="0051530C" w:rsidRPr="001C63AB">
        <w:rPr>
          <w:rFonts w:asciiTheme="minorHAnsi" w:hAnsiTheme="minorHAnsi"/>
          <w:color w:val="auto"/>
          <w:szCs w:val="24"/>
        </w:rPr>
        <w:t xml:space="preserve">  The limitation in dorsi-flexion had been attributed to the </w:t>
      </w:r>
      <w:r w:rsidR="001C7F4F" w:rsidRPr="001C63AB">
        <w:rPr>
          <w:rFonts w:asciiTheme="minorHAnsi" w:hAnsiTheme="minorHAnsi"/>
          <w:color w:val="auto"/>
          <w:szCs w:val="24"/>
        </w:rPr>
        <w:t>shrapnel</w:t>
      </w:r>
      <w:r w:rsidR="0051530C" w:rsidRPr="001C63AB">
        <w:rPr>
          <w:rFonts w:asciiTheme="minorHAnsi" w:hAnsiTheme="minorHAnsi"/>
          <w:color w:val="auto"/>
          <w:szCs w:val="24"/>
        </w:rPr>
        <w:t>, but not to a motor loss.</w:t>
      </w:r>
      <w:r w:rsidR="00410D95" w:rsidRPr="001C63AB">
        <w:rPr>
          <w:rFonts w:asciiTheme="minorHAnsi" w:hAnsiTheme="minorHAnsi"/>
          <w:color w:val="auto"/>
          <w:szCs w:val="24"/>
        </w:rPr>
        <w:t xml:space="preserve"> </w:t>
      </w:r>
      <w:r w:rsidR="0051530C" w:rsidRPr="001C63AB">
        <w:rPr>
          <w:rFonts w:asciiTheme="minorHAnsi" w:hAnsiTheme="minorHAnsi"/>
          <w:color w:val="auto"/>
          <w:szCs w:val="24"/>
        </w:rPr>
        <w:t xml:space="preserve"> </w:t>
      </w:r>
      <w:r w:rsidR="00EC6104" w:rsidRPr="001C63AB">
        <w:rPr>
          <w:rFonts w:asciiTheme="minorHAnsi" w:hAnsiTheme="minorHAnsi"/>
          <w:color w:val="auto"/>
          <w:szCs w:val="24"/>
        </w:rPr>
        <w:t>This is thought to be most consistent with an analogous condition of moderate limited motion of the ankle, coded 5299-5271</w:t>
      </w:r>
      <w:r w:rsidR="007F0769">
        <w:rPr>
          <w:rFonts w:asciiTheme="minorHAnsi" w:hAnsiTheme="minorHAnsi"/>
          <w:color w:val="auto"/>
          <w:szCs w:val="24"/>
        </w:rPr>
        <w:t xml:space="preserve"> and</w:t>
      </w:r>
      <w:r w:rsidR="00EC6104" w:rsidRPr="001C63AB">
        <w:rPr>
          <w:rFonts w:asciiTheme="minorHAnsi" w:hAnsiTheme="minorHAnsi"/>
          <w:color w:val="auto"/>
          <w:szCs w:val="24"/>
        </w:rPr>
        <w:t xml:space="preserve"> rated at </w:t>
      </w:r>
      <w:r w:rsidR="001C63AB" w:rsidRPr="001C63AB">
        <w:rPr>
          <w:rFonts w:asciiTheme="minorHAnsi" w:hAnsiTheme="minorHAnsi"/>
          <w:color w:val="auto"/>
          <w:szCs w:val="24"/>
        </w:rPr>
        <w:t>10%</w:t>
      </w:r>
      <w:r w:rsidR="00EC6104" w:rsidRPr="001C63AB">
        <w:rPr>
          <w:rFonts w:asciiTheme="minorHAnsi" w:hAnsiTheme="minorHAnsi"/>
          <w:color w:val="auto"/>
          <w:szCs w:val="24"/>
        </w:rPr>
        <w:t>.</w:t>
      </w:r>
      <w:r w:rsidR="001C63AB">
        <w:rPr>
          <w:rFonts w:asciiTheme="minorHAnsi" w:hAnsiTheme="minorHAnsi"/>
          <w:color w:val="auto"/>
          <w:szCs w:val="24"/>
        </w:rPr>
        <w:t xml:space="preserve">  </w:t>
      </w:r>
      <w:r w:rsidR="00EC6104">
        <w:rPr>
          <w:rFonts w:asciiTheme="minorHAnsi" w:hAnsiTheme="minorHAnsi"/>
          <w:color w:val="auto"/>
          <w:szCs w:val="24"/>
        </w:rPr>
        <w:t xml:space="preserve">There is no evidence in the record that the unicortical fracture was duty limiting after the </w:t>
      </w:r>
      <w:r w:rsidR="006F6975">
        <w:rPr>
          <w:rFonts w:asciiTheme="minorHAnsi" w:hAnsiTheme="minorHAnsi"/>
          <w:color w:val="auto"/>
          <w:szCs w:val="24"/>
        </w:rPr>
        <w:t>initial</w:t>
      </w:r>
      <w:r w:rsidR="00EC6104">
        <w:rPr>
          <w:rFonts w:asciiTheme="minorHAnsi" w:hAnsiTheme="minorHAnsi"/>
          <w:color w:val="auto"/>
          <w:szCs w:val="24"/>
        </w:rPr>
        <w:t xml:space="preserve"> injury resolved.  The </w:t>
      </w:r>
      <w:r w:rsidR="007F0769">
        <w:rPr>
          <w:rFonts w:asciiTheme="minorHAnsi" w:hAnsiTheme="minorHAnsi"/>
          <w:color w:val="auto"/>
          <w:szCs w:val="24"/>
        </w:rPr>
        <w:t xml:space="preserve">right lower extremity </w:t>
      </w:r>
      <w:r w:rsidR="00EC6104">
        <w:rPr>
          <w:rFonts w:asciiTheme="minorHAnsi" w:hAnsiTheme="minorHAnsi"/>
          <w:color w:val="auto"/>
          <w:szCs w:val="24"/>
        </w:rPr>
        <w:t>multiple fragment wounds did not cause duty impairment</w:t>
      </w:r>
      <w:r w:rsidR="007F0769">
        <w:rPr>
          <w:rFonts w:asciiTheme="minorHAnsi" w:hAnsiTheme="minorHAnsi"/>
          <w:color w:val="auto"/>
          <w:szCs w:val="24"/>
        </w:rPr>
        <w:t>,</w:t>
      </w:r>
      <w:r w:rsidR="00EC6104">
        <w:rPr>
          <w:rFonts w:asciiTheme="minorHAnsi" w:hAnsiTheme="minorHAnsi"/>
          <w:color w:val="auto"/>
          <w:szCs w:val="24"/>
        </w:rPr>
        <w:t xml:space="preserve"> as evidenced by normal motor exams by both the MEB and VA.  The pain was specifically determined to be a </w:t>
      </w:r>
      <w:r w:rsidR="007F0769">
        <w:rPr>
          <w:rFonts w:asciiTheme="minorHAnsi" w:hAnsiTheme="minorHAnsi"/>
          <w:color w:val="auto"/>
          <w:szCs w:val="24"/>
        </w:rPr>
        <w:t>c</w:t>
      </w:r>
      <w:r w:rsidR="00EC6104">
        <w:rPr>
          <w:rFonts w:asciiTheme="minorHAnsi" w:hAnsiTheme="minorHAnsi"/>
          <w:color w:val="auto"/>
          <w:szCs w:val="24"/>
        </w:rPr>
        <w:t>ategory II condition by the PEB</w:t>
      </w:r>
      <w:r w:rsidR="00C41291">
        <w:rPr>
          <w:rFonts w:asciiTheme="minorHAnsi" w:hAnsiTheme="minorHAnsi"/>
          <w:color w:val="auto"/>
          <w:szCs w:val="24"/>
        </w:rPr>
        <w:t>.</w:t>
      </w:r>
      <w:r w:rsidR="001C63AB">
        <w:rPr>
          <w:rFonts w:asciiTheme="minorHAnsi" w:hAnsiTheme="minorHAnsi"/>
          <w:color w:val="auto"/>
          <w:szCs w:val="24"/>
        </w:rPr>
        <w:t xml:space="preserve">  </w:t>
      </w:r>
      <w:r w:rsidR="00EC6104" w:rsidRPr="001C63AB">
        <w:rPr>
          <w:rFonts w:asciiTheme="minorHAnsi" w:hAnsiTheme="minorHAnsi"/>
          <w:color w:val="auto"/>
          <w:szCs w:val="24"/>
        </w:rPr>
        <w:t xml:space="preserve">The superficial peroneal nerve </w:t>
      </w:r>
      <w:r w:rsidR="005B13F1" w:rsidRPr="001C63AB">
        <w:rPr>
          <w:rFonts w:asciiTheme="minorHAnsi" w:hAnsiTheme="minorHAnsi"/>
          <w:color w:val="auto"/>
          <w:szCs w:val="24"/>
        </w:rPr>
        <w:t xml:space="preserve">and deep peroneal nerve both enervate muscles.  Motor examination was noted to be normal, while sensation was not. </w:t>
      </w:r>
      <w:r w:rsidR="00697940">
        <w:rPr>
          <w:rFonts w:asciiTheme="minorHAnsi" w:hAnsiTheme="minorHAnsi"/>
          <w:color w:val="auto"/>
          <w:szCs w:val="24"/>
        </w:rPr>
        <w:t xml:space="preserve"> The podiatry exam documented</w:t>
      </w:r>
      <w:r w:rsidR="005B13F1" w:rsidRPr="001C63AB">
        <w:rPr>
          <w:rFonts w:asciiTheme="minorHAnsi" w:hAnsiTheme="minorHAnsi"/>
          <w:color w:val="auto"/>
          <w:szCs w:val="24"/>
        </w:rPr>
        <w:t xml:space="preserve"> diminished sensation in the distribution of the intermediate dorsal cutaneous nerve and an </w:t>
      </w:r>
      <w:r w:rsidR="007F0769" w:rsidRPr="007F0769">
        <w:rPr>
          <w:rFonts w:asciiTheme="minorHAnsi" w:hAnsiTheme="minorHAnsi"/>
          <w:color w:val="auto"/>
          <w:szCs w:val="24"/>
        </w:rPr>
        <w:t>electromyography/nerve conduction velocity</w:t>
      </w:r>
      <w:r w:rsidR="007F0769" w:rsidRPr="001C63AB">
        <w:rPr>
          <w:rFonts w:asciiTheme="minorHAnsi" w:hAnsiTheme="minorHAnsi"/>
          <w:color w:val="auto"/>
          <w:szCs w:val="24"/>
        </w:rPr>
        <w:t xml:space="preserve"> </w:t>
      </w:r>
      <w:r w:rsidR="007F0769">
        <w:rPr>
          <w:rFonts w:asciiTheme="minorHAnsi" w:hAnsiTheme="minorHAnsi"/>
          <w:color w:val="auto"/>
          <w:szCs w:val="24"/>
        </w:rPr>
        <w:t xml:space="preserve">test </w:t>
      </w:r>
      <w:r w:rsidR="005B13F1" w:rsidRPr="001C63AB">
        <w:rPr>
          <w:rFonts w:asciiTheme="minorHAnsi" w:hAnsiTheme="minorHAnsi"/>
          <w:color w:val="auto"/>
          <w:szCs w:val="24"/>
        </w:rPr>
        <w:t xml:space="preserve">showed a normal screen, but symptoms </w:t>
      </w:r>
      <w:r w:rsidR="00697940">
        <w:rPr>
          <w:rFonts w:asciiTheme="minorHAnsi" w:hAnsiTheme="minorHAnsi"/>
          <w:color w:val="auto"/>
          <w:szCs w:val="24"/>
        </w:rPr>
        <w:t xml:space="preserve">were </w:t>
      </w:r>
      <w:r w:rsidR="006168B1" w:rsidRPr="001C63AB">
        <w:rPr>
          <w:rFonts w:asciiTheme="minorHAnsi" w:hAnsiTheme="minorHAnsi"/>
          <w:color w:val="auto"/>
          <w:szCs w:val="24"/>
        </w:rPr>
        <w:t>consistent with</w:t>
      </w:r>
      <w:r w:rsidR="005B13F1" w:rsidRPr="001C63AB">
        <w:rPr>
          <w:rFonts w:asciiTheme="minorHAnsi" w:hAnsiTheme="minorHAnsi"/>
          <w:color w:val="auto"/>
          <w:szCs w:val="24"/>
        </w:rPr>
        <w:t xml:space="preserve"> a distal sural (sensory) neuropathy.  </w:t>
      </w:r>
      <w:r w:rsidR="006F6975" w:rsidRPr="001C63AB">
        <w:rPr>
          <w:rFonts w:asciiTheme="minorHAnsi" w:hAnsiTheme="minorHAnsi"/>
          <w:color w:val="auto"/>
          <w:szCs w:val="24"/>
        </w:rPr>
        <w:t xml:space="preserve">The PEB adjudicated </w:t>
      </w:r>
      <w:r w:rsidR="001C63AB">
        <w:rPr>
          <w:rFonts w:asciiTheme="minorHAnsi" w:hAnsiTheme="minorHAnsi"/>
          <w:color w:val="auto"/>
          <w:szCs w:val="24"/>
        </w:rPr>
        <w:t xml:space="preserve">limb </w:t>
      </w:r>
      <w:r w:rsidR="006F6975" w:rsidRPr="001C63AB">
        <w:rPr>
          <w:rFonts w:asciiTheme="minorHAnsi" w:hAnsiTheme="minorHAnsi"/>
          <w:color w:val="auto"/>
          <w:szCs w:val="24"/>
        </w:rPr>
        <w:t xml:space="preserve">numbness as a </w:t>
      </w:r>
      <w:r w:rsidR="006316F5">
        <w:rPr>
          <w:rFonts w:asciiTheme="minorHAnsi" w:hAnsiTheme="minorHAnsi"/>
          <w:color w:val="auto"/>
          <w:szCs w:val="24"/>
        </w:rPr>
        <w:lastRenderedPageBreak/>
        <w:t>c</w:t>
      </w:r>
      <w:r w:rsidR="006F6975" w:rsidRPr="001C63AB">
        <w:rPr>
          <w:rFonts w:asciiTheme="minorHAnsi" w:hAnsiTheme="minorHAnsi"/>
          <w:color w:val="auto"/>
          <w:szCs w:val="24"/>
        </w:rPr>
        <w:t>ategory II condition.</w:t>
      </w:r>
      <w:r w:rsidR="001C63AB" w:rsidRPr="001C63AB">
        <w:rPr>
          <w:rFonts w:asciiTheme="minorHAnsi" w:hAnsiTheme="minorHAnsi"/>
          <w:color w:val="auto"/>
          <w:szCs w:val="24"/>
        </w:rPr>
        <w:t xml:space="preserve">  There is no evidence that this interfered with gait and was separately unfitting.</w:t>
      </w:r>
      <w:r w:rsidR="001C63AB">
        <w:rPr>
          <w:rFonts w:asciiTheme="minorHAnsi" w:hAnsiTheme="minorHAnsi"/>
          <w:color w:val="auto"/>
          <w:szCs w:val="24"/>
        </w:rPr>
        <w:t xml:space="preserve">  </w:t>
      </w:r>
      <w:r w:rsidR="005032B7" w:rsidRPr="001C63AB">
        <w:rPr>
          <w:color w:val="auto"/>
          <w:szCs w:val="24"/>
        </w:rPr>
        <w:t>After due deliberation, considering the totality of the evidence and mindful of VASRD §4.3</w:t>
      </w:r>
      <w:r w:rsidR="002B2887" w:rsidRPr="001C63AB">
        <w:rPr>
          <w:color w:val="auto"/>
          <w:szCs w:val="24"/>
        </w:rPr>
        <w:t xml:space="preserve"> </w:t>
      </w:r>
      <w:r w:rsidR="005032B7" w:rsidRPr="001C63AB">
        <w:rPr>
          <w:color w:val="auto"/>
          <w:szCs w:val="24"/>
        </w:rPr>
        <w:t xml:space="preserve">(reasonable doubt), the Board unanimously recommends </w:t>
      </w:r>
      <w:r w:rsidR="001C63AB" w:rsidRPr="001C63AB">
        <w:rPr>
          <w:color w:val="auto"/>
          <w:szCs w:val="24"/>
        </w:rPr>
        <w:t xml:space="preserve">no recharacterization and </w:t>
      </w:r>
      <w:r w:rsidR="005032B7" w:rsidRPr="001C63AB">
        <w:rPr>
          <w:color w:val="auto"/>
          <w:szCs w:val="24"/>
        </w:rPr>
        <w:t xml:space="preserve">that the </w:t>
      </w:r>
      <w:r w:rsidR="006F6975" w:rsidRPr="001C63AB">
        <w:rPr>
          <w:color w:val="auto"/>
          <w:szCs w:val="24"/>
        </w:rPr>
        <w:t xml:space="preserve">foot condition be coded as </w:t>
      </w:r>
      <w:r w:rsidR="006F6975" w:rsidRPr="001C63AB">
        <w:rPr>
          <w:rFonts w:asciiTheme="minorHAnsi" w:hAnsiTheme="minorHAnsi"/>
          <w:color w:val="auto"/>
          <w:szCs w:val="24"/>
        </w:rPr>
        <w:t>8699-8622 (analogous to neuritis of the superficial peroneal nerve, moder</w:t>
      </w:r>
      <w:r w:rsidR="001A51D4" w:rsidRPr="001C63AB">
        <w:rPr>
          <w:rFonts w:asciiTheme="minorHAnsi" w:hAnsiTheme="minorHAnsi"/>
          <w:color w:val="auto"/>
          <w:szCs w:val="24"/>
        </w:rPr>
        <w:t>ate)</w:t>
      </w:r>
      <w:r w:rsidR="00E81F2A" w:rsidRPr="001C63AB">
        <w:rPr>
          <w:rFonts w:asciiTheme="minorHAnsi" w:hAnsiTheme="minorHAnsi"/>
          <w:color w:val="auto"/>
          <w:szCs w:val="24"/>
        </w:rPr>
        <w:t>, rated</w:t>
      </w:r>
      <w:r w:rsidR="006168B1" w:rsidRPr="001C63AB">
        <w:rPr>
          <w:rFonts w:asciiTheme="minorHAnsi" w:hAnsiTheme="minorHAnsi"/>
          <w:color w:val="auto"/>
          <w:szCs w:val="24"/>
        </w:rPr>
        <w:t xml:space="preserve"> at 10%</w:t>
      </w:r>
      <w:r w:rsidR="005032B7" w:rsidRPr="001C63AB">
        <w:rPr>
          <w:rFonts w:asciiTheme="minorHAnsi" w:hAnsiTheme="minorHAnsi"/>
          <w:color w:val="auto"/>
          <w:szCs w:val="24"/>
        </w:rPr>
        <w:t>.</w:t>
      </w:r>
      <w:r w:rsidR="001C63AB">
        <w:rPr>
          <w:rFonts w:asciiTheme="minorHAnsi" w:hAnsiTheme="minorHAnsi"/>
          <w:color w:val="auto"/>
          <w:szCs w:val="24"/>
        </w:rPr>
        <w:t xml:space="preserve">  </w:t>
      </w:r>
    </w:p>
    <w:p w:rsidR="00DD0B38" w:rsidRDefault="00DD0B38" w:rsidP="00037A88">
      <w:pPr>
        <w:spacing w:line="240" w:lineRule="exact"/>
        <w:jc w:val="both"/>
        <w:rPr>
          <w:rFonts w:asciiTheme="minorHAnsi" w:hAnsiTheme="minorHAnsi"/>
          <w:color w:val="auto"/>
          <w:szCs w:val="24"/>
        </w:rPr>
      </w:pPr>
    </w:p>
    <w:p w:rsidR="00EC337D" w:rsidRPr="00EC337D" w:rsidRDefault="00EC337D" w:rsidP="00037A88">
      <w:pPr>
        <w:spacing w:line="240" w:lineRule="exact"/>
        <w:jc w:val="both"/>
        <w:rPr>
          <w:rFonts w:asciiTheme="minorHAnsi" w:hAnsiTheme="minorHAnsi"/>
          <w:color w:val="auto"/>
          <w:szCs w:val="24"/>
        </w:rPr>
      </w:pPr>
      <w:proofErr w:type="gramStart"/>
      <w:r w:rsidRPr="007973D8">
        <w:rPr>
          <w:rFonts w:asciiTheme="minorHAnsi" w:eastAsia="HiddenHorzOCR" w:hAnsiTheme="minorHAnsi"/>
          <w:color w:val="auto"/>
          <w:szCs w:val="24"/>
          <w:u w:val="single"/>
        </w:rPr>
        <w:t>Other Contended Conditions</w:t>
      </w:r>
      <w:r w:rsidRPr="007973D8">
        <w:rPr>
          <w:rFonts w:asciiTheme="minorHAnsi" w:eastAsia="HiddenHorzOCR" w:hAnsiTheme="minorHAnsi"/>
          <w:color w:val="auto"/>
          <w:szCs w:val="24"/>
        </w:rPr>
        <w:t>.</w:t>
      </w:r>
      <w:proofErr w:type="gramEnd"/>
      <w:r w:rsidRPr="007973D8">
        <w:rPr>
          <w:rFonts w:asciiTheme="minorHAnsi" w:eastAsia="HiddenHorzOCR" w:hAnsiTheme="minorHAnsi"/>
          <w:color w:val="auto"/>
          <w:szCs w:val="24"/>
        </w:rPr>
        <w:t xml:space="preserve">  </w:t>
      </w:r>
      <w:r w:rsidR="006168B1">
        <w:rPr>
          <w:rFonts w:asciiTheme="minorHAnsi" w:eastAsia="HiddenHorzOCR" w:hAnsiTheme="minorHAnsi"/>
          <w:color w:val="auto"/>
          <w:szCs w:val="24"/>
        </w:rPr>
        <w:t>Additional conditions mentioned in t</w:t>
      </w:r>
      <w:r w:rsidRPr="007973D8">
        <w:rPr>
          <w:rFonts w:asciiTheme="minorHAnsi" w:eastAsia="HiddenHorzOCR" w:hAnsiTheme="minorHAnsi"/>
          <w:color w:val="auto"/>
          <w:szCs w:val="24"/>
        </w:rPr>
        <w:t>he</w:t>
      </w:r>
      <w:r w:rsidRPr="00711350">
        <w:rPr>
          <w:rFonts w:asciiTheme="minorHAnsi" w:eastAsia="HiddenHorzOCR" w:hAnsiTheme="minorHAnsi"/>
          <w:color w:val="auto"/>
          <w:szCs w:val="24"/>
        </w:rPr>
        <w:t xml:space="preserve"> CI’s application </w:t>
      </w:r>
      <w:r w:rsidR="006168B1">
        <w:rPr>
          <w:rFonts w:asciiTheme="minorHAnsi" w:eastAsia="HiddenHorzOCR" w:hAnsiTheme="minorHAnsi"/>
          <w:color w:val="auto"/>
          <w:szCs w:val="24"/>
        </w:rPr>
        <w:t xml:space="preserve">include </w:t>
      </w:r>
      <w:r w:rsidR="00510B2D">
        <w:rPr>
          <w:rFonts w:asciiTheme="minorHAnsi" w:eastAsia="HiddenHorzOCR" w:hAnsiTheme="minorHAnsi"/>
          <w:color w:val="auto"/>
          <w:szCs w:val="24"/>
        </w:rPr>
        <w:t>lumbar spine o</w:t>
      </w:r>
      <w:r w:rsidR="001C3148">
        <w:rPr>
          <w:rFonts w:asciiTheme="minorHAnsi" w:eastAsia="HiddenHorzOCR" w:hAnsiTheme="minorHAnsi"/>
          <w:color w:val="auto"/>
          <w:szCs w:val="24"/>
        </w:rPr>
        <w:t>steoarthritis</w:t>
      </w:r>
      <w:r w:rsidR="00510B2D">
        <w:rPr>
          <w:rFonts w:asciiTheme="minorHAnsi" w:eastAsia="HiddenHorzOCR" w:hAnsiTheme="minorHAnsi"/>
          <w:color w:val="auto"/>
          <w:szCs w:val="24"/>
        </w:rPr>
        <w:t>, o</w:t>
      </w:r>
      <w:r w:rsidR="001C3148">
        <w:rPr>
          <w:rFonts w:asciiTheme="minorHAnsi" w:eastAsia="HiddenHorzOCR" w:hAnsiTheme="minorHAnsi"/>
          <w:color w:val="auto"/>
          <w:szCs w:val="24"/>
        </w:rPr>
        <w:t xml:space="preserve">steoarthritis </w:t>
      </w:r>
      <w:r w:rsidR="00510B2D">
        <w:rPr>
          <w:rFonts w:asciiTheme="minorHAnsi" w:eastAsia="HiddenHorzOCR" w:hAnsiTheme="minorHAnsi"/>
          <w:color w:val="auto"/>
          <w:szCs w:val="24"/>
        </w:rPr>
        <w:t>of both hips,</w:t>
      </w:r>
      <w:r w:rsidR="001C3148">
        <w:rPr>
          <w:rFonts w:asciiTheme="minorHAnsi" w:eastAsia="HiddenHorzOCR" w:hAnsiTheme="minorHAnsi"/>
          <w:color w:val="auto"/>
          <w:szCs w:val="24"/>
        </w:rPr>
        <w:t xml:space="preserve"> </w:t>
      </w:r>
      <w:r w:rsidR="00510B2D">
        <w:rPr>
          <w:rFonts w:asciiTheme="minorHAnsi" w:eastAsia="HiddenHorzOCR" w:hAnsiTheme="minorHAnsi"/>
          <w:color w:val="auto"/>
          <w:szCs w:val="24"/>
        </w:rPr>
        <w:t xml:space="preserve">and bilateral </w:t>
      </w:r>
      <w:r w:rsidR="00E81F2A">
        <w:rPr>
          <w:rFonts w:asciiTheme="minorHAnsi" w:eastAsia="HiddenHorzOCR" w:hAnsiTheme="minorHAnsi"/>
          <w:color w:val="auto"/>
          <w:szCs w:val="24"/>
        </w:rPr>
        <w:t>patella-</w:t>
      </w:r>
      <w:r w:rsidR="001C3148">
        <w:rPr>
          <w:rFonts w:asciiTheme="minorHAnsi" w:eastAsia="HiddenHorzOCR" w:hAnsiTheme="minorHAnsi"/>
          <w:color w:val="auto"/>
          <w:szCs w:val="24"/>
        </w:rPr>
        <w:t xml:space="preserve">femoral </w:t>
      </w:r>
      <w:r w:rsidR="00510B2D">
        <w:rPr>
          <w:rFonts w:asciiTheme="minorHAnsi" w:eastAsia="HiddenHorzOCR" w:hAnsiTheme="minorHAnsi"/>
          <w:color w:val="auto"/>
          <w:szCs w:val="24"/>
        </w:rPr>
        <w:t>s</w:t>
      </w:r>
      <w:r w:rsidR="001C3148">
        <w:rPr>
          <w:rFonts w:asciiTheme="minorHAnsi" w:eastAsia="HiddenHorzOCR" w:hAnsiTheme="minorHAnsi"/>
          <w:color w:val="auto"/>
          <w:szCs w:val="24"/>
        </w:rPr>
        <w:t>yndrome</w:t>
      </w:r>
      <w:r w:rsidRPr="000F7A0B">
        <w:rPr>
          <w:rFonts w:asciiTheme="minorHAnsi" w:eastAsia="HiddenHorzOCR" w:hAnsiTheme="minorHAnsi"/>
          <w:color w:val="auto"/>
          <w:szCs w:val="24"/>
        </w:rPr>
        <w:t>.</w:t>
      </w:r>
      <w:r w:rsidRPr="00711350">
        <w:rPr>
          <w:rFonts w:asciiTheme="minorHAnsi" w:eastAsia="HiddenHorzOCR" w:hAnsiTheme="minorHAnsi"/>
          <w:color w:val="auto"/>
          <w:szCs w:val="24"/>
        </w:rPr>
        <w:t xml:space="preserve">  </w:t>
      </w:r>
      <w:r w:rsidR="00510B2D">
        <w:rPr>
          <w:rFonts w:asciiTheme="minorHAnsi" w:eastAsia="HiddenHorzOCR" w:hAnsiTheme="minorHAnsi"/>
          <w:color w:val="auto"/>
          <w:szCs w:val="24"/>
        </w:rPr>
        <w:t>The</w:t>
      </w:r>
      <w:r w:rsidR="006168B1">
        <w:rPr>
          <w:rFonts w:asciiTheme="minorHAnsi" w:eastAsia="HiddenHorzOCR" w:hAnsiTheme="minorHAnsi"/>
          <w:color w:val="auto"/>
          <w:szCs w:val="24"/>
        </w:rPr>
        <w:t>se</w:t>
      </w:r>
      <w:r w:rsidR="001E692A">
        <w:rPr>
          <w:rFonts w:asciiTheme="minorHAnsi" w:eastAsia="HiddenHorzOCR" w:hAnsiTheme="minorHAnsi"/>
          <w:color w:val="auto"/>
          <w:szCs w:val="24"/>
        </w:rPr>
        <w:t xml:space="preserve"> </w:t>
      </w:r>
      <w:r w:rsidRPr="00711350">
        <w:rPr>
          <w:rFonts w:asciiTheme="minorHAnsi" w:hAnsiTheme="minorHAnsi"/>
          <w:color w:val="auto"/>
          <w:szCs w:val="24"/>
        </w:rPr>
        <w:t xml:space="preserve">conditions were reviewed by the </w:t>
      </w:r>
      <w:r w:rsidR="006316F5">
        <w:rPr>
          <w:rFonts w:asciiTheme="minorHAnsi" w:hAnsiTheme="minorHAnsi"/>
          <w:color w:val="auto"/>
          <w:szCs w:val="24"/>
        </w:rPr>
        <w:t>a</w:t>
      </w:r>
      <w:r w:rsidR="006316F5" w:rsidRPr="00711350">
        <w:rPr>
          <w:rFonts w:asciiTheme="minorHAnsi" w:hAnsiTheme="minorHAnsi"/>
          <w:color w:val="auto"/>
          <w:szCs w:val="24"/>
        </w:rPr>
        <w:t xml:space="preserve">ction </w:t>
      </w:r>
      <w:r w:rsidR="006316F5">
        <w:rPr>
          <w:rFonts w:asciiTheme="minorHAnsi" w:hAnsiTheme="minorHAnsi"/>
          <w:color w:val="auto"/>
          <w:szCs w:val="24"/>
        </w:rPr>
        <w:t>o</w:t>
      </w:r>
      <w:r w:rsidR="006316F5" w:rsidRPr="00711350">
        <w:rPr>
          <w:rFonts w:asciiTheme="minorHAnsi" w:hAnsiTheme="minorHAnsi"/>
          <w:color w:val="auto"/>
          <w:szCs w:val="24"/>
        </w:rPr>
        <w:t xml:space="preserve">fficer </w:t>
      </w:r>
      <w:r w:rsidRPr="00711350">
        <w:rPr>
          <w:rFonts w:asciiTheme="minorHAnsi" w:hAnsiTheme="minorHAnsi"/>
          <w:color w:val="auto"/>
          <w:szCs w:val="24"/>
        </w:rPr>
        <w:t>and considered by the Board</w:t>
      </w:r>
      <w:r w:rsidRPr="00757F99">
        <w:rPr>
          <w:rFonts w:asciiTheme="minorHAnsi" w:hAnsiTheme="minorHAnsi"/>
          <w:color w:val="auto"/>
          <w:szCs w:val="24"/>
        </w:rPr>
        <w:t xml:space="preserve">.  </w:t>
      </w:r>
      <w:r w:rsidR="00757F99" w:rsidRPr="000F7A0B">
        <w:rPr>
          <w:rFonts w:asciiTheme="minorHAnsi" w:hAnsiTheme="minorHAnsi"/>
          <w:color w:val="auto"/>
          <w:szCs w:val="24"/>
        </w:rPr>
        <w:t xml:space="preserve">None were clinically </w:t>
      </w:r>
      <w:r w:rsidR="00757F99">
        <w:rPr>
          <w:rFonts w:asciiTheme="minorHAnsi" w:hAnsiTheme="minorHAnsi"/>
          <w:color w:val="auto"/>
          <w:szCs w:val="24"/>
        </w:rPr>
        <w:t>significant</w:t>
      </w:r>
      <w:r w:rsidR="00757F99" w:rsidRPr="000F7A0B">
        <w:rPr>
          <w:rFonts w:asciiTheme="minorHAnsi" w:hAnsiTheme="minorHAnsi"/>
          <w:color w:val="auto"/>
          <w:szCs w:val="24"/>
        </w:rPr>
        <w:t xml:space="preserve"> during the MEB period, carried attached profiles</w:t>
      </w:r>
      <w:r w:rsidR="001834F6">
        <w:rPr>
          <w:rFonts w:asciiTheme="minorHAnsi" w:hAnsiTheme="minorHAnsi"/>
          <w:color w:val="auto"/>
          <w:szCs w:val="24"/>
        </w:rPr>
        <w:t>,</w:t>
      </w:r>
      <w:r w:rsidR="00757F99">
        <w:rPr>
          <w:rFonts w:asciiTheme="minorHAnsi" w:hAnsiTheme="minorHAnsi"/>
          <w:color w:val="auto"/>
          <w:szCs w:val="24"/>
        </w:rPr>
        <w:t xml:space="preserve"> </w:t>
      </w:r>
      <w:r w:rsidR="006316F5">
        <w:rPr>
          <w:rFonts w:asciiTheme="minorHAnsi" w:hAnsiTheme="minorHAnsi"/>
          <w:color w:val="auto"/>
          <w:szCs w:val="24"/>
        </w:rPr>
        <w:t>were the basi</w:t>
      </w:r>
      <w:r w:rsidR="00757F99" w:rsidRPr="000F7A0B">
        <w:rPr>
          <w:rFonts w:asciiTheme="minorHAnsi" w:hAnsiTheme="minorHAnsi"/>
          <w:color w:val="auto"/>
          <w:szCs w:val="24"/>
        </w:rPr>
        <w:t>s for limited duty</w:t>
      </w:r>
      <w:r w:rsidR="001834F6">
        <w:rPr>
          <w:rFonts w:asciiTheme="minorHAnsi" w:hAnsiTheme="minorHAnsi"/>
          <w:color w:val="auto"/>
          <w:szCs w:val="24"/>
        </w:rPr>
        <w:t>,</w:t>
      </w:r>
      <w:r w:rsidR="00757F99" w:rsidRPr="000F7A0B">
        <w:rPr>
          <w:rFonts w:asciiTheme="minorHAnsi" w:hAnsiTheme="minorHAnsi"/>
          <w:color w:val="auto"/>
          <w:szCs w:val="24"/>
        </w:rPr>
        <w:t xml:space="preserve"> </w:t>
      </w:r>
      <w:r w:rsidR="00757F99">
        <w:rPr>
          <w:rFonts w:asciiTheme="minorHAnsi" w:hAnsiTheme="minorHAnsi"/>
          <w:color w:val="auto"/>
          <w:szCs w:val="24"/>
        </w:rPr>
        <w:t>or</w:t>
      </w:r>
      <w:r w:rsidR="00757F99" w:rsidRPr="000F7A0B">
        <w:rPr>
          <w:rFonts w:asciiTheme="minorHAnsi" w:hAnsiTheme="minorHAnsi"/>
          <w:color w:val="auto"/>
          <w:szCs w:val="24"/>
        </w:rPr>
        <w:t xml:space="preserve"> were implicated in the </w:t>
      </w:r>
      <w:r w:rsidR="006316F5">
        <w:rPr>
          <w:rFonts w:asciiTheme="minorHAnsi" w:hAnsiTheme="minorHAnsi"/>
          <w:color w:val="auto"/>
          <w:szCs w:val="24"/>
        </w:rPr>
        <w:t>commander’s assessment.</w:t>
      </w:r>
      <w:r w:rsidR="00757F99" w:rsidRPr="000F7A0B">
        <w:rPr>
          <w:rFonts w:asciiTheme="minorHAnsi" w:hAnsiTheme="minorHAnsi"/>
          <w:color w:val="auto"/>
          <w:szCs w:val="24"/>
        </w:rPr>
        <w:t xml:space="preserve">  </w:t>
      </w:r>
      <w:r w:rsidRPr="00757F99">
        <w:rPr>
          <w:rFonts w:asciiTheme="minorHAnsi" w:hAnsiTheme="minorHAnsi"/>
          <w:color w:val="auto"/>
          <w:szCs w:val="24"/>
        </w:rPr>
        <w:t>There was no evidenc</w:t>
      </w:r>
      <w:r w:rsidRPr="00711350">
        <w:rPr>
          <w:rFonts w:asciiTheme="minorHAnsi" w:hAnsiTheme="minorHAnsi"/>
          <w:color w:val="auto"/>
          <w:szCs w:val="24"/>
        </w:rPr>
        <w:t>e for concluding that any of the conditions interfered with duty performance to a degree that could be argued as unfitting.  The Board determined therefore that none of the sta</w:t>
      </w:r>
      <w:r w:rsidR="001834F6">
        <w:rPr>
          <w:rFonts w:asciiTheme="minorHAnsi" w:hAnsiTheme="minorHAnsi"/>
          <w:color w:val="auto"/>
          <w:szCs w:val="24"/>
        </w:rPr>
        <w:t>ted conditions were subject to s</w:t>
      </w:r>
      <w:r w:rsidRPr="00711350">
        <w:rPr>
          <w:rFonts w:asciiTheme="minorHAnsi" w:hAnsiTheme="minorHAnsi"/>
          <w:color w:val="auto"/>
          <w:szCs w:val="24"/>
        </w:rPr>
        <w:t>ervice disability rating.</w:t>
      </w:r>
    </w:p>
    <w:p w:rsidR="00DA2B35" w:rsidRPr="00DA2B35" w:rsidRDefault="00DA2B35" w:rsidP="00510F9C">
      <w:pPr>
        <w:spacing w:line="240" w:lineRule="exact"/>
        <w:rPr>
          <w:rFonts w:asciiTheme="minorHAnsi" w:hAnsiTheme="minorHAnsi"/>
          <w:color w:val="auto"/>
          <w:szCs w:val="24"/>
        </w:rPr>
      </w:pPr>
    </w:p>
    <w:p w:rsidR="00CC1F23" w:rsidRDefault="00EC337D" w:rsidP="00CC1F23">
      <w:pPr>
        <w:spacing w:line="240" w:lineRule="exact"/>
        <w:jc w:val="both"/>
        <w:rPr>
          <w:rFonts w:asciiTheme="minorHAnsi" w:hAnsiTheme="minorHAnsi"/>
          <w:color w:val="auto"/>
          <w:szCs w:val="24"/>
        </w:rPr>
      </w:pPr>
      <w:r w:rsidRPr="00EC337D">
        <w:rPr>
          <w:rFonts w:asciiTheme="minorHAnsi" w:hAnsiTheme="minorHAnsi"/>
          <w:color w:val="auto"/>
          <w:szCs w:val="24"/>
          <w:u w:val="single"/>
        </w:rPr>
        <w:t>Remaining Conditions</w:t>
      </w:r>
      <w:r w:rsidRPr="00EC337D">
        <w:rPr>
          <w:rFonts w:asciiTheme="minorHAnsi" w:hAnsiTheme="minorHAnsi"/>
          <w:color w:val="auto"/>
          <w:szCs w:val="24"/>
        </w:rPr>
        <w:t xml:space="preserve">.  </w:t>
      </w:r>
      <w:r w:rsidR="006168B1">
        <w:rPr>
          <w:rFonts w:asciiTheme="minorHAnsi" w:hAnsiTheme="minorHAnsi"/>
          <w:color w:val="auto"/>
          <w:szCs w:val="24"/>
        </w:rPr>
        <w:t>P</w:t>
      </w:r>
      <w:r w:rsidR="001E692A">
        <w:rPr>
          <w:rFonts w:asciiTheme="minorHAnsi" w:hAnsiTheme="minorHAnsi"/>
          <w:color w:val="auto"/>
          <w:szCs w:val="24"/>
        </w:rPr>
        <w:t>hoto</w:t>
      </w:r>
      <w:r w:rsidR="00CC1F23">
        <w:rPr>
          <w:rFonts w:asciiTheme="minorHAnsi" w:hAnsiTheme="minorHAnsi"/>
          <w:color w:val="auto"/>
          <w:szCs w:val="24"/>
        </w:rPr>
        <w:t>-</w:t>
      </w:r>
      <w:r w:rsidR="001E692A">
        <w:rPr>
          <w:rFonts w:asciiTheme="minorHAnsi" w:hAnsiTheme="minorHAnsi"/>
          <w:color w:val="auto"/>
          <w:szCs w:val="24"/>
        </w:rPr>
        <w:t>rea</w:t>
      </w:r>
      <w:r w:rsidR="00CC1F23">
        <w:rPr>
          <w:rFonts w:asciiTheme="minorHAnsi" w:hAnsiTheme="minorHAnsi"/>
          <w:color w:val="auto"/>
          <w:szCs w:val="24"/>
        </w:rPr>
        <w:t>c</w:t>
      </w:r>
      <w:r w:rsidR="001E692A">
        <w:rPr>
          <w:rFonts w:asciiTheme="minorHAnsi" w:hAnsiTheme="minorHAnsi"/>
          <w:color w:val="auto"/>
          <w:szCs w:val="24"/>
        </w:rPr>
        <w:t>tive keratectomy</w:t>
      </w:r>
      <w:r w:rsidR="00727F46">
        <w:rPr>
          <w:rFonts w:asciiTheme="minorHAnsi" w:hAnsiTheme="minorHAnsi"/>
          <w:color w:val="auto"/>
          <w:szCs w:val="24"/>
        </w:rPr>
        <w:t xml:space="preserve"> </w:t>
      </w:r>
      <w:r w:rsidR="00E81F2A">
        <w:rPr>
          <w:rFonts w:asciiTheme="minorHAnsi" w:hAnsiTheme="minorHAnsi"/>
          <w:color w:val="auto"/>
          <w:szCs w:val="24"/>
        </w:rPr>
        <w:t>s</w:t>
      </w:r>
      <w:r w:rsidR="00727F46">
        <w:rPr>
          <w:rFonts w:asciiTheme="minorHAnsi" w:hAnsiTheme="minorHAnsi"/>
          <w:color w:val="auto"/>
          <w:szCs w:val="24"/>
        </w:rPr>
        <w:t>urgery</w:t>
      </w:r>
      <w:r w:rsidR="006168B1">
        <w:rPr>
          <w:rFonts w:asciiTheme="minorHAnsi" w:hAnsiTheme="minorHAnsi"/>
          <w:color w:val="auto"/>
          <w:szCs w:val="24"/>
        </w:rPr>
        <w:t xml:space="preserve"> was </w:t>
      </w:r>
      <w:r w:rsidR="006168B1" w:rsidRPr="00711350">
        <w:rPr>
          <w:rFonts w:asciiTheme="minorHAnsi" w:hAnsiTheme="minorHAnsi"/>
          <w:color w:val="auto"/>
          <w:szCs w:val="24"/>
        </w:rPr>
        <w:t>identified in the DES file</w:t>
      </w:r>
      <w:r w:rsidR="000F7A0B" w:rsidRPr="000F7A0B">
        <w:rPr>
          <w:rFonts w:asciiTheme="minorHAnsi" w:hAnsiTheme="minorHAnsi"/>
          <w:color w:val="auto"/>
          <w:szCs w:val="24"/>
        </w:rPr>
        <w:t xml:space="preserve">.  </w:t>
      </w:r>
      <w:r w:rsidR="001E692A">
        <w:rPr>
          <w:rFonts w:asciiTheme="minorHAnsi" w:hAnsiTheme="minorHAnsi"/>
          <w:color w:val="auto"/>
          <w:szCs w:val="24"/>
        </w:rPr>
        <w:t>This was an elective procedure</w:t>
      </w:r>
      <w:r w:rsidR="006316F5">
        <w:rPr>
          <w:rFonts w:asciiTheme="minorHAnsi" w:hAnsiTheme="minorHAnsi"/>
          <w:color w:val="auto"/>
          <w:szCs w:val="24"/>
        </w:rPr>
        <w:t>,</w:t>
      </w:r>
      <w:r w:rsidR="001E692A">
        <w:rPr>
          <w:rFonts w:asciiTheme="minorHAnsi" w:hAnsiTheme="minorHAnsi"/>
          <w:color w:val="auto"/>
          <w:szCs w:val="24"/>
        </w:rPr>
        <w:t xml:space="preserve"> done nine days prior to the MEB exam and two months prior to the PEB.  Initial </w:t>
      </w:r>
      <w:r w:rsidR="00CC1F23">
        <w:rPr>
          <w:rFonts w:asciiTheme="minorHAnsi" w:hAnsiTheme="minorHAnsi"/>
          <w:color w:val="auto"/>
          <w:szCs w:val="24"/>
        </w:rPr>
        <w:t>follo</w:t>
      </w:r>
      <w:r w:rsidR="00C169E2">
        <w:rPr>
          <w:rFonts w:asciiTheme="minorHAnsi" w:hAnsiTheme="minorHAnsi"/>
          <w:color w:val="auto"/>
          <w:szCs w:val="24"/>
        </w:rPr>
        <w:t xml:space="preserve">w-up indicated normal healing.  </w:t>
      </w:r>
      <w:r w:rsidRPr="000F7A0B">
        <w:rPr>
          <w:rFonts w:asciiTheme="minorHAnsi" w:hAnsiTheme="minorHAnsi"/>
          <w:color w:val="auto"/>
          <w:szCs w:val="24"/>
        </w:rPr>
        <w:t>Several additional non-acute conditions or medical complaints were also documented.  None were clinically active during the MEB period</w:t>
      </w:r>
      <w:r w:rsidR="006008F8" w:rsidRPr="000F7A0B">
        <w:rPr>
          <w:rFonts w:asciiTheme="minorHAnsi" w:hAnsiTheme="minorHAnsi"/>
          <w:color w:val="auto"/>
          <w:szCs w:val="24"/>
        </w:rPr>
        <w:t>,</w:t>
      </w:r>
      <w:r w:rsidRPr="000F7A0B">
        <w:rPr>
          <w:rFonts w:asciiTheme="minorHAnsi" w:hAnsiTheme="minorHAnsi"/>
          <w:color w:val="auto"/>
          <w:szCs w:val="24"/>
        </w:rPr>
        <w:t xml:space="preserve"> carried attached profiles</w:t>
      </w:r>
      <w:r w:rsidR="001834F6">
        <w:rPr>
          <w:rFonts w:asciiTheme="minorHAnsi" w:hAnsiTheme="minorHAnsi"/>
          <w:color w:val="auto"/>
          <w:szCs w:val="24"/>
        </w:rPr>
        <w:t>,</w:t>
      </w:r>
      <w:r w:rsidR="00CC1F23">
        <w:rPr>
          <w:rFonts w:asciiTheme="minorHAnsi" w:hAnsiTheme="minorHAnsi"/>
          <w:color w:val="auto"/>
          <w:szCs w:val="24"/>
        </w:rPr>
        <w:t xml:space="preserve"> </w:t>
      </w:r>
      <w:r w:rsidR="00B56F3D" w:rsidRPr="000F7A0B">
        <w:rPr>
          <w:rFonts w:asciiTheme="minorHAnsi" w:hAnsiTheme="minorHAnsi"/>
          <w:color w:val="auto"/>
          <w:szCs w:val="24"/>
        </w:rPr>
        <w:t>were the bas</w:t>
      </w:r>
      <w:r w:rsidR="006316F5">
        <w:rPr>
          <w:rFonts w:asciiTheme="minorHAnsi" w:hAnsiTheme="minorHAnsi"/>
          <w:color w:val="auto"/>
          <w:szCs w:val="24"/>
        </w:rPr>
        <w:t>i</w:t>
      </w:r>
      <w:r w:rsidR="00F516EF" w:rsidRPr="000F7A0B">
        <w:rPr>
          <w:rFonts w:asciiTheme="minorHAnsi" w:hAnsiTheme="minorHAnsi"/>
          <w:color w:val="auto"/>
          <w:szCs w:val="24"/>
        </w:rPr>
        <w:t>s</w:t>
      </w:r>
      <w:r w:rsidR="00B56F3D" w:rsidRPr="000F7A0B">
        <w:rPr>
          <w:rFonts w:asciiTheme="minorHAnsi" w:hAnsiTheme="minorHAnsi"/>
          <w:color w:val="auto"/>
          <w:szCs w:val="24"/>
        </w:rPr>
        <w:t xml:space="preserve"> </w:t>
      </w:r>
      <w:r w:rsidR="005C62C2" w:rsidRPr="000F7A0B">
        <w:rPr>
          <w:rFonts w:asciiTheme="minorHAnsi" w:hAnsiTheme="minorHAnsi"/>
          <w:color w:val="auto"/>
          <w:szCs w:val="24"/>
        </w:rPr>
        <w:t>for limited duty</w:t>
      </w:r>
      <w:r w:rsidR="001834F6">
        <w:rPr>
          <w:rFonts w:asciiTheme="minorHAnsi" w:hAnsiTheme="minorHAnsi"/>
          <w:color w:val="auto"/>
          <w:szCs w:val="24"/>
        </w:rPr>
        <w:t>,</w:t>
      </w:r>
      <w:r w:rsidR="005C62C2" w:rsidRPr="000F7A0B">
        <w:rPr>
          <w:rFonts w:asciiTheme="minorHAnsi" w:hAnsiTheme="minorHAnsi"/>
          <w:color w:val="auto"/>
          <w:szCs w:val="24"/>
        </w:rPr>
        <w:t xml:space="preserve"> </w:t>
      </w:r>
      <w:r w:rsidR="00880442">
        <w:rPr>
          <w:rFonts w:asciiTheme="minorHAnsi" w:hAnsiTheme="minorHAnsi"/>
          <w:color w:val="auto"/>
          <w:szCs w:val="24"/>
        </w:rPr>
        <w:t>or</w:t>
      </w:r>
      <w:r w:rsidRPr="000F7A0B">
        <w:rPr>
          <w:rFonts w:asciiTheme="minorHAnsi" w:hAnsiTheme="minorHAnsi"/>
          <w:color w:val="auto"/>
          <w:szCs w:val="24"/>
        </w:rPr>
        <w:t xml:space="preserve"> were implicated in the </w:t>
      </w:r>
      <w:r w:rsidR="006316F5">
        <w:rPr>
          <w:rFonts w:asciiTheme="minorHAnsi" w:hAnsiTheme="minorHAnsi"/>
          <w:color w:val="auto"/>
          <w:szCs w:val="24"/>
        </w:rPr>
        <w:t>commander’s assessment</w:t>
      </w:r>
      <w:r w:rsidRPr="000F7A0B">
        <w:rPr>
          <w:rFonts w:asciiTheme="minorHAnsi" w:hAnsiTheme="minorHAnsi"/>
          <w:color w:val="auto"/>
          <w:szCs w:val="24"/>
        </w:rPr>
        <w:t>.  These conditions</w:t>
      </w:r>
      <w:r w:rsidRPr="00711350">
        <w:rPr>
          <w:rFonts w:asciiTheme="minorHAnsi" w:hAnsiTheme="minorHAnsi"/>
          <w:color w:val="auto"/>
          <w:szCs w:val="24"/>
        </w:rPr>
        <w:t xml:space="preserve"> were reviewed by the </w:t>
      </w:r>
      <w:r w:rsidR="006316F5">
        <w:rPr>
          <w:rFonts w:asciiTheme="minorHAnsi" w:hAnsiTheme="minorHAnsi"/>
          <w:color w:val="auto"/>
          <w:szCs w:val="24"/>
        </w:rPr>
        <w:t>a</w:t>
      </w:r>
      <w:r w:rsidR="006316F5" w:rsidRPr="00711350">
        <w:rPr>
          <w:rFonts w:asciiTheme="minorHAnsi" w:hAnsiTheme="minorHAnsi"/>
          <w:color w:val="auto"/>
          <w:szCs w:val="24"/>
        </w:rPr>
        <w:t xml:space="preserve">ction </w:t>
      </w:r>
      <w:r w:rsidR="006316F5">
        <w:rPr>
          <w:rFonts w:asciiTheme="minorHAnsi" w:hAnsiTheme="minorHAnsi"/>
          <w:color w:val="auto"/>
          <w:szCs w:val="24"/>
        </w:rPr>
        <w:t>o</w:t>
      </w:r>
      <w:r w:rsidR="006316F5" w:rsidRPr="00711350">
        <w:rPr>
          <w:rFonts w:asciiTheme="minorHAnsi" w:hAnsiTheme="minorHAnsi"/>
          <w:color w:val="auto"/>
          <w:szCs w:val="24"/>
        </w:rPr>
        <w:t xml:space="preserve">fficer </w:t>
      </w:r>
      <w:r w:rsidRPr="00711350">
        <w:rPr>
          <w:rFonts w:asciiTheme="minorHAnsi" w:hAnsiTheme="minorHAnsi"/>
          <w:color w:val="auto"/>
          <w:szCs w:val="24"/>
        </w:rPr>
        <w:t xml:space="preserve">and considered by the Board.  It was determined that none could be argued as unfitting and subject to separation rating.  </w:t>
      </w:r>
      <w:r w:rsidR="00CC1F23" w:rsidRPr="00711350">
        <w:rPr>
          <w:rFonts w:asciiTheme="minorHAnsi" w:hAnsiTheme="minorHAnsi"/>
          <w:color w:val="auto"/>
          <w:szCs w:val="24"/>
        </w:rPr>
        <w:t>Additionally</w:t>
      </w:r>
      <w:r w:rsidR="00CC1F23">
        <w:rPr>
          <w:rFonts w:asciiTheme="minorHAnsi" w:hAnsiTheme="minorHAnsi"/>
          <w:color w:val="auto"/>
          <w:szCs w:val="24"/>
        </w:rPr>
        <w:t>,</w:t>
      </w:r>
      <w:r w:rsidR="00CC1F23" w:rsidRPr="00711350">
        <w:rPr>
          <w:rFonts w:asciiTheme="minorHAnsi" w:hAnsiTheme="minorHAnsi"/>
          <w:color w:val="auto"/>
          <w:szCs w:val="24"/>
        </w:rPr>
        <w:t xml:space="preserve"> </w:t>
      </w:r>
      <w:r w:rsidR="00CC1F23">
        <w:rPr>
          <w:rFonts w:asciiTheme="minorHAnsi" w:hAnsiTheme="minorHAnsi"/>
          <w:color w:val="auto"/>
          <w:szCs w:val="24"/>
        </w:rPr>
        <w:t>tinnitus and hearing loss</w:t>
      </w:r>
      <w:r w:rsidR="00CC1F23" w:rsidRPr="00711350">
        <w:rPr>
          <w:rFonts w:asciiTheme="minorHAnsi" w:hAnsiTheme="minorHAnsi"/>
          <w:color w:val="auto"/>
          <w:szCs w:val="24"/>
        </w:rPr>
        <w:t xml:space="preserve"> were noted in the VA rating decision proximal to separation, but were not documented in the DES file.  The Board does not have the authority under DoDI 6040.44 to render fitness or rating recommendations for any conditions not considered by the DES.</w:t>
      </w:r>
      <w:r w:rsidR="00CC1F23">
        <w:rPr>
          <w:rFonts w:asciiTheme="minorHAnsi" w:hAnsiTheme="minorHAnsi"/>
          <w:color w:val="auto"/>
          <w:szCs w:val="24"/>
        </w:rPr>
        <w:t xml:space="preserve">  </w:t>
      </w:r>
      <w:r w:rsidR="00CC1F23" w:rsidRPr="00B56F3D">
        <w:rPr>
          <w:rFonts w:asciiTheme="minorHAnsi" w:hAnsiTheme="minorHAnsi"/>
          <w:color w:val="auto"/>
          <w:szCs w:val="24"/>
        </w:rPr>
        <w:t>The Board therefore has no reasonable basis for recommending any additional unfitting conditions for separation rating.</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AE505B" w:rsidRPr="00664296" w:rsidRDefault="00C56FC8" w:rsidP="00AE505B">
      <w:pPr>
        <w:spacing w:line="240" w:lineRule="exact"/>
        <w:jc w:val="both"/>
        <w:rPr>
          <w:rFonts w:ascii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CC1F23">
        <w:rPr>
          <w:rFonts w:asciiTheme="minorHAnsi" w:eastAsiaTheme="minorHAnsi" w:hAnsiTheme="minorHAnsi"/>
          <w:color w:val="auto"/>
          <w:szCs w:val="24"/>
        </w:rPr>
        <w:t xml:space="preserve">  In the matter of the PTSD condition, the Board unanimously recommends that </w:t>
      </w:r>
      <w:r w:rsidR="00CC1F23" w:rsidRPr="00396779">
        <w:rPr>
          <w:rFonts w:asciiTheme="minorHAnsi" w:hAnsiTheme="minorHAnsi"/>
          <w:color w:val="auto"/>
          <w:szCs w:val="24"/>
        </w:rPr>
        <w:t xml:space="preserve">the CI’s prior determination be modified as </w:t>
      </w:r>
      <w:r w:rsidR="00CC1F23" w:rsidRPr="004C4CAF">
        <w:rPr>
          <w:rFonts w:asciiTheme="minorHAnsi" w:hAnsiTheme="minorHAnsi"/>
          <w:color w:val="auto"/>
          <w:szCs w:val="24"/>
        </w:rPr>
        <w:t>follows:</w:t>
      </w:r>
      <w:r w:rsidR="00CC1F23" w:rsidRPr="00396779">
        <w:rPr>
          <w:rFonts w:asciiTheme="minorHAnsi" w:hAnsiTheme="minorHAnsi"/>
          <w:color w:val="auto"/>
          <w:szCs w:val="24"/>
        </w:rPr>
        <w:t xml:space="preserve"> TDRL </w:t>
      </w:r>
      <w:r w:rsidR="00CC1F23" w:rsidRPr="00DD0B38">
        <w:rPr>
          <w:rFonts w:asciiTheme="minorHAnsi" w:hAnsiTheme="minorHAnsi"/>
          <w:color w:val="auto"/>
          <w:szCs w:val="24"/>
        </w:rPr>
        <w:t xml:space="preserve">at 50% for six months following CI’s prior medical separation IAW §4.129 and </w:t>
      </w:r>
      <w:proofErr w:type="gramStart"/>
      <w:r w:rsidR="00CC1F23" w:rsidRPr="00DD0B38">
        <w:rPr>
          <w:rFonts w:asciiTheme="minorHAnsi" w:hAnsiTheme="minorHAnsi"/>
          <w:color w:val="auto"/>
          <w:szCs w:val="24"/>
        </w:rPr>
        <w:t>DoD</w:t>
      </w:r>
      <w:proofErr w:type="gramEnd"/>
      <w:r w:rsidR="00CC1F23" w:rsidRPr="00DD0B38">
        <w:rPr>
          <w:rFonts w:asciiTheme="minorHAnsi" w:hAnsiTheme="minorHAnsi"/>
          <w:color w:val="auto"/>
          <w:szCs w:val="24"/>
        </w:rPr>
        <w:t xml:space="preserve"> direction</w:t>
      </w:r>
      <w:r w:rsidR="00697940">
        <w:rPr>
          <w:rFonts w:asciiTheme="minorHAnsi" w:hAnsiTheme="minorHAnsi"/>
          <w:color w:val="auto"/>
          <w:szCs w:val="24"/>
        </w:rPr>
        <w:t>,</w:t>
      </w:r>
      <w:r w:rsidR="00CC1F23" w:rsidRPr="00DD0B38">
        <w:rPr>
          <w:rFonts w:asciiTheme="minorHAnsi" w:hAnsiTheme="minorHAnsi"/>
          <w:color w:val="auto"/>
          <w:szCs w:val="24"/>
        </w:rPr>
        <w:t xml:space="preserve"> and then a permanent </w:t>
      </w:r>
      <w:r w:rsidR="00DD0B38" w:rsidRPr="00DD0B38">
        <w:rPr>
          <w:rFonts w:asciiTheme="minorHAnsi" w:hAnsiTheme="minorHAnsi"/>
          <w:color w:val="auto"/>
          <w:szCs w:val="24"/>
        </w:rPr>
        <w:t>30</w:t>
      </w:r>
      <w:r w:rsidR="00CC1F23" w:rsidRPr="00DD0B38">
        <w:rPr>
          <w:rFonts w:asciiTheme="minorHAnsi" w:hAnsiTheme="minorHAnsi"/>
          <w:color w:val="auto"/>
          <w:szCs w:val="24"/>
        </w:rPr>
        <w:t xml:space="preserve">% disability retirement as below.  In the matter of the right foot condition, </w:t>
      </w:r>
      <w:r w:rsidR="00CC1F23" w:rsidRPr="00DD0B38">
        <w:rPr>
          <w:color w:val="auto"/>
          <w:szCs w:val="24"/>
        </w:rPr>
        <w:t>the Board unanimously</w:t>
      </w:r>
      <w:r w:rsidR="00CC1F23">
        <w:rPr>
          <w:color w:val="auto"/>
          <w:szCs w:val="24"/>
        </w:rPr>
        <w:t xml:space="preserve"> </w:t>
      </w:r>
      <w:r w:rsidR="00CC1F23" w:rsidRPr="00C41291">
        <w:rPr>
          <w:color w:val="auto"/>
          <w:szCs w:val="24"/>
        </w:rPr>
        <w:t xml:space="preserve">recommends </w:t>
      </w:r>
      <w:r w:rsidR="00DD0B38">
        <w:rPr>
          <w:color w:val="auto"/>
          <w:szCs w:val="24"/>
        </w:rPr>
        <w:t xml:space="preserve">no </w:t>
      </w:r>
      <w:r w:rsidR="00634965">
        <w:rPr>
          <w:color w:val="auto"/>
          <w:szCs w:val="24"/>
        </w:rPr>
        <w:t>change in the PEB adjudication</w:t>
      </w:r>
      <w:r w:rsidR="00DD0B38">
        <w:rPr>
          <w:color w:val="auto"/>
          <w:szCs w:val="24"/>
        </w:rPr>
        <w:t xml:space="preserve">.  </w:t>
      </w:r>
      <w:r w:rsidR="00634965" w:rsidRPr="00AE3316">
        <w:rPr>
          <w:rFonts w:asciiTheme="minorHAnsi" w:hAnsiTheme="minorHAnsi"/>
          <w:color w:val="auto"/>
          <w:szCs w:val="24"/>
        </w:rPr>
        <w:t xml:space="preserve">In the matter of the </w:t>
      </w:r>
      <w:r w:rsidR="00634965">
        <w:rPr>
          <w:rFonts w:asciiTheme="minorHAnsi" w:hAnsiTheme="minorHAnsi"/>
          <w:color w:val="auto"/>
          <w:szCs w:val="24"/>
        </w:rPr>
        <w:t xml:space="preserve">osteoarthritic of the spine or hips, patellofemoral syndrome of the </w:t>
      </w:r>
      <w:proofErr w:type="gramStart"/>
      <w:r w:rsidR="00634965">
        <w:rPr>
          <w:rFonts w:asciiTheme="minorHAnsi" w:hAnsiTheme="minorHAnsi"/>
          <w:color w:val="auto"/>
          <w:szCs w:val="24"/>
        </w:rPr>
        <w:t>knees,</w:t>
      </w:r>
      <w:proofErr w:type="gramEnd"/>
      <w:r w:rsidR="00634965">
        <w:rPr>
          <w:rFonts w:asciiTheme="minorHAnsi" w:hAnsiTheme="minorHAnsi"/>
          <w:color w:val="auto"/>
          <w:szCs w:val="24"/>
        </w:rPr>
        <w:t xml:space="preserve"> or any other condition eligible for Board </w:t>
      </w:r>
      <w:r w:rsidR="00634965" w:rsidRPr="00634965">
        <w:rPr>
          <w:rFonts w:asciiTheme="minorHAnsi" w:hAnsiTheme="minorHAnsi"/>
          <w:color w:val="auto"/>
          <w:szCs w:val="24"/>
        </w:rPr>
        <w:t>consideration</w:t>
      </w:r>
      <w:r w:rsidR="00AE505B">
        <w:rPr>
          <w:rFonts w:asciiTheme="minorHAnsi" w:hAnsiTheme="minorHAnsi"/>
          <w:color w:val="auto"/>
          <w:szCs w:val="24"/>
        </w:rPr>
        <w:t>,</w:t>
      </w:r>
      <w:r w:rsidR="00634965" w:rsidRPr="00634965">
        <w:rPr>
          <w:rFonts w:asciiTheme="minorHAnsi" w:hAnsiTheme="minorHAnsi"/>
          <w:color w:val="auto"/>
          <w:szCs w:val="24"/>
        </w:rPr>
        <w:t xml:space="preserve"> </w:t>
      </w:r>
      <w:r w:rsidR="00AE505B" w:rsidRPr="00664296">
        <w:rPr>
          <w:rFonts w:asciiTheme="minorHAnsi" w:hAnsiTheme="minorHAnsi"/>
          <w:color w:val="auto"/>
          <w:szCs w:val="24"/>
        </w:rPr>
        <w:t xml:space="preserve">the </w:t>
      </w:r>
      <w:r w:rsidR="00AE505B" w:rsidRPr="00AE505B">
        <w:rPr>
          <w:rFonts w:asciiTheme="minorHAnsi" w:hAnsiTheme="minorHAnsi"/>
          <w:color w:val="auto"/>
          <w:szCs w:val="24"/>
        </w:rPr>
        <w:t xml:space="preserve">Board unanimously </w:t>
      </w:r>
      <w:r w:rsidR="00AE505B" w:rsidRPr="00664296">
        <w:rPr>
          <w:rFonts w:asciiTheme="minorHAnsi" w:hAnsiTheme="minorHAnsi"/>
          <w:color w:val="auto"/>
          <w:szCs w:val="24"/>
        </w:rPr>
        <w:t>agrees that it cannot</w:t>
      </w:r>
      <w:r w:rsidR="00AE505B" w:rsidRPr="00664296">
        <w:rPr>
          <w:rFonts w:asciiTheme="minorHAnsi" w:hAnsiTheme="minorHAnsi"/>
          <w:color w:val="000080"/>
          <w:szCs w:val="24"/>
        </w:rPr>
        <w:t xml:space="preserve"> </w:t>
      </w:r>
      <w:r w:rsidR="00AE505B" w:rsidRPr="00664296">
        <w:rPr>
          <w:rFonts w:asciiTheme="minorHAnsi" w:hAnsiTheme="minorHAnsi"/>
          <w:color w:val="auto"/>
          <w:szCs w:val="24"/>
        </w:rPr>
        <w:t xml:space="preserve">recommend any findings of unfit for </w:t>
      </w:r>
      <w:r w:rsidR="00AE505B">
        <w:rPr>
          <w:rFonts w:asciiTheme="minorHAnsi" w:hAnsiTheme="minorHAnsi"/>
          <w:color w:val="auto"/>
          <w:szCs w:val="24"/>
        </w:rPr>
        <w:t xml:space="preserve">an </w:t>
      </w:r>
      <w:r w:rsidR="00AE505B" w:rsidRPr="00664296">
        <w:rPr>
          <w:rFonts w:asciiTheme="minorHAnsi" w:hAnsiTheme="minorHAnsi"/>
          <w:color w:val="auto"/>
          <w:szCs w:val="24"/>
        </w:rPr>
        <w:t>additional rating at separation.</w:t>
      </w:r>
    </w:p>
    <w:p w:rsidR="00F1737C" w:rsidRPr="00391858" w:rsidRDefault="00F1737C" w:rsidP="009D6CD2">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9D6CD2">
      <w:pPr>
        <w:spacing w:line="240" w:lineRule="exact"/>
        <w:jc w:val="both"/>
        <w:rPr>
          <w:rFonts w:asciiTheme="minorHAnsi" w:hAnsiTheme="minorHAnsi"/>
          <w:b/>
          <w:color w:val="auto"/>
          <w:szCs w:val="24"/>
          <w:u w:val="single"/>
        </w:rPr>
      </w:pPr>
    </w:p>
    <w:p w:rsidR="008208C3" w:rsidRDefault="00C56FC8" w:rsidP="009D6CD2">
      <w:pPr>
        <w:spacing w:line="240" w:lineRule="exact"/>
        <w:jc w:val="both"/>
        <w:rPr>
          <w:rFonts w:asciiTheme="minorHAnsi" w:hAnsiTheme="minorHAnsi"/>
          <w:color w:val="auto"/>
          <w:szCs w:val="24"/>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1A51D4">
        <w:rPr>
          <w:rFonts w:asciiTheme="minorHAnsi" w:hAnsiTheme="minorHAnsi"/>
          <w:color w:val="000080"/>
          <w:szCs w:val="24"/>
        </w:rPr>
        <w:t xml:space="preserve"> </w:t>
      </w:r>
      <w:r w:rsidR="008208C3" w:rsidRPr="00396779">
        <w:rPr>
          <w:rFonts w:asciiTheme="minorHAnsi" w:hAnsiTheme="minorHAnsi"/>
          <w:color w:val="auto"/>
          <w:szCs w:val="24"/>
        </w:rPr>
        <w:t xml:space="preserve">The Board recommends that the CI’s prior determination be modified as follows and that the discharge with severance pay be recharacterized to reflect </w:t>
      </w:r>
      <w:r w:rsidR="008208C3" w:rsidRPr="00B427BB">
        <w:rPr>
          <w:rFonts w:asciiTheme="minorHAnsi" w:hAnsiTheme="minorHAnsi"/>
          <w:color w:val="auto"/>
          <w:szCs w:val="24"/>
        </w:rPr>
        <w:t>permanent disability retirement, effective as of the date of his</w:t>
      </w:r>
      <w:r w:rsidR="00911B11">
        <w:rPr>
          <w:rFonts w:asciiTheme="minorHAnsi" w:hAnsiTheme="minorHAnsi"/>
          <w:color w:val="auto"/>
          <w:szCs w:val="24"/>
        </w:rPr>
        <w:t xml:space="preserve"> prior medical separation:</w:t>
      </w:r>
    </w:p>
    <w:p w:rsidR="00DB0015" w:rsidRPr="00AF01B2" w:rsidRDefault="00DB0015" w:rsidP="00510F9C">
      <w:pPr>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170"/>
        <w:gridCol w:w="1530"/>
      </w:tblGrid>
      <w:tr w:rsidR="00DB0015" w:rsidRPr="00AF01B2" w:rsidTr="00EF6C4A">
        <w:trPr>
          <w:jc w:val="center"/>
        </w:trPr>
        <w:tc>
          <w:tcPr>
            <w:tcW w:w="4950" w:type="dxa"/>
            <w:shd w:val="clear" w:color="auto" w:fill="D9D9D9"/>
            <w:vAlign w:val="center"/>
          </w:tcPr>
          <w:p w:rsidR="00DB0015" w:rsidRPr="00AE505B" w:rsidRDefault="00DB0015" w:rsidP="00AE505B">
            <w:pPr>
              <w:spacing w:line="200" w:lineRule="exact"/>
              <w:contextualSpacing/>
              <w:jc w:val="center"/>
              <w:rPr>
                <w:rFonts w:asciiTheme="minorHAnsi" w:hAnsiTheme="minorHAnsi"/>
                <w:b/>
                <w:color w:val="auto"/>
                <w:sz w:val="18"/>
                <w:szCs w:val="18"/>
              </w:rPr>
            </w:pPr>
            <w:r w:rsidRPr="00AE505B">
              <w:rPr>
                <w:rFonts w:asciiTheme="minorHAnsi" w:hAnsiTheme="minorHAnsi"/>
                <w:b/>
                <w:color w:val="auto"/>
                <w:sz w:val="18"/>
                <w:szCs w:val="18"/>
              </w:rPr>
              <w:t>UNFITTING CONDITION</w:t>
            </w:r>
          </w:p>
        </w:tc>
        <w:tc>
          <w:tcPr>
            <w:tcW w:w="1710" w:type="dxa"/>
            <w:shd w:val="clear" w:color="auto" w:fill="D9D9D9"/>
            <w:vAlign w:val="center"/>
          </w:tcPr>
          <w:p w:rsidR="00DB0015" w:rsidRPr="00AE505B" w:rsidRDefault="00DB0015" w:rsidP="00AE505B">
            <w:pPr>
              <w:spacing w:line="200" w:lineRule="exact"/>
              <w:contextualSpacing/>
              <w:jc w:val="center"/>
              <w:rPr>
                <w:rFonts w:asciiTheme="minorHAnsi" w:hAnsiTheme="minorHAnsi"/>
                <w:b/>
                <w:color w:val="auto"/>
                <w:sz w:val="18"/>
                <w:szCs w:val="18"/>
              </w:rPr>
            </w:pPr>
            <w:r w:rsidRPr="00AE505B">
              <w:rPr>
                <w:rFonts w:asciiTheme="minorHAnsi" w:hAnsiTheme="minorHAnsi"/>
                <w:b/>
                <w:color w:val="auto"/>
                <w:sz w:val="18"/>
                <w:szCs w:val="18"/>
              </w:rPr>
              <w:t>VASRD CODE</w:t>
            </w:r>
          </w:p>
        </w:tc>
        <w:tc>
          <w:tcPr>
            <w:tcW w:w="1170" w:type="dxa"/>
            <w:shd w:val="clear" w:color="auto" w:fill="D9D9D9"/>
            <w:vAlign w:val="center"/>
          </w:tcPr>
          <w:p w:rsidR="00DB0015" w:rsidRPr="00AE505B" w:rsidRDefault="00DB0015" w:rsidP="00AE505B">
            <w:pPr>
              <w:spacing w:line="200" w:lineRule="exact"/>
              <w:contextualSpacing/>
              <w:jc w:val="center"/>
              <w:rPr>
                <w:rFonts w:asciiTheme="minorHAnsi" w:hAnsiTheme="minorHAnsi"/>
                <w:b/>
                <w:color w:val="auto"/>
                <w:sz w:val="18"/>
                <w:szCs w:val="18"/>
              </w:rPr>
            </w:pPr>
            <w:r w:rsidRPr="00AE505B">
              <w:rPr>
                <w:rFonts w:asciiTheme="minorHAnsi" w:hAnsiTheme="minorHAnsi"/>
                <w:b/>
                <w:color w:val="auto"/>
                <w:sz w:val="18"/>
                <w:szCs w:val="18"/>
              </w:rPr>
              <w:t>TDRL RATING</w:t>
            </w:r>
          </w:p>
        </w:tc>
        <w:tc>
          <w:tcPr>
            <w:tcW w:w="1530" w:type="dxa"/>
            <w:shd w:val="pct15" w:color="auto" w:fill="auto"/>
            <w:vAlign w:val="center"/>
          </w:tcPr>
          <w:p w:rsidR="00DB0015" w:rsidRPr="00AE505B" w:rsidRDefault="00DB0015" w:rsidP="00AE505B">
            <w:pPr>
              <w:spacing w:line="200" w:lineRule="exact"/>
              <w:contextualSpacing/>
              <w:jc w:val="center"/>
              <w:rPr>
                <w:rFonts w:asciiTheme="minorHAnsi" w:hAnsiTheme="minorHAnsi"/>
                <w:b/>
                <w:color w:val="auto"/>
                <w:sz w:val="18"/>
                <w:szCs w:val="18"/>
              </w:rPr>
            </w:pPr>
            <w:r w:rsidRPr="00AE505B">
              <w:rPr>
                <w:rFonts w:asciiTheme="minorHAnsi" w:hAnsiTheme="minorHAnsi"/>
                <w:b/>
                <w:color w:val="auto"/>
                <w:sz w:val="18"/>
                <w:szCs w:val="18"/>
              </w:rPr>
              <w:t>PERMANENT</w:t>
            </w:r>
          </w:p>
          <w:p w:rsidR="00DB0015" w:rsidRPr="00AE505B" w:rsidRDefault="00DB0015" w:rsidP="00AE505B">
            <w:pPr>
              <w:spacing w:line="200" w:lineRule="exact"/>
              <w:contextualSpacing/>
              <w:jc w:val="center"/>
              <w:rPr>
                <w:rFonts w:asciiTheme="minorHAnsi" w:hAnsiTheme="minorHAnsi"/>
                <w:b/>
                <w:color w:val="auto"/>
                <w:sz w:val="18"/>
                <w:szCs w:val="18"/>
              </w:rPr>
            </w:pPr>
            <w:r w:rsidRPr="00AE505B">
              <w:rPr>
                <w:rFonts w:asciiTheme="minorHAnsi" w:hAnsiTheme="minorHAnsi"/>
                <w:b/>
                <w:color w:val="auto"/>
                <w:sz w:val="18"/>
                <w:szCs w:val="18"/>
              </w:rPr>
              <w:t>RATING</w:t>
            </w:r>
          </w:p>
        </w:tc>
      </w:tr>
      <w:tr w:rsidR="00DB0015" w:rsidRPr="00AF01B2" w:rsidTr="00EF6C4A">
        <w:trPr>
          <w:trHeight w:val="188"/>
          <w:jc w:val="center"/>
        </w:trPr>
        <w:tc>
          <w:tcPr>
            <w:tcW w:w="4950" w:type="dxa"/>
            <w:vAlign w:val="center"/>
          </w:tcPr>
          <w:p w:rsidR="00DB0015" w:rsidRPr="00AE505B" w:rsidRDefault="00AE505B" w:rsidP="00E80386">
            <w:pPr>
              <w:tabs>
                <w:tab w:val="left" w:pos="288"/>
                <w:tab w:val="left" w:pos="3538"/>
              </w:tabs>
              <w:spacing w:line="240" w:lineRule="exact"/>
              <w:rPr>
                <w:rFonts w:asciiTheme="minorHAnsi" w:hAnsiTheme="minorHAnsi"/>
                <w:color w:val="auto"/>
                <w:szCs w:val="24"/>
              </w:rPr>
            </w:pPr>
            <w:r w:rsidRPr="00AE505B">
              <w:rPr>
                <w:rFonts w:asciiTheme="minorHAnsi" w:hAnsiTheme="minorHAnsi"/>
                <w:color w:val="auto"/>
                <w:szCs w:val="24"/>
              </w:rPr>
              <w:t>Posttraumatic Stress Disorder</w:t>
            </w:r>
          </w:p>
        </w:tc>
        <w:tc>
          <w:tcPr>
            <w:tcW w:w="1710" w:type="dxa"/>
            <w:tcBorders>
              <w:bottom w:val="single" w:sz="4" w:space="0" w:color="000000"/>
            </w:tcBorders>
            <w:vAlign w:val="center"/>
          </w:tcPr>
          <w:p w:rsidR="00DB0015" w:rsidRPr="00AE505B" w:rsidRDefault="00DB0015" w:rsidP="00EF6C4A">
            <w:pPr>
              <w:tabs>
                <w:tab w:val="left" w:pos="288"/>
                <w:tab w:val="left" w:pos="4752"/>
              </w:tabs>
              <w:spacing w:line="240" w:lineRule="exact"/>
              <w:jc w:val="center"/>
              <w:rPr>
                <w:rFonts w:asciiTheme="minorHAnsi" w:hAnsiTheme="minorHAnsi"/>
                <w:color w:val="auto"/>
                <w:szCs w:val="24"/>
              </w:rPr>
            </w:pPr>
            <w:r w:rsidRPr="00AE505B">
              <w:rPr>
                <w:rFonts w:asciiTheme="minorHAnsi" w:hAnsiTheme="minorHAnsi"/>
                <w:color w:val="auto"/>
                <w:szCs w:val="24"/>
              </w:rPr>
              <w:t>9411</w:t>
            </w:r>
          </w:p>
        </w:tc>
        <w:tc>
          <w:tcPr>
            <w:tcW w:w="1170" w:type="dxa"/>
            <w:tcBorders>
              <w:bottom w:val="single" w:sz="4" w:space="0" w:color="000000"/>
            </w:tcBorders>
            <w:vAlign w:val="center"/>
          </w:tcPr>
          <w:p w:rsidR="00DB0015" w:rsidRPr="00AE505B" w:rsidRDefault="00DB0015" w:rsidP="00EF6C4A">
            <w:pPr>
              <w:tabs>
                <w:tab w:val="left" w:pos="288"/>
                <w:tab w:val="left" w:pos="4752"/>
              </w:tabs>
              <w:spacing w:line="240" w:lineRule="exact"/>
              <w:jc w:val="center"/>
              <w:rPr>
                <w:rFonts w:asciiTheme="minorHAnsi" w:hAnsiTheme="minorHAnsi"/>
                <w:color w:val="auto"/>
                <w:szCs w:val="24"/>
              </w:rPr>
            </w:pPr>
            <w:r w:rsidRPr="00AE505B">
              <w:rPr>
                <w:rFonts w:asciiTheme="minorHAnsi" w:hAnsiTheme="minorHAnsi"/>
                <w:color w:val="auto"/>
                <w:szCs w:val="24"/>
              </w:rPr>
              <w:t>50%</w:t>
            </w:r>
          </w:p>
        </w:tc>
        <w:tc>
          <w:tcPr>
            <w:tcW w:w="1530" w:type="dxa"/>
            <w:tcBorders>
              <w:bottom w:val="single" w:sz="4" w:space="0" w:color="000000"/>
            </w:tcBorders>
            <w:vAlign w:val="center"/>
          </w:tcPr>
          <w:p w:rsidR="00DB0015" w:rsidRPr="00AE505B" w:rsidRDefault="001834F6" w:rsidP="00EF6C4A">
            <w:pPr>
              <w:tabs>
                <w:tab w:val="left" w:pos="288"/>
                <w:tab w:val="left" w:pos="4752"/>
              </w:tabs>
              <w:spacing w:line="240" w:lineRule="exact"/>
              <w:jc w:val="center"/>
              <w:rPr>
                <w:rFonts w:asciiTheme="minorHAnsi" w:hAnsiTheme="minorHAnsi"/>
                <w:color w:val="auto"/>
                <w:szCs w:val="24"/>
              </w:rPr>
            </w:pPr>
            <w:r w:rsidRPr="00AE505B">
              <w:rPr>
                <w:rFonts w:asciiTheme="minorHAnsi" w:hAnsiTheme="minorHAnsi"/>
                <w:color w:val="auto"/>
                <w:szCs w:val="24"/>
              </w:rPr>
              <w:t>30</w:t>
            </w:r>
            <w:r w:rsidR="00D7019D" w:rsidRPr="00AE505B">
              <w:rPr>
                <w:rFonts w:asciiTheme="minorHAnsi" w:hAnsiTheme="minorHAnsi"/>
                <w:color w:val="auto"/>
                <w:szCs w:val="24"/>
              </w:rPr>
              <w:t>%</w:t>
            </w:r>
          </w:p>
        </w:tc>
      </w:tr>
      <w:tr w:rsidR="001A51D4" w:rsidRPr="00AF01B2" w:rsidTr="00EF6C4A">
        <w:trPr>
          <w:trHeight w:val="188"/>
          <w:jc w:val="center"/>
        </w:trPr>
        <w:tc>
          <w:tcPr>
            <w:tcW w:w="4950" w:type="dxa"/>
            <w:vAlign w:val="center"/>
          </w:tcPr>
          <w:p w:rsidR="001A51D4" w:rsidRPr="00AE505B" w:rsidRDefault="00DD0B38" w:rsidP="001A51D4">
            <w:pPr>
              <w:tabs>
                <w:tab w:val="left" w:pos="288"/>
                <w:tab w:val="left" w:pos="3538"/>
              </w:tabs>
              <w:spacing w:line="240" w:lineRule="exact"/>
              <w:rPr>
                <w:rFonts w:asciiTheme="minorHAnsi" w:hAnsiTheme="minorHAnsi"/>
                <w:color w:val="auto"/>
                <w:szCs w:val="24"/>
              </w:rPr>
            </w:pPr>
            <w:r w:rsidRPr="00AE505B">
              <w:rPr>
                <w:rFonts w:asciiTheme="minorHAnsi" w:hAnsiTheme="minorHAnsi"/>
                <w:color w:val="auto"/>
                <w:szCs w:val="24"/>
              </w:rPr>
              <w:t xml:space="preserve">Shrapnel </w:t>
            </w:r>
            <w:r w:rsidR="00AE505B" w:rsidRPr="00AE505B">
              <w:rPr>
                <w:rFonts w:asciiTheme="minorHAnsi" w:hAnsiTheme="minorHAnsi"/>
                <w:color w:val="auto"/>
                <w:szCs w:val="24"/>
              </w:rPr>
              <w:t xml:space="preserve">Wound </w:t>
            </w:r>
            <w:r w:rsidRPr="00AE505B">
              <w:rPr>
                <w:rFonts w:asciiTheme="minorHAnsi" w:hAnsiTheme="minorHAnsi"/>
                <w:color w:val="auto"/>
                <w:szCs w:val="24"/>
              </w:rPr>
              <w:t xml:space="preserve">R </w:t>
            </w:r>
            <w:r w:rsidR="00AE505B" w:rsidRPr="00AE505B">
              <w:rPr>
                <w:rFonts w:asciiTheme="minorHAnsi" w:hAnsiTheme="minorHAnsi"/>
                <w:color w:val="auto"/>
                <w:szCs w:val="24"/>
              </w:rPr>
              <w:t>Foot</w:t>
            </w:r>
          </w:p>
        </w:tc>
        <w:tc>
          <w:tcPr>
            <w:tcW w:w="1710" w:type="dxa"/>
            <w:tcBorders>
              <w:bottom w:val="single" w:sz="4" w:space="0" w:color="000000"/>
            </w:tcBorders>
            <w:vAlign w:val="center"/>
          </w:tcPr>
          <w:p w:rsidR="001A51D4" w:rsidRPr="00AE505B" w:rsidRDefault="001A51D4" w:rsidP="00EF6C4A">
            <w:pPr>
              <w:tabs>
                <w:tab w:val="left" w:pos="288"/>
                <w:tab w:val="left" w:pos="4752"/>
              </w:tabs>
              <w:spacing w:line="240" w:lineRule="exact"/>
              <w:jc w:val="center"/>
              <w:rPr>
                <w:rFonts w:asciiTheme="minorHAnsi" w:hAnsiTheme="minorHAnsi"/>
                <w:color w:val="auto"/>
                <w:szCs w:val="24"/>
              </w:rPr>
            </w:pPr>
            <w:r w:rsidRPr="00AE505B">
              <w:rPr>
                <w:rFonts w:asciiTheme="minorHAnsi" w:hAnsiTheme="minorHAnsi"/>
                <w:color w:val="auto"/>
                <w:szCs w:val="24"/>
              </w:rPr>
              <w:t>8699-8622</w:t>
            </w:r>
          </w:p>
        </w:tc>
        <w:tc>
          <w:tcPr>
            <w:tcW w:w="1170" w:type="dxa"/>
            <w:tcBorders>
              <w:bottom w:val="single" w:sz="4" w:space="0" w:color="000000"/>
            </w:tcBorders>
            <w:vAlign w:val="center"/>
          </w:tcPr>
          <w:p w:rsidR="001A51D4" w:rsidRPr="00AE505B" w:rsidRDefault="00DD0B38" w:rsidP="00D7019D">
            <w:pPr>
              <w:tabs>
                <w:tab w:val="left" w:pos="288"/>
                <w:tab w:val="left" w:pos="4752"/>
              </w:tabs>
              <w:spacing w:line="240" w:lineRule="exact"/>
              <w:jc w:val="center"/>
              <w:rPr>
                <w:rFonts w:asciiTheme="minorHAnsi" w:hAnsiTheme="minorHAnsi"/>
                <w:color w:val="auto"/>
                <w:szCs w:val="24"/>
              </w:rPr>
            </w:pPr>
            <w:r w:rsidRPr="00AE505B">
              <w:rPr>
                <w:rFonts w:asciiTheme="minorHAnsi" w:hAnsiTheme="minorHAnsi"/>
                <w:color w:val="auto"/>
                <w:szCs w:val="24"/>
              </w:rPr>
              <w:t>10%</w:t>
            </w:r>
          </w:p>
        </w:tc>
        <w:tc>
          <w:tcPr>
            <w:tcW w:w="1530" w:type="dxa"/>
            <w:tcBorders>
              <w:bottom w:val="single" w:sz="4" w:space="0" w:color="000000"/>
            </w:tcBorders>
            <w:vAlign w:val="center"/>
          </w:tcPr>
          <w:p w:rsidR="001A51D4" w:rsidRPr="00AE505B" w:rsidRDefault="00DD0B38" w:rsidP="00EF6C4A">
            <w:pPr>
              <w:tabs>
                <w:tab w:val="left" w:pos="288"/>
                <w:tab w:val="left" w:pos="4752"/>
              </w:tabs>
              <w:spacing w:line="240" w:lineRule="exact"/>
              <w:jc w:val="center"/>
              <w:rPr>
                <w:rFonts w:asciiTheme="minorHAnsi" w:hAnsiTheme="minorHAnsi"/>
                <w:color w:val="auto"/>
                <w:szCs w:val="24"/>
              </w:rPr>
            </w:pPr>
            <w:r w:rsidRPr="00AE505B">
              <w:rPr>
                <w:rFonts w:asciiTheme="minorHAnsi" w:hAnsiTheme="minorHAnsi"/>
                <w:color w:val="auto"/>
                <w:szCs w:val="24"/>
              </w:rPr>
              <w:t>10%</w:t>
            </w:r>
          </w:p>
        </w:tc>
      </w:tr>
      <w:tr w:rsidR="00DB0015" w:rsidRPr="00AF01B2" w:rsidTr="00EF6C4A">
        <w:tblPrEx>
          <w:tblLook w:val="0000"/>
        </w:tblPrEx>
        <w:trPr>
          <w:gridBefore w:val="1"/>
          <w:wBefore w:w="4950" w:type="dxa"/>
          <w:trHeight w:val="188"/>
          <w:jc w:val="center"/>
        </w:trPr>
        <w:tc>
          <w:tcPr>
            <w:tcW w:w="1710" w:type="dxa"/>
            <w:tcBorders>
              <w:left w:val="single" w:sz="4" w:space="0" w:color="auto"/>
            </w:tcBorders>
            <w:shd w:val="pct15" w:color="auto" w:fill="auto"/>
            <w:vAlign w:val="center"/>
          </w:tcPr>
          <w:p w:rsidR="00DB0015" w:rsidRPr="00DD0B38" w:rsidRDefault="00DB0015" w:rsidP="00EF6C4A">
            <w:pPr>
              <w:tabs>
                <w:tab w:val="left" w:pos="288"/>
                <w:tab w:val="left" w:pos="4752"/>
              </w:tabs>
              <w:spacing w:line="240" w:lineRule="exact"/>
              <w:jc w:val="center"/>
              <w:rPr>
                <w:rFonts w:asciiTheme="minorHAnsi" w:hAnsiTheme="minorHAnsi"/>
                <w:b/>
                <w:color w:val="auto"/>
                <w:sz w:val="18"/>
                <w:szCs w:val="18"/>
              </w:rPr>
            </w:pPr>
            <w:r w:rsidRPr="00DD0B38">
              <w:rPr>
                <w:rFonts w:asciiTheme="minorHAnsi" w:hAnsiTheme="minorHAnsi"/>
                <w:b/>
                <w:color w:val="auto"/>
                <w:sz w:val="18"/>
                <w:szCs w:val="18"/>
              </w:rPr>
              <w:t>COMBINED</w:t>
            </w:r>
          </w:p>
        </w:tc>
        <w:tc>
          <w:tcPr>
            <w:tcW w:w="1170" w:type="dxa"/>
            <w:tcBorders>
              <w:left w:val="single" w:sz="4" w:space="0" w:color="auto"/>
            </w:tcBorders>
            <w:shd w:val="pct15" w:color="auto" w:fill="auto"/>
            <w:vAlign w:val="center"/>
          </w:tcPr>
          <w:p w:rsidR="00DB0015" w:rsidRPr="00AE505B" w:rsidRDefault="00C276CD" w:rsidP="00EF6C4A">
            <w:pPr>
              <w:tabs>
                <w:tab w:val="left" w:pos="288"/>
                <w:tab w:val="left" w:pos="4752"/>
              </w:tabs>
              <w:spacing w:line="240" w:lineRule="exact"/>
              <w:jc w:val="center"/>
              <w:rPr>
                <w:rFonts w:asciiTheme="minorHAnsi" w:hAnsiTheme="minorHAnsi"/>
                <w:color w:val="auto"/>
                <w:szCs w:val="24"/>
              </w:rPr>
            </w:pPr>
            <w:r w:rsidRPr="00AE505B">
              <w:rPr>
                <w:rFonts w:asciiTheme="minorHAnsi" w:hAnsiTheme="minorHAnsi"/>
                <w:color w:val="auto"/>
                <w:szCs w:val="24"/>
              </w:rPr>
              <w:t>5</w:t>
            </w:r>
            <w:r w:rsidR="007E71B1" w:rsidRPr="00AE505B">
              <w:rPr>
                <w:rFonts w:asciiTheme="minorHAnsi" w:hAnsiTheme="minorHAnsi"/>
                <w:color w:val="auto"/>
                <w:szCs w:val="24"/>
              </w:rPr>
              <w:t>0</w:t>
            </w:r>
            <w:r w:rsidR="00DB0015" w:rsidRPr="00AE505B">
              <w:rPr>
                <w:rFonts w:asciiTheme="minorHAnsi" w:hAnsiTheme="minorHAnsi"/>
                <w:color w:val="auto"/>
                <w:szCs w:val="24"/>
              </w:rPr>
              <w:t>%</w:t>
            </w:r>
          </w:p>
        </w:tc>
        <w:tc>
          <w:tcPr>
            <w:tcW w:w="1530" w:type="dxa"/>
            <w:shd w:val="pct15" w:color="auto" w:fill="auto"/>
            <w:vAlign w:val="center"/>
          </w:tcPr>
          <w:p w:rsidR="00DB0015" w:rsidRPr="00AE505B" w:rsidRDefault="00D7019D" w:rsidP="001A51D4">
            <w:pPr>
              <w:tabs>
                <w:tab w:val="left" w:pos="288"/>
                <w:tab w:val="left" w:pos="4752"/>
              </w:tabs>
              <w:spacing w:line="240" w:lineRule="exact"/>
              <w:jc w:val="center"/>
              <w:rPr>
                <w:rFonts w:asciiTheme="minorHAnsi" w:hAnsiTheme="minorHAnsi"/>
                <w:color w:val="auto"/>
                <w:szCs w:val="24"/>
              </w:rPr>
            </w:pPr>
            <w:r w:rsidRPr="00AE505B">
              <w:rPr>
                <w:rFonts w:asciiTheme="minorHAnsi" w:hAnsiTheme="minorHAnsi"/>
                <w:color w:val="auto"/>
                <w:szCs w:val="24"/>
              </w:rPr>
              <w:t>40%</w:t>
            </w:r>
          </w:p>
        </w:tc>
      </w:tr>
    </w:tbl>
    <w:p w:rsidR="00865FA3" w:rsidRDefault="00865FA3" w:rsidP="00510F9C">
      <w:pPr>
        <w:tabs>
          <w:tab w:val="left" w:pos="288"/>
          <w:tab w:val="left" w:pos="1710"/>
        </w:tabs>
        <w:spacing w:line="240" w:lineRule="exact"/>
        <w:rPr>
          <w:rFonts w:asciiTheme="minorHAnsi" w:hAnsiTheme="minorHAnsi"/>
          <w:color w:val="auto"/>
          <w:szCs w:val="24"/>
          <w:highlight w:val="yellow"/>
        </w:rPr>
      </w:pPr>
    </w:p>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510F9C">
      <w:pPr>
        <w:tabs>
          <w:tab w:val="left" w:pos="288"/>
          <w:tab w:val="left" w:pos="4752"/>
        </w:tabs>
        <w:spacing w:line="240" w:lineRule="exact"/>
        <w:rPr>
          <w:b/>
          <w:color w:val="auto"/>
          <w:szCs w:val="24"/>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lastRenderedPageBreak/>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7E59E3">
        <w:rPr>
          <w:rFonts w:asciiTheme="minorHAnsi" w:hAnsiTheme="minorHAnsi"/>
          <w:color w:val="auto"/>
        </w:rPr>
        <w:t>0</w:t>
      </w:r>
      <w:r w:rsidR="00F86622">
        <w:rPr>
          <w:rFonts w:asciiTheme="minorHAnsi" w:hAnsiTheme="minorHAnsi"/>
          <w:color w:val="auto"/>
        </w:rPr>
        <w:t>90916</w:t>
      </w:r>
      <w:r>
        <w:rPr>
          <w:rFonts w:asciiTheme="minorHAnsi" w:hAnsiTheme="minorHAnsi"/>
          <w:color w:val="auto"/>
        </w:rPr>
        <w:t>, w/atchs.</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B.  Service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Veterans' 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D91DA6" w:rsidRPr="00006186" w:rsidRDefault="00FB1725" w:rsidP="00510F9C">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p>
    <w:p w:rsidR="00D91DA6" w:rsidRPr="00006186" w:rsidRDefault="00FB1725" w:rsidP="00510F9C">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r w:rsidR="00AE505B">
        <w:rPr>
          <w:rFonts w:asciiTheme="minorHAnsi" w:hAnsiTheme="minorHAnsi"/>
          <w:color w:val="auto"/>
        </w:rPr>
        <w:t>President</w:t>
      </w:r>
    </w:p>
    <w:p w:rsidR="00B522CD" w:rsidRDefault="00FB1725" w:rsidP="00510F9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B41DA3" w:rsidRDefault="00B41DA3" w:rsidP="00510F9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B41DA3" w:rsidRDefault="00B41DA3">
      <w:pPr>
        <w:rPr>
          <w:rFonts w:asciiTheme="minorHAnsi" w:hAnsiTheme="minorHAnsi"/>
          <w:color w:val="auto"/>
        </w:rPr>
      </w:pPr>
      <w:r>
        <w:rPr>
          <w:rFonts w:asciiTheme="minorHAnsi" w:hAnsiTheme="minorHAnsi"/>
          <w:color w:val="auto"/>
        </w:rPr>
        <w:br w:type="page"/>
      </w:r>
    </w:p>
    <w:p w:rsidR="00B41DA3" w:rsidRPr="00006186" w:rsidRDefault="00B41DA3" w:rsidP="00510F9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B41DA3" w:rsidRPr="00B41DA3" w:rsidRDefault="00B41DA3" w:rsidP="00B41DA3">
      <w:pPr>
        <w:rPr>
          <w:color w:val="auto"/>
        </w:rPr>
      </w:pPr>
      <w:r w:rsidRPr="00B41DA3">
        <w:rPr>
          <w:color w:val="auto"/>
        </w:rPr>
        <w:t>MEMORANDUM FOR DEPUTY COMMANDANT, MANPOWER &amp; RESERVE AFFAIRS</w:t>
      </w:r>
    </w:p>
    <w:p w:rsidR="00B41DA3" w:rsidRPr="00B41DA3" w:rsidRDefault="00B41DA3" w:rsidP="00B41DA3">
      <w:pPr>
        <w:rPr>
          <w:color w:val="auto"/>
        </w:rPr>
      </w:pPr>
    </w:p>
    <w:p w:rsidR="00B41DA3" w:rsidRPr="00B41DA3" w:rsidRDefault="00B41DA3" w:rsidP="00B41DA3">
      <w:pPr>
        <w:rPr>
          <w:color w:val="auto"/>
        </w:rPr>
      </w:pPr>
      <w:proofErr w:type="spellStart"/>
      <w:r w:rsidRPr="00B41DA3">
        <w:rPr>
          <w:color w:val="auto"/>
        </w:rPr>
        <w:t>Subj</w:t>
      </w:r>
      <w:proofErr w:type="spellEnd"/>
      <w:r w:rsidRPr="00B41DA3">
        <w:rPr>
          <w:color w:val="auto"/>
        </w:rPr>
        <w:t>:  PHYSICAL DISABILITY BOARD OF REVIEW (PDBR) RECOMMENDATION</w:t>
      </w:r>
    </w:p>
    <w:p w:rsidR="00B41DA3" w:rsidRPr="00B41DA3" w:rsidRDefault="00B41DA3" w:rsidP="00B41DA3">
      <w:pPr>
        <w:tabs>
          <w:tab w:val="left" w:pos="630"/>
        </w:tabs>
        <w:rPr>
          <w:color w:val="auto"/>
        </w:rPr>
      </w:pPr>
      <w:r w:rsidRPr="00B41DA3">
        <w:rPr>
          <w:color w:val="auto"/>
        </w:rPr>
        <w:t xml:space="preserve">          </w:t>
      </w:r>
      <w:r w:rsidRPr="00B41DA3">
        <w:rPr>
          <w:color w:val="auto"/>
        </w:rPr>
        <w:tab/>
        <w:t xml:space="preserve">ICO </w:t>
      </w:r>
      <w:r>
        <w:rPr>
          <w:color w:val="auto"/>
        </w:rPr>
        <w:t>XXXX</w:t>
      </w:r>
      <w:r w:rsidRPr="00B41DA3">
        <w:rPr>
          <w:color w:val="auto"/>
        </w:rPr>
        <w:t xml:space="preserve">, FORMER USMC, XXX XX </w:t>
      </w:r>
      <w:r>
        <w:rPr>
          <w:color w:val="auto"/>
        </w:rPr>
        <w:t>XXXX</w:t>
      </w:r>
    </w:p>
    <w:p w:rsidR="00B41DA3" w:rsidRPr="00B41DA3" w:rsidRDefault="00B41DA3" w:rsidP="00B41DA3">
      <w:pPr>
        <w:rPr>
          <w:color w:val="auto"/>
        </w:rPr>
      </w:pPr>
    </w:p>
    <w:p w:rsidR="00B41DA3" w:rsidRPr="00B41DA3" w:rsidRDefault="00B41DA3" w:rsidP="00B41DA3">
      <w:pPr>
        <w:rPr>
          <w:color w:val="auto"/>
        </w:rPr>
      </w:pPr>
      <w:r w:rsidRPr="00B41DA3">
        <w:rPr>
          <w:color w:val="auto"/>
        </w:rPr>
        <w:t>Ref:   (a) DoDI 6040.44</w:t>
      </w:r>
    </w:p>
    <w:p w:rsidR="00B41DA3" w:rsidRPr="00B41DA3" w:rsidRDefault="00B41DA3" w:rsidP="00B41DA3">
      <w:pPr>
        <w:rPr>
          <w:color w:val="auto"/>
        </w:rPr>
      </w:pPr>
    </w:p>
    <w:p w:rsidR="00B41DA3" w:rsidRPr="00B41DA3" w:rsidRDefault="00B41DA3" w:rsidP="00B41DA3">
      <w:pPr>
        <w:rPr>
          <w:color w:val="auto"/>
        </w:rPr>
      </w:pPr>
      <w:r w:rsidRPr="00B41DA3">
        <w:rPr>
          <w:color w:val="auto"/>
        </w:rPr>
        <w:t>1.  I have reviewed the subject case pursuant to reference (a).  The subject member’s official records are to be corrected to reflect the following retroactive disposition:</w:t>
      </w:r>
    </w:p>
    <w:p w:rsidR="00B41DA3" w:rsidRPr="00B41DA3" w:rsidRDefault="00B41DA3" w:rsidP="00B41DA3">
      <w:pPr>
        <w:rPr>
          <w:color w:val="auto"/>
        </w:rPr>
      </w:pPr>
    </w:p>
    <w:p w:rsidR="00B41DA3" w:rsidRPr="00B41DA3" w:rsidRDefault="00B41DA3" w:rsidP="00B41DA3">
      <w:pPr>
        <w:rPr>
          <w:color w:val="auto"/>
        </w:rPr>
      </w:pPr>
      <w:r w:rsidRPr="00B41DA3">
        <w:rPr>
          <w:color w:val="auto"/>
        </w:rPr>
        <w:tab/>
        <w:t>a.  Separation from the Naval Service due to physical disability with placement on the Temporary Disability Retired List with a disability rating of 50 percent for the period 15 May 2006 thru 14 November 2006.</w:t>
      </w:r>
    </w:p>
    <w:p w:rsidR="00B41DA3" w:rsidRPr="00B41DA3" w:rsidRDefault="00B41DA3" w:rsidP="00B41DA3">
      <w:pPr>
        <w:rPr>
          <w:color w:val="auto"/>
        </w:rPr>
      </w:pPr>
    </w:p>
    <w:p w:rsidR="00B41DA3" w:rsidRPr="00B41DA3" w:rsidRDefault="00B41DA3" w:rsidP="00B41DA3">
      <w:pPr>
        <w:rPr>
          <w:color w:val="auto"/>
        </w:rPr>
      </w:pPr>
      <w:r w:rsidRPr="00B41DA3">
        <w:rPr>
          <w:color w:val="auto"/>
        </w:rPr>
        <w:tab/>
        <w:t>b. Final separation from Naval Service due to physical disability effective 15 November 2006 with a disability rating of 40 percent and placement on the Permanent Disability Retired List.</w:t>
      </w:r>
    </w:p>
    <w:p w:rsidR="00B41DA3" w:rsidRPr="00B41DA3" w:rsidRDefault="00B41DA3" w:rsidP="00B41DA3">
      <w:pPr>
        <w:rPr>
          <w:color w:val="auto"/>
        </w:rPr>
      </w:pPr>
    </w:p>
    <w:p w:rsidR="00B41DA3" w:rsidRPr="00B41DA3" w:rsidRDefault="00B41DA3" w:rsidP="00B41DA3">
      <w:pPr>
        <w:rPr>
          <w:color w:val="auto"/>
        </w:rPr>
      </w:pPr>
      <w:r w:rsidRPr="00B41DA3">
        <w:rPr>
          <w:color w:val="auto"/>
        </w:rPr>
        <w:t>2.  Please ensure all necessary actions are taken to implement this decision, including the recoupment of previously paid funds if appropriate, and notification to the subject member once those actions are completed.</w:t>
      </w:r>
    </w:p>
    <w:p w:rsidR="00B41DA3" w:rsidRPr="00B41DA3" w:rsidRDefault="00B41DA3" w:rsidP="00B41DA3">
      <w:pPr>
        <w:rPr>
          <w:color w:val="auto"/>
        </w:rPr>
      </w:pPr>
    </w:p>
    <w:p w:rsidR="00B41DA3" w:rsidRPr="00B41DA3" w:rsidRDefault="00B41DA3" w:rsidP="00B41DA3">
      <w:pPr>
        <w:rPr>
          <w:color w:val="auto"/>
        </w:rPr>
      </w:pPr>
    </w:p>
    <w:p w:rsidR="00B41DA3" w:rsidRPr="00B41DA3" w:rsidRDefault="00B41DA3" w:rsidP="00B41DA3">
      <w:pPr>
        <w:rPr>
          <w:color w:val="auto"/>
        </w:rPr>
      </w:pPr>
    </w:p>
    <w:p w:rsidR="00B41DA3" w:rsidRPr="00B41DA3" w:rsidRDefault="00B41DA3" w:rsidP="00B41DA3">
      <w:pPr>
        <w:tabs>
          <w:tab w:val="left" w:pos="4680"/>
        </w:tabs>
        <w:rPr>
          <w:color w:val="auto"/>
        </w:rPr>
      </w:pPr>
      <w:r w:rsidRPr="00B41DA3">
        <w:rPr>
          <w:color w:val="auto"/>
        </w:rPr>
        <w:tab/>
      </w:r>
    </w:p>
    <w:p w:rsidR="00B41DA3" w:rsidRPr="00B41DA3" w:rsidRDefault="00B41DA3" w:rsidP="00B41DA3">
      <w:pPr>
        <w:tabs>
          <w:tab w:val="left" w:pos="4680"/>
        </w:tabs>
        <w:rPr>
          <w:color w:val="auto"/>
        </w:rPr>
      </w:pPr>
      <w:r w:rsidRPr="00B41DA3">
        <w:rPr>
          <w:color w:val="auto"/>
        </w:rPr>
        <w:tab/>
        <w:t>Assistant General Counsel</w:t>
      </w:r>
    </w:p>
    <w:p w:rsidR="00B41DA3" w:rsidRPr="00B41DA3" w:rsidRDefault="00B41DA3" w:rsidP="00B41DA3">
      <w:pPr>
        <w:tabs>
          <w:tab w:val="left" w:pos="4680"/>
        </w:tabs>
        <w:rPr>
          <w:color w:val="auto"/>
        </w:rPr>
      </w:pPr>
      <w:r w:rsidRPr="00B41DA3">
        <w:rPr>
          <w:color w:val="auto"/>
        </w:rPr>
        <w:tab/>
        <w:t xml:space="preserve">  (Manpower &amp; Reserve Affairs)</w:t>
      </w:r>
    </w:p>
    <w:p w:rsidR="00B41DA3" w:rsidRDefault="00B41DA3" w:rsidP="00B41DA3"/>
    <w:p w:rsidR="00A44141" w:rsidRDefault="00A44141" w:rsidP="00510F9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A44141"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976" w:rsidRDefault="00D21976">
      <w:r>
        <w:separator/>
      </w:r>
    </w:p>
  </w:endnote>
  <w:endnote w:type="continuationSeparator" w:id="0">
    <w:p w:rsidR="00D21976" w:rsidRDefault="00D219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4C5286" w:rsidRPr="00684CE6" w:rsidRDefault="00E959A7" w:rsidP="00F65ED5">
        <w:pPr>
          <w:pStyle w:val="Footer"/>
          <w:jc w:val="right"/>
          <w:rPr>
            <w:color w:val="auto"/>
          </w:rPr>
        </w:pPr>
        <w:r w:rsidRPr="00684CE6">
          <w:rPr>
            <w:color w:val="auto"/>
          </w:rPr>
          <w:fldChar w:fldCharType="begin"/>
        </w:r>
        <w:r w:rsidR="004C5286" w:rsidRPr="00684CE6">
          <w:rPr>
            <w:color w:val="auto"/>
          </w:rPr>
          <w:instrText xml:space="preserve"> PAGE   \* MERGEFORMAT </w:instrText>
        </w:r>
        <w:r w:rsidRPr="00684CE6">
          <w:rPr>
            <w:color w:val="auto"/>
          </w:rPr>
          <w:fldChar w:fldCharType="separate"/>
        </w:r>
        <w:r w:rsidR="00B41DA3">
          <w:rPr>
            <w:noProof/>
            <w:color w:val="auto"/>
          </w:rPr>
          <w:t>2</w:t>
        </w:r>
        <w:r w:rsidRPr="00684CE6">
          <w:rPr>
            <w:color w:val="auto"/>
          </w:rPr>
          <w:fldChar w:fldCharType="end"/>
        </w:r>
        <w:r w:rsidR="004C5286" w:rsidRPr="00684CE6">
          <w:rPr>
            <w:color w:val="auto"/>
          </w:rPr>
          <w:t xml:space="preserve">                                                           PD</w:t>
        </w:r>
        <w:r w:rsidR="004C5286">
          <w:rPr>
            <w:color w:val="auto"/>
          </w:rPr>
          <w:t>200900569</w:t>
        </w:r>
      </w:p>
    </w:sdtContent>
  </w:sdt>
  <w:p w:rsidR="004C5286" w:rsidRPr="00684CE6" w:rsidRDefault="004C5286">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976" w:rsidRDefault="00D21976">
      <w:r>
        <w:separator/>
      </w:r>
    </w:p>
  </w:footnote>
  <w:footnote w:type="continuationSeparator" w:id="0">
    <w:p w:rsidR="00D21976" w:rsidRDefault="00D219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65218"/>
  </w:hdrShapeDefaults>
  <w:footnotePr>
    <w:numRestart w:val="eachSect"/>
    <w:footnote w:id="-1"/>
    <w:footnote w:id="0"/>
  </w:footnotePr>
  <w:endnotePr>
    <w:endnote w:id="-1"/>
    <w:endnote w:id="0"/>
  </w:endnotePr>
  <w:compat/>
  <w:rsids>
    <w:rsidRoot w:val="001C28D1"/>
    <w:rsid w:val="000005F3"/>
    <w:rsid w:val="00000AA7"/>
    <w:rsid w:val="000024F5"/>
    <w:rsid w:val="000059FA"/>
    <w:rsid w:val="00006186"/>
    <w:rsid w:val="00006F87"/>
    <w:rsid w:val="00007107"/>
    <w:rsid w:val="00010ABA"/>
    <w:rsid w:val="00010B0F"/>
    <w:rsid w:val="00012428"/>
    <w:rsid w:val="00012733"/>
    <w:rsid w:val="00013417"/>
    <w:rsid w:val="000145C2"/>
    <w:rsid w:val="0001473F"/>
    <w:rsid w:val="00014A9E"/>
    <w:rsid w:val="00021361"/>
    <w:rsid w:val="00022CF3"/>
    <w:rsid w:val="00023913"/>
    <w:rsid w:val="00023D43"/>
    <w:rsid w:val="00024DE7"/>
    <w:rsid w:val="00026092"/>
    <w:rsid w:val="00030776"/>
    <w:rsid w:val="00032E07"/>
    <w:rsid w:val="000332CA"/>
    <w:rsid w:val="0003374E"/>
    <w:rsid w:val="000344D8"/>
    <w:rsid w:val="000344E6"/>
    <w:rsid w:val="00035C3A"/>
    <w:rsid w:val="00036E4B"/>
    <w:rsid w:val="00037929"/>
    <w:rsid w:val="000379D0"/>
    <w:rsid w:val="00037A88"/>
    <w:rsid w:val="00040FC4"/>
    <w:rsid w:val="000416F8"/>
    <w:rsid w:val="00042C26"/>
    <w:rsid w:val="00043382"/>
    <w:rsid w:val="00044623"/>
    <w:rsid w:val="000452D7"/>
    <w:rsid w:val="00051622"/>
    <w:rsid w:val="00051A11"/>
    <w:rsid w:val="00052234"/>
    <w:rsid w:val="00053D7C"/>
    <w:rsid w:val="000575C5"/>
    <w:rsid w:val="000577C9"/>
    <w:rsid w:val="00060FFD"/>
    <w:rsid w:val="00061AE8"/>
    <w:rsid w:val="0006431E"/>
    <w:rsid w:val="000652EA"/>
    <w:rsid w:val="00065E21"/>
    <w:rsid w:val="000673ED"/>
    <w:rsid w:val="00067C66"/>
    <w:rsid w:val="00070DED"/>
    <w:rsid w:val="00071CAE"/>
    <w:rsid w:val="00072433"/>
    <w:rsid w:val="000734B3"/>
    <w:rsid w:val="0007488B"/>
    <w:rsid w:val="00075702"/>
    <w:rsid w:val="00075A0C"/>
    <w:rsid w:val="000775C2"/>
    <w:rsid w:val="000806AD"/>
    <w:rsid w:val="00080BDF"/>
    <w:rsid w:val="00082482"/>
    <w:rsid w:val="00084CF2"/>
    <w:rsid w:val="00085D7B"/>
    <w:rsid w:val="0008708B"/>
    <w:rsid w:val="00092619"/>
    <w:rsid w:val="00092C66"/>
    <w:rsid w:val="000949DD"/>
    <w:rsid w:val="00094E4F"/>
    <w:rsid w:val="000A01AC"/>
    <w:rsid w:val="000A0643"/>
    <w:rsid w:val="000A2BCE"/>
    <w:rsid w:val="000A33C8"/>
    <w:rsid w:val="000A41E3"/>
    <w:rsid w:val="000A4BBA"/>
    <w:rsid w:val="000A5071"/>
    <w:rsid w:val="000B0AD2"/>
    <w:rsid w:val="000B1022"/>
    <w:rsid w:val="000B2FB8"/>
    <w:rsid w:val="000B3138"/>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2EF"/>
    <w:rsid w:val="000E5577"/>
    <w:rsid w:val="000E7034"/>
    <w:rsid w:val="000F02BE"/>
    <w:rsid w:val="000F0928"/>
    <w:rsid w:val="000F427B"/>
    <w:rsid w:val="000F43D0"/>
    <w:rsid w:val="000F4F18"/>
    <w:rsid w:val="000F5EB2"/>
    <w:rsid w:val="000F688E"/>
    <w:rsid w:val="000F7181"/>
    <w:rsid w:val="000F7A0B"/>
    <w:rsid w:val="000F7ECC"/>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72AE"/>
    <w:rsid w:val="00127C5C"/>
    <w:rsid w:val="00130756"/>
    <w:rsid w:val="001315DD"/>
    <w:rsid w:val="00133910"/>
    <w:rsid w:val="00134EEF"/>
    <w:rsid w:val="0013525F"/>
    <w:rsid w:val="00135385"/>
    <w:rsid w:val="00135594"/>
    <w:rsid w:val="0013599F"/>
    <w:rsid w:val="001364D1"/>
    <w:rsid w:val="001374C7"/>
    <w:rsid w:val="001421FD"/>
    <w:rsid w:val="001425C8"/>
    <w:rsid w:val="00142EBA"/>
    <w:rsid w:val="00143B79"/>
    <w:rsid w:val="00144BBA"/>
    <w:rsid w:val="00145965"/>
    <w:rsid w:val="00150B8A"/>
    <w:rsid w:val="00150DCB"/>
    <w:rsid w:val="00151912"/>
    <w:rsid w:val="00153740"/>
    <w:rsid w:val="00153D88"/>
    <w:rsid w:val="001541C5"/>
    <w:rsid w:val="0015623F"/>
    <w:rsid w:val="00156585"/>
    <w:rsid w:val="00156BA9"/>
    <w:rsid w:val="00161642"/>
    <w:rsid w:val="00161761"/>
    <w:rsid w:val="00166182"/>
    <w:rsid w:val="00166CB7"/>
    <w:rsid w:val="0017139A"/>
    <w:rsid w:val="001724C8"/>
    <w:rsid w:val="001732C4"/>
    <w:rsid w:val="001745DD"/>
    <w:rsid w:val="00174FDE"/>
    <w:rsid w:val="00174FE3"/>
    <w:rsid w:val="00177659"/>
    <w:rsid w:val="001779E5"/>
    <w:rsid w:val="00180826"/>
    <w:rsid w:val="00181240"/>
    <w:rsid w:val="00182A4C"/>
    <w:rsid w:val="001834F6"/>
    <w:rsid w:val="00183F77"/>
    <w:rsid w:val="00183FB3"/>
    <w:rsid w:val="001844D8"/>
    <w:rsid w:val="00185DA8"/>
    <w:rsid w:val="00185ECB"/>
    <w:rsid w:val="001865E0"/>
    <w:rsid w:val="001870F0"/>
    <w:rsid w:val="00190E48"/>
    <w:rsid w:val="00190F1A"/>
    <w:rsid w:val="0019273F"/>
    <w:rsid w:val="00193814"/>
    <w:rsid w:val="00193AAB"/>
    <w:rsid w:val="00193AD5"/>
    <w:rsid w:val="00194930"/>
    <w:rsid w:val="00195AAC"/>
    <w:rsid w:val="001A025E"/>
    <w:rsid w:val="001A08CD"/>
    <w:rsid w:val="001A0A1E"/>
    <w:rsid w:val="001A2182"/>
    <w:rsid w:val="001A323E"/>
    <w:rsid w:val="001A51D4"/>
    <w:rsid w:val="001A5320"/>
    <w:rsid w:val="001A5E62"/>
    <w:rsid w:val="001A6848"/>
    <w:rsid w:val="001A7538"/>
    <w:rsid w:val="001B06FB"/>
    <w:rsid w:val="001B0B1A"/>
    <w:rsid w:val="001B4C0B"/>
    <w:rsid w:val="001B4EC2"/>
    <w:rsid w:val="001B5B59"/>
    <w:rsid w:val="001B60E0"/>
    <w:rsid w:val="001B755A"/>
    <w:rsid w:val="001B75C2"/>
    <w:rsid w:val="001B7C8C"/>
    <w:rsid w:val="001C0688"/>
    <w:rsid w:val="001C181A"/>
    <w:rsid w:val="001C1877"/>
    <w:rsid w:val="001C2053"/>
    <w:rsid w:val="001C252F"/>
    <w:rsid w:val="001C28D1"/>
    <w:rsid w:val="001C3148"/>
    <w:rsid w:val="001C3473"/>
    <w:rsid w:val="001C5BDA"/>
    <w:rsid w:val="001C5CFC"/>
    <w:rsid w:val="001C63AB"/>
    <w:rsid w:val="001C7231"/>
    <w:rsid w:val="001C7418"/>
    <w:rsid w:val="001C747F"/>
    <w:rsid w:val="001C7EBE"/>
    <w:rsid w:val="001C7F4F"/>
    <w:rsid w:val="001D0051"/>
    <w:rsid w:val="001D169A"/>
    <w:rsid w:val="001D2224"/>
    <w:rsid w:val="001D31AA"/>
    <w:rsid w:val="001D3DC0"/>
    <w:rsid w:val="001D4F88"/>
    <w:rsid w:val="001D68CF"/>
    <w:rsid w:val="001D6A8C"/>
    <w:rsid w:val="001D7A56"/>
    <w:rsid w:val="001E15C0"/>
    <w:rsid w:val="001E18E0"/>
    <w:rsid w:val="001E18E2"/>
    <w:rsid w:val="001E19D0"/>
    <w:rsid w:val="001E2A30"/>
    <w:rsid w:val="001E2E2D"/>
    <w:rsid w:val="001E2FF1"/>
    <w:rsid w:val="001E41FE"/>
    <w:rsid w:val="001E547B"/>
    <w:rsid w:val="001E635C"/>
    <w:rsid w:val="001E692A"/>
    <w:rsid w:val="001F0297"/>
    <w:rsid w:val="00200AA0"/>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1C8"/>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1CB0"/>
    <w:rsid w:val="00242238"/>
    <w:rsid w:val="0024227D"/>
    <w:rsid w:val="00242D14"/>
    <w:rsid w:val="002432F4"/>
    <w:rsid w:val="00246860"/>
    <w:rsid w:val="002468D9"/>
    <w:rsid w:val="00246DFF"/>
    <w:rsid w:val="00246E89"/>
    <w:rsid w:val="0025183C"/>
    <w:rsid w:val="00252351"/>
    <w:rsid w:val="002528EC"/>
    <w:rsid w:val="00253EAA"/>
    <w:rsid w:val="00255049"/>
    <w:rsid w:val="002574E8"/>
    <w:rsid w:val="00257AFF"/>
    <w:rsid w:val="00257DE5"/>
    <w:rsid w:val="00260531"/>
    <w:rsid w:val="00260B9A"/>
    <w:rsid w:val="00262EA5"/>
    <w:rsid w:val="0026318D"/>
    <w:rsid w:val="00264148"/>
    <w:rsid w:val="00265166"/>
    <w:rsid w:val="002660AF"/>
    <w:rsid w:val="00270864"/>
    <w:rsid w:val="002712F7"/>
    <w:rsid w:val="0027159C"/>
    <w:rsid w:val="002722F2"/>
    <w:rsid w:val="0027253E"/>
    <w:rsid w:val="00274549"/>
    <w:rsid w:val="00274E46"/>
    <w:rsid w:val="002752AE"/>
    <w:rsid w:val="002769AF"/>
    <w:rsid w:val="00276C86"/>
    <w:rsid w:val="00276FD0"/>
    <w:rsid w:val="00277217"/>
    <w:rsid w:val="002810A4"/>
    <w:rsid w:val="00282DB6"/>
    <w:rsid w:val="00284A26"/>
    <w:rsid w:val="00285095"/>
    <w:rsid w:val="00287006"/>
    <w:rsid w:val="00292397"/>
    <w:rsid w:val="00292AB2"/>
    <w:rsid w:val="00293DB6"/>
    <w:rsid w:val="00293FE8"/>
    <w:rsid w:val="00294437"/>
    <w:rsid w:val="00295CB2"/>
    <w:rsid w:val="00297A45"/>
    <w:rsid w:val="00297E20"/>
    <w:rsid w:val="002A0C1C"/>
    <w:rsid w:val="002A233F"/>
    <w:rsid w:val="002A3237"/>
    <w:rsid w:val="002A4119"/>
    <w:rsid w:val="002A58B7"/>
    <w:rsid w:val="002A5943"/>
    <w:rsid w:val="002A5C3C"/>
    <w:rsid w:val="002A685E"/>
    <w:rsid w:val="002A72C7"/>
    <w:rsid w:val="002B0204"/>
    <w:rsid w:val="002B03B2"/>
    <w:rsid w:val="002B0749"/>
    <w:rsid w:val="002B2645"/>
    <w:rsid w:val="002B2887"/>
    <w:rsid w:val="002B303A"/>
    <w:rsid w:val="002B32E9"/>
    <w:rsid w:val="002B4E22"/>
    <w:rsid w:val="002B6188"/>
    <w:rsid w:val="002B6FA0"/>
    <w:rsid w:val="002C0DEA"/>
    <w:rsid w:val="002C187C"/>
    <w:rsid w:val="002C34F6"/>
    <w:rsid w:val="002C3B6D"/>
    <w:rsid w:val="002C43C7"/>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4559"/>
    <w:rsid w:val="00305856"/>
    <w:rsid w:val="0030678B"/>
    <w:rsid w:val="00306D16"/>
    <w:rsid w:val="00307595"/>
    <w:rsid w:val="00310CD7"/>
    <w:rsid w:val="00313D7A"/>
    <w:rsid w:val="00313F2A"/>
    <w:rsid w:val="0032136A"/>
    <w:rsid w:val="00323A90"/>
    <w:rsid w:val="00323E70"/>
    <w:rsid w:val="003258A7"/>
    <w:rsid w:val="00325BA2"/>
    <w:rsid w:val="003262BD"/>
    <w:rsid w:val="00326B1C"/>
    <w:rsid w:val="00326C08"/>
    <w:rsid w:val="00326C58"/>
    <w:rsid w:val="00326F7F"/>
    <w:rsid w:val="00330311"/>
    <w:rsid w:val="00330D55"/>
    <w:rsid w:val="003320E8"/>
    <w:rsid w:val="003328FD"/>
    <w:rsid w:val="00332DE3"/>
    <w:rsid w:val="0033334F"/>
    <w:rsid w:val="00334514"/>
    <w:rsid w:val="0033555E"/>
    <w:rsid w:val="00336805"/>
    <w:rsid w:val="00337351"/>
    <w:rsid w:val="00341818"/>
    <w:rsid w:val="00341A54"/>
    <w:rsid w:val="00343C34"/>
    <w:rsid w:val="00344A4F"/>
    <w:rsid w:val="00344C38"/>
    <w:rsid w:val="00344D17"/>
    <w:rsid w:val="0034669F"/>
    <w:rsid w:val="00351498"/>
    <w:rsid w:val="00352B22"/>
    <w:rsid w:val="00352CBF"/>
    <w:rsid w:val="00354547"/>
    <w:rsid w:val="003549F5"/>
    <w:rsid w:val="00355466"/>
    <w:rsid w:val="003567DE"/>
    <w:rsid w:val="00357150"/>
    <w:rsid w:val="003574F3"/>
    <w:rsid w:val="00357831"/>
    <w:rsid w:val="003604A5"/>
    <w:rsid w:val="0036319E"/>
    <w:rsid w:val="003632A4"/>
    <w:rsid w:val="00363362"/>
    <w:rsid w:val="00363C95"/>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C45"/>
    <w:rsid w:val="00380FD4"/>
    <w:rsid w:val="003810D5"/>
    <w:rsid w:val="00381E16"/>
    <w:rsid w:val="003821E1"/>
    <w:rsid w:val="00382F15"/>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234"/>
    <w:rsid w:val="00397C66"/>
    <w:rsid w:val="00397DB7"/>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1E86"/>
    <w:rsid w:val="003C294B"/>
    <w:rsid w:val="003C5046"/>
    <w:rsid w:val="003C6068"/>
    <w:rsid w:val="003C6D5D"/>
    <w:rsid w:val="003C718F"/>
    <w:rsid w:val="003C7AEC"/>
    <w:rsid w:val="003D2BA3"/>
    <w:rsid w:val="003D316B"/>
    <w:rsid w:val="003D3B86"/>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3BFB"/>
    <w:rsid w:val="00404B45"/>
    <w:rsid w:val="00405BCF"/>
    <w:rsid w:val="00406CC5"/>
    <w:rsid w:val="00406EC7"/>
    <w:rsid w:val="004074A4"/>
    <w:rsid w:val="004101B2"/>
    <w:rsid w:val="00410D95"/>
    <w:rsid w:val="00411830"/>
    <w:rsid w:val="004123D7"/>
    <w:rsid w:val="00412658"/>
    <w:rsid w:val="004129DA"/>
    <w:rsid w:val="00415EA4"/>
    <w:rsid w:val="0041604B"/>
    <w:rsid w:val="004172DB"/>
    <w:rsid w:val="00420A1D"/>
    <w:rsid w:val="00421485"/>
    <w:rsid w:val="004216DA"/>
    <w:rsid w:val="00422B75"/>
    <w:rsid w:val="00424612"/>
    <w:rsid w:val="0042528C"/>
    <w:rsid w:val="00425672"/>
    <w:rsid w:val="00425A6A"/>
    <w:rsid w:val="00427F54"/>
    <w:rsid w:val="004316FD"/>
    <w:rsid w:val="00431E45"/>
    <w:rsid w:val="00433F36"/>
    <w:rsid w:val="00434860"/>
    <w:rsid w:val="0043503A"/>
    <w:rsid w:val="00437B8A"/>
    <w:rsid w:val="00437D18"/>
    <w:rsid w:val="00437D77"/>
    <w:rsid w:val="004435BE"/>
    <w:rsid w:val="0044384F"/>
    <w:rsid w:val="0044411E"/>
    <w:rsid w:val="00444472"/>
    <w:rsid w:val="00444EED"/>
    <w:rsid w:val="00444F80"/>
    <w:rsid w:val="00445599"/>
    <w:rsid w:val="00446018"/>
    <w:rsid w:val="0045027B"/>
    <w:rsid w:val="004504E7"/>
    <w:rsid w:val="0045166E"/>
    <w:rsid w:val="00451F9D"/>
    <w:rsid w:val="00453167"/>
    <w:rsid w:val="004543BC"/>
    <w:rsid w:val="0045645D"/>
    <w:rsid w:val="004574C6"/>
    <w:rsid w:val="00457743"/>
    <w:rsid w:val="00457BCF"/>
    <w:rsid w:val="00457DCE"/>
    <w:rsid w:val="00460E3F"/>
    <w:rsid w:val="0046111A"/>
    <w:rsid w:val="0046237B"/>
    <w:rsid w:val="00462F68"/>
    <w:rsid w:val="0046369B"/>
    <w:rsid w:val="004640E9"/>
    <w:rsid w:val="00466CED"/>
    <w:rsid w:val="00466EB5"/>
    <w:rsid w:val="00467592"/>
    <w:rsid w:val="00467690"/>
    <w:rsid w:val="004718E7"/>
    <w:rsid w:val="00472289"/>
    <w:rsid w:val="00472535"/>
    <w:rsid w:val="004761CC"/>
    <w:rsid w:val="004766C9"/>
    <w:rsid w:val="00480CF4"/>
    <w:rsid w:val="00480D4A"/>
    <w:rsid w:val="00481DA1"/>
    <w:rsid w:val="00483A2B"/>
    <w:rsid w:val="00484212"/>
    <w:rsid w:val="00484BA9"/>
    <w:rsid w:val="0048599A"/>
    <w:rsid w:val="0048668E"/>
    <w:rsid w:val="00486818"/>
    <w:rsid w:val="004910CB"/>
    <w:rsid w:val="0049255F"/>
    <w:rsid w:val="0049445D"/>
    <w:rsid w:val="00495350"/>
    <w:rsid w:val="00495E3C"/>
    <w:rsid w:val="004966A0"/>
    <w:rsid w:val="00497156"/>
    <w:rsid w:val="004A0C79"/>
    <w:rsid w:val="004A209B"/>
    <w:rsid w:val="004A24D2"/>
    <w:rsid w:val="004A3214"/>
    <w:rsid w:val="004A4136"/>
    <w:rsid w:val="004A417B"/>
    <w:rsid w:val="004A4378"/>
    <w:rsid w:val="004A712D"/>
    <w:rsid w:val="004B03F3"/>
    <w:rsid w:val="004B0982"/>
    <w:rsid w:val="004B0CC9"/>
    <w:rsid w:val="004B2536"/>
    <w:rsid w:val="004B32A1"/>
    <w:rsid w:val="004B46D7"/>
    <w:rsid w:val="004B6AF3"/>
    <w:rsid w:val="004B715E"/>
    <w:rsid w:val="004B7169"/>
    <w:rsid w:val="004B79C9"/>
    <w:rsid w:val="004C00DD"/>
    <w:rsid w:val="004C05CF"/>
    <w:rsid w:val="004C0776"/>
    <w:rsid w:val="004C1EF8"/>
    <w:rsid w:val="004C2063"/>
    <w:rsid w:val="004C24C5"/>
    <w:rsid w:val="004C3449"/>
    <w:rsid w:val="004C47D5"/>
    <w:rsid w:val="004C4CAF"/>
    <w:rsid w:val="004C5286"/>
    <w:rsid w:val="004C5E33"/>
    <w:rsid w:val="004C60A3"/>
    <w:rsid w:val="004C6CDA"/>
    <w:rsid w:val="004D10D4"/>
    <w:rsid w:val="004D16BD"/>
    <w:rsid w:val="004D2AAB"/>
    <w:rsid w:val="004D6E90"/>
    <w:rsid w:val="004D6F2B"/>
    <w:rsid w:val="004E0248"/>
    <w:rsid w:val="004E21A3"/>
    <w:rsid w:val="004E32EA"/>
    <w:rsid w:val="004E6866"/>
    <w:rsid w:val="004E778D"/>
    <w:rsid w:val="004F0C58"/>
    <w:rsid w:val="004F3222"/>
    <w:rsid w:val="004F3639"/>
    <w:rsid w:val="004F3BFA"/>
    <w:rsid w:val="004F4E3C"/>
    <w:rsid w:val="004F5A1A"/>
    <w:rsid w:val="004F77A3"/>
    <w:rsid w:val="005000AB"/>
    <w:rsid w:val="00500F3C"/>
    <w:rsid w:val="005025EE"/>
    <w:rsid w:val="005032B7"/>
    <w:rsid w:val="005039B3"/>
    <w:rsid w:val="00503DDF"/>
    <w:rsid w:val="00505524"/>
    <w:rsid w:val="00506688"/>
    <w:rsid w:val="005072CE"/>
    <w:rsid w:val="00510588"/>
    <w:rsid w:val="00510B2D"/>
    <w:rsid w:val="00510F9C"/>
    <w:rsid w:val="0051146C"/>
    <w:rsid w:val="00511D4F"/>
    <w:rsid w:val="0051220B"/>
    <w:rsid w:val="00512253"/>
    <w:rsid w:val="00512484"/>
    <w:rsid w:val="00514449"/>
    <w:rsid w:val="0051530C"/>
    <w:rsid w:val="00515419"/>
    <w:rsid w:val="005157BD"/>
    <w:rsid w:val="00516B45"/>
    <w:rsid w:val="00520BC3"/>
    <w:rsid w:val="005214A3"/>
    <w:rsid w:val="005222E7"/>
    <w:rsid w:val="00523A8B"/>
    <w:rsid w:val="00523E04"/>
    <w:rsid w:val="00523E55"/>
    <w:rsid w:val="00525003"/>
    <w:rsid w:val="0052590B"/>
    <w:rsid w:val="00526591"/>
    <w:rsid w:val="00526D86"/>
    <w:rsid w:val="00527178"/>
    <w:rsid w:val="005278CB"/>
    <w:rsid w:val="00534D42"/>
    <w:rsid w:val="005350A5"/>
    <w:rsid w:val="00536379"/>
    <w:rsid w:val="00537238"/>
    <w:rsid w:val="005400C5"/>
    <w:rsid w:val="00540142"/>
    <w:rsid w:val="005404CD"/>
    <w:rsid w:val="00540BE0"/>
    <w:rsid w:val="00540BEF"/>
    <w:rsid w:val="00542C9A"/>
    <w:rsid w:val="005436C2"/>
    <w:rsid w:val="005442D4"/>
    <w:rsid w:val="0054586A"/>
    <w:rsid w:val="0054631F"/>
    <w:rsid w:val="00546C24"/>
    <w:rsid w:val="005471BA"/>
    <w:rsid w:val="00547BE6"/>
    <w:rsid w:val="0055034F"/>
    <w:rsid w:val="00551808"/>
    <w:rsid w:val="0055288D"/>
    <w:rsid w:val="00554FF8"/>
    <w:rsid w:val="00555259"/>
    <w:rsid w:val="0055585A"/>
    <w:rsid w:val="00555C66"/>
    <w:rsid w:val="005569EF"/>
    <w:rsid w:val="00556BDE"/>
    <w:rsid w:val="00557F63"/>
    <w:rsid w:val="00560D57"/>
    <w:rsid w:val="00562A94"/>
    <w:rsid w:val="00563FAD"/>
    <w:rsid w:val="00564B71"/>
    <w:rsid w:val="005701C1"/>
    <w:rsid w:val="005703BF"/>
    <w:rsid w:val="00570754"/>
    <w:rsid w:val="005709F7"/>
    <w:rsid w:val="005710A9"/>
    <w:rsid w:val="00571B11"/>
    <w:rsid w:val="00571D1B"/>
    <w:rsid w:val="00571DA3"/>
    <w:rsid w:val="005738F5"/>
    <w:rsid w:val="00573D34"/>
    <w:rsid w:val="00575963"/>
    <w:rsid w:val="00575EBE"/>
    <w:rsid w:val="00576307"/>
    <w:rsid w:val="0058039C"/>
    <w:rsid w:val="00580A63"/>
    <w:rsid w:val="00583379"/>
    <w:rsid w:val="0058417C"/>
    <w:rsid w:val="00586EC6"/>
    <w:rsid w:val="00587DDE"/>
    <w:rsid w:val="0059228D"/>
    <w:rsid w:val="00593043"/>
    <w:rsid w:val="00595B60"/>
    <w:rsid w:val="00595BF0"/>
    <w:rsid w:val="00597E16"/>
    <w:rsid w:val="005A0B1D"/>
    <w:rsid w:val="005A1846"/>
    <w:rsid w:val="005A258C"/>
    <w:rsid w:val="005A3560"/>
    <w:rsid w:val="005A464E"/>
    <w:rsid w:val="005A4684"/>
    <w:rsid w:val="005A6046"/>
    <w:rsid w:val="005A62FC"/>
    <w:rsid w:val="005A6C99"/>
    <w:rsid w:val="005A7D5D"/>
    <w:rsid w:val="005B0040"/>
    <w:rsid w:val="005B011A"/>
    <w:rsid w:val="005B0283"/>
    <w:rsid w:val="005B13F1"/>
    <w:rsid w:val="005B1ADA"/>
    <w:rsid w:val="005B1D8F"/>
    <w:rsid w:val="005B1E94"/>
    <w:rsid w:val="005B5B3D"/>
    <w:rsid w:val="005B64CF"/>
    <w:rsid w:val="005C0E87"/>
    <w:rsid w:val="005C159E"/>
    <w:rsid w:val="005C16F3"/>
    <w:rsid w:val="005C2F2F"/>
    <w:rsid w:val="005C3758"/>
    <w:rsid w:val="005C4D72"/>
    <w:rsid w:val="005C50C1"/>
    <w:rsid w:val="005C62C2"/>
    <w:rsid w:val="005D2306"/>
    <w:rsid w:val="005D4A74"/>
    <w:rsid w:val="005D5E91"/>
    <w:rsid w:val="005D67EF"/>
    <w:rsid w:val="005E2835"/>
    <w:rsid w:val="005E3064"/>
    <w:rsid w:val="005E6AEE"/>
    <w:rsid w:val="005E72B2"/>
    <w:rsid w:val="005F06AF"/>
    <w:rsid w:val="005F1115"/>
    <w:rsid w:val="005F1AB6"/>
    <w:rsid w:val="005F27F2"/>
    <w:rsid w:val="005F2B27"/>
    <w:rsid w:val="005F3567"/>
    <w:rsid w:val="005F3AFE"/>
    <w:rsid w:val="005F424D"/>
    <w:rsid w:val="005F55F5"/>
    <w:rsid w:val="005F5EC1"/>
    <w:rsid w:val="005F645F"/>
    <w:rsid w:val="005F67A9"/>
    <w:rsid w:val="005F6B6D"/>
    <w:rsid w:val="006008F8"/>
    <w:rsid w:val="006020B5"/>
    <w:rsid w:val="00603260"/>
    <w:rsid w:val="00604035"/>
    <w:rsid w:val="00605AAB"/>
    <w:rsid w:val="00606BEB"/>
    <w:rsid w:val="0061014A"/>
    <w:rsid w:val="0061054B"/>
    <w:rsid w:val="00610E69"/>
    <w:rsid w:val="00611666"/>
    <w:rsid w:val="00612FB0"/>
    <w:rsid w:val="0061356D"/>
    <w:rsid w:val="00613E26"/>
    <w:rsid w:val="00615641"/>
    <w:rsid w:val="006168B1"/>
    <w:rsid w:val="00616959"/>
    <w:rsid w:val="0062036E"/>
    <w:rsid w:val="006211D0"/>
    <w:rsid w:val="00621595"/>
    <w:rsid w:val="0062359D"/>
    <w:rsid w:val="00623634"/>
    <w:rsid w:val="00624D0C"/>
    <w:rsid w:val="006274B4"/>
    <w:rsid w:val="006307BA"/>
    <w:rsid w:val="006315BA"/>
    <w:rsid w:val="006316F5"/>
    <w:rsid w:val="00634965"/>
    <w:rsid w:val="00634C4A"/>
    <w:rsid w:val="0063532E"/>
    <w:rsid w:val="00637063"/>
    <w:rsid w:val="0063737C"/>
    <w:rsid w:val="00637BDC"/>
    <w:rsid w:val="00640622"/>
    <w:rsid w:val="006418C9"/>
    <w:rsid w:val="00642BD6"/>
    <w:rsid w:val="00645046"/>
    <w:rsid w:val="0064527A"/>
    <w:rsid w:val="006458FD"/>
    <w:rsid w:val="00645EA2"/>
    <w:rsid w:val="00651E6D"/>
    <w:rsid w:val="00653D2D"/>
    <w:rsid w:val="006555E7"/>
    <w:rsid w:val="006560B6"/>
    <w:rsid w:val="006573F2"/>
    <w:rsid w:val="00662AD0"/>
    <w:rsid w:val="00662F08"/>
    <w:rsid w:val="00663589"/>
    <w:rsid w:val="006649CD"/>
    <w:rsid w:val="00665D75"/>
    <w:rsid w:val="006670AE"/>
    <w:rsid w:val="006708E3"/>
    <w:rsid w:val="00670DDC"/>
    <w:rsid w:val="00671389"/>
    <w:rsid w:val="00671EB4"/>
    <w:rsid w:val="00673CDC"/>
    <w:rsid w:val="0067443B"/>
    <w:rsid w:val="006770AA"/>
    <w:rsid w:val="00682486"/>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97940"/>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1D6E"/>
    <w:rsid w:val="006C2EF6"/>
    <w:rsid w:val="006C3303"/>
    <w:rsid w:val="006C3A68"/>
    <w:rsid w:val="006C3B08"/>
    <w:rsid w:val="006C40D9"/>
    <w:rsid w:val="006C6AB1"/>
    <w:rsid w:val="006C6E6B"/>
    <w:rsid w:val="006D01C4"/>
    <w:rsid w:val="006D145F"/>
    <w:rsid w:val="006D2000"/>
    <w:rsid w:val="006D2D39"/>
    <w:rsid w:val="006D2F31"/>
    <w:rsid w:val="006D4250"/>
    <w:rsid w:val="006D4E0E"/>
    <w:rsid w:val="006D5861"/>
    <w:rsid w:val="006D5CE2"/>
    <w:rsid w:val="006D7854"/>
    <w:rsid w:val="006E06D1"/>
    <w:rsid w:val="006E1313"/>
    <w:rsid w:val="006E2DC8"/>
    <w:rsid w:val="006E7356"/>
    <w:rsid w:val="006E77C8"/>
    <w:rsid w:val="006F0F9C"/>
    <w:rsid w:val="006F149D"/>
    <w:rsid w:val="006F1A46"/>
    <w:rsid w:val="006F42B1"/>
    <w:rsid w:val="006F4F06"/>
    <w:rsid w:val="006F5A4E"/>
    <w:rsid w:val="006F5D37"/>
    <w:rsid w:val="006F6005"/>
    <w:rsid w:val="006F6975"/>
    <w:rsid w:val="007005EA"/>
    <w:rsid w:val="007011E5"/>
    <w:rsid w:val="00703B6C"/>
    <w:rsid w:val="00703BB0"/>
    <w:rsid w:val="00704519"/>
    <w:rsid w:val="00704C88"/>
    <w:rsid w:val="00704EA1"/>
    <w:rsid w:val="00705C40"/>
    <w:rsid w:val="00706482"/>
    <w:rsid w:val="00706754"/>
    <w:rsid w:val="00706BEF"/>
    <w:rsid w:val="00707ECE"/>
    <w:rsid w:val="00710CE8"/>
    <w:rsid w:val="00711350"/>
    <w:rsid w:val="0071165E"/>
    <w:rsid w:val="007116BC"/>
    <w:rsid w:val="00711961"/>
    <w:rsid w:val="00711CA6"/>
    <w:rsid w:val="007165CE"/>
    <w:rsid w:val="00716F46"/>
    <w:rsid w:val="00717CEB"/>
    <w:rsid w:val="0072035D"/>
    <w:rsid w:val="00720968"/>
    <w:rsid w:val="00721705"/>
    <w:rsid w:val="0072178B"/>
    <w:rsid w:val="00721B7A"/>
    <w:rsid w:val="00721D12"/>
    <w:rsid w:val="00721F8B"/>
    <w:rsid w:val="007237CE"/>
    <w:rsid w:val="0072425B"/>
    <w:rsid w:val="00724688"/>
    <w:rsid w:val="007272F1"/>
    <w:rsid w:val="0072771A"/>
    <w:rsid w:val="00727F46"/>
    <w:rsid w:val="0073062D"/>
    <w:rsid w:val="0073093B"/>
    <w:rsid w:val="00730FF2"/>
    <w:rsid w:val="0073254D"/>
    <w:rsid w:val="007340F3"/>
    <w:rsid w:val="00735522"/>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5659A"/>
    <w:rsid w:val="00757F99"/>
    <w:rsid w:val="0076100C"/>
    <w:rsid w:val="007612A5"/>
    <w:rsid w:val="00763CAE"/>
    <w:rsid w:val="00763F95"/>
    <w:rsid w:val="007651ED"/>
    <w:rsid w:val="00766C87"/>
    <w:rsid w:val="00771043"/>
    <w:rsid w:val="00773AF7"/>
    <w:rsid w:val="00774599"/>
    <w:rsid w:val="00774FFD"/>
    <w:rsid w:val="00780378"/>
    <w:rsid w:val="0078085E"/>
    <w:rsid w:val="007815BA"/>
    <w:rsid w:val="00781BD4"/>
    <w:rsid w:val="00782562"/>
    <w:rsid w:val="007828B4"/>
    <w:rsid w:val="00784832"/>
    <w:rsid w:val="00784EA0"/>
    <w:rsid w:val="00785D77"/>
    <w:rsid w:val="00786111"/>
    <w:rsid w:val="007902B8"/>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2E8E"/>
    <w:rsid w:val="007A3BB3"/>
    <w:rsid w:val="007A3F91"/>
    <w:rsid w:val="007A5AD1"/>
    <w:rsid w:val="007A5B7B"/>
    <w:rsid w:val="007A65A9"/>
    <w:rsid w:val="007B0128"/>
    <w:rsid w:val="007B0A06"/>
    <w:rsid w:val="007B0B24"/>
    <w:rsid w:val="007B1C83"/>
    <w:rsid w:val="007B1D92"/>
    <w:rsid w:val="007B4181"/>
    <w:rsid w:val="007B5C5C"/>
    <w:rsid w:val="007B6CE0"/>
    <w:rsid w:val="007B7B37"/>
    <w:rsid w:val="007B7C41"/>
    <w:rsid w:val="007C05C5"/>
    <w:rsid w:val="007C11E9"/>
    <w:rsid w:val="007C433E"/>
    <w:rsid w:val="007C4452"/>
    <w:rsid w:val="007C44B5"/>
    <w:rsid w:val="007C4B3C"/>
    <w:rsid w:val="007C4DB1"/>
    <w:rsid w:val="007C6046"/>
    <w:rsid w:val="007C6F0C"/>
    <w:rsid w:val="007D0292"/>
    <w:rsid w:val="007D0EC9"/>
    <w:rsid w:val="007D136C"/>
    <w:rsid w:val="007D187C"/>
    <w:rsid w:val="007D21AC"/>
    <w:rsid w:val="007D24B0"/>
    <w:rsid w:val="007D3882"/>
    <w:rsid w:val="007D39E4"/>
    <w:rsid w:val="007D3FE7"/>
    <w:rsid w:val="007D567D"/>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769"/>
    <w:rsid w:val="007F0AB7"/>
    <w:rsid w:val="007F0CE2"/>
    <w:rsid w:val="007F0EFF"/>
    <w:rsid w:val="007F1375"/>
    <w:rsid w:val="007F1AFD"/>
    <w:rsid w:val="007F30E4"/>
    <w:rsid w:val="0080064F"/>
    <w:rsid w:val="00801B85"/>
    <w:rsid w:val="00802714"/>
    <w:rsid w:val="00803850"/>
    <w:rsid w:val="008039E8"/>
    <w:rsid w:val="00804385"/>
    <w:rsid w:val="00804E0E"/>
    <w:rsid w:val="00805665"/>
    <w:rsid w:val="00805AFD"/>
    <w:rsid w:val="00806ED4"/>
    <w:rsid w:val="008075B0"/>
    <w:rsid w:val="008078D8"/>
    <w:rsid w:val="0080798E"/>
    <w:rsid w:val="00811D5B"/>
    <w:rsid w:val="00813C51"/>
    <w:rsid w:val="00816CCB"/>
    <w:rsid w:val="00816FCD"/>
    <w:rsid w:val="00817572"/>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98B"/>
    <w:rsid w:val="00834AEA"/>
    <w:rsid w:val="00835841"/>
    <w:rsid w:val="00835BF8"/>
    <w:rsid w:val="00835FB7"/>
    <w:rsid w:val="00837465"/>
    <w:rsid w:val="0084002E"/>
    <w:rsid w:val="00840159"/>
    <w:rsid w:val="00840621"/>
    <w:rsid w:val="00841243"/>
    <w:rsid w:val="00841457"/>
    <w:rsid w:val="008433C2"/>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66B15"/>
    <w:rsid w:val="00871262"/>
    <w:rsid w:val="0087170E"/>
    <w:rsid w:val="00871D4E"/>
    <w:rsid w:val="00871E7B"/>
    <w:rsid w:val="008721BB"/>
    <w:rsid w:val="0087566D"/>
    <w:rsid w:val="0087570E"/>
    <w:rsid w:val="00875B50"/>
    <w:rsid w:val="00875B51"/>
    <w:rsid w:val="00875F2D"/>
    <w:rsid w:val="008764DC"/>
    <w:rsid w:val="00880442"/>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39D7"/>
    <w:rsid w:val="008A3E34"/>
    <w:rsid w:val="008A55DE"/>
    <w:rsid w:val="008A5C34"/>
    <w:rsid w:val="008A63A9"/>
    <w:rsid w:val="008A7073"/>
    <w:rsid w:val="008A79F0"/>
    <w:rsid w:val="008A7F7E"/>
    <w:rsid w:val="008B04DB"/>
    <w:rsid w:val="008B09B4"/>
    <w:rsid w:val="008B1DF4"/>
    <w:rsid w:val="008B1F12"/>
    <w:rsid w:val="008B27FD"/>
    <w:rsid w:val="008B2FDB"/>
    <w:rsid w:val="008B3AF2"/>
    <w:rsid w:val="008B446D"/>
    <w:rsid w:val="008B515D"/>
    <w:rsid w:val="008B5D31"/>
    <w:rsid w:val="008B6705"/>
    <w:rsid w:val="008C22F3"/>
    <w:rsid w:val="008C3FD0"/>
    <w:rsid w:val="008C4F01"/>
    <w:rsid w:val="008D1484"/>
    <w:rsid w:val="008D29E7"/>
    <w:rsid w:val="008D5104"/>
    <w:rsid w:val="008D75F4"/>
    <w:rsid w:val="008D795D"/>
    <w:rsid w:val="008D7B07"/>
    <w:rsid w:val="008E0D8F"/>
    <w:rsid w:val="008E0F4E"/>
    <w:rsid w:val="008E1E94"/>
    <w:rsid w:val="008E2D99"/>
    <w:rsid w:val="008E30D4"/>
    <w:rsid w:val="008E38B0"/>
    <w:rsid w:val="008E4A60"/>
    <w:rsid w:val="008E744D"/>
    <w:rsid w:val="008F1E08"/>
    <w:rsid w:val="008F5C6B"/>
    <w:rsid w:val="008F6FC8"/>
    <w:rsid w:val="0090045D"/>
    <w:rsid w:val="00900D8F"/>
    <w:rsid w:val="009014E3"/>
    <w:rsid w:val="009020ED"/>
    <w:rsid w:val="009026E8"/>
    <w:rsid w:val="00902FDD"/>
    <w:rsid w:val="00905151"/>
    <w:rsid w:val="00905EEF"/>
    <w:rsid w:val="00906EB7"/>
    <w:rsid w:val="009102BF"/>
    <w:rsid w:val="00911490"/>
    <w:rsid w:val="009115F2"/>
    <w:rsid w:val="00911B11"/>
    <w:rsid w:val="00914ADB"/>
    <w:rsid w:val="00917182"/>
    <w:rsid w:val="00923B25"/>
    <w:rsid w:val="0092402E"/>
    <w:rsid w:val="00925843"/>
    <w:rsid w:val="009259BA"/>
    <w:rsid w:val="00926FCB"/>
    <w:rsid w:val="009303BB"/>
    <w:rsid w:val="0093108A"/>
    <w:rsid w:val="00931953"/>
    <w:rsid w:val="00931B2B"/>
    <w:rsid w:val="0093311A"/>
    <w:rsid w:val="0093432E"/>
    <w:rsid w:val="009346D0"/>
    <w:rsid w:val="009419B4"/>
    <w:rsid w:val="00941A4C"/>
    <w:rsid w:val="00942645"/>
    <w:rsid w:val="009461E6"/>
    <w:rsid w:val="00950A3A"/>
    <w:rsid w:val="00950BCD"/>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1FCE"/>
    <w:rsid w:val="00972996"/>
    <w:rsid w:val="009732B8"/>
    <w:rsid w:val="00974139"/>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FCC"/>
    <w:rsid w:val="009935C3"/>
    <w:rsid w:val="0099421F"/>
    <w:rsid w:val="00994FC8"/>
    <w:rsid w:val="009A0DE3"/>
    <w:rsid w:val="009A1643"/>
    <w:rsid w:val="009A20C0"/>
    <w:rsid w:val="009A215A"/>
    <w:rsid w:val="009A49D3"/>
    <w:rsid w:val="009A4A22"/>
    <w:rsid w:val="009A4F1B"/>
    <w:rsid w:val="009A66C5"/>
    <w:rsid w:val="009A66E7"/>
    <w:rsid w:val="009A79BA"/>
    <w:rsid w:val="009B14D1"/>
    <w:rsid w:val="009B1534"/>
    <w:rsid w:val="009B353C"/>
    <w:rsid w:val="009B4963"/>
    <w:rsid w:val="009B4A3B"/>
    <w:rsid w:val="009B69D3"/>
    <w:rsid w:val="009B7BA7"/>
    <w:rsid w:val="009B7C01"/>
    <w:rsid w:val="009C0938"/>
    <w:rsid w:val="009C0A37"/>
    <w:rsid w:val="009C0C22"/>
    <w:rsid w:val="009C15D9"/>
    <w:rsid w:val="009C177E"/>
    <w:rsid w:val="009C22C8"/>
    <w:rsid w:val="009C3F82"/>
    <w:rsid w:val="009C582A"/>
    <w:rsid w:val="009C5C56"/>
    <w:rsid w:val="009C72DD"/>
    <w:rsid w:val="009C78FD"/>
    <w:rsid w:val="009C7DF5"/>
    <w:rsid w:val="009D056C"/>
    <w:rsid w:val="009D060F"/>
    <w:rsid w:val="009D12D9"/>
    <w:rsid w:val="009D1ADE"/>
    <w:rsid w:val="009D3652"/>
    <w:rsid w:val="009D37CA"/>
    <w:rsid w:val="009D4229"/>
    <w:rsid w:val="009D4268"/>
    <w:rsid w:val="009D6CD2"/>
    <w:rsid w:val="009E09D0"/>
    <w:rsid w:val="009E1283"/>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FFB"/>
    <w:rsid w:val="00A41468"/>
    <w:rsid w:val="00A414A9"/>
    <w:rsid w:val="00A44141"/>
    <w:rsid w:val="00A44CCA"/>
    <w:rsid w:val="00A44D75"/>
    <w:rsid w:val="00A4617E"/>
    <w:rsid w:val="00A47CF1"/>
    <w:rsid w:val="00A50418"/>
    <w:rsid w:val="00A5328C"/>
    <w:rsid w:val="00A54A47"/>
    <w:rsid w:val="00A56D26"/>
    <w:rsid w:val="00A571A7"/>
    <w:rsid w:val="00A5749A"/>
    <w:rsid w:val="00A57BA8"/>
    <w:rsid w:val="00A608FB"/>
    <w:rsid w:val="00A60D83"/>
    <w:rsid w:val="00A60F68"/>
    <w:rsid w:val="00A63DF3"/>
    <w:rsid w:val="00A65C78"/>
    <w:rsid w:val="00A65C7C"/>
    <w:rsid w:val="00A660A8"/>
    <w:rsid w:val="00A66A45"/>
    <w:rsid w:val="00A67591"/>
    <w:rsid w:val="00A67CA6"/>
    <w:rsid w:val="00A70E7B"/>
    <w:rsid w:val="00A717EA"/>
    <w:rsid w:val="00A73292"/>
    <w:rsid w:val="00A73B84"/>
    <w:rsid w:val="00A7411D"/>
    <w:rsid w:val="00A756C4"/>
    <w:rsid w:val="00A7592B"/>
    <w:rsid w:val="00A76094"/>
    <w:rsid w:val="00A768E2"/>
    <w:rsid w:val="00A77A66"/>
    <w:rsid w:val="00A82C52"/>
    <w:rsid w:val="00A838E8"/>
    <w:rsid w:val="00A83C15"/>
    <w:rsid w:val="00A84EC4"/>
    <w:rsid w:val="00A86CB6"/>
    <w:rsid w:val="00A87EFA"/>
    <w:rsid w:val="00A905C5"/>
    <w:rsid w:val="00A90D55"/>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592E"/>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05B"/>
    <w:rsid w:val="00AE5E14"/>
    <w:rsid w:val="00AE6115"/>
    <w:rsid w:val="00AE625B"/>
    <w:rsid w:val="00AF01B2"/>
    <w:rsid w:val="00AF1103"/>
    <w:rsid w:val="00AF1668"/>
    <w:rsid w:val="00AF18B0"/>
    <w:rsid w:val="00AF27CD"/>
    <w:rsid w:val="00AF28DE"/>
    <w:rsid w:val="00AF2B4C"/>
    <w:rsid w:val="00AF4FA5"/>
    <w:rsid w:val="00AF6ECC"/>
    <w:rsid w:val="00B022DC"/>
    <w:rsid w:val="00B04562"/>
    <w:rsid w:val="00B0472F"/>
    <w:rsid w:val="00B06930"/>
    <w:rsid w:val="00B0773A"/>
    <w:rsid w:val="00B07955"/>
    <w:rsid w:val="00B1176B"/>
    <w:rsid w:val="00B140B8"/>
    <w:rsid w:val="00B14FAA"/>
    <w:rsid w:val="00B15BED"/>
    <w:rsid w:val="00B15D30"/>
    <w:rsid w:val="00B16D18"/>
    <w:rsid w:val="00B16E3D"/>
    <w:rsid w:val="00B177DE"/>
    <w:rsid w:val="00B20624"/>
    <w:rsid w:val="00B2156C"/>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1DA3"/>
    <w:rsid w:val="00B427BB"/>
    <w:rsid w:val="00B43BA2"/>
    <w:rsid w:val="00B449EE"/>
    <w:rsid w:val="00B454AE"/>
    <w:rsid w:val="00B50227"/>
    <w:rsid w:val="00B50510"/>
    <w:rsid w:val="00B522CD"/>
    <w:rsid w:val="00B54836"/>
    <w:rsid w:val="00B55143"/>
    <w:rsid w:val="00B555C8"/>
    <w:rsid w:val="00B55917"/>
    <w:rsid w:val="00B5646A"/>
    <w:rsid w:val="00B56673"/>
    <w:rsid w:val="00B56B6C"/>
    <w:rsid w:val="00B56F3D"/>
    <w:rsid w:val="00B57921"/>
    <w:rsid w:val="00B57E78"/>
    <w:rsid w:val="00B57EB8"/>
    <w:rsid w:val="00B600E2"/>
    <w:rsid w:val="00B609F6"/>
    <w:rsid w:val="00B60E75"/>
    <w:rsid w:val="00B62102"/>
    <w:rsid w:val="00B63308"/>
    <w:rsid w:val="00B643A6"/>
    <w:rsid w:val="00B64DD6"/>
    <w:rsid w:val="00B66505"/>
    <w:rsid w:val="00B6710C"/>
    <w:rsid w:val="00B67E84"/>
    <w:rsid w:val="00B72076"/>
    <w:rsid w:val="00B72303"/>
    <w:rsid w:val="00B72C72"/>
    <w:rsid w:val="00B72ED9"/>
    <w:rsid w:val="00B731E4"/>
    <w:rsid w:val="00B736B3"/>
    <w:rsid w:val="00B751CE"/>
    <w:rsid w:val="00B75A8B"/>
    <w:rsid w:val="00B75B61"/>
    <w:rsid w:val="00B76796"/>
    <w:rsid w:val="00B771E0"/>
    <w:rsid w:val="00B7793B"/>
    <w:rsid w:val="00B77DCE"/>
    <w:rsid w:val="00B77EE7"/>
    <w:rsid w:val="00B80EDD"/>
    <w:rsid w:val="00B812BD"/>
    <w:rsid w:val="00B81964"/>
    <w:rsid w:val="00B82277"/>
    <w:rsid w:val="00B82531"/>
    <w:rsid w:val="00B83F87"/>
    <w:rsid w:val="00B8478F"/>
    <w:rsid w:val="00B87624"/>
    <w:rsid w:val="00B90E8E"/>
    <w:rsid w:val="00B91676"/>
    <w:rsid w:val="00B9322B"/>
    <w:rsid w:val="00B955D5"/>
    <w:rsid w:val="00B95833"/>
    <w:rsid w:val="00BA1824"/>
    <w:rsid w:val="00BA2D98"/>
    <w:rsid w:val="00BA2F0C"/>
    <w:rsid w:val="00BA30D1"/>
    <w:rsid w:val="00BA30E1"/>
    <w:rsid w:val="00BA4609"/>
    <w:rsid w:val="00BA5BE2"/>
    <w:rsid w:val="00BA7AB0"/>
    <w:rsid w:val="00BA7F46"/>
    <w:rsid w:val="00BB0A0A"/>
    <w:rsid w:val="00BB133C"/>
    <w:rsid w:val="00BB1F04"/>
    <w:rsid w:val="00BB295C"/>
    <w:rsid w:val="00BB45B5"/>
    <w:rsid w:val="00BB4DDE"/>
    <w:rsid w:val="00BB6064"/>
    <w:rsid w:val="00BB65CE"/>
    <w:rsid w:val="00BB7012"/>
    <w:rsid w:val="00BC09D1"/>
    <w:rsid w:val="00BC1CF3"/>
    <w:rsid w:val="00BC2BE0"/>
    <w:rsid w:val="00BC3573"/>
    <w:rsid w:val="00BC7F82"/>
    <w:rsid w:val="00BD2A49"/>
    <w:rsid w:val="00BD3683"/>
    <w:rsid w:val="00BD40AB"/>
    <w:rsid w:val="00BD501D"/>
    <w:rsid w:val="00BD6297"/>
    <w:rsid w:val="00BD6806"/>
    <w:rsid w:val="00BD7433"/>
    <w:rsid w:val="00BD7831"/>
    <w:rsid w:val="00BD7C10"/>
    <w:rsid w:val="00BE046F"/>
    <w:rsid w:val="00BE0DEB"/>
    <w:rsid w:val="00BE2280"/>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359D"/>
    <w:rsid w:val="00C038EC"/>
    <w:rsid w:val="00C0393C"/>
    <w:rsid w:val="00C05C6D"/>
    <w:rsid w:val="00C072D7"/>
    <w:rsid w:val="00C104DB"/>
    <w:rsid w:val="00C10F5B"/>
    <w:rsid w:val="00C1122B"/>
    <w:rsid w:val="00C127F2"/>
    <w:rsid w:val="00C13B34"/>
    <w:rsid w:val="00C13F26"/>
    <w:rsid w:val="00C1474E"/>
    <w:rsid w:val="00C14C37"/>
    <w:rsid w:val="00C157AA"/>
    <w:rsid w:val="00C162E1"/>
    <w:rsid w:val="00C169E2"/>
    <w:rsid w:val="00C16BE4"/>
    <w:rsid w:val="00C16E9F"/>
    <w:rsid w:val="00C1713D"/>
    <w:rsid w:val="00C17523"/>
    <w:rsid w:val="00C177F1"/>
    <w:rsid w:val="00C17EE6"/>
    <w:rsid w:val="00C217F7"/>
    <w:rsid w:val="00C2267E"/>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1291"/>
    <w:rsid w:val="00C42443"/>
    <w:rsid w:val="00C42CBA"/>
    <w:rsid w:val="00C4338C"/>
    <w:rsid w:val="00C43C2B"/>
    <w:rsid w:val="00C45B27"/>
    <w:rsid w:val="00C46C19"/>
    <w:rsid w:val="00C472C7"/>
    <w:rsid w:val="00C5019E"/>
    <w:rsid w:val="00C51962"/>
    <w:rsid w:val="00C5377C"/>
    <w:rsid w:val="00C53E8A"/>
    <w:rsid w:val="00C54DF3"/>
    <w:rsid w:val="00C55764"/>
    <w:rsid w:val="00C55899"/>
    <w:rsid w:val="00C560A7"/>
    <w:rsid w:val="00C56FC8"/>
    <w:rsid w:val="00C60F23"/>
    <w:rsid w:val="00C6170B"/>
    <w:rsid w:val="00C62EB2"/>
    <w:rsid w:val="00C64C87"/>
    <w:rsid w:val="00C665FE"/>
    <w:rsid w:val="00C71BEC"/>
    <w:rsid w:val="00C74D3A"/>
    <w:rsid w:val="00C75F3D"/>
    <w:rsid w:val="00C80511"/>
    <w:rsid w:val="00C826F5"/>
    <w:rsid w:val="00C830B4"/>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2F22"/>
    <w:rsid w:val="00CA3F73"/>
    <w:rsid w:val="00CA4670"/>
    <w:rsid w:val="00CA5F89"/>
    <w:rsid w:val="00CA6B1A"/>
    <w:rsid w:val="00CA6FFC"/>
    <w:rsid w:val="00CB1B18"/>
    <w:rsid w:val="00CB20DC"/>
    <w:rsid w:val="00CB23DC"/>
    <w:rsid w:val="00CB2487"/>
    <w:rsid w:val="00CB28E2"/>
    <w:rsid w:val="00CB2F20"/>
    <w:rsid w:val="00CB758D"/>
    <w:rsid w:val="00CB7A3E"/>
    <w:rsid w:val="00CB7DFF"/>
    <w:rsid w:val="00CB7FF7"/>
    <w:rsid w:val="00CC0D0E"/>
    <w:rsid w:val="00CC1253"/>
    <w:rsid w:val="00CC19B3"/>
    <w:rsid w:val="00CC1F23"/>
    <w:rsid w:val="00CC2044"/>
    <w:rsid w:val="00CC39D2"/>
    <w:rsid w:val="00CC3F5F"/>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E3CEC"/>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079A"/>
    <w:rsid w:val="00D12405"/>
    <w:rsid w:val="00D12A4E"/>
    <w:rsid w:val="00D1323B"/>
    <w:rsid w:val="00D14BAE"/>
    <w:rsid w:val="00D1648B"/>
    <w:rsid w:val="00D16819"/>
    <w:rsid w:val="00D17DD9"/>
    <w:rsid w:val="00D20AC0"/>
    <w:rsid w:val="00D2185B"/>
    <w:rsid w:val="00D21976"/>
    <w:rsid w:val="00D23126"/>
    <w:rsid w:val="00D2321B"/>
    <w:rsid w:val="00D23350"/>
    <w:rsid w:val="00D237E7"/>
    <w:rsid w:val="00D23DE4"/>
    <w:rsid w:val="00D25697"/>
    <w:rsid w:val="00D25A5C"/>
    <w:rsid w:val="00D26873"/>
    <w:rsid w:val="00D31683"/>
    <w:rsid w:val="00D336C8"/>
    <w:rsid w:val="00D339E8"/>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373D"/>
    <w:rsid w:val="00D67FD7"/>
    <w:rsid w:val="00D7019D"/>
    <w:rsid w:val="00D72410"/>
    <w:rsid w:val="00D73D53"/>
    <w:rsid w:val="00D7408A"/>
    <w:rsid w:val="00D74261"/>
    <w:rsid w:val="00D7441B"/>
    <w:rsid w:val="00D75589"/>
    <w:rsid w:val="00D76AB2"/>
    <w:rsid w:val="00D80490"/>
    <w:rsid w:val="00D829AD"/>
    <w:rsid w:val="00D82EE2"/>
    <w:rsid w:val="00D83D1B"/>
    <w:rsid w:val="00D84133"/>
    <w:rsid w:val="00D8508B"/>
    <w:rsid w:val="00D8545C"/>
    <w:rsid w:val="00D86E57"/>
    <w:rsid w:val="00D87788"/>
    <w:rsid w:val="00D877C8"/>
    <w:rsid w:val="00D91040"/>
    <w:rsid w:val="00D910C2"/>
    <w:rsid w:val="00D9168C"/>
    <w:rsid w:val="00D9189B"/>
    <w:rsid w:val="00D91DA6"/>
    <w:rsid w:val="00D921A0"/>
    <w:rsid w:val="00D93A41"/>
    <w:rsid w:val="00D93B9A"/>
    <w:rsid w:val="00D9534C"/>
    <w:rsid w:val="00D95984"/>
    <w:rsid w:val="00D95C64"/>
    <w:rsid w:val="00D9706F"/>
    <w:rsid w:val="00D972D4"/>
    <w:rsid w:val="00DA195B"/>
    <w:rsid w:val="00DA27F3"/>
    <w:rsid w:val="00DA2B35"/>
    <w:rsid w:val="00DA2D1E"/>
    <w:rsid w:val="00DA3EC8"/>
    <w:rsid w:val="00DA40C1"/>
    <w:rsid w:val="00DA5564"/>
    <w:rsid w:val="00DA6B55"/>
    <w:rsid w:val="00DA6B97"/>
    <w:rsid w:val="00DA6CEE"/>
    <w:rsid w:val="00DB0015"/>
    <w:rsid w:val="00DB0359"/>
    <w:rsid w:val="00DB0ABB"/>
    <w:rsid w:val="00DB2AAD"/>
    <w:rsid w:val="00DB44E2"/>
    <w:rsid w:val="00DB4A6D"/>
    <w:rsid w:val="00DB5878"/>
    <w:rsid w:val="00DB5941"/>
    <w:rsid w:val="00DB626D"/>
    <w:rsid w:val="00DB6365"/>
    <w:rsid w:val="00DC07B7"/>
    <w:rsid w:val="00DC0BF1"/>
    <w:rsid w:val="00DC17F2"/>
    <w:rsid w:val="00DC41C3"/>
    <w:rsid w:val="00DC4A3C"/>
    <w:rsid w:val="00DC4FA4"/>
    <w:rsid w:val="00DC5B37"/>
    <w:rsid w:val="00DD0B38"/>
    <w:rsid w:val="00DD286D"/>
    <w:rsid w:val="00DD2CAF"/>
    <w:rsid w:val="00DD3593"/>
    <w:rsid w:val="00DD64E0"/>
    <w:rsid w:val="00DD75AB"/>
    <w:rsid w:val="00DD7BE0"/>
    <w:rsid w:val="00DE0C67"/>
    <w:rsid w:val="00DE3AAD"/>
    <w:rsid w:val="00DE598A"/>
    <w:rsid w:val="00DE6952"/>
    <w:rsid w:val="00DE7E74"/>
    <w:rsid w:val="00DF071B"/>
    <w:rsid w:val="00DF5C84"/>
    <w:rsid w:val="00DF6CAC"/>
    <w:rsid w:val="00DF6EF8"/>
    <w:rsid w:val="00DF7564"/>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0C9C"/>
    <w:rsid w:val="00E322F7"/>
    <w:rsid w:val="00E3369B"/>
    <w:rsid w:val="00E362D2"/>
    <w:rsid w:val="00E36C90"/>
    <w:rsid w:val="00E36D76"/>
    <w:rsid w:val="00E370F3"/>
    <w:rsid w:val="00E40478"/>
    <w:rsid w:val="00E405EA"/>
    <w:rsid w:val="00E408B7"/>
    <w:rsid w:val="00E41637"/>
    <w:rsid w:val="00E42789"/>
    <w:rsid w:val="00E43F59"/>
    <w:rsid w:val="00E464F0"/>
    <w:rsid w:val="00E46EF3"/>
    <w:rsid w:val="00E47370"/>
    <w:rsid w:val="00E473E9"/>
    <w:rsid w:val="00E47B47"/>
    <w:rsid w:val="00E50BEB"/>
    <w:rsid w:val="00E548FA"/>
    <w:rsid w:val="00E57703"/>
    <w:rsid w:val="00E57ED4"/>
    <w:rsid w:val="00E57FED"/>
    <w:rsid w:val="00E6092F"/>
    <w:rsid w:val="00E62049"/>
    <w:rsid w:val="00E629DA"/>
    <w:rsid w:val="00E64374"/>
    <w:rsid w:val="00E6469F"/>
    <w:rsid w:val="00E65D39"/>
    <w:rsid w:val="00E66239"/>
    <w:rsid w:val="00E664E2"/>
    <w:rsid w:val="00E670F8"/>
    <w:rsid w:val="00E6741B"/>
    <w:rsid w:val="00E67FAC"/>
    <w:rsid w:val="00E7019B"/>
    <w:rsid w:val="00E7200B"/>
    <w:rsid w:val="00E738CB"/>
    <w:rsid w:val="00E73C88"/>
    <w:rsid w:val="00E74437"/>
    <w:rsid w:val="00E7443D"/>
    <w:rsid w:val="00E75ACE"/>
    <w:rsid w:val="00E76405"/>
    <w:rsid w:val="00E771AF"/>
    <w:rsid w:val="00E80386"/>
    <w:rsid w:val="00E809C3"/>
    <w:rsid w:val="00E81A1A"/>
    <w:rsid w:val="00E81C3E"/>
    <w:rsid w:val="00E81F2A"/>
    <w:rsid w:val="00E82359"/>
    <w:rsid w:val="00E82B6D"/>
    <w:rsid w:val="00E83187"/>
    <w:rsid w:val="00E831E9"/>
    <w:rsid w:val="00E8608F"/>
    <w:rsid w:val="00E86C1D"/>
    <w:rsid w:val="00E959A7"/>
    <w:rsid w:val="00E9763D"/>
    <w:rsid w:val="00EA1177"/>
    <w:rsid w:val="00EA118B"/>
    <w:rsid w:val="00EA11B6"/>
    <w:rsid w:val="00EA2181"/>
    <w:rsid w:val="00EA2DD8"/>
    <w:rsid w:val="00EA371B"/>
    <w:rsid w:val="00EA4475"/>
    <w:rsid w:val="00EA52FE"/>
    <w:rsid w:val="00EA681F"/>
    <w:rsid w:val="00EB04C6"/>
    <w:rsid w:val="00EB06A6"/>
    <w:rsid w:val="00EB3307"/>
    <w:rsid w:val="00EB3823"/>
    <w:rsid w:val="00EB47D8"/>
    <w:rsid w:val="00EB57D3"/>
    <w:rsid w:val="00EB5EFD"/>
    <w:rsid w:val="00EB679F"/>
    <w:rsid w:val="00EB768F"/>
    <w:rsid w:val="00EB76E4"/>
    <w:rsid w:val="00EC0E65"/>
    <w:rsid w:val="00EC1251"/>
    <w:rsid w:val="00EC270E"/>
    <w:rsid w:val="00EC2938"/>
    <w:rsid w:val="00EC311F"/>
    <w:rsid w:val="00EC337D"/>
    <w:rsid w:val="00EC38EF"/>
    <w:rsid w:val="00EC50C9"/>
    <w:rsid w:val="00EC58B4"/>
    <w:rsid w:val="00EC5BB2"/>
    <w:rsid w:val="00EC6104"/>
    <w:rsid w:val="00ED12F0"/>
    <w:rsid w:val="00ED290C"/>
    <w:rsid w:val="00ED2A6C"/>
    <w:rsid w:val="00ED4773"/>
    <w:rsid w:val="00ED5145"/>
    <w:rsid w:val="00ED5284"/>
    <w:rsid w:val="00ED54E9"/>
    <w:rsid w:val="00ED664B"/>
    <w:rsid w:val="00ED6A61"/>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3525"/>
    <w:rsid w:val="00F0400A"/>
    <w:rsid w:val="00F0424D"/>
    <w:rsid w:val="00F04957"/>
    <w:rsid w:val="00F05807"/>
    <w:rsid w:val="00F05A1F"/>
    <w:rsid w:val="00F06451"/>
    <w:rsid w:val="00F07052"/>
    <w:rsid w:val="00F0706C"/>
    <w:rsid w:val="00F11EBE"/>
    <w:rsid w:val="00F12293"/>
    <w:rsid w:val="00F12BA8"/>
    <w:rsid w:val="00F130D0"/>
    <w:rsid w:val="00F14933"/>
    <w:rsid w:val="00F1516A"/>
    <w:rsid w:val="00F15EE5"/>
    <w:rsid w:val="00F171F9"/>
    <w:rsid w:val="00F1737C"/>
    <w:rsid w:val="00F22A26"/>
    <w:rsid w:val="00F24072"/>
    <w:rsid w:val="00F26432"/>
    <w:rsid w:val="00F26633"/>
    <w:rsid w:val="00F30A29"/>
    <w:rsid w:val="00F3197A"/>
    <w:rsid w:val="00F32139"/>
    <w:rsid w:val="00F33265"/>
    <w:rsid w:val="00F33D56"/>
    <w:rsid w:val="00F34E08"/>
    <w:rsid w:val="00F3567A"/>
    <w:rsid w:val="00F41D91"/>
    <w:rsid w:val="00F41F52"/>
    <w:rsid w:val="00F42363"/>
    <w:rsid w:val="00F427C4"/>
    <w:rsid w:val="00F43D6C"/>
    <w:rsid w:val="00F46964"/>
    <w:rsid w:val="00F46F9A"/>
    <w:rsid w:val="00F470FD"/>
    <w:rsid w:val="00F50F30"/>
    <w:rsid w:val="00F5126A"/>
    <w:rsid w:val="00F5126E"/>
    <w:rsid w:val="00F516EF"/>
    <w:rsid w:val="00F51755"/>
    <w:rsid w:val="00F522DD"/>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7782C"/>
    <w:rsid w:val="00F80B43"/>
    <w:rsid w:val="00F81C35"/>
    <w:rsid w:val="00F82981"/>
    <w:rsid w:val="00F8311F"/>
    <w:rsid w:val="00F83248"/>
    <w:rsid w:val="00F83376"/>
    <w:rsid w:val="00F853AE"/>
    <w:rsid w:val="00F86622"/>
    <w:rsid w:val="00F908D5"/>
    <w:rsid w:val="00F913B9"/>
    <w:rsid w:val="00F92EF0"/>
    <w:rsid w:val="00F93C74"/>
    <w:rsid w:val="00F93DCC"/>
    <w:rsid w:val="00F9435D"/>
    <w:rsid w:val="00F966F9"/>
    <w:rsid w:val="00F96F61"/>
    <w:rsid w:val="00F97740"/>
    <w:rsid w:val="00FA0C8F"/>
    <w:rsid w:val="00FA2C30"/>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738"/>
    <w:rsid w:val="00FB593A"/>
    <w:rsid w:val="00FB6410"/>
    <w:rsid w:val="00FB6E82"/>
    <w:rsid w:val="00FB792E"/>
    <w:rsid w:val="00FB7CF0"/>
    <w:rsid w:val="00FC0042"/>
    <w:rsid w:val="00FC1E67"/>
    <w:rsid w:val="00FC262E"/>
    <w:rsid w:val="00FC2A13"/>
    <w:rsid w:val="00FC4284"/>
    <w:rsid w:val="00FC4576"/>
    <w:rsid w:val="00FC5FF5"/>
    <w:rsid w:val="00FC6285"/>
    <w:rsid w:val="00FC78FB"/>
    <w:rsid w:val="00FC7DBC"/>
    <w:rsid w:val="00FD076A"/>
    <w:rsid w:val="00FD0AA0"/>
    <w:rsid w:val="00FD1D5A"/>
    <w:rsid w:val="00FD5059"/>
    <w:rsid w:val="00FD554D"/>
    <w:rsid w:val="00FD5BCC"/>
    <w:rsid w:val="00FD7A3C"/>
    <w:rsid w:val="00FD7B23"/>
    <w:rsid w:val="00FE2A48"/>
    <w:rsid w:val="00FE5A9E"/>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 w:val="00FF66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5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806ED4"/>
    <w:pPr>
      <w:autoSpaceDE w:val="0"/>
      <w:autoSpaceDN w:val="0"/>
      <w:adjustRightInd w:val="0"/>
    </w:pPr>
    <w:rPr>
      <w:rFonts w:ascii="Times New Roman" w:hAnsi="Times New Roman"/>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28757149">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38912963">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D30BC-CCF5-4B36-9427-6A2D60119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3093</Words>
  <Characters>17634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2011-08-29T18:01:00Z</cp:lastPrinted>
  <dcterms:created xsi:type="dcterms:W3CDTF">2012-03-07T01:01:00Z</dcterms:created>
  <dcterms:modified xsi:type="dcterms:W3CDTF">2012-03-07T01:01:00Z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