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BEF" w:rsidRPr="00A57FEE" w:rsidRDefault="00540BEF" w:rsidP="00A176D0">
      <w:pPr>
        <w:tabs>
          <w:tab w:val="left" w:pos="288"/>
          <w:tab w:val="left" w:pos="4752"/>
        </w:tabs>
        <w:spacing w:line="240" w:lineRule="exact"/>
        <w:jc w:val="center"/>
        <w:rPr>
          <w:color w:val="auto"/>
        </w:rPr>
      </w:pPr>
      <w:r w:rsidRPr="00A57FEE">
        <w:rPr>
          <w:color w:val="auto"/>
        </w:rPr>
        <w:t xml:space="preserve">RECORD OF PROCEEDINGS </w:t>
      </w:r>
    </w:p>
    <w:p w:rsidR="00540BEF" w:rsidRPr="00A57FEE" w:rsidRDefault="00540BEF" w:rsidP="00A176D0">
      <w:pPr>
        <w:tabs>
          <w:tab w:val="left" w:pos="288"/>
          <w:tab w:val="left" w:pos="4752"/>
        </w:tabs>
        <w:spacing w:line="240" w:lineRule="exact"/>
        <w:jc w:val="center"/>
        <w:rPr>
          <w:color w:val="auto"/>
        </w:rPr>
      </w:pPr>
      <w:r w:rsidRPr="00A57FEE">
        <w:rPr>
          <w:color w:val="auto"/>
        </w:rPr>
        <w:t>PHYSICAL DISABILITY BOARD OF REVIEW</w:t>
      </w:r>
    </w:p>
    <w:p w:rsidR="00540BEF" w:rsidRPr="00A57FEE" w:rsidRDefault="00540BEF" w:rsidP="00A176D0">
      <w:pPr>
        <w:tabs>
          <w:tab w:val="left" w:pos="288"/>
          <w:tab w:val="left" w:pos="4752"/>
        </w:tabs>
        <w:spacing w:line="240" w:lineRule="exact"/>
        <w:jc w:val="both"/>
        <w:rPr>
          <w:color w:val="auto"/>
        </w:rPr>
      </w:pPr>
    </w:p>
    <w:p w:rsidR="00540BEF" w:rsidRPr="00A57FEE" w:rsidRDefault="00540BEF" w:rsidP="00A176D0">
      <w:pPr>
        <w:tabs>
          <w:tab w:val="left" w:pos="288"/>
          <w:tab w:val="left" w:pos="4752"/>
        </w:tabs>
        <w:spacing w:line="240" w:lineRule="exact"/>
        <w:jc w:val="both"/>
        <w:rPr>
          <w:color w:val="auto"/>
        </w:rPr>
      </w:pPr>
      <w:r w:rsidRPr="00A57FEE">
        <w:rPr>
          <w:color w:val="auto"/>
        </w:rPr>
        <w:t>NAME:</w:t>
      </w:r>
      <w:r w:rsidR="006D2D84" w:rsidRPr="00A57FEE">
        <w:rPr>
          <w:color w:val="auto"/>
        </w:rPr>
        <w:t xml:space="preserve"> </w:t>
      </w:r>
      <w:r w:rsidR="00500DED">
        <w:rPr>
          <w:color w:val="auto"/>
        </w:rPr>
        <w:t xml:space="preserve"> </w:t>
      </w:r>
      <w:r w:rsidRPr="00A57FEE">
        <w:rPr>
          <w:color w:val="auto"/>
        </w:rPr>
        <w:tab/>
      </w:r>
      <w:r w:rsidRPr="00A57FEE">
        <w:rPr>
          <w:color w:val="auto"/>
        </w:rPr>
        <w:tab/>
        <w:t xml:space="preserve">BRANCH OF SERVICE: </w:t>
      </w:r>
      <w:r w:rsidR="009F23E7" w:rsidRPr="00A57FEE">
        <w:rPr>
          <w:color w:val="auto"/>
        </w:rPr>
        <w:t>AIR FORCE</w:t>
      </w:r>
      <w:r w:rsidR="0017455A" w:rsidRPr="00A57FEE">
        <w:rPr>
          <w:color w:val="auto"/>
        </w:rPr>
        <w:t xml:space="preserve"> </w:t>
      </w:r>
    </w:p>
    <w:p w:rsidR="00F97851" w:rsidRDefault="00540BEF" w:rsidP="00A176D0">
      <w:pPr>
        <w:tabs>
          <w:tab w:val="left" w:pos="288"/>
          <w:tab w:val="left" w:pos="4752"/>
        </w:tabs>
        <w:spacing w:line="240" w:lineRule="exact"/>
        <w:jc w:val="both"/>
        <w:rPr>
          <w:color w:val="auto"/>
        </w:rPr>
      </w:pPr>
      <w:r w:rsidRPr="00A57FEE">
        <w:rPr>
          <w:color w:val="auto"/>
        </w:rPr>
        <w:t>CASE NUMBER:  PD0900</w:t>
      </w:r>
      <w:r w:rsidR="00A57FEE">
        <w:rPr>
          <w:color w:val="auto"/>
        </w:rPr>
        <w:t>558</w:t>
      </w:r>
      <w:r w:rsidRPr="00A57FEE">
        <w:rPr>
          <w:color w:val="auto"/>
        </w:rPr>
        <w:tab/>
      </w:r>
      <w:r w:rsidRPr="00A57FEE">
        <w:rPr>
          <w:color w:val="auto"/>
        </w:rPr>
        <w:tab/>
        <w:t xml:space="preserve">BOARD DATE: </w:t>
      </w:r>
      <w:r w:rsidR="00276C86" w:rsidRPr="00A57FEE">
        <w:rPr>
          <w:color w:val="auto"/>
        </w:rPr>
        <w:t>20</w:t>
      </w:r>
      <w:r w:rsidR="00116FEA" w:rsidRPr="00A57FEE">
        <w:rPr>
          <w:color w:val="auto"/>
        </w:rPr>
        <w:t>10</w:t>
      </w:r>
      <w:r w:rsidR="00A57FEE">
        <w:rPr>
          <w:color w:val="auto"/>
        </w:rPr>
        <w:t>0728</w:t>
      </w:r>
    </w:p>
    <w:p w:rsidR="00764A90" w:rsidRPr="00A57FEE" w:rsidRDefault="00540BEF" w:rsidP="00A176D0">
      <w:pPr>
        <w:tabs>
          <w:tab w:val="left" w:pos="288"/>
          <w:tab w:val="left" w:pos="4752"/>
        </w:tabs>
        <w:spacing w:line="240" w:lineRule="exact"/>
        <w:jc w:val="both"/>
        <w:rPr>
          <w:color w:val="auto"/>
        </w:rPr>
      </w:pPr>
      <w:r w:rsidRPr="00A57FEE">
        <w:rPr>
          <w:color w:val="auto"/>
        </w:rPr>
        <w:t xml:space="preserve">SEPARATION DATE: </w:t>
      </w:r>
      <w:r w:rsidR="009F23E7" w:rsidRPr="00A57FEE">
        <w:rPr>
          <w:color w:val="auto"/>
        </w:rPr>
        <w:t>20090428</w:t>
      </w:r>
      <w:r w:rsidR="0017455A" w:rsidRPr="00A57FEE">
        <w:rPr>
          <w:color w:val="auto"/>
        </w:rPr>
        <w:t xml:space="preserve"> </w:t>
      </w:r>
    </w:p>
    <w:p w:rsidR="00540BEF" w:rsidRPr="00A57FEE" w:rsidRDefault="00540BEF" w:rsidP="00A176D0">
      <w:pPr>
        <w:tabs>
          <w:tab w:val="left" w:pos="288"/>
          <w:tab w:val="left" w:pos="4752"/>
        </w:tabs>
        <w:spacing w:line="240" w:lineRule="exact"/>
        <w:jc w:val="both"/>
        <w:rPr>
          <w:color w:val="auto"/>
        </w:rPr>
      </w:pPr>
      <w:r w:rsidRPr="00A57FEE">
        <w:rPr>
          <w:color w:val="auto"/>
          <w:u w:val="single"/>
        </w:rPr>
        <w:t>_______________________________________________________________</w:t>
      </w:r>
      <w:r w:rsidRPr="00A57FEE">
        <w:rPr>
          <w:color w:val="auto"/>
        </w:rPr>
        <w:t>_</w:t>
      </w:r>
    </w:p>
    <w:p w:rsidR="00B522CD" w:rsidRPr="00A57FEE" w:rsidRDefault="00B522CD" w:rsidP="00A176D0">
      <w:pPr>
        <w:tabs>
          <w:tab w:val="left" w:pos="288"/>
          <w:tab w:val="left" w:pos="4752"/>
        </w:tabs>
        <w:spacing w:line="240" w:lineRule="exact"/>
        <w:jc w:val="both"/>
        <w:rPr>
          <w:color w:val="auto"/>
        </w:rPr>
      </w:pPr>
    </w:p>
    <w:p w:rsidR="00684E2B" w:rsidRPr="00A57FEE" w:rsidRDefault="00811D5B" w:rsidP="00A176D0">
      <w:pPr>
        <w:tabs>
          <w:tab w:val="left" w:pos="288"/>
          <w:tab w:val="left" w:pos="4752"/>
        </w:tabs>
        <w:spacing w:line="240" w:lineRule="exact"/>
        <w:jc w:val="both"/>
        <w:rPr>
          <w:color w:val="auto"/>
          <w:szCs w:val="24"/>
        </w:rPr>
      </w:pPr>
      <w:r w:rsidRPr="00A57FEE">
        <w:rPr>
          <w:color w:val="auto"/>
          <w:u w:val="single"/>
        </w:rPr>
        <w:t>SUMMARY</w:t>
      </w:r>
      <w:r w:rsidR="003D7DDB" w:rsidRPr="00A57FEE">
        <w:rPr>
          <w:color w:val="auto"/>
          <w:u w:val="single"/>
        </w:rPr>
        <w:t xml:space="preserve"> OF CASE</w:t>
      </w:r>
      <w:r w:rsidR="00B522CD" w:rsidRPr="00A57FEE">
        <w:rPr>
          <w:color w:val="auto"/>
        </w:rPr>
        <w:t>:</w:t>
      </w:r>
      <w:r w:rsidR="00BA30D1" w:rsidRPr="00A57FEE">
        <w:rPr>
          <w:color w:val="auto"/>
        </w:rPr>
        <w:t xml:space="preserve"> </w:t>
      </w:r>
      <w:r w:rsidR="00FB6E82" w:rsidRPr="00A57FEE">
        <w:rPr>
          <w:color w:val="auto"/>
        </w:rPr>
        <w:t xml:space="preserve"> </w:t>
      </w:r>
      <w:r w:rsidR="00684E2B" w:rsidRPr="00A57FEE">
        <w:rPr>
          <w:color w:val="auto"/>
          <w:szCs w:val="24"/>
        </w:rPr>
        <w:t xml:space="preserve">This covered individual (CI) was </w:t>
      </w:r>
      <w:r w:rsidR="008509CC" w:rsidRPr="00A57FEE">
        <w:rPr>
          <w:color w:val="auto"/>
          <w:szCs w:val="24"/>
        </w:rPr>
        <w:t>E-5/SSgt</w:t>
      </w:r>
      <w:r w:rsidR="00684E2B" w:rsidRPr="00A57FEE">
        <w:rPr>
          <w:color w:val="auto"/>
          <w:szCs w:val="24"/>
        </w:rPr>
        <w:t>,</w:t>
      </w:r>
      <w:r w:rsidR="008509CC" w:rsidRPr="00A57FEE">
        <w:rPr>
          <w:color w:val="auto"/>
          <w:szCs w:val="24"/>
        </w:rPr>
        <w:t xml:space="preserve"> 2A3/Tactical Aircraft Maintenance Craftsman</w:t>
      </w:r>
      <w:r w:rsidR="00684E2B" w:rsidRPr="00A57FEE">
        <w:rPr>
          <w:color w:val="auto"/>
          <w:szCs w:val="24"/>
        </w:rPr>
        <w:t xml:space="preserve"> medically separated from the </w:t>
      </w:r>
      <w:r w:rsidR="008509CC" w:rsidRPr="00A57FEE">
        <w:rPr>
          <w:color w:val="auto"/>
          <w:szCs w:val="24"/>
        </w:rPr>
        <w:t>Air Force</w:t>
      </w:r>
      <w:r w:rsidR="00684E2B" w:rsidRPr="00A57FEE">
        <w:rPr>
          <w:color w:val="auto"/>
          <w:szCs w:val="24"/>
        </w:rPr>
        <w:t xml:space="preserve"> in 200</w:t>
      </w:r>
      <w:r w:rsidR="008509CC" w:rsidRPr="00A57FEE">
        <w:rPr>
          <w:color w:val="auto"/>
          <w:szCs w:val="24"/>
        </w:rPr>
        <w:t>9</w:t>
      </w:r>
      <w:r w:rsidR="00684E2B" w:rsidRPr="00A57FEE">
        <w:rPr>
          <w:color w:val="auto"/>
          <w:szCs w:val="24"/>
        </w:rPr>
        <w:t xml:space="preserve"> after </w:t>
      </w:r>
      <w:r w:rsidR="000D667D">
        <w:rPr>
          <w:color w:val="auto"/>
          <w:szCs w:val="24"/>
        </w:rPr>
        <w:t>nine</w:t>
      </w:r>
      <w:r w:rsidR="008509CC" w:rsidRPr="00A57FEE">
        <w:rPr>
          <w:color w:val="auto"/>
          <w:szCs w:val="24"/>
        </w:rPr>
        <w:t xml:space="preserve"> </w:t>
      </w:r>
      <w:r w:rsidR="00684E2B" w:rsidRPr="00A57FEE">
        <w:rPr>
          <w:color w:val="auto"/>
          <w:szCs w:val="24"/>
        </w:rPr>
        <w:t xml:space="preserve">years </w:t>
      </w:r>
      <w:r w:rsidR="000D667D">
        <w:rPr>
          <w:color w:val="auto"/>
          <w:szCs w:val="24"/>
        </w:rPr>
        <w:t xml:space="preserve">and six months </w:t>
      </w:r>
      <w:r w:rsidR="00684E2B" w:rsidRPr="00A57FEE">
        <w:rPr>
          <w:color w:val="auto"/>
          <w:szCs w:val="24"/>
        </w:rPr>
        <w:t xml:space="preserve">of service.  The medical basis for the separation was </w:t>
      </w:r>
      <w:proofErr w:type="spellStart"/>
      <w:r w:rsidR="000F4468" w:rsidRPr="00A57FEE">
        <w:rPr>
          <w:color w:val="auto"/>
          <w:szCs w:val="24"/>
        </w:rPr>
        <w:t>Sensorineural</w:t>
      </w:r>
      <w:proofErr w:type="spellEnd"/>
      <w:r w:rsidR="008509CC" w:rsidRPr="00A57FEE">
        <w:rPr>
          <w:color w:val="auto"/>
          <w:szCs w:val="24"/>
        </w:rPr>
        <w:t xml:space="preserve"> Hearing Loss</w:t>
      </w:r>
      <w:r w:rsidR="00A12B0F">
        <w:rPr>
          <w:color w:val="auto"/>
          <w:szCs w:val="24"/>
        </w:rPr>
        <w:t xml:space="preserve">. </w:t>
      </w:r>
      <w:r w:rsidR="00684E2B" w:rsidRPr="00A57FEE">
        <w:rPr>
          <w:color w:val="auto"/>
          <w:szCs w:val="24"/>
        </w:rPr>
        <w:t xml:space="preserve">The CI was referred to the </w:t>
      </w:r>
      <w:r w:rsidR="00F97851">
        <w:rPr>
          <w:color w:val="auto"/>
          <w:szCs w:val="24"/>
        </w:rPr>
        <w:t>Physical Evaluation Board (</w:t>
      </w:r>
      <w:r w:rsidR="00684E2B" w:rsidRPr="00A57FEE">
        <w:rPr>
          <w:color w:val="auto"/>
          <w:szCs w:val="24"/>
        </w:rPr>
        <w:t>PEB</w:t>
      </w:r>
      <w:r w:rsidR="00F97851">
        <w:rPr>
          <w:color w:val="auto"/>
          <w:szCs w:val="24"/>
        </w:rPr>
        <w:t>)</w:t>
      </w:r>
      <w:r w:rsidR="00684E2B" w:rsidRPr="00A57FEE">
        <w:rPr>
          <w:color w:val="auto"/>
          <w:szCs w:val="24"/>
        </w:rPr>
        <w:t xml:space="preserve">, </w:t>
      </w:r>
      <w:r w:rsidR="00764A90" w:rsidRPr="00A57FEE">
        <w:rPr>
          <w:color w:val="auto"/>
          <w:szCs w:val="24"/>
        </w:rPr>
        <w:t xml:space="preserve">determined </w:t>
      </w:r>
      <w:r w:rsidR="00684E2B" w:rsidRPr="00A57FEE">
        <w:rPr>
          <w:color w:val="auto"/>
          <w:szCs w:val="24"/>
        </w:rPr>
        <w:t xml:space="preserve">unfit for the </w:t>
      </w:r>
      <w:r w:rsidR="008509CC" w:rsidRPr="00A57FEE">
        <w:rPr>
          <w:color w:val="auto"/>
          <w:szCs w:val="24"/>
        </w:rPr>
        <w:t xml:space="preserve">one </w:t>
      </w:r>
      <w:r w:rsidR="00684E2B" w:rsidRPr="00A57FEE">
        <w:rPr>
          <w:color w:val="auto"/>
          <w:szCs w:val="24"/>
        </w:rPr>
        <w:t>condition</w:t>
      </w:r>
      <w:r w:rsidR="00764A90" w:rsidRPr="00A57FEE">
        <w:rPr>
          <w:color w:val="auto"/>
          <w:szCs w:val="24"/>
        </w:rPr>
        <w:t>,</w:t>
      </w:r>
      <w:r w:rsidR="00684E2B" w:rsidRPr="00A57FEE">
        <w:rPr>
          <w:color w:val="auto"/>
          <w:szCs w:val="24"/>
        </w:rPr>
        <w:t xml:space="preserve"> </w:t>
      </w:r>
      <w:r w:rsidR="00764A90" w:rsidRPr="00A57FEE">
        <w:rPr>
          <w:color w:val="auto"/>
          <w:szCs w:val="24"/>
        </w:rPr>
        <w:t>a</w:t>
      </w:r>
      <w:r w:rsidR="00684E2B" w:rsidRPr="00A57FEE">
        <w:rPr>
          <w:color w:val="auto"/>
          <w:szCs w:val="24"/>
        </w:rPr>
        <w:t>nd separated at</w:t>
      </w:r>
      <w:r w:rsidR="008509CC" w:rsidRPr="00A57FEE">
        <w:rPr>
          <w:color w:val="auto"/>
          <w:szCs w:val="24"/>
        </w:rPr>
        <w:t xml:space="preserve"> </w:t>
      </w:r>
      <w:r w:rsidR="00684E2B" w:rsidRPr="00A57FEE">
        <w:rPr>
          <w:color w:val="auto"/>
          <w:szCs w:val="24"/>
        </w:rPr>
        <w:t xml:space="preserve">0% </w:t>
      </w:r>
      <w:r w:rsidR="008509CC" w:rsidRPr="00A57FEE">
        <w:rPr>
          <w:color w:val="auto"/>
          <w:szCs w:val="24"/>
        </w:rPr>
        <w:t>d</w:t>
      </w:r>
      <w:r w:rsidR="00684E2B" w:rsidRPr="00A57FEE">
        <w:rPr>
          <w:color w:val="auto"/>
          <w:szCs w:val="24"/>
        </w:rPr>
        <w:t>isability</w:t>
      </w:r>
      <w:r w:rsidR="00E866F8" w:rsidRPr="00A57FEE">
        <w:rPr>
          <w:color w:val="auto"/>
          <w:szCs w:val="24"/>
        </w:rPr>
        <w:t xml:space="preserve"> using the Veterans Affairs Schedule for Ratings Disabilities (VASRD) and applicable </w:t>
      </w:r>
      <w:r w:rsidR="008509CC" w:rsidRPr="00A57FEE">
        <w:rPr>
          <w:color w:val="auto"/>
          <w:szCs w:val="24"/>
        </w:rPr>
        <w:t>Air Force</w:t>
      </w:r>
      <w:r w:rsidR="00E866F8" w:rsidRPr="00A57FEE">
        <w:rPr>
          <w:color w:val="auto"/>
          <w:szCs w:val="24"/>
        </w:rPr>
        <w:t xml:space="preserve"> and Department of Defense regulations.</w:t>
      </w:r>
    </w:p>
    <w:p w:rsidR="00923B25" w:rsidRPr="00A57FEE" w:rsidRDefault="008B5D31" w:rsidP="00A176D0">
      <w:pPr>
        <w:tabs>
          <w:tab w:val="left" w:pos="288"/>
          <w:tab w:val="left" w:pos="4752"/>
        </w:tabs>
        <w:spacing w:line="240" w:lineRule="exact"/>
        <w:jc w:val="both"/>
        <w:rPr>
          <w:color w:val="auto"/>
        </w:rPr>
      </w:pPr>
      <w:r w:rsidRPr="00A57FEE">
        <w:rPr>
          <w:color w:val="auto"/>
          <w:u w:val="single"/>
        </w:rPr>
        <w:t>_______________________________________________________________</w:t>
      </w:r>
      <w:r w:rsidRPr="00A57FEE">
        <w:rPr>
          <w:color w:val="auto"/>
        </w:rPr>
        <w:t>_</w:t>
      </w:r>
    </w:p>
    <w:p w:rsidR="00923B25" w:rsidRPr="00A57FEE" w:rsidRDefault="00923B25" w:rsidP="00A176D0">
      <w:pPr>
        <w:tabs>
          <w:tab w:val="left" w:pos="288"/>
          <w:tab w:val="left" w:pos="4752"/>
        </w:tabs>
        <w:spacing w:line="240" w:lineRule="exact"/>
        <w:jc w:val="both"/>
        <w:rPr>
          <w:color w:val="auto"/>
        </w:rPr>
      </w:pPr>
    </w:p>
    <w:p w:rsidR="00E866F8" w:rsidRPr="00A57FEE" w:rsidRDefault="001C181A" w:rsidP="00A176D0">
      <w:pPr>
        <w:tabs>
          <w:tab w:val="left" w:pos="288"/>
          <w:tab w:val="left" w:pos="4752"/>
        </w:tabs>
        <w:spacing w:line="240" w:lineRule="exact"/>
        <w:jc w:val="both"/>
        <w:rPr>
          <w:color w:val="auto"/>
          <w:szCs w:val="24"/>
        </w:rPr>
      </w:pPr>
      <w:r w:rsidRPr="00A57FEE">
        <w:rPr>
          <w:color w:val="auto"/>
          <w:u w:val="single"/>
        </w:rPr>
        <w:t>CI CONTENTION</w:t>
      </w:r>
      <w:r w:rsidRPr="00A57FEE">
        <w:rPr>
          <w:color w:val="auto"/>
        </w:rPr>
        <w:t>:</w:t>
      </w:r>
      <w:r w:rsidR="00FB6E82" w:rsidRPr="00A57FEE">
        <w:rPr>
          <w:color w:val="auto"/>
        </w:rPr>
        <w:t xml:space="preserve">  </w:t>
      </w:r>
      <w:r w:rsidR="009C3F82" w:rsidRPr="00A57FEE">
        <w:rPr>
          <w:color w:val="auto"/>
          <w:szCs w:val="24"/>
        </w:rPr>
        <w:t>The CI</w:t>
      </w:r>
      <w:r w:rsidR="00E866F8" w:rsidRPr="00A57FEE">
        <w:rPr>
          <w:color w:val="auto"/>
          <w:szCs w:val="24"/>
        </w:rPr>
        <w:t xml:space="preserve"> states: </w:t>
      </w:r>
      <w:r w:rsidR="00A57FEE">
        <w:rPr>
          <w:color w:val="auto"/>
          <w:szCs w:val="24"/>
        </w:rPr>
        <w:t>‘</w:t>
      </w:r>
      <w:r w:rsidR="008509CC" w:rsidRPr="00A57FEE">
        <w:rPr>
          <w:color w:val="auto"/>
          <w:szCs w:val="24"/>
        </w:rPr>
        <w:t xml:space="preserve">Due to VA </w:t>
      </w:r>
      <w:r w:rsidR="00C35CB9" w:rsidRPr="00A57FEE">
        <w:rPr>
          <w:color w:val="auto"/>
          <w:szCs w:val="24"/>
        </w:rPr>
        <w:t>rating</w:t>
      </w:r>
      <w:r w:rsidR="008509CC" w:rsidRPr="00A57FEE">
        <w:rPr>
          <w:color w:val="auto"/>
          <w:szCs w:val="24"/>
        </w:rPr>
        <w:t xml:space="preserve"> of 60% for </w:t>
      </w:r>
      <w:proofErr w:type="gramStart"/>
      <w:r w:rsidR="008509CC" w:rsidRPr="00A57FEE">
        <w:rPr>
          <w:color w:val="auto"/>
          <w:szCs w:val="24"/>
        </w:rPr>
        <w:t>condition</w:t>
      </w:r>
      <w:proofErr w:type="gramEnd"/>
      <w:r w:rsidR="00A57FEE">
        <w:rPr>
          <w:color w:val="auto"/>
          <w:szCs w:val="24"/>
        </w:rPr>
        <w:t>.’</w:t>
      </w:r>
    </w:p>
    <w:p w:rsidR="00A90D55" w:rsidRPr="00A57FEE" w:rsidRDefault="008B5D31" w:rsidP="00A176D0">
      <w:pPr>
        <w:tabs>
          <w:tab w:val="left" w:pos="288"/>
          <w:tab w:val="left" w:pos="4752"/>
        </w:tabs>
        <w:spacing w:line="240" w:lineRule="exact"/>
        <w:jc w:val="both"/>
        <w:rPr>
          <w:color w:val="auto"/>
        </w:rPr>
      </w:pPr>
      <w:r w:rsidRPr="00A57FEE">
        <w:rPr>
          <w:color w:val="auto"/>
          <w:u w:val="single"/>
        </w:rPr>
        <w:t>______________________________________________________________</w:t>
      </w:r>
      <w:r w:rsidRPr="00A57FEE">
        <w:rPr>
          <w:color w:val="auto"/>
        </w:rPr>
        <w:t>_</w:t>
      </w:r>
    </w:p>
    <w:p w:rsidR="001C181A" w:rsidRPr="00A57FEE" w:rsidRDefault="001C181A" w:rsidP="00A176D0">
      <w:pPr>
        <w:tabs>
          <w:tab w:val="left" w:pos="288"/>
          <w:tab w:val="left" w:pos="4752"/>
        </w:tabs>
        <w:spacing w:line="240" w:lineRule="exact"/>
        <w:jc w:val="both"/>
        <w:rPr>
          <w:color w:val="auto"/>
        </w:rPr>
      </w:pPr>
    </w:p>
    <w:p w:rsidR="002338CA" w:rsidRPr="00A57FEE" w:rsidRDefault="00A90D55" w:rsidP="00A176D0">
      <w:pPr>
        <w:tabs>
          <w:tab w:val="left" w:pos="288"/>
          <w:tab w:val="left" w:pos="4752"/>
        </w:tabs>
        <w:spacing w:line="240" w:lineRule="exact"/>
        <w:jc w:val="both"/>
        <w:rPr>
          <w:color w:val="auto"/>
        </w:rPr>
      </w:pPr>
      <w:r w:rsidRPr="00A57FEE">
        <w:rPr>
          <w:color w:val="auto"/>
          <w:u w:val="single"/>
        </w:rPr>
        <w:t>RATING COMPARISON</w:t>
      </w:r>
      <w:r w:rsidRPr="00A57FEE">
        <w:rPr>
          <w:color w:val="auto"/>
        </w:rPr>
        <w:t>:</w:t>
      </w:r>
    </w:p>
    <w:p w:rsidR="00DB6FBE" w:rsidRDefault="00DB6FBE" w:rsidP="00A176D0">
      <w:pPr>
        <w:tabs>
          <w:tab w:val="left" w:pos="288"/>
          <w:tab w:val="left" w:pos="4752"/>
        </w:tabs>
        <w:spacing w:line="240" w:lineRule="exact"/>
        <w:jc w:val="both"/>
        <w:rPr>
          <w:rFonts w:ascii="Calibri" w:hAnsi="Calibri"/>
          <w:color w:val="000080"/>
        </w:rPr>
      </w:pPr>
    </w:p>
    <w:tbl>
      <w:tblPr>
        <w:tblStyle w:val="TableGrid"/>
        <w:tblW w:w="11087" w:type="dxa"/>
        <w:tblInd w:w="-612" w:type="dxa"/>
        <w:tblLayout w:type="fixed"/>
        <w:tblLook w:val="04A0"/>
      </w:tblPr>
      <w:tblGrid>
        <w:gridCol w:w="1710"/>
        <w:gridCol w:w="720"/>
        <w:gridCol w:w="1350"/>
        <w:gridCol w:w="3960"/>
        <w:gridCol w:w="990"/>
        <w:gridCol w:w="990"/>
        <w:gridCol w:w="1367"/>
      </w:tblGrid>
      <w:tr w:rsidR="00DA3ED0" w:rsidRPr="00473D5C" w:rsidTr="00A12B0F">
        <w:trPr>
          <w:trHeight w:val="233"/>
        </w:trPr>
        <w:tc>
          <w:tcPr>
            <w:tcW w:w="3780" w:type="dxa"/>
            <w:gridSpan w:val="3"/>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DA3ED0" w:rsidRPr="00A57FEE" w:rsidRDefault="00DA3ED0" w:rsidP="00A176D0">
            <w:pPr>
              <w:pStyle w:val="ListParagraph"/>
              <w:spacing w:after="0" w:line="240" w:lineRule="exact"/>
              <w:ind w:left="0"/>
              <w:jc w:val="center"/>
              <w:rPr>
                <w:rFonts w:cs="Times New Roman"/>
                <w:b/>
              </w:rPr>
            </w:pPr>
            <w:r w:rsidRPr="00A57FEE">
              <w:rPr>
                <w:rFonts w:cs="Times New Roman"/>
                <w:b/>
              </w:rPr>
              <w:t>Service PEB</w:t>
            </w:r>
            <w:r w:rsidR="001F68DF" w:rsidRPr="00A57FEE">
              <w:rPr>
                <w:rFonts w:cs="Times New Roman"/>
                <w:b/>
              </w:rPr>
              <w:t xml:space="preserve">  </w:t>
            </w:r>
            <w:r w:rsidR="006D2D84" w:rsidRPr="00A57FEE">
              <w:rPr>
                <w:rFonts w:cs="Times New Roman"/>
                <w:b/>
              </w:rPr>
              <w:t>20081027</w:t>
            </w:r>
          </w:p>
        </w:tc>
        <w:tc>
          <w:tcPr>
            <w:tcW w:w="7307" w:type="dxa"/>
            <w:gridSpan w:val="4"/>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DA3ED0" w:rsidRPr="00A57FEE" w:rsidRDefault="00DA3ED0" w:rsidP="00A176D0">
            <w:pPr>
              <w:pStyle w:val="ListParagraph"/>
              <w:spacing w:after="0" w:line="240" w:lineRule="exact"/>
              <w:ind w:left="0"/>
              <w:jc w:val="center"/>
              <w:rPr>
                <w:rFonts w:cs="Times New Roman"/>
                <w:b/>
              </w:rPr>
            </w:pPr>
            <w:r w:rsidRPr="00A57FEE">
              <w:rPr>
                <w:rFonts w:cs="Times New Roman"/>
                <w:b/>
              </w:rPr>
              <w:t>VA (</w:t>
            </w:r>
            <w:r w:rsidR="00A57FEE" w:rsidRPr="00A57FEE">
              <w:rPr>
                <w:rFonts w:cs="Times New Roman"/>
                <w:b/>
              </w:rPr>
              <w:t>22 and 27</w:t>
            </w:r>
            <w:r w:rsidR="006D2D84" w:rsidRPr="00A57FEE">
              <w:rPr>
                <w:rFonts w:cs="Times New Roman"/>
                <w:b/>
              </w:rPr>
              <w:t xml:space="preserve"> days prior to</w:t>
            </w:r>
            <w:r w:rsidRPr="00A57FEE">
              <w:rPr>
                <w:rFonts w:cs="Times New Roman"/>
                <w:b/>
              </w:rPr>
              <w:t xml:space="preserve"> Separation)</w:t>
            </w:r>
            <w:r w:rsidR="006D2D84" w:rsidRPr="00A57FEE">
              <w:rPr>
                <w:rFonts w:cs="Times New Roman"/>
                <w:b/>
              </w:rPr>
              <w:t xml:space="preserve"> 20090429</w:t>
            </w:r>
          </w:p>
        </w:tc>
      </w:tr>
      <w:tr w:rsidR="006D2D84" w:rsidRPr="00473D5C" w:rsidTr="00A12B0F">
        <w:trPr>
          <w:trHeight w:val="233"/>
        </w:trPr>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6D2D84" w:rsidRPr="00A57FEE" w:rsidRDefault="006D2D84" w:rsidP="00A176D0">
            <w:pPr>
              <w:pStyle w:val="ListParagraph"/>
              <w:spacing w:after="0" w:line="240" w:lineRule="exact"/>
              <w:ind w:left="0"/>
              <w:jc w:val="center"/>
              <w:rPr>
                <w:rFonts w:cs="Times New Roman"/>
                <w:b/>
              </w:rPr>
            </w:pPr>
            <w:r w:rsidRPr="00A57FEE">
              <w:rPr>
                <w:rFonts w:cs="Times New Roman"/>
                <w:b/>
              </w:rPr>
              <w:t>Condition</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6D2D84" w:rsidRPr="00A57FEE" w:rsidRDefault="006D2D84" w:rsidP="00A176D0">
            <w:pPr>
              <w:pStyle w:val="ListParagraph"/>
              <w:spacing w:after="0" w:line="240" w:lineRule="exact"/>
              <w:ind w:left="0"/>
              <w:jc w:val="center"/>
              <w:rPr>
                <w:rFonts w:cs="Times New Roman"/>
                <w:b/>
              </w:rPr>
            </w:pPr>
            <w:r w:rsidRPr="00A57FEE">
              <w:rPr>
                <w:rFonts w:cs="Times New Roman"/>
                <w:b/>
              </w:rPr>
              <w:t>Code</w:t>
            </w:r>
          </w:p>
        </w:tc>
        <w:tc>
          <w:tcPr>
            <w:tcW w:w="1350"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6D2D84" w:rsidRPr="00A57FEE" w:rsidRDefault="006D2D84" w:rsidP="00A176D0">
            <w:pPr>
              <w:pStyle w:val="ListParagraph"/>
              <w:spacing w:after="0" w:line="240" w:lineRule="exact"/>
              <w:ind w:left="0"/>
              <w:jc w:val="center"/>
              <w:rPr>
                <w:rFonts w:cs="Times New Roman"/>
                <w:b/>
              </w:rPr>
            </w:pPr>
            <w:r w:rsidRPr="00A57FEE">
              <w:rPr>
                <w:rFonts w:cs="Times New Roman"/>
                <w:b/>
              </w:rPr>
              <w:t>Rating</w:t>
            </w:r>
          </w:p>
        </w:tc>
        <w:tc>
          <w:tcPr>
            <w:tcW w:w="396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6D2D84" w:rsidRPr="00A57FEE" w:rsidRDefault="006D2D84" w:rsidP="00A176D0">
            <w:pPr>
              <w:pStyle w:val="ListParagraph"/>
              <w:spacing w:after="0" w:line="240" w:lineRule="exact"/>
              <w:ind w:left="0"/>
              <w:jc w:val="center"/>
              <w:rPr>
                <w:rFonts w:cs="Times New Roman"/>
                <w:b/>
              </w:rPr>
            </w:pPr>
            <w:r w:rsidRPr="00A57FEE">
              <w:rPr>
                <w:rFonts w:cs="Times New Roman"/>
                <w:b/>
              </w:rPr>
              <w:t>Condition</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6D2D84" w:rsidRPr="00A57FEE" w:rsidRDefault="006D2D84" w:rsidP="00A176D0">
            <w:pPr>
              <w:pStyle w:val="ListParagraph"/>
              <w:spacing w:after="0" w:line="240" w:lineRule="exact"/>
              <w:ind w:left="0"/>
              <w:jc w:val="center"/>
              <w:rPr>
                <w:rFonts w:cs="Times New Roman"/>
                <w:b/>
              </w:rPr>
            </w:pPr>
            <w:r w:rsidRPr="00A57FEE">
              <w:rPr>
                <w:rFonts w:cs="Times New Roman"/>
                <w:b/>
              </w:rPr>
              <w:t>Code</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6D2D84" w:rsidRPr="00A57FEE" w:rsidRDefault="006D2D84" w:rsidP="00A176D0">
            <w:pPr>
              <w:pStyle w:val="ListParagraph"/>
              <w:spacing w:after="0" w:line="240" w:lineRule="exact"/>
              <w:ind w:left="0"/>
              <w:jc w:val="center"/>
              <w:rPr>
                <w:rFonts w:cs="Times New Roman"/>
                <w:b/>
              </w:rPr>
            </w:pPr>
            <w:r w:rsidRPr="00A57FEE">
              <w:rPr>
                <w:rFonts w:cs="Times New Roman"/>
                <w:b/>
              </w:rPr>
              <w:t>Rating</w:t>
            </w:r>
          </w:p>
        </w:tc>
        <w:tc>
          <w:tcPr>
            <w:tcW w:w="13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6D2D84" w:rsidRPr="00A57FEE" w:rsidRDefault="006D2D84" w:rsidP="00A176D0">
            <w:pPr>
              <w:pStyle w:val="ListParagraph"/>
              <w:spacing w:after="0" w:line="240" w:lineRule="exact"/>
              <w:ind w:left="0"/>
              <w:jc w:val="center"/>
              <w:rPr>
                <w:rFonts w:cs="Times New Roman"/>
                <w:b/>
              </w:rPr>
            </w:pPr>
            <w:r w:rsidRPr="00A57FEE">
              <w:rPr>
                <w:rFonts w:cs="Times New Roman"/>
                <w:b/>
              </w:rPr>
              <w:t>Exam</w:t>
            </w:r>
          </w:p>
        </w:tc>
      </w:tr>
      <w:tr w:rsidR="006D2D84" w:rsidRPr="00473D5C" w:rsidTr="00A12B0F">
        <w:trPr>
          <w:trHeight w:val="197"/>
        </w:trPr>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2D84" w:rsidRPr="00A57FEE" w:rsidRDefault="00A57FEE" w:rsidP="00A176D0">
            <w:pPr>
              <w:pStyle w:val="ListParagraph"/>
              <w:spacing w:after="0" w:line="240" w:lineRule="exact"/>
              <w:ind w:left="0"/>
              <w:rPr>
                <w:rFonts w:cs="Times New Roman"/>
              </w:rPr>
            </w:pPr>
            <w:proofErr w:type="spellStart"/>
            <w:r w:rsidRPr="00A57FEE">
              <w:rPr>
                <w:rFonts w:cs="Times New Roman"/>
              </w:rPr>
              <w:t>Sensorineural</w:t>
            </w:r>
            <w:proofErr w:type="spellEnd"/>
            <w:r w:rsidR="006D2D84" w:rsidRPr="00A57FEE">
              <w:rPr>
                <w:rFonts w:cs="Times New Roman"/>
              </w:rPr>
              <w:t xml:space="preserve"> Hearing Loss</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2D84" w:rsidRPr="00A57FEE" w:rsidRDefault="006D2D84" w:rsidP="00A176D0">
            <w:pPr>
              <w:pStyle w:val="ListParagraph"/>
              <w:spacing w:after="0" w:line="240" w:lineRule="exact"/>
              <w:ind w:left="0"/>
              <w:jc w:val="center"/>
              <w:rPr>
                <w:rFonts w:cs="Times New Roman"/>
              </w:rPr>
            </w:pPr>
            <w:r w:rsidRPr="00A57FEE">
              <w:rPr>
                <w:rFonts w:cs="Times New Roman"/>
              </w:rPr>
              <w:t>6100</w:t>
            </w:r>
          </w:p>
        </w:tc>
        <w:tc>
          <w:tcPr>
            <w:tcW w:w="1350"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hideMark/>
          </w:tcPr>
          <w:p w:rsidR="006D2D84" w:rsidRPr="00A57FEE" w:rsidRDefault="006D2D84" w:rsidP="00A176D0">
            <w:pPr>
              <w:pStyle w:val="ListParagraph"/>
              <w:spacing w:after="0" w:line="240" w:lineRule="exact"/>
              <w:ind w:left="0"/>
              <w:jc w:val="center"/>
              <w:rPr>
                <w:rFonts w:cs="Times New Roman"/>
              </w:rPr>
            </w:pPr>
            <w:r w:rsidRPr="00A57FEE">
              <w:rPr>
                <w:rFonts w:cs="Times New Roman"/>
              </w:rPr>
              <w:t>0%</w:t>
            </w:r>
          </w:p>
        </w:tc>
        <w:tc>
          <w:tcPr>
            <w:tcW w:w="396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hideMark/>
          </w:tcPr>
          <w:p w:rsidR="006D2D84" w:rsidRPr="00A57FEE" w:rsidRDefault="006D2D84" w:rsidP="00A176D0">
            <w:pPr>
              <w:pStyle w:val="ListParagraph"/>
              <w:spacing w:after="0" w:line="240" w:lineRule="exact"/>
              <w:ind w:left="0"/>
              <w:rPr>
                <w:rFonts w:cs="Times New Roman"/>
              </w:rPr>
            </w:pPr>
            <w:r w:rsidRPr="00A57FEE">
              <w:rPr>
                <w:rFonts w:cs="Times New Roman"/>
              </w:rPr>
              <w:t xml:space="preserve">Right Ear </w:t>
            </w:r>
            <w:r w:rsidR="001B0BC9">
              <w:rPr>
                <w:rFonts w:cs="Times New Roman"/>
              </w:rPr>
              <w:t xml:space="preserve">Hearing Loss with </w:t>
            </w:r>
            <w:r w:rsidRPr="00A57FEE">
              <w:rPr>
                <w:rFonts w:cs="Times New Roman"/>
              </w:rPr>
              <w:t>Tinnitus and Vertigo Associated w</w:t>
            </w:r>
            <w:r w:rsidR="001B0BC9">
              <w:rPr>
                <w:rFonts w:cs="Times New Roman"/>
              </w:rPr>
              <w:t xml:space="preserve">ith </w:t>
            </w:r>
            <w:r w:rsidRPr="00A57FEE">
              <w:rPr>
                <w:rFonts w:cs="Times New Roman"/>
              </w:rPr>
              <w:t>St</w:t>
            </w:r>
            <w:r w:rsidR="001B0BC9">
              <w:rPr>
                <w:rFonts w:cs="Times New Roman"/>
              </w:rPr>
              <w:t xml:space="preserve">atus Post Left Femur Fracture with </w:t>
            </w:r>
            <w:r w:rsidR="00A50333" w:rsidRPr="00A57FEE">
              <w:rPr>
                <w:rFonts w:cs="Times New Roman"/>
              </w:rPr>
              <w:t>Involvement of Muscl</w:t>
            </w:r>
            <w:r w:rsidR="001B0BC9">
              <w:rPr>
                <w:rFonts w:cs="Times New Roman"/>
              </w:rPr>
              <w:t xml:space="preserve">e Group XIV and Residual Scar with </w:t>
            </w:r>
            <w:r w:rsidR="00A50333" w:rsidRPr="00A57FEE">
              <w:rPr>
                <w:rFonts w:cs="Times New Roman"/>
              </w:rPr>
              <w:t>Knee and Hip Disability</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2D84" w:rsidRPr="00A57FEE" w:rsidRDefault="00A50333" w:rsidP="00A176D0">
            <w:pPr>
              <w:pStyle w:val="ListParagraph"/>
              <w:spacing w:after="0" w:line="240" w:lineRule="exact"/>
              <w:ind w:left="0"/>
              <w:jc w:val="center"/>
              <w:rPr>
                <w:rFonts w:cs="Times New Roman"/>
              </w:rPr>
            </w:pPr>
            <w:r w:rsidRPr="00A57FEE">
              <w:rPr>
                <w:rFonts w:cs="Times New Roman"/>
              </w:rPr>
              <w:t>6299-6205</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2D84" w:rsidRPr="00A57FEE" w:rsidRDefault="00A50333" w:rsidP="00A176D0">
            <w:pPr>
              <w:pStyle w:val="ListParagraph"/>
              <w:spacing w:after="0" w:line="240" w:lineRule="exact"/>
              <w:ind w:left="0"/>
              <w:jc w:val="center"/>
              <w:rPr>
                <w:rFonts w:cs="Times New Roman"/>
              </w:rPr>
            </w:pPr>
            <w:r w:rsidRPr="00A57FEE">
              <w:rPr>
                <w:rFonts w:cs="Times New Roman"/>
              </w:rPr>
              <w:t>60%</w:t>
            </w:r>
          </w:p>
        </w:tc>
        <w:tc>
          <w:tcPr>
            <w:tcW w:w="13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2D84" w:rsidRPr="00A57FEE" w:rsidRDefault="006D2D84" w:rsidP="00A176D0">
            <w:pPr>
              <w:pStyle w:val="ListParagraph"/>
              <w:spacing w:after="0" w:line="240" w:lineRule="exact"/>
              <w:ind w:left="0"/>
              <w:jc w:val="center"/>
              <w:rPr>
                <w:rFonts w:cs="Times New Roman"/>
              </w:rPr>
            </w:pPr>
            <w:r w:rsidRPr="00A57FEE">
              <w:rPr>
                <w:rFonts w:cs="Times New Roman"/>
              </w:rPr>
              <w:t>20090406</w:t>
            </w:r>
          </w:p>
        </w:tc>
      </w:tr>
      <w:tr w:rsidR="00753AB4" w:rsidRPr="00473D5C" w:rsidTr="00A12B0F">
        <w:trPr>
          <w:trHeight w:val="197"/>
        </w:trPr>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AB4" w:rsidRPr="00A57FEE" w:rsidRDefault="00753AB4" w:rsidP="00A176D0">
            <w:pPr>
              <w:pStyle w:val="ListParagraph"/>
              <w:spacing w:after="0" w:line="240" w:lineRule="exact"/>
              <w:ind w:left="0"/>
              <w:rPr>
                <w:rFonts w:cs="Times New Roman"/>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AB4" w:rsidRPr="00A57FEE" w:rsidRDefault="00753AB4" w:rsidP="00A176D0">
            <w:pPr>
              <w:pStyle w:val="ListParagraph"/>
              <w:spacing w:after="0" w:line="240" w:lineRule="exact"/>
              <w:ind w:left="0"/>
              <w:jc w:val="center"/>
              <w:rPr>
                <w:rFonts w:cs="Times New Roman"/>
              </w:rPr>
            </w:pPr>
          </w:p>
        </w:tc>
        <w:tc>
          <w:tcPr>
            <w:tcW w:w="1350"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hideMark/>
          </w:tcPr>
          <w:p w:rsidR="00753AB4" w:rsidRPr="00A57FEE" w:rsidRDefault="00753AB4" w:rsidP="00A176D0">
            <w:pPr>
              <w:pStyle w:val="ListParagraph"/>
              <w:spacing w:after="0" w:line="240" w:lineRule="exact"/>
              <w:ind w:left="0"/>
              <w:jc w:val="center"/>
              <w:rPr>
                <w:rFonts w:cs="Times New Roman"/>
              </w:rPr>
            </w:pPr>
            <w:r w:rsidRPr="00A57FEE">
              <w:rPr>
                <w:rFonts w:cs="Times New Roman"/>
              </w:rPr>
              <w:t>NOT IN DES</w:t>
            </w:r>
          </w:p>
        </w:tc>
        <w:tc>
          <w:tcPr>
            <w:tcW w:w="396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tcPr>
          <w:p w:rsidR="00753AB4" w:rsidRPr="00A57FEE" w:rsidRDefault="00753AB4" w:rsidP="00A176D0">
            <w:pPr>
              <w:pStyle w:val="ListParagraph"/>
              <w:spacing w:after="0" w:line="240" w:lineRule="exact"/>
              <w:ind w:left="0"/>
              <w:rPr>
                <w:rFonts w:cs="Times New Roman"/>
              </w:rPr>
            </w:pPr>
            <w:proofErr w:type="spellStart"/>
            <w:r w:rsidRPr="00A57FEE">
              <w:rPr>
                <w:rFonts w:cs="Times New Roman"/>
              </w:rPr>
              <w:t>Lumbosacral</w:t>
            </w:r>
            <w:proofErr w:type="spellEnd"/>
            <w:r w:rsidRPr="00A57FEE">
              <w:rPr>
                <w:rFonts w:cs="Times New Roman"/>
              </w:rPr>
              <w:t xml:space="preserve"> Strain w/Degenerative Disc Changes at T12-L1</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3AB4" w:rsidRPr="00A57FEE" w:rsidRDefault="00753AB4" w:rsidP="00A176D0">
            <w:pPr>
              <w:pStyle w:val="ListParagraph"/>
              <w:spacing w:after="0" w:line="240" w:lineRule="exact"/>
              <w:ind w:left="0"/>
              <w:jc w:val="center"/>
              <w:rPr>
                <w:rFonts w:cs="Times New Roman"/>
              </w:rPr>
            </w:pPr>
            <w:r w:rsidRPr="00A57FEE">
              <w:rPr>
                <w:rFonts w:cs="Times New Roman"/>
              </w:rPr>
              <w:t>5237</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3AB4" w:rsidRPr="00A57FEE" w:rsidRDefault="00753AB4" w:rsidP="00A176D0">
            <w:pPr>
              <w:pStyle w:val="ListParagraph"/>
              <w:spacing w:after="0" w:line="240" w:lineRule="exact"/>
              <w:ind w:left="0"/>
              <w:jc w:val="center"/>
              <w:rPr>
                <w:rFonts w:cs="Times New Roman"/>
              </w:rPr>
            </w:pPr>
            <w:r w:rsidRPr="00A57FEE">
              <w:rPr>
                <w:rFonts w:cs="Times New Roman"/>
              </w:rPr>
              <w:t>20%</w:t>
            </w:r>
          </w:p>
        </w:tc>
        <w:tc>
          <w:tcPr>
            <w:tcW w:w="13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3AB4" w:rsidRPr="00A57FEE" w:rsidRDefault="00A57FEE" w:rsidP="00A176D0">
            <w:pPr>
              <w:pStyle w:val="ListParagraph"/>
              <w:spacing w:after="0" w:line="240" w:lineRule="exact"/>
              <w:ind w:left="0"/>
              <w:jc w:val="center"/>
              <w:rPr>
                <w:rFonts w:cs="Times New Roman"/>
              </w:rPr>
            </w:pPr>
            <w:r w:rsidRPr="00A57FEE">
              <w:rPr>
                <w:rFonts w:cs="Times New Roman"/>
              </w:rPr>
              <w:t>20090401</w:t>
            </w:r>
          </w:p>
        </w:tc>
      </w:tr>
      <w:tr w:rsidR="00A57FEE" w:rsidRPr="00473D5C" w:rsidTr="00A12B0F">
        <w:trPr>
          <w:trHeight w:val="197"/>
        </w:trPr>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7FEE" w:rsidRPr="00A57FEE" w:rsidRDefault="00A57FEE" w:rsidP="00A176D0">
            <w:pPr>
              <w:pStyle w:val="ListParagraph"/>
              <w:spacing w:after="0" w:line="240" w:lineRule="exact"/>
              <w:ind w:left="0"/>
              <w:rPr>
                <w:rFonts w:cs="Times New Roman"/>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7FEE" w:rsidRPr="00A57FEE" w:rsidRDefault="00A57FEE" w:rsidP="00A176D0">
            <w:pPr>
              <w:pStyle w:val="ListParagraph"/>
              <w:spacing w:after="0" w:line="240" w:lineRule="exact"/>
              <w:ind w:left="0"/>
              <w:jc w:val="center"/>
              <w:rPr>
                <w:rFonts w:cs="Times New Roman"/>
              </w:rPr>
            </w:pPr>
          </w:p>
        </w:tc>
        <w:tc>
          <w:tcPr>
            <w:tcW w:w="1350"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hideMark/>
          </w:tcPr>
          <w:p w:rsidR="00A57FEE" w:rsidRDefault="00A57FEE" w:rsidP="00A176D0">
            <w:pPr>
              <w:pStyle w:val="ListParagraph"/>
              <w:spacing w:after="0" w:line="240" w:lineRule="exact"/>
              <w:ind w:left="0"/>
              <w:jc w:val="center"/>
              <w:rPr>
                <w:rFonts w:cs="Times New Roman"/>
              </w:rPr>
            </w:pPr>
            <w:r>
              <w:rPr>
                <w:rFonts w:cs="Times New Roman"/>
              </w:rPr>
              <w:t>NARSUM</w:t>
            </w:r>
          </w:p>
          <w:p w:rsidR="00A57FEE" w:rsidRPr="00A57FEE" w:rsidRDefault="00A57FEE" w:rsidP="00A176D0">
            <w:pPr>
              <w:pStyle w:val="ListParagraph"/>
              <w:spacing w:after="0" w:line="240" w:lineRule="exact"/>
              <w:ind w:left="0"/>
              <w:jc w:val="center"/>
              <w:rPr>
                <w:rFonts w:cs="Times New Roman"/>
              </w:rPr>
            </w:pPr>
            <w:r w:rsidRPr="00A57FEE">
              <w:rPr>
                <w:rFonts w:cs="Times New Roman"/>
              </w:rPr>
              <w:t>(mention)</w:t>
            </w:r>
          </w:p>
        </w:tc>
        <w:tc>
          <w:tcPr>
            <w:tcW w:w="396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tcPr>
          <w:p w:rsidR="00A57FEE" w:rsidRPr="00A57FEE" w:rsidRDefault="00A57FEE" w:rsidP="00A176D0">
            <w:pPr>
              <w:pStyle w:val="ListParagraph"/>
              <w:spacing w:after="0" w:line="240" w:lineRule="exact"/>
              <w:ind w:left="0"/>
              <w:rPr>
                <w:rFonts w:cs="Times New Roman"/>
              </w:rPr>
            </w:pPr>
            <w:r w:rsidRPr="00A57FEE">
              <w:rPr>
                <w:rFonts w:cs="Times New Roman"/>
              </w:rPr>
              <w:t>St</w:t>
            </w:r>
            <w:r w:rsidR="00867D1A">
              <w:rPr>
                <w:rFonts w:cs="Times New Roman"/>
              </w:rPr>
              <w:t xml:space="preserve">atus Post Left Femur Fracture with </w:t>
            </w:r>
            <w:r w:rsidRPr="00A57FEE">
              <w:rPr>
                <w:rFonts w:cs="Times New Roman"/>
              </w:rPr>
              <w:t>Involvement of Muscl</w:t>
            </w:r>
            <w:r w:rsidR="001B0BC9">
              <w:rPr>
                <w:rFonts w:cs="Times New Roman"/>
              </w:rPr>
              <w:t xml:space="preserve">e Group XIV and Residual Scar with </w:t>
            </w:r>
            <w:r w:rsidRPr="00A57FEE">
              <w:rPr>
                <w:rFonts w:cs="Times New Roman"/>
              </w:rPr>
              <w:t>Knee and Hip Disability</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7FEE" w:rsidRPr="00A57FEE" w:rsidRDefault="00A57FEE" w:rsidP="00A176D0">
            <w:pPr>
              <w:pStyle w:val="ListParagraph"/>
              <w:spacing w:after="0" w:line="240" w:lineRule="exact"/>
              <w:ind w:left="0"/>
              <w:jc w:val="center"/>
              <w:rPr>
                <w:rFonts w:cs="Times New Roman"/>
              </w:rPr>
            </w:pPr>
            <w:r w:rsidRPr="00A57FEE">
              <w:rPr>
                <w:rFonts w:cs="Times New Roman"/>
              </w:rPr>
              <w:t>7805-5255</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7FEE" w:rsidRPr="00A57FEE" w:rsidRDefault="00A57FEE" w:rsidP="00A176D0">
            <w:pPr>
              <w:pStyle w:val="ListParagraph"/>
              <w:spacing w:after="0" w:line="240" w:lineRule="exact"/>
              <w:ind w:left="0"/>
              <w:jc w:val="center"/>
              <w:rPr>
                <w:rFonts w:cs="Times New Roman"/>
              </w:rPr>
            </w:pPr>
            <w:r w:rsidRPr="00A57FEE">
              <w:rPr>
                <w:rFonts w:cs="Times New Roman"/>
              </w:rPr>
              <w:t>20%</w:t>
            </w:r>
          </w:p>
        </w:tc>
        <w:tc>
          <w:tcPr>
            <w:tcW w:w="13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7FEE" w:rsidRPr="00A57FEE" w:rsidRDefault="00A57FEE" w:rsidP="00A176D0">
            <w:pPr>
              <w:spacing w:line="240" w:lineRule="exact"/>
              <w:jc w:val="center"/>
              <w:rPr>
                <w:color w:val="auto"/>
              </w:rPr>
            </w:pPr>
            <w:r w:rsidRPr="00A57FEE">
              <w:rPr>
                <w:rFonts w:cs="Times New Roman"/>
                <w:color w:val="auto"/>
              </w:rPr>
              <w:t>20090401</w:t>
            </w:r>
          </w:p>
        </w:tc>
      </w:tr>
      <w:tr w:rsidR="00A57FEE" w:rsidRPr="00473D5C" w:rsidTr="00A12B0F">
        <w:trPr>
          <w:trHeight w:val="197"/>
        </w:trPr>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7FEE" w:rsidRPr="00A57FEE" w:rsidRDefault="00A57FEE" w:rsidP="00A176D0">
            <w:pPr>
              <w:pStyle w:val="ListParagraph"/>
              <w:spacing w:after="0" w:line="240" w:lineRule="exact"/>
              <w:ind w:left="0"/>
              <w:rPr>
                <w:rFonts w:cs="Times New Roman"/>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7FEE" w:rsidRPr="00A57FEE" w:rsidRDefault="00A57FEE" w:rsidP="00A176D0">
            <w:pPr>
              <w:pStyle w:val="ListParagraph"/>
              <w:spacing w:after="0" w:line="240" w:lineRule="exact"/>
              <w:ind w:left="0"/>
              <w:jc w:val="center"/>
              <w:rPr>
                <w:rFonts w:cs="Times New Roman"/>
              </w:rPr>
            </w:pPr>
          </w:p>
        </w:tc>
        <w:tc>
          <w:tcPr>
            <w:tcW w:w="1350"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hideMark/>
          </w:tcPr>
          <w:p w:rsidR="00A57FEE" w:rsidRPr="00A57FEE" w:rsidRDefault="00A57FEE" w:rsidP="00A176D0">
            <w:pPr>
              <w:pStyle w:val="ListParagraph"/>
              <w:spacing w:after="0" w:line="240" w:lineRule="exact"/>
              <w:ind w:left="0"/>
              <w:jc w:val="center"/>
              <w:rPr>
                <w:rFonts w:cs="Times New Roman"/>
              </w:rPr>
            </w:pPr>
            <w:r w:rsidRPr="00A57FEE">
              <w:rPr>
                <w:rFonts w:cs="Times New Roman"/>
              </w:rPr>
              <w:t>NOT IN DES</w:t>
            </w:r>
          </w:p>
        </w:tc>
        <w:tc>
          <w:tcPr>
            <w:tcW w:w="396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tcPr>
          <w:p w:rsidR="00A57FEE" w:rsidRPr="00A57FEE" w:rsidRDefault="001B0BC9" w:rsidP="00A176D0">
            <w:pPr>
              <w:pStyle w:val="ListParagraph"/>
              <w:spacing w:after="0" w:line="240" w:lineRule="exact"/>
              <w:ind w:left="0"/>
              <w:rPr>
                <w:rFonts w:cs="Times New Roman"/>
              </w:rPr>
            </w:pPr>
            <w:r>
              <w:rPr>
                <w:rFonts w:cs="Times New Roman"/>
              </w:rPr>
              <w:t xml:space="preserve">Plantar Fasciitis, Right </w:t>
            </w:r>
            <w:r w:rsidR="00A57FEE" w:rsidRPr="00A57FEE">
              <w:rPr>
                <w:rFonts w:cs="Times New Roman"/>
              </w:rPr>
              <w:t>Foot</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7FEE" w:rsidRPr="00A57FEE" w:rsidRDefault="00A57FEE" w:rsidP="00A176D0">
            <w:pPr>
              <w:pStyle w:val="ListParagraph"/>
              <w:spacing w:after="0" w:line="240" w:lineRule="exact"/>
              <w:ind w:left="0"/>
              <w:jc w:val="center"/>
              <w:rPr>
                <w:rFonts w:cs="Times New Roman"/>
              </w:rPr>
            </w:pPr>
            <w:r w:rsidRPr="00A57FEE">
              <w:rPr>
                <w:rFonts w:cs="Times New Roman"/>
              </w:rPr>
              <w:t>5099-5020</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7FEE" w:rsidRPr="00A57FEE" w:rsidRDefault="00A57FEE" w:rsidP="00A176D0">
            <w:pPr>
              <w:pStyle w:val="ListParagraph"/>
              <w:spacing w:after="0" w:line="240" w:lineRule="exact"/>
              <w:ind w:left="0"/>
              <w:jc w:val="center"/>
              <w:rPr>
                <w:rFonts w:cs="Times New Roman"/>
              </w:rPr>
            </w:pPr>
            <w:r w:rsidRPr="00A57FEE">
              <w:rPr>
                <w:rFonts w:cs="Times New Roman"/>
              </w:rPr>
              <w:t>0%</w:t>
            </w:r>
          </w:p>
        </w:tc>
        <w:tc>
          <w:tcPr>
            <w:tcW w:w="13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7FEE" w:rsidRPr="00A57FEE" w:rsidRDefault="00A57FEE" w:rsidP="00A176D0">
            <w:pPr>
              <w:spacing w:line="240" w:lineRule="exact"/>
              <w:jc w:val="center"/>
              <w:rPr>
                <w:color w:val="auto"/>
              </w:rPr>
            </w:pPr>
            <w:r w:rsidRPr="00A57FEE">
              <w:rPr>
                <w:rFonts w:cs="Times New Roman"/>
                <w:color w:val="auto"/>
              </w:rPr>
              <w:t>20090401</w:t>
            </w:r>
          </w:p>
        </w:tc>
      </w:tr>
      <w:tr w:rsidR="00A57FEE" w:rsidRPr="00473D5C" w:rsidTr="00A12B0F">
        <w:trPr>
          <w:trHeight w:val="197"/>
        </w:trPr>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7FEE" w:rsidRPr="00A57FEE" w:rsidRDefault="00A57FEE" w:rsidP="00A176D0">
            <w:pPr>
              <w:pStyle w:val="ListParagraph"/>
              <w:spacing w:after="0" w:line="240" w:lineRule="exact"/>
              <w:ind w:left="0"/>
              <w:rPr>
                <w:rFonts w:cs="Times New Roman"/>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7FEE" w:rsidRPr="00A57FEE" w:rsidRDefault="00A57FEE" w:rsidP="00A176D0">
            <w:pPr>
              <w:pStyle w:val="ListParagraph"/>
              <w:spacing w:after="0" w:line="240" w:lineRule="exact"/>
              <w:ind w:left="0"/>
              <w:jc w:val="center"/>
              <w:rPr>
                <w:rFonts w:cs="Times New Roman"/>
              </w:rPr>
            </w:pPr>
          </w:p>
        </w:tc>
        <w:tc>
          <w:tcPr>
            <w:tcW w:w="1350"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hideMark/>
          </w:tcPr>
          <w:p w:rsidR="00A57FEE" w:rsidRPr="00A57FEE" w:rsidRDefault="00A57FEE" w:rsidP="00A176D0">
            <w:pPr>
              <w:pStyle w:val="ListParagraph"/>
              <w:spacing w:after="0" w:line="240" w:lineRule="exact"/>
              <w:ind w:left="0"/>
              <w:jc w:val="center"/>
              <w:rPr>
                <w:rFonts w:cs="Times New Roman"/>
              </w:rPr>
            </w:pPr>
            <w:r w:rsidRPr="00A57FEE">
              <w:rPr>
                <w:rFonts w:cs="Times New Roman"/>
              </w:rPr>
              <w:t>NOT IN DES</w:t>
            </w:r>
          </w:p>
        </w:tc>
        <w:tc>
          <w:tcPr>
            <w:tcW w:w="396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tcPr>
          <w:p w:rsidR="00A57FEE" w:rsidRPr="00A57FEE" w:rsidRDefault="00A57FEE" w:rsidP="00A176D0">
            <w:pPr>
              <w:pStyle w:val="ListParagraph"/>
              <w:spacing w:after="0" w:line="240" w:lineRule="exact"/>
              <w:ind w:left="0"/>
              <w:rPr>
                <w:rFonts w:cs="Times New Roman"/>
              </w:rPr>
            </w:pPr>
            <w:r w:rsidRPr="00A57FEE">
              <w:rPr>
                <w:rFonts w:cs="Times New Roman"/>
              </w:rPr>
              <w:t xml:space="preserve">Inferior </w:t>
            </w:r>
            <w:r>
              <w:rPr>
                <w:rFonts w:cs="Times New Roman"/>
              </w:rPr>
              <w:t xml:space="preserve">Patellar Tendonitis, Left </w:t>
            </w:r>
            <w:r w:rsidRPr="00A57FEE">
              <w:rPr>
                <w:rFonts w:cs="Times New Roman"/>
              </w:rPr>
              <w:t>Knee</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7FEE" w:rsidRPr="00A57FEE" w:rsidRDefault="00A57FEE" w:rsidP="00A176D0">
            <w:pPr>
              <w:pStyle w:val="ListParagraph"/>
              <w:spacing w:after="0" w:line="240" w:lineRule="exact"/>
              <w:ind w:left="0"/>
              <w:jc w:val="center"/>
              <w:rPr>
                <w:rFonts w:cs="Times New Roman"/>
              </w:rPr>
            </w:pPr>
            <w:r w:rsidRPr="00A57FEE">
              <w:rPr>
                <w:rFonts w:cs="Times New Roman"/>
              </w:rPr>
              <w:t>5299-5024</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7FEE" w:rsidRPr="00A57FEE" w:rsidRDefault="00A57FEE" w:rsidP="00A176D0">
            <w:pPr>
              <w:pStyle w:val="ListParagraph"/>
              <w:spacing w:after="0" w:line="240" w:lineRule="exact"/>
              <w:ind w:left="0"/>
              <w:jc w:val="center"/>
              <w:rPr>
                <w:rFonts w:cs="Times New Roman"/>
              </w:rPr>
            </w:pPr>
            <w:r w:rsidRPr="00A57FEE">
              <w:rPr>
                <w:rFonts w:cs="Times New Roman"/>
              </w:rPr>
              <w:t>0%</w:t>
            </w:r>
          </w:p>
        </w:tc>
        <w:tc>
          <w:tcPr>
            <w:tcW w:w="13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7FEE" w:rsidRPr="00A57FEE" w:rsidRDefault="00A57FEE" w:rsidP="00A176D0">
            <w:pPr>
              <w:spacing w:line="240" w:lineRule="exact"/>
              <w:jc w:val="center"/>
              <w:rPr>
                <w:color w:val="auto"/>
              </w:rPr>
            </w:pPr>
            <w:r w:rsidRPr="00A57FEE">
              <w:rPr>
                <w:rFonts w:cs="Times New Roman"/>
                <w:color w:val="auto"/>
              </w:rPr>
              <w:t>20090401</w:t>
            </w:r>
          </w:p>
        </w:tc>
      </w:tr>
      <w:tr w:rsidR="00A57FEE" w:rsidRPr="00473D5C" w:rsidTr="00A12B0F">
        <w:trPr>
          <w:trHeight w:val="197"/>
        </w:trPr>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7FEE" w:rsidRPr="00A57FEE" w:rsidRDefault="00A57FEE" w:rsidP="00A176D0">
            <w:pPr>
              <w:pStyle w:val="ListParagraph"/>
              <w:spacing w:after="0" w:line="240" w:lineRule="exact"/>
              <w:ind w:left="0"/>
              <w:rPr>
                <w:rFonts w:cs="Times New Roman"/>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7FEE" w:rsidRPr="00A57FEE" w:rsidRDefault="00A57FEE" w:rsidP="00A176D0">
            <w:pPr>
              <w:pStyle w:val="ListParagraph"/>
              <w:spacing w:after="0" w:line="240" w:lineRule="exact"/>
              <w:ind w:left="0"/>
              <w:jc w:val="center"/>
              <w:rPr>
                <w:rFonts w:cs="Times New Roman"/>
              </w:rPr>
            </w:pPr>
          </w:p>
        </w:tc>
        <w:tc>
          <w:tcPr>
            <w:tcW w:w="1350"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hideMark/>
          </w:tcPr>
          <w:p w:rsidR="00A57FEE" w:rsidRPr="00A57FEE" w:rsidRDefault="00A57FEE" w:rsidP="00A176D0">
            <w:pPr>
              <w:pStyle w:val="ListParagraph"/>
              <w:spacing w:after="0" w:line="240" w:lineRule="exact"/>
              <w:ind w:left="0"/>
              <w:jc w:val="center"/>
              <w:rPr>
                <w:rFonts w:cs="Times New Roman"/>
              </w:rPr>
            </w:pPr>
            <w:r w:rsidRPr="00A57FEE">
              <w:rPr>
                <w:rFonts w:cs="Times New Roman"/>
              </w:rPr>
              <w:t>NOT IN DES</w:t>
            </w:r>
          </w:p>
        </w:tc>
        <w:tc>
          <w:tcPr>
            <w:tcW w:w="396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tcPr>
          <w:p w:rsidR="00A57FEE" w:rsidRPr="00A57FEE" w:rsidRDefault="00867D1A" w:rsidP="00A176D0">
            <w:pPr>
              <w:pStyle w:val="ListParagraph"/>
              <w:spacing w:after="0" w:line="240" w:lineRule="exact"/>
              <w:ind w:left="0"/>
              <w:rPr>
                <w:rFonts w:cs="Times New Roman"/>
              </w:rPr>
            </w:pPr>
            <w:r>
              <w:rPr>
                <w:rFonts w:cs="Times New Roman"/>
              </w:rPr>
              <w:t xml:space="preserve">Right Calf Muscle Spasms with </w:t>
            </w:r>
            <w:r w:rsidR="00A57FEE" w:rsidRPr="00A57FEE">
              <w:rPr>
                <w:rFonts w:cs="Times New Roman"/>
              </w:rPr>
              <w:t>Lateral Numbness</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7FEE" w:rsidRPr="00A57FEE" w:rsidRDefault="00A57FEE" w:rsidP="00A176D0">
            <w:pPr>
              <w:pStyle w:val="ListParagraph"/>
              <w:spacing w:after="0" w:line="240" w:lineRule="exact"/>
              <w:ind w:left="0"/>
              <w:jc w:val="center"/>
              <w:rPr>
                <w:rFonts w:cs="Times New Roman"/>
              </w:rPr>
            </w:pPr>
            <w:r w:rsidRPr="00A57FEE">
              <w:rPr>
                <w:rFonts w:cs="Times New Roman"/>
              </w:rPr>
              <w:t>5399-5311</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7FEE" w:rsidRPr="00A57FEE" w:rsidRDefault="00A57FEE" w:rsidP="00A176D0">
            <w:pPr>
              <w:pStyle w:val="ListParagraph"/>
              <w:spacing w:after="0" w:line="240" w:lineRule="exact"/>
              <w:ind w:left="0"/>
              <w:jc w:val="center"/>
              <w:rPr>
                <w:rFonts w:cs="Times New Roman"/>
              </w:rPr>
            </w:pPr>
            <w:r w:rsidRPr="00A57FEE">
              <w:rPr>
                <w:rFonts w:cs="Times New Roman"/>
              </w:rPr>
              <w:t>0%</w:t>
            </w:r>
          </w:p>
        </w:tc>
        <w:tc>
          <w:tcPr>
            <w:tcW w:w="13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7FEE" w:rsidRPr="00A57FEE" w:rsidRDefault="00A57FEE" w:rsidP="00A176D0">
            <w:pPr>
              <w:spacing w:line="240" w:lineRule="exact"/>
              <w:jc w:val="center"/>
              <w:rPr>
                <w:color w:val="auto"/>
              </w:rPr>
            </w:pPr>
            <w:r w:rsidRPr="00A57FEE">
              <w:rPr>
                <w:rFonts w:cs="Times New Roman"/>
                <w:color w:val="auto"/>
              </w:rPr>
              <w:t>20090401</w:t>
            </w:r>
          </w:p>
        </w:tc>
      </w:tr>
      <w:tr w:rsidR="00A57FEE" w:rsidRPr="00473D5C" w:rsidTr="00A12B0F">
        <w:trPr>
          <w:trHeight w:val="350"/>
        </w:trPr>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7FEE" w:rsidRPr="00A57FEE" w:rsidRDefault="00A57FEE" w:rsidP="00A176D0">
            <w:pPr>
              <w:pStyle w:val="ListParagraph"/>
              <w:spacing w:after="0" w:line="240" w:lineRule="exact"/>
              <w:ind w:left="0"/>
              <w:rPr>
                <w:rFonts w:cs="Times New Roman"/>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7FEE" w:rsidRPr="00A57FEE" w:rsidRDefault="00A57FEE" w:rsidP="00A176D0">
            <w:pPr>
              <w:pStyle w:val="ListParagraph"/>
              <w:spacing w:after="0" w:line="240" w:lineRule="exact"/>
              <w:ind w:left="0"/>
              <w:jc w:val="center"/>
              <w:rPr>
                <w:rFonts w:cs="Times New Roman"/>
              </w:rPr>
            </w:pPr>
          </w:p>
        </w:tc>
        <w:tc>
          <w:tcPr>
            <w:tcW w:w="1350"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hideMark/>
          </w:tcPr>
          <w:p w:rsidR="00A57FEE" w:rsidRPr="00A57FEE" w:rsidRDefault="00A57FEE" w:rsidP="00A176D0">
            <w:pPr>
              <w:pStyle w:val="ListParagraph"/>
              <w:spacing w:after="0" w:line="240" w:lineRule="exact"/>
              <w:ind w:left="0"/>
              <w:jc w:val="center"/>
              <w:rPr>
                <w:rFonts w:cs="Times New Roman"/>
              </w:rPr>
            </w:pPr>
            <w:r w:rsidRPr="00A57FEE">
              <w:rPr>
                <w:rFonts w:cs="Times New Roman"/>
              </w:rPr>
              <w:t>NOT IN DES</w:t>
            </w:r>
          </w:p>
        </w:tc>
        <w:tc>
          <w:tcPr>
            <w:tcW w:w="396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tcPr>
          <w:p w:rsidR="00A57FEE" w:rsidRPr="00A57FEE" w:rsidRDefault="00A57FEE" w:rsidP="00A176D0">
            <w:pPr>
              <w:pStyle w:val="ListParagraph"/>
              <w:spacing w:after="0" w:line="240" w:lineRule="exact"/>
              <w:ind w:left="0"/>
              <w:rPr>
                <w:rFonts w:cs="Times New Roman"/>
              </w:rPr>
            </w:pPr>
            <w:r w:rsidRPr="00A57FEE">
              <w:rPr>
                <w:rFonts w:cs="Times New Roman"/>
              </w:rPr>
              <w:t>Erectile Dysfunction</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7FEE" w:rsidRPr="00A57FEE" w:rsidRDefault="00A57FEE" w:rsidP="00A176D0">
            <w:pPr>
              <w:pStyle w:val="ListParagraph"/>
              <w:spacing w:after="0" w:line="240" w:lineRule="exact"/>
              <w:ind w:left="0"/>
              <w:jc w:val="center"/>
              <w:rPr>
                <w:rFonts w:cs="Times New Roman"/>
              </w:rPr>
            </w:pPr>
            <w:r w:rsidRPr="00A57FEE">
              <w:rPr>
                <w:rFonts w:cs="Times New Roman"/>
              </w:rPr>
              <w:t>7522</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7FEE" w:rsidRPr="00A57FEE" w:rsidRDefault="00A57FEE" w:rsidP="00A176D0">
            <w:pPr>
              <w:pStyle w:val="ListParagraph"/>
              <w:spacing w:after="0" w:line="240" w:lineRule="exact"/>
              <w:ind w:left="0"/>
              <w:jc w:val="center"/>
              <w:rPr>
                <w:rFonts w:cs="Times New Roman"/>
              </w:rPr>
            </w:pPr>
            <w:r w:rsidRPr="00A57FEE">
              <w:rPr>
                <w:rFonts w:cs="Times New Roman"/>
              </w:rPr>
              <w:t>0%</w:t>
            </w:r>
          </w:p>
        </w:tc>
        <w:tc>
          <w:tcPr>
            <w:tcW w:w="13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7FEE" w:rsidRPr="00A57FEE" w:rsidRDefault="00A57FEE" w:rsidP="00A176D0">
            <w:pPr>
              <w:spacing w:line="240" w:lineRule="exact"/>
              <w:jc w:val="center"/>
              <w:rPr>
                <w:color w:val="auto"/>
              </w:rPr>
            </w:pPr>
            <w:r w:rsidRPr="00A57FEE">
              <w:rPr>
                <w:rFonts w:cs="Times New Roman"/>
                <w:color w:val="auto"/>
              </w:rPr>
              <w:t>20090401</w:t>
            </w:r>
          </w:p>
        </w:tc>
      </w:tr>
      <w:tr w:rsidR="00A57FEE" w:rsidRPr="00473D5C" w:rsidTr="00A12B0F">
        <w:trPr>
          <w:trHeight w:val="197"/>
        </w:trPr>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7FEE" w:rsidRPr="00A57FEE" w:rsidRDefault="00A57FEE" w:rsidP="00A176D0">
            <w:pPr>
              <w:pStyle w:val="ListParagraph"/>
              <w:spacing w:after="0" w:line="240" w:lineRule="exact"/>
              <w:ind w:left="0"/>
              <w:rPr>
                <w:rFonts w:cs="Times New Roman"/>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7FEE" w:rsidRPr="00A57FEE" w:rsidRDefault="00A57FEE" w:rsidP="00A176D0">
            <w:pPr>
              <w:pStyle w:val="ListParagraph"/>
              <w:spacing w:after="0" w:line="240" w:lineRule="exact"/>
              <w:ind w:left="0"/>
              <w:jc w:val="center"/>
              <w:rPr>
                <w:rFonts w:cs="Times New Roman"/>
              </w:rPr>
            </w:pPr>
          </w:p>
        </w:tc>
        <w:tc>
          <w:tcPr>
            <w:tcW w:w="1350"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tcPr>
          <w:p w:rsidR="00A57FEE" w:rsidRPr="00A57FEE" w:rsidRDefault="00A57FEE" w:rsidP="00A176D0">
            <w:pPr>
              <w:pStyle w:val="ListParagraph"/>
              <w:spacing w:after="0" w:line="240" w:lineRule="exact"/>
              <w:ind w:left="0"/>
              <w:jc w:val="center"/>
              <w:rPr>
                <w:rFonts w:cs="Times New Roman"/>
              </w:rPr>
            </w:pPr>
            <w:r w:rsidRPr="00A57FEE">
              <w:rPr>
                <w:rFonts w:cs="Times New Roman"/>
              </w:rPr>
              <w:t>NOT IN DES</w:t>
            </w:r>
          </w:p>
        </w:tc>
        <w:tc>
          <w:tcPr>
            <w:tcW w:w="396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tcPr>
          <w:p w:rsidR="00A57FEE" w:rsidRPr="00A57FEE" w:rsidRDefault="00A57FEE" w:rsidP="00A176D0">
            <w:pPr>
              <w:pStyle w:val="ListParagraph"/>
              <w:spacing w:after="0" w:line="240" w:lineRule="exact"/>
              <w:ind w:left="0"/>
              <w:rPr>
                <w:rFonts w:cs="Times New Roman"/>
              </w:rPr>
            </w:pPr>
            <w:r w:rsidRPr="00A57FEE">
              <w:rPr>
                <w:rFonts w:cs="Times New Roman"/>
              </w:rPr>
              <w:t>Migraine Headaches</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7FEE" w:rsidRPr="00A57FEE" w:rsidRDefault="00A57FEE" w:rsidP="00A176D0">
            <w:pPr>
              <w:pStyle w:val="ListParagraph"/>
              <w:spacing w:after="0" w:line="240" w:lineRule="exact"/>
              <w:ind w:left="0"/>
              <w:jc w:val="center"/>
              <w:rPr>
                <w:rFonts w:cs="Times New Roman"/>
              </w:rPr>
            </w:pPr>
            <w:r w:rsidRPr="00A57FEE">
              <w:rPr>
                <w:rFonts w:cs="Times New Roman"/>
              </w:rPr>
              <w:t>8100</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7FEE" w:rsidRDefault="00A57FEE" w:rsidP="00A176D0">
            <w:pPr>
              <w:pStyle w:val="ListParagraph"/>
              <w:spacing w:after="0" w:line="240" w:lineRule="exact"/>
              <w:ind w:left="0"/>
              <w:jc w:val="center"/>
              <w:rPr>
                <w:rFonts w:cs="Times New Roman"/>
              </w:rPr>
            </w:pPr>
            <w:r w:rsidRPr="00A57FEE">
              <w:rPr>
                <w:rFonts w:cs="Times New Roman"/>
              </w:rPr>
              <w:t>0%</w:t>
            </w:r>
          </w:p>
          <w:p w:rsidR="00A57FEE" w:rsidRPr="00A57FEE" w:rsidRDefault="00A57FEE" w:rsidP="00A176D0">
            <w:pPr>
              <w:pStyle w:val="ListParagraph"/>
              <w:spacing w:after="0" w:line="240" w:lineRule="exact"/>
              <w:ind w:left="0"/>
              <w:jc w:val="center"/>
              <w:rPr>
                <w:rFonts w:cs="Times New Roman"/>
              </w:rPr>
            </w:pPr>
            <w:r>
              <w:rPr>
                <w:rFonts w:cs="Times New Roman"/>
              </w:rPr>
              <w:t>0%</w:t>
            </w:r>
          </w:p>
        </w:tc>
        <w:tc>
          <w:tcPr>
            <w:tcW w:w="13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7FEE" w:rsidRDefault="00A57FEE" w:rsidP="00A176D0">
            <w:pPr>
              <w:spacing w:line="240" w:lineRule="exact"/>
              <w:jc w:val="center"/>
              <w:rPr>
                <w:rFonts w:cs="Times New Roman"/>
                <w:color w:val="auto"/>
              </w:rPr>
            </w:pPr>
            <w:r w:rsidRPr="00A57FEE">
              <w:rPr>
                <w:rFonts w:cs="Times New Roman"/>
                <w:color w:val="auto"/>
              </w:rPr>
              <w:t>20090401</w:t>
            </w:r>
          </w:p>
          <w:p w:rsidR="00A57FEE" w:rsidRPr="00A57FEE" w:rsidRDefault="00A57FEE" w:rsidP="00A176D0">
            <w:pPr>
              <w:spacing w:line="240" w:lineRule="exact"/>
              <w:jc w:val="center"/>
              <w:rPr>
                <w:color w:val="auto"/>
              </w:rPr>
            </w:pPr>
            <w:r>
              <w:rPr>
                <w:rFonts w:cs="Times New Roman"/>
                <w:color w:val="auto"/>
              </w:rPr>
              <w:t>STR</w:t>
            </w:r>
          </w:p>
        </w:tc>
      </w:tr>
      <w:tr w:rsidR="00E46985" w:rsidRPr="00473D5C" w:rsidTr="00A12B0F">
        <w:trPr>
          <w:trHeight w:val="197"/>
        </w:trPr>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6985" w:rsidRPr="00A57FEE" w:rsidRDefault="00E46985" w:rsidP="00A176D0">
            <w:pPr>
              <w:pStyle w:val="ListParagraph"/>
              <w:spacing w:after="0" w:line="240" w:lineRule="exact"/>
              <w:ind w:left="0"/>
              <w:rPr>
                <w:rFonts w:cs="Times New Roman"/>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6985" w:rsidRPr="00A57FEE" w:rsidRDefault="00E46985" w:rsidP="00A176D0">
            <w:pPr>
              <w:pStyle w:val="ListParagraph"/>
              <w:spacing w:after="0" w:line="240" w:lineRule="exact"/>
              <w:ind w:left="0"/>
              <w:jc w:val="center"/>
              <w:rPr>
                <w:rFonts w:cs="Times New Roman"/>
              </w:rPr>
            </w:pPr>
          </w:p>
        </w:tc>
        <w:tc>
          <w:tcPr>
            <w:tcW w:w="1350"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tcPr>
          <w:p w:rsidR="00E46985" w:rsidRPr="00A57FEE" w:rsidRDefault="00E46985" w:rsidP="00A176D0">
            <w:pPr>
              <w:pStyle w:val="ListParagraph"/>
              <w:spacing w:after="0" w:line="240" w:lineRule="exact"/>
              <w:ind w:left="0"/>
              <w:jc w:val="center"/>
              <w:rPr>
                <w:rFonts w:cs="Times New Roman"/>
              </w:rPr>
            </w:pPr>
          </w:p>
        </w:tc>
        <w:tc>
          <w:tcPr>
            <w:tcW w:w="396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tcPr>
          <w:p w:rsidR="00E46985" w:rsidRPr="00A57FEE" w:rsidRDefault="00E46985" w:rsidP="00A176D0">
            <w:pPr>
              <w:pStyle w:val="ListParagraph"/>
              <w:spacing w:after="0" w:line="240" w:lineRule="exact"/>
              <w:ind w:left="0"/>
              <w:rPr>
                <w:rFonts w:cs="Times New Roman"/>
              </w:rPr>
            </w:pPr>
            <w:r w:rsidRPr="00A57FEE">
              <w:rPr>
                <w:rFonts w:cs="Times New Roman"/>
              </w:rPr>
              <w:t>1 X NSC</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6985" w:rsidRPr="00A57FEE" w:rsidRDefault="00E46985" w:rsidP="00A176D0">
            <w:pPr>
              <w:pStyle w:val="ListParagraph"/>
              <w:spacing w:after="0" w:line="240" w:lineRule="exact"/>
              <w:ind w:left="0"/>
              <w:jc w:val="center"/>
              <w:rPr>
                <w:rFonts w:cs="Times New Roman"/>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6985" w:rsidRPr="00A57FEE" w:rsidRDefault="00E46985" w:rsidP="00A176D0">
            <w:pPr>
              <w:pStyle w:val="ListParagraph"/>
              <w:spacing w:after="0" w:line="240" w:lineRule="exact"/>
              <w:ind w:left="0"/>
              <w:jc w:val="center"/>
              <w:rPr>
                <w:rFonts w:cs="Times New Roman"/>
              </w:rPr>
            </w:pPr>
          </w:p>
        </w:tc>
        <w:tc>
          <w:tcPr>
            <w:tcW w:w="13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6985" w:rsidRPr="00A57FEE" w:rsidRDefault="00E46985" w:rsidP="00A176D0">
            <w:pPr>
              <w:pStyle w:val="ListParagraph"/>
              <w:spacing w:after="0" w:line="240" w:lineRule="exact"/>
              <w:ind w:left="0"/>
              <w:jc w:val="center"/>
              <w:rPr>
                <w:rFonts w:cs="Times New Roman"/>
              </w:rPr>
            </w:pPr>
          </w:p>
        </w:tc>
      </w:tr>
      <w:tr w:rsidR="00DA3ED0" w:rsidRPr="00473D5C" w:rsidTr="00A12B0F">
        <w:trPr>
          <w:trHeight w:val="305"/>
        </w:trPr>
        <w:tc>
          <w:tcPr>
            <w:tcW w:w="3780" w:type="dxa"/>
            <w:gridSpan w:val="3"/>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DA3ED0" w:rsidRPr="00A57FEE" w:rsidRDefault="00DA3ED0" w:rsidP="00A176D0">
            <w:pPr>
              <w:pStyle w:val="ListParagraph"/>
              <w:spacing w:after="0" w:line="240" w:lineRule="exact"/>
              <w:ind w:left="0"/>
              <w:jc w:val="center"/>
              <w:rPr>
                <w:rFonts w:cs="Times New Roman"/>
                <w:b/>
              </w:rPr>
            </w:pPr>
            <w:r w:rsidRPr="00A57FEE">
              <w:rPr>
                <w:rFonts w:cs="Times New Roman"/>
                <w:b/>
              </w:rPr>
              <w:t>TOTAL Combined:  0%</w:t>
            </w:r>
          </w:p>
        </w:tc>
        <w:tc>
          <w:tcPr>
            <w:tcW w:w="7307" w:type="dxa"/>
            <w:gridSpan w:val="4"/>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DA3ED0" w:rsidRPr="00A57FEE" w:rsidRDefault="00DA3ED0" w:rsidP="00A176D0">
            <w:pPr>
              <w:pStyle w:val="ListParagraph"/>
              <w:spacing w:after="0" w:line="240" w:lineRule="exact"/>
              <w:ind w:left="0"/>
              <w:jc w:val="center"/>
              <w:rPr>
                <w:rFonts w:cs="Times New Roman"/>
                <w:b/>
              </w:rPr>
            </w:pPr>
            <w:r w:rsidRPr="00A57FEE">
              <w:rPr>
                <w:rFonts w:cs="Times New Roman"/>
                <w:b/>
              </w:rPr>
              <w:t>TOTAL Combined (</w:t>
            </w:r>
            <w:r w:rsidRPr="00A57FEE">
              <w:rPr>
                <w:rFonts w:cs="Times New Roman"/>
                <w:b/>
                <w:i/>
              </w:rPr>
              <w:t>Includes Non-PEB Conditions</w:t>
            </w:r>
            <w:r w:rsidRPr="00A57FEE">
              <w:rPr>
                <w:rFonts w:cs="Times New Roman"/>
                <w:b/>
              </w:rPr>
              <w:t xml:space="preserve">):    </w:t>
            </w:r>
          </w:p>
          <w:p w:rsidR="00DA3ED0" w:rsidRPr="00A57FEE" w:rsidRDefault="00CB3A31" w:rsidP="00A176D0">
            <w:pPr>
              <w:pStyle w:val="ListParagraph"/>
              <w:spacing w:after="0" w:line="240" w:lineRule="exact"/>
              <w:ind w:left="0"/>
              <w:jc w:val="center"/>
              <w:rPr>
                <w:rFonts w:cs="Times New Roman"/>
                <w:b/>
              </w:rPr>
            </w:pPr>
            <w:r w:rsidRPr="00A57FEE">
              <w:rPr>
                <w:rFonts w:cs="Times New Roman"/>
                <w:b/>
              </w:rPr>
              <w:t>7</w:t>
            </w:r>
            <w:r w:rsidR="00DA3ED0" w:rsidRPr="00A57FEE">
              <w:rPr>
                <w:rFonts w:cs="Times New Roman"/>
                <w:b/>
              </w:rPr>
              <w:t xml:space="preserve">0%  from </w:t>
            </w:r>
            <w:r w:rsidRPr="00A57FEE">
              <w:rPr>
                <w:rFonts w:cs="Times New Roman"/>
                <w:b/>
              </w:rPr>
              <w:t>20090429</w:t>
            </w:r>
          </w:p>
          <w:p w:rsidR="00DA3ED0" w:rsidRPr="00A57FEE" w:rsidRDefault="00DA3ED0" w:rsidP="00A176D0">
            <w:pPr>
              <w:pStyle w:val="ListParagraph"/>
              <w:spacing w:after="0" w:line="240" w:lineRule="exact"/>
              <w:ind w:left="0"/>
              <w:jc w:val="center"/>
              <w:rPr>
                <w:rFonts w:cs="Times New Roman"/>
                <w:b/>
              </w:rPr>
            </w:pPr>
            <w:r w:rsidRPr="00A57FEE">
              <w:rPr>
                <w:rFonts w:cs="Times New Roman"/>
              </w:rPr>
              <w:t xml:space="preserve"> </w:t>
            </w:r>
          </w:p>
        </w:tc>
      </w:tr>
    </w:tbl>
    <w:p w:rsidR="00A90D55" w:rsidRPr="00E46985" w:rsidRDefault="008B5D31" w:rsidP="00A176D0">
      <w:pPr>
        <w:tabs>
          <w:tab w:val="left" w:pos="288"/>
          <w:tab w:val="left" w:pos="4752"/>
        </w:tabs>
        <w:spacing w:line="240" w:lineRule="exact"/>
        <w:jc w:val="both"/>
        <w:rPr>
          <w:color w:val="auto"/>
          <w:szCs w:val="24"/>
        </w:rPr>
      </w:pPr>
      <w:r w:rsidRPr="00E46985">
        <w:rPr>
          <w:color w:val="auto"/>
          <w:szCs w:val="24"/>
          <w:u w:val="single"/>
        </w:rPr>
        <w:t>_______________________________________________________________</w:t>
      </w:r>
      <w:r w:rsidR="00A90D55" w:rsidRPr="00E46985">
        <w:rPr>
          <w:color w:val="auto"/>
          <w:szCs w:val="24"/>
        </w:rPr>
        <w:t>_</w:t>
      </w:r>
    </w:p>
    <w:p w:rsidR="00F97851" w:rsidRDefault="00F97851">
      <w:pPr>
        <w:rPr>
          <w:color w:val="auto"/>
          <w:szCs w:val="24"/>
        </w:rPr>
      </w:pPr>
      <w:r>
        <w:rPr>
          <w:color w:val="auto"/>
          <w:szCs w:val="24"/>
        </w:rPr>
        <w:br w:type="page"/>
      </w:r>
    </w:p>
    <w:p w:rsidR="00A90D55" w:rsidRDefault="00A90D55" w:rsidP="00A176D0">
      <w:pPr>
        <w:tabs>
          <w:tab w:val="left" w:pos="288"/>
          <w:tab w:val="left" w:pos="4752"/>
        </w:tabs>
        <w:spacing w:line="240" w:lineRule="exact"/>
        <w:jc w:val="both"/>
        <w:rPr>
          <w:color w:val="auto"/>
          <w:szCs w:val="24"/>
        </w:rPr>
      </w:pPr>
      <w:r w:rsidRPr="00E46985">
        <w:rPr>
          <w:color w:val="auto"/>
          <w:szCs w:val="24"/>
          <w:u w:val="single"/>
        </w:rPr>
        <w:lastRenderedPageBreak/>
        <w:t>ANALYSIS SUMMARY</w:t>
      </w:r>
      <w:r w:rsidRPr="00E46985">
        <w:rPr>
          <w:color w:val="auto"/>
          <w:szCs w:val="24"/>
        </w:rPr>
        <w:t>:</w:t>
      </w:r>
    </w:p>
    <w:p w:rsidR="000B40DF" w:rsidRPr="00971728" w:rsidRDefault="000B40DF" w:rsidP="00A176D0">
      <w:pPr>
        <w:tabs>
          <w:tab w:val="left" w:pos="288"/>
          <w:tab w:val="left" w:pos="4752"/>
        </w:tabs>
        <w:spacing w:line="240" w:lineRule="exact"/>
        <w:jc w:val="both"/>
        <w:rPr>
          <w:color w:val="auto"/>
          <w:szCs w:val="24"/>
        </w:rPr>
      </w:pPr>
      <w:r>
        <w:rPr>
          <w:color w:val="auto"/>
          <w:szCs w:val="24"/>
        </w:rPr>
        <w:t xml:space="preserve">In December 2003 the CI sustained a spiral fracture of his left femur in a skiing accident in Japan. </w:t>
      </w:r>
      <w:r w:rsidR="00F97851">
        <w:rPr>
          <w:color w:val="auto"/>
          <w:szCs w:val="24"/>
        </w:rPr>
        <w:t xml:space="preserve"> </w:t>
      </w:r>
      <w:r>
        <w:rPr>
          <w:color w:val="auto"/>
          <w:szCs w:val="24"/>
        </w:rPr>
        <w:t xml:space="preserve">He underwent orthopedic surgery on 20071223 with placement of a titanium rod. </w:t>
      </w:r>
      <w:r w:rsidR="00F97851">
        <w:rPr>
          <w:color w:val="auto"/>
          <w:szCs w:val="24"/>
        </w:rPr>
        <w:t xml:space="preserve"> </w:t>
      </w:r>
      <w:r>
        <w:rPr>
          <w:color w:val="auto"/>
          <w:szCs w:val="24"/>
        </w:rPr>
        <w:t xml:space="preserve">After surgery he immediately had right ear hearing loss and tinnitus due to a reaction to general anesthesia. </w:t>
      </w:r>
      <w:r w:rsidR="00F97851">
        <w:rPr>
          <w:color w:val="auto"/>
          <w:szCs w:val="24"/>
        </w:rPr>
        <w:t xml:space="preserve"> </w:t>
      </w:r>
      <w:r>
        <w:rPr>
          <w:color w:val="auto"/>
          <w:szCs w:val="24"/>
        </w:rPr>
        <w:t xml:space="preserve">The tinnitus was chronic and interfered with communication and disrupted sleep. He required constant hearing protection and was given an H3 profile. </w:t>
      </w:r>
      <w:r w:rsidR="00F97851">
        <w:rPr>
          <w:color w:val="auto"/>
          <w:szCs w:val="24"/>
        </w:rPr>
        <w:t xml:space="preserve"> </w:t>
      </w:r>
      <w:r>
        <w:rPr>
          <w:color w:val="auto"/>
          <w:szCs w:val="24"/>
        </w:rPr>
        <w:t>A hearing aid was fitted but he was not able to wear it as it made him feel ill and distorted</w:t>
      </w:r>
      <w:r w:rsidR="00F97851">
        <w:rPr>
          <w:color w:val="auto"/>
          <w:szCs w:val="24"/>
        </w:rPr>
        <w:t>/</w:t>
      </w:r>
      <w:r>
        <w:rPr>
          <w:color w:val="auto"/>
          <w:szCs w:val="24"/>
        </w:rPr>
        <w:t>garble</w:t>
      </w:r>
      <w:r w:rsidR="00F97851">
        <w:rPr>
          <w:color w:val="auto"/>
          <w:szCs w:val="24"/>
        </w:rPr>
        <w:t>d</w:t>
      </w:r>
      <w:r>
        <w:rPr>
          <w:color w:val="auto"/>
          <w:szCs w:val="24"/>
        </w:rPr>
        <w:t xml:space="preserve"> speech sounds for him.</w:t>
      </w:r>
      <w:r w:rsidR="00F97851">
        <w:rPr>
          <w:color w:val="auto"/>
          <w:szCs w:val="24"/>
        </w:rPr>
        <w:t xml:space="preserve"> </w:t>
      </w:r>
      <w:r>
        <w:rPr>
          <w:color w:val="auto"/>
          <w:szCs w:val="24"/>
        </w:rPr>
        <w:t xml:space="preserve"> Both the hearing loss and tinnitus caused some confusion in the workplace and in daily life. </w:t>
      </w:r>
      <w:r w:rsidR="00F97851">
        <w:rPr>
          <w:color w:val="auto"/>
          <w:szCs w:val="24"/>
        </w:rPr>
        <w:t xml:space="preserve"> </w:t>
      </w:r>
      <w:r>
        <w:rPr>
          <w:color w:val="auto"/>
          <w:szCs w:val="24"/>
        </w:rPr>
        <w:t xml:space="preserve">He reported significant difficulty understanding in the presence of any type of background noise. </w:t>
      </w:r>
      <w:r w:rsidR="00F97851">
        <w:rPr>
          <w:color w:val="auto"/>
          <w:szCs w:val="24"/>
        </w:rPr>
        <w:t xml:space="preserve"> </w:t>
      </w:r>
      <w:r w:rsidR="00971728">
        <w:rPr>
          <w:color w:val="auto"/>
          <w:szCs w:val="24"/>
        </w:rPr>
        <w:t xml:space="preserve">He also had an L2 profile for his femur fracture. </w:t>
      </w:r>
      <w:r w:rsidR="00F97851">
        <w:rPr>
          <w:color w:val="auto"/>
          <w:szCs w:val="24"/>
        </w:rPr>
        <w:t xml:space="preserve"> </w:t>
      </w:r>
      <w:r w:rsidR="00971728">
        <w:rPr>
          <w:color w:val="auto"/>
          <w:szCs w:val="24"/>
        </w:rPr>
        <w:t xml:space="preserve">With the H3, he did not meet the minimum PULHES requirement for his </w:t>
      </w:r>
      <w:r w:rsidR="00F97851">
        <w:rPr>
          <w:color w:val="auto"/>
          <w:szCs w:val="24"/>
        </w:rPr>
        <w:t>AF Specialty Code (</w:t>
      </w:r>
      <w:r w:rsidR="00971728" w:rsidRPr="00971728">
        <w:rPr>
          <w:color w:val="auto"/>
          <w:szCs w:val="24"/>
        </w:rPr>
        <w:t>AFSC</w:t>
      </w:r>
      <w:r w:rsidR="00F97851">
        <w:rPr>
          <w:color w:val="auto"/>
          <w:szCs w:val="24"/>
        </w:rPr>
        <w:t>)</w:t>
      </w:r>
      <w:r w:rsidR="00971728" w:rsidRPr="00971728">
        <w:rPr>
          <w:color w:val="auto"/>
          <w:szCs w:val="24"/>
        </w:rPr>
        <w:t xml:space="preserve"> 2A3X3 of 333132. </w:t>
      </w:r>
      <w:r w:rsidR="00F97851">
        <w:rPr>
          <w:color w:val="auto"/>
          <w:szCs w:val="24"/>
        </w:rPr>
        <w:t xml:space="preserve"> </w:t>
      </w:r>
      <w:r w:rsidR="00971728" w:rsidRPr="00971728">
        <w:rPr>
          <w:color w:val="auto"/>
          <w:szCs w:val="24"/>
        </w:rPr>
        <w:t xml:space="preserve">His AFSC </w:t>
      </w:r>
      <w:r w:rsidR="00971728" w:rsidRPr="00971728">
        <w:rPr>
          <w:rFonts w:cs="Arial"/>
          <w:color w:val="auto"/>
          <w:szCs w:val="24"/>
        </w:rPr>
        <w:t xml:space="preserve">requires a good line of </w:t>
      </w:r>
      <w:r w:rsidR="00971728" w:rsidRPr="00971728">
        <w:rPr>
          <w:rFonts w:eastAsia="HiddenHorzOCR" w:cs="HiddenHorzOCR"/>
          <w:color w:val="auto"/>
          <w:szCs w:val="24"/>
        </w:rPr>
        <w:t xml:space="preserve">communication. </w:t>
      </w:r>
      <w:r w:rsidR="00F97851">
        <w:rPr>
          <w:rFonts w:eastAsia="HiddenHorzOCR" w:cs="HiddenHorzOCR"/>
          <w:color w:val="auto"/>
          <w:szCs w:val="24"/>
        </w:rPr>
        <w:t xml:space="preserve"> </w:t>
      </w:r>
      <w:r w:rsidR="00971728" w:rsidRPr="00971728">
        <w:rPr>
          <w:rFonts w:cs="Arial"/>
          <w:color w:val="auto"/>
          <w:szCs w:val="24"/>
        </w:rPr>
        <w:t xml:space="preserve">Due to his medical condition he had difficulties communicating with a group. </w:t>
      </w:r>
      <w:r w:rsidR="00F97851">
        <w:rPr>
          <w:rFonts w:cs="Arial"/>
          <w:color w:val="auto"/>
          <w:szCs w:val="24"/>
        </w:rPr>
        <w:t xml:space="preserve"> </w:t>
      </w:r>
      <w:r w:rsidR="00971728" w:rsidRPr="00971728">
        <w:rPr>
          <w:rFonts w:cs="Arial"/>
          <w:color w:val="auto"/>
          <w:szCs w:val="24"/>
        </w:rPr>
        <w:t>This posed a safety risk to self and others working with member.</w:t>
      </w:r>
      <w:r w:rsidR="00F97851">
        <w:rPr>
          <w:rFonts w:cs="Arial"/>
          <w:color w:val="auto"/>
          <w:szCs w:val="24"/>
        </w:rPr>
        <w:t xml:space="preserve"> </w:t>
      </w:r>
      <w:r w:rsidR="00971728">
        <w:rPr>
          <w:rFonts w:cs="Arial"/>
          <w:color w:val="auto"/>
          <w:szCs w:val="24"/>
        </w:rPr>
        <w:t xml:space="preserve"> </w:t>
      </w:r>
      <w:r w:rsidR="00971728" w:rsidRPr="00971728">
        <w:rPr>
          <w:color w:val="auto"/>
          <w:szCs w:val="24"/>
        </w:rPr>
        <w:t xml:space="preserve">The L2 did meet the minimum standard. </w:t>
      </w:r>
      <w:r w:rsidR="00F97851">
        <w:rPr>
          <w:color w:val="auto"/>
          <w:szCs w:val="24"/>
        </w:rPr>
        <w:t xml:space="preserve"> </w:t>
      </w:r>
      <w:r w:rsidR="00971728" w:rsidRPr="00971728">
        <w:rPr>
          <w:color w:val="auto"/>
          <w:szCs w:val="24"/>
        </w:rPr>
        <w:t xml:space="preserve">He was given an option to retrain into </w:t>
      </w:r>
      <w:r w:rsidRPr="00971728">
        <w:rPr>
          <w:color w:val="auto"/>
          <w:szCs w:val="24"/>
        </w:rPr>
        <w:t xml:space="preserve">another AFSC </w:t>
      </w:r>
      <w:r w:rsidR="00971728" w:rsidRPr="00971728">
        <w:rPr>
          <w:color w:val="auto"/>
          <w:szCs w:val="24"/>
        </w:rPr>
        <w:t xml:space="preserve">but he did </w:t>
      </w:r>
      <w:r w:rsidRPr="00971728">
        <w:rPr>
          <w:color w:val="auto"/>
          <w:szCs w:val="24"/>
        </w:rPr>
        <w:t xml:space="preserve">not wish to cross train into </w:t>
      </w:r>
      <w:r w:rsidR="00971728" w:rsidRPr="00971728">
        <w:rPr>
          <w:color w:val="auto"/>
          <w:szCs w:val="24"/>
        </w:rPr>
        <w:t xml:space="preserve">any of </w:t>
      </w:r>
      <w:r w:rsidRPr="00971728">
        <w:rPr>
          <w:color w:val="auto"/>
          <w:szCs w:val="24"/>
        </w:rPr>
        <w:t>the fields</w:t>
      </w:r>
      <w:r w:rsidR="00971728" w:rsidRPr="00971728">
        <w:rPr>
          <w:color w:val="auto"/>
          <w:szCs w:val="24"/>
        </w:rPr>
        <w:t xml:space="preserve"> offered to him.</w:t>
      </w:r>
    </w:p>
    <w:p w:rsidR="000B40DF" w:rsidRDefault="000B40DF" w:rsidP="00A176D0">
      <w:pPr>
        <w:tabs>
          <w:tab w:val="left" w:pos="288"/>
          <w:tab w:val="left" w:pos="4752"/>
        </w:tabs>
        <w:spacing w:line="240" w:lineRule="exact"/>
        <w:jc w:val="both"/>
        <w:rPr>
          <w:rFonts w:asciiTheme="minorHAnsi" w:hAnsiTheme="minorHAnsi"/>
          <w:color w:val="auto"/>
          <w:szCs w:val="24"/>
        </w:rPr>
      </w:pPr>
    </w:p>
    <w:p w:rsidR="00737324" w:rsidRPr="000B6609" w:rsidRDefault="00737324" w:rsidP="00A176D0">
      <w:pPr>
        <w:tabs>
          <w:tab w:val="left" w:pos="288"/>
          <w:tab w:val="left" w:pos="4752"/>
        </w:tabs>
        <w:spacing w:line="240" w:lineRule="exact"/>
        <w:jc w:val="both"/>
        <w:rPr>
          <w:color w:val="auto"/>
          <w:szCs w:val="24"/>
          <w:u w:val="single"/>
        </w:rPr>
      </w:pPr>
      <w:r w:rsidRPr="000B6609">
        <w:rPr>
          <w:color w:val="auto"/>
          <w:szCs w:val="24"/>
          <w:u w:val="single"/>
        </w:rPr>
        <w:t>Hearing Loss:</w:t>
      </w:r>
    </w:p>
    <w:p w:rsidR="00971728" w:rsidRPr="00E62628" w:rsidRDefault="00971728" w:rsidP="00A176D0">
      <w:pPr>
        <w:tabs>
          <w:tab w:val="left" w:pos="288"/>
          <w:tab w:val="left" w:pos="4752"/>
        </w:tabs>
        <w:spacing w:line="240" w:lineRule="exact"/>
        <w:jc w:val="both"/>
        <w:rPr>
          <w:b/>
          <w:color w:val="auto"/>
          <w:szCs w:val="24"/>
          <w:u w:val="single"/>
        </w:rPr>
      </w:pPr>
    </w:p>
    <w:tbl>
      <w:tblPr>
        <w:tblStyle w:val="TableGrid"/>
        <w:tblW w:w="9648" w:type="dxa"/>
        <w:tblLook w:val="04A0"/>
      </w:tblPr>
      <w:tblGrid>
        <w:gridCol w:w="1255"/>
        <w:gridCol w:w="2363"/>
        <w:gridCol w:w="2970"/>
        <w:gridCol w:w="2070"/>
        <w:gridCol w:w="990"/>
      </w:tblGrid>
      <w:tr w:rsidR="00737324" w:rsidTr="00737324">
        <w:tc>
          <w:tcPr>
            <w:tcW w:w="1255" w:type="dxa"/>
          </w:tcPr>
          <w:p w:rsidR="00737324" w:rsidRPr="00737324" w:rsidRDefault="00737324" w:rsidP="00A176D0">
            <w:pPr>
              <w:tabs>
                <w:tab w:val="left" w:pos="288"/>
                <w:tab w:val="left" w:pos="4752"/>
              </w:tabs>
              <w:spacing w:line="240" w:lineRule="exact"/>
              <w:jc w:val="both"/>
              <w:rPr>
                <w:color w:val="auto"/>
                <w:sz w:val="24"/>
                <w:szCs w:val="24"/>
              </w:rPr>
            </w:pPr>
          </w:p>
        </w:tc>
        <w:tc>
          <w:tcPr>
            <w:tcW w:w="2363" w:type="dxa"/>
          </w:tcPr>
          <w:p w:rsidR="00737324" w:rsidRPr="00737324" w:rsidRDefault="00737324" w:rsidP="00A176D0">
            <w:pPr>
              <w:tabs>
                <w:tab w:val="left" w:pos="288"/>
                <w:tab w:val="left" w:pos="4752"/>
              </w:tabs>
              <w:spacing w:line="240" w:lineRule="exact"/>
              <w:jc w:val="center"/>
              <w:rPr>
                <w:b/>
                <w:color w:val="auto"/>
                <w:sz w:val="24"/>
                <w:szCs w:val="24"/>
              </w:rPr>
            </w:pPr>
            <w:proofErr w:type="spellStart"/>
            <w:r w:rsidRPr="00737324">
              <w:rPr>
                <w:b/>
                <w:color w:val="auto"/>
                <w:sz w:val="24"/>
                <w:szCs w:val="24"/>
              </w:rPr>
              <w:t>Puretone</w:t>
            </w:r>
            <w:proofErr w:type="spellEnd"/>
            <w:r w:rsidRPr="00737324">
              <w:rPr>
                <w:b/>
                <w:color w:val="auto"/>
                <w:sz w:val="24"/>
                <w:szCs w:val="24"/>
              </w:rPr>
              <w:t xml:space="preserve"> Threshold Average</w:t>
            </w:r>
          </w:p>
        </w:tc>
        <w:tc>
          <w:tcPr>
            <w:tcW w:w="2970" w:type="dxa"/>
          </w:tcPr>
          <w:p w:rsidR="00737324" w:rsidRPr="00737324" w:rsidRDefault="00737324" w:rsidP="00A176D0">
            <w:pPr>
              <w:tabs>
                <w:tab w:val="left" w:pos="288"/>
                <w:tab w:val="left" w:pos="4752"/>
              </w:tabs>
              <w:spacing w:line="240" w:lineRule="exact"/>
              <w:jc w:val="center"/>
              <w:rPr>
                <w:b/>
                <w:color w:val="auto"/>
                <w:sz w:val="24"/>
                <w:szCs w:val="24"/>
              </w:rPr>
            </w:pPr>
            <w:r w:rsidRPr="00737324">
              <w:rPr>
                <w:b/>
                <w:color w:val="auto"/>
                <w:sz w:val="24"/>
                <w:szCs w:val="24"/>
              </w:rPr>
              <w:t>Maryland CNC Speech Discrimination Test</w:t>
            </w:r>
          </w:p>
        </w:tc>
        <w:tc>
          <w:tcPr>
            <w:tcW w:w="2070" w:type="dxa"/>
          </w:tcPr>
          <w:p w:rsidR="00737324" w:rsidRPr="00737324" w:rsidRDefault="00737324" w:rsidP="00A176D0">
            <w:pPr>
              <w:tabs>
                <w:tab w:val="left" w:pos="288"/>
                <w:tab w:val="left" w:pos="4752"/>
              </w:tabs>
              <w:spacing w:line="240" w:lineRule="exact"/>
              <w:jc w:val="center"/>
              <w:rPr>
                <w:b/>
                <w:color w:val="auto"/>
                <w:szCs w:val="24"/>
              </w:rPr>
            </w:pPr>
            <w:r w:rsidRPr="00737324">
              <w:rPr>
                <w:b/>
                <w:color w:val="auto"/>
                <w:szCs w:val="24"/>
              </w:rPr>
              <w:t>Tinnitus Match</w:t>
            </w:r>
          </w:p>
        </w:tc>
        <w:tc>
          <w:tcPr>
            <w:tcW w:w="990" w:type="dxa"/>
          </w:tcPr>
          <w:p w:rsidR="00737324" w:rsidRPr="00737324" w:rsidRDefault="00737324" w:rsidP="00A176D0">
            <w:pPr>
              <w:tabs>
                <w:tab w:val="left" w:pos="288"/>
                <w:tab w:val="left" w:pos="4752"/>
              </w:tabs>
              <w:spacing w:line="240" w:lineRule="exact"/>
              <w:jc w:val="center"/>
              <w:rPr>
                <w:b/>
                <w:color w:val="auto"/>
                <w:szCs w:val="24"/>
              </w:rPr>
            </w:pPr>
            <w:r w:rsidRPr="00737324">
              <w:rPr>
                <w:b/>
                <w:color w:val="auto"/>
                <w:szCs w:val="24"/>
              </w:rPr>
              <w:t>Table VI</w:t>
            </w:r>
          </w:p>
        </w:tc>
      </w:tr>
      <w:tr w:rsidR="00737324" w:rsidTr="00737324">
        <w:tc>
          <w:tcPr>
            <w:tcW w:w="1255" w:type="dxa"/>
          </w:tcPr>
          <w:p w:rsidR="00737324" w:rsidRPr="00737324" w:rsidRDefault="00737324" w:rsidP="00A176D0">
            <w:pPr>
              <w:tabs>
                <w:tab w:val="left" w:pos="288"/>
                <w:tab w:val="left" w:pos="4752"/>
              </w:tabs>
              <w:spacing w:line="240" w:lineRule="exact"/>
              <w:jc w:val="both"/>
              <w:rPr>
                <w:b/>
                <w:color w:val="auto"/>
                <w:sz w:val="24"/>
                <w:szCs w:val="24"/>
              </w:rPr>
            </w:pPr>
            <w:r w:rsidRPr="00737324">
              <w:rPr>
                <w:b/>
                <w:color w:val="auto"/>
                <w:sz w:val="24"/>
                <w:szCs w:val="24"/>
              </w:rPr>
              <w:t>Right Ear</w:t>
            </w:r>
          </w:p>
        </w:tc>
        <w:tc>
          <w:tcPr>
            <w:tcW w:w="2363" w:type="dxa"/>
          </w:tcPr>
          <w:p w:rsidR="00737324" w:rsidRPr="00737324" w:rsidRDefault="00737324" w:rsidP="00A176D0">
            <w:pPr>
              <w:tabs>
                <w:tab w:val="left" w:pos="288"/>
                <w:tab w:val="left" w:pos="4752"/>
              </w:tabs>
              <w:spacing w:line="240" w:lineRule="exact"/>
              <w:jc w:val="center"/>
              <w:rPr>
                <w:color w:val="auto"/>
                <w:sz w:val="24"/>
                <w:szCs w:val="24"/>
              </w:rPr>
            </w:pPr>
            <w:r>
              <w:rPr>
                <w:color w:val="auto"/>
                <w:sz w:val="24"/>
                <w:szCs w:val="24"/>
              </w:rPr>
              <w:t>55 dB</w:t>
            </w:r>
          </w:p>
        </w:tc>
        <w:tc>
          <w:tcPr>
            <w:tcW w:w="2970" w:type="dxa"/>
          </w:tcPr>
          <w:p w:rsidR="00737324" w:rsidRPr="00737324" w:rsidRDefault="00737324" w:rsidP="00A176D0">
            <w:pPr>
              <w:tabs>
                <w:tab w:val="left" w:pos="288"/>
                <w:tab w:val="left" w:pos="4752"/>
              </w:tabs>
              <w:spacing w:line="240" w:lineRule="exact"/>
              <w:jc w:val="center"/>
              <w:rPr>
                <w:color w:val="auto"/>
                <w:sz w:val="24"/>
                <w:szCs w:val="24"/>
              </w:rPr>
            </w:pPr>
            <w:r>
              <w:rPr>
                <w:color w:val="auto"/>
                <w:sz w:val="24"/>
                <w:szCs w:val="24"/>
              </w:rPr>
              <w:t xml:space="preserve">32% at 90 </w:t>
            </w:r>
            <w:proofErr w:type="spellStart"/>
            <w:r>
              <w:rPr>
                <w:color w:val="auto"/>
                <w:sz w:val="24"/>
                <w:szCs w:val="24"/>
              </w:rPr>
              <w:t>dBHL</w:t>
            </w:r>
            <w:proofErr w:type="spellEnd"/>
          </w:p>
        </w:tc>
        <w:tc>
          <w:tcPr>
            <w:tcW w:w="2070" w:type="dxa"/>
          </w:tcPr>
          <w:p w:rsidR="00737324" w:rsidRPr="00737324" w:rsidRDefault="00737324" w:rsidP="00A176D0">
            <w:pPr>
              <w:tabs>
                <w:tab w:val="left" w:pos="288"/>
                <w:tab w:val="left" w:pos="4752"/>
              </w:tabs>
              <w:spacing w:line="240" w:lineRule="exact"/>
              <w:jc w:val="center"/>
              <w:rPr>
                <w:color w:val="auto"/>
                <w:szCs w:val="24"/>
              </w:rPr>
            </w:pPr>
            <w:r>
              <w:rPr>
                <w:color w:val="auto"/>
                <w:szCs w:val="24"/>
              </w:rPr>
              <w:t>1500Hz at 10dB SL</w:t>
            </w:r>
          </w:p>
        </w:tc>
        <w:tc>
          <w:tcPr>
            <w:tcW w:w="990" w:type="dxa"/>
          </w:tcPr>
          <w:p w:rsidR="00737324" w:rsidRPr="00737324" w:rsidRDefault="00737324" w:rsidP="00A176D0">
            <w:pPr>
              <w:tabs>
                <w:tab w:val="left" w:pos="288"/>
                <w:tab w:val="left" w:pos="4752"/>
              </w:tabs>
              <w:spacing w:line="240" w:lineRule="exact"/>
              <w:jc w:val="center"/>
              <w:rPr>
                <w:color w:val="auto"/>
                <w:szCs w:val="24"/>
              </w:rPr>
            </w:pPr>
            <w:r>
              <w:rPr>
                <w:color w:val="auto"/>
                <w:szCs w:val="24"/>
              </w:rPr>
              <w:t>XI</w:t>
            </w:r>
          </w:p>
        </w:tc>
      </w:tr>
      <w:tr w:rsidR="00737324" w:rsidTr="00737324">
        <w:tc>
          <w:tcPr>
            <w:tcW w:w="1255" w:type="dxa"/>
          </w:tcPr>
          <w:p w:rsidR="00737324" w:rsidRPr="00737324" w:rsidRDefault="00737324" w:rsidP="00A176D0">
            <w:pPr>
              <w:tabs>
                <w:tab w:val="left" w:pos="288"/>
                <w:tab w:val="left" w:pos="4752"/>
              </w:tabs>
              <w:spacing w:line="240" w:lineRule="exact"/>
              <w:jc w:val="both"/>
              <w:rPr>
                <w:b/>
                <w:color w:val="auto"/>
                <w:sz w:val="24"/>
                <w:szCs w:val="24"/>
              </w:rPr>
            </w:pPr>
            <w:r w:rsidRPr="00737324">
              <w:rPr>
                <w:b/>
                <w:color w:val="auto"/>
                <w:sz w:val="24"/>
                <w:szCs w:val="24"/>
              </w:rPr>
              <w:t>Left Ear</w:t>
            </w:r>
          </w:p>
        </w:tc>
        <w:tc>
          <w:tcPr>
            <w:tcW w:w="2363" w:type="dxa"/>
          </w:tcPr>
          <w:p w:rsidR="00737324" w:rsidRPr="00737324" w:rsidRDefault="00737324" w:rsidP="00A176D0">
            <w:pPr>
              <w:tabs>
                <w:tab w:val="left" w:pos="288"/>
                <w:tab w:val="left" w:pos="4752"/>
              </w:tabs>
              <w:spacing w:line="240" w:lineRule="exact"/>
              <w:jc w:val="center"/>
              <w:rPr>
                <w:color w:val="auto"/>
                <w:sz w:val="24"/>
                <w:szCs w:val="24"/>
              </w:rPr>
            </w:pPr>
            <w:r>
              <w:rPr>
                <w:color w:val="auto"/>
                <w:sz w:val="24"/>
                <w:szCs w:val="24"/>
              </w:rPr>
              <w:t>4 dB</w:t>
            </w:r>
          </w:p>
        </w:tc>
        <w:tc>
          <w:tcPr>
            <w:tcW w:w="2970" w:type="dxa"/>
          </w:tcPr>
          <w:p w:rsidR="00737324" w:rsidRPr="00737324" w:rsidRDefault="00737324" w:rsidP="00A176D0">
            <w:pPr>
              <w:tabs>
                <w:tab w:val="left" w:pos="288"/>
                <w:tab w:val="left" w:pos="4752"/>
              </w:tabs>
              <w:spacing w:line="240" w:lineRule="exact"/>
              <w:jc w:val="center"/>
              <w:rPr>
                <w:color w:val="auto"/>
                <w:sz w:val="24"/>
                <w:szCs w:val="24"/>
              </w:rPr>
            </w:pPr>
            <w:r>
              <w:rPr>
                <w:color w:val="auto"/>
                <w:sz w:val="24"/>
                <w:szCs w:val="24"/>
              </w:rPr>
              <w:t xml:space="preserve">100% at 50 </w:t>
            </w:r>
            <w:proofErr w:type="spellStart"/>
            <w:r>
              <w:rPr>
                <w:color w:val="auto"/>
                <w:sz w:val="24"/>
                <w:szCs w:val="24"/>
              </w:rPr>
              <w:t>dBHL</w:t>
            </w:r>
            <w:proofErr w:type="spellEnd"/>
          </w:p>
        </w:tc>
        <w:tc>
          <w:tcPr>
            <w:tcW w:w="2070" w:type="dxa"/>
          </w:tcPr>
          <w:p w:rsidR="00737324" w:rsidRPr="00737324" w:rsidRDefault="00737324" w:rsidP="00A176D0">
            <w:pPr>
              <w:tabs>
                <w:tab w:val="left" w:pos="288"/>
                <w:tab w:val="left" w:pos="4752"/>
              </w:tabs>
              <w:spacing w:line="240" w:lineRule="exact"/>
              <w:jc w:val="center"/>
              <w:rPr>
                <w:color w:val="auto"/>
                <w:szCs w:val="24"/>
              </w:rPr>
            </w:pPr>
            <w:r>
              <w:rPr>
                <w:color w:val="auto"/>
                <w:szCs w:val="24"/>
              </w:rPr>
              <w:t>--</w:t>
            </w:r>
          </w:p>
        </w:tc>
        <w:tc>
          <w:tcPr>
            <w:tcW w:w="990" w:type="dxa"/>
          </w:tcPr>
          <w:p w:rsidR="00737324" w:rsidRPr="00737324" w:rsidRDefault="00737324" w:rsidP="00A176D0">
            <w:pPr>
              <w:tabs>
                <w:tab w:val="left" w:pos="288"/>
                <w:tab w:val="left" w:pos="4752"/>
              </w:tabs>
              <w:spacing w:line="240" w:lineRule="exact"/>
              <w:jc w:val="center"/>
              <w:rPr>
                <w:color w:val="auto"/>
                <w:szCs w:val="24"/>
              </w:rPr>
            </w:pPr>
            <w:r>
              <w:rPr>
                <w:color w:val="auto"/>
                <w:szCs w:val="24"/>
              </w:rPr>
              <w:t>I</w:t>
            </w:r>
          </w:p>
        </w:tc>
      </w:tr>
    </w:tbl>
    <w:p w:rsidR="00737324" w:rsidRDefault="00737324" w:rsidP="00A176D0">
      <w:pPr>
        <w:tabs>
          <w:tab w:val="left" w:pos="288"/>
          <w:tab w:val="left" w:pos="4752"/>
        </w:tabs>
        <w:spacing w:line="240" w:lineRule="exact"/>
        <w:jc w:val="both"/>
        <w:rPr>
          <w:color w:val="auto"/>
          <w:szCs w:val="24"/>
        </w:rPr>
      </w:pPr>
    </w:p>
    <w:p w:rsidR="00737324" w:rsidRDefault="00737324" w:rsidP="00A176D0">
      <w:pPr>
        <w:tabs>
          <w:tab w:val="left" w:pos="288"/>
          <w:tab w:val="left" w:pos="4752"/>
        </w:tabs>
        <w:spacing w:line="240" w:lineRule="exact"/>
        <w:jc w:val="both"/>
        <w:rPr>
          <w:color w:val="auto"/>
          <w:szCs w:val="24"/>
        </w:rPr>
      </w:pPr>
      <w:r>
        <w:rPr>
          <w:color w:val="auto"/>
          <w:szCs w:val="24"/>
        </w:rPr>
        <w:t xml:space="preserve">Using Table VII with </w:t>
      </w:r>
      <w:r w:rsidR="000B6609">
        <w:rPr>
          <w:color w:val="auto"/>
          <w:szCs w:val="24"/>
        </w:rPr>
        <w:t xml:space="preserve">the right </w:t>
      </w:r>
      <w:r>
        <w:rPr>
          <w:color w:val="auto"/>
          <w:szCs w:val="24"/>
        </w:rPr>
        <w:t xml:space="preserve">ear XI and </w:t>
      </w:r>
      <w:r w:rsidR="000B6609">
        <w:rPr>
          <w:color w:val="auto"/>
          <w:szCs w:val="24"/>
        </w:rPr>
        <w:t>the left ear</w:t>
      </w:r>
      <w:r>
        <w:rPr>
          <w:color w:val="auto"/>
          <w:szCs w:val="24"/>
        </w:rPr>
        <w:t xml:space="preserve"> I, rating is 10%.</w:t>
      </w:r>
    </w:p>
    <w:p w:rsidR="00054316" w:rsidRDefault="00054316" w:rsidP="00A176D0">
      <w:pPr>
        <w:tabs>
          <w:tab w:val="left" w:pos="288"/>
          <w:tab w:val="left" w:pos="4752"/>
        </w:tabs>
        <w:spacing w:line="240" w:lineRule="exact"/>
        <w:jc w:val="both"/>
        <w:rPr>
          <w:color w:val="auto"/>
          <w:szCs w:val="24"/>
        </w:rPr>
      </w:pPr>
    </w:p>
    <w:p w:rsidR="001B0BC9" w:rsidRPr="000B6609" w:rsidRDefault="00A258B7" w:rsidP="00A176D0">
      <w:pPr>
        <w:tabs>
          <w:tab w:val="left" w:pos="288"/>
          <w:tab w:val="left" w:pos="4752"/>
        </w:tabs>
        <w:spacing w:line="240" w:lineRule="exact"/>
        <w:jc w:val="both"/>
        <w:rPr>
          <w:color w:val="auto"/>
          <w:szCs w:val="24"/>
        </w:rPr>
      </w:pPr>
      <w:r w:rsidRPr="000B6609">
        <w:rPr>
          <w:color w:val="auto"/>
          <w:szCs w:val="24"/>
          <w:u w:val="single"/>
        </w:rPr>
        <w:t>Other Conditions</w:t>
      </w:r>
      <w:r w:rsidRPr="000B6609">
        <w:rPr>
          <w:color w:val="auto"/>
          <w:szCs w:val="24"/>
        </w:rPr>
        <w:t xml:space="preserve"> </w:t>
      </w:r>
    </w:p>
    <w:p w:rsidR="003E6487" w:rsidRPr="000B6609" w:rsidRDefault="003E6487" w:rsidP="00A176D0">
      <w:pPr>
        <w:tabs>
          <w:tab w:val="left" w:pos="288"/>
          <w:tab w:val="left" w:pos="4752"/>
        </w:tabs>
        <w:spacing w:line="240" w:lineRule="exact"/>
        <w:jc w:val="both"/>
        <w:rPr>
          <w:color w:val="auto"/>
        </w:rPr>
      </w:pPr>
      <w:r w:rsidRPr="000B6609">
        <w:rPr>
          <w:color w:val="auto"/>
          <w:szCs w:val="24"/>
        </w:rPr>
        <w:t xml:space="preserve">Vertigo, Tinnitus, and </w:t>
      </w:r>
      <w:r w:rsidRPr="000B6609">
        <w:rPr>
          <w:color w:val="auto"/>
        </w:rPr>
        <w:t>Status Post Left Femur Fracture with Involvement of Muscle Group XIV and Residual Scar with Knee and Hip Disability</w:t>
      </w:r>
    </w:p>
    <w:p w:rsidR="003E6487" w:rsidRPr="000B6609" w:rsidRDefault="003E6487" w:rsidP="00A176D0">
      <w:pPr>
        <w:tabs>
          <w:tab w:val="left" w:pos="288"/>
          <w:tab w:val="left" w:pos="4752"/>
        </w:tabs>
        <w:spacing w:line="240" w:lineRule="exact"/>
        <w:jc w:val="both"/>
        <w:rPr>
          <w:color w:val="auto"/>
        </w:rPr>
      </w:pPr>
    </w:p>
    <w:p w:rsidR="003E6487" w:rsidRPr="000B6609" w:rsidRDefault="003E6487" w:rsidP="00A176D0">
      <w:pPr>
        <w:tabs>
          <w:tab w:val="left" w:pos="288"/>
          <w:tab w:val="left" w:pos="4752"/>
        </w:tabs>
        <w:spacing w:line="240" w:lineRule="exact"/>
        <w:jc w:val="both"/>
        <w:rPr>
          <w:color w:val="auto"/>
          <w:szCs w:val="24"/>
          <w:u w:val="single"/>
        </w:rPr>
      </w:pPr>
      <w:r w:rsidRPr="000B6609">
        <w:rPr>
          <w:color w:val="auto"/>
          <w:szCs w:val="24"/>
          <w:u w:val="single"/>
        </w:rPr>
        <w:t>Vertigo:</w:t>
      </w:r>
    </w:p>
    <w:p w:rsidR="00D217F3" w:rsidRPr="000B6609" w:rsidRDefault="003E6487" w:rsidP="00A176D0">
      <w:pPr>
        <w:tabs>
          <w:tab w:val="left" w:pos="288"/>
          <w:tab w:val="left" w:pos="4752"/>
        </w:tabs>
        <w:spacing w:line="240" w:lineRule="exact"/>
        <w:jc w:val="both"/>
        <w:rPr>
          <w:color w:val="auto"/>
          <w:szCs w:val="24"/>
        </w:rPr>
      </w:pPr>
      <w:r w:rsidRPr="000B6609">
        <w:rPr>
          <w:color w:val="auto"/>
          <w:szCs w:val="24"/>
        </w:rPr>
        <w:t>No evidence this condition was unfitting.</w:t>
      </w:r>
      <w:r w:rsidR="00F97851">
        <w:rPr>
          <w:color w:val="auto"/>
          <w:szCs w:val="24"/>
        </w:rPr>
        <w:t xml:space="preserve">  </w:t>
      </w:r>
      <w:r w:rsidR="000B6609">
        <w:rPr>
          <w:color w:val="auto"/>
          <w:szCs w:val="24"/>
        </w:rPr>
        <w:t>Multiple service treatment record</w:t>
      </w:r>
      <w:r w:rsidR="004B2ADD">
        <w:rPr>
          <w:color w:val="auto"/>
          <w:szCs w:val="24"/>
        </w:rPr>
        <w:t xml:space="preserve"> (</w:t>
      </w:r>
      <w:r w:rsidR="00D217F3" w:rsidRPr="000B6609">
        <w:rPr>
          <w:color w:val="auto"/>
          <w:szCs w:val="24"/>
        </w:rPr>
        <w:t>STR</w:t>
      </w:r>
      <w:r w:rsidR="004B2ADD">
        <w:rPr>
          <w:color w:val="auto"/>
          <w:szCs w:val="24"/>
        </w:rPr>
        <w:t>)</w:t>
      </w:r>
      <w:r w:rsidR="00D217F3" w:rsidRPr="000B6609">
        <w:rPr>
          <w:color w:val="auto"/>
          <w:szCs w:val="24"/>
        </w:rPr>
        <w:t xml:space="preserve"> entries specifically denied vertigo and it was not mentioned in the </w:t>
      </w:r>
      <w:r w:rsidR="004B2ADD">
        <w:rPr>
          <w:color w:val="auto"/>
          <w:szCs w:val="24"/>
        </w:rPr>
        <w:t>Narrative Summary (</w:t>
      </w:r>
      <w:r w:rsidR="00D217F3" w:rsidRPr="000B6609">
        <w:rPr>
          <w:color w:val="auto"/>
          <w:szCs w:val="24"/>
        </w:rPr>
        <w:t>NARSUM</w:t>
      </w:r>
      <w:r w:rsidR="004B2ADD">
        <w:rPr>
          <w:color w:val="auto"/>
          <w:szCs w:val="24"/>
        </w:rPr>
        <w:t>)</w:t>
      </w:r>
      <w:r w:rsidR="00D217F3" w:rsidRPr="000B6609">
        <w:rPr>
          <w:color w:val="auto"/>
          <w:szCs w:val="24"/>
        </w:rPr>
        <w:t xml:space="preserve">. </w:t>
      </w:r>
      <w:r w:rsidR="00F97851">
        <w:rPr>
          <w:color w:val="auto"/>
          <w:szCs w:val="24"/>
        </w:rPr>
        <w:t xml:space="preserve"> </w:t>
      </w:r>
      <w:r w:rsidR="00D217F3" w:rsidRPr="000B6609">
        <w:rPr>
          <w:color w:val="auto"/>
          <w:szCs w:val="24"/>
        </w:rPr>
        <w:t xml:space="preserve">It was reported as </w:t>
      </w:r>
      <w:r w:rsidR="00971728" w:rsidRPr="000B6609">
        <w:rPr>
          <w:color w:val="auto"/>
          <w:szCs w:val="24"/>
        </w:rPr>
        <w:t xml:space="preserve">a </w:t>
      </w:r>
      <w:r w:rsidR="00D217F3" w:rsidRPr="000B6609">
        <w:rPr>
          <w:color w:val="auto"/>
          <w:szCs w:val="24"/>
        </w:rPr>
        <w:t xml:space="preserve">symptom in both the </w:t>
      </w:r>
      <w:r w:rsidR="00971728" w:rsidRPr="000B6609">
        <w:rPr>
          <w:color w:val="auto"/>
          <w:szCs w:val="24"/>
        </w:rPr>
        <w:t>A</w:t>
      </w:r>
      <w:r w:rsidR="00D217F3" w:rsidRPr="000B6609">
        <w:rPr>
          <w:color w:val="auto"/>
          <w:szCs w:val="24"/>
        </w:rPr>
        <w:t xml:space="preserve">udio and the </w:t>
      </w:r>
      <w:r w:rsidR="00971728" w:rsidRPr="000B6609">
        <w:rPr>
          <w:color w:val="auto"/>
          <w:szCs w:val="24"/>
        </w:rPr>
        <w:t>General M</w:t>
      </w:r>
      <w:r w:rsidR="00D217F3" w:rsidRPr="000B6609">
        <w:rPr>
          <w:color w:val="auto"/>
          <w:szCs w:val="24"/>
        </w:rPr>
        <w:t xml:space="preserve">edical </w:t>
      </w:r>
      <w:r w:rsidR="00971728" w:rsidRPr="000B6609">
        <w:rPr>
          <w:color w:val="auto"/>
          <w:szCs w:val="24"/>
        </w:rPr>
        <w:t xml:space="preserve">VA </w:t>
      </w:r>
      <w:r w:rsidR="00F97851">
        <w:rPr>
          <w:color w:val="auto"/>
          <w:szCs w:val="24"/>
        </w:rPr>
        <w:t>Compensation and Pension (</w:t>
      </w:r>
      <w:r w:rsidR="00D217F3" w:rsidRPr="000B6609">
        <w:rPr>
          <w:color w:val="auto"/>
          <w:szCs w:val="24"/>
        </w:rPr>
        <w:t>C&amp;P</w:t>
      </w:r>
      <w:r w:rsidR="00F97851">
        <w:rPr>
          <w:color w:val="auto"/>
          <w:szCs w:val="24"/>
        </w:rPr>
        <w:t>)</w:t>
      </w:r>
      <w:r w:rsidR="00D217F3" w:rsidRPr="000B6609">
        <w:rPr>
          <w:color w:val="auto"/>
          <w:szCs w:val="24"/>
        </w:rPr>
        <w:t xml:space="preserve"> examinations which were done prio</w:t>
      </w:r>
      <w:r w:rsidR="00971728" w:rsidRPr="000B6609">
        <w:rPr>
          <w:color w:val="auto"/>
          <w:szCs w:val="24"/>
        </w:rPr>
        <w:t>r</w:t>
      </w:r>
      <w:r w:rsidR="00D217F3" w:rsidRPr="000B6609">
        <w:rPr>
          <w:color w:val="auto"/>
          <w:szCs w:val="24"/>
        </w:rPr>
        <w:t xml:space="preserve"> to separation from service. </w:t>
      </w:r>
      <w:r w:rsidR="00F97851">
        <w:rPr>
          <w:color w:val="auto"/>
          <w:szCs w:val="24"/>
        </w:rPr>
        <w:t xml:space="preserve"> </w:t>
      </w:r>
      <w:r w:rsidR="00D217F3" w:rsidRPr="000B6609">
        <w:rPr>
          <w:color w:val="auto"/>
          <w:szCs w:val="24"/>
        </w:rPr>
        <w:t xml:space="preserve">The </w:t>
      </w:r>
      <w:r w:rsidR="00971728" w:rsidRPr="000B6609">
        <w:rPr>
          <w:color w:val="auto"/>
          <w:szCs w:val="24"/>
        </w:rPr>
        <w:t xml:space="preserve">General Medical </w:t>
      </w:r>
      <w:r w:rsidR="00D217F3" w:rsidRPr="000B6609">
        <w:rPr>
          <w:color w:val="auto"/>
          <w:szCs w:val="24"/>
        </w:rPr>
        <w:t xml:space="preserve">C&amp;P exam stated ‘No effect on work’. </w:t>
      </w:r>
      <w:r w:rsidR="00F97851">
        <w:rPr>
          <w:color w:val="auto"/>
          <w:szCs w:val="24"/>
        </w:rPr>
        <w:t xml:space="preserve"> </w:t>
      </w:r>
      <w:r w:rsidR="00D217F3" w:rsidRPr="000B6609">
        <w:rPr>
          <w:color w:val="auto"/>
          <w:szCs w:val="24"/>
        </w:rPr>
        <w:t xml:space="preserve">He had normal gait, stance, and coordination as well as a negative Romberg on examination. </w:t>
      </w:r>
      <w:r w:rsidR="00F97851">
        <w:rPr>
          <w:color w:val="auto"/>
          <w:szCs w:val="24"/>
        </w:rPr>
        <w:t xml:space="preserve"> </w:t>
      </w:r>
      <w:r w:rsidR="00D217F3" w:rsidRPr="000B6609">
        <w:rPr>
          <w:color w:val="auto"/>
          <w:szCs w:val="24"/>
        </w:rPr>
        <w:t>There were no duty restrictions attributable to vertigo and no evidence it interfered with performance of any required duties.</w:t>
      </w:r>
    </w:p>
    <w:p w:rsidR="003E6487" w:rsidRPr="000B6609" w:rsidRDefault="003E6487" w:rsidP="00A176D0">
      <w:pPr>
        <w:autoSpaceDE w:val="0"/>
        <w:autoSpaceDN w:val="0"/>
        <w:adjustRightInd w:val="0"/>
        <w:spacing w:line="240" w:lineRule="exact"/>
        <w:jc w:val="both"/>
        <w:rPr>
          <w:rFonts w:asciiTheme="minorHAnsi" w:hAnsiTheme="minorHAnsi"/>
          <w:color w:val="auto"/>
          <w:szCs w:val="24"/>
        </w:rPr>
      </w:pPr>
    </w:p>
    <w:p w:rsidR="003E6487" w:rsidRPr="000B6609" w:rsidRDefault="003E6487" w:rsidP="00A176D0">
      <w:pPr>
        <w:tabs>
          <w:tab w:val="left" w:pos="288"/>
          <w:tab w:val="left" w:pos="4752"/>
        </w:tabs>
        <w:spacing w:line="240" w:lineRule="exact"/>
        <w:jc w:val="both"/>
        <w:rPr>
          <w:color w:val="auto"/>
          <w:u w:val="single"/>
        </w:rPr>
      </w:pPr>
      <w:r w:rsidRPr="000B6609">
        <w:rPr>
          <w:color w:val="auto"/>
          <w:u w:val="single"/>
        </w:rPr>
        <w:t>Tinnitus</w:t>
      </w:r>
      <w:r w:rsidR="00D217F3" w:rsidRPr="000B6609">
        <w:rPr>
          <w:color w:val="auto"/>
          <w:u w:val="single"/>
        </w:rPr>
        <w:t>:</w:t>
      </w:r>
    </w:p>
    <w:p w:rsidR="0090415D" w:rsidRDefault="0090415D" w:rsidP="00A176D0">
      <w:pPr>
        <w:tabs>
          <w:tab w:val="left" w:pos="288"/>
          <w:tab w:val="left" w:pos="4752"/>
        </w:tabs>
        <w:spacing w:line="240" w:lineRule="exact"/>
        <w:jc w:val="both"/>
        <w:rPr>
          <w:color w:val="auto"/>
        </w:rPr>
      </w:pPr>
      <w:r w:rsidRPr="000B6609">
        <w:rPr>
          <w:color w:val="auto"/>
        </w:rPr>
        <w:t xml:space="preserve">Tinnitus </w:t>
      </w:r>
      <w:r w:rsidR="004B2ADD">
        <w:rPr>
          <w:color w:val="auto"/>
        </w:rPr>
        <w:t>sh</w:t>
      </w:r>
      <w:r w:rsidRPr="000B6609">
        <w:rPr>
          <w:color w:val="auto"/>
        </w:rPr>
        <w:t>ould be considered unfitting.</w:t>
      </w:r>
      <w:r w:rsidR="00F97851">
        <w:rPr>
          <w:color w:val="auto"/>
        </w:rPr>
        <w:t xml:space="preserve">  </w:t>
      </w:r>
      <w:r w:rsidRPr="000B6609">
        <w:rPr>
          <w:color w:val="auto"/>
        </w:rPr>
        <w:t xml:space="preserve">The VA Audio C&amp;P was done 20090406, prior to separation from service. </w:t>
      </w:r>
      <w:r w:rsidR="00F97851">
        <w:rPr>
          <w:color w:val="auto"/>
        </w:rPr>
        <w:t xml:space="preserve"> </w:t>
      </w:r>
      <w:r w:rsidRPr="000B6609">
        <w:rPr>
          <w:color w:val="auto"/>
        </w:rPr>
        <w:t xml:space="preserve">It reported </w:t>
      </w:r>
      <w:r w:rsidRPr="000B6609">
        <w:rPr>
          <w:color w:val="auto"/>
        </w:rPr>
        <w:lastRenderedPageBreak/>
        <w:t xml:space="preserve">that the CI had chronic tinnitus that interfered with communication. </w:t>
      </w:r>
      <w:r w:rsidR="00F97851">
        <w:rPr>
          <w:color w:val="auto"/>
        </w:rPr>
        <w:t xml:space="preserve"> </w:t>
      </w:r>
      <w:r w:rsidRPr="000B6609">
        <w:rPr>
          <w:color w:val="auto"/>
        </w:rPr>
        <w:t>AF Form 422</w:t>
      </w:r>
      <w:r w:rsidR="00F97851">
        <w:rPr>
          <w:color w:val="auto"/>
        </w:rPr>
        <w:t xml:space="preserve">, </w:t>
      </w:r>
      <w:r w:rsidR="00F97851" w:rsidRPr="00F97851">
        <w:rPr>
          <w:i/>
          <w:color w:val="auto"/>
        </w:rPr>
        <w:t>Physical Profile Serial Report</w:t>
      </w:r>
      <w:r w:rsidR="00F97851">
        <w:rPr>
          <w:color w:val="auto"/>
        </w:rPr>
        <w:t>,</w:t>
      </w:r>
      <w:r w:rsidRPr="000B6609">
        <w:rPr>
          <w:color w:val="auto"/>
        </w:rPr>
        <w:t xml:space="preserve"> stated the CI’s </w:t>
      </w:r>
      <w:r w:rsidRPr="00AB4545">
        <w:rPr>
          <w:color w:val="auto"/>
        </w:rPr>
        <w:t xml:space="preserve">PUHLES (112311) did not meet </w:t>
      </w:r>
      <w:r w:rsidR="003E3042" w:rsidRPr="00AB4545">
        <w:rPr>
          <w:color w:val="auto"/>
        </w:rPr>
        <w:t>his AFSC’s</w:t>
      </w:r>
      <w:r w:rsidRPr="00AB4545">
        <w:rPr>
          <w:color w:val="auto"/>
        </w:rPr>
        <w:t xml:space="preserve"> minimum requirement of </w:t>
      </w:r>
      <w:r w:rsidR="003E3042" w:rsidRPr="00AB4545">
        <w:rPr>
          <w:color w:val="auto"/>
        </w:rPr>
        <w:t>3</w:t>
      </w:r>
      <w:r w:rsidRPr="00AB4545">
        <w:rPr>
          <w:color w:val="auto"/>
        </w:rPr>
        <w:t>33132.</w:t>
      </w:r>
      <w:r>
        <w:rPr>
          <w:color w:val="auto"/>
        </w:rPr>
        <w:t xml:space="preserve"> </w:t>
      </w:r>
      <w:r w:rsidR="00F97851">
        <w:rPr>
          <w:color w:val="auto"/>
        </w:rPr>
        <w:t xml:space="preserve"> </w:t>
      </w:r>
      <w:r>
        <w:rPr>
          <w:color w:val="auto"/>
        </w:rPr>
        <w:t>The hearing profile is required to be 1 and his was 3</w:t>
      </w:r>
      <w:r w:rsidR="00F97851">
        <w:rPr>
          <w:color w:val="auto"/>
        </w:rPr>
        <w:t xml:space="preserve"> </w:t>
      </w:r>
      <w:r>
        <w:rPr>
          <w:color w:val="auto"/>
        </w:rPr>
        <w:t>(</w:t>
      </w:r>
      <w:r w:rsidR="003E3042">
        <w:rPr>
          <w:color w:val="auto"/>
        </w:rPr>
        <w:t>T</w:t>
      </w:r>
      <w:r>
        <w:rPr>
          <w:color w:val="auto"/>
        </w:rPr>
        <w:t>he L</w:t>
      </w:r>
      <w:r w:rsidR="003E3042">
        <w:rPr>
          <w:color w:val="auto"/>
        </w:rPr>
        <w:t>2</w:t>
      </w:r>
      <w:r>
        <w:rPr>
          <w:color w:val="auto"/>
        </w:rPr>
        <w:t xml:space="preserve"> profile, presumably for his femur fracture</w:t>
      </w:r>
      <w:r w:rsidR="003E3042">
        <w:rPr>
          <w:color w:val="auto"/>
        </w:rPr>
        <w:t xml:space="preserve"> met the minimum standard of 3 for his AFSC.)</w:t>
      </w:r>
      <w:r w:rsidR="00F97851">
        <w:rPr>
          <w:color w:val="auto"/>
        </w:rPr>
        <w:t xml:space="preserve">.  </w:t>
      </w:r>
      <w:r>
        <w:rPr>
          <w:color w:val="auto"/>
        </w:rPr>
        <w:t xml:space="preserve">It stated the CI’s </w:t>
      </w:r>
      <w:r w:rsidR="00971728">
        <w:rPr>
          <w:color w:val="auto"/>
        </w:rPr>
        <w:t>AFSC</w:t>
      </w:r>
      <w:r>
        <w:rPr>
          <w:color w:val="auto"/>
        </w:rPr>
        <w:t xml:space="preserve"> required a good line of communication and the CI’s medical condition resulted in difficulties communicating. </w:t>
      </w:r>
      <w:r w:rsidR="00F97851">
        <w:rPr>
          <w:color w:val="auto"/>
        </w:rPr>
        <w:t xml:space="preserve"> </w:t>
      </w:r>
      <w:r>
        <w:rPr>
          <w:color w:val="auto"/>
        </w:rPr>
        <w:t xml:space="preserve">This posed a safety risk to the CI and others working with him. </w:t>
      </w:r>
    </w:p>
    <w:p w:rsidR="0090415D" w:rsidRDefault="0090415D" w:rsidP="00A176D0">
      <w:pPr>
        <w:tabs>
          <w:tab w:val="left" w:pos="288"/>
          <w:tab w:val="left" w:pos="4752"/>
        </w:tabs>
        <w:spacing w:line="240" w:lineRule="exact"/>
        <w:jc w:val="both"/>
        <w:rPr>
          <w:color w:val="auto"/>
        </w:rPr>
      </w:pPr>
    </w:p>
    <w:p w:rsidR="0090415D" w:rsidRPr="0090415D" w:rsidRDefault="0090415D" w:rsidP="00A176D0">
      <w:pPr>
        <w:tabs>
          <w:tab w:val="left" w:pos="288"/>
          <w:tab w:val="left" w:pos="4752"/>
        </w:tabs>
        <w:spacing w:line="240" w:lineRule="exact"/>
        <w:jc w:val="both"/>
        <w:rPr>
          <w:color w:val="auto"/>
        </w:rPr>
      </w:pPr>
      <w:r>
        <w:rPr>
          <w:color w:val="auto"/>
        </w:rPr>
        <w:t>Chronic tinnitus is repeatedly reported in both service and VA records.</w:t>
      </w:r>
    </w:p>
    <w:p w:rsidR="003E6487" w:rsidRPr="00D217F3" w:rsidRDefault="003E6487" w:rsidP="00A176D0">
      <w:pPr>
        <w:tabs>
          <w:tab w:val="left" w:pos="288"/>
          <w:tab w:val="left" w:pos="4752"/>
        </w:tabs>
        <w:spacing w:line="240" w:lineRule="exact"/>
        <w:jc w:val="both"/>
        <w:rPr>
          <w:b/>
          <w:color w:val="auto"/>
        </w:rPr>
      </w:pPr>
    </w:p>
    <w:p w:rsidR="003E6487" w:rsidRPr="000B6609" w:rsidRDefault="003E6487" w:rsidP="00A176D0">
      <w:pPr>
        <w:tabs>
          <w:tab w:val="left" w:pos="288"/>
          <w:tab w:val="left" w:pos="4752"/>
        </w:tabs>
        <w:spacing w:line="240" w:lineRule="exact"/>
        <w:jc w:val="both"/>
        <w:rPr>
          <w:color w:val="auto"/>
          <w:u w:val="single"/>
        </w:rPr>
      </w:pPr>
      <w:r w:rsidRPr="000B6609">
        <w:rPr>
          <w:color w:val="auto"/>
          <w:u w:val="single"/>
        </w:rPr>
        <w:t>Status Post Left Femur Fracture with Involvement of Muscle Group XIV and Residual Scar with Knee and Hip Disability</w:t>
      </w:r>
      <w:r w:rsidR="00D217F3" w:rsidRPr="000B6609">
        <w:rPr>
          <w:color w:val="auto"/>
          <w:u w:val="single"/>
        </w:rPr>
        <w:t>:</w:t>
      </w:r>
    </w:p>
    <w:p w:rsidR="0098392B" w:rsidRPr="000B6609" w:rsidRDefault="0098392B" w:rsidP="00A176D0">
      <w:pPr>
        <w:tabs>
          <w:tab w:val="left" w:pos="288"/>
          <w:tab w:val="left" w:pos="4752"/>
        </w:tabs>
        <w:spacing w:line="240" w:lineRule="exact"/>
        <w:jc w:val="both"/>
        <w:rPr>
          <w:color w:val="auto"/>
        </w:rPr>
      </w:pPr>
      <w:r w:rsidRPr="000B6609">
        <w:rPr>
          <w:color w:val="auto"/>
        </w:rPr>
        <w:t>No evidence this condition was unfitting at the time of separation from service.</w:t>
      </w:r>
    </w:p>
    <w:p w:rsidR="008F6137" w:rsidRPr="000B6609" w:rsidRDefault="008F6137" w:rsidP="00A176D0">
      <w:pPr>
        <w:tabs>
          <w:tab w:val="left" w:pos="288"/>
          <w:tab w:val="left" w:pos="4752"/>
        </w:tabs>
        <w:spacing w:line="240" w:lineRule="exact"/>
        <w:jc w:val="both"/>
        <w:rPr>
          <w:color w:val="auto"/>
        </w:rPr>
      </w:pPr>
    </w:p>
    <w:p w:rsidR="008F6137" w:rsidRDefault="000B6609" w:rsidP="00A176D0">
      <w:pPr>
        <w:tabs>
          <w:tab w:val="left" w:pos="288"/>
          <w:tab w:val="left" w:pos="4752"/>
        </w:tabs>
        <w:spacing w:line="240" w:lineRule="exact"/>
        <w:jc w:val="both"/>
        <w:rPr>
          <w:color w:val="auto"/>
        </w:rPr>
      </w:pPr>
      <w:r>
        <w:rPr>
          <w:color w:val="auto"/>
        </w:rPr>
        <w:t>The l</w:t>
      </w:r>
      <w:r w:rsidR="008F6137" w:rsidRPr="000B6609">
        <w:rPr>
          <w:color w:val="auto"/>
        </w:rPr>
        <w:t xml:space="preserve">ast profile in STR </w:t>
      </w:r>
      <w:r>
        <w:rPr>
          <w:color w:val="auto"/>
        </w:rPr>
        <w:t xml:space="preserve">was </w:t>
      </w:r>
      <w:r w:rsidR="008F6137" w:rsidRPr="000B6609">
        <w:rPr>
          <w:color w:val="auto"/>
        </w:rPr>
        <w:t xml:space="preserve">dated 20080624, approximately six months after surgery and ten months prior to separation. </w:t>
      </w:r>
      <w:r w:rsidR="00F97851">
        <w:rPr>
          <w:color w:val="auto"/>
        </w:rPr>
        <w:t xml:space="preserve"> </w:t>
      </w:r>
      <w:r w:rsidR="008F6137" w:rsidRPr="000B6609">
        <w:rPr>
          <w:color w:val="auto"/>
        </w:rPr>
        <w:t xml:space="preserve">It stated the CI was in rehabilitation phase and the CI was limited to no mandatory running but should be allowed to gradually resume low impact cardio and running as tolerated. </w:t>
      </w:r>
      <w:r w:rsidR="00F97851">
        <w:rPr>
          <w:color w:val="auto"/>
        </w:rPr>
        <w:t xml:space="preserve"> </w:t>
      </w:r>
      <w:r w:rsidR="008F6137" w:rsidRPr="000B6609">
        <w:rPr>
          <w:color w:val="auto"/>
        </w:rPr>
        <w:t xml:space="preserve">It noted that a new profile was to be issued in mid-July 2008. </w:t>
      </w:r>
      <w:r w:rsidR="00F97851">
        <w:rPr>
          <w:color w:val="auto"/>
        </w:rPr>
        <w:t xml:space="preserve"> </w:t>
      </w:r>
      <w:r w:rsidR="008F6137" w:rsidRPr="000B6609">
        <w:rPr>
          <w:color w:val="auto"/>
        </w:rPr>
        <w:t>It also mentioned duties where decreased hearing would put member or mission at risk.</w:t>
      </w:r>
      <w:r w:rsidR="00C744B6" w:rsidRPr="000B6609">
        <w:rPr>
          <w:color w:val="auto"/>
        </w:rPr>
        <w:t xml:space="preserve"> </w:t>
      </w:r>
      <w:r w:rsidR="00F97851">
        <w:rPr>
          <w:color w:val="auto"/>
        </w:rPr>
        <w:t xml:space="preserve"> </w:t>
      </w:r>
      <w:r w:rsidR="00C744B6" w:rsidRPr="000B6609">
        <w:rPr>
          <w:color w:val="auto"/>
        </w:rPr>
        <w:t xml:space="preserve">An outpatient orthopedic visit note in January 2009 reported CI was continuing to improve in terms of functional level before developing symptoms (up to 3-4 miles running). </w:t>
      </w:r>
      <w:r w:rsidR="00F97851">
        <w:rPr>
          <w:color w:val="auto"/>
        </w:rPr>
        <w:t xml:space="preserve"> </w:t>
      </w:r>
      <w:r w:rsidR="00C744B6" w:rsidRPr="000B6609">
        <w:rPr>
          <w:color w:val="auto"/>
        </w:rPr>
        <w:t>The latest femur x-ray showed significant improvement of healing.</w:t>
      </w:r>
      <w:r w:rsidR="00C744B6">
        <w:rPr>
          <w:color w:val="auto"/>
        </w:rPr>
        <w:t xml:space="preserve"> </w:t>
      </w:r>
      <w:r w:rsidR="00F97851">
        <w:rPr>
          <w:color w:val="auto"/>
        </w:rPr>
        <w:t xml:space="preserve"> </w:t>
      </w:r>
      <w:r w:rsidR="00C744B6">
        <w:rPr>
          <w:color w:val="auto"/>
        </w:rPr>
        <w:t xml:space="preserve">He continued to have knee symptoms and physical examination was consistent with a possible </w:t>
      </w:r>
      <w:proofErr w:type="spellStart"/>
      <w:r w:rsidR="00C744B6">
        <w:rPr>
          <w:color w:val="auto"/>
        </w:rPr>
        <w:t>meniscal</w:t>
      </w:r>
      <w:proofErr w:type="spellEnd"/>
      <w:r w:rsidR="00C744B6">
        <w:rPr>
          <w:color w:val="auto"/>
        </w:rPr>
        <w:t xml:space="preserve"> tear. </w:t>
      </w:r>
      <w:r w:rsidR="00F97851">
        <w:rPr>
          <w:color w:val="auto"/>
        </w:rPr>
        <w:t xml:space="preserve"> </w:t>
      </w:r>
      <w:r w:rsidR="00F97851" w:rsidRPr="00F97851">
        <w:rPr>
          <w:color w:val="auto"/>
        </w:rPr>
        <w:t xml:space="preserve">Magnetic Resonance Imaging </w:t>
      </w:r>
      <w:r w:rsidR="00F97851">
        <w:rPr>
          <w:color w:val="auto"/>
        </w:rPr>
        <w:t>(</w:t>
      </w:r>
      <w:r w:rsidR="00C744B6">
        <w:rPr>
          <w:color w:val="auto"/>
        </w:rPr>
        <w:t>MRI</w:t>
      </w:r>
      <w:r w:rsidR="00F97851">
        <w:rPr>
          <w:color w:val="auto"/>
        </w:rPr>
        <w:t>)</w:t>
      </w:r>
      <w:r w:rsidR="00C744B6">
        <w:rPr>
          <w:color w:val="auto"/>
        </w:rPr>
        <w:t xml:space="preserve"> and/or arthroscopy were discussed but CI wanted to avoid further surgery and orthopedic surgeon thought this was reasonable as he continuing to improve. </w:t>
      </w:r>
      <w:r w:rsidR="00F97851">
        <w:rPr>
          <w:color w:val="auto"/>
        </w:rPr>
        <w:t xml:space="preserve"> </w:t>
      </w:r>
      <w:r w:rsidR="00D6512F">
        <w:rPr>
          <w:color w:val="auto"/>
        </w:rPr>
        <w:t xml:space="preserve">On 20080724 his profile was extended 30 days with running as tolerated and remainder of cardio should be low impact. </w:t>
      </w:r>
      <w:r w:rsidR="00C744B6">
        <w:rPr>
          <w:color w:val="auto"/>
        </w:rPr>
        <w:t>A profile dated 20080912 was L2 and H3 but no specific limitations related to running o</w:t>
      </w:r>
      <w:r w:rsidR="00D6512F">
        <w:rPr>
          <w:color w:val="auto"/>
        </w:rPr>
        <w:t>r</w:t>
      </w:r>
      <w:r w:rsidR="00C744B6">
        <w:rPr>
          <w:color w:val="auto"/>
        </w:rPr>
        <w:t xml:space="preserve"> his left leg w</w:t>
      </w:r>
      <w:r w:rsidR="00D6512F">
        <w:rPr>
          <w:color w:val="auto"/>
        </w:rPr>
        <w:t>ere included.</w:t>
      </w:r>
    </w:p>
    <w:p w:rsidR="003E3042" w:rsidRDefault="003E3042" w:rsidP="00A176D0">
      <w:pPr>
        <w:tabs>
          <w:tab w:val="left" w:pos="288"/>
          <w:tab w:val="left" w:pos="4752"/>
        </w:tabs>
        <w:spacing w:line="240" w:lineRule="exact"/>
        <w:jc w:val="both"/>
        <w:rPr>
          <w:color w:val="auto"/>
        </w:rPr>
      </w:pPr>
    </w:p>
    <w:p w:rsidR="003E3042" w:rsidRPr="0098392B" w:rsidRDefault="003E3042" w:rsidP="00A176D0">
      <w:pPr>
        <w:tabs>
          <w:tab w:val="left" w:pos="288"/>
          <w:tab w:val="left" w:pos="4752"/>
        </w:tabs>
        <w:spacing w:line="240" w:lineRule="exact"/>
        <w:jc w:val="both"/>
        <w:rPr>
          <w:color w:val="auto"/>
        </w:rPr>
      </w:pPr>
      <w:r>
        <w:rPr>
          <w:color w:val="auto"/>
        </w:rPr>
        <w:t xml:space="preserve">AF Form 422 stated the CI’s PUHLES (112311) did not meet his AFSC’s minimum requirement of 333132. The lower extremity profile was required to be 3 and his was a 2. </w:t>
      </w:r>
    </w:p>
    <w:p w:rsidR="001B0BC9" w:rsidRDefault="001B0BC9" w:rsidP="00A176D0">
      <w:pPr>
        <w:tabs>
          <w:tab w:val="left" w:pos="288"/>
          <w:tab w:val="left" w:pos="4752"/>
        </w:tabs>
        <w:spacing w:line="240" w:lineRule="exact"/>
        <w:jc w:val="both"/>
        <w:rPr>
          <w:rFonts w:asciiTheme="minorHAnsi" w:hAnsiTheme="minorHAnsi"/>
          <w:color w:val="000080"/>
          <w:szCs w:val="24"/>
        </w:rPr>
      </w:pPr>
    </w:p>
    <w:p w:rsidR="001B0BC9" w:rsidRPr="000B6609" w:rsidRDefault="001B0BC9" w:rsidP="00A176D0">
      <w:pPr>
        <w:tabs>
          <w:tab w:val="left" w:pos="288"/>
          <w:tab w:val="left" w:pos="4752"/>
        </w:tabs>
        <w:spacing w:line="240" w:lineRule="exact"/>
        <w:jc w:val="both"/>
        <w:rPr>
          <w:color w:val="auto"/>
          <w:szCs w:val="24"/>
          <w:u w:val="single"/>
        </w:rPr>
      </w:pPr>
      <w:r w:rsidRPr="000B6609">
        <w:rPr>
          <w:color w:val="auto"/>
          <w:szCs w:val="24"/>
          <w:u w:val="single"/>
        </w:rPr>
        <w:t xml:space="preserve">Other Conditions Not in the </w:t>
      </w:r>
      <w:r w:rsidR="00F97851">
        <w:rPr>
          <w:color w:val="auto"/>
          <w:szCs w:val="24"/>
          <w:u w:val="single"/>
        </w:rPr>
        <w:t>Disability Evaluation System (</w:t>
      </w:r>
      <w:r w:rsidRPr="000B6609">
        <w:rPr>
          <w:color w:val="auto"/>
          <w:szCs w:val="24"/>
          <w:u w:val="single"/>
        </w:rPr>
        <w:t>DES</w:t>
      </w:r>
      <w:r w:rsidR="00F97851">
        <w:rPr>
          <w:color w:val="auto"/>
          <w:szCs w:val="24"/>
          <w:u w:val="single"/>
        </w:rPr>
        <w:t>)</w:t>
      </w:r>
    </w:p>
    <w:p w:rsidR="001B0BC9" w:rsidRPr="001B0BC9" w:rsidRDefault="001B0BC9" w:rsidP="00A176D0">
      <w:pPr>
        <w:tabs>
          <w:tab w:val="left" w:pos="288"/>
          <w:tab w:val="left" w:pos="4752"/>
        </w:tabs>
        <w:spacing w:line="240" w:lineRule="exact"/>
        <w:jc w:val="both"/>
        <w:rPr>
          <w:color w:val="auto"/>
          <w:szCs w:val="24"/>
        </w:rPr>
      </w:pPr>
      <w:proofErr w:type="spellStart"/>
      <w:r w:rsidRPr="001B0BC9">
        <w:rPr>
          <w:color w:val="auto"/>
        </w:rPr>
        <w:t>Lumbosacral</w:t>
      </w:r>
      <w:proofErr w:type="spellEnd"/>
      <w:r w:rsidRPr="001B0BC9">
        <w:rPr>
          <w:color w:val="auto"/>
        </w:rPr>
        <w:t xml:space="preserve"> Strain </w:t>
      </w:r>
      <w:r>
        <w:rPr>
          <w:color w:val="auto"/>
        </w:rPr>
        <w:t xml:space="preserve">with </w:t>
      </w:r>
      <w:r w:rsidRPr="001B0BC9">
        <w:rPr>
          <w:color w:val="auto"/>
        </w:rPr>
        <w:t xml:space="preserve">Degenerative Disc Changes at T12-L1; </w:t>
      </w:r>
      <w:r>
        <w:rPr>
          <w:color w:val="auto"/>
          <w:szCs w:val="24"/>
        </w:rPr>
        <w:t xml:space="preserve">Plantar Fasciitis, Right </w:t>
      </w:r>
      <w:r w:rsidRPr="001B0BC9">
        <w:rPr>
          <w:color w:val="auto"/>
          <w:szCs w:val="24"/>
        </w:rPr>
        <w:t>Foot</w:t>
      </w:r>
      <w:r>
        <w:rPr>
          <w:color w:val="auto"/>
          <w:szCs w:val="24"/>
        </w:rPr>
        <w:t xml:space="preserve">; </w:t>
      </w:r>
      <w:r w:rsidRPr="001B0BC9">
        <w:rPr>
          <w:color w:val="auto"/>
          <w:szCs w:val="24"/>
        </w:rPr>
        <w:t>Inferior Patellar Tendonitis, Left Knee</w:t>
      </w:r>
      <w:r>
        <w:rPr>
          <w:color w:val="auto"/>
          <w:szCs w:val="24"/>
        </w:rPr>
        <w:t xml:space="preserve">; </w:t>
      </w:r>
      <w:r w:rsidRPr="001B0BC9">
        <w:rPr>
          <w:color w:val="auto"/>
          <w:szCs w:val="24"/>
        </w:rPr>
        <w:t>Right Calf Muscle Spasms with Lateral Numbness</w:t>
      </w:r>
      <w:r>
        <w:rPr>
          <w:color w:val="auto"/>
          <w:szCs w:val="24"/>
        </w:rPr>
        <w:t xml:space="preserve">; </w:t>
      </w:r>
      <w:r w:rsidRPr="001B0BC9">
        <w:rPr>
          <w:color w:val="auto"/>
          <w:szCs w:val="24"/>
        </w:rPr>
        <w:t>Erectile Dysfunction</w:t>
      </w:r>
      <w:r>
        <w:rPr>
          <w:color w:val="auto"/>
          <w:szCs w:val="24"/>
        </w:rPr>
        <w:t xml:space="preserve">; and </w:t>
      </w:r>
      <w:r w:rsidRPr="001B0BC9">
        <w:rPr>
          <w:color w:val="auto"/>
          <w:szCs w:val="24"/>
        </w:rPr>
        <w:t>Migraine Headaches</w:t>
      </w:r>
    </w:p>
    <w:p w:rsidR="00A90D55" w:rsidRPr="000D667D" w:rsidRDefault="008B5D31" w:rsidP="00A176D0">
      <w:pPr>
        <w:tabs>
          <w:tab w:val="left" w:pos="288"/>
          <w:tab w:val="left" w:pos="4752"/>
        </w:tabs>
        <w:spacing w:line="240" w:lineRule="exact"/>
        <w:jc w:val="both"/>
        <w:rPr>
          <w:color w:val="auto"/>
          <w:szCs w:val="24"/>
        </w:rPr>
      </w:pPr>
      <w:r w:rsidRPr="000D667D">
        <w:rPr>
          <w:color w:val="auto"/>
          <w:szCs w:val="24"/>
          <w:u w:val="single"/>
        </w:rPr>
        <w:t>_______________________________________________________________</w:t>
      </w:r>
      <w:r w:rsidRPr="000D667D">
        <w:rPr>
          <w:color w:val="auto"/>
          <w:szCs w:val="24"/>
        </w:rPr>
        <w:t>_</w:t>
      </w:r>
    </w:p>
    <w:p w:rsidR="000463DF" w:rsidRDefault="000463DF">
      <w:pPr>
        <w:rPr>
          <w:color w:val="auto"/>
          <w:szCs w:val="24"/>
        </w:rPr>
      </w:pPr>
      <w:r>
        <w:rPr>
          <w:color w:val="auto"/>
          <w:szCs w:val="24"/>
        </w:rPr>
        <w:br w:type="page"/>
      </w:r>
    </w:p>
    <w:p w:rsidR="000D667D" w:rsidRPr="000D667D" w:rsidRDefault="00FB593A" w:rsidP="00A176D0">
      <w:pPr>
        <w:spacing w:line="240" w:lineRule="exact"/>
        <w:jc w:val="both"/>
        <w:rPr>
          <w:rFonts w:eastAsiaTheme="minorHAnsi"/>
          <w:color w:val="auto"/>
          <w:szCs w:val="24"/>
        </w:rPr>
      </w:pPr>
      <w:r w:rsidRPr="000D667D">
        <w:rPr>
          <w:color w:val="auto"/>
          <w:szCs w:val="24"/>
          <w:u w:val="single"/>
        </w:rPr>
        <w:lastRenderedPageBreak/>
        <w:t>BOARD FINDINGS</w:t>
      </w:r>
      <w:r w:rsidRPr="000D667D">
        <w:rPr>
          <w:color w:val="auto"/>
          <w:szCs w:val="24"/>
        </w:rPr>
        <w:t>:</w:t>
      </w:r>
      <w:r w:rsidRPr="000D667D">
        <w:rPr>
          <w:rFonts w:eastAsiaTheme="minorHAnsi"/>
          <w:color w:val="auto"/>
          <w:szCs w:val="24"/>
        </w:rPr>
        <w:t xml:space="preserve">  </w:t>
      </w:r>
      <w:r w:rsidR="000D667D" w:rsidRPr="000D667D">
        <w:rPr>
          <w:rFonts w:eastAsiaTheme="minorHAnsi"/>
          <w:color w:val="auto"/>
          <w:szCs w:val="24"/>
        </w:rPr>
        <w:t xml:space="preserve">IAW </w:t>
      </w:r>
      <w:proofErr w:type="spellStart"/>
      <w:r w:rsidR="000D667D" w:rsidRPr="000D667D">
        <w:rPr>
          <w:rFonts w:eastAsiaTheme="minorHAnsi"/>
          <w:color w:val="auto"/>
          <w:szCs w:val="24"/>
        </w:rPr>
        <w:t>DoDI</w:t>
      </w:r>
      <w:proofErr w:type="spellEnd"/>
      <w:r w:rsidR="000D667D" w:rsidRPr="000D667D">
        <w:rPr>
          <w:rFonts w:eastAsiaTheme="minorHAnsi"/>
          <w:color w:val="auto"/>
          <w:szCs w:val="24"/>
        </w:rPr>
        <w:t xml:space="preserve"> 6040.44, the Board used the Veteran’s Affairs Schedule of Rating Disabilities (VASRD) as the most favorable basis for rating.</w:t>
      </w:r>
      <w:r w:rsidR="000D667D">
        <w:rPr>
          <w:rFonts w:eastAsiaTheme="minorHAnsi"/>
          <w:color w:val="auto"/>
          <w:szCs w:val="24"/>
        </w:rPr>
        <w:t xml:space="preserve"> </w:t>
      </w:r>
      <w:r w:rsidR="00F97851">
        <w:rPr>
          <w:rFonts w:eastAsiaTheme="minorHAnsi"/>
          <w:color w:val="auto"/>
          <w:szCs w:val="24"/>
        </w:rPr>
        <w:t xml:space="preserve"> </w:t>
      </w:r>
      <w:r w:rsidR="000D667D">
        <w:rPr>
          <w:rFonts w:eastAsiaTheme="minorHAnsi"/>
          <w:color w:val="auto"/>
          <w:szCs w:val="24"/>
        </w:rPr>
        <w:t xml:space="preserve">After careful consideration of all available information the Board unanimously determined that the CI’s condition of </w:t>
      </w:r>
      <w:proofErr w:type="spellStart"/>
      <w:r w:rsidR="000D667D">
        <w:rPr>
          <w:rFonts w:eastAsiaTheme="minorHAnsi"/>
          <w:color w:val="auto"/>
          <w:szCs w:val="24"/>
        </w:rPr>
        <w:t>Sensorineural</w:t>
      </w:r>
      <w:proofErr w:type="spellEnd"/>
      <w:r w:rsidR="000D667D">
        <w:rPr>
          <w:rFonts w:eastAsiaTheme="minorHAnsi"/>
          <w:color w:val="auto"/>
          <w:szCs w:val="24"/>
        </w:rPr>
        <w:t xml:space="preserve"> Hearing Loss is most appropriately rated at 10% under VASRD code 6100.</w:t>
      </w:r>
    </w:p>
    <w:p w:rsidR="000D667D" w:rsidRPr="000D667D" w:rsidRDefault="000D667D" w:rsidP="00A176D0">
      <w:pPr>
        <w:spacing w:line="240" w:lineRule="exact"/>
        <w:jc w:val="both"/>
        <w:rPr>
          <w:rFonts w:eastAsiaTheme="minorHAnsi"/>
          <w:color w:val="FF0000"/>
          <w:szCs w:val="24"/>
        </w:rPr>
      </w:pPr>
    </w:p>
    <w:p w:rsidR="003E6487" w:rsidRPr="004B2ADD" w:rsidRDefault="004B2ADD" w:rsidP="00A176D0">
      <w:pPr>
        <w:spacing w:line="240" w:lineRule="exact"/>
        <w:jc w:val="both"/>
        <w:rPr>
          <w:color w:val="auto"/>
          <w:szCs w:val="24"/>
        </w:rPr>
      </w:pPr>
      <w:r>
        <w:rPr>
          <w:color w:val="auto"/>
          <w:szCs w:val="24"/>
        </w:rPr>
        <w:t>In accordance with</w:t>
      </w:r>
      <w:r w:rsidR="003E6487">
        <w:rPr>
          <w:color w:val="auto"/>
          <w:szCs w:val="24"/>
        </w:rPr>
        <w:t xml:space="preserve"> </w:t>
      </w:r>
      <w:r w:rsidR="003E6487" w:rsidRPr="004B2ADD">
        <w:rPr>
          <w:color w:val="auto"/>
          <w:szCs w:val="24"/>
        </w:rPr>
        <w:t xml:space="preserve">VASRD </w:t>
      </w:r>
      <w:r w:rsidR="00F97851">
        <w:rPr>
          <w:color w:val="auto"/>
          <w:szCs w:val="24"/>
        </w:rPr>
        <w:t>§</w:t>
      </w:r>
      <w:r>
        <w:rPr>
          <w:color w:val="auto"/>
          <w:szCs w:val="24"/>
        </w:rPr>
        <w:t xml:space="preserve">4.85 </w:t>
      </w:r>
      <w:r w:rsidRPr="004B2ADD">
        <w:rPr>
          <w:color w:val="auto"/>
          <w:szCs w:val="24"/>
        </w:rPr>
        <w:t>Evaluation of hearing impairment</w:t>
      </w:r>
      <w:r>
        <w:rPr>
          <w:color w:val="auto"/>
          <w:szCs w:val="24"/>
        </w:rPr>
        <w:t xml:space="preserve">, hearing loss is rated based on the </w:t>
      </w:r>
      <w:proofErr w:type="spellStart"/>
      <w:r>
        <w:rPr>
          <w:color w:val="auto"/>
          <w:szCs w:val="24"/>
        </w:rPr>
        <w:t>puretone</w:t>
      </w:r>
      <w:proofErr w:type="spellEnd"/>
      <w:r>
        <w:rPr>
          <w:color w:val="auto"/>
          <w:szCs w:val="24"/>
        </w:rPr>
        <w:t xml:space="preserve"> threshold average and speech discrimination test results for each ear. </w:t>
      </w:r>
      <w:r w:rsidR="00F97851">
        <w:rPr>
          <w:color w:val="auto"/>
          <w:szCs w:val="24"/>
        </w:rPr>
        <w:t xml:space="preserve"> </w:t>
      </w:r>
      <w:r>
        <w:rPr>
          <w:color w:val="auto"/>
          <w:szCs w:val="24"/>
        </w:rPr>
        <w:t>Ta</w:t>
      </w:r>
      <w:r w:rsidR="00F97851">
        <w:rPr>
          <w:color w:val="auto"/>
          <w:szCs w:val="24"/>
        </w:rPr>
        <w:t>ble VI is us</w:t>
      </w:r>
      <w:r>
        <w:rPr>
          <w:color w:val="auto"/>
          <w:szCs w:val="24"/>
        </w:rPr>
        <w:t xml:space="preserve">ed to determine numeric designations and Table VII is used to determine rating. </w:t>
      </w:r>
      <w:r w:rsidR="00F97851">
        <w:rPr>
          <w:color w:val="auto"/>
          <w:szCs w:val="24"/>
        </w:rPr>
        <w:t xml:space="preserve"> </w:t>
      </w:r>
      <w:r>
        <w:rPr>
          <w:color w:val="auto"/>
          <w:szCs w:val="24"/>
        </w:rPr>
        <w:t xml:space="preserve">With the right ear as an XI and the left ear as </w:t>
      </w:r>
      <w:proofErr w:type="gramStart"/>
      <w:r>
        <w:rPr>
          <w:color w:val="auto"/>
          <w:szCs w:val="24"/>
        </w:rPr>
        <w:t>a</w:t>
      </w:r>
      <w:proofErr w:type="gramEnd"/>
      <w:r>
        <w:rPr>
          <w:color w:val="auto"/>
          <w:szCs w:val="24"/>
        </w:rPr>
        <w:t xml:space="preserve"> I, the rating is 10%.</w:t>
      </w:r>
    </w:p>
    <w:p w:rsidR="000D667D" w:rsidRDefault="000D667D" w:rsidP="00A176D0">
      <w:pPr>
        <w:spacing w:line="240" w:lineRule="exact"/>
        <w:jc w:val="both"/>
        <w:rPr>
          <w:rFonts w:eastAsiaTheme="minorHAnsi"/>
          <w:color w:val="FF0000"/>
          <w:szCs w:val="24"/>
        </w:rPr>
      </w:pPr>
    </w:p>
    <w:p w:rsidR="00D360D0" w:rsidRDefault="00D360D0" w:rsidP="00A176D0">
      <w:pPr>
        <w:spacing w:line="240" w:lineRule="exact"/>
        <w:jc w:val="both"/>
        <w:rPr>
          <w:rFonts w:eastAsiaTheme="minorHAnsi"/>
          <w:color w:val="auto"/>
          <w:szCs w:val="24"/>
        </w:rPr>
      </w:pPr>
      <w:r w:rsidRPr="000B6609">
        <w:rPr>
          <w:rFonts w:eastAsiaTheme="minorHAnsi"/>
          <w:color w:val="auto"/>
          <w:szCs w:val="24"/>
        </w:rPr>
        <w:t xml:space="preserve">The Board considered the condition of Tinnitus and unanimously determined that this condition was unfitting at the time of separation from service and </w:t>
      </w:r>
      <w:r w:rsidR="00971728" w:rsidRPr="000B6609">
        <w:rPr>
          <w:rFonts w:eastAsiaTheme="minorHAnsi"/>
          <w:color w:val="auto"/>
          <w:szCs w:val="24"/>
        </w:rPr>
        <w:t>appropriately rated</w:t>
      </w:r>
      <w:r w:rsidR="00971728">
        <w:rPr>
          <w:rFonts w:eastAsiaTheme="minorHAnsi"/>
          <w:color w:val="auto"/>
          <w:szCs w:val="24"/>
        </w:rPr>
        <w:t xml:space="preserve"> at 10</w:t>
      </w:r>
      <w:r w:rsidR="00F97851">
        <w:rPr>
          <w:rFonts w:eastAsiaTheme="minorHAnsi"/>
          <w:color w:val="auto"/>
          <w:szCs w:val="24"/>
        </w:rPr>
        <w:t>%</w:t>
      </w:r>
      <w:r>
        <w:rPr>
          <w:rFonts w:eastAsiaTheme="minorHAnsi"/>
          <w:color w:val="auto"/>
          <w:szCs w:val="24"/>
        </w:rPr>
        <w:t xml:space="preserve">. </w:t>
      </w:r>
      <w:r w:rsidR="00F97851">
        <w:rPr>
          <w:rFonts w:eastAsiaTheme="minorHAnsi"/>
          <w:color w:val="auto"/>
          <w:szCs w:val="24"/>
        </w:rPr>
        <w:t xml:space="preserve"> </w:t>
      </w:r>
      <w:r w:rsidR="00E62628">
        <w:rPr>
          <w:rFonts w:eastAsiaTheme="minorHAnsi"/>
          <w:color w:val="auto"/>
          <w:szCs w:val="24"/>
        </w:rPr>
        <w:t>Tinnitus interfered with effective communication which is required for the CI’s AFSC and is therefore considered unfitting</w:t>
      </w:r>
      <w:r w:rsidR="000B6609">
        <w:rPr>
          <w:rFonts w:eastAsiaTheme="minorHAnsi"/>
          <w:color w:val="auto"/>
          <w:szCs w:val="24"/>
        </w:rPr>
        <w:t xml:space="preserve">. </w:t>
      </w:r>
      <w:r w:rsidR="00F97851">
        <w:rPr>
          <w:rFonts w:eastAsiaTheme="minorHAnsi"/>
          <w:color w:val="auto"/>
          <w:szCs w:val="24"/>
        </w:rPr>
        <w:t xml:space="preserve"> </w:t>
      </w:r>
      <w:r w:rsidR="000B6609">
        <w:rPr>
          <w:rFonts w:eastAsiaTheme="minorHAnsi"/>
          <w:color w:val="auto"/>
          <w:szCs w:val="24"/>
        </w:rPr>
        <w:t xml:space="preserve">Tinnitus interfered with effective communication and this posed a safety risk to the CI and his coworkers. </w:t>
      </w:r>
      <w:r w:rsidR="00F97851">
        <w:rPr>
          <w:rFonts w:eastAsiaTheme="minorHAnsi"/>
          <w:color w:val="auto"/>
          <w:szCs w:val="24"/>
        </w:rPr>
        <w:t xml:space="preserve"> </w:t>
      </w:r>
      <w:r w:rsidR="000B6609">
        <w:rPr>
          <w:rFonts w:eastAsiaTheme="minorHAnsi"/>
          <w:color w:val="auto"/>
          <w:szCs w:val="24"/>
        </w:rPr>
        <w:t>Effective communication is required to function as a Tactical Aircraft Maintenance Craftsman.</w:t>
      </w:r>
    </w:p>
    <w:p w:rsidR="00D360D0" w:rsidRDefault="00D360D0" w:rsidP="00A176D0">
      <w:pPr>
        <w:spacing w:line="240" w:lineRule="exact"/>
        <w:jc w:val="both"/>
        <w:rPr>
          <w:rFonts w:eastAsiaTheme="minorHAnsi"/>
          <w:color w:val="auto"/>
          <w:szCs w:val="24"/>
        </w:rPr>
      </w:pPr>
    </w:p>
    <w:p w:rsidR="00F5126A" w:rsidRDefault="000D667D" w:rsidP="00A176D0">
      <w:pPr>
        <w:spacing w:line="240" w:lineRule="exact"/>
        <w:jc w:val="both"/>
        <w:rPr>
          <w:rFonts w:eastAsiaTheme="minorHAnsi"/>
          <w:color w:val="auto"/>
          <w:szCs w:val="24"/>
        </w:rPr>
      </w:pPr>
      <w:r w:rsidRPr="000B6609">
        <w:rPr>
          <w:rFonts w:eastAsiaTheme="minorHAnsi"/>
          <w:color w:val="auto"/>
          <w:szCs w:val="24"/>
        </w:rPr>
        <w:t xml:space="preserve">The Board considered the condition of Vertigo and unanimously determined that this condition </w:t>
      </w:r>
      <w:r w:rsidR="00D360D0" w:rsidRPr="000B6609">
        <w:rPr>
          <w:rFonts w:eastAsiaTheme="minorHAnsi"/>
          <w:color w:val="auto"/>
          <w:szCs w:val="24"/>
        </w:rPr>
        <w:t>w</w:t>
      </w:r>
      <w:r w:rsidRPr="000B6609">
        <w:rPr>
          <w:rFonts w:eastAsiaTheme="minorHAnsi"/>
          <w:color w:val="auto"/>
          <w:szCs w:val="24"/>
        </w:rPr>
        <w:t>as not unfitting at the time of separation from service and therefore no</w:t>
      </w:r>
      <w:r>
        <w:rPr>
          <w:rFonts w:eastAsiaTheme="minorHAnsi"/>
          <w:color w:val="auto"/>
          <w:szCs w:val="24"/>
        </w:rPr>
        <w:t xml:space="preserve"> disability rating is applied. </w:t>
      </w:r>
      <w:r w:rsidR="00F97851">
        <w:rPr>
          <w:rFonts w:eastAsiaTheme="minorHAnsi"/>
          <w:color w:val="auto"/>
          <w:szCs w:val="24"/>
        </w:rPr>
        <w:t xml:space="preserve"> </w:t>
      </w:r>
      <w:r w:rsidR="003E6487">
        <w:rPr>
          <w:rFonts w:eastAsiaTheme="minorHAnsi"/>
          <w:color w:val="auto"/>
          <w:szCs w:val="24"/>
        </w:rPr>
        <w:t>There was no evidence this condition interfered with satisfactory performance of any required duties and no duty restrictions attributable to this condition.</w:t>
      </w:r>
    </w:p>
    <w:p w:rsidR="00D360D0" w:rsidRDefault="00D360D0" w:rsidP="00A176D0">
      <w:pPr>
        <w:spacing w:line="240" w:lineRule="exact"/>
        <w:jc w:val="both"/>
        <w:rPr>
          <w:rFonts w:eastAsiaTheme="minorHAnsi"/>
          <w:color w:val="auto"/>
          <w:szCs w:val="24"/>
        </w:rPr>
      </w:pPr>
    </w:p>
    <w:p w:rsidR="00D360D0" w:rsidRPr="000D667D" w:rsidRDefault="00D360D0" w:rsidP="00A176D0">
      <w:pPr>
        <w:spacing w:line="240" w:lineRule="exact"/>
        <w:jc w:val="both"/>
        <w:rPr>
          <w:rFonts w:eastAsiaTheme="minorHAnsi"/>
          <w:color w:val="auto"/>
          <w:szCs w:val="24"/>
        </w:rPr>
      </w:pPr>
      <w:r w:rsidRPr="000B6609">
        <w:rPr>
          <w:rFonts w:eastAsiaTheme="minorHAnsi"/>
          <w:color w:val="auto"/>
          <w:szCs w:val="24"/>
        </w:rPr>
        <w:t xml:space="preserve">The Board considered the condition of </w:t>
      </w:r>
      <w:r w:rsidRPr="000B6609">
        <w:rPr>
          <w:color w:val="auto"/>
        </w:rPr>
        <w:t>Status Post Left Femur Fracture with Involvement of Muscle Group XIV and Residual Scar with Knee and Hip Disability</w:t>
      </w:r>
      <w:r w:rsidRPr="000B6609">
        <w:rPr>
          <w:rFonts w:eastAsiaTheme="minorHAnsi"/>
          <w:color w:val="auto"/>
          <w:szCs w:val="24"/>
        </w:rPr>
        <w:t xml:space="preserve"> and unanimously determined that this condition was not unfitting</w:t>
      </w:r>
      <w:r>
        <w:rPr>
          <w:rFonts w:eastAsiaTheme="minorHAnsi"/>
          <w:color w:val="auto"/>
          <w:szCs w:val="24"/>
        </w:rPr>
        <w:t xml:space="preserve"> at the time of separation from service and therefore no disability rating is applied.</w:t>
      </w:r>
      <w:r w:rsidR="00F97851">
        <w:rPr>
          <w:rFonts w:eastAsiaTheme="minorHAnsi"/>
          <w:color w:val="auto"/>
          <w:szCs w:val="24"/>
        </w:rPr>
        <w:t xml:space="preserve"> </w:t>
      </w:r>
      <w:r>
        <w:rPr>
          <w:rFonts w:eastAsiaTheme="minorHAnsi"/>
          <w:color w:val="auto"/>
          <w:szCs w:val="24"/>
        </w:rPr>
        <w:t xml:space="preserve"> There was no evidence this condition interfered with satisfactory performance of any required duties and no duty restrictions attributable to this condition.</w:t>
      </w:r>
    </w:p>
    <w:p w:rsidR="001E5815" w:rsidRPr="000D667D" w:rsidRDefault="001E5815" w:rsidP="00A176D0">
      <w:pPr>
        <w:spacing w:line="240" w:lineRule="exact"/>
        <w:jc w:val="both"/>
        <w:rPr>
          <w:rFonts w:eastAsiaTheme="minorHAnsi"/>
          <w:color w:val="auto"/>
          <w:szCs w:val="24"/>
        </w:rPr>
      </w:pPr>
    </w:p>
    <w:p w:rsidR="001E5815" w:rsidRPr="000D667D" w:rsidRDefault="000D667D" w:rsidP="00A176D0">
      <w:pPr>
        <w:tabs>
          <w:tab w:val="left" w:pos="288"/>
          <w:tab w:val="left" w:pos="4752"/>
        </w:tabs>
        <w:spacing w:line="240" w:lineRule="exact"/>
        <w:jc w:val="both"/>
        <w:rPr>
          <w:color w:val="auto"/>
          <w:szCs w:val="24"/>
        </w:rPr>
      </w:pPr>
      <w:r>
        <w:rPr>
          <w:color w:val="auto"/>
          <w:szCs w:val="24"/>
        </w:rPr>
        <w:t xml:space="preserve">The other diagnoses </w:t>
      </w:r>
      <w:r w:rsidR="001E5815" w:rsidRPr="000D667D">
        <w:rPr>
          <w:color w:val="auto"/>
          <w:szCs w:val="24"/>
        </w:rPr>
        <w:t xml:space="preserve">rated by the VA </w:t>
      </w:r>
      <w:r>
        <w:rPr>
          <w:color w:val="auto"/>
          <w:szCs w:val="24"/>
        </w:rPr>
        <w:t>(</w:t>
      </w:r>
      <w:proofErr w:type="spellStart"/>
      <w:r w:rsidR="003E6487" w:rsidRPr="001B0BC9">
        <w:rPr>
          <w:color w:val="auto"/>
        </w:rPr>
        <w:t>Lumbosacral</w:t>
      </w:r>
      <w:proofErr w:type="spellEnd"/>
      <w:r w:rsidR="003E6487" w:rsidRPr="001B0BC9">
        <w:rPr>
          <w:color w:val="auto"/>
        </w:rPr>
        <w:t xml:space="preserve"> Strain </w:t>
      </w:r>
      <w:r w:rsidR="003E6487">
        <w:rPr>
          <w:color w:val="auto"/>
        </w:rPr>
        <w:t xml:space="preserve">with </w:t>
      </w:r>
      <w:r w:rsidR="003E6487" w:rsidRPr="001B0BC9">
        <w:rPr>
          <w:color w:val="auto"/>
        </w:rPr>
        <w:t xml:space="preserve">Degenerative Disc Changes at T12-L1; </w:t>
      </w:r>
      <w:r w:rsidR="003E6487">
        <w:rPr>
          <w:color w:val="auto"/>
          <w:szCs w:val="24"/>
        </w:rPr>
        <w:t xml:space="preserve">Plantar Fasciitis, Right </w:t>
      </w:r>
      <w:r w:rsidR="003E6487" w:rsidRPr="001B0BC9">
        <w:rPr>
          <w:color w:val="auto"/>
          <w:szCs w:val="24"/>
        </w:rPr>
        <w:t>Foot</w:t>
      </w:r>
      <w:r w:rsidR="003E6487">
        <w:rPr>
          <w:color w:val="auto"/>
          <w:szCs w:val="24"/>
        </w:rPr>
        <w:t xml:space="preserve">; </w:t>
      </w:r>
      <w:r w:rsidR="003E6487" w:rsidRPr="001B0BC9">
        <w:rPr>
          <w:color w:val="auto"/>
          <w:szCs w:val="24"/>
        </w:rPr>
        <w:t xml:space="preserve">Inferior </w:t>
      </w:r>
      <w:r w:rsidR="003E6487" w:rsidRPr="000B6609">
        <w:rPr>
          <w:color w:val="auto"/>
          <w:szCs w:val="24"/>
        </w:rPr>
        <w:t>Patellar Tendonitis, Left Knee; Right Calf Muscle Spasms with Lateral Numbness; Erectile Dysfunction; and Migraine Headaches</w:t>
      </w:r>
      <w:r w:rsidRPr="000B6609">
        <w:rPr>
          <w:color w:val="auto"/>
          <w:szCs w:val="24"/>
        </w:rPr>
        <w:t xml:space="preserve">) </w:t>
      </w:r>
      <w:r w:rsidR="001E5815" w:rsidRPr="000B6609">
        <w:rPr>
          <w:color w:val="auto"/>
          <w:szCs w:val="24"/>
        </w:rPr>
        <w:t xml:space="preserve">were not mentioned in the Disability Evaluation System package and are therefore outside the scope of the Board. </w:t>
      </w:r>
      <w:r w:rsidR="00F97851">
        <w:rPr>
          <w:color w:val="auto"/>
          <w:szCs w:val="24"/>
        </w:rPr>
        <w:t xml:space="preserve"> </w:t>
      </w:r>
      <w:r w:rsidR="001E5815" w:rsidRPr="000B6609">
        <w:rPr>
          <w:color w:val="auto"/>
          <w:szCs w:val="24"/>
        </w:rPr>
        <w:t>The CI retains the</w:t>
      </w:r>
      <w:r w:rsidR="001E5815" w:rsidRPr="000D667D">
        <w:rPr>
          <w:color w:val="auto"/>
          <w:szCs w:val="24"/>
        </w:rPr>
        <w:t xml:space="preserve"> right to request his service Board of Correction for Military Records (BCMR) to consider adding these conditions as unfitting.</w:t>
      </w:r>
    </w:p>
    <w:p w:rsidR="00FB593A" w:rsidRPr="000D667D" w:rsidRDefault="008B5D31" w:rsidP="00A176D0">
      <w:pPr>
        <w:tabs>
          <w:tab w:val="left" w:pos="288"/>
          <w:tab w:val="left" w:pos="4752"/>
        </w:tabs>
        <w:spacing w:line="240" w:lineRule="exact"/>
        <w:jc w:val="both"/>
        <w:rPr>
          <w:color w:val="auto"/>
          <w:szCs w:val="24"/>
        </w:rPr>
      </w:pPr>
      <w:r w:rsidRPr="000D667D">
        <w:rPr>
          <w:color w:val="auto"/>
          <w:szCs w:val="24"/>
          <w:u w:val="single"/>
        </w:rPr>
        <w:t>______________________________________________________</w:t>
      </w:r>
      <w:r w:rsidR="00E62628">
        <w:rPr>
          <w:color w:val="auto"/>
          <w:szCs w:val="24"/>
          <w:u w:val="single"/>
        </w:rPr>
        <w:t>______</w:t>
      </w:r>
      <w:r w:rsidRPr="000D667D">
        <w:rPr>
          <w:color w:val="auto"/>
          <w:szCs w:val="24"/>
          <w:u w:val="single"/>
        </w:rPr>
        <w:t>___</w:t>
      </w:r>
      <w:r w:rsidRPr="000D667D">
        <w:rPr>
          <w:color w:val="auto"/>
          <w:szCs w:val="24"/>
        </w:rPr>
        <w:t>_</w:t>
      </w:r>
    </w:p>
    <w:p w:rsidR="00FB593A" w:rsidRPr="000D667D" w:rsidRDefault="00FB593A" w:rsidP="00A176D0">
      <w:pPr>
        <w:tabs>
          <w:tab w:val="left" w:pos="288"/>
          <w:tab w:val="left" w:pos="4752"/>
        </w:tabs>
        <w:spacing w:line="240" w:lineRule="exact"/>
        <w:jc w:val="both"/>
        <w:rPr>
          <w:color w:val="auto"/>
          <w:szCs w:val="24"/>
        </w:rPr>
      </w:pPr>
    </w:p>
    <w:p w:rsidR="00737324" w:rsidRDefault="00FB593A" w:rsidP="00A176D0">
      <w:pPr>
        <w:spacing w:line="240" w:lineRule="exact"/>
        <w:jc w:val="both"/>
        <w:rPr>
          <w:color w:val="auto"/>
          <w:szCs w:val="24"/>
        </w:rPr>
      </w:pPr>
      <w:r w:rsidRPr="000D667D">
        <w:rPr>
          <w:color w:val="auto"/>
          <w:szCs w:val="24"/>
          <w:u w:val="single"/>
        </w:rPr>
        <w:t>RECOMMENDATION</w:t>
      </w:r>
      <w:r w:rsidRPr="000D667D">
        <w:rPr>
          <w:color w:val="auto"/>
          <w:szCs w:val="24"/>
        </w:rPr>
        <w:t>:</w:t>
      </w:r>
      <w:r w:rsidRPr="000D667D">
        <w:rPr>
          <w:color w:val="000080"/>
          <w:szCs w:val="24"/>
        </w:rPr>
        <w:t xml:space="preserve"> </w:t>
      </w:r>
      <w:r w:rsidR="00737324" w:rsidRPr="000D667D">
        <w:rPr>
          <w:color w:val="auto"/>
          <w:szCs w:val="24"/>
        </w:rPr>
        <w:t>The Board recommends that the CI’s prior determination be modified as follows, effective as</w:t>
      </w:r>
      <w:r w:rsidR="00737324" w:rsidRPr="00737324">
        <w:rPr>
          <w:color w:val="auto"/>
          <w:szCs w:val="24"/>
        </w:rPr>
        <w:t xml:space="preserve"> of the date of his prior medical separation.</w:t>
      </w:r>
    </w:p>
    <w:p w:rsidR="00FB593A" w:rsidRPr="00737324" w:rsidRDefault="00FB593A" w:rsidP="00A176D0">
      <w:pPr>
        <w:tabs>
          <w:tab w:val="left" w:pos="288"/>
          <w:tab w:val="left" w:pos="4752"/>
        </w:tabs>
        <w:spacing w:line="240" w:lineRule="exact"/>
        <w:jc w:val="both"/>
        <w:rPr>
          <w:color w:val="auto"/>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390"/>
        <w:gridCol w:w="1800"/>
        <w:gridCol w:w="1170"/>
      </w:tblGrid>
      <w:tr w:rsidR="00663589" w:rsidRPr="00737324" w:rsidTr="000B6609">
        <w:trPr>
          <w:trHeight w:val="287"/>
        </w:trPr>
        <w:tc>
          <w:tcPr>
            <w:tcW w:w="6390" w:type="dxa"/>
            <w:tcBorders>
              <w:right w:val="single" w:sz="4" w:space="0" w:color="auto"/>
            </w:tcBorders>
            <w:shd w:val="clear" w:color="auto" w:fill="D9D9D9"/>
          </w:tcPr>
          <w:p w:rsidR="00663589" w:rsidRPr="00737324" w:rsidRDefault="00663589" w:rsidP="00A176D0">
            <w:pPr>
              <w:tabs>
                <w:tab w:val="left" w:pos="288"/>
                <w:tab w:val="left" w:pos="4752"/>
              </w:tabs>
              <w:spacing w:line="240" w:lineRule="exact"/>
              <w:jc w:val="center"/>
              <w:rPr>
                <w:b/>
                <w:color w:val="auto"/>
                <w:szCs w:val="24"/>
              </w:rPr>
            </w:pPr>
            <w:r w:rsidRPr="00737324">
              <w:rPr>
                <w:b/>
                <w:color w:val="auto"/>
                <w:szCs w:val="24"/>
              </w:rPr>
              <w:t>UNFITTING CONDITION</w:t>
            </w:r>
          </w:p>
        </w:tc>
        <w:tc>
          <w:tcPr>
            <w:tcW w:w="1800" w:type="dxa"/>
            <w:tcBorders>
              <w:left w:val="single" w:sz="4" w:space="0" w:color="auto"/>
            </w:tcBorders>
            <w:shd w:val="clear" w:color="auto" w:fill="D9D9D9"/>
          </w:tcPr>
          <w:p w:rsidR="00663589" w:rsidRPr="00737324" w:rsidRDefault="00663589" w:rsidP="00A176D0">
            <w:pPr>
              <w:tabs>
                <w:tab w:val="left" w:pos="288"/>
                <w:tab w:val="left" w:pos="4752"/>
              </w:tabs>
              <w:spacing w:line="240" w:lineRule="exact"/>
              <w:jc w:val="center"/>
              <w:rPr>
                <w:b/>
                <w:color w:val="auto"/>
                <w:szCs w:val="24"/>
              </w:rPr>
            </w:pPr>
            <w:r w:rsidRPr="00737324">
              <w:rPr>
                <w:b/>
                <w:color w:val="auto"/>
                <w:szCs w:val="24"/>
              </w:rPr>
              <w:t>VASRD CODE</w:t>
            </w:r>
          </w:p>
        </w:tc>
        <w:tc>
          <w:tcPr>
            <w:tcW w:w="1170" w:type="dxa"/>
            <w:shd w:val="clear" w:color="auto" w:fill="D9D9D9"/>
          </w:tcPr>
          <w:p w:rsidR="00663589" w:rsidRPr="00737324" w:rsidRDefault="00663589" w:rsidP="00A176D0">
            <w:pPr>
              <w:tabs>
                <w:tab w:val="left" w:pos="288"/>
                <w:tab w:val="left" w:pos="4752"/>
              </w:tabs>
              <w:spacing w:line="240" w:lineRule="exact"/>
              <w:jc w:val="center"/>
              <w:rPr>
                <w:b/>
                <w:color w:val="auto"/>
                <w:szCs w:val="24"/>
              </w:rPr>
            </w:pPr>
            <w:r w:rsidRPr="00737324">
              <w:rPr>
                <w:b/>
                <w:color w:val="auto"/>
                <w:szCs w:val="24"/>
              </w:rPr>
              <w:t>RATING</w:t>
            </w:r>
          </w:p>
        </w:tc>
      </w:tr>
      <w:tr w:rsidR="00663589" w:rsidRPr="00737324" w:rsidTr="000B6609">
        <w:tc>
          <w:tcPr>
            <w:tcW w:w="6390" w:type="dxa"/>
            <w:tcBorders>
              <w:right w:val="single" w:sz="4" w:space="0" w:color="auto"/>
            </w:tcBorders>
          </w:tcPr>
          <w:p w:rsidR="00663589" w:rsidRPr="00737324" w:rsidRDefault="00737324" w:rsidP="00A176D0">
            <w:pPr>
              <w:tabs>
                <w:tab w:val="left" w:pos="288"/>
                <w:tab w:val="left" w:pos="4752"/>
              </w:tabs>
              <w:spacing w:line="240" w:lineRule="exact"/>
              <w:rPr>
                <w:color w:val="auto"/>
                <w:szCs w:val="24"/>
              </w:rPr>
            </w:pPr>
            <w:proofErr w:type="spellStart"/>
            <w:r w:rsidRPr="00737324">
              <w:rPr>
                <w:color w:val="auto"/>
                <w:szCs w:val="24"/>
              </w:rPr>
              <w:t>Sensorineural</w:t>
            </w:r>
            <w:proofErr w:type="spellEnd"/>
            <w:r w:rsidRPr="00737324">
              <w:rPr>
                <w:color w:val="auto"/>
                <w:szCs w:val="24"/>
              </w:rPr>
              <w:t xml:space="preserve"> </w:t>
            </w:r>
            <w:r w:rsidR="000D667D">
              <w:rPr>
                <w:color w:val="auto"/>
                <w:szCs w:val="24"/>
              </w:rPr>
              <w:t>H</w:t>
            </w:r>
            <w:r w:rsidRPr="00737324">
              <w:rPr>
                <w:color w:val="auto"/>
                <w:szCs w:val="24"/>
              </w:rPr>
              <w:t>earing Loss</w:t>
            </w:r>
          </w:p>
        </w:tc>
        <w:tc>
          <w:tcPr>
            <w:tcW w:w="1800" w:type="dxa"/>
            <w:tcBorders>
              <w:left w:val="single" w:sz="4" w:space="0" w:color="auto"/>
            </w:tcBorders>
          </w:tcPr>
          <w:p w:rsidR="00663589" w:rsidRPr="00737324" w:rsidRDefault="00737324" w:rsidP="00A176D0">
            <w:pPr>
              <w:tabs>
                <w:tab w:val="left" w:pos="288"/>
                <w:tab w:val="left" w:pos="4752"/>
              </w:tabs>
              <w:spacing w:line="240" w:lineRule="exact"/>
              <w:jc w:val="center"/>
              <w:rPr>
                <w:color w:val="auto"/>
                <w:szCs w:val="24"/>
              </w:rPr>
            </w:pPr>
            <w:r w:rsidRPr="00737324">
              <w:rPr>
                <w:color w:val="auto"/>
                <w:szCs w:val="24"/>
              </w:rPr>
              <w:t>6100</w:t>
            </w:r>
          </w:p>
        </w:tc>
        <w:tc>
          <w:tcPr>
            <w:tcW w:w="1170" w:type="dxa"/>
          </w:tcPr>
          <w:p w:rsidR="00663589" w:rsidRPr="00737324" w:rsidRDefault="00737324" w:rsidP="00A176D0">
            <w:pPr>
              <w:tabs>
                <w:tab w:val="left" w:pos="288"/>
                <w:tab w:val="left" w:pos="4752"/>
              </w:tabs>
              <w:spacing w:line="240" w:lineRule="exact"/>
              <w:jc w:val="center"/>
              <w:rPr>
                <w:color w:val="auto"/>
                <w:szCs w:val="24"/>
              </w:rPr>
            </w:pPr>
            <w:r w:rsidRPr="00737324">
              <w:rPr>
                <w:color w:val="auto"/>
                <w:szCs w:val="24"/>
              </w:rPr>
              <w:t>10</w:t>
            </w:r>
            <w:r w:rsidR="00172AC5">
              <w:rPr>
                <w:color w:val="auto"/>
                <w:szCs w:val="24"/>
              </w:rPr>
              <w:t>%</w:t>
            </w:r>
          </w:p>
        </w:tc>
      </w:tr>
      <w:tr w:rsidR="00172AC5" w:rsidRPr="00737324" w:rsidTr="000B6609">
        <w:tc>
          <w:tcPr>
            <w:tcW w:w="6390" w:type="dxa"/>
            <w:tcBorders>
              <w:right w:val="single" w:sz="4" w:space="0" w:color="auto"/>
            </w:tcBorders>
          </w:tcPr>
          <w:p w:rsidR="00172AC5" w:rsidRPr="000B6609" w:rsidRDefault="00172AC5" w:rsidP="00A176D0">
            <w:pPr>
              <w:tabs>
                <w:tab w:val="left" w:pos="288"/>
                <w:tab w:val="left" w:pos="4752"/>
              </w:tabs>
              <w:spacing w:line="240" w:lineRule="exact"/>
              <w:rPr>
                <w:color w:val="auto"/>
                <w:szCs w:val="24"/>
              </w:rPr>
            </w:pPr>
            <w:r w:rsidRPr="000B6609">
              <w:rPr>
                <w:color w:val="auto"/>
                <w:szCs w:val="24"/>
              </w:rPr>
              <w:t>Tinnitus</w:t>
            </w:r>
          </w:p>
        </w:tc>
        <w:tc>
          <w:tcPr>
            <w:tcW w:w="1800" w:type="dxa"/>
            <w:tcBorders>
              <w:left w:val="single" w:sz="4" w:space="0" w:color="auto"/>
            </w:tcBorders>
          </w:tcPr>
          <w:p w:rsidR="00172AC5" w:rsidRPr="000B6609" w:rsidRDefault="00172AC5" w:rsidP="00A176D0">
            <w:pPr>
              <w:tabs>
                <w:tab w:val="left" w:pos="288"/>
                <w:tab w:val="left" w:pos="4752"/>
              </w:tabs>
              <w:spacing w:line="240" w:lineRule="exact"/>
              <w:jc w:val="center"/>
              <w:rPr>
                <w:color w:val="auto"/>
                <w:szCs w:val="24"/>
              </w:rPr>
            </w:pPr>
            <w:r w:rsidRPr="000B6609">
              <w:rPr>
                <w:color w:val="auto"/>
                <w:szCs w:val="24"/>
              </w:rPr>
              <w:t>6260</w:t>
            </w:r>
          </w:p>
        </w:tc>
        <w:tc>
          <w:tcPr>
            <w:tcW w:w="1170" w:type="dxa"/>
          </w:tcPr>
          <w:p w:rsidR="00172AC5" w:rsidRPr="000B6609" w:rsidRDefault="00172AC5" w:rsidP="00A176D0">
            <w:pPr>
              <w:tabs>
                <w:tab w:val="left" w:pos="288"/>
                <w:tab w:val="left" w:pos="4752"/>
              </w:tabs>
              <w:spacing w:line="240" w:lineRule="exact"/>
              <w:jc w:val="center"/>
              <w:rPr>
                <w:color w:val="auto"/>
                <w:szCs w:val="24"/>
              </w:rPr>
            </w:pPr>
            <w:r w:rsidRPr="000B6609">
              <w:rPr>
                <w:color w:val="auto"/>
                <w:szCs w:val="24"/>
              </w:rPr>
              <w:t>10%</w:t>
            </w:r>
          </w:p>
        </w:tc>
      </w:tr>
      <w:tr w:rsidR="00663589" w:rsidRPr="00737324" w:rsidTr="000B6609">
        <w:tblPrEx>
          <w:tblLook w:val="0000"/>
        </w:tblPrEx>
        <w:trPr>
          <w:gridBefore w:val="1"/>
          <w:wBefore w:w="6390" w:type="dxa"/>
          <w:trHeight w:val="287"/>
        </w:trPr>
        <w:tc>
          <w:tcPr>
            <w:tcW w:w="1800" w:type="dxa"/>
            <w:tcBorders>
              <w:left w:val="single" w:sz="4" w:space="0" w:color="auto"/>
              <w:bottom w:val="single" w:sz="4" w:space="0" w:color="auto"/>
            </w:tcBorders>
            <w:shd w:val="clear" w:color="auto" w:fill="D9D9D9" w:themeFill="background1" w:themeFillShade="D9"/>
          </w:tcPr>
          <w:p w:rsidR="00663589" w:rsidRPr="000B6609" w:rsidRDefault="00663589" w:rsidP="00A176D0">
            <w:pPr>
              <w:tabs>
                <w:tab w:val="left" w:pos="288"/>
                <w:tab w:val="left" w:pos="4752"/>
              </w:tabs>
              <w:spacing w:line="240" w:lineRule="exact"/>
              <w:jc w:val="center"/>
              <w:rPr>
                <w:b/>
                <w:color w:val="auto"/>
                <w:szCs w:val="24"/>
              </w:rPr>
            </w:pPr>
            <w:r w:rsidRPr="000B6609">
              <w:rPr>
                <w:b/>
                <w:color w:val="auto"/>
                <w:szCs w:val="24"/>
              </w:rPr>
              <w:t xml:space="preserve">COMBINED </w:t>
            </w:r>
          </w:p>
        </w:tc>
        <w:tc>
          <w:tcPr>
            <w:tcW w:w="1170" w:type="dxa"/>
            <w:tcBorders>
              <w:bottom w:val="single" w:sz="4" w:space="0" w:color="000000"/>
            </w:tcBorders>
            <w:shd w:val="clear" w:color="auto" w:fill="D9D9D9" w:themeFill="background1" w:themeFillShade="D9"/>
          </w:tcPr>
          <w:p w:rsidR="00663589" w:rsidRPr="000B6609" w:rsidRDefault="00172AC5" w:rsidP="00A176D0">
            <w:pPr>
              <w:tabs>
                <w:tab w:val="left" w:pos="288"/>
                <w:tab w:val="left" w:pos="4752"/>
              </w:tabs>
              <w:spacing w:line="240" w:lineRule="exact"/>
              <w:jc w:val="center"/>
              <w:rPr>
                <w:b/>
                <w:color w:val="auto"/>
                <w:szCs w:val="24"/>
              </w:rPr>
            </w:pPr>
            <w:r w:rsidRPr="000B6609">
              <w:rPr>
                <w:b/>
                <w:color w:val="auto"/>
                <w:szCs w:val="24"/>
              </w:rPr>
              <w:t>20%</w:t>
            </w:r>
          </w:p>
        </w:tc>
      </w:tr>
    </w:tbl>
    <w:p w:rsidR="00B522CD" w:rsidRPr="00737324" w:rsidRDefault="008B5D31" w:rsidP="00A176D0">
      <w:pPr>
        <w:spacing w:line="240" w:lineRule="exact"/>
        <w:jc w:val="both"/>
        <w:rPr>
          <w:color w:val="auto"/>
          <w:szCs w:val="24"/>
        </w:rPr>
      </w:pPr>
      <w:r w:rsidRPr="00737324">
        <w:rPr>
          <w:color w:val="auto"/>
          <w:szCs w:val="24"/>
          <w:u w:val="single"/>
        </w:rPr>
        <w:t>_______________________________________________________________</w:t>
      </w:r>
      <w:r w:rsidRPr="00737324">
        <w:rPr>
          <w:color w:val="auto"/>
          <w:szCs w:val="24"/>
        </w:rPr>
        <w:t>_</w:t>
      </w:r>
    </w:p>
    <w:p w:rsidR="00D91DA6" w:rsidRPr="00737324" w:rsidRDefault="00D91DA6" w:rsidP="00A176D0">
      <w:pPr>
        <w:tabs>
          <w:tab w:val="left" w:pos="288"/>
          <w:tab w:val="left" w:pos="4752"/>
        </w:tabs>
        <w:spacing w:line="240" w:lineRule="exact"/>
        <w:jc w:val="both"/>
        <w:rPr>
          <w:color w:val="auto"/>
          <w:szCs w:val="24"/>
        </w:rPr>
      </w:pPr>
    </w:p>
    <w:p w:rsidR="00D91DA6" w:rsidRPr="00737324" w:rsidRDefault="00114F20" w:rsidP="00A176D0">
      <w:pPr>
        <w:tabs>
          <w:tab w:val="left" w:pos="288"/>
          <w:tab w:val="left" w:pos="4752"/>
        </w:tabs>
        <w:spacing w:line="240" w:lineRule="exact"/>
        <w:jc w:val="both"/>
        <w:rPr>
          <w:color w:val="auto"/>
          <w:szCs w:val="24"/>
        </w:rPr>
      </w:pPr>
      <w:r w:rsidRPr="00737324">
        <w:rPr>
          <w:color w:val="auto"/>
          <w:szCs w:val="24"/>
        </w:rPr>
        <w:t>The following documentary evidence was considered:</w:t>
      </w:r>
    </w:p>
    <w:p w:rsidR="00114F20" w:rsidRPr="00737324" w:rsidRDefault="00114F20" w:rsidP="00A176D0">
      <w:pPr>
        <w:tabs>
          <w:tab w:val="left" w:pos="288"/>
          <w:tab w:val="left" w:pos="4752"/>
        </w:tabs>
        <w:spacing w:line="240" w:lineRule="exact"/>
        <w:jc w:val="both"/>
        <w:rPr>
          <w:color w:val="auto"/>
          <w:szCs w:val="24"/>
        </w:rPr>
      </w:pPr>
    </w:p>
    <w:p w:rsidR="00114F20" w:rsidRPr="00737324" w:rsidRDefault="0051146C" w:rsidP="00A176D0">
      <w:pPr>
        <w:tabs>
          <w:tab w:val="left" w:pos="288"/>
          <w:tab w:val="left" w:pos="4752"/>
        </w:tabs>
        <w:spacing w:line="240" w:lineRule="exact"/>
        <w:jc w:val="both"/>
        <w:rPr>
          <w:color w:val="auto"/>
          <w:szCs w:val="24"/>
        </w:rPr>
      </w:pPr>
      <w:r w:rsidRPr="00737324">
        <w:rPr>
          <w:color w:val="auto"/>
          <w:szCs w:val="24"/>
        </w:rPr>
        <w:t xml:space="preserve">Exhibit A.  DD Form </w:t>
      </w:r>
      <w:proofErr w:type="gramStart"/>
      <w:r w:rsidRPr="00737324">
        <w:rPr>
          <w:color w:val="auto"/>
          <w:szCs w:val="24"/>
        </w:rPr>
        <w:t>294,</w:t>
      </w:r>
      <w:proofErr w:type="gramEnd"/>
      <w:r w:rsidRPr="00737324">
        <w:rPr>
          <w:color w:val="auto"/>
          <w:szCs w:val="24"/>
        </w:rPr>
        <w:t xml:space="preserve"> dated </w:t>
      </w:r>
      <w:r w:rsidR="008509CC" w:rsidRPr="00737324">
        <w:rPr>
          <w:color w:val="auto"/>
          <w:szCs w:val="24"/>
        </w:rPr>
        <w:t>20090911</w:t>
      </w:r>
      <w:r w:rsidR="00114F20" w:rsidRPr="00737324">
        <w:rPr>
          <w:color w:val="auto"/>
          <w:szCs w:val="24"/>
        </w:rPr>
        <w:t xml:space="preserve"> w/</w:t>
      </w:r>
      <w:proofErr w:type="spellStart"/>
      <w:r w:rsidR="00114F20" w:rsidRPr="00737324">
        <w:rPr>
          <w:color w:val="auto"/>
          <w:szCs w:val="24"/>
        </w:rPr>
        <w:t>atchs</w:t>
      </w:r>
      <w:proofErr w:type="spellEnd"/>
      <w:r w:rsidR="00114F20" w:rsidRPr="00737324">
        <w:rPr>
          <w:color w:val="auto"/>
          <w:szCs w:val="24"/>
        </w:rPr>
        <w:t>.</w:t>
      </w:r>
    </w:p>
    <w:p w:rsidR="00114F20" w:rsidRPr="00737324" w:rsidRDefault="00114F20" w:rsidP="00A176D0">
      <w:pPr>
        <w:tabs>
          <w:tab w:val="left" w:pos="288"/>
          <w:tab w:val="left" w:pos="4752"/>
        </w:tabs>
        <w:spacing w:line="240" w:lineRule="exact"/>
        <w:jc w:val="both"/>
        <w:rPr>
          <w:color w:val="auto"/>
          <w:szCs w:val="24"/>
        </w:rPr>
      </w:pPr>
      <w:r w:rsidRPr="00737324">
        <w:rPr>
          <w:color w:val="auto"/>
          <w:szCs w:val="24"/>
        </w:rPr>
        <w:t xml:space="preserve">Exhibit B.  </w:t>
      </w:r>
      <w:proofErr w:type="gramStart"/>
      <w:r w:rsidRPr="00737324">
        <w:rPr>
          <w:color w:val="auto"/>
          <w:szCs w:val="24"/>
        </w:rPr>
        <w:t>Service Treatment Record.</w:t>
      </w:r>
      <w:proofErr w:type="gramEnd"/>
    </w:p>
    <w:p w:rsidR="00114F20" w:rsidRPr="00737324" w:rsidRDefault="00114F20" w:rsidP="00A176D0">
      <w:pPr>
        <w:tabs>
          <w:tab w:val="left" w:pos="288"/>
          <w:tab w:val="left" w:pos="4752"/>
        </w:tabs>
        <w:spacing w:line="240" w:lineRule="exact"/>
        <w:jc w:val="both"/>
        <w:rPr>
          <w:color w:val="auto"/>
          <w:szCs w:val="24"/>
        </w:rPr>
      </w:pPr>
      <w:r w:rsidRPr="00737324">
        <w:rPr>
          <w:color w:val="auto"/>
          <w:szCs w:val="24"/>
        </w:rPr>
        <w:t xml:space="preserve">Exhibit C.  </w:t>
      </w:r>
      <w:proofErr w:type="gramStart"/>
      <w:r w:rsidRPr="00737324">
        <w:rPr>
          <w:color w:val="auto"/>
          <w:szCs w:val="24"/>
        </w:rPr>
        <w:t>Department of Veterans</w:t>
      </w:r>
      <w:r w:rsidR="00385D6F" w:rsidRPr="00737324">
        <w:rPr>
          <w:color w:val="auto"/>
          <w:szCs w:val="24"/>
        </w:rPr>
        <w:t>'</w:t>
      </w:r>
      <w:r w:rsidRPr="00737324">
        <w:rPr>
          <w:color w:val="auto"/>
          <w:szCs w:val="24"/>
        </w:rPr>
        <w:t xml:space="preserve"> Affairs Treatment Record.</w:t>
      </w:r>
      <w:proofErr w:type="gramEnd"/>
    </w:p>
    <w:p w:rsidR="00D91DA6" w:rsidRPr="00737324" w:rsidRDefault="00D91DA6" w:rsidP="00A176D0">
      <w:pPr>
        <w:tabs>
          <w:tab w:val="left" w:pos="288"/>
          <w:tab w:val="left" w:pos="4752"/>
        </w:tabs>
        <w:spacing w:line="240" w:lineRule="exact"/>
        <w:jc w:val="both"/>
        <w:rPr>
          <w:color w:val="auto"/>
          <w:szCs w:val="24"/>
        </w:rPr>
      </w:pPr>
    </w:p>
    <w:p w:rsidR="00114F20" w:rsidRPr="00737324" w:rsidRDefault="00114F20" w:rsidP="00A176D0">
      <w:pPr>
        <w:tabs>
          <w:tab w:val="left" w:pos="288"/>
          <w:tab w:val="left" w:pos="4752"/>
        </w:tabs>
        <w:spacing w:line="240" w:lineRule="exact"/>
        <w:jc w:val="both"/>
        <w:rPr>
          <w:color w:val="auto"/>
          <w:szCs w:val="24"/>
        </w:rPr>
      </w:pPr>
    </w:p>
    <w:p w:rsidR="00D91DA6" w:rsidRPr="00737324" w:rsidRDefault="00500DED" w:rsidP="00A176D0">
      <w:pPr>
        <w:tabs>
          <w:tab w:val="left" w:pos="0"/>
          <w:tab w:val="left" w:pos="4320"/>
        </w:tabs>
        <w:spacing w:line="240" w:lineRule="exact"/>
        <w:jc w:val="both"/>
        <w:rPr>
          <w:color w:val="auto"/>
          <w:szCs w:val="24"/>
        </w:rPr>
      </w:pPr>
      <w:r>
        <w:rPr>
          <w:color w:val="auto"/>
          <w:szCs w:val="24"/>
        </w:rPr>
        <w:t xml:space="preserve"> </w:t>
      </w:r>
    </w:p>
    <w:p w:rsidR="00D91DA6" w:rsidRPr="00737324" w:rsidRDefault="00C30A97" w:rsidP="00A176D0">
      <w:pPr>
        <w:tabs>
          <w:tab w:val="left" w:pos="0"/>
          <w:tab w:val="left" w:pos="4320"/>
        </w:tabs>
        <w:spacing w:line="240" w:lineRule="exact"/>
        <w:jc w:val="both"/>
        <w:rPr>
          <w:color w:val="auto"/>
          <w:szCs w:val="24"/>
        </w:rPr>
      </w:pPr>
      <w:r w:rsidRPr="00737324">
        <w:rPr>
          <w:color w:val="auto"/>
          <w:szCs w:val="24"/>
        </w:rPr>
        <w:t xml:space="preserve">                            </w:t>
      </w:r>
      <w:r w:rsidR="00922A70">
        <w:rPr>
          <w:color w:val="auto"/>
          <w:szCs w:val="24"/>
        </w:rPr>
        <w:t xml:space="preserve"> </w:t>
      </w:r>
      <w:r w:rsidR="00F97851">
        <w:rPr>
          <w:color w:val="auto"/>
          <w:szCs w:val="24"/>
        </w:rPr>
        <w:t>Deputy Director</w:t>
      </w:r>
    </w:p>
    <w:p w:rsidR="00500DED" w:rsidRDefault="00C30A97" w:rsidP="00A176D0">
      <w:pPr>
        <w:tabs>
          <w:tab w:val="left" w:pos="288"/>
          <w:tab w:val="left" w:pos="4320"/>
          <w:tab w:val="left" w:pos="4410"/>
          <w:tab w:val="left" w:pos="4770"/>
          <w:tab w:val="left" w:pos="4860"/>
          <w:tab w:val="left" w:pos="5040"/>
        </w:tabs>
        <w:spacing w:line="240" w:lineRule="exact"/>
        <w:jc w:val="both"/>
        <w:rPr>
          <w:color w:val="auto"/>
          <w:szCs w:val="24"/>
        </w:rPr>
      </w:pPr>
      <w:r w:rsidRPr="00737324">
        <w:rPr>
          <w:color w:val="auto"/>
          <w:szCs w:val="24"/>
        </w:rPr>
        <w:tab/>
        <w:t xml:space="preserve">                          </w:t>
      </w:r>
      <w:r w:rsidR="00922A70">
        <w:rPr>
          <w:color w:val="auto"/>
          <w:szCs w:val="24"/>
        </w:rPr>
        <w:t xml:space="preserve"> </w:t>
      </w:r>
      <w:r w:rsidR="00D91DA6" w:rsidRPr="00737324">
        <w:rPr>
          <w:color w:val="auto"/>
          <w:szCs w:val="24"/>
        </w:rPr>
        <w:t>Physical</w:t>
      </w:r>
      <w:r w:rsidR="00473D5C" w:rsidRPr="00737324">
        <w:rPr>
          <w:color w:val="auto"/>
          <w:szCs w:val="24"/>
        </w:rPr>
        <w:t xml:space="preserve"> </w:t>
      </w:r>
      <w:r w:rsidR="00D91DA6" w:rsidRPr="00737324">
        <w:rPr>
          <w:color w:val="auto"/>
          <w:szCs w:val="24"/>
        </w:rPr>
        <w:t>Disability</w:t>
      </w:r>
      <w:r w:rsidR="00473D5C" w:rsidRPr="00737324">
        <w:rPr>
          <w:color w:val="auto"/>
          <w:szCs w:val="24"/>
        </w:rPr>
        <w:t xml:space="preserve"> </w:t>
      </w:r>
      <w:r w:rsidR="00922A70">
        <w:rPr>
          <w:color w:val="auto"/>
          <w:szCs w:val="24"/>
        </w:rPr>
        <w:t>B</w:t>
      </w:r>
      <w:r w:rsidR="00D91DA6" w:rsidRPr="00737324">
        <w:rPr>
          <w:color w:val="auto"/>
          <w:szCs w:val="24"/>
        </w:rPr>
        <w:t>oard</w:t>
      </w:r>
      <w:r w:rsidR="00473D5C" w:rsidRPr="00737324">
        <w:rPr>
          <w:color w:val="auto"/>
          <w:szCs w:val="24"/>
        </w:rPr>
        <w:t xml:space="preserve"> </w:t>
      </w:r>
      <w:r w:rsidR="00D91DA6" w:rsidRPr="00737324">
        <w:rPr>
          <w:color w:val="auto"/>
          <w:szCs w:val="24"/>
        </w:rPr>
        <w:t>of</w:t>
      </w:r>
      <w:r w:rsidR="00473D5C" w:rsidRPr="00737324">
        <w:rPr>
          <w:color w:val="auto"/>
          <w:szCs w:val="24"/>
        </w:rPr>
        <w:t xml:space="preserve"> </w:t>
      </w:r>
      <w:r w:rsidR="00D91DA6" w:rsidRPr="00737324">
        <w:rPr>
          <w:color w:val="auto"/>
          <w:szCs w:val="24"/>
        </w:rPr>
        <w:t>Review</w:t>
      </w:r>
    </w:p>
    <w:p w:rsidR="00500DED" w:rsidRDefault="00500DED">
      <w:pPr>
        <w:rPr>
          <w:color w:val="auto"/>
          <w:szCs w:val="24"/>
        </w:rPr>
      </w:pPr>
      <w:r>
        <w:rPr>
          <w:color w:val="auto"/>
          <w:szCs w:val="24"/>
        </w:rPr>
        <w:br w:type="page"/>
      </w:r>
    </w:p>
    <w:p w:rsidR="00500DED" w:rsidRPr="00500DED" w:rsidRDefault="00500DED" w:rsidP="00500DED">
      <w:pPr>
        <w:rPr>
          <w:rFonts w:ascii="Times New Roman" w:hAnsi="Times New Roman"/>
        </w:rPr>
      </w:pPr>
      <w:r w:rsidRPr="00500DED">
        <w:rPr>
          <w:rFonts w:ascii="Times New Roman" w:hAnsi="Times New Roman"/>
        </w:rPr>
        <w:lastRenderedPageBreak/>
        <w:t>SAF/MRB</w:t>
      </w:r>
    </w:p>
    <w:p w:rsidR="00500DED" w:rsidRPr="00500DED" w:rsidRDefault="00500DED" w:rsidP="00500DED">
      <w:pPr>
        <w:rPr>
          <w:rFonts w:ascii="Times New Roman" w:hAnsi="Times New Roman"/>
        </w:rPr>
      </w:pPr>
      <w:r w:rsidRPr="00500DED">
        <w:rPr>
          <w:rFonts w:ascii="Times New Roman" w:hAnsi="Times New Roman"/>
        </w:rPr>
        <w:t>1535 Command Drive, Suite E-302</w:t>
      </w:r>
    </w:p>
    <w:p w:rsidR="00500DED" w:rsidRPr="00500DED" w:rsidRDefault="00500DED" w:rsidP="00500DED">
      <w:pPr>
        <w:rPr>
          <w:rFonts w:ascii="Times New Roman" w:hAnsi="Times New Roman"/>
        </w:rPr>
      </w:pPr>
      <w:r w:rsidRPr="00500DED">
        <w:rPr>
          <w:rFonts w:ascii="Times New Roman" w:hAnsi="Times New Roman"/>
        </w:rPr>
        <w:t>Andrews AFB, MD  20762-7002</w:t>
      </w:r>
    </w:p>
    <w:p w:rsidR="00500DED" w:rsidRPr="00500DED" w:rsidRDefault="00500DED" w:rsidP="00500DED">
      <w:pPr>
        <w:rPr>
          <w:rFonts w:ascii="Times New Roman" w:hAnsi="Times New Roman"/>
        </w:rPr>
      </w:pPr>
    </w:p>
    <w:p w:rsidR="00500DED" w:rsidRPr="00500DED" w:rsidRDefault="00500DED" w:rsidP="00500DED">
      <w:pPr>
        <w:rPr>
          <w:rFonts w:ascii="Times New Roman" w:hAnsi="Times New Roman"/>
        </w:rPr>
      </w:pPr>
      <w:r>
        <w:rPr>
          <w:rFonts w:ascii="Times New Roman" w:hAnsi="Times New Roman"/>
          <w:bCs/>
        </w:rPr>
        <w:t xml:space="preserve"> </w:t>
      </w:r>
    </w:p>
    <w:p w:rsidR="00500DED" w:rsidRPr="00500DED" w:rsidRDefault="00500DED" w:rsidP="00500DED">
      <w:pPr>
        <w:rPr>
          <w:rFonts w:ascii="Times New Roman" w:hAnsi="Times New Roman"/>
          <w:sz w:val="20"/>
        </w:rPr>
      </w:pPr>
    </w:p>
    <w:p w:rsidR="00500DED" w:rsidRPr="00500DED" w:rsidRDefault="00500DED" w:rsidP="00500DED">
      <w:pPr>
        <w:rPr>
          <w:rFonts w:ascii="Times New Roman" w:hAnsi="Times New Roman"/>
        </w:rPr>
      </w:pPr>
      <w:r w:rsidRPr="00500DED">
        <w:rPr>
          <w:rFonts w:ascii="Times New Roman" w:hAnsi="Times New Roman"/>
        </w:rPr>
        <w:tab/>
        <w:t xml:space="preserve">Reference your application submitted under the provisions of </w:t>
      </w:r>
      <w:proofErr w:type="spellStart"/>
      <w:r w:rsidRPr="00500DED">
        <w:rPr>
          <w:rFonts w:ascii="Times New Roman" w:hAnsi="Times New Roman"/>
        </w:rPr>
        <w:t>DoDI</w:t>
      </w:r>
      <w:proofErr w:type="spellEnd"/>
      <w:r w:rsidRPr="00500DED">
        <w:rPr>
          <w:rFonts w:ascii="Times New Roman" w:hAnsi="Times New Roman"/>
        </w:rPr>
        <w:t xml:space="preserve"> 6040.44 (Section 1554, 10 USC), PDBR Case Number PD-2009-00558.</w:t>
      </w:r>
    </w:p>
    <w:p w:rsidR="00500DED" w:rsidRPr="00500DED" w:rsidRDefault="00500DED" w:rsidP="00500DED">
      <w:pPr>
        <w:rPr>
          <w:rFonts w:ascii="Times New Roman" w:hAnsi="Times New Roman"/>
        </w:rPr>
      </w:pPr>
    </w:p>
    <w:p w:rsidR="00500DED" w:rsidRPr="00500DED" w:rsidRDefault="00500DED" w:rsidP="00500DED">
      <w:pPr>
        <w:rPr>
          <w:rFonts w:ascii="Times New Roman" w:hAnsi="Times New Roman"/>
        </w:rPr>
      </w:pPr>
      <w:r w:rsidRPr="00500DED">
        <w:rPr>
          <w:rFonts w:ascii="Times New Roman" w:hAnsi="Times New Roman"/>
        </w:rPr>
        <w:tab/>
        <w:t xml:space="preserve">After careful consideration of your application and treatment records, the Physical Disability Board of Review determined that the rating assigned at the time of final disposition of your disability evaluation system processing was not appropriate under the guidelines of the Veterans Administration Schedule for Rating Disabilities.  Accordingly, the Board recommended modification of your assigned disability rating without re-characterization of your separation with severance pay. </w:t>
      </w:r>
    </w:p>
    <w:p w:rsidR="00500DED" w:rsidRPr="00500DED" w:rsidRDefault="00500DED" w:rsidP="00500DED">
      <w:pPr>
        <w:rPr>
          <w:rFonts w:ascii="Times New Roman" w:hAnsi="Times New Roman"/>
        </w:rPr>
      </w:pPr>
    </w:p>
    <w:p w:rsidR="00500DED" w:rsidRPr="00500DED" w:rsidRDefault="00500DED" w:rsidP="00500DED">
      <w:pPr>
        <w:rPr>
          <w:rFonts w:ascii="Times New Roman" w:hAnsi="Times New Roman"/>
        </w:rPr>
      </w:pPr>
      <w:r w:rsidRPr="00500DED">
        <w:rPr>
          <w:rFonts w:ascii="Times New Roman" w:hAnsi="Times New Roman"/>
        </w:rPr>
        <w:tab/>
        <w:t>I have carefully reviewed the evidence of record and the recommendation of the Board.  I concur with that finding, accept their recommendation and direct that your records be corrected as set forth in the attached copy of a Memorandum for the Chief of Staff, United States Air Force.  The office responsible for making the correction will inform you when your records have been changed.</w:t>
      </w:r>
    </w:p>
    <w:p w:rsidR="00500DED" w:rsidRPr="00500DED" w:rsidRDefault="00500DED" w:rsidP="00500DED">
      <w:pPr>
        <w:rPr>
          <w:rFonts w:ascii="Times New Roman" w:hAnsi="Times New Roman"/>
        </w:rPr>
      </w:pPr>
    </w:p>
    <w:p w:rsidR="00500DED" w:rsidRPr="00500DED" w:rsidRDefault="00500DED" w:rsidP="00500DED">
      <w:pPr>
        <w:rPr>
          <w:rFonts w:ascii="Times New Roman" w:hAnsi="Times New Roman"/>
        </w:rPr>
      </w:pPr>
      <w:r w:rsidRPr="00500DED">
        <w:rPr>
          <w:rFonts w:ascii="Times New Roman" w:hAnsi="Times New Roman"/>
        </w:rPr>
        <w:tab/>
      </w:r>
      <w:r w:rsidRPr="00500DED">
        <w:rPr>
          <w:rFonts w:ascii="Times New Roman" w:hAnsi="Times New Roman"/>
        </w:rPr>
        <w:tab/>
      </w:r>
      <w:r w:rsidRPr="00500DED">
        <w:rPr>
          <w:rFonts w:ascii="Times New Roman" w:hAnsi="Times New Roman"/>
        </w:rPr>
        <w:tab/>
      </w:r>
      <w:r w:rsidRPr="00500DED">
        <w:rPr>
          <w:rFonts w:ascii="Times New Roman" w:hAnsi="Times New Roman"/>
        </w:rPr>
        <w:tab/>
      </w:r>
      <w:r w:rsidRPr="00500DED">
        <w:rPr>
          <w:rFonts w:ascii="Times New Roman" w:hAnsi="Times New Roman"/>
        </w:rPr>
        <w:tab/>
      </w:r>
      <w:r w:rsidRPr="00500DED">
        <w:rPr>
          <w:rFonts w:ascii="Times New Roman" w:hAnsi="Times New Roman"/>
        </w:rPr>
        <w:tab/>
      </w:r>
      <w:r w:rsidRPr="00500DED">
        <w:rPr>
          <w:rFonts w:ascii="Times New Roman" w:hAnsi="Times New Roman"/>
        </w:rPr>
        <w:tab/>
        <w:t>Sincerely</w:t>
      </w:r>
    </w:p>
    <w:p w:rsidR="00500DED" w:rsidRPr="00500DED" w:rsidRDefault="00500DED" w:rsidP="00500DED">
      <w:pPr>
        <w:rPr>
          <w:rFonts w:ascii="Times New Roman" w:hAnsi="Times New Roman"/>
        </w:rPr>
      </w:pPr>
    </w:p>
    <w:p w:rsidR="00500DED" w:rsidRPr="00500DED" w:rsidRDefault="00500DED" w:rsidP="00500DED">
      <w:pPr>
        <w:rPr>
          <w:rFonts w:ascii="Times New Roman" w:hAnsi="Times New Roman"/>
        </w:rPr>
      </w:pPr>
    </w:p>
    <w:p w:rsidR="00500DED" w:rsidRPr="00500DED" w:rsidRDefault="00500DED" w:rsidP="00500DED">
      <w:pPr>
        <w:rPr>
          <w:rFonts w:ascii="Times New Roman" w:hAnsi="Times New Roman"/>
        </w:rPr>
      </w:pPr>
    </w:p>
    <w:p w:rsidR="00500DED" w:rsidRPr="00500DED" w:rsidRDefault="00500DED" w:rsidP="00500DED">
      <w:pPr>
        <w:rPr>
          <w:rFonts w:ascii="Times New Roman" w:hAnsi="Times New Roman"/>
        </w:rPr>
      </w:pPr>
    </w:p>
    <w:p w:rsidR="00500DED" w:rsidRPr="00500DED" w:rsidRDefault="00500DED" w:rsidP="00500DED">
      <w:pPr>
        <w:rPr>
          <w:rFonts w:ascii="Times New Roman" w:hAnsi="Times New Roman"/>
        </w:rPr>
      </w:pPr>
      <w:r>
        <w:rPr>
          <w:rFonts w:ascii="Times New Roman" w:hAnsi="Times New Roman"/>
        </w:rPr>
        <w:t xml:space="preserve"> </w:t>
      </w:r>
    </w:p>
    <w:p w:rsidR="00500DED" w:rsidRPr="00500DED" w:rsidRDefault="00500DED" w:rsidP="00500DED">
      <w:pPr>
        <w:rPr>
          <w:rFonts w:ascii="Times New Roman" w:hAnsi="Times New Roman"/>
        </w:rPr>
      </w:pPr>
      <w:r w:rsidRPr="00500DED">
        <w:rPr>
          <w:rFonts w:ascii="Times New Roman" w:hAnsi="Times New Roman"/>
        </w:rPr>
        <w:t>Director</w:t>
      </w:r>
    </w:p>
    <w:p w:rsidR="00500DED" w:rsidRPr="00500DED" w:rsidRDefault="00500DED" w:rsidP="00500DED">
      <w:pPr>
        <w:rPr>
          <w:rFonts w:ascii="Times New Roman" w:hAnsi="Times New Roman"/>
        </w:rPr>
      </w:pPr>
      <w:r w:rsidRPr="00500DED">
        <w:rPr>
          <w:rFonts w:ascii="Times New Roman" w:hAnsi="Times New Roman"/>
        </w:rPr>
        <w:t>Air Force Review Boards Agency</w:t>
      </w:r>
    </w:p>
    <w:p w:rsidR="00500DED" w:rsidRPr="00500DED" w:rsidRDefault="00500DED" w:rsidP="00500DED">
      <w:pPr>
        <w:rPr>
          <w:rFonts w:ascii="Times New Roman" w:hAnsi="Times New Roman"/>
        </w:rPr>
      </w:pPr>
    </w:p>
    <w:p w:rsidR="00500DED" w:rsidRPr="00500DED" w:rsidRDefault="00500DED" w:rsidP="00500DED">
      <w:pPr>
        <w:rPr>
          <w:rFonts w:ascii="Times New Roman" w:hAnsi="Times New Roman"/>
        </w:rPr>
      </w:pPr>
      <w:r w:rsidRPr="00500DED">
        <w:rPr>
          <w:rFonts w:ascii="Times New Roman" w:hAnsi="Times New Roman"/>
        </w:rPr>
        <w:t>Attachments:</w:t>
      </w:r>
    </w:p>
    <w:p w:rsidR="00500DED" w:rsidRPr="00500DED" w:rsidRDefault="00500DED" w:rsidP="00500DED">
      <w:pPr>
        <w:rPr>
          <w:rFonts w:ascii="Times New Roman" w:hAnsi="Times New Roman"/>
        </w:rPr>
      </w:pPr>
      <w:r w:rsidRPr="00500DED">
        <w:rPr>
          <w:rFonts w:ascii="Times New Roman" w:hAnsi="Times New Roman"/>
        </w:rPr>
        <w:t>1.  Directive</w:t>
      </w:r>
    </w:p>
    <w:p w:rsidR="00500DED" w:rsidRPr="00500DED" w:rsidRDefault="00500DED" w:rsidP="00500DED">
      <w:pPr>
        <w:rPr>
          <w:rFonts w:ascii="Times New Roman" w:hAnsi="Times New Roman"/>
        </w:rPr>
      </w:pPr>
      <w:r w:rsidRPr="00500DED">
        <w:rPr>
          <w:rFonts w:ascii="Times New Roman" w:hAnsi="Times New Roman"/>
        </w:rPr>
        <w:t>2.  Record of Proceedings</w:t>
      </w:r>
    </w:p>
    <w:p w:rsidR="00500DED" w:rsidRPr="00500DED" w:rsidRDefault="00500DED" w:rsidP="00500DED">
      <w:pPr>
        <w:rPr>
          <w:rFonts w:ascii="Times New Roman" w:hAnsi="Times New Roman"/>
        </w:rPr>
      </w:pPr>
    </w:p>
    <w:p w:rsidR="00500DED" w:rsidRPr="00500DED" w:rsidRDefault="00500DED" w:rsidP="00500DED">
      <w:pPr>
        <w:rPr>
          <w:rFonts w:ascii="Times New Roman" w:hAnsi="Times New Roman"/>
        </w:rPr>
      </w:pPr>
      <w:r w:rsidRPr="00500DED">
        <w:rPr>
          <w:rFonts w:ascii="Times New Roman" w:hAnsi="Times New Roman"/>
        </w:rPr>
        <w:t>cc:</w:t>
      </w:r>
    </w:p>
    <w:p w:rsidR="00500DED" w:rsidRPr="00500DED" w:rsidRDefault="00500DED" w:rsidP="00500DED">
      <w:pPr>
        <w:rPr>
          <w:rFonts w:ascii="Times New Roman" w:hAnsi="Times New Roman"/>
        </w:rPr>
      </w:pPr>
      <w:r w:rsidRPr="00500DED">
        <w:rPr>
          <w:rFonts w:ascii="Times New Roman" w:hAnsi="Times New Roman"/>
        </w:rPr>
        <w:t>SAF/MRBR</w:t>
      </w:r>
    </w:p>
    <w:p w:rsidR="00500DED" w:rsidRDefault="00500DED" w:rsidP="00500DED">
      <w:pPr>
        <w:rPr>
          <w:rFonts w:ascii="Times New Roman" w:hAnsi="Times New Roman"/>
        </w:rPr>
      </w:pPr>
      <w:r w:rsidRPr="00500DED">
        <w:rPr>
          <w:rFonts w:ascii="Times New Roman" w:hAnsi="Times New Roman"/>
        </w:rPr>
        <w:t>DFAS-IN</w:t>
      </w:r>
    </w:p>
    <w:p w:rsidR="00500DED" w:rsidRDefault="00500DED">
      <w:pPr>
        <w:rPr>
          <w:rFonts w:ascii="Times New Roman" w:hAnsi="Times New Roman"/>
        </w:rPr>
      </w:pPr>
      <w:r>
        <w:rPr>
          <w:rFonts w:ascii="Times New Roman" w:hAnsi="Times New Roman"/>
        </w:rPr>
        <w:br w:type="page"/>
      </w:r>
    </w:p>
    <w:p w:rsidR="00500DED" w:rsidRPr="00366E20" w:rsidRDefault="00500DED" w:rsidP="00500DED">
      <w:pPr>
        <w:tabs>
          <w:tab w:val="left" w:pos="720"/>
        </w:tabs>
        <w:spacing w:line="240" w:lineRule="exact"/>
        <w:ind w:right="-360"/>
        <w:outlineLvl w:val="0"/>
        <w:rPr>
          <w:rFonts w:ascii="Times New Roman" w:hAnsi="Times New Roman"/>
          <w:color w:val="000080"/>
        </w:rPr>
      </w:pPr>
      <w:r>
        <w:rPr>
          <w:rFonts w:ascii="Times New Roman" w:hAnsi="Times New Roman"/>
          <w:color w:val="000080"/>
        </w:rPr>
        <w:lastRenderedPageBreak/>
        <w:t>PDBR PD-2009-00558</w:t>
      </w:r>
    </w:p>
    <w:p w:rsidR="00500DED" w:rsidRPr="00366E20" w:rsidRDefault="00500DED" w:rsidP="00500DED">
      <w:pPr>
        <w:tabs>
          <w:tab w:val="left" w:pos="720"/>
        </w:tabs>
        <w:spacing w:line="240" w:lineRule="exact"/>
        <w:ind w:right="-360"/>
        <w:rPr>
          <w:rFonts w:ascii="Times New Roman" w:hAnsi="Times New Roman"/>
          <w:color w:val="000080"/>
        </w:rPr>
      </w:pPr>
    </w:p>
    <w:p w:rsidR="00500DED" w:rsidRPr="00366E20" w:rsidRDefault="00500DED" w:rsidP="00500DED">
      <w:pPr>
        <w:tabs>
          <w:tab w:val="left" w:pos="720"/>
        </w:tabs>
        <w:spacing w:line="240" w:lineRule="exact"/>
        <w:ind w:right="-360"/>
        <w:rPr>
          <w:rFonts w:ascii="Times New Roman" w:hAnsi="Times New Roman"/>
          <w:color w:val="000080"/>
        </w:rPr>
      </w:pPr>
    </w:p>
    <w:p w:rsidR="00500DED" w:rsidRPr="00366E20" w:rsidRDefault="00500DED" w:rsidP="00500DED">
      <w:pPr>
        <w:tabs>
          <w:tab w:val="left" w:pos="720"/>
        </w:tabs>
        <w:spacing w:line="240" w:lineRule="exact"/>
        <w:ind w:right="-360"/>
        <w:rPr>
          <w:rFonts w:ascii="Times New Roman" w:hAnsi="Times New Roman"/>
          <w:color w:val="000080"/>
        </w:rPr>
      </w:pPr>
    </w:p>
    <w:p w:rsidR="00500DED" w:rsidRPr="00366E20" w:rsidRDefault="00500DED" w:rsidP="00500DED">
      <w:pPr>
        <w:tabs>
          <w:tab w:val="left" w:pos="720"/>
        </w:tabs>
        <w:spacing w:line="240" w:lineRule="exact"/>
        <w:ind w:right="-360"/>
        <w:rPr>
          <w:rFonts w:ascii="Times New Roman" w:hAnsi="Times New Roman"/>
          <w:color w:val="000080"/>
        </w:rPr>
      </w:pPr>
    </w:p>
    <w:p w:rsidR="00500DED" w:rsidRPr="00366E20" w:rsidRDefault="00500DED" w:rsidP="00500DED">
      <w:pPr>
        <w:tabs>
          <w:tab w:val="left" w:pos="720"/>
        </w:tabs>
        <w:spacing w:line="240" w:lineRule="exact"/>
        <w:ind w:right="-360"/>
        <w:outlineLvl w:val="0"/>
        <w:rPr>
          <w:rFonts w:ascii="Times New Roman" w:hAnsi="Times New Roman"/>
          <w:color w:val="000080"/>
        </w:rPr>
      </w:pPr>
      <w:r w:rsidRPr="00366E20">
        <w:rPr>
          <w:rFonts w:ascii="Times New Roman" w:hAnsi="Times New Roman"/>
          <w:color w:val="000080"/>
        </w:rPr>
        <w:t>MEMORANDUM FOR THE CHIEF OF STAFF</w:t>
      </w:r>
    </w:p>
    <w:p w:rsidR="00500DED" w:rsidRPr="00366E20" w:rsidRDefault="00500DED" w:rsidP="00500DED">
      <w:pPr>
        <w:tabs>
          <w:tab w:val="left" w:pos="720"/>
        </w:tabs>
        <w:spacing w:line="240" w:lineRule="exact"/>
        <w:ind w:right="-360"/>
        <w:rPr>
          <w:rFonts w:ascii="Times New Roman" w:hAnsi="Times New Roman"/>
          <w:color w:val="000080"/>
        </w:rPr>
      </w:pPr>
    </w:p>
    <w:p w:rsidR="00500DED" w:rsidRPr="00366E20" w:rsidRDefault="00500DED" w:rsidP="00500DED">
      <w:pPr>
        <w:tabs>
          <w:tab w:val="left" w:pos="720"/>
        </w:tabs>
        <w:spacing w:line="240" w:lineRule="exact"/>
        <w:ind w:right="-360"/>
        <w:rPr>
          <w:rFonts w:ascii="Times New Roman" w:hAnsi="Times New Roman"/>
          <w:color w:val="000080"/>
        </w:rPr>
      </w:pPr>
      <w:r w:rsidRPr="00366E20">
        <w:rPr>
          <w:rFonts w:ascii="Times New Roman" w:hAnsi="Times New Roman"/>
          <w:color w:val="000080"/>
        </w:rPr>
        <w:tab/>
        <w:t>Having received and considered the recommendation of the Physical Disability Board of Review and under the authority of Section 1554, Title 10, United States Code (122 Stat. 466) it is directed that:</w:t>
      </w:r>
    </w:p>
    <w:p w:rsidR="00500DED" w:rsidRPr="00366E20" w:rsidRDefault="00500DED" w:rsidP="00500DED">
      <w:pPr>
        <w:tabs>
          <w:tab w:val="left" w:pos="720"/>
        </w:tabs>
        <w:spacing w:line="240" w:lineRule="exact"/>
        <w:ind w:right="-360"/>
        <w:rPr>
          <w:rFonts w:ascii="Times New Roman" w:hAnsi="Times New Roman"/>
          <w:color w:val="000080"/>
        </w:rPr>
      </w:pPr>
    </w:p>
    <w:p w:rsidR="00500DED" w:rsidRDefault="00500DED" w:rsidP="00500DED">
      <w:pPr>
        <w:tabs>
          <w:tab w:val="left" w:pos="720"/>
        </w:tabs>
        <w:spacing w:line="240" w:lineRule="exact"/>
        <w:ind w:right="-360"/>
        <w:rPr>
          <w:rFonts w:ascii="Times New Roman" w:hAnsi="Times New Roman"/>
          <w:color w:val="000080"/>
        </w:rPr>
      </w:pPr>
      <w:r w:rsidRPr="00366E20">
        <w:rPr>
          <w:rFonts w:ascii="Times New Roman" w:hAnsi="Times New Roman"/>
          <w:color w:val="000080"/>
        </w:rPr>
        <w:tab/>
        <w:t>The pertinent military records of the Departme</w:t>
      </w:r>
      <w:r>
        <w:rPr>
          <w:rFonts w:ascii="Times New Roman" w:hAnsi="Times New Roman"/>
          <w:color w:val="000080"/>
        </w:rPr>
        <w:t xml:space="preserve">nt of the Air Force relating xxxxxxxxxxxxx, be corrected to show that the </w:t>
      </w:r>
      <w:r w:rsidRPr="00366E20">
        <w:rPr>
          <w:rFonts w:ascii="Times New Roman" w:hAnsi="Times New Roman"/>
          <w:color w:val="000080"/>
        </w:rPr>
        <w:t>diagnosis in his finding of unfitness was</w:t>
      </w:r>
      <w:r>
        <w:rPr>
          <w:rFonts w:ascii="Times New Roman" w:hAnsi="Times New Roman"/>
          <w:color w:val="000080"/>
        </w:rPr>
        <w:t xml:space="preserve"> </w:t>
      </w:r>
      <w:proofErr w:type="spellStart"/>
      <w:r>
        <w:rPr>
          <w:rFonts w:ascii="Times New Roman" w:hAnsi="Times New Roman"/>
          <w:color w:val="000080"/>
        </w:rPr>
        <w:t>Sensorineural</w:t>
      </w:r>
      <w:proofErr w:type="spellEnd"/>
      <w:r>
        <w:rPr>
          <w:rFonts w:ascii="Times New Roman" w:hAnsi="Times New Roman"/>
          <w:color w:val="000080"/>
        </w:rPr>
        <w:t xml:space="preserve"> Hearing Loss, VASRD Code 6100, rated at 10% and Tinnitus, VASRD Code 6260, rated at 10% with a combined total rating of 20%; rather than Deafness in Left Ear with Tinnitus, VASRD Code 6100, rated at 0%.</w:t>
      </w:r>
    </w:p>
    <w:p w:rsidR="00500DED" w:rsidRDefault="00500DED" w:rsidP="00500DED">
      <w:pPr>
        <w:tabs>
          <w:tab w:val="left" w:pos="720"/>
        </w:tabs>
        <w:spacing w:line="240" w:lineRule="exact"/>
        <w:ind w:right="-360"/>
        <w:outlineLvl w:val="0"/>
        <w:rPr>
          <w:rFonts w:ascii="Times New Roman" w:hAnsi="Times New Roman"/>
          <w:color w:val="000080"/>
        </w:rPr>
      </w:pPr>
    </w:p>
    <w:p w:rsidR="00500DED" w:rsidRDefault="00500DED" w:rsidP="00500DED">
      <w:pPr>
        <w:tabs>
          <w:tab w:val="left" w:pos="720"/>
        </w:tabs>
        <w:spacing w:line="240" w:lineRule="exact"/>
        <w:ind w:right="-360"/>
        <w:outlineLvl w:val="0"/>
        <w:rPr>
          <w:rFonts w:ascii="Times New Roman" w:hAnsi="Times New Roman"/>
          <w:color w:val="000080"/>
        </w:rPr>
      </w:pPr>
    </w:p>
    <w:p w:rsidR="00500DED" w:rsidRDefault="00500DED" w:rsidP="00500DED">
      <w:pPr>
        <w:tabs>
          <w:tab w:val="left" w:pos="720"/>
        </w:tabs>
        <w:spacing w:line="240" w:lineRule="exact"/>
        <w:ind w:right="-360"/>
        <w:outlineLvl w:val="0"/>
        <w:rPr>
          <w:rFonts w:ascii="Times New Roman" w:hAnsi="Times New Roman"/>
          <w:color w:val="000080"/>
        </w:rPr>
      </w:pPr>
    </w:p>
    <w:p w:rsidR="00500DED" w:rsidRDefault="00500DED" w:rsidP="00500DED">
      <w:pPr>
        <w:tabs>
          <w:tab w:val="left" w:pos="720"/>
        </w:tabs>
        <w:spacing w:line="240" w:lineRule="exact"/>
        <w:ind w:right="-360"/>
        <w:outlineLvl w:val="0"/>
        <w:rPr>
          <w:rFonts w:ascii="Times New Roman" w:hAnsi="Times New Roman"/>
          <w:color w:val="000080"/>
        </w:rPr>
      </w:pPr>
      <w:r>
        <w:rPr>
          <w:rFonts w:ascii="Times New Roman" w:hAnsi="Times New Roman"/>
          <w:color w:val="000080"/>
        </w:rPr>
        <w:t xml:space="preserve"> </w:t>
      </w:r>
    </w:p>
    <w:p w:rsidR="00500DED" w:rsidRDefault="00500DED" w:rsidP="00500DED">
      <w:pPr>
        <w:tabs>
          <w:tab w:val="left" w:pos="720"/>
        </w:tabs>
        <w:spacing w:line="240" w:lineRule="exact"/>
        <w:ind w:right="-360"/>
        <w:outlineLvl w:val="0"/>
        <w:rPr>
          <w:rFonts w:ascii="Times New Roman" w:hAnsi="Times New Roman"/>
          <w:color w:val="000080"/>
        </w:rPr>
      </w:pPr>
      <w:r>
        <w:rPr>
          <w:rFonts w:ascii="Times New Roman" w:hAnsi="Times New Roman"/>
          <w:color w:val="000080"/>
        </w:rPr>
        <w:t xml:space="preserve">                                                                            Director</w:t>
      </w:r>
    </w:p>
    <w:p w:rsidR="00500DED" w:rsidRDefault="00500DED" w:rsidP="00500DED">
      <w:pPr>
        <w:tabs>
          <w:tab w:val="left" w:pos="720"/>
        </w:tabs>
        <w:spacing w:line="240" w:lineRule="exact"/>
        <w:ind w:right="-360"/>
        <w:rPr>
          <w:rFonts w:ascii="Times New Roman" w:hAnsi="Times New Roman"/>
          <w:color w:val="000080"/>
        </w:rPr>
      </w:pPr>
      <w:r>
        <w:rPr>
          <w:rFonts w:ascii="Times New Roman" w:hAnsi="Times New Roman"/>
          <w:color w:val="000080"/>
        </w:rPr>
        <w:t xml:space="preserve">                                                                            Air Force Review Boards Agency</w:t>
      </w:r>
    </w:p>
    <w:p w:rsidR="00500DED" w:rsidRPr="00500DED" w:rsidRDefault="00500DED" w:rsidP="00500DED">
      <w:pPr>
        <w:rPr>
          <w:rFonts w:ascii="Times New Roman" w:hAnsi="Times New Roman"/>
        </w:rPr>
      </w:pPr>
    </w:p>
    <w:p w:rsidR="00B522CD" w:rsidRPr="00737324" w:rsidRDefault="00B522CD" w:rsidP="00A176D0">
      <w:pPr>
        <w:tabs>
          <w:tab w:val="left" w:pos="288"/>
          <w:tab w:val="left" w:pos="4320"/>
          <w:tab w:val="left" w:pos="4410"/>
          <w:tab w:val="left" w:pos="4770"/>
          <w:tab w:val="left" w:pos="4860"/>
          <w:tab w:val="left" w:pos="5040"/>
        </w:tabs>
        <w:spacing w:line="240" w:lineRule="exact"/>
        <w:jc w:val="both"/>
        <w:rPr>
          <w:color w:val="auto"/>
          <w:szCs w:val="24"/>
        </w:rPr>
      </w:pPr>
    </w:p>
    <w:p w:rsidR="00AA04B3" w:rsidRPr="008C1017" w:rsidRDefault="00AA04B3" w:rsidP="00A176D0">
      <w:pPr>
        <w:tabs>
          <w:tab w:val="left" w:pos="288"/>
          <w:tab w:val="left" w:pos="4320"/>
          <w:tab w:val="left" w:pos="4410"/>
          <w:tab w:val="left" w:pos="4770"/>
          <w:tab w:val="left" w:pos="4860"/>
          <w:tab w:val="left" w:pos="5040"/>
        </w:tabs>
        <w:spacing w:line="240" w:lineRule="exact"/>
        <w:jc w:val="both"/>
        <w:rPr>
          <w:color w:val="000080"/>
          <w:szCs w:val="24"/>
        </w:rPr>
      </w:pPr>
    </w:p>
    <w:p w:rsidR="000379D0" w:rsidRPr="008C1017" w:rsidRDefault="000379D0" w:rsidP="00A176D0">
      <w:pPr>
        <w:tabs>
          <w:tab w:val="left" w:pos="288"/>
          <w:tab w:val="left" w:pos="4320"/>
          <w:tab w:val="left" w:pos="4410"/>
          <w:tab w:val="left" w:pos="4770"/>
          <w:tab w:val="left" w:pos="4860"/>
          <w:tab w:val="left" w:pos="5040"/>
        </w:tabs>
        <w:spacing w:line="240" w:lineRule="exact"/>
        <w:jc w:val="both"/>
        <w:rPr>
          <w:color w:val="000080"/>
          <w:szCs w:val="24"/>
        </w:rPr>
      </w:pPr>
    </w:p>
    <w:p w:rsidR="000379D0" w:rsidRPr="008C1017" w:rsidRDefault="000379D0" w:rsidP="00A176D0">
      <w:pPr>
        <w:tabs>
          <w:tab w:val="left" w:pos="288"/>
          <w:tab w:val="left" w:pos="4320"/>
          <w:tab w:val="left" w:pos="4410"/>
          <w:tab w:val="left" w:pos="4770"/>
          <w:tab w:val="left" w:pos="4860"/>
          <w:tab w:val="left" w:pos="5040"/>
        </w:tabs>
        <w:spacing w:line="240" w:lineRule="exact"/>
        <w:jc w:val="both"/>
        <w:rPr>
          <w:color w:val="000080"/>
          <w:szCs w:val="24"/>
        </w:rPr>
      </w:pPr>
    </w:p>
    <w:sectPr w:rsidR="000379D0" w:rsidRPr="008C1017" w:rsidSect="006418C9">
      <w:footerReference w:type="even" r:id="rId8"/>
      <w:footerReference w:type="default" r:id="rId9"/>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46B8" w:rsidRDefault="006546B8">
      <w:r>
        <w:separator/>
      </w:r>
    </w:p>
  </w:endnote>
  <w:endnote w:type="continuationSeparator" w:id="0">
    <w:p w:rsidR="006546B8" w:rsidRDefault="006546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iddenHorzOCR">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728" w:rsidRDefault="000A7B96">
    <w:pPr>
      <w:pStyle w:val="Footer"/>
      <w:framePr w:wrap="around" w:vAnchor="text" w:hAnchor="margin" w:xAlign="center" w:y="1"/>
      <w:rPr>
        <w:rStyle w:val="PageNumber"/>
      </w:rPr>
    </w:pPr>
    <w:r>
      <w:rPr>
        <w:rStyle w:val="PageNumber"/>
      </w:rPr>
      <w:fldChar w:fldCharType="begin"/>
    </w:r>
    <w:r w:rsidR="00971728">
      <w:rPr>
        <w:rStyle w:val="PageNumber"/>
      </w:rPr>
      <w:instrText xml:space="preserve">PAGE  </w:instrText>
    </w:r>
    <w:r>
      <w:rPr>
        <w:rStyle w:val="PageNumber"/>
      </w:rPr>
      <w:fldChar w:fldCharType="separate"/>
    </w:r>
    <w:r w:rsidR="00971728">
      <w:rPr>
        <w:rStyle w:val="PageNumber"/>
        <w:noProof/>
      </w:rPr>
      <w:t>2</w:t>
    </w:r>
    <w:r>
      <w:rPr>
        <w:rStyle w:val="PageNumber"/>
      </w:rPr>
      <w:fldChar w:fldCharType="end"/>
    </w:r>
  </w:p>
  <w:p w:rsidR="00971728" w:rsidRDefault="00971728"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728" w:rsidRPr="00C35CB9" w:rsidRDefault="000A7B96">
    <w:pPr>
      <w:pStyle w:val="Footer"/>
      <w:framePr w:wrap="around" w:vAnchor="text" w:hAnchor="margin" w:xAlign="center" w:y="1"/>
      <w:rPr>
        <w:rStyle w:val="PageNumber"/>
        <w:color w:val="auto"/>
      </w:rPr>
    </w:pPr>
    <w:r w:rsidRPr="00C35CB9">
      <w:rPr>
        <w:rStyle w:val="PageNumber"/>
        <w:color w:val="auto"/>
      </w:rPr>
      <w:fldChar w:fldCharType="begin"/>
    </w:r>
    <w:r w:rsidR="00971728" w:rsidRPr="00C35CB9">
      <w:rPr>
        <w:rStyle w:val="PageNumber"/>
        <w:color w:val="auto"/>
      </w:rPr>
      <w:instrText xml:space="preserve">PAGE  </w:instrText>
    </w:r>
    <w:r w:rsidRPr="00C35CB9">
      <w:rPr>
        <w:rStyle w:val="PageNumber"/>
        <w:color w:val="auto"/>
      </w:rPr>
      <w:fldChar w:fldCharType="separate"/>
    </w:r>
    <w:r w:rsidR="00500DED">
      <w:rPr>
        <w:rStyle w:val="PageNumber"/>
        <w:noProof/>
        <w:color w:val="auto"/>
      </w:rPr>
      <w:t>6</w:t>
    </w:r>
    <w:r w:rsidRPr="00C35CB9">
      <w:rPr>
        <w:rStyle w:val="PageNumber"/>
        <w:color w:val="auto"/>
      </w:rPr>
      <w:fldChar w:fldCharType="end"/>
    </w:r>
  </w:p>
  <w:p w:rsidR="00971728" w:rsidRPr="00C35CB9" w:rsidRDefault="00971728" w:rsidP="002B0749">
    <w:pPr>
      <w:pStyle w:val="Footer"/>
      <w:jc w:val="right"/>
      <w:rPr>
        <w:color w:val="auto"/>
      </w:rPr>
    </w:pPr>
    <w:r>
      <w:tab/>
    </w:r>
    <w:r>
      <w:tab/>
    </w:r>
    <w:r w:rsidRPr="00C35CB9">
      <w:rPr>
        <w:caps/>
        <w:color w:val="auto"/>
      </w:rPr>
      <w:t>PD0900558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46B8" w:rsidRDefault="006546B8">
      <w:r>
        <w:separator/>
      </w:r>
    </w:p>
  </w:footnote>
  <w:footnote w:type="continuationSeparator" w:id="0">
    <w:p w:rsidR="006546B8" w:rsidRDefault="006546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092B6D"/>
    <w:multiLevelType w:val="hybridMultilevel"/>
    <w:tmpl w:val="96B40C86"/>
    <w:lvl w:ilvl="0" w:tplc="0409000F">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
    <w:nsid w:val="63032B2A"/>
    <w:multiLevelType w:val="hybridMultilevel"/>
    <w:tmpl w:val="03AC32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footnotePr>
    <w:numRestart w:val="eachSect"/>
    <w:footnote w:id="-1"/>
    <w:footnote w:id="0"/>
  </w:footnotePr>
  <w:endnotePr>
    <w:endnote w:id="-1"/>
    <w:endnote w:id="0"/>
  </w:endnotePr>
  <w:compat/>
  <w:rsids>
    <w:rsidRoot w:val="001C28D1"/>
    <w:rsid w:val="000059FA"/>
    <w:rsid w:val="00010ABA"/>
    <w:rsid w:val="000145C2"/>
    <w:rsid w:val="00023D43"/>
    <w:rsid w:val="00035C3A"/>
    <w:rsid w:val="000379D0"/>
    <w:rsid w:val="000416F8"/>
    <w:rsid w:val="000463DF"/>
    <w:rsid w:val="0005014D"/>
    <w:rsid w:val="00051622"/>
    <w:rsid w:val="00054316"/>
    <w:rsid w:val="00072433"/>
    <w:rsid w:val="000832D9"/>
    <w:rsid w:val="000A2BCE"/>
    <w:rsid w:val="000A3E5F"/>
    <w:rsid w:val="000A4BBA"/>
    <w:rsid w:val="000A7B96"/>
    <w:rsid w:val="000B40DF"/>
    <w:rsid w:val="000B6609"/>
    <w:rsid w:val="000C7DE4"/>
    <w:rsid w:val="000D15E7"/>
    <w:rsid w:val="000D43F9"/>
    <w:rsid w:val="000D4717"/>
    <w:rsid w:val="000D667D"/>
    <w:rsid w:val="000D7D55"/>
    <w:rsid w:val="000F427B"/>
    <w:rsid w:val="000F4468"/>
    <w:rsid w:val="00101A98"/>
    <w:rsid w:val="0010417F"/>
    <w:rsid w:val="00104A67"/>
    <w:rsid w:val="0010530E"/>
    <w:rsid w:val="00114F20"/>
    <w:rsid w:val="00116FEA"/>
    <w:rsid w:val="001231DC"/>
    <w:rsid w:val="001315DD"/>
    <w:rsid w:val="00135385"/>
    <w:rsid w:val="001364D1"/>
    <w:rsid w:val="001410AA"/>
    <w:rsid w:val="001541C5"/>
    <w:rsid w:val="00172AC5"/>
    <w:rsid w:val="0017455A"/>
    <w:rsid w:val="00177659"/>
    <w:rsid w:val="001852E8"/>
    <w:rsid w:val="00185ECB"/>
    <w:rsid w:val="0019273F"/>
    <w:rsid w:val="001A7538"/>
    <w:rsid w:val="001B0BC9"/>
    <w:rsid w:val="001B5B59"/>
    <w:rsid w:val="001C181A"/>
    <w:rsid w:val="001C2053"/>
    <w:rsid w:val="001C28D1"/>
    <w:rsid w:val="001C54DB"/>
    <w:rsid w:val="001C7418"/>
    <w:rsid w:val="001D0051"/>
    <w:rsid w:val="001D2224"/>
    <w:rsid w:val="001D6A8C"/>
    <w:rsid w:val="001D7A56"/>
    <w:rsid w:val="001E5815"/>
    <w:rsid w:val="001F68DF"/>
    <w:rsid w:val="00217C09"/>
    <w:rsid w:val="00225196"/>
    <w:rsid w:val="00225CB4"/>
    <w:rsid w:val="002276EA"/>
    <w:rsid w:val="002338CA"/>
    <w:rsid w:val="0024227D"/>
    <w:rsid w:val="00246860"/>
    <w:rsid w:val="0025183C"/>
    <w:rsid w:val="0026318D"/>
    <w:rsid w:val="0027159C"/>
    <w:rsid w:val="00274549"/>
    <w:rsid w:val="00274E46"/>
    <w:rsid w:val="00276C86"/>
    <w:rsid w:val="002A6A3C"/>
    <w:rsid w:val="002B03B2"/>
    <w:rsid w:val="002B0749"/>
    <w:rsid w:val="002D18B4"/>
    <w:rsid w:val="002E1C31"/>
    <w:rsid w:val="002E2D8E"/>
    <w:rsid w:val="002E3474"/>
    <w:rsid w:val="002E764B"/>
    <w:rsid w:val="002F40EA"/>
    <w:rsid w:val="002F4BDA"/>
    <w:rsid w:val="002F7F81"/>
    <w:rsid w:val="00317879"/>
    <w:rsid w:val="00323E70"/>
    <w:rsid w:val="003303CB"/>
    <w:rsid w:val="00363362"/>
    <w:rsid w:val="0037520D"/>
    <w:rsid w:val="00377BD2"/>
    <w:rsid w:val="00385D6F"/>
    <w:rsid w:val="00393651"/>
    <w:rsid w:val="00393717"/>
    <w:rsid w:val="00395B82"/>
    <w:rsid w:val="003A41BA"/>
    <w:rsid w:val="003A6A99"/>
    <w:rsid w:val="003B227A"/>
    <w:rsid w:val="003D2BA3"/>
    <w:rsid w:val="003D7DDB"/>
    <w:rsid w:val="003E0543"/>
    <w:rsid w:val="003E3042"/>
    <w:rsid w:val="003E6487"/>
    <w:rsid w:val="003F58B0"/>
    <w:rsid w:val="004007E9"/>
    <w:rsid w:val="00401BBC"/>
    <w:rsid w:val="00404B45"/>
    <w:rsid w:val="00406CC5"/>
    <w:rsid w:val="004074A4"/>
    <w:rsid w:val="004172DB"/>
    <w:rsid w:val="00422B75"/>
    <w:rsid w:val="0043503A"/>
    <w:rsid w:val="0044384F"/>
    <w:rsid w:val="004543BC"/>
    <w:rsid w:val="004574C6"/>
    <w:rsid w:val="00457BCF"/>
    <w:rsid w:val="0046204E"/>
    <w:rsid w:val="004718E7"/>
    <w:rsid w:val="004725BE"/>
    <w:rsid w:val="00473D5C"/>
    <w:rsid w:val="004761CC"/>
    <w:rsid w:val="00495FB0"/>
    <w:rsid w:val="004A24D2"/>
    <w:rsid w:val="004A4136"/>
    <w:rsid w:val="004B03F3"/>
    <w:rsid w:val="004B2ADD"/>
    <w:rsid w:val="004B7169"/>
    <w:rsid w:val="004C20B8"/>
    <w:rsid w:val="004E0217"/>
    <w:rsid w:val="004E32EA"/>
    <w:rsid w:val="00500DED"/>
    <w:rsid w:val="00510588"/>
    <w:rsid w:val="0051146C"/>
    <w:rsid w:val="00513282"/>
    <w:rsid w:val="0052590B"/>
    <w:rsid w:val="00526591"/>
    <w:rsid w:val="00533551"/>
    <w:rsid w:val="005350A5"/>
    <w:rsid w:val="00536379"/>
    <w:rsid w:val="00540BEF"/>
    <w:rsid w:val="005436C2"/>
    <w:rsid w:val="00553CA3"/>
    <w:rsid w:val="005A258C"/>
    <w:rsid w:val="005A3560"/>
    <w:rsid w:val="005A6E49"/>
    <w:rsid w:val="005B011A"/>
    <w:rsid w:val="005F1115"/>
    <w:rsid w:val="005F27F2"/>
    <w:rsid w:val="005F3F3A"/>
    <w:rsid w:val="005F424D"/>
    <w:rsid w:val="00601D18"/>
    <w:rsid w:val="00610AD8"/>
    <w:rsid w:val="00615641"/>
    <w:rsid w:val="00634C4A"/>
    <w:rsid w:val="006418C9"/>
    <w:rsid w:val="00645046"/>
    <w:rsid w:val="006534AD"/>
    <w:rsid w:val="006546B8"/>
    <w:rsid w:val="00662F08"/>
    <w:rsid w:val="00663589"/>
    <w:rsid w:val="0067443B"/>
    <w:rsid w:val="00684E2B"/>
    <w:rsid w:val="00690FDA"/>
    <w:rsid w:val="00696476"/>
    <w:rsid w:val="006A0D2D"/>
    <w:rsid w:val="006A376D"/>
    <w:rsid w:val="006A40E6"/>
    <w:rsid w:val="006A75FA"/>
    <w:rsid w:val="006B5923"/>
    <w:rsid w:val="006D2D39"/>
    <w:rsid w:val="006D2D84"/>
    <w:rsid w:val="006E06D1"/>
    <w:rsid w:val="006E7356"/>
    <w:rsid w:val="006F1A46"/>
    <w:rsid w:val="007165CE"/>
    <w:rsid w:val="00721D12"/>
    <w:rsid w:val="00721F8B"/>
    <w:rsid w:val="00736A49"/>
    <w:rsid w:val="00737324"/>
    <w:rsid w:val="007407FB"/>
    <w:rsid w:val="00744EBB"/>
    <w:rsid w:val="00746AE2"/>
    <w:rsid w:val="00753AB4"/>
    <w:rsid w:val="0076100C"/>
    <w:rsid w:val="00764A90"/>
    <w:rsid w:val="00781BD4"/>
    <w:rsid w:val="00784832"/>
    <w:rsid w:val="00791F1E"/>
    <w:rsid w:val="007A0B39"/>
    <w:rsid w:val="007A168F"/>
    <w:rsid w:val="007A28E4"/>
    <w:rsid w:val="007A5AD1"/>
    <w:rsid w:val="007B0A06"/>
    <w:rsid w:val="007B7C41"/>
    <w:rsid w:val="007C433E"/>
    <w:rsid w:val="007D0292"/>
    <w:rsid w:val="007E2046"/>
    <w:rsid w:val="007E4FBB"/>
    <w:rsid w:val="007F4B7C"/>
    <w:rsid w:val="00811D5B"/>
    <w:rsid w:val="00817713"/>
    <w:rsid w:val="008226F9"/>
    <w:rsid w:val="00830999"/>
    <w:rsid w:val="00830D5E"/>
    <w:rsid w:val="00830F69"/>
    <w:rsid w:val="00834458"/>
    <w:rsid w:val="00837465"/>
    <w:rsid w:val="00841457"/>
    <w:rsid w:val="0084374E"/>
    <w:rsid w:val="008509CC"/>
    <w:rsid w:val="0085206E"/>
    <w:rsid w:val="00853718"/>
    <w:rsid w:val="008541EF"/>
    <w:rsid w:val="00855696"/>
    <w:rsid w:val="0086162B"/>
    <w:rsid w:val="00862F08"/>
    <w:rsid w:val="00865207"/>
    <w:rsid w:val="00867D1A"/>
    <w:rsid w:val="00871262"/>
    <w:rsid w:val="00875B51"/>
    <w:rsid w:val="00875F2D"/>
    <w:rsid w:val="008A3B2E"/>
    <w:rsid w:val="008A63A9"/>
    <w:rsid w:val="008B5D31"/>
    <w:rsid w:val="008C1017"/>
    <w:rsid w:val="008D1F33"/>
    <w:rsid w:val="008E2D99"/>
    <w:rsid w:val="008E4A60"/>
    <w:rsid w:val="008F6137"/>
    <w:rsid w:val="009026E8"/>
    <w:rsid w:val="0090415D"/>
    <w:rsid w:val="00914ADB"/>
    <w:rsid w:val="00922A70"/>
    <w:rsid w:val="00923B25"/>
    <w:rsid w:val="00942645"/>
    <w:rsid w:val="0095340A"/>
    <w:rsid w:val="00954581"/>
    <w:rsid w:val="0095466C"/>
    <w:rsid w:val="0096168C"/>
    <w:rsid w:val="00963C4B"/>
    <w:rsid w:val="00971728"/>
    <w:rsid w:val="009732B8"/>
    <w:rsid w:val="00977CB4"/>
    <w:rsid w:val="0098392B"/>
    <w:rsid w:val="00985099"/>
    <w:rsid w:val="009A0DE3"/>
    <w:rsid w:val="009A2B96"/>
    <w:rsid w:val="009B1534"/>
    <w:rsid w:val="009B6976"/>
    <w:rsid w:val="009B69D3"/>
    <w:rsid w:val="009B7BA7"/>
    <w:rsid w:val="009C0938"/>
    <w:rsid w:val="009C3D79"/>
    <w:rsid w:val="009C3F82"/>
    <w:rsid w:val="009C7DF5"/>
    <w:rsid w:val="009D1ADE"/>
    <w:rsid w:val="009E1283"/>
    <w:rsid w:val="009E4553"/>
    <w:rsid w:val="009E69A3"/>
    <w:rsid w:val="009F23E7"/>
    <w:rsid w:val="00A1105B"/>
    <w:rsid w:val="00A12B0F"/>
    <w:rsid w:val="00A15CAD"/>
    <w:rsid w:val="00A16876"/>
    <w:rsid w:val="00A176D0"/>
    <w:rsid w:val="00A200AA"/>
    <w:rsid w:val="00A2186F"/>
    <w:rsid w:val="00A2270B"/>
    <w:rsid w:val="00A2496E"/>
    <w:rsid w:val="00A258B7"/>
    <w:rsid w:val="00A47CF1"/>
    <w:rsid w:val="00A50333"/>
    <w:rsid w:val="00A50418"/>
    <w:rsid w:val="00A57FEE"/>
    <w:rsid w:val="00A608FB"/>
    <w:rsid w:val="00A70E7B"/>
    <w:rsid w:val="00A76094"/>
    <w:rsid w:val="00A841AA"/>
    <w:rsid w:val="00A86CB6"/>
    <w:rsid w:val="00A90D55"/>
    <w:rsid w:val="00A937A1"/>
    <w:rsid w:val="00AA04B3"/>
    <w:rsid w:val="00AB4545"/>
    <w:rsid w:val="00AC439D"/>
    <w:rsid w:val="00AC4C54"/>
    <w:rsid w:val="00AC6610"/>
    <w:rsid w:val="00AE2D29"/>
    <w:rsid w:val="00AE3316"/>
    <w:rsid w:val="00AF699F"/>
    <w:rsid w:val="00B03A90"/>
    <w:rsid w:val="00B07781"/>
    <w:rsid w:val="00B1245E"/>
    <w:rsid w:val="00B32179"/>
    <w:rsid w:val="00B33101"/>
    <w:rsid w:val="00B40A3E"/>
    <w:rsid w:val="00B522CD"/>
    <w:rsid w:val="00B55917"/>
    <w:rsid w:val="00B72303"/>
    <w:rsid w:val="00B76B3A"/>
    <w:rsid w:val="00B80224"/>
    <w:rsid w:val="00B82277"/>
    <w:rsid w:val="00B8743E"/>
    <w:rsid w:val="00BA2D98"/>
    <w:rsid w:val="00BA30D1"/>
    <w:rsid w:val="00BA5BE2"/>
    <w:rsid w:val="00BA6681"/>
    <w:rsid w:val="00BA7F46"/>
    <w:rsid w:val="00BB0A0A"/>
    <w:rsid w:val="00BC0701"/>
    <w:rsid w:val="00BD6806"/>
    <w:rsid w:val="00BD7831"/>
    <w:rsid w:val="00BD7C10"/>
    <w:rsid w:val="00BD7F7D"/>
    <w:rsid w:val="00BE0DEB"/>
    <w:rsid w:val="00BE6FEB"/>
    <w:rsid w:val="00C13B34"/>
    <w:rsid w:val="00C261C6"/>
    <w:rsid w:val="00C30A97"/>
    <w:rsid w:val="00C31DDC"/>
    <w:rsid w:val="00C34326"/>
    <w:rsid w:val="00C35CB9"/>
    <w:rsid w:val="00C47E69"/>
    <w:rsid w:val="00C54DF3"/>
    <w:rsid w:val="00C570C4"/>
    <w:rsid w:val="00C71BEC"/>
    <w:rsid w:val="00C744B6"/>
    <w:rsid w:val="00C846EA"/>
    <w:rsid w:val="00C84AD1"/>
    <w:rsid w:val="00C85579"/>
    <w:rsid w:val="00CA068D"/>
    <w:rsid w:val="00CA282D"/>
    <w:rsid w:val="00CA7621"/>
    <w:rsid w:val="00CB23DC"/>
    <w:rsid w:val="00CB28E2"/>
    <w:rsid w:val="00CB3A31"/>
    <w:rsid w:val="00CB7FF7"/>
    <w:rsid w:val="00CC2044"/>
    <w:rsid w:val="00CC6527"/>
    <w:rsid w:val="00CC69EC"/>
    <w:rsid w:val="00CD34C7"/>
    <w:rsid w:val="00CD56B8"/>
    <w:rsid w:val="00CF4394"/>
    <w:rsid w:val="00D01E06"/>
    <w:rsid w:val="00D06816"/>
    <w:rsid w:val="00D1648B"/>
    <w:rsid w:val="00D20AC0"/>
    <w:rsid w:val="00D217F3"/>
    <w:rsid w:val="00D24519"/>
    <w:rsid w:val="00D2612C"/>
    <w:rsid w:val="00D336C8"/>
    <w:rsid w:val="00D339E8"/>
    <w:rsid w:val="00D360D0"/>
    <w:rsid w:val="00D40B1F"/>
    <w:rsid w:val="00D50C8C"/>
    <w:rsid w:val="00D52393"/>
    <w:rsid w:val="00D53A5A"/>
    <w:rsid w:val="00D6512F"/>
    <w:rsid w:val="00D71918"/>
    <w:rsid w:val="00D76AB2"/>
    <w:rsid w:val="00D829AD"/>
    <w:rsid w:val="00D87788"/>
    <w:rsid w:val="00D910C2"/>
    <w:rsid w:val="00D9189B"/>
    <w:rsid w:val="00D91DA6"/>
    <w:rsid w:val="00D972D4"/>
    <w:rsid w:val="00DA195B"/>
    <w:rsid w:val="00DA3ED0"/>
    <w:rsid w:val="00DB6FBE"/>
    <w:rsid w:val="00DC233D"/>
    <w:rsid w:val="00DD3593"/>
    <w:rsid w:val="00DE7E74"/>
    <w:rsid w:val="00E017F0"/>
    <w:rsid w:val="00E041E4"/>
    <w:rsid w:val="00E14581"/>
    <w:rsid w:val="00E15539"/>
    <w:rsid w:val="00E16541"/>
    <w:rsid w:val="00E2632B"/>
    <w:rsid w:val="00E405EA"/>
    <w:rsid w:val="00E40F19"/>
    <w:rsid w:val="00E42789"/>
    <w:rsid w:val="00E46985"/>
    <w:rsid w:val="00E50BEB"/>
    <w:rsid w:val="00E55F25"/>
    <w:rsid w:val="00E62628"/>
    <w:rsid w:val="00E72FC7"/>
    <w:rsid w:val="00E82B6D"/>
    <w:rsid w:val="00E83F78"/>
    <w:rsid w:val="00E866F8"/>
    <w:rsid w:val="00EA11B6"/>
    <w:rsid w:val="00EA2DD8"/>
    <w:rsid w:val="00EA681F"/>
    <w:rsid w:val="00EB76E4"/>
    <w:rsid w:val="00EC0E65"/>
    <w:rsid w:val="00ED0393"/>
    <w:rsid w:val="00EE0B44"/>
    <w:rsid w:val="00EF608E"/>
    <w:rsid w:val="00F05F78"/>
    <w:rsid w:val="00F0706C"/>
    <w:rsid w:val="00F1516A"/>
    <w:rsid w:val="00F17FDD"/>
    <w:rsid w:val="00F22A26"/>
    <w:rsid w:val="00F31C45"/>
    <w:rsid w:val="00F32139"/>
    <w:rsid w:val="00F34E08"/>
    <w:rsid w:val="00F41135"/>
    <w:rsid w:val="00F41D91"/>
    <w:rsid w:val="00F46964"/>
    <w:rsid w:val="00F5126A"/>
    <w:rsid w:val="00F718A8"/>
    <w:rsid w:val="00F71C7A"/>
    <w:rsid w:val="00F72183"/>
    <w:rsid w:val="00F73E6E"/>
    <w:rsid w:val="00F82981"/>
    <w:rsid w:val="00F8311F"/>
    <w:rsid w:val="00F83248"/>
    <w:rsid w:val="00F853AE"/>
    <w:rsid w:val="00F9212B"/>
    <w:rsid w:val="00F93DCC"/>
    <w:rsid w:val="00F9435D"/>
    <w:rsid w:val="00F97851"/>
    <w:rsid w:val="00FB1DB4"/>
    <w:rsid w:val="00FB593A"/>
    <w:rsid w:val="00FB6E82"/>
    <w:rsid w:val="00FC4576"/>
    <w:rsid w:val="00FC7DBC"/>
    <w:rsid w:val="00FD1D5A"/>
    <w:rsid w:val="00FE3506"/>
    <w:rsid w:val="00FF3C25"/>
    <w:rsid w:val="00FF6F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36C2"/>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paragraph" w:styleId="Title">
    <w:name w:val="Title"/>
    <w:basedOn w:val="Normal"/>
    <w:link w:val="TitleChar"/>
    <w:qFormat/>
    <w:rsid w:val="00DC233D"/>
    <w:pPr>
      <w:jc w:val="center"/>
    </w:pPr>
    <w:rPr>
      <w:rFonts w:ascii="Verdana" w:hAnsi="Verdana"/>
      <w:b/>
      <w:bCs/>
      <w:color w:val="800000"/>
      <w:szCs w:val="24"/>
    </w:rPr>
  </w:style>
  <w:style w:type="character" w:customStyle="1" w:styleId="TitleChar">
    <w:name w:val="Title Char"/>
    <w:basedOn w:val="DefaultParagraphFont"/>
    <w:link w:val="Title"/>
    <w:rsid w:val="00DC233D"/>
    <w:rPr>
      <w:rFonts w:ascii="Verdana" w:hAnsi="Verdana"/>
      <w:b/>
      <w:bCs/>
      <w:color w:val="800000"/>
      <w:sz w:val="24"/>
      <w:szCs w:val="24"/>
    </w:rPr>
  </w:style>
  <w:style w:type="paragraph" w:styleId="HTMLPreformatted">
    <w:name w:val="HTML Preformatted"/>
    <w:basedOn w:val="Normal"/>
    <w:link w:val="HTMLPreformattedChar"/>
    <w:uiPriority w:val="99"/>
    <w:unhideWhenUsed/>
    <w:rsid w:val="00DC2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rPr>
  </w:style>
  <w:style w:type="character" w:customStyle="1" w:styleId="HTMLPreformattedChar">
    <w:name w:val="HTML Preformatted Char"/>
    <w:basedOn w:val="DefaultParagraphFont"/>
    <w:link w:val="HTMLPreformatted"/>
    <w:uiPriority w:val="99"/>
    <w:rsid w:val="00DC233D"/>
    <w:rPr>
      <w:rFonts w:ascii="Courier New" w:hAnsi="Courier New" w:cs="Courier New"/>
    </w:rPr>
  </w:style>
  <w:style w:type="paragraph" w:styleId="BodyText2">
    <w:name w:val="Body Text 2"/>
    <w:basedOn w:val="Normal"/>
    <w:link w:val="BodyText2Char"/>
    <w:rsid w:val="00500DED"/>
    <w:pPr>
      <w:spacing w:after="120" w:line="480" w:lineRule="auto"/>
    </w:pPr>
  </w:style>
  <w:style w:type="character" w:customStyle="1" w:styleId="BodyText2Char">
    <w:name w:val="Body Text 2 Char"/>
    <w:basedOn w:val="DefaultParagraphFont"/>
    <w:link w:val="BodyText2"/>
    <w:rsid w:val="00500DED"/>
    <w:rPr>
      <w:color w:val="008080"/>
      <w:sz w:val="24"/>
    </w:rPr>
  </w:style>
</w:styles>
</file>

<file path=word/webSettings.xml><?xml version="1.0" encoding="utf-8"?>
<w:webSettings xmlns:r="http://schemas.openxmlformats.org/officeDocument/2006/relationships" xmlns:w="http://schemas.openxmlformats.org/wordprocessingml/2006/main">
  <w:divs>
    <w:div w:id="948974896">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55317270">
      <w:bodyDiv w:val="1"/>
      <w:marLeft w:val="0"/>
      <w:marRight w:val="0"/>
      <w:marTop w:val="0"/>
      <w:marBottom w:val="0"/>
      <w:divBdr>
        <w:top w:val="none" w:sz="0" w:space="0" w:color="auto"/>
        <w:left w:val="none" w:sz="0" w:space="0" w:color="auto"/>
        <w:bottom w:val="none" w:sz="0" w:space="0" w:color="auto"/>
        <w:right w:val="none" w:sz="0" w:space="0" w:color="auto"/>
      </w:divBdr>
    </w:div>
    <w:div w:id="1609236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7943A9-E225-4C14-BDF4-FDFD296FB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7</Pages>
  <Words>1867</Words>
  <Characters>10648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12491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julie.raveau</cp:lastModifiedBy>
  <cp:revision>7</cp:revision>
  <cp:lastPrinted>2010-08-05T11:22:00Z</cp:lastPrinted>
  <dcterms:created xsi:type="dcterms:W3CDTF">2010-07-28T16:46:00Z</dcterms:created>
  <dcterms:modified xsi:type="dcterms:W3CDTF">2012-05-14T20:44:00Z</dcterms:modified>
</cp:coreProperties>
</file>