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6454A8" w:rsidRDefault="00540BEF" w:rsidP="00AF67C6">
      <w:pPr>
        <w:tabs>
          <w:tab w:val="left" w:pos="288"/>
          <w:tab w:val="left" w:pos="4752"/>
        </w:tabs>
        <w:spacing w:line="240" w:lineRule="exact"/>
        <w:jc w:val="center"/>
        <w:rPr>
          <w:rFonts w:ascii="Calibri" w:hAnsi="Calibri"/>
          <w:color w:val="auto"/>
        </w:rPr>
      </w:pPr>
      <w:r w:rsidRPr="006454A8">
        <w:rPr>
          <w:rFonts w:ascii="Calibri" w:hAnsi="Calibri"/>
          <w:color w:val="auto"/>
        </w:rPr>
        <w:t xml:space="preserve">RECORD OF PROCEEDINGS </w:t>
      </w:r>
    </w:p>
    <w:p w:rsidR="00540BEF" w:rsidRPr="006454A8" w:rsidRDefault="00540BEF" w:rsidP="00AF67C6">
      <w:pPr>
        <w:tabs>
          <w:tab w:val="left" w:pos="288"/>
          <w:tab w:val="left" w:pos="4752"/>
        </w:tabs>
        <w:spacing w:line="240" w:lineRule="exact"/>
        <w:jc w:val="center"/>
        <w:rPr>
          <w:rFonts w:ascii="Calibri" w:hAnsi="Calibri"/>
          <w:color w:val="auto"/>
        </w:rPr>
      </w:pPr>
      <w:r w:rsidRPr="006454A8">
        <w:rPr>
          <w:rFonts w:ascii="Calibri" w:hAnsi="Calibri"/>
          <w:color w:val="auto"/>
        </w:rPr>
        <w:t>PHYSICAL DISABILITY BOARD OF REVIEW</w:t>
      </w:r>
    </w:p>
    <w:p w:rsidR="00540BEF" w:rsidRPr="006454A8" w:rsidRDefault="00540BEF" w:rsidP="00AF67C6">
      <w:pPr>
        <w:tabs>
          <w:tab w:val="left" w:pos="288"/>
          <w:tab w:val="left" w:pos="4752"/>
        </w:tabs>
        <w:spacing w:line="240" w:lineRule="exact"/>
        <w:jc w:val="both"/>
        <w:rPr>
          <w:rFonts w:ascii="Calibri" w:hAnsi="Calibri"/>
          <w:color w:val="auto"/>
        </w:rPr>
      </w:pPr>
    </w:p>
    <w:p w:rsidR="00540BEF" w:rsidRPr="006454A8" w:rsidRDefault="00540BEF" w:rsidP="00AF67C6">
      <w:pPr>
        <w:tabs>
          <w:tab w:val="left" w:pos="288"/>
          <w:tab w:val="left" w:pos="4752"/>
        </w:tabs>
        <w:spacing w:line="240" w:lineRule="exact"/>
        <w:jc w:val="both"/>
        <w:rPr>
          <w:rFonts w:ascii="Calibri" w:hAnsi="Calibri"/>
          <w:color w:val="auto"/>
        </w:rPr>
      </w:pPr>
      <w:r w:rsidRPr="006454A8">
        <w:rPr>
          <w:rFonts w:ascii="Calibri" w:hAnsi="Calibri"/>
          <w:color w:val="auto"/>
        </w:rPr>
        <w:t>NAME:</w:t>
      </w:r>
      <w:r w:rsidR="007D4CB3">
        <w:rPr>
          <w:rFonts w:ascii="Calibri" w:hAnsi="Calibri"/>
          <w:color w:val="auto"/>
        </w:rPr>
        <w:t xml:space="preserve"> </w:t>
      </w:r>
      <w:r w:rsidR="00FF3D60">
        <w:rPr>
          <w:rFonts w:ascii="Calibri" w:hAnsi="Calibri"/>
          <w:color w:val="auto"/>
        </w:rPr>
        <w:t xml:space="preserve"> </w:t>
      </w:r>
      <w:r w:rsidR="004177EA">
        <w:rPr>
          <w:rFonts w:ascii="Calibri" w:hAnsi="Calibri"/>
          <w:color w:val="auto"/>
        </w:rPr>
        <w:t xml:space="preserve"> </w:t>
      </w:r>
      <w:r w:rsidRPr="006454A8">
        <w:rPr>
          <w:rFonts w:ascii="Calibri" w:hAnsi="Calibri"/>
          <w:color w:val="auto"/>
        </w:rPr>
        <w:tab/>
      </w:r>
      <w:r w:rsidRPr="006454A8">
        <w:rPr>
          <w:rFonts w:ascii="Calibri" w:hAnsi="Calibri"/>
          <w:color w:val="auto"/>
        </w:rPr>
        <w:tab/>
      </w:r>
      <w:r w:rsidR="007D4CB3">
        <w:rPr>
          <w:rFonts w:ascii="Calibri" w:hAnsi="Calibri"/>
          <w:color w:val="auto"/>
        </w:rPr>
        <w:t xml:space="preserve">       </w:t>
      </w:r>
      <w:r w:rsidRPr="006454A8">
        <w:rPr>
          <w:rFonts w:ascii="Calibri" w:hAnsi="Calibri"/>
          <w:color w:val="auto"/>
        </w:rPr>
        <w:t>BRANCH OF SERVICE:</w:t>
      </w:r>
      <w:r w:rsidR="007D4CB3">
        <w:rPr>
          <w:rFonts w:ascii="Calibri" w:hAnsi="Calibri"/>
          <w:color w:val="auto"/>
        </w:rPr>
        <w:t xml:space="preserve"> </w:t>
      </w:r>
      <w:r w:rsidR="00FF3D60">
        <w:rPr>
          <w:rFonts w:ascii="Calibri" w:hAnsi="Calibri"/>
          <w:color w:val="auto"/>
        </w:rPr>
        <w:t xml:space="preserve"> </w:t>
      </w:r>
      <w:r w:rsidR="00947F66" w:rsidRPr="006454A8">
        <w:rPr>
          <w:rFonts w:ascii="Calibri" w:hAnsi="Calibri"/>
          <w:color w:val="auto"/>
        </w:rPr>
        <w:t>M</w:t>
      </w:r>
      <w:r w:rsidR="007D4CB3">
        <w:rPr>
          <w:rFonts w:ascii="Calibri" w:hAnsi="Calibri"/>
          <w:color w:val="auto"/>
        </w:rPr>
        <w:t>ARINE CORPS</w:t>
      </w:r>
      <w:r w:rsidR="0017455A" w:rsidRPr="006454A8">
        <w:rPr>
          <w:rFonts w:ascii="Calibri" w:hAnsi="Calibri"/>
          <w:color w:val="auto"/>
        </w:rPr>
        <w:t xml:space="preserve"> </w:t>
      </w:r>
    </w:p>
    <w:p w:rsidR="00610552" w:rsidRDefault="00540BEF" w:rsidP="00AF67C6">
      <w:pPr>
        <w:tabs>
          <w:tab w:val="left" w:pos="288"/>
          <w:tab w:val="left" w:pos="4752"/>
        </w:tabs>
        <w:spacing w:line="240" w:lineRule="exact"/>
        <w:jc w:val="both"/>
        <w:rPr>
          <w:rFonts w:ascii="Calibri" w:hAnsi="Calibri"/>
          <w:color w:val="auto"/>
        </w:rPr>
      </w:pPr>
      <w:r w:rsidRPr="006454A8">
        <w:rPr>
          <w:rFonts w:ascii="Calibri" w:hAnsi="Calibri"/>
          <w:color w:val="auto"/>
        </w:rPr>
        <w:t>CASE NUMBER:  PD0900</w:t>
      </w:r>
      <w:r w:rsidR="00947F66" w:rsidRPr="006454A8">
        <w:rPr>
          <w:rFonts w:ascii="Calibri" w:hAnsi="Calibri"/>
          <w:color w:val="auto"/>
        </w:rPr>
        <w:t>557</w:t>
      </w:r>
      <w:r w:rsidRPr="006454A8">
        <w:rPr>
          <w:rFonts w:ascii="Calibri" w:hAnsi="Calibri"/>
          <w:color w:val="auto"/>
        </w:rPr>
        <w:tab/>
      </w:r>
      <w:r w:rsidRPr="006454A8">
        <w:rPr>
          <w:rFonts w:ascii="Calibri" w:hAnsi="Calibri"/>
          <w:color w:val="auto"/>
        </w:rPr>
        <w:tab/>
      </w:r>
      <w:r w:rsidR="007D4CB3">
        <w:rPr>
          <w:rFonts w:ascii="Calibri" w:hAnsi="Calibri"/>
          <w:color w:val="auto"/>
        </w:rPr>
        <w:t xml:space="preserve">       </w:t>
      </w:r>
      <w:r w:rsidR="00610552" w:rsidRPr="006454A8">
        <w:rPr>
          <w:rFonts w:ascii="Calibri" w:hAnsi="Calibri"/>
          <w:color w:val="auto"/>
        </w:rPr>
        <w:t xml:space="preserve">BOARD DATE: </w:t>
      </w:r>
      <w:r w:rsidR="00FF3D60">
        <w:rPr>
          <w:rFonts w:ascii="Calibri" w:hAnsi="Calibri"/>
          <w:color w:val="auto"/>
        </w:rPr>
        <w:t xml:space="preserve"> </w:t>
      </w:r>
      <w:r w:rsidR="00610552" w:rsidRPr="006454A8">
        <w:rPr>
          <w:rFonts w:ascii="Calibri" w:hAnsi="Calibri"/>
          <w:color w:val="auto"/>
        </w:rPr>
        <w:t>2010</w:t>
      </w:r>
      <w:r w:rsidR="00610552">
        <w:rPr>
          <w:rFonts w:ascii="Calibri" w:hAnsi="Calibri"/>
          <w:color w:val="auto"/>
        </w:rPr>
        <w:t>1103</w:t>
      </w:r>
    </w:p>
    <w:p w:rsidR="00764A90" w:rsidRPr="006454A8" w:rsidRDefault="00540BEF" w:rsidP="00AF67C6">
      <w:pPr>
        <w:tabs>
          <w:tab w:val="left" w:pos="288"/>
          <w:tab w:val="left" w:pos="4752"/>
        </w:tabs>
        <w:spacing w:line="240" w:lineRule="exact"/>
        <w:jc w:val="both"/>
        <w:rPr>
          <w:rFonts w:ascii="Calibri" w:hAnsi="Calibri"/>
          <w:color w:val="auto"/>
        </w:rPr>
      </w:pPr>
      <w:r w:rsidRPr="006454A8">
        <w:rPr>
          <w:rFonts w:ascii="Calibri" w:hAnsi="Calibri"/>
          <w:color w:val="auto"/>
        </w:rPr>
        <w:t>SEPARATION DATE:</w:t>
      </w:r>
      <w:r w:rsidR="004B56EA">
        <w:rPr>
          <w:rFonts w:ascii="Calibri" w:hAnsi="Calibri"/>
          <w:color w:val="auto"/>
        </w:rPr>
        <w:t xml:space="preserve"> </w:t>
      </w:r>
      <w:r w:rsidR="00FF3D60">
        <w:rPr>
          <w:rFonts w:ascii="Calibri" w:hAnsi="Calibri"/>
          <w:color w:val="auto"/>
        </w:rPr>
        <w:t xml:space="preserve"> </w:t>
      </w:r>
      <w:r w:rsidR="00947F66" w:rsidRPr="006454A8">
        <w:rPr>
          <w:rFonts w:ascii="Calibri" w:hAnsi="Calibri"/>
          <w:color w:val="auto"/>
        </w:rPr>
        <w:t>20041015</w:t>
      </w:r>
      <w:r w:rsidRPr="006454A8">
        <w:rPr>
          <w:rFonts w:ascii="Calibri" w:hAnsi="Calibri"/>
          <w:color w:val="auto"/>
        </w:rPr>
        <w:t xml:space="preserve"> </w:t>
      </w:r>
      <w:r w:rsidR="0017455A" w:rsidRPr="006454A8">
        <w:rPr>
          <w:rFonts w:ascii="Calibri" w:hAnsi="Calibri"/>
          <w:color w:val="auto"/>
        </w:rPr>
        <w:t xml:space="preserve"> </w:t>
      </w:r>
    </w:p>
    <w:p w:rsidR="005D211E" w:rsidRPr="007D4CB3" w:rsidRDefault="005D211E" w:rsidP="005D211E">
      <w:pPr>
        <w:tabs>
          <w:tab w:val="left" w:pos="288"/>
          <w:tab w:val="left" w:pos="4752"/>
        </w:tabs>
        <w:spacing w:line="240" w:lineRule="exact"/>
        <w:jc w:val="both"/>
        <w:rPr>
          <w:rFonts w:ascii="Calibri" w:hAnsi="Calibri"/>
          <w:color w:val="auto"/>
        </w:rPr>
      </w:pPr>
      <w:r w:rsidRPr="007D4CB3">
        <w:rPr>
          <w:rFonts w:ascii="Calibri" w:hAnsi="Calibri"/>
          <w:color w:val="auto"/>
          <w:u w:val="single"/>
        </w:rPr>
        <w:t>_____________________________________________________________</w:t>
      </w:r>
      <w:r>
        <w:rPr>
          <w:rFonts w:ascii="Calibri" w:hAnsi="Calibri"/>
          <w:color w:val="auto"/>
          <w:u w:val="single"/>
        </w:rPr>
        <w:t>______________</w:t>
      </w:r>
      <w:r w:rsidRPr="007D4CB3">
        <w:rPr>
          <w:rFonts w:ascii="Calibri" w:hAnsi="Calibri"/>
          <w:color w:val="auto"/>
          <w:u w:val="single"/>
        </w:rPr>
        <w:t>__</w:t>
      </w:r>
      <w:r w:rsidRPr="007D4CB3">
        <w:rPr>
          <w:rFonts w:ascii="Calibri" w:hAnsi="Calibri"/>
          <w:color w:val="auto"/>
        </w:rPr>
        <w:t>_</w:t>
      </w:r>
    </w:p>
    <w:p w:rsidR="00B522CD" w:rsidRPr="008C1017" w:rsidRDefault="00B522CD" w:rsidP="00AF67C6">
      <w:pPr>
        <w:tabs>
          <w:tab w:val="left" w:pos="288"/>
          <w:tab w:val="left" w:pos="4752"/>
        </w:tabs>
        <w:spacing w:line="240" w:lineRule="exact"/>
        <w:jc w:val="both"/>
        <w:rPr>
          <w:color w:val="000080"/>
        </w:rPr>
      </w:pPr>
    </w:p>
    <w:p w:rsidR="00684E2B" w:rsidRPr="007D4CB3" w:rsidRDefault="00811D5B" w:rsidP="00AF67C6">
      <w:pPr>
        <w:tabs>
          <w:tab w:val="left" w:pos="288"/>
          <w:tab w:val="left" w:pos="4752"/>
        </w:tabs>
        <w:spacing w:line="240" w:lineRule="exact"/>
        <w:jc w:val="both"/>
        <w:rPr>
          <w:rFonts w:ascii="Calibri" w:hAnsi="Calibri"/>
          <w:color w:val="auto"/>
          <w:szCs w:val="24"/>
        </w:rPr>
      </w:pPr>
      <w:r w:rsidRPr="006454A8">
        <w:rPr>
          <w:rFonts w:ascii="Calibri" w:hAnsi="Calibri"/>
          <w:color w:val="auto"/>
          <w:u w:val="single"/>
        </w:rPr>
        <w:t>SUMMARY</w:t>
      </w:r>
      <w:r w:rsidR="003D7DDB" w:rsidRPr="006454A8">
        <w:rPr>
          <w:rFonts w:ascii="Calibri" w:hAnsi="Calibri"/>
          <w:color w:val="auto"/>
          <w:u w:val="single"/>
        </w:rPr>
        <w:t xml:space="preserve"> OF CASE</w:t>
      </w:r>
      <w:r w:rsidR="00B522CD" w:rsidRPr="006454A8">
        <w:rPr>
          <w:rFonts w:ascii="Calibri" w:hAnsi="Calibri"/>
          <w:color w:val="auto"/>
        </w:rPr>
        <w:t>:</w:t>
      </w:r>
      <w:r w:rsidR="00BA30D1" w:rsidRPr="006530EF">
        <w:rPr>
          <w:rFonts w:ascii="Calibri" w:hAnsi="Calibri"/>
          <w:color w:val="000080"/>
        </w:rPr>
        <w:t xml:space="preserve"> </w:t>
      </w:r>
      <w:r w:rsidR="00FB6E82" w:rsidRPr="006530EF">
        <w:rPr>
          <w:rFonts w:ascii="Calibri" w:hAnsi="Calibri"/>
          <w:color w:val="000080"/>
        </w:rPr>
        <w:t xml:space="preserve"> </w:t>
      </w:r>
      <w:r w:rsidR="00684E2B" w:rsidRPr="006530EF">
        <w:rPr>
          <w:rFonts w:ascii="Calibri" w:hAnsi="Calibri"/>
          <w:color w:val="auto"/>
          <w:szCs w:val="24"/>
        </w:rPr>
        <w:t>This covered individual (CI) was</w:t>
      </w:r>
      <w:r w:rsidR="006D5C59">
        <w:rPr>
          <w:rFonts w:ascii="Calibri" w:hAnsi="Calibri"/>
          <w:color w:val="auto"/>
          <w:szCs w:val="24"/>
        </w:rPr>
        <w:t xml:space="preserve"> a</w:t>
      </w:r>
      <w:r w:rsidR="00684E2B" w:rsidRPr="006530EF">
        <w:rPr>
          <w:rFonts w:ascii="Calibri" w:hAnsi="Calibri"/>
          <w:color w:val="auto"/>
          <w:szCs w:val="24"/>
        </w:rPr>
        <w:t xml:space="preserve"> </w:t>
      </w:r>
      <w:r w:rsidR="004F0B85" w:rsidRPr="006530EF">
        <w:rPr>
          <w:rFonts w:ascii="Calibri" w:hAnsi="Calibri"/>
          <w:color w:val="auto"/>
          <w:szCs w:val="24"/>
        </w:rPr>
        <w:t>L</w:t>
      </w:r>
      <w:r w:rsidR="006D5C59">
        <w:rPr>
          <w:rFonts w:ascii="Calibri" w:hAnsi="Calibri"/>
          <w:color w:val="auto"/>
          <w:szCs w:val="24"/>
        </w:rPr>
        <w:t>ance Corporal</w:t>
      </w:r>
      <w:r w:rsidR="00684E2B" w:rsidRPr="006530EF">
        <w:rPr>
          <w:rFonts w:ascii="Calibri" w:hAnsi="Calibri"/>
          <w:color w:val="auto"/>
          <w:szCs w:val="24"/>
        </w:rPr>
        <w:t>,</w:t>
      </w:r>
      <w:r w:rsidR="006D5C59">
        <w:rPr>
          <w:rFonts w:ascii="Calibri" w:hAnsi="Calibri"/>
          <w:color w:val="auto"/>
          <w:szCs w:val="24"/>
        </w:rPr>
        <w:t xml:space="preserve"> </w:t>
      </w:r>
      <w:r w:rsidR="00610552">
        <w:rPr>
          <w:rFonts w:ascii="Calibri" w:hAnsi="Calibri"/>
          <w:color w:val="auto"/>
          <w:szCs w:val="24"/>
        </w:rPr>
        <w:t>(</w:t>
      </w:r>
      <w:r w:rsidR="006D5C59">
        <w:rPr>
          <w:rFonts w:ascii="Calibri" w:hAnsi="Calibri"/>
          <w:color w:val="auto"/>
          <w:szCs w:val="24"/>
        </w:rPr>
        <w:t>5811</w:t>
      </w:r>
      <w:r w:rsidR="00684E2B" w:rsidRPr="006530EF">
        <w:rPr>
          <w:rFonts w:ascii="Calibri" w:hAnsi="Calibri"/>
          <w:color w:val="auto"/>
          <w:szCs w:val="24"/>
        </w:rPr>
        <w:t xml:space="preserve"> </w:t>
      </w:r>
      <w:r w:rsidR="004F0B85" w:rsidRPr="006530EF">
        <w:rPr>
          <w:rFonts w:ascii="Calibri" w:hAnsi="Calibri"/>
          <w:color w:val="auto"/>
          <w:szCs w:val="24"/>
        </w:rPr>
        <w:t>Military Police</w:t>
      </w:r>
      <w:r w:rsidR="006D5C59">
        <w:rPr>
          <w:rFonts w:ascii="Calibri" w:hAnsi="Calibri"/>
          <w:color w:val="auto"/>
          <w:szCs w:val="24"/>
        </w:rPr>
        <w:t>man</w:t>
      </w:r>
      <w:r w:rsidR="00610552">
        <w:rPr>
          <w:rFonts w:ascii="Calibri" w:hAnsi="Calibri"/>
          <w:color w:val="auto"/>
          <w:szCs w:val="24"/>
        </w:rPr>
        <w:t>)</w:t>
      </w:r>
      <w:r w:rsidR="004F0B85" w:rsidRPr="006530EF">
        <w:rPr>
          <w:rFonts w:ascii="Calibri" w:hAnsi="Calibri"/>
          <w:color w:val="auto"/>
          <w:szCs w:val="24"/>
        </w:rPr>
        <w:t xml:space="preserve">, </w:t>
      </w:r>
      <w:r w:rsidR="00684E2B" w:rsidRPr="006530EF">
        <w:rPr>
          <w:rFonts w:ascii="Calibri" w:hAnsi="Calibri"/>
          <w:color w:val="auto"/>
          <w:szCs w:val="24"/>
        </w:rPr>
        <w:t xml:space="preserve">medically separated from the </w:t>
      </w:r>
      <w:r w:rsidR="004F0B85" w:rsidRPr="006530EF">
        <w:rPr>
          <w:rFonts w:ascii="Calibri" w:hAnsi="Calibri"/>
          <w:color w:val="auto"/>
          <w:szCs w:val="24"/>
        </w:rPr>
        <w:t>Marine Corps</w:t>
      </w:r>
      <w:r w:rsidR="00684E2B" w:rsidRPr="006530EF">
        <w:rPr>
          <w:rFonts w:ascii="Calibri" w:hAnsi="Calibri"/>
          <w:color w:val="auto"/>
          <w:szCs w:val="24"/>
        </w:rPr>
        <w:t xml:space="preserve"> in 200</w:t>
      </w:r>
      <w:r w:rsidR="004F0B85" w:rsidRPr="006530EF">
        <w:rPr>
          <w:rFonts w:ascii="Calibri" w:hAnsi="Calibri"/>
          <w:color w:val="auto"/>
          <w:szCs w:val="24"/>
        </w:rPr>
        <w:t>4</w:t>
      </w:r>
      <w:r w:rsidR="00684E2B" w:rsidRPr="006530EF">
        <w:rPr>
          <w:rFonts w:ascii="Calibri" w:hAnsi="Calibri"/>
          <w:color w:val="auto"/>
          <w:szCs w:val="24"/>
        </w:rPr>
        <w:t xml:space="preserve"> after </w:t>
      </w:r>
      <w:r w:rsidR="00F2106C">
        <w:rPr>
          <w:rFonts w:ascii="Calibri" w:hAnsi="Calibri"/>
          <w:color w:val="auto"/>
          <w:szCs w:val="24"/>
        </w:rPr>
        <w:t xml:space="preserve">approximately </w:t>
      </w:r>
      <w:r w:rsidR="00492FCF">
        <w:rPr>
          <w:rFonts w:ascii="Calibri" w:hAnsi="Calibri"/>
          <w:color w:val="auto"/>
          <w:szCs w:val="24"/>
        </w:rPr>
        <w:t xml:space="preserve">two years of </w:t>
      </w:r>
      <w:r w:rsidR="00F2106C">
        <w:rPr>
          <w:rFonts w:ascii="Calibri" w:hAnsi="Calibri"/>
          <w:color w:val="auto"/>
          <w:szCs w:val="24"/>
        </w:rPr>
        <w:t>s</w:t>
      </w:r>
      <w:r w:rsidR="00684E2B" w:rsidRPr="006530EF">
        <w:rPr>
          <w:rFonts w:ascii="Calibri" w:hAnsi="Calibri"/>
          <w:color w:val="auto"/>
          <w:szCs w:val="24"/>
        </w:rPr>
        <w:t>ervice.  The medical basis for the separation was</w:t>
      </w:r>
      <w:r w:rsidR="004F0B85" w:rsidRPr="006530EF">
        <w:rPr>
          <w:rFonts w:ascii="Calibri" w:hAnsi="Calibri"/>
          <w:color w:val="auto"/>
          <w:szCs w:val="24"/>
        </w:rPr>
        <w:t xml:space="preserve"> complex regional pain syndrome, left upper extremity.</w:t>
      </w:r>
      <w:r w:rsidR="00AF67C6">
        <w:rPr>
          <w:rFonts w:ascii="Calibri" w:hAnsi="Calibri"/>
          <w:color w:val="auto"/>
          <w:szCs w:val="24"/>
        </w:rPr>
        <w:t xml:space="preserve"> </w:t>
      </w:r>
      <w:r w:rsidR="00610552">
        <w:rPr>
          <w:rFonts w:ascii="Calibri" w:hAnsi="Calibri"/>
          <w:color w:val="auto"/>
          <w:szCs w:val="24"/>
        </w:rPr>
        <w:t xml:space="preserve"> </w:t>
      </w:r>
      <w:r w:rsidR="00AF67C6">
        <w:rPr>
          <w:rFonts w:ascii="Calibri" w:hAnsi="Calibri"/>
          <w:color w:val="auto"/>
          <w:szCs w:val="24"/>
        </w:rPr>
        <w:t>Despite multiple treatment modalities, her symptoms did not resolve and she remained unable to perform the required duties of her MOS</w:t>
      </w:r>
      <w:r w:rsidR="00610552">
        <w:rPr>
          <w:rFonts w:ascii="Calibri" w:hAnsi="Calibri"/>
          <w:color w:val="auto"/>
          <w:szCs w:val="24"/>
        </w:rPr>
        <w:t xml:space="preserve"> (occupational specialty)</w:t>
      </w:r>
      <w:r w:rsidR="00AF67C6">
        <w:rPr>
          <w:rFonts w:ascii="Calibri" w:hAnsi="Calibri"/>
          <w:color w:val="auto"/>
          <w:szCs w:val="24"/>
        </w:rPr>
        <w:t>.</w:t>
      </w:r>
      <w:r w:rsidR="003F6CD1">
        <w:rPr>
          <w:rFonts w:ascii="Calibri" w:hAnsi="Calibri"/>
          <w:color w:val="auto"/>
          <w:szCs w:val="24"/>
        </w:rPr>
        <w:t xml:space="preserve"> </w:t>
      </w:r>
      <w:r w:rsidR="00610552">
        <w:rPr>
          <w:rFonts w:ascii="Calibri" w:hAnsi="Calibri"/>
          <w:color w:val="auto"/>
          <w:szCs w:val="24"/>
        </w:rPr>
        <w:t xml:space="preserve"> </w:t>
      </w:r>
      <w:r w:rsidR="00684E2B" w:rsidRPr="006530EF">
        <w:rPr>
          <w:rFonts w:ascii="Calibri" w:hAnsi="Calibri"/>
          <w:color w:val="auto"/>
          <w:szCs w:val="24"/>
        </w:rPr>
        <w:t>The CI was referred to the P</w:t>
      </w:r>
      <w:r w:rsidR="003F6CD1">
        <w:rPr>
          <w:rFonts w:ascii="Calibri" w:hAnsi="Calibri"/>
          <w:color w:val="auto"/>
          <w:szCs w:val="24"/>
        </w:rPr>
        <w:t xml:space="preserve">hysical </w:t>
      </w:r>
      <w:r w:rsidR="00684E2B" w:rsidRPr="006530EF">
        <w:rPr>
          <w:rFonts w:ascii="Calibri" w:hAnsi="Calibri"/>
          <w:color w:val="auto"/>
          <w:szCs w:val="24"/>
        </w:rPr>
        <w:t>E</w:t>
      </w:r>
      <w:r w:rsidR="003F6CD1">
        <w:rPr>
          <w:rFonts w:ascii="Calibri" w:hAnsi="Calibri"/>
          <w:color w:val="auto"/>
          <w:szCs w:val="24"/>
        </w:rPr>
        <w:t xml:space="preserve">valuation </w:t>
      </w:r>
      <w:r w:rsidR="00684E2B" w:rsidRPr="006530EF">
        <w:rPr>
          <w:rFonts w:ascii="Calibri" w:hAnsi="Calibri"/>
          <w:color w:val="auto"/>
          <w:szCs w:val="24"/>
        </w:rPr>
        <w:t>B</w:t>
      </w:r>
      <w:r w:rsidR="003F6CD1">
        <w:rPr>
          <w:rFonts w:ascii="Calibri" w:hAnsi="Calibri"/>
          <w:color w:val="auto"/>
          <w:szCs w:val="24"/>
        </w:rPr>
        <w:t>oard (PEB)</w:t>
      </w:r>
      <w:r w:rsidR="00684E2B" w:rsidRPr="006530EF">
        <w:rPr>
          <w:rFonts w:ascii="Calibri" w:hAnsi="Calibri"/>
          <w:color w:val="auto"/>
          <w:szCs w:val="24"/>
        </w:rPr>
        <w:t xml:space="preserve">, </w:t>
      </w:r>
      <w:r w:rsidR="00764A90" w:rsidRPr="006530EF">
        <w:rPr>
          <w:rFonts w:ascii="Calibri" w:hAnsi="Calibri"/>
          <w:color w:val="auto"/>
          <w:szCs w:val="24"/>
        </w:rPr>
        <w:t xml:space="preserve">determined </w:t>
      </w:r>
      <w:r w:rsidR="00684E2B" w:rsidRPr="006530EF">
        <w:rPr>
          <w:rFonts w:ascii="Calibri" w:hAnsi="Calibri"/>
          <w:color w:val="auto"/>
          <w:szCs w:val="24"/>
        </w:rPr>
        <w:t xml:space="preserve">unfit for </w:t>
      </w:r>
      <w:r w:rsidR="00AF67C6">
        <w:rPr>
          <w:rFonts w:ascii="Calibri" w:hAnsi="Calibri"/>
          <w:color w:val="auto"/>
          <w:szCs w:val="24"/>
        </w:rPr>
        <w:t>continued Naval service,</w:t>
      </w:r>
      <w:r w:rsidR="00684E2B" w:rsidRPr="006530EF">
        <w:rPr>
          <w:rFonts w:ascii="Calibri" w:hAnsi="Calibri"/>
          <w:color w:val="auto"/>
          <w:szCs w:val="24"/>
        </w:rPr>
        <w:t xml:space="preserve"> </w:t>
      </w:r>
      <w:r w:rsidR="00764A90" w:rsidRPr="006530EF">
        <w:rPr>
          <w:rFonts w:ascii="Calibri" w:hAnsi="Calibri"/>
          <w:color w:val="auto"/>
          <w:szCs w:val="24"/>
        </w:rPr>
        <w:t>a</w:t>
      </w:r>
      <w:r w:rsidR="00684E2B" w:rsidRPr="006530EF">
        <w:rPr>
          <w:rFonts w:ascii="Calibri" w:hAnsi="Calibri"/>
          <w:color w:val="auto"/>
          <w:szCs w:val="24"/>
        </w:rPr>
        <w:t xml:space="preserve">nd separated at </w:t>
      </w:r>
      <w:r w:rsidR="006530EF" w:rsidRPr="006530EF">
        <w:rPr>
          <w:rFonts w:ascii="Calibri" w:hAnsi="Calibri"/>
          <w:color w:val="auto"/>
          <w:szCs w:val="24"/>
        </w:rPr>
        <w:t>2</w:t>
      </w:r>
      <w:r w:rsidR="00684E2B" w:rsidRPr="006530EF">
        <w:rPr>
          <w:rFonts w:ascii="Calibri" w:hAnsi="Calibri"/>
          <w:color w:val="auto"/>
          <w:szCs w:val="24"/>
        </w:rPr>
        <w:t>0% disability</w:t>
      </w:r>
      <w:r w:rsidR="00E866F8" w:rsidRPr="006530EF">
        <w:rPr>
          <w:rFonts w:ascii="Calibri" w:hAnsi="Calibri"/>
          <w:color w:val="auto"/>
          <w:szCs w:val="24"/>
        </w:rPr>
        <w:t xml:space="preserve"> using the </w:t>
      </w:r>
      <w:r w:rsidR="00E866F8" w:rsidRPr="007D4CB3">
        <w:rPr>
          <w:rFonts w:ascii="Calibri" w:hAnsi="Calibri"/>
          <w:color w:val="auto"/>
          <w:szCs w:val="24"/>
        </w:rPr>
        <w:t xml:space="preserve">Veterans Affairs Schedule for Ratings Disabilities (VASRD) and applicable </w:t>
      </w:r>
      <w:r w:rsidR="006530EF" w:rsidRPr="007D4CB3">
        <w:rPr>
          <w:rFonts w:ascii="Calibri" w:hAnsi="Calibri"/>
          <w:color w:val="auto"/>
          <w:szCs w:val="24"/>
        </w:rPr>
        <w:t xml:space="preserve">Navy </w:t>
      </w:r>
      <w:r w:rsidR="00E866F8" w:rsidRPr="007D4CB3">
        <w:rPr>
          <w:rFonts w:ascii="Calibri" w:hAnsi="Calibri"/>
          <w:color w:val="auto"/>
          <w:szCs w:val="24"/>
        </w:rPr>
        <w:t>and Department of Defense regulations.</w:t>
      </w:r>
    </w:p>
    <w:p w:rsidR="00923B25" w:rsidRPr="007D4CB3" w:rsidRDefault="008B5D31" w:rsidP="00AF67C6">
      <w:pPr>
        <w:tabs>
          <w:tab w:val="left" w:pos="288"/>
          <w:tab w:val="left" w:pos="4752"/>
        </w:tabs>
        <w:spacing w:line="240" w:lineRule="exact"/>
        <w:jc w:val="both"/>
        <w:rPr>
          <w:rFonts w:ascii="Calibri" w:hAnsi="Calibri"/>
          <w:color w:val="auto"/>
        </w:rPr>
      </w:pPr>
      <w:r w:rsidRPr="007D4CB3">
        <w:rPr>
          <w:rFonts w:ascii="Calibri" w:hAnsi="Calibri"/>
          <w:color w:val="auto"/>
          <w:u w:val="single"/>
        </w:rPr>
        <w:t>_____________________________________________________________</w:t>
      </w:r>
      <w:r w:rsidR="007D4CB3">
        <w:rPr>
          <w:rFonts w:ascii="Calibri" w:hAnsi="Calibri"/>
          <w:color w:val="auto"/>
          <w:u w:val="single"/>
        </w:rPr>
        <w:t>______________</w:t>
      </w:r>
      <w:r w:rsidRPr="007D4CB3">
        <w:rPr>
          <w:rFonts w:ascii="Calibri" w:hAnsi="Calibri"/>
          <w:color w:val="auto"/>
          <w:u w:val="single"/>
        </w:rPr>
        <w:t>__</w:t>
      </w:r>
      <w:r w:rsidRPr="007D4CB3">
        <w:rPr>
          <w:rFonts w:ascii="Calibri" w:hAnsi="Calibri"/>
          <w:color w:val="auto"/>
        </w:rPr>
        <w:t>_</w:t>
      </w:r>
    </w:p>
    <w:p w:rsidR="00923B25" w:rsidRPr="007D4CB3" w:rsidRDefault="00923B25" w:rsidP="00AF67C6">
      <w:pPr>
        <w:tabs>
          <w:tab w:val="left" w:pos="288"/>
          <w:tab w:val="left" w:pos="4752"/>
        </w:tabs>
        <w:spacing w:line="240" w:lineRule="exact"/>
        <w:jc w:val="both"/>
        <w:rPr>
          <w:rFonts w:ascii="Calibri" w:hAnsi="Calibri"/>
          <w:color w:val="auto"/>
        </w:rPr>
      </w:pPr>
    </w:p>
    <w:p w:rsidR="00A90D55" w:rsidRPr="007D4CB3" w:rsidRDefault="001C181A" w:rsidP="00AF67C6">
      <w:pPr>
        <w:tabs>
          <w:tab w:val="left" w:pos="288"/>
          <w:tab w:val="left" w:pos="4752"/>
        </w:tabs>
        <w:spacing w:line="240" w:lineRule="exact"/>
        <w:jc w:val="both"/>
        <w:rPr>
          <w:rFonts w:ascii="Calibri" w:hAnsi="Calibri"/>
          <w:color w:val="auto"/>
          <w:szCs w:val="24"/>
        </w:rPr>
      </w:pPr>
      <w:r w:rsidRPr="007D4CB3">
        <w:rPr>
          <w:rFonts w:ascii="Calibri" w:hAnsi="Calibri"/>
          <w:color w:val="auto"/>
          <w:u w:val="single"/>
        </w:rPr>
        <w:t>CI CONTENTION</w:t>
      </w:r>
      <w:r w:rsidRPr="007D4CB3">
        <w:rPr>
          <w:rFonts w:ascii="Calibri" w:hAnsi="Calibri"/>
          <w:color w:val="auto"/>
        </w:rPr>
        <w:t>:</w:t>
      </w:r>
      <w:r w:rsidR="00FB6E82" w:rsidRPr="007D4CB3">
        <w:rPr>
          <w:rFonts w:ascii="Calibri" w:hAnsi="Calibri"/>
          <w:color w:val="auto"/>
        </w:rPr>
        <w:t xml:space="preserve">  </w:t>
      </w:r>
      <w:r w:rsidR="009C3F82" w:rsidRPr="007D4CB3">
        <w:rPr>
          <w:rFonts w:ascii="Calibri" w:hAnsi="Calibri"/>
          <w:color w:val="auto"/>
          <w:szCs w:val="24"/>
        </w:rPr>
        <w:t>The CI</w:t>
      </w:r>
      <w:r w:rsidR="00E866F8" w:rsidRPr="007D4CB3">
        <w:rPr>
          <w:rFonts w:ascii="Calibri" w:hAnsi="Calibri"/>
          <w:color w:val="auto"/>
          <w:szCs w:val="24"/>
        </w:rPr>
        <w:t xml:space="preserve"> states: </w:t>
      </w:r>
      <w:r w:rsidR="006454A8" w:rsidRPr="007D4CB3">
        <w:rPr>
          <w:rFonts w:ascii="Calibri" w:hAnsi="Calibri"/>
          <w:color w:val="auto"/>
          <w:szCs w:val="24"/>
        </w:rPr>
        <w:t>“</w:t>
      </w:r>
      <w:r w:rsidR="004F0B85" w:rsidRPr="007D4CB3">
        <w:rPr>
          <w:rFonts w:ascii="Calibri" w:hAnsi="Calibri"/>
          <w:color w:val="auto"/>
          <w:szCs w:val="24"/>
        </w:rPr>
        <w:t>My knees were hurt during my t</w:t>
      </w:r>
      <w:r w:rsidR="006D5C59">
        <w:rPr>
          <w:rFonts w:ascii="Calibri" w:hAnsi="Calibri"/>
          <w:color w:val="auto"/>
          <w:szCs w:val="24"/>
        </w:rPr>
        <w:t>our</w:t>
      </w:r>
      <w:r w:rsidR="004F0B85" w:rsidRPr="007D4CB3">
        <w:rPr>
          <w:rFonts w:ascii="Calibri" w:hAnsi="Calibri"/>
          <w:color w:val="auto"/>
          <w:szCs w:val="24"/>
        </w:rPr>
        <w:t xml:space="preserve"> in the Marines.  I did not get a fair rating from the Marines.  The VA has my records regarding the problem</w:t>
      </w:r>
      <w:r w:rsidR="00E866F8" w:rsidRPr="007D4CB3">
        <w:rPr>
          <w:rFonts w:ascii="Calibri" w:hAnsi="Calibri"/>
          <w:color w:val="auto"/>
          <w:szCs w:val="24"/>
        </w:rPr>
        <w:t>.</w:t>
      </w:r>
      <w:r w:rsidR="006454A8" w:rsidRPr="007D4CB3">
        <w:rPr>
          <w:rFonts w:ascii="Calibri" w:hAnsi="Calibri"/>
          <w:color w:val="auto"/>
          <w:szCs w:val="24"/>
        </w:rPr>
        <w:t>”  Supporting documents:  “PTSD</w:t>
      </w:r>
      <w:r w:rsidR="00E866F8" w:rsidRPr="007D4CB3">
        <w:rPr>
          <w:rFonts w:ascii="Calibri" w:hAnsi="Calibri"/>
          <w:color w:val="auto"/>
          <w:szCs w:val="24"/>
        </w:rPr>
        <w:t>”</w:t>
      </w:r>
    </w:p>
    <w:p w:rsidR="005D211E" w:rsidRPr="007D4CB3" w:rsidRDefault="005D211E" w:rsidP="005D211E">
      <w:pPr>
        <w:tabs>
          <w:tab w:val="left" w:pos="288"/>
          <w:tab w:val="left" w:pos="4752"/>
        </w:tabs>
        <w:spacing w:line="240" w:lineRule="exact"/>
        <w:jc w:val="both"/>
        <w:rPr>
          <w:rFonts w:ascii="Calibri" w:hAnsi="Calibri"/>
          <w:color w:val="auto"/>
        </w:rPr>
      </w:pPr>
      <w:r w:rsidRPr="007D4CB3">
        <w:rPr>
          <w:rFonts w:ascii="Calibri" w:hAnsi="Calibri"/>
          <w:color w:val="auto"/>
          <w:u w:val="single"/>
        </w:rPr>
        <w:t>_____________________________________________________________</w:t>
      </w:r>
      <w:r>
        <w:rPr>
          <w:rFonts w:ascii="Calibri" w:hAnsi="Calibri"/>
          <w:color w:val="auto"/>
          <w:u w:val="single"/>
        </w:rPr>
        <w:t>______________</w:t>
      </w:r>
      <w:r w:rsidRPr="007D4CB3">
        <w:rPr>
          <w:rFonts w:ascii="Calibri" w:hAnsi="Calibri"/>
          <w:color w:val="auto"/>
          <w:u w:val="single"/>
        </w:rPr>
        <w:t>__</w:t>
      </w:r>
      <w:r w:rsidRPr="007D4CB3">
        <w:rPr>
          <w:rFonts w:ascii="Calibri" w:hAnsi="Calibri"/>
          <w:color w:val="auto"/>
        </w:rPr>
        <w:t>_</w:t>
      </w:r>
    </w:p>
    <w:p w:rsidR="001C181A" w:rsidRPr="007D4CB3" w:rsidRDefault="001C181A" w:rsidP="00AF67C6">
      <w:pPr>
        <w:tabs>
          <w:tab w:val="left" w:pos="288"/>
          <w:tab w:val="left" w:pos="4752"/>
        </w:tabs>
        <w:spacing w:line="240" w:lineRule="exact"/>
        <w:jc w:val="both"/>
        <w:rPr>
          <w:color w:val="auto"/>
        </w:rPr>
      </w:pPr>
    </w:p>
    <w:p w:rsidR="002338CA" w:rsidRPr="006454A8" w:rsidRDefault="00A90D55" w:rsidP="00AF67C6">
      <w:pPr>
        <w:tabs>
          <w:tab w:val="left" w:pos="288"/>
          <w:tab w:val="left" w:pos="4752"/>
        </w:tabs>
        <w:spacing w:line="240" w:lineRule="exact"/>
        <w:jc w:val="both"/>
        <w:rPr>
          <w:rFonts w:ascii="Calibri" w:hAnsi="Calibri"/>
          <w:color w:val="auto"/>
        </w:rPr>
      </w:pPr>
      <w:r w:rsidRPr="006454A8">
        <w:rPr>
          <w:rFonts w:ascii="Calibri" w:hAnsi="Calibri"/>
          <w:color w:val="auto"/>
          <w:u w:val="single"/>
        </w:rPr>
        <w:t>RATING COMPARISON</w:t>
      </w:r>
      <w:r w:rsidRPr="006454A8">
        <w:rPr>
          <w:rFonts w:ascii="Calibri" w:hAnsi="Calibri"/>
          <w:color w:val="auto"/>
        </w:rPr>
        <w:t>:</w:t>
      </w:r>
    </w:p>
    <w:p w:rsidR="00DB6FBE" w:rsidRDefault="00DB6FBE" w:rsidP="00AF67C6">
      <w:pPr>
        <w:tabs>
          <w:tab w:val="left" w:pos="288"/>
          <w:tab w:val="left" w:pos="4752"/>
        </w:tabs>
        <w:spacing w:line="240" w:lineRule="exact"/>
        <w:jc w:val="both"/>
        <w:rPr>
          <w:rFonts w:ascii="Calibri" w:hAnsi="Calibri"/>
          <w:color w:val="000080"/>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810"/>
        <w:gridCol w:w="810"/>
        <w:gridCol w:w="2430"/>
        <w:gridCol w:w="720"/>
        <w:gridCol w:w="810"/>
        <w:gridCol w:w="1080"/>
        <w:gridCol w:w="1080"/>
      </w:tblGrid>
      <w:tr w:rsidR="00DA3ED0" w:rsidRPr="00473D5C" w:rsidTr="00FD30C8">
        <w:trPr>
          <w:trHeight w:val="233"/>
        </w:trPr>
        <w:tc>
          <w:tcPr>
            <w:tcW w:w="3510" w:type="dxa"/>
            <w:gridSpan w:val="3"/>
            <w:tcBorders>
              <w:top w:val="single" w:sz="4" w:space="0" w:color="000000"/>
              <w:left w:val="single" w:sz="4" w:space="0" w:color="000000"/>
              <w:bottom w:val="single" w:sz="4" w:space="0" w:color="000000"/>
              <w:right w:val="thinThickThinSmallGap" w:sz="24" w:space="0" w:color="000000"/>
            </w:tcBorders>
            <w:shd w:val="clear" w:color="auto" w:fill="EEECE1"/>
            <w:hideMark/>
          </w:tcPr>
          <w:p w:rsidR="00DA3ED0" w:rsidRPr="0003327A" w:rsidRDefault="00DA3ED0" w:rsidP="00AF67C6">
            <w:pPr>
              <w:pStyle w:val="ListParagraph"/>
              <w:spacing w:after="0" w:line="240" w:lineRule="exact"/>
              <w:ind w:left="0"/>
              <w:jc w:val="center"/>
              <w:rPr>
                <w:b/>
              </w:rPr>
            </w:pPr>
            <w:r w:rsidRPr="0003327A">
              <w:rPr>
                <w:b/>
              </w:rPr>
              <w:t>Service PEB</w:t>
            </w:r>
            <w:r w:rsidR="001F68DF" w:rsidRPr="0003327A">
              <w:rPr>
                <w:b/>
              </w:rPr>
              <w:t xml:space="preserve"> </w:t>
            </w:r>
            <w:r w:rsidR="004F0B85" w:rsidRPr="0003327A">
              <w:rPr>
                <w:b/>
              </w:rPr>
              <w:t>20040805</w:t>
            </w:r>
          </w:p>
        </w:tc>
        <w:tc>
          <w:tcPr>
            <w:tcW w:w="6120" w:type="dxa"/>
            <w:gridSpan w:val="5"/>
            <w:tcBorders>
              <w:top w:val="single" w:sz="4" w:space="0" w:color="000000"/>
              <w:left w:val="thinThickThinSmallGap" w:sz="24" w:space="0" w:color="000000"/>
              <w:bottom w:val="single" w:sz="4" w:space="0" w:color="000000"/>
              <w:right w:val="single" w:sz="4" w:space="0" w:color="000000"/>
            </w:tcBorders>
            <w:shd w:val="clear" w:color="auto" w:fill="EEECE1"/>
            <w:hideMark/>
          </w:tcPr>
          <w:p w:rsidR="00DA3ED0" w:rsidRPr="0003327A" w:rsidRDefault="00DA3ED0" w:rsidP="00AF67C6">
            <w:pPr>
              <w:pStyle w:val="ListParagraph"/>
              <w:spacing w:after="0" w:line="240" w:lineRule="exact"/>
              <w:ind w:left="0"/>
              <w:jc w:val="center"/>
              <w:rPr>
                <w:b/>
              </w:rPr>
            </w:pPr>
            <w:r w:rsidRPr="0003327A">
              <w:rPr>
                <w:b/>
              </w:rPr>
              <w:t>VA (</w:t>
            </w:r>
            <w:r w:rsidR="007D4CB3" w:rsidRPr="0003327A">
              <w:rPr>
                <w:b/>
              </w:rPr>
              <w:t xml:space="preserve">2 Months Prior to </w:t>
            </w:r>
            <w:r w:rsidRPr="0003327A">
              <w:rPr>
                <w:b/>
              </w:rPr>
              <w:t>Separation)</w:t>
            </w:r>
          </w:p>
        </w:tc>
      </w:tr>
      <w:tr w:rsidR="0003327A" w:rsidRPr="00473D5C" w:rsidTr="00FD30C8">
        <w:trPr>
          <w:trHeight w:val="233"/>
        </w:trPr>
        <w:tc>
          <w:tcPr>
            <w:tcW w:w="1890" w:type="dxa"/>
            <w:tcBorders>
              <w:top w:val="single" w:sz="4" w:space="0" w:color="000000"/>
              <w:left w:val="single" w:sz="4" w:space="0" w:color="000000"/>
              <w:bottom w:val="single" w:sz="4" w:space="0" w:color="000000"/>
              <w:right w:val="single" w:sz="4" w:space="0" w:color="000000"/>
            </w:tcBorders>
            <w:shd w:val="clear" w:color="auto" w:fill="EEECE1"/>
            <w:hideMark/>
          </w:tcPr>
          <w:p w:rsidR="0003327A" w:rsidRPr="0003327A" w:rsidRDefault="0003327A" w:rsidP="00AF67C6">
            <w:pPr>
              <w:pStyle w:val="ListParagraph"/>
              <w:spacing w:after="0" w:line="240" w:lineRule="exact"/>
              <w:ind w:left="0"/>
              <w:jc w:val="center"/>
              <w:rPr>
                <w:b/>
              </w:rPr>
            </w:pPr>
            <w:r w:rsidRPr="0003327A">
              <w:rPr>
                <w:b/>
              </w:rPr>
              <w:t>Condition</w:t>
            </w:r>
          </w:p>
        </w:tc>
        <w:tc>
          <w:tcPr>
            <w:tcW w:w="810" w:type="dxa"/>
            <w:tcBorders>
              <w:top w:val="single" w:sz="4" w:space="0" w:color="000000"/>
              <w:left w:val="single" w:sz="4" w:space="0" w:color="000000"/>
              <w:bottom w:val="single" w:sz="4" w:space="0" w:color="000000"/>
              <w:right w:val="single" w:sz="4" w:space="0" w:color="000000"/>
            </w:tcBorders>
            <w:shd w:val="clear" w:color="auto" w:fill="EEECE1"/>
            <w:hideMark/>
          </w:tcPr>
          <w:p w:rsidR="0003327A" w:rsidRPr="0003327A" w:rsidRDefault="0003327A" w:rsidP="00AF67C6">
            <w:pPr>
              <w:pStyle w:val="ListParagraph"/>
              <w:spacing w:after="0" w:line="240" w:lineRule="exact"/>
              <w:ind w:left="0"/>
              <w:jc w:val="center"/>
              <w:rPr>
                <w:b/>
              </w:rPr>
            </w:pPr>
            <w:r w:rsidRPr="0003327A">
              <w:rPr>
                <w:b/>
              </w:rPr>
              <w:t>Code</w:t>
            </w:r>
          </w:p>
        </w:tc>
        <w:tc>
          <w:tcPr>
            <w:tcW w:w="810" w:type="dxa"/>
            <w:tcBorders>
              <w:top w:val="single" w:sz="4" w:space="0" w:color="000000"/>
              <w:left w:val="single" w:sz="4" w:space="0" w:color="000000"/>
              <w:bottom w:val="single" w:sz="4" w:space="0" w:color="000000"/>
              <w:right w:val="thinThickThinSmallGap" w:sz="24" w:space="0" w:color="000000"/>
            </w:tcBorders>
            <w:shd w:val="clear" w:color="auto" w:fill="EEECE1"/>
            <w:hideMark/>
          </w:tcPr>
          <w:p w:rsidR="0003327A" w:rsidRPr="0003327A" w:rsidRDefault="0003327A" w:rsidP="00AF67C6">
            <w:pPr>
              <w:pStyle w:val="ListParagraph"/>
              <w:spacing w:after="0" w:line="240" w:lineRule="exact"/>
              <w:ind w:left="0"/>
              <w:jc w:val="center"/>
              <w:rPr>
                <w:b/>
              </w:rPr>
            </w:pPr>
            <w:r w:rsidRPr="0003327A">
              <w:rPr>
                <w:b/>
              </w:rPr>
              <w:t>Rating</w:t>
            </w:r>
          </w:p>
        </w:tc>
        <w:tc>
          <w:tcPr>
            <w:tcW w:w="2430" w:type="dxa"/>
            <w:tcBorders>
              <w:top w:val="single" w:sz="4" w:space="0" w:color="000000"/>
              <w:left w:val="thinThickThinSmallGap" w:sz="24" w:space="0" w:color="000000"/>
              <w:bottom w:val="single" w:sz="4" w:space="0" w:color="000000"/>
              <w:right w:val="single" w:sz="4" w:space="0" w:color="000000"/>
            </w:tcBorders>
            <w:shd w:val="clear" w:color="auto" w:fill="EEECE1"/>
            <w:hideMark/>
          </w:tcPr>
          <w:p w:rsidR="0003327A" w:rsidRPr="0003327A" w:rsidRDefault="0003327A" w:rsidP="00AF67C6">
            <w:pPr>
              <w:pStyle w:val="ListParagraph"/>
              <w:spacing w:after="0" w:line="240" w:lineRule="exact"/>
              <w:ind w:left="0"/>
              <w:jc w:val="center"/>
              <w:rPr>
                <w:b/>
              </w:rPr>
            </w:pPr>
            <w:r w:rsidRPr="0003327A">
              <w:rPr>
                <w:b/>
              </w:rPr>
              <w:t>Condition</w:t>
            </w:r>
          </w:p>
        </w:tc>
        <w:tc>
          <w:tcPr>
            <w:tcW w:w="720" w:type="dxa"/>
            <w:tcBorders>
              <w:top w:val="single" w:sz="4" w:space="0" w:color="000000"/>
              <w:left w:val="single" w:sz="4" w:space="0" w:color="000000"/>
              <w:bottom w:val="single" w:sz="4" w:space="0" w:color="000000"/>
              <w:right w:val="single" w:sz="4" w:space="0" w:color="000000"/>
            </w:tcBorders>
            <w:shd w:val="clear" w:color="auto" w:fill="EEECE1"/>
            <w:hideMark/>
          </w:tcPr>
          <w:p w:rsidR="0003327A" w:rsidRPr="0003327A" w:rsidRDefault="0003327A" w:rsidP="00AF67C6">
            <w:pPr>
              <w:pStyle w:val="ListParagraph"/>
              <w:spacing w:after="0" w:line="240" w:lineRule="exact"/>
              <w:ind w:left="0"/>
              <w:jc w:val="center"/>
              <w:rPr>
                <w:b/>
              </w:rPr>
            </w:pPr>
            <w:r w:rsidRPr="0003327A">
              <w:rPr>
                <w:b/>
              </w:rPr>
              <w:t>Code</w:t>
            </w:r>
          </w:p>
        </w:tc>
        <w:tc>
          <w:tcPr>
            <w:tcW w:w="810" w:type="dxa"/>
            <w:tcBorders>
              <w:top w:val="single" w:sz="4" w:space="0" w:color="000000"/>
              <w:left w:val="single" w:sz="4" w:space="0" w:color="000000"/>
              <w:bottom w:val="single" w:sz="4" w:space="0" w:color="000000"/>
              <w:right w:val="single" w:sz="4" w:space="0" w:color="000000"/>
            </w:tcBorders>
            <w:shd w:val="clear" w:color="auto" w:fill="EEECE1"/>
            <w:hideMark/>
          </w:tcPr>
          <w:p w:rsidR="0003327A" w:rsidRPr="0003327A" w:rsidRDefault="0003327A" w:rsidP="00AF67C6">
            <w:pPr>
              <w:pStyle w:val="ListParagraph"/>
              <w:spacing w:after="0" w:line="240" w:lineRule="exact"/>
              <w:ind w:left="0"/>
              <w:jc w:val="center"/>
              <w:rPr>
                <w:b/>
              </w:rPr>
            </w:pPr>
            <w:r w:rsidRPr="0003327A">
              <w:rPr>
                <w:b/>
              </w:rPr>
              <w:t>Rating</w:t>
            </w:r>
          </w:p>
        </w:tc>
        <w:tc>
          <w:tcPr>
            <w:tcW w:w="1080" w:type="dxa"/>
            <w:tcBorders>
              <w:top w:val="single" w:sz="4" w:space="0" w:color="000000"/>
              <w:left w:val="single" w:sz="4" w:space="0" w:color="000000"/>
              <w:bottom w:val="single" w:sz="4" w:space="0" w:color="000000"/>
              <w:right w:val="single" w:sz="4" w:space="0" w:color="000000"/>
            </w:tcBorders>
            <w:shd w:val="clear" w:color="auto" w:fill="EEECE1"/>
            <w:hideMark/>
          </w:tcPr>
          <w:p w:rsidR="0003327A" w:rsidRPr="0003327A" w:rsidRDefault="0003327A" w:rsidP="00AF67C6">
            <w:pPr>
              <w:pStyle w:val="ListParagraph"/>
              <w:spacing w:after="0" w:line="240" w:lineRule="exact"/>
              <w:ind w:left="0"/>
              <w:jc w:val="center"/>
              <w:rPr>
                <w:b/>
              </w:rPr>
            </w:pPr>
            <w:r w:rsidRPr="0003327A">
              <w:rPr>
                <w:b/>
              </w:rPr>
              <w:t>Exam</w:t>
            </w:r>
          </w:p>
        </w:tc>
        <w:tc>
          <w:tcPr>
            <w:tcW w:w="1080" w:type="dxa"/>
            <w:tcBorders>
              <w:top w:val="single" w:sz="4" w:space="0" w:color="000000"/>
              <w:left w:val="single" w:sz="4" w:space="0" w:color="000000"/>
              <w:bottom w:val="single" w:sz="4" w:space="0" w:color="000000"/>
              <w:right w:val="single" w:sz="4" w:space="0" w:color="000000"/>
            </w:tcBorders>
            <w:shd w:val="clear" w:color="auto" w:fill="EEECE1"/>
            <w:hideMark/>
          </w:tcPr>
          <w:p w:rsidR="0003327A" w:rsidRPr="0003327A" w:rsidRDefault="0003327A" w:rsidP="00AF67C6">
            <w:pPr>
              <w:pStyle w:val="ListParagraph"/>
              <w:spacing w:after="0" w:line="240" w:lineRule="exact"/>
              <w:ind w:left="0"/>
              <w:jc w:val="center"/>
              <w:rPr>
                <w:b/>
              </w:rPr>
            </w:pPr>
            <w:r w:rsidRPr="0003327A">
              <w:rPr>
                <w:b/>
              </w:rPr>
              <w:t>Effective</w:t>
            </w:r>
          </w:p>
        </w:tc>
      </w:tr>
      <w:tr w:rsidR="0003327A" w:rsidRPr="00473D5C" w:rsidTr="008D6043">
        <w:trPr>
          <w:trHeight w:val="197"/>
        </w:trPr>
        <w:tc>
          <w:tcPr>
            <w:tcW w:w="1890" w:type="dxa"/>
            <w:tcBorders>
              <w:top w:val="single" w:sz="4" w:space="0" w:color="000000"/>
              <w:left w:val="single" w:sz="4" w:space="0" w:color="000000"/>
              <w:bottom w:val="single" w:sz="4" w:space="0" w:color="000000"/>
              <w:right w:val="single" w:sz="4" w:space="0" w:color="000000"/>
            </w:tcBorders>
            <w:hideMark/>
          </w:tcPr>
          <w:p w:rsidR="0003327A" w:rsidRPr="00440320" w:rsidRDefault="0003327A" w:rsidP="00AF67C6">
            <w:pPr>
              <w:pStyle w:val="ListParagraph"/>
              <w:spacing w:after="0" w:line="240" w:lineRule="exact"/>
              <w:ind w:left="0"/>
              <w:rPr>
                <w:sz w:val="18"/>
                <w:szCs w:val="18"/>
              </w:rPr>
            </w:pPr>
            <w:r w:rsidRPr="00440320">
              <w:rPr>
                <w:sz w:val="18"/>
                <w:szCs w:val="18"/>
              </w:rPr>
              <w:t>Complex Regional Pain Syndrome, Left Upper Extremity</w:t>
            </w:r>
          </w:p>
        </w:tc>
        <w:tc>
          <w:tcPr>
            <w:tcW w:w="810" w:type="dxa"/>
            <w:tcBorders>
              <w:top w:val="single" w:sz="4" w:space="0" w:color="000000"/>
              <w:left w:val="single" w:sz="4" w:space="0" w:color="000000"/>
              <w:bottom w:val="single" w:sz="4" w:space="0" w:color="000000"/>
              <w:right w:val="single" w:sz="4" w:space="0" w:color="000000"/>
            </w:tcBorders>
            <w:hideMark/>
          </w:tcPr>
          <w:p w:rsidR="0003327A" w:rsidRPr="00440320" w:rsidRDefault="0003327A" w:rsidP="00AF67C6">
            <w:pPr>
              <w:pStyle w:val="ListParagraph"/>
              <w:spacing w:after="0" w:line="240" w:lineRule="exact"/>
              <w:ind w:left="0"/>
              <w:jc w:val="center"/>
              <w:rPr>
                <w:sz w:val="18"/>
                <w:szCs w:val="18"/>
              </w:rPr>
            </w:pPr>
            <w:r w:rsidRPr="00440320">
              <w:rPr>
                <w:sz w:val="18"/>
                <w:szCs w:val="18"/>
              </w:rPr>
              <w:t>8799-8713</w:t>
            </w:r>
          </w:p>
        </w:tc>
        <w:tc>
          <w:tcPr>
            <w:tcW w:w="810" w:type="dxa"/>
            <w:tcBorders>
              <w:top w:val="single" w:sz="4" w:space="0" w:color="000000"/>
              <w:left w:val="single" w:sz="4" w:space="0" w:color="000000"/>
              <w:bottom w:val="single" w:sz="4" w:space="0" w:color="000000"/>
              <w:right w:val="thinThickThinSmallGap" w:sz="24" w:space="0" w:color="000000"/>
            </w:tcBorders>
            <w:hideMark/>
          </w:tcPr>
          <w:p w:rsidR="0003327A" w:rsidRPr="00440320" w:rsidRDefault="0003327A" w:rsidP="00AF67C6">
            <w:pPr>
              <w:pStyle w:val="ListParagraph"/>
              <w:spacing w:after="0" w:line="240" w:lineRule="exact"/>
              <w:ind w:left="0"/>
              <w:jc w:val="center"/>
              <w:rPr>
                <w:sz w:val="18"/>
                <w:szCs w:val="18"/>
              </w:rPr>
            </w:pPr>
            <w:r w:rsidRPr="00440320">
              <w:rPr>
                <w:sz w:val="18"/>
                <w:szCs w:val="18"/>
              </w:rPr>
              <w:t>20%</w:t>
            </w:r>
          </w:p>
        </w:tc>
        <w:tc>
          <w:tcPr>
            <w:tcW w:w="2430" w:type="dxa"/>
            <w:tcBorders>
              <w:top w:val="single" w:sz="4" w:space="0" w:color="000000"/>
              <w:left w:val="thinThickThinSmallGap" w:sz="24" w:space="0" w:color="000000"/>
              <w:bottom w:val="single" w:sz="4" w:space="0" w:color="000000"/>
              <w:right w:val="single" w:sz="4" w:space="0" w:color="000000"/>
            </w:tcBorders>
            <w:hideMark/>
          </w:tcPr>
          <w:p w:rsidR="0003327A" w:rsidRPr="00440320" w:rsidRDefault="0003327A" w:rsidP="00AF67C6">
            <w:pPr>
              <w:pStyle w:val="ListParagraph"/>
              <w:spacing w:after="0" w:line="240" w:lineRule="exact"/>
              <w:ind w:left="0"/>
              <w:rPr>
                <w:sz w:val="18"/>
                <w:szCs w:val="18"/>
              </w:rPr>
            </w:pPr>
            <w:r w:rsidRPr="00440320">
              <w:rPr>
                <w:sz w:val="18"/>
                <w:szCs w:val="18"/>
              </w:rPr>
              <w:t>Reflex Sympathetic Dystrophy of the Left Forearm</w:t>
            </w:r>
          </w:p>
        </w:tc>
        <w:tc>
          <w:tcPr>
            <w:tcW w:w="720" w:type="dxa"/>
            <w:tcBorders>
              <w:top w:val="single" w:sz="4" w:space="0" w:color="000000"/>
              <w:left w:val="single" w:sz="4" w:space="0" w:color="000000"/>
              <w:bottom w:val="single" w:sz="4" w:space="0" w:color="000000"/>
              <w:right w:val="single" w:sz="4" w:space="0" w:color="000000"/>
            </w:tcBorders>
            <w:hideMark/>
          </w:tcPr>
          <w:p w:rsidR="0003327A" w:rsidRPr="00440320" w:rsidRDefault="0003327A" w:rsidP="00AF67C6">
            <w:pPr>
              <w:pStyle w:val="ListParagraph"/>
              <w:spacing w:after="0" w:line="240" w:lineRule="exact"/>
              <w:ind w:left="0"/>
              <w:jc w:val="center"/>
              <w:rPr>
                <w:sz w:val="18"/>
                <w:szCs w:val="18"/>
              </w:rPr>
            </w:pPr>
            <w:r w:rsidRPr="00440320">
              <w:rPr>
                <w:sz w:val="18"/>
                <w:szCs w:val="18"/>
              </w:rPr>
              <w:t>8599-8515</w:t>
            </w:r>
          </w:p>
        </w:tc>
        <w:tc>
          <w:tcPr>
            <w:tcW w:w="810" w:type="dxa"/>
            <w:tcBorders>
              <w:top w:val="single" w:sz="4" w:space="0" w:color="000000"/>
              <w:left w:val="single" w:sz="4" w:space="0" w:color="000000"/>
              <w:bottom w:val="single" w:sz="4" w:space="0" w:color="000000"/>
              <w:right w:val="single" w:sz="4" w:space="0" w:color="000000"/>
            </w:tcBorders>
            <w:hideMark/>
          </w:tcPr>
          <w:p w:rsidR="0003327A" w:rsidRPr="00440320" w:rsidRDefault="0003327A" w:rsidP="00AF67C6">
            <w:pPr>
              <w:pStyle w:val="ListParagraph"/>
              <w:spacing w:after="0" w:line="240" w:lineRule="exact"/>
              <w:ind w:left="0"/>
              <w:jc w:val="center"/>
              <w:rPr>
                <w:sz w:val="18"/>
                <w:szCs w:val="18"/>
              </w:rPr>
            </w:pPr>
            <w:r w:rsidRPr="00440320">
              <w:rPr>
                <w:sz w:val="18"/>
                <w:szCs w:val="18"/>
              </w:rPr>
              <w:t>20%</w:t>
            </w:r>
          </w:p>
        </w:tc>
        <w:tc>
          <w:tcPr>
            <w:tcW w:w="1080" w:type="dxa"/>
            <w:tcBorders>
              <w:top w:val="single" w:sz="4" w:space="0" w:color="000000"/>
              <w:left w:val="single" w:sz="4" w:space="0" w:color="000000"/>
              <w:bottom w:val="single" w:sz="4" w:space="0" w:color="000000"/>
              <w:right w:val="single" w:sz="4" w:space="0" w:color="000000"/>
            </w:tcBorders>
            <w:hideMark/>
          </w:tcPr>
          <w:p w:rsidR="0003327A" w:rsidRPr="00440320" w:rsidRDefault="0003327A" w:rsidP="00AF67C6">
            <w:pPr>
              <w:pStyle w:val="ListParagraph"/>
              <w:spacing w:after="0" w:line="240" w:lineRule="exact"/>
              <w:ind w:left="0"/>
              <w:jc w:val="center"/>
              <w:rPr>
                <w:sz w:val="18"/>
                <w:szCs w:val="18"/>
              </w:rPr>
            </w:pPr>
            <w:r w:rsidRPr="00440320">
              <w:rPr>
                <w:sz w:val="18"/>
                <w:szCs w:val="18"/>
              </w:rPr>
              <w:t>20040812</w:t>
            </w:r>
          </w:p>
        </w:tc>
        <w:tc>
          <w:tcPr>
            <w:tcW w:w="1080" w:type="dxa"/>
            <w:tcBorders>
              <w:top w:val="single" w:sz="4" w:space="0" w:color="000000"/>
              <w:left w:val="single" w:sz="4" w:space="0" w:color="000000"/>
              <w:bottom w:val="single" w:sz="4" w:space="0" w:color="000000"/>
              <w:right w:val="single" w:sz="4" w:space="0" w:color="000000"/>
            </w:tcBorders>
            <w:hideMark/>
          </w:tcPr>
          <w:p w:rsidR="0003327A" w:rsidRPr="00440320" w:rsidRDefault="0003327A" w:rsidP="00AF67C6">
            <w:pPr>
              <w:pStyle w:val="ListParagraph"/>
              <w:spacing w:after="0" w:line="240" w:lineRule="exact"/>
              <w:ind w:left="0"/>
              <w:jc w:val="center"/>
              <w:rPr>
                <w:sz w:val="18"/>
                <w:szCs w:val="18"/>
              </w:rPr>
            </w:pPr>
            <w:r w:rsidRPr="00440320">
              <w:rPr>
                <w:sz w:val="18"/>
                <w:szCs w:val="18"/>
              </w:rPr>
              <w:t>20040817</w:t>
            </w:r>
          </w:p>
        </w:tc>
      </w:tr>
      <w:tr w:rsidR="008D6043" w:rsidRPr="00473D5C" w:rsidTr="008D6043">
        <w:trPr>
          <w:trHeight w:val="197"/>
        </w:trPr>
        <w:tc>
          <w:tcPr>
            <w:tcW w:w="1890" w:type="dxa"/>
            <w:tcBorders>
              <w:top w:val="single" w:sz="4" w:space="0" w:color="000000"/>
              <w:left w:val="single" w:sz="4" w:space="0" w:color="000000"/>
              <w:bottom w:val="single" w:sz="4" w:space="0" w:color="000000"/>
              <w:right w:val="single" w:sz="4" w:space="0" w:color="000000"/>
            </w:tcBorders>
            <w:hideMark/>
          </w:tcPr>
          <w:p w:rsidR="008D6043" w:rsidRPr="00440320" w:rsidRDefault="008D6043" w:rsidP="00AF67C6">
            <w:pPr>
              <w:pStyle w:val="ListParagraph"/>
              <w:spacing w:after="0" w:line="240" w:lineRule="exact"/>
              <w:ind w:left="0"/>
              <w:rPr>
                <w:sz w:val="18"/>
                <w:szCs w:val="18"/>
              </w:rPr>
            </w:pPr>
            <w:r w:rsidRPr="00440320">
              <w:rPr>
                <w:sz w:val="18"/>
                <w:szCs w:val="18"/>
              </w:rPr>
              <w:t>Left Knee Pain</w:t>
            </w:r>
          </w:p>
        </w:tc>
        <w:tc>
          <w:tcPr>
            <w:tcW w:w="1620" w:type="dxa"/>
            <w:gridSpan w:val="2"/>
            <w:tcBorders>
              <w:top w:val="single" w:sz="4" w:space="0" w:color="000000"/>
              <w:left w:val="single" w:sz="4" w:space="0" w:color="000000"/>
              <w:bottom w:val="single" w:sz="4" w:space="0" w:color="000000"/>
              <w:right w:val="thinThickThinSmallGap" w:sz="24" w:space="0" w:color="000000"/>
            </w:tcBorders>
            <w:hideMark/>
          </w:tcPr>
          <w:p w:rsidR="008D6043" w:rsidRPr="00440320" w:rsidRDefault="008D6043" w:rsidP="00AF67C6">
            <w:pPr>
              <w:pStyle w:val="ListParagraph"/>
              <w:spacing w:after="0" w:line="240" w:lineRule="exact"/>
              <w:ind w:left="0"/>
              <w:jc w:val="center"/>
              <w:rPr>
                <w:sz w:val="18"/>
                <w:szCs w:val="18"/>
              </w:rPr>
            </w:pPr>
            <w:r w:rsidRPr="00440320">
              <w:rPr>
                <w:sz w:val="18"/>
                <w:szCs w:val="18"/>
              </w:rPr>
              <w:t>MEB H&amp;P</w:t>
            </w:r>
          </w:p>
        </w:tc>
        <w:tc>
          <w:tcPr>
            <w:tcW w:w="2430" w:type="dxa"/>
            <w:tcBorders>
              <w:top w:val="single" w:sz="4" w:space="0" w:color="000000"/>
              <w:left w:val="thinThickThinSmallGap" w:sz="24" w:space="0" w:color="000000"/>
              <w:bottom w:val="single" w:sz="4" w:space="0" w:color="000000"/>
              <w:right w:val="single" w:sz="4" w:space="0" w:color="000000"/>
            </w:tcBorders>
          </w:tcPr>
          <w:p w:rsidR="008D6043" w:rsidRPr="00440320" w:rsidRDefault="008D6043" w:rsidP="00AF67C6">
            <w:pPr>
              <w:pStyle w:val="ListParagraph"/>
              <w:spacing w:after="0" w:line="240" w:lineRule="exact"/>
              <w:ind w:left="0"/>
              <w:rPr>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8D6043" w:rsidRPr="00440320" w:rsidRDefault="008D6043" w:rsidP="00AF67C6">
            <w:pPr>
              <w:pStyle w:val="ListParagraph"/>
              <w:spacing w:after="0" w:line="240" w:lineRule="exact"/>
              <w:ind w:left="0"/>
              <w:jc w:val="center"/>
              <w:rPr>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8D6043" w:rsidRPr="00440320" w:rsidRDefault="008D6043" w:rsidP="00AF67C6">
            <w:pPr>
              <w:pStyle w:val="ListParagraph"/>
              <w:spacing w:after="0" w:line="240" w:lineRule="exact"/>
              <w:ind w:left="0"/>
              <w:jc w:val="center"/>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8D6043" w:rsidRPr="00440320" w:rsidRDefault="008D6043" w:rsidP="00AF67C6">
            <w:pPr>
              <w:pStyle w:val="ListParagraph"/>
              <w:spacing w:after="0" w:line="240" w:lineRule="exact"/>
              <w:ind w:left="0"/>
              <w:jc w:val="center"/>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8D6043" w:rsidRPr="00440320" w:rsidRDefault="008D6043" w:rsidP="00AF67C6">
            <w:pPr>
              <w:pStyle w:val="ListParagraph"/>
              <w:spacing w:after="0" w:line="240" w:lineRule="exact"/>
              <w:ind w:left="0"/>
              <w:jc w:val="center"/>
              <w:rPr>
                <w:sz w:val="18"/>
                <w:szCs w:val="18"/>
              </w:rPr>
            </w:pPr>
          </w:p>
        </w:tc>
      </w:tr>
      <w:tr w:rsidR="00FD30C8" w:rsidRPr="00473D5C" w:rsidTr="008D6043">
        <w:trPr>
          <w:trHeight w:val="197"/>
        </w:trPr>
        <w:tc>
          <w:tcPr>
            <w:tcW w:w="1890" w:type="dxa"/>
            <w:tcBorders>
              <w:top w:val="single" w:sz="4" w:space="0" w:color="000000"/>
              <w:left w:val="single" w:sz="4" w:space="0" w:color="000000"/>
              <w:bottom w:val="single" w:sz="4" w:space="0" w:color="000000"/>
              <w:right w:val="single" w:sz="4" w:space="0" w:color="000000"/>
            </w:tcBorders>
            <w:hideMark/>
          </w:tcPr>
          <w:p w:rsidR="00FD30C8" w:rsidRPr="00440320" w:rsidRDefault="006D5C59" w:rsidP="00AF67C6">
            <w:pPr>
              <w:pStyle w:val="ListParagraph"/>
              <w:spacing w:after="0" w:line="240" w:lineRule="exact"/>
              <w:ind w:left="0"/>
              <w:rPr>
                <w:sz w:val="18"/>
                <w:szCs w:val="18"/>
              </w:rPr>
            </w:pPr>
            <w:r w:rsidRPr="00440320">
              <w:rPr>
                <w:sz w:val="18"/>
                <w:szCs w:val="18"/>
              </w:rPr>
              <w:t>Right Knee Pain</w:t>
            </w:r>
          </w:p>
        </w:tc>
        <w:tc>
          <w:tcPr>
            <w:tcW w:w="1620" w:type="dxa"/>
            <w:gridSpan w:val="2"/>
            <w:tcBorders>
              <w:top w:val="single" w:sz="4" w:space="0" w:color="000000"/>
              <w:left w:val="single" w:sz="4" w:space="0" w:color="000000"/>
              <w:bottom w:val="single" w:sz="4" w:space="0" w:color="000000"/>
              <w:right w:val="thinThickThinSmallGap" w:sz="24" w:space="0" w:color="000000"/>
            </w:tcBorders>
            <w:hideMark/>
          </w:tcPr>
          <w:p w:rsidR="00FD30C8" w:rsidRPr="00440320" w:rsidRDefault="00FD30C8" w:rsidP="00AF67C6">
            <w:pPr>
              <w:pStyle w:val="ListParagraph"/>
              <w:spacing w:after="0" w:line="240" w:lineRule="exact"/>
              <w:ind w:left="0"/>
              <w:jc w:val="center"/>
              <w:rPr>
                <w:sz w:val="18"/>
                <w:szCs w:val="18"/>
              </w:rPr>
            </w:pPr>
            <w:r w:rsidRPr="00440320">
              <w:rPr>
                <w:sz w:val="18"/>
                <w:szCs w:val="18"/>
              </w:rPr>
              <w:t>NOT IN DES</w:t>
            </w:r>
          </w:p>
        </w:tc>
        <w:tc>
          <w:tcPr>
            <w:tcW w:w="2430" w:type="dxa"/>
            <w:tcBorders>
              <w:top w:val="single" w:sz="4" w:space="0" w:color="000000"/>
              <w:left w:val="thinThickThinSmallGap" w:sz="24" w:space="0" w:color="000000"/>
              <w:bottom w:val="single" w:sz="4" w:space="0" w:color="000000"/>
              <w:right w:val="single" w:sz="4" w:space="0" w:color="000000"/>
            </w:tcBorders>
          </w:tcPr>
          <w:p w:rsidR="00FD30C8" w:rsidRPr="00440320" w:rsidRDefault="00FD30C8" w:rsidP="00AF67C6">
            <w:pPr>
              <w:pStyle w:val="ListParagraph"/>
              <w:spacing w:after="0" w:line="240" w:lineRule="exact"/>
              <w:ind w:left="0"/>
              <w:rPr>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FD30C8" w:rsidRPr="00440320" w:rsidRDefault="00FD30C8" w:rsidP="00AF67C6">
            <w:pPr>
              <w:pStyle w:val="ListParagraph"/>
              <w:spacing w:after="0" w:line="240" w:lineRule="exact"/>
              <w:ind w:left="0"/>
              <w:jc w:val="center"/>
              <w:rPr>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FD30C8" w:rsidRPr="00440320" w:rsidRDefault="00FD30C8" w:rsidP="00AF67C6">
            <w:pPr>
              <w:pStyle w:val="ListParagraph"/>
              <w:spacing w:after="0" w:line="240" w:lineRule="exact"/>
              <w:ind w:left="0"/>
              <w:jc w:val="center"/>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FD30C8" w:rsidRPr="00440320" w:rsidRDefault="00FD30C8" w:rsidP="00AF67C6">
            <w:pPr>
              <w:pStyle w:val="ListParagraph"/>
              <w:spacing w:after="0" w:line="240" w:lineRule="exact"/>
              <w:ind w:left="0"/>
              <w:jc w:val="center"/>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FD30C8" w:rsidRPr="00440320" w:rsidRDefault="00FD30C8" w:rsidP="00AF67C6">
            <w:pPr>
              <w:pStyle w:val="ListParagraph"/>
              <w:spacing w:after="0" w:line="240" w:lineRule="exact"/>
              <w:ind w:left="0"/>
              <w:jc w:val="center"/>
              <w:rPr>
                <w:sz w:val="18"/>
                <w:szCs w:val="18"/>
              </w:rPr>
            </w:pPr>
          </w:p>
        </w:tc>
      </w:tr>
      <w:tr w:rsidR="006D5C59" w:rsidRPr="00473D5C" w:rsidTr="008D6043">
        <w:trPr>
          <w:trHeight w:val="197"/>
        </w:trPr>
        <w:tc>
          <w:tcPr>
            <w:tcW w:w="1890" w:type="dxa"/>
            <w:tcBorders>
              <w:top w:val="single" w:sz="4" w:space="0" w:color="000000"/>
              <w:left w:val="single" w:sz="4" w:space="0" w:color="000000"/>
              <w:bottom w:val="double" w:sz="4" w:space="0" w:color="auto"/>
              <w:right w:val="single" w:sz="4" w:space="0" w:color="000000"/>
            </w:tcBorders>
            <w:hideMark/>
          </w:tcPr>
          <w:p w:rsidR="006D5C59" w:rsidRPr="00440320" w:rsidRDefault="006D5C59" w:rsidP="00AF67C6">
            <w:pPr>
              <w:pStyle w:val="ListParagraph"/>
              <w:spacing w:after="0" w:line="240" w:lineRule="exact"/>
              <w:ind w:left="0"/>
              <w:rPr>
                <w:sz w:val="18"/>
                <w:szCs w:val="18"/>
              </w:rPr>
            </w:pPr>
          </w:p>
        </w:tc>
        <w:tc>
          <w:tcPr>
            <w:tcW w:w="1620" w:type="dxa"/>
            <w:gridSpan w:val="2"/>
            <w:tcBorders>
              <w:top w:val="single" w:sz="4" w:space="0" w:color="000000"/>
              <w:left w:val="single" w:sz="4" w:space="0" w:color="000000"/>
              <w:bottom w:val="double" w:sz="4" w:space="0" w:color="auto"/>
              <w:right w:val="thinThickThinSmallGap" w:sz="24" w:space="0" w:color="000000"/>
            </w:tcBorders>
            <w:hideMark/>
          </w:tcPr>
          <w:p w:rsidR="006D5C59" w:rsidRPr="00440320" w:rsidRDefault="006D5C59" w:rsidP="00AF67C6">
            <w:pPr>
              <w:pStyle w:val="ListParagraph"/>
              <w:spacing w:after="0" w:line="240" w:lineRule="exact"/>
              <w:ind w:left="0"/>
              <w:jc w:val="center"/>
              <w:rPr>
                <w:sz w:val="18"/>
                <w:szCs w:val="18"/>
              </w:rPr>
            </w:pPr>
            <w:r w:rsidRPr="00440320">
              <w:rPr>
                <w:sz w:val="18"/>
                <w:szCs w:val="18"/>
              </w:rPr>
              <w:t>NOT IN DES</w:t>
            </w:r>
          </w:p>
        </w:tc>
        <w:tc>
          <w:tcPr>
            <w:tcW w:w="2430" w:type="dxa"/>
            <w:tcBorders>
              <w:top w:val="single" w:sz="4" w:space="0" w:color="000000"/>
              <w:left w:val="thinThickThinSmallGap" w:sz="24" w:space="0" w:color="000000"/>
              <w:bottom w:val="double" w:sz="4" w:space="0" w:color="auto"/>
              <w:right w:val="single" w:sz="4" w:space="0" w:color="000000"/>
            </w:tcBorders>
          </w:tcPr>
          <w:p w:rsidR="006D5C59" w:rsidRPr="00440320" w:rsidRDefault="006D5C59" w:rsidP="006950E6">
            <w:pPr>
              <w:pStyle w:val="ListParagraph"/>
              <w:spacing w:after="0" w:line="240" w:lineRule="exact"/>
              <w:ind w:left="0"/>
              <w:rPr>
                <w:sz w:val="18"/>
                <w:szCs w:val="18"/>
              </w:rPr>
            </w:pPr>
            <w:r w:rsidRPr="00440320">
              <w:rPr>
                <w:sz w:val="18"/>
                <w:szCs w:val="18"/>
              </w:rPr>
              <w:t>Tinnitus</w:t>
            </w:r>
          </w:p>
        </w:tc>
        <w:tc>
          <w:tcPr>
            <w:tcW w:w="720" w:type="dxa"/>
            <w:tcBorders>
              <w:top w:val="single" w:sz="4" w:space="0" w:color="000000"/>
              <w:left w:val="single" w:sz="4" w:space="0" w:color="000000"/>
              <w:bottom w:val="double" w:sz="4" w:space="0" w:color="auto"/>
              <w:right w:val="single" w:sz="4" w:space="0" w:color="000000"/>
            </w:tcBorders>
          </w:tcPr>
          <w:p w:rsidR="006D5C59" w:rsidRPr="00440320" w:rsidRDefault="006D5C59" w:rsidP="006950E6">
            <w:pPr>
              <w:pStyle w:val="ListParagraph"/>
              <w:spacing w:after="0" w:line="240" w:lineRule="exact"/>
              <w:ind w:left="0"/>
              <w:jc w:val="center"/>
              <w:rPr>
                <w:sz w:val="18"/>
                <w:szCs w:val="18"/>
              </w:rPr>
            </w:pPr>
            <w:r w:rsidRPr="00440320">
              <w:rPr>
                <w:sz w:val="18"/>
                <w:szCs w:val="18"/>
              </w:rPr>
              <w:t>6260</w:t>
            </w:r>
          </w:p>
        </w:tc>
        <w:tc>
          <w:tcPr>
            <w:tcW w:w="810" w:type="dxa"/>
            <w:tcBorders>
              <w:top w:val="single" w:sz="4" w:space="0" w:color="000000"/>
              <w:left w:val="single" w:sz="4" w:space="0" w:color="000000"/>
              <w:bottom w:val="double" w:sz="4" w:space="0" w:color="auto"/>
              <w:right w:val="single" w:sz="4" w:space="0" w:color="000000"/>
            </w:tcBorders>
          </w:tcPr>
          <w:p w:rsidR="006D5C59" w:rsidRPr="00440320" w:rsidRDefault="006D5C59" w:rsidP="006950E6">
            <w:pPr>
              <w:pStyle w:val="ListParagraph"/>
              <w:spacing w:after="0" w:line="240" w:lineRule="exact"/>
              <w:ind w:left="0"/>
              <w:jc w:val="center"/>
              <w:rPr>
                <w:sz w:val="18"/>
                <w:szCs w:val="18"/>
              </w:rPr>
            </w:pPr>
            <w:r w:rsidRPr="00440320">
              <w:rPr>
                <w:sz w:val="18"/>
                <w:szCs w:val="18"/>
              </w:rPr>
              <w:t>10%</w:t>
            </w:r>
          </w:p>
        </w:tc>
        <w:tc>
          <w:tcPr>
            <w:tcW w:w="1080" w:type="dxa"/>
            <w:tcBorders>
              <w:top w:val="single" w:sz="4" w:space="0" w:color="000000"/>
              <w:left w:val="single" w:sz="4" w:space="0" w:color="000000"/>
              <w:bottom w:val="double" w:sz="4" w:space="0" w:color="auto"/>
              <w:right w:val="single" w:sz="4" w:space="0" w:color="000000"/>
            </w:tcBorders>
          </w:tcPr>
          <w:p w:rsidR="006D5C59" w:rsidRPr="00440320" w:rsidRDefault="006D5C59" w:rsidP="006950E6">
            <w:pPr>
              <w:pStyle w:val="ListParagraph"/>
              <w:spacing w:after="0" w:line="240" w:lineRule="exact"/>
              <w:ind w:left="0"/>
              <w:jc w:val="center"/>
              <w:rPr>
                <w:sz w:val="18"/>
                <w:szCs w:val="18"/>
              </w:rPr>
            </w:pPr>
            <w:r w:rsidRPr="00440320">
              <w:rPr>
                <w:sz w:val="18"/>
                <w:szCs w:val="18"/>
              </w:rPr>
              <w:t>20040812</w:t>
            </w:r>
          </w:p>
        </w:tc>
        <w:tc>
          <w:tcPr>
            <w:tcW w:w="1080" w:type="dxa"/>
            <w:tcBorders>
              <w:top w:val="single" w:sz="4" w:space="0" w:color="000000"/>
              <w:left w:val="single" w:sz="4" w:space="0" w:color="000000"/>
              <w:bottom w:val="double" w:sz="4" w:space="0" w:color="auto"/>
              <w:right w:val="single" w:sz="4" w:space="0" w:color="000000"/>
            </w:tcBorders>
          </w:tcPr>
          <w:p w:rsidR="006D5C59" w:rsidRPr="00440320" w:rsidRDefault="006D5C59" w:rsidP="006950E6">
            <w:pPr>
              <w:pStyle w:val="ListParagraph"/>
              <w:spacing w:after="0" w:line="240" w:lineRule="exact"/>
              <w:ind w:left="0"/>
              <w:jc w:val="center"/>
              <w:rPr>
                <w:sz w:val="18"/>
                <w:szCs w:val="18"/>
              </w:rPr>
            </w:pPr>
            <w:r w:rsidRPr="00440320">
              <w:rPr>
                <w:sz w:val="18"/>
                <w:szCs w:val="18"/>
              </w:rPr>
              <w:t>20040817</w:t>
            </w:r>
          </w:p>
        </w:tc>
      </w:tr>
      <w:tr w:rsidR="006D5C59" w:rsidRPr="00473D5C" w:rsidTr="00FD30C8">
        <w:trPr>
          <w:trHeight w:val="197"/>
        </w:trPr>
        <w:tc>
          <w:tcPr>
            <w:tcW w:w="1890" w:type="dxa"/>
            <w:tcBorders>
              <w:top w:val="double" w:sz="4" w:space="0" w:color="auto"/>
              <w:left w:val="single" w:sz="4" w:space="0" w:color="000000"/>
              <w:bottom w:val="single" w:sz="4" w:space="0" w:color="000000"/>
              <w:right w:val="single" w:sz="4" w:space="0" w:color="000000"/>
            </w:tcBorders>
            <w:hideMark/>
          </w:tcPr>
          <w:p w:rsidR="006D5C59" w:rsidRPr="00440320" w:rsidRDefault="006D5C59" w:rsidP="00AF67C6">
            <w:pPr>
              <w:pStyle w:val="ListParagraph"/>
              <w:spacing w:after="0" w:line="240" w:lineRule="exact"/>
              <w:ind w:left="0"/>
              <w:rPr>
                <w:sz w:val="18"/>
                <w:szCs w:val="18"/>
              </w:rPr>
            </w:pPr>
          </w:p>
        </w:tc>
        <w:tc>
          <w:tcPr>
            <w:tcW w:w="1620" w:type="dxa"/>
            <w:gridSpan w:val="2"/>
            <w:tcBorders>
              <w:top w:val="double" w:sz="4" w:space="0" w:color="auto"/>
              <w:left w:val="single" w:sz="4" w:space="0" w:color="000000"/>
              <w:bottom w:val="single" w:sz="4" w:space="0" w:color="000000"/>
              <w:right w:val="thinThickThinSmallGap" w:sz="24" w:space="0" w:color="000000"/>
            </w:tcBorders>
            <w:hideMark/>
          </w:tcPr>
          <w:p w:rsidR="006D5C59" w:rsidRPr="00440320" w:rsidRDefault="006D5C59" w:rsidP="00AF67C6">
            <w:pPr>
              <w:pStyle w:val="ListParagraph"/>
              <w:spacing w:after="0" w:line="240" w:lineRule="exact"/>
              <w:ind w:left="0"/>
              <w:jc w:val="center"/>
              <w:rPr>
                <w:sz w:val="18"/>
                <w:szCs w:val="18"/>
              </w:rPr>
            </w:pPr>
            <w:r w:rsidRPr="00440320">
              <w:rPr>
                <w:sz w:val="18"/>
                <w:szCs w:val="18"/>
              </w:rPr>
              <w:t>NOT IN DES</w:t>
            </w:r>
          </w:p>
        </w:tc>
        <w:tc>
          <w:tcPr>
            <w:tcW w:w="2430" w:type="dxa"/>
            <w:tcBorders>
              <w:top w:val="double" w:sz="4" w:space="0" w:color="auto"/>
              <w:left w:val="thinThickThinSmallGap" w:sz="24" w:space="0" w:color="000000"/>
              <w:bottom w:val="single" w:sz="4" w:space="0" w:color="000000"/>
              <w:right w:val="single" w:sz="4" w:space="0" w:color="000000"/>
            </w:tcBorders>
          </w:tcPr>
          <w:p w:rsidR="006D5C59" w:rsidRPr="00440320" w:rsidRDefault="006D5C59" w:rsidP="00AF67C6">
            <w:pPr>
              <w:pStyle w:val="ListParagraph"/>
              <w:spacing w:after="0" w:line="240" w:lineRule="exact"/>
              <w:ind w:left="0"/>
              <w:rPr>
                <w:sz w:val="18"/>
                <w:szCs w:val="18"/>
              </w:rPr>
            </w:pPr>
            <w:r w:rsidRPr="00440320">
              <w:rPr>
                <w:sz w:val="18"/>
                <w:szCs w:val="18"/>
              </w:rPr>
              <w:t>Post Traumatic Stress Disorder</w:t>
            </w:r>
          </w:p>
        </w:tc>
        <w:tc>
          <w:tcPr>
            <w:tcW w:w="720" w:type="dxa"/>
            <w:tcBorders>
              <w:top w:val="double" w:sz="4" w:space="0" w:color="auto"/>
              <w:left w:val="single" w:sz="4" w:space="0" w:color="000000"/>
              <w:bottom w:val="single" w:sz="4" w:space="0" w:color="000000"/>
              <w:right w:val="single" w:sz="4" w:space="0" w:color="000000"/>
            </w:tcBorders>
          </w:tcPr>
          <w:p w:rsidR="006D5C59" w:rsidRPr="00440320" w:rsidRDefault="006D5C59" w:rsidP="00AF67C6">
            <w:pPr>
              <w:pStyle w:val="ListParagraph"/>
              <w:spacing w:after="0" w:line="240" w:lineRule="exact"/>
              <w:ind w:left="0"/>
              <w:jc w:val="center"/>
              <w:rPr>
                <w:sz w:val="18"/>
                <w:szCs w:val="18"/>
              </w:rPr>
            </w:pPr>
            <w:r w:rsidRPr="00440320">
              <w:rPr>
                <w:sz w:val="18"/>
                <w:szCs w:val="18"/>
              </w:rPr>
              <w:t>9411</w:t>
            </w:r>
          </w:p>
        </w:tc>
        <w:tc>
          <w:tcPr>
            <w:tcW w:w="810" w:type="dxa"/>
            <w:tcBorders>
              <w:top w:val="double" w:sz="4" w:space="0" w:color="auto"/>
              <w:left w:val="single" w:sz="4" w:space="0" w:color="000000"/>
              <w:bottom w:val="single" w:sz="4" w:space="0" w:color="000000"/>
              <w:right w:val="single" w:sz="4" w:space="0" w:color="000000"/>
            </w:tcBorders>
          </w:tcPr>
          <w:p w:rsidR="006D5C59" w:rsidRPr="00440320" w:rsidRDefault="006D5C59" w:rsidP="00AF67C6">
            <w:pPr>
              <w:pStyle w:val="ListParagraph"/>
              <w:spacing w:after="0" w:line="240" w:lineRule="exact"/>
              <w:ind w:left="0"/>
              <w:jc w:val="center"/>
              <w:rPr>
                <w:sz w:val="18"/>
                <w:szCs w:val="18"/>
              </w:rPr>
            </w:pPr>
            <w:r w:rsidRPr="00440320">
              <w:rPr>
                <w:sz w:val="18"/>
                <w:szCs w:val="18"/>
              </w:rPr>
              <w:t>50%</w:t>
            </w:r>
          </w:p>
        </w:tc>
        <w:tc>
          <w:tcPr>
            <w:tcW w:w="1080" w:type="dxa"/>
            <w:tcBorders>
              <w:top w:val="double" w:sz="4" w:space="0" w:color="auto"/>
              <w:left w:val="single" w:sz="4" w:space="0" w:color="000000"/>
              <w:bottom w:val="single" w:sz="4" w:space="0" w:color="000000"/>
              <w:right w:val="single" w:sz="4" w:space="0" w:color="000000"/>
            </w:tcBorders>
          </w:tcPr>
          <w:p w:rsidR="006D5C59" w:rsidRPr="00440320" w:rsidRDefault="006D5C59" w:rsidP="00AF67C6">
            <w:pPr>
              <w:pStyle w:val="ListParagraph"/>
              <w:spacing w:after="0" w:line="240" w:lineRule="exact"/>
              <w:ind w:left="0"/>
              <w:jc w:val="center"/>
              <w:rPr>
                <w:sz w:val="18"/>
                <w:szCs w:val="18"/>
              </w:rPr>
            </w:pPr>
            <w:r w:rsidRPr="00440320">
              <w:rPr>
                <w:sz w:val="18"/>
                <w:szCs w:val="18"/>
              </w:rPr>
              <w:t>20090817</w:t>
            </w:r>
          </w:p>
        </w:tc>
        <w:tc>
          <w:tcPr>
            <w:tcW w:w="1080" w:type="dxa"/>
            <w:tcBorders>
              <w:top w:val="double" w:sz="4" w:space="0" w:color="auto"/>
              <w:left w:val="single" w:sz="4" w:space="0" w:color="000000"/>
              <w:bottom w:val="single" w:sz="4" w:space="0" w:color="000000"/>
              <w:right w:val="single" w:sz="4" w:space="0" w:color="000000"/>
            </w:tcBorders>
          </w:tcPr>
          <w:p w:rsidR="006D5C59" w:rsidRPr="00440320" w:rsidRDefault="006D5C59" w:rsidP="00AF67C6">
            <w:pPr>
              <w:pStyle w:val="ListParagraph"/>
              <w:spacing w:after="0" w:line="240" w:lineRule="exact"/>
              <w:ind w:left="0"/>
              <w:jc w:val="center"/>
              <w:rPr>
                <w:sz w:val="18"/>
                <w:szCs w:val="18"/>
              </w:rPr>
            </w:pPr>
            <w:r w:rsidRPr="00440320">
              <w:rPr>
                <w:sz w:val="18"/>
                <w:szCs w:val="18"/>
              </w:rPr>
              <w:t>20090714</w:t>
            </w:r>
          </w:p>
        </w:tc>
      </w:tr>
      <w:tr w:rsidR="00440320" w:rsidRPr="00473D5C" w:rsidTr="00152A74">
        <w:trPr>
          <w:trHeight w:val="197"/>
        </w:trPr>
        <w:tc>
          <w:tcPr>
            <w:tcW w:w="3510" w:type="dxa"/>
            <w:gridSpan w:val="3"/>
            <w:tcBorders>
              <w:top w:val="single" w:sz="4" w:space="0" w:color="000000"/>
              <w:left w:val="single" w:sz="4" w:space="0" w:color="000000"/>
              <w:bottom w:val="single" w:sz="4" w:space="0" w:color="000000"/>
              <w:right w:val="thinThickThinSmallGap" w:sz="24" w:space="0" w:color="000000"/>
            </w:tcBorders>
          </w:tcPr>
          <w:p w:rsidR="00440320" w:rsidRPr="00440320" w:rsidRDefault="00440320" w:rsidP="00AF67C6">
            <w:pPr>
              <w:pStyle w:val="ListParagraph"/>
              <w:spacing w:after="0" w:line="240" w:lineRule="exact"/>
              <w:ind w:left="0"/>
              <w:jc w:val="center"/>
              <w:rPr>
                <w:sz w:val="18"/>
                <w:szCs w:val="18"/>
              </w:rPr>
            </w:pPr>
          </w:p>
        </w:tc>
        <w:tc>
          <w:tcPr>
            <w:tcW w:w="2430" w:type="dxa"/>
            <w:tcBorders>
              <w:top w:val="single" w:sz="4" w:space="0" w:color="000000"/>
              <w:left w:val="thinThickThinSmallGap" w:sz="24" w:space="0" w:color="000000"/>
              <w:bottom w:val="single" w:sz="4" w:space="0" w:color="000000"/>
              <w:right w:val="single" w:sz="4" w:space="0" w:color="000000"/>
            </w:tcBorders>
          </w:tcPr>
          <w:p w:rsidR="00440320" w:rsidRPr="00440320" w:rsidRDefault="00440320" w:rsidP="00AF67C6">
            <w:pPr>
              <w:pStyle w:val="ListParagraph"/>
              <w:spacing w:after="0" w:line="240" w:lineRule="exact"/>
              <w:ind w:left="0"/>
              <w:rPr>
                <w:sz w:val="18"/>
                <w:szCs w:val="18"/>
              </w:rPr>
            </w:pPr>
            <w:r w:rsidRPr="00440320">
              <w:rPr>
                <w:sz w:val="18"/>
                <w:szCs w:val="18"/>
              </w:rPr>
              <w:t>2 X NSC</w:t>
            </w:r>
          </w:p>
        </w:tc>
        <w:tc>
          <w:tcPr>
            <w:tcW w:w="3690" w:type="dxa"/>
            <w:gridSpan w:val="4"/>
            <w:tcBorders>
              <w:top w:val="single" w:sz="4" w:space="0" w:color="000000"/>
              <w:left w:val="single" w:sz="4" w:space="0" w:color="000000"/>
              <w:bottom w:val="single" w:sz="4" w:space="0" w:color="000000"/>
              <w:right w:val="single" w:sz="4" w:space="0" w:color="000000"/>
            </w:tcBorders>
          </w:tcPr>
          <w:p w:rsidR="00440320" w:rsidRPr="00440320" w:rsidRDefault="00440320" w:rsidP="00AF67C6">
            <w:pPr>
              <w:pStyle w:val="ListParagraph"/>
              <w:spacing w:after="0" w:line="240" w:lineRule="exact"/>
              <w:ind w:left="0"/>
              <w:jc w:val="center"/>
              <w:rPr>
                <w:sz w:val="18"/>
                <w:szCs w:val="18"/>
              </w:rPr>
            </w:pPr>
          </w:p>
        </w:tc>
      </w:tr>
      <w:tr w:rsidR="006D5C59" w:rsidRPr="00473D5C" w:rsidTr="00FD30C8">
        <w:trPr>
          <w:trHeight w:val="305"/>
        </w:trPr>
        <w:tc>
          <w:tcPr>
            <w:tcW w:w="3510" w:type="dxa"/>
            <w:gridSpan w:val="3"/>
            <w:tcBorders>
              <w:top w:val="single" w:sz="4" w:space="0" w:color="000000"/>
              <w:left w:val="single" w:sz="4" w:space="0" w:color="000000"/>
              <w:bottom w:val="single" w:sz="4" w:space="0" w:color="000000"/>
              <w:right w:val="thinThickThinSmallGap" w:sz="24" w:space="0" w:color="000000"/>
            </w:tcBorders>
            <w:shd w:val="clear" w:color="auto" w:fill="EEECE1"/>
            <w:hideMark/>
          </w:tcPr>
          <w:p w:rsidR="006D5C59" w:rsidRPr="0003327A" w:rsidRDefault="006D5C59" w:rsidP="00AF67C6">
            <w:pPr>
              <w:pStyle w:val="ListParagraph"/>
              <w:spacing w:after="0" w:line="240" w:lineRule="exact"/>
              <w:ind w:left="0"/>
              <w:jc w:val="center"/>
              <w:rPr>
                <w:b/>
              </w:rPr>
            </w:pPr>
            <w:r w:rsidRPr="0003327A">
              <w:rPr>
                <w:b/>
              </w:rPr>
              <w:t>TOTAL Combined:  20%</w:t>
            </w:r>
          </w:p>
        </w:tc>
        <w:tc>
          <w:tcPr>
            <w:tcW w:w="6120" w:type="dxa"/>
            <w:gridSpan w:val="5"/>
            <w:tcBorders>
              <w:top w:val="single" w:sz="4" w:space="0" w:color="000000"/>
              <w:left w:val="thinThickThinSmallGap" w:sz="24" w:space="0" w:color="000000"/>
              <w:bottom w:val="single" w:sz="4" w:space="0" w:color="000000"/>
              <w:right w:val="single" w:sz="4" w:space="0" w:color="000000"/>
            </w:tcBorders>
            <w:shd w:val="clear" w:color="auto" w:fill="EEECE1"/>
            <w:hideMark/>
          </w:tcPr>
          <w:p w:rsidR="006D5C59" w:rsidRPr="0003327A" w:rsidRDefault="006D5C59" w:rsidP="00AF67C6">
            <w:pPr>
              <w:pStyle w:val="ListParagraph"/>
              <w:spacing w:after="0" w:line="240" w:lineRule="exact"/>
              <w:ind w:left="0"/>
              <w:jc w:val="center"/>
              <w:rPr>
                <w:b/>
              </w:rPr>
            </w:pPr>
            <w:r w:rsidRPr="0003327A">
              <w:rPr>
                <w:b/>
              </w:rPr>
              <w:t>TOTAL Combined (</w:t>
            </w:r>
            <w:r w:rsidRPr="0003327A">
              <w:rPr>
                <w:b/>
                <w:i/>
              </w:rPr>
              <w:t>Includes Non-PEB Conditions</w:t>
            </w:r>
            <w:r w:rsidRPr="0003327A">
              <w:rPr>
                <w:b/>
              </w:rPr>
              <w:t xml:space="preserve">):    </w:t>
            </w:r>
          </w:p>
          <w:p w:rsidR="006D5C59" w:rsidRPr="0003327A" w:rsidRDefault="006D5C59" w:rsidP="00AF67C6">
            <w:pPr>
              <w:pStyle w:val="ListParagraph"/>
              <w:spacing w:after="0" w:line="240" w:lineRule="exact"/>
              <w:ind w:left="0"/>
              <w:jc w:val="center"/>
              <w:rPr>
                <w:b/>
              </w:rPr>
            </w:pPr>
            <w:r w:rsidRPr="0003327A">
              <w:rPr>
                <w:b/>
              </w:rPr>
              <w:t>30%  from 20040817</w:t>
            </w:r>
          </w:p>
          <w:p w:rsidR="006D5C59" w:rsidRPr="0003327A" w:rsidRDefault="006D5C59" w:rsidP="006D5C59">
            <w:pPr>
              <w:pStyle w:val="ListParagraph"/>
              <w:spacing w:after="0" w:line="240" w:lineRule="exact"/>
              <w:ind w:left="0"/>
              <w:jc w:val="center"/>
              <w:rPr>
                <w:b/>
              </w:rPr>
            </w:pPr>
            <w:r w:rsidRPr="0003327A">
              <w:rPr>
                <w:b/>
              </w:rPr>
              <w:t>60% from 20090714</w:t>
            </w:r>
            <w:r w:rsidRPr="0003327A">
              <w:t xml:space="preserve"> </w:t>
            </w:r>
          </w:p>
        </w:tc>
      </w:tr>
    </w:tbl>
    <w:p w:rsidR="005D211E" w:rsidRPr="007D4CB3" w:rsidRDefault="005D211E" w:rsidP="005D211E">
      <w:pPr>
        <w:tabs>
          <w:tab w:val="left" w:pos="288"/>
          <w:tab w:val="left" w:pos="4752"/>
        </w:tabs>
        <w:spacing w:line="240" w:lineRule="exact"/>
        <w:jc w:val="both"/>
        <w:rPr>
          <w:rFonts w:ascii="Calibri" w:hAnsi="Calibri"/>
          <w:color w:val="auto"/>
        </w:rPr>
      </w:pPr>
      <w:r w:rsidRPr="007D4CB3">
        <w:rPr>
          <w:rFonts w:ascii="Calibri" w:hAnsi="Calibri"/>
          <w:color w:val="auto"/>
          <w:u w:val="single"/>
        </w:rPr>
        <w:t>_____________________________________________________________</w:t>
      </w:r>
      <w:r>
        <w:rPr>
          <w:rFonts w:ascii="Calibri" w:hAnsi="Calibri"/>
          <w:color w:val="auto"/>
          <w:u w:val="single"/>
        </w:rPr>
        <w:t>______________</w:t>
      </w:r>
      <w:r w:rsidRPr="007D4CB3">
        <w:rPr>
          <w:rFonts w:ascii="Calibri" w:hAnsi="Calibri"/>
          <w:color w:val="auto"/>
          <w:u w:val="single"/>
        </w:rPr>
        <w:t>__</w:t>
      </w:r>
      <w:r w:rsidRPr="007D4CB3">
        <w:rPr>
          <w:rFonts w:ascii="Calibri" w:hAnsi="Calibri"/>
          <w:color w:val="auto"/>
        </w:rPr>
        <w:t>_</w:t>
      </w:r>
    </w:p>
    <w:p w:rsidR="00A90D55" w:rsidRPr="007D4CB3" w:rsidRDefault="00A90D55" w:rsidP="00AF67C6">
      <w:pPr>
        <w:tabs>
          <w:tab w:val="left" w:pos="288"/>
          <w:tab w:val="left" w:pos="4752"/>
        </w:tabs>
        <w:spacing w:line="240" w:lineRule="exact"/>
        <w:jc w:val="both"/>
        <w:rPr>
          <w:color w:val="auto"/>
          <w:szCs w:val="24"/>
        </w:rPr>
      </w:pPr>
    </w:p>
    <w:p w:rsidR="00A90D55" w:rsidRPr="000A5609" w:rsidRDefault="00A90D55" w:rsidP="00AF67C6">
      <w:pPr>
        <w:tabs>
          <w:tab w:val="left" w:pos="288"/>
          <w:tab w:val="left" w:pos="4752"/>
        </w:tabs>
        <w:spacing w:line="240" w:lineRule="exact"/>
        <w:jc w:val="both"/>
        <w:rPr>
          <w:rFonts w:ascii="Calibri" w:hAnsi="Calibri"/>
          <w:color w:val="auto"/>
          <w:szCs w:val="24"/>
        </w:rPr>
      </w:pPr>
      <w:r w:rsidRPr="000A5609">
        <w:rPr>
          <w:rFonts w:ascii="Calibri" w:hAnsi="Calibri"/>
          <w:color w:val="auto"/>
          <w:szCs w:val="24"/>
          <w:u w:val="single"/>
        </w:rPr>
        <w:t>ANALYSIS SUMMARY</w:t>
      </w:r>
      <w:r w:rsidRPr="000A5609">
        <w:rPr>
          <w:rFonts w:ascii="Calibri" w:hAnsi="Calibri"/>
          <w:color w:val="auto"/>
          <w:szCs w:val="24"/>
        </w:rPr>
        <w:t>:</w:t>
      </w:r>
    </w:p>
    <w:p w:rsidR="004C2611" w:rsidRPr="000A5609" w:rsidRDefault="004C2611" w:rsidP="00AF67C6">
      <w:pPr>
        <w:tabs>
          <w:tab w:val="left" w:pos="288"/>
          <w:tab w:val="left" w:pos="4752"/>
        </w:tabs>
        <w:spacing w:line="240" w:lineRule="exact"/>
        <w:jc w:val="both"/>
        <w:rPr>
          <w:rFonts w:ascii="Calibri" w:hAnsi="Calibri"/>
          <w:color w:val="auto"/>
          <w:szCs w:val="24"/>
        </w:rPr>
      </w:pPr>
      <w:r w:rsidRPr="000A5609">
        <w:rPr>
          <w:rFonts w:ascii="Calibri" w:hAnsi="Calibri"/>
          <w:color w:val="auto"/>
          <w:szCs w:val="24"/>
        </w:rPr>
        <w:t>The CI</w:t>
      </w:r>
      <w:r w:rsidR="0036753E" w:rsidRPr="000A5609">
        <w:rPr>
          <w:rFonts w:ascii="Calibri" w:hAnsi="Calibri"/>
          <w:color w:val="auto"/>
          <w:szCs w:val="24"/>
        </w:rPr>
        <w:t xml:space="preserve"> injured her left shoulder </w:t>
      </w:r>
      <w:r w:rsidRPr="000A5609">
        <w:rPr>
          <w:rFonts w:ascii="Calibri" w:hAnsi="Calibri"/>
          <w:color w:val="auto"/>
          <w:szCs w:val="24"/>
        </w:rPr>
        <w:t xml:space="preserve">20030615 when she was tackled during a football game </w:t>
      </w:r>
      <w:r w:rsidR="00A940FA">
        <w:rPr>
          <w:rFonts w:ascii="Calibri" w:hAnsi="Calibri"/>
          <w:color w:val="auto"/>
          <w:szCs w:val="24"/>
        </w:rPr>
        <w:t xml:space="preserve">while </w:t>
      </w:r>
      <w:r w:rsidRPr="000A5609">
        <w:rPr>
          <w:rFonts w:ascii="Calibri" w:hAnsi="Calibri"/>
          <w:color w:val="auto"/>
          <w:szCs w:val="24"/>
        </w:rPr>
        <w:t xml:space="preserve">on deployment in Iraq. </w:t>
      </w:r>
      <w:r w:rsidR="00A940FA">
        <w:rPr>
          <w:rFonts w:ascii="Calibri" w:hAnsi="Calibri"/>
          <w:color w:val="auto"/>
          <w:szCs w:val="24"/>
        </w:rPr>
        <w:t xml:space="preserve"> </w:t>
      </w:r>
      <w:r w:rsidRPr="000A5609">
        <w:rPr>
          <w:rFonts w:ascii="Calibri" w:hAnsi="Calibri"/>
          <w:color w:val="auto"/>
          <w:szCs w:val="24"/>
        </w:rPr>
        <w:t xml:space="preserve">Very quickly she experienced swelling and exquisite pain, worse in the thumb but involving her entire hand and ascending to the level of the wrist. </w:t>
      </w:r>
      <w:r w:rsidR="00A940FA">
        <w:rPr>
          <w:rFonts w:ascii="Calibri" w:hAnsi="Calibri"/>
          <w:color w:val="auto"/>
          <w:szCs w:val="24"/>
        </w:rPr>
        <w:t xml:space="preserve"> </w:t>
      </w:r>
      <w:r w:rsidRPr="000A5609">
        <w:rPr>
          <w:rFonts w:ascii="Calibri" w:hAnsi="Calibri"/>
          <w:color w:val="auto"/>
          <w:szCs w:val="24"/>
        </w:rPr>
        <w:t xml:space="preserve">She sought care and was noted to have a dislocated fourth digit that was subsequently reduced. </w:t>
      </w:r>
      <w:r w:rsidR="00A940FA">
        <w:rPr>
          <w:rFonts w:ascii="Calibri" w:hAnsi="Calibri"/>
          <w:color w:val="auto"/>
          <w:szCs w:val="24"/>
        </w:rPr>
        <w:t xml:space="preserve"> </w:t>
      </w:r>
      <w:r w:rsidRPr="000A5609">
        <w:rPr>
          <w:rFonts w:ascii="Calibri" w:hAnsi="Calibri"/>
          <w:color w:val="auto"/>
          <w:szCs w:val="24"/>
        </w:rPr>
        <w:t xml:space="preserve">She then had markedly increased swelling and difficulty grasping objects. </w:t>
      </w:r>
      <w:r w:rsidR="00A940FA">
        <w:rPr>
          <w:rFonts w:ascii="Calibri" w:hAnsi="Calibri"/>
          <w:color w:val="auto"/>
          <w:szCs w:val="24"/>
        </w:rPr>
        <w:t xml:space="preserve"> </w:t>
      </w:r>
      <w:r w:rsidRPr="000A5609">
        <w:rPr>
          <w:rFonts w:ascii="Calibri" w:hAnsi="Calibri"/>
          <w:color w:val="auto"/>
          <w:szCs w:val="24"/>
        </w:rPr>
        <w:t xml:space="preserve">Her hand appeared more bruised and the pain persisted. </w:t>
      </w:r>
      <w:r w:rsidR="00A940FA">
        <w:rPr>
          <w:rFonts w:ascii="Calibri" w:hAnsi="Calibri"/>
          <w:color w:val="auto"/>
          <w:szCs w:val="24"/>
        </w:rPr>
        <w:t xml:space="preserve"> </w:t>
      </w:r>
      <w:r w:rsidRPr="000A5609">
        <w:rPr>
          <w:rFonts w:ascii="Calibri" w:hAnsi="Calibri"/>
          <w:color w:val="auto"/>
          <w:szCs w:val="24"/>
        </w:rPr>
        <w:t xml:space="preserve">The pain was constant, unremitting, and position dependent and it worsened with any tactile stimulation or activity. </w:t>
      </w:r>
      <w:r w:rsidR="00A940FA">
        <w:rPr>
          <w:rFonts w:ascii="Calibri" w:hAnsi="Calibri"/>
          <w:color w:val="auto"/>
          <w:szCs w:val="24"/>
        </w:rPr>
        <w:t xml:space="preserve"> </w:t>
      </w:r>
      <w:r w:rsidRPr="000A5609">
        <w:rPr>
          <w:rFonts w:ascii="Calibri" w:hAnsi="Calibri"/>
          <w:color w:val="auto"/>
          <w:szCs w:val="24"/>
        </w:rPr>
        <w:t xml:space="preserve">The symptoms were severe enough to interfere with sleep as well as all waking activities. </w:t>
      </w:r>
      <w:r w:rsidR="00A940FA">
        <w:rPr>
          <w:rFonts w:ascii="Calibri" w:hAnsi="Calibri"/>
          <w:color w:val="auto"/>
          <w:szCs w:val="24"/>
        </w:rPr>
        <w:t xml:space="preserve"> </w:t>
      </w:r>
      <w:r w:rsidRPr="000A5609">
        <w:rPr>
          <w:rFonts w:ascii="Calibri" w:hAnsi="Calibri"/>
          <w:color w:val="auto"/>
          <w:szCs w:val="24"/>
        </w:rPr>
        <w:t xml:space="preserve">Two weeks later she was less able to move her left hand and now noted numbness up to the level of her elbow. </w:t>
      </w:r>
      <w:r w:rsidR="00A940FA">
        <w:rPr>
          <w:rFonts w:ascii="Calibri" w:hAnsi="Calibri"/>
          <w:color w:val="auto"/>
          <w:szCs w:val="24"/>
        </w:rPr>
        <w:t xml:space="preserve"> </w:t>
      </w:r>
      <w:r w:rsidRPr="000A5609">
        <w:rPr>
          <w:rFonts w:ascii="Calibri" w:hAnsi="Calibri"/>
          <w:color w:val="auto"/>
          <w:szCs w:val="24"/>
        </w:rPr>
        <w:t xml:space="preserve">In early July 2003 complex regional pain syndrome was diagnosed and the CI was referred for pain management and occupational therapy. </w:t>
      </w:r>
      <w:r w:rsidR="00A940FA">
        <w:rPr>
          <w:rFonts w:ascii="Calibri" w:hAnsi="Calibri"/>
          <w:color w:val="auto"/>
          <w:szCs w:val="24"/>
        </w:rPr>
        <w:t xml:space="preserve"> A magnetic resonance image</w:t>
      </w:r>
      <w:r w:rsidRPr="000A5609">
        <w:rPr>
          <w:rFonts w:ascii="Calibri" w:hAnsi="Calibri"/>
          <w:color w:val="auto"/>
          <w:szCs w:val="24"/>
        </w:rPr>
        <w:t xml:space="preserve"> </w:t>
      </w:r>
      <w:r w:rsidR="00A940FA">
        <w:rPr>
          <w:rFonts w:ascii="Calibri" w:hAnsi="Calibri"/>
          <w:color w:val="auto"/>
          <w:szCs w:val="24"/>
        </w:rPr>
        <w:t>(</w:t>
      </w:r>
      <w:r w:rsidRPr="000A5609">
        <w:rPr>
          <w:rFonts w:ascii="Calibri" w:hAnsi="Calibri"/>
          <w:color w:val="auto"/>
          <w:szCs w:val="24"/>
        </w:rPr>
        <w:t>MRI</w:t>
      </w:r>
      <w:r w:rsidR="00A940FA">
        <w:rPr>
          <w:rFonts w:ascii="Calibri" w:hAnsi="Calibri"/>
          <w:color w:val="auto"/>
          <w:szCs w:val="24"/>
        </w:rPr>
        <w:t>)</w:t>
      </w:r>
      <w:r w:rsidRPr="000A5609">
        <w:rPr>
          <w:rFonts w:ascii="Calibri" w:hAnsi="Calibri"/>
          <w:color w:val="auto"/>
          <w:szCs w:val="24"/>
        </w:rPr>
        <w:t xml:space="preserve"> of the left hand and a bone scan </w:t>
      </w:r>
      <w:r w:rsidRPr="000A5609">
        <w:rPr>
          <w:rFonts w:ascii="Calibri" w:hAnsi="Calibri"/>
          <w:color w:val="auto"/>
          <w:szCs w:val="24"/>
        </w:rPr>
        <w:lastRenderedPageBreak/>
        <w:t xml:space="preserve">were obtained and both were normal. </w:t>
      </w:r>
      <w:r w:rsidR="00A940FA">
        <w:rPr>
          <w:rFonts w:ascii="Calibri" w:hAnsi="Calibri"/>
          <w:color w:val="auto"/>
          <w:szCs w:val="24"/>
        </w:rPr>
        <w:t xml:space="preserve"> </w:t>
      </w:r>
      <w:r w:rsidRPr="000A5609">
        <w:rPr>
          <w:rFonts w:ascii="Calibri" w:hAnsi="Calibri"/>
          <w:color w:val="auto"/>
          <w:szCs w:val="24"/>
        </w:rPr>
        <w:t xml:space="preserve">An EMG </w:t>
      </w:r>
      <w:r w:rsidR="00A940FA">
        <w:rPr>
          <w:rFonts w:ascii="Calibri" w:hAnsi="Calibri"/>
          <w:color w:val="auto"/>
          <w:szCs w:val="24"/>
        </w:rPr>
        <w:t xml:space="preserve">(nerve conduction) </w:t>
      </w:r>
      <w:r w:rsidRPr="000A5609">
        <w:rPr>
          <w:rFonts w:ascii="Calibri" w:hAnsi="Calibri"/>
          <w:color w:val="auto"/>
          <w:szCs w:val="24"/>
        </w:rPr>
        <w:t xml:space="preserve">was done in September and that was also normal. </w:t>
      </w:r>
      <w:r w:rsidR="00A940FA">
        <w:rPr>
          <w:rFonts w:ascii="Calibri" w:hAnsi="Calibri"/>
          <w:color w:val="auto"/>
          <w:szCs w:val="24"/>
        </w:rPr>
        <w:t xml:space="preserve"> </w:t>
      </w:r>
      <w:r w:rsidRPr="000A5609">
        <w:rPr>
          <w:rFonts w:ascii="Calibri" w:hAnsi="Calibri"/>
          <w:color w:val="auto"/>
          <w:szCs w:val="24"/>
        </w:rPr>
        <w:t xml:space="preserve">Despite aggressive conservative therapy significant </w:t>
      </w:r>
      <w:proofErr w:type="spellStart"/>
      <w:r w:rsidRPr="000A5609">
        <w:rPr>
          <w:rFonts w:ascii="Calibri" w:hAnsi="Calibri"/>
          <w:color w:val="auto"/>
          <w:szCs w:val="24"/>
        </w:rPr>
        <w:t>hyperalgesia</w:t>
      </w:r>
      <w:proofErr w:type="spellEnd"/>
      <w:r w:rsidRPr="000A5609">
        <w:rPr>
          <w:rFonts w:ascii="Calibri" w:hAnsi="Calibri"/>
          <w:color w:val="auto"/>
          <w:szCs w:val="24"/>
        </w:rPr>
        <w:t>/</w:t>
      </w:r>
      <w:r w:rsidR="00A940FA">
        <w:rPr>
          <w:rFonts w:ascii="Calibri" w:hAnsi="Calibri"/>
          <w:color w:val="auto"/>
          <w:szCs w:val="24"/>
        </w:rPr>
        <w:t xml:space="preserve"> </w:t>
      </w:r>
      <w:proofErr w:type="spellStart"/>
      <w:r w:rsidRPr="000A5609">
        <w:rPr>
          <w:rFonts w:ascii="Calibri" w:hAnsi="Calibri"/>
          <w:color w:val="auto"/>
          <w:szCs w:val="24"/>
        </w:rPr>
        <w:t>allodynia</w:t>
      </w:r>
      <w:proofErr w:type="spellEnd"/>
      <w:r w:rsidRPr="000A5609">
        <w:rPr>
          <w:rFonts w:ascii="Calibri" w:hAnsi="Calibri"/>
          <w:color w:val="auto"/>
          <w:szCs w:val="24"/>
        </w:rPr>
        <w:t xml:space="preserve"> persisted although she did have some decrease in edema. </w:t>
      </w:r>
      <w:r w:rsidR="00A940FA">
        <w:rPr>
          <w:rFonts w:ascii="Calibri" w:hAnsi="Calibri"/>
          <w:color w:val="auto"/>
          <w:szCs w:val="24"/>
        </w:rPr>
        <w:t xml:space="preserve"> </w:t>
      </w:r>
      <w:r w:rsidRPr="000A5609">
        <w:rPr>
          <w:rFonts w:ascii="Calibri" w:hAnsi="Calibri"/>
          <w:color w:val="auto"/>
          <w:szCs w:val="24"/>
        </w:rPr>
        <w:t>S</w:t>
      </w:r>
      <w:r w:rsidR="00440320">
        <w:rPr>
          <w:rFonts w:ascii="Calibri" w:hAnsi="Calibri"/>
          <w:color w:val="auto"/>
          <w:szCs w:val="24"/>
        </w:rPr>
        <w:t>he fell in July and was involve</w:t>
      </w:r>
      <w:r w:rsidRPr="000A5609">
        <w:rPr>
          <w:rFonts w:ascii="Calibri" w:hAnsi="Calibri"/>
          <w:color w:val="auto"/>
          <w:szCs w:val="24"/>
        </w:rPr>
        <w:t>d</w:t>
      </w:r>
      <w:r w:rsidR="00440320">
        <w:rPr>
          <w:rFonts w:ascii="Calibri" w:hAnsi="Calibri"/>
          <w:color w:val="auto"/>
          <w:szCs w:val="24"/>
        </w:rPr>
        <w:t xml:space="preserve"> </w:t>
      </w:r>
      <w:r w:rsidRPr="000A5609">
        <w:rPr>
          <w:rFonts w:ascii="Calibri" w:hAnsi="Calibri"/>
          <w:color w:val="auto"/>
          <w:szCs w:val="24"/>
        </w:rPr>
        <w:t xml:space="preserve">in a motor vehicle accident in September 2003 and both incidents led to transient worsening of symptoms. </w:t>
      </w:r>
      <w:r w:rsidR="00A940FA">
        <w:rPr>
          <w:rFonts w:ascii="Calibri" w:hAnsi="Calibri"/>
          <w:color w:val="auto"/>
          <w:szCs w:val="24"/>
        </w:rPr>
        <w:t xml:space="preserve"> </w:t>
      </w:r>
      <w:r w:rsidRPr="000A5609">
        <w:rPr>
          <w:rFonts w:ascii="Calibri" w:hAnsi="Calibri"/>
          <w:color w:val="auto"/>
          <w:szCs w:val="24"/>
        </w:rPr>
        <w:t xml:space="preserve">Pain management included a trial of </w:t>
      </w:r>
      <w:proofErr w:type="spellStart"/>
      <w:r w:rsidRPr="000A5609">
        <w:rPr>
          <w:rFonts w:ascii="Calibri" w:hAnsi="Calibri"/>
          <w:color w:val="auto"/>
          <w:szCs w:val="24"/>
        </w:rPr>
        <w:t>gabapentin</w:t>
      </w:r>
      <w:proofErr w:type="spellEnd"/>
      <w:r w:rsidRPr="000A5609">
        <w:rPr>
          <w:rFonts w:ascii="Calibri" w:hAnsi="Calibri"/>
          <w:color w:val="auto"/>
          <w:szCs w:val="24"/>
        </w:rPr>
        <w:t xml:space="preserve"> which brought only minimal relief and </w:t>
      </w:r>
      <w:proofErr w:type="spellStart"/>
      <w:r w:rsidRPr="000A5609">
        <w:rPr>
          <w:rFonts w:ascii="Calibri" w:hAnsi="Calibri"/>
          <w:color w:val="auto"/>
          <w:szCs w:val="24"/>
        </w:rPr>
        <w:t>stellate</w:t>
      </w:r>
      <w:proofErr w:type="spellEnd"/>
      <w:r w:rsidRPr="000A5609">
        <w:rPr>
          <w:rFonts w:ascii="Calibri" w:hAnsi="Calibri"/>
          <w:color w:val="auto"/>
          <w:szCs w:val="24"/>
        </w:rPr>
        <w:t xml:space="preserve"> ganglion blocks. </w:t>
      </w:r>
      <w:r w:rsidR="00A940FA">
        <w:rPr>
          <w:rFonts w:ascii="Calibri" w:hAnsi="Calibri"/>
          <w:color w:val="auto"/>
          <w:szCs w:val="24"/>
        </w:rPr>
        <w:t xml:space="preserve"> </w:t>
      </w:r>
      <w:r w:rsidRPr="000A5609">
        <w:rPr>
          <w:rFonts w:ascii="Calibri" w:hAnsi="Calibri"/>
          <w:color w:val="auto"/>
          <w:szCs w:val="24"/>
        </w:rPr>
        <w:t xml:space="preserve">These blocks resulted in a 25% reduction of her pain to the left arm and neck for two to three days after the injection but then the benefit would wear off. </w:t>
      </w:r>
      <w:r w:rsidR="00A940FA">
        <w:rPr>
          <w:rFonts w:ascii="Calibri" w:hAnsi="Calibri"/>
          <w:color w:val="auto"/>
          <w:szCs w:val="24"/>
        </w:rPr>
        <w:t xml:space="preserve"> </w:t>
      </w:r>
      <w:r w:rsidRPr="000A5609">
        <w:rPr>
          <w:rFonts w:ascii="Calibri" w:hAnsi="Calibri"/>
          <w:color w:val="auto"/>
          <w:szCs w:val="24"/>
        </w:rPr>
        <w:t xml:space="preserve">Medication adjustments resulted in a combination of </w:t>
      </w:r>
      <w:proofErr w:type="spellStart"/>
      <w:r w:rsidRPr="000A5609">
        <w:rPr>
          <w:rFonts w:ascii="Calibri" w:hAnsi="Calibri"/>
          <w:color w:val="auto"/>
          <w:szCs w:val="24"/>
        </w:rPr>
        <w:t>zonisamide</w:t>
      </w:r>
      <w:proofErr w:type="spellEnd"/>
      <w:r w:rsidRPr="000A5609">
        <w:rPr>
          <w:rFonts w:ascii="Calibri" w:hAnsi="Calibri"/>
          <w:color w:val="auto"/>
          <w:szCs w:val="24"/>
        </w:rPr>
        <w:t xml:space="preserve">, Relafen, </w:t>
      </w:r>
      <w:proofErr w:type="spellStart"/>
      <w:r w:rsidRPr="000A5609">
        <w:rPr>
          <w:rFonts w:ascii="Calibri" w:hAnsi="Calibri"/>
          <w:color w:val="auto"/>
          <w:szCs w:val="24"/>
        </w:rPr>
        <w:t>clonidine</w:t>
      </w:r>
      <w:proofErr w:type="spellEnd"/>
      <w:r w:rsidRPr="000A5609">
        <w:rPr>
          <w:rFonts w:ascii="Calibri" w:hAnsi="Calibri"/>
          <w:color w:val="auto"/>
          <w:szCs w:val="24"/>
        </w:rPr>
        <w:t xml:space="preserve"> patch, and </w:t>
      </w:r>
      <w:proofErr w:type="spellStart"/>
      <w:r w:rsidRPr="000A5609">
        <w:rPr>
          <w:rFonts w:ascii="Calibri" w:hAnsi="Calibri"/>
          <w:color w:val="auto"/>
          <w:szCs w:val="24"/>
        </w:rPr>
        <w:t>Gabitril</w:t>
      </w:r>
      <w:proofErr w:type="spellEnd"/>
      <w:r w:rsidRPr="000A5609">
        <w:rPr>
          <w:rFonts w:ascii="Calibri" w:hAnsi="Calibri"/>
          <w:color w:val="auto"/>
          <w:szCs w:val="24"/>
        </w:rPr>
        <w:t xml:space="preserve"> with </w:t>
      </w:r>
      <w:proofErr w:type="spellStart"/>
      <w:r w:rsidRPr="000A5609">
        <w:rPr>
          <w:rFonts w:ascii="Calibri" w:hAnsi="Calibri"/>
          <w:color w:val="auto"/>
          <w:szCs w:val="24"/>
        </w:rPr>
        <w:t>Vicodin</w:t>
      </w:r>
      <w:proofErr w:type="spellEnd"/>
      <w:r w:rsidRPr="000A5609">
        <w:rPr>
          <w:rFonts w:ascii="Calibri" w:hAnsi="Calibri"/>
          <w:color w:val="auto"/>
          <w:szCs w:val="24"/>
        </w:rPr>
        <w:t xml:space="preserve"> for breakthrough pain. </w:t>
      </w:r>
      <w:r w:rsidR="00A940FA">
        <w:rPr>
          <w:rFonts w:ascii="Calibri" w:hAnsi="Calibri"/>
          <w:color w:val="auto"/>
          <w:szCs w:val="24"/>
        </w:rPr>
        <w:t xml:space="preserve"> </w:t>
      </w:r>
      <w:r w:rsidR="00F83BDD" w:rsidRPr="000A5609">
        <w:rPr>
          <w:rFonts w:ascii="Calibri" w:hAnsi="Calibri"/>
          <w:color w:val="auto"/>
          <w:szCs w:val="24"/>
        </w:rPr>
        <w:t>Her baseline and constant pain was 3/10 and various activities would lead to significant increases in pain.</w:t>
      </w:r>
    </w:p>
    <w:p w:rsidR="00F83BDD" w:rsidRPr="000A5609" w:rsidRDefault="00F83BDD" w:rsidP="00AF67C6">
      <w:pPr>
        <w:tabs>
          <w:tab w:val="left" w:pos="288"/>
          <w:tab w:val="left" w:pos="4752"/>
        </w:tabs>
        <w:spacing w:line="240" w:lineRule="exact"/>
        <w:jc w:val="both"/>
        <w:rPr>
          <w:rFonts w:ascii="Calibri" w:hAnsi="Calibri"/>
          <w:color w:val="auto"/>
          <w:szCs w:val="24"/>
        </w:rPr>
      </w:pPr>
    </w:p>
    <w:p w:rsidR="004C2611" w:rsidRPr="000A5609" w:rsidRDefault="00F83BDD" w:rsidP="00AF67C6">
      <w:pPr>
        <w:tabs>
          <w:tab w:val="left" w:pos="288"/>
          <w:tab w:val="left" w:pos="4752"/>
        </w:tabs>
        <w:spacing w:line="240" w:lineRule="exact"/>
        <w:jc w:val="both"/>
        <w:rPr>
          <w:rFonts w:ascii="Calibri" w:hAnsi="Calibri"/>
          <w:color w:val="auto"/>
          <w:szCs w:val="24"/>
        </w:rPr>
      </w:pPr>
      <w:r w:rsidRPr="000A5609">
        <w:rPr>
          <w:rFonts w:ascii="Calibri" w:hAnsi="Calibri"/>
          <w:color w:val="auto"/>
          <w:szCs w:val="24"/>
        </w:rPr>
        <w:t xml:space="preserve">The Medical Evaluation Board (MEB) Narrative Summary (NARSUM) examination revealed restricted range of motion of the left upper extremity due to pain, </w:t>
      </w:r>
      <w:proofErr w:type="spellStart"/>
      <w:r w:rsidRPr="000A5609">
        <w:rPr>
          <w:rFonts w:ascii="Calibri" w:hAnsi="Calibri"/>
          <w:color w:val="auto"/>
          <w:szCs w:val="24"/>
        </w:rPr>
        <w:t>allodynia</w:t>
      </w:r>
      <w:proofErr w:type="spellEnd"/>
      <w:r w:rsidRPr="000A5609">
        <w:rPr>
          <w:rFonts w:ascii="Calibri" w:hAnsi="Calibri"/>
          <w:color w:val="auto"/>
          <w:szCs w:val="24"/>
        </w:rPr>
        <w:t xml:space="preserve"> and </w:t>
      </w:r>
      <w:proofErr w:type="spellStart"/>
      <w:r w:rsidRPr="000A5609">
        <w:rPr>
          <w:rFonts w:ascii="Calibri" w:hAnsi="Calibri"/>
          <w:color w:val="auto"/>
          <w:szCs w:val="24"/>
        </w:rPr>
        <w:t>hyperalgesia</w:t>
      </w:r>
      <w:proofErr w:type="spellEnd"/>
      <w:r w:rsidRPr="000A5609">
        <w:rPr>
          <w:rFonts w:ascii="Calibri" w:hAnsi="Calibri"/>
          <w:color w:val="auto"/>
          <w:szCs w:val="24"/>
        </w:rPr>
        <w:t xml:space="preserve">, worse over the dorsal aspect of the hand and thumb worse than the </w:t>
      </w:r>
      <w:r w:rsidR="00A940FA">
        <w:rPr>
          <w:rFonts w:ascii="Calibri" w:hAnsi="Calibri"/>
          <w:color w:val="auto"/>
          <w:szCs w:val="24"/>
        </w:rPr>
        <w:t>fifth</w:t>
      </w:r>
      <w:r w:rsidRPr="000A5609">
        <w:rPr>
          <w:rFonts w:ascii="Calibri" w:hAnsi="Calibri"/>
          <w:color w:val="auto"/>
          <w:szCs w:val="24"/>
        </w:rPr>
        <w:t xml:space="preserve"> digit but also extending more proximally at a lower level of severity. </w:t>
      </w:r>
      <w:r w:rsidR="00A940FA">
        <w:rPr>
          <w:rFonts w:ascii="Calibri" w:hAnsi="Calibri"/>
          <w:color w:val="auto"/>
          <w:szCs w:val="24"/>
        </w:rPr>
        <w:t xml:space="preserve"> </w:t>
      </w:r>
      <w:r w:rsidRPr="000A5609">
        <w:rPr>
          <w:rFonts w:ascii="Calibri" w:hAnsi="Calibri"/>
          <w:color w:val="auto"/>
          <w:szCs w:val="24"/>
        </w:rPr>
        <w:t xml:space="preserve">There was a sense of </w:t>
      </w:r>
      <w:proofErr w:type="spellStart"/>
      <w:r w:rsidRPr="000A5609">
        <w:rPr>
          <w:rFonts w:ascii="Calibri" w:hAnsi="Calibri"/>
          <w:color w:val="auto"/>
          <w:szCs w:val="24"/>
        </w:rPr>
        <w:t>hyperpathia</w:t>
      </w:r>
      <w:proofErr w:type="spellEnd"/>
      <w:r w:rsidRPr="000A5609">
        <w:rPr>
          <w:rFonts w:ascii="Calibri" w:hAnsi="Calibri"/>
          <w:color w:val="auto"/>
          <w:szCs w:val="24"/>
        </w:rPr>
        <w:t xml:space="preserve"> with a persistence of discomfort upon removal of stimulus. </w:t>
      </w:r>
      <w:r w:rsidR="00A940FA">
        <w:rPr>
          <w:rFonts w:ascii="Calibri" w:hAnsi="Calibri"/>
          <w:color w:val="auto"/>
          <w:szCs w:val="24"/>
        </w:rPr>
        <w:t xml:space="preserve"> </w:t>
      </w:r>
      <w:r w:rsidRPr="000A5609">
        <w:rPr>
          <w:rFonts w:ascii="Calibri" w:hAnsi="Calibri"/>
          <w:color w:val="auto"/>
          <w:szCs w:val="24"/>
        </w:rPr>
        <w:t>The changes</w:t>
      </w:r>
      <w:r w:rsidR="000A5609">
        <w:rPr>
          <w:rFonts w:ascii="Calibri" w:hAnsi="Calibri"/>
          <w:color w:val="auto"/>
          <w:szCs w:val="24"/>
        </w:rPr>
        <w:t xml:space="preserve"> </w:t>
      </w:r>
      <w:r w:rsidRPr="000A5609">
        <w:rPr>
          <w:rFonts w:ascii="Calibri" w:hAnsi="Calibri"/>
          <w:color w:val="auto"/>
          <w:szCs w:val="24"/>
        </w:rPr>
        <w:t>in her skin had improvement somewhat as the edema has decreased.</w:t>
      </w:r>
      <w:r w:rsidR="00A940FA">
        <w:rPr>
          <w:rFonts w:ascii="Calibri" w:hAnsi="Calibri"/>
          <w:color w:val="auto"/>
          <w:szCs w:val="24"/>
        </w:rPr>
        <w:t xml:space="preserve"> </w:t>
      </w:r>
      <w:r w:rsidRPr="000A5609">
        <w:rPr>
          <w:rFonts w:ascii="Calibri" w:hAnsi="Calibri"/>
          <w:color w:val="auto"/>
          <w:szCs w:val="24"/>
        </w:rPr>
        <w:t xml:space="preserve"> There was mild atrophy of the hand intrinsic muscles and a positive wrist </w:t>
      </w:r>
      <w:proofErr w:type="spellStart"/>
      <w:r w:rsidRPr="000A5609">
        <w:rPr>
          <w:rFonts w:ascii="Calibri" w:hAnsi="Calibri"/>
          <w:color w:val="auto"/>
          <w:szCs w:val="24"/>
        </w:rPr>
        <w:t>Tinel’s</w:t>
      </w:r>
      <w:proofErr w:type="spellEnd"/>
      <w:r w:rsidRPr="000A5609">
        <w:rPr>
          <w:rFonts w:ascii="Calibri" w:hAnsi="Calibri"/>
          <w:color w:val="auto"/>
          <w:szCs w:val="24"/>
        </w:rPr>
        <w:t xml:space="preserve">. </w:t>
      </w:r>
      <w:r w:rsidR="00A940FA">
        <w:rPr>
          <w:rFonts w:ascii="Calibri" w:hAnsi="Calibri"/>
          <w:color w:val="auto"/>
          <w:szCs w:val="24"/>
        </w:rPr>
        <w:t xml:space="preserve"> </w:t>
      </w:r>
      <w:r w:rsidRPr="000A5609">
        <w:rPr>
          <w:rFonts w:ascii="Calibri" w:hAnsi="Calibri"/>
          <w:color w:val="auto"/>
          <w:szCs w:val="24"/>
        </w:rPr>
        <w:t xml:space="preserve">Biceps and triceps reflexes were present. </w:t>
      </w:r>
      <w:r w:rsidR="00A940FA">
        <w:rPr>
          <w:rFonts w:ascii="Calibri" w:hAnsi="Calibri"/>
          <w:color w:val="auto"/>
          <w:szCs w:val="24"/>
        </w:rPr>
        <w:t xml:space="preserve"> </w:t>
      </w:r>
      <w:r w:rsidRPr="000A5609">
        <w:rPr>
          <w:rFonts w:ascii="Calibri" w:hAnsi="Calibri"/>
          <w:color w:val="auto"/>
          <w:szCs w:val="24"/>
        </w:rPr>
        <w:t>Sensation</w:t>
      </w:r>
      <w:r w:rsidR="00320FDF" w:rsidRPr="000A5609">
        <w:rPr>
          <w:rFonts w:ascii="Calibri" w:hAnsi="Calibri"/>
          <w:color w:val="auto"/>
          <w:szCs w:val="24"/>
        </w:rPr>
        <w:t xml:space="preserve"> was </w:t>
      </w:r>
      <w:r w:rsidR="00A940FA" w:rsidRPr="000A5609">
        <w:rPr>
          <w:rFonts w:ascii="Calibri" w:hAnsi="Calibri"/>
          <w:color w:val="auto"/>
          <w:szCs w:val="24"/>
        </w:rPr>
        <w:t>decreased to</w:t>
      </w:r>
      <w:r w:rsidRPr="000A5609">
        <w:rPr>
          <w:rFonts w:ascii="Calibri" w:hAnsi="Calibri"/>
          <w:color w:val="auto"/>
          <w:szCs w:val="24"/>
        </w:rPr>
        <w:t xml:space="preserve"> multiple modalities including vibration, </w:t>
      </w:r>
      <w:proofErr w:type="spellStart"/>
      <w:r w:rsidRPr="000A5609">
        <w:rPr>
          <w:rFonts w:ascii="Calibri" w:hAnsi="Calibri"/>
          <w:color w:val="auto"/>
          <w:szCs w:val="24"/>
        </w:rPr>
        <w:t>proprioception</w:t>
      </w:r>
      <w:proofErr w:type="spellEnd"/>
      <w:r w:rsidRPr="000A5609">
        <w:rPr>
          <w:rFonts w:ascii="Calibri" w:hAnsi="Calibri"/>
          <w:color w:val="auto"/>
          <w:szCs w:val="24"/>
        </w:rPr>
        <w:t xml:space="preserve">, light touch and pinprick over the entire lateral left hand, </w:t>
      </w:r>
      <w:proofErr w:type="gramStart"/>
      <w:r w:rsidRPr="000A5609">
        <w:rPr>
          <w:rFonts w:ascii="Calibri" w:hAnsi="Calibri"/>
          <w:color w:val="auto"/>
          <w:szCs w:val="24"/>
        </w:rPr>
        <w:t>more patchy</w:t>
      </w:r>
      <w:proofErr w:type="gramEnd"/>
      <w:r w:rsidRPr="000A5609">
        <w:rPr>
          <w:rFonts w:ascii="Calibri" w:hAnsi="Calibri"/>
          <w:color w:val="auto"/>
          <w:szCs w:val="24"/>
        </w:rPr>
        <w:t xml:space="preserve"> medially and extending to the forearm. </w:t>
      </w:r>
      <w:r w:rsidR="00A940FA">
        <w:rPr>
          <w:rFonts w:ascii="Calibri" w:hAnsi="Calibri"/>
          <w:color w:val="auto"/>
          <w:szCs w:val="24"/>
        </w:rPr>
        <w:t xml:space="preserve"> </w:t>
      </w:r>
      <w:r w:rsidRPr="000A5609">
        <w:rPr>
          <w:rFonts w:ascii="Calibri" w:hAnsi="Calibri"/>
          <w:color w:val="auto"/>
          <w:szCs w:val="24"/>
        </w:rPr>
        <w:t xml:space="preserve">Muscle strength testing was difficult in the left upper extremity secondary to her symptoms. </w:t>
      </w:r>
      <w:r w:rsidR="00A940FA">
        <w:rPr>
          <w:rFonts w:ascii="Calibri" w:hAnsi="Calibri"/>
          <w:color w:val="auto"/>
          <w:szCs w:val="24"/>
        </w:rPr>
        <w:t xml:space="preserve"> </w:t>
      </w:r>
      <w:r w:rsidRPr="000A5609">
        <w:rPr>
          <w:rFonts w:ascii="Calibri" w:hAnsi="Calibri"/>
          <w:color w:val="auto"/>
          <w:szCs w:val="24"/>
        </w:rPr>
        <w:t xml:space="preserve">However, motor strength was at least 4/5 in the left upper extremity with the more proximal muscles easier to test. </w:t>
      </w:r>
      <w:r w:rsidR="00A940FA">
        <w:rPr>
          <w:rFonts w:ascii="Calibri" w:hAnsi="Calibri"/>
          <w:color w:val="auto"/>
          <w:szCs w:val="24"/>
        </w:rPr>
        <w:t xml:space="preserve"> </w:t>
      </w:r>
      <w:r w:rsidRPr="000A5609">
        <w:rPr>
          <w:rFonts w:ascii="Calibri" w:hAnsi="Calibri"/>
          <w:color w:val="auto"/>
          <w:szCs w:val="24"/>
        </w:rPr>
        <w:t>The right upper extremity and bilateral lower extremities had normal strength.</w:t>
      </w:r>
    </w:p>
    <w:p w:rsidR="004C2611" w:rsidRPr="000A5609" w:rsidRDefault="004C2611" w:rsidP="00AF67C6">
      <w:pPr>
        <w:tabs>
          <w:tab w:val="left" w:pos="288"/>
          <w:tab w:val="left" w:pos="4752"/>
        </w:tabs>
        <w:spacing w:line="240" w:lineRule="exact"/>
        <w:jc w:val="both"/>
        <w:rPr>
          <w:rFonts w:ascii="Calibri" w:hAnsi="Calibri"/>
          <w:color w:val="auto"/>
          <w:szCs w:val="24"/>
        </w:rPr>
      </w:pPr>
    </w:p>
    <w:p w:rsidR="00F83BDD" w:rsidRPr="000A5609" w:rsidRDefault="004C2611" w:rsidP="00AF67C6">
      <w:pPr>
        <w:tabs>
          <w:tab w:val="left" w:pos="288"/>
          <w:tab w:val="left" w:pos="4752"/>
        </w:tabs>
        <w:spacing w:line="240" w:lineRule="exact"/>
        <w:jc w:val="both"/>
        <w:rPr>
          <w:rFonts w:ascii="Calibri" w:hAnsi="Calibri"/>
          <w:color w:val="auto"/>
          <w:szCs w:val="24"/>
        </w:rPr>
      </w:pPr>
      <w:r w:rsidRPr="000A5609">
        <w:rPr>
          <w:rFonts w:ascii="Calibri" w:hAnsi="Calibri"/>
          <w:color w:val="auto"/>
          <w:szCs w:val="24"/>
        </w:rPr>
        <w:t xml:space="preserve">At the time of the </w:t>
      </w:r>
      <w:r w:rsidR="00F83BDD" w:rsidRPr="000A5609">
        <w:rPr>
          <w:rFonts w:ascii="Calibri" w:hAnsi="Calibri"/>
          <w:color w:val="auto"/>
          <w:szCs w:val="24"/>
        </w:rPr>
        <w:t>NARSUM</w:t>
      </w:r>
      <w:r w:rsidRPr="000A5609">
        <w:rPr>
          <w:rFonts w:ascii="Calibri" w:hAnsi="Calibri"/>
          <w:color w:val="auto"/>
          <w:szCs w:val="24"/>
        </w:rPr>
        <w:t xml:space="preserve"> 20040209, the CI reported an approximate 25% decrease in pain but she had persistent</w:t>
      </w:r>
      <w:r w:rsidR="00F83BDD" w:rsidRPr="000A5609">
        <w:rPr>
          <w:rFonts w:ascii="Calibri" w:hAnsi="Calibri"/>
          <w:color w:val="auto"/>
          <w:szCs w:val="24"/>
        </w:rPr>
        <w:t>, moderate to severe</w:t>
      </w:r>
      <w:r w:rsidRPr="000A5609">
        <w:rPr>
          <w:rFonts w:ascii="Calibri" w:hAnsi="Calibri"/>
          <w:color w:val="auto"/>
          <w:szCs w:val="24"/>
        </w:rPr>
        <w:t xml:space="preserve"> left (non-dominant) upper extremity functional impairment. </w:t>
      </w:r>
      <w:r w:rsidR="00A940FA">
        <w:rPr>
          <w:rFonts w:ascii="Calibri" w:hAnsi="Calibri"/>
          <w:color w:val="auto"/>
          <w:szCs w:val="24"/>
        </w:rPr>
        <w:t xml:space="preserve"> </w:t>
      </w:r>
      <w:r w:rsidR="00F83BDD" w:rsidRPr="000A5609">
        <w:rPr>
          <w:rFonts w:ascii="Calibri" w:hAnsi="Calibri"/>
          <w:color w:val="auto"/>
          <w:szCs w:val="24"/>
        </w:rPr>
        <w:t xml:space="preserve">Despite appropriate treatment and multimodal interventions from the pain clinic, the CI had only mild improvement in her symptoms over nine months. </w:t>
      </w:r>
      <w:r w:rsidR="00A940FA">
        <w:rPr>
          <w:rFonts w:ascii="Calibri" w:hAnsi="Calibri"/>
          <w:color w:val="auto"/>
          <w:szCs w:val="24"/>
        </w:rPr>
        <w:t xml:space="preserve"> </w:t>
      </w:r>
      <w:r w:rsidR="00F83BDD" w:rsidRPr="000A5609">
        <w:rPr>
          <w:rFonts w:ascii="Calibri" w:hAnsi="Calibri"/>
          <w:color w:val="auto"/>
          <w:szCs w:val="24"/>
        </w:rPr>
        <w:t xml:space="preserve">She had received maximal medical benefit and was not expected to be able to return to full duty within the time period allotted for limited duty. </w:t>
      </w:r>
      <w:r w:rsidR="00A940FA">
        <w:rPr>
          <w:rFonts w:ascii="Calibri" w:hAnsi="Calibri"/>
          <w:color w:val="auto"/>
          <w:szCs w:val="24"/>
        </w:rPr>
        <w:t xml:space="preserve"> </w:t>
      </w:r>
      <w:r w:rsidRPr="000A5609">
        <w:rPr>
          <w:rFonts w:ascii="Calibri" w:hAnsi="Calibri"/>
          <w:color w:val="auto"/>
          <w:szCs w:val="24"/>
        </w:rPr>
        <w:t>Her pain and weakness caused limitation of activities requiring flexion/extension of her fingers, wrist, or elbow, and those activities requiring tactile stimulation to those affected regions.</w:t>
      </w:r>
      <w:r w:rsidR="00F83BDD" w:rsidRPr="000A5609">
        <w:rPr>
          <w:rFonts w:ascii="Calibri" w:hAnsi="Calibri"/>
          <w:color w:val="auto"/>
          <w:szCs w:val="24"/>
        </w:rPr>
        <w:t xml:space="preserve"> </w:t>
      </w:r>
      <w:r w:rsidR="00DB24F8">
        <w:rPr>
          <w:rFonts w:ascii="Calibri" w:hAnsi="Calibri"/>
          <w:color w:val="auto"/>
          <w:szCs w:val="24"/>
        </w:rPr>
        <w:t xml:space="preserve"> </w:t>
      </w:r>
      <w:r w:rsidR="00F83BDD" w:rsidRPr="000A5609">
        <w:rPr>
          <w:rFonts w:ascii="Calibri" w:hAnsi="Calibri"/>
          <w:color w:val="auto"/>
          <w:szCs w:val="24"/>
        </w:rPr>
        <w:t xml:space="preserve">She was not able to carry or fire a weapon, carry objects, and perform any other activities requiring fine motor or repetitive use of the left hand or arm. Her Commander reported that she was working outside her primary MOS of Military Policeman—she was working as the Training Clerk. </w:t>
      </w:r>
      <w:r w:rsidR="00DB24F8">
        <w:rPr>
          <w:rFonts w:ascii="Calibri" w:hAnsi="Calibri"/>
          <w:color w:val="auto"/>
          <w:szCs w:val="24"/>
        </w:rPr>
        <w:t xml:space="preserve"> </w:t>
      </w:r>
      <w:r w:rsidR="00F83BDD" w:rsidRPr="000A5609">
        <w:rPr>
          <w:rFonts w:ascii="Calibri" w:hAnsi="Calibri"/>
          <w:color w:val="auto"/>
          <w:szCs w:val="24"/>
        </w:rPr>
        <w:t xml:space="preserve">She was gone from work due to appointments and treatment for 20 hours a week. </w:t>
      </w:r>
      <w:r w:rsidR="00DB24F8">
        <w:rPr>
          <w:rFonts w:ascii="Calibri" w:hAnsi="Calibri"/>
          <w:color w:val="auto"/>
          <w:szCs w:val="24"/>
        </w:rPr>
        <w:t xml:space="preserve"> </w:t>
      </w:r>
      <w:r w:rsidR="00F83BDD" w:rsidRPr="000A5609">
        <w:rPr>
          <w:rFonts w:ascii="Calibri" w:hAnsi="Calibri"/>
          <w:color w:val="auto"/>
          <w:szCs w:val="24"/>
        </w:rPr>
        <w:t>She was not considered worldwide deployable and was not able to perform any MOS related tasks.</w:t>
      </w:r>
    </w:p>
    <w:p w:rsidR="0047493B" w:rsidRPr="000A5609" w:rsidRDefault="0047493B" w:rsidP="00AF67C6">
      <w:pPr>
        <w:tabs>
          <w:tab w:val="left" w:pos="288"/>
          <w:tab w:val="left" w:pos="4752"/>
        </w:tabs>
        <w:spacing w:line="240" w:lineRule="exact"/>
        <w:jc w:val="both"/>
        <w:rPr>
          <w:rFonts w:ascii="Calibri" w:hAnsi="Calibri"/>
          <w:color w:val="auto"/>
          <w:szCs w:val="24"/>
        </w:rPr>
      </w:pPr>
    </w:p>
    <w:p w:rsidR="00F83BDD" w:rsidRPr="000A5609" w:rsidRDefault="0047493B" w:rsidP="00AF67C6">
      <w:pPr>
        <w:tabs>
          <w:tab w:val="left" w:pos="288"/>
          <w:tab w:val="left" w:pos="4752"/>
        </w:tabs>
        <w:spacing w:line="240" w:lineRule="exact"/>
        <w:jc w:val="both"/>
        <w:rPr>
          <w:rFonts w:ascii="Calibri" w:hAnsi="Calibri"/>
          <w:color w:val="auto"/>
          <w:szCs w:val="24"/>
        </w:rPr>
      </w:pPr>
      <w:r w:rsidRPr="000A5609">
        <w:rPr>
          <w:rFonts w:ascii="Calibri" w:hAnsi="Calibri"/>
          <w:color w:val="auto"/>
          <w:szCs w:val="24"/>
        </w:rPr>
        <w:t xml:space="preserve">The service treatment record (STR) also documents persistent difficulty doing her hair on 20040109; activities of daily living only slightly improved with injections on 20031124; a temperature difference of 10 degrees between her hands, difficulty with cooking, buttons, zippers, and atrophy in the palm and </w:t>
      </w:r>
      <w:proofErr w:type="spellStart"/>
      <w:r w:rsidRPr="000A5609">
        <w:rPr>
          <w:rFonts w:ascii="Calibri" w:hAnsi="Calibri"/>
          <w:color w:val="auto"/>
          <w:szCs w:val="24"/>
        </w:rPr>
        <w:t>hypothenar</w:t>
      </w:r>
      <w:proofErr w:type="spellEnd"/>
      <w:r w:rsidRPr="000A5609">
        <w:rPr>
          <w:rFonts w:ascii="Calibri" w:hAnsi="Calibri"/>
          <w:color w:val="auto"/>
          <w:szCs w:val="24"/>
        </w:rPr>
        <w:t xml:space="preserve"> area of left hand on 20031014; inability</w:t>
      </w:r>
      <w:r w:rsidR="00985EDD" w:rsidRPr="000A5609">
        <w:rPr>
          <w:rFonts w:ascii="Calibri" w:hAnsi="Calibri"/>
          <w:color w:val="auto"/>
          <w:szCs w:val="24"/>
        </w:rPr>
        <w:t xml:space="preserve"> </w:t>
      </w:r>
      <w:r w:rsidRPr="000A5609">
        <w:rPr>
          <w:rFonts w:ascii="Calibri" w:hAnsi="Calibri"/>
          <w:color w:val="auto"/>
          <w:szCs w:val="24"/>
        </w:rPr>
        <w:t xml:space="preserve">to grasp a towel with left hand on </w:t>
      </w:r>
      <w:r w:rsidR="00985EDD" w:rsidRPr="000A5609">
        <w:rPr>
          <w:rFonts w:ascii="Calibri" w:hAnsi="Calibri"/>
          <w:color w:val="auto"/>
          <w:szCs w:val="24"/>
        </w:rPr>
        <w:t>20030919; difficulty dressing, cooking, buttons, and zippers on 20030908</w:t>
      </w:r>
      <w:r w:rsidRPr="000A5609">
        <w:rPr>
          <w:rFonts w:ascii="Calibri" w:hAnsi="Calibri"/>
          <w:color w:val="auto"/>
          <w:szCs w:val="24"/>
        </w:rPr>
        <w:t>.</w:t>
      </w:r>
      <w:r w:rsidR="00DB24F8">
        <w:rPr>
          <w:rFonts w:ascii="Calibri" w:hAnsi="Calibri"/>
          <w:color w:val="auto"/>
          <w:szCs w:val="24"/>
        </w:rPr>
        <w:t xml:space="preserve">  </w:t>
      </w:r>
      <w:r w:rsidR="00F83BDD" w:rsidRPr="000A5609">
        <w:rPr>
          <w:rFonts w:ascii="Calibri" w:hAnsi="Calibri"/>
          <w:color w:val="auto"/>
          <w:szCs w:val="24"/>
        </w:rPr>
        <w:t xml:space="preserve">The PEB determined this condition made her unfit for continued Naval service and rated it analogous to peripheral nerve paralysis. </w:t>
      </w:r>
      <w:r w:rsidR="00DB24F8">
        <w:rPr>
          <w:rFonts w:ascii="Calibri" w:hAnsi="Calibri"/>
          <w:color w:val="auto"/>
          <w:szCs w:val="24"/>
        </w:rPr>
        <w:t xml:space="preserve"> </w:t>
      </w:r>
      <w:r w:rsidR="00F83BDD" w:rsidRPr="000A5609">
        <w:rPr>
          <w:rFonts w:ascii="Calibri" w:hAnsi="Calibri"/>
          <w:color w:val="auto"/>
          <w:szCs w:val="24"/>
        </w:rPr>
        <w:t xml:space="preserve">The 8799-8713 code was used as all radicular groups of the arm were involved. </w:t>
      </w:r>
      <w:r w:rsidR="00DB24F8">
        <w:rPr>
          <w:rFonts w:ascii="Calibri" w:hAnsi="Calibri"/>
          <w:color w:val="auto"/>
          <w:szCs w:val="24"/>
        </w:rPr>
        <w:t xml:space="preserve"> </w:t>
      </w:r>
      <w:r w:rsidR="00F83BDD" w:rsidRPr="000A5609">
        <w:rPr>
          <w:rFonts w:ascii="Calibri" w:hAnsi="Calibri"/>
          <w:color w:val="auto"/>
          <w:szCs w:val="24"/>
        </w:rPr>
        <w:t xml:space="preserve">The left was her non-dominant side and the condition was rated at 20% for mild incomplete paralysis. </w:t>
      </w:r>
      <w:r w:rsidR="00DB24F8">
        <w:rPr>
          <w:rFonts w:ascii="Calibri" w:hAnsi="Calibri"/>
          <w:color w:val="auto"/>
          <w:szCs w:val="24"/>
        </w:rPr>
        <w:t xml:space="preserve"> </w:t>
      </w:r>
      <w:r w:rsidR="00A87840" w:rsidRPr="000A5609">
        <w:rPr>
          <w:rFonts w:ascii="Calibri" w:hAnsi="Calibri"/>
          <w:color w:val="auto"/>
          <w:szCs w:val="24"/>
        </w:rPr>
        <w:t xml:space="preserve">The 2004 VASRD was in effect at the time of separation and must be applied by the Board.  However, the </w:t>
      </w:r>
      <w:r w:rsidR="00320FDF" w:rsidRPr="000A5609">
        <w:rPr>
          <w:rFonts w:ascii="Calibri" w:hAnsi="Calibri"/>
          <w:color w:val="auto"/>
          <w:szCs w:val="24"/>
        </w:rPr>
        <w:t xml:space="preserve">2004 VASRD and the </w:t>
      </w:r>
      <w:r w:rsidR="00A87840" w:rsidRPr="000A5609">
        <w:rPr>
          <w:rFonts w:ascii="Calibri" w:hAnsi="Calibri"/>
          <w:color w:val="auto"/>
          <w:szCs w:val="24"/>
        </w:rPr>
        <w:t>current VASRD ha</w:t>
      </w:r>
      <w:r w:rsidR="00320FDF" w:rsidRPr="000A5609">
        <w:rPr>
          <w:rFonts w:ascii="Calibri" w:hAnsi="Calibri"/>
          <w:color w:val="auto"/>
          <w:szCs w:val="24"/>
        </w:rPr>
        <w:t>ve</w:t>
      </w:r>
      <w:r w:rsidR="00A87840" w:rsidRPr="000A5609">
        <w:rPr>
          <w:rFonts w:ascii="Calibri" w:hAnsi="Calibri"/>
          <w:color w:val="auto"/>
          <w:szCs w:val="24"/>
        </w:rPr>
        <w:t xml:space="preserve"> the same rating criteria for the 8713</w:t>
      </w:r>
      <w:r w:rsidR="00320FDF" w:rsidRPr="000A5609">
        <w:rPr>
          <w:rFonts w:ascii="Calibri" w:hAnsi="Calibri"/>
          <w:color w:val="auto"/>
          <w:szCs w:val="24"/>
        </w:rPr>
        <w:t xml:space="preserve"> and 8715</w:t>
      </w:r>
      <w:r w:rsidR="00A87840" w:rsidRPr="000A5609">
        <w:rPr>
          <w:rFonts w:ascii="Calibri" w:hAnsi="Calibri"/>
          <w:color w:val="auto"/>
          <w:szCs w:val="24"/>
        </w:rPr>
        <w:t xml:space="preserve"> code</w:t>
      </w:r>
      <w:r w:rsidR="00320FDF" w:rsidRPr="000A5609">
        <w:rPr>
          <w:rFonts w:ascii="Calibri" w:hAnsi="Calibri"/>
          <w:color w:val="auto"/>
          <w:szCs w:val="24"/>
        </w:rPr>
        <w:t>s</w:t>
      </w:r>
      <w:r w:rsidR="00A87840" w:rsidRPr="000A5609">
        <w:rPr>
          <w:rFonts w:ascii="Calibri" w:hAnsi="Calibri"/>
          <w:color w:val="auto"/>
          <w:szCs w:val="24"/>
        </w:rPr>
        <w:t>.</w:t>
      </w:r>
    </w:p>
    <w:p w:rsidR="0036753E" w:rsidRPr="000A5609" w:rsidRDefault="0036753E" w:rsidP="00AF67C6">
      <w:pPr>
        <w:tabs>
          <w:tab w:val="left" w:pos="288"/>
          <w:tab w:val="left" w:pos="4752"/>
        </w:tabs>
        <w:spacing w:line="240" w:lineRule="exact"/>
        <w:jc w:val="both"/>
        <w:rPr>
          <w:rFonts w:ascii="Calibri" w:hAnsi="Calibri"/>
          <w:color w:val="auto"/>
          <w:szCs w:val="24"/>
        </w:rPr>
      </w:pPr>
    </w:p>
    <w:p w:rsidR="00840AEC" w:rsidRPr="006454A8" w:rsidRDefault="00A87840" w:rsidP="00AF67C6">
      <w:pPr>
        <w:tabs>
          <w:tab w:val="left" w:pos="288"/>
          <w:tab w:val="left" w:pos="4752"/>
        </w:tabs>
        <w:spacing w:line="240" w:lineRule="exact"/>
        <w:jc w:val="both"/>
        <w:rPr>
          <w:rFonts w:ascii="Calibri" w:hAnsi="Calibri"/>
          <w:color w:val="auto"/>
          <w:szCs w:val="24"/>
        </w:rPr>
      </w:pPr>
      <w:r w:rsidRPr="000A5609">
        <w:rPr>
          <w:rFonts w:ascii="Calibri" w:hAnsi="Calibri"/>
          <w:color w:val="auto"/>
          <w:szCs w:val="24"/>
        </w:rPr>
        <w:t xml:space="preserve">A VA </w:t>
      </w:r>
      <w:r w:rsidR="00DB24F8">
        <w:rPr>
          <w:rFonts w:ascii="Calibri" w:hAnsi="Calibri"/>
          <w:color w:val="auto"/>
          <w:szCs w:val="24"/>
        </w:rPr>
        <w:t>Compensation and Pension (</w:t>
      </w:r>
      <w:r w:rsidRPr="000A5609">
        <w:rPr>
          <w:rFonts w:ascii="Calibri" w:hAnsi="Calibri"/>
          <w:color w:val="auto"/>
          <w:szCs w:val="24"/>
        </w:rPr>
        <w:t>C&amp;P</w:t>
      </w:r>
      <w:r w:rsidR="00DB24F8">
        <w:rPr>
          <w:rFonts w:ascii="Calibri" w:hAnsi="Calibri"/>
          <w:color w:val="auto"/>
          <w:szCs w:val="24"/>
        </w:rPr>
        <w:t>)</w:t>
      </w:r>
      <w:r w:rsidRPr="000A5609">
        <w:rPr>
          <w:rFonts w:ascii="Calibri" w:hAnsi="Calibri"/>
          <w:color w:val="auto"/>
          <w:szCs w:val="24"/>
        </w:rPr>
        <w:t xml:space="preserve"> examination was completed 20040812</w:t>
      </w:r>
      <w:r w:rsidR="00567967" w:rsidRPr="000A5609">
        <w:rPr>
          <w:rFonts w:ascii="Calibri" w:hAnsi="Calibri"/>
          <w:color w:val="auto"/>
          <w:szCs w:val="24"/>
        </w:rPr>
        <w:t>, approximately six months after the NARSUM examination but two months prior to separation from service. The examination was similar to the NARSUM examination and noted tenderness to palpation and hypere</w:t>
      </w:r>
      <w:r w:rsidR="00767BA5" w:rsidRPr="000A5609">
        <w:rPr>
          <w:rFonts w:ascii="Calibri" w:hAnsi="Calibri"/>
          <w:color w:val="auto"/>
          <w:szCs w:val="24"/>
        </w:rPr>
        <w:t>sthesia</w:t>
      </w:r>
      <w:r w:rsidR="00567967" w:rsidRPr="000A5609">
        <w:rPr>
          <w:rFonts w:ascii="Calibri" w:hAnsi="Calibri"/>
          <w:color w:val="auto"/>
          <w:szCs w:val="24"/>
        </w:rPr>
        <w:t xml:space="preserve">. </w:t>
      </w:r>
      <w:r w:rsidR="00DB24F8">
        <w:rPr>
          <w:rFonts w:ascii="Calibri" w:hAnsi="Calibri"/>
          <w:color w:val="auto"/>
          <w:szCs w:val="24"/>
        </w:rPr>
        <w:t xml:space="preserve"> </w:t>
      </w:r>
      <w:r w:rsidR="00567967" w:rsidRPr="000A5609">
        <w:rPr>
          <w:rFonts w:ascii="Calibri" w:hAnsi="Calibri"/>
          <w:color w:val="auto"/>
          <w:szCs w:val="24"/>
        </w:rPr>
        <w:t xml:space="preserve">It documented decreased range of motion (ROM) of the left elbow due to </w:t>
      </w:r>
      <w:r w:rsidR="00567967" w:rsidRPr="000A5609">
        <w:rPr>
          <w:rFonts w:ascii="Calibri" w:hAnsi="Calibri"/>
          <w:color w:val="auto"/>
          <w:szCs w:val="24"/>
        </w:rPr>
        <w:lastRenderedPageBreak/>
        <w:t xml:space="preserve">pain, decreased ROM of the left wrist due to pain, fatigue, weakness, lack of endurance, and incoordination with pain having the major functional impact. </w:t>
      </w:r>
      <w:r w:rsidR="00DB24F8">
        <w:rPr>
          <w:rFonts w:ascii="Calibri" w:hAnsi="Calibri"/>
          <w:color w:val="auto"/>
          <w:szCs w:val="24"/>
        </w:rPr>
        <w:t xml:space="preserve"> </w:t>
      </w:r>
      <w:r w:rsidR="00567967" w:rsidRPr="000A5609">
        <w:rPr>
          <w:rFonts w:ascii="Calibri" w:hAnsi="Calibri"/>
          <w:color w:val="auto"/>
          <w:szCs w:val="24"/>
        </w:rPr>
        <w:t>It also noted markedly decrease</w:t>
      </w:r>
      <w:r w:rsidR="00440320">
        <w:rPr>
          <w:rFonts w:ascii="Calibri" w:hAnsi="Calibri"/>
          <w:color w:val="auto"/>
          <w:szCs w:val="24"/>
        </w:rPr>
        <w:t>d</w:t>
      </w:r>
      <w:r w:rsidR="00567967" w:rsidRPr="000A5609">
        <w:rPr>
          <w:rFonts w:ascii="Calibri" w:hAnsi="Calibri"/>
          <w:color w:val="auto"/>
          <w:szCs w:val="24"/>
        </w:rPr>
        <w:t xml:space="preserve"> strength of the left hand.  The CI had difficulty tying shoelaces, fastening buttons, and picking up a piece of paper and tearing it with the left hand. </w:t>
      </w:r>
      <w:r w:rsidR="00DB24F8">
        <w:rPr>
          <w:rFonts w:ascii="Calibri" w:hAnsi="Calibri"/>
          <w:color w:val="auto"/>
          <w:szCs w:val="24"/>
        </w:rPr>
        <w:t xml:space="preserve"> </w:t>
      </w:r>
      <w:r w:rsidR="00567967" w:rsidRPr="000A5609">
        <w:rPr>
          <w:rFonts w:ascii="Calibri" w:hAnsi="Calibri"/>
          <w:color w:val="auto"/>
          <w:szCs w:val="24"/>
        </w:rPr>
        <w:t xml:space="preserve">The exam also noted 4/5 muscle strength secondary to pain just as the NARSUM exam did. </w:t>
      </w:r>
      <w:r w:rsidR="00DB24F8">
        <w:rPr>
          <w:rFonts w:ascii="Calibri" w:hAnsi="Calibri"/>
          <w:color w:val="auto"/>
          <w:szCs w:val="24"/>
        </w:rPr>
        <w:t xml:space="preserve"> </w:t>
      </w:r>
      <w:r w:rsidR="00567967" w:rsidRPr="000A5609">
        <w:rPr>
          <w:rFonts w:ascii="Calibri" w:hAnsi="Calibri"/>
          <w:color w:val="auto"/>
          <w:szCs w:val="24"/>
        </w:rPr>
        <w:t xml:space="preserve">Reflexes were 2+ in bilateral biceps and triceps and sensation was intact and equal bilaterally to pain and touch. </w:t>
      </w:r>
      <w:r w:rsidR="00DB24F8">
        <w:rPr>
          <w:rFonts w:ascii="Calibri" w:hAnsi="Calibri"/>
          <w:color w:val="auto"/>
          <w:szCs w:val="24"/>
        </w:rPr>
        <w:t xml:space="preserve"> </w:t>
      </w:r>
      <w:r w:rsidR="00567967" w:rsidRPr="000A5609">
        <w:rPr>
          <w:rFonts w:ascii="Calibri" w:hAnsi="Calibri"/>
          <w:color w:val="auto"/>
          <w:szCs w:val="24"/>
        </w:rPr>
        <w:t>The examiner concluded the CI was able to provide limited self-care</w:t>
      </w:r>
      <w:r w:rsidR="00767BA5" w:rsidRPr="000A5609">
        <w:rPr>
          <w:rFonts w:ascii="Calibri" w:hAnsi="Calibri"/>
          <w:color w:val="auto"/>
          <w:szCs w:val="24"/>
        </w:rPr>
        <w:t xml:space="preserve"> due to tenderness to palpation of the left, elbow, forearm, and wrist; decreased range of motion of the left elbow and left wrist; and hyperesthesia and weakness of the left upper </w:t>
      </w:r>
      <w:proofErr w:type="spellStart"/>
      <w:r w:rsidR="00767BA5" w:rsidRPr="000A5609">
        <w:rPr>
          <w:rFonts w:ascii="Calibri" w:hAnsi="Calibri"/>
          <w:color w:val="auto"/>
          <w:szCs w:val="24"/>
        </w:rPr>
        <w:t>extremity</w:t>
      </w:r>
      <w:r w:rsidR="00320FDF" w:rsidRPr="000A5609">
        <w:rPr>
          <w:rFonts w:ascii="Calibri" w:hAnsi="Calibri"/>
          <w:color w:val="auto"/>
          <w:szCs w:val="24"/>
        </w:rPr>
        <w:t>.The</w:t>
      </w:r>
      <w:proofErr w:type="spellEnd"/>
      <w:r w:rsidR="00320FDF" w:rsidRPr="000A5609">
        <w:rPr>
          <w:rFonts w:ascii="Calibri" w:hAnsi="Calibri"/>
          <w:color w:val="auto"/>
          <w:szCs w:val="24"/>
        </w:rPr>
        <w:t xml:space="preserve"> CI</w:t>
      </w:r>
      <w:r w:rsidR="00767BA5" w:rsidRPr="000A5609">
        <w:rPr>
          <w:rFonts w:ascii="Calibri" w:hAnsi="Calibri"/>
          <w:color w:val="auto"/>
          <w:szCs w:val="24"/>
        </w:rPr>
        <w:t xml:space="preserve"> was limited in using her left arm for heavy lifting and carrying, pushing and pulling, handling, </w:t>
      </w:r>
      <w:proofErr w:type="spellStart"/>
      <w:r w:rsidR="00767BA5" w:rsidRPr="000A5609">
        <w:rPr>
          <w:rFonts w:ascii="Calibri" w:hAnsi="Calibri"/>
          <w:color w:val="auto"/>
          <w:szCs w:val="24"/>
        </w:rPr>
        <w:t>torquing</w:t>
      </w:r>
      <w:proofErr w:type="spellEnd"/>
      <w:r w:rsidR="00767BA5" w:rsidRPr="000A5609">
        <w:rPr>
          <w:rFonts w:ascii="Calibri" w:hAnsi="Calibri"/>
          <w:color w:val="auto"/>
          <w:szCs w:val="24"/>
        </w:rPr>
        <w:t>, and grasping.</w:t>
      </w:r>
      <w:r w:rsidR="00DB24F8">
        <w:rPr>
          <w:rFonts w:ascii="Calibri" w:hAnsi="Calibri"/>
          <w:color w:val="auto"/>
          <w:szCs w:val="24"/>
        </w:rPr>
        <w:t xml:space="preserve">  </w:t>
      </w:r>
      <w:r w:rsidR="00767BA5" w:rsidRPr="000A5609">
        <w:rPr>
          <w:rFonts w:ascii="Calibri" w:hAnsi="Calibri"/>
          <w:color w:val="auto"/>
          <w:szCs w:val="24"/>
        </w:rPr>
        <w:t xml:space="preserve">The VA used 8599-8515 </w:t>
      </w:r>
      <w:r w:rsidR="00320FDF" w:rsidRPr="000A5609">
        <w:rPr>
          <w:rFonts w:ascii="Calibri" w:hAnsi="Calibri"/>
          <w:color w:val="auto"/>
          <w:szCs w:val="24"/>
        </w:rPr>
        <w:t>Median N</w:t>
      </w:r>
      <w:r w:rsidR="00840AEC" w:rsidRPr="000A5609">
        <w:rPr>
          <w:rFonts w:ascii="Calibri" w:hAnsi="Calibri"/>
          <w:color w:val="auto"/>
          <w:szCs w:val="24"/>
        </w:rPr>
        <w:t xml:space="preserve">erve to evaluate this condition. </w:t>
      </w:r>
      <w:r w:rsidR="00DB24F8">
        <w:rPr>
          <w:rFonts w:ascii="Calibri" w:hAnsi="Calibri"/>
          <w:color w:val="auto"/>
          <w:szCs w:val="24"/>
        </w:rPr>
        <w:t xml:space="preserve"> </w:t>
      </w:r>
      <w:r w:rsidR="00840AEC" w:rsidRPr="000A5609">
        <w:rPr>
          <w:rFonts w:ascii="Calibri" w:hAnsi="Calibri"/>
          <w:color w:val="auto"/>
          <w:szCs w:val="24"/>
        </w:rPr>
        <w:t>They</w:t>
      </w:r>
      <w:r w:rsidR="00445832" w:rsidRPr="000A5609">
        <w:rPr>
          <w:rFonts w:ascii="Calibri" w:hAnsi="Calibri"/>
          <w:color w:val="auto"/>
          <w:szCs w:val="24"/>
        </w:rPr>
        <w:t xml:space="preserve"> determined the CI</w:t>
      </w:r>
      <w:r w:rsidR="00840AEC" w:rsidRPr="000A5609">
        <w:rPr>
          <w:rFonts w:ascii="Calibri" w:hAnsi="Calibri"/>
          <w:color w:val="auto"/>
          <w:szCs w:val="24"/>
        </w:rPr>
        <w:t xml:space="preserve"> had a moderate disability based on tenderness to palpation at the left elbow and left wrist joints, evidence of painful motion of the left elbow, limited and painful motion of the left wrist with additional impairment due to fatigue, weakness, lack of endurance, and incoordination with pain having the major functional impact; neurological testing revealed decreased motor strength in the left upper extremity at 4/5 due to pain.</w:t>
      </w:r>
      <w:r w:rsidR="00840AEC">
        <w:rPr>
          <w:rFonts w:ascii="Calibri" w:hAnsi="Calibri"/>
          <w:color w:val="auto"/>
          <w:szCs w:val="24"/>
        </w:rPr>
        <w:t xml:space="preserve"> </w:t>
      </w:r>
      <w:r w:rsidR="00DB24F8">
        <w:rPr>
          <w:rFonts w:ascii="Calibri" w:hAnsi="Calibri"/>
          <w:color w:val="auto"/>
          <w:szCs w:val="24"/>
        </w:rPr>
        <w:t xml:space="preserve"> </w:t>
      </w:r>
      <w:r w:rsidR="00CE1CE8" w:rsidRPr="00CE1CE8">
        <w:rPr>
          <w:rFonts w:ascii="Calibri" w:hAnsi="Calibri"/>
          <w:color w:val="auto"/>
          <w:szCs w:val="24"/>
        </w:rPr>
        <w:t>While</w:t>
      </w:r>
      <w:r w:rsidR="00840AEC" w:rsidRPr="00CE1CE8">
        <w:rPr>
          <w:rFonts w:ascii="Calibri" w:hAnsi="Calibri"/>
          <w:color w:val="auto"/>
          <w:szCs w:val="24"/>
        </w:rPr>
        <w:t xml:space="preserve"> the median nerve alone cannot explain the presence of all the symptoms and affected areas and the 8713 code which includes </w:t>
      </w:r>
      <w:r w:rsidR="00320FDF" w:rsidRPr="00CE1CE8">
        <w:rPr>
          <w:rFonts w:ascii="Calibri" w:hAnsi="Calibri"/>
          <w:color w:val="auto"/>
          <w:szCs w:val="24"/>
        </w:rPr>
        <w:t xml:space="preserve">All Radicular Groups </w:t>
      </w:r>
      <w:r w:rsidR="00CE1CE8" w:rsidRPr="00CE1CE8">
        <w:rPr>
          <w:rFonts w:ascii="Calibri" w:hAnsi="Calibri"/>
          <w:color w:val="auto"/>
          <w:szCs w:val="24"/>
        </w:rPr>
        <w:t>appears to be</w:t>
      </w:r>
      <w:r w:rsidR="00840AEC" w:rsidRPr="00CE1CE8">
        <w:rPr>
          <w:rFonts w:ascii="Calibri" w:hAnsi="Calibri"/>
          <w:color w:val="auto"/>
          <w:szCs w:val="24"/>
        </w:rPr>
        <w:t xml:space="preserve"> more appropriate</w:t>
      </w:r>
      <w:r w:rsidR="00CE1CE8" w:rsidRPr="00CE1CE8">
        <w:rPr>
          <w:rFonts w:ascii="Calibri" w:hAnsi="Calibri"/>
          <w:color w:val="auto"/>
          <w:szCs w:val="24"/>
        </w:rPr>
        <w:t>, both the PEB and the VA rated the condition at 20%.</w:t>
      </w:r>
      <w:r w:rsidR="00C5163B" w:rsidRPr="00CE1CE8">
        <w:rPr>
          <w:rFonts w:ascii="Calibri" w:hAnsi="Calibri"/>
          <w:color w:val="auto"/>
          <w:szCs w:val="24"/>
        </w:rPr>
        <w:t xml:space="preserve"> </w:t>
      </w:r>
      <w:r w:rsidR="00DB24F8">
        <w:rPr>
          <w:rFonts w:ascii="Calibri" w:hAnsi="Calibri"/>
          <w:color w:val="auto"/>
          <w:szCs w:val="24"/>
        </w:rPr>
        <w:t xml:space="preserve"> </w:t>
      </w:r>
      <w:r w:rsidR="00C5163B" w:rsidRPr="00CE1CE8">
        <w:rPr>
          <w:rFonts w:ascii="Calibri" w:hAnsi="Calibri"/>
          <w:color w:val="auto"/>
          <w:szCs w:val="24"/>
        </w:rPr>
        <w:t xml:space="preserve">VASRD 8512 Lower Radicular Group could also be used but the rating criteria are identical to 8513. </w:t>
      </w:r>
      <w:r w:rsidR="00DB24F8">
        <w:rPr>
          <w:rFonts w:ascii="Calibri" w:hAnsi="Calibri"/>
          <w:color w:val="auto"/>
          <w:szCs w:val="24"/>
        </w:rPr>
        <w:t xml:space="preserve"> </w:t>
      </w:r>
      <w:r w:rsidR="00445832" w:rsidRPr="00CE1CE8">
        <w:rPr>
          <w:rFonts w:ascii="Calibri" w:hAnsi="Calibri"/>
          <w:color w:val="auto"/>
          <w:szCs w:val="24"/>
        </w:rPr>
        <w:t>The condition had</w:t>
      </w:r>
      <w:r w:rsidR="00840AEC" w:rsidRPr="00CE1CE8">
        <w:rPr>
          <w:rFonts w:ascii="Calibri" w:hAnsi="Calibri"/>
          <w:color w:val="auto"/>
          <w:szCs w:val="24"/>
        </w:rPr>
        <w:t xml:space="preserve"> impact on activities of daily living</w:t>
      </w:r>
      <w:r w:rsidR="00985EDD" w:rsidRPr="00CE1CE8">
        <w:rPr>
          <w:rFonts w:ascii="Calibri" w:hAnsi="Calibri"/>
          <w:color w:val="auto"/>
          <w:szCs w:val="24"/>
        </w:rPr>
        <w:t xml:space="preserve"> and </w:t>
      </w:r>
      <w:r w:rsidR="00C5163B" w:rsidRPr="00CE1CE8">
        <w:rPr>
          <w:rFonts w:ascii="Calibri" w:hAnsi="Calibri"/>
          <w:color w:val="auto"/>
          <w:szCs w:val="24"/>
        </w:rPr>
        <w:t xml:space="preserve">the condition involves both </w:t>
      </w:r>
      <w:r w:rsidR="00F3765A" w:rsidRPr="00CE1CE8">
        <w:rPr>
          <w:rFonts w:ascii="Calibri" w:hAnsi="Calibri"/>
          <w:color w:val="auto"/>
          <w:szCs w:val="24"/>
        </w:rPr>
        <w:t>sensory (pain</w:t>
      </w:r>
      <w:r w:rsidR="00985EDD" w:rsidRPr="00CE1CE8">
        <w:rPr>
          <w:rFonts w:ascii="Calibri" w:hAnsi="Calibri"/>
          <w:color w:val="auto"/>
          <w:szCs w:val="24"/>
        </w:rPr>
        <w:t>, numbness,</w:t>
      </w:r>
      <w:r w:rsidR="00F3765A" w:rsidRPr="00CE1CE8">
        <w:rPr>
          <w:rFonts w:ascii="Calibri" w:hAnsi="Calibri"/>
          <w:color w:val="auto"/>
          <w:szCs w:val="24"/>
        </w:rPr>
        <w:t xml:space="preserve"> and paresthesias) </w:t>
      </w:r>
      <w:r w:rsidR="00C5163B" w:rsidRPr="00CE1CE8">
        <w:rPr>
          <w:rFonts w:ascii="Calibri" w:hAnsi="Calibri"/>
          <w:color w:val="auto"/>
          <w:szCs w:val="24"/>
        </w:rPr>
        <w:t xml:space="preserve">and motor functioning. </w:t>
      </w:r>
      <w:r w:rsidR="00DB24F8">
        <w:rPr>
          <w:rFonts w:ascii="Calibri" w:hAnsi="Calibri"/>
          <w:color w:val="auto"/>
          <w:szCs w:val="24"/>
        </w:rPr>
        <w:t xml:space="preserve"> </w:t>
      </w:r>
      <w:r w:rsidR="00C5163B" w:rsidRPr="00CE1CE8">
        <w:rPr>
          <w:rFonts w:ascii="Calibri" w:hAnsi="Calibri"/>
          <w:color w:val="auto"/>
          <w:szCs w:val="24"/>
        </w:rPr>
        <w:t xml:space="preserve">She </w:t>
      </w:r>
      <w:r w:rsidR="00CE1CE8" w:rsidRPr="00CE1CE8">
        <w:rPr>
          <w:rFonts w:ascii="Calibri" w:hAnsi="Calibri"/>
          <w:color w:val="auto"/>
          <w:szCs w:val="24"/>
        </w:rPr>
        <w:t>wa</w:t>
      </w:r>
      <w:r w:rsidR="00C5163B" w:rsidRPr="00CE1CE8">
        <w:rPr>
          <w:rFonts w:ascii="Calibri" w:hAnsi="Calibri"/>
          <w:color w:val="auto"/>
          <w:szCs w:val="24"/>
        </w:rPr>
        <w:t xml:space="preserve">s unable to perform both non-strenuous and strenuous activities with her left hand including </w:t>
      </w:r>
      <w:r w:rsidR="0047493B" w:rsidRPr="00CE1CE8">
        <w:rPr>
          <w:rFonts w:ascii="Calibri" w:hAnsi="Calibri"/>
          <w:color w:val="auto"/>
          <w:szCs w:val="24"/>
        </w:rPr>
        <w:t xml:space="preserve">holding anything, performing hygiene on her hair, </w:t>
      </w:r>
      <w:r w:rsidR="00C5163B" w:rsidRPr="00CE1CE8">
        <w:rPr>
          <w:rFonts w:ascii="Calibri" w:hAnsi="Calibri"/>
          <w:color w:val="auto"/>
          <w:szCs w:val="24"/>
        </w:rPr>
        <w:t>fastening buttons</w:t>
      </w:r>
      <w:r w:rsidR="00F3765A" w:rsidRPr="00CE1CE8">
        <w:rPr>
          <w:rFonts w:ascii="Calibri" w:hAnsi="Calibri"/>
          <w:color w:val="auto"/>
          <w:szCs w:val="24"/>
        </w:rPr>
        <w:t>,</w:t>
      </w:r>
      <w:r w:rsidR="00C5163B" w:rsidRPr="00CE1CE8">
        <w:rPr>
          <w:rFonts w:ascii="Calibri" w:hAnsi="Calibri"/>
          <w:color w:val="auto"/>
          <w:szCs w:val="24"/>
        </w:rPr>
        <w:t xml:space="preserve"> and tying her shoes.</w:t>
      </w:r>
    </w:p>
    <w:p w:rsidR="004A6B73" w:rsidRDefault="004A6B73" w:rsidP="00AF67C6">
      <w:pPr>
        <w:autoSpaceDE w:val="0"/>
        <w:autoSpaceDN w:val="0"/>
        <w:adjustRightInd w:val="0"/>
        <w:spacing w:line="240" w:lineRule="exact"/>
        <w:jc w:val="both"/>
        <w:rPr>
          <w:rFonts w:ascii="Calibri" w:hAnsi="Calibri"/>
          <w:color w:val="auto"/>
          <w:szCs w:val="24"/>
        </w:rPr>
      </w:pPr>
    </w:p>
    <w:p w:rsidR="00993E35" w:rsidRDefault="00993E35" w:rsidP="00AF67C6">
      <w:pPr>
        <w:tabs>
          <w:tab w:val="left" w:pos="288"/>
          <w:tab w:val="left" w:pos="4752"/>
        </w:tabs>
        <w:spacing w:line="240" w:lineRule="exact"/>
        <w:jc w:val="both"/>
        <w:rPr>
          <w:rFonts w:ascii="Calibri" w:hAnsi="Calibri"/>
          <w:color w:val="auto"/>
          <w:szCs w:val="24"/>
          <w:u w:val="single"/>
        </w:rPr>
      </w:pPr>
      <w:r>
        <w:rPr>
          <w:rFonts w:ascii="Calibri" w:hAnsi="Calibri"/>
          <w:color w:val="auto"/>
          <w:szCs w:val="24"/>
          <w:u w:val="single"/>
        </w:rPr>
        <w:t>Other Conditions</w:t>
      </w:r>
      <w:r w:rsidR="00DB24F8">
        <w:rPr>
          <w:rFonts w:ascii="Calibri" w:hAnsi="Calibri"/>
          <w:color w:val="auto"/>
          <w:szCs w:val="24"/>
        </w:rPr>
        <w:t>:</w:t>
      </w:r>
      <w:r>
        <w:rPr>
          <w:rFonts w:ascii="Calibri" w:hAnsi="Calibri"/>
          <w:color w:val="auto"/>
          <w:szCs w:val="24"/>
          <w:u w:val="single"/>
        </w:rPr>
        <w:t xml:space="preserve"> </w:t>
      </w:r>
    </w:p>
    <w:p w:rsidR="00DB24F8" w:rsidRDefault="00DB24F8" w:rsidP="00AF67C6">
      <w:pPr>
        <w:tabs>
          <w:tab w:val="left" w:pos="288"/>
          <w:tab w:val="left" w:pos="4752"/>
        </w:tabs>
        <w:spacing w:line="240" w:lineRule="exact"/>
        <w:jc w:val="both"/>
        <w:rPr>
          <w:rFonts w:ascii="Calibri" w:hAnsi="Calibri"/>
          <w:color w:val="auto"/>
          <w:szCs w:val="24"/>
          <w:u w:val="single"/>
        </w:rPr>
      </w:pPr>
    </w:p>
    <w:p w:rsidR="004A6B73" w:rsidRDefault="00FD30C8" w:rsidP="00AF67C6">
      <w:pPr>
        <w:tabs>
          <w:tab w:val="left" w:pos="288"/>
          <w:tab w:val="left" w:pos="4752"/>
        </w:tabs>
        <w:spacing w:line="240" w:lineRule="exact"/>
        <w:jc w:val="both"/>
        <w:rPr>
          <w:rFonts w:ascii="Calibri" w:hAnsi="Calibri"/>
          <w:color w:val="auto"/>
          <w:szCs w:val="24"/>
        </w:rPr>
      </w:pPr>
      <w:proofErr w:type="gramStart"/>
      <w:r w:rsidRPr="00AF67C6">
        <w:rPr>
          <w:rFonts w:ascii="Calibri" w:hAnsi="Calibri"/>
          <w:color w:val="auto"/>
          <w:szCs w:val="24"/>
          <w:u w:val="single"/>
        </w:rPr>
        <w:t>Knee</w:t>
      </w:r>
      <w:r w:rsidR="00F3765A" w:rsidRPr="00AF67C6">
        <w:rPr>
          <w:rFonts w:ascii="Calibri" w:hAnsi="Calibri"/>
          <w:color w:val="auto"/>
          <w:szCs w:val="24"/>
          <w:u w:val="single"/>
        </w:rPr>
        <w:t xml:space="preserve"> Pain</w:t>
      </w:r>
      <w:r w:rsidR="00DB24F8">
        <w:rPr>
          <w:rFonts w:ascii="Calibri" w:hAnsi="Calibri"/>
          <w:color w:val="auto"/>
          <w:szCs w:val="24"/>
        </w:rPr>
        <w:t>.</w:t>
      </w:r>
      <w:proofErr w:type="gramEnd"/>
      <w:r w:rsidR="00DB24F8">
        <w:rPr>
          <w:rFonts w:ascii="Calibri" w:hAnsi="Calibri"/>
          <w:color w:val="auto"/>
          <w:szCs w:val="24"/>
        </w:rPr>
        <w:t xml:space="preserve">  </w:t>
      </w:r>
      <w:r w:rsidR="00F3765A">
        <w:rPr>
          <w:rFonts w:ascii="Calibri" w:hAnsi="Calibri"/>
          <w:color w:val="auto"/>
          <w:szCs w:val="24"/>
        </w:rPr>
        <w:t xml:space="preserve">The CI contended she had a </w:t>
      </w:r>
      <w:r w:rsidR="00EE101A">
        <w:rPr>
          <w:rFonts w:ascii="Calibri" w:hAnsi="Calibri"/>
          <w:color w:val="auto"/>
          <w:szCs w:val="24"/>
        </w:rPr>
        <w:t xml:space="preserve">bilateral </w:t>
      </w:r>
      <w:r w:rsidR="00F3765A">
        <w:rPr>
          <w:rFonts w:ascii="Calibri" w:hAnsi="Calibri"/>
          <w:color w:val="auto"/>
          <w:szCs w:val="24"/>
        </w:rPr>
        <w:t>knee condition that was unfitting at the time of separation f</w:t>
      </w:r>
      <w:r w:rsidR="00EE101A">
        <w:rPr>
          <w:rFonts w:ascii="Calibri" w:hAnsi="Calibri"/>
          <w:color w:val="auto"/>
          <w:szCs w:val="24"/>
        </w:rPr>
        <w:t>ro</w:t>
      </w:r>
      <w:r w:rsidR="00F3765A">
        <w:rPr>
          <w:rFonts w:ascii="Calibri" w:hAnsi="Calibri"/>
          <w:color w:val="auto"/>
          <w:szCs w:val="24"/>
        </w:rPr>
        <w:t>m service.</w:t>
      </w:r>
      <w:r w:rsidR="00EE101A">
        <w:rPr>
          <w:rFonts w:ascii="Calibri" w:hAnsi="Calibri"/>
          <w:color w:val="auto"/>
          <w:szCs w:val="24"/>
        </w:rPr>
        <w:t xml:space="preserve"> </w:t>
      </w:r>
      <w:r w:rsidR="00DB24F8">
        <w:rPr>
          <w:rFonts w:ascii="Calibri" w:hAnsi="Calibri"/>
          <w:color w:val="auto"/>
          <w:szCs w:val="24"/>
        </w:rPr>
        <w:t xml:space="preserve"> </w:t>
      </w:r>
      <w:r w:rsidR="00EE101A">
        <w:rPr>
          <w:rFonts w:ascii="Calibri" w:hAnsi="Calibri"/>
          <w:color w:val="auto"/>
          <w:szCs w:val="24"/>
        </w:rPr>
        <w:t xml:space="preserve">No right knee condition was mentioned anywhere in the </w:t>
      </w:r>
      <w:r w:rsidR="00DB24F8">
        <w:rPr>
          <w:rFonts w:ascii="Calibri" w:hAnsi="Calibri"/>
          <w:color w:val="auto"/>
          <w:szCs w:val="24"/>
        </w:rPr>
        <w:t>Disability Evaluation System (</w:t>
      </w:r>
      <w:r w:rsidR="00EE101A">
        <w:rPr>
          <w:rFonts w:ascii="Calibri" w:hAnsi="Calibri"/>
          <w:color w:val="auto"/>
          <w:szCs w:val="24"/>
        </w:rPr>
        <w:t>DES</w:t>
      </w:r>
      <w:r w:rsidR="00DB24F8">
        <w:rPr>
          <w:rFonts w:ascii="Calibri" w:hAnsi="Calibri"/>
          <w:color w:val="auto"/>
          <w:szCs w:val="24"/>
        </w:rPr>
        <w:t>)</w:t>
      </w:r>
      <w:r w:rsidR="00EE101A">
        <w:rPr>
          <w:rFonts w:ascii="Calibri" w:hAnsi="Calibri"/>
          <w:color w:val="auto"/>
          <w:szCs w:val="24"/>
        </w:rPr>
        <w:t xml:space="preserve"> and is therefore outside the scope of the Board. </w:t>
      </w:r>
      <w:r w:rsidR="00DB24F8">
        <w:rPr>
          <w:rFonts w:ascii="Calibri" w:hAnsi="Calibri"/>
          <w:color w:val="auto"/>
          <w:szCs w:val="24"/>
        </w:rPr>
        <w:t xml:space="preserve"> </w:t>
      </w:r>
      <w:r w:rsidR="00EE101A">
        <w:rPr>
          <w:rFonts w:ascii="Calibri" w:hAnsi="Calibri"/>
          <w:color w:val="auto"/>
          <w:szCs w:val="24"/>
        </w:rPr>
        <w:t xml:space="preserve">The MEB History and Physical mentioned a history of left knee </w:t>
      </w:r>
      <w:r w:rsidR="00EE101A" w:rsidRPr="000A6301">
        <w:rPr>
          <w:rFonts w:ascii="Calibri" w:hAnsi="Calibri"/>
          <w:color w:val="auto"/>
          <w:szCs w:val="24"/>
        </w:rPr>
        <w:t>trouble</w:t>
      </w:r>
      <w:r w:rsidR="00EE101A">
        <w:rPr>
          <w:rFonts w:ascii="Calibri" w:hAnsi="Calibri"/>
          <w:color w:val="auto"/>
          <w:szCs w:val="24"/>
        </w:rPr>
        <w:t xml:space="preserve"> since high school which was noted to have </w:t>
      </w:r>
      <w:r w:rsidR="000A6301" w:rsidRPr="000A6301">
        <w:rPr>
          <w:rFonts w:ascii="Calibri" w:hAnsi="Calibri"/>
          <w:color w:val="auto"/>
          <w:szCs w:val="24"/>
        </w:rPr>
        <w:t>preceded enlistment and a diagnosis of patellar instability.</w:t>
      </w:r>
      <w:r w:rsidR="000A6301">
        <w:rPr>
          <w:rFonts w:ascii="Calibri" w:hAnsi="Calibri"/>
          <w:color w:val="auto"/>
          <w:szCs w:val="24"/>
        </w:rPr>
        <w:t xml:space="preserve"> </w:t>
      </w:r>
      <w:r w:rsidR="00FF3D60">
        <w:rPr>
          <w:rFonts w:ascii="Calibri" w:hAnsi="Calibri"/>
          <w:color w:val="auto"/>
          <w:szCs w:val="24"/>
        </w:rPr>
        <w:t xml:space="preserve"> </w:t>
      </w:r>
      <w:r w:rsidR="000A6301">
        <w:rPr>
          <w:rFonts w:ascii="Calibri" w:hAnsi="Calibri"/>
          <w:color w:val="auto"/>
          <w:szCs w:val="24"/>
        </w:rPr>
        <w:t xml:space="preserve">However, </w:t>
      </w:r>
      <w:r w:rsidR="00EE101A">
        <w:rPr>
          <w:rFonts w:ascii="Calibri" w:hAnsi="Calibri"/>
          <w:color w:val="auto"/>
          <w:szCs w:val="24"/>
        </w:rPr>
        <w:t xml:space="preserve">the CI’s </w:t>
      </w:r>
      <w:r w:rsidR="000A6301">
        <w:rPr>
          <w:rFonts w:ascii="Calibri" w:hAnsi="Calibri"/>
          <w:color w:val="auto"/>
          <w:szCs w:val="24"/>
        </w:rPr>
        <w:t>e</w:t>
      </w:r>
      <w:r w:rsidR="00EE101A">
        <w:rPr>
          <w:rFonts w:ascii="Calibri" w:hAnsi="Calibri"/>
          <w:color w:val="auto"/>
          <w:szCs w:val="24"/>
        </w:rPr>
        <w:t>nlistment</w:t>
      </w:r>
      <w:r w:rsidR="000A6301">
        <w:rPr>
          <w:rFonts w:ascii="Calibri" w:hAnsi="Calibri"/>
          <w:color w:val="auto"/>
          <w:szCs w:val="24"/>
        </w:rPr>
        <w:t xml:space="preserve"> </w:t>
      </w:r>
      <w:r w:rsidR="00EE101A" w:rsidRPr="00EE101A">
        <w:rPr>
          <w:rFonts w:ascii="Calibri" w:hAnsi="Calibri"/>
          <w:color w:val="auto"/>
          <w:szCs w:val="24"/>
        </w:rPr>
        <w:t xml:space="preserve">History and Physical </w:t>
      </w:r>
      <w:r w:rsidR="00EE101A">
        <w:rPr>
          <w:rFonts w:ascii="Calibri" w:hAnsi="Calibri"/>
          <w:color w:val="auto"/>
          <w:szCs w:val="24"/>
        </w:rPr>
        <w:t xml:space="preserve">of </w:t>
      </w:r>
      <w:r w:rsidR="000A6301">
        <w:rPr>
          <w:rFonts w:ascii="Calibri" w:hAnsi="Calibri"/>
          <w:color w:val="auto"/>
          <w:szCs w:val="24"/>
        </w:rPr>
        <w:t>20010822</w:t>
      </w:r>
      <w:r w:rsidR="00EE101A">
        <w:rPr>
          <w:rFonts w:ascii="Calibri" w:hAnsi="Calibri"/>
          <w:color w:val="auto"/>
          <w:szCs w:val="24"/>
        </w:rPr>
        <w:t xml:space="preserve"> ha</w:t>
      </w:r>
      <w:r w:rsidR="000A5609">
        <w:rPr>
          <w:rFonts w:ascii="Calibri" w:hAnsi="Calibri"/>
          <w:color w:val="auto"/>
          <w:szCs w:val="24"/>
        </w:rPr>
        <w:t>d</w:t>
      </w:r>
      <w:r w:rsidR="00EE101A">
        <w:rPr>
          <w:rFonts w:ascii="Calibri" w:hAnsi="Calibri"/>
          <w:color w:val="auto"/>
          <w:szCs w:val="24"/>
        </w:rPr>
        <w:t xml:space="preserve"> a </w:t>
      </w:r>
      <w:r w:rsidR="000A5609">
        <w:rPr>
          <w:rFonts w:ascii="Calibri" w:hAnsi="Calibri"/>
          <w:color w:val="auto"/>
          <w:szCs w:val="24"/>
        </w:rPr>
        <w:t>“</w:t>
      </w:r>
      <w:r w:rsidR="00EE101A">
        <w:rPr>
          <w:rFonts w:ascii="Calibri" w:hAnsi="Calibri"/>
          <w:color w:val="auto"/>
          <w:szCs w:val="24"/>
        </w:rPr>
        <w:t>no</w:t>
      </w:r>
      <w:r w:rsidR="000A5609">
        <w:rPr>
          <w:rFonts w:ascii="Calibri" w:hAnsi="Calibri"/>
          <w:color w:val="auto"/>
          <w:szCs w:val="24"/>
        </w:rPr>
        <w:t>”</w:t>
      </w:r>
      <w:r w:rsidR="00EE101A">
        <w:rPr>
          <w:rFonts w:ascii="Calibri" w:hAnsi="Calibri"/>
          <w:color w:val="auto"/>
          <w:szCs w:val="24"/>
        </w:rPr>
        <w:t xml:space="preserve"> marked next to the question of a history of knee problems and the</w:t>
      </w:r>
      <w:r w:rsidR="000A6301">
        <w:rPr>
          <w:rFonts w:ascii="Calibri" w:hAnsi="Calibri"/>
          <w:color w:val="auto"/>
          <w:szCs w:val="24"/>
        </w:rPr>
        <w:t xml:space="preserve"> physical exam</w:t>
      </w:r>
      <w:r w:rsidR="00EE101A">
        <w:rPr>
          <w:rFonts w:ascii="Calibri" w:hAnsi="Calibri"/>
          <w:color w:val="auto"/>
          <w:szCs w:val="24"/>
        </w:rPr>
        <w:t>ination of the lower extremities</w:t>
      </w:r>
      <w:r w:rsidR="000A6301">
        <w:rPr>
          <w:rFonts w:ascii="Calibri" w:hAnsi="Calibri"/>
          <w:color w:val="auto"/>
          <w:szCs w:val="24"/>
        </w:rPr>
        <w:t xml:space="preserve"> was normal</w:t>
      </w:r>
      <w:r w:rsidR="00EE101A">
        <w:rPr>
          <w:rFonts w:ascii="Calibri" w:hAnsi="Calibri"/>
          <w:color w:val="auto"/>
          <w:szCs w:val="24"/>
        </w:rPr>
        <w:t xml:space="preserve">. </w:t>
      </w:r>
      <w:r w:rsidR="00FF3D60">
        <w:rPr>
          <w:rFonts w:ascii="Calibri" w:hAnsi="Calibri"/>
          <w:color w:val="auto"/>
          <w:szCs w:val="24"/>
        </w:rPr>
        <w:t xml:space="preserve"> </w:t>
      </w:r>
      <w:r w:rsidR="00EE101A">
        <w:rPr>
          <w:rFonts w:ascii="Calibri" w:hAnsi="Calibri"/>
          <w:color w:val="auto"/>
          <w:szCs w:val="24"/>
        </w:rPr>
        <w:t xml:space="preserve">Four visits with complaint of bilateral knee pain was part of the CI’s VA treatment record. </w:t>
      </w:r>
      <w:r w:rsidR="00FF3D60">
        <w:rPr>
          <w:rFonts w:ascii="Calibri" w:hAnsi="Calibri"/>
          <w:color w:val="auto"/>
          <w:szCs w:val="24"/>
        </w:rPr>
        <w:t xml:space="preserve"> </w:t>
      </w:r>
      <w:r w:rsidR="00EE101A">
        <w:rPr>
          <w:rFonts w:ascii="Calibri" w:hAnsi="Calibri"/>
          <w:color w:val="auto"/>
          <w:szCs w:val="24"/>
        </w:rPr>
        <w:t xml:space="preserve">These occurred between September and December 2009 and included visits to physical therapy. </w:t>
      </w:r>
      <w:r w:rsidR="00FF3D60">
        <w:rPr>
          <w:rFonts w:ascii="Calibri" w:hAnsi="Calibri"/>
          <w:color w:val="auto"/>
          <w:szCs w:val="24"/>
        </w:rPr>
        <w:t xml:space="preserve"> </w:t>
      </w:r>
      <w:r w:rsidR="00EE101A">
        <w:rPr>
          <w:rFonts w:ascii="Calibri" w:hAnsi="Calibri"/>
          <w:color w:val="auto"/>
          <w:szCs w:val="24"/>
        </w:rPr>
        <w:t xml:space="preserve">On 20090901 The CI reported she had had chronic knee pain since 2002 and a history of arthroscopy of the right knee. </w:t>
      </w:r>
      <w:r w:rsidR="00FF3D60">
        <w:rPr>
          <w:rFonts w:ascii="Calibri" w:hAnsi="Calibri"/>
          <w:color w:val="auto"/>
          <w:szCs w:val="24"/>
        </w:rPr>
        <w:t xml:space="preserve"> </w:t>
      </w:r>
      <w:r w:rsidR="00EE101A">
        <w:rPr>
          <w:rFonts w:ascii="Calibri" w:hAnsi="Calibri"/>
          <w:color w:val="auto"/>
          <w:szCs w:val="24"/>
        </w:rPr>
        <w:t xml:space="preserve">However, there was no record of any outpatient visit for knee pain or </w:t>
      </w:r>
      <w:r w:rsidR="00320FDF">
        <w:rPr>
          <w:rFonts w:ascii="Calibri" w:hAnsi="Calibri"/>
          <w:color w:val="auto"/>
          <w:szCs w:val="24"/>
        </w:rPr>
        <w:t>of an arthroscopy in the STR.</w:t>
      </w:r>
      <w:r w:rsidR="00FF3D60">
        <w:rPr>
          <w:rFonts w:ascii="Calibri" w:hAnsi="Calibri"/>
          <w:color w:val="auto"/>
          <w:szCs w:val="24"/>
        </w:rPr>
        <w:t xml:space="preserve">  </w:t>
      </w:r>
      <w:r w:rsidR="00320FDF">
        <w:rPr>
          <w:rFonts w:ascii="Calibri" w:hAnsi="Calibri"/>
          <w:color w:val="auto"/>
          <w:szCs w:val="24"/>
        </w:rPr>
        <w:t xml:space="preserve">There is no evidence in the STR of any duty restriction attributable to knee pain. </w:t>
      </w:r>
      <w:r w:rsidR="00FF3D60">
        <w:rPr>
          <w:rFonts w:ascii="Calibri" w:hAnsi="Calibri"/>
          <w:color w:val="auto"/>
          <w:szCs w:val="24"/>
        </w:rPr>
        <w:t xml:space="preserve"> </w:t>
      </w:r>
      <w:r w:rsidR="00320FDF">
        <w:rPr>
          <w:rFonts w:ascii="Calibri" w:hAnsi="Calibri"/>
          <w:color w:val="auto"/>
          <w:szCs w:val="24"/>
        </w:rPr>
        <w:t xml:space="preserve">The Commander’s letter does not mention any specific condition as causing her inability to function in her MOS. </w:t>
      </w:r>
      <w:r w:rsidR="00FF3D60">
        <w:rPr>
          <w:rFonts w:ascii="Calibri" w:hAnsi="Calibri"/>
          <w:color w:val="auto"/>
          <w:szCs w:val="24"/>
        </w:rPr>
        <w:t xml:space="preserve"> </w:t>
      </w:r>
      <w:r w:rsidR="00320FDF">
        <w:rPr>
          <w:rFonts w:ascii="Calibri" w:hAnsi="Calibri"/>
          <w:color w:val="auto"/>
          <w:szCs w:val="24"/>
        </w:rPr>
        <w:t xml:space="preserve">No limited duty board or Abbreviated Medical Board was </w:t>
      </w:r>
      <w:r w:rsidR="00445832">
        <w:rPr>
          <w:rFonts w:ascii="Calibri" w:hAnsi="Calibri"/>
          <w:color w:val="auto"/>
          <w:szCs w:val="24"/>
        </w:rPr>
        <w:t>available</w:t>
      </w:r>
      <w:r w:rsidR="00320FDF">
        <w:rPr>
          <w:rFonts w:ascii="Calibri" w:hAnsi="Calibri"/>
          <w:color w:val="auto"/>
          <w:szCs w:val="24"/>
        </w:rPr>
        <w:t xml:space="preserve"> for review</w:t>
      </w:r>
      <w:r w:rsidR="00445832">
        <w:rPr>
          <w:rFonts w:ascii="Calibri" w:hAnsi="Calibri"/>
          <w:color w:val="auto"/>
          <w:szCs w:val="24"/>
        </w:rPr>
        <w:t>.</w:t>
      </w:r>
    </w:p>
    <w:p w:rsidR="00FD30C8" w:rsidRDefault="00FD30C8" w:rsidP="00AF67C6">
      <w:pPr>
        <w:tabs>
          <w:tab w:val="left" w:pos="288"/>
          <w:tab w:val="left" w:pos="4752"/>
        </w:tabs>
        <w:spacing w:line="240" w:lineRule="exact"/>
        <w:jc w:val="both"/>
        <w:rPr>
          <w:rFonts w:ascii="Calibri" w:hAnsi="Calibri"/>
          <w:color w:val="auto"/>
          <w:szCs w:val="24"/>
        </w:rPr>
      </w:pPr>
    </w:p>
    <w:p w:rsidR="00FD30C8" w:rsidRPr="00FD30C8" w:rsidRDefault="00FD30C8" w:rsidP="00AF67C6">
      <w:pPr>
        <w:tabs>
          <w:tab w:val="left" w:pos="288"/>
          <w:tab w:val="left" w:pos="4752"/>
        </w:tabs>
        <w:spacing w:line="240" w:lineRule="exact"/>
        <w:jc w:val="both"/>
        <w:rPr>
          <w:rFonts w:ascii="Calibri" w:hAnsi="Calibri"/>
          <w:color w:val="auto"/>
          <w:szCs w:val="24"/>
        </w:rPr>
      </w:pPr>
      <w:r w:rsidRPr="00FD30C8">
        <w:rPr>
          <w:rFonts w:ascii="Calibri" w:hAnsi="Calibri"/>
          <w:color w:val="auto"/>
          <w:szCs w:val="24"/>
          <w:u w:val="single"/>
        </w:rPr>
        <w:t>Other Conditions Not in the DES</w:t>
      </w:r>
      <w:r w:rsidR="00FF3D60">
        <w:rPr>
          <w:rFonts w:ascii="Calibri" w:hAnsi="Calibri"/>
          <w:color w:val="auto"/>
          <w:szCs w:val="24"/>
        </w:rPr>
        <w:t xml:space="preserve">:  </w:t>
      </w:r>
      <w:r w:rsidR="000D15E8">
        <w:rPr>
          <w:rFonts w:ascii="Calibri" w:hAnsi="Calibri"/>
          <w:color w:val="auto"/>
          <w:szCs w:val="24"/>
        </w:rPr>
        <w:t xml:space="preserve">Right Knee Pain, </w:t>
      </w:r>
      <w:r w:rsidRPr="00FD30C8">
        <w:rPr>
          <w:rFonts w:ascii="Calibri" w:hAnsi="Calibri"/>
          <w:color w:val="auto"/>
          <w:szCs w:val="24"/>
        </w:rPr>
        <w:t>Tinnitus, Post-Traumatic Stress Disorder</w:t>
      </w:r>
      <w:r w:rsidR="00EE101A">
        <w:rPr>
          <w:rFonts w:ascii="Calibri" w:hAnsi="Calibri"/>
          <w:color w:val="auto"/>
          <w:szCs w:val="24"/>
        </w:rPr>
        <w:t xml:space="preserve"> </w:t>
      </w:r>
      <w:r w:rsidR="00FF3D60">
        <w:rPr>
          <w:rFonts w:ascii="Calibri" w:hAnsi="Calibri"/>
          <w:color w:val="auto"/>
          <w:szCs w:val="24"/>
        </w:rPr>
        <w:t>(PTSD)</w:t>
      </w:r>
    </w:p>
    <w:p w:rsidR="005D211E" w:rsidRPr="007D4CB3" w:rsidRDefault="005D211E" w:rsidP="005D211E">
      <w:pPr>
        <w:tabs>
          <w:tab w:val="left" w:pos="288"/>
          <w:tab w:val="left" w:pos="4752"/>
        </w:tabs>
        <w:spacing w:line="240" w:lineRule="exact"/>
        <w:jc w:val="both"/>
        <w:rPr>
          <w:rFonts w:ascii="Calibri" w:hAnsi="Calibri"/>
          <w:color w:val="auto"/>
        </w:rPr>
      </w:pPr>
      <w:r w:rsidRPr="007D4CB3">
        <w:rPr>
          <w:rFonts w:ascii="Calibri" w:hAnsi="Calibri"/>
          <w:color w:val="auto"/>
          <w:u w:val="single"/>
        </w:rPr>
        <w:t>_____________________________________________________________</w:t>
      </w:r>
      <w:r>
        <w:rPr>
          <w:rFonts w:ascii="Calibri" w:hAnsi="Calibri"/>
          <w:color w:val="auto"/>
          <w:u w:val="single"/>
        </w:rPr>
        <w:t>______________</w:t>
      </w:r>
      <w:r w:rsidRPr="007D4CB3">
        <w:rPr>
          <w:rFonts w:ascii="Calibri" w:hAnsi="Calibri"/>
          <w:color w:val="auto"/>
          <w:u w:val="single"/>
        </w:rPr>
        <w:t>__</w:t>
      </w:r>
      <w:r w:rsidRPr="007D4CB3">
        <w:rPr>
          <w:rFonts w:ascii="Calibri" w:hAnsi="Calibri"/>
          <w:color w:val="auto"/>
        </w:rPr>
        <w:t>_</w:t>
      </w:r>
    </w:p>
    <w:p w:rsidR="00A90D55" w:rsidRPr="008C1017" w:rsidRDefault="00A90D55" w:rsidP="00AF67C6">
      <w:pPr>
        <w:tabs>
          <w:tab w:val="left" w:pos="288"/>
          <w:tab w:val="left" w:pos="4752"/>
        </w:tabs>
        <w:spacing w:line="240" w:lineRule="exact"/>
        <w:jc w:val="both"/>
        <w:rPr>
          <w:color w:val="000080"/>
          <w:szCs w:val="24"/>
        </w:rPr>
      </w:pPr>
    </w:p>
    <w:p w:rsidR="00445832" w:rsidRPr="00445832" w:rsidRDefault="00FB593A" w:rsidP="00AF67C6">
      <w:pPr>
        <w:spacing w:line="240" w:lineRule="exact"/>
        <w:jc w:val="both"/>
        <w:rPr>
          <w:rFonts w:ascii="Calibri" w:hAnsi="Calibri"/>
          <w:color w:val="auto"/>
          <w:szCs w:val="24"/>
        </w:rPr>
      </w:pPr>
      <w:r w:rsidRPr="00C44C13">
        <w:rPr>
          <w:rFonts w:ascii="Calibri" w:hAnsi="Calibri"/>
          <w:color w:val="auto"/>
          <w:szCs w:val="24"/>
        </w:rPr>
        <w:t xml:space="preserve">BOARD FINDINGS:  IAW DoDI 6040.44, provisions of DoD or Military Department regulations or guidelines relied upon by the PEB will not be considered by the </w:t>
      </w:r>
      <w:r w:rsidR="007165CE" w:rsidRPr="00C44C13">
        <w:rPr>
          <w:rFonts w:ascii="Calibri" w:hAnsi="Calibri"/>
          <w:color w:val="auto"/>
          <w:szCs w:val="24"/>
        </w:rPr>
        <w:t>Board</w:t>
      </w:r>
      <w:r w:rsidRPr="00C44C13">
        <w:rPr>
          <w:rFonts w:ascii="Calibri" w:hAnsi="Calibri"/>
          <w:color w:val="auto"/>
          <w:szCs w:val="24"/>
        </w:rPr>
        <w:t xml:space="preserve"> to the extent they were inconsistent with the VASRD in effect at the time of the adjudication. </w:t>
      </w:r>
      <w:r w:rsidR="00FF3D60">
        <w:rPr>
          <w:rFonts w:ascii="Calibri" w:hAnsi="Calibri"/>
          <w:color w:val="auto"/>
          <w:szCs w:val="24"/>
        </w:rPr>
        <w:t xml:space="preserve"> </w:t>
      </w:r>
      <w:r w:rsidR="00993E35">
        <w:rPr>
          <w:rFonts w:ascii="Calibri" w:hAnsi="Calibri"/>
          <w:color w:val="auto"/>
          <w:szCs w:val="24"/>
        </w:rPr>
        <w:t xml:space="preserve">After careful consideration of all available information the Board </w:t>
      </w:r>
      <w:r w:rsidR="00993E35" w:rsidRPr="00FF3472">
        <w:rPr>
          <w:rFonts w:ascii="Calibri" w:hAnsi="Calibri"/>
          <w:color w:val="auto"/>
          <w:szCs w:val="24"/>
        </w:rPr>
        <w:t>determined by simple majority that</w:t>
      </w:r>
      <w:r w:rsidR="00993E35">
        <w:rPr>
          <w:rFonts w:ascii="Calibri" w:hAnsi="Calibri"/>
          <w:color w:val="auto"/>
          <w:szCs w:val="24"/>
        </w:rPr>
        <w:t xml:space="preserve"> the CI’s condition is most appropriately rated at </w:t>
      </w:r>
      <w:r w:rsidR="001A5AA2">
        <w:rPr>
          <w:rFonts w:ascii="Calibri" w:hAnsi="Calibri"/>
          <w:color w:val="auto"/>
          <w:szCs w:val="24"/>
        </w:rPr>
        <w:t>2</w:t>
      </w:r>
      <w:r w:rsidR="00993E35">
        <w:rPr>
          <w:rFonts w:ascii="Calibri" w:hAnsi="Calibri"/>
          <w:color w:val="auto"/>
          <w:szCs w:val="24"/>
        </w:rPr>
        <w:t xml:space="preserve">0% for 8799-8713 </w:t>
      </w:r>
      <w:r w:rsidR="00993E35" w:rsidRPr="00993E35">
        <w:rPr>
          <w:rFonts w:ascii="Calibri" w:hAnsi="Calibri"/>
          <w:color w:val="auto"/>
          <w:szCs w:val="24"/>
        </w:rPr>
        <w:t>Complex Regional Pain Syndrome, Left Upper Extremity</w:t>
      </w:r>
      <w:r w:rsidR="00993E35">
        <w:rPr>
          <w:rFonts w:ascii="Calibri" w:hAnsi="Calibri"/>
          <w:color w:val="auto"/>
          <w:szCs w:val="24"/>
        </w:rPr>
        <w:t>.</w:t>
      </w:r>
      <w:r w:rsidR="00FF3D60">
        <w:rPr>
          <w:rFonts w:ascii="Calibri" w:hAnsi="Calibri"/>
          <w:color w:val="auto"/>
          <w:szCs w:val="24"/>
        </w:rPr>
        <w:t xml:space="preserve">  </w:t>
      </w:r>
      <w:r w:rsidR="00445832">
        <w:rPr>
          <w:rFonts w:ascii="Calibri" w:hAnsi="Calibri"/>
          <w:color w:val="auto"/>
          <w:szCs w:val="24"/>
        </w:rPr>
        <w:t>T</w:t>
      </w:r>
      <w:r w:rsidR="00FF3472">
        <w:rPr>
          <w:rFonts w:ascii="Calibri" w:hAnsi="Calibri"/>
          <w:color w:val="auto"/>
          <w:szCs w:val="24"/>
        </w:rPr>
        <w:t xml:space="preserve">he CI had an </w:t>
      </w:r>
      <w:r w:rsidR="00445832">
        <w:rPr>
          <w:rFonts w:ascii="Calibri" w:hAnsi="Calibri"/>
          <w:color w:val="auto"/>
          <w:szCs w:val="24"/>
        </w:rPr>
        <w:t>incomplete paralysis of all left upper extremity radicular groups</w:t>
      </w:r>
      <w:r w:rsidR="00445832" w:rsidRPr="00445832">
        <w:rPr>
          <w:rFonts w:ascii="Calibri" w:hAnsi="Calibri"/>
          <w:color w:val="auto"/>
          <w:szCs w:val="24"/>
        </w:rPr>
        <w:t xml:space="preserve"> </w:t>
      </w:r>
      <w:r w:rsidR="00FF3472">
        <w:rPr>
          <w:rFonts w:ascii="Calibri" w:hAnsi="Calibri"/>
          <w:color w:val="auto"/>
          <w:szCs w:val="24"/>
        </w:rPr>
        <w:t xml:space="preserve">which is considered mild and is </w:t>
      </w:r>
      <w:r w:rsidR="00445832" w:rsidRPr="00445832">
        <w:rPr>
          <w:rFonts w:ascii="Calibri" w:hAnsi="Calibri"/>
          <w:color w:val="auto"/>
          <w:szCs w:val="24"/>
        </w:rPr>
        <w:t xml:space="preserve">based on tenderness to palpation at the left elbow and left wrist joints, evidence of painful motion of the left elbow, limited and painful motion of the </w:t>
      </w:r>
      <w:r w:rsidR="00445832" w:rsidRPr="00445832">
        <w:rPr>
          <w:rFonts w:ascii="Calibri" w:hAnsi="Calibri"/>
          <w:color w:val="auto"/>
          <w:szCs w:val="24"/>
        </w:rPr>
        <w:lastRenderedPageBreak/>
        <w:t xml:space="preserve">left wrist with additional impairment due to fatigue, weakness, lack of endurance, and incoordination with pain having the major functional impact; neurological testing revealed decreased motor strength in the left upper extremity at 4/5 due to pain. </w:t>
      </w:r>
      <w:r w:rsidR="00FF3D60">
        <w:rPr>
          <w:rFonts w:ascii="Calibri" w:hAnsi="Calibri"/>
          <w:color w:val="auto"/>
          <w:szCs w:val="24"/>
        </w:rPr>
        <w:t xml:space="preserve"> </w:t>
      </w:r>
      <w:r w:rsidR="00445832">
        <w:rPr>
          <w:rFonts w:ascii="Calibri" w:hAnsi="Calibri"/>
          <w:color w:val="auto"/>
          <w:szCs w:val="24"/>
        </w:rPr>
        <w:t xml:space="preserve">She also had </w:t>
      </w:r>
      <w:proofErr w:type="spellStart"/>
      <w:r w:rsidR="00445832">
        <w:rPr>
          <w:rFonts w:ascii="Calibri" w:hAnsi="Calibri"/>
          <w:color w:val="auto"/>
          <w:szCs w:val="24"/>
        </w:rPr>
        <w:t>allodynia</w:t>
      </w:r>
      <w:proofErr w:type="spellEnd"/>
      <w:r w:rsidR="00445832">
        <w:rPr>
          <w:rFonts w:ascii="Calibri" w:hAnsi="Calibri"/>
          <w:color w:val="auto"/>
          <w:szCs w:val="24"/>
        </w:rPr>
        <w:t xml:space="preserve">, numbness, and </w:t>
      </w:r>
      <w:proofErr w:type="spellStart"/>
      <w:r w:rsidR="00445832">
        <w:rPr>
          <w:rFonts w:ascii="Calibri" w:hAnsi="Calibri"/>
          <w:color w:val="auto"/>
          <w:szCs w:val="24"/>
        </w:rPr>
        <w:t>paresthesias</w:t>
      </w:r>
      <w:proofErr w:type="spellEnd"/>
      <w:r w:rsidR="00445832">
        <w:rPr>
          <w:rFonts w:ascii="Calibri" w:hAnsi="Calibri"/>
          <w:color w:val="auto"/>
          <w:szCs w:val="24"/>
        </w:rPr>
        <w:t xml:space="preserve">. </w:t>
      </w:r>
      <w:r w:rsidR="00FF3D60">
        <w:rPr>
          <w:rFonts w:ascii="Calibri" w:hAnsi="Calibri"/>
          <w:color w:val="auto"/>
          <w:szCs w:val="24"/>
        </w:rPr>
        <w:t xml:space="preserve"> </w:t>
      </w:r>
      <w:r w:rsidR="00445832" w:rsidRPr="00445832">
        <w:rPr>
          <w:rFonts w:ascii="Calibri" w:hAnsi="Calibri"/>
          <w:color w:val="auto"/>
          <w:szCs w:val="24"/>
        </w:rPr>
        <w:t>She was not able to carry or fire a weapon, carry objects, and perform any other activities requiring fine motor or repetitive use of the left hand or arm</w:t>
      </w:r>
      <w:r w:rsidR="00445832">
        <w:rPr>
          <w:rFonts w:ascii="Calibri" w:hAnsi="Calibri"/>
          <w:color w:val="auto"/>
          <w:szCs w:val="24"/>
        </w:rPr>
        <w:t xml:space="preserve">. </w:t>
      </w:r>
      <w:r w:rsidR="00FF3D60">
        <w:rPr>
          <w:rFonts w:ascii="Calibri" w:hAnsi="Calibri"/>
          <w:color w:val="auto"/>
          <w:szCs w:val="24"/>
        </w:rPr>
        <w:t xml:space="preserve"> </w:t>
      </w:r>
      <w:r w:rsidR="00445832">
        <w:rPr>
          <w:rFonts w:ascii="Calibri" w:hAnsi="Calibri"/>
          <w:color w:val="auto"/>
          <w:szCs w:val="24"/>
        </w:rPr>
        <w:t xml:space="preserve">Her condition interfered with her ability to perform activities of daily living such as cooking, dressing herself, tying her shoes, and performing hygiene on her hair and </w:t>
      </w:r>
      <w:r w:rsidR="00445832" w:rsidRPr="00445832">
        <w:rPr>
          <w:rFonts w:ascii="Calibri" w:hAnsi="Calibri"/>
          <w:color w:val="auto"/>
          <w:szCs w:val="24"/>
        </w:rPr>
        <w:t>involves both sensory (pain, numbness, and paresthesias) and motor functioning.</w:t>
      </w:r>
    </w:p>
    <w:p w:rsidR="00116FEA" w:rsidRPr="00C5163B" w:rsidRDefault="00116FEA" w:rsidP="00AF67C6">
      <w:pPr>
        <w:spacing w:line="240" w:lineRule="exact"/>
        <w:jc w:val="both"/>
        <w:rPr>
          <w:rFonts w:asciiTheme="minorHAnsi" w:hAnsiTheme="minorHAnsi"/>
          <w:color w:val="auto"/>
          <w:szCs w:val="24"/>
        </w:rPr>
      </w:pPr>
    </w:p>
    <w:p w:rsidR="00BD7831" w:rsidRDefault="00BD7831" w:rsidP="00AF67C6">
      <w:pPr>
        <w:spacing w:line="240" w:lineRule="exact"/>
        <w:jc w:val="both"/>
        <w:rPr>
          <w:rFonts w:asciiTheme="minorHAnsi" w:eastAsia="Calibri" w:hAnsiTheme="minorHAnsi"/>
          <w:color w:val="auto"/>
          <w:szCs w:val="24"/>
        </w:rPr>
      </w:pPr>
      <w:r w:rsidRPr="00C5163B">
        <w:rPr>
          <w:rFonts w:asciiTheme="minorHAnsi" w:eastAsia="Calibri" w:hAnsiTheme="minorHAnsi"/>
          <w:color w:val="auto"/>
          <w:szCs w:val="24"/>
        </w:rPr>
        <w:t xml:space="preserve">The single voter for dissent (who recommended rating </w:t>
      </w:r>
      <w:r w:rsidR="00FF3472">
        <w:rPr>
          <w:rFonts w:asciiTheme="minorHAnsi" w:eastAsia="Calibri" w:hAnsiTheme="minorHAnsi"/>
          <w:color w:val="auto"/>
          <w:szCs w:val="24"/>
        </w:rPr>
        <w:t>8799-8713 at 30% for moderate incomplete paralysis</w:t>
      </w:r>
      <w:r w:rsidRPr="00C5163B">
        <w:rPr>
          <w:rFonts w:asciiTheme="minorHAnsi" w:eastAsia="Calibri" w:hAnsiTheme="minorHAnsi"/>
          <w:color w:val="auto"/>
          <w:szCs w:val="24"/>
        </w:rPr>
        <w:t xml:space="preserve">) did not elect to submit a minority opinion. </w:t>
      </w:r>
    </w:p>
    <w:p w:rsidR="00445832" w:rsidRDefault="00445832" w:rsidP="00AF67C6">
      <w:pPr>
        <w:spacing w:line="240" w:lineRule="exact"/>
        <w:jc w:val="both"/>
        <w:rPr>
          <w:rFonts w:asciiTheme="minorHAnsi" w:eastAsia="Calibri" w:hAnsiTheme="minorHAnsi"/>
          <w:color w:val="auto"/>
          <w:szCs w:val="24"/>
        </w:rPr>
      </w:pPr>
    </w:p>
    <w:p w:rsidR="00FF3472" w:rsidRPr="007D4CB3" w:rsidRDefault="00445832" w:rsidP="00AF67C6">
      <w:pPr>
        <w:spacing w:line="240" w:lineRule="exact"/>
        <w:jc w:val="both"/>
        <w:rPr>
          <w:rFonts w:asciiTheme="minorHAnsi" w:hAnsiTheme="minorHAnsi"/>
          <w:color w:val="auto"/>
          <w:szCs w:val="24"/>
        </w:rPr>
      </w:pPr>
      <w:r>
        <w:rPr>
          <w:rFonts w:asciiTheme="minorHAnsi" w:eastAsia="Calibri" w:hAnsiTheme="minorHAnsi"/>
          <w:color w:val="auto"/>
          <w:szCs w:val="24"/>
        </w:rPr>
        <w:t xml:space="preserve">The Board also considered Left Knee Pain and </w:t>
      </w:r>
      <w:r w:rsidRPr="00445832">
        <w:rPr>
          <w:rFonts w:asciiTheme="minorHAnsi" w:eastAsia="Calibri" w:hAnsiTheme="minorHAnsi"/>
          <w:color w:val="auto"/>
          <w:szCs w:val="24"/>
        </w:rPr>
        <w:t>unanimously determined that</w:t>
      </w:r>
      <w:r>
        <w:rPr>
          <w:rFonts w:asciiTheme="minorHAnsi" w:eastAsia="Calibri" w:hAnsiTheme="minorHAnsi"/>
          <w:color w:val="auto"/>
          <w:szCs w:val="24"/>
        </w:rPr>
        <w:t xml:space="preserve"> this condition was not unfitting at the time of separation from service and therefore no disability rating is applied. There was no evidence of inability to perform any required duties as a result of this condition.</w:t>
      </w:r>
      <w:r w:rsidR="00FF3D60">
        <w:rPr>
          <w:rFonts w:asciiTheme="minorHAnsi" w:eastAsia="Calibri" w:hAnsiTheme="minorHAnsi"/>
          <w:color w:val="auto"/>
          <w:szCs w:val="24"/>
        </w:rPr>
        <w:t xml:space="preserve">  </w:t>
      </w:r>
      <w:r w:rsidR="00BE2340" w:rsidRPr="00BE2340">
        <w:rPr>
          <w:rFonts w:asciiTheme="minorHAnsi" w:hAnsiTheme="minorHAnsi"/>
          <w:color w:val="auto"/>
          <w:szCs w:val="24"/>
        </w:rPr>
        <w:t xml:space="preserve">The </w:t>
      </w:r>
      <w:r w:rsidR="000D15E8">
        <w:rPr>
          <w:rFonts w:asciiTheme="minorHAnsi" w:hAnsiTheme="minorHAnsi"/>
          <w:color w:val="auto"/>
          <w:szCs w:val="24"/>
        </w:rPr>
        <w:t xml:space="preserve">Right </w:t>
      </w:r>
      <w:r w:rsidR="00840AEC">
        <w:rPr>
          <w:rFonts w:asciiTheme="minorHAnsi" w:hAnsiTheme="minorHAnsi"/>
          <w:color w:val="auto"/>
          <w:szCs w:val="24"/>
        </w:rPr>
        <w:t xml:space="preserve">Knee Pain, </w:t>
      </w:r>
      <w:r w:rsidR="00BE2340">
        <w:rPr>
          <w:rFonts w:asciiTheme="minorHAnsi" w:hAnsiTheme="minorHAnsi"/>
          <w:color w:val="auto"/>
          <w:szCs w:val="24"/>
        </w:rPr>
        <w:t>Tinnitus</w:t>
      </w:r>
      <w:r w:rsidR="00840AEC">
        <w:rPr>
          <w:rFonts w:asciiTheme="minorHAnsi" w:hAnsiTheme="minorHAnsi"/>
          <w:color w:val="auto"/>
          <w:szCs w:val="24"/>
        </w:rPr>
        <w:t xml:space="preserve">, </w:t>
      </w:r>
      <w:r w:rsidR="00BE2340">
        <w:rPr>
          <w:rFonts w:asciiTheme="minorHAnsi" w:hAnsiTheme="minorHAnsi"/>
          <w:color w:val="auto"/>
          <w:szCs w:val="24"/>
        </w:rPr>
        <w:t xml:space="preserve">and </w:t>
      </w:r>
      <w:r w:rsidR="00BE2340" w:rsidRPr="00BE2340">
        <w:rPr>
          <w:rFonts w:asciiTheme="minorHAnsi" w:hAnsiTheme="minorHAnsi"/>
          <w:color w:val="auto"/>
          <w:szCs w:val="24"/>
        </w:rPr>
        <w:t>PTSD were not mentioned in the Disability Evaluation System and are therefore outside the scope of the Board.  The CI retains the right to request h</w:t>
      </w:r>
      <w:r w:rsidR="00C5163B">
        <w:rPr>
          <w:rFonts w:asciiTheme="minorHAnsi" w:hAnsiTheme="minorHAnsi"/>
          <w:color w:val="auto"/>
          <w:szCs w:val="24"/>
        </w:rPr>
        <w:t>er</w:t>
      </w:r>
      <w:r w:rsidR="00BE2340" w:rsidRPr="00BE2340">
        <w:rPr>
          <w:rFonts w:asciiTheme="minorHAnsi" w:hAnsiTheme="minorHAnsi"/>
          <w:color w:val="auto"/>
          <w:szCs w:val="24"/>
        </w:rPr>
        <w:t xml:space="preserve"> service Board of Correction for Naval Records (BCNR) to consider adding these conditions as unfitting.</w:t>
      </w:r>
    </w:p>
    <w:p w:rsidR="00FB593A" w:rsidRPr="007D4CB3" w:rsidRDefault="008B5D31" w:rsidP="00AF67C6">
      <w:pPr>
        <w:tabs>
          <w:tab w:val="left" w:pos="288"/>
          <w:tab w:val="left" w:pos="4752"/>
        </w:tabs>
        <w:spacing w:line="240" w:lineRule="exact"/>
        <w:jc w:val="both"/>
        <w:rPr>
          <w:rFonts w:asciiTheme="minorHAnsi" w:hAnsiTheme="minorHAnsi"/>
          <w:color w:val="auto"/>
          <w:szCs w:val="24"/>
        </w:rPr>
      </w:pPr>
      <w:r w:rsidRPr="007D4CB3">
        <w:rPr>
          <w:rFonts w:asciiTheme="minorHAnsi" w:hAnsiTheme="minorHAnsi"/>
          <w:color w:val="auto"/>
          <w:szCs w:val="24"/>
          <w:u w:val="single"/>
        </w:rPr>
        <w:t>_________________________________________________________</w:t>
      </w:r>
      <w:r w:rsidR="007D4CB3">
        <w:rPr>
          <w:rFonts w:asciiTheme="minorHAnsi" w:hAnsiTheme="minorHAnsi"/>
          <w:color w:val="auto"/>
          <w:szCs w:val="24"/>
          <w:u w:val="single"/>
        </w:rPr>
        <w:t>____________________</w:t>
      </w:r>
      <w:r w:rsidRPr="007D4CB3">
        <w:rPr>
          <w:rFonts w:asciiTheme="minorHAnsi" w:hAnsiTheme="minorHAnsi"/>
          <w:color w:val="auto"/>
          <w:szCs w:val="24"/>
        </w:rPr>
        <w:t>_</w:t>
      </w:r>
    </w:p>
    <w:p w:rsidR="00FB593A" w:rsidRPr="007D4CB3" w:rsidRDefault="00FB593A" w:rsidP="00AF67C6">
      <w:pPr>
        <w:tabs>
          <w:tab w:val="left" w:pos="288"/>
          <w:tab w:val="left" w:pos="4752"/>
        </w:tabs>
        <w:spacing w:line="240" w:lineRule="exact"/>
        <w:jc w:val="both"/>
        <w:rPr>
          <w:rFonts w:asciiTheme="minorHAnsi" w:hAnsiTheme="minorHAnsi"/>
          <w:color w:val="auto"/>
          <w:szCs w:val="24"/>
        </w:rPr>
      </w:pPr>
    </w:p>
    <w:p w:rsidR="00840AEC" w:rsidRPr="007D4CB3" w:rsidRDefault="00FB593A" w:rsidP="00AF67C6">
      <w:pPr>
        <w:tabs>
          <w:tab w:val="left" w:pos="288"/>
          <w:tab w:val="left" w:pos="4752"/>
        </w:tabs>
        <w:spacing w:line="240" w:lineRule="exact"/>
        <w:jc w:val="both"/>
        <w:rPr>
          <w:rFonts w:asciiTheme="minorHAnsi" w:hAnsiTheme="minorHAnsi"/>
          <w:color w:val="auto"/>
          <w:szCs w:val="24"/>
        </w:rPr>
      </w:pPr>
      <w:r w:rsidRPr="007D4CB3">
        <w:rPr>
          <w:rFonts w:asciiTheme="minorHAnsi" w:hAnsiTheme="minorHAnsi"/>
          <w:color w:val="auto"/>
          <w:szCs w:val="24"/>
          <w:u w:val="single"/>
        </w:rPr>
        <w:t>RECOMMENDATION</w:t>
      </w:r>
      <w:r w:rsidRPr="007D4CB3">
        <w:rPr>
          <w:rFonts w:asciiTheme="minorHAnsi" w:hAnsiTheme="minorHAnsi"/>
          <w:color w:val="auto"/>
          <w:szCs w:val="24"/>
        </w:rPr>
        <w:t xml:space="preserve">: </w:t>
      </w:r>
      <w:r w:rsidR="007D4CB3" w:rsidRPr="007D4CB3">
        <w:rPr>
          <w:rFonts w:asciiTheme="minorHAnsi" w:hAnsiTheme="minorHAnsi"/>
          <w:color w:val="auto"/>
          <w:szCs w:val="24"/>
        </w:rPr>
        <w:t>The Board therefore recommends that there be no recharacterization of the CI’s disability and separation determination.</w:t>
      </w:r>
    </w:p>
    <w:p w:rsidR="00B522CD" w:rsidRPr="007D4CB3" w:rsidRDefault="008B5D31" w:rsidP="00AF67C6">
      <w:pPr>
        <w:spacing w:line="240" w:lineRule="exact"/>
        <w:jc w:val="both"/>
        <w:rPr>
          <w:rFonts w:asciiTheme="minorHAnsi" w:hAnsiTheme="minorHAnsi"/>
          <w:color w:val="auto"/>
          <w:szCs w:val="24"/>
        </w:rPr>
      </w:pPr>
      <w:r w:rsidRPr="007D4CB3">
        <w:rPr>
          <w:rFonts w:asciiTheme="minorHAnsi" w:hAnsiTheme="minorHAnsi"/>
          <w:color w:val="auto"/>
          <w:szCs w:val="24"/>
          <w:u w:val="single"/>
        </w:rPr>
        <w:t>______________________________________________________________</w:t>
      </w:r>
      <w:r w:rsidR="007D4CB3">
        <w:rPr>
          <w:rFonts w:asciiTheme="minorHAnsi" w:hAnsiTheme="minorHAnsi"/>
          <w:color w:val="auto"/>
          <w:szCs w:val="24"/>
          <w:u w:val="single"/>
        </w:rPr>
        <w:t>______________</w:t>
      </w:r>
      <w:r w:rsidRPr="007D4CB3">
        <w:rPr>
          <w:rFonts w:asciiTheme="minorHAnsi" w:hAnsiTheme="minorHAnsi"/>
          <w:color w:val="auto"/>
          <w:szCs w:val="24"/>
          <w:u w:val="single"/>
        </w:rPr>
        <w:t>_</w:t>
      </w:r>
      <w:r w:rsidRPr="007D4CB3">
        <w:rPr>
          <w:rFonts w:asciiTheme="minorHAnsi" w:hAnsiTheme="minorHAnsi"/>
          <w:color w:val="auto"/>
          <w:szCs w:val="24"/>
        </w:rPr>
        <w:t>_</w:t>
      </w:r>
    </w:p>
    <w:p w:rsidR="00D91DA6" w:rsidRPr="007D4CB3" w:rsidRDefault="00D91DA6" w:rsidP="00AF67C6">
      <w:pPr>
        <w:tabs>
          <w:tab w:val="left" w:pos="288"/>
          <w:tab w:val="left" w:pos="4752"/>
        </w:tabs>
        <w:spacing w:line="240" w:lineRule="exact"/>
        <w:jc w:val="both"/>
        <w:rPr>
          <w:rFonts w:asciiTheme="minorHAnsi" w:hAnsiTheme="minorHAnsi"/>
          <w:color w:val="auto"/>
          <w:szCs w:val="24"/>
        </w:rPr>
      </w:pPr>
    </w:p>
    <w:p w:rsidR="00D91DA6" w:rsidRPr="007D4CB3" w:rsidRDefault="00114F20" w:rsidP="00AF67C6">
      <w:pPr>
        <w:tabs>
          <w:tab w:val="left" w:pos="288"/>
          <w:tab w:val="left" w:pos="4752"/>
        </w:tabs>
        <w:spacing w:line="240" w:lineRule="exact"/>
        <w:jc w:val="both"/>
        <w:rPr>
          <w:rFonts w:asciiTheme="minorHAnsi" w:hAnsiTheme="minorHAnsi"/>
          <w:color w:val="auto"/>
          <w:szCs w:val="24"/>
        </w:rPr>
      </w:pPr>
      <w:r w:rsidRPr="007D4CB3">
        <w:rPr>
          <w:rFonts w:asciiTheme="minorHAnsi" w:hAnsiTheme="minorHAnsi"/>
          <w:color w:val="auto"/>
          <w:szCs w:val="24"/>
        </w:rPr>
        <w:t>The following documentary evidence was considered:</w:t>
      </w:r>
    </w:p>
    <w:p w:rsidR="00114F20" w:rsidRPr="007D4CB3" w:rsidRDefault="00114F20" w:rsidP="00AF67C6">
      <w:pPr>
        <w:tabs>
          <w:tab w:val="left" w:pos="288"/>
          <w:tab w:val="left" w:pos="4752"/>
        </w:tabs>
        <w:spacing w:line="240" w:lineRule="exact"/>
        <w:jc w:val="both"/>
        <w:rPr>
          <w:rFonts w:asciiTheme="minorHAnsi" w:hAnsiTheme="minorHAnsi"/>
          <w:color w:val="auto"/>
          <w:szCs w:val="24"/>
        </w:rPr>
      </w:pPr>
    </w:p>
    <w:p w:rsidR="00114F20" w:rsidRPr="007D4CB3" w:rsidRDefault="0051146C" w:rsidP="00AF67C6">
      <w:pPr>
        <w:tabs>
          <w:tab w:val="left" w:pos="288"/>
          <w:tab w:val="left" w:pos="4752"/>
        </w:tabs>
        <w:spacing w:line="240" w:lineRule="exact"/>
        <w:jc w:val="both"/>
        <w:rPr>
          <w:rFonts w:asciiTheme="minorHAnsi" w:hAnsiTheme="minorHAnsi"/>
          <w:color w:val="auto"/>
          <w:szCs w:val="24"/>
        </w:rPr>
      </w:pPr>
      <w:r w:rsidRPr="007D4CB3">
        <w:rPr>
          <w:rFonts w:asciiTheme="minorHAnsi" w:hAnsiTheme="minorHAnsi"/>
          <w:color w:val="auto"/>
          <w:szCs w:val="24"/>
        </w:rPr>
        <w:t xml:space="preserve">Exhibit A.  DD Form </w:t>
      </w:r>
      <w:proofErr w:type="gramStart"/>
      <w:r w:rsidRPr="007D4CB3">
        <w:rPr>
          <w:rFonts w:asciiTheme="minorHAnsi" w:hAnsiTheme="minorHAnsi"/>
          <w:color w:val="auto"/>
          <w:szCs w:val="24"/>
        </w:rPr>
        <w:t>294,</w:t>
      </w:r>
      <w:proofErr w:type="gramEnd"/>
      <w:r w:rsidRPr="007D4CB3">
        <w:rPr>
          <w:rFonts w:asciiTheme="minorHAnsi" w:hAnsiTheme="minorHAnsi"/>
          <w:color w:val="auto"/>
          <w:szCs w:val="24"/>
        </w:rPr>
        <w:t xml:space="preserve"> dated </w:t>
      </w:r>
      <w:r w:rsidR="004F0B85" w:rsidRPr="007D4CB3">
        <w:rPr>
          <w:rFonts w:asciiTheme="minorHAnsi" w:hAnsiTheme="minorHAnsi"/>
          <w:color w:val="auto"/>
          <w:szCs w:val="24"/>
        </w:rPr>
        <w:t>20090916</w:t>
      </w:r>
      <w:r w:rsidR="00114F20" w:rsidRPr="007D4CB3">
        <w:rPr>
          <w:rFonts w:asciiTheme="minorHAnsi" w:hAnsiTheme="minorHAnsi"/>
          <w:color w:val="auto"/>
          <w:szCs w:val="24"/>
        </w:rPr>
        <w:t>, w/</w:t>
      </w:r>
      <w:proofErr w:type="spellStart"/>
      <w:r w:rsidR="00114F20" w:rsidRPr="007D4CB3">
        <w:rPr>
          <w:rFonts w:asciiTheme="minorHAnsi" w:hAnsiTheme="minorHAnsi"/>
          <w:color w:val="auto"/>
          <w:szCs w:val="24"/>
        </w:rPr>
        <w:t>atchs</w:t>
      </w:r>
      <w:proofErr w:type="spellEnd"/>
      <w:r w:rsidR="00114F20" w:rsidRPr="007D4CB3">
        <w:rPr>
          <w:rFonts w:asciiTheme="minorHAnsi" w:hAnsiTheme="minorHAnsi"/>
          <w:color w:val="auto"/>
          <w:szCs w:val="24"/>
        </w:rPr>
        <w:t>.</w:t>
      </w:r>
    </w:p>
    <w:p w:rsidR="00114F20" w:rsidRPr="007D4CB3" w:rsidRDefault="00114F20" w:rsidP="00AF67C6">
      <w:pPr>
        <w:tabs>
          <w:tab w:val="left" w:pos="288"/>
          <w:tab w:val="left" w:pos="4752"/>
        </w:tabs>
        <w:spacing w:line="240" w:lineRule="exact"/>
        <w:jc w:val="both"/>
        <w:rPr>
          <w:rFonts w:asciiTheme="minorHAnsi" w:hAnsiTheme="minorHAnsi"/>
          <w:color w:val="auto"/>
          <w:szCs w:val="24"/>
        </w:rPr>
      </w:pPr>
      <w:r w:rsidRPr="007D4CB3">
        <w:rPr>
          <w:rFonts w:asciiTheme="minorHAnsi" w:hAnsiTheme="minorHAnsi"/>
          <w:color w:val="auto"/>
          <w:szCs w:val="24"/>
        </w:rPr>
        <w:t xml:space="preserve">Exhibit B.  </w:t>
      </w:r>
      <w:proofErr w:type="gramStart"/>
      <w:r w:rsidRPr="007D4CB3">
        <w:rPr>
          <w:rFonts w:asciiTheme="minorHAnsi" w:hAnsiTheme="minorHAnsi"/>
          <w:color w:val="auto"/>
          <w:szCs w:val="24"/>
        </w:rPr>
        <w:t>Service Treatment Record.</w:t>
      </w:r>
      <w:proofErr w:type="gramEnd"/>
    </w:p>
    <w:p w:rsidR="00114F20" w:rsidRPr="00C44C13" w:rsidRDefault="00114F20" w:rsidP="00AF67C6">
      <w:pPr>
        <w:tabs>
          <w:tab w:val="left" w:pos="288"/>
          <w:tab w:val="left" w:pos="4752"/>
        </w:tabs>
        <w:spacing w:line="240" w:lineRule="exact"/>
        <w:jc w:val="both"/>
        <w:rPr>
          <w:rFonts w:ascii="Calibri" w:hAnsi="Calibri"/>
          <w:color w:val="auto"/>
          <w:szCs w:val="24"/>
        </w:rPr>
      </w:pPr>
      <w:r w:rsidRPr="00C44C13">
        <w:rPr>
          <w:rFonts w:ascii="Calibri" w:hAnsi="Calibri"/>
          <w:color w:val="auto"/>
          <w:szCs w:val="24"/>
        </w:rPr>
        <w:t xml:space="preserve">Exhibit C.  </w:t>
      </w:r>
      <w:proofErr w:type="gramStart"/>
      <w:r w:rsidRPr="00C44C13">
        <w:rPr>
          <w:rFonts w:ascii="Calibri" w:hAnsi="Calibri"/>
          <w:color w:val="auto"/>
          <w:szCs w:val="24"/>
        </w:rPr>
        <w:t>Department of Veterans</w:t>
      </w:r>
      <w:r w:rsidR="00385D6F" w:rsidRPr="00C44C13">
        <w:rPr>
          <w:rFonts w:ascii="Calibri" w:hAnsi="Calibri"/>
          <w:color w:val="auto"/>
          <w:szCs w:val="24"/>
        </w:rPr>
        <w:t>'</w:t>
      </w:r>
      <w:r w:rsidRPr="00C44C13">
        <w:rPr>
          <w:rFonts w:ascii="Calibri" w:hAnsi="Calibri"/>
          <w:color w:val="auto"/>
          <w:szCs w:val="24"/>
        </w:rPr>
        <w:t xml:space="preserve"> Affairs Treatment Record.</w:t>
      </w:r>
      <w:proofErr w:type="gramEnd"/>
    </w:p>
    <w:p w:rsidR="00D91DA6" w:rsidRPr="00C44C13" w:rsidRDefault="00D91DA6" w:rsidP="00AF67C6">
      <w:pPr>
        <w:tabs>
          <w:tab w:val="left" w:pos="288"/>
          <w:tab w:val="left" w:pos="4752"/>
        </w:tabs>
        <w:spacing w:line="240" w:lineRule="exact"/>
        <w:jc w:val="both"/>
        <w:rPr>
          <w:rFonts w:ascii="Calibri" w:hAnsi="Calibri"/>
          <w:color w:val="auto"/>
          <w:szCs w:val="24"/>
        </w:rPr>
      </w:pPr>
    </w:p>
    <w:p w:rsidR="00114F20" w:rsidRPr="00C44C13" w:rsidRDefault="00114F20" w:rsidP="00AF67C6">
      <w:pPr>
        <w:tabs>
          <w:tab w:val="left" w:pos="288"/>
          <w:tab w:val="left" w:pos="4752"/>
        </w:tabs>
        <w:spacing w:line="240" w:lineRule="exact"/>
        <w:jc w:val="both"/>
        <w:rPr>
          <w:rFonts w:ascii="Calibri" w:hAnsi="Calibri"/>
          <w:color w:val="auto"/>
          <w:szCs w:val="24"/>
        </w:rPr>
      </w:pPr>
    </w:p>
    <w:p w:rsidR="00114F20" w:rsidRPr="00C44C13" w:rsidRDefault="00114F20" w:rsidP="00AF67C6">
      <w:pPr>
        <w:tabs>
          <w:tab w:val="left" w:pos="288"/>
          <w:tab w:val="left" w:pos="4752"/>
        </w:tabs>
        <w:spacing w:line="240" w:lineRule="exact"/>
        <w:jc w:val="both"/>
        <w:rPr>
          <w:rFonts w:ascii="Calibri" w:hAnsi="Calibri"/>
          <w:color w:val="auto"/>
          <w:szCs w:val="24"/>
        </w:rPr>
      </w:pPr>
    </w:p>
    <w:p w:rsidR="00D91DA6" w:rsidRPr="00C44C13" w:rsidRDefault="004177EA" w:rsidP="00AF67C6">
      <w:pPr>
        <w:tabs>
          <w:tab w:val="left" w:pos="0"/>
          <w:tab w:val="left" w:pos="4320"/>
        </w:tabs>
        <w:spacing w:line="240" w:lineRule="exact"/>
        <w:jc w:val="both"/>
        <w:rPr>
          <w:rFonts w:ascii="Calibri" w:hAnsi="Calibri"/>
          <w:color w:val="auto"/>
          <w:szCs w:val="24"/>
        </w:rPr>
      </w:pPr>
      <w:r>
        <w:rPr>
          <w:rFonts w:ascii="Calibri" w:hAnsi="Calibri"/>
          <w:color w:val="auto"/>
          <w:szCs w:val="24"/>
        </w:rPr>
        <w:t xml:space="preserve"> </w:t>
      </w:r>
    </w:p>
    <w:p w:rsidR="00D91DA6" w:rsidRPr="00C44C13" w:rsidRDefault="00C30A97" w:rsidP="00AF67C6">
      <w:pPr>
        <w:tabs>
          <w:tab w:val="left" w:pos="0"/>
          <w:tab w:val="left" w:pos="4320"/>
        </w:tabs>
        <w:spacing w:line="240" w:lineRule="exact"/>
        <w:jc w:val="both"/>
        <w:rPr>
          <w:rFonts w:ascii="Calibri" w:hAnsi="Calibri"/>
          <w:color w:val="auto"/>
          <w:szCs w:val="24"/>
        </w:rPr>
      </w:pPr>
      <w:r w:rsidRPr="00C44C13">
        <w:rPr>
          <w:rFonts w:ascii="Calibri" w:hAnsi="Calibri"/>
          <w:color w:val="auto"/>
          <w:szCs w:val="24"/>
        </w:rPr>
        <w:t xml:space="preserve">                            </w:t>
      </w:r>
      <w:r w:rsidR="00AE3316" w:rsidRPr="00C44C13">
        <w:rPr>
          <w:rFonts w:ascii="Calibri" w:hAnsi="Calibri"/>
          <w:color w:val="auto"/>
          <w:szCs w:val="24"/>
        </w:rPr>
        <w:tab/>
      </w:r>
      <w:r w:rsidR="00786149">
        <w:rPr>
          <w:rFonts w:asciiTheme="minorHAnsi" w:hAnsiTheme="minorHAnsi"/>
          <w:color w:val="auto"/>
        </w:rPr>
        <w:t>Deputy Director</w:t>
      </w:r>
    </w:p>
    <w:p w:rsidR="004177EA" w:rsidRDefault="00C30A97" w:rsidP="00AF67C6">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r w:rsidRPr="00C44C13">
        <w:rPr>
          <w:rFonts w:ascii="Calibri" w:hAnsi="Calibri"/>
          <w:color w:val="auto"/>
          <w:szCs w:val="24"/>
        </w:rPr>
        <w:tab/>
        <w:t xml:space="preserve">                          </w:t>
      </w:r>
      <w:r w:rsidR="00AE3316" w:rsidRPr="00C44C13">
        <w:rPr>
          <w:rFonts w:ascii="Calibri" w:hAnsi="Calibri"/>
          <w:color w:val="auto"/>
          <w:szCs w:val="24"/>
        </w:rPr>
        <w:tab/>
      </w:r>
      <w:r w:rsidR="00D91DA6" w:rsidRPr="00C44C13">
        <w:rPr>
          <w:rFonts w:ascii="Calibri" w:hAnsi="Calibri"/>
          <w:color w:val="auto"/>
          <w:szCs w:val="24"/>
        </w:rPr>
        <w:t>Physical</w:t>
      </w:r>
      <w:r w:rsidR="00473D5C" w:rsidRPr="00C44C13">
        <w:rPr>
          <w:rFonts w:ascii="Calibri" w:hAnsi="Calibri"/>
          <w:color w:val="auto"/>
          <w:szCs w:val="24"/>
        </w:rPr>
        <w:t xml:space="preserve"> </w:t>
      </w:r>
      <w:r w:rsidR="00D91DA6" w:rsidRPr="00C44C13">
        <w:rPr>
          <w:rFonts w:ascii="Calibri" w:hAnsi="Calibri"/>
          <w:color w:val="auto"/>
          <w:szCs w:val="24"/>
        </w:rPr>
        <w:t>Disability</w:t>
      </w:r>
      <w:r w:rsidR="00473D5C" w:rsidRPr="00C44C13">
        <w:rPr>
          <w:rFonts w:ascii="Calibri" w:hAnsi="Calibri"/>
          <w:color w:val="auto"/>
          <w:szCs w:val="24"/>
        </w:rPr>
        <w:t xml:space="preserve"> </w:t>
      </w:r>
      <w:r w:rsidR="00D91DA6" w:rsidRPr="00C44C13">
        <w:rPr>
          <w:rFonts w:ascii="Calibri" w:hAnsi="Calibri"/>
          <w:color w:val="auto"/>
          <w:szCs w:val="24"/>
        </w:rPr>
        <w:t>Board</w:t>
      </w:r>
      <w:r w:rsidR="00473D5C" w:rsidRPr="00C44C13">
        <w:rPr>
          <w:rFonts w:ascii="Calibri" w:hAnsi="Calibri"/>
          <w:color w:val="auto"/>
          <w:szCs w:val="24"/>
        </w:rPr>
        <w:t xml:space="preserve"> </w:t>
      </w:r>
      <w:r w:rsidR="00D91DA6" w:rsidRPr="00C44C13">
        <w:rPr>
          <w:rFonts w:ascii="Calibri" w:hAnsi="Calibri"/>
          <w:color w:val="auto"/>
          <w:szCs w:val="24"/>
        </w:rPr>
        <w:t>of</w:t>
      </w:r>
      <w:r w:rsidR="00473D5C" w:rsidRPr="00C44C13">
        <w:rPr>
          <w:rFonts w:ascii="Calibri" w:hAnsi="Calibri"/>
          <w:color w:val="auto"/>
          <w:szCs w:val="24"/>
        </w:rPr>
        <w:t xml:space="preserve"> </w:t>
      </w:r>
      <w:r w:rsidR="00D91DA6" w:rsidRPr="00C44C13">
        <w:rPr>
          <w:rFonts w:ascii="Calibri" w:hAnsi="Calibri"/>
          <w:color w:val="auto"/>
          <w:szCs w:val="24"/>
        </w:rPr>
        <w:t>Review</w:t>
      </w: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r>
        <w:rPr>
          <w:rFonts w:ascii="Calibri" w:hAnsi="Calibri"/>
          <w:color w:val="auto"/>
          <w:szCs w:val="24"/>
        </w:rPr>
        <w:br w:type="page"/>
      </w:r>
      <w:r w:rsidRPr="004177EA">
        <w:rPr>
          <w:rFonts w:ascii="Calibri" w:hAnsi="Calibri"/>
          <w:color w:val="auto"/>
          <w:szCs w:val="24"/>
        </w:rPr>
        <w:lastRenderedPageBreak/>
        <w:t xml:space="preserve">MEMORANDUM FOR DIRECTOR, SECRETARY OF THE NAVY COUNCIL OF REVIEW                        </w:t>
      </w: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r w:rsidRPr="004177EA">
        <w:rPr>
          <w:rFonts w:ascii="Calibri" w:hAnsi="Calibri"/>
          <w:color w:val="auto"/>
          <w:szCs w:val="24"/>
        </w:rPr>
        <w:t xml:space="preserve">                                       </w:t>
      </w:r>
      <w:r w:rsidRPr="004177EA">
        <w:rPr>
          <w:rFonts w:ascii="Calibri" w:hAnsi="Calibri"/>
          <w:color w:val="auto"/>
          <w:szCs w:val="24"/>
        </w:rPr>
        <w:tab/>
        <w:t xml:space="preserve">BOARDS </w:t>
      </w: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proofErr w:type="spellStart"/>
      <w:r w:rsidRPr="004177EA">
        <w:rPr>
          <w:rFonts w:ascii="Calibri" w:hAnsi="Calibri"/>
          <w:color w:val="auto"/>
          <w:szCs w:val="24"/>
        </w:rPr>
        <w:t>Subj</w:t>
      </w:r>
      <w:proofErr w:type="spellEnd"/>
      <w:r w:rsidRPr="004177EA">
        <w:rPr>
          <w:rFonts w:ascii="Calibri" w:hAnsi="Calibri"/>
          <w:color w:val="auto"/>
          <w:szCs w:val="24"/>
        </w:rPr>
        <w:t>:  PHYSICAL DISABILITY BOARD OF REVIEW (PDBR) RECOMMENDATION</w:t>
      </w: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r>
        <w:rPr>
          <w:rFonts w:ascii="Calibri" w:hAnsi="Calibri"/>
          <w:color w:val="auto"/>
          <w:szCs w:val="24"/>
        </w:rPr>
        <w:t xml:space="preserve"> </w:t>
      </w: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r w:rsidRPr="004177EA">
        <w:rPr>
          <w:rFonts w:ascii="Calibri" w:hAnsi="Calibri"/>
          <w:color w:val="auto"/>
          <w:szCs w:val="24"/>
        </w:rPr>
        <w:t xml:space="preserve">Ref:   (a) </w:t>
      </w:r>
      <w:proofErr w:type="spellStart"/>
      <w:r w:rsidRPr="004177EA">
        <w:rPr>
          <w:rFonts w:ascii="Calibri" w:hAnsi="Calibri"/>
          <w:color w:val="auto"/>
          <w:szCs w:val="24"/>
        </w:rPr>
        <w:t>DoDI</w:t>
      </w:r>
      <w:proofErr w:type="spellEnd"/>
      <w:r w:rsidRPr="004177EA">
        <w:rPr>
          <w:rFonts w:ascii="Calibri" w:hAnsi="Calibri"/>
          <w:color w:val="auto"/>
          <w:szCs w:val="24"/>
        </w:rPr>
        <w:t xml:space="preserve"> 6040.44</w:t>
      </w: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r w:rsidRPr="004177EA">
        <w:rPr>
          <w:rFonts w:ascii="Calibri" w:hAnsi="Calibri"/>
          <w:color w:val="auto"/>
          <w:szCs w:val="24"/>
        </w:rPr>
        <w:t xml:space="preserve">                   (b) PDBR </w:t>
      </w:r>
      <w:proofErr w:type="spellStart"/>
      <w:r w:rsidRPr="004177EA">
        <w:rPr>
          <w:rFonts w:ascii="Calibri" w:hAnsi="Calibri"/>
          <w:color w:val="auto"/>
          <w:szCs w:val="24"/>
        </w:rPr>
        <w:t>ltr</w:t>
      </w:r>
      <w:proofErr w:type="spellEnd"/>
      <w:r w:rsidRPr="004177EA">
        <w:rPr>
          <w:rFonts w:ascii="Calibri" w:hAnsi="Calibri"/>
          <w:color w:val="auto"/>
          <w:szCs w:val="24"/>
        </w:rPr>
        <w:t xml:space="preserve"> </w:t>
      </w:r>
      <w:proofErr w:type="spellStart"/>
      <w:r w:rsidRPr="004177EA">
        <w:rPr>
          <w:rFonts w:ascii="Calibri" w:hAnsi="Calibri"/>
          <w:color w:val="auto"/>
          <w:szCs w:val="24"/>
        </w:rPr>
        <w:t>dtd</w:t>
      </w:r>
      <w:proofErr w:type="spellEnd"/>
      <w:r w:rsidRPr="004177EA">
        <w:rPr>
          <w:rFonts w:ascii="Calibri" w:hAnsi="Calibri"/>
          <w:color w:val="auto"/>
          <w:szCs w:val="24"/>
        </w:rPr>
        <w:t xml:space="preserve"> 18 Nov10</w:t>
      </w: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r w:rsidRPr="004177EA">
        <w:rPr>
          <w:rFonts w:ascii="Calibri" w:hAnsi="Calibri"/>
          <w:color w:val="auto"/>
          <w:szCs w:val="24"/>
        </w:rPr>
        <w:t xml:space="preserve">      I have reviewed the subject case pursuant to reference (a) and approve the recommendation of the Physical Disability Board of Review (reference (b)) that </w:t>
      </w:r>
      <w:r>
        <w:rPr>
          <w:rFonts w:ascii="Calibri" w:hAnsi="Calibri"/>
          <w:color w:val="auto"/>
          <w:szCs w:val="24"/>
        </w:rPr>
        <w:t xml:space="preserve">XXXXX </w:t>
      </w:r>
      <w:r w:rsidRPr="004177EA">
        <w:rPr>
          <w:rFonts w:ascii="Calibri" w:hAnsi="Calibri"/>
          <w:color w:val="auto"/>
          <w:szCs w:val="24"/>
        </w:rPr>
        <w:t>records not be corrected to reflect a change in either her characterization of separation, or in the disability rating previously assigned by the Department of the Navy’s Physical Evaluation Board.</w:t>
      </w: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r>
        <w:rPr>
          <w:rFonts w:ascii="Calibri" w:hAnsi="Calibri"/>
          <w:color w:val="auto"/>
          <w:szCs w:val="24"/>
        </w:rPr>
        <w:t xml:space="preserve"> </w:t>
      </w: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r w:rsidRPr="004177EA">
        <w:rPr>
          <w:rFonts w:ascii="Calibri" w:hAnsi="Calibri"/>
          <w:color w:val="auto"/>
          <w:szCs w:val="24"/>
        </w:rPr>
        <w:tab/>
      </w:r>
      <w:r w:rsidRPr="004177EA">
        <w:rPr>
          <w:rFonts w:ascii="Calibri" w:hAnsi="Calibri"/>
          <w:color w:val="auto"/>
          <w:szCs w:val="24"/>
        </w:rPr>
        <w:tab/>
      </w:r>
      <w:r w:rsidRPr="004177EA">
        <w:rPr>
          <w:rFonts w:ascii="Calibri" w:hAnsi="Calibri"/>
          <w:color w:val="auto"/>
          <w:szCs w:val="24"/>
        </w:rPr>
        <w:tab/>
      </w:r>
      <w:r w:rsidRPr="004177EA">
        <w:rPr>
          <w:rFonts w:ascii="Calibri" w:hAnsi="Calibri"/>
          <w:color w:val="auto"/>
          <w:szCs w:val="24"/>
        </w:rPr>
        <w:tab/>
      </w:r>
      <w:r w:rsidRPr="004177EA">
        <w:rPr>
          <w:rFonts w:ascii="Calibri" w:hAnsi="Calibri"/>
          <w:color w:val="auto"/>
          <w:szCs w:val="24"/>
        </w:rPr>
        <w:tab/>
      </w:r>
      <w:r w:rsidRPr="004177EA">
        <w:rPr>
          <w:rFonts w:ascii="Calibri" w:hAnsi="Calibri"/>
          <w:color w:val="auto"/>
          <w:szCs w:val="24"/>
        </w:rPr>
        <w:tab/>
        <w:t xml:space="preserve">      Principal Deputy</w:t>
      </w: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r w:rsidRPr="004177EA">
        <w:rPr>
          <w:rFonts w:ascii="Calibri" w:hAnsi="Calibri"/>
          <w:color w:val="auto"/>
          <w:szCs w:val="24"/>
        </w:rPr>
        <w:tab/>
      </w:r>
      <w:r w:rsidRPr="004177EA">
        <w:rPr>
          <w:rFonts w:ascii="Calibri" w:hAnsi="Calibri"/>
          <w:color w:val="auto"/>
          <w:szCs w:val="24"/>
        </w:rPr>
        <w:tab/>
      </w:r>
      <w:r w:rsidRPr="004177EA">
        <w:rPr>
          <w:rFonts w:ascii="Calibri" w:hAnsi="Calibri"/>
          <w:color w:val="auto"/>
          <w:szCs w:val="24"/>
        </w:rPr>
        <w:tab/>
      </w:r>
      <w:r w:rsidRPr="004177EA">
        <w:rPr>
          <w:rFonts w:ascii="Calibri" w:hAnsi="Calibri"/>
          <w:color w:val="auto"/>
          <w:szCs w:val="24"/>
        </w:rPr>
        <w:tab/>
      </w:r>
      <w:r w:rsidRPr="004177EA">
        <w:rPr>
          <w:rFonts w:ascii="Calibri" w:hAnsi="Calibri"/>
          <w:color w:val="auto"/>
          <w:szCs w:val="24"/>
        </w:rPr>
        <w:tab/>
      </w:r>
      <w:r w:rsidRPr="004177EA">
        <w:rPr>
          <w:rFonts w:ascii="Calibri" w:hAnsi="Calibri"/>
          <w:color w:val="auto"/>
          <w:szCs w:val="24"/>
        </w:rPr>
        <w:tab/>
        <w:t xml:space="preserve">      Assistant Secretary of the Navy </w:t>
      </w: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r w:rsidRPr="004177EA">
        <w:rPr>
          <w:rFonts w:ascii="Calibri" w:hAnsi="Calibri"/>
          <w:color w:val="auto"/>
          <w:szCs w:val="24"/>
        </w:rPr>
        <w:tab/>
      </w:r>
      <w:r w:rsidRPr="004177EA">
        <w:rPr>
          <w:rFonts w:ascii="Calibri" w:hAnsi="Calibri"/>
          <w:color w:val="auto"/>
          <w:szCs w:val="24"/>
        </w:rPr>
        <w:tab/>
      </w:r>
      <w:r w:rsidRPr="004177EA">
        <w:rPr>
          <w:rFonts w:ascii="Calibri" w:hAnsi="Calibri"/>
          <w:color w:val="auto"/>
          <w:szCs w:val="24"/>
        </w:rPr>
        <w:tab/>
      </w:r>
      <w:r w:rsidRPr="004177EA">
        <w:rPr>
          <w:rFonts w:ascii="Calibri" w:hAnsi="Calibri"/>
          <w:color w:val="auto"/>
          <w:szCs w:val="24"/>
        </w:rPr>
        <w:tab/>
      </w:r>
      <w:r w:rsidRPr="004177EA">
        <w:rPr>
          <w:rFonts w:ascii="Calibri" w:hAnsi="Calibri"/>
          <w:color w:val="auto"/>
          <w:szCs w:val="24"/>
        </w:rPr>
        <w:tab/>
      </w:r>
      <w:r w:rsidRPr="004177EA">
        <w:rPr>
          <w:rFonts w:ascii="Calibri" w:hAnsi="Calibri"/>
          <w:color w:val="auto"/>
          <w:szCs w:val="24"/>
        </w:rPr>
        <w:tab/>
        <w:t xml:space="preserve">        (Manpower &amp; Reserve Affairs)</w:t>
      </w: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r w:rsidRPr="004177EA">
        <w:rPr>
          <w:rFonts w:ascii="Calibri" w:hAnsi="Calibri"/>
          <w:color w:val="auto"/>
          <w:szCs w:val="24"/>
        </w:rPr>
        <w:tab/>
      </w:r>
      <w:r w:rsidRPr="004177EA">
        <w:rPr>
          <w:rFonts w:ascii="Calibri" w:hAnsi="Calibri"/>
          <w:color w:val="auto"/>
          <w:szCs w:val="24"/>
        </w:rPr>
        <w:tab/>
      </w:r>
      <w:r w:rsidRPr="004177EA">
        <w:rPr>
          <w:rFonts w:ascii="Calibri" w:hAnsi="Calibri"/>
          <w:color w:val="auto"/>
          <w:szCs w:val="24"/>
        </w:rPr>
        <w:tab/>
      </w:r>
      <w:r w:rsidRPr="004177EA">
        <w:rPr>
          <w:rFonts w:ascii="Calibri" w:hAnsi="Calibri"/>
          <w:color w:val="auto"/>
          <w:szCs w:val="24"/>
        </w:rPr>
        <w:tab/>
      </w:r>
      <w:r w:rsidRPr="004177EA">
        <w:rPr>
          <w:rFonts w:ascii="Calibri" w:hAnsi="Calibri"/>
          <w:color w:val="auto"/>
          <w:szCs w:val="24"/>
        </w:rPr>
        <w:tab/>
      </w:r>
      <w:r w:rsidRPr="004177EA">
        <w:rPr>
          <w:rFonts w:ascii="Calibri" w:hAnsi="Calibri"/>
          <w:color w:val="auto"/>
          <w:szCs w:val="24"/>
        </w:rPr>
        <w:tab/>
        <w:t xml:space="preserve">  </w:t>
      </w:r>
    </w:p>
    <w:p w:rsidR="004177EA" w:rsidRPr="004177EA" w:rsidRDefault="004177EA" w:rsidP="004177EA">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p>
    <w:p w:rsidR="00B522CD" w:rsidRPr="00C44C13" w:rsidRDefault="00B522CD" w:rsidP="00AF67C6">
      <w:pPr>
        <w:tabs>
          <w:tab w:val="left" w:pos="288"/>
          <w:tab w:val="left" w:pos="4320"/>
          <w:tab w:val="left" w:pos="4410"/>
          <w:tab w:val="left" w:pos="4770"/>
          <w:tab w:val="left" w:pos="4860"/>
          <w:tab w:val="left" w:pos="5040"/>
        </w:tabs>
        <w:spacing w:line="240" w:lineRule="exact"/>
        <w:jc w:val="both"/>
        <w:rPr>
          <w:rFonts w:ascii="Calibri" w:hAnsi="Calibri"/>
          <w:color w:val="auto"/>
          <w:szCs w:val="24"/>
        </w:rPr>
      </w:pPr>
    </w:p>
    <w:sectPr w:rsidR="00B522CD" w:rsidRPr="00C44C13"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445" w:rsidRDefault="00624445">
      <w:r>
        <w:separator/>
      </w:r>
    </w:p>
  </w:endnote>
  <w:endnote w:type="continuationSeparator" w:id="0">
    <w:p w:rsidR="00624445" w:rsidRDefault="00624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1A" w:rsidRDefault="00163F7E">
    <w:pPr>
      <w:pStyle w:val="Footer"/>
      <w:framePr w:wrap="around" w:vAnchor="text" w:hAnchor="margin" w:xAlign="center" w:y="1"/>
      <w:rPr>
        <w:rStyle w:val="PageNumber"/>
      </w:rPr>
    </w:pPr>
    <w:r>
      <w:rPr>
        <w:rStyle w:val="PageNumber"/>
      </w:rPr>
      <w:fldChar w:fldCharType="begin"/>
    </w:r>
    <w:r w:rsidR="00EE101A">
      <w:rPr>
        <w:rStyle w:val="PageNumber"/>
      </w:rPr>
      <w:instrText xml:space="preserve">PAGE  </w:instrText>
    </w:r>
    <w:r>
      <w:rPr>
        <w:rStyle w:val="PageNumber"/>
      </w:rPr>
      <w:fldChar w:fldCharType="separate"/>
    </w:r>
    <w:r w:rsidR="00EE101A">
      <w:rPr>
        <w:rStyle w:val="PageNumber"/>
        <w:noProof/>
      </w:rPr>
      <w:t>2</w:t>
    </w:r>
    <w:r>
      <w:rPr>
        <w:rStyle w:val="PageNumber"/>
      </w:rPr>
      <w:fldChar w:fldCharType="end"/>
    </w:r>
  </w:p>
  <w:p w:rsidR="00EE101A" w:rsidRDefault="00EE101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1A" w:rsidRPr="00BE2340" w:rsidRDefault="00163F7E">
    <w:pPr>
      <w:pStyle w:val="Footer"/>
      <w:framePr w:wrap="around" w:vAnchor="text" w:hAnchor="margin" w:xAlign="center" w:y="1"/>
      <w:rPr>
        <w:rStyle w:val="PageNumber"/>
        <w:rFonts w:asciiTheme="minorHAnsi" w:hAnsiTheme="minorHAnsi"/>
        <w:color w:val="auto"/>
      </w:rPr>
    </w:pPr>
    <w:r w:rsidRPr="00BE2340">
      <w:rPr>
        <w:rStyle w:val="PageNumber"/>
        <w:rFonts w:asciiTheme="minorHAnsi" w:hAnsiTheme="minorHAnsi"/>
        <w:color w:val="auto"/>
      </w:rPr>
      <w:fldChar w:fldCharType="begin"/>
    </w:r>
    <w:r w:rsidR="00EE101A" w:rsidRPr="00BE2340">
      <w:rPr>
        <w:rStyle w:val="PageNumber"/>
        <w:rFonts w:asciiTheme="minorHAnsi" w:hAnsiTheme="minorHAnsi"/>
        <w:color w:val="auto"/>
      </w:rPr>
      <w:instrText xml:space="preserve">PAGE  </w:instrText>
    </w:r>
    <w:r w:rsidRPr="00BE2340">
      <w:rPr>
        <w:rStyle w:val="PageNumber"/>
        <w:rFonts w:asciiTheme="minorHAnsi" w:hAnsiTheme="minorHAnsi"/>
        <w:color w:val="auto"/>
      </w:rPr>
      <w:fldChar w:fldCharType="separate"/>
    </w:r>
    <w:r w:rsidR="004177EA">
      <w:rPr>
        <w:rStyle w:val="PageNumber"/>
        <w:rFonts w:asciiTheme="minorHAnsi" w:hAnsiTheme="minorHAnsi"/>
        <w:noProof/>
        <w:color w:val="auto"/>
      </w:rPr>
      <w:t>5</w:t>
    </w:r>
    <w:r w:rsidRPr="00BE2340">
      <w:rPr>
        <w:rStyle w:val="PageNumber"/>
        <w:rFonts w:asciiTheme="minorHAnsi" w:hAnsiTheme="minorHAnsi"/>
        <w:color w:val="auto"/>
      </w:rPr>
      <w:fldChar w:fldCharType="end"/>
    </w:r>
  </w:p>
  <w:p w:rsidR="00EE101A" w:rsidRPr="00BE2340" w:rsidRDefault="00EE101A" w:rsidP="002B0749">
    <w:pPr>
      <w:pStyle w:val="Footer"/>
      <w:jc w:val="right"/>
      <w:rPr>
        <w:rFonts w:asciiTheme="minorHAnsi" w:hAnsiTheme="minorHAnsi"/>
        <w:color w:val="auto"/>
      </w:rPr>
    </w:pPr>
    <w:r>
      <w:tab/>
    </w:r>
    <w:r>
      <w:tab/>
    </w:r>
    <w:r w:rsidRPr="00BE2340">
      <w:rPr>
        <w:rFonts w:asciiTheme="minorHAnsi" w:hAnsiTheme="minorHAnsi"/>
        <w:caps/>
        <w:color w:val="auto"/>
      </w:rPr>
      <w:t>PD0900557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445" w:rsidRDefault="00624445">
      <w:r>
        <w:separator/>
      </w:r>
    </w:p>
  </w:footnote>
  <w:footnote w:type="continuationSeparator" w:id="0">
    <w:p w:rsidR="00624445" w:rsidRDefault="00624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0780A"/>
    <w:multiLevelType w:val="hybridMultilevel"/>
    <w:tmpl w:val="B6F6B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0027FC"/>
    <w:multiLevelType w:val="hybridMultilevel"/>
    <w:tmpl w:val="2C9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intFractionalCharacterWidth/>
  <w:embedSystemFonts/>
  <w:activeWritingStyle w:appName="MSWord" w:lang="en-US" w:vendorID="8" w:dllVersion="513" w:checkStyle="1"/>
  <w:proofState w:spelling="clean" w:grammar="clean"/>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59FA"/>
    <w:rsid w:val="00010ABA"/>
    <w:rsid w:val="000145C2"/>
    <w:rsid w:val="00023D43"/>
    <w:rsid w:val="0003327A"/>
    <w:rsid w:val="00035C3A"/>
    <w:rsid w:val="000379D0"/>
    <w:rsid w:val="000416F8"/>
    <w:rsid w:val="00051622"/>
    <w:rsid w:val="00063D4D"/>
    <w:rsid w:val="00072433"/>
    <w:rsid w:val="000A2555"/>
    <w:rsid w:val="000A2BCE"/>
    <w:rsid w:val="000A3E5F"/>
    <w:rsid w:val="000A4BBA"/>
    <w:rsid w:val="000A5609"/>
    <w:rsid w:val="000A6301"/>
    <w:rsid w:val="000B3B29"/>
    <w:rsid w:val="000B595B"/>
    <w:rsid w:val="000C7DE4"/>
    <w:rsid w:val="000D15E7"/>
    <w:rsid w:val="000D15E8"/>
    <w:rsid w:val="000D43F9"/>
    <w:rsid w:val="000D4717"/>
    <w:rsid w:val="000D7D55"/>
    <w:rsid w:val="000F427B"/>
    <w:rsid w:val="0010417F"/>
    <w:rsid w:val="00104A67"/>
    <w:rsid w:val="0010530E"/>
    <w:rsid w:val="00114F20"/>
    <w:rsid w:val="00116FEA"/>
    <w:rsid w:val="001231DC"/>
    <w:rsid w:val="001315DD"/>
    <w:rsid w:val="00135385"/>
    <w:rsid w:val="001364D1"/>
    <w:rsid w:val="001410AA"/>
    <w:rsid w:val="001541C5"/>
    <w:rsid w:val="00163F7E"/>
    <w:rsid w:val="0017455A"/>
    <w:rsid w:val="00177659"/>
    <w:rsid w:val="001850AD"/>
    <w:rsid w:val="001852E8"/>
    <w:rsid w:val="00185ECB"/>
    <w:rsid w:val="001908EB"/>
    <w:rsid w:val="0019273F"/>
    <w:rsid w:val="001A5AA2"/>
    <w:rsid w:val="001A7538"/>
    <w:rsid w:val="001B5B59"/>
    <w:rsid w:val="001C181A"/>
    <w:rsid w:val="001C2053"/>
    <w:rsid w:val="001C28D1"/>
    <w:rsid w:val="001C54DB"/>
    <w:rsid w:val="001C7418"/>
    <w:rsid w:val="001D0051"/>
    <w:rsid w:val="001D2224"/>
    <w:rsid w:val="001D6A8C"/>
    <w:rsid w:val="001D7A56"/>
    <w:rsid w:val="001E5815"/>
    <w:rsid w:val="001F68DF"/>
    <w:rsid w:val="00203946"/>
    <w:rsid w:val="00217C09"/>
    <w:rsid w:val="00225196"/>
    <w:rsid w:val="00225CB4"/>
    <w:rsid w:val="002276EA"/>
    <w:rsid w:val="002338CA"/>
    <w:rsid w:val="0024227D"/>
    <w:rsid w:val="00246860"/>
    <w:rsid w:val="0025183C"/>
    <w:rsid w:val="0026318D"/>
    <w:rsid w:val="0027159C"/>
    <w:rsid w:val="00274549"/>
    <w:rsid w:val="00274E46"/>
    <w:rsid w:val="00276C86"/>
    <w:rsid w:val="002A6A3C"/>
    <w:rsid w:val="002B03B2"/>
    <w:rsid w:val="002B0749"/>
    <w:rsid w:val="002D18B4"/>
    <w:rsid w:val="002E1C31"/>
    <w:rsid w:val="002E2D8E"/>
    <w:rsid w:val="002E3474"/>
    <w:rsid w:val="002E764B"/>
    <w:rsid w:val="002F4BDA"/>
    <w:rsid w:val="002F7F81"/>
    <w:rsid w:val="00320FDF"/>
    <w:rsid w:val="00323E70"/>
    <w:rsid w:val="00357878"/>
    <w:rsid w:val="00363362"/>
    <w:rsid w:val="0036753E"/>
    <w:rsid w:val="0037520D"/>
    <w:rsid w:val="00377BD2"/>
    <w:rsid w:val="00385D6F"/>
    <w:rsid w:val="00393651"/>
    <w:rsid w:val="003A41BA"/>
    <w:rsid w:val="003A6A99"/>
    <w:rsid w:val="003B227A"/>
    <w:rsid w:val="003D2BA3"/>
    <w:rsid w:val="003D7DDB"/>
    <w:rsid w:val="003E0543"/>
    <w:rsid w:val="003F58B0"/>
    <w:rsid w:val="003F6CD1"/>
    <w:rsid w:val="004007E9"/>
    <w:rsid w:val="00401BBC"/>
    <w:rsid w:val="00402499"/>
    <w:rsid w:val="00404B45"/>
    <w:rsid w:val="00406CC5"/>
    <w:rsid w:val="004074A4"/>
    <w:rsid w:val="004172DB"/>
    <w:rsid w:val="004177EA"/>
    <w:rsid w:val="00422B75"/>
    <w:rsid w:val="0043503A"/>
    <w:rsid w:val="00440320"/>
    <w:rsid w:val="0044384F"/>
    <w:rsid w:val="00445832"/>
    <w:rsid w:val="004543BC"/>
    <w:rsid w:val="004574C6"/>
    <w:rsid w:val="00457BCF"/>
    <w:rsid w:val="0046204E"/>
    <w:rsid w:val="004718E7"/>
    <w:rsid w:val="004725BE"/>
    <w:rsid w:val="00473D5C"/>
    <w:rsid w:val="0047493B"/>
    <w:rsid w:val="004761CC"/>
    <w:rsid w:val="00492FCF"/>
    <w:rsid w:val="004A24D2"/>
    <w:rsid w:val="004A4136"/>
    <w:rsid w:val="004A6B73"/>
    <w:rsid w:val="004B03F3"/>
    <w:rsid w:val="004B56EA"/>
    <w:rsid w:val="004B7169"/>
    <w:rsid w:val="004C1805"/>
    <w:rsid w:val="004C2611"/>
    <w:rsid w:val="004E32EA"/>
    <w:rsid w:val="004F0B85"/>
    <w:rsid w:val="00510588"/>
    <w:rsid w:val="0051146C"/>
    <w:rsid w:val="00513282"/>
    <w:rsid w:val="0052590B"/>
    <w:rsid w:val="00526591"/>
    <w:rsid w:val="00533551"/>
    <w:rsid w:val="005350A5"/>
    <w:rsid w:val="00536379"/>
    <w:rsid w:val="00540BEF"/>
    <w:rsid w:val="005436C2"/>
    <w:rsid w:val="0054496A"/>
    <w:rsid w:val="00553CA3"/>
    <w:rsid w:val="005624B1"/>
    <w:rsid w:val="00567967"/>
    <w:rsid w:val="0059191F"/>
    <w:rsid w:val="005A258C"/>
    <w:rsid w:val="005A3560"/>
    <w:rsid w:val="005B011A"/>
    <w:rsid w:val="005D211E"/>
    <w:rsid w:val="005F1115"/>
    <w:rsid w:val="005F27F2"/>
    <w:rsid w:val="005F3F3A"/>
    <w:rsid w:val="005F424D"/>
    <w:rsid w:val="00601D18"/>
    <w:rsid w:val="00610552"/>
    <w:rsid w:val="00615641"/>
    <w:rsid w:val="00624445"/>
    <w:rsid w:val="00634C4A"/>
    <w:rsid w:val="006416B2"/>
    <w:rsid w:val="006418C9"/>
    <w:rsid w:val="00645046"/>
    <w:rsid w:val="006454A8"/>
    <w:rsid w:val="006530EF"/>
    <w:rsid w:val="00662F08"/>
    <w:rsid w:val="00663589"/>
    <w:rsid w:val="006734ED"/>
    <w:rsid w:val="0067443B"/>
    <w:rsid w:val="00684E2B"/>
    <w:rsid w:val="00690FDA"/>
    <w:rsid w:val="00696476"/>
    <w:rsid w:val="006A376D"/>
    <w:rsid w:val="006A40E6"/>
    <w:rsid w:val="006A75FA"/>
    <w:rsid w:val="006B5923"/>
    <w:rsid w:val="006D2D39"/>
    <w:rsid w:val="006D5C59"/>
    <w:rsid w:val="006E06D1"/>
    <w:rsid w:val="006E7356"/>
    <w:rsid w:val="006F1A46"/>
    <w:rsid w:val="007165CE"/>
    <w:rsid w:val="00721D12"/>
    <w:rsid w:val="00721F8B"/>
    <w:rsid w:val="00736A49"/>
    <w:rsid w:val="00744EBB"/>
    <w:rsid w:val="00746AE2"/>
    <w:rsid w:val="0076100C"/>
    <w:rsid w:val="00764A90"/>
    <w:rsid w:val="00767BA5"/>
    <w:rsid w:val="007752C5"/>
    <w:rsid w:val="00781BD4"/>
    <w:rsid w:val="00784832"/>
    <w:rsid w:val="00786149"/>
    <w:rsid w:val="00791F1E"/>
    <w:rsid w:val="00794C94"/>
    <w:rsid w:val="007A0B39"/>
    <w:rsid w:val="007A168F"/>
    <w:rsid w:val="007A28E4"/>
    <w:rsid w:val="007A5AD1"/>
    <w:rsid w:val="007B0A06"/>
    <w:rsid w:val="007B7C41"/>
    <w:rsid w:val="007C433E"/>
    <w:rsid w:val="007D0292"/>
    <w:rsid w:val="007D4CB3"/>
    <w:rsid w:val="007E2046"/>
    <w:rsid w:val="007E4FBB"/>
    <w:rsid w:val="00811D5B"/>
    <w:rsid w:val="00817713"/>
    <w:rsid w:val="00830999"/>
    <w:rsid w:val="00830D5E"/>
    <w:rsid w:val="00830F69"/>
    <w:rsid w:val="00834458"/>
    <w:rsid w:val="00837465"/>
    <w:rsid w:val="00840AEC"/>
    <w:rsid w:val="00841457"/>
    <w:rsid w:val="0084374E"/>
    <w:rsid w:val="008472C4"/>
    <w:rsid w:val="0085206E"/>
    <w:rsid w:val="00853718"/>
    <w:rsid w:val="008541EF"/>
    <w:rsid w:val="00855696"/>
    <w:rsid w:val="0086162B"/>
    <w:rsid w:val="00862BDF"/>
    <w:rsid w:val="00865207"/>
    <w:rsid w:val="00871262"/>
    <w:rsid w:val="00875B51"/>
    <w:rsid w:val="00875F2D"/>
    <w:rsid w:val="008A05C2"/>
    <w:rsid w:val="008A3B2E"/>
    <w:rsid w:val="008A63A9"/>
    <w:rsid w:val="008B5D31"/>
    <w:rsid w:val="008C1017"/>
    <w:rsid w:val="008C6D7A"/>
    <w:rsid w:val="008D1F33"/>
    <w:rsid w:val="008D6043"/>
    <w:rsid w:val="008E2D99"/>
    <w:rsid w:val="008E4A60"/>
    <w:rsid w:val="009026E8"/>
    <w:rsid w:val="00914ADB"/>
    <w:rsid w:val="00923B25"/>
    <w:rsid w:val="00942645"/>
    <w:rsid w:val="00947F66"/>
    <w:rsid w:val="0095340A"/>
    <w:rsid w:val="00954581"/>
    <w:rsid w:val="0095466C"/>
    <w:rsid w:val="0096168C"/>
    <w:rsid w:val="009656DD"/>
    <w:rsid w:val="00967936"/>
    <w:rsid w:val="009732B8"/>
    <w:rsid w:val="00977CB4"/>
    <w:rsid w:val="00985099"/>
    <w:rsid w:val="00985EDD"/>
    <w:rsid w:val="00993E35"/>
    <w:rsid w:val="009A0DE3"/>
    <w:rsid w:val="009A6C44"/>
    <w:rsid w:val="009B1534"/>
    <w:rsid w:val="009B69D3"/>
    <w:rsid w:val="009B7BA7"/>
    <w:rsid w:val="009C0938"/>
    <w:rsid w:val="009C3D79"/>
    <w:rsid w:val="009C3F82"/>
    <w:rsid w:val="009C7DF5"/>
    <w:rsid w:val="009D1ADE"/>
    <w:rsid w:val="009E1283"/>
    <w:rsid w:val="00A1105B"/>
    <w:rsid w:val="00A15CAD"/>
    <w:rsid w:val="00A16876"/>
    <w:rsid w:val="00A200AA"/>
    <w:rsid w:val="00A2186F"/>
    <w:rsid w:val="00A2270B"/>
    <w:rsid w:val="00A2496E"/>
    <w:rsid w:val="00A258B7"/>
    <w:rsid w:val="00A47CF1"/>
    <w:rsid w:val="00A50418"/>
    <w:rsid w:val="00A52C6E"/>
    <w:rsid w:val="00A608FB"/>
    <w:rsid w:val="00A70E7B"/>
    <w:rsid w:val="00A76094"/>
    <w:rsid w:val="00A86CB6"/>
    <w:rsid w:val="00A87840"/>
    <w:rsid w:val="00A90D55"/>
    <w:rsid w:val="00A940FA"/>
    <w:rsid w:val="00AA04B3"/>
    <w:rsid w:val="00AC439D"/>
    <w:rsid w:val="00AC4C54"/>
    <w:rsid w:val="00AD7F30"/>
    <w:rsid w:val="00AE2D29"/>
    <w:rsid w:val="00AE3316"/>
    <w:rsid w:val="00AF67C6"/>
    <w:rsid w:val="00AF699F"/>
    <w:rsid w:val="00B03A90"/>
    <w:rsid w:val="00B07781"/>
    <w:rsid w:val="00B113EF"/>
    <w:rsid w:val="00B170E7"/>
    <w:rsid w:val="00B32179"/>
    <w:rsid w:val="00B33101"/>
    <w:rsid w:val="00B40A3E"/>
    <w:rsid w:val="00B522CD"/>
    <w:rsid w:val="00B55917"/>
    <w:rsid w:val="00B72303"/>
    <w:rsid w:val="00B779D3"/>
    <w:rsid w:val="00B80224"/>
    <w:rsid w:val="00B82277"/>
    <w:rsid w:val="00B877CD"/>
    <w:rsid w:val="00BA2D98"/>
    <w:rsid w:val="00BA30D1"/>
    <w:rsid w:val="00BA5BE2"/>
    <w:rsid w:val="00BA7F46"/>
    <w:rsid w:val="00BB0A0A"/>
    <w:rsid w:val="00BC0701"/>
    <w:rsid w:val="00BD6086"/>
    <w:rsid w:val="00BD6806"/>
    <w:rsid w:val="00BD7831"/>
    <w:rsid w:val="00BD7C10"/>
    <w:rsid w:val="00BE0DEB"/>
    <w:rsid w:val="00BE2340"/>
    <w:rsid w:val="00BE348B"/>
    <w:rsid w:val="00BE6FEB"/>
    <w:rsid w:val="00C13B34"/>
    <w:rsid w:val="00C261C6"/>
    <w:rsid w:val="00C30A97"/>
    <w:rsid w:val="00C31DDC"/>
    <w:rsid w:val="00C34326"/>
    <w:rsid w:val="00C35CF8"/>
    <w:rsid w:val="00C44C13"/>
    <w:rsid w:val="00C5163B"/>
    <w:rsid w:val="00C54DF3"/>
    <w:rsid w:val="00C570C4"/>
    <w:rsid w:val="00C607D6"/>
    <w:rsid w:val="00C64474"/>
    <w:rsid w:val="00C71BEC"/>
    <w:rsid w:val="00C846EA"/>
    <w:rsid w:val="00C84AD1"/>
    <w:rsid w:val="00C85579"/>
    <w:rsid w:val="00CA068D"/>
    <w:rsid w:val="00CA282D"/>
    <w:rsid w:val="00CB23DC"/>
    <w:rsid w:val="00CB28E2"/>
    <w:rsid w:val="00CB6C2F"/>
    <w:rsid w:val="00CB7FF7"/>
    <w:rsid w:val="00CC2044"/>
    <w:rsid w:val="00CC69EC"/>
    <w:rsid w:val="00CD34C7"/>
    <w:rsid w:val="00CE1CE8"/>
    <w:rsid w:val="00CF4394"/>
    <w:rsid w:val="00D01E06"/>
    <w:rsid w:val="00D06816"/>
    <w:rsid w:val="00D1648B"/>
    <w:rsid w:val="00D20AC0"/>
    <w:rsid w:val="00D336C8"/>
    <w:rsid w:val="00D339E8"/>
    <w:rsid w:val="00D40B1F"/>
    <w:rsid w:val="00D50C8C"/>
    <w:rsid w:val="00D52393"/>
    <w:rsid w:val="00D53A5A"/>
    <w:rsid w:val="00D71918"/>
    <w:rsid w:val="00D76AB2"/>
    <w:rsid w:val="00D829AD"/>
    <w:rsid w:val="00D87788"/>
    <w:rsid w:val="00D910C2"/>
    <w:rsid w:val="00D9189B"/>
    <w:rsid w:val="00D91DA6"/>
    <w:rsid w:val="00D972D4"/>
    <w:rsid w:val="00DA195B"/>
    <w:rsid w:val="00DA3ED0"/>
    <w:rsid w:val="00DB24F8"/>
    <w:rsid w:val="00DB6FBE"/>
    <w:rsid w:val="00DC233D"/>
    <w:rsid w:val="00DD3593"/>
    <w:rsid w:val="00DD6479"/>
    <w:rsid w:val="00DE35BB"/>
    <w:rsid w:val="00DE7E74"/>
    <w:rsid w:val="00E017F0"/>
    <w:rsid w:val="00E041E4"/>
    <w:rsid w:val="00E14581"/>
    <w:rsid w:val="00E15539"/>
    <w:rsid w:val="00E16541"/>
    <w:rsid w:val="00E2632B"/>
    <w:rsid w:val="00E405EA"/>
    <w:rsid w:val="00E40F19"/>
    <w:rsid w:val="00E42789"/>
    <w:rsid w:val="00E44EED"/>
    <w:rsid w:val="00E50BEB"/>
    <w:rsid w:val="00E55F25"/>
    <w:rsid w:val="00E72FC7"/>
    <w:rsid w:val="00E82B6D"/>
    <w:rsid w:val="00E83F78"/>
    <w:rsid w:val="00E866F8"/>
    <w:rsid w:val="00EA11B6"/>
    <w:rsid w:val="00EA2DD8"/>
    <w:rsid w:val="00EA681F"/>
    <w:rsid w:val="00EB76E4"/>
    <w:rsid w:val="00EC0E65"/>
    <w:rsid w:val="00ED0393"/>
    <w:rsid w:val="00EE0B44"/>
    <w:rsid w:val="00EE101A"/>
    <w:rsid w:val="00EF608E"/>
    <w:rsid w:val="00F0706C"/>
    <w:rsid w:val="00F072C0"/>
    <w:rsid w:val="00F1516A"/>
    <w:rsid w:val="00F2106C"/>
    <w:rsid w:val="00F22A26"/>
    <w:rsid w:val="00F31C45"/>
    <w:rsid w:val="00F32139"/>
    <w:rsid w:val="00F34E08"/>
    <w:rsid w:val="00F3765A"/>
    <w:rsid w:val="00F41D91"/>
    <w:rsid w:val="00F46964"/>
    <w:rsid w:val="00F5126A"/>
    <w:rsid w:val="00F718A8"/>
    <w:rsid w:val="00F71C7A"/>
    <w:rsid w:val="00F72183"/>
    <w:rsid w:val="00F73E6E"/>
    <w:rsid w:val="00F82981"/>
    <w:rsid w:val="00F8311F"/>
    <w:rsid w:val="00F83248"/>
    <w:rsid w:val="00F83BDD"/>
    <w:rsid w:val="00F853AE"/>
    <w:rsid w:val="00F93DCC"/>
    <w:rsid w:val="00F9435D"/>
    <w:rsid w:val="00FB593A"/>
    <w:rsid w:val="00FB6E82"/>
    <w:rsid w:val="00FC4576"/>
    <w:rsid w:val="00FC7DBC"/>
    <w:rsid w:val="00FD1D5A"/>
    <w:rsid w:val="00FD30C8"/>
    <w:rsid w:val="00FD5F4A"/>
    <w:rsid w:val="00FF3472"/>
    <w:rsid w:val="00FF3C25"/>
    <w:rsid w:val="00FF3D60"/>
    <w:rsid w:val="00FF6F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Calibri" w:eastAsia="Calibri" w:hAnsi="Calibr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20113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2010-03-25T19:10:00Z</cp:lastPrinted>
  <dcterms:created xsi:type="dcterms:W3CDTF">2010-11-04T13:24:00Z</dcterms:created>
  <dcterms:modified xsi:type="dcterms:W3CDTF">2012-03-02T18:58:00Z</dcterms:modified>
</cp:coreProperties>
</file>