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7D3BC2">
      <w:pPr>
        <w:tabs>
          <w:tab w:val="left" w:pos="288"/>
          <w:tab w:val="left" w:pos="4752"/>
          <w:tab w:val="left" w:pos="5400"/>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DA3025">
        <w:rPr>
          <w:rFonts w:asciiTheme="minorHAnsi" w:hAnsiTheme="minorHAnsi"/>
          <w:caps/>
          <w:color w:val="auto"/>
        </w:rPr>
        <w:t xml:space="preserve"> </w:t>
      </w:r>
      <w:r w:rsidR="006B0DEB">
        <w:rPr>
          <w:rFonts w:asciiTheme="minorHAnsi" w:hAnsiTheme="minorHAnsi"/>
          <w:caps/>
          <w:color w:val="auto"/>
        </w:rPr>
        <w:t>XXXXXX</w:t>
      </w:r>
      <w:r w:rsidRPr="00B20624">
        <w:rPr>
          <w:rFonts w:asciiTheme="minorHAnsi" w:hAnsiTheme="minorHAnsi"/>
          <w:caps/>
          <w:color w:val="auto"/>
        </w:rPr>
        <w:tab/>
      </w:r>
      <w:r w:rsidRPr="00B20624">
        <w:rPr>
          <w:rFonts w:asciiTheme="minorHAnsi" w:hAnsiTheme="minorHAnsi"/>
          <w:caps/>
          <w:color w:val="auto"/>
        </w:rPr>
        <w:tab/>
        <w:t xml:space="preserve">BRANCH OF </w:t>
      </w:r>
      <w:r w:rsidRPr="008261DC">
        <w:rPr>
          <w:rFonts w:asciiTheme="minorHAnsi" w:hAnsiTheme="minorHAnsi"/>
          <w:caps/>
          <w:color w:val="auto"/>
        </w:rPr>
        <w:t xml:space="preserve">SERVICE: </w:t>
      </w:r>
      <w:r w:rsidR="00D00981" w:rsidRPr="008261DC">
        <w:rPr>
          <w:rFonts w:asciiTheme="minorHAnsi" w:hAnsiTheme="minorHAnsi"/>
          <w:caps/>
          <w:color w:val="auto"/>
        </w:rPr>
        <w:t>marine corps</w:t>
      </w:r>
    </w:p>
    <w:p w:rsidR="00540BEF" w:rsidRPr="00B20624" w:rsidRDefault="00540BEF" w:rsidP="007D3BC2">
      <w:pPr>
        <w:tabs>
          <w:tab w:val="left" w:pos="288"/>
          <w:tab w:val="left" w:pos="4752"/>
          <w:tab w:val="left" w:pos="5400"/>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DA3025" w:rsidRPr="00DA3025">
        <w:rPr>
          <w:rFonts w:asciiTheme="minorHAnsi" w:hAnsiTheme="minorHAnsi"/>
          <w:caps/>
          <w:color w:val="auto"/>
        </w:rPr>
        <w:t>PD0900537</w:t>
      </w:r>
      <w:r w:rsidRPr="00B20624">
        <w:rPr>
          <w:rFonts w:asciiTheme="minorHAnsi" w:hAnsiTheme="minorHAnsi"/>
          <w:caps/>
          <w:color w:val="auto"/>
        </w:rPr>
        <w:tab/>
      </w:r>
      <w:r w:rsidRPr="00B20624">
        <w:rPr>
          <w:rFonts w:asciiTheme="minorHAnsi" w:hAnsiTheme="minorHAnsi"/>
          <w:caps/>
          <w:color w:val="auto"/>
        </w:rPr>
        <w:tab/>
      </w:r>
      <w:r w:rsidR="00C22F3A" w:rsidRPr="00B20624">
        <w:rPr>
          <w:rFonts w:asciiTheme="minorHAnsi" w:hAnsiTheme="minorHAnsi"/>
          <w:caps/>
          <w:color w:val="auto"/>
        </w:rPr>
        <w:t xml:space="preserve">SEPARATION DATE: </w:t>
      </w:r>
      <w:r w:rsidR="00DA3025" w:rsidRPr="005013C6">
        <w:rPr>
          <w:rFonts w:asciiTheme="minorHAnsi" w:hAnsiTheme="minorHAnsi"/>
          <w:caps/>
          <w:color w:val="auto"/>
        </w:rPr>
        <w:t>200</w:t>
      </w:r>
      <w:r w:rsidR="00EF18D3">
        <w:rPr>
          <w:rFonts w:asciiTheme="minorHAnsi" w:hAnsiTheme="minorHAnsi"/>
          <w:caps/>
          <w:color w:val="auto"/>
        </w:rPr>
        <w:t>31230</w:t>
      </w:r>
    </w:p>
    <w:p w:rsidR="007D3BC2" w:rsidRDefault="00540BEF" w:rsidP="007D3BC2">
      <w:pPr>
        <w:tabs>
          <w:tab w:val="left" w:pos="288"/>
          <w:tab w:val="left" w:pos="4752"/>
          <w:tab w:val="left" w:pos="5400"/>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0F02BE" w:rsidRPr="00B20624">
        <w:rPr>
          <w:rFonts w:asciiTheme="minorHAnsi" w:hAnsiTheme="minorHAnsi"/>
          <w:caps/>
          <w:color w:val="auto"/>
        </w:rPr>
        <w:t>201</w:t>
      </w:r>
      <w:r w:rsidR="00AA4CB6">
        <w:rPr>
          <w:rFonts w:asciiTheme="minorHAnsi" w:hAnsiTheme="minorHAnsi"/>
          <w:caps/>
          <w:color w:val="auto"/>
        </w:rPr>
        <w:t>1</w:t>
      </w:r>
      <w:r w:rsidR="00CA0DD3">
        <w:rPr>
          <w:rFonts w:asciiTheme="minorHAnsi" w:hAnsiTheme="minorHAnsi"/>
          <w:caps/>
          <w:color w:val="auto"/>
        </w:rPr>
        <w:t>0505</w:t>
      </w:r>
      <w:r w:rsidR="00DA3025">
        <w:rPr>
          <w:rFonts w:asciiTheme="minorHAnsi" w:hAnsiTheme="minorHAnsi"/>
          <w:caps/>
          <w:color w:val="auto"/>
        </w:rPr>
        <w:t xml:space="preserve">  </w:t>
      </w:r>
      <w:r w:rsidR="007D3BC2">
        <w:rPr>
          <w:rFonts w:asciiTheme="minorHAnsi" w:hAnsiTheme="minorHAnsi"/>
          <w:caps/>
          <w:color w:val="auto"/>
        </w:rPr>
        <w:tab/>
      </w:r>
      <w:r w:rsidR="007D3BC2">
        <w:rPr>
          <w:rFonts w:asciiTheme="minorHAnsi" w:hAnsiTheme="minorHAnsi"/>
          <w:caps/>
          <w:color w:val="auto"/>
        </w:rPr>
        <w:tab/>
      </w:r>
    </w:p>
    <w:p w:rsidR="001B6F2C" w:rsidRDefault="001B6F2C" w:rsidP="001B6F2C">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AF1668">
      <w:pPr>
        <w:tabs>
          <w:tab w:val="left" w:pos="288"/>
          <w:tab w:val="left" w:pos="4752"/>
        </w:tabs>
        <w:spacing w:line="240" w:lineRule="exact"/>
        <w:rPr>
          <w:color w:val="000080"/>
        </w:rPr>
      </w:pPr>
    </w:p>
    <w:p w:rsidR="001B6F2C" w:rsidRDefault="00300F64" w:rsidP="00493869">
      <w:pPr>
        <w:tabs>
          <w:tab w:val="left" w:pos="288"/>
          <w:tab w:val="left" w:pos="4752"/>
        </w:tabs>
        <w:spacing w:line="240" w:lineRule="exact"/>
        <w:jc w:val="both"/>
        <w:rPr>
          <w:rFonts w:asciiTheme="minorHAnsi" w:hAnsiTheme="minorHAnsi"/>
          <w:color w:val="auto"/>
        </w:rPr>
      </w:pPr>
      <w:r w:rsidRPr="00300F64">
        <w:rPr>
          <w:rFonts w:asciiTheme="minorHAnsi" w:hAnsiTheme="minorHAnsi"/>
          <w:color w:val="auto"/>
          <w:u w:val="single"/>
        </w:rPr>
        <w:t xml:space="preserve">SUMMARY OF </w:t>
      </w:r>
      <w:r w:rsidRPr="00493869">
        <w:rPr>
          <w:rFonts w:asciiTheme="minorHAnsi" w:hAnsiTheme="minorHAnsi"/>
          <w:color w:val="auto"/>
          <w:u w:val="single"/>
        </w:rPr>
        <w:t>CASE</w:t>
      </w:r>
      <w:r w:rsidRPr="00493869">
        <w:rPr>
          <w:rFonts w:asciiTheme="minorHAnsi" w:hAnsiTheme="minorHAnsi"/>
          <w:color w:val="auto"/>
        </w:rPr>
        <w:t xml:space="preserve">:  </w:t>
      </w:r>
      <w:r w:rsidR="00535B29" w:rsidRPr="00493869">
        <w:rPr>
          <w:rFonts w:asciiTheme="minorHAnsi" w:hAnsiTheme="minorHAnsi"/>
          <w:color w:val="auto"/>
          <w:szCs w:val="24"/>
        </w:rPr>
        <w:t>Data extracted from the available evidence of record reflects that this covered individual (CI) was Sgt (1371, Combat Engineer) medically separated from the Marine Corps in 2003 for Diabetes Mellitus (DM) Type 1.  He was started on the appropriate therapy</w:t>
      </w:r>
      <w:r w:rsidR="00BC3B8E">
        <w:rPr>
          <w:rFonts w:asciiTheme="minorHAnsi" w:hAnsiTheme="minorHAnsi"/>
          <w:color w:val="auto"/>
          <w:szCs w:val="24"/>
        </w:rPr>
        <w:t>,</w:t>
      </w:r>
      <w:r w:rsidR="00535B29" w:rsidRPr="00493869">
        <w:rPr>
          <w:rFonts w:asciiTheme="minorHAnsi" w:hAnsiTheme="minorHAnsi"/>
          <w:color w:val="auto"/>
          <w:szCs w:val="24"/>
        </w:rPr>
        <w:t xml:space="preserve"> but did not respond adequately to treatment to perform within his military occupational specialty, was placed on </w:t>
      </w:r>
      <w:r w:rsidR="00B72B4B">
        <w:rPr>
          <w:rFonts w:asciiTheme="minorHAnsi" w:hAnsiTheme="minorHAnsi"/>
          <w:color w:val="auto"/>
          <w:szCs w:val="24"/>
        </w:rPr>
        <w:t>l</w:t>
      </w:r>
      <w:r w:rsidR="00535B29" w:rsidRPr="00493869">
        <w:rPr>
          <w:rFonts w:asciiTheme="minorHAnsi" w:hAnsiTheme="minorHAnsi"/>
          <w:color w:val="auto"/>
          <w:szCs w:val="24"/>
        </w:rPr>
        <w:t xml:space="preserve">imited </w:t>
      </w:r>
      <w:r w:rsidR="00B72B4B">
        <w:rPr>
          <w:rFonts w:asciiTheme="minorHAnsi" w:hAnsiTheme="minorHAnsi"/>
          <w:color w:val="auto"/>
          <w:szCs w:val="24"/>
        </w:rPr>
        <w:t>d</w:t>
      </w:r>
      <w:r w:rsidR="00535B29" w:rsidRPr="00493869">
        <w:rPr>
          <w:rFonts w:asciiTheme="minorHAnsi" w:hAnsiTheme="minorHAnsi"/>
          <w:color w:val="auto"/>
          <w:szCs w:val="24"/>
        </w:rPr>
        <w:t>uty and underwent a Medical Evaluation Board (MEB).  DM was forwarded to the Physical Evaluation Board (PEB) as medically</w:t>
      </w:r>
      <w:r w:rsidR="00535B29" w:rsidRPr="00493869">
        <w:rPr>
          <w:rFonts w:asciiTheme="minorHAnsi" w:hAnsiTheme="minorHAnsi"/>
          <w:i/>
          <w:color w:val="auto"/>
          <w:szCs w:val="24"/>
        </w:rPr>
        <w:t xml:space="preserve"> </w:t>
      </w:r>
      <w:r w:rsidR="00535B29" w:rsidRPr="00493869">
        <w:rPr>
          <w:rFonts w:asciiTheme="minorHAnsi" w:hAnsiTheme="minorHAnsi"/>
          <w:color w:val="auto"/>
          <w:szCs w:val="24"/>
        </w:rPr>
        <w:t>unacceptable. The Informal PEB adjudicated the DM condition as a single unfitting condition</w:t>
      </w:r>
      <w:r w:rsidR="00493869" w:rsidRPr="00493869">
        <w:rPr>
          <w:rFonts w:asciiTheme="minorHAnsi" w:hAnsiTheme="minorHAnsi"/>
          <w:color w:val="auto"/>
          <w:szCs w:val="24"/>
        </w:rPr>
        <w:t>.  The</w:t>
      </w:r>
      <w:r w:rsidR="00535B29" w:rsidRPr="00493869">
        <w:rPr>
          <w:rFonts w:asciiTheme="minorHAnsi" w:hAnsiTheme="minorHAnsi"/>
          <w:color w:val="auto"/>
          <w:szCs w:val="24"/>
        </w:rPr>
        <w:t xml:space="preserve"> </w:t>
      </w:r>
      <w:r w:rsidR="00493869" w:rsidRPr="00493869">
        <w:rPr>
          <w:rFonts w:asciiTheme="minorHAnsi" w:hAnsiTheme="minorHAnsi"/>
          <w:color w:val="auto"/>
          <w:szCs w:val="24"/>
        </w:rPr>
        <w:t xml:space="preserve">CI was placed on </w:t>
      </w:r>
      <w:r w:rsidR="00756738">
        <w:rPr>
          <w:rFonts w:asciiTheme="minorHAnsi" w:hAnsiTheme="minorHAnsi"/>
          <w:color w:val="auto"/>
          <w:szCs w:val="24"/>
        </w:rPr>
        <w:t xml:space="preserve">the </w:t>
      </w:r>
      <w:r w:rsidR="00493869" w:rsidRPr="00493869">
        <w:rPr>
          <w:rFonts w:asciiTheme="minorHAnsi" w:hAnsiTheme="minorHAnsi"/>
          <w:color w:val="auto"/>
          <w:szCs w:val="24"/>
        </w:rPr>
        <w:t>Temporary Disability Retired List (TDRL) with ratings as reflected in the chart below.  In 2007 the PEB judged the DM condition to be permanently unfitting, rated</w:t>
      </w:r>
      <w:r w:rsidR="00535B29" w:rsidRPr="00493869">
        <w:rPr>
          <w:rFonts w:asciiTheme="minorHAnsi" w:hAnsiTheme="minorHAnsi"/>
          <w:color w:val="auto"/>
          <w:szCs w:val="24"/>
        </w:rPr>
        <w:t xml:space="preserve"> 20% </w:t>
      </w:r>
      <w:r w:rsidR="00493869" w:rsidRPr="00493869">
        <w:rPr>
          <w:rFonts w:asciiTheme="minorHAnsi" w:hAnsiTheme="minorHAnsi"/>
          <w:color w:val="auto"/>
          <w:szCs w:val="24"/>
        </w:rPr>
        <w:t>IAW</w:t>
      </w:r>
      <w:r w:rsidR="00535B29" w:rsidRPr="00493869">
        <w:rPr>
          <w:rFonts w:asciiTheme="minorHAnsi" w:hAnsiTheme="minorHAnsi"/>
          <w:color w:val="auto"/>
          <w:szCs w:val="24"/>
        </w:rPr>
        <w:t xml:space="preserve"> the V</w:t>
      </w:r>
      <w:r w:rsidR="00B72B4B">
        <w:rPr>
          <w:rFonts w:asciiTheme="minorHAnsi" w:hAnsiTheme="minorHAnsi"/>
          <w:color w:val="auto"/>
          <w:szCs w:val="24"/>
        </w:rPr>
        <w:t>A</w:t>
      </w:r>
      <w:r w:rsidR="00535B29" w:rsidRPr="00493869">
        <w:rPr>
          <w:rFonts w:asciiTheme="minorHAnsi" w:hAnsiTheme="minorHAnsi"/>
          <w:color w:val="auto"/>
          <w:szCs w:val="24"/>
        </w:rPr>
        <w:t xml:space="preserve"> Schedule for Ratings Disabilities (VASRD). </w:t>
      </w:r>
      <w:r w:rsidR="00756738">
        <w:rPr>
          <w:rFonts w:asciiTheme="minorHAnsi" w:hAnsiTheme="minorHAnsi"/>
          <w:color w:val="auto"/>
          <w:szCs w:val="24"/>
        </w:rPr>
        <w:t xml:space="preserve"> </w:t>
      </w:r>
      <w:r w:rsidR="00493869" w:rsidRPr="00493869">
        <w:rPr>
          <w:rFonts w:asciiTheme="minorHAnsi" w:hAnsiTheme="minorHAnsi"/>
          <w:color w:val="auto"/>
        </w:rPr>
        <w:t xml:space="preserve">The CI appealed to the Formal PEB (FPEB) </w:t>
      </w:r>
      <w:r w:rsidR="00B72B4B">
        <w:rPr>
          <w:rFonts w:asciiTheme="minorHAnsi" w:hAnsiTheme="minorHAnsi"/>
          <w:color w:val="auto"/>
        </w:rPr>
        <w:t xml:space="preserve">which upheld the earlier rating, and the CI </w:t>
      </w:r>
      <w:r w:rsidR="00493869" w:rsidRPr="00493869">
        <w:rPr>
          <w:rFonts w:asciiTheme="minorHAnsi" w:hAnsiTheme="minorHAnsi"/>
          <w:color w:val="auto"/>
        </w:rPr>
        <w:t>was then medically separated with a 20% disability rating.</w:t>
      </w:r>
      <w:r w:rsidR="00493869">
        <w:rPr>
          <w:rFonts w:asciiTheme="minorHAnsi" w:hAnsiTheme="minorHAnsi"/>
          <w:color w:val="auto"/>
        </w:rPr>
        <w:t xml:space="preserve">  </w:t>
      </w:r>
    </w:p>
    <w:p w:rsidR="00300F64" w:rsidRDefault="00300F64" w:rsidP="00300F64">
      <w:pPr>
        <w:pBdr>
          <w:bottom w:val="single" w:sz="12" w:space="1" w:color="auto"/>
        </w:pBdr>
        <w:tabs>
          <w:tab w:val="left" w:pos="288"/>
          <w:tab w:val="left" w:pos="4752"/>
        </w:tabs>
        <w:spacing w:line="240" w:lineRule="exact"/>
        <w:jc w:val="both"/>
        <w:rPr>
          <w:rFonts w:asciiTheme="minorHAnsi" w:hAnsiTheme="minorHAnsi"/>
          <w:color w:val="auto"/>
          <w:szCs w:val="24"/>
        </w:rPr>
      </w:pPr>
    </w:p>
    <w:p w:rsidR="00300F64" w:rsidRDefault="00300F64" w:rsidP="00AF1668">
      <w:pPr>
        <w:tabs>
          <w:tab w:val="left" w:pos="288"/>
          <w:tab w:val="left" w:pos="4752"/>
        </w:tabs>
        <w:spacing w:line="240" w:lineRule="exact"/>
        <w:rPr>
          <w:rFonts w:ascii="Calibri" w:hAnsi="Calibri"/>
          <w:color w:val="auto"/>
          <w:u w:val="single"/>
        </w:rPr>
      </w:pPr>
    </w:p>
    <w:p w:rsidR="00300F64" w:rsidRDefault="002C6E5B" w:rsidP="00756738">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7D3BC2" w:rsidRPr="007D3BC2">
        <w:rPr>
          <w:rFonts w:ascii="Calibri" w:hAnsi="Calibri"/>
          <w:color w:val="auto"/>
          <w:szCs w:val="24"/>
        </w:rPr>
        <w:t>“In 2003 the Marine Corps placed me on TDRL/with 60%</w:t>
      </w:r>
      <w:r w:rsidR="008261DC">
        <w:rPr>
          <w:rFonts w:ascii="Calibri" w:hAnsi="Calibri"/>
          <w:color w:val="auto"/>
          <w:szCs w:val="24"/>
        </w:rPr>
        <w:t xml:space="preserve"> [sic]</w:t>
      </w:r>
      <w:r w:rsidR="007D3BC2" w:rsidRPr="007D3BC2">
        <w:rPr>
          <w:rFonts w:ascii="Calibri" w:hAnsi="Calibri"/>
          <w:color w:val="auto"/>
          <w:szCs w:val="24"/>
        </w:rPr>
        <w:t xml:space="preserve"> disability rating.  During the next 4 years my condition did not improve.  I’m still insulin dependent.  I still have to limit my activities and I continue to suffer from the effects of diabetes, when the board ruled that my percentage went from 60% down to 20%.  I did not agree after appealing and going through a formal board.  I had no choice but to accept their findings.  I still do not agree with the 20% for a condition that will affect me the rest of my life.  There is no cure and I will most likely get worst with time.  Please reconsider the finding that now places me at 20%.  Thank you for your time and giving me another opportunity to plead my case.</w:t>
      </w:r>
      <w:r w:rsidR="00756738">
        <w:rPr>
          <w:rFonts w:ascii="Calibri" w:hAnsi="Calibri"/>
          <w:color w:val="auto"/>
          <w:szCs w:val="24"/>
        </w:rPr>
        <w:t>"</w:t>
      </w:r>
      <w:r w:rsidR="007D3BC2" w:rsidRPr="007D3BC2">
        <w:rPr>
          <w:rFonts w:ascii="Calibri" w:hAnsi="Calibri"/>
          <w:color w:val="auto"/>
          <w:szCs w:val="24"/>
        </w:rPr>
        <w:t xml:space="preserve">  </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6544AF" w:rsidRDefault="006544AF"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300F64" w:rsidRPr="00300F64" w:rsidRDefault="00300F64" w:rsidP="00300F64">
      <w:pPr>
        <w:tabs>
          <w:tab w:val="left" w:pos="288"/>
          <w:tab w:val="left" w:pos="4752"/>
        </w:tabs>
        <w:spacing w:line="240" w:lineRule="exact"/>
        <w:jc w:val="both"/>
        <w:rPr>
          <w:rFonts w:asciiTheme="minorHAnsi" w:hAnsiTheme="minorHAnsi"/>
          <w:b/>
          <w:color w:val="auto"/>
          <w:szCs w:val="24"/>
          <w:u w:val="single"/>
        </w:rPr>
      </w:pPr>
    </w:p>
    <w:tbl>
      <w:tblPr>
        <w:tblStyle w:val="TableGrid"/>
        <w:tblW w:w="9139" w:type="dxa"/>
        <w:jc w:val="center"/>
        <w:tblInd w:w="401" w:type="dxa"/>
        <w:tblLayout w:type="fixed"/>
        <w:tblLook w:val="04A0"/>
      </w:tblPr>
      <w:tblGrid>
        <w:gridCol w:w="2070"/>
        <w:gridCol w:w="786"/>
        <w:gridCol w:w="720"/>
        <w:gridCol w:w="791"/>
        <w:gridCol w:w="2072"/>
        <w:gridCol w:w="810"/>
        <w:gridCol w:w="900"/>
        <w:gridCol w:w="990"/>
      </w:tblGrid>
      <w:tr w:rsidR="00300F64" w:rsidRPr="00300F64" w:rsidTr="008261DC">
        <w:trPr>
          <w:trHeight w:val="233"/>
          <w:jc w:val="center"/>
        </w:trPr>
        <w:tc>
          <w:tcPr>
            <w:tcW w:w="4367" w:type="dxa"/>
            <w:gridSpan w:val="4"/>
            <w:tcBorders>
              <w:right w:val="thinThickThinSmallGap" w:sz="24" w:space="0" w:color="auto"/>
            </w:tcBorders>
            <w:shd w:val="clear" w:color="auto" w:fill="D9D9D9" w:themeFill="background1" w:themeFillShade="D9"/>
            <w:vAlign w:val="center"/>
          </w:tcPr>
          <w:p w:rsidR="000114B4" w:rsidRDefault="000114B4" w:rsidP="000114B4">
            <w:pPr>
              <w:spacing w:line="200" w:lineRule="exact"/>
              <w:contextualSpacing/>
              <w:jc w:val="center"/>
              <w:rPr>
                <w:b/>
                <w:color w:val="auto"/>
                <w:sz w:val="20"/>
                <w:szCs w:val="20"/>
              </w:rPr>
            </w:pPr>
            <w:r>
              <w:rPr>
                <w:b/>
                <w:color w:val="auto"/>
                <w:sz w:val="20"/>
                <w:szCs w:val="20"/>
              </w:rPr>
              <w:t>Initial</w:t>
            </w:r>
            <w:r w:rsidRPr="00300F64">
              <w:rPr>
                <w:b/>
                <w:color w:val="auto"/>
                <w:sz w:val="20"/>
                <w:szCs w:val="20"/>
              </w:rPr>
              <w:t xml:space="preserve"> </w:t>
            </w:r>
            <w:r>
              <w:rPr>
                <w:b/>
                <w:color w:val="auto"/>
                <w:sz w:val="20"/>
                <w:szCs w:val="20"/>
              </w:rPr>
              <w:t>(TDRL)</w:t>
            </w:r>
            <w:r w:rsidRPr="00300F64">
              <w:rPr>
                <w:b/>
                <w:color w:val="auto"/>
                <w:sz w:val="20"/>
                <w:szCs w:val="20"/>
              </w:rPr>
              <w:t xml:space="preserve"> </w:t>
            </w:r>
            <w:r>
              <w:rPr>
                <w:b/>
                <w:color w:val="auto"/>
                <w:sz w:val="20"/>
                <w:szCs w:val="20"/>
              </w:rPr>
              <w:t>I</w:t>
            </w:r>
            <w:r w:rsidRPr="00300F64">
              <w:rPr>
                <w:b/>
                <w:color w:val="auto"/>
                <w:sz w:val="20"/>
                <w:szCs w:val="20"/>
              </w:rPr>
              <w:t>PEB – Dated 200</w:t>
            </w:r>
            <w:r>
              <w:rPr>
                <w:b/>
                <w:color w:val="auto"/>
                <w:sz w:val="20"/>
                <w:szCs w:val="20"/>
              </w:rPr>
              <w:t>31118</w:t>
            </w:r>
          </w:p>
          <w:p w:rsidR="00300F64" w:rsidRPr="00300F64" w:rsidRDefault="00300F64" w:rsidP="000114B4">
            <w:pPr>
              <w:spacing w:line="200" w:lineRule="exact"/>
              <w:contextualSpacing/>
              <w:jc w:val="center"/>
              <w:rPr>
                <w:b/>
                <w:color w:val="auto"/>
                <w:sz w:val="20"/>
                <w:szCs w:val="20"/>
              </w:rPr>
            </w:pPr>
            <w:r w:rsidRPr="00300F64">
              <w:rPr>
                <w:b/>
                <w:color w:val="auto"/>
                <w:sz w:val="20"/>
                <w:szCs w:val="20"/>
              </w:rPr>
              <w:t xml:space="preserve">Final Service </w:t>
            </w:r>
            <w:r w:rsidR="007D3BC2">
              <w:rPr>
                <w:b/>
                <w:color w:val="auto"/>
                <w:sz w:val="20"/>
                <w:szCs w:val="20"/>
              </w:rPr>
              <w:t>F</w:t>
            </w:r>
            <w:r w:rsidRPr="00300F64">
              <w:rPr>
                <w:b/>
                <w:color w:val="auto"/>
                <w:sz w:val="20"/>
                <w:szCs w:val="20"/>
              </w:rPr>
              <w:t>PEB – Dated 200</w:t>
            </w:r>
            <w:r w:rsidR="00EF18D3">
              <w:rPr>
                <w:b/>
                <w:color w:val="auto"/>
                <w:sz w:val="20"/>
                <w:szCs w:val="20"/>
              </w:rPr>
              <w:t>80102</w:t>
            </w:r>
          </w:p>
        </w:tc>
        <w:tc>
          <w:tcPr>
            <w:tcW w:w="4772" w:type="dxa"/>
            <w:gridSpan w:val="4"/>
            <w:tcBorders>
              <w:left w:val="thinThickThinSmallGap" w:sz="24" w:space="0" w:color="auto"/>
            </w:tcBorders>
            <w:shd w:val="clear" w:color="auto" w:fill="D9D9D9" w:themeFill="background1" w:themeFillShade="D9"/>
            <w:vAlign w:val="center"/>
          </w:tcPr>
          <w:p w:rsidR="00300F64" w:rsidRPr="00300F64" w:rsidRDefault="00300F64" w:rsidP="007D3BC2">
            <w:pPr>
              <w:spacing w:line="200" w:lineRule="exact"/>
              <w:contextualSpacing/>
              <w:jc w:val="center"/>
              <w:rPr>
                <w:b/>
                <w:color w:val="auto"/>
                <w:sz w:val="20"/>
                <w:szCs w:val="20"/>
              </w:rPr>
            </w:pPr>
            <w:r w:rsidRPr="00300F64">
              <w:rPr>
                <w:b/>
                <w:color w:val="auto"/>
                <w:sz w:val="20"/>
                <w:szCs w:val="20"/>
              </w:rPr>
              <w:t>VA* – All Effective Date 200</w:t>
            </w:r>
            <w:r w:rsidR="007D3BC2">
              <w:rPr>
                <w:b/>
                <w:color w:val="auto"/>
                <w:sz w:val="20"/>
                <w:szCs w:val="20"/>
              </w:rPr>
              <w:t>40101</w:t>
            </w:r>
          </w:p>
        </w:tc>
      </w:tr>
      <w:tr w:rsidR="00300F64" w:rsidRPr="00300F64" w:rsidTr="008261DC">
        <w:trPr>
          <w:trHeight w:val="233"/>
          <w:jc w:val="center"/>
        </w:trPr>
        <w:tc>
          <w:tcPr>
            <w:tcW w:w="2070" w:type="dxa"/>
            <w:tcBorders>
              <w:bottom w:val="single" w:sz="4" w:space="0" w:color="000000" w:themeColor="text1"/>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Condition</w:t>
            </w:r>
          </w:p>
        </w:tc>
        <w:tc>
          <w:tcPr>
            <w:tcW w:w="786" w:type="dxa"/>
            <w:tcBorders>
              <w:bottom w:val="single" w:sz="4" w:space="0" w:color="000000" w:themeColor="text1"/>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Code</w:t>
            </w:r>
          </w:p>
        </w:tc>
        <w:tc>
          <w:tcPr>
            <w:tcW w:w="1511"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Rating</w:t>
            </w:r>
          </w:p>
        </w:tc>
        <w:tc>
          <w:tcPr>
            <w:tcW w:w="2072" w:type="dxa"/>
            <w:vMerge w:val="restart"/>
            <w:tcBorders>
              <w:left w:val="thinThickThinSmallGap" w:sz="24" w:space="0" w:color="auto"/>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Condition</w:t>
            </w:r>
          </w:p>
        </w:tc>
        <w:tc>
          <w:tcPr>
            <w:tcW w:w="810" w:type="dxa"/>
            <w:vMerge w:val="restart"/>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Code</w:t>
            </w:r>
          </w:p>
        </w:tc>
        <w:tc>
          <w:tcPr>
            <w:tcW w:w="900" w:type="dxa"/>
            <w:vMerge w:val="restart"/>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Rating</w:t>
            </w:r>
          </w:p>
        </w:tc>
        <w:tc>
          <w:tcPr>
            <w:tcW w:w="990" w:type="dxa"/>
            <w:vMerge w:val="restart"/>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Exam</w:t>
            </w:r>
          </w:p>
        </w:tc>
      </w:tr>
      <w:tr w:rsidR="00300F64" w:rsidRPr="00300F64" w:rsidTr="008261DC">
        <w:trPr>
          <w:trHeight w:val="152"/>
          <w:jc w:val="center"/>
        </w:trPr>
        <w:tc>
          <w:tcPr>
            <w:tcW w:w="2070" w:type="dxa"/>
            <w:shd w:val="clear" w:color="auto" w:fill="D9D9D9" w:themeFill="background1" w:themeFillShade="D9"/>
            <w:vAlign w:val="center"/>
          </w:tcPr>
          <w:p w:rsidR="00300F64" w:rsidRPr="00300F64" w:rsidRDefault="00300F64" w:rsidP="00F43427">
            <w:pPr>
              <w:spacing w:line="200" w:lineRule="exact"/>
              <w:contextualSpacing/>
              <w:jc w:val="center"/>
              <w:rPr>
                <w:b/>
                <w:color w:val="auto"/>
                <w:sz w:val="20"/>
                <w:szCs w:val="20"/>
              </w:rPr>
            </w:pPr>
            <w:r w:rsidRPr="00300F64">
              <w:rPr>
                <w:b/>
                <w:color w:val="auto"/>
                <w:sz w:val="20"/>
                <w:szCs w:val="20"/>
              </w:rPr>
              <w:t xml:space="preserve">On TDRL – </w:t>
            </w:r>
            <w:r w:rsidRPr="000114B4">
              <w:rPr>
                <w:b/>
                <w:color w:val="auto"/>
                <w:sz w:val="20"/>
                <w:szCs w:val="20"/>
              </w:rPr>
              <w:t>200</w:t>
            </w:r>
            <w:r w:rsidR="000114B4" w:rsidRPr="000114B4">
              <w:rPr>
                <w:b/>
                <w:color w:val="auto"/>
                <w:sz w:val="20"/>
                <w:szCs w:val="20"/>
              </w:rPr>
              <w:t>312</w:t>
            </w:r>
            <w:r w:rsidR="00F43427">
              <w:rPr>
                <w:b/>
                <w:color w:val="auto"/>
                <w:sz w:val="20"/>
                <w:szCs w:val="20"/>
              </w:rPr>
              <w:t>30</w:t>
            </w:r>
          </w:p>
        </w:tc>
        <w:tc>
          <w:tcPr>
            <w:tcW w:w="786" w:type="dxa"/>
            <w:shd w:val="clear" w:color="auto" w:fill="D9D9D9" w:themeFill="background1" w:themeFillShade="D9"/>
            <w:vAlign w:val="center"/>
          </w:tcPr>
          <w:p w:rsidR="00300F64" w:rsidRPr="00300F64" w:rsidRDefault="00300F64" w:rsidP="00300F64">
            <w:pPr>
              <w:spacing w:line="20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TDRL</w:t>
            </w:r>
          </w:p>
        </w:tc>
        <w:tc>
          <w:tcPr>
            <w:tcW w:w="791" w:type="dxa"/>
            <w:tcBorders>
              <w:left w:val="single" w:sz="4" w:space="0" w:color="auto"/>
              <w:right w:val="thinThickThinSmallGap" w:sz="24" w:space="0" w:color="auto"/>
            </w:tcBorders>
            <w:shd w:val="clear" w:color="auto" w:fill="D9D9D9" w:themeFill="background1" w:themeFillShade="D9"/>
            <w:vAlign w:val="center"/>
          </w:tcPr>
          <w:p w:rsidR="00300F64" w:rsidRPr="00300F64" w:rsidRDefault="00300F64" w:rsidP="00300F64">
            <w:pPr>
              <w:tabs>
                <w:tab w:val="left" w:pos="206"/>
                <w:tab w:val="center" w:pos="387"/>
              </w:tabs>
              <w:spacing w:line="200" w:lineRule="exact"/>
              <w:contextualSpacing/>
              <w:jc w:val="center"/>
              <w:rPr>
                <w:b/>
                <w:color w:val="auto"/>
                <w:sz w:val="20"/>
                <w:szCs w:val="20"/>
              </w:rPr>
            </w:pPr>
            <w:r w:rsidRPr="00300F64">
              <w:rPr>
                <w:b/>
                <w:color w:val="auto"/>
                <w:sz w:val="20"/>
                <w:szCs w:val="20"/>
              </w:rPr>
              <w:t>Sep.</w:t>
            </w:r>
          </w:p>
        </w:tc>
        <w:tc>
          <w:tcPr>
            <w:tcW w:w="2072" w:type="dxa"/>
            <w:vMerge/>
            <w:tcBorders>
              <w:left w:val="thinThickThinSmallGap" w:sz="24" w:space="0" w:color="auto"/>
            </w:tcBorders>
            <w:shd w:val="clear" w:color="auto" w:fill="D9D9D9" w:themeFill="background1" w:themeFillShade="D9"/>
            <w:vAlign w:val="center"/>
          </w:tcPr>
          <w:p w:rsidR="00300F64" w:rsidRPr="00300F64" w:rsidRDefault="00300F64" w:rsidP="00300F64">
            <w:pPr>
              <w:spacing w:line="200" w:lineRule="exact"/>
              <w:contextualSpacing/>
              <w:rPr>
                <w:b/>
                <w:color w:val="auto"/>
                <w:sz w:val="20"/>
                <w:szCs w:val="20"/>
              </w:rPr>
            </w:pPr>
          </w:p>
        </w:tc>
        <w:tc>
          <w:tcPr>
            <w:tcW w:w="810" w:type="dxa"/>
            <w:vMerge/>
            <w:shd w:val="clear" w:color="auto" w:fill="C6D9F1" w:themeFill="text2" w:themeFillTint="33"/>
          </w:tcPr>
          <w:p w:rsidR="00300F64" w:rsidRPr="00300F64" w:rsidRDefault="00300F64" w:rsidP="00300F64">
            <w:pPr>
              <w:spacing w:line="200" w:lineRule="exact"/>
              <w:contextualSpacing/>
              <w:jc w:val="center"/>
              <w:rPr>
                <w:color w:val="auto"/>
                <w:sz w:val="20"/>
                <w:szCs w:val="20"/>
              </w:rPr>
            </w:pPr>
          </w:p>
        </w:tc>
        <w:tc>
          <w:tcPr>
            <w:tcW w:w="900" w:type="dxa"/>
            <w:vMerge/>
            <w:shd w:val="clear" w:color="auto" w:fill="C6D9F1" w:themeFill="text2" w:themeFillTint="33"/>
          </w:tcPr>
          <w:p w:rsidR="00300F64" w:rsidRPr="00300F64" w:rsidRDefault="00300F64" w:rsidP="00300F64">
            <w:pPr>
              <w:spacing w:line="200" w:lineRule="exact"/>
              <w:contextualSpacing/>
              <w:jc w:val="center"/>
              <w:rPr>
                <w:color w:val="auto"/>
                <w:sz w:val="20"/>
                <w:szCs w:val="20"/>
              </w:rPr>
            </w:pPr>
          </w:p>
        </w:tc>
        <w:tc>
          <w:tcPr>
            <w:tcW w:w="990" w:type="dxa"/>
            <w:vMerge/>
            <w:shd w:val="clear" w:color="auto" w:fill="C6D9F1" w:themeFill="text2" w:themeFillTint="33"/>
          </w:tcPr>
          <w:p w:rsidR="00300F64" w:rsidRPr="00300F64" w:rsidRDefault="00300F64" w:rsidP="00300F64">
            <w:pPr>
              <w:spacing w:line="200" w:lineRule="exact"/>
              <w:contextualSpacing/>
              <w:jc w:val="center"/>
              <w:rPr>
                <w:color w:val="auto"/>
                <w:sz w:val="20"/>
                <w:szCs w:val="20"/>
              </w:rPr>
            </w:pPr>
          </w:p>
        </w:tc>
      </w:tr>
      <w:tr w:rsidR="00300F64" w:rsidRPr="00300F64" w:rsidTr="008261DC">
        <w:trPr>
          <w:trHeight w:val="125"/>
          <w:jc w:val="center"/>
        </w:trPr>
        <w:tc>
          <w:tcPr>
            <w:tcW w:w="2070" w:type="dxa"/>
            <w:tcBorders>
              <w:right w:val="single" w:sz="4" w:space="0" w:color="auto"/>
            </w:tcBorders>
            <w:shd w:val="clear" w:color="auto" w:fill="FFFFFF" w:themeFill="background1"/>
          </w:tcPr>
          <w:p w:rsidR="00300F64" w:rsidRPr="00300F64" w:rsidRDefault="007D3BC2" w:rsidP="00300F64">
            <w:pPr>
              <w:spacing w:line="180" w:lineRule="exact"/>
              <w:contextualSpacing/>
              <w:jc w:val="both"/>
              <w:rPr>
                <w:color w:val="auto"/>
                <w:sz w:val="18"/>
                <w:szCs w:val="18"/>
                <w:highlight w:val="yellow"/>
              </w:rPr>
            </w:pPr>
            <w:r w:rsidRPr="00493869">
              <w:rPr>
                <w:color w:val="auto"/>
                <w:sz w:val="18"/>
                <w:szCs w:val="18"/>
              </w:rPr>
              <w:t>DM</w:t>
            </w:r>
          </w:p>
        </w:tc>
        <w:tc>
          <w:tcPr>
            <w:tcW w:w="786" w:type="dxa"/>
            <w:tcBorders>
              <w:left w:val="single" w:sz="4" w:space="0" w:color="auto"/>
            </w:tcBorders>
            <w:shd w:val="clear" w:color="auto" w:fill="FFFFFF" w:themeFill="background1"/>
            <w:vAlign w:val="center"/>
          </w:tcPr>
          <w:p w:rsidR="00300F64" w:rsidRPr="00300F64" w:rsidRDefault="007D3BC2" w:rsidP="007D3BC2">
            <w:pPr>
              <w:spacing w:line="180" w:lineRule="exact"/>
              <w:contextualSpacing/>
              <w:jc w:val="center"/>
              <w:rPr>
                <w:color w:val="auto"/>
                <w:sz w:val="18"/>
                <w:szCs w:val="18"/>
              </w:rPr>
            </w:pPr>
            <w:r>
              <w:rPr>
                <w:color w:val="auto"/>
                <w:sz w:val="18"/>
                <w:szCs w:val="18"/>
              </w:rPr>
              <w:t>7913</w:t>
            </w:r>
          </w:p>
        </w:tc>
        <w:tc>
          <w:tcPr>
            <w:tcW w:w="720" w:type="dxa"/>
            <w:tcBorders>
              <w:right w:val="single" w:sz="4" w:space="0" w:color="auto"/>
            </w:tcBorders>
            <w:shd w:val="clear" w:color="auto" w:fill="FFFFFF" w:themeFill="background1"/>
            <w:vAlign w:val="center"/>
          </w:tcPr>
          <w:p w:rsidR="00300F64" w:rsidRPr="00300F64" w:rsidRDefault="007D3BC2" w:rsidP="00300F64">
            <w:pPr>
              <w:jc w:val="center"/>
              <w:rPr>
                <w:color w:val="auto"/>
              </w:rPr>
            </w:pPr>
            <w:r>
              <w:rPr>
                <w:color w:val="auto"/>
                <w:sz w:val="18"/>
                <w:szCs w:val="18"/>
              </w:rPr>
              <w:t>40</w:t>
            </w:r>
            <w:r w:rsidR="00300F64" w:rsidRPr="00300F64">
              <w:rPr>
                <w:color w:val="auto"/>
                <w:sz w:val="18"/>
                <w:szCs w:val="18"/>
              </w:rPr>
              <w:t>%</w:t>
            </w:r>
          </w:p>
        </w:tc>
        <w:tc>
          <w:tcPr>
            <w:tcW w:w="791" w:type="dxa"/>
            <w:tcBorders>
              <w:left w:val="single" w:sz="4" w:space="0" w:color="auto"/>
              <w:right w:val="thinThickThinSmallGap" w:sz="24" w:space="0" w:color="auto"/>
            </w:tcBorders>
            <w:shd w:val="clear" w:color="auto" w:fill="FFFFFF" w:themeFill="background1"/>
            <w:vAlign w:val="center"/>
          </w:tcPr>
          <w:p w:rsidR="00300F64" w:rsidRPr="00300F64" w:rsidRDefault="007D3BC2" w:rsidP="00300F64">
            <w:pPr>
              <w:jc w:val="center"/>
              <w:rPr>
                <w:color w:val="auto"/>
              </w:rPr>
            </w:pPr>
            <w:r>
              <w:rPr>
                <w:color w:val="auto"/>
                <w:sz w:val="18"/>
                <w:szCs w:val="18"/>
              </w:rPr>
              <w:t>20</w:t>
            </w:r>
            <w:r w:rsidR="00300F64" w:rsidRPr="00300F64">
              <w:rPr>
                <w:color w:val="auto"/>
                <w:sz w:val="18"/>
                <w:szCs w:val="18"/>
              </w:rPr>
              <w:t>%</w:t>
            </w:r>
          </w:p>
        </w:tc>
        <w:tc>
          <w:tcPr>
            <w:tcW w:w="2072" w:type="dxa"/>
            <w:tcBorders>
              <w:left w:val="thinThickThinSmallGap" w:sz="24" w:space="0" w:color="auto"/>
            </w:tcBorders>
            <w:shd w:val="clear" w:color="auto" w:fill="FFFFFF" w:themeFill="background1"/>
          </w:tcPr>
          <w:p w:rsidR="00300F64" w:rsidRPr="00300F64" w:rsidRDefault="007D3BC2" w:rsidP="00300F64">
            <w:pPr>
              <w:spacing w:line="180" w:lineRule="exact"/>
              <w:contextualSpacing/>
              <w:jc w:val="both"/>
              <w:rPr>
                <w:color w:val="auto"/>
                <w:sz w:val="18"/>
                <w:szCs w:val="18"/>
                <w:highlight w:val="yellow"/>
              </w:rPr>
            </w:pPr>
            <w:r w:rsidRPr="00493869">
              <w:rPr>
                <w:color w:val="auto"/>
                <w:sz w:val="18"/>
                <w:szCs w:val="18"/>
              </w:rPr>
              <w:t>DM</w:t>
            </w:r>
          </w:p>
        </w:tc>
        <w:tc>
          <w:tcPr>
            <w:tcW w:w="810" w:type="dxa"/>
            <w:shd w:val="clear" w:color="auto" w:fill="FFFFFF" w:themeFill="background1"/>
            <w:vAlign w:val="center"/>
          </w:tcPr>
          <w:p w:rsidR="00300F64" w:rsidRPr="00493869" w:rsidRDefault="007D3BC2" w:rsidP="00300F64">
            <w:pPr>
              <w:spacing w:line="180" w:lineRule="exact"/>
              <w:contextualSpacing/>
              <w:jc w:val="center"/>
              <w:rPr>
                <w:color w:val="auto"/>
                <w:sz w:val="18"/>
                <w:szCs w:val="18"/>
              </w:rPr>
            </w:pPr>
            <w:r w:rsidRPr="00493869">
              <w:rPr>
                <w:color w:val="auto"/>
                <w:sz w:val="18"/>
                <w:szCs w:val="18"/>
              </w:rPr>
              <w:t>7913</w:t>
            </w:r>
          </w:p>
        </w:tc>
        <w:tc>
          <w:tcPr>
            <w:tcW w:w="900" w:type="dxa"/>
            <w:shd w:val="clear" w:color="auto" w:fill="FFFFFF" w:themeFill="background1"/>
            <w:vAlign w:val="center"/>
          </w:tcPr>
          <w:p w:rsidR="00300F64" w:rsidRPr="00493869" w:rsidRDefault="007D3BC2" w:rsidP="00300F64">
            <w:pPr>
              <w:spacing w:line="180" w:lineRule="exact"/>
              <w:contextualSpacing/>
              <w:jc w:val="center"/>
              <w:rPr>
                <w:color w:val="auto"/>
                <w:sz w:val="18"/>
                <w:szCs w:val="18"/>
              </w:rPr>
            </w:pPr>
            <w:r w:rsidRPr="00493869">
              <w:rPr>
                <w:color w:val="auto"/>
                <w:sz w:val="18"/>
                <w:szCs w:val="18"/>
              </w:rPr>
              <w:t>20</w:t>
            </w:r>
            <w:r w:rsidR="00300F64" w:rsidRPr="00493869">
              <w:rPr>
                <w:color w:val="auto"/>
                <w:sz w:val="18"/>
                <w:szCs w:val="18"/>
              </w:rPr>
              <w:t>%</w:t>
            </w:r>
          </w:p>
        </w:tc>
        <w:tc>
          <w:tcPr>
            <w:tcW w:w="990" w:type="dxa"/>
            <w:shd w:val="clear" w:color="auto" w:fill="FFFFFF" w:themeFill="background1"/>
            <w:vAlign w:val="center"/>
          </w:tcPr>
          <w:p w:rsidR="00300F64" w:rsidRPr="00493869" w:rsidRDefault="00300F64" w:rsidP="007D3BC2">
            <w:pPr>
              <w:spacing w:line="180" w:lineRule="exact"/>
              <w:contextualSpacing/>
              <w:jc w:val="center"/>
              <w:rPr>
                <w:color w:val="auto"/>
                <w:sz w:val="18"/>
                <w:szCs w:val="18"/>
              </w:rPr>
            </w:pPr>
            <w:r w:rsidRPr="00493869">
              <w:rPr>
                <w:color w:val="auto"/>
                <w:sz w:val="18"/>
                <w:szCs w:val="18"/>
              </w:rPr>
              <w:t>200</w:t>
            </w:r>
            <w:r w:rsidR="007D3BC2" w:rsidRPr="00493869">
              <w:rPr>
                <w:color w:val="auto"/>
                <w:sz w:val="18"/>
                <w:szCs w:val="18"/>
              </w:rPr>
              <w:t>71120</w:t>
            </w:r>
          </w:p>
        </w:tc>
      </w:tr>
      <w:tr w:rsidR="00300F64" w:rsidRPr="00300F64" w:rsidTr="008261DC">
        <w:trPr>
          <w:trHeight w:val="188"/>
          <w:jc w:val="center"/>
        </w:trPr>
        <w:tc>
          <w:tcPr>
            <w:tcW w:w="4367" w:type="dxa"/>
            <w:gridSpan w:val="4"/>
            <w:tcBorders>
              <w:bottom w:val="single" w:sz="4" w:space="0" w:color="000000" w:themeColor="text1"/>
              <w:right w:val="thinThickThinSmallGap" w:sz="24" w:space="0" w:color="auto"/>
            </w:tcBorders>
            <w:shd w:val="clear" w:color="auto" w:fill="FFFFFF" w:themeFill="background1"/>
          </w:tcPr>
          <w:p w:rsidR="00300F64" w:rsidRPr="00300F64" w:rsidRDefault="007D3BC2" w:rsidP="00493869">
            <w:pPr>
              <w:spacing w:line="180" w:lineRule="exact"/>
              <w:contextualSpacing/>
              <w:jc w:val="center"/>
              <w:rPr>
                <w:color w:val="auto"/>
                <w:sz w:val="18"/>
                <w:szCs w:val="18"/>
              </w:rPr>
            </w:pPr>
            <w:r w:rsidRPr="00300F64">
              <w:rPr>
                <w:color w:val="auto"/>
                <w:sz w:val="18"/>
                <w:szCs w:val="18"/>
              </w:rPr>
              <w:t>No Additional MEB/PEB Entries</w:t>
            </w:r>
          </w:p>
        </w:tc>
        <w:tc>
          <w:tcPr>
            <w:tcW w:w="3782" w:type="dxa"/>
            <w:gridSpan w:val="3"/>
            <w:tcBorders>
              <w:left w:val="thinThickThinSmallGap" w:sz="24" w:space="0" w:color="auto"/>
              <w:bottom w:val="single" w:sz="4" w:space="0" w:color="000000" w:themeColor="text1"/>
            </w:tcBorders>
            <w:shd w:val="clear" w:color="auto" w:fill="FFFFFF" w:themeFill="background1"/>
            <w:vAlign w:val="center"/>
          </w:tcPr>
          <w:p w:rsidR="00300F64" w:rsidRPr="00300F64" w:rsidRDefault="00300F64" w:rsidP="007D3BC2">
            <w:pPr>
              <w:spacing w:line="180" w:lineRule="exact"/>
              <w:contextualSpacing/>
              <w:jc w:val="center"/>
              <w:rPr>
                <w:color w:val="auto"/>
                <w:sz w:val="18"/>
                <w:szCs w:val="18"/>
              </w:rPr>
            </w:pPr>
            <w:r w:rsidRPr="00300F64">
              <w:rPr>
                <w:rFonts w:cs="Times New Roman"/>
                <w:color w:val="auto"/>
                <w:sz w:val="18"/>
                <w:szCs w:val="18"/>
              </w:rPr>
              <w:t xml:space="preserve">Not Service Connected x </w:t>
            </w:r>
            <w:r w:rsidR="007D3BC2">
              <w:rPr>
                <w:rFonts w:cs="Times New Roman"/>
                <w:color w:val="auto"/>
                <w:sz w:val="18"/>
                <w:szCs w:val="18"/>
              </w:rPr>
              <w:t>4</w:t>
            </w:r>
          </w:p>
        </w:tc>
        <w:tc>
          <w:tcPr>
            <w:tcW w:w="990" w:type="dxa"/>
            <w:tcBorders>
              <w:bottom w:val="single" w:sz="4" w:space="0" w:color="000000" w:themeColor="text1"/>
            </w:tcBorders>
            <w:shd w:val="clear" w:color="auto" w:fill="FFFFFF" w:themeFill="background1"/>
            <w:vAlign w:val="center"/>
          </w:tcPr>
          <w:p w:rsidR="00300F64" w:rsidRPr="00300F64" w:rsidRDefault="007D3BC2" w:rsidP="007D3BC2">
            <w:pPr>
              <w:spacing w:line="180" w:lineRule="exact"/>
              <w:contextualSpacing/>
              <w:jc w:val="center"/>
              <w:rPr>
                <w:color w:val="auto"/>
                <w:sz w:val="18"/>
                <w:szCs w:val="18"/>
                <w:highlight w:val="yellow"/>
              </w:rPr>
            </w:pPr>
            <w:r w:rsidRPr="00493869">
              <w:rPr>
                <w:color w:val="auto"/>
                <w:sz w:val="18"/>
                <w:szCs w:val="18"/>
              </w:rPr>
              <w:t>STR**</w:t>
            </w:r>
          </w:p>
        </w:tc>
      </w:tr>
      <w:tr w:rsidR="00300F64" w:rsidRPr="00300F64" w:rsidTr="008261DC">
        <w:trPr>
          <w:trHeight w:val="242"/>
          <w:jc w:val="center"/>
        </w:trPr>
        <w:tc>
          <w:tcPr>
            <w:tcW w:w="4367" w:type="dxa"/>
            <w:gridSpan w:val="4"/>
            <w:tcBorders>
              <w:right w:val="thinThickThinSmallGap" w:sz="24" w:space="0" w:color="auto"/>
            </w:tcBorders>
            <w:shd w:val="clear" w:color="auto" w:fill="D9D9D9" w:themeFill="background1" w:themeFillShade="D9"/>
            <w:vAlign w:val="center"/>
          </w:tcPr>
          <w:p w:rsidR="00300F64" w:rsidRPr="00300F64" w:rsidRDefault="00300F64" w:rsidP="007D3BC2">
            <w:pPr>
              <w:spacing w:line="200" w:lineRule="exact"/>
              <w:contextualSpacing/>
              <w:jc w:val="center"/>
              <w:rPr>
                <w:b/>
                <w:color w:val="auto"/>
                <w:sz w:val="20"/>
                <w:szCs w:val="20"/>
              </w:rPr>
            </w:pPr>
            <w:r w:rsidRPr="00300F64">
              <w:rPr>
                <w:b/>
                <w:color w:val="auto"/>
                <w:sz w:val="20"/>
                <w:szCs w:val="20"/>
              </w:rPr>
              <w:t xml:space="preserve">Combined:  </w:t>
            </w:r>
            <w:r w:rsidR="007D3BC2">
              <w:rPr>
                <w:b/>
                <w:color w:val="auto"/>
                <w:sz w:val="20"/>
                <w:szCs w:val="20"/>
              </w:rPr>
              <w:t>20</w:t>
            </w:r>
            <w:r w:rsidRPr="00300F64">
              <w:rPr>
                <w:b/>
                <w:color w:val="auto"/>
                <w:sz w:val="20"/>
                <w:szCs w:val="20"/>
              </w:rPr>
              <w:t>%</w:t>
            </w:r>
          </w:p>
        </w:tc>
        <w:tc>
          <w:tcPr>
            <w:tcW w:w="4772" w:type="dxa"/>
            <w:gridSpan w:val="4"/>
            <w:tcBorders>
              <w:left w:val="thinThickThinSmallGap" w:sz="24" w:space="0" w:color="auto"/>
            </w:tcBorders>
            <w:shd w:val="clear" w:color="auto" w:fill="D9D9D9" w:themeFill="background1" w:themeFillShade="D9"/>
            <w:vAlign w:val="center"/>
          </w:tcPr>
          <w:p w:rsidR="00300F64" w:rsidRPr="00300F64" w:rsidRDefault="00300F64" w:rsidP="007D3BC2">
            <w:pPr>
              <w:spacing w:line="200" w:lineRule="exact"/>
              <w:contextualSpacing/>
              <w:jc w:val="center"/>
              <w:rPr>
                <w:b/>
                <w:color w:val="auto"/>
                <w:sz w:val="20"/>
                <w:szCs w:val="20"/>
              </w:rPr>
            </w:pPr>
            <w:r w:rsidRPr="00300F64">
              <w:rPr>
                <w:b/>
                <w:color w:val="auto"/>
                <w:sz w:val="20"/>
                <w:szCs w:val="20"/>
              </w:rPr>
              <w:t xml:space="preserve">Combined:  </w:t>
            </w:r>
            <w:r w:rsidR="007D3BC2">
              <w:rPr>
                <w:b/>
                <w:color w:val="auto"/>
                <w:sz w:val="20"/>
                <w:szCs w:val="20"/>
              </w:rPr>
              <w:t>2</w:t>
            </w:r>
            <w:r w:rsidRPr="00300F64">
              <w:rPr>
                <w:b/>
                <w:color w:val="auto"/>
                <w:sz w:val="20"/>
                <w:szCs w:val="20"/>
              </w:rPr>
              <w:t>0%</w:t>
            </w:r>
          </w:p>
        </w:tc>
      </w:tr>
    </w:tbl>
    <w:p w:rsidR="00300F64" w:rsidRPr="00300F64" w:rsidRDefault="00300F64" w:rsidP="00300F64">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300F64">
        <w:rPr>
          <w:rFonts w:asciiTheme="minorHAnsi" w:hAnsiTheme="minorHAnsi"/>
          <w:color w:val="auto"/>
          <w:sz w:val="18"/>
          <w:szCs w:val="18"/>
        </w:rPr>
        <w:t>* VA rating based on exam most proximate to date of permanent separation.</w:t>
      </w:r>
      <w:r w:rsidR="007D3BC2">
        <w:rPr>
          <w:rFonts w:asciiTheme="minorHAnsi" w:hAnsiTheme="minorHAnsi"/>
          <w:color w:val="auto"/>
          <w:sz w:val="18"/>
          <w:szCs w:val="18"/>
        </w:rPr>
        <w:t xml:space="preserve">  **Service Treatment Record</w:t>
      </w:r>
    </w:p>
    <w:p w:rsidR="00300F64" w:rsidRPr="00300F64" w:rsidRDefault="00300F64" w:rsidP="00300F6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90D55" w:rsidRDefault="00A90D55" w:rsidP="00190E48">
      <w:pPr>
        <w:tabs>
          <w:tab w:val="left" w:pos="288"/>
          <w:tab w:val="left" w:pos="4752"/>
        </w:tabs>
        <w:spacing w:line="240" w:lineRule="exact"/>
        <w:jc w:val="both"/>
        <w:rPr>
          <w:color w:val="000080"/>
        </w:rPr>
      </w:pPr>
    </w:p>
    <w:p w:rsidR="002C6E5B" w:rsidRDefault="002C6E5B" w:rsidP="00AF1668">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2C6E5B" w:rsidRPr="00542C9A" w:rsidRDefault="00D3662E" w:rsidP="00AF1668">
      <w:pPr>
        <w:tabs>
          <w:tab w:val="left" w:pos="2980"/>
        </w:tabs>
        <w:spacing w:line="240" w:lineRule="exact"/>
        <w:rPr>
          <w:rFonts w:asciiTheme="minorHAnsi" w:hAnsiTheme="minorHAnsi"/>
          <w:color w:val="auto"/>
          <w:szCs w:val="24"/>
        </w:rPr>
      </w:pPr>
      <w:r>
        <w:rPr>
          <w:rFonts w:asciiTheme="minorHAnsi" w:hAnsiTheme="minorHAnsi"/>
          <w:color w:val="auto"/>
          <w:szCs w:val="24"/>
        </w:rPr>
        <w:tab/>
      </w:r>
    </w:p>
    <w:p w:rsidR="00535B29" w:rsidRDefault="007D3BC2" w:rsidP="00756738">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Diabetes</w:t>
      </w:r>
      <w:r w:rsidR="002C6E5B" w:rsidRPr="00542C9A">
        <w:rPr>
          <w:rFonts w:asciiTheme="minorHAnsi" w:hAnsiTheme="minorHAnsi"/>
          <w:color w:val="auto"/>
          <w:szCs w:val="24"/>
          <w:u w:val="single"/>
        </w:rPr>
        <w:t xml:space="preserve"> Condition</w:t>
      </w:r>
      <w:r w:rsidR="002C6E5B" w:rsidRPr="004A2AFF">
        <w:rPr>
          <w:rFonts w:asciiTheme="minorHAnsi" w:hAnsiTheme="minorHAnsi"/>
          <w:color w:val="auto"/>
          <w:szCs w:val="24"/>
        </w:rPr>
        <w:t>.</w:t>
      </w:r>
      <w:proofErr w:type="gramEnd"/>
      <w:r w:rsidR="002C6E5B" w:rsidRPr="004A2AFF">
        <w:rPr>
          <w:rFonts w:asciiTheme="minorHAnsi" w:hAnsiTheme="minorHAnsi"/>
          <w:color w:val="auto"/>
          <w:szCs w:val="24"/>
        </w:rPr>
        <w:t xml:space="preserve">  </w:t>
      </w:r>
      <w:r w:rsidR="00535B29" w:rsidRPr="004A2AFF">
        <w:rPr>
          <w:rFonts w:asciiTheme="minorHAnsi" w:hAnsiTheme="minorHAnsi"/>
          <w:color w:val="auto"/>
          <w:szCs w:val="24"/>
        </w:rPr>
        <w:t xml:space="preserve">The clinical evidence at </w:t>
      </w:r>
      <w:r w:rsidR="006B5F02" w:rsidRPr="004A2AFF">
        <w:rPr>
          <w:rFonts w:asciiTheme="minorHAnsi" w:hAnsiTheme="minorHAnsi"/>
          <w:color w:val="auto"/>
          <w:szCs w:val="24"/>
        </w:rPr>
        <w:t xml:space="preserve">the time of TDRL and permanent </w:t>
      </w:r>
      <w:r w:rsidR="00535B29" w:rsidRPr="004A2AFF">
        <w:rPr>
          <w:rFonts w:asciiTheme="minorHAnsi" w:hAnsiTheme="minorHAnsi"/>
          <w:color w:val="auto"/>
          <w:szCs w:val="24"/>
        </w:rPr>
        <w:t xml:space="preserve">separation was consistent with a 20% rating IAW VASRD §4.120 as determined by the PEB.  </w:t>
      </w:r>
      <w:r w:rsidR="006B5F02" w:rsidRPr="004A2AFF">
        <w:rPr>
          <w:rFonts w:asciiTheme="minorHAnsi" w:hAnsiTheme="minorHAnsi"/>
          <w:color w:val="auto"/>
          <w:szCs w:val="24"/>
        </w:rPr>
        <w:t xml:space="preserve">The CI’s initial VA rating of 20% was based on his </w:t>
      </w:r>
      <w:r w:rsidR="00B72B4B" w:rsidRPr="004A2AFF">
        <w:rPr>
          <w:rFonts w:asciiTheme="minorHAnsi" w:hAnsiTheme="minorHAnsi"/>
          <w:color w:val="auto"/>
          <w:szCs w:val="24"/>
        </w:rPr>
        <w:t>service treatment record</w:t>
      </w:r>
      <w:r w:rsidR="006B5F02" w:rsidRPr="004A2AFF">
        <w:rPr>
          <w:rFonts w:asciiTheme="minorHAnsi" w:hAnsiTheme="minorHAnsi"/>
          <w:color w:val="auto"/>
          <w:szCs w:val="24"/>
        </w:rPr>
        <w:t>.</w:t>
      </w:r>
      <w:r w:rsidR="00535B29" w:rsidRPr="004A2AFF">
        <w:rPr>
          <w:rFonts w:asciiTheme="minorHAnsi" w:hAnsiTheme="minorHAnsi"/>
          <w:color w:val="auto"/>
          <w:szCs w:val="24"/>
        </w:rPr>
        <w:t xml:space="preserve"> </w:t>
      </w:r>
      <w:r w:rsidR="006B5F02" w:rsidRPr="004A2AFF">
        <w:rPr>
          <w:rFonts w:asciiTheme="minorHAnsi" w:hAnsiTheme="minorHAnsi"/>
          <w:color w:val="auto"/>
          <w:szCs w:val="24"/>
        </w:rPr>
        <w:t xml:space="preserve"> A </w:t>
      </w:r>
      <w:r w:rsidR="00535B29" w:rsidRPr="004A2AFF">
        <w:rPr>
          <w:rFonts w:asciiTheme="minorHAnsi" w:hAnsiTheme="minorHAnsi"/>
          <w:color w:val="auto"/>
          <w:szCs w:val="24"/>
        </w:rPr>
        <w:t xml:space="preserve">VA rating examination performed </w:t>
      </w:r>
      <w:r w:rsidR="0081000B" w:rsidRPr="004A2AFF">
        <w:rPr>
          <w:rFonts w:asciiTheme="minorHAnsi" w:hAnsiTheme="minorHAnsi"/>
          <w:color w:val="auto"/>
          <w:szCs w:val="24"/>
        </w:rPr>
        <w:t xml:space="preserve">one month prior to the FPEB and </w:t>
      </w:r>
      <w:r w:rsidR="00535B29" w:rsidRPr="004A2AFF">
        <w:rPr>
          <w:rFonts w:asciiTheme="minorHAnsi" w:hAnsiTheme="minorHAnsi"/>
          <w:color w:val="auto"/>
          <w:szCs w:val="24"/>
        </w:rPr>
        <w:t xml:space="preserve">close to separation </w:t>
      </w:r>
      <w:r w:rsidR="0081000B" w:rsidRPr="004A2AFF">
        <w:rPr>
          <w:rFonts w:asciiTheme="minorHAnsi" w:hAnsiTheme="minorHAnsi"/>
          <w:color w:val="auto"/>
          <w:szCs w:val="24"/>
        </w:rPr>
        <w:t xml:space="preserve">also </w:t>
      </w:r>
      <w:r w:rsidR="00535B29" w:rsidRPr="004A2AFF">
        <w:rPr>
          <w:rFonts w:asciiTheme="minorHAnsi" w:hAnsiTheme="minorHAnsi"/>
          <w:color w:val="auto"/>
          <w:szCs w:val="24"/>
        </w:rPr>
        <w:t xml:space="preserve">resulted in </w:t>
      </w:r>
      <w:r w:rsidR="0081000B" w:rsidRPr="004A2AFF">
        <w:rPr>
          <w:rFonts w:asciiTheme="minorHAnsi" w:hAnsiTheme="minorHAnsi"/>
          <w:color w:val="auto"/>
          <w:szCs w:val="24"/>
        </w:rPr>
        <w:t>a 20%</w:t>
      </w:r>
      <w:r w:rsidR="00535B29" w:rsidRPr="004A2AFF">
        <w:rPr>
          <w:rFonts w:asciiTheme="minorHAnsi" w:hAnsiTheme="minorHAnsi"/>
          <w:color w:val="auto"/>
          <w:szCs w:val="24"/>
        </w:rPr>
        <w:t xml:space="preserve"> rating.  </w:t>
      </w:r>
      <w:r w:rsidR="0081000B" w:rsidRPr="004A2AFF">
        <w:rPr>
          <w:rFonts w:asciiTheme="minorHAnsi" w:hAnsiTheme="minorHAnsi"/>
          <w:color w:val="auto"/>
          <w:szCs w:val="24"/>
        </w:rPr>
        <w:t xml:space="preserve">The VA examiner recorded that the CI denied a history of diabetic ketoacidosis or hospitalization for uncontrolled diabetes or hypoglycemic reactions.  </w:t>
      </w:r>
      <w:r w:rsidR="00BC3B8E">
        <w:rPr>
          <w:rFonts w:asciiTheme="minorHAnsi" w:hAnsiTheme="minorHAnsi"/>
          <w:color w:val="auto"/>
          <w:szCs w:val="24"/>
        </w:rPr>
        <w:t>T</w:t>
      </w:r>
      <w:r w:rsidR="0081000B" w:rsidRPr="004A2AFF">
        <w:rPr>
          <w:rFonts w:asciiTheme="minorHAnsi" w:hAnsiTheme="minorHAnsi"/>
          <w:color w:val="auto"/>
          <w:szCs w:val="24"/>
        </w:rPr>
        <w:t xml:space="preserve">reatment was diet and long acting insulin each evening.  There were no current symptoms, restricted activities, weight instability, or exam findings consistent with complications of DM.  The CI’s daily activities were not affected, </w:t>
      </w:r>
      <w:r w:rsidR="0081000B" w:rsidRPr="004A2AFF">
        <w:rPr>
          <w:rFonts w:asciiTheme="minorHAnsi" w:hAnsiTheme="minorHAnsi"/>
          <w:color w:val="auto"/>
          <w:szCs w:val="24"/>
        </w:rPr>
        <w:lastRenderedPageBreak/>
        <w:t>nor were there any occupational effects due to DM.  The CI’s requirement for insulin and restricted diet to control his DM is consistent with the</w:t>
      </w:r>
      <w:r w:rsidR="00535B29" w:rsidRPr="004A2AFF">
        <w:rPr>
          <w:rFonts w:asciiTheme="minorHAnsi" w:hAnsiTheme="minorHAnsi"/>
          <w:color w:val="auto"/>
          <w:szCs w:val="24"/>
        </w:rPr>
        <w:t xml:space="preserve"> </w:t>
      </w:r>
      <w:r w:rsidR="0081000B" w:rsidRPr="004A2AFF">
        <w:rPr>
          <w:rFonts w:asciiTheme="minorHAnsi" w:hAnsiTheme="minorHAnsi"/>
          <w:color w:val="auto"/>
          <w:szCs w:val="24"/>
        </w:rPr>
        <w:t xml:space="preserve">VASRD criteria </w:t>
      </w:r>
      <w:r w:rsidR="00535B29" w:rsidRPr="004A2AFF">
        <w:rPr>
          <w:rFonts w:asciiTheme="minorHAnsi" w:hAnsiTheme="minorHAnsi"/>
          <w:color w:val="auto"/>
          <w:szCs w:val="24"/>
        </w:rPr>
        <w:t>support</w:t>
      </w:r>
      <w:r w:rsidR="0081000B" w:rsidRPr="004A2AFF">
        <w:rPr>
          <w:rFonts w:asciiTheme="minorHAnsi" w:hAnsiTheme="minorHAnsi"/>
          <w:color w:val="auto"/>
          <w:szCs w:val="24"/>
        </w:rPr>
        <w:t>ing a</w:t>
      </w:r>
      <w:r w:rsidR="00535B29" w:rsidRPr="004A2AFF">
        <w:rPr>
          <w:rFonts w:asciiTheme="minorHAnsi" w:hAnsiTheme="minorHAnsi"/>
          <w:color w:val="auto"/>
          <w:szCs w:val="24"/>
        </w:rPr>
        <w:t xml:space="preserve"> 20% rating</w:t>
      </w:r>
      <w:r w:rsidR="0081000B" w:rsidRPr="004A2AFF">
        <w:rPr>
          <w:rFonts w:asciiTheme="minorHAnsi" w:hAnsiTheme="minorHAnsi"/>
          <w:color w:val="auto"/>
          <w:szCs w:val="24"/>
        </w:rPr>
        <w:t>.  None</w:t>
      </w:r>
      <w:r w:rsidR="00535B29" w:rsidRPr="004A2AFF">
        <w:rPr>
          <w:rFonts w:asciiTheme="minorHAnsi" w:hAnsiTheme="minorHAnsi"/>
          <w:color w:val="auto"/>
          <w:szCs w:val="24"/>
        </w:rPr>
        <w:t xml:space="preserve"> of the criteria for higher ratings </w:t>
      </w:r>
      <w:r w:rsidR="00BC3B8E">
        <w:rPr>
          <w:rFonts w:asciiTheme="minorHAnsi" w:hAnsiTheme="minorHAnsi"/>
          <w:color w:val="auto"/>
          <w:szCs w:val="24"/>
        </w:rPr>
        <w:t>are</w:t>
      </w:r>
      <w:r w:rsidR="00535B29" w:rsidRPr="004A2AFF">
        <w:rPr>
          <w:rFonts w:asciiTheme="minorHAnsi" w:hAnsiTheme="minorHAnsi"/>
          <w:color w:val="auto"/>
          <w:szCs w:val="24"/>
        </w:rPr>
        <w:t xml:space="preserve"> supported by the evidence.  There was </w:t>
      </w:r>
      <w:r w:rsidR="0081000B" w:rsidRPr="004A2AFF">
        <w:rPr>
          <w:rFonts w:asciiTheme="minorHAnsi" w:hAnsiTheme="minorHAnsi"/>
          <w:color w:val="auto"/>
          <w:szCs w:val="24"/>
        </w:rPr>
        <w:t>no evidence of</w:t>
      </w:r>
      <w:r w:rsidR="00535B29" w:rsidRPr="004A2AFF">
        <w:rPr>
          <w:rFonts w:asciiTheme="minorHAnsi" w:hAnsiTheme="minorHAnsi"/>
          <w:color w:val="auto"/>
          <w:szCs w:val="24"/>
        </w:rPr>
        <w:t xml:space="preserve"> regulation of activities required for the next higher 40% rating.  There were no </w:t>
      </w:r>
      <w:r w:rsidR="004A2AFF" w:rsidRPr="004A2AFF">
        <w:rPr>
          <w:rFonts w:asciiTheme="minorHAnsi" w:hAnsiTheme="minorHAnsi"/>
          <w:color w:val="auto"/>
          <w:szCs w:val="24"/>
        </w:rPr>
        <w:t>hospitalizations for DM</w:t>
      </w:r>
      <w:r w:rsidR="00B72B4B">
        <w:rPr>
          <w:rFonts w:asciiTheme="minorHAnsi" w:hAnsiTheme="minorHAnsi"/>
          <w:color w:val="auto"/>
          <w:szCs w:val="24"/>
        </w:rPr>
        <w:t>-</w:t>
      </w:r>
      <w:r w:rsidR="004A2AFF" w:rsidRPr="004A2AFF">
        <w:rPr>
          <w:rFonts w:asciiTheme="minorHAnsi" w:hAnsiTheme="minorHAnsi"/>
          <w:color w:val="auto"/>
          <w:szCs w:val="24"/>
        </w:rPr>
        <w:t>related problems</w:t>
      </w:r>
      <w:r w:rsidR="00535B29" w:rsidRPr="004A2AFF">
        <w:rPr>
          <w:rFonts w:asciiTheme="minorHAnsi" w:hAnsiTheme="minorHAnsi"/>
          <w:color w:val="auto"/>
          <w:szCs w:val="24"/>
        </w:rPr>
        <w:t>.  Thus none of the 60% or 100% criteria were met</w:t>
      </w:r>
      <w:r w:rsidR="009A1085">
        <w:rPr>
          <w:rFonts w:asciiTheme="minorHAnsi" w:hAnsiTheme="minorHAnsi"/>
          <w:color w:val="auto"/>
          <w:szCs w:val="24"/>
        </w:rPr>
        <w:t xml:space="preserve"> </w:t>
      </w:r>
      <w:r w:rsidR="009A1085" w:rsidRPr="009A1085">
        <w:rPr>
          <w:rFonts w:asciiTheme="minorHAnsi" w:hAnsiTheme="minorHAnsi"/>
          <w:color w:val="auto"/>
          <w:szCs w:val="24"/>
        </w:rPr>
        <w:t>either at the time of the initial TDRL rating or at the time of final adjudication</w:t>
      </w:r>
      <w:r w:rsidR="00535B29" w:rsidRPr="004A2AFF">
        <w:rPr>
          <w:rFonts w:asciiTheme="minorHAnsi" w:hAnsiTheme="minorHAnsi"/>
          <w:color w:val="auto"/>
          <w:szCs w:val="24"/>
        </w:rPr>
        <w:t>.  All evidence considered</w:t>
      </w:r>
      <w:proofErr w:type="gramStart"/>
      <w:r w:rsidR="00535B29" w:rsidRPr="004A2AFF">
        <w:rPr>
          <w:rFonts w:asciiTheme="minorHAnsi" w:hAnsiTheme="minorHAnsi"/>
          <w:color w:val="auto"/>
          <w:szCs w:val="24"/>
        </w:rPr>
        <w:t>,</w:t>
      </w:r>
      <w:proofErr w:type="gramEnd"/>
      <w:r w:rsidR="00535B29" w:rsidRPr="004A2AFF">
        <w:rPr>
          <w:rFonts w:asciiTheme="minorHAnsi" w:hAnsiTheme="minorHAnsi"/>
          <w:color w:val="auto"/>
          <w:szCs w:val="24"/>
        </w:rPr>
        <w:t xml:space="preserve"> there is not reasonable doubt in the CI’s favor supporting recharacterization of the PEB adjudication for the DM condition.</w:t>
      </w:r>
    </w:p>
    <w:p w:rsidR="00300F64" w:rsidRPr="00300F64" w:rsidRDefault="00300F64" w:rsidP="00300F64">
      <w:pPr>
        <w:spacing w:line="240" w:lineRule="exact"/>
        <w:rPr>
          <w:rFonts w:asciiTheme="minorHAnsi" w:hAnsiTheme="minorHAnsi"/>
          <w:color w:val="auto"/>
          <w:szCs w:val="24"/>
          <w:u w:val="single"/>
        </w:rPr>
      </w:pPr>
    </w:p>
    <w:p w:rsidR="00300F64" w:rsidRPr="00300F64" w:rsidRDefault="00300F64" w:rsidP="00756738">
      <w:pPr>
        <w:spacing w:line="240" w:lineRule="exact"/>
        <w:jc w:val="both"/>
        <w:rPr>
          <w:rFonts w:asciiTheme="minorHAnsi" w:hAnsiTheme="minorHAnsi"/>
          <w:color w:val="auto"/>
          <w:szCs w:val="24"/>
        </w:rPr>
      </w:pPr>
      <w:proofErr w:type="gramStart"/>
      <w:r w:rsidRPr="004A2AFF">
        <w:rPr>
          <w:rFonts w:asciiTheme="minorHAnsi" w:hAnsiTheme="minorHAnsi"/>
          <w:color w:val="auto"/>
          <w:szCs w:val="24"/>
          <w:u w:val="single"/>
        </w:rPr>
        <w:t>Remaining Conditions</w:t>
      </w:r>
      <w:r w:rsidRPr="004A2AFF">
        <w:rPr>
          <w:rFonts w:asciiTheme="minorHAnsi" w:hAnsiTheme="minorHAnsi"/>
          <w:color w:val="auto"/>
          <w:szCs w:val="24"/>
        </w:rPr>
        <w:t>.</w:t>
      </w:r>
      <w:proofErr w:type="gramEnd"/>
      <w:r w:rsidRPr="004A2AFF">
        <w:rPr>
          <w:rFonts w:asciiTheme="minorHAnsi" w:hAnsiTheme="minorHAnsi"/>
          <w:color w:val="auto"/>
          <w:szCs w:val="24"/>
        </w:rPr>
        <w:t xml:space="preserve">  Other conditions identified in the D</w:t>
      </w:r>
      <w:r w:rsidR="00B72B4B">
        <w:rPr>
          <w:rFonts w:asciiTheme="minorHAnsi" w:hAnsiTheme="minorHAnsi"/>
          <w:color w:val="auto"/>
          <w:szCs w:val="24"/>
        </w:rPr>
        <w:t>isability Evaluation System (D</w:t>
      </w:r>
      <w:r w:rsidRPr="004A2AFF">
        <w:rPr>
          <w:rFonts w:asciiTheme="minorHAnsi" w:hAnsiTheme="minorHAnsi"/>
          <w:color w:val="auto"/>
          <w:szCs w:val="24"/>
        </w:rPr>
        <w:t>ES</w:t>
      </w:r>
      <w:r w:rsidR="00B72B4B">
        <w:rPr>
          <w:rFonts w:asciiTheme="minorHAnsi" w:hAnsiTheme="minorHAnsi"/>
          <w:color w:val="auto"/>
          <w:szCs w:val="24"/>
        </w:rPr>
        <w:t>)</w:t>
      </w:r>
      <w:r w:rsidRPr="004A2AFF">
        <w:rPr>
          <w:rFonts w:asciiTheme="minorHAnsi" w:hAnsiTheme="minorHAnsi"/>
          <w:color w:val="auto"/>
          <w:szCs w:val="24"/>
        </w:rPr>
        <w:t xml:space="preserve"> file were </w:t>
      </w:r>
      <w:r w:rsidR="004A2AFF" w:rsidRPr="004A2AFF">
        <w:rPr>
          <w:rFonts w:asciiTheme="minorHAnsi" w:hAnsiTheme="minorHAnsi"/>
          <w:color w:val="auto"/>
          <w:szCs w:val="24"/>
        </w:rPr>
        <w:t>lactose intolerance and chronic ring worm</w:t>
      </w:r>
      <w:r w:rsidRPr="004A2AFF">
        <w:rPr>
          <w:rFonts w:asciiTheme="minorHAnsi" w:hAnsiTheme="minorHAnsi"/>
          <w:color w:val="auto"/>
          <w:szCs w:val="24"/>
        </w:rPr>
        <w:t xml:space="preserve">.  </w:t>
      </w:r>
      <w:r w:rsidR="004A2AFF" w:rsidRPr="004A2AFF">
        <w:rPr>
          <w:rFonts w:asciiTheme="minorHAnsi" w:hAnsiTheme="minorHAnsi"/>
          <w:color w:val="auto"/>
          <w:szCs w:val="24"/>
        </w:rPr>
        <w:t>Neither</w:t>
      </w:r>
      <w:r w:rsidRPr="004A2AFF">
        <w:rPr>
          <w:rFonts w:asciiTheme="minorHAnsi" w:hAnsiTheme="minorHAnsi"/>
          <w:color w:val="auto"/>
          <w:szCs w:val="24"/>
        </w:rPr>
        <w:t xml:space="preserve"> of these conditions </w:t>
      </w:r>
      <w:proofErr w:type="gramStart"/>
      <w:r w:rsidRPr="004A2AFF">
        <w:rPr>
          <w:rFonts w:asciiTheme="minorHAnsi" w:hAnsiTheme="minorHAnsi"/>
          <w:color w:val="auto"/>
          <w:szCs w:val="24"/>
        </w:rPr>
        <w:t>were</w:t>
      </w:r>
      <w:proofErr w:type="gramEnd"/>
      <w:r w:rsidRPr="004A2AFF">
        <w:rPr>
          <w:rFonts w:asciiTheme="minorHAnsi" w:hAnsiTheme="minorHAnsi"/>
          <w:color w:val="auto"/>
          <w:szCs w:val="24"/>
        </w:rPr>
        <w:t xml:space="preserve"> clinically active during the MEB period, </w:t>
      </w:r>
      <w:r w:rsidR="004A2AFF" w:rsidRPr="00B26037">
        <w:rPr>
          <w:rFonts w:asciiTheme="minorHAnsi" w:hAnsiTheme="minorHAnsi"/>
          <w:color w:val="auto"/>
          <w:szCs w:val="24"/>
        </w:rPr>
        <w:t>was</w:t>
      </w:r>
      <w:r w:rsidRPr="00B26037">
        <w:rPr>
          <w:rFonts w:asciiTheme="minorHAnsi" w:hAnsiTheme="minorHAnsi"/>
          <w:color w:val="auto"/>
          <w:szCs w:val="24"/>
        </w:rPr>
        <w:t xml:space="preserve"> the basis for limited duty</w:t>
      </w:r>
      <w:r w:rsidR="00B72B4B">
        <w:rPr>
          <w:rFonts w:asciiTheme="minorHAnsi" w:hAnsiTheme="minorHAnsi"/>
          <w:color w:val="auto"/>
          <w:szCs w:val="24"/>
        </w:rPr>
        <w:t xml:space="preserve">, or was </w:t>
      </w:r>
      <w:r w:rsidRPr="00B26037">
        <w:rPr>
          <w:rFonts w:asciiTheme="minorHAnsi" w:hAnsiTheme="minorHAnsi"/>
          <w:color w:val="auto"/>
          <w:szCs w:val="24"/>
        </w:rPr>
        <w:t xml:space="preserve">implicated in the </w:t>
      </w:r>
      <w:r w:rsidR="00B26037" w:rsidRPr="00B26037">
        <w:rPr>
          <w:rFonts w:asciiTheme="minorHAnsi" w:hAnsiTheme="minorHAnsi"/>
          <w:color w:val="auto"/>
          <w:szCs w:val="24"/>
        </w:rPr>
        <w:t>non-medical assessment</w:t>
      </w:r>
      <w:r w:rsidRPr="00B26037">
        <w:rPr>
          <w:rFonts w:asciiTheme="minorHAnsi" w:hAnsiTheme="minorHAnsi"/>
          <w:color w:val="auto"/>
          <w:szCs w:val="24"/>
        </w:rPr>
        <w:t>.  These</w:t>
      </w:r>
      <w:r w:rsidRPr="00300F64">
        <w:rPr>
          <w:rFonts w:asciiTheme="minorHAnsi" w:hAnsiTheme="minorHAnsi"/>
          <w:color w:val="auto"/>
          <w:szCs w:val="24"/>
        </w:rPr>
        <w:t xml:space="preserve"> conditions were reviewed by the action officer and considered by the Board.  It was determined that </w:t>
      </w:r>
      <w:r w:rsidR="004A2AFF" w:rsidRPr="004A2AFF">
        <w:rPr>
          <w:rFonts w:asciiTheme="minorHAnsi" w:hAnsiTheme="minorHAnsi"/>
          <w:color w:val="auto"/>
          <w:szCs w:val="24"/>
        </w:rPr>
        <w:t>neither</w:t>
      </w:r>
      <w:r w:rsidR="004A2AFF">
        <w:rPr>
          <w:rFonts w:asciiTheme="minorHAnsi" w:hAnsiTheme="minorHAnsi"/>
          <w:color w:val="auto"/>
          <w:szCs w:val="24"/>
        </w:rPr>
        <w:t xml:space="preserve"> </w:t>
      </w:r>
      <w:r w:rsidRPr="00300F64">
        <w:rPr>
          <w:rFonts w:asciiTheme="minorHAnsi" w:hAnsiTheme="minorHAnsi"/>
          <w:color w:val="auto"/>
          <w:szCs w:val="24"/>
        </w:rPr>
        <w:t>could be argued as unfitting and subject to separation rating.  Additionally several other non-acute conditions were noted in the VA rating decision proximal to separation</w:t>
      </w:r>
      <w:r w:rsidR="004A2AFF">
        <w:rPr>
          <w:rFonts w:asciiTheme="minorHAnsi" w:hAnsiTheme="minorHAnsi"/>
          <w:color w:val="auto"/>
          <w:szCs w:val="24"/>
        </w:rPr>
        <w:t xml:space="preserve"> as not service connected</w:t>
      </w:r>
      <w:r w:rsidRPr="00300F64">
        <w:rPr>
          <w:rFonts w:asciiTheme="minorHAnsi" w:hAnsiTheme="minorHAnsi"/>
          <w:color w:val="auto"/>
          <w:szCs w:val="24"/>
        </w:rPr>
        <w:t>,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A90D55" w:rsidRPr="00A90D55" w:rsidRDefault="00A90D55" w:rsidP="00AF1668">
      <w:pPr>
        <w:tabs>
          <w:tab w:val="left" w:pos="288"/>
          <w:tab w:val="left" w:pos="4752"/>
        </w:tabs>
        <w:spacing w:line="240" w:lineRule="exact"/>
        <w:rPr>
          <w:color w:val="000080"/>
        </w:rPr>
      </w:pPr>
    </w:p>
    <w:p w:rsidR="004A2AFF" w:rsidRPr="00CD15BE" w:rsidRDefault="00C56FC8" w:rsidP="00756738">
      <w:pPr>
        <w:spacing w:line="240" w:lineRule="exact"/>
        <w:jc w:val="both"/>
        <w:rPr>
          <w:rFonts w:asciiTheme="minorHAnsi" w:hAnsiTheme="minorHAnsi"/>
          <w:color w:val="auto"/>
          <w:szCs w:val="24"/>
        </w:rPr>
      </w:pPr>
      <w:r w:rsidRPr="00CA0DD3">
        <w:rPr>
          <w:rFonts w:asciiTheme="minorHAnsi" w:hAnsiTheme="minorHAnsi"/>
          <w:color w:val="auto"/>
          <w:szCs w:val="24"/>
          <w:u w:val="single"/>
        </w:rPr>
        <w:t>BOARD FINDINGS</w:t>
      </w:r>
      <w:r w:rsidRPr="00CA0DD3">
        <w:rPr>
          <w:rFonts w:asciiTheme="minorHAnsi" w:hAnsiTheme="minorHAnsi"/>
          <w:color w:val="auto"/>
          <w:szCs w:val="24"/>
        </w:rPr>
        <w:t>:</w:t>
      </w:r>
      <w:r w:rsidRPr="00CA0DD3">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CA0DD3">
        <w:rPr>
          <w:rFonts w:asciiTheme="minorHAnsi" w:eastAsiaTheme="minorHAnsi" w:hAnsiTheme="minorHAnsi"/>
          <w:color w:val="auto"/>
          <w:szCs w:val="24"/>
        </w:rPr>
        <w:t xml:space="preserve"> </w:t>
      </w:r>
      <w:r w:rsidRPr="00CA0DD3">
        <w:rPr>
          <w:rFonts w:asciiTheme="minorHAnsi" w:eastAsiaTheme="minorHAnsi" w:hAnsiTheme="minorHAnsi"/>
          <w:color w:val="auto"/>
          <w:szCs w:val="24"/>
        </w:rPr>
        <w:t>The Board did not surmise from the record or PEB ruling in this case that any prerogatives outside the VASRD were exercised.</w:t>
      </w:r>
      <w:r w:rsidR="004A2AFF" w:rsidRPr="00CA0DD3">
        <w:rPr>
          <w:rFonts w:asciiTheme="minorHAnsi" w:eastAsiaTheme="minorHAnsi" w:hAnsiTheme="minorHAnsi"/>
          <w:color w:val="auto"/>
          <w:szCs w:val="24"/>
        </w:rPr>
        <w:t xml:space="preserve">  </w:t>
      </w:r>
      <w:r w:rsidR="004A2AFF" w:rsidRPr="00CA0DD3">
        <w:rPr>
          <w:rFonts w:asciiTheme="minorHAnsi" w:hAnsiTheme="minorHAnsi"/>
          <w:color w:val="auto"/>
        </w:rPr>
        <w:t xml:space="preserve">In the matter of the </w:t>
      </w:r>
      <w:r w:rsidR="00B72B4B">
        <w:rPr>
          <w:rFonts w:asciiTheme="minorHAnsi" w:hAnsiTheme="minorHAnsi"/>
          <w:color w:val="auto"/>
        </w:rPr>
        <w:t>D</w:t>
      </w:r>
      <w:r w:rsidR="0055101D">
        <w:rPr>
          <w:rFonts w:asciiTheme="minorHAnsi" w:hAnsiTheme="minorHAnsi"/>
          <w:color w:val="auto"/>
        </w:rPr>
        <w:t>M</w:t>
      </w:r>
      <w:r w:rsidR="004A2AFF" w:rsidRPr="00CA0DD3">
        <w:rPr>
          <w:rFonts w:asciiTheme="minorHAnsi" w:hAnsiTheme="minorHAnsi"/>
          <w:color w:val="auto"/>
        </w:rPr>
        <w:t xml:space="preserve"> condition, the Board unanimously recommends a separation rating after TDRL of 20% coded 7913 IAW VASRD §</w:t>
      </w:r>
      <w:r w:rsidR="004A2AFF" w:rsidRPr="00CA0DD3">
        <w:rPr>
          <w:rFonts w:asciiTheme="minorHAnsi" w:hAnsiTheme="minorHAnsi"/>
          <w:color w:val="auto"/>
          <w:szCs w:val="24"/>
        </w:rPr>
        <w:t>4.120</w:t>
      </w:r>
      <w:r w:rsidR="004A2AFF" w:rsidRPr="00CA0DD3">
        <w:rPr>
          <w:rFonts w:asciiTheme="minorHAnsi" w:hAnsiTheme="minorHAnsi"/>
          <w:color w:val="auto"/>
        </w:rPr>
        <w:t>.</w:t>
      </w:r>
      <w:r w:rsidR="004A2AFF" w:rsidRPr="00CA0DD3">
        <w:rPr>
          <w:rFonts w:asciiTheme="minorHAnsi" w:hAnsiTheme="minorHAnsi"/>
          <w:color w:val="auto"/>
          <w:szCs w:val="24"/>
        </w:rPr>
        <w:t xml:space="preserve">  The Board unanimously agrees that there were no other conditions eligible for Board consideration which could be recommended as additionally unfitting for rating at separation.</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FB593A" w:rsidRPr="00D91DA6" w:rsidRDefault="00FB593A" w:rsidP="00AF1668">
      <w:pPr>
        <w:tabs>
          <w:tab w:val="left" w:pos="288"/>
          <w:tab w:val="left" w:pos="4752"/>
        </w:tabs>
        <w:spacing w:line="240" w:lineRule="exact"/>
        <w:rPr>
          <w:color w:val="000080"/>
        </w:rPr>
      </w:pPr>
    </w:p>
    <w:p w:rsidR="00CA3410" w:rsidRPr="00CA3410" w:rsidRDefault="001A49F1" w:rsidP="004A2AFF">
      <w:pPr>
        <w:spacing w:line="240" w:lineRule="exact"/>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4A2AFF">
        <w:rPr>
          <w:rFonts w:asciiTheme="minorHAnsi" w:hAnsiTheme="minorHAnsi"/>
          <w:color w:val="000080"/>
          <w:szCs w:val="24"/>
        </w:rPr>
        <w:t xml:space="preserve"> </w:t>
      </w:r>
      <w:r w:rsidR="00CA3410" w:rsidRPr="00CA3410">
        <w:rPr>
          <w:rFonts w:asciiTheme="minorHAnsi" w:hAnsiTheme="minorHAnsi"/>
          <w:color w:val="auto"/>
          <w:szCs w:val="24"/>
        </w:rPr>
        <w:t xml:space="preserve">The Board therefore recommends that there be no recharacterization of the CI’s disability and separation determination, as follows: </w:t>
      </w:r>
    </w:p>
    <w:p w:rsidR="00CA3410" w:rsidRPr="00CA3410" w:rsidRDefault="00CA3410" w:rsidP="00CA3410">
      <w:pPr>
        <w:tabs>
          <w:tab w:val="left" w:pos="288"/>
          <w:tab w:val="left" w:pos="4752"/>
        </w:tabs>
        <w:spacing w:line="240" w:lineRule="exact"/>
        <w:jc w:val="both"/>
        <w:rPr>
          <w:rFonts w:asciiTheme="minorHAnsi" w:hAnsiTheme="minorHAnsi"/>
          <w:color w:val="auto"/>
        </w:rPr>
      </w:pPr>
    </w:p>
    <w:tbl>
      <w:tblPr>
        <w:tblW w:w="9206" w:type="dxa"/>
        <w:jc w:val="center"/>
        <w:tblInd w:w="1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16"/>
        <w:gridCol w:w="1710"/>
        <w:gridCol w:w="1080"/>
        <w:gridCol w:w="1500"/>
      </w:tblGrid>
      <w:tr w:rsidR="00F41A16" w:rsidRPr="00CA3410" w:rsidTr="00B72B4B">
        <w:trPr>
          <w:trHeight w:val="233"/>
          <w:jc w:val="center"/>
        </w:trPr>
        <w:tc>
          <w:tcPr>
            <w:tcW w:w="4916" w:type="dxa"/>
            <w:shd w:val="clear" w:color="auto" w:fill="D9D9D9"/>
            <w:vAlign w:val="center"/>
          </w:tcPr>
          <w:p w:rsidR="00F41A16" w:rsidRPr="00CA3410" w:rsidRDefault="00F41A16"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UNFITTING CONDITION</w:t>
            </w:r>
          </w:p>
        </w:tc>
        <w:tc>
          <w:tcPr>
            <w:tcW w:w="1710" w:type="dxa"/>
            <w:shd w:val="clear" w:color="auto" w:fill="D9D9D9"/>
            <w:vAlign w:val="center"/>
          </w:tcPr>
          <w:p w:rsidR="00F41A16" w:rsidRPr="00CA3410" w:rsidRDefault="00F41A16"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VASRD CODE</w:t>
            </w:r>
          </w:p>
        </w:tc>
        <w:tc>
          <w:tcPr>
            <w:tcW w:w="1080" w:type="dxa"/>
            <w:shd w:val="clear" w:color="auto" w:fill="D9D9D9"/>
          </w:tcPr>
          <w:p w:rsidR="00F41A16" w:rsidRPr="00CA3410" w:rsidRDefault="00F41A16" w:rsidP="00F41A16">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TDRL RATING</w:t>
            </w:r>
          </w:p>
        </w:tc>
        <w:tc>
          <w:tcPr>
            <w:tcW w:w="1500" w:type="dxa"/>
            <w:shd w:val="clear" w:color="auto" w:fill="D9D9D9"/>
            <w:vAlign w:val="center"/>
          </w:tcPr>
          <w:p w:rsidR="00F41A16" w:rsidRPr="00CA3410" w:rsidRDefault="00F41A16" w:rsidP="00CA341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 xml:space="preserve">PERMINANT </w:t>
            </w:r>
            <w:r w:rsidRPr="00CA3410">
              <w:rPr>
                <w:rFonts w:asciiTheme="minorHAnsi" w:hAnsiTheme="minorHAnsi"/>
                <w:b/>
                <w:color w:val="auto"/>
                <w:szCs w:val="24"/>
              </w:rPr>
              <w:t>RATING</w:t>
            </w:r>
          </w:p>
        </w:tc>
      </w:tr>
      <w:tr w:rsidR="00F41A16" w:rsidRPr="00CA3410" w:rsidTr="00B72B4B">
        <w:trPr>
          <w:jc w:val="center"/>
        </w:trPr>
        <w:tc>
          <w:tcPr>
            <w:tcW w:w="4916" w:type="dxa"/>
            <w:vAlign w:val="center"/>
          </w:tcPr>
          <w:p w:rsidR="00F41A16" w:rsidRPr="00CA3410" w:rsidRDefault="00F41A16" w:rsidP="00CA3410">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Diabetes Mellitus</w:t>
            </w:r>
          </w:p>
        </w:tc>
        <w:tc>
          <w:tcPr>
            <w:tcW w:w="1710" w:type="dxa"/>
            <w:vAlign w:val="center"/>
          </w:tcPr>
          <w:p w:rsidR="00F41A16" w:rsidRPr="00CA3410" w:rsidRDefault="00F41A16" w:rsidP="00CA341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7913</w:t>
            </w:r>
          </w:p>
        </w:tc>
        <w:tc>
          <w:tcPr>
            <w:tcW w:w="1080" w:type="dxa"/>
          </w:tcPr>
          <w:p w:rsidR="00F41A16" w:rsidRPr="00F43427" w:rsidRDefault="00F41A16" w:rsidP="00CA341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40%</w:t>
            </w:r>
          </w:p>
        </w:tc>
        <w:tc>
          <w:tcPr>
            <w:tcW w:w="1500" w:type="dxa"/>
            <w:vAlign w:val="center"/>
          </w:tcPr>
          <w:p w:rsidR="00F41A16" w:rsidRPr="00F43427" w:rsidRDefault="00F41A16" w:rsidP="00CA3410">
            <w:pPr>
              <w:tabs>
                <w:tab w:val="left" w:pos="288"/>
                <w:tab w:val="left" w:pos="4752"/>
              </w:tabs>
              <w:spacing w:line="240" w:lineRule="exact"/>
              <w:jc w:val="center"/>
              <w:rPr>
                <w:rFonts w:asciiTheme="minorHAnsi" w:hAnsiTheme="minorHAnsi"/>
                <w:color w:val="auto"/>
                <w:szCs w:val="24"/>
              </w:rPr>
            </w:pPr>
            <w:r w:rsidRPr="00F43427">
              <w:rPr>
                <w:rFonts w:asciiTheme="minorHAnsi" w:hAnsiTheme="minorHAnsi"/>
                <w:color w:val="auto"/>
                <w:szCs w:val="24"/>
              </w:rPr>
              <w:t>20%</w:t>
            </w:r>
          </w:p>
        </w:tc>
      </w:tr>
      <w:tr w:rsidR="00F41A16" w:rsidRPr="00CA3410" w:rsidTr="00B72B4B">
        <w:tblPrEx>
          <w:tblLook w:val="0000"/>
        </w:tblPrEx>
        <w:trPr>
          <w:gridBefore w:val="1"/>
          <w:wBefore w:w="4916"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F41A16" w:rsidRPr="00CA3410" w:rsidRDefault="00F41A16"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tcPr>
          <w:p w:rsidR="00F41A16" w:rsidRPr="00F43427" w:rsidRDefault="00F41A16" w:rsidP="00CA341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40%</w:t>
            </w:r>
          </w:p>
        </w:tc>
        <w:tc>
          <w:tcPr>
            <w:tcW w:w="1500" w:type="dxa"/>
            <w:tcBorders>
              <w:bottom w:val="single" w:sz="4" w:space="0" w:color="000000"/>
            </w:tcBorders>
            <w:shd w:val="clear" w:color="auto" w:fill="D9D9D9" w:themeFill="background1" w:themeFillShade="D9"/>
            <w:vAlign w:val="center"/>
          </w:tcPr>
          <w:p w:rsidR="00F41A16" w:rsidRPr="00F43427" w:rsidRDefault="00F41A16" w:rsidP="00CA3410">
            <w:pPr>
              <w:tabs>
                <w:tab w:val="left" w:pos="288"/>
                <w:tab w:val="left" w:pos="4752"/>
              </w:tabs>
              <w:spacing w:line="240" w:lineRule="exact"/>
              <w:jc w:val="center"/>
              <w:rPr>
                <w:rFonts w:asciiTheme="minorHAnsi" w:hAnsiTheme="minorHAnsi"/>
                <w:b/>
                <w:color w:val="auto"/>
                <w:szCs w:val="24"/>
              </w:rPr>
            </w:pPr>
            <w:r w:rsidRPr="00F43427">
              <w:rPr>
                <w:rFonts w:asciiTheme="minorHAnsi" w:hAnsiTheme="minorHAnsi"/>
                <w:b/>
                <w:color w:val="auto"/>
                <w:szCs w:val="24"/>
              </w:rPr>
              <w:t>20%</w:t>
            </w:r>
          </w:p>
        </w:tc>
      </w:tr>
    </w:tbl>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7D3BC2">
        <w:rPr>
          <w:rFonts w:asciiTheme="minorHAnsi" w:hAnsiTheme="minorHAnsi"/>
          <w:color w:val="auto"/>
        </w:rPr>
        <w:t>090912</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6B0DEB" w:rsidRDefault="006B0DEB"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B0DEB" w:rsidRPr="006B0DEB" w:rsidRDefault="006B0DEB" w:rsidP="006B0DEB">
      <w:pPr>
        <w:jc w:val="both"/>
        <w:rPr>
          <w:color w:val="auto"/>
        </w:rPr>
      </w:pPr>
      <w:r w:rsidRPr="006B0DEB">
        <w:rPr>
          <w:color w:val="auto"/>
        </w:rPr>
        <w:lastRenderedPageBreak/>
        <w:t xml:space="preserve">MEMORANDUM FOR DIRECTOR, SECRETARY OF THE NAVY COUNCIL OF REVIEW      </w:t>
      </w:r>
    </w:p>
    <w:p w:rsidR="006B0DEB" w:rsidRPr="006B0DEB" w:rsidRDefault="006B0DEB" w:rsidP="006B0DEB">
      <w:pPr>
        <w:tabs>
          <w:tab w:val="left" w:pos="2430"/>
        </w:tabs>
        <w:jc w:val="both"/>
        <w:rPr>
          <w:color w:val="auto"/>
        </w:rPr>
      </w:pPr>
      <w:r w:rsidRPr="006B0DEB">
        <w:rPr>
          <w:color w:val="auto"/>
        </w:rPr>
        <w:t xml:space="preserve">                                        </w:t>
      </w:r>
      <w:r w:rsidRPr="006B0DEB">
        <w:rPr>
          <w:color w:val="auto"/>
        </w:rPr>
        <w:tab/>
        <w:t xml:space="preserve">BOARDS </w:t>
      </w:r>
    </w:p>
    <w:p w:rsidR="006B0DEB" w:rsidRPr="006B0DEB" w:rsidRDefault="006B0DEB" w:rsidP="006B0DEB">
      <w:pPr>
        <w:jc w:val="both"/>
        <w:rPr>
          <w:color w:val="auto"/>
        </w:rPr>
      </w:pPr>
    </w:p>
    <w:p w:rsidR="006B0DEB" w:rsidRPr="006B0DEB" w:rsidRDefault="006B0DEB" w:rsidP="006B0DEB">
      <w:pPr>
        <w:jc w:val="both"/>
        <w:rPr>
          <w:color w:val="auto"/>
        </w:rPr>
      </w:pPr>
      <w:proofErr w:type="spellStart"/>
      <w:r w:rsidRPr="006B0DEB">
        <w:rPr>
          <w:color w:val="auto"/>
        </w:rPr>
        <w:t>Subj</w:t>
      </w:r>
      <w:proofErr w:type="spellEnd"/>
      <w:r w:rsidRPr="006B0DEB">
        <w:rPr>
          <w:color w:val="auto"/>
        </w:rPr>
        <w:t>:  PHYSICAL DISABILITY BOARD OF REVIEW (PDBR) RECOMMENDATION</w:t>
      </w:r>
    </w:p>
    <w:p w:rsidR="006B0DEB" w:rsidRPr="006B0DEB" w:rsidRDefault="006B0DEB" w:rsidP="006B0DEB">
      <w:pPr>
        <w:tabs>
          <w:tab w:val="left" w:pos="630"/>
        </w:tabs>
        <w:jc w:val="both"/>
        <w:rPr>
          <w:color w:val="auto"/>
        </w:rPr>
      </w:pPr>
      <w:r w:rsidRPr="006B0DEB">
        <w:rPr>
          <w:color w:val="auto"/>
        </w:rPr>
        <w:t xml:space="preserve">    </w:t>
      </w:r>
      <w:r w:rsidRPr="006B0DEB">
        <w:rPr>
          <w:color w:val="auto"/>
        </w:rPr>
        <w:tab/>
        <w:t xml:space="preserve">ICO </w:t>
      </w:r>
      <w:r>
        <w:rPr>
          <w:color w:val="auto"/>
        </w:rPr>
        <w:t>XXXXXX</w:t>
      </w:r>
      <w:r w:rsidRPr="006B0DEB">
        <w:rPr>
          <w:color w:val="auto"/>
        </w:rPr>
        <w:t>, FORMER USMC</w:t>
      </w:r>
    </w:p>
    <w:p w:rsidR="006B0DEB" w:rsidRPr="006B0DEB" w:rsidRDefault="006B0DEB" w:rsidP="006B0DEB">
      <w:pPr>
        <w:jc w:val="both"/>
        <w:rPr>
          <w:color w:val="auto"/>
        </w:rPr>
      </w:pPr>
    </w:p>
    <w:p w:rsidR="006B0DEB" w:rsidRPr="006B0DEB" w:rsidRDefault="006B0DEB" w:rsidP="006B0DEB">
      <w:pPr>
        <w:jc w:val="both"/>
        <w:rPr>
          <w:color w:val="auto"/>
        </w:rPr>
      </w:pPr>
      <w:r w:rsidRPr="006B0DEB">
        <w:rPr>
          <w:color w:val="auto"/>
        </w:rPr>
        <w:t>Ref:   (a) DoDI 6040.44</w:t>
      </w:r>
    </w:p>
    <w:p w:rsidR="006B0DEB" w:rsidRPr="006B0DEB" w:rsidRDefault="006B0DEB" w:rsidP="006B0DEB">
      <w:pPr>
        <w:jc w:val="both"/>
        <w:rPr>
          <w:color w:val="auto"/>
        </w:rPr>
      </w:pPr>
      <w:r w:rsidRPr="006B0DEB">
        <w:rPr>
          <w:color w:val="auto"/>
        </w:rPr>
        <w:t xml:space="preserve">         (b) PDBR </w:t>
      </w:r>
      <w:proofErr w:type="spellStart"/>
      <w:r w:rsidRPr="006B0DEB">
        <w:rPr>
          <w:color w:val="auto"/>
        </w:rPr>
        <w:t>ltr</w:t>
      </w:r>
      <w:proofErr w:type="spellEnd"/>
      <w:r w:rsidRPr="006B0DEB">
        <w:rPr>
          <w:color w:val="auto"/>
        </w:rPr>
        <w:t xml:space="preserve"> </w:t>
      </w:r>
      <w:proofErr w:type="spellStart"/>
      <w:r w:rsidRPr="006B0DEB">
        <w:rPr>
          <w:color w:val="auto"/>
        </w:rPr>
        <w:t>dtd</w:t>
      </w:r>
      <w:proofErr w:type="spellEnd"/>
      <w:r w:rsidRPr="006B0DEB">
        <w:rPr>
          <w:color w:val="auto"/>
        </w:rPr>
        <w:t xml:space="preserve"> 15 Jun 11</w:t>
      </w:r>
    </w:p>
    <w:p w:rsidR="006B0DEB" w:rsidRPr="006B0DEB" w:rsidRDefault="006B0DEB" w:rsidP="006B0DEB">
      <w:pPr>
        <w:jc w:val="both"/>
        <w:rPr>
          <w:color w:val="auto"/>
        </w:rPr>
      </w:pPr>
    </w:p>
    <w:p w:rsidR="006B0DEB" w:rsidRPr="006B0DEB" w:rsidRDefault="006B0DEB" w:rsidP="006B0DEB">
      <w:pPr>
        <w:rPr>
          <w:color w:val="auto"/>
        </w:rPr>
      </w:pPr>
      <w:r w:rsidRPr="006B0DEB">
        <w:rPr>
          <w:color w:val="auto"/>
        </w:rPr>
        <w:t xml:space="preserve">      I have reviewed the subject case pursuant to reference (a) and, for the reasons set forth in reference (b), approve the recommendation of the PDBR Mr. </w:t>
      </w:r>
      <w:r>
        <w:rPr>
          <w:color w:val="auto"/>
        </w:rPr>
        <w:t>XXX</w:t>
      </w:r>
      <w:r w:rsidRPr="006B0DEB">
        <w:rPr>
          <w:color w:val="auto"/>
        </w:rPr>
        <w:t>’s records not be corrected to reflect a change in either his characterization of separation or in the disability rating previously assigned by the Department of the Navy’s Physical Evaluation Board.</w:t>
      </w:r>
    </w:p>
    <w:p w:rsidR="006B0DEB" w:rsidRPr="006B0DEB" w:rsidRDefault="006B0DEB" w:rsidP="006B0DEB">
      <w:pPr>
        <w:jc w:val="both"/>
        <w:rPr>
          <w:color w:val="auto"/>
        </w:rPr>
      </w:pPr>
    </w:p>
    <w:p w:rsidR="006B0DEB" w:rsidRPr="006B0DEB" w:rsidRDefault="006B0DEB" w:rsidP="006B0DEB">
      <w:pPr>
        <w:jc w:val="both"/>
        <w:rPr>
          <w:color w:val="auto"/>
        </w:rPr>
      </w:pPr>
    </w:p>
    <w:p w:rsidR="006B0DEB" w:rsidRPr="006B0DEB" w:rsidRDefault="006B0DEB" w:rsidP="006B0DEB">
      <w:pPr>
        <w:jc w:val="both"/>
        <w:rPr>
          <w:color w:val="auto"/>
        </w:rPr>
      </w:pPr>
    </w:p>
    <w:p w:rsidR="006B0DEB" w:rsidRPr="006B0DEB" w:rsidRDefault="006B0DEB" w:rsidP="006B0DEB">
      <w:pPr>
        <w:tabs>
          <w:tab w:val="left" w:pos="4680"/>
        </w:tabs>
        <w:jc w:val="both"/>
        <w:rPr>
          <w:color w:val="auto"/>
        </w:rPr>
      </w:pPr>
      <w:r w:rsidRPr="006B0DEB">
        <w:rPr>
          <w:color w:val="auto"/>
        </w:rPr>
        <w:tab/>
      </w:r>
    </w:p>
    <w:p w:rsidR="006B0DEB" w:rsidRPr="006B0DEB" w:rsidRDefault="006B0DEB" w:rsidP="006B0DEB">
      <w:pPr>
        <w:jc w:val="both"/>
        <w:rPr>
          <w:color w:val="auto"/>
        </w:rPr>
      </w:pPr>
      <w:r w:rsidRPr="006B0DEB">
        <w:rPr>
          <w:color w:val="auto"/>
        </w:rPr>
        <w:tab/>
        <w:t xml:space="preserve">     </w:t>
      </w:r>
      <w:r w:rsidRPr="006B0DEB">
        <w:rPr>
          <w:color w:val="auto"/>
        </w:rPr>
        <w:tab/>
      </w:r>
      <w:r w:rsidRPr="006B0DEB">
        <w:rPr>
          <w:color w:val="auto"/>
        </w:rPr>
        <w:tab/>
      </w:r>
      <w:r w:rsidRPr="006B0DEB">
        <w:rPr>
          <w:color w:val="auto"/>
        </w:rPr>
        <w:tab/>
      </w:r>
      <w:r w:rsidRPr="006B0DEB">
        <w:rPr>
          <w:color w:val="auto"/>
        </w:rPr>
        <w:tab/>
      </w:r>
      <w:r w:rsidRPr="006B0DEB">
        <w:rPr>
          <w:color w:val="auto"/>
        </w:rPr>
        <w:tab/>
        <w:t xml:space="preserve">      Assistant General Counsel</w:t>
      </w:r>
    </w:p>
    <w:p w:rsidR="006B0DEB" w:rsidRPr="006B0DEB" w:rsidRDefault="006B0DEB" w:rsidP="006B0DEB">
      <w:pPr>
        <w:jc w:val="both"/>
        <w:rPr>
          <w:color w:val="auto"/>
        </w:rPr>
      </w:pPr>
      <w:r w:rsidRPr="006B0DEB">
        <w:rPr>
          <w:color w:val="auto"/>
        </w:rPr>
        <w:tab/>
      </w:r>
      <w:r w:rsidRPr="006B0DEB">
        <w:rPr>
          <w:color w:val="auto"/>
        </w:rPr>
        <w:tab/>
      </w:r>
      <w:r w:rsidRPr="006B0DEB">
        <w:rPr>
          <w:color w:val="auto"/>
        </w:rPr>
        <w:tab/>
      </w:r>
      <w:r w:rsidRPr="006B0DEB">
        <w:rPr>
          <w:color w:val="auto"/>
        </w:rPr>
        <w:tab/>
      </w:r>
      <w:r w:rsidRPr="006B0DEB">
        <w:rPr>
          <w:color w:val="auto"/>
        </w:rPr>
        <w:tab/>
      </w:r>
      <w:r w:rsidRPr="006B0DEB">
        <w:rPr>
          <w:color w:val="auto"/>
        </w:rPr>
        <w:tab/>
        <w:t xml:space="preserve">        (Manpower &amp; Reserve Affairs)</w:t>
      </w:r>
    </w:p>
    <w:p w:rsidR="006B0DEB" w:rsidRDefault="006B0DEB" w:rsidP="006B0DEB">
      <w:pPr>
        <w:jc w:val="both"/>
      </w:pPr>
      <w:r w:rsidRPr="006B0DEB">
        <w:rPr>
          <w:color w:val="auto"/>
        </w:rPr>
        <w:tab/>
      </w:r>
      <w:r w:rsidRPr="006B0DEB">
        <w:rPr>
          <w:color w:val="auto"/>
        </w:rPr>
        <w:tab/>
      </w:r>
      <w:r w:rsidRPr="006B0DEB">
        <w:rPr>
          <w:color w:val="auto"/>
        </w:rPr>
        <w:tab/>
      </w:r>
      <w:r>
        <w:tab/>
      </w:r>
      <w:r>
        <w:tab/>
      </w:r>
      <w:r>
        <w:tab/>
        <w:t xml:space="preserve">  </w:t>
      </w:r>
    </w:p>
    <w:p w:rsidR="006B0DEB" w:rsidRDefault="006B0DEB" w:rsidP="006B0DEB">
      <w:pPr>
        <w:jc w:val="both"/>
      </w:pPr>
    </w:p>
    <w:p w:rsidR="006B0DEB" w:rsidRPr="0085089F" w:rsidRDefault="006B0DEB"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12658" w:rsidRDefault="00412658" w:rsidP="00190E48">
      <w:pPr>
        <w:spacing w:line="240" w:lineRule="exact"/>
        <w:jc w:val="both"/>
        <w:rPr>
          <w:rFonts w:asciiTheme="minorHAnsi" w:hAnsiTheme="minorHAnsi"/>
          <w:color w:val="002060"/>
          <w:sz w:val="18"/>
          <w:szCs w:val="18"/>
          <w:u w:val="single"/>
        </w:rPr>
      </w:pPr>
    </w:p>
    <w:sectPr w:rsidR="00412658"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13" w:rsidRDefault="00664713">
      <w:r>
        <w:separator/>
      </w:r>
    </w:p>
  </w:endnote>
  <w:endnote w:type="continuationSeparator" w:id="0">
    <w:p w:rsidR="00664713" w:rsidRDefault="00664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C2" w:rsidRDefault="008A01CC">
    <w:pPr>
      <w:pStyle w:val="Footer"/>
      <w:framePr w:wrap="around" w:vAnchor="text" w:hAnchor="margin" w:xAlign="center" w:y="1"/>
      <w:rPr>
        <w:rStyle w:val="PageNumber"/>
      </w:rPr>
    </w:pPr>
    <w:r>
      <w:rPr>
        <w:rStyle w:val="PageNumber"/>
      </w:rPr>
      <w:fldChar w:fldCharType="begin"/>
    </w:r>
    <w:r w:rsidR="007D3BC2">
      <w:rPr>
        <w:rStyle w:val="PageNumber"/>
      </w:rPr>
      <w:instrText xml:space="preserve">PAGE  </w:instrText>
    </w:r>
    <w:r>
      <w:rPr>
        <w:rStyle w:val="PageNumber"/>
      </w:rPr>
      <w:fldChar w:fldCharType="separate"/>
    </w:r>
    <w:r w:rsidR="007D3BC2">
      <w:rPr>
        <w:rStyle w:val="PageNumber"/>
        <w:noProof/>
      </w:rPr>
      <w:t>2</w:t>
    </w:r>
    <w:r>
      <w:rPr>
        <w:rStyle w:val="PageNumber"/>
      </w:rPr>
      <w:fldChar w:fldCharType="end"/>
    </w:r>
  </w:p>
  <w:p w:rsidR="007D3BC2" w:rsidRDefault="007D3BC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C2" w:rsidRPr="00AC713F" w:rsidRDefault="008A01C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D3BC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B0DEB">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7D3BC2" w:rsidRPr="00BC3B8E" w:rsidRDefault="007D3BC2" w:rsidP="002B0749">
    <w:pPr>
      <w:pStyle w:val="Footer"/>
      <w:jc w:val="right"/>
      <w:rPr>
        <w:rFonts w:asciiTheme="minorHAnsi" w:hAnsiTheme="minorHAnsi"/>
        <w:color w:val="auto"/>
      </w:rPr>
    </w:pPr>
    <w:r w:rsidRPr="00BC3B8E">
      <w:rPr>
        <w:color w:val="auto"/>
      </w:rPr>
      <w:tab/>
    </w:r>
    <w:r w:rsidRPr="00BC3B8E">
      <w:rPr>
        <w:color w:val="auto"/>
      </w:rPr>
      <w:tab/>
    </w:r>
    <w:r w:rsidRPr="00BC3B8E">
      <w:rPr>
        <w:rFonts w:asciiTheme="minorHAnsi" w:hAnsiTheme="minorHAnsi"/>
        <w:caps/>
        <w:color w:val="auto"/>
      </w:rPr>
      <w:t>PD0900537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13" w:rsidRDefault="00664713">
      <w:r>
        <w:separator/>
      </w:r>
    </w:p>
  </w:footnote>
  <w:footnote w:type="continuationSeparator" w:id="0">
    <w:p w:rsidR="00664713" w:rsidRDefault="00664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55714"/>
  </w:hdrShapeDefaults>
  <w:footnotePr>
    <w:numRestart w:val="eachSect"/>
    <w:footnote w:id="-1"/>
    <w:footnote w:id="0"/>
  </w:footnotePr>
  <w:endnotePr>
    <w:endnote w:id="-1"/>
    <w:endnote w:id="0"/>
  </w:endnotePr>
  <w:compat/>
  <w:rsids>
    <w:rsidRoot w:val="001C28D1"/>
    <w:rsid w:val="000059FA"/>
    <w:rsid w:val="00006F87"/>
    <w:rsid w:val="00010ABA"/>
    <w:rsid w:val="000114B4"/>
    <w:rsid w:val="00012428"/>
    <w:rsid w:val="00013417"/>
    <w:rsid w:val="000145C2"/>
    <w:rsid w:val="0001473F"/>
    <w:rsid w:val="00014A9E"/>
    <w:rsid w:val="00016118"/>
    <w:rsid w:val="00021361"/>
    <w:rsid w:val="00023913"/>
    <w:rsid w:val="00023D43"/>
    <w:rsid w:val="00032E07"/>
    <w:rsid w:val="000332CA"/>
    <w:rsid w:val="0003374E"/>
    <w:rsid w:val="000344E6"/>
    <w:rsid w:val="00035C3A"/>
    <w:rsid w:val="00036E4B"/>
    <w:rsid w:val="000379D0"/>
    <w:rsid w:val="00040FC4"/>
    <w:rsid w:val="000416F8"/>
    <w:rsid w:val="0004178A"/>
    <w:rsid w:val="00042C26"/>
    <w:rsid w:val="00043382"/>
    <w:rsid w:val="0004778A"/>
    <w:rsid w:val="00051622"/>
    <w:rsid w:val="00052234"/>
    <w:rsid w:val="00053D7C"/>
    <w:rsid w:val="000577C9"/>
    <w:rsid w:val="0006174F"/>
    <w:rsid w:val="0006431E"/>
    <w:rsid w:val="00072433"/>
    <w:rsid w:val="00075702"/>
    <w:rsid w:val="000775C2"/>
    <w:rsid w:val="000806AD"/>
    <w:rsid w:val="00082482"/>
    <w:rsid w:val="0008708B"/>
    <w:rsid w:val="00092619"/>
    <w:rsid w:val="00092C66"/>
    <w:rsid w:val="00094E4F"/>
    <w:rsid w:val="000A23DC"/>
    <w:rsid w:val="000A2BCE"/>
    <w:rsid w:val="000A41E3"/>
    <w:rsid w:val="000A4BBA"/>
    <w:rsid w:val="000A5071"/>
    <w:rsid w:val="000B12AE"/>
    <w:rsid w:val="000B34C3"/>
    <w:rsid w:val="000B4C99"/>
    <w:rsid w:val="000B784F"/>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3F01"/>
    <w:rsid w:val="0010417F"/>
    <w:rsid w:val="001042D2"/>
    <w:rsid w:val="0010530E"/>
    <w:rsid w:val="00105C07"/>
    <w:rsid w:val="00107EC5"/>
    <w:rsid w:val="001103CD"/>
    <w:rsid w:val="00113EC3"/>
    <w:rsid w:val="00114F20"/>
    <w:rsid w:val="001211AF"/>
    <w:rsid w:val="001219DF"/>
    <w:rsid w:val="001231DC"/>
    <w:rsid w:val="001272AE"/>
    <w:rsid w:val="001315DD"/>
    <w:rsid w:val="00135385"/>
    <w:rsid w:val="001364D1"/>
    <w:rsid w:val="00142EBA"/>
    <w:rsid w:val="00143B79"/>
    <w:rsid w:val="00150B8A"/>
    <w:rsid w:val="00150DCB"/>
    <w:rsid w:val="00151912"/>
    <w:rsid w:val="001531E3"/>
    <w:rsid w:val="00153740"/>
    <w:rsid w:val="001541C5"/>
    <w:rsid w:val="0015479A"/>
    <w:rsid w:val="001554CC"/>
    <w:rsid w:val="0015623F"/>
    <w:rsid w:val="00156585"/>
    <w:rsid w:val="00156BA9"/>
    <w:rsid w:val="00161761"/>
    <w:rsid w:val="00166182"/>
    <w:rsid w:val="00171C72"/>
    <w:rsid w:val="001745DD"/>
    <w:rsid w:val="00177659"/>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49F1"/>
    <w:rsid w:val="001A5320"/>
    <w:rsid w:val="001A5E62"/>
    <w:rsid w:val="001A7538"/>
    <w:rsid w:val="001B0B1A"/>
    <w:rsid w:val="001B1EDE"/>
    <w:rsid w:val="001B227D"/>
    <w:rsid w:val="001B3F54"/>
    <w:rsid w:val="001B4EC2"/>
    <w:rsid w:val="001B5B59"/>
    <w:rsid w:val="001B60E0"/>
    <w:rsid w:val="001B6F2C"/>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6459"/>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4174E"/>
    <w:rsid w:val="00241B20"/>
    <w:rsid w:val="0024227D"/>
    <w:rsid w:val="00242D14"/>
    <w:rsid w:val="002432D8"/>
    <w:rsid w:val="00246860"/>
    <w:rsid w:val="00246DFF"/>
    <w:rsid w:val="00246E89"/>
    <w:rsid w:val="00250C4B"/>
    <w:rsid w:val="0025183C"/>
    <w:rsid w:val="002528EC"/>
    <w:rsid w:val="00255049"/>
    <w:rsid w:val="00256242"/>
    <w:rsid w:val="00256DFC"/>
    <w:rsid w:val="00257DE5"/>
    <w:rsid w:val="00260531"/>
    <w:rsid w:val="00262032"/>
    <w:rsid w:val="0026318D"/>
    <w:rsid w:val="00263304"/>
    <w:rsid w:val="00270864"/>
    <w:rsid w:val="002712F7"/>
    <w:rsid w:val="0027159C"/>
    <w:rsid w:val="00274549"/>
    <w:rsid w:val="00274E46"/>
    <w:rsid w:val="00275183"/>
    <w:rsid w:val="00276C86"/>
    <w:rsid w:val="00280FCE"/>
    <w:rsid w:val="002810A4"/>
    <w:rsid w:val="002820C5"/>
    <w:rsid w:val="00284A26"/>
    <w:rsid w:val="00287006"/>
    <w:rsid w:val="00294437"/>
    <w:rsid w:val="002A3237"/>
    <w:rsid w:val="002A58B7"/>
    <w:rsid w:val="002A685E"/>
    <w:rsid w:val="002A72C7"/>
    <w:rsid w:val="002B03B2"/>
    <w:rsid w:val="002B0749"/>
    <w:rsid w:val="002B1FB5"/>
    <w:rsid w:val="002B2645"/>
    <w:rsid w:val="002B65CF"/>
    <w:rsid w:val="002B6FA0"/>
    <w:rsid w:val="002C1DCA"/>
    <w:rsid w:val="002C5F10"/>
    <w:rsid w:val="002C6E5B"/>
    <w:rsid w:val="002C7E77"/>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0F64"/>
    <w:rsid w:val="0030678B"/>
    <w:rsid w:val="00310CD7"/>
    <w:rsid w:val="0032136A"/>
    <w:rsid w:val="00323303"/>
    <w:rsid w:val="00323E70"/>
    <w:rsid w:val="00325BA2"/>
    <w:rsid w:val="00326F7F"/>
    <w:rsid w:val="003320E8"/>
    <w:rsid w:val="0033555E"/>
    <w:rsid w:val="00336805"/>
    <w:rsid w:val="00337351"/>
    <w:rsid w:val="00341A54"/>
    <w:rsid w:val="0034669F"/>
    <w:rsid w:val="003503AC"/>
    <w:rsid w:val="00351498"/>
    <w:rsid w:val="003523EB"/>
    <w:rsid w:val="00352B22"/>
    <w:rsid w:val="003543D9"/>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3E8F"/>
    <w:rsid w:val="00393FB3"/>
    <w:rsid w:val="00395E12"/>
    <w:rsid w:val="00396CB5"/>
    <w:rsid w:val="00397DB7"/>
    <w:rsid w:val="003A27B2"/>
    <w:rsid w:val="003A30B1"/>
    <w:rsid w:val="003A40B4"/>
    <w:rsid w:val="003A41BA"/>
    <w:rsid w:val="003A49BD"/>
    <w:rsid w:val="003A6A99"/>
    <w:rsid w:val="003A7FF8"/>
    <w:rsid w:val="003B17AC"/>
    <w:rsid w:val="003B227A"/>
    <w:rsid w:val="003B5854"/>
    <w:rsid w:val="003B6764"/>
    <w:rsid w:val="003C3833"/>
    <w:rsid w:val="003C6068"/>
    <w:rsid w:val="003C69E3"/>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49C4"/>
    <w:rsid w:val="00416F11"/>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0C2C"/>
    <w:rsid w:val="004718E7"/>
    <w:rsid w:val="00472535"/>
    <w:rsid w:val="004756EB"/>
    <w:rsid w:val="004761CC"/>
    <w:rsid w:val="00477EC1"/>
    <w:rsid w:val="00480D4A"/>
    <w:rsid w:val="00481DA1"/>
    <w:rsid w:val="00491BB3"/>
    <w:rsid w:val="0049255F"/>
    <w:rsid w:val="00493869"/>
    <w:rsid w:val="0049445D"/>
    <w:rsid w:val="00495350"/>
    <w:rsid w:val="00497156"/>
    <w:rsid w:val="004A24D2"/>
    <w:rsid w:val="004A2AFF"/>
    <w:rsid w:val="004A3214"/>
    <w:rsid w:val="004A4136"/>
    <w:rsid w:val="004A417B"/>
    <w:rsid w:val="004B03F3"/>
    <w:rsid w:val="004B2536"/>
    <w:rsid w:val="004B6AF3"/>
    <w:rsid w:val="004B715E"/>
    <w:rsid w:val="004B7169"/>
    <w:rsid w:val="004B79C9"/>
    <w:rsid w:val="004C5E33"/>
    <w:rsid w:val="004C6CDA"/>
    <w:rsid w:val="004C7F1D"/>
    <w:rsid w:val="004D10D4"/>
    <w:rsid w:val="004D16BD"/>
    <w:rsid w:val="004D2AAB"/>
    <w:rsid w:val="004D6F2B"/>
    <w:rsid w:val="004E00E9"/>
    <w:rsid w:val="004E0248"/>
    <w:rsid w:val="004E21A3"/>
    <w:rsid w:val="004E2DF5"/>
    <w:rsid w:val="004E32EA"/>
    <w:rsid w:val="004E456C"/>
    <w:rsid w:val="004E6866"/>
    <w:rsid w:val="004F3222"/>
    <w:rsid w:val="004F3BFA"/>
    <w:rsid w:val="005000AB"/>
    <w:rsid w:val="005013C6"/>
    <w:rsid w:val="005025EE"/>
    <w:rsid w:val="005031E9"/>
    <w:rsid w:val="005052D4"/>
    <w:rsid w:val="005058DD"/>
    <w:rsid w:val="00510588"/>
    <w:rsid w:val="00511228"/>
    <w:rsid w:val="0051146C"/>
    <w:rsid w:val="00514449"/>
    <w:rsid w:val="00517AA4"/>
    <w:rsid w:val="005222E7"/>
    <w:rsid w:val="00523A5E"/>
    <w:rsid w:val="00523A8B"/>
    <w:rsid w:val="00523E04"/>
    <w:rsid w:val="0052590B"/>
    <w:rsid w:val="00526308"/>
    <w:rsid w:val="00526591"/>
    <w:rsid w:val="00527178"/>
    <w:rsid w:val="005278CB"/>
    <w:rsid w:val="00534013"/>
    <w:rsid w:val="005346C3"/>
    <w:rsid w:val="00534D42"/>
    <w:rsid w:val="005350A5"/>
    <w:rsid w:val="00535B29"/>
    <w:rsid w:val="00536040"/>
    <w:rsid w:val="00536379"/>
    <w:rsid w:val="00537238"/>
    <w:rsid w:val="005400C5"/>
    <w:rsid w:val="00540BEF"/>
    <w:rsid w:val="00542C9A"/>
    <w:rsid w:val="005436C2"/>
    <w:rsid w:val="005442D4"/>
    <w:rsid w:val="005451D8"/>
    <w:rsid w:val="0054586A"/>
    <w:rsid w:val="0054631F"/>
    <w:rsid w:val="0055101D"/>
    <w:rsid w:val="0055288D"/>
    <w:rsid w:val="00555259"/>
    <w:rsid w:val="00560D57"/>
    <w:rsid w:val="00562A94"/>
    <w:rsid w:val="00564126"/>
    <w:rsid w:val="005709F7"/>
    <w:rsid w:val="005710A9"/>
    <w:rsid w:val="00571D1B"/>
    <w:rsid w:val="00593043"/>
    <w:rsid w:val="005938B1"/>
    <w:rsid w:val="00595BF0"/>
    <w:rsid w:val="005A1846"/>
    <w:rsid w:val="005A258C"/>
    <w:rsid w:val="005A27B5"/>
    <w:rsid w:val="005A3560"/>
    <w:rsid w:val="005A46BA"/>
    <w:rsid w:val="005A4E82"/>
    <w:rsid w:val="005A6C99"/>
    <w:rsid w:val="005A7D5D"/>
    <w:rsid w:val="005B011A"/>
    <w:rsid w:val="005B1D8F"/>
    <w:rsid w:val="005B1E94"/>
    <w:rsid w:val="005B5B3D"/>
    <w:rsid w:val="005C16F3"/>
    <w:rsid w:val="005C3758"/>
    <w:rsid w:val="005D15A1"/>
    <w:rsid w:val="005D3EF4"/>
    <w:rsid w:val="005E3064"/>
    <w:rsid w:val="005E72B2"/>
    <w:rsid w:val="005F1115"/>
    <w:rsid w:val="005F1AB6"/>
    <w:rsid w:val="005F27F2"/>
    <w:rsid w:val="005F3AFE"/>
    <w:rsid w:val="005F424D"/>
    <w:rsid w:val="005F6B6D"/>
    <w:rsid w:val="006005BD"/>
    <w:rsid w:val="00605AAB"/>
    <w:rsid w:val="00606BEB"/>
    <w:rsid w:val="00610095"/>
    <w:rsid w:val="0061014A"/>
    <w:rsid w:val="0061054B"/>
    <w:rsid w:val="00613E26"/>
    <w:rsid w:val="00614E2F"/>
    <w:rsid w:val="00615641"/>
    <w:rsid w:val="00616959"/>
    <w:rsid w:val="006211D0"/>
    <w:rsid w:val="00624D0C"/>
    <w:rsid w:val="006307BA"/>
    <w:rsid w:val="006315BA"/>
    <w:rsid w:val="006338C2"/>
    <w:rsid w:val="00634C4A"/>
    <w:rsid w:val="0063532E"/>
    <w:rsid w:val="00637BDC"/>
    <w:rsid w:val="006418C9"/>
    <w:rsid w:val="00642BD6"/>
    <w:rsid w:val="00645046"/>
    <w:rsid w:val="0064527A"/>
    <w:rsid w:val="00645EA2"/>
    <w:rsid w:val="006544AF"/>
    <w:rsid w:val="006573F2"/>
    <w:rsid w:val="00662F08"/>
    <w:rsid w:val="00663589"/>
    <w:rsid w:val="00664713"/>
    <w:rsid w:val="006708E3"/>
    <w:rsid w:val="00670DDC"/>
    <w:rsid w:val="00671EB4"/>
    <w:rsid w:val="0067443B"/>
    <w:rsid w:val="006763FF"/>
    <w:rsid w:val="00684E2B"/>
    <w:rsid w:val="00690FDA"/>
    <w:rsid w:val="00691E61"/>
    <w:rsid w:val="00693C5E"/>
    <w:rsid w:val="00694EEA"/>
    <w:rsid w:val="006955B4"/>
    <w:rsid w:val="00696476"/>
    <w:rsid w:val="006A10FA"/>
    <w:rsid w:val="006A40E6"/>
    <w:rsid w:val="006A4ACA"/>
    <w:rsid w:val="006A5C07"/>
    <w:rsid w:val="006A75FA"/>
    <w:rsid w:val="006B07D5"/>
    <w:rsid w:val="006B0DEB"/>
    <w:rsid w:val="006B1309"/>
    <w:rsid w:val="006B1A42"/>
    <w:rsid w:val="006B3923"/>
    <w:rsid w:val="006B3F3E"/>
    <w:rsid w:val="006B5923"/>
    <w:rsid w:val="006B5F02"/>
    <w:rsid w:val="006B67D9"/>
    <w:rsid w:val="006B6C14"/>
    <w:rsid w:val="006B715E"/>
    <w:rsid w:val="006C01B6"/>
    <w:rsid w:val="006C19A1"/>
    <w:rsid w:val="006C1D6E"/>
    <w:rsid w:val="006C3A68"/>
    <w:rsid w:val="006C4C78"/>
    <w:rsid w:val="006C6AB1"/>
    <w:rsid w:val="006D2D39"/>
    <w:rsid w:val="006D4E0E"/>
    <w:rsid w:val="006D5CE2"/>
    <w:rsid w:val="006D7CE5"/>
    <w:rsid w:val="006E06D1"/>
    <w:rsid w:val="006E1313"/>
    <w:rsid w:val="006E1559"/>
    <w:rsid w:val="006E2DC8"/>
    <w:rsid w:val="006E7356"/>
    <w:rsid w:val="006E77C8"/>
    <w:rsid w:val="006F149D"/>
    <w:rsid w:val="006F1A46"/>
    <w:rsid w:val="006F5A4E"/>
    <w:rsid w:val="00703B6C"/>
    <w:rsid w:val="00705C40"/>
    <w:rsid w:val="00706482"/>
    <w:rsid w:val="00706BEF"/>
    <w:rsid w:val="007116BC"/>
    <w:rsid w:val="00711ED3"/>
    <w:rsid w:val="007165CE"/>
    <w:rsid w:val="00720968"/>
    <w:rsid w:val="00721D12"/>
    <w:rsid w:val="00721F8B"/>
    <w:rsid w:val="007237CE"/>
    <w:rsid w:val="00724688"/>
    <w:rsid w:val="007301AF"/>
    <w:rsid w:val="0073062D"/>
    <w:rsid w:val="0073254D"/>
    <w:rsid w:val="00736A49"/>
    <w:rsid w:val="00743B71"/>
    <w:rsid w:val="00743C2D"/>
    <w:rsid w:val="00743E36"/>
    <w:rsid w:val="007446F7"/>
    <w:rsid w:val="00744EBB"/>
    <w:rsid w:val="00745B0A"/>
    <w:rsid w:val="007468AC"/>
    <w:rsid w:val="00746AE2"/>
    <w:rsid w:val="00750C82"/>
    <w:rsid w:val="007536C7"/>
    <w:rsid w:val="00756738"/>
    <w:rsid w:val="0076100C"/>
    <w:rsid w:val="007651ED"/>
    <w:rsid w:val="00766C87"/>
    <w:rsid w:val="0078016E"/>
    <w:rsid w:val="00781BD4"/>
    <w:rsid w:val="00784832"/>
    <w:rsid w:val="00785D77"/>
    <w:rsid w:val="00786111"/>
    <w:rsid w:val="00791F1E"/>
    <w:rsid w:val="00792C1D"/>
    <w:rsid w:val="00794F3D"/>
    <w:rsid w:val="00796045"/>
    <w:rsid w:val="007968AC"/>
    <w:rsid w:val="007969AB"/>
    <w:rsid w:val="007A0B39"/>
    <w:rsid w:val="007A14A4"/>
    <w:rsid w:val="007A168F"/>
    <w:rsid w:val="007A28E4"/>
    <w:rsid w:val="007A3BB3"/>
    <w:rsid w:val="007A5AD1"/>
    <w:rsid w:val="007A5B7B"/>
    <w:rsid w:val="007B0A06"/>
    <w:rsid w:val="007B54A3"/>
    <w:rsid w:val="007B5C5C"/>
    <w:rsid w:val="007B6F38"/>
    <w:rsid w:val="007B7B37"/>
    <w:rsid w:val="007B7C41"/>
    <w:rsid w:val="007C1801"/>
    <w:rsid w:val="007C433E"/>
    <w:rsid w:val="007C4452"/>
    <w:rsid w:val="007C4B3C"/>
    <w:rsid w:val="007C4DB1"/>
    <w:rsid w:val="007C6046"/>
    <w:rsid w:val="007D0292"/>
    <w:rsid w:val="007D21AC"/>
    <w:rsid w:val="007D2B59"/>
    <w:rsid w:val="007D3882"/>
    <w:rsid w:val="007D3BC2"/>
    <w:rsid w:val="007D498C"/>
    <w:rsid w:val="007D568A"/>
    <w:rsid w:val="007D574E"/>
    <w:rsid w:val="007D6BFE"/>
    <w:rsid w:val="007E2046"/>
    <w:rsid w:val="007E3883"/>
    <w:rsid w:val="007E4FBB"/>
    <w:rsid w:val="007E55BF"/>
    <w:rsid w:val="007E71B1"/>
    <w:rsid w:val="007E7B4E"/>
    <w:rsid w:val="007F0CE2"/>
    <w:rsid w:val="007F0EFF"/>
    <w:rsid w:val="007F1375"/>
    <w:rsid w:val="007F1E31"/>
    <w:rsid w:val="00803850"/>
    <w:rsid w:val="00804385"/>
    <w:rsid w:val="0080527F"/>
    <w:rsid w:val="00805AFD"/>
    <w:rsid w:val="008078D8"/>
    <w:rsid w:val="0081000B"/>
    <w:rsid w:val="00811D5B"/>
    <w:rsid w:val="00817713"/>
    <w:rsid w:val="008220F1"/>
    <w:rsid w:val="0082340B"/>
    <w:rsid w:val="008261DC"/>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162B"/>
    <w:rsid w:val="00861D5C"/>
    <w:rsid w:val="00863ABD"/>
    <w:rsid w:val="00865207"/>
    <w:rsid w:val="008656A7"/>
    <w:rsid w:val="00871262"/>
    <w:rsid w:val="00871D4E"/>
    <w:rsid w:val="00871E7B"/>
    <w:rsid w:val="008759CF"/>
    <w:rsid w:val="00875B51"/>
    <w:rsid w:val="00875F2D"/>
    <w:rsid w:val="008764DC"/>
    <w:rsid w:val="0087719D"/>
    <w:rsid w:val="00882CC2"/>
    <w:rsid w:val="00883930"/>
    <w:rsid w:val="00894A2D"/>
    <w:rsid w:val="00896535"/>
    <w:rsid w:val="00896683"/>
    <w:rsid w:val="00897589"/>
    <w:rsid w:val="008A01CC"/>
    <w:rsid w:val="008A63A9"/>
    <w:rsid w:val="008A7F7E"/>
    <w:rsid w:val="008B04DB"/>
    <w:rsid w:val="008B27FD"/>
    <w:rsid w:val="008B3AF2"/>
    <w:rsid w:val="008B515D"/>
    <w:rsid w:val="008B5D31"/>
    <w:rsid w:val="008B65A3"/>
    <w:rsid w:val="008B6705"/>
    <w:rsid w:val="008C22F3"/>
    <w:rsid w:val="008C5FCA"/>
    <w:rsid w:val="008C76C8"/>
    <w:rsid w:val="008C7E37"/>
    <w:rsid w:val="008D795D"/>
    <w:rsid w:val="008D7B07"/>
    <w:rsid w:val="008E1E94"/>
    <w:rsid w:val="008E2A8F"/>
    <w:rsid w:val="008E2D99"/>
    <w:rsid w:val="008E4A60"/>
    <w:rsid w:val="008E744D"/>
    <w:rsid w:val="008F1E08"/>
    <w:rsid w:val="008F3C01"/>
    <w:rsid w:val="00900D8F"/>
    <w:rsid w:val="009014E3"/>
    <w:rsid w:val="009021D0"/>
    <w:rsid w:val="009026E8"/>
    <w:rsid w:val="009051C8"/>
    <w:rsid w:val="00906EB7"/>
    <w:rsid w:val="009102BF"/>
    <w:rsid w:val="009115F2"/>
    <w:rsid w:val="00914ADB"/>
    <w:rsid w:val="00923B25"/>
    <w:rsid w:val="0092402E"/>
    <w:rsid w:val="009259BA"/>
    <w:rsid w:val="00926FCB"/>
    <w:rsid w:val="0093311A"/>
    <w:rsid w:val="00937F0C"/>
    <w:rsid w:val="00942645"/>
    <w:rsid w:val="009472CB"/>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05EB"/>
    <w:rsid w:val="00991E5E"/>
    <w:rsid w:val="0099421F"/>
    <w:rsid w:val="00996552"/>
    <w:rsid w:val="00997AD3"/>
    <w:rsid w:val="009A0DE3"/>
    <w:rsid w:val="009A1085"/>
    <w:rsid w:val="009A1643"/>
    <w:rsid w:val="009A215A"/>
    <w:rsid w:val="009A3C0B"/>
    <w:rsid w:val="009A4F1B"/>
    <w:rsid w:val="009A66C5"/>
    <w:rsid w:val="009A79BA"/>
    <w:rsid w:val="009B14D1"/>
    <w:rsid w:val="009B1534"/>
    <w:rsid w:val="009B15B0"/>
    <w:rsid w:val="009B2D10"/>
    <w:rsid w:val="009B4A3B"/>
    <w:rsid w:val="009B638D"/>
    <w:rsid w:val="009B69D3"/>
    <w:rsid w:val="009B7BA7"/>
    <w:rsid w:val="009C0938"/>
    <w:rsid w:val="009C1B36"/>
    <w:rsid w:val="009C22C8"/>
    <w:rsid w:val="009C3F82"/>
    <w:rsid w:val="009C72DD"/>
    <w:rsid w:val="009C7DF5"/>
    <w:rsid w:val="009D056C"/>
    <w:rsid w:val="009D060F"/>
    <w:rsid w:val="009D0F3A"/>
    <w:rsid w:val="009D1ADE"/>
    <w:rsid w:val="009D216A"/>
    <w:rsid w:val="009E09D0"/>
    <w:rsid w:val="009E1283"/>
    <w:rsid w:val="009E3A7F"/>
    <w:rsid w:val="009E57B1"/>
    <w:rsid w:val="009E6379"/>
    <w:rsid w:val="009F7809"/>
    <w:rsid w:val="009F7AF5"/>
    <w:rsid w:val="00A00D14"/>
    <w:rsid w:val="00A01408"/>
    <w:rsid w:val="00A02457"/>
    <w:rsid w:val="00A02E8E"/>
    <w:rsid w:val="00A03190"/>
    <w:rsid w:val="00A0404B"/>
    <w:rsid w:val="00A0798C"/>
    <w:rsid w:val="00A07BDD"/>
    <w:rsid w:val="00A1105B"/>
    <w:rsid w:val="00A13432"/>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4BA0"/>
    <w:rsid w:val="00A86570"/>
    <w:rsid w:val="00A86CB6"/>
    <w:rsid w:val="00A90D55"/>
    <w:rsid w:val="00A944D8"/>
    <w:rsid w:val="00A959E7"/>
    <w:rsid w:val="00A95BBA"/>
    <w:rsid w:val="00A961EE"/>
    <w:rsid w:val="00AA04B3"/>
    <w:rsid w:val="00AA1253"/>
    <w:rsid w:val="00AA1BFE"/>
    <w:rsid w:val="00AA28EF"/>
    <w:rsid w:val="00AA493E"/>
    <w:rsid w:val="00AA4CB6"/>
    <w:rsid w:val="00AA72C8"/>
    <w:rsid w:val="00AA73AF"/>
    <w:rsid w:val="00AB1754"/>
    <w:rsid w:val="00AB27DD"/>
    <w:rsid w:val="00AC1021"/>
    <w:rsid w:val="00AC38B1"/>
    <w:rsid w:val="00AC439D"/>
    <w:rsid w:val="00AC43A2"/>
    <w:rsid w:val="00AC713F"/>
    <w:rsid w:val="00AD067E"/>
    <w:rsid w:val="00AD2801"/>
    <w:rsid w:val="00AD6870"/>
    <w:rsid w:val="00AD68C5"/>
    <w:rsid w:val="00AD767A"/>
    <w:rsid w:val="00AE1273"/>
    <w:rsid w:val="00AE1924"/>
    <w:rsid w:val="00AE2D29"/>
    <w:rsid w:val="00AE4624"/>
    <w:rsid w:val="00AE5E14"/>
    <w:rsid w:val="00AE6115"/>
    <w:rsid w:val="00AE625B"/>
    <w:rsid w:val="00AF1668"/>
    <w:rsid w:val="00AF4FA5"/>
    <w:rsid w:val="00B0436B"/>
    <w:rsid w:val="00B07955"/>
    <w:rsid w:val="00B14FAA"/>
    <w:rsid w:val="00B15D30"/>
    <w:rsid w:val="00B20624"/>
    <w:rsid w:val="00B23436"/>
    <w:rsid w:val="00B26037"/>
    <w:rsid w:val="00B26354"/>
    <w:rsid w:val="00B26CA0"/>
    <w:rsid w:val="00B32179"/>
    <w:rsid w:val="00B33008"/>
    <w:rsid w:val="00B331A9"/>
    <w:rsid w:val="00B3449A"/>
    <w:rsid w:val="00B36569"/>
    <w:rsid w:val="00B40A05"/>
    <w:rsid w:val="00B40A3E"/>
    <w:rsid w:val="00B41401"/>
    <w:rsid w:val="00B427E4"/>
    <w:rsid w:val="00B472EC"/>
    <w:rsid w:val="00B50227"/>
    <w:rsid w:val="00B50510"/>
    <w:rsid w:val="00B522CD"/>
    <w:rsid w:val="00B55143"/>
    <w:rsid w:val="00B55779"/>
    <w:rsid w:val="00B55917"/>
    <w:rsid w:val="00B63627"/>
    <w:rsid w:val="00B643A6"/>
    <w:rsid w:val="00B64DD6"/>
    <w:rsid w:val="00B6710C"/>
    <w:rsid w:val="00B70074"/>
    <w:rsid w:val="00B72076"/>
    <w:rsid w:val="00B72303"/>
    <w:rsid w:val="00B72B4B"/>
    <w:rsid w:val="00B737B4"/>
    <w:rsid w:val="00B80243"/>
    <w:rsid w:val="00B82277"/>
    <w:rsid w:val="00B91676"/>
    <w:rsid w:val="00B95833"/>
    <w:rsid w:val="00BA1824"/>
    <w:rsid w:val="00BA2D98"/>
    <w:rsid w:val="00BA30D1"/>
    <w:rsid w:val="00BA4609"/>
    <w:rsid w:val="00BA5BE2"/>
    <w:rsid w:val="00BA7F46"/>
    <w:rsid w:val="00BB0A0A"/>
    <w:rsid w:val="00BB252F"/>
    <w:rsid w:val="00BB387C"/>
    <w:rsid w:val="00BB45B5"/>
    <w:rsid w:val="00BB6064"/>
    <w:rsid w:val="00BC09D1"/>
    <w:rsid w:val="00BC1CF3"/>
    <w:rsid w:val="00BC298E"/>
    <w:rsid w:val="00BC3B8E"/>
    <w:rsid w:val="00BC4C58"/>
    <w:rsid w:val="00BC7F82"/>
    <w:rsid w:val="00BD40AB"/>
    <w:rsid w:val="00BD6297"/>
    <w:rsid w:val="00BD6806"/>
    <w:rsid w:val="00BD7433"/>
    <w:rsid w:val="00BD7831"/>
    <w:rsid w:val="00BD7C10"/>
    <w:rsid w:val="00BE046F"/>
    <w:rsid w:val="00BE0DEB"/>
    <w:rsid w:val="00BE2FC1"/>
    <w:rsid w:val="00BE6365"/>
    <w:rsid w:val="00BF0B7F"/>
    <w:rsid w:val="00BF4720"/>
    <w:rsid w:val="00BF5094"/>
    <w:rsid w:val="00BF7B63"/>
    <w:rsid w:val="00C038EC"/>
    <w:rsid w:val="00C05C6D"/>
    <w:rsid w:val="00C1122B"/>
    <w:rsid w:val="00C13B34"/>
    <w:rsid w:val="00C13F26"/>
    <w:rsid w:val="00C16E9F"/>
    <w:rsid w:val="00C1713D"/>
    <w:rsid w:val="00C177F1"/>
    <w:rsid w:val="00C218D9"/>
    <w:rsid w:val="00C22F3A"/>
    <w:rsid w:val="00C252E1"/>
    <w:rsid w:val="00C25978"/>
    <w:rsid w:val="00C261C6"/>
    <w:rsid w:val="00C26E7C"/>
    <w:rsid w:val="00C30A97"/>
    <w:rsid w:val="00C31DDC"/>
    <w:rsid w:val="00C34326"/>
    <w:rsid w:val="00C34502"/>
    <w:rsid w:val="00C36201"/>
    <w:rsid w:val="00C368E8"/>
    <w:rsid w:val="00C36C3D"/>
    <w:rsid w:val="00C372C7"/>
    <w:rsid w:val="00C37848"/>
    <w:rsid w:val="00C41E47"/>
    <w:rsid w:val="00C42443"/>
    <w:rsid w:val="00C42CBA"/>
    <w:rsid w:val="00C45B9B"/>
    <w:rsid w:val="00C5019E"/>
    <w:rsid w:val="00C5377C"/>
    <w:rsid w:val="00C53E8A"/>
    <w:rsid w:val="00C54DF3"/>
    <w:rsid w:val="00C55FB7"/>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342"/>
    <w:rsid w:val="00CA068D"/>
    <w:rsid w:val="00CA0DD3"/>
    <w:rsid w:val="00CA1228"/>
    <w:rsid w:val="00CA1622"/>
    <w:rsid w:val="00CA282D"/>
    <w:rsid w:val="00CA3410"/>
    <w:rsid w:val="00CA4670"/>
    <w:rsid w:val="00CA6B1A"/>
    <w:rsid w:val="00CB1063"/>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D6934"/>
    <w:rsid w:val="00CF0F2B"/>
    <w:rsid w:val="00CF158D"/>
    <w:rsid w:val="00CF4394"/>
    <w:rsid w:val="00D000A9"/>
    <w:rsid w:val="00D005DB"/>
    <w:rsid w:val="00D0064E"/>
    <w:rsid w:val="00D00981"/>
    <w:rsid w:val="00D0280D"/>
    <w:rsid w:val="00D02C23"/>
    <w:rsid w:val="00D0702F"/>
    <w:rsid w:val="00D07A72"/>
    <w:rsid w:val="00D10577"/>
    <w:rsid w:val="00D1269D"/>
    <w:rsid w:val="00D1323B"/>
    <w:rsid w:val="00D14BAE"/>
    <w:rsid w:val="00D15A07"/>
    <w:rsid w:val="00D1648B"/>
    <w:rsid w:val="00D16819"/>
    <w:rsid w:val="00D20AC0"/>
    <w:rsid w:val="00D2321B"/>
    <w:rsid w:val="00D23DE4"/>
    <w:rsid w:val="00D26873"/>
    <w:rsid w:val="00D31683"/>
    <w:rsid w:val="00D336C8"/>
    <w:rsid w:val="00D339E8"/>
    <w:rsid w:val="00D3662E"/>
    <w:rsid w:val="00D40B1F"/>
    <w:rsid w:val="00D40D75"/>
    <w:rsid w:val="00D448FD"/>
    <w:rsid w:val="00D449F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77740"/>
    <w:rsid w:val="00D80490"/>
    <w:rsid w:val="00D829AD"/>
    <w:rsid w:val="00D82EE2"/>
    <w:rsid w:val="00D8545C"/>
    <w:rsid w:val="00D87788"/>
    <w:rsid w:val="00D877C8"/>
    <w:rsid w:val="00D910C2"/>
    <w:rsid w:val="00D9168C"/>
    <w:rsid w:val="00D9189B"/>
    <w:rsid w:val="00D91DA6"/>
    <w:rsid w:val="00D9706F"/>
    <w:rsid w:val="00D972D4"/>
    <w:rsid w:val="00D97642"/>
    <w:rsid w:val="00D9788B"/>
    <w:rsid w:val="00DA195B"/>
    <w:rsid w:val="00DA3025"/>
    <w:rsid w:val="00DA3EBC"/>
    <w:rsid w:val="00DA6B55"/>
    <w:rsid w:val="00DB0015"/>
    <w:rsid w:val="00DB2AAD"/>
    <w:rsid w:val="00DB626D"/>
    <w:rsid w:val="00DB6365"/>
    <w:rsid w:val="00DC0BF1"/>
    <w:rsid w:val="00DC41C3"/>
    <w:rsid w:val="00DC6474"/>
    <w:rsid w:val="00DD3593"/>
    <w:rsid w:val="00DE0C67"/>
    <w:rsid w:val="00DE6952"/>
    <w:rsid w:val="00DE7E74"/>
    <w:rsid w:val="00DF6EF8"/>
    <w:rsid w:val="00E00A69"/>
    <w:rsid w:val="00E017F0"/>
    <w:rsid w:val="00E01A0E"/>
    <w:rsid w:val="00E041E4"/>
    <w:rsid w:val="00E1012B"/>
    <w:rsid w:val="00E103C8"/>
    <w:rsid w:val="00E1085B"/>
    <w:rsid w:val="00E10918"/>
    <w:rsid w:val="00E1308B"/>
    <w:rsid w:val="00E14581"/>
    <w:rsid w:val="00E14AEE"/>
    <w:rsid w:val="00E15539"/>
    <w:rsid w:val="00E16541"/>
    <w:rsid w:val="00E23C72"/>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48FA"/>
    <w:rsid w:val="00E60684"/>
    <w:rsid w:val="00E6092F"/>
    <w:rsid w:val="00E62049"/>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53AC"/>
    <w:rsid w:val="00EA681F"/>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4773"/>
    <w:rsid w:val="00ED5765"/>
    <w:rsid w:val="00ED664B"/>
    <w:rsid w:val="00ED6A61"/>
    <w:rsid w:val="00EE03BB"/>
    <w:rsid w:val="00EE0B44"/>
    <w:rsid w:val="00EE1487"/>
    <w:rsid w:val="00EE6FE0"/>
    <w:rsid w:val="00EE704A"/>
    <w:rsid w:val="00EE7840"/>
    <w:rsid w:val="00EF18D3"/>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A16"/>
    <w:rsid w:val="00F41D91"/>
    <w:rsid w:val="00F42363"/>
    <w:rsid w:val="00F43427"/>
    <w:rsid w:val="00F46964"/>
    <w:rsid w:val="00F46F9A"/>
    <w:rsid w:val="00F5126A"/>
    <w:rsid w:val="00F640F4"/>
    <w:rsid w:val="00F6636A"/>
    <w:rsid w:val="00F667C5"/>
    <w:rsid w:val="00F67830"/>
    <w:rsid w:val="00F67E31"/>
    <w:rsid w:val="00F718A8"/>
    <w:rsid w:val="00F72183"/>
    <w:rsid w:val="00F76D01"/>
    <w:rsid w:val="00F77146"/>
    <w:rsid w:val="00F81C35"/>
    <w:rsid w:val="00F82981"/>
    <w:rsid w:val="00F8311F"/>
    <w:rsid w:val="00F83248"/>
    <w:rsid w:val="00F83376"/>
    <w:rsid w:val="00F853AE"/>
    <w:rsid w:val="00F93C74"/>
    <w:rsid w:val="00F93DCC"/>
    <w:rsid w:val="00F9435D"/>
    <w:rsid w:val="00F97740"/>
    <w:rsid w:val="00FA2F7B"/>
    <w:rsid w:val="00FB09FE"/>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3A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535B2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4672951">
      <w:bodyDiv w:val="1"/>
      <w:marLeft w:val="0"/>
      <w:marRight w:val="0"/>
      <w:marTop w:val="0"/>
      <w:marBottom w:val="0"/>
      <w:divBdr>
        <w:top w:val="none" w:sz="0" w:space="0" w:color="auto"/>
        <w:left w:val="none" w:sz="0" w:space="0" w:color="auto"/>
        <w:bottom w:val="none" w:sz="0" w:space="0" w:color="auto"/>
        <w:right w:val="none" w:sz="0" w:space="0" w:color="auto"/>
      </w:divBdr>
    </w:div>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82303592">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0058250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F953-D488-4F7C-9D7E-8F9307C8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Colleen.Toussaint</cp:lastModifiedBy>
  <cp:revision>2</cp:revision>
  <cp:lastPrinted>2011-06-14T16:30:00Z</cp:lastPrinted>
  <dcterms:created xsi:type="dcterms:W3CDTF">2012-03-07T01:14:00Z</dcterms:created>
  <dcterms:modified xsi:type="dcterms:W3CDTF">2012-03-07T01:14:00Z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