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27B18" w:rsidRDefault="00540BEF" w:rsidP="00190E48">
      <w:pPr>
        <w:tabs>
          <w:tab w:val="left" w:pos="288"/>
          <w:tab w:val="left" w:pos="4752"/>
        </w:tabs>
        <w:spacing w:line="240" w:lineRule="exact"/>
        <w:jc w:val="center"/>
        <w:rPr>
          <w:rFonts w:asciiTheme="minorHAnsi" w:hAnsiTheme="minorHAnsi"/>
          <w:color w:val="auto"/>
        </w:rPr>
      </w:pPr>
      <w:r w:rsidRPr="00527B18">
        <w:rPr>
          <w:rFonts w:asciiTheme="minorHAnsi" w:hAnsiTheme="minorHAnsi"/>
          <w:color w:val="auto"/>
        </w:rPr>
        <w:t>RECORD OF PROCEEDINGS</w:t>
      </w:r>
    </w:p>
    <w:p w:rsidR="00540BEF" w:rsidRPr="00527B18" w:rsidRDefault="00540BEF" w:rsidP="00190E48">
      <w:pPr>
        <w:tabs>
          <w:tab w:val="left" w:pos="288"/>
          <w:tab w:val="left" w:pos="4752"/>
        </w:tabs>
        <w:spacing w:line="240" w:lineRule="exact"/>
        <w:jc w:val="center"/>
        <w:rPr>
          <w:rFonts w:asciiTheme="minorHAnsi" w:hAnsiTheme="minorHAnsi"/>
          <w:color w:val="auto"/>
        </w:rPr>
      </w:pPr>
      <w:r w:rsidRPr="00527B18">
        <w:rPr>
          <w:rFonts w:asciiTheme="minorHAnsi" w:hAnsiTheme="minorHAnsi"/>
          <w:color w:val="auto"/>
        </w:rPr>
        <w:t>PHYSICAL DISABILITY BOARD OF REVIEW</w:t>
      </w:r>
    </w:p>
    <w:p w:rsidR="00540BEF" w:rsidRPr="00527B18" w:rsidRDefault="00540BEF" w:rsidP="00190E48">
      <w:pPr>
        <w:tabs>
          <w:tab w:val="left" w:pos="288"/>
          <w:tab w:val="left" w:pos="4752"/>
        </w:tabs>
        <w:spacing w:line="240" w:lineRule="exact"/>
        <w:jc w:val="both"/>
        <w:rPr>
          <w:rFonts w:asciiTheme="minorHAnsi" w:hAnsiTheme="minorHAnsi"/>
          <w:caps/>
          <w:color w:val="auto"/>
        </w:rPr>
      </w:pPr>
    </w:p>
    <w:p w:rsidR="008B446D" w:rsidRPr="00527B18" w:rsidRDefault="008B446D" w:rsidP="008B446D">
      <w:pPr>
        <w:tabs>
          <w:tab w:val="left" w:pos="288"/>
          <w:tab w:val="left" w:pos="4752"/>
        </w:tabs>
        <w:spacing w:line="240" w:lineRule="exact"/>
        <w:ind w:right="-1260"/>
        <w:jc w:val="both"/>
        <w:rPr>
          <w:rFonts w:asciiTheme="minorHAnsi" w:hAnsiTheme="minorHAnsi"/>
          <w:caps/>
          <w:color w:val="auto"/>
        </w:rPr>
      </w:pPr>
      <w:r w:rsidRPr="00527B18">
        <w:rPr>
          <w:rFonts w:asciiTheme="minorHAnsi" w:hAnsiTheme="minorHAnsi"/>
          <w:caps/>
          <w:color w:val="auto"/>
        </w:rPr>
        <w:t xml:space="preserve">NAME: </w:t>
      </w:r>
      <w:r w:rsidR="00527B18">
        <w:rPr>
          <w:rFonts w:asciiTheme="minorHAnsi" w:hAnsiTheme="minorHAnsi"/>
          <w:caps/>
          <w:color w:val="auto"/>
        </w:rPr>
        <w:t xml:space="preserve"> </w:t>
      </w:r>
      <w:r w:rsidR="000B3E00">
        <w:rPr>
          <w:rFonts w:asciiTheme="minorHAnsi" w:hAnsiTheme="minorHAnsi"/>
          <w:color w:val="auto"/>
          <w:szCs w:val="24"/>
        </w:rPr>
        <w:t>XXXX</w:t>
      </w:r>
      <w:r w:rsidRPr="00527B18">
        <w:rPr>
          <w:rFonts w:asciiTheme="minorHAnsi" w:hAnsiTheme="minorHAnsi"/>
          <w:caps/>
          <w:color w:val="auto"/>
        </w:rPr>
        <w:tab/>
      </w:r>
      <w:r w:rsidRPr="00527B18">
        <w:rPr>
          <w:rFonts w:asciiTheme="minorHAnsi" w:hAnsiTheme="minorHAnsi"/>
          <w:caps/>
          <w:color w:val="auto"/>
        </w:rPr>
        <w:tab/>
      </w:r>
      <w:r w:rsidRPr="00527B18">
        <w:rPr>
          <w:rFonts w:asciiTheme="minorHAnsi" w:hAnsiTheme="minorHAnsi"/>
          <w:caps/>
          <w:color w:val="auto"/>
        </w:rPr>
        <w:tab/>
        <w:t xml:space="preserve">BRANCH OF SERVICE: </w:t>
      </w:r>
      <w:r w:rsidR="00527B18">
        <w:rPr>
          <w:rFonts w:asciiTheme="minorHAnsi" w:hAnsiTheme="minorHAnsi"/>
          <w:caps/>
          <w:color w:val="auto"/>
        </w:rPr>
        <w:t xml:space="preserve"> </w:t>
      </w:r>
      <w:r w:rsidR="00C6620E" w:rsidRPr="00527B18">
        <w:rPr>
          <w:rFonts w:asciiTheme="minorHAnsi" w:hAnsiTheme="minorHAnsi"/>
          <w:caps/>
          <w:color w:val="auto"/>
        </w:rPr>
        <w:t>MARINE CORPS</w:t>
      </w:r>
    </w:p>
    <w:p w:rsidR="008B446D" w:rsidRPr="00527B18" w:rsidRDefault="008B446D" w:rsidP="008B446D">
      <w:pPr>
        <w:tabs>
          <w:tab w:val="left" w:pos="288"/>
          <w:tab w:val="left" w:pos="4752"/>
        </w:tabs>
        <w:spacing w:line="240" w:lineRule="exact"/>
        <w:ind w:right="-900"/>
        <w:jc w:val="both"/>
        <w:rPr>
          <w:rFonts w:asciiTheme="minorHAnsi" w:hAnsiTheme="minorHAnsi"/>
          <w:caps/>
          <w:color w:val="auto"/>
        </w:rPr>
      </w:pPr>
      <w:r w:rsidRPr="00527B18">
        <w:rPr>
          <w:rFonts w:asciiTheme="minorHAnsi" w:hAnsiTheme="minorHAnsi"/>
          <w:caps/>
          <w:color w:val="auto"/>
        </w:rPr>
        <w:t>CASE NUMBER:</w:t>
      </w:r>
      <w:r w:rsidR="00393C1C" w:rsidRPr="00527B18">
        <w:rPr>
          <w:rFonts w:asciiTheme="minorHAnsi" w:hAnsiTheme="minorHAnsi"/>
          <w:caps/>
          <w:color w:val="auto"/>
        </w:rPr>
        <w:t xml:space="preserve"> </w:t>
      </w:r>
      <w:r w:rsidR="00527B18">
        <w:rPr>
          <w:rFonts w:asciiTheme="minorHAnsi" w:hAnsiTheme="minorHAnsi"/>
          <w:caps/>
          <w:color w:val="auto"/>
        </w:rPr>
        <w:t xml:space="preserve"> </w:t>
      </w:r>
      <w:r w:rsidR="00393C1C" w:rsidRPr="00527B18">
        <w:rPr>
          <w:rFonts w:asciiTheme="minorHAnsi" w:hAnsiTheme="minorHAnsi"/>
          <w:color w:val="auto"/>
          <w:szCs w:val="24"/>
        </w:rPr>
        <w:t>PD200900529</w:t>
      </w:r>
      <w:r w:rsidRPr="00527B18">
        <w:rPr>
          <w:rFonts w:asciiTheme="minorHAnsi" w:hAnsiTheme="minorHAnsi"/>
          <w:caps/>
          <w:color w:val="auto"/>
        </w:rPr>
        <w:tab/>
      </w:r>
      <w:r w:rsidRPr="00527B18">
        <w:rPr>
          <w:rFonts w:asciiTheme="minorHAnsi" w:hAnsiTheme="minorHAnsi"/>
          <w:caps/>
          <w:color w:val="auto"/>
        </w:rPr>
        <w:tab/>
      </w:r>
      <w:r w:rsidRPr="00527B18">
        <w:rPr>
          <w:rFonts w:asciiTheme="minorHAnsi" w:hAnsiTheme="minorHAnsi"/>
          <w:caps/>
          <w:color w:val="auto"/>
        </w:rPr>
        <w:tab/>
        <w:t xml:space="preserve">SEPARATION DATE: </w:t>
      </w:r>
      <w:r w:rsidR="00527B18">
        <w:rPr>
          <w:rFonts w:asciiTheme="minorHAnsi" w:hAnsiTheme="minorHAnsi"/>
          <w:caps/>
          <w:color w:val="auto"/>
        </w:rPr>
        <w:t xml:space="preserve"> </w:t>
      </w:r>
      <w:r w:rsidR="0007474F" w:rsidRPr="00527B18">
        <w:rPr>
          <w:rFonts w:asciiTheme="minorHAnsi" w:hAnsiTheme="minorHAnsi"/>
          <w:color w:val="auto"/>
          <w:szCs w:val="24"/>
        </w:rPr>
        <w:t>2008031</w:t>
      </w:r>
      <w:r w:rsidR="009059C6" w:rsidRPr="00527B18">
        <w:rPr>
          <w:rFonts w:asciiTheme="minorHAnsi" w:hAnsiTheme="minorHAnsi"/>
          <w:color w:val="auto"/>
          <w:szCs w:val="24"/>
        </w:rPr>
        <w:t>5</w:t>
      </w:r>
    </w:p>
    <w:p w:rsidR="008B446D" w:rsidRPr="00527B18" w:rsidRDefault="008B446D" w:rsidP="008B446D">
      <w:pPr>
        <w:tabs>
          <w:tab w:val="left" w:pos="288"/>
          <w:tab w:val="left" w:pos="4752"/>
        </w:tabs>
        <w:spacing w:line="240" w:lineRule="exact"/>
        <w:jc w:val="both"/>
        <w:rPr>
          <w:rFonts w:asciiTheme="minorHAnsi" w:hAnsiTheme="minorHAnsi"/>
          <w:caps/>
          <w:color w:val="auto"/>
        </w:rPr>
      </w:pPr>
      <w:r w:rsidRPr="00527B18">
        <w:rPr>
          <w:rFonts w:asciiTheme="minorHAnsi" w:hAnsiTheme="minorHAnsi"/>
          <w:caps/>
          <w:color w:val="auto"/>
        </w:rPr>
        <w:t xml:space="preserve">BOARD DATE: </w:t>
      </w:r>
      <w:r w:rsidR="00527B18">
        <w:rPr>
          <w:rFonts w:asciiTheme="minorHAnsi" w:hAnsiTheme="minorHAnsi"/>
          <w:caps/>
          <w:color w:val="auto"/>
        </w:rPr>
        <w:t xml:space="preserve"> </w:t>
      </w:r>
      <w:r w:rsidRPr="00527B18">
        <w:rPr>
          <w:rFonts w:asciiTheme="minorHAnsi" w:hAnsiTheme="minorHAnsi"/>
          <w:caps/>
          <w:color w:val="auto"/>
        </w:rPr>
        <w:t>201</w:t>
      </w:r>
      <w:r w:rsidR="000F4C1D" w:rsidRPr="00527B18">
        <w:rPr>
          <w:rFonts w:asciiTheme="minorHAnsi" w:hAnsiTheme="minorHAnsi"/>
          <w:caps/>
          <w:color w:val="auto"/>
        </w:rPr>
        <w:t>00517</w:t>
      </w:r>
    </w:p>
    <w:p w:rsidR="00D560DC" w:rsidRPr="00527B18" w:rsidRDefault="00D560DC" w:rsidP="00D560DC">
      <w:pPr>
        <w:tabs>
          <w:tab w:val="left" w:pos="288"/>
          <w:tab w:val="left" w:pos="4752"/>
        </w:tabs>
        <w:spacing w:line="240" w:lineRule="exact"/>
        <w:jc w:val="both"/>
        <w:rPr>
          <w:rFonts w:asciiTheme="minorHAnsi" w:hAnsiTheme="minorHAnsi"/>
          <w:caps/>
          <w:color w:val="auto"/>
          <w:u w:val="single"/>
        </w:rPr>
      </w:pPr>
      <w:r w:rsidRPr="00527B18">
        <w:rPr>
          <w:rFonts w:asciiTheme="minorHAnsi" w:hAnsiTheme="minorHAnsi"/>
          <w:color w:val="auto"/>
          <w:u w:val="single"/>
        </w:rPr>
        <w:t>______________________________________________________________________________</w:t>
      </w:r>
    </w:p>
    <w:p w:rsidR="00106AD8" w:rsidRPr="00527B18" w:rsidRDefault="00106AD8" w:rsidP="00106AD8">
      <w:pPr>
        <w:tabs>
          <w:tab w:val="left" w:pos="288"/>
          <w:tab w:val="left" w:pos="4752"/>
        </w:tabs>
        <w:spacing w:line="240" w:lineRule="exact"/>
        <w:rPr>
          <w:rFonts w:ascii="Calibri" w:hAnsi="Calibri"/>
          <w:color w:val="auto"/>
          <w:szCs w:val="24"/>
        </w:rPr>
      </w:pPr>
    </w:p>
    <w:p w:rsidR="00B20624" w:rsidRPr="00527B18" w:rsidRDefault="002C6E5B" w:rsidP="00DD64E0">
      <w:pPr>
        <w:tabs>
          <w:tab w:val="left" w:pos="288"/>
          <w:tab w:val="left" w:pos="4752"/>
        </w:tabs>
        <w:spacing w:line="240" w:lineRule="exact"/>
        <w:jc w:val="both"/>
        <w:rPr>
          <w:rFonts w:asciiTheme="minorHAnsi" w:hAnsiTheme="minorHAnsi"/>
          <w:color w:val="auto"/>
          <w:szCs w:val="24"/>
        </w:rPr>
      </w:pPr>
      <w:r w:rsidRPr="00527B18">
        <w:rPr>
          <w:rFonts w:asciiTheme="minorHAnsi" w:hAnsiTheme="minorHAnsi"/>
          <w:color w:val="auto"/>
          <w:u w:val="single"/>
        </w:rPr>
        <w:t>SUMMARY OF CASE</w:t>
      </w:r>
      <w:r w:rsidRPr="00527B18">
        <w:rPr>
          <w:rFonts w:asciiTheme="minorHAnsi" w:hAnsiTheme="minorHAnsi"/>
          <w:color w:val="auto"/>
        </w:rPr>
        <w:t>:</w:t>
      </w:r>
      <w:r w:rsidR="00B63DF9" w:rsidRPr="00527B18">
        <w:rPr>
          <w:rFonts w:asciiTheme="minorHAnsi" w:hAnsiTheme="minorHAnsi"/>
          <w:color w:val="auto"/>
        </w:rPr>
        <w:t xml:space="preserve">  </w:t>
      </w:r>
      <w:r w:rsidR="00FF0EFB" w:rsidRPr="00527B18">
        <w:rPr>
          <w:rFonts w:asciiTheme="minorHAnsi" w:hAnsiTheme="minorHAnsi"/>
          <w:color w:val="auto"/>
          <w:szCs w:val="24"/>
        </w:rPr>
        <w:t xml:space="preserve">Data extracted from the available evidence of record reflects that this covered individual (CI) </w:t>
      </w:r>
      <w:r w:rsidRPr="00527B18">
        <w:rPr>
          <w:rFonts w:asciiTheme="minorHAnsi" w:hAnsiTheme="minorHAnsi"/>
          <w:color w:val="auto"/>
          <w:szCs w:val="24"/>
        </w:rPr>
        <w:t xml:space="preserve">was </w:t>
      </w:r>
      <w:r w:rsidR="00E322F7" w:rsidRPr="00527B18">
        <w:rPr>
          <w:rFonts w:asciiTheme="minorHAnsi" w:hAnsiTheme="minorHAnsi"/>
          <w:color w:val="auto"/>
          <w:szCs w:val="24"/>
        </w:rPr>
        <w:t>an active duty</w:t>
      </w:r>
      <w:r w:rsidR="00202285" w:rsidRPr="00527B18">
        <w:rPr>
          <w:rFonts w:asciiTheme="minorHAnsi" w:hAnsiTheme="minorHAnsi"/>
          <w:color w:val="auto"/>
          <w:szCs w:val="24"/>
        </w:rPr>
        <w:t xml:space="preserve"> </w:t>
      </w:r>
      <w:proofErr w:type="spellStart"/>
      <w:r w:rsidR="00202285" w:rsidRPr="00527B18">
        <w:rPr>
          <w:rFonts w:asciiTheme="minorHAnsi" w:hAnsiTheme="minorHAnsi"/>
          <w:color w:val="auto"/>
          <w:szCs w:val="24"/>
        </w:rPr>
        <w:t>L</w:t>
      </w:r>
      <w:r w:rsidR="00F6606A" w:rsidRPr="00527B18">
        <w:rPr>
          <w:rFonts w:asciiTheme="minorHAnsi" w:hAnsiTheme="minorHAnsi"/>
          <w:color w:val="auto"/>
          <w:szCs w:val="24"/>
        </w:rPr>
        <w:t>Cpl</w:t>
      </w:r>
      <w:proofErr w:type="spellEnd"/>
      <w:r w:rsidR="007A6C43">
        <w:rPr>
          <w:rFonts w:asciiTheme="minorHAnsi" w:hAnsiTheme="minorHAnsi"/>
          <w:color w:val="auto"/>
          <w:szCs w:val="24"/>
        </w:rPr>
        <w:t xml:space="preserve"> </w:t>
      </w:r>
      <w:r w:rsidR="00202285" w:rsidRPr="00527B18">
        <w:rPr>
          <w:rFonts w:asciiTheme="minorHAnsi" w:hAnsiTheme="minorHAnsi"/>
          <w:color w:val="auto"/>
          <w:szCs w:val="24"/>
        </w:rPr>
        <w:t>(2311, Ammunition Technician)</w:t>
      </w:r>
      <w:r w:rsidR="00E322F7" w:rsidRPr="00527B18">
        <w:rPr>
          <w:rFonts w:asciiTheme="minorHAnsi" w:hAnsiTheme="minorHAnsi"/>
          <w:color w:val="auto"/>
          <w:szCs w:val="24"/>
        </w:rPr>
        <w:t xml:space="preserve"> </w:t>
      </w:r>
      <w:r w:rsidR="00202285" w:rsidRPr="00527B18">
        <w:rPr>
          <w:rFonts w:asciiTheme="minorHAnsi" w:hAnsiTheme="minorHAnsi"/>
          <w:color w:val="auto"/>
          <w:szCs w:val="24"/>
        </w:rPr>
        <w:t>medically separated from the Marine Corps</w:t>
      </w:r>
      <w:r w:rsidR="00C6620E" w:rsidRPr="00527B18">
        <w:rPr>
          <w:rFonts w:asciiTheme="minorHAnsi" w:hAnsiTheme="minorHAnsi"/>
          <w:color w:val="auto"/>
          <w:szCs w:val="24"/>
        </w:rPr>
        <w:t xml:space="preserve">. </w:t>
      </w:r>
      <w:r w:rsidRPr="00527B18">
        <w:rPr>
          <w:rFonts w:asciiTheme="minorHAnsi" w:hAnsiTheme="minorHAnsi"/>
          <w:color w:val="auto"/>
          <w:szCs w:val="24"/>
        </w:rPr>
        <w:t xml:space="preserve"> The medical basis for the separation was </w:t>
      </w:r>
      <w:r w:rsidR="00EF2C17" w:rsidRPr="00527B18">
        <w:rPr>
          <w:rFonts w:asciiTheme="minorHAnsi" w:hAnsiTheme="minorHAnsi"/>
          <w:color w:val="auto"/>
          <w:szCs w:val="24"/>
        </w:rPr>
        <w:t>a</w:t>
      </w:r>
      <w:r w:rsidR="00245345" w:rsidRPr="00527B18">
        <w:rPr>
          <w:rFonts w:asciiTheme="minorHAnsi" w:hAnsiTheme="minorHAnsi"/>
          <w:color w:val="auto"/>
          <w:szCs w:val="24"/>
        </w:rPr>
        <w:t>no</w:t>
      </w:r>
      <w:r w:rsidR="006A391C" w:rsidRPr="00527B18">
        <w:rPr>
          <w:rFonts w:asciiTheme="minorHAnsi" w:hAnsiTheme="minorHAnsi"/>
          <w:color w:val="auto"/>
          <w:szCs w:val="24"/>
        </w:rPr>
        <w:t xml:space="preserve">rexia </w:t>
      </w:r>
      <w:r w:rsidR="00EF2C17" w:rsidRPr="00527B18">
        <w:rPr>
          <w:rFonts w:asciiTheme="minorHAnsi" w:hAnsiTheme="minorHAnsi"/>
          <w:color w:val="auto"/>
          <w:szCs w:val="24"/>
        </w:rPr>
        <w:t>n</w:t>
      </w:r>
      <w:r w:rsidR="006A391C" w:rsidRPr="00527B18">
        <w:rPr>
          <w:rFonts w:asciiTheme="minorHAnsi" w:hAnsiTheme="minorHAnsi"/>
          <w:color w:val="auto"/>
          <w:szCs w:val="24"/>
        </w:rPr>
        <w:t>ervosa</w:t>
      </w:r>
      <w:r w:rsidR="00EF2C17" w:rsidRPr="00527B18">
        <w:rPr>
          <w:rFonts w:asciiTheme="minorHAnsi" w:hAnsiTheme="minorHAnsi"/>
          <w:color w:val="auto"/>
          <w:szCs w:val="24"/>
        </w:rPr>
        <w:t>, r</w:t>
      </w:r>
      <w:r w:rsidR="006A391C" w:rsidRPr="00527B18">
        <w:rPr>
          <w:rFonts w:asciiTheme="minorHAnsi" w:hAnsiTheme="minorHAnsi"/>
          <w:color w:val="auto"/>
          <w:szCs w:val="24"/>
        </w:rPr>
        <w:t xml:space="preserve">estricting </w:t>
      </w:r>
      <w:r w:rsidR="00EF2C17" w:rsidRPr="00527B18">
        <w:rPr>
          <w:rFonts w:asciiTheme="minorHAnsi" w:hAnsiTheme="minorHAnsi"/>
          <w:color w:val="auto"/>
          <w:szCs w:val="24"/>
        </w:rPr>
        <w:t>t</w:t>
      </w:r>
      <w:r w:rsidR="006A391C" w:rsidRPr="00527B18">
        <w:rPr>
          <w:rFonts w:asciiTheme="minorHAnsi" w:hAnsiTheme="minorHAnsi"/>
          <w:color w:val="auto"/>
          <w:szCs w:val="24"/>
        </w:rPr>
        <w:t>ype</w:t>
      </w:r>
      <w:r w:rsidR="00EB6D42" w:rsidRPr="00527B18">
        <w:rPr>
          <w:rFonts w:asciiTheme="minorHAnsi" w:hAnsiTheme="minorHAnsi"/>
          <w:color w:val="auto"/>
          <w:szCs w:val="24"/>
        </w:rPr>
        <w:t xml:space="preserve">. </w:t>
      </w:r>
      <w:r w:rsidR="00E0046D" w:rsidRPr="00527B18">
        <w:rPr>
          <w:rFonts w:asciiTheme="minorHAnsi" w:hAnsiTheme="minorHAnsi"/>
          <w:color w:val="auto"/>
          <w:szCs w:val="24"/>
        </w:rPr>
        <w:t xml:space="preserve"> </w:t>
      </w:r>
      <w:r w:rsidR="00B22D57" w:rsidRPr="00527B18">
        <w:rPr>
          <w:rFonts w:asciiTheme="minorHAnsi" w:hAnsiTheme="minorHAnsi"/>
          <w:color w:val="auto"/>
          <w:szCs w:val="24"/>
        </w:rPr>
        <w:t>H</w:t>
      </w:r>
      <w:r w:rsidR="00E322F7" w:rsidRPr="00527B18">
        <w:rPr>
          <w:rFonts w:asciiTheme="minorHAnsi" w:hAnsiTheme="minorHAnsi"/>
          <w:color w:val="auto"/>
          <w:szCs w:val="24"/>
        </w:rPr>
        <w:t>e did not respond a</w:t>
      </w:r>
      <w:r w:rsidR="00B22D57" w:rsidRPr="00527B18">
        <w:rPr>
          <w:rFonts w:asciiTheme="minorHAnsi" w:hAnsiTheme="minorHAnsi"/>
          <w:color w:val="auto"/>
          <w:szCs w:val="24"/>
        </w:rPr>
        <w:t>dequately to perform within his</w:t>
      </w:r>
      <w:r w:rsidR="00EB6D42" w:rsidRPr="00527B18">
        <w:rPr>
          <w:rFonts w:asciiTheme="minorHAnsi" w:hAnsiTheme="minorHAnsi"/>
          <w:color w:val="auto"/>
          <w:szCs w:val="24"/>
        </w:rPr>
        <w:t xml:space="preserve"> </w:t>
      </w:r>
      <w:r w:rsidR="00705C40" w:rsidRPr="00527B18">
        <w:rPr>
          <w:rFonts w:asciiTheme="minorHAnsi" w:hAnsiTheme="minorHAnsi"/>
          <w:color w:val="auto"/>
          <w:szCs w:val="24"/>
        </w:rPr>
        <w:t xml:space="preserve">military occupational </w:t>
      </w:r>
      <w:r w:rsidR="003A40B4" w:rsidRPr="00527B18">
        <w:rPr>
          <w:rFonts w:asciiTheme="minorHAnsi" w:hAnsiTheme="minorHAnsi"/>
          <w:color w:val="auto"/>
          <w:szCs w:val="24"/>
        </w:rPr>
        <w:t xml:space="preserve">specialty </w:t>
      </w:r>
      <w:r w:rsidR="00E322F7" w:rsidRPr="00527B18">
        <w:rPr>
          <w:rFonts w:asciiTheme="minorHAnsi" w:hAnsiTheme="minorHAnsi"/>
          <w:color w:val="auto"/>
          <w:szCs w:val="24"/>
        </w:rPr>
        <w:t xml:space="preserve">and underwent a </w:t>
      </w:r>
      <w:r w:rsidR="00705C40" w:rsidRPr="00527B18">
        <w:rPr>
          <w:rFonts w:asciiTheme="minorHAnsi" w:hAnsiTheme="minorHAnsi"/>
          <w:color w:val="auto"/>
          <w:szCs w:val="24"/>
        </w:rPr>
        <w:t>Medical Evaluation Board (</w:t>
      </w:r>
      <w:r w:rsidR="00E322F7" w:rsidRPr="00527B18">
        <w:rPr>
          <w:rFonts w:asciiTheme="minorHAnsi" w:hAnsiTheme="minorHAnsi"/>
          <w:color w:val="auto"/>
          <w:szCs w:val="24"/>
        </w:rPr>
        <w:t>MEB</w:t>
      </w:r>
      <w:r w:rsidR="00705C40" w:rsidRPr="00527B18">
        <w:rPr>
          <w:rFonts w:asciiTheme="minorHAnsi" w:hAnsiTheme="minorHAnsi"/>
          <w:color w:val="auto"/>
          <w:szCs w:val="24"/>
        </w:rPr>
        <w:t>)</w:t>
      </w:r>
      <w:r w:rsidR="00E322F7" w:rsidRPr="00527B18">
        <w:rPr>
          <w:rFonts w:asciiTheme="minorHAnsi" w:hAnsiTheme="minorHAnsi"/>
          <w:color w:val="auto"/>
          <w:szCs w:val="24"/>
        </w:rPr>
        <w:t>.</w:t>
      </w:r>
      <w:r w:rsidR="008409DE" w:rsidRPr="00527B18">
        <w:rPr>
          <w:rFonts w:asciiTheme="minorHAnsi" w:hAnsiTheme="minorHAnsi"/>
          <w:color w:val="auto"/>
          <w:szCs w:val="24"/>
        </w:rPr>
        <w:t xml:space="preserve">  </w:t>
      </w:r>
      <w:r w:rsidR="009059C6" w:rsidRPr="00527B18">
        <w:rPr>
          <w:rFonts w:asciiTheme="minorHAnsi" w:hAnsiTheme="minorHAnsi"/>
          <w:color w:val="auto"/>
          <w:szCs w:val="24"/>
        </w:rPr>
        <w:t>A</w:t>
      </w:r>
      <w:r w:rsidR="00245345" w:rsidRPr="00527B18">
        <w:rPr>
          <w:rFonts w:asciiTheme="minorHAnsi" w:hAnsiTheme="minorHAnsi"/>
          <w:color w:val="auto"/>
          <w:szCs w:val="24"/>
        </w:rPr>
        <w:t xml:space="preserve">norexia </w:t>
      </w:r>
      <w:r w:rsidR="00EF2C17" w:rsidRPr="00527B18">
        <w:rPr>
          <w:rFonts w:asciiTheme="minorHAnsi" w:hAnsiTheme="minorHAnsi"/>
          <w:color w:val="auto"/>
          <w:szCs w:val="24"/>
        </w:rPr>
        <w:t>n</w:t>
      </w:r>
      <w:r w:rsidR="00245345" w:rsidRPr="00527B18">
        <w:rPr>
          <w:rFonts w:asciiTheme="minorHAnsi" w:hAnsiTheme="minorHAnsi"/>
          <w:color w:val="auto"/>
          <w:szCs w:val="24"/>
        </w:rPr>
        <w:t>ervosa</w:t>
      </w:r>
      <w:r w:rsidR="00407CF1" w:rsidRPr="00527B18">
        <w:rPr>
          <w:rFonts w:asciiTheme="minorHAnsi" w:hAnsiTheme="minorHAnsi"/>
          <w:color w:val="auto"/>
          <w:szCs w:val="24"/>
        </w:rPr>
        <w:t>, obsessive compulsive personality disorder</w:t>
      </w:r>
      <w:r w:rsidR="009059C6" w:rsidRPr="00527B18">
        <w:rPr>
          <w:rFonts w:asciiTheme="minorHAnsi" w:hAnsiTheme="minorHAnsi"/>
          <w:color w:val="auto"/>
          <w:szCs w:val="24"/>
        </w:rPr>
        <w:t>,</w:t>
      </w:r>
      <w:r w:rsidR="00407CF1" w:rsidRPr="00527B18">
        <w:rPr>
          <w:rFonts w:asciiTheme="minorHAnsi" w:hAnsiTheme="minorHAnsi"/>
          <w:color w:val="auto"/>
          <w:szCs w:val="24"/>
        </w:rPr>
        <w:t xml:space="preserve"> and social maladjustment were</w:t>
      </w:r>
      <w:r w:rsidR="00AE5E14" w:rsidRPr="00527B18">
        <w:rPr>
          <w:rFonts w:asciiTheme="minorHAnsi" w:hAnsiTheme="minorHAnsi"/>
          <w:color w:val="auto"/>
          <w:szCs w:val="24"/>
        </w:rPr>
        <w:t xml:space="preserve"> addressed in the </w:t>
      </w:r>
      <w:r w:rsidR="00705C40" w:rsidRPr="00527B18">
        <w:rPr>
          <w:rFonts w:asciiTheme="minorHAnsi" w:hAnsiTheme="minorHAnsi"/>
          <w:color w:val="auto"/>
          <w:szCs w:val="24"/>
        </w:rPr>
        <w:t>narrative summary (</w:t>
      </w:r>
      <w:r w:rsidR="00AE5E14" w:rsidRPr="00527B18">
        <w:rPr>
          <w:rFonts w:asciiTheme="minorHAnsi" w:hAnsiTheme="minorHAnsi"/>
          <w:color w:val="auto"/>
          <w:szCs w:val="24"/>
        </w:rPr>
        <w:t>NARSUM</w:t>
      </w:r>
      <w:r w:rsidR="00705C40" w:rsidRPr="00527B18">
        <w:rPr>
          <w:rFonts w:asciiTheme="minorHAnsi" w:hAnsiTheme="minorHAnsi"/>
          <w:color w:val="auto"/>
          <w:szCs w:val="24"/>
        </w:rPr>
        <w:t>)</w:t>
      </w:r>
      <w:r w:rsidR="00AE5E14" w:rsidRPr="00527B18">
        <w:rPr>
          <w:rFonts w:asciiTheme="minorHAnsi" w:hAnsiTheme="minorHAnsi"/>
          <w:color w:val="auto"/>
          <w:szCs w:val="24"/>
        </w:rPr>
        <w:t xml:space="preserve"> and forwarded to the </w:t>
      </w:r>
      <w:r w:rsidR="00B20624" w:rsidRPr="00527B18">
        <w:rPr>
          <w:rFonts w:asciiTheme="minorHAnsi" w:hAnsiTheme="minorHAnsi"/>
          <w:color w:val="auto"/>
          <w:szCs w:val="24"/>
        </w:rPr>
        <w:t>Physical Evaluation Board (</w:t>
      </w:r>
      <w:r w:rsidR="00AE5E14" w:rsidRPr="00527B18">
        <w:rPr>
          <w:rFonts w:asciiTheme="minorHAnsi" w:hAnsiTheme="minorHAnsi"/>
          <w:color w:val="auto"/>
          <w:szCs w:val="24"/>
        </w:rPr>
        <w:t>PEB</w:t>
      </w:r>
      <w:r w:rsidR="00B20624" w:rsidRPr="00527B18">
        <w:rPr>
          <w:rFonts w:asciiTheme="minorHAnsi" w:hAnsiTheme="minorHAnsi"/>
          <w:color w:val="auto"/>
          <w:szCs w:val="24"/>
        </w:rPr>
        <w:t>)</w:t>
      </w:r>
      <w:r w:rsidR="00AE5E14" w:rsidRPr="00527B18">
        <w:rPr>
          <w:rFonts w:asciiTheme="minorHAnsi" w:hAnsiTheme="minorHAnsi"/>
          <w:color w:val="auto"/>
          <w:szCs w:val="24"/>
        </w:rPr>
        <w:t xml:space="preserve"> </w:t>
      </w:r>
      <w:r w:rsidR="009F7809" w:rsidRPr="00527B18">
        <w:rPr>
          <w:rFonts w:asciiTheme="minorHAnsi" w:hAnsiTheme="minorHAnsi"/>
          <w:color w:val="auto"/>
          <w:szCs w:val="24"/>
        </w:rPr>
        <w:t xml:space="preserve">as medically </w:t>
      </w:r>
      <w:r w:rsidR="000E37E0" w:rsidRPr="00527B18">
        <w:rPr>
          <w:rFonts w:asciiTheme="minorHAnsi" w:hAnsiTheme="minorHAnsi"/>
          <w:color w:val="auto"/>
          <w:szCs w:val="24"/>
        </w:rPr>
        <w:t>un</w:t>
      </w:r>
      <w:r w:rsidR="009F7809" w:rsidRPr="00527B18">
        <w:rPr>
          <w:rFonts w:asciiTheme="minorHAnsi" w:hAnsiTheme="minorHAnsi"/>
          <w:color w:val="auto"/>
          <w:szCs w:val="24"/>
        </w:rPr>
        <w:t>acceptable IAW</w:t>
      </w:r>
      <w:r w:rsidR="00306BF7" w:rsidRPr="00527B18">
        <w:rPr>
          <w:rFonts w:asciiTheme="minorHAnsi" w:hAnsiTheme="minorHAnsi"/>
          <w:color w:val="auto"/>
          <w:szCs w:val="24"/>
        </w:rPr>
        <w:t xml:space="preserve"> SECNAVINST 1850.4E.</w:t>
      </w:r>
      <w:r w:rsidR="00407CF1" w:rsidRPr="00527B18">
        <w:rPr>
          <w:rFonts w:asciiTheme="minorHAnsi" w:hAnsiTheme="minorHAnsi"/>
          <w:color w:val="auto"/>
          <w:szCs w:val="24"/>
        </w:rPr>
        <w:t xml:space="preserve">  </w:t>
      </w:r>
      <w:r w:rsidR="00B20624" w:rsidRPr="00527B18">
        <w:rPr>
          <w:rFonts w:asciiTheme="minorHAnsi" w:hAnsiTheme="minorHAnsi"/>
          <w:color w:val="auto"/>
          <w:szCs w:val="24"/>
        </w:rPr>
        <w:t xml:space="preserve">The informal PEB adjudicated the </w:t>
      </w:r>
      <w:r w:rsidR="00B63DF9" w:rsidRPr="00527B18">
        <w:rPr>
          <w:rFonts w:asciiTheme="minorHAnsi" w:hAnsiTheme="minorHAnsi"/>
          <w:color w:val="auto"/>
          <w:szCs w:val="24"/>
        </w:rPr>
        <w:t xml:space="preserve">anorexia nervosa </w:t>
      </w:r>
      <w:r w:rsidR="00B20624" w:rsidRPr="00527B18">
        <w:rPr>
          <w:rFonts w:asciiTheme="minorHAnsi" w:hAnsiTheme="minorHAnsi"/>
          <w:color w:val="auto"/>
          <w:szCs w:val="24"/>
        </w:rPr>
        <w:t xml:space="preserve">as unfitting, rated </w:t>
      </w:r>
      <w:r w:rsidR="00B121C8" w:rsidRPr="00527B18">
        <w:rPr>
          <w:rFonts w:asciiTheme="minorHAnsi" w:hAnsiTheme="minorHAnsi"/>
          <w:color w:val="auto"/>
          <w:szCs w:val="24"/>
        </w:rPr>
        <w:t>1</w:t>
      </w:r>
      <w:r w:rsidR="008409DE" w:rsidRPr="00527B18">
        <w:rPr>
          <w:rFonts w:asciiTheme="minorHAnsi" w:hAnsiTheme="minorHAnsi"/>
          <w:color w:val="auto"/>
          <w:szCs w:val="24"/>
        </w:rPr>
        <w:t>0</w:t>
      </w:r>
      <w:r w:rsidR="00B20624" w:rsidRPr="00527B18">
        <w:rPr>
          <w:rFonts w:asciiTheme="minorHAnsi" w:hAnsiTheme="minorHAnsi"/>
          <w:color w:val="auto"/>
          <w:szCs w:val="24"/>
        </w:rPr>
        <w:t xml:space="preserve">%; with application of the </w:t>
      </w:r>
      <w:r w:rsidR="005A68EB" w:rsidRPr="00527B18">
        <w:rPr>
          <w:rFonts w:asciiTheme="minorHAnsi" w:hAnsiTheme="minorHAnsi"/>
          <w:color w:val="auto"/>
          <w:szCs w:val="24"/>
        </w:rPr>
        <w:t xml:space="preserve">SECNAVINST 1850.4E </w:t>
      </w:r>
      <w:r w:rsidR="008409DE" w:rsidRPr="00527B18">
        <w:rPr>
          <w:rFonts w:asciiTheme="minorHAnsi" w:hAnsiTheme="minorHAnsi"/>
          <w:color w:val="auto"/>
          <w:szCs w:val="24"/>
        </w:rPr>
        <w:t>and</w:t>
      </w:r>
      <w:r w:rsidR="00B20624" w:rsidRPr="00527B18">
        <w:rPr>
          <w:rFonts w:asciiTheme="minorHAnsi" w:hAnsiTheme="minorHAnsi"/>
          <w:color w:val="auto"/>
          <w:szCs w:val="24"/>
        </w:rPr>
        <w:t xml:space="preserve"> DoDI 1332.39 (E2.A1.5).  </w:t>
      </w:r>
      <w:r w:rsidR="00B63DF9" w:rsidRPr="00527B18">
        <w:rPr>
          <w:rFonts w:asciiTheme="minorHAnsi" w:hAnsiTheme="minorHAnsi"/>
          <w:color w:val="auto"/>
          <w:szCs w:val="24"/>
        </w:rPr>
        <w:t>Obsessive compulsive personality disorder and social maladjustment were condition</w:t>
      </w:r>
      <w:r w:rsidR="00E0046D" w:rsidRPr="00527B18">
        <w:rPr>
          <w:rFonts w:asciiTheme="minorHAnsi" w:hAnsiTheme="minorHAnsi"/>
          <w:color w:val="auto"/>
          <w:szCs w:val="24"/>
        </w:rPr>
        <w:t>s</w:t>
      </w:r>
      <w:r w:rsidR="00B63DF9" w:rsidRPr="00527B18">
        <w:rPr>
          <w:rFonts w:asciiTheme="minorHAnsi" w:hAnsiTheme="minorHAnsi"/>
          <w:color w:val="auto"/>
          <w:szCs w:val="24"/>
        </w:rPr>
        <w:t xml:space="preserve"> which did not constitute a disability and were therefore not ratable.  </w:t>
      </w:r>
      <w:r w:rsidR="00B20624" w:rsidRPr="00527B18">
        <w:rPr>
          <w:rFonts w:asciiTheme="minorHAnsi" w:hAnsiTheme="minorHAnsi"/>
          <w:color w:val="auto"/>
        </w:rPr>
        <w:t xml:space="preserve">The CI </w:t>
      </w:r>
      <w:r w:rsidR="000B03F1" w:rsidRPr="00527B18">
        <w:rPr>
          <w:rFonts w:asciiTheme="minorHAnsi" w:hAnsiTheme="minorHAnsi"/>
          <w:color w:val="auto"/>
        </w:rPr>
        <w:t xml:space="preserve">requested an informal </w:t>
      </w:r>
      <w:r w:rsidR="00B121C8" w:rsidRPr="00527B18">
        <w:rPr>
          <w:rFonts w:asciiTheme="minorHAnsi" w:hAnsiTheme="minorHAnsi"/>
          <w:color w:val="auto"/>
        </w:rPr>
        <w:t>reconsideration</w:t>
      </w:r>
      <w:r w:rsidR="00FF093D" w:rsidRPr="00527B18">
        <w:rPr>
          <w:rFonts w:asciiTheme="minorHAnsi" w:hAnsiTheme="minorHAnsi"/>
          <w:color w:val="auto"/>
        </w:rPr>
        <w:t xml:space="preserve"> </w:t>
      </w:r>
      <w:r w:rsidR="000B03F1" w:rsidRPr="00527B18">
        <w:rPr>
          <w:rFonts w:asciiTheme="minorHAnsi" w:hAnsiTheme="minorHAnsi"/>
          <w:color w:val="auto"/>
        </w:rPr>
        <w:t>of his PEB</w:t>
      </w:r>
      <w:r w:rsidR="007A6C43">
        <w:rPr>
          <w:rFonts w:asciiTheme="minorHAnsi" w:hAnsiTheme="minorHAnsi"/>
          <w:color w:val="auto"/>
        </w:rPr>
        <w:t>;</w:t>
      </w:r>
      <w:r w:rsidR="000B03F1" w:rsidRPr="00527B18">
        <w:rPr>
          <w:rFonts w:asciiTheme="minorHAnsi" w:hAnsiTheme="minorHAnsi"/>
          <w:color w:val="auto"/>
        </w:rPr>
        <w:t xml:space="preserve"> </w:t>
      </w:r>
      <w:r w:rsidR="00FF093D" w:rsidRPr="00527B18">
        <w:rPr>
          <w:rFonts w:asciiTheme="minorHAnsi" w:hAnsiTheme="minorHAnsi"/>
          <w:color w:val="auto"/>
        </w:rPr>
        <w:t>however</w:t>
      </w:r>
      <w:r w:rsidR="007A6C43">
        <w:rPr>
          <w:rFonts w:asciiTheme="minorHAnsi" w:hAnsiTheme="minorHAnsi"/>
          <w:color w:val="auto"/>
        </w:rPr>
        <w:t>,</w:t>
      </w:r>
      <w:r w:rsidR="00FF093D" w:rsidRPr="00527B18">
        <w:rPr>
          <w:rFonts w:asciiTheme="minorHAnsi" w:hAnsiTheme="minorHAnsi"/>
          <w:color w:val="auto"/>
        </w:rPr>
        <w:t xml:space="preserve"> this</w:t>
      </w:r>
      <w:r w:rsidR="00B121C8" w:rsidRPr="00527B18">
        <w:rPr>
          <w:rFonts w:asciiTheme="minorHAnsi" w:hAnsiTheme="minorHAnsi"/>
          <w:color w:val="auto"/>
        </w:rPr>
        <w:t xml:space="preserve"> </w:t>
      </w:r>
      <w:r w:rsidR="00FF093D" w:rsidRPr="00527B18">
        <w:rPr>
          <w:rFonts w:asciiTheme="minorHAnsi" w:hAnsiTheme="minorHAnsi"/>
          <w:color w:val="auto"/>
        </w:rPr>
        <w:t xml:space="preserve">did not change </w:t>
      </w:r>
      <w:r w:rsidR="00A42139">
        <w:rPr>
          <w:rFonts w:asciiTheme="minorHAnsi" w:hAnsiTheme="minorHAnsi"/>
          <w:color w:val="auto"/>
        </w:rPr>
        <w:t xml:space="preserve">the </w:t>
      </w:r>
      <w:r w:rsidR="00FF093D" w:rsidRPr="00527B18">
        <w:rPr>
          <w:rFonts w:asciiTheme="minorHAnsi" w:hAnsiTheme="minorHAnsi"/>
          <w:color w:val="auto"/>
        </w:rPr>
        <w:t xml:space="preserve">disability rating. </w:t>
      </w:r>
      <w:r w:rsidR="00E0046D" w:rsidRPr="00527B18">
        <w:rPr>
          <w:rFonts w:asciiTheme="minorHAnsi" w:hAnsiTheme="minorHAnsi"/>
          <w:color w:val="auto"/>
        </w:rPr>
        <w:t xml:space="preserve"> </w:t>
      </w:r>
      <w:r w:rsidR="00FF093D" w:rsidRPr="00527B18">
        <w:rPr>
          <w:rFonts w:asciiTheme="minorHAnsi" w:hAnsiTheme="minorHAnsi"/>
          <w:color w:val="auto"/>
        </w:rPr>
        <w:t xml:space="preserve">He made </w:t>
      </w:r>
      <w:r w:rsidR="00190E48" w:rsidRPr="00527B18">
        <w:rPr>
          <w:rFonts w:asciiTheme="minorHAnsi" w:hAnsiTheme="minorHAnsi"/>
          <w:color w:val="auto"/>
        </w:rPr>
        <w:t xml:space="preserve">no </w:t>
      </w:r>
      <w:r w:rsidR="000B03F1" w:rsidRPr="00527B18">
        <w:rPr>
          <w:rFonts w:asciiTheme="minorHAnsi" w:hAnsiTheme="minorHAnsi"/>
          <w:color w:val="auto"/>
        </w:rPr>
        <w:t xml:space="preserve">additional </w:t>
      </w:r>
      <w:r w:rsidR="00FF093D" w:rsidRPr="00527B18">
        <w:rPr>
          <w:rFonts w:asciiTheme="minorHAnsi" w:hAnsiTheme="minorHAnsi"/>
          <w:color w:val="auto"/>
        </w:rPr>
        <w:t>appeal</w:t>
      </w:r>
      <w:r w:rsidR="000B03F1" w:rsidRPr="00527B18">
        <w:rPr>
          <w:rFonts w:asciiTheme="minorHAnsi" w:hAnsiTheme="minorHAnsi"/>
          <w:color w:val="auto"/>
        </w:rPr>
        <w:t>s</w:t>
      </w:r>
      <w:r w:rsidR="00190E48" w:rsidRPr="00527B18">
        <w:rPr>
          <w:rFonts w:asciiTheme="minorHAnsi" w:hAnsiTheme="minorHAnsi"/>
          <w:color w:val="auto"/>
        </w:rPr>
        <w:t xml:space="preserve">, </w:t>
      </w:r>
      <w:r w:rsidR="00B20624" w:rsidRPr="00527B18">
        <w:rPr>
          <w:rFonts w:asciiTheme="minorHAnsi" w:hAnsiTheme="minorHAnsi"/>
          <w:color w:val="auto"/>
        </w:rPr>
        <w:t xml:space="preserve">and was medically separated with a </w:t>
      </w:r>
      <w:r w:rsidR="005A68EB" w:rsidRPr="00527B18">
        <w:rPr>
          <w:rFonts w:asciiTheme="minorHAnsi" w:hAnsiTheme="minorHAnsi"/>
          <w:color w:val="auto"/>
        </w:rPr>
        <w:t>1</w:t>
      </w:r>
      <w:r w:rsidR="008409DE" w:rsidRPr="00527B18">
        <w:rPr>
          <w:rFonts w:asciiTheme="minorHAnsi" w:hAnsiTheme="minorHAnsi"/>
          <w:color w:val="auto"/>
        </w:rPr>
        <w:t>0</w:t>
      </w:r>
      <w:r w:rsidR="00B20624" w:rsidRPr="00527B18">
        <w:rPr>
          <w:rFonts w:asciiTheme="minorHAnsi" w:hAnsiTheme="minorHAnsi"/>
          <w:color w:val="auto"/>
        </w:rPr>
        <w:t xml:space="preserve">% combined disability rating.  </w:t>
      </w:r>
    </w:p>
    <w:p w:rsidR="00106AD8" w:rsidRPr="00527B1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527B18" w:rsidRDefault="00106AD8" w:rsidP="00106AD8">
      <w:pPr>
        <w:tabs>
          <w:tab w:val="left" w:pos="288"/>
          <w:tab w:val="left" w:pos="4752"/>
        </w:tabs>
        <w:spacing w:line="240" w:lineRule="exact"/>
        <w:rPr>
          <w:rFonts w:ascii="Calibri" w:hAnsi="Calibri"/>
          <w:color w:val="auto"/>
          <w:szCs w:val="24"/>
        </w:rPr>
      </w:pPr>
    </w:p>
    <w:p w:rsidR="00EF2C17" w:rsidRPr="00527B18" w:rsidRDefault="002C6E5B" w:rsidP="00EF2C17">
      <w:pPr>
        <w:tabs>
          <w:tab w:val="left" w:pos="288"/>
          <w:tab w:val="left" w:pos="4752"/>
        </w:tabs>
        <w:spacing w:line="240" w:lineRule="exact"/>
        <w:jc w:val="both"/>
        <w:rPr>
          <w:rFonts w:ascii="Calibri" w:eastAsiaTheme="minorHAnsi" w:hAnsi="Calibri" w:cstheme="minorBidi"/>
          <w:color w:val="auto"/>
          <w:szCs w:val="24"/>
        </w:rPr>
      </w:pPr>
      <w:r w:rsidRPr="00527B18">
        <w:rPr>
          <w:rFonts w:asciiTheme="minorHAnsi" w:hAnsiTheme="minorHAnsi"/>
          <w:color w:val="auto"/>
          <w:u w:val="single"/>
        </w:rPr>
        <w:t>CI CONTENTION</w:t>
      </w:r>
      <w:r w:rsidRPr="00527B18">
        <w:rPr>
          <w:rFonts w:asciiTheme="minorHAnsi" w:hAnsiTheme="minorHAnsi"/>
          <w:color w:val="auto"/>
        </w:rPr>
        <w:t xml:space="preserve">:  </w:t>
      </w:r>
      <w:r w:rsidR="00E0046D" w:rsidRPr="00527B18">
        <w:rPr>
          <w:rFonts w:asciiTheme="minorHAnsi" w:hAnsiTheme="minorHAnsi"/>
          <w:color w:val="auto"/>
        </w:rPr>
        <w:t>“</w:t>
      </w:r>
      <w:r w:rsidR="00C6620E" w:rsidRPr="00527B18">
        <w:rPr>
          <w:rFonts w:asciiTheme="minorHAnsi" w:hAnsiTheme="minorHAnsi"/>
          <w:color w:val="auto"/>
          <w:szCs w:val="24"/>
        </w:rPr>
        <w:t>Reevaluation</w:t>
      </w:r>
      <w:proofErr w:type="gramStart"/>
      <w:r w:rsidR="00E0046D" w:rsidRPr="00527B18">
        <w:rPr>
          <w:rFonts w:asciiTheme="minorHAnsi" w:hAnsiTheme="minorHAnsi"/>
          <w:color w:val="auto"/>
          <w:szCs w:val="24"/>
        </w:rPr>
        <w:t>”</w:t>
      </w:r>
      <w:r w:rsidR="00EF2C17" w:rsidRPr="00527B18">
        <w:rPr>
          <w:rFonts w:asciiTheme="minorHAnsi" w:hAnsiTheme="minorHAnsi"/>
          <w:color w:val="auto"/>
          <w:szCs w:val="24"/>
        </w:rPr>
        <w:t xml:space="preserve">  He</w:t>
      </w:r>
      <w:proofErr w:type="gramEnd"/>
      <w:r w:rsidR="00EF2C17" w:rsidRPr="00527B18">
        <w:rPr>
          <w:rFonts w:asciiTheme="minorHAnsi" w:hAnsiTheme="minorHAnsi"/>
          <w:color w:val="auto"/>
          <w:szCs w:val="24"/>
        </w:rPr>
        <w:t xml:space="preserve"> </w:t>
      </w:r>
      <w:r w:rsidR="00EF2C17" w:rsidRPr="00527B18">
        <w:rPr>
          <w:rFonts w:ascii="Calibri" w:eastAsiaTheme="minorHAnsi" w:hAnsi="Calibri" w:cstheme="minorBidi"/>
          <w:color w:val="auto"/>
          <w:szCs w:val="24"/>
        </w:rPr>
        <w:t>elaborates no specific contentions regarding rating or coding and mentions no additionally contended conditions.</w:t>
      </w:r>
    </w:p>
    <w:p w:rsidR="00106AD8" w:rsidRPr="00527B1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EF2C17" w:rsidRPr="00527B18" w:rsidRDefault="00EF2C17" w:rsidP="00D17DD9">
      <w:pPr>
        <w:rPr>
          <w:rFonts w:asciiTheme="minorHAnsi" w:hAnsiTheme="minorHAnsi"/>
          <w:color w:val="auto"/>
          <w:u w:val="single"/>
        </w:rPr>
      </w:pPr>
    </w:p>
    <w:p w:rsidR="002338CA" w:rsidRPr="00527B18" w:rsidRDefault="002C6E5B" w:rsidP="00D17DD9">
      <w:pPr>
        <w:rPr>
          <w:rFonts w:asciiTheme="minorHAnsi" w:hAnsiTheme="minorHAnsi"/>
          <w:color w:val="auto"/>
        </w:rPr>
      </w:pPr>
      <w:r w:rsidRPr="00527B18">
        <w:rPr>
          <w:rFonts w:asciiTheme="minorHAnsi" w:hAnsiTheme="minorHAnsi"/>
          <w:color w:val="auto"/>
          <w:u w:val="single"/>
        </w:rPr>
        <w:t>RATING COMPARISON</w:t>
      </w:r>
      <w:r w:rsidRPr="00527B18">
        <w:rPr>
          <w:rFonts w:asciiTheme="minorHAnsi" w:hAnsiTheme="minorHAnsi"/>
          <w:color w:val="auto"/>
        </w:rPr>
        <w:t>:</w:t>
      </w:r>
    </w:p>
    <w:p w:rsidR="00F82981" w:rsidRPr="00527B18" w:rsidRDefault="00F82981" w:rsidP="00190E48">
      <w:pPr>
        <w:tabs>
          <w:tab w:val="left" w:pos="288"/>
          <w:tab w:val="left" w:pos="4752"/>
        </w:tabs>
        <w:spacing w:line="240" w:lineRule="exact"/>
        <w:jc w:val="both"/>
        <w:rPr>
          <w:rFonts w:asciiTheme="minorHAnsi" w:hAnsiTheme="minorHAnsi"/>
          <w:color w:val="auto"/>
        </w:rPr>
      </w:pPr>
    </w:p>
    <w:tbl>
      <w:tblPr>
        <w:tblStyle w:val="TableGrid"/>
        <w:tblW w:w="9428" w:type="dxa"/>
        <w:jc w:val="center"/>
        <w:tblLayout w:type="fixed"/>
        <w:tblLook w:val="04A0"/>
      </w:tblPr>
      <w:tblGrid>
        <w:gridCol w:w="2228"/>
        <w:gridCol w:w="1012"/>
        <w:gridCol w:w="810"/>
        <w:gridCol w:w="2475"/>
        <w:gridCol w:w="945"/>
        <w:gridCol w:w="810"/>
        <w:gridCol w:w="1148"/>
      </w:tblGrid>
      <w:tr w:rsidR="00684E2B" w:rsidRPr="00527B18" w:rsidTr="00527B18">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527B18" w:rsidRDefault="00684E2B" w:rsidP="007704A8">
            <w:pPr>
              <w:pStyle w:val="ListParagraph"/>
              <w:spacing w:after="0" w:line="240" w:lineRule="exact"/>
              <w:ind w:left="0"/>
              <w:jc w:val="center"/>
              <w:rPr>
                <w:rFonts w:cs="Times New Roman"/>
                <w:b/>
                <w:sz w:val="20"/>
                <w:szCs w:val="20"/>
              </w:rPr>
            </w:pPr>
            <w:r w:rsidRPr="00527B18">
              <w:rPr>
                <w:rFonts w:cs="Times New Roman"/>
                <w:b/>
                <w:sz w:val="20"/>
                <w:szCs w:val="20"/>
              </w:rPr>
              <w:t xml:space="preserve">Service </w:t>
            </w:r>
            <w:r w:rsidR="007C21BA" w:rsidRPr="00527B18">
              <w:rPr>
                <w:rFonts w:cs="Times New Roman"/>
                <w:b/>
                <w:sz w:val="20"/>
                <w:szCs w:val="20"/>
              </w:rPr>
              <w:t>I</w:t>
            </w:r>
            <w:r w:rsidRPr="00527B18">
              <w:rPr>
                <w:rFonts w:cs="Times New Roman"/>
                <w:b/>
                <w:sz w:val="20"/>
                <w:szCs w:val="20"/>
              </w:rPr>
              <w:t>PEB</w:t>
            </w:r>
            <w:r w:rsidR="002B2645" w:rsidRPr="00527B18">
              <w:rPr>
                <w:rFonts w:cs="Times New Roman"/>
                <w:b/>
                <w:sz w:val="20"/>
                <w:szCs w:val="20"/>
              </w:rPr>
              <w:t xml:space="preserve"> – Dated </w:t>
            </w:r>
            <w:r w:rsidR="007C21BA" w:rsidRPr="00527B18">
              <w:rPr>
                <w:rFonts w:cs="Times New Roman"/>
                <w:b/>
                <w:sz w:val="20"/>
                <w:szCs w:val="20"/>
              </w:rPr>
              <w:t>200</w:t>
            </w:r>
            <w:r w:rsidR="007704A8" w:rsidRPr="00527B18">
              <w:rPr>
                <w:rFonts w:cs="Times New Roman"/>
                <w:b/>
                <w:sz w:val="20"/>
                <w:szCs w:val="20"/>
              </w:rPr>
              <w:t>71120</w:t>
            </w:r>
          </w:p>
        </w:tc>
        <w:tc>
          <w:tcPr>
            <w:tcW w:w="5378" w:type="dxa"/>
            <w:gridSpan w:val="4"/>
            <w:tcBorders>
              <w:left w:val="thinThickThinSmallGap" w:sz="24" w:space="0" w:color="auto"/>
            </w:tcBorders>
            <w:shd w:val="clear" w:color="auto" w:fill="D9D9D9" w:themeFill="background1" w:themeFillShade="D9"/>
          </w:tcPr>
          <w:p w:rsidR="00684E2B" w:rsidRPr="00527B18" w:rsidRDefault="00684E2B" w:rsidP="001B04C1">
            <w:pPr>
              <w:pStyle w:val="ListParagraph"/>
              <w:spacing w:after="0" w:line="240" w:lineRule="exact"/>
              <w:ind w:left="0"/>
              <w:jc w:val="center"/>
              <w:rPr>
                <w:rFonts w:cs="Times New Roman"/>
                <w:b/>
                <w:sz w:val="20"/>
                <w:szCs w:val="20"/>
              </w:rPr>
            </w:pPr>
            <w:r w:rsidRPr="00527B18">
              <w:rPr>
                <w:rFonts w:cs="Times New Roman"/>
                <w:b/>
                <w:sz w:val="20"/>
                <w:szCs w:val="20"/>
              </w:rPr>
              <w:t xml:space="preserve">VA ( </w:t>
            </w:r>
            <w:r w:rsidR="00D75A91" w:rsidRPr="00527B18">
              <w:rPr>
                <w:rFonts w:cs="Times New Roman"/>
                <w:b/>
                <w:sz w:val="20"/>
                <w:szCs w:val="20"/>
              </w:rPr>
              <w:t xml:space="preserve">2 </w:t>
            </w:r>
            <w:r w:rsidRPr="00527B18">
              <w:rPr>
                <w:rFonts w:cs="Times New Roman"/>
                <w:b/>
                <w:sz w:val="20"/>
                <w:szCs w:val="20"/>
              </w:rPr>
              <w:t xml:space="preserve">Mo. </w:t>
            </w:r>
            <w:r w:rsidR="00D75A91" w:rsidRPr="00527B18">
              <w:rPr>
                <w:rFonts w:cs="Times New Roman"/>
                <w:b/>
                <w:sz w:val="20"/>
                <w:szCs w:val="20"/>
              </w:rPr>
              <w:t>Prior</w:t>
            </w:r>
            <w:r w:rsidRPr="00527B18">
              <w:rPr>
                <w:rFonts w:cs="Times New Roman"/>
                <w:b/>
                <w:sz w:val="20"/>
                <w:szCs w:val="20"/>
              </w:rPr>
              <w:t xml:space="preserve"> Separation)</w:t>
            </w:r>
            <w:r w:rsidR="000C3C13" w:rsidRPr="00527B18">
              <w:rPr>
                <w:rFonts w:cs="Times New Roman"/>
                <w:b/>
                <w:sz w:val="20"/>
                <w:szCs w:val="20"/>
              </w:rPr>
              <w:t xml:space="preserve"> – All Effective </w:t>
            </w:r>
            <w:r w:rsidR="007704A8" w:rsidRPr="00527B18">
              <w:rPr>
                <w:rFonts w:cs="Times New Roman"/>
                <w:b/>
                <w:sz w:val="20"/>
                <w:szCs w:val="20"/>
              </w:rPr>
              <w:t>20080316</w:t>
            </w:r>
          </w:p>
        </w:tc>
      </w:tr>
      <w:tr w:rsidR="002B2645" w:rsidRPr="00527B18" w:rsidTr="00527B18">
        <w:trPr>
          <w:trHeight w:val="233"/>
          <w:jc w:val="center"/>
        </w:trPr>
        <w:tc>
          <w:tcPr>
            <w:tcW w:w="2228" w:type="dxa"/>
            <w:tcBorders>
              <w:bottom w:val="single" w:sz="4" w:space="0" w:color="000000" w:themeColor="text1"/>
            </w:tcBorders>
            <w:shd w:val="clear" w:color="auto" w:fill="D9D9D9" w:themeFill="background1" w:themeFillShade="D9"/>
          </w:tcPr>
          <w:p w:rsidR="002B2645" w:rsidRPr="00527B18" w:rsidRDefault="002B2645" w:rsidP="00190E48">
            <w:pPr>
              <w:pStyle w:val="ListParagraph"/>
              <w:spacing w:after="0" w:line="240" w:lineRule="exact"/>
              <w:ind w:left="0"/>
              <w:jc w:val="both"/>
              <w:rPr>
                <w:rFonts w:cs="Times New Roman"/>
                <w:b/>
                <w:sz w:val="20"/>
                <w:szCs w:val="20"/>
              </w:rPr>
            </w:pPr>
            <w:r w:rsidRPr="00527B18">
              <w:rPr>
                <w:rFonts w:cs="Times New Roman"/>
                <w:b/>
                <w:sz w:val="20"/>
                <w:szCs w:val="20"/>
              </w:rPr>
              <w:t>Condition</w:t>
            </w:r>
          </w:p>
        </w:tc>
        <w:tc>
          <w:tcPr>
            <w:tcW w:w="1012" w:type="dxa"/>
            <w:tcBorders>
              <w:bottom w:val="single" w:sz="4" w:space="0" w:color="000000" w:themeColor="text1"/>
            </w:tcBorders>
            <w:shd w:val="clear" w:color="auto" w:fill="D9D9D9" w:themeFill="background1" w:themeFillShade="D9"/>
          </w:tcPr>
          <w:p w:rsidR="002B2645" w:rsidRPr="00527B18" w:rsidRDefault="002B2645" w:rsidP="005709F7">
            <w:pPr>
              <w:pStyle w:val="ListParagraph"/>
              <w:spacing w:after="0" w:line="240" w:lineRule="exact"/>
              <w:ind w:left="0"/>
              <w:jc w:val="center"/>
              <w:rPr>
                <w:rFonts w:cs="Times New Roman"/>
                <w:b/>
                <w:sz w:val="20"/>
                <w:szCs w:val="20"/>
              </w:rPr>
            </w:pPr>
            <w:r w:rsidRPr="00527B18">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527B18" w:rsidRDefault="002B2645" w:rsidP="005709F7">
            <w:pPr>
              <w:pStyle w:val="ListParagraph"/>
              <w:spacing w:after="0" w:line="240" w:lineRule="exact"/>
              <w:ind w:left="0"/>
              <w:jc w:val="center"/>
              <w:rPr>
                <w:rFonts w:cs="Times New Roman"/>
                <w:b/>
                <w:sz w:val="20"/>
                <w:szCs w:val="20"/>
              </w:rPr>
            </w:pPr>
            <w:r w:rsidRPr="00527B18">
              <w:rPr>
                <w:rFonts w:cs="Times New Roman"/>
                <w:b/>
                <w:sz w:val="20"/>
                <w:szCs w:val="20"/>
              </w:rPr>
              <w:t>Rating</w:t>
            </w:r>
          </w:p>
        </w:tc>
        <w:tc>
          <w:tcPr>
            <w:tcW w:w="2475" w:type="dxa"/>
            <w:tcBorders>
              <w:left w:val="thinThickThinSmallGap" w:sz="24" w:space="0" w:color="auto"/>
              <w:bottom w:val="single" w:sz="4" w:space="0" w:color="000000" w:themeColor="text1"/>
            </w:tcBorders>
            <w:shd w:val="clear" w:color="auto" w:fill="D9D9D9" w:themeFill="background1" w:themeFillShade="D9"/>
          </w:tcPr>
          <w:p w:rsidR="002B2645" w:rsidRPr="00527B18" w:rsidRDefault="002B2645" w:rsidP="00190E48">
            <w:pPr>
              <w:pStyle w:val="ListParagraph"/>
              <w:spacing w:after="0" w:line="240" w:lineRule="exact"/>
              <w:ind w:left="0"/>
              <w:jc w:val="both"/>
              <w:rPr>
                <w:rFonts w:cs="Times New Roman"/>
                <w:b/>
                <w:sz w:val="20"/>
                <w:szCs w:val="20"/>
              </w:rPr>
            </w:pPr>
            <w:r w:rsidRPr="00527B18">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2B2645" w:rsidRPr="00527B18" w:rsidRDefault="002B2645" w:rsidP="005709F7">
            <w:pPr>
              <w:pStyle w:val="ListParagraph"/>
              <w:spacing w:after="0" w:line="240" w:lineRule="exact"/>
              <w:ind w:left="0"/>
              <w:jc w:val="center"/>
              <w:rPr>
                <w:rFonts w:cs="Times New Roman"/>
                <w:b/>
                <w:sz w:val="20"/>
                <w:szCs w:val="20"/>
              </w:rPr>
            </w:pPr>
            <w:r w:rsidRPr="00527B18">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527B18" w:rsidRDefault="002B2645" w:rsidP="005709F7">
            <w:pPr>
              <w:pStyle w:val="ListParagraph"/>
              <w:spacing w:after="0" w:line="240" w:lineRule="exact"/>
              <w:ind w:left="0"/>
              <w:jc w:val="center"/>
              <w:rPr>
                <w:rFonts w:cs="Times New Roman"/>
                <w:b/>
                <w:sz w:val="20"/>
                <w:szCs w:val="20"/>
              </w:rPr>
            </w:pPr>
            <w:r w:rsidRPr="00527B18">
              <w:rPr>
                <w:rFonts w:cs="Times New Roman"/>
                <w:b/>
                <w:sz w:val="20"/>
                <w:szCs w:val="20"/>
              </w:rPr>
              <w:t>Rating</w:t>
            </w:r>
          </w:p>
        </w:tc>
        <w:tc>
          <w:tcPr>
            <w:tcW w:w="1148" w:type="dxa"/>
            <w:tcBorders>
              <w:bottom w:val="single" w:sz="4" w:space="0" w:color="000000" w:themeColor="text1"/>
            </w:tcBorders>
            <w:shd w:val="clear" w:color="auto" w:fill="D9D9D9" w:themeFill="background1" w:themeFillShade="D9"/>
          </w:tcPr>
          <w:p w:rsidR="002B2645" w:rsidRPr="00527B18" w:rsidRDefault="002B2645" w:rsidP="005709F7">
            <w:pPr>
              <w:pStyle w:val="ListParagraph"/>
              <w:spacing w:after="0" w:line="240" w:lineRule="exact"/>
              <w:ind w:left="0"/>
              <w:jc w:val="center"/>
              <w:rPr>
                <w:rFonts w:cs="Times New Roman"/>
                <w:b/>
                <w:sz w:val="20"/>
                <w:szCs w:val="20"/>
              </w:rPr>
            </w:pPr>
            <w:r w:rsidRPr="00527B18">
              <w:rPr>
                <w:rFonts w:cs="Times New Roman"/>
                <w:b/>
                <w:sz w:val="20"/>
                <w:szCs w:val="20"/>
              </w:rPr>
              <w:t>Exam</w:t>
            </w:r>
          </w:p>
        </w:tc>
      </w:tr>
      <w:tr w:rsidR="00527B18" w:rsidRPr="00527B18" w:rsidTr="00527B18">
        <w:trPr>
          <w:trHeight w:val="278"/>
          <w:jc w:val="center"/>
        </w:trPr>
        <w:tc>
          <w:tcPr>
            <w:tcW w:w="2228" w:type="dxa"/>
            <w:shd w:val="clear" w:color="auto" w:fill="FFFFFF" w:themeFill="background1"/>
          </w:tcPr>
          <w:p w:rsidR="00527B18" w:rsidRPr="00527B18" w:rsidRDefault="00527B18" w:rsidP="00F40E76">
            <w:pPr>
              <w:pStyle w:val="ListParagraph"/>
              <w:spacing w:after="0" w:line="240" w:lineRule="auto"/>
              <w:ind w:left="0"/>
              <w:rPr>
                <w:rFonts w:cs="Times New Roman"/>
                <w:sz w:val="18"/>
                <w:szCs w:val="18"/>
              </w:rPr>
            </w:pPr>
            <w:r w:rsidRPr="00527B18">
              <w:rPr>
                <w:sz w:val="18"/>
                <w:szCs w:val="18"/>
              </w:rPr>
              <w:t>Anorexia Nervosa Restricting Type</w:t>
            </w:r>
          </w:p>
        </w:tc>
        <w:tc>
          <w:tcPr>
            <w:tcW w:w="1012" w:type="dxa"/>
            <w:shd w:val="clear" w:color="auto" w:fill="FFFFFF" w:themeFill="background1"/>
          </w:tcPr>
          <w:p w:rsidR="00527B18" w:rsidRPr="00527B18" w:rsidRDefault="00527B18" w:rsidP="00F40E76">
            <w:pPr>
              <w:pStyle w:val="ListParagraph"/>
              <w:spacing w:after="0" w:line="240" w:lineRule="auto"/>
              <w:ind w:left="0"/>
              <w:jc w:val="center"/>
              <w:rPr>
                <w:rFonts w:cs="Times New Roman"/>
                <w:sz w:val="18"/>
                <w:szCs w:val="18"/>
              </w:rPr>
            </w:pPr>
            <w:r w:rsidRPr="00527B18">
              <w:rPr>
                <w:rFonts w:cs="Times New Roman"/>
                <w:sz w:val="18"/>
                <w:szCs w:val="18"/>
              </w:rPr>
              <w:t>9520</w:t>
            </w:r>
          </w:p>
        </w:tc>
        <w:tc>
          <w:tcPr>
            <w:tcW w:w="810" w:type="dxa"/>
            <w:tcBorders>
              <w:right w:val="thinThickThinSmallGap" w:sz="24" w:space="0" w:color="auto"/>
            </w:tcBorders>
            <w:shd w:val="clear" w:color="auto" w:fill="FFFFFF" w:themeFill="background1"/>
          </w:tcPr>
          <w:p w:rsidR="00527B18" w:rsidRPr="00527B18" w:rsidRDefault="00527B18" w:rsidP="00F40E76">
            <w:pPr>
              <w:pStyle w:val="ListParagraph"/>
              <w:spacing w:after="0" w:line="240" w:lineRule="auto"/>
              <w:ind w:left="0"/>
              <w:jc w:val="center"/>
              <w:rPr>
                <w:rFonts w:cs="Times New Roman"/>
                <w:sz w:val="18"/>
                <w:szCs w:val="18"/>
              </w:rPr>
            </w:pPr>
            <w:r w:rsidRPr="00527B18">
              <w:rPr>
                <w:rFonts w:cs="Times New Roman"/>
                <w:sz w:val="18"/>
                <w:szCs w:val="18"/>
              </w:rPr>
              <w:t>10%</w:t>
            </w:r>
          </w:p>
        </w:tc>
        <w:tc>
          <w:tcPr>
            <w:tcW w:w="2475" w:type="dxa"/>
            <w:vMerge w:val="restart"/>
            <w:tcBorders>
              <w:left w:val="thinThickThinSmallGap" w:sz="24" w:space="0" w:color="auto"/>
            </w:tcBorders>
            <w:shd w:val="clear" w:color="auto" w:fill="FFFFFF" w:themeFill="background1"/>
          </w:tcPr>
          <w:p w:rsidR="00527B18" w:rsidRPr="00527B18" w:rsidRDefault="00527B18" w:rsidP="00F40E76">
            <w:pPr>
              <w:autoSpaceDE w:val="0"/>
              <w:autoSpaceDN w:val="0"/>
              <w:adjustRightInd w:val="0"/>
              <w:rPr>
                <w:rFonts w:cs="Times New Roman"/>
                <w:color w:val="auto"/>
                <w:sz w:val="18"/>
                <w:szCs w:val="18"/>
              </w:rPr>
            </w:pPr>
            <w:r w:rsidRPr="00527B18">
              <w:rPr>
                <w:rFonts w:cs="Times New Roman"/>
                <w:color w:val="auto"/>
                <w:sz w:val="18"/>
                <w:szCs w:val="18"/>
              </w:rPr>
              <w:t>Anorexia Nervosa, with Obsessive-Compulsive and</w:t>
            </w:r>
          </w:p>
          <w:p w:rsidR="00527B18" w:rsidRPr="00527B18" w:rsidRDefault="00527B18" w:rsidP="00F40E76">
            <w:pPr>
              <w:pStyle w:val="ListParagraph"/>
              <w:spacing w:after="0" w:line="240" w:lineRule="auto"/>
              <w:ind w:left="0"/>
              <w:rPr>
                <w:rFonts w:cs="Times New Roman"/>
                <w:sz w:val="18"/>
                <w:szCs w:val="18"/>
              </w:rPr>
            </w:pPr>
            <w:r w:rsidRPr="00527B18">
              <w:rPr>
                <w:rFonts w:cs="Times New Roman"/>
                <w:sz w:val="18"/>
                <w:szCs w:val="18"/>
              </w:rPr>
              <w:t>Dysthymic Disorders</w:t>
            </w:r>
          </w:p>
        </w:tc>
        <w:tc>
          <w:tcPr>
            <w:tcW w:w="945" w:type="dxa"/>
            <w:vMerge w:val="restart"/>
            <w:shd w:val="clear" w:color="auto" w:fill="FFFFFF" w:themeFill="background1"/>
          </w:tcPr>
          <w:p w:rsidR="00527B18" w:rsidRPr="00527B18" w:rsidRDefault="00527B18" w:rsidP="00F40E76">
            <w:pPr>
              <w:pStyle w:val="ListParagraph"/>
              <w:spacing w:after="0" w:line="240" w:lineRule="auto"/>
              <w:ind w:left="0"/>
              <w:jc w:val="center"/>
              <w:rPr>
                <w:rFonts w:cs="Times New Roman"/>
                <w:sz w:val="18"/>
                <w:szCs w:val="18"/>
              </w:rPr>
            </w:pPr>
            <w:r w:rsidRPr="00527B18">
              <w:rPr>
                <w:rFonts w:cs="Times New Roman"/>
                <w:sz w:val="18"/>
                <w:szCs w:val="18"/>
              </w:rPr>
              <w:t>9433-9520</w:t>
            </w:r>
          </w:p>
        </w:tc>
        <w:tc>
          <w:tcPr>
            <w:tcW w:w="810" w:type="dxa"/>
            <w:vMerge w:val="restart"/>
            <w:shd w:val="clear" w:color="auto" w:fill="FFFFFF" w:themeFill="background1"/>
          </w:tcPr>
          <w:p w:rsidR="00527B18" w:rsidRPr="00527B18" w:rsidRDefault="00527B18" w:rsidP="00F40E76">
            <w:pPr>
              <w:pStyle w:val="ListParagraph"/>
              <w:spacing w:after="0" w:line="240" w:lineRule="auto"/>
              <w:ind w:left="0"/>
              <w:jc w:val="center"/>
              <w:rPr>
                <w:rFonts w:cs="Times New Roman"/>
                <w:sz w:val="18"/>
                <w:szCs w:val="18"/>
              </w:rPr>
            </w:pPr>
            <w:r w:rsidRPr="00527B18">
              <w:rPr>
                <w:rFonts w:cs="Times New Roman"/>
                <w:sz w:val="18"/>
                <w:szCs w:val="18"/>
              </w:rPr>
              <w:t>60%</w:t>
            </w:r>
          </w:p>
        </w:tc>
        <w:tc>
          <w:tcPr>
            <w:tcW w:w="1148" w:type="dxa"/>
            <w:vMerge w:val="restart"/>
            <w:shd w:val="clear" w:color="auto" w:fill="FFFFFF" w:themeFill="background1"/>
          </w:tcPr>
          <w:p w:rsidR="00527B18" w:rsidRPr="00527B18" w:rsidRDefault="00527B18" w:rsidP="006274B4">
            <w:pPr>
              <w:pStyle w:val="ListParagraph"/>
              <w:spacing w:after="0" w:line="240" w:lineRule="exact"/>
              <w:ind w:left="0"/>
              <w:jc w:val="center"/>
              <w:rPr>
                <w:rFonts w:cs="Times New Roman"/>
                <w:sz w:val="18"/>
                <w:szCs w:val="18"/>
                <w:highlight w:val="yellow"/>
              </w:rPr>
            </w:pPr>
            <w:r w:rsidRPr="00527B18">
              <w:rPr>
                <w:rFonts w:cs="Times New Roman"/>
                <w:sz w:val="18"/>
                <w:szCs w:val="18"/>
              </w:rPr>
              <w:t>20080131</w:t>
            </w:r>
          </w:p>
        </w:tc>
      </w:tr>
      <w:tr w:rsidR="00527B18" w:rsidRPr="00527B18" w:rsidTr="00527B18">
        <w:trPr>
          <w:trHeight w:val="278"/>
          <w:jc w:val="center"/>
        </w:trPr>
        <w:tc>
          <w:tcPr>
            <w:tcW w:w="2228" w:type="dxa"/>
            <w:shd w:val="clear" w:color="auto" w:fill="FFFFFF" w:themeFill="background1"/>
          </w:tcPr>
          <w:p w:rsidR="00527B18" w:rsidRPr="00527B18" w:rsidRDefault="00527B18" w:rsidP="00B63DF9">
            <w:pPr>
              <w:pStyle w:val="ListParagraph"/>
              <w:spacing w:after="0" w:line="240" w:lineRule="auto"/>
              <w:ind w:left="0"/>
              <w:rPr>
                <w:sz w:val="18"/>
                <w:szCs w:val="18"/>
              </w:rPr>
            </w:pPr>
            <w:r w:rsidRPr="00527B18">
              <w:rPr>
                <w:sz w:val="18"/>
                <w:szCs w:val="18"/>
              </w:rPr>
              <w:t>Obsessive Compulsive Personality Disorder</w:t>
            </w:r>
            <w:r>
              <w:rPr>
                <w:sz w:val="18"/>
                <w:szCs w:val="18"/>
              </w:rPr>
              <w:t xml:space="preserve"> Traits</w:t>
            </w:r>
          </w:p>
        </w:tc>
        <w:tc>
          <w:tcPr>
            <w:tcW w:w="1822" w:type="dxa"/>
            <w:gridSpan w:val="2"/>
            <w:tcBorders>
              <w:right w:val="thinThickThinSmallGap" w:sz="24" w:space="0" w:color="auto"/>
            </w:tcBorders>
            <w:shd w:val="clear" w:color="auto" w:fill="FFFFFF" w:themeFill="background1"/>
          </w:tcPr>
          <w:p w:rsidR="00527B18" w:rsidRPr="00527B18" w:rsidRDefault="00527B18" w:rsidP="00B63DF9">
            <w:pPr>
              <w:pStyle w:val="ListParagraph"/>
              <w:spacing w:after="0" w:line="240" w:lineRule="auto"/>
              <w:ind w:left="0"/>
              <w:jc w:val="center"/>
              <w:rPr>
                <w:rFonts w:cs="Times New Roman"/>
                <w:sz w:val="18"/>
                <w:szCs w:val="18"/>
              </w:rPr>
            </w:pPr>
            <w:r w:rsidRPr="00527B18">
              <w:rPr>
                <w:rFonts w:cs="Times New Roman"/>
                <w:sz w:val="18"/>
                <w:szCs w:val="18"/>
              </w:rPr>
              <w:t>Category IV</w:t>
            </w:r>
          </w:p>
        </w:tc>
        <w:tc>
          <w:tcPr>
            <w:tcW w:w="2475" w:type="dxa"/>
            <w:vMerge/>
            <w:tcBorders>
              <w:left w:val="thinThickThinSmallGap" w:sz="24" w:space="0" w:color="auto"/>
            </w:tcBorders>
            <w:shd w:val="clear" w:color="auto" w:fill="FFFFFF" w:themeFill="background1"/>
          </w:tcPr>
          <w:p w:rsidR="00527B18" w:rsidRPr="00527B18" w:rsidRDefault="00527B18" w:rsidP="00F40E76">
            <w:pPr>
              <w:autoSpaceDE w:val="0"/>
              <w:autoSpaceDN w:val="0"/>
              <w:adjustRightInd w:val="0"/>
              <w:rPr>
                <w:color w:val="auto"/>
                <w:sz w:val="18"/>
                <w:szCs w:val="18"/>
              </w:rPr>
            </w:pPr>
          </w:p>
        </w:tc>
        <w:tc>
          <w:tcPr>
            <w:tcW w:w="945" w:type="dxa"/>
            <w:vMerge/>
            <w:shd w:val="clear" w:color="auto" w:fill="FFFFFF" w:themeFill="background1"/>
          </w:tcPr>
          <w:p w:rsidR="00527B18" w:rsidRPr="00527B18" w:rsidRDefault="00527B18" w:rsidP="00F40E76">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527B18" w:rsidRPr="00527B18" w:rsidRDefault="00527B18" w:rsidP="00F40E76">
            <w:pPr>
              <w:pStyle w:val="ListParagraph"/>
              <w:spacing w:after="0" w:line="240" w:lineRule="auto"/>
              <w:ind w:left="0"/>
              <w:jc w:val="center"/>
              <w:rPr>
                <w:rFonts w:cs="Times New Roman"/>
                <w:sz w:val="18"/>
                <w:szCs w:val="18"/>
              </w:rPr>
            </w:pPr>
          </w:p>
        </w:tc>
        <w:tc>
          <w:tcPr>
            <w:tcW w:w="1148" w:type="dxa"/>
            <w:vMerge/>
            <w:shd w:val="clear" w:color="auto" w:fill="FFFFFF" w:themeFill="background1"/>
          </w:tcPr>
          <w:p w:rsidR="00527B18" w:rsidRPr="00527B18" w:rsidRDefault="00527B18" w:rsidP="006274B4">
            <w:pPr>
              <w:pStyle w:val="ListParagraph"/>
              <w:spacing w:after="0" w:line="240" w:lineRule="exact"/>
              <w:ind w:left="0"/>
              <w:jc w:val="center"/>
              <w:rPr>
                <w:rFonts w:cs="Times New Roman"/>
                <w:sz w:val="18"/>
                <w:szCs w:val="18"/>
              </w:rPr>
            </w:pPr>
          </w:p>
        </w:tc>
      </w:tr>
      <w:tr w:rsidR="004D145C" w:rsidRPr="00527B18" w:rsidTr="00527B18">
        <w:trPr>
          <w:trHeight w:val="278"/>
          <w:jc w:val="center"/>
        </w:trPr>
        <w:tc>
          <w:tcPr>
            <w:tcW w:w="4050" w:type="dxa"/>
            <w:gridSpan w:val="3"/>
            <w:tcBorders>
              <w:right w:val="thinThickThinSmallGap" w:sz="24" w:space="0" w:color="auto"/>
            </w:tcBorders>
            <w:shd w:val="clear" w:color="auto" w:fill="FFFFFF" w:themeFill="background1"/>
          </w:tcPr>
          <w:p w:rsidR="004D145C" w:rsidRPr="00527B18" w:rsidRDefault="004D145C" w:rsidP="00C87F76">
            <w:pPr>
              <w:pStyle w:val="ListParagraph"/>
              <w:spacing w:line="240" w:lineRule="exact"/>
              <w:ind w:left="0"/>
              <w:jc w:val="center"/>
              <w:rPr>
                <w:rFonts w:cs="Times New Roman"/>
                <w:sz w:val="18"/>
                <w:szCs w:val="18"/>
              </w:rPr>
            </w:pPr>
            <w:r w:rsidRPr="00527B18">
              <w:rPr>
                <w:rFonts w:cs="Times New Roman"/>
                <w:sz w:val="18"/>
                <w:szCs w:val="18"/>
              </w:rPr>
              <w:t xml:space="preserve">↓No Additional MEB </w:t>
            </w:r>
            <w:r w:rsidR="00EF2C17" w:rsidRPr="00527B18">
              <w:rPr>
                <w:rFonts w:cs="Times New Roman"/>
                <w:sz w:val="18"/>
                <w:szCs w:val="18"/>
              </w:rPr>
              <w:t xml:space="preserve">/ PEB </w:t>
            </w:r>
            <w:r w:rsidRPr="00527B18">
              <w:rPr>
                <w:rFonts w:cs="Times New Roman"/>
                <w:sz w:val="18"/>
                <w:szCs w:val="18"/>
              </w:rPr>
              <w:t>Entries↓</w:t>
            </w:r>
          </w:p>
        </w:tc>
        <w:tc>
          <w:tcPr>
            <w:tcW w:w="5378" w:type="dxa"/>
            <w:gridSpan w:val="4"/>
            <w:tcBorders>
              <w:left w:val="thinThickThinSmallGap" w:sz="24" w:space="0" w:color="auto"/>
            </w:tcBorders>
            <w:shd w:val="clear" w:color="auto" w:fill="FFFFFF" w:themeFill="background1"/>
          </w:tcPr>
          <w:p w:rsidR="004D145C" w:rsidRPr="00527B18" w:rsidRDefault="00527B18" w:rsidP="00527B18">
            <w:pPr>
              <w:pStyle w:val="ListParagraph"/>
              <w:spacing w:after="0" w:line="240" w:lineRule="exact"/>
              <w:ind w:left="0"/>
              <w:jc w:val="center"/>
              <w:rPr>
                <w:rFonts w:cs="Times New Roman"/>
                <w:sz w:val="18"/>
                <w:szCs w:val="18"/>
              </w:rPr>
            </w:pPr>
            <w:r w:rsidRPr="00527B18">
              <w:rPr>
                <w:rFonts w:cs="Times New Roman"/>
                <w:b/>
                <w:sz w:val="18"/>
                <w:szCs w:val="18"/>
              </w:rPr>
              <w:t>Not Service Connected x 2</w:t>
            </w:r>
          </w:p>
        </w:tc>
      </w:tr>
      <w:tr w:rsidR="006D61DC" w:rsidRPr="00527B18" w:rsidTr="00527B18">
        <w:trPr>
          <w:trHeight w:val="242"/>
          <w:jc w:val="center"/>
        </w:trPr>
        <w:tc>
          <w:tcPr>
            <w:tcW w:w="4050" w:type="dxa"/>
            <w:gridSpan w:val="3"/>
            <w:tcBorders>
              <w:right w:val="thinThickThinSmallGap" w:sz="24" w:space="0" w:color="auto"/>
            </w:tcBorders>
            <w:shd w:val="clear" w:color="auto" w:fill="D9D9D9" w:themeFill="background1" w:themeFillShade="D9"/>
          </w:tcPr>
          <w:p w:rsidR="006D61DC" w:rsidRPr="00527B18" w:rsidRDefault="006D61DC" w:rsidP="009E6379">
            <w:pPr>
              <w:pStyle w:val="ListParagraph"/>
              <w:spacing w:after="0" w:line="240" w:lineRule="exact"/>
              <w:ind w:left="0"/>
              <w:jc w:val="center"/>
              <w:rPr>
                <w:rFonts w:cs="Times New Roman"/>
                <w:b/>
                <w:sz w:val="20"/>
                <w:szCs w:val="20"/>
              </w:rPr>
            </w:pPr>
            <w:r w:rsidRPr="00527B18">
              <w:rPr>
                <w:rFonts w:cs="Times New Roman"/>
                <w:b/>
                <w:sz w:val="20"/>
                <w:szCs w:val="20"/>
              </w:rPr>
              <w:t xml:space="preserve">Combined: </w:t>
            </w:r>
            <w:r w:rsidR="00527B18" w:rsidRPr="00527B18">
              <w:rPr>
                <w:rFonts w:cs="Times New Roman"/>
                <w:b/>
                <w:sz w:val="20"/>
                <w:szCs w:val="20"/>
              </w:rPr>
              <w:t xml:space="preserve"> </w:t>
            </w:r>
            <w:r w:rsidRPr="00527B18">
              <w:rPr>
                <w:rFonts w:cs="Times New Roman"/>
                <w:b/>
                <w:sz w:val="20"/>
                <w:szCs w:val="20"/>
              </w:rPr>
              <w:t>10%</w:t>
            </w:r>
          </w:p>
        </w:tc>
        <w:tc>
          <w:tcPr>
            <w:tcW w:w="5378" w:type="dxa"/>
            <w:gridSpan w:val="4"/>
            <w:tcBorders>
              <w:left w:val="thinThickThinSmallGap" w:sz="24" w:space="0" w:color="auto"/>
            </w:tcBorders>
            <w:shd w:val="clear" w:color="auto" w:fill="D9D9D9" w:themeFill="background1" w:themeFillShade="D9"/>
          </w:tcPr>
          <w:p w:rsidR="006D61DC" w:rsidRPr="00527B18" w:rsidRDefault="006D61DC" w:rsidP="00527B18">
            <w:pPr>
              <w:pStyle w:val="ListParagraph"/>
              <w:spacing w:after="0" w:line="240" w:lineRule="exact"/>
              <w:ind w:left="0"/>
              <w:jc w:val="center"/>
              <w:rPr>
                <w:rFonts w:cs="Times New Roman"/>
                <w:b/>
                <w:sz w:val="20"/>
                <w:szCs w:val="20"/>
              </w:rPr>
            </w:pPr>
            <w:r w:rsidRPr="00527B18">
              <w:rPr>
                <w:rFonts w:cs="Times New Roman"/>
                <w:b/>
                <w:sz w:val="20"/>
                <w:szCs w:val="20"/>
              </w:rPr>
              <w:t>Combined:</w:t>
            </w:r>
            <w:r w:rsidR="00527B18" w:rsidRPr="00527B18">
              <w:rPr>
                <w:rFonts w:cs="Times New Roman"/>
                <w:b/>
                <w:sz w:val="20"/>
                <w:szCs w:val="20"/>
              </w:rPr>
              <w:t xml:space="preserve"> </w:t>
            </w:r>
            <w:r w:rsidRPr="00527B18">
              <w:rPr>
                <w:rFonts w:cs="Times New Roman"/>
                <w:b/>
                <w:sz w:val="20"/>
                <w:szCs w:val="20"/>
              </w:rPr>
              <w:t xml:space="preserve"> </w:t>
            </w:r>
            <w:r w:rsidR="001B04C1" w:rsidRPr="00527B18">
              <w:rPr>
                <w:rFonts w:cs="Times New Roman"/>
                <w:b/>
                <w:sz w:val="20"/>
                <w:szCs w:val="20"/>
              </w:rPr>
              <w:t>6</w:t>
            </w:r>
            <w:r w:rsidRPr="00527B18">
              <w:rPr>
                <w:rFonts w:cs="Times New Roman"/>
                <w:b/>
                <w:sz w:val="20"/>
                <w:szCs w:val="20"/>
              </w:rPr>
              <w:t>0%</w:t>
            </w:r>
          </w:p>
        </w:tc>
      </w:tr>
    </w:tbl>
    <w:p w:rsidR="00106AD8" w:rsidRPr="00527B1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527B18" w:rsidRDefault="00106AD8" w:rsidP="00106AD8">
      <w:pPr>
        <w:tabs>
          <w:tab w:val="left" w:pos="288"/>
          <w:tab w:val="left" w:pos="4752"/>
        </w:tabs>
        <w:spacing w:line="240" w:lineRule="exact"/>
        <w:rPr>
          <w:rFonts w:ascii="Calibri" w:hAnsi="Calibri"/>
          <w:color w:val="auto"/>
          <w:szCs w:val="24"/>
        </w:rPr>
      </w:pPr>
    </w:p>
    <w:p w:rsidR="002C6E5B" w:rsidRPr="00527B18" w:rsidRDefault="002C6E5B" w:rsidP="00AF1668">
      <w:pPr>
        <w:tabs>
          <w:tab w:val="left" w:pos="288"/>
          <w:tab w:val="left" w:pos="4752"/>
        </w:tabs>
        <w:spacing w:line="240" w:lineRule="exact"/>
        <w:rPr>
          <w:rFonts w:asciiTheme="minorHAnsi" w:hAnsiTheme="minorHAnsi"/>
          <w:color w:val="auto"/>
          <w:szCs w:val="24"/>
        </w:rPr>
      </w:pPr>
      <w:r w:rsidRPr="00527B18">
        <w:rPr>
          <w:rFonts w:asciiTheme="minorHAnsi" w:hAnsiTheme="minorHAnsi"/>
          <w:color w:val="auto"/>
          <w:szCs w:val="24"/>
          <w:u w:val="single"/>
        </w:rPr>
        <w:t>ANALYSIS SUMMARY</w:t>
      </w:r>
      <w:r w:rsidRPr="00527B18">
        <w:rPr>
          <w:rFonts w:asciiTheme="minorHAnsi" w:hAnsiTheme="minorHAnsi"/>
          <w:color w:val="auto"/>
          <w:szCs w:val="24"/>
        </w:rPr>
        <w:t>:</w:t>
      </w:r>
    </w:p>
    <w:p w:rsidR="00D64D10" w:rsidRPr="00527B18" w:rsidRDefault="00D64D10" w:rsidP="00C502E0">
      <w:pPr>
        <w:tabs>
          <w:tab w:val="left" w:pos="288"/>
          <w:tab w:val="left" w:pos="4752"/>
        </w:tabs>
        <w:spacing w:line="240" w:lineRule="exact"/>
        <w:jc w:val="both"/>
        <w:rPr>
          <w:rFonts w:asciiTheme="minorHAnsi" w:hAnsiTheme="minorHAnsi"/>
          <w:color w:val="auto"/>
          <w:szCs w:val="24"/>
        </w:rPr>
      </w:pPr>
    </w:p>
    <w:p w:rsidR="007A6C43" w:rsidRDefault="00C6620E" w:rsidP="00C502E0">
      <w:pPr>
        <w:tabs>
          <w:tab w:val="left" w:pos="288"/>
          <w:tab w:val="left" w:pos="4752"/>
        </w:tabs>
        <w:spacing w:line="240" w:lineRule="exact"/>
        <w:jc w:val="both"/>
        <w:rPr>
          <w:rFonts w:asciiTheme="minorHAnsi" w:hAnsiTheme="minorHAnsi"/>
          <w:color w:val="auto"/>
          <w:szCs w:val="24"/>
        </w:rPr>
      </w:pPr>
      <w:proofErr w:type="gramStart"/>
      <w:r w:rsidRPr="00527B18">
        <w:rPr>
          <w:rFonts w:asciiTheme="minorHAnsi" w:hAnsiTheme="minorHAnsi"/>
          <w:color w:val="auto"/>
          <w:szCs w:val="24"/>
          <w:u w:val="single"/>
        </w:rPr>
        <w:t>Anorexia Nervosa, Restricting Type</w:t>
      </w:r>
      <w:r w:rsidR="007A6C43">
        <w:rPr>
          <w:rFonts w:asciiTheme="minorHAnsi" w:hAnsiTheme="minorHAnsi"/>
          <w:color w:val="auto"/>
          <w:szCs w:val="24"/>
          <w:u w:val="single"/>
        </w:rPr>
        <w:t>.</w:t>
      </w:r>
      <w:proofErr w:type="gramEnd"/>
      <w:r w:rsidR="000D1799" w:rsidRPr="00527B18">
        <w:rPr>
          <w:rFonts w:asciiTheme="minorHAnsi" w:hAnsiTheme="minorHAnsi"/>
          <w:color w:val="auto"/>
          <w:szCs w:val="24"/>
        </w:rPr>
        <w:t xml:space="preserve">  The rating formula for eating disorders bases ratings on the amount of weight loss below the expected minimum, hospitalization for </w:t>
      </w:r>
      <w:r w:rsidR="009059C6" w:rsidRPr="00527B18">
        <w:rPr>
          <w:rFonts w:asciiTheme="minorHAnsi" w:hAnsiTheme="minorHAnsi"/>
          <w:color w:val="auto"/>
          <w:szCs w:val="24"/>
        </w:rPr>
        <w:t>artificial feeding (</w:t>
      </w:r>
      <w:proofErr w:type="spellStart"/>
      <w:r w:rsidR="000D1799" w:rsidRPr="00527B18">
        <w:rPr>
          <w:rFonts w:asciiTheme="minorHAnsi" w:hAnsiTheme="minorHAnsi"/>
          <w:color w:val="auto"/>
          <w:szCs w:val="24"/>
        </w:rPr>
        <w:t>parenteral</w:t>
      </w:r>
      <w:proofErr w:type="spellEnd"/>
      <w:r w:rsidR="000D1799" w:rsidRPr="00527B18">
        <w:rPr>
          <w:rFonts w:asciiTheme="minorHAnsi" w:hAnsiTheme="minorHAnsi"/>
          <w:color w:val="auto"/>
          <w:szCs w:val="24"/>
        </w:rPr>
        <w:t xml:space="preserve"> nutrition or tube feeding</w:t>
      </w:r>
      <w:r w:rsidR="009059C6" w:rsidRPr="00527B18">
        <w:rPr>
          <w:rFonts w:asciiTheme="minorHAnsi" w:hAnsiTheme="minorHAnsi"/>
          <w:color w:val="auto"/>
          <w:szCs w:val="24"/>
        </w:rPr>
        <w:t>)</w:t>
      </w:r>
      <w:r w:rsidR="000D1799" w:rsidRPr="00527B18">
        <w:rPr>
          <w:rFonts w:asciiTheme="minorHAnsi" w:hAnsiTheme="minorHAnsi"/>
          <w:color w:val="auto"/>
          <w:szCs w:val="24"/>
        </w:rPr>
        <w:t xml:space="preserve">, and periods of </w:t>
      </w:r>
      <w:r w:rsidR="00003723" w:rsidRPr="00527B18">
        <w:rPr>
          <w:rFonts w:asciiTheme="minorHAnsi" w:hAnsiTheme="minorHAnsi"/>
          <w:color w:val="auto"/>
          <w:szCs w:val="24"/>
        </w:rPr>
        <w:t xml:space="preserve">physical </w:t>
      </w:r>
      <w:r w:rsidR="000D1799" w:rsidRPr="00527B18">
        <w:rPr>
          <w:rFonts w:asciiTheme="minorHAnsi" w:hAnsiTheme="minorHAnsi"/>
          <w:color w:val="auto"/>
          <w:szCs w:val="24"/>
        </w:rPr>
        <w:t>incapacitation</w:t>
      </w:r>
      <w:r w:rsidR="00003723" w:rsidRPr="00527B18">
        <w:rPr>
          <w:rFonts w:asciiTheme="minorHAnsi" w:hAnsiTheme="minorHAnsi"/>
          <w:color w:val="auto"/>
          <w:szCs w:val="24"/>
        </w:rPr>
        <w:t xml:space="preserve"> requiring bed rest</w:t>
      </w:r>
      <w:r w:rsidR="00D571B4" w:rsidRPr="00527B18">
        <w:rPr>
          <w:rFonts w:asciiTheme="minorHAnsi" w:hAnsiTheme="minorHAnsi"/>
          <w:color w:val="auto"/>
          <w:szCs w:val="24"/>
        </w:rPr>
        <w:t>.</w:t>
      </w:r>
      <w:r w:rsidR="000F4C1D" w:rsidRPr="00527B18">
        <w:rPr>
          <w:rFonts w:asciiTheme="minorHAnsi" w:hAnsiTheme="minorHAnsi"/>
          <w:color w:val="auto"/>
          <w:szCs w:val="24"/>
        </w:rPr>
        <w:t xml:space="preserve">  </w:t>
      </w:r>
      <w:r w:rsidR="00F6606A" w:rsidRPr="00527B18">
        <w:rPr>
          <w:rFonts w:asciiTheme="minorHAnsi" w:hAnsiTheme="minorHAnsi"/>
          <w:color w:val="auto"/>
          <w:szCs w:val="24"/>
        </w:rPr>
        <w:t>While assigned to Okinawa</w:t>
      </w:r>
      <w:r w:rsidR="00F515A9">
        <w:rPr>
          <w:rFonts w:asciiTheme="minorHAnsi" w:hAnsiTheme="minorHAnsi"/>
          <w:color w:val="auto"/>
          <w:szCs w:val="24"/>
        </w:rPr>
        <w:t>,</w:t>
      </w:r>
      <w:r w:rsidR="00F6606A" w:rsidRPr="00527B18">
        <w:rPr>
          <w:rFonts w:asciiTheme="minorHAnsi" w:hAnsiTheme="minorHAnsi"/>
          <w:color w:val="auto"/>
          <w:szCs w:val="24"/>
        </w:rPr>
        <w:t xml:space="preserve"> Japan, the CI was noted to be losing weight </w:t>
      </w:r>
      <w:r w:rsidR="002D7C39" w:rsidRPr="00527B18">
        <w:rPr>
          <w:rFonts w:asciiTheme="minorHAnsi" w:hAnsiTheme="minorHAnsi"/>
          <w:color w:val="auto"/>
          <w:szCs w:val="24"/>
        </w:rPr>
        <w:t xml:space="preserve">in the fall of 2006 </w:t>
      </w:r>
      <w:r w:rsidR="00F6606A" w:rsidRPr="00527B18">
        <w:rPr>
          <w:rFonts w:asciiTheme="minorHAnsi" w:hAnsiTheme="minorHAnsi"/>
          <w:color w:val="auto"/>
          <w:szCs w:val="24"/>
        </w:rPr>
        <w:t>and evaluation diagnosed anorexia nervosa, restricting type.</w:t>
      </w:r>
      <w:r w:rsidR="005C7538" w:rsidRPr="00527B18">
        <w:rPr>
          <w:rFonts w:asciiTheme="minorHAnsi" w:hAnsiTheme="minorHAnsi"/>
          <w:color w:val="auto"/>
          <w:szCs w:val="24"/>
        </w:rPr>
        <w:t xml:space="preserve">  Eating</w:t>
      </w:r>
      <w:r w:rsidR="00C502E0" w:rsidRPr="00527B18">
        <w:rPr>
          <w:rFonts w:asciiTheme="minorHAnsi" w:hAnsiTheme="minorHAnsi"/>
          <w:color w:val="auto"/>
          <w:szCs w:val="24"/>
        </w:rPr>
        <w:t xml:space="preserve"> patterns</w:t>
      </w:r>
      <w:r w:rsidR="005C7538" w:rsidRPr="00527B18">
        <w:rPr>
          <w:rFonts w:asciiTheme="minorHAnsi" w:hAnsiTheme="minorHAnsi"/>
          <w:color w:val="auto"/>
          <w:szCs w:val="24"/>
        </w:rPr>
        <w:t xml:space="preserve"> and emotional and cognitive patterns of the condition were present prior to entering service (calorie restriction, guilt after eating), but were reported to have intensified after entry onto active duty.  </w:t>
      </w:r>
      <w:r w:rsidR="000D1799" w:rsidRPr="00527B18">
        <w:rPr>
          <w:rFonts w:asciiTheme="minorHAnsi" w:hAnsiTheme="minorHAnsi"/>
          <w:color w:val="auto"/>
          <w:szCs w:val="24"/>
        </w:rPr>
        <w:t xml:space="preserve">Despite several months of mental health counseling and medical management in the internal medicine clinic </w:t>
      </w:r>
      <w:r w:rsidR="00FC7D3D" w:rsidRPr="00527B18">
        <w:rPr>
          <w:rFonts w:asciiTheme="minorHAnsi" w:hAnsiTheme="minorHAnsi"/>
          <w:color w:val="auto"/>
          <w:szCs w:val="24"/>
        </w:rPr>
        <w:t xml:space="preserve">in Okinawa, </w:t>
      </w:r>
      <w:r w:rsidR="000C133A" w:rsidRPr="00527B18">
        <w:rPr>
          <w:rFonts w:asciiTheme="minorHAnsi" w:hAnsiTheme="minorHAnsi"/>
          <w:color w:val="auto"/>
          <w:szCs w:val="24"/>
        </w:rPr>
        <w:t>there was no significant improvement in his insight into his condition</w:t>
      </w:r>
      <w:r w:rsidR="009059C6" w:rsidRPr="00527B18">
        <w:rPr>
          <w:rFonts w:asciiTheme="minorHAnsi" w:hAnsiTheme="minorHAnsi"/>
          <w:color w:val="auto"/>
          <w:szCs w:val="24"/>
        </w:rPr>
        <w:t xml:space="preserve"> or his </w:t>
      </w:r>
      <w:r w:rsidR="000C133A" w:rsidRPr="00527B18">
        <w:rPr>
          <w:rFonts w:asciiTheme="minorHAnsi" w:hAnsiTheme="minorHAnsi"/>
          <w:color w:val="auto"/>
          <w:szCs w:val="24"/>
        </w:rPr>
        <w:t xml:space="preserve">eating </w:t>
      </w:r>
      <w:r w:rsidR="009059C6" w:rsidRPr="00527B18">
        <w:rPr>
          <w:rFonts w:asciiTheme="minorHAnsi" w:hAnsiTheme="minorHAnsi"/>
          <w:color w:val="auto"/>
          <w:szCs w:val="24"/>
        </w:rPr>
        <w:t>behavior</w:t>
      </w:r>
      <w:r w:rsidR="000C133A" w:rsidRPr="00527B18">
        <w:rPr>
          <w:rFonts w:asciiTheme="minorHAnsi" w:hAnsiTheme="minorHAnsi"/>
          <w:color w:val="auto"/>
          <w:szCs w:val="24"/>
        </w:rPr>
        <w:t xml:space="preserve">.  In the spring he lost more weight </w:t>
      </w:r>
      <w:r w:rsidR="000D1799" w:rsidRPr="00527B18">
        <w:rPr>
          <w:rFonts w:asciiTheme="minorHAnsi" w:hAnsiTheme="minorHAnsi"/>
          <w:color w:val="auto"/>
          <w:szCs w:val="24"/>
        </w:rPr>
        <w:t xml:space="preserve">and was </w:t>
      </w:r>
      <w:r w:rsidR="009059C6" w:rsidRPr="00527B18">
        <w:rPr>
          <w:rFonts w:asciiTheme="minorHAnsi" w:hAnsiTheme="minorHAnsi"/>
          <w:color w:val="auto"/>
          <w:szCs w:val="24"/>
        </w:rPr>
        <w:t xml:space="preserve">medically </w:t>
      </w:r>
      <w:r w:rsidR="000D1799" w:rsidRPr="00527B18">
        <w:rPr>
          <w:rFonts w:asciiTheme="minorHAnsi" w:hAnsiTheme="minorHAnsi"/>
          <w:color w:val="auto"/>
          <w:szCs w:val="24"/>
        </w:rPr>
        <w:t>evacuated to the Naval Medical Center in San Diego</w:t>
      </w:r>
      <w:r w:rsidR="009059C6" w:rsidRPr="00527B18">
        <w:rPr>
          <w:rFonts w:asciiTheme="minorHAnsi" w:hAnsiTheme="minorHAnsi"/>
          <w:color w:val="auto"/>
          <w:szCs w:val="24"/>
        </w:rPr>
        <w:t>,</w:t>
      </w:r>
      <w:r w:rsidR="000D1799" w:rsidRPr="00527B18">
        <w:rPr>
          <w:rFonts w:asciiTheme="minorHAnsi" w:hAnsiTheme="minorHAnsi"/>
          <w:color w:val="auto"/>
          <w:szCs w:val="24"/>
        </w:rPr>
        <w:t xml:space="preserve"> CA for continued evaluation and treatment.</w:t>
      </w:r>
      <w:r w:rsidR="000B30A4" w:rsidRPr="00527B18">
        <w:rPr>
          <w:rFonts w:asciiTheme="minorHAnsi" w:hAnsiTheme="minorHAnsi"/>
          <w:color w:val="auto"/>
          <w:szCs w:val="24"/>
        </w:rPr>
        <w:t xml:space="preserve">  </w:t>
      </w:r>
    </w:p>
    <w:p w:rsidR="007A6C43" w:rsidRDefault="000B30A4" w:rsidP="00C502E0">
      <w:pPr>
        <w:tabs>
          <w:tab w:val="left" w:pos="288"/>
          <w:tab w:val="left" w:pos="4752"/>
        </w:tabs>
        <w:spacing w:line="240" w:lineRule="exact"/>
        <w:jc w:val="both"/>
        <w:rPr>
          <w:rFonts w:asciiTheme="minorHAnsi" w:hAnsiTheme="minorHAnsi"/>
          <w:color w:val="auto"/>
          <w:szCs w:val="24"/>
        </w:rPr>
      </w:pPr>
      <w:r w:rsidRPr="00527B18">
        <w:rPr>
          <w:rFonts w:asciiTheme="minorHAnsi" w:hAnsiTheme="minorHAnsi"/>
          <w:color w:val="auto"/>
          <w:szCs w:val="24"/>
        </w:rPr>
        <w:lastRenderedPageBreak/>
        <w:t>The NARSUM reported that he had lost 20 pounds from a baseline of 155 pounds to 135 pounds, a significant weight loss.</w:t>
      </w:r>
      <w:r w:rsidR="000F4C1D" w:rsidRPr="00527B18">
        <w:rPr>
          <w:rFonts w:asciiTheme="minorHAnsi" w:hAnsiTheme="minorHAnsi"/>
          <w:color w:val="auto"/>
          <w:szCs w:val="24"/>
        </w:rPr>
        <w:t xml:space="preserve">  </w:t>
      </w:r>
      <w:r w:rsidRPr="00527B18">
        <w:rPr>
          <w:rFonts w:asciiTheme="minorHAnsi" w:hAnsiTheme="minorHAnsi"/>
          <w:color w:val="auto"/>
          <w:szCs w:val="24"/>
        </w:rPr>
        <w:t>Other records reflect a baseline weight of 160 pounds</w:t>
      </w:r>
      <w:r w:rsidR="00C502E0" w:rsidRPr="00527B18">
        <w:rPr>
          <w:rFonts w:asciiTheme="minorHAnsi" w:hAnsiTheme="minorHAnsi"/>
          <w:color w:val="auto"/>
          <w:szCs w:val="24"/>
        </w:rPr>
        <w:t>,</w:t>
      </w:r>
      <w:r w:rsidRPr="00527B18">
        <w:rPr>
          <w:rFonts w:asciiTheme="minorHAnsi" w:hAnsiTheme="minorHAnsi"/>
          <w:color w:val="auto"/>
          <w:szCs w:val="24"/>
        </w:rPr>
        <w:t xml:space="preserve"> and a single service</w:t>
      </w:r>
      <w:r w:rsidR="00C502E0" w:rsidRPr="00527B18">
        <w:rPr>
          <w:rFonts w:asciiTheme="minorHAnsi" w:hAnsiTheme="minorHAnsi"/>
          <w:color w:val="auto"/>
          <w:szCs w:val="24"/>
        </w:rPr>
        <w:t xml:space="preserve"> </w:t>
      </w:r>
      <w:r w:rsidRPr="00527B18">
        <w:rPr>
          <w:rFonts w:asciiTheme="minorHAnsi" w:hAnsiTheme="minorHAnsi"/>
          <w:color w:val="auto"/>
          <w:szCs w:val="24"/>
        </w:rPr>
        <w:t xml:space="preserve">treatment record </w:t>
      </w:r>
      <w:r w:rsidR="009059C6" w:rsidRPr="00527B18">
        <w:rPr>
          <w:rFonts w:asciiTheme="minorHAnsi" w:hAnsiTheme="minorHAnsi"/>
          <w:color w:val="auto"/>
          <w:szCs w:val="24"/>
        </w:rPr>
        <w:t>document</w:t>
      </w:r>
      <w:r w:rsidR="00527B18">
        <w:rPr>
          <w:rFonts w:asciiTheme="minorHAnsi" w:hAnsiTheme="minorHAnsi"/>
          <w:color w:val="auto"/>
          <w:szCs w:val="24"/>
        </w:rPr>
        <w:t>ed</w:t>
      </w:r>
      <w:r w:rsidRPr="00527B18">
        <w:rPr>
          <w:rFonts w:asciiTheme="minorHAnsi" w:hAnsiTheme="minorHAnsi"/>
          <w:color w:val="auto"/>
          <w:szCs w:val="24"/>
        </w:rPr>
        <w:t xml:space="preserve"> 170 pounds, </w:t>
      </w:r>
      <w:r w:rsidR="00574CAF" w:rsidRPr="00527B18">
        <w:rPr>
          <w:rFonts w:asciiTheme="minorHAnsi" w:hAnsiTheme="minorHAnsi"/>
          <w:color w:val="auto"/>
          <w:szCs w:val="24"/>
        </w:rPr>
        <w:t xml:space="preserve">both within </w:t>
      </w:r>
      <w:r w:rsidR="00E0046D" w:rsidRPr="00527B18">
        <w:rPr>
          <w:rFonts w:asciiTheme="minorHAnsi" w:hAnsiTheme="minorHAnsi"/>
          <w:color w:val="auto"/>
          <w:szCs w:val="24"/>
        </w:rPr>
        <w:t xml:space="preserve">the </w:t>
      </w:r>
      <w:r w:rsidRPr="00527B18">
        <w:rPr>
          <w:rFonts w:asciiTheme="minorHAnsi" w:hAnsiTheme="minorHAnsi"/>
          <w:color w:val="auto"/>
          <w:szCs w:val="24"/>
        </w:rPr>
        <w:t>“ideal” body weight</w:t>
      </w:r>
      <w:r w:rsidR="00E0046D" w:rsidRPr="00527B18">
        <w:rPr>
          <w:rFonts w:asciiTheme="minorHAnsi" w:hAnsiTheme="minorHAnsi"/>
          <w:color w:val="auto"/>
          <w:szCs w:val="24"/>
        </w:rPr>
        <w:t xml:space="preserve"> </w:t>
      </w:r>
      <w:r w:rsidR="00574CAF" w:rsidRPr="00527B18">
        <w:rPr>
          <w:rFonts w:asciiTheme="minorHAnsi" w:hAnsiTheme="minorHAnsi"/>
          <w:color w:val="auto"/>
          <w:szCs w:val="24"/>
        </w:rPr>
        <w:t xml:space="preserve">range </w:t>
      </w:r>
      <w:r w:rsidR="00E0046D" w:rsidRPr="00527B18">
        <w:rPr>
          <w:rFonts w:asciiTheme="minorHAnsi" w:hAnsiTheme="minorHAnsi"/>
          <w:color w:val="auto"/>
          <w:szCs w:val="24"/>
        </w:rPr>
        <w:t>for his 73 inch height</w:t>
      </w:r>
      <w:r w:rsidRPr="00527B18">
        <w:rPr>
          <w:rFonts w:asciiTheme="minorHAnsi" w:hAnsiTheme="minorHAnsi"/>
          <w:color w:val="auto"/>
          <w:szCs w:val="24"/>
        </w:rPr>
        <w:t>.  His lowest recorded weight was 138 pounds at the time of admission to Naval Medical Center</w:t>
      </w:r>
      <w:r w:rsidR="00E0046D" w:rsidRPr="00527B18">
        <w:rPr>
          <w:rFonts w:asciiTheme="minorHAnsi" w:hAnsiTheme="minorHAnsi"/>
          <w:color w:val="auto"/>
          <w:szCs w:val="24"/>
        </w:rPr>
        <w:t>,</w:t>
      </w:r>
      <w:r w:rsidRPr="00527B18">
        <w:rPr>
          <w:rFonts w:asciiTheme="minorHAnsi" w:hAnsiTheme="minorHAnsi"/>
          <w:color w:val="auto"/>
          <w:szCs w:val="24"/>
        </w:rPr>
        <w:t xml:space="preserve"> San Diego</w:t>
      </w:r>
      <w:r w:rsidR="007A6C43">
        <w:rPr>
          <w:rFonts w:asciiTheme="minorHAnsi" w:hAnsiTheme="minorHAnsi"/>
          <w:color w:val="auto"/>
          <w:szCs w:val="24"/>
        </w:rPr>
        <w:t xml:space="preserve"> on</w:t>
      </w:r>
      <w:r w:rsidRPr="00527B18">
        <w:rPr>
          <w:rFonts w:asciiTheme="minorHAnsi" w:hAnsiTheme="minorHAnsi"/>
          <w:color w:val="auto"/>
          <w:szCs w:val="24"/>
        </w:rPr>
        <w:t xml:space="preserve"> July 1, 2007.</w:t>
      </w:r>
      <w:r w:rsidR="00E0046D" w:rsidRPr="00527B18">
        <w:rPr>
          <w:rFonts w:asciiTheme="minorHAnsi" w:hAnsiTheme="minorHAnsi"/>
          <w:color w:val="auto"/>
          <w:szCs w:val="24"/>
        </w:rPr>
        <w:t xml:space="preserve">  On June 26 a</w:t>
      </w:r>
      <w:r w:rsidRPr="00527B18">
        <w:rPr>
          <w:rFonts w:asciiTheme="minorHAnsi" w:hAnsiTheme="minorHAnsi"/>
          <w:color w:val="auto"/>
          <w:szCs w:val="24"/>
        </w:rPr>
        <w:t>t Tripler Army Medical Center</w:t>
      </w:r>
      <w:r w:rsidR="007A6C43">
        <w:rPr>
          <w:rFonts w:asciiTheme="minorHAnsi" w:hAnsiTheme="minorHAnsi"/>
          <w:color w:val="auto"/>
          <w:szCs w:val="24"/>
        </w:rPr>
        <w:t>,</w:t>
      </w:r>
      <w:r w:rsidRPr="00527B18">
        <w:rPr>
          <w:rFonts w:asciiTheme="minorHAnsi" w:hAnsiTheme="minorHAnsi"/>
          <w:color w:val="auto"/>
          <w:szCs w:val="24"/>
        </w:rPr>
        <w:t xml:space="preserve"> his weight was 139.8 pounds.</w:t>
      </w:r>
      <w:r w:rsidR="00FC7D3D" w:rsidRPr="00527B18">
        <w:rPr>
          <w:rFonts w:asciiTheme="minorHAnsi" w:hAnsiTheme="minorHAnsi"/>
          <w:color w:val="auto"/>
          <w:szCs w:val="24"/>
        </w:rPr>
        <w:t xml:space="preserve">  A normal body mass index (BMI) ranges from 18.5 to 24.9.  </w:t>
      </w:r>
      <w:r w:rsidR="00E0046D" w:rsidRPr="00527B18">
        <w:rPr>
          <w:rFonts w:asciiTheme="minorHAnsi" w:hAnsiTheme="minorHAnsi"/>
          <w:color w:val="auto"/>
          <w:szCs w:val="24"/>
        </w:rPr>
        <w:t xml:space="preserve">The </w:t>
      </w:r>
      <w:r w:rsidR="00FC7D3D" w:rsidRPr="00527B18">
        <w:rPr>
          <w:rFonts w:asciiTheme="minorHAnsi" w:hAnsiTheme="minorHAnsi"/>
          <w:color w:val="auto"/>
          <w:szCs w:val="24"/>
        </w:rPr>
        <w:t>CI is 73 inches tall, and based on BMI calculations, the minimum normal BMI of 18.5 equates to 140 pounds for a male of his height.</w:t>
      </w:r>
      <w:r w:rsidR="00011976" w:rsidRPr="00527B18">
        <w:rPr>
          <w:rFonts w:asciiTheme="minorHAnsi" w:hAnsiTheme="minorHAnsi"/>
          <w:color w:val="auto"/>
          <w:szCs w:val="24"/>
        </w:rPr>
        <w:t xml:space="preserve">  </w:t>
      </w:r>
      <w:r w:rsidR="00574CAF" w:rsidRPr="00527B18">
        <w:rPr>
          <w:rFonts w:asciiTheme="minorHAnsi" w:hAnsiTheme="minorHAnsi"/>
          <w:color w:val="auto"/>
          <w:szCs w:val="24"/>
        </w:rPr>
        <w:t>The 1959 Metropolitan Life Insurance Company (MLIC) desirable weight tables are also cited by medical texts as a reference for healthy weights (and developed prior to the current trend to increasing obesity).  For a 73</w:t>
      </w:r>
      <w:r w:rsidR="007A6C43">
        <w:rPr>
          <w:rFonts w:asciiTheme="minorHAnsi" w:hAnsiTheme="minorHAnsi"/>
          <w:color w:val="auto"/>
          <w:szCs w:val="24"/>
        </w:rPr>
        <w:t>-</w:t>
      </w:r>
      <w:r w:rsidR="00574CAF" w:rsidRPr="00527B18">
        <w:rPr>
          <w:rFonts w:asciiTheme="minorHAnsi" w:hAnsiTheme="minorHAnsi"/>
          <w:color w:val="auto"/>
          <w:szCs w:val="24"/>
        </w:rPr>
        <w:t xml:space="preserve">inch male, </w:t>
      </w:r>
      <w:r w:rsidR="00011976" w:rsidRPr="00527B18">
        <w:rPr>
          <w:rFonts w:asciiTheme="minorHAnsi" w:hAnsiTheme="minorHAnsi"/>
          <w:color w:val="auto"/>
          <w:szCs w:val="24"/>
        </w:rPr>
        <w:t xml:space="preserve">MLIC </w:t>
      </w:r>
      <w:r w:rsidR="00574CAF" w:rsidRPr="00527B18">
        <w:rPr>
          <w:rFonts w:asciiTheme="minorHAnsi" w:hAnsiTheme="minorHAnsi"/>
          <w:color w:val="auto"/>
          <w:szCs w:val="24"/>
        </w:rPr>
        <w:t>range of desirable wei</w:t>
      </w:r>
      <w:r w:rsidR="00011976" w:rsidRPr="00527B18">
        <w:rPr>
          <w:rFonts w:asciiTheme="minorHAnsi" w:hAnsiTheme="minorHAnsi"/>
          <w:color w:val="auto"/>
          <w:szCs w:val="24"/>
        </w:rPr>
        <w:t xml:space="preserve">ght is from 157 to 175 pounds.  </w:t>
      </w:r>
    </w:p>
    <w:p w:rsidR="007A6C43" w:rsidRDefault="007A6C43" w:rsidP="00C502E0">
      <w:pPr>
        <w:tabs>
          <w:tab w:val="left" w:pos="288"/>
          <w:tab w:val="left" w:pos="4752"/>
        </w:tabs>
        <w:spacing w:line="240" w:lineRule="exact"/>
        <w:jc w:val="both"/>
        <w:rPr>
          <w:rFonts w:asciiTheme="minorHAnsi" w:hAnsiTheme="minorHAnsi"/>
          <w:color w:val="auto"/>
          <w:szCs w:val="24"/>
        </w:rPr>
      </w:pPr>
    </w:p>
    <w:p w:rsidR="007A6C43" w:rsidRDefault="008C5B7F" w:rsidP="00C502E0">
      <w:pPr>
        <w:tabs>
          <w:tab w:val="left" w:pos="288"/>
          <w:tab w:val="left" w:pos="4752"/>
        </w:tabs>
        <w:spacing w:line="240" w:lineRule="exact"/>
        <w:jc w:val="both"/>
        <w:rPr>
          <w:rFonts w:asciiTheme="minorHAnsi" w:hAnsiTheme="minorHAnsi"/>
          <w:color w:val="auto"/>
          <w:szCs w:val="24"/>
        </w:rPr>
      </w:pPr>
      <w:r w:rsidRPr="00527B18">
        <w:rPr>
          <w:rFonts w:asciiTheme="minorHAnsi" w:hAnsiTheme="minorHAnsi"/>
          <w:color w:val="auto"/>
          <w:szCs w:val="24"/>
        </w:rPr>
        <w:t xml:space="preserve">Although </w:t>
      </w:r>
      <w:r w:rsidR="007A6C43">
        <w:rPr>
          <w:rFonts w:asciiTheme="minorHAnsi" w:hAnsiTheme="minorHAnsi"/>
          <w:color w:val="auto"/>
          <w:szCs w:val="24"/>
        </w:rPr>
        <w:t>a</w:t>
      </w:r>
      <w:r w:rsidRPr="00527B18">
        <w:rPr>
          <w:rFonts w:asciiTheme="minorHAnsi" w:hAnsiTheme="minorHAnsi"/>
          <w:color w:val="auto"/>
          <w:szCs w:val="24"/>
        </w:rPr>
        <w:t xml:space="preserve"> diagnosis of anorexia nervosa requires inability to maintain weight</w:t>
      </w:r>
      <w:r w:rsidR="00F6606A" w:rsidRPr="00527B18">
        <w:rPr>
          <w:rFonts w:asciiTheme="minorHAnsi" w:hAnsiTheme="minorHAnsi"/>
          <w:color w:val="auto"/>
          <w:szCs w:val="24"/>
        </w:rPr>
        <w:t xml:space="preserve"> </w:t>
      </w:r>
      <w:r w:rsidRPr="00527B18">
        <w:rPr>
          <w:rFonts w:asciiTheme="minorHAnsi" w:hAnsiTheme="minorHAnsi"/>
          <w:color w:val="auto"/>
          <w:szCs w:val="24"/>
        </w:rPr>
        <w:t xml:space="preserve">above </w:t>
      </w:r>
      <w:r w:rsidR="00F6606A" w:rsidRPr="00527B18">
        <w:rPr>
          <w:rFonts w:asciiTheme="minorHAnsi" w:hAnsiTheme="minorHAnsi"/>
          <w:color w:val="auto"/>
          <w:szCs w:val="24"/>
        </w:rPr>
        <w:t xml:space="preserve">the </w:t>
      </w:r>
      <w:r w:rsidRPr="00527B18">
        <w:rPr>
          <w:rFonts w:asciiTheme="minorHAnsi" w:hAnsiTheme="minorHAnsi"/>
          <w:color w:val="auto"/>
          <w:szCs w:val="24"/>
        </w:rPr>
        <w:t xml:space="preserve">minimally normal weight </w:t>
      </w:r>
      <w:r w:rsidR="00F6606A" w:rsidRPr="00527B18">
        <w:rPr>
          <w:rFonts w:asciiTheme="minorHAnsi" w:hAnsiTheme="minorHAnsi"/>
          <w:color w:val="auto"/>
          <w:szCs w:val="24"/>
        </w:rPr>
        <w:t xml:space="preserve">(within 85% of expected ideal body weight) for </w:t>
      </w:r>
      <w:r w:rsidRPr="00527B18">
        <w:rPr>
          <w:rFonts w:asciiTheme="minorHAnsi" w:hAnsiTheme="minorHAnsi"/>
          <w:color w:val="auto"/>
          <w:szCs w:val="24"/>
        </w:rPr>
        <w:t xml:space="preserve">age and height, the </w:t>
      </w:r>
      <w:r w:rsidR="007A6C43" w:rsidRPr="00527B18">
        <w:rPr>
          <w:rFonts w:asciiTheme="minorHAnsi" w:hAnsiTheme="minorHAnsi"/>
          <w:color w:val="auto"/>
          <w:szCs w:val="24"/>
        </w:rPr>
        <w:t>VA</w:t>
      </w:r>
      <w:r w:rsidR="007A6C43">
        <w:rPr>
          <w:rFonts w:asciiTheme="minorHAnsi" w:hAnsiTheme="minorHAnsi"/>
          <w:color w:val="auto"/>
          <w:szCs w:val="24"/>
        </w:rPr>
        <w:t xml:space="preserve"> Schedule for Rating Disabilities (</w:t>
      </w:r>
      <w:r w:rsidRPr="00527B18">
        <w:rPr>
          <w:rFonts w:asciiTheme="minorHAnsi" w:hAnsiTheme="minorHAnsi"/>
          <w:color w:val="auto"/>
          <w:szCs w:val="24"/>
        </w:rPr>
        <w:t>VASRD</w:t>
      </w:r>
      <w:r w:rsidR="007A6C43">
        <w:rPr>
          <w:rFonts w:asciiTheme="minorHAnsi" w:hAnsiTheme="minorHAnsi"/>
          <w:color w:val="auto"/>
          <w:szCs w:val="24"/>
        </w:rPr>
        <w:t>)</w:t>
      </w:r>
      <w:r w:rsidRPr="00527B18">
        <w:rPr>
          <w:rFonts w:asciiTheme="minorHAnsi" w:hAnsiTheme="minorHAnsi"/>
          <w:color w:val="auto"/>
          <w:szCs w:val="24"/>
        </w:rPr>
        <w:t xml:space="preserve"> criteria for </w:t>
      </w:r>
      <w:r w:rsidR="00E96AFC" w:rsidRPr="00527B18">
        <w:rPr>
          <w:rFonts w:asciiTheme="minorHAnsi" w:hAnsiTheme="minorHAnsi"/>
          <w:color w:val="auto"/>
          <w:szCs w:val="24"/>
        </w:rPr>
        <w:t xml:space="preserve">rating </w:t>
      </w:r>
      <w:r w:rsidRPr="00527B18">
        <w:rPr>
          <w:rFonts w:asciiTheme="minorHAnsi" w:hAnsiTheme="minorHAnsi"/>
          <w:color w:val="auto"/>
          <w:szCs w:val="24"/>
        </w:rPr>
        <w:t>higher than 10% require</w:t>
      </w:r>
      <w:r w:rsidR="00E96AFC" w:rsidRPr="00527B18">
        <w:rPr>
          <w:rFonts w:asciiTheme="minorHAnsi" w:hAnsiTheme="minorHAnsi"/>
          <w:color w:val="auto"/>
          <w:szCs w:val="24"/>
        </w:rPr>
        <w:t>s</w:t>
      </w:r>
      <w:r w:rsidRPr="00527B18">
        <w:rPr>
          <w:rFonts w:asciiTheme="minorHAnsi" w:hAnsiTheme="minorHAnsi"/>
          <w:color w:val="auto"/>
          <w:szCs w:val="24"/>
        </w:rPr>
        <w:t xml:space="preserve"> weight loss well below the expected minimum </w:t>
      </w:r>
      <w:r w:rsidR="00E96AFC" w:rsidRPr="00527B18">
        <w:rPr>
          <w:rFonts w:asciiTheme="minorHAnsi" w:hAnsiTheme="minorHAnsi"/>
          <w:color w:val="auto"/>
          <w:szCs w:val="24"/>
        </w:rPr>
        <w:t xml:space="preserve">weight </w:t>
      </w:r>
      <w:r w:rsidRPr="00527B18">
        <w:rPr>
          <w:rFonts w:asciiTheme="minorHAnsi" w:hAnsiTheme="minorHAnsi"/>
          <w:color w:val="auto"/>
          <w:szCs w:val="24"/>
        </w:rPr>
        <w:t xml:space="preserve">(below 80% </w:t>
      </w:r>
      <w:r w:rsidR="00E0046D" w:rsidRPr="00527B18">
        <w:rPr>
          <w:rFonts w:asciiTheme="minorHAnsi" w:hAnsiTheme="minorHAnsi"/>
          <w:color w:val="auto"/>
          <w:szCs w:val="24"/>
        </w:rPr>
        <w:t xml:space="preserve">of minimum expected weight </w:t>
      </w:r>
      <w:r w:rsidRPr="00527B18">
        <w:rPr>
          <w:rFonts w:asciiTheme="minorHAnsi" w:hAnsiTheme="minorHAnsi"/>
          <w:color w:val="auto"/>
          <w:szCs w:val="24"/>
        </w:rPr>
        <w:t xml:space="preserve">for the 100% rating and below 85% for </w:t>
      </w:r>
      <w:r w:rsidR="00C502E0" w:rsidRPr="00527B18">
        <w:rPr>
          <w:rFonts w:asciiTheme="minorHAnsi" w:hAnsiTheme="minorHAnsi"/>
          <w:color w:val="auto"/>
          <w:szCs w:val="24"/>
        </w:rPr>
        <w:t xml:space="preserve">the </w:t>
      </w:r>
      <w:r w:rsidRPr="00527B18">
        <w:rPr>
          <w:rFonts w:asciiTheme="minorHAnsi" w:hAnsiTheme="minorHAnsi"/>
          <w:color w:val="auto"/>
          <w:szCs w:val="24"/>
        </w:rPr>
        <w:t>30% and 60% ratings).  The CI’s reported minimum weight was 96% of the minimum expected weight based on the minimum normal BMI</w:t>
      </w:r>
      <w:r w:rsidR="00011976" w:rsidRPr="00527B18">
        <w:rPr>
          <w:rFonts w:asciiTheme="minorHAnsi" w:hAnsiTheme="minorHAnsi"/>
          <w:color w:val="auto"/>
          <w:szCs w:val="24"/>
        </w:rPr>
        <w:t xml:space="preserve"> and remained above 85% of the MLIC desirable weight (133.5 pounds).  </w:t>
      </w:r>
      <w:r w:rsidRPr="00527B18">
        <w:rPr>
          <w:rFonts w:asciiTheme="minorHAnsi" w:hAnsiTheme="minorHAnsi"/>
          <w:color w:val="auto"/>
          <w:szCs w:val="24"/>
        </w:rPr>
        <w:t xml:space="preserve">The CI’s condition did not attain the 100% evaluation.  </w:t>
      </w:r>
      <w:r w:rsidR="000B30A4" w:rsidRPr="00527B18">
        <w:rPr>
          <w:rFonts w:asciiTheme="minorHAnsi" w:hAnsiTheme="minorHAnsi"/>
          <w:color w:val="auto"/>
          <w:szCs w:val="24"/>
        </w:rPr>
        <w:t>While hospitalized</w:t>
      </w:r>
      <w:r w:rsidR="007A6C43">
        <w:rPr>
          <w:rFonts w:asciiTheme="minorHAnsi" w:hAnsiTheme="minorHAnsi"/>
          <w:color w:val="auto"/>
          <w:szCs w:val="24"/>
        </w:rPr>
        <w:t>,</w:t>
      </w:r>
      <w:r w:rsidR="000B30A4" w:rsidRPr="00527B18">
        <w:rPr>
          <w:rFonts w:asciiTheme="minorHAnsi" w:hAnsiTheme="minorHAnsi"/>
          <w:color w:val="auto"/>
          <w:szCs w:val="24"/>
        </w:rPr>
        <w:t xml:space="preserve"> he did not require </w:t>
      </w:r>
      <w:r w:rsidR="00420ECD" w:rsidRPr="00527B18">
        <w:rPr>
          <w:rFonts w:asciiTheme="minorHAnsi" w:hAnsiTheme="minorHAnsi"/>
          <w:color w:val="auto"/>
          <w:szCs w:val="24"/>
        </w:rPr>
        <w:t>artificial feeding (</w:t>
      </w:r>
      <w:proofErr w:type="spellStart"/>
      <w:r w:rsidR="000B30A4" w:rsidRPr="00527B18">
        <w:rPr>
          <w:rFonts w:asciiTheme="minorHAnsi" w:hAnsiTheme="minorHAnsi"/>
          <w:color w:val="auto"/>
          <w:szCs w:val="24"/>
        </w:rPr>
        <w:t>parenteral</w:t>
      </w:r>
      <w:proofErr w:type="spellEnd"/>
      <w:r w:rsidR="000B30A4" w:rsidRPr="00527B18">
        <w:rPr>
          <w:rFonts w:asciiTheme="minorHAnsi" w:hAnsiTheme="minorHAnsi"/>
          <w:color w:val="auto"/>
          <w:szCs w:val="24"/>
        </w:rPr>
        <w:t xml:space="preserve"> nutrition</w:t>
      </w:r>
      <w:r w:rsidR="00E96AFC" w:rsidRPr="00527B18">
        <w:rPr>
          <w:rFonts w:asciiTheme="minorHAnsi" w:hAnsiTheme="minorHAnsi"/>
          <w:color w:val="auto"/>
          <w:szCs w:val="24"/>
        </w:rPr>
        <w:t xml:space="preserve">, </w:t>
      </w:r>
      <w:r w:rsidR="000B30A4" w:rsidRPr="00527B18">
        <w:rPr>
          <w:rFonts w:asciiTheme="minorHAnsi" w:hAnsiTheme="minorHAnsi"/>
          <w:color w:val="auto"/>
          <w:szCs w:val="24"/>
        </w:rPr>
        <w:t>tube feedings</w:t>
      </w:r>
      <w:r w:rsidR="00420ECD" w:rsidRPr="00527B18">
        <w:rPr>
          <w:rFonts w:asciiTheme="minorHAnsi" w:hAnsiTheme="minorHAnsi"/>
          <w:color w:val="auto"/>
          <w:szCs w:val="24"/>
        </w:rPr>
        <w:t>)</w:t>
      </w:r>
      <w:r w:rsidRPr="00527B18">
        <w:rPr>
          <w:rFonts w:asciiTheme="minorHAnsi" w:hAnsiTheme="minorHAnsi"/>
          <w:color w:val="auto"/>
          <w:szCs w:val="24"/>
        </w:rPr>
        <w:t xml:space="preserve"> </w:t>
      </w:r>
      <w:r w:rsidR="00F6606A" w:rsidRPr="00527B18">
        <w:rPr>
          <w:rFonts w:asciiTheme="minorHAnsi" w:hAnsiTheme="minorHAnsi"/>
          <w:color w:val="auto"/>
          <w:szCs w:val="24"/>
        </w:rPr>
        <w:t>or bed rest, and h</w:t>
      </w:r>
      <w:r w:rsidR="000B30A4" w:rsidRPr="00527B18">
        <w:rPr>
          <w:rFonts w:asciiTheme="minorHAnsi" w:hAnsiTheme="minorHAnsi"/>
          <w:color w:val="auto"/>
          <w:szCs w:val="24"/>
        </w:rPr>
        <w:t xml:space="preserve">is reported minimum weight of 135 pounds was </w:t>
      </w:r>
      <w:r w:rsidRPr="00527B18">
        <w:rPr>
          <w:rFonts w:asciiTheme="minorHAnsi" w:hAnsiTheme="minorHAnsi"/>
          <w:color w:val="auto"/>
          <w:szCs w:val="24"/>
        </w:rPr>
        <w:t>well over the 80% of minimum expected weight</w:t>
      </w:r>
      <w:r w:rsidR="0084329F" w:rsidRPr="00527B18">
        <w:rPr>
          <w:rFonts w:asciiTheme="minorHAnsi" w:hAnsiTheme="minorHAnsi"/>
          <w:color w:val="auto"/>
          <w:szCs w:val="24"/>
        </w:rPr>
        <w:t xml:space="preserve"> stipulated for the highest rating</w:t>
      </w:r>
      <w:r w:rsidRPr="00527B18">
        <w:rPr>
          <w:rFonts w:asciiTheme="minorHAnsi" w:hAnsiTheme="minorHAnsi"/>
          <w:color w:val="auto"/>
          <w:szCs w:val="24"/>
        </w:rPr>
        <w:t>.  With regard to the 60% and 30% rating evaluations, the CI’s minimum weight,</w:t>
      </w:r>
      <w:r w:rsidR="00E0046D" w:rsidRPr="00527B18">
        <w:rPr>
          <w:rFonts w:asciiTheme="minorHAnsi" w:hAnsiTheme="minorHAnsi"/>
          <w:color w:val="auto"/>
          <w:szCs w:val="24"/>
        </w:rPr>
        <w:t xml:space="preserve"> at</w:t>
      </w:r>
      <w:r w:rsidRPr="00527B18">
        <w:rPr>
          <w:rFonts w:asciiTheme="minorHAnsi" w:hAnsiTheme="minorHAnsi"/>
          <w:color w:val="auto"/>
          <w:szCs w:val="24"/>
        </w:rPr>
        <w:t xml:space="preserve"> 96% of expected minimum, was well over the 85% of </w:t>
      </w:r>
      <w:r w:rsidR="00D571B4" w:rsidRPr="00527B18">
        <w:rPr>
          <w:rFonts w:asciiTheme="minorHAnsi" w:hAnsiTheme="minorHAnsi"/>
          <w:color w:val="auto"/>
          <w:szCs w:val="24"/>
        </w:rPr>
        <w:t>expected minimum weight.</w:t>
      </w:r>
      <w:r w:rsidR="0084329F" w:rsidRPr="00527B18">
        <w:rPr>
          <w:rFonts w:asciiTheme="minorHAnsi" w:hAnsiTheme="minorHAnsi"/>
          <w:color w:val="auto"/>
          <w:szCs w:val="24"/>
        </w:rPr>
        <w:t xml:space="preserve">  </w:t>
      </w:r>
      <w:r w:rsidR="00420ECD" w:rsidRPr="00527B18">
        <w:rPr>
          <w:rFonts w:asciiTheme="minorHAnsi" w:hAnsiTheme="minorHAnsi"/>
          <w:color w:val="auto"/>
          <w:szCs w:val="24"/>
        </w:rPr>
        <w:t>A</w:t>
      </w:r>
      <w:r w:rsidR="00011976" w:rsidRPr="00527B18">
        <w:rPr>
          <w:rFonts w:asciiTheme="minorHAnsi" w:hAnsiTheme="minorHAnsi"/>
          <w:color w:val="auto"/>
          <w:szCs w:val="24"/>
        </w:rPr>
        <w:t xml:space="preserve"> </w:t>
      </w:r>
      <w:r w:rsidR="007A6C43">
        <w:rPr>
          <w:rFonts w:asciiTheme="minorHAnsi" w:hAnsiTheme="minorHAnsi"/>
          <w:color w:val="auto"/>
          <w:szCs w:val="24"/>
        </w:rPr>
        <w:t xml:space="preserve">26 </w:t>
      </w:r>
      <w:r w:rsidR="00011976" w:rsidRPr="00527B18">
        <w:rPr>
          <w:rFonts w:asciiTheme="minorHAnsi" w:hAnsiTheme="minorHAnsi"/>
          <w:color w:val="auto"/>
          <w:szCs w:val="24"/>
        </w:rPr>
        <w:t xml:space="preserve">September 2007 clinic note </w:t>
      </w:r>
      <w:r w:rsidR="00420ECD" w:rsidRPr="00527B18">
        <w:rPr>
          <w:rFonts w:asciiTheme="minorHAnsi" w:hAnsiTheme="minorHAnsi"/>
          <w:color w:val="auto"/>
          <w:szCs w:val="24"/>
        </w:rPr>
        <w:t xml:space="preserve">(after treatment) </w:t>
      </w:r>
      <w:r w:rsidR="00011976" w:rsidRPr="00527B18">
        <w:rPr>
          <w:rFonts w:asciiTheme="minorHAnsi" w:hAnsiTheme="minorHAnsi"/>
          <w:color w:val="auto"/>
          <w:szCs w:val="24"/>
        </w:rPr>
        <w:t>records his weight as 160.3 pounds (BMI 20.86</w:t>
      </w:r>
      <w:r w:rsidR="00420ECD" w:rsidRPr="00527B18">
        <w:rPr>
          <w:rFonts w:asciiTheme="minorHAnsi" w:hAnsiTheme="minorHAnsi"/>
          <w:color w:val="auto"/>
          <w:szCs w:val="24"/>
        </w:rPr>
        <w:t>; normal</w:t>
      </w:r>
      <w:r w:rsidR="00011976" w:rsidRPr="00527B18">
        <w:rPr>
          <w:rFonts w:asciiTheme="minorHAnsi" w:hAnsiTheme="minorHAnsi"/>
          <w:color w:val="auto"/>
          <w:szCs w:val="24"/>
        </w:rPr>
        <w:t xml:space="preserve">).  </w:t>
      </w:r>
      <w:r w:rsidR="00D571B4" w:rsidRPr="00527B18">
        <w:rPr>
          <w:rFonts w:asciiTheme="minorHAnsi" w:hAnsiTheme="minorHAnsi"/>
          <w:color w:val="auto"/>
          <w:szCs w:val="24"/>
        </w:rPr>
        <w:t xml:space="preserve">The </w:t>
      </w:r>
      <w:r w:rsidR="007A6C43">
        <w:rPr>
          <w:rFonts w:asciiTheme="minorHAnsi" w:hAnsiTheme="minorHAnsi"/>
          <w:color w:val="auto"/>
          <w:szCs w:val="24"/>
        </w:rPr>
        <w:t xml:space="preserve">VASRD </w:t>
      </w:r>
      <w:r w:rsidR="00D571B4" w:rsidRPr="00527B18">
        <w:rPr>
          <w:rFonts w:asciiTheme="minorHAnsi" w:hAnsiTheme="minorHAnsi"/>
          <w:color w:val="auto"/>
          <w:szCs w:val="24"/>
        </w:rPr>
        <w:t xml:space="preserve">rating formula for eating disorders also </w:t>
      </w:r>
      <w:r w:rsidR="0084329F" w:rsidRPr="00527B18">
        <w:rPr>
          <w:rFonts w:asciiTheme="minorHAnsi" w:hAnsiTheme="minorHAnsi"/>
          <w:color w:val="auto"/>
          <w:szCs w:val="24"/>
        </w:rPr>
        <w:t xml:space="preserve">requires </w:t>
      </w:r>
      <w:r w:rsidR="00D571B4" w:rsidRPr="00527B18">
        <w:rPr>
          <w:rFonts w:asciiTheme="minorHAnsi" w:hAnsiTheme="minorHAnsi"/>
          <w:color w:val="auto"/>
          <w:szCs w:val="24"/>
        </w:rPr>
        <w:t>incapacitating episodes defined as a period during which bed rest and treatment by a physician is required.</w:t>
      </w:r>
      <w:r w:rsidR="00405CF5" w:rsidRPr="00527B18">
        <w:rPr>
          <w:rFonts w:asciiTheme="minorHAnsi" w:hAnsiTheme="minorHAnsi"/>
          <w:color w:val="auto"/>
          <w:szCs w:val="24"/>
        </w:rPr>
        <w:t xml:space="preserve">  </w:t>
      </w:r>
      <w:r w:rsidR="006F2534" w:rsidRPr="00527B18">
        <w:rPr>
          <w:rFonts w:asciiTheme="minorHAnsi" w:hAnsiTheme="minorHAnsi"/>
          <w:color w:val="auto"/>
          <w:szCs w:val="24"/>
        </w:rPr>
        <w:t>B</w:t>
      </w:r>
      <w:r w:rsidR="00405CF5" w:rsidRPr="00527B18">
        <w:rPr>
          <w:rFonts w:asciiTheme="minorHAnsi" w:hAnsiTheme="minorHAnsi"/>
          <w:color w:val="auto"/>
          <w:szCs w:val="24"/>
        </w:rPr>
        <w:t>oth the weight</w:t>
      </w:r>
      <w:r w:rsidR="00E0046D" w:rsidRPr="00527B18">
        <w:rPr>
          <w:rFonts w:asciiTheme="minorHAnsi" w:hAnsiTheme="minorHAnsi"/>
          <w:color w:val="auto"/>
          <w:szCs w:val="24"/>
        </w:rPr>
        <w:t xml:space="preserve"> criteria and </w:t>
      </w:r>
      <w:r w:rsidR="00405CF5" w:rsidRPr="00527B18">
        <w:rPr>
          <w:rFonts w:asciiTheme="minorHAnsi" w:hAnsiTheme="minorHAnsi"/>
          <w:color w:val="auto"/>
          <w:szCs w:val="24"/>
        </w:rPr>
        <w:t xml:space="preserve">incapacitating episode </w:t>
      </w:r>
      <w:r w:rsidR="00E0046D" w:rsidRPr="00527B18">
        <w:rPr>
          <w:rFonts w:asciiTheme="minorHAnsi" w:hAnsiTheme="minorHAnsi"/>
          <w:color w:val="auto"/>
          <w:szCs w:val="24"/>
        </w:rPr>
        <w:t xml:space="preserve">criteria </w:t>
      </w:r>
      <w:r w:rsidR="00405CF5" w:rsidRPr="00527B18">
        <w:rPr>
          <w:rFonts w:asciiTheme="minorHAnsi" w:hAnsiTheme="minorHAnsi"/>
          <w:color w:val="auto"/>
          <w:szCs w:val="24"/>
        </w:rPr>
        <w:t xml:space="preserve">must be met for the </w:t>
      </w:r>
      <w:r w:rsidR="00E0046D" w:rsidRPr="00527B18">
        <w:rPr>
          <w:rFonts w:asciiTheme="minorHAnsi" w:hAnsiTheme="minorHAnsi"/>
          <w:color w:val="auto"/>
          <w:szCs w:val="24"/>
        </w:rPr>
        <w:t xml:space="preserve">30% and 60% </w:t>
      </w:r>
      <w:r w:rsidR="00405CF5" w:rsidRPr="00527B18">
        <w:rPr>
          <w:rFonts w:asciiTheme="minorHAnsi" w:hAnsiTheme="minorHAnsi"/>
          <w:color w:val="auto"/>
          <w:szCs w:val="24"/>
        </w:rPr>
        <w:t>rating.</w:t>
      </w:r>
      <w:r w:rsidR="00E0046D" w:rsidRPr="00527B18">
        <w:rPr>
          <w:rFonts w:asciiTheme="minorHAnsi" w:hAnsiTheme="minorHAnsi"/>
          <w:color w:val="auto"/>
          <w:szCs w:val="24"/>
        </w:rPr>
        <w:t xml:space="preserve">  </w:t>
      </w:r>
      <w:r w:rsidR="00011976" w:rsidRPr="00527B18">
        <w:rPr>
          <w:rFonts w:asciiTheme="minorHAnsi" w:hAnsiTheme="minorHAnsi"/>
          <w:color w:val="auto"/>
          <w:szCs w:val="24"/>
        </w:rPr>
        <w:t xml:space="preserve">The 10% evaluation does not have a specific weight loss threshold, but specifies incapacitating episodes of up to two weeks duration </w:t>
      </w:r>
      <w:r w:rsidR="00523716" w:rsidRPr="00527B18">
        <w:rPr>
          <w:rFonts w:asciiTheme="minorHAnsi" w:hAnsiTheme="minorHAnsi"/>
          <w:color w:val="auto"/>
          <w:szCs w:val="24"/>
        </w:rPr>
        <w:t xml:space="preserve">per year.  </w:t>
      </w:r>
    </w:p>
    <w:p w:rsidR="007A6C43" w:rsidRDefault="007A6C43" w:rsidP="00C502E0">
      <w:pPr>
        <w:tabs>
          <w:tab w:val="left" w:pos="288"/>
          <w:tab w:val="left" w:pos="4752"/>
        </w:tabs>
        <w:spacing w:line="240" w:lineRule="exact"/>
        <w:jc w:val="both"/>
        <w:rPr>
          <w:rFonts w:asciiTheme="minorHAnsi" w:hAnsiTheme="minorHAnsi"/>
          <w:color w:val="auto"/>
          <w:szCs w:val="24"/>
        </w:rPr>
      </w:pPr>
    </w:p>
    <w:p w:rsidR="000C7526" w:rsidRPr="00527B18" w:rsidRDefault="00D571B4" w:rsidP="00C502E0">
      <w:pPr>
        <w:tabs>
          <w:tab w:val="left" w:pos="288"/>
          <w:tab w:val="left" w:pos="4752"/>
        </w:tabs>
        <w:spacing w:line="240" w:lineRule="exact"/>
        <w:jc w:val="both"/>
        <w:rPr>
          <w:rFonts w:asciiTheme="minorHAnsi" w:hAnsiTheme="minorHAnsi"/>
          <w:color w:val="auto"/>
          <w:szCs w:val="24"/>
        </w:rPr>
      </w:pPr>
      <w:r w:rsidRPr="00527B18">
        <w:rPr>
          <w:rFonts w:asciiTheme="minorHAnsi" w:hAnsiTheme="minorHAnsi"/>
          <w:color w:val="auto"/>
          <w:szCs w:val="24"/>
        </w:rPr>
        <w:t>Medical evaluations did not demonstrate any impairing secondary medical conditions</w:t>
      </w:r>
      <w:r w:rsidR="00F6606A" w:rsidRPr="00527B18">
        <w:rPr>
          <w:rFonts w:asciiTheme="minorHAnsi" w:hAnsiTheme="minorHAnsi"/>
          <w:color w:val="auto"/>
          <w:szCs w:val="24"/>
        </w:rPr>
        <w:t xml:space="preserve"> </w:t>
      </w:r>
      <w:r w:rsidRPr="00527B18">
        <w:rPr>
          <w:rFonts w:asciiTheme="minorHAnsi" w:hAnsiTheme="minorHAnsi"/>
          <w:color w:val="auto"/>
          <w:szCs w:val="24"/>
        </w:rPr>
        <w:t>due to his restriction of caloric intake to maintain a low body weight.</w:t>
      </w:r>
      <w:r w:rsidR="000F4C1D" w:rsidRPr="00527B18">
        <w:rPr>
          <w:rFonts w:asciiTheme="minorHAnsi" w:hAnsiTheme="minorHAnsi"/>
          <w:color w:val="auto"/>
          <w:szCs w:val="24"/>
        </w:rPr>
        <w:t xml:space="preserve">  </w:t>
      </w:r>
      <w:r w:rsidRPr="00527B18">
        <w:rPr>
          <w:rFonts w:asciiTheme="minorHAnsi" w:hAnsiTheme="minorHAnsi"/>
          <w:color w:val="auto"/>
          <w:szCs w:val="24"/>
        </w:rPr>
        <w:t xml:space="preserve">He was an avid exerciser and used exercise to help maintain </w:t>
      </w:r>
      <w:r w:rsidR="00405CF5" w:rsidRPr="00527B18">
        <w:rPr>
          <w:rFonts w:asciiTheme="minorHAnsi" w:hAnsiTheme="minorHAnsi"/>
          <w:color w:val="auto"/>
          <w:szCs w:val="24"/>
        </w:rPr>
        <w:t>his low body weight</w:t>
      </w:r>
      <w:r w:rsidR="00C502E0" w:rsidRPr="00527B18">
        <w:rPr>
          <w:rFonts w:asciiTheme="minorHAnsi" w:hAnsiTheme="minorHAnsi"/>
          <w:color w:val="auto"/>
          <w:szCs w:val="24"/>
        </w:rPr>
        <w:t>.</w:t>
      </w:r>
      <w:r w:rsidR="007020F7" w:rsidRPr="00527B18">
        <w:rPr>
          <w:rFonts w:asciiTheme="minorHAnsi" w:hAnsiTheme="minorHAnsi"/>
          <w:color w:val="auto"/>
          <w:szCs w:val="24"/>
        </w:rPr>
        <w:t xml:space="preserve">  He </w:t>
      </w:r>
      <w:r w:rsidR="00405CF5" w:rsidRPr="00527B18">
        <w:rPr>
          <w:rFonts w:asciiTheme="minorHAnsi" w:hAnsiTheme="minorHAnsi"/>
          <w:color w:val="auto"/>
          <w:szCs w:val="24"/>
        </w:rPr>
        <w:t>was observed to be exercising even when at his lowest weight</w:t>
      </w:r>
      <w:r w:rsidR="00E0046D" w:rsidRPr="00527B18">
        <w:rPr>
          <w:rFonts w:asciiTheme="minorHAnsi" w:hAnsiTheme="minorHAnsi"/>
          <w:color w:val="auto"/>
          <w:szCs w:val="24"/>
        </w:rPr>
        <w:t xml:space="preserve"> (progress notes from June 2007)</w:t>
      </w:r>
      <w:r w:rsidR="007020F7" w:rsidRPr="00527B18">
        <w:rPr>
          <w:rFonts w:asciiTheme="minorHAnsi" w:hAnsiTheme="minorHAnsi"/>
          <w:color w:val="auto"/>
          <w:szCs w:val="24"/>
        </w:rPr>
        <w:t>, t</w:t>
      </w:r>
      <w:r w:rsidRPr="00527B18">
        <w:rPr>
          <w:rFonts w:asciiTheme="minorHAnsi" w:hAnsiTheme="minorHAnsi"/>
          <w:color w:val="auto"/>
          <w:szCs w:val="24"/>
        </w:rPr>
        <w:t xml:space="preserve">hus there were no incapacitating episodes </w:t>
      </w:r>
      <w:r w:rsidR="00405CF5" w:rsidRPr="00527B18">
        <w:rPr>
          <w:rFonts w:asciiTheme="minorHAnsi" w:hAnsiTheme="minorHAnsi"/>
          <w:color w:val="auto"/>
          <w:szCs w:val="24"/>
        </w:rPr>
        <w:t xml:space="preserve">requiring bed rest </w:t>
      </w:r>
      <w:r w:rsidRPr="00527B18">
        <w:rPr>
          <w:rFonts w:asciiTheme="minorHAnsi" w:hAnsiTheme="minorHAnsi"/>
          <w:color w:val="auto"/>
          <w:szCs w:val="24"/>
        </w:rPr>
        <w:t>to attain more than a zero percent rating.</w:t>
      </w:r>
      <w:r w:rsidR="00A147DD" w:rsidRPr="00527B18">
        <w:rPr>
          <w:rFonts w:asciiTheme="minorHAnsi" w:hAnsiTheme="minorHAnsi"/>
          <w:color w:val="auto"/>
          <w:szCs w:val="24"/>
        </w:rPr>
        <w:t xml:space="preserve">  The VA, adjudicat</w:t>
      </w:r>
      <w:r w:rsidR="00D71D6A" w:rsidRPr="00527B18">
        <w:rPr>
          <w:rFonts w:asciiTheme="minorHAnsi" w:hAnsiTheme="minorHAnsi"/>
          <w:color w:val="auto"/>
          <w:szCs w:val="24"/>
        </w:rPr>
        <w:t xml:space="preserve">ed </w:t>
      </w:r>
      <w:r w:rsidR="00A147DD" w:rsidRPr="00527B18">
        <w:rPr>
          <w:rFonts w:asciiTheme="minorHAnsi" w:hAnsiTheme="minorHAnsi"/>
          <w:color w:val="auto"/>
          <w:szCs w:val="24"/>
        </w:rPr>
        <w:t xml:space="preserve">a 60% rating </w:t>
      </w:r>
      <w:r w:rsidR="00D71D6A" w:rsidRPr="00527B18">
        <w:rPr>
          <w:rFonts w:asciiTheme="minorHAnsi" w:hAnsiTheme="minorHAnsi"/>
          <w:color w:val="auto"/>
          <w:szCs w:val="24"/>
        </w:rPr>
        <w:t xml:space="preserve">based on </w:t>
      </w:r>
      <w:r w:rsidR="00C93000" w:rsidRPr="00527B18">
        <w:rPr>
          <w:rFonts w:asciiTheme="minorHAnsi" w:hAnsiTheme="minorHAnsi"/>
          <w:color w:val="auto"/>
          <w:szCs w:val="24"/>
        </w:rPr>
        <w:t xml:space="preserve">the </w:t>
      </w:r>
      <w:r w:rsidR="00D71D6A" w:rsidRPr="00527B18">
        <w:rPr>
          <w:rFonts w:asciiTheme="minorHAnsi" w:hAnsiTheme="minorHAnsi"/>
          <w:color w:val="auto"/>
          <w:szCs w:val="24"/>
        </w:rPr>
        <w:t>combination of dysthymia</w:t>
      </w:r>
      <w:r w:rsidR="00C93000" w:rsidRPr="00527B18">
        <w:rPr>
          <w:rFonts w:asciiTheme="minorHAnsi" w:hAnsiTheme="minorHAnsi"/>
          <w:color w:val="auto"/>
          <w:szCs w:val="24"/>
        </w:rPr>
        <w:t>, obsessive compulsive disorder</w:t>
      </w:r>
      <w:r w:rsidR="005C7538" w:rsidRPr="00527B18">
        <w:rPr>
          <w:rFonts w:asciiTheme="minorHAnsi" w:hAnsiTheme="minorHAnsi"/>
          <w:color w:val="auto"/>
          <w:szCs w:val="24"/>
        </w:rPr>
        <w:t>,</w:t>
      </w:r>
      <w:r w:rsidR="00D71D6A" w:rsidRPr="00527B18">
        <w:rPr>
          <w:rFonts w:asciiTheme="minorHAnsi" w:hAnsiTheme="minorHAnsi"/>
          <w:color w:val="auto"/>
          <w:szCs w:val="24"/>
        </w:rPr>
        <w:t xml:space="preserve"> and eating disorder</w:t>
      </w:r>
      <w:r w:rsidR="007020F7" w:rsidRPr="00527B18">
        <w:rPr>
          <w:rFonts w:asciiTheme="minorHAnsi" w:hAnsiTheme="minorHAnsi"/>
          <w:color w:val="auto"/>
          <w:szCs w:val="24"/>
        </w:rPr>
        <w:t>,</w:t>
      </w:r>
      <w:r w:rsidR="00D71D6A" w:rsidRPr="00527B18">
        <w:rPr>
          <w:rFonts w:asciiTheme="minorHAnsi" w:hAnsiTheme="minorHAnsi"/>
          <w:color w:val="auto"/>
          <w:szCs w:val="24"/>
        </w:rPr>
        <w:t xml:space="preserve"> listing the code as 9433-9520 (dysthymia-anorexia nervosa).  </w:t>
      </w:r>
      <w:r w:rsidR="00003723" w:rsidRPr="00527B18">
        <w:rPr>
          <w:rFonts w:asciiTheme="minorHAnsi" w:hAnsiTheme="minorHAnsi"/>
          <w:color w:val="auto"/>
          <w:szCs w:val="24"/>
        </w:rPr>
        <w:t xml:space="preserve">The rating decision noted weight loss but did not assess the amount of loss below the expected minimum weight. </w:t>
      </w:r>
      <w:r w:rsidR="0089189D" w:rsidRPr="00527B18">
        <w:rPr>
          <w:rFonts w:asciiTheme="minorHAnsi" w:hAnsiTheme="minorHAnsi"/>
          <w:color w:val="auto"/>
          <w:szCs w:val="24"/>
        </w:rPr>
        <w:t xml:space="preserve"> </w:t>
      </w:r>
      <w:r w:rsidR="00003723" w:rsidRPr="00527B18">
        <w:rPr>
          <w:rFonts w:asciiTheme="minorHAnsi" w:hAnsiTheme="minorHAnsi"/>
          <w:color w:val="auto"/>
          <w:szCs w:val="24"/>
        </w:rPr>
        <w:t xml:space="preserve">The rating decision noted extensive treatment but did not note the absence of a requirement for bed rest.  The rating decision cited </w:t>
      </w:r>
      <w:r w:rsidR="00E0046D" w:rsidRPr="00527B18">
        <w:rPr>
          <w:rFonts w:asciiTheme="minorHAnsi" w:hAnsiTheme="minorHAnsi"/>
          <w:color w:val="auto"/>
          <w:szCs w:val="24"/>
        </w:rPr>
        <w:t xml:space="preserve">the assessment of </w:t>
      </w:r>
      <w:r w:rsidR="00E76A7B" w:rsidRPr="00527B18">
        <w:rPr>
          <w:rFonts w:asciiTheme="minorHAnsi" w:hAnsiTheme="minorHAnsi"/>
          <w:color w:val="auto"/>
          <w:szCs w:val="24"/>
        </w:rPr>
        <w:t xml:space="preserve">social </w:t>
      </w:r>
      <w:r w:rsidR="00003723" w:rsidRPr="00527B18">
        <w:rPr>
          <w:rFonts w:asciiTheme="minorHAnsi" w:hAnsiTheme="minorHAnsi"/>
          <w:color w:val="auto"/>
          <w:szCs w:val="24"/>
        </w:rPr>
        <w:t xml:space="preserve">impairment </w:t>
      </w:r>
      <w:r w:rsidR="00E76A7B" w:rsidRPr="00527B18">
        <w:rPr>
          <w:rFonts w:asciiTheme="minorHAnsi" w:hAnsiTheme="minorHAnsi"/>
          <w:color w:val="auto"/>
          <w:szCs w:val="24"/>
        </w:rPr>
        <w:t xml:space="preserve">described by the </w:t>
      </w:r>
      <w:r w:rsidR="001368C5">
        <w:rPr>
          <w:rFonts w:asciiTheme="minorHAnsi" w:hAnsiTheme="minorHAnsi"/>
          <w:color w:val="auto"/>
          <w:szCs w:val="24"/>
        </w:rPr>
        <w:t>compensation and pension (</w:t>
      </w:r>
      <w:r w:rsidR="00E76A7B" w:rsidRPr="00527B18">
        <w:rPr>
          <w:rFonts w:asciiTheme="minorHAnsi" w:hAnsiTheme="minorHAnsi"/>
          <w:color w:val="auto"/>
          <w:szCs w:val="24"/>
        </w:rPr>
        <w:t>C&amp;P</w:t>
      </w:r>
      <w:r w:rsidR="001368C5">
        <w:rPr>
          <w:rFonts w:asciiTheme="minorHAnsi" w:hAnsiTheme="minorHAnsi"/>
          <w:color w:val="auto"/>
          <w:szCs w:val="24"/>
        </w:rPr>
        <w:t>)</w:t>
      </w:r>
      <w:r w:rsidR="00E76A7B" w:rsidRPr="00527B18">
        <w:rPr>
          <w:rFonts w:asciiTheme="minorHAnsi" w:hAnsiTheme="minorHAnsi"/>
          <w:color w:val="auto"/>
          <w:szCs w:val="24"/>
        </w:rPr>
        <w:t xml:space="preserve"> examiner </w:t>
      </w:r>
      <w:r w:rsidR="00003723" w:rsidRPr="00527B18">
        <w:rPr>
          <w:rFonts w:asciiTheme="minorHAnsi" w:hAnsiTheme="minorHAnsi"/>
          <w:color w:val="auto"/>
          <w:szCs w:val="24"/>
        </w:rPr>
        <w:t xml:space="preserve">that is not part of the formula for rating eating disorders.  The rating formula for eating disorders is based on physical manifestations of severe weight loss and physical incapacitation requiring bed rest.  However, eating disorders are often accompanied by other mental conditions that cause social and occupational impairment.  VASRD rating guidance takes this into account and </w:t>
      </w:r>
      <w:r w:rsidR="006F2534" w:rsidRPr="00527B18">
        <w:rPr>
          <w:rFonts w:asciiTheme="minorHAnsi" w:hAnsiTheme="minorHAnsi"/>
          <w:color w:val="auto"/>
          <w:szCs w:val="24"/>
        </w:rPr>
        <w:t xml:space="preserve">allows for </w:t>
      </w:r>
      <w:r w:rsidR="00003723" w:rsidRPr="00527B18">
        <w:rPr>
          <w:rFonts w:asciiTheme="minorHAnsi" w:hAnsiTheme="minorHAnsi"/>
          <w:color w:val="auto"/>
          <w:szCs w:val="24"/>
        </w:rPr>
        <w:t xml:space="preserve">other mental conditions </w:t>
      </w:r>
      <w:r w:rsidR="00D71D6A" w:rsidRPr="00527B18">
        <w:rPr>
          <w:rFonts w:asciiTheme="minorHAnsi" w:hAnsiTheme="minorHAnsi"/>
          <w:color w:val="auto"/>
          <w:szCs w:val="24"/>
        </w:rPr>
        <w:t xml:space="preserve">to </w:t>
      </w:r>
      <w:r w:rsidR="00003723" w:rsidRPr="00527B18">
        <w:rPr>
          <w:rFonts w:asciiTheme="minorHAnsi" w:hAnsiTheme="minorHAnsi"/>
          <w:color w:val="auto"/>
          <w:szCs w:val="24"/>
        </w:rPr>
        <w:t xml:space="preserve">be </w:t>
      </w:r>
      <w:r w:rsidR="00C93000" w:rsidRPr="00527B18">
        <w:rPr>
          <w:rFonts w:asciiTheme="minorHAnsi" w:hAnsiTheme="minorHAnsi"/>
          <w:color w:val="auto"/>
          <w:szCs w:val="24"/>
        </w:rPr>
        <w:t xml:space="preserve">rated </w:t>
      </w:r>
      <w:r w:rsidR="00003723" w:rsidRPr="00527B18">
        <w:rPr>
          <w:rFonts w:asciiTheme="minorHAnsi" w:hAnsiTheme="minorHAnsi"/>
          <w:color w:val="auto"/>
          <w:szCs w:val="24"/>
        </w:rPr>
        <w:t>separately from the eating disorder</w:t>
      </w:r>
      <w:r w:rsidR="007020F7" w:rsidRPr="00527B18">
        <w:rPr>
          <w:rFonts w:asciiTheme="minorHAnsi" w:hAnsiTheme="minorHAnsi"/>
          <w:color w:val="auto"/>
          <w:szCs w:val="24"/>
        </w:rPr>
        <w:t xml:space="preserve"> (the rating criteria for anorexia nervosa do not rate the same impairments as the formula for rating other mental disorders)</w:t>
      </w:r>
      <w:r w:rsidR="00003723" w:rsidRPr="00527B18">
        <w:rPr>
          <w:rFonts w:asciiTheme="minorHAnsi" w:hAnsiTheme="minorHAnsi"/>
          <w:color w:val="auto"/>
          <w:szCs w:val="24"/>
        </w:rPr>
        <w:t>.</w:t>
      </w:r>
      <w:r w:rsidR="000F4C1D" w:rsidRPr="00527B18">
        <w:rPr>
          <w:rFonts w:asciiTheme="minorHAnsi" w:hAnsiTheme="minorHAnsi"/>
          <w:color w:val="auto"/>
          <w:szCs w:val="24"/>
        </w:rPr>
        <w:t xml:space="preserve">  </w:t>
      </w:r>
      <w:r w:rsidR="000C7526" w:rsidRPr="00527B18">
        <w:rPr>
          <w:rFonts w:asciiTheme="minorHAnsi" w:hAnsiTheme="minorHAnsi"/>
          <w:color w:val="auto"/>
          <w:szCs w:val="24"/>
        </w:rPr>
        <w:t xml:space="preserve">The CI’s other mental disorders are discussed below.  </w:t>
      </w:r>
      <w:r w:rsidR="00D71D6A" w:rsidRPr="00527B18">
        <w:rPr>
          <w:rFonts w:asciiTheme="minorHAnsi" w:hAnsiTheme="minorHAnsi"/>
          <w:color w:val="auto"/>
          <w:szCs w:val="24"/>
        </w:rPr>
        <w:t>The PEB rated only the unfitting anorexia nervosa condition</w:t>
      </w:r>
      <w:r w:rsidR="00C93000" w:rsidRPr="00527B18">
        <w:rPr>
          <w:rFonts w:asciiTheme="minorHAnsi" w:hAnsiTheme="minorHAnsi"/>
          <w:color w:val="auto"/>
          <w:szCs w:val="24"/>
        </w:rPr>
        <w:t xml:space="preserve">.  </w:t>
      </w:r>
      <w:r w:rsidR="000C7526" w:rsidRPr="00527B18">
        <w:rPr>
          <w:rFonts w:asciiTheme="minorHAnsi" w:hAnsiTheme="minorHAnsi"/>
          <w:color w:val="auto"/>
          <w:szCs w:val="24"/>
        </w:rPr>
        <w:t>All evidence considered</w:t>
      </w:r>
      <w:proofErr w:type="gramStart"/>
      <w:r w:rsidR="000C7526" w:rsidRPr="00527B18">
        <w:rPr>
          <w:rFonts w:asciiTheme="minorHAnsi" w:hAnsiTheme="minorHAnsi"/>
          <w:color w:val="auto"/>
          <w:szCs w:val="24"/>
        </w:rPr>
        <w:t>,</w:t>
      </w:r>
      <w:proofErr w:type="gramEnd"/>
      <w:r w:rsidR="000C7526" w:rsidRPr="00527B18">
        <w:rPr>
          <w:rFonts w:asciiTheme="minorHAnsi" w:hAnsiTheme="minorHAnsi"/>
          <w:color w:val="auto"/>
          <w:szCs w:val="24"/>
        </w:rPr>
        <w:t xml:space="preserve"> there is not reasonable doubt in the CI’s favor supporting a change from the PEB’s rating decision for the anorexia nervosa</w:t>
      </w:r>
      <w:r w:rsidR="00F420A4" w:rsidRPr="00527B18">
        <w:rPr>
          <w:rFonts w:asciiTheme="minorHAnsi" w:hAnsiTheme="minorHAnsi"/>
          <w:color w:val="auto"/>
          <w:szCs w:val="24"/>
        </w:rPr>
        <w:t xml:space="preserve"> (9520)</w:t>
      </w:r>
      <w:r w:rsidR="000C7526" w:rsidRPr="00527B18">
        <w:rPr>
          <w:rFonts w:asciiTheme="minorHAnsi" w:hAnsiTheme="minorHAnsi"/>
          <w:color w:val="auto"/>
          <w:szCs w:val="24"/>
        </w:rPr>
        <w:t>.</w:t>
      </w:r>
    </w:p>
    <w:p w:rsidR="000C7526" w:rsidRPr="00527B18" w:rsidRDefault="000C7526" w:rsidP="00C502E0">
      <w:pPr>
        <w:tabs>
          <w:tab w:val="left" w:pos="288"/>
          <w:tab w:val="left" w:pos="4752"/>
        </w:tabs>
        <w:spacing w:line="240" w:lineRule="exact"/>
        <w:jc w:val="both"/>
        <w:rPr>
          <w:rFonts w:asciiTheme="minorHAnsi" w:hAnsiTheme="minorHAnsi"/>
          <w:color w:val="auto"/>
          <w:szCs w:val="24"/>
        </w:rPr>
      </w:pPr>
    </w:p>
    <w:p w:rsidR="001368C5" w:rsidRDefault="000C7526" w:rsidP="00C502E0">
      <w:pPr>
        <w:tabs>
          <w:tab w:val="left" w:pos="288"/>
          <w:tab w:val="left" w:pos="4752"/>
        </w:tabs>
        <w:spacing w:line="240" w:lineRule="exact"/>
        <w:jc w:val="both"/>
        <w:rPr>
          <w:rFonts w:asciiTheme="minorHAnsi" w:hAnsiTheme="minorHAnsi"/>
          <w:color w:val="auto"/>
          <w:szCs w:val="24"/>
        </w:rPr>
      </w:pPr>
      <w:proofErr w:type="gramStart"/>
      <w:r w:rsidRPr="00527B18">
        <w:rPr>
          <w:rFonts w:asciiTheme="minorHAnsi" w:hAnsiTheme="minorHAnsi"/>
          <w:color w:val="auto"/>
          <w:szCs w:val="24"/>
          <w:u w:val="single"/>
        </w:rPr>
        <w:t>Other Mental Conditions</w:t>
      </w:r>
      <w:r w:rsidR="001368C5">
        <w:rPr>
          <w:rFonts w:asciiTheme="minorHAnsi" w:hAnsiTheme="minorHAnsi"/>
          <w:color w:val="auto"/>
          <w:szCs w:val="24"/>
          <w:u w:val="single"/>
        </w:rPr>
        <w:t>.</w:t>
      </w:r>
      <w:proofErr w:type="gramEnd"/>
      <w:r w:rsidR="0097362C" w:rsidRPr="00527B18">
        <w:rPr>
          <w:rFonts w:asciiTheme="minorHAnsi" w:hAnsiTheme="minorHAnsi"/>
          <w:color w:val="auto"/>
          <w:szCs w:val="24"/>
        </w:rPr>
        <w:t xml:space="preserve">  </w:t>
      </w:r>
      <w:r w:rsidRPr="00527B18">
        <w:rPr>
          <w:rFonts w:asciiTheme="minorHAnsi" w:hAnsiTheme="minorHAnsi"/>
          <w:color w:val="auto"/>
          <w:szCs w:val="24"/>
        </w:rPr>
        <w:t>In addition to anorexia nervosa discussed above, t</w:t>
      </w:r>
      <w:r w:rsidR="00D571B4" w:rsidRPr="00527B18">
        <w:rPr>
          <w:rFonts w:asciiTheme="minorHAnsi" w:hAnsiTheme="minorHAnsi"/>
          <w:color w:val="auto"/>
          <w:szCs w:val="24"/>
        </w:rPr>
        <w:t xml:space="preserve">he CI was </w:t>
      </w:r>
      <w:r w:rsidR="00E76A7B" w:rsidRPr="00527B18">
        <w:rPr>
          <w:rFonts w:asciiTheme="minorHAnsi" w:hAnsiTheme="minorHAnsi"/>
          <w:color w:val="auto"/>
          <w:szCs w:val="24"/>
        </w:rPr>
        <w:t>d</w:t>
      </w:r>
      <w:r w:rsidR="00D571B4" w:rsidRPr="00527B18">
        <w:rPr>
          <w:rFonts w:asciiTheme="minorHAnsi" w:hAnsiTheme="minorHAnsi"/>
          <w:color w:val="auto"/>
          <w:szCs w:val="24"/>
        </w:rPr>
        <w:t xml:space="preserve">iagnosed with </w:t>
      </w:r>
      <w:proofErr w:type="spellStart"/>
      <w:r w:rsidR="00523716" w:rsidRPr="00527B18">
        <w:rPr>
          <w:rFonts w:asciiTheme="minorHAnsi" w:hAnsiTheme="minorHAnsi"/>
          <w:color w:val="auto"/>
          <w:szCs w:val="24"/>
        </w:rPr>
        <w:t>dysthymia</w:t>
      </w:r>
      <w:proofErr w:type="spellEnd"/>
      <w:r w:rsidR="00523716" w:rsidRPr="00527B18">
        <w:rPr>
          <w:rFonts w:asciiTheme="minorHAnsi" w:hAnsiTheme="minorHAnsi"/>
          <w:color w:val="auto"/>
          <w:szCs w:val="24"/>
        </w:rPr>
        <w:t xml:space="preserve">, </w:t>
      </w:r>
      <w:r w:rsidR="00D571B4" w:rsidRPr="00527B18">
        <w:rPr>
          <w:rFonts w:asciiTheme="minorHAnsi" w:hAnsiTheme="minorHAnsi"/>
          <w:color w:val="auto"/>
          <w:szCs w:val="24"/>
        </w:rPr>
        <w:t>personality disorder</w:t>
      </w:r>
      <w:r w:rsidR="003B18BE" w:rsidRPr="00527B18">
        <w:rPr>
          <w:rFonts w:asciiTheme="minorHAnsi" w:hAnsiTheme="minorHAnsi"/>
          <w:color w:val="auto"/>
          <w:szCs w:val="24"/>
        </w:rPr>
        <w:t xml:space="preserve">/traits </w:t>
      </w:r>
      <w:r w:rsidR="00D571B4" w:rsidRPr="00527B18">
        <w:rPr>
          <w:rFonts w:asciiTheme="minorHAnsi" w:hAnsiTheme="minorHAnsi"/>
          <w:color w:val="auto"/>
          <w:szCs w:val="24"/>
        </w:rPr>
        <w:t xml:space="preserve">and other developmental traits that </w:t>
      </w:r>
      <w:r w:rsidR="00D571B4" w:rsidRPr="00527B18">
        <w:rPr>
          <w:rFonts w:asciiTheme="minorHAnsi" w:hAnsiTheme="minorHAnsi"/>
          <w:color w:val="auto"/>
          <w:szCs w:val="24"/>
        </w:rPr>
        <w:lastRenderedPageBreak/>
        <w:t>existed prior to service</w:t>
      </w:r>
      <w:r w:rsidR="00785FA3" w:rsidRPr="00527B18">
        <w:rPr>
          <w:rFonts w:asciiTheme="minorHAnsi" w:hAnsiTheme="minorHAnsi"/>
          <w:color w:val="auto"/>
          <w:szCs w:val="24"/>
        </w:rPr>
        <w:t>.</w:t>
      </w:r>
      <w:r w:rsidR="00E140F8" w:rsidRPr="00527B18">
        <w:rPr>
          <w:rFonts w:asciiTheme="minorHAnsi" w:hAnsiTheme="minorHAnsi"/>
          <w:color w:val="auto"/>
          <w:szCs w:val="24"/>
        </w:rPr>
        <w:t xml:space="preserve">  </w:t>
      </w:r>
      <w:r w:rsidR="00523716" w:rsidRPr="00527B18">
        <w:rPr>
          <w:rFonts w:asciiTheme="minorHAnsi" w:hAnsiTheme="minorHAnsi"/>
          <w:color w:val="auto"/>
          <w:szCs w:val="24"/>
        </w:rPr>
        <w:t xml:space="preserve">While in Okinawa, the CI was diagnosed with dysthymia, a chronic low grade depression lacking the severity of major depression.  </w:t>
      </w:r>
      <w:r w:rsidR="00F91A93" w:rsidRPr="00527B18">
        <w:rPr>
          <w:rFonts w:asciiTheme="minorHAnsi" w:hAnsiTheme="minorHAnsi"/>
          <w:color w:val="auto"/>
          <w:szCs w:val="24"/>
        </w:rPr>
        <w:t>The psychiatrist at Tripler noted maladaptive personality disorder characteristics</w:t>
      </w:r>
      <w:r w:rsidR="00CF5965" w:rsidRPr="00527B18">
        <w:rPr>
          <w:rFonts w:asciiTheme="minorHAnsi" w:hAnsiTheme="minorHAnsi"/>
          <w:color w:val="auto"/>
          <w:szCs w:val="24"/>
        </w:rPr>
        <w:t xml:space="preserve"> </w:t>
      </w:r>
      <w:r w:rsidR="00E140F8" w:rsidRPr="00527B18">
        <w:rPr>
          <w:rFonts w:asciiTheme="minorHAnsi" w:hAnsiTheme="minorHAnsi"/>
          <w:color w:val="auto"/>
          <w:szCs w:val="24"/>
        </w:rPr>
        <w:t xml:space="preserve">of the </w:t>
      </w:r>
      <w:r w:rsidR="00CF5965" w:rsidRPr="00527B18">
        <w:rPr>
          <w:rFonts w:asciiTheme="minorHAnsi" w:hAnsiTheme="minorHAnsi"/>
          <w:color w:val="auto"/>
          <w:szCs w:val="24"/>
        </w:rPr>
        <w:t>obsessive compulsive and avoidant</w:t>
      </w:r>
      <w:r w:rsidR="00E140F8" w:rsidRPr="00527B18">
        <w:rPr>
          <w:rFonts w:asciiTheme="minorHAnsi" w:hAnsiTheme="minorHAnsi"/>
          <w:color w:val="auto"/>
          <w:szCs w:val="24"/>
        </w:rPr>
        <w:t xml:space="preserve"> types</w:t>
      </w:r>
      <w:r w:rsidR="00F91A93" w:rsidRPr="00527B18">
        <w:rPr>
          <w:rFonts w:asciiTheme="minorHAnsi" w:hAnsiTheme="minorHAnsi"/>
          <w:color w:val="auto"/>
          <w:szCs w:val="24"/>
        </w:rPr>
        <w:t>.</w:t>
      </w:r>
      <w:r w:rsidR="00E76A7B" w:rsidRPr="00527B18">
        <w:rPr>
          <w:rFonts w:asciiTheme="minorHAnsi" w:hAnsiTheme="minorHAnsi"/>
          <w:color w:val="auto"/>
          <w:szCs w:val="24"/>
        </w:rPr>
        <w:t xml:space="preserve">  The </w:t>
      </w:r>
      <w:r w:rsidR="007020F7" w:rsidRPr="00527B18">
        <w:rPr>
          <w:rFonts w:asciiTheme="minorHAnsi" w:hAnsiTheme="minorHAnsi"/>
          <w:color w:val="auto"/>
          <w:szCs w:val="24"/>
        </w:rPr>
        <w:t xml:space="preserve">psychiatry </w:t>
      </w:r>
      <w:r w:rsidR="00E76A7B" w:rsidRPr="00527B18">
        <w:rPr>
          <w:rFonts w:asciiTheme="minorHAnsi" w:hAnsiTheme="minorHAnsi"/>
          <w:color w:val="auto"/>
          <w:szCs w:val="24"/>
        </w:rPr>
        <w:t xml:space="preserve">NARSUM </w:t>
      </w:r>
      <w:r w:rsidR="007020F7" w:rsidRPr="00527B18">
        <w:rPr>
          <w:rFonts w:asciiTheme="minorHAnsi" w:hAnsiTheme="minorHAnsi"/>
          <w:color w:val="auto"/>
          <w:szCs w:val="24"/>
        </w:rPr>
        <w:t xml:space="preserve">also </w:t>
      </w:r>
      <w:r w:rsidR="00E76A7B" w:rsidRPr="00527B18">
        <w:rPr>
          <w:rFonts w:asciiTheme="minorHAnsi" w:hAnsiTheme="minorHAnsi"/>
          <w:color w:val="auto"/>
          <w:szCs w:val="24"/>
        </w:rPr>
        <w:t xml:space="preserve">diagnosed </w:t>
      </w:r>
      <w:r w:rsidR="00893C4A" w:rsidRPr="00527B18">
        <w:rPr>
          <w:rFonts w:asciiTheme="minorHAnsi" w:hAnsiTheme="minorHAnsi"/>
          <w:color w:val="auto"/>
          <w:szCs w:val="24"/>
        </w:rPr>
        <w:t>obsessive compulsive personality traits.</w:t>
      </w:r>
      <w:r w:rsidRPr="00527B18">
        <w:rPr>
          <w:rFonts w:asciiTheme="minorHAnsi" w:hAnsiTheme="minorHAnsi"/>
          <w:color w:val="auto"/>
          <w:szCs w:val="24"/>
        </w:rPr>
        <w:t xml:space="preserve">  </w:t>
      </w:r>
      <w:r w:rsidR="006C7059" w:rsidRPr="00527B18">
        <w:rPr>
          <w:rFonts w:asciiTheme="minorHAnsi" w:hAnsiTheme="minorHAnsi"/>
          <w:color w:val="auto"/>
          <w:szCs w:val="24"/>
        </w:rPr>
        <w:t>At the time of the NARSUM, the CI denied previous psychiatric treatments</w:t>
      </w:r>
      <w:r w:rsidR="001368C5">
        <w:rPr>
          <w:rFonts w:asciiTheme="minorHAnsi" w:hAnsiTheme="minorHAnsi"/>
          <w:color w:val="auto"/>
          <w:szCs w:val="24"/>
        </w:rPr>
        <w:t>;</w:t>
      </w:r>
      <w:r w:rsidRPr="00527B18">
        <w:rPr>
          <w:rFonts w:asciiTheme="minorHAnsi" w:hAnsiTheme="minorHAnsi"/>
          <w:color w:val="auto"/>
          <w:szCs w:val="24"/>
        </w:rPr>
        <w:t xml:space="preserve"> however</w:t>
      </w:r>
      <w:r w:rsidR="001368C5">
        <w:rPr>
          <w:rFonts w:asciiTheme="minorHAnsi" w:hAnsiTheme="minorHAnsi"/>
          <w:color w:val="auto"/>
          <w:szCs w:val="24"/>
        </w:rPr>
        <w:t>,</w:t>
      </w:r>
      <w:r w:rsidRPr="00527B18">
        <w:rPr>
          <w:rFonts w:asciiTheme="minorHAnsi" w:hAnsiTheme="minorHAnsi"/>
          <w:color w:val="auto"/>
          <w:szCs w:val="24"/>
        </w:rPr>
        <w:t xml:space="preserve"> </w:t>
      </w:r>
      <w:r w:rsidR="006C7059" w:rsidRPr="00527B18">
        <w:rPr>
          <w:rFonts w:asciiTheme="minorHAnsi" w:hAnsiTheme="minorHAnsi"/>
          <w:color w:val="auto"/>
          <w:szCs w:val="24"/>
        </w:rPr>
        <w:t xml:space="preserve">the </w:t>
      </w:r>
      <w:r w:rsidR="007020F7" w:rsidRPr="00527B18">
        <w:rPr>
          <w:rFonts w:asciiTheme="minorHAnsi" w:hAnsiTheme="minorHAnsi"/>
          <w:color w:val="auto"/>
          <w:szCs w:val="24"/>
        </w:rPr>
        <w:t xml:space="preserve">VA </w:t>
      </w:r>
      <w:r w:rsidR="006C7059" w:rsidRPr="00527B18">
        <w:rPr>
          <w:rFonts w:asciiTheme="minorHAnsi" w:hAnsiTheme="minorHAnsi"/>
          <w:color w:val="auto"/>
          <w:szCs w:val="24"/>
        </w:rPr>
        <w:t>C&amp;P examiner</w:t>
      </w:r>
      <w:r w:rsidRPr="00527B18">
        <w:rPr>
          <w:rFonts w:asciiTheme="minorHAnsi" w:hAnsiTheme="minorHAnsi"/>
          <w:color w:val="auto"/>
          <w:szCs w:val="24"/>
        </w:rPr>
        <w:t xml:space="preserve"> six weeks prior to separation </w:t>
      </w:r>
      <w:r w:rsidR="00E76A7B" w:rsidRPr="00527B18">
        <w:rPr>
          <w:rFonts w:asciiTheme="minorHAnsi" w:hAnsiTheme="minorHAnsi"/>
          <w:color w:val="auto"/>
          <w:szCs w:val="24"/>
        </w:rPr>
        <w:t>recorded a history of pre-service social phobia and obsessive compulsive traits</w:t>
      </w:r>
      <w:r w:rsidR="006C7059" w:rsidRPr="00527B18">
        <w:rPr>
          <w:rFonts w:asciiTheme="minorHAnsi" w:hAnsiTheme="minorHAnsi"/>
          <w:color w:val="auto"/>
          <w:szCs w:val="24"/>
        </w:rPr>
        <w:t xml:space="preserve"> </w:t>
      </w:r>
      <w:r w:rsidR="006F2534" w:rsidRPr="00527B18">
        <w:rPr>
          <w:rFonts w:asciiTheme="minorHAnsi" w:hAnsiTheme="minorHAnsi"/>
          <w:color w:val="auto"/>
          <w:szCs w:val="24"/>
        </w:rPr>
        <w:t xml:space="preserve">for which the CI had </w:t>
      </w:r>
      <w:r w:rsidR="006C7059" w:rsidRPr="00527B18">
        <w:rPr>
          <w:rFonts w:asciiTheme="minorHAnsi" w:hAnsiTheme="minorHAnsi"/>
          <w:color w:val="auto"/>
          <w:szCs w:val="24"/>
        </w:rPr>
        <w:t>at least one evaluation by a psychiatrist</w:t>
      </w:r>
      <w:r w:rsidR="003B18BE" w:rsidRPr="00527B18">
        <w:rPr>
          <w:rFonts w:asciiTheme="minorHAnsi" w:hAnsiTheme="minorHAnsi"/>
          <w:color w:val="auto"/>
          <w:szCs w:val="24"/>
        </w:rPr>
        <w:t xml:space="preserve"> during adolescence</w:t>
      </w:r>
      <w:r w:rsidR="006C7059" w:rsidRPr="00527B18">
        <w:rPr>
          <w:rFonts w:asciiTheme="minorHAnsi" w:hAnsiTheme="minorHAnsi"/>
          <w:color w:val="auto"/>
          <w:szCs w:val="24"/>
        </w:rPr>
        <w:t xml:space="preserve">.  The C&amp;P examiner </w:t>
      </w:r>
      <w:r w:rsidR="00E76A7B" w:rsidRPr="00527B18">
        <w:rPr>
          <w:rFonts w:asciiTheme="minorHAnsi" w:hAnsiTheme="minorHAnsi"/>
          <w:color w:val="auto"/>
          <w:szCs w:val="24"/>
        </w:rPr>
        <w:t xml:space="preserve">noted that </w:t>
      </w:r>
      <w:r w:rsidR="006C7059" w:rsidRPr="00527B18">
        <w:rPr>
          <w:rFonts w:asciiTheme="minorHAnsi" w:hAnsiTheme="minorHAnsi"/>
          <w:color w:val="auto"/>
          <w:szCs w:val="24"/>
        </w:rPr>
        <w:t>t</w:t>
      </w:r>
      <w:r w:rsidR="00E76A7B" w:rsidRPr="00527B18">
        <w:rPr>
          <w:rFonts w:asciiTheme="minorHAnsi" w:hAnsiTheme="minorHAnsi"/>
          <w:color w:val="auto"/>
          <w:szCs w:val="24"/>
        </w:rPr>
        <w:t>he</w:t>
      </w:r>
      <w:r w:rsidR="006C7059" w:rsidRPr="00527B18">
        <w:rPr>
          <w:rFonts w:asciiTheme="minorHAnsi" w:hAnsiTheme="minorHAnsi"/>
          <w:color w:val="auto"/>
          <w:szCs w:val="24"/>
        </w:rPr>
        <w:t xml:space="preserve"> CI</w:t>
      </w:r>
      <w:r w:rsidR="00E76A7B" w:rsidRPr="00527B18">
        <w:rPr>
          <w:rFonts w:asciiTheme="minorHAnsi" w:hAnsiTheme="minorHAnsi"/>
          <w:color w:val="auto"/>
          <w:szCs w:val="24"/>
        </w:rPr>
        <w:t xml:space="preserve"> continued to have obsessive compulsive disorder, dysthymia, and mixed personality disorder with </w:t>
      </w:r>
      <w:proofErr w:type="spellStart"/>
      <w:r w:rsidR="00E76A7B" w:rsidRPr="00527B18">
        <w:rPr>
          <w:rFonts w:asciiTheme="minorHAnsi" w:hAnsiTheme="minorHAnsi"/>
          <w:color w:val="auto"/>
          <w:szCs w:val="24"/>
        </w:rPr>
        <w:t>perfectionistic</w:t>
      </w:r>
      <w:proofErr w:type="spellEnd"/>
      <w:r w:rsidR="00E76A7B" w:rsidRPr="00527B18">
        <w:rPr>
          <w:rFonts w:asciiTheme="minorHAnsi" w:hAnsiTheme="minorHAnsi"/>
          <w:color w:val="auto"/>
          <w:szCs w:val="24"/>
        </w:rPr>
        <w:t xml:space="preserve"> and schizoid traits.</w:t>
      </w:r>
      <w:r w:rsidR="00893C4A" w:rsidRPr="00527B18">
        <w:rPr>
          <w:rFonts w:asciiTheme="minorHAnsi" w:hAnsiTheme="minorHAnsi"/>
          <w:color w:val="auto"/>
          <w:szCs w:val="24"/>
        </w:rPr>
        <w:t xml:space="preserve">  </w:t>
      </w:r>
      <w:r w:rsidR="00D571B4" w:rsidRPr="00527B18">
        <w:rPr>
          <w:rFonts w:asciiTheme="minorHAnsi" w:hAnsiTheme="minorHAnsi"/>
          <w:color w:val="auto"/>
          <w:szCs w:val="24"/>
        </w:rPr>
        <w:t xml:space="preserve">The C&amp;P examiner concluded </w:t>
      </w:r>
      <w:r w:rsidR="00E06328" w:rsidRPr="00527B18">
        <w:rPr>
          <w:rFonts w:asciiTheme="minorHAnsi" w:hAnsiTheme="minorHAnsi"/>
          <w:color w:val="auto"/>
          <w:szCs w:val="24"/>
        </w:rPr>
        <w:t>t</w:t>
      </w:r>
      <w:r w:rsidR="00D571B4" w:rsidRPr="00527B18">
        <w:rPr>
          <w:rFonts w:asciiTheme="minorHAnsi" w:hAnsiTheme="minorHAnsi"/>
          <w:color w:val="auto"/>
          <w:szCs w:val="24"/>
        </w:rPr>
        <w:t xml:space="preserve">he </w:t>
      </w:r>
      <w:r w:rsidR="00E06328" w:rsidRPr="00527B18">
        <w:rPr>
          <w:rFonts w:asciiTheme="minorHAnsi" w:hAnsiTheme="minorHAnsi"/>
          <w:color w:val="auto"/>
          <w:szCs w:val="24"/>
        </w:rPr>
        <w:t xml:space="preserve">CI </w:t>
      </w:r>
      <w:r w:rsidR="00D571B4" w:rsidRPr="00527B18">
        <w:rPr>
          <w:rFonts w:asciiTheme="minorHAnsi" w:hAnsiTheme="minorHAnsi"/>
          <w:color w:val="auto"/>
          <w:szCs w:val="24"/>
        </w:rPr>
        <w:t xml:space="preserve">had </w:t>
      </w:r>
      <w:r w:rsidRPr="00527B18">
        <w:rPr>
          <w:rFonts w:asciiTheme="minorHAnsi" w:hAnsiTheme="minorHAnsi"/>
          <w:color w:val="auto"/>
          <w:szCs w:val="24"/>
        </w:rPr>
        <w:t xml:space="preserve">a </w:t>
      </w:r>
      <w:r w:rsidR="00D571B4" w:rsidRPr="00527B18">
        <w:rPr>
          <w:rFonts w:asciiTheme="minorHAnsi" w:hAnsiTheme="minorHAnsi"/>
          <w:color w:val="auto"/>
          <w:szCs w:val="24"/>
        </w:rPr>
        <w:t>severe schizoid and compulsive personality structure.</w:t>
      </w:r>
      <w:r w:rsidR="00785FA3" w:rsidRPr="00527B18">
        <w:rPr>
          <w:rFonts w:asciiTheme="minorHAnsi" w:hAnsiTheme="minorHAnsi"/>
          <w:color w:val="auto"/>
          <w:szCs w:val="24"/>
        </w:rPr>
        <w:t xml:space="preserve"> </w:t>
      </w:r>
    </w:p>
    <w:p w:rsidR="001368C5" w:rsidRDefault="001368C5" w:rsidP="00C502E0">
      <w:pPr>
        <w:tabs>
          <w:tab w:val="left" w:pos="288"/>
          <w:tab w:val="left" w:pos="4752"/>
        </w:tabs>
        <w:spacing w:line="240" w:lineRule="exact"/>
        <w:jc w:val="both"/>
        <w:rPr>
          <w:rFonts w:asciiTheme="minorHAnsi" w:hAnsiTheme="minorHAnsi"/>
          <w:color w:val="auto"/>
          <w:szCs w:val="24"/>
        </w:rPr>
      </w:pPr>
    </w:p>
    <w:p w:rsidR="00F515A9" w:rsidRDefault="005C225A" w:rsidP="00C502E0">
      <w:pPr>
        <w:tabs>
          <w:tab w:val="left" w:pos="288"/>
          <w:tab w:val="left" w:pos="4752"/>
        </w:tabs>
        <w:spacing w:line="240" w:lineRule="exact"/>
        <w:jc w:val="both"/>
        <w:rPr>
          <w:rFonts w:asciiTheme="minorHAnsi" w:hAnsiTheme="minorHAnsi"/>
          <w:color w:val="auto"/>
          <w:szCs w:val="24"/>
        </w:rPr>
      </w:pPr>
      <w:r w:rsidRPr="00527B18">
        <w:rPr>
          <w:rFonts w:asciiTheme="minorHAnsi" w:hAnsiTheme="minorHAnsi"/>
          <w:color w:val="auto"/>
          <w:szCs w:val="24"/>
        </w:rPr>
        <w:t xml:space="preserve">Personality disorders and traits are developmental conditions that do not constitute a ratable disability under the rules of the </w:t>
      </w:r>
      <w:r w:rsidR="001368C5">
        <w:rPr>
          <w:rFonts w:asciiTheme="minorHAnsi" w:hAnsiTheme="minorHAnsi"/>
          <w:color w:val="auto"/>
          <w:szCs w:val="24"/>
        </w:rPr>
        <w:t>Disability Evaluation System (</w:t>
      </w:r>
      <w:r w:rsidRPr="00527B18">
        <w:rPr>
          <w:rFonts w:asciiTheme="minorHAnsi" w:hAnsiTheme="minorHAnsi"/>
          <w:color w:val="auto"/>
          <w:szCs w:val="24"/>
        </w:rPr>
        <w:t>DES</w:t>
      </w:r>
      <w:r w:rsidR="001368C5">
        <w:rPr>
          <w:rFonts w:asciiTheme="minorHAnsi" w:hAnsiTheme="minorHAnsi"/>
          <w:color w:val="auto"/>
          <w:szCs w:val="24"/>
        </w:rPr>
        <w:t>)</w:t>
      </w:r>
      <w:r w:rsidRPr="00527B18">
        <w:rPr>
          <w:rFonts w:asciiTheme="minorHAnsi" w:hAnsiTheme="minorHAnsi"/>
          <w:color w:val="auto"/>
          <w:szCs w:val="24"/>
        </w:rPr>
        <w:t xml:space="preserve"> and the VA compensation systems, but that may be </w:t>
      </w:r>
      <w:proofErr w:type="spellStart"/>
      <w:r w:rsidRPr="00527B18">
        <w:rPr>
          <w:rFonts w:asciiTheme="minorHAnsi" w:hAnsiTheme="minorHAnsi"/>
          <w:color w:val="auto"/>
          <w:szCs w:val="24"/>
        </w:rPr>
        <w:t>unsuiting</w:t>
      </w:r>
      <w:proofErr w:type="spellEnd"/>
      <w:r w:rsidRPr="00527B18">
        <w:rPr>
          <w:rFonts w:asciiTheme="minorHAnsi" w:hAnsiTheme="minorHAnsi"/>
          <w:color w:val="auto"/>
          <w:szCs w:val="24"/>
        </w:rPr>
        <w:t xml:space="preserve"> for military service and subject to administrative discharge.</w:t>
      </w:r>
      <w:r w:rsidR="0097362C" w:rsidRPr="00527B18">
        <w:rPr>
          <w:rFonts w:asciiTheme="minorHAnsi" w:hAnsiTheme="minorHAnsi"/>
          <w:color w:val="auto"/>
          <w:szCs w:val="24"/>
        </w:rPr>
        <w:t xml:space="preserve">  Other than anorexia nervosa, no other ratable mental conditions were forwarded to the PEB</w:t>
      </w:r>
      <w:r w:rsidR="00C93000" w:rsidRPr="00527B18">
        <w:rPr>
          <w:rFonts w:asciiTheme="minorHAnsi" w:hAnsiTheme="minorHAnsi"/>
          <w:color w:val="auto"/>
          <w:szCs w:val="24"/>
        </w:rPr>
        <w:t xml:space="preserve"> for adjudication</w:t>
      </w:r>
      <w:r w:rsidR="006F2534" w:rsidRPr="00527B18">
        <w:rPr>
          <w:rFonts w:asciiTheme="minorHAnsi" w:hAnsiTheme="minorHAnsi"/>
          <w:color w:val="auto"/>
          <w:szCs w:val="24"/>
        </w:rPr>
        <w:t xml:space="preserve"> by the MEB psychiatry evaluation</w:t>
      </w:r>
      <w:r w:rsidR="0097362C" w:rsidRPr="00527B18">
        <w:rPr>
          <w:rFonts w:asciiTheme="minorHAnsi" w:hAnsiTheme="minorHAnsi"/>
          <w:color w:val="auto"/>
          <w:szCs w:val="24"/>
        </w:rPr>
        <w:t xml:space="preserve">.  </w:t>
      </w:r>
      <w:r w:rsidR="00E06328" w:rsidRPr="00527B18">
        <w:rPr>
          <w:rFonts w:asciiTheme="minorHAnsi" w:hAnsiTheme="minorHAnsi"/>
          <w:color w:val="auto"/>
          <w:szCs w:val="24"/>
        </w:rPr>
        <w:t>In addition to anorexia nervosa, the C&amp;P exami</w:t>
      </w:r>
      <w:r w:rsidR="00B957D4" w:rsidRPr="00527B18">
        <w:rPr>
          <w:rFonts w:asciiTheme="minorHAnsi" w:hAnsiTheme="minorHAnsi"/>
          <w:color w:val="auto"/>
          <w:szCs w:val="24"/>
        </w:rPr>
        <w:t>ner</w:t>
      </w:r>
      <w:r w:rsidR="00E06328" w:rsidRPr="00527B18">
        <w:rPr>
          <w:rFonts w:asciiTheme="minorHAnsi" w:hAnsiTheme="minorHAnsi"/>
          <w:color w:val="auto"/>
          <w:szCs w:val="24"/>
        </w:rPr>
        <w:t xml:space="preserve"> diagnosed</w:t>
      </w:r>
      <w:r w:rsidR="00B957D4" w:rsidRPr="00527B18">
        <w:rPr>
          <w:rFonts w:asciiTheme="minorHAnsi" w:hAnsiTheme="minorHAnsi"/>
          <w:color w:val="auto"/>
          <w:szCs w:val="24"/>
        </w:rPr>
        <w:t xml:space="preserve"> </w:t>
      </w:r>
      <w:r w:rsidR="00F91A93" w:rsidRPr="00527B18">
        <w:rPr>
          <w:rFonts w:asciiTheme="minorHAnsi" w:hAnsiTheme="minorHAnsi"/>
          <w:color w:val="auto"/>
          <w:szCs w:val="24"/>
        </w:rPr>
        <w:t>obsessive compulsive disorder, and dysthymic disorder</w:t>
      </w:r>
      <w:r w:rsidR="00B957D4" w:rsidRPr="00527B18">
        <w:rPr>
          <w:rFonts w:asciiTheme="minorHAnsi" w:hAnsiTheme="minorHAnsi"/>
          <w:color w:val="auto"/>
          <w:szCs w:val="24"/>
        </w:rPr>
        <w:t xml:space="preserve"> on Axis I of the five axis psychiatric diagnosis.  These conditions, along with the non-ratable personality traits / disorders contributed to the examiner’s global assessment of functioning (GAF) of 60 denoting moderate symptoms.  In his comments, the </w:t>
      </w:r>
      <w:r w:rsidR="00F91A93" w:rsidRPr="00527B18">
        <w:rPr>
          <w:rFonts w:asciiTheme="minorHAnsi" w:hAnsiTheme="minorHAnsi"/>
          <w:color w:val="auto"/>
          <w:szCs w:val="24"/>
        </w:rPr>
        <w:t xml:space="preserve">C&amp;P examiner </w:t>
      </w:r>
      <w:r w:rsidR="00B957D4" w:rsidRPr="00527B18">
        <w:rPr>
          <w:rFonts w:asciiTheme="minorHAnsi" w:hAnsiTheme="minorHAnsi"/>
          <w:color w:val="auto"/>
          <w:szCs w:val="24"/>
        </w:rPr>
        <w:t xml:space="preserve">indicated that he </w:t>
      </w:r>
      <w:r w:rsidR="00F91A93" w:rsidRPr="00527B18">
        <w:rPr>
          <w:rFonts w:asciiTheme="minorHAnsi" w:hAnsiTheme="minorHAnsi"/>
          <w:color w:val="auto"/>
          <w:szCs w:val="24"/>
        </w:rPr>
        <w:t xml:space="preserve">believed </w:t>
      </w:r>
      <w:r w:rsidR="00B957D4" w:rsidRPr="00527B18">
        <w:rPr>
          <w:rFonts w:asciiTheme="minorHAnsi" w:hAnsiTheme="minorHAnsi"/>
          <w:color w:val="auto"/>
          <w:szCs w:val="24"/>
        </w:rPr>
        <w:t xml:space="preserve">much of the CI’s problems </w:t>
      </w:r>
      <w:r w:rsidR="00F91A93" w:rsidRPr="00527B18">
        <w:rPr>
          <w:rFonts w:asciiTheme="minorHAnsi" w:hAnsiTheme="minorHAnsi"/>
          <w:color w:val="auto"/>
          <w:szCs w:val="24"/>
        </w:rPr>
        <w:t>existed prior to entry into active military service</w:t>
      </w:r>
      <w:r w:rsidRPr="00527B18">
        <w:rPr>
          <w:rFonts w:asciiTheme="minorHAnsi" w:hAnsiTheme="minorHAnsi"/>
          <w:color w:val="auto"/>
          <w:szCs w:val="24"/>
        </w:rPr>
        <w:t xml:space="preserve"> (</w:t>
      </w:r>
      <w:r w:rsidR="00F91A93" w:rsidRPr="00527B18">
        <w:rPr>
          <w:rFonts w:asciiTheme="minorHAnsi" w:hAnsiTheme="minorHAnsi"/>
          <w:color w:val="auto"/>
          <w:szCs w:val="24"/>
        </w:rPr>
        <w:t xml:space="preserve">the </w:t>
      </w:r>
      <w:r w:rsidRPr="00527B18">
        <w:rPr>
          <w:rFonts w:asciiTheme="minorHAnsi" w:hAnsiTheme="minorHAnsi"/>
          <w:color w:val="auto"/>
          <w:szCs w:val="24"/>
        </w:rPr>
        <w:t xml:space="preserve">examiner commented that the </w:t>
      </w:r>
      <w:r w:rsidR="00F91A93" w:rsidRPr="00527B18">
        <w:rPr>
          <w:rFonts w:asciiTheme="minorHAnsi" w:hAnsiTheme="minorHAnsi"/>
          <w:color w:val="auto"/>
          <w:szCs w:val="24"/>
        </w:rPr>
        <w:t xml:space="preserve">CI </w:t>
      </w:r>
      <w:r w:rsidRPr="00527B18">
        <w:rPr>
          <w:rFonts w:asciiTheme="minorHAnsi" w:hAnsiTheme="minorHAnsi"/>
          <w:color w:val="auto"/>
          <w:szCs w:val="24"/>
        </w:rPr>
        <w:t xml:space="preserve">appeared </w:t>
      </w:r>
      <w:r w:rsidR="00F91A93" w:rsidRPr="00527B18">
        <w:rPr>
          <w:rFonts w:asciiTheme="minorHAnsi" w:hAnsiTheme="minorHAnsi"/>
          <w:color w:val="auto"/>
          <w:szCs w:val="24"/>
        </w:rPr>
        <w:t>to have man</w:t>
      </w:r>
      <w:r w:rsidR="00056771" w:rsidRPr="00527B18">
        <w:rPr>
          <w:rFonts w:asciiTheme="minorHAnsi" w:hAnsiTheme="minorHAnsi"/>
          <w:color w:val="auto"/>
          <w:szCs w:val="24"/>
        </w:rPr>
        <w:t>euvered</w:t>
      </w:r>
      <w:r w:rsidR="00F91A93" w:rsidRPr="00527B18">
        <w:rPr>
          <w:rFonts w:asciiTheme="minorHAnsi" w:hAnsiTheme="minorHAnsi"/>
          <w:color w:val="auto"/>
          <w:szCs w:val="24"/>
        </w:rPr>
        <w:t xml:space="preserve"> </w:t>
      </w:r>
      <w:r w:rsidR="003F1E5F" w:rsidRPr="00527B18">
        <w:rPr>
          <w:rFonts w:asciiTheme="minorHAnsi" w:hAnsiTheme="minorHAnsi"/>
          <w:color w:val="auto"/>
          <w:szCs w:val="24"/>
        </w:rPr>
        <w:t xml:space="preserve">the timeframe of symptom onset </w:t>
      </w:r>
      <w:r w:rsidR="00F91A93" w:rsidRPr="00527B18">
        <w:rPr>
          <w:rFonts w:asciiTheme="minorHAnsi" w:hAnsiTheme="minorHAnsi"/>
          <w:color w:val="auto"/>
          <w:szCs w:val="24"/>
        </w:rPr>
        <w:t>to ensure service connection</w:t>
      </w:r>
      <w:r w:rsidRPr="00527B18">
        <w:rPr>
          <w:rFonts w:asciiTheme="minorHAnsi" w:hAnsiTheme="minorHAnsi"/>
          <w:color w:val="auto"/>
          <w:szCs w:val="24"/>
        </w:rPr>
        <w:t>)</w:t>
      </w:r>
      <w:r w:rsidR="000C7526" w:rsidRPr="00527B18">
        <w:rPr>
          <w:rFonts w:asciiTheme="minorHAnsi" w:hAnsiTheme="minorHAnsi"/>
          <w:color w:val="auto"/>
          <w:szCs w:val="24"/>
        </w:rPr>
        <w:t>.</w:t>
      </w:r>
      <w:r w:rsidR="0097362C" w:rsidRPr="00527B18">
        <w:rPr>
          <w:rFonts w:asciiTheme="minorHAnsi" w:hAnsiTheme="minorHAnsi"/>
          <w:color w:val="auto"/>
          <w:szCs w:val="24"/>
        </w:rPr>
        <w:t xml:space="preserve">  </w:t>
      </w:r>
      <w:r w:rsidR="00B957D4" w:rsidRPr="00527B18">
        <w:rPr>
          <w:rFonts w:asciiTheme="minorHAnsi" w:hAnsiTheme="minorHAnsi"/>
          <w:color w:val="auto"/>
          <w:szCs w:val="24"/>
        </w:rPr>
        <w:t xml:space="preserve">With regard to the C&amp;P examination diagnosis of obsessive compulsive disorder, the Board noted that these features were diagnosed as non-ratable personality </w:t>
      </w:r>
      <w:r w:rsidR="00523716" w:rsidRPr="00527B18">
        <w:rPr>
          <w:rFonts w:asciiTheme="minorHAnsi" w:hAnsiTheme="minorHAnsi"/>
          <w:color w:val="auto"/>
          <w:szCs w:val="24"/>
        </w:rPr>
        <w:t>traits by the MEB psychiatrists and that t</w:t>
      </w:r>
      <w:r w:rsidR="006603FD" w:rsidRPr="00527B18">
        <w:rPr>
          <w:rFonts w:asciiTheme="minorHAnsi" w:hAnsiTheme="minorHAnsi"/>
          <w:color w:val="auto"/>
          <w:szCs w:val="24"/>
        </w:rPr>
        <w:t xml:space="preserve">hese characteristics were also noted to have existed prior to service.  The Board also notes the fact that obsessive compulsive personality disorder is reported to </w:t>
      </w:r>
      <w:r w:rsidR="006F2534" w:rsidRPr="00527B18">
        <w:rPr>
          <w:rFonts w:asciiTheme="minorHAnsi" w:hAnsiTheme="minorHAnsi"/>
          <w:color w:val="auto"/>
          <w:szCs w:val="24"/>
        </w:rPr>
        <w:t xml:space="preserve">specifically </w:t>
      </w:r>
      <w:r w:rsidR="006603FD" w:rsidRPr="00527B18">
        <w:rPr>
          <w:rFonts w:asciiTheme="minorHAnsi" w:hAnsiTheme="minorHAnsi"/>
          <w:color w:val="auto"/>
          <w:szCs w:val="24"/>
        </w:rPr>
        <w:t>occur frequently with ano</w:t>
      </w:r>
      <w:r w:rsidR="006F2534" w:rsidRPr="00527B18">
        <w:rPr>
          <w:rFonts w:asciiTheme="minorHAnsi" w:hAnsiTheme="minorHAnsi"/>
          <w:color w:val="auto"/>
          <w:szCs w:val="24"/>
        </w:rPr>
        <w:t xml:space="preserve">rexia nervosa, restricting type as diagnosed in the CI.  </w:t>
      </w:r>
    </w:p>
    <w:p w:rsidR="00F515A9" w:rsidRDefault="00F515A9" w:rsidP="00C502E0">
      <w:pPr>
        <w:tabs>
          <w:tab w:val="left" w:pos="288"/>
          <w:tab w:val="left" w:pos="4752"/>
        </w:tabs>
        <w:spacing w:line="240" w:lineRule="exact"/>
        <w:jc w:val="both"/>
        <w:rPr>
          <w:rFonts w:asciiTheme="minorHAnsi" w:hAnsiTheme="minorHAnsi"/>
          <w:color w:val="auto"/>
          <w:szCs w:val="24"/>
        </w:rPr>
      </w:pPr>
    </w:p>
    <w:p w:rsidR="00785FA3" w:rsidRPr="00527B18" w:rsidRDefault="006603FD" w:rsidP="00C502E0">
      <w:pPr>
        <w:tabs>
          <w:tab w:val="left" w:pos="288"/>
          <w:tab w:val="left" w:pos="4752"/>
        </w:tabs>
        <w:spacing w:line="240" w:lineRule="exact"/>
        <w:jc w:val="both"/>
        <w:rPr>
          <w:rFonts w:asciiTheme="minorHAnsi" w:hAnsiTheme="minorHAnsi"/>
          <w:color w:val="auto"/>
          <w:szCs w:val="24"/>
        </w:rPr>
      </w:pPr>
      <w:r w:rsidRPr="00527B18">
        <w:rPr>
          <w:rFonts w:asciiTheme="minorHAnsi" w:hAnsiTheme="minorHAnsi"/>
          <w:color w:val="auto"/>
          <w:szCs w:val="24"/>
        </w:rPr>
        <w:t xml:space="preserve">The Board concluded the CI’s obsessive compulsive characteristics </w:t>
      </w:r>
      <w:r w:rsidR="00523716" w:rsidRPr="00527B18">
        <w:rPr>
          <w:rFonts w:asciiTheme="minorHAnsi" w:hAnsiTheme="minorHAnsi"/>
          <w:color w:val="auto"/>
          <w:szCs w:val="24"/>
        </w:rPr>
        <w:t xml:space="preserve">were most likely personality based and </w:t>
      </w:r>
      <w:r w:rsidRPr="00527B18">
        <w:rPr>
          <w:rFonts w:asciiTheme="minorHAnsi" w:hAnsiTheme="minorHAnsi"/>
          <w:color w:val="auto"/>
          <w:szCs w:val="24"/>
        </w:rPr>
        <w:t>were not separately ratable</w:t>
      </w:r>
      <w:r w:rsidR="00523716" w:rsidRPr="00527B18">
        <w:rPr>
          <w:rFonts w:asciiTheme="minorHAnsi" w:hAnsiTheme="minorHAnsi"/>
          <w:color w:val="auto"/>
          <w:szCs w:val="24"/>
        </w:rPr>
        <w:t xml:space="preserve">.  Further, if due to a ratable </w:t>
      </w:r>
      <w:r w:rsidRPr="00527B18">
        <w:rPr>
          <w:rFonts w:asciiTheme="minorHAnsi" w:hAnsiTheme="minorHAnsi"/>
          <w:color w:val="auto"/>
          <w:szCs w:val="24"/>
        </w:rPr>
        <w:t xml:space="preserve">Axis I </w:t>
      </w:r>
      <w:r w:rsidR="00523716" w:rsidRPr="00527B18">
        <w:rPr>
          <w:rFonts w:asciiTheme="minorHAnsi" w:hAnsiTheme="minorHAnsi"/>
          <w:color w:val="auto"/>
          <w:szCs w:val="24"/>
        </w:rPr>
        <w:t xml:space="preserve">diagnosis, </w:t>
      </w:r>
      <w:r w:rsidRPr="00527B18">
        <w:rPr>
          <w:rFonts w:asciiTheme="minorHAnsi" w:hAnsiTheme="minorHAnsi"/>
          <w:color w:val="auto"/>
          <w:szCs w:val="24"/>
        </w:rPr>
        <w:t>obsessive compulsive disorder</w:t>
      </w:r>
      <w:r w:rsidR="00523716" w:rsidRPr="00527B18">
        <w:rPr>
          <w:rFonts w:asciiTheme="minorHAnsi" w:hAnsiTheme="minorHAnsi"/>
          <w:color w:val="auto"/>
          <w:szCs w:val="24"/>
        </w:rPr>
        <w:t xml:space="preserve">, the condition </w:t>
      </w:r>
      <w:r w:rsidRPr="00527B18">
        <w:rPr>
          <w:rFonts w:asciiTheme="minorHAnsi" w:hAnsiTheme="minorHAnsi"/>
          <w:color w:val="auto"/>
          <w:szCs w:val="24"/>
        </w:rPr>
        <w:t>existed prior to service</w:t>
      </w:r>
      <w:r w:rsidR="00056771" w:rsidRPr="00527B18">
        <w:rPr>
          <w:rFonts w:asciiTheme="minorHAnsi" w:hAnsiTheme="minorHAnsi"/>
          <w:color w:val="auto"/>
          <w:szCs w:val="24"/>
        </w:rPr>
        <w:t xml:space="preserve">, </w:t>
      </w:r>
      <w:r w:rsidR="00523716" w:rsidRPr="00527B18">
        <w:rPr>
          <w:rFonts w:asciiTheme="minorHAnsi" w:hAnsiTheme="minorHAnsi"/>
          <w:color w:val="auto"/>
          <w:szCs w:val="24"/>
        </w:rPr>
        <w:t>there were no non-eating related behaviors that were identi</w:t>
      </w:r>
      <w:r w:rsidR="00056771" w:rsidRPr="00527B18">
        <w:rPr>
          <w:rFonts w:asciiTheme="minorHAnsi" w:hAnsiTheme="minorHAnsi"/>
          <w:color w:val="auto"/>
          <w:szCs w:val="24"/>
        </w:rPr>
        <w:t>fied</w:t>
      </w:r>
      <w:r w:rsidR="00523716" w:rsidRPr="00527B18">
        <w:rPr>
          <w:rFonts w:asciiTheme="minorHAnsi" w:hAnsiTheme="minorHAnsi"/>
          <w:color w:val="auto"/>
          <w:szCs w:val="24"/>
        </w:rPr>
        <w:t xml:space="preserve"> as interfering with duty performance</w:t>
      </w:r>
      <w:r w:rsidR="00056771" w:rsidRPr="00527B18">
        <w:rPr>
          <w:rFonts w:asciiTheme="minorHAnsi" w:hAnsiTheme="minorHAnsi"/>
          <w:color w:val="auto"/>
          <w:szCs w:val="24"/>
        </w:rPr>
        <w:t xml:space="preserve">, and the symptoms </w:t>
      </w:r>
      <w:r w:rsidR="006F2534" w:rsidRPr="00527B18">
        <w:rPr>
          <w:rFonts w:asciiTheme="minorHAnsi" w:hAnsiTheme="minorHAnsi"/>
          <w:color w:val="auto"/>
          <w:szCs w:val="24"/>
        </w:rPr>
        <w:t xml:space="preserve">improved </w:t>
      </w:r>
      <w:r w:rsidR="00056771" w:rsidRPr="00527B18">
        <w:rPr>
          <w:rFonts w:asciiTheme="minorHAnsi" w:hAnsiTheme="minorHAnsi"/>
          <w:color w:val="auto"/>
          <w:szCs w:val="24"/>
        </w:rPr>
        <w:t>with relief of stressors</w:t>
      </w:r>
      <w:r w:rsidR="006F2534" w:rsidRPr="00527B18">
        <w:rPr>
          <w:rFonts w:asciiTheme="minorHAnsi" w:hAnsiTheme="minorHAnsi"/>
          <w:color w:val="auto"/>
          <w:szCs w:val="24"/>
        </w:rPr>
        <w:t xml:space="preserve"> indicating lack of permanent service aggravation</w:t>
      </w:r>
      <w:r w:rsidR="00056771" w:rsidRPr="00527B18">
        <w:rPr>
          <w:rFonts w:asciiTheme="minorHAnsi" w:hAnsiTheme="minorHAnsi"/>
          <w:color w:val="auto"/>
          <w:szCs w:val="24"/>
        </w:rPr>
        <w:t>.</w:t>
      </w:r>
      <w:r w:rsidR="007020F7" w:rsidRPr="00527B18">
        <w:rPr>
          <w:rFonts w:asciiTheme="minorHAnsi" w:hAnsiTheme="minorHAnsi"/>
          <w:color w:val="auto"/>
          <w:szCs w:val="24"/>
        </w:rPr>
        <w:t xml:space="preserve">  </w:t>
      </w:r>
      <w:r w:rsidRPr="00527B18">
        <w:rPr>
          <w:rFonts w:asciiTheme="minorHAnsi" w:hAnsiTheme="minorHAnsi"/>
          <w:color w:val="auto"/>
          <w:szCs w:val="24"/>
        </w:rPr>
        <w:t xml:space="preserve">The </w:t>
      </w:r>
      <w:r w:rsidR="006F2534" w:rsidRPr="00527B18">
        <w:rPr>
          <w:rFonts w:asciiTheme="minorHAnsi" w:hAnsiTheme="minorHAnsi"/>
          <w:color w:val="auto"/>
          <w:szCs w:val="24"/>
        </w:rPr>
        <w:t xml:space="preserve">CI was </w:t>
      </w:r>
      <w:r w:rsidRPr="00527B18">
        <w:rPr>
          <w:rFonts w:asciiTheme="minorHAnsi" w:hAnsiTheme="minorHAnsi"/>
          <w:color w:val="auto"/>
          <w:szCs w:val="24"/>
        </w:rPr>
        <w:t xml:space="preserve">also diagnosed </w:t>
      </w:r>
      <w:r w:rsidR="006F2534" w:rsidRPr="00527B18">
        <w:rPr>
          <w:rFonts w:asciiTheme="minorHAnsi" w:hAnsiTheme="minorHAnsi"/>
          <w:color w:val="auto"/>
          <w:szCs w:val="24"/>
        </w:rPr>
        <w:t xml:space="preserve">with </w:t>
      </w:r>
      <w:r w:rsidRPr="00527B18">
        <w:rPr>
          <w:rFonts w:asciiTheme="minorHAnsi" w:hAnsiTheme="minorHAnsi"/>
          <w:color w:val="auto"/>
          <w:szCs w:val="24"/>
        </w:rPr>
        <w:t>dysthymia</w:t>
      </w:r>
      <w:r w:rsidR="00C93000" w:rsidRPr="00527B18">
        <w:rPr>
          <w:rFonts w:asciiTheme="minorHAnsi" w:hAnsiTheme="minorHAnsi"/>
          <w:color w:val="auto"/>
          <w:szCs w:val="24"/>
        </w:rPr>
        <w:t>.  A</w:t>
      </w:r>
      <w:r w:rsidRPr="00527B18">
        <w:rPr>
          <w:rFonts w:asciiTheme="minorHAnsi" w:hAnsiTheme="minorHAnsi"/>
          <w:color w:val="auto"/>
          <w:szCs w:val="24"/>
        </w:rPr>
        <w:t xml:space="preserve">t </w:t>
      </w:r>
      <w:r w:rsidR="00E140F8" w:rsidRPr="00527B18">
        <w:rPr>
          <w:rFonts w:asciiTheme="minorHAnsi" w:hAnsiTheme="minorHAnsi"/>
          <w:color w:val="auto"/>
          <w:szCs w:val="24"/>
        </w:rPr>
        <w:t>the time of the NARSUM, the CI</w:t>
      </w:r>
      <w:r w:rsidRPr="00527B18">
        <w:rPr>
          <w:rFonts w:asciiTheme="minorHAnsi" w:hAnsiTheme="minorHAnsi"/>
          <w:color w:val="auto"/>
          <w:szCs w:val="24"/>
        </w:rPr>
        <w:t xml:space="preserve"> </w:t>
      </w:r>
      <w:r w:rsidR="00E140F8" w:rsidRPr="00527B18">
        <w:rPr>
          <w:rFonts w:asciiTheme="minorHAnsi" w:hAnsiTheme="minorHAnsi"/>
          <w:color w:val="auto"/>
          <w:szCs w:val="24"/>
        </w:rPr>
        <w:t xml:space="preserve">reported </w:t>
      </w:r>
      <w:r w:rsidR="00C93000" w:rsidRPr="00527B18">
        <w:rPr>
          <w:rFonts w:asciiTheme="minorHAnsi" w:hAnsiTheme="minorHAnsi"/>
          <w:color w:val="auto"/>
          <w:szCs w:val="24"/>
        </w:rPr>
        <w:t xml:space="preserve">experiencing some </w:t>
      </w:r>
      <w:r w:rsidR="00E140F8" w:rsidRPr="00527B18">
        <w:rPr>
          <w:rFonts w:asciiTheme="minorHAnsi" w:hAnsiTheme="minorHAnsi"/>
          <w:color w:val="auto"/>
          <w:szCs w:val="24"/>
        </w:rPr>
        <w:t>depressive symptoms while on Okinawa</w:t>
      </w:r>
      <w:r w:rsidR="00C93000" w:rsidRPr="00527B18">
        <w:rPr>
          <w:rFonts w:asciiTheme="minorHAnsi" w:hAnsiTheme="minorHAnsi"/>
          <w:color w:val="auto"/>
          <w:szCs w:val="24"/>
        </w:rPr>
        <w:t xml:space="preserve">, but that these symptoms had resolved, </w:t>
      </w:r>
      <w:r w:rsidR="00E140F8" w:rsidRPr="00527B18">
        <w:rPr>
          <w:rFonts w:asciiTheme="minorHAnsi" w:hAnsiTheme="minorHAnsi"/>
          <w:color w:val="auto"/>
          <w:szCs w:val="24"/>
        </w:rPr>
        <w:t>den</w:t>
      </w:r>
      <w:r w:rsidR="00C93000" w:rsidRPr="00527B18">
        <w:rPr>
          <w:rFonts w:asciiTheme="minorHAnsi" w:hAnsiTheme="minorHAnsi"/>
          <w:color w:val="auto"/>
          <w:szCs w:val="24"/>
        </w:rPr>
        <w:t xml:space="preserve">ying </w:t>
      </w:r>
      <w:r w:rsidR="00E140F8" w:rsidRPr="00527B18">
        <w:rPr>
          <w:rFonts w:asciiTheme="minorHAnsi" w:hAnsiTheme="minorHAnsi"/>
          <w:color w:val="auto"/>
          <w:szCs w:val="24"/>
        </w:rPr>
        <w:t>all depressive symptoms,</w:t>
      </w:r>
      <w:r w:rsidR="00C93000" w:rsidRPr="00527B18">
        <w:rPr>
          <w:rFonts w:asciiTheme="minorHAnsi" w:hAnsiTheme="minorHAnsi"/>
          <w:color w:val="auto"/>
          <w:szCs w:val="24"/>
        </w:rPr>
        <w:t xml:space="preserve"> and report</w:t>
      </w:r>
      <w:r w:rsidR="0097362C" w:rsidRPr="00527B18">
        <w:rPr>
          <w:rFonts w:asciiTheme="minorHAnsi" w:hAnsiTheme="minorHAnsi"/>
          <w:color w:val="auto"/>
          <w:szCs w:val="24"/>
        </w:rPr>
        <w:t xml:space="preserve">ed </w:t>
      </w:r>
      <w:r w:rsidR="00E140F8" w:rsidRPr="00527B18">
        <w:rPr>
          <w:rFonts w:asciiTheme="minorHAnsi" w:hAnsiTheme="minorHAnsi"/>
          <w:color w:val="auto"/>
          <w:szCs w:val="24"/>
        </w:rPr>
        <w:t>feeling much better since leaving Okinawa.</w:t>
      </w:r>
      <w:r w:rsidR="00C93000" w:rsidRPr="00527B18">
        <w:rPr>
          <w:rFonts w:asciiTheme="minorHAnsi" w:hAnsiTheme="minorHAnsi"/>
          <w:color w:val="auto"/>
          <w:szCs w:val="24"/>
        </w:rPr>
        <w:t xml:space="preserve">  </w:t>
      </w:r>
      <w:r w:rsidR="00056771" w:rsidRPr="00527B18">
        <w:rPr>
          <w:rFonts w:asciiTheme="minorHAnsi" w:hAnsiTheme="minorHAnsi"/>
          <w:color w:val="auto"/>
          <w:szCs w:val="24"/>
        </w:rPr>
        <w:t>The Board noted that although diagnosed in Okinawa with dysthymia, he was not referred for further care of dysthymia,</w:t>
      </w:r>
      <w:r w:rsidR="003F1E5F" w:rsidRPr="00527B18">
        <w:rPr>
          <w:rFonts w:asciiTheme="minorHAnsi" w:hAnsiTheme="minorHAnsi"/>
          <w:color w:val="auto"/>
          <w:szCs w:val="24"/>
        </w:rPr>
        <w:t xml:space="preserve"> and </w:t>
      </w:r>
      <w:r w:rsidR="00056771" w:rsidRPr="00527B18">
        <w:rPr>
          <w:rFonts w:asciiTheme="minorHAnsi" w:hAnsiTheme="minorHAnsi"/>
          <w:color w:val="auto"/>
          <w:szCs w:val="24"/>
        </w:rPr>
        <w:t xml:space="preserve">was not treated with medication.  The MEB psychiatry evaluation did not forward dysthymia as a condition not meeting medical retention standards.  </w:t>
      </w:r>
      <w:r w:rsidRPr="00527B18">
        <w:rPr>
          <w:rFonts w:asciiTheme="minorHAnsi" w:hAnsiTheme="minorHAnsi"/>
          <w:color w:val="auto"/>
          <w:szCs w:val="24"/>
        </w:rPr>
        <w:t xml:space="preserve">The Board concluded there was no evidence that the depressive symptoms diagnosed as dysthymia </w:t>
      </w:r>
      <w:r w:rsidR="00F91A93" w:rsidRPr="00527B18">
        <w:rPr>
          <w:rFonts w:asciiTheme="minorHAnsi" w:hAnsiTheme="minorHAnsi"/>
          <w:color w:val="auto"/>
          <w:szCs w:val="24"/>
        </w:rPr>
        <w:t>were unfitting warranting a separate rating.</w:t>
      </w:r>
      <w:r w:rsidR="0097362C" w:rsidRPr="00527B18">
        <w:rPr>
          <w:rFonts w:asciiTheme="minorHAnsi" w:hAnsiTheme="minorHAnsi"/>
          <w:color w:val="auto"/>
          <w:szCs w:val="24"/>
        </w:rPr>
        <w:t xml:space="preserve">  </w:t>
      </w:r>
      <w:r w:rsidR="00FC6616" w:rsidRPr="00527B18">
        <w:rPr>
          <w:rFonts w:asciiTheme="minorHAnsi" w:hAnsiTheme="minorHAnsi"/>
          <w:color w:val="auto"/>
          <w:szCs w:val="24"/>
        </w:rPr>
        <w:t>All evidence considered</w:t>
      </w:r>
      <w:proofErr w:type="gramStart"/>
      <w:r w:rsidR="00FC6616" w:rsidRPr="00527B18">
        <w:rPr>
          <w:rFonts w:asciiTheme="minorHAnsi" w:hAnsiTheme="minorHAnsi"/>
          <w:color w:val="auto"/>
          <w:szCs w:val="24"/>
        </w:rPr>
        <w:t>,</w:t>
      </w:r>
      <w:proofErr w:type="gramEnd"/>
      <w:r w:rsidR="00FC6616" w:rsidRPr="00527B18">
        <w:rPr>
          <w:rFonts w:asciiTheme="minorHAnsi" w:hAnsiTheme="minorHAnsi"/>
          <w:color w:val="auto"/>
          <w:szCs w:val="24"/>
        </w:rPr>
        <w:t xml:space="preserve"> there is not reasonable doubt in the CI’s favor supporting addition of </w:t>
      </w:r>
      <w:r w:rsidR="0097362C" w:rsidRPr="00527B18">
        <w:rPr>
          <w:rFonts w:asciiTheme="minorHAnsi" w:hAnsiTheme="minorHAnsi"/>
          <w:color w:val="auto"/>
          <w:szCs w:val="24"/>
        </w:rPr>
        <w:t xml:space="preserve">any additional mental disorder </w:t>
      </w:r>
      <w:r w:rsidR="00FC6616" w:rsidRPr="00527B18">
        <w:rPr>
          <w:rFonts w:asciiTheme="minorHAnsi" w:hAnsiTheme="minorHAnsi"/>
          <w:color w:val="auto"/>
          <w:szCs w:val="24"/>
        </w:rPr>
        <w:t>as an unfitting condition for separation rating.</w:t>
      </w:r>
    </w:p>
    <w:p w:rsidR="00531BE6" w:rsidRPr="00527B18" w:rsidRDefault="00531BE6" w:rsidP="00C502E0">
      <w:pPr>
        <w:tabs>
          <w:tab w:val="left" w:pos="288"/>
          <w:tab w:val="left" w:pos="4752"/>
        </w:tabs>
        <w:spacing w:line="240" w:lineRule="exact"/>
        <w:jc w:val="both"/>
        <w:rPr>
          <w:rFonts w:asciiTheme="minorHAnsi" w:hAnsiTheme="minorHAnsi"/>
          <w:color w:val="auto"/>
          <w:szCs w:val="24"/>
        </w:rPr>
      </w:pPr>
    </w:p>
    <w:p w:rsidR="00C6620E" w:rsidRPr="00527B18" w:rsidRDefault="00C6620E" w:rsidP="00C502E0">
      <w:pPr>
        <w:tabs>
          <w:tab w:val="left" w:pos="288"/>
          <w:tab w:val="left" w:pos="4752"/>
        </w:tabs>
        <w:spacing w:line="240" w:lineRule="exact"/>
        <w:jc w:val="both"/>
        <w:rPr>
          <w:rFonts w:asciiTheme="minorHAnsi" w:hAnsiTheme="minorHAnsi"/>
          <w:color w:val="auto"/>
          <w:szCs w:val="24"/>
        </w:rPr>
      </w:pPr>
      <w:proofErr w:type="gramStart"/>
      <w:r w:rsidRPr="00527B18">
        <w:rPr>
          <w:rFonts w:asciiTheme="minorHAnsi" w:hAnsiTheme="minorHAnsi"/>
          <w:color w:val="auto"/>
          <w:szCs w:val="24"/>
          <w:u w:val="single"/>
        </w:rPr>
        <w:t>Remaining Conditions</w:t>
      </w:r>
      <w:r w:rsidRPr="00527B18">
        <w:rPr>
          <w:rFonts w:asciiTheme="minorHAnsi" w:hAnsiTheme="minorHAnsi"/>
          <w:color w:val="auto"/>
          <w:szCs w:val="24"/>
        </w:rPr>
        <w:t>.</w:t>
      </w:r>
      <w:proofErr w:type="gramEnd"/>
      <w:r w:rsidRPr="00527B18">
        <w:rPr>
          <w:rFonts w:asciiTheme="minorHAnsi" w:hAnsiTheme="minorHAnsi"/>
          <w:color w:val="auto"/>
          <w:szCs w:val="24"/>
        </w:rPr>
        <w:t xml:space="preserve">  No other conditions were noted in the NARSUM, identified by the CI on the MEB physical or found elsewhere in the DES file.  The Board does not have the authority under DoDI 6040.44 to render fitness or rating recommendations for any conditions not considered by the DES.  The Board thus has no basis for recommending any additional unfitting conditions for separation rating.</w:t>
      </w:r>
    </w:p>
    <w:p w:rsidR="00F420A4" w:rsidRPr="00527B18" w:rsidRDefault="00F420A4" w:rsidP="00F420A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420A4" w:rsidRPr="00527B18" w:rsidRDefault="00F420A4" w:rsidP="00F420A4">
      <w:pPr>
        <w:spacing w:line="240" w:lineRule="exact"/>
        <w:rPr>
          <w:rFonts w:asciiTheme="minorHAnsi" w:hAnsiTheme="minorHAnsi"/>
          <w:b/>
          <w:color w:val="auto"/>
          <w:szCs w:val="24"/>
          <w:u w:val="single"/>
        </w:rPr>
      </w:pPr>
    </w:p>
    <w:p w:rsidR="00F420A4" w:rsidRPr="00527B18" w:rsidRDefault="00F420A4" w:rsidP="000F4C1D">
      <w:pPr>
        <w:spacing w:line="240" w:lineRule="exact"/>
        <w:jc w:val="both"/>
        <w:rPr>
          <w:rFonts w:asciiTheme="minorHAnsi" w:hAnsiTheme="minorHAnsi"/>
          <w:color w:val="auto"/>
          <w:szCs w:val="24"/>
        </w:rPr>
      </w:pPr>
      <w:r w:rsidRPr="00527B18">
        <w:rPr>
          <w:rFonts w:asciiTheme="minorHAnsi" w:hAnsiTheme="minorHAnsi"/>
          <w:color w:val="auto"/>
          <w:szCs w:val="24"/>
          <w:u w:val="single"/>
        </w:rPr>
        <w:lastRenderedPageBreak/>
        <w:t>BOARD FINDINGS</w:t>
      </w:r>
      <w:r w:rsidRPr="00527B18">
        <w:rPr>
          <w:rFonts w:asciiTheme="minorHAnsi" w:hAnsiTheme="minorHAnsi"/>
          <w:color w:val="auto"/>
          <w:szCs w:val="24"/>
        </w:rPr>
        <w:t>:</w:t>
      </w:r>
      <w:r w:rsidRPr="00527B18">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F4C1D" w:rsidRPr="00527B18">
        <w:rPr>
          <w:rFonts w:asciiTheme="minorHAnsi" w:eastAsiaTheme="minorHAnsi" w:hAnsiTheme="minorHAnsi"/>
          <w:color w:val="auto"/>
          <w:szCs w:val="24"/>
        </w:rPr>
        <w:t xml:space="preserve">  </w:t>
      </w:r>
      <w:r w:rsidRPr="00527B18">
        <w:rPr>
          <w:rFonts w:asciiTheme="minorHAnsi" w:hAnsiTheme="minorHAnsi"/>
          <w:color w:val="auto"/>
          <w:szCs w:val="24"/>
        </w:rPr>
        <w:t>In the matter of the anorexia nervosa condition and IAW VASRD §4.130, the Board unanimously recommends no change in the PEB adjudication at separation or permanently.</w:t>
      </w:r>
      <w:r w:rsidR="000F4C1D" w:rsidRPr="00527B18">
        <w:rPr>
          <w:rFonts w:asciiTheme="minorHAnsi" w:hAnsiTheme="minorHAnsi"/>
          <w:color w:val="auto"/>
          <w:szCs w:val="24"/>
        </w:rPr>
        <w:t xml:space="preserve">  </w:t>
      </w:r>
      <w:r w:rsidRPr="00527B18">
        <w:rPr>
          <w:rFonts w:asciiTheme="minorHAnsi" w:hAnsiTheme="minorHAnsi"/>
          <w:color w:val="auto"/>
          <w:szCs w:val="24"/>
        </w:rPr>
        <w:t>In the matter of other mental disorders, the Board unanimously agrees that it cannot recommend a finding of unfit for additional rating at separation.</w:t>
      </w:r>
      <w:r w:rsidR="00527B18">
        <w:rPr>
          <w:rFonts w:asciiTheme="minorHAnsi" w:hAnsiTheme="minorHAnsi"/>
          <w:color w:val="auto"/>
          <w:szCs w:val="24"/>
        </w:rPr>
        <w:t xml:space="preserve">  </w:t>
      </w:r>
      <w:r w:rsidR="00527B18" w:rsidRPr="00527B18">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420A4" w:rsidRPr="00527B18" w:rsidRDefault="00F420A4" w:rsidP="00F420A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420A4" w:rsidRPr="00527B18" w:rsidRDefault="00F420A4" w:rsidP="00F420A4">
      <w:pPr>
        <w:spacing w:line="240" w:lineRule="exact"/>
        <w:rPr>
          <w:rFonts w:asciiTheme="minorHAnsi" w:hAnsiTheme="minorHAnsi"/>
          <w:b/>
          <w:color w:val="auto"/>
          <w:szCs w:val="24"/>
          <w:u w:val="single"/>
        </w:rPr>
      </w:pPr>
    </w:p>
    <w:p w:rsidR="00F420A4" w:rsidRPr="00527B18" w:rsidRDefault="00F420A4" w:rsidP="00F420A4">
      <w:pPr>
        <w:spacing w:line="240" w:lineRule="exact"/>
        <w:jc w:val="both"/>
        <w:rPr>
          <w:rFonts w:asciiTheme="minorHAnsi" w:hAnsiTheme="minorHAnsi"/>
          <w:color w:val="auto"/>
        </w:rPr>
      </w:pPr>
      <w:r w:rsidRPr="00527B18">
        <w:rPr>
          <w:rFonts w:asciiTheme="minorHAnsi" w:hAnsiTheme="minorHAnsi"/>
          <w:color w:val="auto"/>
          <w:szCs w:val="24"/>
          <w:u w:val="single"/>
        </w:rPr>
        <w:t>RECOMMENDATION</w:t>
      </w:r>
      <w:r w:rsidRPr="00527B18">
        <w:rPr>
          <w:rFonts w:asciiTheme="minorHAnsi" w:hAnsiTheme="minorHAnsi"/>
          <w:color w:val="auto"/>
          <w:szCs w:val="24"/>
        </w:rPr>
        <w:t xml:space="preserve">:  The Board, therefore, recommends that there be no recharacterization of the CI’s disability and separation determination, as follows: </w:t>
      </w:r>
    </w:p>
    <w:p w:rsidR="00F420A4" w:rsidRPr="00527B18" w:rsidRDefault="00F420A4" w:rsidP="00F420A4">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420A4" w:rsidRPr="00527B18" w:rsidTr="004B310A">
        <w:trPr>
          <w:trHeight w:val="233"/>
          <w:jc w:val="center"/>
        </w:trPr>
        <w:tc>
          <w:tcPr>
            <w:tcW w:w="6480" w:type="dxa"/>
            <w:shd w:val="clear" w:color="auto" w:fill="D9D9D9"/>
          </w:tcPr>
          <w:p w:rsidR="00F420A4" w:rsidRPr="00527B18" w:rsidRDefault="00F420A4" w:rsidP="004B310A">
            <w:pPr>
              <w:tabs>
                <w:tab w:val="left" w:pos="288"/>
                <w:tab w:val="left" w:pos="4752"/>
              </w:tabs>
              <w:spacing w:before="20" w:line="240" w:lineRule="exact"/>
              <w:jc w:val="both"/>
              <w:rPr>
                <w:rFonts w:asciiTheme="minorHAnsi" w:hAnsiTheme="minorHAnsi"/>
                <w:b/>
                <w:color w:val="auto"/>
                <w:szCs w:val="24"/>
              </w:rPr>
            </w:pPr>
            <w:r w:rsidRPr="00527B18">
              <w:rPr>
                <w:rFonts w:asciiTheme="minorHAnsi" w:hAnsiTheme="minorHAnsi"/>
                <w:b/>
                <w:color w:val="auto"/>
                <w:szCs w:val="24"/>
              </w:rPr>
              <w:t>UNFITTING CONDITION</w:t>
            </w:r>
          </w:p>
        </w:tc>
        <w:tc>
          <w:tcPr>
            <w:tcW w:w="1710" w:type="dxa"/>
            <w:shd w:val="clear" w:color="auto" w:fill="D9D9D9"/>
          </w:tcPr>
          <w:p w:rsidR="00F420A4" w:rsidRPr="00527B18" w:rsidRDefault="00F420A4" w:rsidP="004B310A">
            <w:pPr>
              <w:tabs>
                <w:tab w:val="left" w:pos="288"/>
                <w:tab w:val="left" w:pos="4752"/>
              </w:tabs>
              <w:spacing w:before="20" w:line="240" w:lineRule="exact"/>
              <w:jc w:val="center"/>
              <w:rPr>
                <w:rFonts w:asciiTheme="minorHAnsi" w:hAnsiTheme="minorHAnsi"/>
                <w:b/>
                <w:color w:val="auto"/>
                <w:szCs w:val="24"/>
              </w:rPr>
            </w:pPr>
            <w:r w:rsidRPr="00527B18">
              <w:rPr>
                <w:rFonts w:asciiTheme="minorHAnsi" w:hAnsiTheme="minorHAnsi"/>
                <w:b/>
                <w:color w:val="auto"/>
                <w:szCs w:val="24"/>
              </w:rPr>
              <w:t>VASRD CODE</w:t>
            </w:r>
          </w:p>
        </w:tc>
        <w:tc>
          <w:tcPr>
            <w:tcW w:w="1170" w:type="dxa"/>
            <w:shd w:val="clear" w:color="auto" w:fill="D9D9D9"/>
          </w:tcPr>
          <w:p w:rsidR="00F420A4" w:rsidRPr="00527B18" w:rsidRDefault="00F420A4" w:rsidP="004B310A">
            <w:pPr>
              <w:tabs>
                <w:tab w:val="left" w:pos="288"/>
                <w:tab w:val="left" w:pos="4752"/>
              </w:tabs>
              <w:spacing w:before="20" w:line="240" w:lineRule="exact"/>
              <w:jc w:val="center"/>
              <w:rPr>
                <w:rFonts w:asciiTheme="minorHAnsi" w:hAnsiTheme="minorHAnsi"/>
                <w:b/>
                <w:color w:val="auto"/>
                <w:szCs w:val="24"/>
              </w:rPr>
            </w:pPr>
            <w:r w:rsidRPr="00527B18">
              <w:rPr>
                <w:rFonts w:asciiTheme="minorHAnsi" w:hAnsiTheme="minorHAnsi"/>
                <w:b/>
                <w:color w:val="auto"/>
                <w:szCs w:val="24"/>
              </w:rPr>
              <w:t>RATING</w:t>
            </w:r>
          </w:p>
        </w:tc>
      </w:tr>
      <w:tr w:rsidR="00F420A4" w:rsidRPr="00527B18" w:rsidTr="004B310A">
        <w:trPr>
          <w:jc w:val="center"/>
        </w:trPr>
        <w:tc>
          <w:tcPr>
            <w:tcW w:w="6480" w:type="dxa"/>
          </w:tcPr>
          <w:p w:rsidR="00F420A4" w:rsidRPr="00527B18" w:rsidRDefault="00F420A4" w:rsidP="004B310A">
            <w:pPr>
              <w:pStyle w:val="ListParagraph"/>
              <w:spacing w:after="0" w:line="240" w:lineRule="auto"/>
              <w:ind w:left="0"/>
              <w:rPr>
                <w:rFonts w:cs="Times New Roman"/>
                <w:sz w:val="24"/>
                <w:szCs w:val="24"/>
              </w:rPr>
            </w:pPr>
            <w:r w:rsidRPr="00527B18">
              <w:rPr>
                <w:sz w:val="24"/>
                <w:szCs w:val="24"/>
              </w:rPr>
              <w:t>Anorexia Nervosa Restricting Type</w:t>
            </w:r>
          </w:p>
        </w:tc>
        <w:tc>
          <w:tcPr>
            <w:tcW w:w="1710" w:type="dxa"/>
          </w:tcPr>
          <w:p w:rsidR="00F420A4" w:rsidRPr="00527B18" w:rsidRDefault="00F420A4" w:rsidP="004B310A">
            <w:pPr>
              <w:pStyle w:val="ListParagraph"/>
              <w:spacing w:after="0" w:line="240" w:lineRule="auto"/>
              <w:ind w:left="0"/>
              <w:jc w:val="center"/>
              <w:rPr>
                <w:rFonts w:cs="Times New Roman"/>
                <w:sz w:val="24"/>
                <w:szCs w:val="24"/>
              </w:rPr>
            </w:pPr>
            <w:r w:rsidRPr="00527B18">
              <w:rPr>
                <w:rFonts w:cs="Times New Roman"/>
                <w:sz w:val="24"/>
                <w:szCs w:val="24"/>
              </w:rPr>
              <w:t>9520</w:t>
            </w:r>
          </w:p>
        </w:tc>
        <w:tc>
          <w:tcPr>
            <w:tcW w:w="1170" w:type="dxa"/>
          </w:tcPr>
          <w:p w:rsidR="00F420A4" w:rsidRPr="00527B18" w:rsidRDefault="00F420A4" w:rsidP="00F420A4">
            <w:pPr>
              <w:pStyle w:val="ListParagraph"/>
              <w:spacing w:after="0" w:line="240" w:lineRule="auto"/>
              <w:ind w:left="0"/>
              <w:jc w:val="center"/>
              <w:rPr>
                <w:rFonts w:cs="Times New Roman"/>
                <w:sz w:val="24"/>
                <w:szCs w:val="24"/>
              </w:rPr>
            </w:pPr>
            <w:r w:rsidRPr="00527B18">
              <w:rPr>
                <w:rFonts w:cs="Times New Roman"/>
                <w:sz w:val="24"/>
                <w:szCs w:val="24"/>
              </w:rPr>
              <w:t>10%</w:t>
            </w:r>
          </w:p>
        </w:tc>
      </w:tr>
      <w:tr w:rsidR="00F420A4" w:rsidRPr="00527B18" w:rsidTr="004B310A">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F420A4" w:rsidRPr="00527B18" w:rsidRDefault="00F420A4" w:rsidP="004B310A">
            <w:pPr>
              <w:tabs>
                <w:tab w:val="left" w:pos="288"/>
                <w:tab w:val="left" w:pos="4752"/>
              </w:tabs>
              <w:spacing w:before="20" w:line="240" w:lineRule="exact"/>
              <w:jc w:val="center"/>
              <w:rPr>
                <w:rFonts w:asciiTheme="minorHAnsi" w:hAnsiTheme="minorHAnsi"/>
                <w:b/>
                <w:color w:val="auto"/>
                <w:szCs w:val="24"/>
              </w:rPr>
            </w:pPr>
            <w:r w:rsidRPr="00527B1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F420A4" w:rsidRPr="00527B18" w:rsidRDefault="00F420A4" w:rsidP="00F420A4">
            <w:pPr>
              <w:tabs>
                <w:tab w:val="left" w:pos="288"/>
                <w:tab w:val="left" w:pos="4752"/>
              </w:tabs>
              <w:spacing w:before="20" w:line="240" w:lineRule="exact"/>
              <w:jc w:val="center"/>
              <w:rPr>
                <w:rFonts w:asciiTheme="minorHAnsi" w:hAnsiTheme="minorHAnsi"/>
                <w:b/>
                <w:color w:val="auto"/>
                <w:szCs w:val="24"/>
              </w:rPr>
            </w:pPr>
            <w:r w:rsidRPr="00527B18">
              <w:rPr>
                <w:rFonts w:asciiTheme="minorHAnsi" w:hAnsiTheme="minorHAnsi"/>
                <w:b/>
                <w:color w:val="auto"/>
                <w:szCs w:val="24"/>
              </w:rPr>
              <w:t>10%</w:t>
            </w:r>
          </w:p>
        </w:tc>
      </w:tr>
    </w:tbl>
    <w:p w:rsidR="00106AD8" w:rsidRPr="00527B1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527B18" w:rsidRDefault="00106AD8" w:rsidP="00106AD8">
      <w:pPr>
        <w:tabs>
          <w:tab w:val="left" w:pos="288"/>
          <w:tab w:val="left" w:pos="4752"/>
        </w:tabs>
        <w:spacing w:line="240" w:lineRule="exact"/>
        <w:rPr>
          <w:rFonts w:ascii="Calibri" w:hAnsi="Calibri"/>
          <w:color w:val="auto"/>
          <w:szCs w:val="24"/>
        </w:rPr>
      </w:pPr>
    </w:p>
    <w:p w:rsidR="00D91DA6" w:rsidRPr="00527B18" w:rsidRDefault="00FB1725" w:rsidP="00190E48">
      <w:pPr>
        <w:tabs>
          <w:tab w:val="left" w:pos="288"/>
          <w:tab w:val="left" w:pos="4752"/>
        </w:tabs>
        <w:spacing w:line="240" w:lineRule="exact"/>
        <w:jc w:val="both"/>
        <w:rPr>
          <w:rFonts w:asciiTheme="minorHAnsi" w:hAnsiTheme="minorHAnsi"/>
          <w:color w:val="auto"/>
        </w:rPr>
      </w:pPr>
      <w:r w:rsidRPr="00527B18">
        <w:rPr>
          <w:rFonts w:asciiTheme="minorHAnsi" w:hAnsiTheme="minorHAnsi"/>
          <w:color w:val="auto"/>
        </w:rPr>
        <w:t>The following documentary evidence was considered:</w:t>
      </w:r>
    </w:p>
    <w:p w:rsidR="00EB5EFD" w:rsidRPr="00527B18" w:rsidRDefault="00EB5EFD" w:rsidP="00190E48">
      <w:pPr>
        <w:tabs>
          <w:tab w:val="left" w:pos="288"/>
          <w:tab w:val="left" w:pos="4752"/>
        </w:tabs>
        <w:spacing w:line="240" w:lineRule="exact"/>
        <w:jc w:val="both"/>
        <w:rPr>
          <w:rFonts w:asciiTheme="minorHAnsi" w:hAnsiTheme="minorHAnsi"/>
          <w:color w:val="auto"/>
        </w:rPr>
      </w:pPr>
    </w:p>
    <w:p w:rsidR="00114F20" w:rsidRPr="00527B18" w:rsidRDefault="00FB1725" w:rsidP="00190E48">
      <w:pPr>
        <w:tabs>
          <w:tab w:val="left" w:pos="288"/>
          <w:tab w:val="left" w:pos="4752"/>
        </w:tabs>
        <w:spacing w:line="240" w:lineRule="exact"/>
        <w:jc w:val="both"/>
        <w:rPr>
          <w:rFonts w:asciiTheme="minorHAnsi" w:hAnsiTheme="minorHAnsi"/>
          <w:color w:val="auto"/>
        </w:rPr>
      </w:pPr>
      <w:r w:rsidRPr="00527B18">
        <w:rPr>
          <w:rFonts w:asciiTheme="minorHAnsi" w:hAnsiTheme="minorHAnsi"/>
          <w:color w:val="auto"/>
        </w:rPr>
        <w:t>E</w:t>
      </w:r>
      <w:r w:rsidR="00737EFE" w:rsidRPr="00527B18">
        <w:rPr>
          <w:rFonts w:asciiTheme="minorHAnsi" w:hAnsiTheme="minorHAnsi"/>
          <w:color w:val="auto"/>
        </w:rPr>
        <w:t>xhibit</w:t>
      </w:r>
      <w:r w:rsidR="00FE1C65" w:rsidRPr="00527B18">
        <w:rPr>
          <w:rFonts w:asciiTheme="minorHAnsi" w:hAnsiTheme="minorHAnsi"/>
          <w:color w:val="auto"/>
        </w:rPr>
        <w:t xml:space="preserve"> A.  DD Form </w:t>
      </w:r>
      <w:proofErr w:type="gramStart"/>
      <w:r w:rsidR="00FE1C65" w:rsidRPr="00527B18">
        <w:rPr>
          <w:rFonts w:asciiTheme="minorHAnsi" w:hAnsiTheme="minorHAnsi"/>
          <w:color w:val="auto"/>
        </w:rPr>
        <w:t>294,</w:t>
      </w:r>
      <w:proofErr w:type="gramEnd"/>
      <w:r w:rsidR="00FE1C65" w:rsidRPr="00527B18">
        <w:rPr>
          <w:rFonts w:asciiTheme="minorHAnsi" w:hAnsiTheme="minorHAnsi"/>
          <w:color w:val="auto"/>
        </w:rPr>
        <w:t xml:space="preserve"> dated 20</w:t>
      </w:r>
      <w:r w:rsidR="00262993" w:rsidRPr="00527B18">
        <w:rPr>
          <w:rFonts w:asciiTheme="minorHAnsi" w:hAnsiTheme="minorHAnsi"/>
          <w:color w:val="auto"/>
        </w:rPr>
        <w:t>090828</w:t>
      </w:r>
      <w:r w:rsidRPr="00527B18">
        <w:rPr>
          <w:rFonts w:asciiTheme="minorHAnsi" w:hAnsiTheme="minorHAnsi"/>
          <w:color w:val="auto"/>
        </w:rPr>
        <w:t>, w/atchs.</w:t>
      </w:r>
    </w:p>
    <w:p w:rsidR="00114F20" w:rsidRPr="00527B18" w:rsidRDefault="00FB1725" w:rsidP="00190E48">
      <w:pPr>
        <w:tabs>
          <w:tab w:val="left" w:pos="288"/>
          <w:tab w:val="left" w:pos="4752"/>
        </w:tabs>
        <w:spacing w:line="240" w:lineRule="exact"/>
        <w:jc w:val="both"/>
        <w:rPr>
          <w:rFonts w:asciiTheme="minorHAnsi" w:hAnsiTheme="minorHAnsi"/>
          <w:color w:val="auto"/>
        </w:rPr>
      </w:pPr>
      <w:r w:rsidRPr="00527B18">
        <w:rPr>
          <w:rFonts w:asciiTheme="minorHAnsi" w:hAnsiTheme="minorHAnsi"/>
          <w:color w:val="auto"/>
        </w:rPr>
        <w:t xml:space="preserve">Exhibit B.  </w:t>
      </w:r>
      <w:proofErr w:type="gramStart"/>
      <w:r w:rsidRPr="00527B18">
        <w:rPr>
          <w:rFonts w:asciiTheme="minorHAnsi" w:hAnsiTheme="minorHAnsi"/>
          <w:color w:val="auto"/>
        </w:rPr>
        <w:t>Service Treatment Record.</w:t>
      </w:r>
      <w:proofErr w:type="gramEnd"/>
    </w:p>
    <w:p w:rsidR="00114F20" w:rsidRPr="00527B18" w:rsidRDefault="00FB1725" w:rsidP="00190E48">
      <w:pPr>
        <w:tabs>
          <w:tab w:val="left" w:pos="288"/>
          <w:tab w:val="left" w:pos="4752"/>
        </w:tabs>
        <w:spacing w:line="240" w:lineRule="exact"/>
        <w:jc w:val="both"/>
        <w:rPr>
          <w:rFonts w:asciiTheme="minorHAnsi" w:hAnsiTheme="minorHAnsi"/>
          <w:color w:val="auto"/>
        </w:rPr>
      </w:pPr>
      <w:r w:rsidRPr="00527B18">
        <w:rPr>
          <w:rFonts w:asciiTheme="minorHAnsi" w:hAnsiTheme="minorHAnsi"/>
          <w:color w:val="auto"/>
        </w:rPr>
        <w:t xml:space="preserve">Exhibit C.  </w:t>
      </w:r>
      <w:proofErr w:type="gramStart"/>
      <w:r w:rsidRPr="00527B18">
        <w:rPr>
          <w:rFonts w:asciiTheme="minorHAnsi" w:hAnsiTheme="minorHAnsi"/>
          <w:color w:val="auto"/>
        </w:rPr>
        <w:t>Department of Veterans' Affairs Treatment Record.</w:t>
      </w:r>
      <w:proofErr w:type="gramEnd"/>
    </w:p>
    <w:p w:rsidR="00D91DA6" w:rsidRPr="00527B18" w:rsidRDefault="00D91DA6" w:rsidP="00190E48">
      <w:pPr>
        <w:tabs>
          <w:tab w:val="left" w:pos="288"/>
          <w:tab w:val="left" w:pos="4752"/>
        </w:tabs>
        <w:spacing w:line="240" w:lineRule="exact"/>
        <w:jc w:val="both"/>
        <w:rPr>
          <w:rFonts w:asciiTheme="minorHAnsi" w:hAnsiTheme="minorHAnsi"/>
          <w:color w:val="auto"/>
        </w:rPr>
      </w:pPr>
    </w:p>
    <w:p w:rsidR="00114F20" w:rsidRPr="00527B18" w:rsidRDefault="00114F20" w:rsidP="00190E48">
      <w:pPr>
        <w:tabs>
          <w:tab w:val="left" w:pos="288"/>
          <w:tab w:val="left" w:pos="4752"/>
        </w:tabs>
        <w:spacing w:line="240" w:lineRule="exact"/>
        <w:jc w:val="both"/>
        <w:rPr>
          <w:rFonts w:asciiTheme="minorHAnsi" w:hAnsiTheme="minorHAnsi"/>
          <w:color w:val="auto"/>
        </w:rPr>
      </w:pPr>
    </w:p>
    <w:p w:rsidR="00114F20" w:rsidRPr="00527B18" w:rsidRDefault="00114F20" w:rsidP="00190E48">
      <w:pPr>
        <w:tabs>
          <w:tab w:val="left" w:pos="288"/>
          <w:tab w:val="left" w:pos="4752"/>
        </w:tabs>
        <w:spacing w:line="240" w:lineRule="exact"/>
        <w:jc w:val="both"/>
        <w:rPr>
          <w:rFonts w:asciiTheme="minorHAnsi" w:hAnsiTheme="minorHAnsi"/>
          <w:color w:val="auto"/>
        </w:rPr>
      </w:pPr>
    </w:p>
    <w:p w:rsidR="00D91DA6" w:rsidRPr="00527B18" w:rsidRDefault="00FB1725" w:rsidP="00190E48">
      <w:pPr>
        <w:tabs>
          <w:tab w:val="left" w:pos="0"/>
          <w:tab w:val="left" w:pos="4320"/>
        </w:tabs>
        <w:spacing w:line="240" w:lineRule="exact"/>
        <w:jc w:val="both"/>
        <w:rPr>
          <w:rFonts w:asciiTheme="minorHAnsi" w:hAnsiTheme="minorHAnsi"/>
          <w:color w:val="auto"/>
        </w:rPr>
      </w:pPr>
      <w:r w:rsidRPr="00527B18">
        <w:rPr>
          <w:rFonts w:asciiTheme="minorHAnsi" w:hAnsiTheme="minorHAnsi"/>
          <w:color w:val="auto"/>
        </w:rPr>
        <w:t xml:space="preserve">                             </w:t>
      </w:r>
      <w:r w:rsidRPr="00527B18">
        <w:rPr>
          <w:rFonts w:asciiTheme="minorHAnsi" w:hAnsiTheme="minorHAnsi"/>
          <w:color w:val="auto"/>
        </w:rPr>
        <w:tab/>
      </w:r>
      <w:r w:rsidRPr="00527B18">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27B18">
        <w:rPr>
          <w:rFonts w:asciiTheme="minorHAnsi" w:hAnsiTheme="minorHAnsi"/>
          <w:color w:val="auto"/>
        </w:rPr>
        <w:tab/>
        <w:t xml:space="preserve">                           </w:t>
      </w:r>
      <w:r w:rsidRPr="00527B18">
        <w:rPr>
          <w:rFonts w:asciiTheme="minorHAnsi" w:hAnsiTheme="minorHAnsi"/>
          <w:color w:val="auto"/>
        </w:rPr>
        <w:tab/>
      </w:r>
      <w:r w:rsidRPr="00527B18">
        <w:rPr>
          <w:rFonts w:asciiTheme="minorHAnsi" w:hAnsiTheme="minorHAnsi"/>
          <w:color w:val="auto"/>
        </w:rPr>
        <w:tab/>
      </w:r>
      <w:r w:rsidRPr="00527B18">
        <w:rPr>
          <w:rFonts w:asciiTheme="minorHAnsi" w:hAnsiTheme="minorHAnsi"/>
          <w:color w:val="auto"/>
        </w:rPr>
        <w:tab/>
      </w:r>
      <w:r w:rsidRPr="00527B18">
        <w:rPr>
          <w:rFonts w:asciiTheme="minorHAnsi" w:hAnsiTheme="minorHAnsi"/>
          <w:color w:val="auto"/>
        </w:rPr>
        <w:tab/>
      </w:r>
      <w:r w:rsidRPr="00527B18">
        <w:rPr>
          <w:rFonts w:asciiTheme="minorHAnsi" w:hAnsiTheme="minorHAnsi"/>
          <w:color w:val="auto"/>
        </w:rPr>
        <w:tab/>
        <w:t>Physical Disability Board of Review</w:t>
      </w:r>
    </w:p>
    <w:p w:rsidR="005A55F7" w:rsidRDefault="005A55F7">
      <w:pPr>
        <w:rPr>
          <w:rFonts w:asciiTheme="minorHAnsi" w:hAnsiTheme="minorHAnsi"/>
          <w:color w:val="auto"/>
        </w:rPr>
      </w:pPr>
      <w:r>
        <w:rPr>
          <w:rFonts w:asciiTheme="minorHAnsi" w:hAnsiTheme="minorHAnsi"/>
          <w:color w:val="auto"/>
        </w:rPr>
        <w:br w:type="page"/>
      </w:r>
    </w:p>
    <w:p w:rsidR="000B3E00" w:rsidRDefault="000B3E00"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B3E00" w:rsidRPr="000B3E00" w:rsidRDefault="000B3E00" w:rsidP="000B3E00">
      <w:pPr>
        <w:ind w:left="-360"/>
        <w:jc w:val="both"/>
        <w:rPr>
          <w:color w:val="auto"/>
          <w:sz w:val="20"/>
        </w:rPr>
      </w:pPr>
      <w:r w:rsidRPr="000B3E00">
        <w:rPr>
          <w:color w:val="auto"/>
          <w:sz w:val="20"/>
        </w:rPr>
        <w:t xml:space="preserve">MEMORANDUM FOR DIRECTOR, SECRETARY OF THE NAVY COUNCIL OF REVIEW  </w:t>
      </w:r>
    </w:p>
    <w:p w:rsidR="000B3E00" w:rsidRPr="000B3E00" w:rsidRDefault="000B3E00" w:rsidP="000B3E00">
      <w:pPr>
        <w:ind w:left="-360"/>
        <w:jc w:val="both"/>
        <w:rPr>
          <w:color w:val="auto"/>
          <w:sz w:val="20"/>
        </w:rPr>
      </w:pPr>
      <w:r w:rsidRPr="000B3E00">
        <w:rPr>
          <w:color w:val="auto"/>
          <w:sz w:val="20"/>
        </w:rPr>
        <w:t xml:space="preserve">                                         BOARDS </w:t>
      </w:r>
    </w:p>
    <w:p w:rsidR="000B3E00" w:rsidRPr="000B3E00" w:rsidRDefault="000B3E00" w:rsidP="000B3E00">
      <w:pPr>
        <w:jc w:val="both"/>
        <w:rPr>
          <w:color w:val="auto"/>
          <w:sz w:val="20"/>
        </w:rPr>
      </w:pPr>
    </w:p>
    <w:p w:rsidR="000B3E00" w:rsidRPr="000B3E00" w:rsidRDefault="000B3E00" w:rsidP="000B3E00">
      <w:pPr>
        <w:ind w:left="-360"/>
        <w:jc w:val="both"/>
        <w:rPr>
          <w:color w:val="auto"/>
          <w:sz w:val="20"/>
        </w:rPr>
      </w:pPr>
      <w:proofErr w:type="spellStart"/>
      <w:r w:rsidRPr="000B3E00">
        <w:rPr>
          <w:color w:val="auto"/>
          <w:sz w:val="20"/>
        </w:rPr>
        <w:t>Subj</w:t>
      </w:r>
      <w:proofErr w:type="spellEnd"/>
      <w:r w:rsidRPr="000B3E00">
        <w:rPr>
          <w:color w:val="auto"/>
          <w:sz w:val="20"/>
        </w:rPr>
        <w:t>:  PHYSICAL DISABILITY BOARD OF REVIEW (PDBR) RECOMMENDATION</w:t>
      </w:r>
    </w:p>
    <w:p w:rsidR="000B3E00" w:rsidRPr="000B3E00" w:rsidRDefault="000B3E00" w:rsidP="000B3E00">
      <w:pPr>
        <w:tabs>
          <w:tab w:val="left" w:pos="270"/>
        </w:tabs>
        <w:jc w:val="both"/>
        <w:rPr>
          <w:color w:val="auto"/>
          <w:sz w:val="20"/>
        </w:rPr>
      </w:pPr>
      <w:r w:rsidRPr="000B3E00">
        <w:rPr>
          <w:color w:val="auto"/>
          <w:sz w:val="20"/>
        </w:rPr>
        <w:t xml:space="preserve">    </w:t>
      </w:r>
      <w:r w:rsidRPr="000B3E00">
        <w:rPr>
          <w:color w:val="auto"/>
          <w:sz w:val="20"/>
        </w:rPr>
        <w:tab/>
        <w:t xml:space="preserve">ICO </w:t>
      </w:r>
      <w:r>
        <w:rPr>
          <w:color w:val="auto"/>
          <w:sz w:val="20"/>
        </w:rPr>
        <w:t>XXX</w:t>
      </w:r>
      <w:r w:rsidRPr="000B3E00">
        <w:rPr>
          <w:color w:val="auto"/>
          <w:sz w:val="20"/>
        </w:rPr>
        <w:t>, FORMER USMC</w:t>
      </w:r>
    </w:p>
    <w:p w:rsidR="000B3E00" w:rsidRPr="000B3E00" w:rsidRDefault="000B3E00" w:rsidP="000B3E00">
      <w:pPr>
        <w:jc w:val="both"/>
        <w:rPr>
          <w:color w:val="auto"/>
          <w:sz w:val="20"/>
        </w:rPr>
      </w:pPr>
    </w:p>
    <w:p w:rsidR="000B3E00" w:rsidRPr="000B3E00" w:rsidRDefault="000B3E00" w:rsidP="000B3E00">
      <w:pPr>
        <w:ind w:left="-360"/>
        <w:jc w:val="both"/>
        <w:rPr>
          <w:color w:val="auto"/>
          <w:sz w:val="20"/>
        </w:rPr>
      </w:pPr>
      <w:r w:rsidRPr="000B3E00">
        <w:rPr>
          <w:color w:val="auto"/>
          <w:sz w:val="20"/>
        </w:rPr>
        <w:t>Ref:   (a) DoDI 6040.44</w:t>
      </w:r>
    </w:p>
    <w:p w:rsidR="000B3E00" w:rsidRPr="000B3E00" w:rsidRDefault="000B3E00" w:rsidP="000B3E00">
      <w:pPr>
        <w:ind w:left="-540"/>
        <w:jc w:val="both"/>
        <w:rPr>
          <w:color w:val="auto"/>
          <w:sz w:val="20"/>
        </w:rPr>
      </w:pPr>
      <w:r w:rsidRPr="000B3E00">
        <w:rPr>
          <w:color w:val="auto"/>
          <w:sz w:val="20"/>
        </w:rPr>
        <w:t xml:space="preserve">             (b) PDBR </w:t>
      </w:r>
      <w:proofErr w:type="spellStart"/>
      <w:r w:rsidRPr="000B3E00">
        <w:rPr>
          <w:color w:val="auto"/>
          <w:sz w:val="20"/>
        </w:rPr>
        <w:t>ltr</w:t>
      </w:r>
      <w:proofErr w:type="spellEnd"/>
      <w:r w:rsidRPr="000B3E00">
        <w:rPr>
          <w:color w:val="auto"/>
          <w:sz w:val="20"/>
        </w:rPr>
        <w:t xml:space="preserve"> </w:t>
      </w:r>
      <w:proofErr w:type="spellStart"/>
      <w:r w:rsidRPr="000B3E00">
        <w:rPr>
          <w:color w:val="auto"/>
          <w:sz w:val="20"/>
        </w:rPr>
        <w:t>dtd</w:t>
      </w:r>
      <w:proofErr w:type="spellEnd"/>
      <w:r w:rsidRPr="000B3E00">
        <w:rPr>
          <w:color w:val="auto"/>
          <w:sz w:val="20"/>
        </w:rPr>
        <w:t xml:space="preserve"> 13 Jun 11</w:t>
      </w:r>
    </w:p>
    <w:p w:rsidR="000B3E00" w:rsidRPr="000B3E00" w:rsidRDefault="000B3E00" w:rsidP="000B3E00">
      <w:pPr>
        <w:ind w:left="-540"/>
        <w:jc w:val="both"/>
        <w:rPr>
          <w:color w:val="auto"/>
          <w:sz w:val="20"/>
        </w:rPr>
      </w:pPr>
    </w:p>
    <w:p w:rsidR="000B3E00" w:rsidRPr="000B3E00" w:rsidRDefault="000B3E00" w:rsidP="000B3E00">
      <w:pPr>
        <w:ind w:left="-360"/>
        <w:rPr>
          <w:color w:val="auto"/>
          <w:sz w:val="20"/>
        </w:rPr>
      </w:pPr>
      <w:r w:rsidRPr="000B3E00">
        <w:rPr>
          <w:color w:val="auto"/>
          <w:sz w:val="20"/>
        </w:rPr>
        <w:t xml:space="preserve">      I have reviewed the subject case pursuant to reference (a) and, for the reasons set forth in reference (b), approve the recommendation of the Physical Disability Board of Review Mr. </w:t>
      </w:r>
      <w:r>
        <w:rPr>
          <w:color w:val="auto"/>
          <w:sz w:val="20"/>
        </w:rPr>
        <w:t>XXX’s</w:t>
      </w:r>
      <w:r w:rsidRPr="000B3E00">
        <w:rPr>
          <w:color w:val="auto"/>
          <w:sz w:val="20"/>
        </w:rPr>
        <w:t xml:space="preserve"> records not be corrected to reflect a change in either his characterization of separation or in the disability rating previously assigned by the Department of the Navy’s Physical Evaluation Board.</w:t>
      </w:r>
    </w:p>
    <w:p w:rsidR="000B3E00" w:rsidRPr="000B3E00" w:rsidRDefault="000B3E00" w:rsidP="000B3E00">
      <w:pPr>
        <w:jc w:val="both"/>
        <w:rPr>
          <w:color w:val="auto"/>
          <w:sz w:val="20"/>
        </w:rPr>
      </w:pPr>
    </w:p>
    <w:p w:rsidR="000B3E00" w:rsidRPr="000B3E00" w:rsidRDefault="000B3E00" w:rsidP="000B3E00">
      <w:pPr>
        <w:jc w:val="both"/>
        <w:rPr>
          <w:color w:val="auto"/>
          <w:sz w:val="20"/>
        </w:rPr>
      </w:pPr>
    </w:p>
    <w:p w:rsidR="000B3E00" w:rsidRPr="000B3E00" w:rsidRDefault="000B3E00" w:rsidP="000B3E00">
      <w:pPr>
        <w:jc w:val="both"/>
        <w:rPr>
          <w:color w:val="auto"/>
          <w:sz w:val="20"/>
        </w:rPr>
      </w:pPr>
    </w:p>
    <w:p w:rsidR="000B3E00" w:rsidRPr="000B3E00" w:rsidRDefault="000B3E00" w:rsidP="000B3E00">
      <w:pPr>
        <w:tabs>
          <w:tab w:val="left" w:pos="4680"/>
        </w:tabs>
        <w:jc w:val="both"/>
        <w:rPr>
          <w:color w:val="auto"/>
          <w:sz w:val="20"/>
        </w:rPr>
      </w:pPr>
      <w:r w:rsidRPr="000B3E00">
        <w:rPr>
          <w:color w:val="auto"/>
          <w:sz w:val="20"/>
        </w:rPr>
        <w:tab/>
        <w:t xml:space="preserve">      Assistant General Counsel</w:t>
      </w:r>
    </w:p>
    <w:p w:rsidR="000B3E00" w:rsidRPr="000B3E00" w:rsidRDefault="000B3E00" w:rsidP="000B3E00">
      <w:pPr>
        <w:jc w:val="both"/>
        <w:rPr>
          <w:color w:val="auto"/>
          <w:sz w:val="20"/>
        </w:rPr>
      </w:pPr>
      <w:r w:rsidRPr="000B3E00">
        <w:rPr>
          <w:color w:val="auto"/>
          <w:sz w:val="20"/>
        </w:rPr>
        <w:tab/>
      </w:r>
      <w:r w:rsidRPr="000B3E00">
        <w:rPr>
          <w:color w:val="auto"/>
          <w:sz w:val="20"/>
        </w:rPr>
        <w:tab/>
      </w:r>
      <w:r w:rsidRPr="000B3E00">
        <w:rPr>
          <w:color w:val="auto"/>
          <w:sz w:val="20"/>
        </w:rPr>
        <w:tab/>
      </w:r>
      <w:r w:rsidRPr="000B3E00">
        <w:rPr>
          <w:color w:val="auto"/>
          <w:sz w:val="20"/>
        </w:rPr>
        <w:tab/>
      </w:r>
      <w:r w:rsidRPr="000B3E00">
        <w:rPr>
          <w:color w:val="auto"/>
          <w:sz w:val="20"/>
        </w:rPr>
        <w:tab/>
      </w:r>
      <w:r w:rsidRPr="000B3E00">
        <w:rPr>
          <w:color w:val="auto"/>
          <w:sz w:val="20"/>
        </w:rPr>
        <w:tab/>
        <w:t xml:space="preserve">        (Manpower &amp; Reserve Affairs)</w:t>
      </w:r>
    </w:p>
    <w:p w:rsidR="000B3E00" w:rsidRDefault="000B3E00"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B3E00" w:rsidRPr="00527B18" w:rsidRDefault="000B3E00"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0B3E00" w:rsidRPr="00527B18"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19" w:rsidRDefault="00DF0619">
      <w:r>
        <w:separator/>
      </w:r>
    </w:p>
  </w:endnote>
  <w:endnote w:type="continuationSeparator" w:id="0">
    <w:p w:rsidR="00DF0619" w:rsidRDefault="00DF0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A3" w:rsidRDefault="002A560A">
    <w:pPr>
      <w:pStyle w:val="Footer"/>
      <w:framePr w:wrap="around" w:vAnchor="text" w:hAnchor="margin" w:xAlign="center" w:y="1"/>
      <w:rPr>
        <w:rStyle w:val="PageNumber"/>
      </w:rPr>
    </w:pPr>
    <w:r>
      <w:rPr>
        <w:rStyle w:val="PageNumber"/>
      </w:rPr>
      <w:fldChar w:fldCharType="begin"/>
    </w:r>
    <w:r w:rsidR="00785FA3">
      <w:rPr>
        <w:rStyle w:val="PageNumber"/>
      </w:rPr>
      <w:instrText xml:space="preserve">PAGE  </w:instrText>
    </w:r>
    <w:r>
      <w:rPr>
        <w:rStyle w:val="PageNumber"/>
      </w:rPr>
      <w:fldChar w:fldCharType="separate"/>
    </w:r>
    <w:r w:rsidR="00785FA3">
      <w:rPr>
        <w:rStyle w:val="PageNumber"/>
        <w:noProof/>
      </w:rPr>
      <w:t>2</w:t>
    </w:r>
    <w:r>
      <w:rPr>
        <w:rStyle w:val="PageNumber"/>
      </w:rPr>
      <w:fldChar w:fldCharType="end"/>
    </w:r>
  </w:p>
  <w:p w:rsidR="00785FA3" w:rsidRDefault="00785FA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A3" w:rsidRPr="00AC713F" w:rsidRDefault="002A560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85FA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A55F7">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785FA3" w:rsidRPr="00A273E1" w:rsidRDefault="00785FA3" w:rsidP="002B0749">
    <w:pPr>
      <w:pStyle w:val="Footer"/>
      <w:jc w:val="right"/>
      <w:rPr>
        <w:rFonts w:asciiTheme="minorHAnsi" w:hAnsiTheme="minorHAnsi"/>
        <w:color w:val="auto"/>
      </w:rPr>
    </w:pPr>
    <w:r>
      <w:tab/>
    </w:r>
    <w:r>
      <w:tab/>
    </w:r>
    <w:r w:rsidRPr="00A273E1">
      <w:rPr>
        <w:rFonts w:asciiTheme="minorHAnsi" w:hAnsiTheme="minorHAnsi"/>
        <w:caps/>
        <w:color w:val="auto"/>
      </w:rPr>
      <w:t>PD200900529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19" w:rsidRDefault="00DF0619">
      <w:r>
        <w:separator/>
      </w:r>
    </w:p>
  </w:footnote>
  <w:footnote w:type="continuationSeparator" w:id="0">
    <w:p w:rsidR="00DF0619" w:rsidRDefault="00DF0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268"/>
    <w:multiLevelType w:val="hybridMultilevel"/>
    <w:tmpl w:val="5F4E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3FAB"/>
    <w:multiLevelType w:val="hybridMultilevel"/>
    <w:tmpl w:val="9B46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925693"/>
    <w:multiLevelType w:val="hybridMultilevel"/>
    <w:tmpl w:val="138A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04FA8"/>
    <w:multiLevelType w:val="hybridMultilevel"/>
    <w:tmpl w:val="0A9E8EA4"/>
    <w:lvl w:ilvl="0" w:tplc="0F8CB57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0C18"/>
    <w:multiLevelType w:val="hybridMultilevel"/>
    <w:tmpl w:val="42C0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56925"/>
    <w:multiLevelType w:val="hybridMultilevel"/>
    <w:tmpl w:val="DEC85EF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41DA0"/>
    <w:multiLevelType w:val="hybridMultilevel"/>
    <w:tmpl w:val="75408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A07F8B"/>
    <w:multiLevelType w:val="hybridMultilevel"/>
    <w:tmpl w:val="A782A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7700D2"/>
    <w:multiLevelType w:val="hybridMultilevel"/>
    <w:tmpl w:val="7090C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8"/>
  </w:num>
  <w:num w:numId="8">
    <w:abstractNumId w:val="9"/>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3249"/>
  </w:hdrShapeDefaults>
  <w:footnotePr>
    <w:numRestart w:val="eachSect"/>
    <w:footnote w:id="-1"/>
    <w:footnote w:id="0"/>
  </w:footnotePr>
  <w:endnotePr>
    <w:endnote w:id="-1"/>
    <w:endnote w:id="0"/>
  </w:endnotePr>
  <w:compat/>
  <w:rsids>
    <w:rsidRoot w:val="001C28D1"/>
    <w:rsid w:val="00003723"/>
    <w:rsid w:val="0000478B"/>
    <w:rsid w:val="000059FA"/>
    <w:rsid w:val="00006186"/>
    <w:rsid w:val="00006F87"/>
    <w:rsid w:val="00010ABA"/>
    <w:rsid w:val="00011976"/>
    <w:rsid w:val="00012428"/>
    <w:rsid w:val="00013417"/>
    <w:rsid w:val="000145C2"/>
    <w:rsid w:val="0001473F"/>
    <w:rsid w:val="00014A9E"/>
    <w:rsid w:val="00021361"/>
    <w:rsid w:val="00022CF3"/>
    <w:rsid w:val="00023913"/>
    <w:rsid w:val="00023D43"/>
    <w:rsid w:val="000322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6771"/>
    <w:rsid w:val="000577C9"/>
    <w:rsid w:val="0006431E"/>
    <w:rsid w:val="00065E21"/>
    <w:rsid w:val="0007130A"/>
    <w:rsid w:val="00072433"/>
    <w:rsid w:val="000738A8"/>
    <w:rsid w:val="0007474F"/>
    <w:rsid w:val="00075702"/>
    <w:rsid w:val="000775C2"/>
    <w:rsid w:val="000806AD"/>
    <w:rsid w:val="00081D83"/>
    <w:rsid w:val="00082482"/>
    <w:rsid w:val="0008508C"/>
    <w:rsid w:val="00087051"/>
    <w:rsid w:val="0008706E"/>
    <w:rsid w:val="0008708B"/>
    <w:rsid w:val="00092619"/>
    <w:rsid w:val="00092C66"/>
    <w:rsid w:val="00094E4F"/>
    <w:rsid w:val="00097D28"/>
    <w:rsid w:val="000A15EC"/>
    <w:rsid w:val="000A2BCE"/>
    <w:rsid w:val="000A41E3"/>
    <w:rsid w:val="000A4A42"/>
    <w:rsid w:val="000A4BBA"/>
    <w:rsid w:val="000A5071"/>
    <w:rsid w:val="000A540D"/>
    <w:rsid w:val="000A7B8F"/>
    <w:rsid w:val="000B03F1"/>
    <w:rsid w:val="000B30A4"/>
    <w:rsid w:val="000B3E00"/>
    <w:rsid w:val="000B4C99"/>
    <w:rsid w:val="000C06F6"/>
    <w:rsid w:val="000C133A"/>
    <w:rsid w:val="000C1D34"/>
    <w:rsid w:val="000C2362"/>
    <w:rsid w:val="000C2CAD"/>
    <w:rsid w:val="000C3C13"/>
    <w:rsid w:val="000C53F9"/>
    <w:rsid w:val="000C5813"/>
    <w:rsid w:val="000C7526"/>
    <w:rsid w:val="000C75CF"/>
    <w:rsid w:val="000C7B83"/>
    <w:rsid w:val="000C7DE4"/>
    <w:rsid w:val="000D15E7"/>
    <w:rsid w:val="000D1799"/>
    <w:rsid w:val="000D1A24"/>
    <w:rsid w:val="000D21C7"/>
    <w:rsid w:val="000D248A"/>
    <w:rsid w:val="000D35D8"/>
    <w:rsid w:val="000D43F9"/>
    <w:rsid w:val="000D4717"/>
    <w:rsid w:val="000D6457"/>
    <w:rsid w:val="000D7D55"/>
    <w:rsid w:val="000E0993"/>
    <w:rsid w:val="000E37E0"/>
    <w:rsid w:val="000E7034"/>
    <w:rsid w:val="000E7544"/>
    <w:rsid w:val="000F02BE"/>
    <w:rsid w:val="000F2672"/>
    <w:rsid w:val="000F427B"/>
    <w:rsid w:val="000F4C1D"/>
    <w:rsid w:val="000F7181"/>
    <w:rsid w:val="000F78B8"/>
    <w:rsid w:val="001008C1"/>
    <w:rsid w:val="001023DB"/>
    <w:rsid w:val="00103CCF"/>
    <w:rsid w:val="0010417F"/>
    <w:rsid w:val="001042D2"/>
    <w:rsid w:val="0010530E"/>
    <w:rsid w:val="00105C07"/>
    <w:rsid w:val="00106AD8"/>
    <w:rsid w:val="00107EC5"/>
    <w:rsid w:val="001103CD"/>
    <w:rsid w:val="00114F20"/>
    <w:rsid w:val="00120C4E"/>
    <w:rsid w:val="001211AF"/>
    <w:rsid w:val="001219DF"/>
    <w:rsid w:val="00122ABE"/>
    <w:rsid w:val="001231DC"/>
    <w:rsid w:val="001272AE"/>
    <w:rsid w:val="001315DD"/>
    <w:rsid w:val="0013525F"/>
    <w:rsid w:val="00135385"/>
    <w:rsid w:val="001364D1"/>
    <w:rsid w:val="001368C5"/>
    <w:rsid w:val="0013710F"/>
    <w:rsid w:val="00142EBA"/>
    <w:rsid w:val="00143B79"/>
    <w:rsid w:val="00150B8A"/>
    <w:rsid w:val="00150DCB"/>
    <w:rsid w:val="00151912"/>
    <w:rsid w:val="00153740"/>
    <w:rsid w:val="001541C5"/>
    <w:rsid w:val="001560A4"/>
    <w:rsid w:val="0015623F"/>
    <w:rsid w:val="00156585"/>
    <w:rsid w:val="00156BA9"/>
    <w:rsid w:val="00161761"/>
    <w:rsid w:val="00166182"/>
    <w:rsid w:val="001745DD"/>
    <w:rsid w:val="0017579E"/>
    <w:rsid w:val="00177659"/>
    <w:rsid w:val="001779E5"/>
    <w:rsid w:val="00182A4C"/>
    <w:rsid w:val="00183F77"/>
    <w:rsid w:val="001844D8"/>
    <w:rsid w:val="00184F81"/>
    <w:rsid w:val="00185DA8"/>
    <w:rsid w:val="00185ECB"/>
    <w:rsid w:val="001865E0"/>
    <w:rsid w:val="001870F0"/>
    <w:rsid w:val="001904DB"/>
    <w:rsid w:val="00190E48"/>
    <w:rsid w:val="0019273F"/>
    <w:rsid w:val="00193814"/>
    <w:rsid w:val="00193AD5"/>
    <w:rsid w:val="00194930"/>
    <w:rsid w:val="001A08CD"/>
    <w:rsid w:val="001A0A1E"/>
    <w:rsid w:val="001A4B52"/>
    <w:rsid w:val="001A5320"/>
    <w:rsid w:val="001A5E62"/>
    <w:rsid w:val="001A6848"/>
    <w:rsid w:val="001A7538"/>
    <w:rsid w:val="001B04C1"/>
    <w:rsid w:val="001B0B1A"/>
    <w:rsid w:val="001B1E61"/>
    <w:rsid w:val="001B4EC2"/>
    <w:rsid w:val="001B5B59"/>
    <w:rsid w:val="001B60E0"/>
    <w:rsid w:val="001B7C8C"/>
    <w:rsid w:val="001C181A"/>
    <w:rsid w:val="001C1877"/>
    <w:rsid w:val="001C2053"/>
    <w:rsid w:val="001C252F"/>
    <w:rsid w:val="001C28D1"/>
    <w:rsid w:val="001C5CFC"/>
    <w:rsid w:val="001C7418"/>
    <w:rsid w:val="001C7EBE"/>
    <w:rsid w:val="001D0051"/>
    <w:rsid w:val="001D039E"/>
    <w:rsid w:val="001D2224"/>
    <w:rsid w:val="001D31AA"/>
    <w:rsid w:val="001D352E"/>
    <w:rsid w:val="001D4F88"/>
    <w:rsid w:val="001D68CF"/>
    <w:rsid w:val="001D6A8C"/>
    <w:rsid w:val="001D7A56"/>
    <w:rsid w:val="001E15C0"/>
    <w:rsid w:val="001E18E0"/>
    <w:rsid w:val="001E18E2"/>
    <w:rsid w:val="001E19D0"/>
    <w:rsid w:val="001E2A30"/>
    <w:rsid w:val="001F2933"/>
    <w:rsid w:val="00200AA0"/>
    <w:rsid w:val="00202285"/>
    <w:rsid w:val="00202325"/>
    <w:rsid w:val="00202736"/>
    <w:rsid w:val="00203652"/>
    <w:rsid w:val="00205B4F"/>
    <w:rsid w:val="002060B6"/>
    <w:rsid w:val="002066B5"/>
    <w:rsid w:val="002119B6"/>
    <w:rsid w:val="00212B40"/>
    <w:rsid w:val="00213BD0"/>
    <w:rsid w:val="0021477F"/>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5345"/>
    <w:rsid w:val="00246860"/>
    <w:rsid w:val="00246DFF"/>
    <w:rsid w:val="00246E89"/>
    <w:rsid w:val="0025183C"/>
    <w:rsid w:val="002528EC"/>
    <w:rsid w:val="00255049"/>
    <w:rsid w:val="002569D3"/>
    <w:rsid w:val="00257DE5"/>
    <w:rsid w:val="00260531"/>
    <w:rsid w:val="00260A84"/>
    <w:rsid w:val="00262993"/>
    <w:rsid w:val="0026318D"/>
    <w:rsid w:val="00270864"/>
    <w:rsid w:val="00270B2D"/>
    <w:rsid w:val="002712F7"/>
    <w:rsid w:val="0027159C"/>
    <w:rsid w:val="00274549"/>
    <w:rsid w:val="00274E46"/>
    <w:rsid w:val="00276C86"/>
    <w:rsid w:val="002810A4"/>
    <w:rsid w:val="00284A26"/>
    <w:rsid w:val="00284A7F"/>
    <w:rsid w:val="00287006"/>
    <w:rsid w:val="00290C0D"/>
    <w:rsid w:val="00292AB2"/>
    <w:rsid w:val="00294437"/>
    <w:rsid w:val="002A13BF"/>
    <w:rsid w:val="002A3237"/>
    <w:rsid w:val="002A497D"/>
    <w:rsid w:val="002A560A"/>
    <w:rsid w:val="002A58B7"/>
    <w:rsid w:val="002A5943"/>
    <w:rsid w:val="002A5C3C"/>
    <w:rsid w:val="002A685E"/>
    <w:rsid w:val="002A72C7"/>
    <w:rsid w:val="002B03B2"/>
    <w:rsid w:val="002B0749"/>
    <w:rsid w:val="002B2645"/>
    <w:rsid w:val="002B6FA0"/>
    <w:rsid w:val="002B6FB6"/>
    <w:rsid w:val="002C4CDC"/>
    <w:rsid w:val="002C5F10"/>
    <w:rsid w:val="002C6E5B"/>
    <w:rsid w:val="002D18B4"/>
    <w:rsid w:val="002D231A"/>
    <w:rsid w:val="002D26D4"/>
    <w:rsid w:val="002D7C39"/>
    <w:rsid w:val="002E1877"/>
    <w:rsid w:val="002E1C31"/>
    <w:rsid w:val="002E333A"/>
    <w:rsid w:val="002E3474"/>
    <w:rsid w:val="002E400C"/>
    <w:rsid w:val="002E473D"/>
    <w:rsid w:val="002E49C3"/>
    <w:rsid w:val="002E5114"/>
    <w:rsid w:val="002E7570"/>
    <w:rsid w:val="002E764B"/>
    <w:rsid w:val="002F0E28"/>
    <w:rsid w:val="002F287E"/>
    <w:rsid w:val="002F2D63"/>
    <w:rsid w:val="002F4ACE"/>
    <w:rsid w:val="002F7F81"/>
    <w:rsid w:val="00300A36"/>
    <w:rsid w:val="0030678B"/>
    <w:rsid w:val="00306BF7"/>
    <w:rsid w:val="00310CD7"/>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60749"/>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3C1C"/>
    <w:rsid w:val="00395E12"/>
    <w:rsid w:val="00396779"/>
    <w:rsid w:val="00397DB7"/>
    <w:rsid w:val="003A27B2"/>
    <w:rsid w:val="003A3DF3"/>
    <w:rsid w:val="003A40B4"/>
    <w:rsid w:val="003A41BA"/>
    <w:rsid w:val="003A6A99"/>
    <w:rsid w:val="003A7FF8"/>
    <w:rsid w:val="003B0EF6"/>
    <w:rsid w:val="003B17AC"/>
    <w:rsid w:val="003B18BE"/>
    <w:rsid w:val="003B227A"/>
    <w:rsid w:val="003B5854"/>
    <w:rsid w:val="003B6764"/>
    <w:rsid w:val="003C181C"/>
    <w:rsid w:val="003C6068"/>
    <w:rsid w:val="003D2BA3"/>
    <w:rsid w:val="003D3C22"/>
    <w:rsid w:val="003D7089"/>
    <w:rsid w:val="003D7DDB"/>
    <w:rsid w:val="003E02C7"/>
    <w:rsid w:val="003E0543"/>
    <w:rsid w:val="003E0B5A"/>
    <w:rsid w:val="003E2A0C"/>
    <w:rsid w:val="003E2E2A"/>
    <w:rsid w:val="003E31E3"/>
    <w:rsid w:val="003E46D1"/>
    <w:rsid w:val="003E503A"/>
    <w:rsid w:val="003E6214"/>
    <w:rsid w:val="003E67AA"/>
    <w:rsid w:val="003F070E"/>
    <w:rsid w:val="003F1E5F"/>
    <w:rsid w:val="003F58B0"/>
    <w:rsid w:val="004007E9"/>
    <w:rsid w:val="00401825"/>
    <w:rsid w:val="00401BBC"/>
    <w:rsid w:val="00402AE9"/>
    <w:rsid w:val="00403BFB"/>
    <w:rsid w:val="00404B45"/>
    <w:rsid w:val="00405CF5"/>
    <w:rsid w:val="00406CC5"/>
    <w:rsid w:val="004074A4"/>
    <w:rsid w:val="00407CF1"/>
    <w:rsid w:val="004101B2"/>
    <w:rsid w:val="004123D7"/>
    <w:rsid w:val="00412658"/>
    <w:rsid w:val="004172DB"/>
    <w:rsid w:val="00420ECD"/>
    <w:rsid w:val="00421485"/>
    <w:rsid w:val="00422B75"/>
    <w:rsid w:val="00425771"/>
    <w:rsid w:val="00433CF8"/>
    <w:rsid w:val="00433F36"/>
    <w:rsid w:val="0043503A"/>
    <w:rsid w:val="00435546"/>
    <w:rsid w:val="0044384F"/>
    <w:rsid w:val="00444F80"/>
    <w:rsid w:val="00446018"/>
    <w:rsid w:val="004522FF"/>
    <w:rsid w:val="004543BC"/>
    <w:rsid w:val="0045645D"/>
    <w:rsid w:val="004573C9"/>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A0C79"/>
    <w:rsid w:val="004A24D2"/>
    <w:rsid w:val="004A3214"/>
    <w:rsid w:val="004A4136"/>
    <w:rsid w:val="004A417B"/>
    <w:rsid w:val="004A4222"/>
    <w:rsid w:val="004A64CA"/>
    <w:rsid w:val="004B03F3"/>
    <w:rsid w:val="004B0CC9"/>
    <w:rsid w:val="004B1BC3"/>
    <w:rsid w:val="004B2536"/>
    <w:rsid w:val="004B6AF3"/>
    <w:rsid w:val="004B715E"/>
    <w:rsid w:val="004B7169"/>
    <w:rsid w:val="004B79C9"/>
    <w:rsid w:val="004C5E33"/>
    <w:rsid w:val="004C68A2"/>
    <w:rsid w:val="004C6CDA"/>
    <w:rsid w:val="004D10D4"/>
    <w:rsid w:val="004D145C"/>
    <w:rsid w:val="004D16BD"/>
    <w:rsid w:val="004D2AAB"/>
    <w:rsid w:val="004D540E"/>
    <w:rsid w:val="004D6F2B"/>
    <w:rsid w:val="004E0248"/>
    <w:rsid w:val="004E21A3"/>
    <w:rsid w:val="004E32EA"/>
    <w:rsid w:val="004E6866"/>
    <w:rsid w:val="004F3222"/>
    <w:rsid w:val="004F3BFA"/>
    <w:rsid w:val="005000AB"/>
    <w:rsid w:val="005025EE"/>
    <w:rsid w:val="00507389"/>
    <w:rsid w:val="00510588"/>
    <w:rsid w:val="0051146C"/>
    <w:rsid w:val="00514449"/>
    <w:rsid w:val="005157BD"/>
    <w:rsid w:val="00516629"/>
    <w:rsid w:val="005214A3"/>
    <w:rsid w:val="005222E7"/>
    <w:rsid w:val="00523716"/>
    <w:rsid w:val="00523A8B"/>
    <w:rsid w:val="00523E04"/>
    <w:rsid w:val="0052590B"/>
    <w:rsid w:val="00526591"/>
    <w:rsid w:val="00527178"/>
    <w:rsid w:val="005278CB"/>
    <w:rsid w:val="00527B18"/>
    <w:rsid w:val="00531BE6"/>
    <w:rsid w:val="00534D42"/>
    <w:rsid w:val="005350A5"/>
    <w:rsid w:val="00535BB7"/>
    <w:rsid w:val="00536379"/>
    <w:rsid w:val="00537238"/>
    <w:rsid w:val="005400C5"/>
    <w:rsid w:val="00540BEF"/>
    <w:rsid w:val="00542C9A"/>
    <w:rsid w:val="005436C2"/>
    <w:rsid w:val="005442D4"/>
    <w:rsid w:val="0054586A"/>
    <w:rsid w:val="0054631F"/>
    <w:rsid w:val="00546B41"/>
    <w:rsid w:val="0055288D"/>
    <w:rsid w:val="00555259"/>
    <w:rsid w:val="00560D57"/>
    <w:rsid w:val="00562A94"/>
    <w:rsid w:val="005709F7"/>
    <w:rsid w:val="005710A9"/>
    <w:rsid w:val="00571D1B"/>
    <w:rsid w:val="005738F5"/>
    <w:rsid w:val="00574CAF"/>
    <w:rsid w:val="0058039C"/>
    <w:rsid w:val="00582DD8"/>
    <w:rsid w:val="00592E7C"/>
    <w:rsid w:val="00593043"/>
    <w:rsid w:val="00595BF0"/>
    <w:rsid w:val="005A1846"/>
    <w:rsid w:val="005A258C"/>
    <w:rsid w:val="005A3560"/>
    <w:rsid w:val="005A464E"/>
    <w:rsid w:val="005A55F7"/>
    <w:rsid w:val="005A68EB"/>
    <w:rsid w:val="005A6C99"/>
    <w:rsid w:val="005A7D5D"/>
    <w:rsid w:val="005B011A"/>
    <w:rsid w:val="005B1D8F"/>
    <w:rsid w:val="005B1E94"/>
    <w:rsid w:val="005B5B3D"/>
    <w:rsid w:val="005B64CF"/>
    <w:rsid w:val="005C16F3"/>
    <w:rsid w:val="005C225A"/>
    <w:rsid w:val="005C3758"/>
    <w:rsid w:val="005C7538"/>
    <w:rsid w:val="005E3064"/>
    <w:rsid w:val="005E72B2"/>
    <w:rsid w:val="005F1115"/>
    <w:rsid w:val="005F1AB6"/>
    <w:rsid w:val="005F27F2"/>
    <w:rsid w:val="005F3AFE"/>
    <w:rsid w:val="005F424D"/>
    <w:rsid w:val="005F6B6D"/>
    <w:rsid w:val="005F7D80"/>
    <w:rsid w:val="00600F62"/>
    <w:rsid w:val="00605AAB"/>
    <w:rsid w:val="00606BEB"/>
    <w:rsid w:val="0061014A"/>
    <w:rsid w:val="0061054B"/>
    <w:rsid w:val="00613E26"/>
    <w:rsid w:val="00615641"/>
    <w:rsid w:val="00616959"/>
    <w:rsid w:val="00620169"/>
    <w:rsid w:val="006211D0"/>
    <w:rsid w:val="006235F5"/>
    <w:rsid w:val="006249CF"/>
    <w:rsid w:val="00624D0C"/>
    <w:rsid w:val="006274B4"/>
    <w:rsid w:val="006307BA"/>
    <w:rsid w:val="006315BA"/>
    <w:rsid w:val="00634C4A"/>
    <w:rsid w:val="0063532E"/>
    <w:rsid w:val="00637BDC"/>
    <w:rsid w:val="006418C9"/>
    <w:rsid w:val="00642BD6"/>
    <w:rsid w:val="00642E09"/>
    <w:rsid w:val="00645046"/>
    <w:rsid w:val="0064527A"/>
    <w:rsid w:val="00645EA2"/>
    <w:rsid w:val="006504DE"/>
    <w:rsid w:val="00653D2D"/>
    <w:rsid w:val="006573F2"/>
    <w:rsid w:val="006603FD"/>
    <w:rsid w:val="00662F08"/>
    <w:rsid w:val="00663589"/>
    <w:rsid w:val="00666ED9"/>
    <w:rsid w:val="006708E3"/>
    <w:rsid w:val="00670DDC"/>
    <w:rsid w:val="00671EB4"/>
    <w:rsid w:val="0067443B"/>
    <w:rsid w:val="0068339D"/>
    <w:rsid w:val="00683569"/>
    <w:rsid w:val="00684E2B"/>
    <w:rsid w:val="00685CD3"/>
    <w:rsid w:val="006867BC"/>
    <w:rsid w:val="00690FDA"/>
    <w:rsid w:val="00691E61"/>
    <w:rsid w:val="00693C5E"/>
    <w:rsid w:val="00694EEA"/>
    <w:rsid w:val="006955B4"/>
    <w:rsid w:val="00696476"/>
    <w:rsid w:val="006A10FA"/>
    <w:rsid w:val="006A391C"/>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C7059"/>
    <w:rsid w:val="006D2D39"/>
    <w:rsid w:val="006D37F2"/>
    <w:rsid w:val="006D4E0E"/>
    <w:rsid w:val="006D5CE2"/>
    <w:rsid w:val="006D61DC"/>
    <w:rsid w:val="006E06D1"/>
    <w:rsid w:val="006E1313"/>
    <w:rsid w:val="006E2DC8"/>
    <w:rsid w:val="006E7356"/>
    <w:rsid w:val="006E77C8"/>
    <w:rsid w:val="006F149D"/>
    <w:rsid w:val="006F1A46"/>
    <w:rsid w:val="006F2534"/>
    <w:rsid w:val="006F4F06"/>
    <w:rsid w:val="006F5A4E"/>
    <w:rsid w:val="006F6005"/>
    <w:rsid w:val="007020F7"/>
    <w:rsid w:val="00703B6C"/>
    <w:rsid w:val="00705C40"/>
    <w:rsid w:val="00706482"/>
    <w:rsid w:val="00706BEF"/>
    <w:rsid w:val="00707ECE"/>
    <w:rsid w:val="00710CE8"/>
    <w:rsid w:val="007116BC"/>
    <w:rsid w:val="007117A7"/>
    <w:rsid w:val="007165CE"/>
    <w:rsid w:val="00720968"/>
    <w:rsid w:val="00721705"/>
    <w:rsid w:val="00721D12"/>
    <w:rsid w:val="00721F8B"/>
    <w:rsid w:val="0072280C"/>
    <w:rsid w:val="007228A7"/>
    <w:rsid w:val="007237CE"/>
    <w:rsid w:val="00724688"/>
    <w:rsid w:val="0073062D"/>
    <w:rsid w:val="00730936"/>
    <w:rsid w:val="00730E79"/>
    <w:rsid w:val="0073254D"/>
    <w:rsid w:val="00736A49"/>
    <w:rsid w:val="00737EFE"/>
    <w:rsid w:val="007419A1"/>
    <w:rsid w:val="00743B71"/>
    <w:rsid w:val="00743C2D"/>
    <w:rsid w:val="00743E36"/>
    <w:rsid w:val="007446F7"/>
    <w:rsid w:val="00744AEA"/>
    <w:rsid w:val="00744EBB"/>
    <w:rsid w:val="00745B0A"/>
    <w:rsid w:val="007468AC"/>
    <w:rsid w:val="00746AE2"/>
    <w:rsid w:val="00750C82"/>
    <w:rsid w:val="00751EFD"/>
    <w:rsid w:val="00754149"/>
    <w:rsid w:val="0076100C"/>
    <w:rsid w:val="007612A5"/>
    <w:rsid w:val="00763F95"/>
    <w:rsid w:val="00764956"/>
    <w:rsid w:val="007651ED"/>
    <w:rsid w:val="00766C87"/>
    <w:rsid w:val="00767B80"/>
    <w:rsid w:val="007704A8"/>
    <w:rsid w:val="007768A8"/>
    <w:rsid w:val="00780378"/>
    <w:rsid w:val="00781BD4"/>
    <w:rsid w:val="00784832"/>
    <w:rsid w:val="00785D77"/>
    <w:rsid w:val="00785FA3"/>
    <w:rsid w:val="00786111"/>
    <w:rsid w:val="007865F1"/>
    <w:rsid w:val="00791F1E"/>
    <w:rsid w:val="00794F3D"/>
    <w:rsid w:val="00796045"/>
    <w:rsid w:val="007968AC"/>
    <w:rsid w:val="007969AB"/>
    <w:rsid w:val="00797882"/>
    <w:rsid w:val="007A0B39"/>
    <w:rsid w:val="007A14A4"/>
    <w:rsid w:val="007A168F"/>
    <w:rsid w:val="007A2508"/>
    <w:rsid w:val="007A28E4"/>
    <w:rsid w:val="007A3BB3"/>
    <w:rsid w:val="007A5AD1"/>
    <w:rsid w:val="007A5B7B"/>
    <w:rsid w:val="007A6C43"/>
    <w:rsid w:val="007B0A06"/>
    <w:rsid w:val="007B2390"/>
    <w:rsid w:val="007B5C5C"/>
    <w:rsid w:val="007B7B37"/>
    <w:rsid w:val="007B7C41"/>
    <w:rsid w:val="007C11E9"/>
    <w:rsid w:val="007C21BA"/>
    <w:rsid w:val="007C433E"/>
    <w:rsid w:val="007C4452"/>
    <w:rsid w:val="007C45D0"/>
    <w:rsid w:val="007C4B3C"/>
    <w:rsid w:val="007C4DB1"/>
    <w:rsid w:val="007C6046"/>
    <w:rsid w:val="007D0292"/>
    <w:rsid w:val="007D21AC"/>
    <w:rsid w:val="007D3882"/>
    <w:rsid w:val="007D40B0"/>
    <w:rsid w:val="007D568A"/>
    <w:rsid w:val="007D574E"/>
    <w:rsid w:val="007D6BFE"/>
    <w:rsid w:val="007E143A"/>
    <w:rsid w:val="007E2046"/>
    <w:rsid w:val="007E3883"/>
    <w:rsid w:val="007E4FBB"/>
    <w:rsid w:val="007E55BF"/>
    <w:rsid w:val="007E6870"/>
    <w:rsid w:val="007E7075"/>
    <w:rsid w:val="007E71B1"/>
    <w:rsid w:val="007E71D3"/>
    <w:rsid w:val="007E7B4E"/>
    <w:rsid w:val="007F0CE2"/>
    <w:rsid w:val="007F0EFF"/>
    <w:rsid w:val="007F1375"/>
    <w:rsid w:val="00803850"/>
    <w:rsid w:val="00804385"/>
    <w:rsid w:val="00805AFD"/>
    <w:rsid w:val="008078D8"/>
    <w:rsid w:val="00811D5B"/>
    <w:rsid w:val="00817713"/>
    <w:rsid w:val="008220F1"/>
    <w:rsid w:val="00822F5B"/>
    <w:rsid w:val="0082340B"/>
    <w:rsid w:val="008262BC"/>
    <w:rsid w:val="00827DB6"/>
    <w:rsid w:val="008304B2"/>
    <w:rsid w:val="00830999"/>
    <w:rsid w:val="00830D5E"/>
    <w:rsid w:val="00830F69"/>
    <w:rsid w:val="00833418"/>
    <w:rsid w:val="00834458"/>
    <w:rsid w:val="0083479C"/>
    <w:rsid w:val="00835841"/>
    <w:rsid w:val="008366C6"/>
    <w:rsid w:val="00837465"/>
    <w:rsid w:val="008409DE"/>
    <w:rsid w:val="00841243"/>
    <w:rsid w:val="00841457"/>
    <w:rsid w:val="0084329F"/>
    <w:rsid w:val="0084374E"/>
    <w:rsid w:val="00844842"/>
    <w:rsid w:val="00844DD0"/>
    <w:rsid w:val="0084763B"/>
    <w:rsid w:val="0085089F"/>
    <w:rsid w:val="0085206E"/>
    <w:rsid w:val="00852AD4"/>
    <w:rsid w:val="00852BA8"/>
    <w:rsid w:val="00853718"/>
    <w:rsid w:val="008541EF"/>
    <w:rsid w:val="008547F7"/>
    <w:rsid w:val="00855E8E"/>
    <w:rsid w:val="00856AC7"/>
    <w:rsid w:val="00856FA4"/>
    <w:rsid w:val="0086162B"/>
    <w:rsid w:val="00861D5C"/>
    <w:rsid w:val="00865207"/>
    <w:rsid w:val="008656A7"/>
    <w:rsid w:val="00866231"/>
    <w:rsid w:val="00871262"/>
    <w:rsid w:val="00871D4E"/>
    <w:rsid w:val="00871E7B"/>
    <w:rsid w:val="00873DDE"/>
    <w:rsid w:val="00875B51"/>
    <w:rsid w:val="00875F2D"/>
    <w:rsid w:val="008764DC"/>
    <w:rsid w:val="00876AC9"/>
    <w:rsid w:val="00877A40"/>
    <w:rsid w:val="00880DC0"/>
    <w:rsid w:val="00882CC2"/>
    <w:rsid w:val="00883930"/>
    <w:rsid w:val="0089189D"/>
    <w:rsid w:val="00893C4A"/>
    <w:rsid w:val="00896535"/>
    <w:rsid w:val="00896683"/>
    <w:rsid w:val="0089750B"/>
    <w:rsid w:val="00897589"/>
    <w:rsid w:val="008A3AFB"/>
    <w:rsid w:val="008A63A9"/>
    <w:rsid w:val="008A7F7E"/>
    <w:rsid w:val="008B04DB"/>
    <w:rsid w:val="008B27FD"/>
    <w:rsid w:val="008B3AF2"/>
    <w:rsid w:val="008B446D"/>
    <w:rsid w:val="008B515D"/>
    <w:rsid w:val="008B5D31"/>
    <w:rsid w:val="008B6705"/>
    <w:rsid w:val="008C22F3"/>
    <w:rsid w:val="008C4E86"/>
    <w:rsid w:val="008C5B7F"/>
    <w:rsid w:val="008C5BF4"/>
    <w:rsid w:val="008D511E"/>
    <w:rsid w:val="008D795D"/>
    <w:rsid w:val="008D7B07"/>
    <w:rsid w:val="008D7BB5"/>
    <w:rsid w:val="008E1E94"/>
    <w:rsid w:val="008E2D99"/>
    <w:rsid w:val="008E4A60"/>
    <w:rsid w:val="008E744D"/>
    <w:rsid w:val="008F1E08"/>
    <w:rsid w:val="00900D8F"/>
    <w:rsid w:val="009014E3"/>
    <w:rsid w:val="009026E8"/>
    <w:rsid w:val="009059C6"/>
    <w:rsid w:val="00906EB7"/>
    <w:rsid w:val="009076D7"/>
    <w:rsid w:val="009102BF"/>
    <w:rsid w:val="00911490"/>
    <w:rsid w:val="009115F2"/>
    <w:rsid w:val="00914ADB"/>
    <w:rsid w:val="00923B25"/>
    <w:rsid w:val="0092402E"/>
    <w:rsid w:val="009259BA"/>
    <w:rsid w:val="00926FCB"/>
    <w:rsid w:val="0093311A"/>
    <w:rsid w:val="00937D04"/>
    <w:rsid w:val="00942645"/>
    <w:rsid w:val="009432CB"/>
    <w:rsid w:val="00950A3A"/>
    <w:rsid w:val="0095340A"/>
    <w:rsid w:val="00954581"/>
    <w:rsid w:val="0095466C"/>
    <w:rsid w:val="00954E5B"/>
    <w:rsid w:val="009576BC"/>
    <w:rsid w:val="00960357"/>
    <w:rsid w:val="0096168C"/>
    <w:rsid w:val="00961840"/>
    <w:rsid w:val="00962F2D"/>
    <w:rsid w:val="009672CD"/>
    <w:rsid w:val="00972996"/>
    <w:rsid w:val="009732B8"/>
    <w:rsid w:val="0097362C"/>
    <w:rsid w:val="00975C72"/>
    <w:rsid w:val="00976869"/>
    <w:rsid w:val="00977740"/>
    <w:rsid w:val="00977CB4"/>
    <w:rsid w:val="009809B8"/>
    <w:rsid w:val="009812A5"/>
    <w:rsid w:val="0098222D"/>
    <w:rsid w:val="009846C5"/>
    <w:rsid w:val="00985099"/>
    <w:rsid w:val="0099421F"/>
    <w:rsid w:val="009A0DE3"/>
    <w:rsid w:val="009A1643"/>
    <w:rsid w:val="009A215A"/>
    <w:rsid w:val="009A49D3"/>
    <w:rsid w:val="009A4F1B"/>
    <w:rsid w:val="009A66C5"/>
    <w:rsid w:val="009A79BA"/>
    <w:rsid w:val="009B14D1"/>
    <w:rsid w:val="009B1534"/>
    <w:rsid w:val="009B4963"/>
    <w:rsid w:val="009B4A3B"/>
    <w:rsid w:val="009B52CF"/>
    <w:rsid w:val="009B69D3"/>
    <w:rsid w:val="009B7BA7"/>
    <w:rsid w:val="009C02AF"/>
    <w:rsid w:val="009C0938"/>
    <w:rsid w:val="009C22C8"/>
    <w:rsid w:val="009C28E9"/>
    <w:rsid w:val="009C3F82"/>
    <w:rsid w:val="009C65F8"/>
    <w:rsid w:val="009C72DD"/>
    <w:rsid w:val="009C7DF5"/>
    <w:rsid w:val="009D056C"/>
    <w:rsid w:val="009D060F"/>
    <w:rsid w:val="009D1ADE"/>
    <w:rsid w:val="009D37CA"/>
    <w:rsid w:val="009D7C1D"/>
    <w:rsid w:val="009E09D0"/>
    <w:rsid w:val="009E1283"/>
    <w:rsid w:val="009E3A7F"/>
    <w:rsid w:val="009E4A50"/>
    <w:rsid w:val="009E57B1"/>
    <w:rsid w:val="009E6379"/>
    <w:rsid w:val="009F0B8F"/>
    <w:rsid w:val="009F7809"/>
    <w:rsid w:val="009F7AF5"/>
    <w:rsid w:val="00A00D14"/>
    <w:rsid w:val="00A01408"/>
    <w:rsid w:val="00A02457"/>
    <w:rsid w:val="00A03190"/>
    <w:rsid w:val="00A0404B"/>
    <w:rsid w:val="00A0798C"/>
    <w:rsid w:val="00A07BDD"/>
    <w:rsid w:val="00A1105B"/>
    <w:rsid w:val="00A1213C"/>
    <w:rsid w:val="00A130E8"/>
    <w:rsid w:val="00A147DD"/>
    <w:rsid w:val="00A15B6B"/>
    <w:rsid w:val="00A15EB4"/>
    <w:rsid w:val="00A16876"/>
    <w:rsid w:val="00A200AA"/>
    <w:rsid w:val="00A20558"/>
    <w:rsid w:val="00A217A8"/>
    <w:rsid w:val="00A2186F"/>
    <w:rsid w:val="00A2270B"/>
    <w:rsid w:val="00A23B89"/>
    <w:rsid w:val="00A23FE3"/>
    <w:rsid w:val="00A248C3"/>
    <w:rsid w:val="00A2496E"/>
    <w:rsid w:val="00A258B7"/>
    <w:rsid w:val="00A273E1"/>
    <w:rsid w:val="00A32743"/>
    <w:rsid w:val="00A414A9"/>
    <w:rsid w:val="00A42139"/>
    <w:rsid w:val="00A44CCA"/>
    <w:rsid w:val="00A44D75"/>
    <w:rsid w:val="00A45130"/>
    <w:rsid w:val="00A47CF1"/>
    <w:rsid w:val="00A50418"/>
    <w:rsid w:val="00A54A47"/>
    <w:rsid w:val="00A56D26"/>
    <w:rsid w:val="00A571A7"/>
    <w:rsid w:val="00A608FB"/>
    <w:rsid w:val="00A60D83"/>
    <w:rsid w:val="00A60F68"/>
    <w:rsid w:val="00A63710"/>
    <w:rsid w:val="00A63DF3"/>
    <w:rsid w:val="00A65C78"/>
    <w:rsid w:val="00A660A8"/>
    <w:rsid w:val="00A67474"/>
    <w:rsid w:val="00A67591"/>
    <w:rsid w:val="00A67CA6"/>
    <w:rsid w:val="00A70E7B"/>
    <w:rsid w:val="00A73B84"/>
    <w:rsid w:val="00A7411D"/>
    <w:rsid w:val="00A74FAA"/>
    <w:rsid w:val="00A76094"/>
    <w:rsid w:val="00A768E2"/>
    <w:rsid w:val="00A82C52"/>
    <w:rsid w:val="00A8512F"/>
    <w:rsid w:val="00A86CB6"/>
    <w:rsid w:val="00A90D55"/>
    <w:rsid w:val="00A92FEE"/>
    <w:rsid w:val="00A944D8"/>
    <w:rsid w:val="00A959E7"/>
    <w:rsid w:val="00A95BBA"/>
    <w:rsid w:val="00A961EE"/>
    <w:rsid w:val="00AA04B3"/>
    <w:rsid w:val="00AA1253"/>
    <w:rsid w:val="00AA1ED0"/>
    <w:rsid w:val="00AA28EF"/>
    <w:rsid w:val="00AA3593"/>
    <w:rsid w:val="00AA38CA"/>
    <w:rsid w:val="00AA493E"/>
    <w:rsid w:val="00AA5275"/>
    <w:rsid w:val="00AA73AF"/>
    <w:rsid w:val="00AB0A8A"/>
    <w:rsid w:val="00AB1754"/>
    <w:rsid w:val="00AB27DD"/>
    <w:rsid w:val="00AB6519"/>
    <w:rsid w:val="00AC439D"/>
    <w:rsid w:val="00AC713F"/>
    <w:rsid w:val="00AD067E"/>
    <w:rsid w:val="00AD1A1A"/>
    <w:rsid w:val="00AD2801"/>
    <w:rsid w:val="00AD6870"/>
    <w:rsid w:val="00AD68C5"/>
    <w:rsid w:val="00AE1273"/>
    <w:rsid w:val="00AE2D29"/>
    <w:rsid w:val="00AE4624"/>
    <w:rsid w:val="00AE5E14"/>
    <w:rsid w:val="00AE6115"/>
    <w:rsid w:val="00AE625B"/>
    <w:rsid w:val="00AE66AA"/>
    <w:rsid w:val="00AF1668"/>
    <w:rsid w:val="00AF1A87"/>
    <w:rsid w:val="00AF4FA5"/>
    <w:rsid w:val="00B03D14"/>
    <w:rsid w:val="00B07955"/>
    <w:rsid w:val="00B121C8"/>
    <w:rsid w:val="00B13E02"/>
    <w:rsid w:val="00B140B8"/>
    <w:rsid w:val="00B14FAA"/>
    <w:rsid w:val="00B15D30"/>
    <w:rsid w:val="00B20624"/>
    <w:rsid w:val="00B22D57"/>
    <w:rsid w:val="00B23436"/>
    <w:rsid w:val="00B237F1"/>
    <w:rsid w:val="00B24F33"/>
    <w:rsid w:val="00B26354"/>
    <w:rsid w:val="00B26CA0"/>
    <w:rsid w:val="00B32179"/>
    <w:rsid w:val="00B33007"/>
    <w:rsid w:val="00B331A9"/>
    <w:rsid w:val="00B36569"/>
    <w:rsid w:val="00B40A05"/>
    <w:rsid w:val="00B40A3E"/>
    <w:rsid w:val="00B4259D"/>
    <w:rsid w:val="00B427BB"/>
    <w:rsid w:val="00B449EE"/>
    <w:rsid w:val="00B467D9"/>
    <w:rsid w:val="00B50227"/>
    <w:rsid w:val="00B50510"/>
    <w:rsid w:val="00B522CD"/>
    <w:rsid w:val="00B55143"/>
    <w:rsid w:val="00B555C8"/>
    <w:rsid w:val="00B55917"/>
    <w:rsid w:val="00B57C14"/>
    <w:rsid w:val="00B617CA"/>
    <w:rsid w:val="00B61ED2"/>
    <w:rsid w:val="00B6253C"/>
    <w:rsid w:val="00B62EBC"/>
    <w:rsid w:val="00B62F12"/>
    <w:rsid w:val="00B63DF9"/>
    <w:rsid w:val="00B643A6"/>
    <w:rsid w:val="00B64DD6"/>
    <w:rsid w:val="00B6710C"/>
    <w:rsid w:val="00B67E84"/>
    <w:rsid w:val="00B72076"/>
    <w:rsid w:val="00B72303"/>
    <w:rsid w:val="00B72C72"/>
    <w:rsid w:val="00B7370A"/>
    <w:rsid w:val="00B8163D"/>
    <w:rsid w:val="00B82277"/>
    <w:rsid w:val="00B84F0E"/>
    <w:rsid w:val="00B8738A"/>
    <w:rsid w:val="00B87AAB"/>
    <w:rsid w:val="00B91676"/>
    <w:rsid w:val="00B957D4"/>
    <w:rsid w:val="00B95833"/>
    <w:rsid w:val="00BA1824"/>
    <w:rsid w:val="00BA1B55"/>
    <w:rsid w:val="00BA2D98"/>
    <w:rsid w:val="00BA30D1"/>
    <w:rsid w:val="00BA30E1"/>
    <w:rsid w:val="00BA4609"/>
    <w:rsid w:val="00BA5BE2"/>
    <w:rsid w:val="00BA7F46"/>
    <w:rsid w:val="00BB0A0A"/>
    <w:rsid w:val="00BB133C"/>
    <w:rsid w:val="00BB45B5"/>
    <w:rsid w:val="00BB4649"/>
    <w:rsid w:val="00BB4822"/>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E7F14"/>
    <w:rsid w:val="00BF0B7F"/>
    <w:rsid w:val="00BF4720"/>
    <w:rsid w:val="00BF4F49"/>
    <w:rsid w:val="00BF7B4F"/>
    <w:rsid w:val="00BF7B63"/>
    <w:rsid w:val="00C038EC"/>
    <w:rsid w:val="00C05C6D"/>
    <w:rsid w:val="00C068E0"/>
    <w:rsid w:val="00C1026D"/>
    <w:rsid w:val="00C1122B"/>
    <w:rsid w:val="00C11845"/>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443"/>
    <w:rsid w:val="00C42CBA"/>
    <w:rsid w:val="00C453DA"/>
    <w:rsid w:val="00C5019E"/>
    <w:rsid w:val="00C502E0"/>
    <w:rsid w:val="00C5377C"/>
    <w:rsid w:val="00C53E8A"/>
    <w:rsid w:val="00C54DF3"/>
    <w:rsid w:val="00C560A7"/>
    <w:rsid w:val="00C56FC8"/>
    <w:rsid w:val="00C60F23"/>
    <w:rsid w:val="00C62EB2"/>
    <w:rsid w:val="00C6620E"/>
    <w:rsid w:val="00C71BEC"/>
    <w:rsid w:val="00C74D3A"/>
    <w:rsid w:val="00C7730D"/>
    <w:rsid w:val="00C80511"/>
    <w:rsid w:val="00C826F5"/>
    <w:rsid w:val="00C83740"/>
    <w:rsid w:val="00C84AD1"/>
    <w:rsid w:val="00C85579"/>
    <w:rsid w:val="00C863E5"/>
    <w:rsid w:val="00C87BE6"/>
    <w:rsid w:val="00C87F76"/>
    <w:rsid w:val="00C93000"/>
    <w:rsid w:val="00C931FC"/>
    <w:rsid w:val="00C932C5"/>
    <w:rsid w:val="00C9650E"/>
    <w:rsid w:val="00CA068D"/>
    <w:rsid w:val="00CA1228"/>
    <w:rsid w:val="00CA282D"/>
    <w:rsid w:val="00CA4670"/>
    <w:rsid w:val="00CA6B1A"/>
    <w:rsid w:val="00CB20DC"/>
    <w:rsid w:val="00CB23DC"/>
    <w:rsid w:val="00CB2487"/>
    <w:rsid w:val="00CB28E2"/>
    <w:rsid w:val="00CB4568"/>
    <w:rsid w:val="00CB7A3E"/>
    <w:rsid w:val="00CB7FF7"/>
    <w:rsid w:val="00CC0D0E"/>
    <w:rsid w:val="00CC19B3"/>
    <w:rsid w:val="00CC2044"/>
    <w:rsid w:val="00CC39D2"/>
    <w:rsid w:val="00CC5CBD"/>
    <w:rsid w:val="00CC694A"/>
    <w:rsid w:val="00CC69EC"/>
    <w:rsid w:val="00CD15BE"/>
    <w:rsid w:val="00CD1EF2"/>
    <w:rsid w:val="00CD32BD"/>
    <w:rsid w:val="00CD34C7"/>
    <w:rsid w:val="00CD5653"/>
    <w:rsid w:val="00CD5E6D"/>
    <w:rsid w:val="00CD63C8"/>
    <w:rsid w:val="00CF158D"/>
    <w:rsid w:val="00CF4394"/>
    <w:rsid w:val="00CF5965"/>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110E"/>
    <w:rsid w:val="00D52393"/>
    <w:rsid w:val="00D523E4"/>
    <w:rsid w:val="00D5279D"/>
    <w:rsid w:val="00D52A1B"/>
    <w:rsid w:val="00D52FCC"/>
    <w:rsid w:val="00D53F14"/>
    <w:rsid w:val="00D54BE4"/>
    <w:rsid w:val="00D560DC"/>
    <w:rsid w:val="00D56A19"/>
    <w:rsid w:val="00D57029"/>
    <w:rsid w:val="00D571B4"/>
    <w:rsid w:val="00D60483"/>
    <w:rsid w:val="00D61ABB"/>
    <w:rsid w:val="00D63577"/>
    <w:rsid w:val="00D64D10"/>
    <w:rsid w:val="00D67FD7"/>
    <w:rsid w:val="00D71D6A"/>
    <w:rsid w:val="00D74261"/>
    <w:rsid w:val="00D7441B"/>
    <w:rsid w:val="00D75A91"/>
    <w:rsid w:val="00D76AB2"/>
    <w:rsid w:val="00D80490"/>
    <w:rsid w:val="00D829AD"/>
    <w:rsid w:val="00D82EE2"/>
    <w:rsid w:val="00D8545C"/>
    <w:rsid w:val="00D85C15"/>
    <w:rsid w:val="00D87788"/>
    <w:rsid w:val="00D877C8"/>
    <w:rsid w:val="00D907B0"/>
    <w:rsid w:val="00D910C2"/>
    <w:rsid w:val="00D9168C"/>
    <w:rsid w:val="00D9189B"/>
    <w:rsid w:val="00D91DA6"/>
    <w:rsid w:val="00D942A0"/>
    <w:rsid w:val="00D9706F"/>
    <w:rsid w:val="00D972D4"/>
    <w:rsid w:val="00DA195B"/>
    <w:rsid w:val="00DA6B55"/>
    <w:rsid w:val="00DA6B97"/>
    <w:rsid w:val="00DB0015"/>
    <w:rsid w:val="00DB205C"/>
    <w:rsid w:val="00DB2AAD"/>
    <w:rsid w:val="00DB626D"/>
    <w:rsid w:val="00DB6365"/>
    <w:rsid w:val="00DC0BF1"/>
    <w:rsid w:val="00DC41C3"/>
    <w:rsid w:val="00DC5045"/>
    <w:rsid w:val="00DD286D"/>
    <w:rsid w:val="00DD2CAF"/>
    <w:rsid w:val="00DD3593"/>
    <w:rsid w:val="00DD64E0"/>
    <w:rsid w:val="00DE0C67"/>
    <w:rsid w:val="00DE6952"/>
    <w:rsid w:val="00DE7E74"/>
    <w:rsid w:val="00DF0619"/>
    <w:rsid w:val="00DF071B"/>
    <w:rsid w:val="00DF6EF8"/>
    <w:rsid w:val="00E0046D"/>
    <w:rsid w:val="00E00A69"/>
    <w:rsid w:val="00E017F0"/>
    <w:rsid w:val="00E01A0E"/>
    <w:rsid w:val="00E041E4"/>
    <w:rsid w:val="00E06328"/>
    <w:rsid w:val="00E1012B"/>
    <w:rsid w:val="00E103C8"/>
    <w:rsid w:val="00E1085B"/>
    <w:rsid w:val="00E1308B"/>
    <w:rsid w:val="00E140F8"/>
    <w:rsid w:val="00E14581"/>
    <w:rsid w:val="00E15539"/>
    <w:rsid w:val="00E16541"/>
    <w:rsid w:val="00E21281"/>
    <w:rsid w:val="00E2536E"/>
    <w:rsid w:val="00E25B8A"/>
    <w:rsid w:val="00E2632B"/>
    <w:rsid w:val="00E322F7"/>
    <w:rsid w:val="00E3369B"/>
    <w:rsid w:val="00E35399"/>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38CB"/>
    <w:rsid w:val="00E73C88"/>
    <w:rsid w:val="00E74437"/>
    <w:rsid w:val="00E7443D"/>
    <w:rsid w:val="00E76A7B"/>
    <w:rsid w:val="00E80211"/>
    <w:rsid w:val="00E80845"/>
    <w:rsid w:val="00E81C3E"/>
    <w:rsid w:val="00E8211C"/>
    <w:rsid w:val="00E82B6D"/>
    <w:rsid w:val="00E85ADF"/>
    <w:rsid w:val="00E87821"/>
    <w:rsid w:val="00E927A4"/>
    <w:rsid w:val="00E96AFC"/>
    <w:rsid w:val="00EA1177"/>
    <w:rsid w:val="00EA118B"/>
    <w:rsid w:val="00EA11B6"/>
    <w:rsid w:val="00EA2181"/>
    <w:rsid w:val="00EA2DD8"/>
    <w:rsid w:val="00EA4475"/>
    <w:rsid w:val="00EA5762"/>
    <w:rsid w:val="00EA681F"/>
    <w:rsid w:val="00EB3307"/>
    <w:rsid w:val="00EB3823"/>
    <w:rsid w:val="00EB47D8"/>
    <w:rsid w:val="00EB57D3"/>
    <w:rsid w:val="00EB5EFD"/>
    <w:rsid w:val="00EB679F"/>
    <w:rsid w:val="00EB6D42"/>
    <w:rsid w:val="00EB76E4"/>
    <w:rsid w:val="00EC0D41"/>
    <w:rsid w:val="00EC0E65"/>
    <w:rsid w:val="00EC2938"/>
    <w:rsid w:val="00EC38EF"/>
    <w:rsid w:val="00EC4EF5"/>
    <w:rsid w:val="00EC50C9"/>
    <w:rsid w:val="00EC58B4"/>
    <w:rsid w:val="00EC5BB2"/>
    <w:rsid w:val="00ED12F0"/>
    <w:rsid w:val="00ED4773"/>
    <w:rsid w:val="00ED664B"/>
    <w:rsid w:val="00ED6A61"/>
    <w:rsid w:val="00ED7162"/>
    <w:rsid w:val="00EE03BB"/>
    <w:rsid w:val="00EE0B44"/>
    <w:rsid w:val="00EE5A1E"/>
    <w:rsid w:val="00EE6501"/>
    <w:rsid w:val="00EE6FE0"/>
    <w:rsid w:val="00EE704A"/>
    <w:rsid w:val="00EE7840"/>
    <w:rsid w:val="00EF2C17"/>
    <w:rsid w:val="00EF4C74"/>
    <w:rsid w:val="00EF5268"/>
    <w:rsid w:val="00EF608E"/>
    <w:rsid w:val="00F0044B"/>
    <w:rsid w:val="00F04957"/>
    <w:rsid w:val="00F05807"/>
    <w:rsid w:val="00F07052"/>
    <w:rsid w:val="00F0706C"/>
    <w:rsid w:val="00F11EBE"/>
    <w:rsid w:val="00F12BA8"/>
    <w:rsid w:val="00F130D0"/>
    <w:rsid w:val="00F14262"/>
    <w:rsid w:val="00F14933"/>
    <w:rsid w:val="00F1516A"/>
    <w:rsid w:val="00F2286E"/>
    <w:rsid w:val="00F22A26"/>
    <w:rsid w:val="00F24072"/>
    <w:rsid w:val="00F26432"/>
    <w:rsid w:val="00F3197A"/>
    <w:rsid w:val="00F32139"/>
    <w:rsid w:val="00F33D56"/>
    <w:rsid w:val="00F34E08"/>
    <w:rsid w:val="00F40E76"/>
    <w:rsid w:val="00F41D91"/>
    <w:rsid w:val="00F420A4"/>
    <w:rsid w:val="00F42363"/>
    <w:rsid w:val="00F42D9D"/>
    <w:rsid w:val="00F46964"/>
    <w:rsid w:val="00F46F9A"/>
    <w:rsid w:val="00F470FD"/>
    <w:rsid w:val="00F47D84"/>
    <w:rsid w:val="00F50F30"/>
    <w:rsid w:val="00F5126A"/>
    <w:rsid w:val="00F5126E"/>
    <w:rsid w:val="00F515A9"/>
    <w:rsid w:val="00F63130"/>
    <w:rsid w:val="00F6606A"/>
    <w:rsid w:val="00F6636A"/>
    <w:rsid w:val="00F667C5"/>
    <w:rsid w:val="00F67C09"/>
    <w:rsid w:val="00F67E31"/>
    <w:rsid w:val="00F718A8"/>
    <w:rsid w:val="00F72183"/>
    <w:rsid w:val="00F75496"/>
    <w:rsid w:val="00F76D01"/>
    <w:rsid w:val="00F81C35"/>
    <w:rsid w:val="00F82981"/>
    <w:rsid w:val="00F8311F"/>
    <w:rsid w:val="00F83248"/>
    <w:rsid w:val="00F83376"/>
    <w:rsid w:val="00F84F07"/>
    <w:rsid w:val="00F853AE"/>
    <w:rsid w:val="00F91A93"/>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44D"/>
    <w:rsid w:val="00FC2A13"/>
    <w:rsid w:val="00FC4284"/>
    <w:rsid w:val="00FC4576"/>
    <w:rsid w:val="00FC6616"/>
    <w:rsid w:val="00FC78FB"/>
    <w:rsid w:val="00FC7D3D"/>
    <w:rsid w:val="00FC7DBC"/>
    <w:rsid w:val="00FD076A"/>
    <w:rsid w:val="00FD0AA0"/>
    <w:rsid w:val="00FD1D5A"/>
    <w:rsid w:val="00FD5059"/>
    <w:rsid w:val="00FD554D"/>
    <w:rsid w:val="00FE1C65"/>
    <w:rsid w:val="00FE6469"/>
    <w:rsid w:val="00FF093D"/>
    <w:rsid w:val="00FF0EFB"/>
    <w:rsid w:val="00FF0FF7"/>
    <w:rsid w:val="00FF10A2"/>
    <w:rsid w:val="00FF1438"/>
    <w:rsid w:val="00FF240D"/>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64D10"/>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8738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31885191">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25568258">
      <w:bodyDiv w:val="1"/>
      <w:marLeft w:val="0"/>
      <w:marRight w:val="0"/>
      <w:marTop w:val="0"/>
      <w:marBottom w:val="0"/>
      <w:divBdr>
        <w:top w:val="none" w:sz="0" w:space="0" w:color="auto"/>
        <w:left w:val="none" w:sz="0" w:space="0" w:color="auto"/>
        <w:bottom w:val="none" w:sz="0" w:space="0" w:color="auto"/>
        <w:right w:val="none" w:sz="0" w:space="0" w:color="auto"/>
      </w:divBdr>
      <w:divsChild>
        <w:div w:id="626200820">
          <w:marLeft w:val="0"/>
          <w:marRight w:val="0"/>
          <w:marTop w:val="0"/>
          <w:marBottom w:val="0"/>
          <w:divBdr>
            <w:top w:val="none" w:sz="0" w:space="0" w:color="auto"/>
            <w:left w:val="none" w:sz="0" w:space="0" w:color="auto"/>
            <w:bottom w:val="none" w:sz="0" w:space="0" w:color="auto"/>
            <w:right w:val="none" w:sz="0" w:space="0" w:color="auto"/>
          </w:divBdr>
          <w:divsChild>
            <w:div w:id="1970938179">
              <w:marLeft w:val="0"/>
              <w:marRight w:val="0"/>
              <w:marTop w:val="0"/>
              <w:marBottom w:val="0"/>
              <w:divBdr>
                <w:top w:val="none" w:sz="0" w:space="0" w:color="auto"/>
                <w:left w:val="none" w:sz="0" w:space="0" w:color="auto"/>
                <w:bottom w:val="none" w:sz="0" w:space="0" w:color="auto"/>
                <w:right w:val="none" w:sz="0" w:space="0" w:color="auto"/>
              </w:divBdr>
              <w:divsChild>
                <w:div w:id="838734552">
                  <w:marLeft w:val="0"/>
                  <w:marRight w:val="0"/>
                  <w:marTop w:val="0"/>
                  <w:marBottom w:val="0"/>
                  <w:divBdr>
                    <w:top w:val="none" w:sz="0" w:space="0" w:color="auto"/>
                    <w:left w:val="none" w:sz="0" w:space="0" w:color="auto"/>
                    <w:bottom w:val="none" w:sz="0" w:space="0" w:color="auto"/>
                    <w:right w:val="none" w:sz="0" w:space="0" w:color="auto"/>
                  </w:divBdr>
                  <w:divsChild>
                    <w:div w:id="1080714909">
                      <w:marLeft w:val="0"/>
                      <w:marRight w:val="0"/>
                      <w:marTop w:val="0"/>
                      <w:marBottom w:val="0"/>
                      <w:divBdr>
                        <w:top w:val="single" w:sz="2" w:space="10" w:color="CCCCCC"/>
                        <w:left w:val="single" w:sz="6" w:space="10" w:color="CCCCCC"/>
                        <w:bottom w:val="single" w:sz="6" w:space="10" w:color="CCCCCC"/>
                        <w:right w:val="single" w:sz="6" w:space="10" w:color="CCCCCC"/>
                      </w:divBdr>
                      <w:divsChild>
                        <w:div w:id="280576603">
                          <w:marLeft w:val="0"/>
                          <w:marRight w:val="0"/>
                          <w:marTop w:val="0"/>
                          <w:marBottom w:val="0"/>
                          <w:divBdr>
                            <w:top w:val="none" w:sz="0" w:space="0" w:color="auto"/>
                            <w:left w:val="none" w:sz="0" w:space="0" w:color="auto"/>
                            <w:bottom w:val="none" w:sz="0" w:space="0" w:color="auto"/>
                            <w:right w:val="none" w:sz="0" w:space="0" w:color="auto"/>
                          </w:divBdr>
                          <w:divsChild>
                            <w:div w:id="19829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A85C-08F0-46AA-A4C7-2F3D8DF0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2047</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2011-06-09T18:47:00Z</cp:lastPrinted>
  <dcterms:created xsi:type="dcterms:W3CDTF">2012-02-28T17:01:00Z</dcterms:created>
  <dcterms:modified xsi:type="dcterms:W3CDTF">2012-02-29T16:47:00Z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