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DB1396" w:rsidRDefault="00540BEF" w:rsidP="00540BEF">
      <w:pPr>
        <w:tabs>
          <w:tab w:val="left" w:pos="288"/>
          <w:tab w:val="left" w:pos="4752"/>
        </w:tabs>
        <w:spacing w:line="240" w:lineRule="exact"/>
        <w:jc w:val="center"/>
        <w:rPr>
          <w:color w:val="auto"/>
        </w:rPr>
      </w:pPr>
      <w:r w:rsidRPr="00DB1396">
        <w:rPr>
          <w:color w:val="auto"/>
        </w:rPr>
        <w:t xml:space="preserve">RECORD OF PROCEEDINGS </w:t>
      </w:r>
    </w:p>
    <w:p w:rsidR="00540BEF" w:rsidRPr="00DB1396" w:rsidRDefault="00540BEF" w:rsidP="00540BEF">
      <w:pPr>
        <w:tabs>
          <w:tab w:val="left" w:pos="288"/>
          <w:tab w:val="left" w:pos="4752"/>
        </w:tabs>
        <w:spacing w:line="240" w:lineRule="exact"/>
        <w:jc w:val="center"/>
        <w:rPr>
          <w:color w:val="auto"/>
        </w:rPr>
      </w:pPr>
      <w:r w:rsidRPr="00DB1396">
        <w:rPr>
          <w:color w:val="auto"/>
        </w:rPr>
        <w:t>PHYSICAL DISABILITY BOARD OF REVIEW</w:t>
      </w:r>
    </w:p>
    <w:p w:rsidR="00540BEF" w:rsidRPr="00DB1396" w:rsidRDefault="00540BEF" w:rsidP="00540BEF">
      <w:pPr>
        <w:tabs>
          <w:tab w:val="left" w:pos="288"/>
          <w:tab w:val="left" w:pos="4752"/>
        </w:tabs>
        <w:spacing w:line="240" w:lineRule="exact"/>
        <w:jc w:val="both"/>
        <w:rPr>
          <w:color w:val="auto"/>
        </w:rPr>
      </w:pPr>
    </w:p>
    <w:p w:rsidR="00540BEF" w:rsidRPr="00DB1396" w:rsidRDefault="00540BEF" w:rsidP="00540BEF">
      <w:pPr>
        <w:tabs>
          <w:tab w:val="left" w:pos="288"/>
          <w:tab w:val="left" w:pos="4752"/>
        </w:tabs>
        <w:spacing w:line="240" w:lineRule="exact"/>
        <w:jc w:val="both"/>
        <w:rPr>
          <w:color w:val="auto"/>
        </w:rPr>
      </w:pPr>
      <w:r w:rsidRPr="00DB1396">
        <w:rPr>
          <w:color w:val="auto"/>
        </w:rPr>
        <w:t xml:space="preserve">NAME: </w:t>
      </w:r>
      <w:r w:rsidR="002A5303">
        <w:rPr>
          <w:rFonts w:cs="Arial"/>
          <w:color w:val="auto"/>
          <w:szCs w:val="24"/>
        </w:rPr>
        <w:t>XXXXXXX</w:t>
      </w:r>
      <w:r w:rsidRPr="00DB1396">
        <w:rPr>
          <w:color w:val="auto"/>
        </w:rPr>
        <w:tab/>
      </w:r>
      <w:r w:rsidRPr="00DB1396">
        <w:rPr>
          <w:color w:val="auto"/>
        </w:rPr>
        <w:tab/>
        <w:t xml:space="preserve">BRANCH OF SERVICE: </w:t>
      </w:r>
      <w:r w:rsidR="00600412" w:rsidRPr="00DB1396">
        <w:rPr>
          <w:color w:val="auto"/>
        </w:rPr>
        <w:t>USMC</w:t>
      </w:r>
    </w:p>
    <w:p w:rsidR="00907CCA" w:rsidRDefault="00540BEF" w:rsidP="00540BEF">
      <w:pPr>
        <w:tabs>
          <w:tab w:val="left" w:pos="288"/>
          <w:tab w:val="left" w:pos="4752"/>
        </w:tabs>
        <w:spacing w:line="240" w:lineRule="exact"/>
        <w:jc w:val="both"/>
        <w:rPr>
          <w:color w:val="auto"/>
        </w:rPr>
      </w:pPr>
      <w:r w:rsidRPr="00DB1396">
        <w:rPr>
          <w:color w:val="auto"/>
        </w:rPr>
        <w:t>CASE NUMBER:  PD0900</w:t>
      </w:r>
      <w:r w:rsidR="00600412" w:rsidRPr="00DB1396">
        <w:rPr>
          <w:color w:val="auto"/>
        </w:rPr>
        <w:t>498</w:t>
      </w:r>
      <w:r w:rsidRPr="00DB1396">
        <w:rPr>
          <w:color w:val="auto"/>
        </w:rPr>
        <w:tab/>
      </w:r>
      <w:r w:rsidRPr="00DB1396">
        <w:rPr>
          <w:color w:val="auto"/>
        </w:rPr>
        <w:tab/>
        <w:t xml:space="preserve">BOARD DATE: </w:t>
      </w:r>
      <w:r w:rsidR="00276C86" w:rsidRPr="00DB1396">
        <w:rPr>
          <w:color w:val="auto"/>
        </w:rPr>
        <w:t>20</w:t>
      </w:r>
      <w:r w:rsidR="00116FEA" w:rsidRPr="00DB1396">
        <w:rPr>
          <w:color w:val="auto"/>
        </w:rPr>
        <w:t>10</w:t>
      </w:r>
      <w:r w:rsidR="00BA5326" w:rsidRPr="00DB1396">
        <w:rPr>
          <w:color w:val="auto"/>
        </w:rPr>
        <w:t>0217</w:t>
      </w:r>
    </w:p>
    <w:p w:rsidR="00540BEF" w:rsidRPr="00DB1396" w:rsidRDefault="00540BEF" w:rsidP="00540BEF">
      <w:pPr>
        <w:tabs>
          <w:tab w:val="left" w:pos="288"/>
          <w:tab w:val="left" w:pos="4752"/>
        </w:tabs>
        <w:spacing w:line="240" w:lineRule="exact"/>
        <w:jc w:val="both"/>
        <w:rPr>
          <w:color w:val="auto"/>
        </w:rPr>
      </w:pPr>
      <w:r w:rsidRPr="00DB1396">
        <w:rPr>
          <w:color w:val="auto"/>
        </w:rPr>
        <w:t xml:space="preserve">SEPARATION DATE: </w:t>
      </w:r>
      <w:r w:rsidR="00600412" w:rsidRPr="00DB1396">
        <w:rPr>
          <w:color w:val="auto"/>
        </w:rPr>
        <w:t>20050105</w:t>
      </w:r>
    </w:p>
    <w:p w:rsidR="00540BEF" w:rsidRPr="00D1631F" w:rsidRDefault="00540BEF" w:rsidP="00540BEF">
      <w:pPr>
        <w:tabs>
          <w:tab w:val="left" w:pos="288"/>
          <w:tab w:val="left" w:pos="4752"/>
        </w:tabs>
        <w:spacing w:line="240" w:lineRule="exact"/>
        <w:jc w:val="both"/>
        <w:rPr>
          <w:rFonts w:ascii="Calibri" w:hAnsi="Calibri"/>
          <w:color w:val="000080"/>
        </w:rPr>
      </w:pPr>
      <w:r w:rsidRPr="00D1631F">
        <w:rPr>
          <w:rFonts w:ascii="Calibri" w:hAnsi="Calibri"/>
          <w:color w:val="000080"/>
          <w:u w:val="single"/>
        </w:rPr>
        <w:t>______________________________________________________________</w:t>
      </w:r>
      <w:r w:rsidR="00CE79B3" w:rsidRPr="00D1631F">
        <w:rPr>
          <w:rFonts w:ascii="Calibri" w:hAnsi="Calibri"/>
          <w:color w:val="000080"/>
          <w:u w:val="single"/>
        </w:rPr>
        <w:t>______________</w:t>
      </w:r>
      <w:r w:rsidRPr="00D1631F">
        <w:rPr>
          <w:rFonts w:ascii="Calibri" w:hAnsi="Calibri"/>
          <w:color w:val="000080"/>
          <w:u w:val="single"/>
        </w:rPr>
        <w:t>_</w:t>
      </w:r>
      <w:r w:rsidRPr="00D1631F">
        <w:rPr>
          <w:rFonts w:ascii="Calibri" w:hAnsi="Calibri"/>
          <w:color w:val="000080"/>
        </w:rPr>
        <w:t>_</w:t>
      </w:r>
    </w:p>
    <w:p w:rsidR="00B522CD" w:rsidRPr="00D1631F" w:rsidRDefault="00B522CD" w:rsidP="00875F2D">
      <w:pPr>
        <w:tabs>
          <w:tab w:val="left" w:pos="288"/>
          <w:tab w:val="left" w:pos="4752"/>
        </w:tabs>
        <w:spacing w:line="240" w:lineRule="exact"/>
        <w:jc w:val="both"/>
        <w:rPr>
          <w:rFonts w:ascii="Calibri" w:hAnsi="Calibri"/>
          <w:color w:val="000080"/>
        </w:rPr>
      </w:pPr>
    </w:p>
    <w:p w:rsidR="00684E2B" w:rsidRPr="00D1631F" w:rsidRDefault="00811D5B" w:rsidP="00CE79B3">
      <w:pPr>
        <w:tabs>
          <w:tab w:val="left" w:pos="288"/>
          <w:tab w:val="left" w:pos="4752"/>
        </w:tabs>
        <w:spacing w:line="240" w:lineRule="exact"/>
        <w:jc w:val="both"/>
        <w:rPr>
          <w:color w:val="auto"/>
          <w:szCs w:val="24"/>
        </w:rPr>
      </w:pPr>
      <w:r w:rsidRPr="00D1631F">
        <w:rPr>
          <w:color w:val="auto"/>
          <w:u w:val="single"/>
        </w:rPr>
        <w:t>SUMMARY</w:t>
      </w:r>
      <w:r w:rsidR="003D7DDB" w:rsidRPr="00D1631F">
        <w:rPr>
          <w:color w:val="auto"/>
          <w:u w:val="single"/>
        </w:rPr>
        <w:t xml:space="preserve"> OF CASE</w:t>
      </w:r>
      <w:r w:rsidR="00B522CD" w:rsidRPr="00D1631F">
        <w:rPr>
          <w:color w:val="auto"/>
        </w:rPr>
        <w:t>:</w:t>
      </w:r>
      <w:r w:rsidR="00BA30D1" w:rsidRPr="00D1631F">
        <w:rPr>
          <w:color w:val="auto"/>
        </w:rPr>
        <w:t xml:space="preserve"> </w:t>
      </w:r>
      <w:r w:rsidR="00FB6E82" w:rsidRPr="00D1631F">
        <w:rPr>
          <w:color w:val="auto"/>
        </w:rPr>
        <w:t xml:space="preserve"> </w:t>
      </w:r>
      <w:r w:rsidR="00684E2B" w:rsidRPr="00D1631F">
        <w:rPr>
          <w:color w:val="auto"/>
          <w:szCs w:val="24"/>
        </w:rPr>
        <w:t xml:space="preserve">This covered individual (CI) was </w:t>
      </w:r>
      <w:r w:rsidR="00623B48" w:rsidRPr="00D1631F">
        <w:rPr>
          <w:color w:val="auto"/>
          <w:szCs w:val="24"/>
        </w:rPr>
        <w:t xml:space="preserve">a Sergeant </w:t>
      </w:r>
      <w:r w:rsidR="00684E2B" w:rsidRPr="00D1631F">
        <w:rPr>
          <w:color w:val="auto"/>
          <w:szCs w:val="24"/>
        </w:rPr>
        <w:t xml:space="preserve"> </w:t>
      </w:r>
      <w:r w:rsidR="00623B48" w:rsidRPr="00D1631F">
        <w:rPr>
          <w:color w:val="auto"/>
          <w:szCs w:val="24"/>
        </w:rPr>
        <w:t>Flight Equipment</w:t>
      </w:r>
      <w:r w:rsidR="004170AD" w:rsidRPr="00D1631F">
        <w:rPr>
          <w:color w:val="auto"/>
          <w:szCs w:val="24"/>
        </w:rPr>
        <w:t xml:space="preserve"> </w:t>
      </w:r>
      <w:r w:rsidR="00623B48" w:rsidRPr="00D1631F">
        <w:rPr>
          <w:color w:val="auto"/>
          <w:szCs w:val="24"/>
        </w:rPr>
        <w:t xml:space="preserve">Technician medically separated from the </w:t>
      </w:r>
      <w:r w:rsidR="00FF1BB7" w:rsidRPr="00D1631F">
        <w:rPr>
          <w:color w:val="auto"/>
          <w:szCs w:val="24"/>
        </w:rPr>
        <w:t>Marine Corps i</w:t>
      </w:r>
      <w:r w:rsidR="00623B48" w:rsidRPr="00D1631F">
        <w:rPr>
          <w:color w:val="auto"/>
          <w:szCs w:val="24"/>
        </w:rPr>
        <w:t xml:space="preserve">n 2005 </w:t>
      </w:r>
      <w:r w:rsidR="00407CE8">
        <w:rPr>
          <w:color w:val="auto"/>
          <w:szCs w:val="24"/>
        </w:rPr>
        <w:t>a</w:t>
      </w:r>
      <w:r w:rsidR="00684E2B" w:rsidRPr="00D1631F">
        <w:rPr>
          <w:color w:val="auto"/>
          <w:szCs w:val="24"/>
        </w:rPr>
        <w:t xml:space="preserve">fter </w:t>
      </w:r>
      <w:r w:rsidR="00623B48" w:rsidRPr="00D1631F">
        <w:rPr>
          <w:color w:val="auto"/>
          <w:szCs w:val="24"/>
        </w:rPr>
        <w:t>6</w:t>
      </w:r>
      <w:r w:rsidR="00684E2B" w:rsidRPr="00D1631F">
        <w:rPr>
          <w:color w:val="auto"/>
          <w:szCs w:val="24"/>
        </w:rPr>
        <w:t xml:space="preserve"> years of service.  The medical basis for the separation was </w:t>
      </w:r>
      <w:r w:rsidR="00623B48" w:rsidRPr="00D1631F">
        <w:rPr>
          <w:color w:val="auto"/>
          <w:szCs w:val="24"/>
        </w:rPr>
        <w:t xml:space="preserve">Chronic Left Shoulder Pain.  </w:t>
      </w:r>
      <w:r w:rsidR="00907CCA">
        <w:rPr>
          <w:color w:val="auto"/>
          <w:szCs w:val="24"/>
        </w:rPr>
        <w:t>The CI was referred to the Physical Evaluation Board (</w:t>
      </w:r>
      <w:r w:rsidR="00684E2B" w:rsidRPr="00D1631F">
        <w:rPr>
          <w:color w:val="auto"/>
          <w:szCs w:val="24"/>
        </w:rPr>
        <w:t>PEB</w:t>
      </w:r>
      <w:r w:rsidR="00907CCA">
        <w:rPr>
          <w:color w:val="auto"/>
          <w:szCs w:val="24"/>
        </w:rPr>
        <w:t>)</w:t>
      </w:r>
      <w:r w:rsidR="00FF1BB7" w:rsidRPr="00D1631F">
        <w:rPr>
          <w:color w:val="auto"/>
          <w:szCs w:val="24"/>
        </w:rPr>
        <w:t xml:space="preserve">, found unfit for the condition, </w:t>
      </w:r>
      <w:r w:rsidR="00684E2B" w:rsidRPr="00D1631F">
        <w:rPr>
          <w:color w:val="auto"/>
          <w:szCs w:val="24"/>
        </w:rPr>
        <w:t xml:space="preserve">and separated at </w:t>
      </w:r>
      <w:r w:rsidR="00623B48" w:rsidRPr="00D1631F">
        <w:rPr>
          <w:color w:val="auto"/>
          <w:szCs w:val="24"/>
        </w:rPr>
        <w:t>1</w:t>
      </w:r>
      <w:r w:rsidR="00684E2B" w:rsidRPr="00D1631F">
        <w:rPr>
          <w:color w:val="auto"/>
          <w:szCs w:val="24"/>
        </w:rPr>
        <w:t>0% disability</w:t>
      </w:r>
      <w:r w:rsidR="00E866F8" w:rsidRPr="00D1631F">
        <w:rPr>
          <w:color w:val="auto"/>
          <w:szCs w:val="24"/>
        </w:rPr>
        <w:t xml:space="preserve"> using the Veterans Affairs Schedule for Ratings Disabilities (VASRD) and applicable </w:t>
      </w:r>
      <w:r w:rsidR="00623B48" w:rsidRPr="00D1631F">
        <w:rPr>
          <w:color w:val="auto"/>
          <w:szCs w:val="24"/>
        </w:rPr>
        <w:t>Naval</w:t>
      </w:r>
      <w:r w:rsidR="00E866F8" w:rsidRPr="00D1631F">
        <w:rPr>
          <w:color w:val="auto"/>
          <w:szCs w:val="24"/>
        </w:rPr>
        <w:t xml:space="preserve"> and Department of Defense regulations.</w:t>
      </w:r>
    </w:p>
    <w:p w:rsidR="00923B25" w:rsidRPr="00D1631F" w:rsidRDefault="008B5D31" w:rsidP="00CE79B3">
      <w:pPr>
        <w:tabs>
          <w:tab w:val="left" w:pos="288"/>
          <w:tab w:val="left" w:pos="4752"/>
        </w:tabs>
        <w:spacing w:line="240" w:lineRule="exact"/>
        <w:jc w:val="both"/>
        <w:rPr>
          <w:color w:val="auto"/>
        </w:rPr>
      </w:pPr>
      <w:r w:rsidRPr="00D1631F">
        <w:rPr>
          <w:color w:val="auto"/>
          <w:u w:val="single"/>
        </w:rPr>
        <w:t>_______________________________________________________________</w:t>
      </w:r>
      <w:r w:rsidRPr="00D1631F">
        <w:rPr>
          <w:color w:val="auto"/>
        </w:rPr>
        <w:t>_</w:t>
      </w:r>
    </w:p>
    <w:p w:rsidR="00923B25" w:rsidRPr="00D1631F" w:rsidRDefault="00923B25" w:rsidP="00CE79B3">
      <w:pPr>
        <w:tabs>
          <w:tab w:val="left" w:pos="288"/>
          <w:tab w:val="left" w:pos="4752"/>
        </w:tabs>
        <w:spacing w:line="240" w:lineRule="exact"/>
        <w:jc w:val="both"/>
        <w:rPr>
          <w:color w:val="auto"/>
        </w:rPr>
      </w:pPr>
    </w:p>
    <w:p w:rsidR="00E866F8" w:rsidRPr="00D1631F" w:rsidRDefault="001C181A" w:rsidP="00CE79B3">
      <w:pPr>
        <w:tabs>
          <w:tab w:val="left" w:pos="288"/>
          <w:tab w:val="left" w:pos="4752"/>
        </w:tabs>
        <w:spacing w:line="240" w:lineRule="exact"/>
        <w:jc w:val="both"/>
        <w:rPr>
          <w:color w:val="auto"/>
          <w:szCs w:val="24"/>
        </w:rPr>
      </w:pPr>
      <w:r w:rsidRPr="00D1631F">
        <w:rPr>
          <w:color w:val="auto"/>
          <w:u w:val="single"/>
        </w:rPr>
        <w:t>CI CONTENTION</w:t>
      </w:r>
      <w:r w:rsidRPr="00D1631F">
        <w:rPr>
          <w:color w:val="auto"/>
        </w:rPr>
        <w:t>:</w:t>
      </w:r>
      <w:r w:rsidR="00FB6E82" w:rsidRPr="00D1631F">
        <w:rPr>
          <w:color w:val="auto"/>
        </w:rPr>
        <w:t xml:space="preserve">  </w:t>
      </w:r>
      <w:r w:rsidR="009C3F82" w:rsidRPr="00D1631F">
        <w:rPr>
          <w:color w:val="auto"/>
          <w:szCs w:val="24"/>
        </w:rPr>
        <w:t>The CI</w:t>
      </w:r>
      <w:r w:rsidR="00E866F8" w:rsidRPr="00D1631F">
        <w:rPr>
          <w:color w:val="auto"/>
          <w:szCs w:val="24"/>
        </w:rPr>
        <w:t xml:space="preserve"> states: </w:t>
      </w:r>
      <w:r w:rsidR="00FA04E6" w:rsidRPr="00D1631F">
        <w:rPr>
          <w:color w:val="auto"/>
          <w:szCs w:val="24"/>
        </w:rPr>
        <w:t xml:space="preserve"> </w:t>
      </w:r>
      <w:r w:rsidR="00E40F19" w:rsidRPr="00D1631F">
        <w:rPr>
          <w:rFonts w:hAnsi="Calibri"/>
          <w:color w:val="auto"/>
          <w:szCs w:val="24"/>
        </w:rPr>
        <w:t>“</w:t>
      </w:r>
      <w:r w:rsidR="00FA04E6" w:rsidRPr="00D1631F">
        <w:rPr>
          <w:color w:val="auto"/>
          <w:szCs w:val="24"/>
        </w:rPr>
        <w:t>The condition I suffered and still suffer is painful, on-going, and it has limited my way of life. The PEB made determinations that I feel did not</w:t>
      </w:r>
      <w:r w:rsidR="00907CCA">
        <w:rPr>
          <w:color w:val="auto"/>
          <w:szCs w:val="24"/>
        </w:rPr>
        <w:t xml:space="preserve"> suit a 10% rating. I have had three</w:t>
      </w:r>
      <w:r w:rsidR="00FA04E6" w:rsidRPr="00D1631F">
        <w:rPr>
          <w:color w:val="auto"/>
          <w:szCs w:val="24"/>
        </w:rPr>
        <w:t xml:space="preserve"> </w:t>
      </w:r>
      <w:proofErr w:type="gramStart"/>
      <w:r w:rsidR="00FA04E6" w:rsidRPr="00D1631F">
        <w:rPr>
          <w:color w:val="auto"/>
          <w:szCs w:val="24"/>
        </w:rPr>
        <w:t>shoulder</w:t>
      </w:r>
      <w:proofErr w:type="gramEnd"/>
      <w:r w:rsidR="00FA04E6" w:rsidRPr="00D1631F">
        <w:rPr>
          <w:color w:val="auto"/>
          <w:szCs w:val="24"/>
        </w:rPr>
        <w:t xml:space="preserve"> </w:t>
      </w:r>
      <w:r w:rsidR="00FF1BB7" w:rsidRPr="00D1631F">
        <w:rPr>
          <w:color w:val="auto"/>
          <w:szCs w:val="24"/>
        </w:rPr>
        <w:t xml:space="preserve">[surgeries] </w:t>
      </w:r>
      <w:r w:rsidR="00FA04E6" w:rsidRPr="00D1631F">
        <w:rPr>
          <w:color w:val="auto"/>
          <w:szCs w:val="24"/>
        </w:rPr>
        <w:t>on my dominant primary left arm while on active duty, thus rendering me physically inadequate for work,</w:t>
      </w:r>
      <w:r w:rsidR="004170AD" w:rsidRPr="00D1631F">
        <w:rPr>
          <w:color w:val="auto"/>
          <w:szCs w:val="24"/>
        </w:rPr>
        <w:t xml:space="preserve"> </w:t>
      </w:r>
      <w:r w:rsidR="00FA04E6" w:rsidRPr="00D1631F">
        <w:rPr>
          <w:color w:val="auto"/>
          <w:szCs w:val="24"/>
        </w:rPr>
        <w:t>recreation, an</w:t>
      </w:r>
      <w:r w:rsidR="00907CCA">
        <w:rPr>
          <w:color w:val="auto"/>
          <w:szCs w:val="24"/>
        </w:rPr>
        <w:t xml:space="preserve">d the everyday routine of life.  </w:t>
      </w:r>
      <w:r w:rsidR="00FA04E6" w:rsidRPr="00D1631F">
        <w:rPr>
          <w:color w:val="auto"/>
          <w:szCs w:val="24"/>
        </w:rPr>
        <w:t>As a civilian I am in need of a fourth shoulder surgery and hope to be able to get it soon</w:t>
      </w:r>
      <w:r w:rsidR="00E866F8" w:rsidRPr="00D1631F">
        <w:rPr>
          <w:color w:val="auto"/>
          <w:szCs w:val="24"/>
        </w:rPr>
        <w:t>.</w:t>
      </w:r>
      <w:r w:rsidR="00E866F8" w:rsidRPr="00D1631F">
        <w:rPr>
          <w:rFonts w:hAnsi="Calibri"/>
          <w:color w:val="auto"/>
          <w:szCs w:val="24"/>
        </w:rPr>
        <w:t>”</w:t>
      </w:r>
    </w:p>
    <w:p w:rsidR="00A90D55" w:rsidRPr="00D1631F" w:rsidRDefault="008B5D31" w:rsidP="00CE79B3">
      <w:pPr>
        <w:tabs>
          <w:tab w:val="left" w:pos="288"/>
          <w:tab w:val="left" w:pos="4752"/>
        </w:tabs>
        <w:spacing w:line="240" w:lineRule="exact"/>
        <w:jc w:val="both"/>
        <w:rPr>
          <w:color w:val="auto"/>
        </w:rPr>
      </w:pPr>
      <w:r w:rsidRPr="00D1631F">
        <w:rPr>
          <w:color w:val="auto"/>
          <w:u w:val="single"/>
        </w:rPr>
        <w:t>_______________________________________________________________</w:t>
      </w:r>
      <w:r w:rsidRPr="00D1631F">
        <w:rPr>
          <w:color w:val="auto"/>
        </w:rPr>
        <w:t>_</w:t>
      </w:r>
    </w:p>
    <w:p w:rsidR="001C181A" w:rsidRPr="00D1631F" w:rsidRDefault="001C181A" w:rsidP="00CE79B3">
      <w:pPr>
        <w:tabs>
          <w:tab w:val="left" w:pos="288"/>
          <w:tab w:val="left" w:pos="4752"/>
        </w:tabs>
        <w:spacing w:line="240" w:lineRule="exact"/>
        <w:jc w:val="both"/>
        <w:rPr>
          <w:color w:val="auto"/>
        </w:rPr>
      </w:pPr>
    </w:p>
    <w:p w:rsidR="00DB6FBE" w:rsidRPr="00D1631F" w:rsidRDefault="00A90D55" w:rsidP="00CE79B3">
      <w:pPr>
        <w:tabs>
          <w:tab w:val="left" w:pos="288"/>
          <w:tab w:val="left" w:pos="4752"/>
        </w:tabs>
        <w:spacing w:line="240" w:lineRule="exact"/>
        <w:jc w:val="both"/>
        <w:rPr>
          <w:color w:val="auto"/>
        </w:rPr>
      </w:pPr>
      <w:r w:rsidRPr="00D1631F">
        <w:rPr>
          <w:color w:val="auto"/>
          <w:u w:val="single"/>
        </w:rPr>
        <w:t>RATING COMPARISON</w:t>
      </w:r>
      <w:r w:rsidRPr="00D1631F">
        <w:rPr>
          <w:color w:val="auto"/>
        </w:rPr>
        <w:t>:</w:t>
      </w:r>
    </w:p>
    <w:p w:rsidR="00DA3ED0" w:rsidRPr="00D1631F" w:rsidRDefault="00DA3ED0" w:rsidP="00875F2D">
      <w:pPr>
        <w:tabs>
          <w:tab w:val="left" w:pos="288"/>
          <w:tab w:val="left" w:pos="4752"/>
        </w:tabs>
        <w:spacing w:line="240" w:lineRule="exact"/>
        <w:jc w:val="both"/>
        <w:rPr>
          <w:rFonts w:ascii="Calibri" w:hAnsi="Calibri"/>
          <w:color w:val="000080"/>
        </w:rPr>
      </w:pPr>
    </w:p>
    <w:tbl>
      <w:tblPr>
        <w:tblStyle w:val="TableGrid"/>
        <w:tblW w:w="11250" w:type="dxa"/>
        <w:tblInd w:w="-702" w:type="dxa"/>
        <w:tblLayout w:type="fixed"/>
        <w:tblLook w:val="04A0"/>
      </w:tblPr>
      <w:tblGrid>
        <w:gridCol w:w="2340"/>
        <w:gridCol w:w="990"/>
        <w:gridCol w:w="810"/>
        <w:gridCol w:w="990"/>
        <w:gridCol w:w="2250"/>
        <w:gridCol w:w="810"/>
        <w:gridCol w:w="810"/>
        <w:gridCol w:w="1170"/>
        <w:gridCol w:w="1080"/>
      </w:tblGrid>
      <w:tr w:rsidR="00DA3ED0" w:rsidRPr="00D1631F" w:rsidTr="001B7D45">
        <w:trPr>
          <w:trHeight w:val="233"/>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rsidP="00FA04E6">
            <w:pPr>
              <w:pStyle w:val="ListParagraph"/>
              <w:spacing w:after="0" w:line="240" w:lineRule="auto"/>
              <w:ind w:left="0"/>
              <w:jc w:val="center"/>
              <w:rPr>
                <w:rFonts w:cs="Times New Roman"/>
                <w:b/>
                <w:sz w:val="20"/>
                <w:szCs w:val="20"/>
              </w:rPr>
            </w:pPr>
            <w:r w:rsidRPr="00D1631F">
              <w:rPr>
                <w:rFonts w:cs="Times New Roman"/>
                <w:b/>
                <w:sz w:val="20"/>
                <w:szCs w:val="20"/>
              </w:rPr>
              <w:t>VA (</w:t>
            </w:r>
            <w:r w:rsidR="00FA04E6" w:rsidRPr="00D1631F">
              <w:rPr>
                <w:rFonts w:cs="Times New Roman"/>
                <w:b/>
                <w:sz w:val="20"/>
                <w:szCs w:val="20"/>
              </w:rPr>
              <w:t>&lt;1</w:t>
            </w:r>
            <w:r w:rsidRPr="00D1631F">
              <w:rPr>
                <w:rFonts w:cs="Times New Roman"/>
                <w:b/>
                <w:sz w:val="20"/>
                <w:szCs w:val="20"/>
              </w:rPr>
              <w:t xml:space="preserve"> Mo. after Separation)</w:t>
            </w:r>
          </w:p>
        </w:tc>
      </w:tr>
      <w:tr w:rsidR="00DA3ED0" w:rsidRPr="00D1631F" w:rsidTr="001B7D45">
        <w:trPr>
          <w:trHeight w:val="233"/>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Unfitting Conditions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D1631F" w:rsidRDefault="00DA3ED0">
            <w:pPr>
              <w:pStyle w:val="ListParagraph"/>
              <w:spacing w:after="0" w:line="240" w:lineRule="auto"/>
              <w:ind w:left="0"/>
              <w:jc w:val="center"/>
              <w:rPr>
                <w:rFonts w:cs="Times New Roman"/>
                <w:b/>
                <w:sz w:val="20"/>
                <w:szCs w:val="20"/>
              </w:rPr>
            </w:pPr>
            <w:r w:rsidRPr="00D1631F">
              <w:rPr>
                <w:rFonts w:cs="Times New Roman"/>
                <w:b/>
                <w:sz w:val="20"/>
                <w:szCs w:val="20"/>
              </w:rPr>
              <w:t>Effective</w:t>
            </w:r>
          </w:p>
        </w:tc>
      </w:tr>
      <w:tr w:rsidR="00FB5FBE" w:rsidRPr="00D1631F" w:rsidTr="001B7D45">
        <w:trPr>
          <w:trHeight w:val="197"/>
        </w:trPr>
        <w:tc>
          <w:tcPr>
            <w:tcW w:w="2340" w:type="dxa"/>
            <w:tcBorders>
              <w:top w:val="single" w:sz="4" w:space="0" w:color="000000" w:themeColor="text1"/>
              <w:left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rPr>
                <w:rFonts w:ascii="Calibri" w:hAnsi="Calibri" w:cs="Times New Roman"/>
                <w:sz w:val="18"/>
                <w:szCs w:val="18"/>
              </w:rPr>
            </w:pPr>
            <w:r w:rsidRPr="00D1631F">
              <w:rPr>
                <w:rFonts w:ascii="Calibri" w:hAnsi="Calibri"/>
                <w:sz w:val="18"/>
                <w:szCs w:val="18"/>
              </w:rPr>
              <w:t>Chronic Left Shoulder Pain</w:t>
            </w:r>
          </w:p>
        </w:tc>
        <w:tc>
          <w:tcPr>
            <w:tcW w:w="990" w:type="dxa"/>
            <w:tcBorders>
              <w:top w:val="single" w:sz="4" w:space="0" w:color="000000" w:themeColor="text1"/>
              <w:left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5099-5003</w:t>
            </w:r>
          </w:p>
        </w:tc>
        <w:tc>
          <w:tcPr>
            <w:tcW w:w="810" w:type="dxa"/>
            <w:tcBorders>
              <w:top w:val="single" w:sz="4" w:space="0" w:color="000000" w:themeColor="text1"/>
              <w:left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10%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FB5FBE" w:rsidRPr="00D1631F" w:rsidRDefault="00FB5FBE">
            <w:pPr>
              <w:pStyle w:val="ListParagraph"/>
              <w:spacing w:after="0" w:line="240" w:lineRule="auto"/>
              <w:ind w:left="0"/>
              <w:rPr>
                <w:rFonts w:cs="Times New Roman"/>
                <w:sz w:val="18"/>
                <w:szCs w:val="18"/>
              </w:rPr>
            </w:pPr>
            <w:r w:rsidRPr="00D1631F">
              <w:rPr>
                <w:rFonts w:cs="Times New Roman"/>
                <w:sz w:val="18"/>
                <w:szCs w:val="18"/>
              </w:rPr>
              <w:t>20041027</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rPr>
                <w:rFonts w:cs="Times New Roman"/>
                <w:sz w:val="18"/>
                <w:szCs w:val="18"/>
              </w:rPr>
            </w:pPr>
            <w:r w:rsidRPr="00D1631F">
              <w:rPr>
                <w:sz w:val="18"/>
                <w:szCs w:val="18"/>
              </w:rPr>
              <w:t xml:space="preserve">Left Shoulder Traumatic </w:t>
            </w:r>
            <w:r w:rsidRPr="00D1631F">
              <w:rPr>
                <w:rFonts w:cs="Arial"/>
                <w:sz w:val="18"/>
                <w:szCs w:val="18"/>
              </w:rPr>
              <w:t>Arthritis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5201-5010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10%</w:t>
            </w:r>
          </w:p>
          <w:p w:rsidR="00013DB8" w:rsidRPr="00D1631F" w:rsidRDefault="00013DB8">
            <w:pPr>
              <w:pStyle w:val="ListParagraph"/>
              <w:spacing w:after="0" w:line="240" w:lineRule="auto"/>
              <w:ind w:left="0"/>
              <w:jc w:val="center"/>
              <w:rPr>
                <w:rFonts w:cs="Times New Roman"/>
                <w:sz w:val="18"/>
                <w:szCs w:val="18"/>
              </w:rPr>
            </w:pPr>
          </w:p>
          <w:p w:rsidR="00013DB8" w:rsidRPr="00D1631F" w:rsidRDefault="00013DB8">
            <w:pPr>
              <w:pStyle w:val="ListParagraph"/>
              <w:spacing w:after="0" w:line="240" w:lineRule="auto"/>
              <w:ind w:left="0"/>
              <w:jc w:val="center"/>
              <w:rPr>
                <w:rFonts w:cs="Times New Roman"/>
                <w:sz w:val="18"/>
                <w:szCs w:val="18"/>
              </w:rPr>
            </w:pPr>
            <w:r w:rsidRPr="00D1631F">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20050119</w:t>
            </w:r>
          </w:p>
          <w:p w:rsidR="00013DB8" w:rsidRPr="00D1631F" w:rsidRDefault="00013DB8">
            <w:pPr>
              <w:pStyle w:val="ListParagraph"/>
              <w:spacing w:after="0" w:line="240" w:lineRule="auto"/>
              <w:ind w:left="0"/>
              <w:jc w:val="center"/>
              <w:rPr>
                <w:rFonts w:cs="Times New Roman"/>
                <w:sz w:val="18"/>
                <w:szCs w:val="18"/>
              </w:rPr>
            </w:pPr>
          </w:p>
          <w:p w:rsidR="00013DB8" w:rsidRPr="00D1631F" w:rsidRDefault="00013DB8">
            <w:pPr>
              <w:pStyle w:val="ListParagraph"/>
              <w:spacing w:after="0" w:line="240" w:lineRule="auto"/>
              <w:ind w:left="0"/>
              <w:jc w:val="center"/>
              <w:rPr>
                <w:rFonts w:cs="Times New Roman"/>
                <w:sz w:val="18"/>
                <w:szCs w:val="18"/>
              </w:rPr>
            </w:pPr>
            <w:r w:rsidRPr="00D1631F">
              <w:rPr>
                <w:rFonts w:cs="Times New Roman"/>
                <w:sz w:val="18"/>
                <w:szCs w:val="18"/>
              </w:rPr>
              <w:t>20090706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FBE" w:rsidRPr="00D1631F" w:rsidRDefault="00FB5FBE">
            <w:pPr>
              <w:pStyle w:val="ListParagraph"/>
              <w:spacing w:after="0" w:line="240" w:lineRule="auto"/>
              <w:ind w:left="0"/>
              <w:jc w:val="center"/>
              <w:rPr>
                <w:rFonts w:cs="Times New Roman"/>
                <w:sz w:val="18"/>
                <w:szCs w:val="18"/>
              </w:rPr>
            </w:pPr>
            <w:r w:rsidRPr="00D1631F">
              <w:rPr>
                <w:rFonts w:cs="Times New Roman"/>
                <w:sz w:val="18"/>
                <w:szCs w:val="18"/>
              </w:rPr>
              <w:t>20050116</w:t>
            </w:r>
          </w:p>
          <w:p w:rsidR="00013DB8" w:rsidRPr="00D1631F" w:rsidRDefault="00013DB8">
            <w:pPr>
              <w:pStyle w:val="ListParagraph"/>
              <w:spacing w:after="0" w:line="240" w:lineRule="auto"/>
              <w:ind w:left="0"/>
              <w:jc w:val="center"/>
              <w:rPr>
                <w:rFonts w:cs="Times New Roman"/>
                <w:sz w:val="18"/>
                <w:szCs w:val="18"/>
              </w:rPr>
            </w:pPr>
          </w:p>
          <w:p w:rsidR="00013DB8" w:rsidRPr="00D1631F" w:rsidRDefault="00013DB8">
            <w:pPr>
              <w:pStyle w:val="ListParagraph"/>
              <w:spacing w:after="0" w:line="240" w:lineRule="auto"/>
              <w:ind w:left="0"/>
              <w:jc w:val="center"/>
              <w:rPr>
                <w:rFonts w:cs="Times New Roman"/>
                <w:sz w:val="18"/>
                <w:szCs w:val="18"/>
              </w:rPr>
            </w:pPr>
            <w:r w:rsidRPr="00D1631F">
              <w:rPr>
                <w:rFonts w:cs="Times New Roman"/>
                <w:sz w:val="18"/>
                <w:szCs w:val="18"/>
              </w:rPr>
              <w:t>20090408</w:t>
            </w:r>
          </w:p>
        </w:tc>
      </w:tr>
      <w:tr w:rsidR="007177EC" w:rsidRPr="00D1631F" w:rsidTr="00877375">
        <w:trPr>
          <w:trHeight w:val="197"/>
        </w:trPr>
        <w:tc>
          <w:tcPr>
            <w:tcW w:w="2340" w:type="dxa"/>
            <w:tcBorders>
              <w:top w:val="single" w:sz="4" w:space="0" w:color="000000" w:themeColor="text1"/>
              <w:left w:val="single" w:sz="4" w:space="0" w:color="000000" w:themeColor="text1"/>
              <w:right w:val="single" w:sz="4" w:space="0" w:color="000000" w:themeColor="text1"/>
            </w:tcBorders>
            <w:hideMark/>
          </w:tcPr>
          <w:p w:rsidR="007177EC" w:rsidRPr="00D1631F" w:rsidRDefault="007177EC" w:rsidP="008037FF">
            <w:pPr>
              <w:autoSpaceDE w:val="0"/>
              <w:autoSpaceDN w:val="0"/>
              <w:adjustRightInd w:val="0"/>
              <w:rPr>
                <w:rFonts w:ascii="Calibri" w:hAnsi="Calibri" w:cs="Times New Roman"/>
                <w:sz w:val="18"/>
                <w:szCs w:val="18"/>
              </w:rPr>
            </w:pPr>
            <w:r w:rsidRPr="00D1631F">
              <w:rPr>
                <w:rFonts w:ascii="Calibri" w:hAnsi="Calibri" w:cs="HiddenHorzOCR"/>
                <w:color w:val="auto"/>
                <w:sz w:val="18"/>
                <w:szCs w:val="18"/>
              </w:rPr>
              <w:t xml:space="preserve">Status </w:t>
            </w:r>
            <w:r w:rsidRPr="00D1631F">
              <w:rPr>
                <w:rFonts w:ascii="Calibri" w:hAnsi="Calibri"/>
                <w:color w:val="auto"/>
                <w:sz w:val="18"/>
                <w:szCs w:val="18"/>
              </w:rPr>
              <w:t xml:space="preserve">Post Revision SLAP Repair and Biceps </w:t>
            </w:r>
            <w:proofErr w:type="spellStart"/>
            <w:r w:rsidRPr="00D1631F">
              <w:rPr>
                <w:rFonts w:ascii="Calibri" w:eastAsia="HiddenHorzOCR" w:hAnsi="Calibri" w:cs="Arial"/>
                <w:color w:val="auto"/>
                <w:sz w:val="18"/>
                <w:szCs w:val="18"/>
              </w:rPr>
              <w:t>Te</w:t>
            </w:r>
            <w:r w:rsidRPr="00D1631F">
              <w:rPr>
                <w:rFonts w:ascii="Calibri" w:eastAsia="HiddenHorzOCR" w:hAnsi="Calibri" w:cs="Times New Roman"/>
                <w:color w:val="auto"/>
                <w:sz w:val="18"/>
                <w:szCs w:val="18"/>
              </w:rPr>
              <w:t>nodesis</w:t>
            </w:r>
            <w:proofErr w:type="spellEnd"/>
          </w:p>
        </w:tc>
        <w:tc>
          <w:tcPr>
            <w:tcW w:w="1800" w:type="dxa"/>
            <w:gridSpan w:val="2"/>
            <w:tcBorders>
              <w:top w:val="single" w:sz="4" w:space="0" w:color="000000" w:themeColor="text1"/>
              <w:left w:val="single" w:sz="4" w:space="0" w:color="000000" w:themeColor="text1"/>
              <w:right w:val="single" w:sz="4" w:space="0" w:color="000000" w:themeColor="text1"/>
            </w:tcBorders>
            <w:hideMark/>
          </w:tcPr>
          <w:p w:rsidR="007177EC" w:rsidRPr="00D1631F" w:rsidRDefault="007177EC" w:rsidP="008037FF">
            <w:pPr>
              <w:pStyle w:val="ListParagraph"/>
              <w:spacing w:after="0" w:line="240" w:lineRule="auto"/>
              <w:ind w:left="0"/>
              <w:jc w:val="center"/>
              <w:rPr>
                <w:rFonts w:cs="Times New Roman"/>
                <w:b/>
                <w:sz w:val="18"/>
                <w:szCs w:val="18"/>
              </w:rPr>
            </w:pPr>
            <w:r w:rsidRPr="00D1631F">
              <w:rPr>
                <w:rFonts w:cs="Times New Roman"/>
                <w:b/>
                <w:sz w:val="16"/>
                <w:szCs w:val="16"/>
              </w:rPr>
              <w:t xml:space="preserve">Category II:  </w:t>
            </w:r>
            <w:r w:rsidRPr="00D1631F">
              <w:rPr>
                <w:rFonts w:cs="Times New Roman"/>
                <w:sz w:val="16"/>
                <w:szCs w:val="16"/>
              </w:rPr>
              <w:t xml:space="preserve">Conditions that contribute to the </w:t>
            </w:r>
            <w:r w:rsidRPr="00D1631F">
              <w:rPr>
                <w:rFonts w:cs="Arial"/>
                <w:sz w:val="16"/>
                <w:szCs w:val="16"/>
              </w:rPr>
              <w:t>unfitting c</w:t>
            </w:r>
            <w:r w:rsidRPr="00D1631F">
              <w:rPr>
                <w:rFonts w:cs="Times New Roman"/>
                <w:sz w:val="16"/>
                <w:szCs w:val="16"/>
              </w:rPr>
              <w:t>ondition(s):</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7177EC" w:rsidRPr="00D1631F" w:rsidRDefault="007177EC">
            <w:pPr>
              <w:pStyle w:val="ListParagraph"/>
              <w:spacing w:after="0" w:line="240" w:lineRule="auto"/>
              <w:ind w:left="0"/>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7177EC" w:rsidRPr="00D1631F" w:rsidRDefault="007177EC">
            <w:pPr>
              <w:pStyle w:val="ListParagraph"/>
              <w:spacing w:after="0" w:line="240" w:lineRule="auto"/>
              <w:ind w:left="0"/>
              <w:rPr>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7EC" w:rsidRPr="00D1631F" w:rsidRDefault="007177EC">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7EC" w:rsidRPr="00D1631F" w:rsidRDefault="007177EC">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7EC" w:rsidRPr="00D1631F" w:rsidRDefault="007177EC">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77EC" w:rsidRPr="00D1631F" w:rsidRDefault="007177EC">
            <w:pPr>
              <w:pStyle w:val="ListParagraph"/>
              <w:spacing w:after="0" w:line="240" w:lineRule="auto"/>
              <w:ind w:left="0"/>
              <w:jc w:val="center"/>
              <w:rPr>
                <w:rFonts w:cs="Times New Roman"/>
                <w:sz w:val="18"/>
                <w:szCs w:val="18"/>
              </w:rPr>
            </w:pPr>
          </w:p>
        </w:tc>
      </w:tr>
      <w:tr w:rsidR="007177EC" w:rsidRPr="00D1631F" w:rsidTr="00B27F43">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AB6FCC">
            <w:pPr>
              <w:autoSpaceDE w:val="0"/>
              <w:autoSpaceDN w:val="0"/>
              <w:adjustRightInd w:val="0"/>
              <w:rPr>
                <w:rFonts w:ascii="Calibri" w:hAnsi="Calibri" w:cs="Times New Roman"/>
                <w:sz w:val="18"/>
                <w:szCs w:val="18"/>
              </w:rPr>
            </w:pP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7177EC" w:rsidRPr="00D1631F" w:rsidRDefault="007177EC" w:rsidP="00AB6FCC">
            <w:pPr>
              <w:pStyle w:val="ListParagraph"/>
              <w:spacing w:after="0" w:line="240" w:lineRule="auto"/>
              <w:ind w:left="0"/>
              <w:jc w:val="center"/>
              <w:rPr>
                <w:rFonts w:cs="Times New Roman"/>
                <w:sz w:val="18"/>
                <w:szCs w:val="18"/>
              </w:rPr>
            </w:pPr>
            <w:r w:rsidRPr="00D1631F">
              <w:rPr>
                <w:rFonts w:cs="Times New Roman"/>
                <w:sz w:val="18"/>
                <w:szCs w:val="18"/>
              </w:rPr>
              <w:t>In MEB H&amp;P, not unfitting</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177EC" w:rsidRPr="00D1631F" w:rsidRDefault="007177EC" w:rsidP="00CC7A00">
            <w:pPr>
              <w:pStyle w:val="ListParagraph"/>
              <w:spacing w:after="0" w:line="240" w:lineRule="auto"/>
              <w:ind w:left="0"/>
              <w:rPr>
                <w:rFonts w:cs="Times New Roman"/>
                <w:sz w:val="18"/>
                <w:szCs w:val="18"/>
              </w:rPr>
            </w:pPr>
            <w:r w:rsidRPr="00D1631F">
              <w:rPr>
                <w:rFonts w:cs="Times New Roman"/>
                <w:sz w:val="18"/>
                <w:szCs w:val="18"/>
              </w:rPr>
              <w:t>Scars, Left Shoulder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CC7A00">
            <w:pPr>
              <w:pStyle w:val="ListParagraph"/>
              <w:spacing w:after="0" w:line="240" w:lineRule="auto"/>
              <w:ind w:left="0"/>
              <w:jc w:val="center"/>
              <w:rPr>
                <w:rFonts w:cs="Times New Roman"/>
                <w:sz w:val="18"/>
                <w:szCs w:val="18"/>
              </w:rPr>
            </w:pPr>
            <w:r w:rsidRPr="00D1631F">
              <w:rPr>
                <w:rFonts w:cs="Arial"/>
                <w:sz w:val="18"/>
                <w:szCs w:val="18"/>
              </w:rPr>
              <w:t>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CC7A00">
            <w:pPr>
              <w:pStyle w:val="ListParagraph"/>
              <w:spacing w:after="0" w:line="240" w:lineRule="auto"/>
              <w:ind w:left="0"/>
              <w:jc w:val="center"/>
              <w:rPr>
                <w:rFonts w:cs="Times New Roman"/>
                <w:sz w:val="18"/>
                <w:szCs w:val="18"/>
              </w:rPr>
            </w:pPr>
            <w:r w:rsidRPr="00D1631F">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CC7A00">
            <w:pPr>
              <w:pStyle w:val="ListParagraph"/>
              <w:spacing w:after="0" w:line="240" w:lineRule="auto"/>
              <w:ind w:left="0"/>
              <w:jc w:val="center"/>
              <w:rPr>
                <w:rFonts w:cs="Times New Roman"/>
                <w:sz w:val="18"/>
                <w:szCs w:val="18"/>
              </w:rPr>
            </w:pPr>
            <w:r w:rsidRPr="00D1631F">
              <w:rPr>
                <w:rFonts w:cs="Times New Roman"/>
                <w:sz w:val="18"/>
                <w:szCs w:val="18"/>
              </w:rPr>
              <w:t>20050119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CC7A00">
            <w:pPr>
              <w:pStyle w:val="ListParagraph"/>
              <w:spacing w:after="0" w:line="240" w:lineRule="auto"/>
              <w:ind w:left="0"/>
              <w:jc w:val="center"/>
              <w:rPr>
                <w:rFonts w:cs="Times New Roman"/>
                <w:sz w:val="18"/>
                <w:szCs w:val="18"/>
              </w:rPr>
            </w:pPr>
            <w:r w:rsidRPr="00D1631F">
              <w:rPr>
                <w:rFonts w:cs="Times New Roman"/>
                <w:sz w:val="18"/>
                <w:szCs w:val="18"/>
              </w:rPr>
              <w:t>20050116</w:t>
            </w:r>
          </w:p>
        </w:tc>
      </w:tr>
      <w:tr w:rsidR="007177EC" w:rsidRPr="00D1631F" w:rsidTr="00AA1C77">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AB6FCC">
            <w:pPr>
              <w:autoSpaceDE w:val="0"/>
              <w:autoSpaceDN w:val="0"/>
              <w:adjustRightInd w:val="0"/>
              <w:rPr>
                <w:rFonts w:ascii="Calibri" w:hAnsi="Calibri" w:cs="HiddenHorzOCR"/>
                <w:color w:val="auto"/>
                <w:sz w:val="18"/>
                <w:szCs w:val="18"/>
              </w:rPr>
            </w:pP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7177EC" w:rsidRPr="00D1631F" w:rsidRDefault="007177EC" w:rsidP="00AB6FCC">
            <w:pPr>
              <w:pStyle w:val="ListParagraph"/>
              <w:spacing w:after="0" w:line="240" w:lineRule="auto"/>
              <w:ind w:left="0"/>
              <w:jc w:val="center"/>
              <w:rPr>
                <w:rFonts w:cs="Times New Roman"/>
                <w:sz w:val="18"/>
                <w:szCs w:val="18"/>
              </w:rPr>
            </w:pPr>
            <w:r w:rsidRPr="00D1631F">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177EC" w:rsidRPr="00D1631F" w:rsidRDefault="007177EC" w:rsidP="00B61A2C">
            <w:pPr>
              <w:pStyle w:val="ListParagraph"/>
              <w:spacing w:after="0" w:line="240" w:lineRule="auto"/>
              <w:ind w:left="0"/>
              <w:rPr>
                <w:rFonts w:cs="Times New Roman"/>
                <w:sz w:val="18"/>
                <w:szCs w:val="18"/>
              </w:rPr>
            </w:pPr>
            <w:r w:rsidRPr="00D1631F">
              <w:rPr>
                <w:rFonts w:cs="Times New Roman"/>
                <w:sz w:val="18"/>
                <w:szCs w:val="18"/>
              </w:rPr>
              <w:t>Left Ankle Instability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B61A2C">
            <w:pPr>
              <w:pStyle w:val="ListParagraph"/>
              <w:spacing w:after="0" w:line="240" w:lineRule="auto"/>
              <w:ind w:left="0"/>
              <w:jc w:val="center"/>
              <w:rPr>
                <w:rFonts w:cs="Times New Roman"/>
                <w:sz w:val="18"/>
                <w:szCs w:val="18"/>
              </w:rPr>
            </w:pPr>
            <w:r w:rsidRPr="00D1631F">
              <w:rPr>
                <w:rFonts w:cs="Times New Roman"/>
                <w:sz w:val="18"/>
                <w:szCs w:val="18"/>
              </w:rPr>
              <w:t>5262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B61A2C">
            <w:pPr>
              <w:pStyle w:val="ListParagraph"/>
              <w:spacing w:after="0" w:line="240" w:lineRule="auto"/>
              <w:ind w:left="0"/>
              <w:jc w:val="center"/>
              <w:rPr>
                <w:rFonts w:cs="Times New Roman"/>
                <w:sz w:val="18"/>
                <w:szCs w:val="18"/>
              </w:rPr>
            </w:pPr>
            <w:r w:rsidRPr="00D1631F">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B61A2C">
            <w:pPr>
              <w:pStyle w:val="ListParagraph"/>
              <w:spacing w:after="0" w:line="240" w:lineRule="auto"/>
              <w:ind w:left="0"/>
              <w:jc w:val="center"/>
              <w:rPr>
                <w:rFonts w:cs="Times New Roman"/>
                <w:sz w:val="18"/>
                <w:szCs w:val="18"/>
              </w:rPr>
            </w:pPr>
            <w:r w:rsidRPr="00D1631F">
              <w:rPr>
                <w:rFonts w:cs="Times New Roman"/>
                <w:sz w:val="18"/>
                <w:szCs w:val="18"/>
              </w:rPr>
              <w:t>20050119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B61A2C">
            <w:pPr>
              <w:pStyle w:val="ListParagraph"/>
              <w:spacing w:after="0" w:line="240" w:lineRule="auto"/>
              <w:ind w:left="0"/>
              <w:jc w:val="center"/>
              <w:rPr>
                <w:rFonts w:cs="Times New Roman"/>
                <w:sz w:val="18"/>
                <w:szCs w:val="18"/>
              </w:rPr>
            </w:pPr>
            <w:r w:rsidRPr="00D1631F">
              <w:rPr>
                <w:rFonts w:cs="Times New Roman"/>
                <w:sz w:val="18"/>
                <w:szCs w:val="18"/>
              </w:rPr>
              <w:t>20050116</w:t>
            </w:r>
          </w:p>
        </w:tc>
      </w:tr>
      <w:tr w:rsidR="007177EC" w:rsidRPr="00D1631F" w:rsidTr="00DD68AE">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rPr>
                <w:rFonts w:cs="Times New Roman"/>
                <w:sz w:val="18"/>
                <w:szCs w:val="18"/>
              </w:rPr>
            </w:pP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177EC" w:rsidRPr="00D1631F" w:rsidRDefault="007177EC" w:rsidP="0032546E">
            <w:pPr>
              <w:pStyle w:val="ListParagraph"/>
              <w:spacing w:after="0" w:line="240" w:lineRule="auto"/>
              <w:ind w:left="0"/>
              <w:rPr>
                <w:rFonts w:cs="Times New Roman"/>
                <w:sz w:val="18"/>
                <w:szCs w:val="18"/>
              </w:rPr>
            </w:pPr>
            <w:r w:rsidRPr="00D1631F">
              <w:rPr>
                <w:rFonts w:cs="Times New Roman"/>
                <w:sz w:val="18"/>
                <w:szCs w:val="18"/>
              </w:rPr>
              <w:t>Scar Right Eyelid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Arial"/>
                <w:sz w:val="18"/>
                <w:szCs w:val="18"/>
              </w:rPr>
              <w:t>7800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7462EA">
            <w:pPr>
              <w:pStyle w:val="ListParagraph"/>
              <w:spacing w:after="0" w:line="240" w:lineRule="auto"/>
              <w:ind w:left="0"/>
              <w:jc w:val="center"/>
              <w:rPr>
                <w:rFonts w:cs="Times New Roman"/>
                <w:sz w:val="18"/>
                <w:szCs w:val="18"/>
              </w:rPr>
            </w:pPr>
            <w:r w:rsidRPr="00D1631F">
              <w:rPr>
                <w:rFonts w:cs="Times New Roman"/>
                <w:sz w:val="18"/>
                <w:szCs w:val="18"/>
              </w:rPr>
              <w:t>20050119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rsidP="007462EA">
            <w:pPr>
              <w:pStyle w:val="ListParagraph"/>
              <w:spacing w:after="0" w:line="240" w:lineRule="auto"/>
              <w:ind w:left="0"/>
              <w:jc w:val="center"/>
              <w:rPr>
                <w:rFonts w:cs="Times New Roman"/>
                <w:sz w:val="18"/>
                <w:szCs w:val="18"/>
              </w:rPr>
            </w:pPr>
            <w:r w:rsidRPr="00D1631F">
              <w:rPr>
                <w:rFonts w:cs="Times New Roman"/>
                <w:sz w:val="18"/>
                <w:szCs w:val="18"/>
              </w:rPr>
              <w:t>20050116</w:t>
            </w:r>
          </w:p>
        </w:tc>
      </w:tr>
      <w:tr w:rsidR="007177EC" w:rsidRPr="00D1631F" w:rsidTr="00D85E3A">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rPr>
                <w:rFonts w:cs="Times New Roman"/>
                <w:sz w:val="18"/>
                <w:szCs w:val="18"/>
              </w:rPr>
            </w:pP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7177EC" w:rsidRPr="00D1631F" w:rsidRDefault="007177EC" w:rsidP="0032546E">
            <w:pPr>
              <w:pStyle w:val="ListParagraph"/>
              <w:spacing w:after="0" w:line="240" w:lineRule="auto"/>
              <w:ind w:left="0"/>
              <w:rPr>
                <w:rFonts w:cs="Times New Roman"/>
                <w:sz w:val="18"/>
                <w:szCs w:val="18"/>
              </w:rPr>
            </w:pPr>
            <w:r w:rsidRPr="00D1631F">
              <w:rPr>
                <w:rFonts w:cs="Arial"/>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20050119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77EC" w:rsidRPr="00D1631F" w:rsidRDefault="007177EC">
            <w:pPr>
              <w:pStyle w:val="ListParagraph"/>
              <w:spacing w:after="0" w:line="240" w:lineRule="auto"/>
              <w:ind w:left="0"/>
              <w:jc w:val="center"/>
              <w:rPr>
                <w:rFonts w:cs="Times New Roman"/>
                <w:sz w:val="18"/>
                <w:szCs w:val="18"/>
              </w:rPr>
            </w:pPr>
            <w:r w:rsidRPr="00D1631F">
              <w:rPr>
                <w:rFonts w:cs="Times New Roman"/>
                <w:sz w:val="18"/>
                <w:szCs w:val="18"/>
              </w:rPr>
              <w:t>20050119</w:t>
            </w:r>
          </w:p>
        </w:tc>
      </w:tr>
      <w:tr w:rsidR="00DB1396" w:rsidRPr="00D1631F" w:rsidTr="00C7434C">
        <w:trPr>
          <w:trHeight w:val="197"/>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396" w:rsidRPr="00D1631F" w:rsidRDefault="00DB1396">
            <w:pPr>
              <w:pStyle w:val="ListParagraph"/>
              <w:spacing w:after="0" w:line="240" w:lineRule="auto"/>
              <w:ind w:left="0"/>
              <w:rPr>
                <w:rFonts w:cs="Times New Roman"/>
                <w:sz w:val="18"/>
                <w:szCs w:val="18"/>
              </w:rPr>
            </w:pPr>
          </w:p>
        </w:tc>
        <w:tc>
          <w:tcPr>
            <w:tcW w:w="279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DB1396" w:rsidRPr="00D1631F" w:rsidRDefault="00DB1396">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DB1396" w:rsidRPr="00D1631F" w:rsidRDefault="00DB1396" w:rsidP="00FA04E6">
            <w:pPr>
              <w:pStyle w:val="ListParagraph"/>
              <w:spacing w:after="0" w:line="240" w:lineRule="auto"/>
              <w:ind w:left="0"/>
              <w:rPr>
                <w:rFonts w:cs="Times New Roman"/>
                <w:sz w:val="20"/>
                <w:szCs w:val="20"/>
              </w:rPr>
            </w:pPr>
            <w:r w:rsidRPr="00D1631F">
              <w:rPr>
                <w:rFonts w:cs="Times New Roman"/>
                <w:sz w:val="20"/>
                <w:szCs w:val="20"/>
              </w:rPr>
              <w:t xml:space="preserve">6 other conditions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396" w:rsidRPr="00D1631F" w:rsidRDefault="00DB1396">
            <w:pPr>
              <w:pStyle w:val="ListParagraph"/>
              <w:spacing w:after="0" w:line="240" w:lineRule="auto"/>
              <w:ind w:left="0"/>
              <w:jc w:val="center"/>
              <w:rPr>
                <w:rFonts w:cs="Times New Roman"/>
                <w:sz w:val="20"/>
                <w:szCs w:val="20"/>
              </w:rPr>
            </w:pPr>
            <w:r w:rsidRPr="00D1631F">
              <w:rPr>
                <w:rFonts w:cs="Times New Roman"/>
                <w:sz w:val="20"/>
                <w:szCs w:val="20"/>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396" w:rsidRPr="00D1631F" w:rsidRDefault="00DB1396">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396" w:rsidRPr="00D1631F" w:rsidRDefault="00DB1396">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1396" w:rsidRPr="00D1631F" w:rsidRDefault="00DB1396">
            <w:pPr>
              <w:pStyle w:val="ListParagraph"/>
              <w:spacing w:after="0" w:line="240" w:lineRule="auto"/>
              <w:ind w:left="0"/>
              <w:jc w:val="center"/>
              <w:rPr>
                <w:rFonts w:cs="Times New Roman"/>
                <w:sz w:val="18"/>
                <w:szCs w:val="18"/>
              </w:rPr>
            </w:pPr>
          </w:p>
        </w:tc>
      </w:tr>
      <w:tr w:rsidR="007177EC" w:rsidRPr="00D1631F" w:rsidTr="001B7D45">
        <w:trPr>
          <w:trHeight w:val="305"/>
        </w:trPr>
        <w:tc>
          <w:tcPr>
            <w:tcW w:w="513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7177EC" w:rsidRPr="00D1631F" w:rsidRDefault="007177EC">
            <w:pPr>
              <w:pStyle w:val="ListParagraph"/>
              <w:spacing w:after="0" w:line="240" w:lineRule="auto"/>
              <w:ind w:left="0"/>
              <w:jc w:val="center"/>
              <w:rPr>
                <w:rFonts w:cs="Times New Roman"/>
                <w:b/>
                <w:sz w:val="20"/>
                <w:szCs w:val="20"/>
              </w:rPr>
            </w:pPr>
            <w:r w:rsidRPr="00D1631F">
              <w:rPr>
                <w:rFonts w:cs="Times New Roman"/>
                <w:b/>
                <w:sz w:val="20"/>
                <w:szCs w:val="20"/>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7177EC" w:rsidRPr="00D1631F" w:rsidRDefault="007177EC">
            <w:pPr>
              <w:pStyle w:val="ListParagraph"/>
              <w:spacing w:after="0" w:line="240" w:lineRule="auto"/>
              <w:ind w:left="0"/>
              <w:jc w:val="center"/>
              <w:rPr>
                <w:rFonts w:cs="Times New Roman"/>
                <w:b/>
                <w:sz w:val="20"/>
                <w:szCs w:val="20"/>
              </w:rPr>
            </w:pPr>
            <w:r w:rsidRPr="00D1631F">
              <w:rPr>
                <w:rFonts w:cs="Times New Roman"/>
                <w:b/>
                <w:sz w:val="20"/>
                <w:szCs w:val="20"/>
              </w:rPr>
              <w:t>TOTAL Combined (</w:t>
            </w:r>
            <w:r w:rsidRPr="00D1631F">
              <w:rPr>
                <w:rFonts w:cs="Times New Roman"/>
                <w:b/>
                <w:i/>
                <w:sz w:val="20"/>
                <w:szCs w:val="20"/>
              </w:rPr>
              <w:t>Includes Non-PEB Conditions</w:t>
            </w:r>
            <w:r w:rsidRPr="00D1631F">
              <w:rPr>
                <w:rFonts w:cs="Times New Roman"/>
                <w:b/>
                <w:sz w:val="20"/>
                <w:szCs w:val="20"/>
              </w:rPr>
              <w:t xml:space="preserve">):    </w:t>
            </w:r>
          </w:p>
          <w:p w:rsidR="007177EC" w:rsidRPr="00D1631F" w:rsidRDefault="007177EC" w:rsidP="00FA04E6">
            <w:pPr>
              <w:pStyle w:val="ListParagraph"/>
              <w:spacing w:after="0" w:line="240" w:lineRule="auto"/>
              <w:ind w:left="0"/>
              <w:jc w:val="center"/>
              <w:rPr>
                <w:rFonts w:cs="Times New Roman"/>
                <w:b/>
                <w:sz w:val="20"/>
                <w:szCs w:val="20"/>
              </w:rPr>
            </w:pPr>
            <w:r w:rsidRPr="00D1631F">
              <w:rPr>
                <w:rFonts w:cs="Times New Roman"/>
                <w:b/>
                <w:sz w:val="20"/>
                <w:szCs w:val="20"/>
              </w:rPr>
              <w:t>30%  from 20050116</w:t>
            </w:r>
          </w:p>
          <w:p w:rsidR="00637179" w:rsidRPr="00D1631F" w:rsidRDefault="00637179" w:rsidP="00637179">
            <w:pPr>
              <w:pStyle w:val="ListParagraph"/>
              <w:spacing w:after="0" w:line="240" w:lineRule="auto"/>
              <w:ind w:left="0"/>
              <w:jc w:val="center"/>
              <w:rPr>
                <w:rFonts w:cs="Times New Roman"/>
                <w:b/>
                <w:sz w:val="20"/>
                <w:szCs w:val="20"/>
              </w:rPr>
            </w:pPr>
            <w:r w:rsidRPr="00D1631F">
              <w:rPr>
                <w:rFonts w:cs="Times New Roman"/>
                <w:b/>
                <w:sz w:val="20"/>
                <w:szCs w:val="20"/>
              </w:rPr>
              <w:t>40% from 20090408</w:t>
            </w:r>
          </w:p>
        </w:tc>
      </w:tr>
    </w:tbl>
    <w:p w:rsidR="00E866F8" w:rsidRPr="00D1631F" w:rsidRDefault="00E866F8" w:rsidP="00E866F8">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hAnsi="Courier" w:cs="Times New Roman"/>
          <w:b/>
          <w:sz w:val="24"/>
          <w:szCs w:val="24"/>
          <w:u w:val="single"/>
        </w:rPr>
      </w:pPr>
    </w:p>
    <w:p w:rsidR="00A90D55" w:rsidRPr="00D1631F" w:rsidRDefault="008B5D31" w:rsidP="00875F2D">
      <w:pPr>
        <w:tabs>
          <w:tab w:val="left" w:pos="288"/>
          <w:tab w:val="left" w:pos="4752"/>
        </w:tabs>
        <w:spacing w:line="240" w:lineRule="exact"/>
        <w:jc w:val="both"/>
        <w:rPr>
          <w:color w:val="000080"/>
          <w:szCs w:val="24"/>
        </w:rPr>
      </w:pPr>
      <w:r w:rsidRPr="00D1631F">
        <w:rPr>
          <w:color w:val="000080"/>
          <w:szCs w:val="24"/>
          <w:u w:val="single"/>
        </w:rPr>
        <w:t>______________________________________________</w:t>
      </w:r>
      <w:r w:rsidR="000767E2">
        <w:rPr>
          <w:color w:val="000080"/>
          <w:szCs w:val="24"/>
          <w:u w:val="single"/>
        </w:rPr>
        <w:t xml:space="preserve"> </w:t>
      </w:r>
      <w:r w:rsidRPr="00D1631F">
        <w:rPr>
          <w:color w:val="000080"/>
          <w:szCs w:val="24"/>
          <w:u w:val="single"/>
        </w:rPr>
        <w:t>________________</w:t>
      </w:r>
      <w:r w:rsidR="00A90D55" w:rsidRPr="00D1631F">
        <w:rPr>
          <w:color w:val="000080"/>
          <w:szCs w:val="24"/>
        </w:rPr>
        <w:t>_</w:t>
      </w:r>
    </w:p>
    <w:p w:rsidR="00A90D55" w:rsidRPr="00D1631F" w:rsidRDefault="00A90D55" w:rsidP="00875F2D">
      <w:pPr>
        <w:tabs>
          <w:tab w:val="left" w:pos="288"/>
          <w:tab w:val="left" w:pos="4752"/>
        </w:tabs>
        <w:spacing w:line="240" w:lineRule="exact"/>
        <w:jc w:val="both"/>
        <w:rPr>
          <w:color w:val="000080"/>
          <w:szCs w:val="24"/>
        </w:rPr>
      </w:pPr>
    </w:p>
    <w:p w:rsidR="001F73B7" w:rsidRPr="00D1631F" w:rsidRDefault="00A90D55" w:rsidP="00512A52">
      <w:pPr>
        <w:tabs>
          <w:tab w:val="left" w:pos="288"/>
          <w:tab w:val="left" w:pos="4752"/>
        </w:tabs>
        <w:spacing w:line="240" w:lineRule="exact"/>
        <w:jc w:val="both"/>
        <w:rPr>
          <w:color w:val="auto"/>
          <w:szCs w:val="24"/>
        </w:rPr>
      </w:pPr>
      <w:r w:rsidRPr="00D1631F">
        <w:rPr>
          <w:color w:val="auto"/>
          <w:szCs w:val="24"/>
          <w:u w:val="single"/>
        </w:rPr>
        <w:t>ANALYSIS SUMMARY</w:t>
      </w:r>
      <w:r w:rsidRPr="00D1631F">
        <w:rPr>
          <w:color w:val="auto"/>
          <w:szCs w:val="24"/>
        </w:rPr>
        <w:t>:</w:t>
      </w:r>
    </w:p>
    <w:p w:rsidR="00D1631F" w:rsidRDefault="00D1631F" w:rsidP="00512A52">
      <w:pPr>
        <w:tabs>
          <w:tab w:val="left" w:pos="288"/>
          <w:tab w:val="left" w:pos="4752"/>
        </w:tabs>
        <w:spacing w:line="240" w:lineRule="exact"/>
        <w:jc w:val="both"/>
        <w:rPr>
          <w:color w:val="auto"/>
          <w:szCs w:val="24"/>
        </w:rPr>
      </w:pPr>
      <w:r>
        <w:rPr>
          <w:color w:val="auto"/>
          <w:szCs w:val="24"/>
        </w:rPr>
        <w:t>Timeline:</w:t>
      </w:r>
    </w:p>
    <w:p w:rsidR="00410079" w:rsidRPr="000767E2" w:rsidRDefault="00410079"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Initial injury 2001 doing martial arts</w:t>
      </w:r>
    </w:p>
    <w:p w:rsidR="001F73B7" w:rsidRPr="000767E2" w:rsidRDefault="00CE79B3"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Surgery 1:</w:t>
      </w:r>
      <w:r w:rsidR="001A536D" w:rsidRPr="000767E2">
        <w:rPr>
          <w:rFonts w:ascii="Courier" w:hAnsi="Courier"/>
          <w:szCs w:val="24"/>
        </w:rPr>
        <w:t xml:space="preserve"> 20030623 Superior Labrum Anterior to Posterior (</w:t>
      </w:r>
      <w:r w:rsidR="00410079" w:rsidRPr="000767E2">
        <w:rPr>
          <w:rFonts w:ascii="Courier" w:hAnsi="Courier"/>
          <w:szCs w:val="24"/>
        </w:rPr>
        <w:t>SLAP</w:t>
      </w:r>
      <w:r w:rsidR="001A536D" w:rsidRPr="000767E2">
        <w:rPr>
          <w:rFonts w:ascii="Courier" w:hAnsi="Courier"/>
          <w:szCs w:val="24"/>
        </w:rPr>
        <w:t>)</w:t>
      </w:r>
      <w:r w:rsidR="00410079" w:rsidRPr="000767E2">
        <w:rPr>
          <w:rFonts w:ascii="Courier" w:hAnsi="Courier"/>
          <w:szCs w:val="24"/>
        </w:rPr>
        <w:t xml:space="preserve"> repair</w:t>
      </w:r>
    </w:p>
    <w:p w:rsidR="00410079" w:rsidRPr="000767E2" w:rsidRDefault="00410079"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lastRenderedPageBreak/>
        <w:t xml:space="preserve">200401 MR </w:t>
      </w:r>
      <w:proofErr w:type="spellStart"/>
      <w:r w:rsidRPr="000767E2">
        <w:rPr>
          <w:rFonts w:ascii="Courier" w:hAnsi="Courier"/>
          <w:szCs w:val="24"/>
        </w:rPr>
        <w:t>arthrogram</w:t>
      </w:r>
      <w:proofErr w:type="spellEnd"/>
      <w:r w:rsidRPr="000767E2">
        <w:rPr>
          <w:rFonts w:ascii="Courier" w:hAnsi="Courier"/>
          <w:szCs w:val="24"/>
        </w:rPr>
        <w:t xml:space="preserve"> recurrent SLAP </w:t>
      </w:r>
      <w:r w:rsidR="00C5698F" w:rsidRPr="000767E2">
        <w:rPr>
          <w:rFonts w:ascii="Courier" w:hAnsi="Courier"/>
          <w:szCs w:val="24"/>
        </w:rPr>
        <w:t>tear</w:t>
      </w:r>
    </w:p>
    <w:p w:rsidR="00410079" w:rsidRPr="000767E2" w:rsidRDefault="00CE79B3"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Surgery 2:</w:t>
      </w:r>
      <w:r w:rsidR="00410079" w:rsidRPr="000767E2">
        <w:rPr>
          <w:rFonts w:ascii="Courier" w:hAnsi="Courier"/>
          <w:szCs w:val="24"/>
        </w:rPr>
        <w:t xml:space="preserve"> 20040209 revision SLAP repair</w:t>
      </w:r>
    </w:p>
    <w:p w:rsidR="00410079" w:rsidRPr="000767E2" w:rsidRDefault="00410079"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 xml:space="preserve">Within 30 days </w:t>
      </w:r>
      <w:r w:rsidR="00CE79B3" w:rsidRPr="000767E2">
        <w:rPr>
          <w:rFonts w:ascii="Courier" w:hAnsi="Courier"/>
          <w:szCs w:val="24"/>
        </w:rPr>
        <w:t>of surgery 2</w:t>
      </w:r>
      <w:r w:rsidR="00DB1396" w:rsidRPr="000767E2">
        <w:rPr>
          <w:rFonts w:ascii="Courier" w:hAnsi="Courier"/>
          <w:szCs w:val="24"/>
        </w:rPr>
        <w:t>,</w:t>
      </w:r>
      <w:r w:rsidR="00CE79B3" w:rsidRPr="000767E2">
        <w:rPr>
          <w:rFonts w:ascii="Courier" w:hAnsi="Courier"/>
          <w:szCs w:val="24"/>
        </w:rPr>
        <w:t xml:space="preserve"> </w:t>
      </w:r>
      <w:r w:rsidRPr="000767E2">
        <w:rPr>
          <w:rFonts w:ascii="Courier" w:hAnsi="Courier"/>
          <w:szCs w:val="24"/>
        </w:rPr>
        <w:t xml:space="preserve">slipped going down </w:t>
      </w:r>
      <w:r w:rsidR="00C5698F" w:rsidRPr="000767E2">
        <w:rPr>
          <w:rFonts w:ascii="Courier" w:hAnsi="Courier"/>
          <w:szCs w:val="24"/>
        </w:rPr>
        <w:t>stairs</w:t>
      </w:r>
      <w:r w:rsidRPr="000767E2">
        <w:rPr>
          <w:rFonts w:ascii="Courier" w:hAnsi="Courier"/>
          <w:szCs w:val="24"/>
        </w:rPr>
        <w:t xml:space="preserve"> and had traction</w:t>
      </w:r>
      <w:r w:rsidR="00C5698F" w:rsidRPr="000767E2">
        <w:rPr>
          <w:rFonts w:ascii="Courier" w:hAnsi="Courier"/>
          <w:szCs w:val="24"/>
        </w:rPr>
        <w:t xml:space="preserve"> </w:t>
      </w:r>
      <w:r w:rsidRPr="000767E2">
        <w:rPr>
          <w:rFonts w:ascii="Courier" w:hAnsi="Courier"/>
          <w:szCs w:val="24"/>
        </w:rPr>
        <w:t xml:space="preserve">injury to </w:t>
      </w:r>
      <w:r w:rsidR="00C5698F" w:rsidRPr="000767E2">
        <w:rPr>
          <w:rFonts w:ascii="Courier" w:hAnsi="Courier"/>
          <w:szCs w:val="24"/>
        </w:rPr>
        <w:t xml:space="preserve">left </w:t>
      </w:r>
      <w:r w:rsidRPr="000767E2">
        <w:rPr>
          <w:rFonts w:ascii="Courier" w:hAnsi="Courier"/>
          <w:szCs w:val="24"/>
        </w:rPr>
        <w:t>shoulder</w:t>
      </w:r>
    </w:p>
    <w:p w:rsidR="00410079" w:rsidRPr="000767E2" w:rsidRDefault="00CE79B3"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Surgery 3:</w:t>
      </w:r>
      <w:r w:rsidR="00410079" w:rsidRPr="000767E2">
        <w:rPr>
          <w:rFonts w:ascii="Courier" w:hAnsi="Courier"/>
          <w:szCs w:val="24"/>
        </w:rPr>
        <w:t xml:space="preserve"> 20040524 </w:t>
      </w:r>
      <w:r w:rsidR="00C4562E" w:rsidRPr="000767E2">
        <w:rPr>
          <w:rFonts w:ascii="Courier" w:hAnsi="Courier"/>
          <w:szCs w:val="24"/>
        </w:rPr>
        <w:t xml:space="preserve">recurrent SLAP tear with partial tear of biceps tendon. Had </w:t>
      </w:r>
      <w:proofErr w:type="spellStart"/>
      <w:r w:rsidR="00410079" w:rsidRPr="000767E2">
        <w:rPr>
          <w:rFonts w:ascii="Courier" w:hAnsi="Courier"/>
          <w:szCs w:val="24"/>
        </w:rPr>
        <w:t>subacromial</w:t>
      </w:r>
      <w:proofErr w:type="spellEnd"/>
      <w:r w:rsidR="00410079" w:rsidRPr="000767E2">
        <w:rPr>
          <w:rFonts w:ascii="Courier" w:hAnsi="Courier"/>
          <w:szCs w:val="24"/>
        </w:rPr>
        <w:t xml:space="preserve"> decompression, biceps </w:t>
      </w:r>
      <w:proofErr w:type="spellStart"/>
      <w:r w:rsidR="00410079" w:rsidRPr="000767E2">
        <w:rPr>
          <w:rFonts w:ascii="Courier" w:hAnsi="Courier"/>
          <w:szCs w:val="24"/>
        </w:rPr>
        <w:t>tenodesis</w:t>
      </w:r>
      <w:proofErr w:type="spellEnd"/>
    </w:p>
    <w:p w:rsidR="00C4562E" w:rsidRPr="000767E2" w:rsidRDefault="00907CCA"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Medical Evaluation Board (</w:t>
      </w:r>
      <w:r w:rsidR="00C4562E" w:rsidRPr="000767E2">
        <w:rPr>
          <w:rFonts w:ascii="Courier" w:hAnsi="Courier"/>
          <w:szCs w:val="24"/>
        </w:rPr>
        <w:t>MEB</w:t>
      </w:r>
      <w:r w:rsidRPr="000767E2">
        <w:rPr>
          <w:rFonts w:ascii="Courier" w:hAnsi="Courier"/>
          <w:szCs w:val="24"/>
        </w:rPr>
        <w:t>) narrative summary (</w:t>
      </w:r>
      <w:r w:rsidR="00C4562E" w:rsidRPr="000767E2">
        <w:rPr>
          <w:rFonts w:ascii="Courier" w:hAnsi="Courier"/>
          <w:szCs w:val="24"/>
        </w:rPr>
        <w:t>NARSUM</w:t>
      </w:r>
      <w:r w:rsidRPr="000767E2">
        <w:rPr>
          <w:rFonts w:ascii="Courier" w:hAnsi="Courier"/>
          <w:szCs w:val="24"/>
        </w:rPr>
        <w:t>)</w:t>
      </w:r>
      <w:r w:rsidR="00C4562E" w:rsidRPr="000767E2">
        <w:rPr>
          <w:rFonts w:ascii="Courier" w:hAnsi="Courier"/>
          <w:szCs w:val="24"/>
        </w:rPr>
        <w:t xml:space="preserve"> done 20041005, 4.5 months after surgery</w:t>
      </w:r>
      <w:r w:rsidR="00DB1396" w:rsidRPr="000767E2">
        <w:rPr>
          <w:rFonts w:ascii="Courier" w:hAnsi="Courier"/>
          <w:szCs w:val="24"/>
        </w:rPr>
        <w:t xml:space="preserve"> </w:t>
      </w:r>
    </w:p>
    <w:p w:rsidR="00013DB8" w:rsidRPr="000767E2" w:rsidRDefault="00907CCA" w:rsidP="000767E2">
      <w:pPr>
        <w:pStyle w:val="ListParagraph"/>
        <w:numPr>
          <w:ilvl w:val="0"/>
          <w:numId w:val="3"/>
        </w:numPr>
        <w:tabs>
          <w:tab w:val="left" w:pos="288"/>
          <w:tab w:val="left" w:pos="4752"/>
        </w:tabs>
        <w:spacing w:line="240" w:lineRule="exact"/>
        <w:jc w:val="both"/>
        <w:rPr>
          <w:rFonts w:ascii="Courier" w:hAnsi="Courier"/>
          <w:szCs w:val="24"/>
        </w:rPr>
      </w:pPr>
      <w:r w:rsidRPr="000767E2">
        <w:rPr>
          <w:rFonts w:ascii="Courier" w:hAnsi="Courier"/>
          <w:szCs w:val="24"/>
        </w:rPr>
        <w:t xml:space="preserve">Veterans Administration Compensation and Pension (VA </w:t>
      </w:r>
      <w:r w:rsidR="00013DB8" w:rsidRPr="000767E2">
        <w:rPr>
          <w:rFonts w:ascii="Courier" w:hAnsi="Courier"/>
          <w:szCs w:val="24"/>
        </w:rPr>
        <w:t>C&amp;P</w:t>
      </w:r>
      <w:r w:rsidRPr="000767E2">
        <w:rPr>
          <w:rFonts w:ascii="Courier" w:hAnsi="Courier"/>
          <w:szCs w:val="24"/>
        </w:rPr>
        <w:t>)</w:t>
      </w:r>
      <w:r w:rsidR="00013DB8" w:rsidRPr="000767E2">
        <w:rPr>
          <w:rFonts w:ascii="Courier" w:hAnsi="Courier"/>
          <w:szCs w:val="24"/>
        </w:rPr>
        <w:t xml:space="preserve"> done</w:t>
      </w:r>
      <w:r w:rsidR="00CE79B3" w:rsidRPr="000767E2">
        <w:rPr>
          <w:rFonts w:ascii="Courier" w:hAnsi="Courier"/>
          <w:szCs w:val="24"/>
        </w:rPr>
        <w:t xml:space="preserve"> 20050119, 8 months after surgery, 2 weeks after separation</w:t>
      </w:r>
    </w:p>
    <w:p w:rsidR="002A6A3C" w:rsidRPr="00D1631F" w:rsidRDefault="002A6A3C" w:rsidP="00512A52">
      <w:pPr>
        <w:tabs>
          <w:tab w:val="left" w:pos="288"/>
          <w:tab w:val="left" w:pos="4752"/>
        </w:tabs>
        <w:spacing w:line="240" w:lineRule="exact"/>
        <w:jc w:val="both"/>
        <w:rPr>
          <w:b/>
          <w:color w:val="000080"/>
          <w:szCs w:val="24"/>
        </w:rPr>
      </w:pPr>
    </w:p>
    <w:p w:rsidR="00E866F8" w:rsidRPr="00D1631F" w:rsidRDefault="00E866F8" w:rsidP="00512A52">
      <w:pPr>
        <w:tabs>
          <w:tab w:val="left" w:pos="288"/>
          <w:tab w:val="left" w:pos="4752"/>
        </w:tabs>
        <w:spacing w:line="240" w:lineRule="exact"/>
        <w:jc w:val="both"/>
        <w:rPr>
          <w:color w:val="auto"/>
          <w:szCs w:val="24"/>
        </w:rPr>
      </w:pPr>
      <w:r w:rsidRPr="00D1631F">
        <w:rPr>
          <w:color w:val="auto"/>
          <w:szCs w:val="24"/>
          <w:u w:val="single"/>
        </w:rPr>
        <w:t>Condition 1</w:t>
      </w:r>
      <w:r w:rsidRPr="00D1631F">
        <w:rPr>
          <w:color w:val="auto"/>
          <w:szCs w:val="24"/>
        </w:rPr>
        <w:t>:</w:t>
      </w:r>
      <w:r w:rsidR="0032546E" w:rsidRPr="00D1631F">
        <w:rPr>
          <w:color w:val="auto"/>
          <w:szCs w:val="24"/>
        </w:rPr>
        <w:t xml:space="preserve">  Left Shoulder Traumatic </w:t>
      </w:r>
      <w:r w:rsidR="0032546E" w:rsidRPr="00D1631F">
        <w:rPr>
          <w:rFonts w:cs="Arial"/>
          <w:color w:val="auto"/>
          <w:szCs w:val="24"/>
        </w:rPr>
        <w:t>Arthritis</w:t>
      </w:r>
    </w:p>
    <w:p w:rsidR="001F73B7" w:rsidRPr="00D1631F" w:rsidRDefault="001F73B7" w:rsidP="00410079">
      <w:pPr>
        <w:autoSpaceDE w:val="0"/>
        <w:autoSpaceDN w:val="0"/>
        <w:adjustRightInd w:val="0"/>
        <w:spacing w:line="240" w:lineRule="exact"/>
        <w:jc w:val="both"/>
        <w:rPr>
          <w:color w:val="auto"/>
          <w:szCs w:val="24"/>
          <w:u w:val="single"/>
        </w:rPr>
      </w:pPr>
      <w:r w:rsidRPr="00D1631F">
        <w:rPr>
          <w:color w:val="auto"/>
          <w:szCs w:val="24"/>
          <w:u w:val="single"/>
        </w:rPr>
        <w:t>Second 8 month LIMDU Board</w:t>
      </w:r>
      <w:r w:rsidR="00410079" w:rsidRPr="00D1631F">
        <w:rPr>
          <w:color w:val="auto"/>
          <w:szCs w:val="24"/>
          <w:u w:val="single"/>
        </w:rPr>
        <w:t xml:space="preserve"> 20040209</w:t>
      </w:r>
      <w:r w:rsidRPr="00D1631F">
        <w:rPr>
          <w:color w:val="auto"/>
          <w:szCs w:val="24"/>
          <w:u w:val="single"/>
        </w:rPr>
        <w:t>:</w:t>
      </w:r>
    </w:p>
    <w:p w:rsidR="001F73B7" w:rsidRPr="00D1631F" w:rsidRDefault="00DD2AD7" w:rsidP="00410079">
      <w:pPr>
        <w:autoSpaceDE w:val="0"/>
        <w:autoSpaceDN w:val="0"/>
        <w:adjustRightInd w:val="0"/>
        <w:spacing w:line="240" w:lineRule="exact"/>
        <w:jc w:val="both"/>
        <w:rPr>
          <w:color w:val="auto"/>
          <w:szCs w:val="24"/>
        </w:rPr>
      </w:pPr>
      <w:r w:rsidRPr="00D1631F">
        <w:rPr>
          <w:color w:val="auto"/>
          <w:szCs w:val="24"/>
        </w:rPr>
        <w:t>PRESENTING DIAGNOSIS, 1)</w:t>
      </w:r>
      <w:r w:rsidR="001F73B7" w:rsidRPr="00D1631F">
        <w:rPr>
          <w:color w:val="auto"/>
          <w:szCs w:val="24"/>
        </w:rPr>
        <w:t xml:space="preserve"> INCOMPLETE RECOVERY STATUS POST LEFT SHOULDER</w:t>
      </w:r>
      <w:r w:rsidRPr="00D1631F">
        <w:rPr>
          <w:color w:val="auto"/>
          <w:szCs w:val="24"/>
        </w:rPr>
        <w:t xml:space="preserve"> </w:t>
      </w:r>
      <w:r w:rsidR="001F73B7" w:rsidRPr="00D1631F">
        <w:rPr>
          <w:color w:val="auto"/>
          <w:szCs w:val="24"/>
        </w:rPr>
        <w:t>ARTHROSCOPY AND LABRAL REPAIR, DNEPTE, V45. 89</w:t>
      </w:r>
    </w:p>
    <w:p w:rsidR="001F73B7" w:rsidRPr="00D1631F" w:rsidRDefault="001F73B7" w:rsidP="00410079">
      <w:pPr>
        <w:autoSpaceDE w:val="0"/>
        <w:autoSpaceDN w:val="0"/>
        <w:adjustRightInd w:val="0"/>
        <w:spacing w:line="240" w:lineRule="exact"/>
        <w:jc w:val="both"/>
        <w:rPr>
          <w:color w:val="auto"/>
          <w:szCs w:val="24"/>
        </w:rPr>
      </w:pPr>
      <w:r w:rsidRPr="00D1631F">
        <w:rPr>
          <w:color w:val="auto"/>
          <w:szCs w:val="24"/>
        </w:rPr>
        <w:t>2) POSSIBLE RECURRENT SLAP TEAR, DNEPTE, 840.7</w:t>
      </w:r>
    </w:p>
    <w:p w:rsidR="001F73B7" w:rsidRPr="00D1631F" w:rsidRDefault="001F73B7" w:rsidP="00410079">
      <w:pPr>
        <w:autoSpaceDE w:val="0"/>
        <w:autoSpaceDN w:val="0"/>
        <w:adjustRightInd w:val="0"/>
        <w:spacing w:line="240" w:lineRule="exact"/>
        <w:jc w:val="both"/>
        <w:rPr>
          <w:color w:val="auto"/>
          <w:szCs w:val="24"/>
        </w:rPr>
      </w:pPr>
    </w:p>
    <w:p w:rsidR="001F73B7" w:rsidRPr="00D1631F" w:rsidRDefault="001F73B7" w:rsidP="00410079">
      <w:pPr>
        <w:autoSpaceDE w:val="0"/>
        <w:autoSpaceDN w:val="0"/>
        <w:adjustRightInd w:val="0"/>
        <w:spacing w:line="240" w:lineRule="exact"/>
        <w:jc w:val="both"/>
        <w:rPr>
          <w:color w:val="auto"/>
          <w:szCs w:val="24"/>
        </w:rPr>
      </w:pPr>
      <w:r w:rsidRPr="00D1631F">
        <w:rPr>
          <w:color w:val="auto"/>
          <w:szCs w:val="24"/>
        </w:rPr>
        <w:t>This 26</w:t>
      </w:r>
      <w:r w:rsidR="001A536D">
        <w:rPr>
          <w:color w:val="auto"/>
          <w:szCs w:val="24"/>
        </w:rPr>
        <w:t>-</w:t>
      </w:r>
      <w:r w:rsidRPr="00D1631F">
        <w:rPr>
          <w:color w:val="auto"/>
          <w:szCs w:val="24"/>
        </w:rPr>
        <w:t xml:space="preserve">year old Corporal, United </w:t>
      </w:r>
      <w:r w:rsidRPr="00D1631F">
        <w:rPr>
          <w:rFonts w:eastAsia="HiddenHorzOCR" w:cs="HiddenHorzOCR"/>
          <w:color w:val="auto"/>
          <w:szCs w:val="24"/>
        </w:rPr>
        <w:t>S</w:t>
      </w:r>
      <w:r w:rsidR="00410079" w:rsidRPr="00D1631F">
        <w:rPr>
          <w:rFonts w:eastAsia="HiddenHorzOCR" w:cs="HiddenHorzOCR"/>
          <w:color w:val="auto"/>
          <w:szCs w:val="24"/>
        </w:rPr>
        <w:t>t</w:t>
      </w:r>
      <w:r w:rsidRPr="00D1631F">
        <w:rPr>
          <w:rFonts w:eastAsia="HiddenHorzOCR" w:cs="HiddenHorzOCR"/>
          <w:color w:val="auto"/>
          <w:szCs w:val="24"/>
        </w:rPr>
        <w:t>ate</w:t>
      </w:r>
      <w:r w:rsidR="00410079" w:rsidRPr="00D1631F">
        <w:rPr>
          <w:rFonts w:eastAsia="HiddenHorzOCR" w:cs="HiddenHorzOCR"/>
          <w:color w:val="auto"/>
          <w:szCs w:val="24"/>
        </w:rPr>
        <w:t>s</w:t>
      </w:r>
      <w:r w:rsidRPr="00D1631F">
        <w:rPr>
          <w:rFonts w:eastAsia="HiddenHorzOCR" w:cs="HiddenHorzOCR"/>
          <w:color w:val="auto"/>
          <w:szCs w:val="24"/>
        </w:rPr>
        <w:t xml:space="preserve"> </w:t>
      </w:r>
      <w:r w:rsidRPr="00D1631F">
        <w:rPr>
          <w:color w:val="auto"/>
          <w:szCs w:val="24"/>
        </w:rPr>
        <w:t>Marine Corps</w:t>
      </w:r>
      <w:r w:rsidR="001A536D">
        <w:rPr>
          <w:color w:val="auto"/>
          <w:szCs w:val="24"/>
        </w:rPr>
        <w:t>,</w:t>
      </w:r>
      <w:r w:rsidRPr="00D1631F">
        <w:rPr>
          <w:color w:val="auto"/>
          <w:szCs w:val="24"/>
        </w:rPr>
        <w:t xml:space="preserve"> with six years of active</w:t>
      </w:r>
      <w:r w:rsidR="00410079" w:rsidRPr="00D1631F">
        <w:rPr>
          <w:color w:val="auto"/>
          <w:szCs w:val="24"/>
        </w:rPr>
        <w:t xml:space="preserve"> </w:t>
      </w:r>
      <w:r w:rsidRPr="00D1631F">
        <w:rPr>
          <w:color w:val="auto"/>
          <w:szCs w:val="24"/>
        </w:rPr>
        <w:t xml:space="preserve">duty </w:t>
      </w:r>
      <w:r w:rsidR="00907CCA" w:rsidRPr="00D1631F">
        <w:rPr>
          <w:color w:val="auto"/>
          <w:szCs w:val="24"/>
        </w:rPr>
        <w:t>service</w:t>
      </w:r>
      <w:r w:rsidRPr="00D1631F">
        <w:rPr>
          <w:color w:val="auto"/>
          <w:szCs w:val="24"/>
        </w:rPr>
        <w:t xml:space="preserve"> </w:t>
      </w:r>
      <w:proofErr w:type="gramStart"/>
      <w:r w:rsidRPr="00D1631F">
        <w:rPr>
          <w:color w:val="auto"/>
          <w:szCs w:val="24"/>
        </w:rPr>
        <w:t>was</w:t>
      </w:r>
      <w:proofErr w:type="gramEnd"/>
      <w:r w:rsidRPr="00D1631F">
        <w:rPr>
          <w:color w:val="auto"/>
          <w:szCs w:val="24"/>
        </w:rPr>
        <w:t xml:space="preserve"> evaluated in the </w:t>
      </w:r>
      <w:r w:rsidR="00410079" w:rsidRPr="00D1631F">
        <w:rPr>
          <w:color w:val="auto"/>
          <w:szCs w:val="24"/>
        </w:rPr>
        <w:t>Orthopedic</w:t>
      </w:r>
      <w:r w:rsidRPr="00D1631F">
        <w:rPr>
          <w:color w:val="auto"/>
          <w:szCs w:val="24"/>
        </w:rPr>
        <w:t xml:space="preserve"> Department of Naval Hospital,</w:t>
      </w:r>
      <w:r w:rsidR="00410079" w:rsidRPr="00D1631F">
        <w:rPr>
          <w:color w:val="auto"/>
          <w:szCs w:val="24"/>
        </w:rPr>
        <w:t xml:space="preserve"> </w:t>
      </w:r>
      <w:r w:rsidRPr="00D1631F">
        <w:rPr>
          <w:color w:val="auto"/>
          <w:szCs w:val="24"/>
        </w:rPr>
        <w:t xml:space="preserve">Beaufort, South Carolina on </w:t>
      </w:r>
      <w:r w:rsidR="00DD00FD">
        <w:rPr>
          <w:color w:val="auto"/>
          <w:szCs w:val="24"/>
        </w:rPr>
        <w:t>6 Feb 20</w:t>
      </w:r>
      <w:r w:rsidRPr="00D1631F">
        <w:rPr>
          <w:color w:val="auto"/>
          <w:szCs w:val="24"/>
        </w:rPr>
        <w:t>04 with diagnosis of incomplete recovery status</w:t>
      </w:r>
      <w:r w:rsidR="00410079" w:rsidRPr="00D1631F">
        <w:rPr>
          <w:color w:val="auto"/>
          <w:szCs w:val="24"/>
        </w:rPr>
        <w:t xml:space="preserve"> </w:t>
      </w:r>
      <w:r w:rsidRPr="00D1631F">
        <w:rPr>
          <w:color w:val="auto"/>
          <w:szCs w:val="24"/>
        </w:rPr>
        <w:t xml:space="preserve">post left shoulder arthroscopy and </w:t>
      </w:r>
      <w:proofErr w:type="spellStart"/>
      <w:r w:rsidRPr="00D1631F">
        <w:rPr>
          <w:color w:val="auto"/>
          <w:szCs w:val="24"/>
        </w:rPr>
        <w:t>labral</w:t>
      </w:r>
      <w:proofErr w:type="spellEnd"/>
      <w:r w:rsidRPr="00D1631F">
        <w:rPr>
          <w:color w:val="auto"/>
          <w:szCs w:val="24"/>
        </w:rPr>
        <w:t xml:space="preserve"> repair and possible recurrent SLAP</w:t>
      </w:r>
      <w:r w:rsidR="00410079" w:rsidRPr="00D1631F">
        <w:rPr>
          <w:color w:val="auto"/>
          <w:szCs w:val="24"/>
        </w:rPr>
        <w:t xml:space="preserve"> </w:t>
      </w:r>
      <w:r w:rsidRPr="00D1631F">
        <w:rPr>
          <w:color w:val="auto"/>
          <w:szCs w:val="24"/>
        </w:rPr>
        <w:t>tear left shoulder.</w:t>
      </w:r>
    </w:p>
    <w:p w:rsidR="001F73B7" w:rsidRPr="00D1631F" w:rsidRDefault="001F73B7" w:rsidP="00410079">
      <w:pPr>
        <w:autoSpaceDE w:val="0"/>
        <w:autoSpaceDN w:val="0"/>
        <w:adjustRightInd w:val="0"/>
        <w:spacing w:line="240" w:lineRule="exact"/>
        <w:jc w:val="both"/>
        <w:rPr>
          <w:color w:val="auto"/>
          <w:szCs w:val="24"/>
        </w:rPr>
      </w:pPr>
    </w:p>
    <w:p w:rsidR="001F73B7" w:rsidRPr="00D1631F" w:rsidRDefault="001F73B7" w:rsidP="00410079">
      <w:pPr>
        <w:autoSpaceDE w:val="0"/>
        <w:autoSpaceDN w:val="0"/>
        <w:adjustRightInd w:val="0"/>
        <w:spacing w:line="240" w:lineRule="exact"/>
        <w:jc w:val="both"/>
        <w:rPr>
          <w:color w:val="auto"/>
          <w:szCs w:val="24"/>
        </w:rPr>
      </w:pPr>
      <w:r w:rsidRPr="00D1631F">
        <w:rPr>
          <w:color w:val="auto"/>
          <w:szCs w:val="24"/>
        </w:rPr>
        <w:t>The patient originally sustained an injury to his left shoulder while doing</w:t>
      </w:r>
      <w:r w:rsidR="00410079" w:rsidRPr="00D1631F">
        <w:rPr>
          <w:color w:val="auto"/>
          <w:szCs w:val="24"/>
        </w:rPr>
        <w:t xml:space="preserve"> </w:t>
      </w:r>
      <w:r w:rsidR="00151128">
        <w:rPr>
          <w:color w:val="auto"/>
          <w:szCs w:val="24"/>
        </w:rPr>
        <w:t>m</w:t>
      </w:r>
      <w:r w:rsidRPr="00D1631F">
        <w:rPr>
          <w:color w:val="auto"/>
          <w:szCs w:val="24"/>
        </w:rPr>
        <w:t xml:space="preserve">artial </w:t>
      </w:r>
      <w:r w:rsidR="00151128">
        <w:rPr>
          <w:color w:val="auto"/>
          <w:szCs w:val="24"/>
        </w:rPr>
        <w:t>a</w:t>
      </w:r>
      <w:r w:rsidRPr="00D1631F">
        <w:rPr>
          <w:color w:val="auto"/>
          <w:szCs w:val="24"/>
        </w:rPr>
        <w:t>rts training in 2001. He failed</w:t>
      </w:r>
      <w:r w:rsidR="00DD67F1">
        <w:rPr>
          <w:color w:val="auto"/>
          <w:szCs w:val="24"/>
        </w:rPr>
        <w:t xml:space="preserve"> </w:t>
      </w:r>
      <w:proofErr w:type="spellStart"/>
      <w:r w:rsidRPr="00D1631F">
        <w:rPr>
          <w:color w:val="auto"/>
          <w:szCs w:val="24"/>
        </w:rPr>
        <w:t>nonoperative</w:t>
      </w:r>
      <w:proofErr w:type="spellEnd"/>
      <w:r w:rsidRPr="00D1631F">
        <w:rPr>
          <w:color w:val="auto"/>
          <w:szCs w:val="24"/>
        </w:rPr>
        <w:t xml:space="preserve"> management and then on</w:t>
      </w:r>
      <w:r w:rsidR="00410079" w:rsidRPr="00D1631F">
        <w:rPr>
          <w:color w:val="auto"/>
          <w:szCs w:val="24"/>
        </w:rPr>
        <w:t xml:space="preserve"> </w:t>
      </w:r>
      <w:r w:rsidR="00DD00FD">
        <w:rPr>
          <w:color w:val="auto"/>
          <w:szCs w:val="24"/>
        </w:rPr>
        <w:t>23 Jun 20</w:t>
      </w:r>
      <w:r w:rsidRPr="00D1631F">
        <w:rPr>
          <w:color w:val="auto"/>
          <w:szCs w:val="24"/>
        </w:rPr>
        <w:t xml:space="preserve">03 he underwent left shoulder arthroscopy. </w:t>
      </w:r>
      <w:r w:rsidR="000767E2">
        <w:rPr>
          <w:color w:val="auto"/>
          <w:szCs w:val="24"/>
        </w:rPr>
        <w:t xml:space="preserve"> </w:t>
      </w:r>
      <w:r w:rsidRPr="00D1631F">
        <w:rPr>
          <w:color w:val="auto"/>
          <w:szCs w:val="24"/>
        </w:rPr>
        <w:t>At that time he was noted to</w:t>
      </w:r>
      <w:r w:rsidR="00410079" w:rsidRPr="00D1631F">
        <w:rPr>
          <w:color w:val="auto"/>
          <w:szCs w:val="24"/>
        </w:rPr>
        <w:t xml:space="preserve"> </w:t>
      </w:r>
      <w:r w:rsidRPr="00D1631F">
        <w:rPr>
          <w:color w:val="auto"/>
          <w:szCs w:val="24"/>
        </w:rPr>
        <w:t>have a large type III SLAP tear with a loose flap of labrum impinging in the</w:t>
      </w:r>
      <w:r w:rsidR="00410079" w:rsidRPr="00D1631F">
        <w:rPr>
          <w:color w:val="auto"/>
          <w:szCs w:val="24"/>
        </w:rPr>
        <w:t xml:space="preserve"> </w:t>
      </w:r>
      <w:r w:rsidRPr="00D1631F">
        <w:rPr>
          <w:color w:val="auto"/>
          <w:szCs w:val="24"/>
        </w:rPr>
        <w:t xml:space="preserve">joint. He had a solid repair done with </w:t>
      </w:r>
      <w:proofErr w:type="spellStart"/>
      <w:proofErr w:type="gramStart"/>
      <w:r w:rsidRPr="00D1631F">
        <w:rPr>
          <w:color w:val="auto"/>
          <w:szCs w:val="24"/>
        </w:rPr>
        <w:t>Bioknotless</w:t>
      </w:r>
      <w:proofErr w:type="spellEnd"/>
      <w:r w:rsidRPr="00D1631F">
        <w:rPr>
          <w:color w:val="auto"/>
          <w:szCs w:val="24"/>
        </w:rPr>
        <w:t xml:space="preserve"> </w:t>
      </w:r>
      <w:r w:rsidR="00DD67F1">
        <w:rPr>
          <w:color w:val="auto"/>
          <w:szCs w:val="24"/>
        </w:rPr>
        <w:t xml:space="preserve"> </w:t>
      </w:r>
      <w:r w:rsidRPr="00D1631F">
        <w:rPr>
          <w:color w:val="auto"/>
          <w:szCs w:val="24"/>
        </w:rPr>
        <w:t>suture</w:t>
      </w:r>
      <w:proofErr w:type="gramEnd"/>
      <w:r w:rsidRPr="00D1631F">
        <w:rPr>
          <w:color w:val="auto"/>
          <w:szCs w:val="24"/>
        </w:rPr>
        <w:t xml:space="preserve"> anchors. The</w:t>
      </w:r>
      <w:r w:rsidR="00410079" w:rsidRPr="00D1631F">
        <w:rPr>
          <w:color w:val="auto"/>
          <w:szCs w:val="24"/>
        </w:rPr>
        <w:t xml:space="preserve"> </w:t>
      </w:r>
      <w:r w:rsidRPr="00D1631F">
        <w:rPr>
          <w:color w:val="auto"/>
          <w:szCs w:val="24"/>
        </w:rPr>
        <w:t>patient had the usual rehab regimen instituted postoperatively and he failed to</w:t>
      </w:r>
      <w:r w:rsidR="00410079" w:rsidRPr="00D1631F">
        <w:rPr>
          <w:color w:val="auto"/>
          <w:szCs w:val="24"/>
        </w:rPr>
        <w:t xml:space="preserve"> </w:t>
      </w:r>
      <w:r w:rsidRPr="00D1631F">
        <w:rPr>
          <w:color w:val="auto"/>
          <w:szCs w:val="24"/>
        </w:rPr>
        <w:t xml:space="preserve">make significant improvement. He continued to complain of pain and </w:t>
      </w:r>
      <w:proofErr w:type="spellStart"/>
      <w:r w:rsidRPr="00D1631F">
        <w:rPr>
          <w:color w:val="auto"/>
          <w:szCs w:val="24"/>
        </w:rPr>
        <w:t>crepitus</w:t>
      </w:r>
      <w:proofErr w:type="spellEnd"/>
      <w:r w:rsidRPr="00D1631F">
        <w:rPr>
          <w:color w:val="auto"/>
          <w:szCs w:val="24"/>
        </w:rPr>
        <w:t xml:space="preserve"> in</w:t>
      </w:r>
      <w:r w:rsidR="00410079" w:rsidRPr="00D1631F">
        <w:rPr>
          <w:color w:val="auto"/>
          <w:szCs w:val="24"/>
        </w:rPr>
        <w:t xml:space="preserve"> </w:t>
      </w:r>
      <w:r w:rsidRPr="00D1631F">
        <w:rPr>
          <w:color w:val="auto"/>
          <w:szCs w:val="24"/>
        </w:rPr>
        <w:t xml:space="preserve">the left shoulder. Repeat MR </w:t>
      </w:r>
      <w:proofErr w:type="spellStart"/>
      <w:r w:rsidRPr="00D1631F">
        <w:rPr>
          <w:color w:val="auto"/>
          <w:szCs w:val="24"/>
        </w:rPr>
        <w:t>arthrogram</w:t>
      </w:r>
      <w:proofErr w:type="spellEnd"/>
      <w:r w:rsidRPr="00D1631F">
        <w:rPr>
          <w:color w:val="auto"/>
          <w:szCs w:val="24"/>
        </w:rPr>
        <w:t xml:space="preserve"> was performed in Jan</w:t>
      </w:r>
      <w:r w:rsidR="00DD67F1">
        <w:rPr>
          <w:color w:val="auto"/>
          <w:szCs w:val="24"/>
        </w:rPr>
        <w:t xml:space="preserve"> </w:t>
      </w:r>
      <w:r w:rsidRPr="00D1631F">
        <w:rPr>
          <w:color w:val="auto"/>
          <w:szCs w:val="24"/>
        </w:rPr>
        <w:t xml:space="preserve">2004, </w:t>
      </w:r>
      <w:r w:rsidR="00410079" w:rsidRPr="00D1631F">
        <w:rPr>
          <w:color w:val="auto"/>
          <w:szCs w:val="24"/>
        </w:rPr>
        <w:t>w</w:t>
      </w:r>
      <w:r w:rsidRPr="00D1631F">
        <w:rPr>
          <w:color w:val="auto"/>
          <w:szCs w:val="24"/>
        </w:rPr>
        <w:t>hich</w:t>
      </w:r>
      <w:r w:rsidR="00410079" w:rsidRPr="00D1631F">
        <w:rPr>
          <w:color w:val="auto"/>
          <w:szCs w:val="24"/>
        </w:rPr>
        <w:t xml:space="preserve"> </w:t>
      </w:r>
      <w:r w:rsidRPr="00D1631F">
        <w:rPr>
          <w:color w:val="auto"/>
          <w:szCs w:val="24"/>
        </w:rPr>
        <w:t>suggested a recurrent SLAP tear. T</w:t>
      </w:r>
      <w:r w:rsidR="00410079" w:rsidRPr="00D1631F">
        <w:rPr>
          <w:color w:val="auto"/>
          <w:szCs w:val="24"/>
        </w:rPr>
        <w:t>h</w:t>
      </w:r>
      <w:r w:rsidRPr="00D1631F">
        <w:rPr>
          <w:color w:val="auto"/>
          <w:szCs w:val="24"/>
        </w:rPr>
        <w:t>e patient opted for second look arthroscopy</w:t>
      </w:r>
      <w:r w:rsidR="00410079" w:rsidRPr="00D1631F">
        <w:rPr>
          <w:color w:val="auto"/>
          <w:szCs w:val="24"/>
        </w:rPr>
        <w:t xml:space="preserve"> </w:t>
      </w:r>
      <w:r w:rsidRPr="00D1631F">
        <w:rPr>
          <w:color w:val="auto"/>
          <w:szCs w:val="24"/>
        </w:rPr>
        <w:t>and possible recurrent SLAP repair, despite being retained on active duty past</w:t>
      </w:r>
      <w:r w:rsidR="00410079" w:rsidRPr="00D1631F">
        <w:rPr>
          <w:color w:val="auto"/>
          <w:szCs w:val="24"/>
        </w:rPr>
        <w:t xml:space="preserve"> </w:t>
      </w:r>
      <w:r w:rsidRPr="00D1631F">
        <w:rPr>
          <w:color w:val="auto"/>
          <w:szCs w:val="24"/>
        </w:rPr>
        <w:t xml:space="preserve">his </w:t>
      </w:r>
      <w:r w:rsidR="00151128">
        <w:rPr>
          <w:color w:val="auto"/>
          <w:szCs w:val="24"/>
        </w:rPr>
        <w:t>end of active service (</w:t>
      </w:r>
      <w:r w:rsidRPr="00D1631F">
        <w:rPr>
          <w:color w:val="auto"/>
          <w:szCs w:val="24"/>
        </w:rPr>
        <w:t>EAS</w:t>
      </w:r>
      <w:r w:rsidR="00151128">
        <w:rPr>
          <w:color w:val="auto"/>
          <w:szCs w:val="24"/>
        </w:rPr>
        <w:t>)</w:t>
      </w:r>
      <w:r w:rsidRPr="00D1631F">
        <w:rPr>
          <w:color w:val="auto"/>
          <w:szCs w:val="24"/>
        </w:rPr>
        <w:t>.</w:t>
      </w:r>
    </w:p>
    <w:p w:rsidR="00410079" w:rsidRPr="00D1631F" w:rsidRDefault="00410079" w:rsidP="00410079">
      <w:pPr>
        <w:autoSpaceDE w:val="0"/>
        <w:autoSpaceDN w:val="0"/>
        <w:adjustRightInd w:val="0"/>
        <w:spacing w:line="240" w:lineRule="exact"/>
        <w:jc w:val="both"/>
        <w:rPr>
          <w:color w:val="auto"/>
          <w:szCs w:val="24"/>
        </w:rPr>
      </w:pPr>
    </w:p>
    <w:p w:rsidR="001F73B7" w:rsidRPr="00D1631F" w:rsidRDefault="00410079" w:rsidP="00410079">
      <w:pPr>
        <w:autoSpaceDE w:val="0"/>
        <w:autoSpaceDN w:val="0"/>
        <w:adjustRightInd w:val="0"/>
        <w:spacing w:line="240" w:lineRule="exact"/>
        <w:jc w:val="both"/>
        <w:rPr>
          <w:color w:val="auto"/>
          <w:szCs w:val="24"/>
        </w:rPr>
      </w:pPr>
      <w:r w:rsidRPr="00D1631F">
        <w:rPr>
          <w:color w:val="auto"/>
          <w:szCs w:val="24"/>
        </w:rPr>
        <w:t>X-rays were unremarkable. MRI findings are as above.</w:t>
      </w:r>
    </w:p>
    <w:p w:rsidR="00410079" w:rsidRPr="00D1631F" w:rsidRDefault="00410079" w:rsidP="00410079">
      <w:pPr>
        <w:autoSpaceDE w:val="0"/>
        <w:autoSpaceDN w:val="0"/>
        <w:adjustRightInd w:val="0"/>
        <w:spacing w:line="240" w:lineRule="exact"/>
        <w:jc w:val="both"/>
        <w:rPr>
          <w:color w:val="auto"/>
          <w:szCs w:val="24"/>
        </w:rPr>
      </w:pPr>
    </w:p>
    <w:p w:rsidR="00410079" w:rsidRPr="00D1631F" w:rsidRDefault="00410079" w:rsidP="00410079">
      <w:pPr>
        <w:autoSpaceDE w:val="0"/>
        <w:autoSpaceDN w:val="0"/>
        <w:adjustRightInd w:val="0"/>
        <w:spacing w:line="240" w:lineRule="exact"/>
        <w:jc w:val="both"/>
        <w:rPr>
          <w:color w:val="auto"/>
          <w:szCs w:val="24"/>
        </w:rPr>
      </w:pPr>
      <w:r w:rsidRPr="00D1631F">
        <w:rPr>
          <w:color w:val="auto"/>
          <w:szCs w:val="24"/>
        </w:rPr>
        <w:t xml:space="preserve">Maximum benefits of outpatient therapy have not </w:t>
      </w:r>
      <w:r w:rsidR="00DD2AD7" w:rsidRPr="00D1631F">
        <w:rPr>
          <w:color w:val="auto"/>
          <w:szCs w:val="24"/>
        </w:rPr>
        <w:t xml:space="preserve">been </w:t>
      </w:r>
      <w:r w:rsidRPr="00D1631F">
        <w:rPr>
          <w:color w:val="auto"/>
          <w:szCs w:val="24"/>
        </w:rPr>
        <w:t>obtained.</w:t>
      </w:r>
    </w:p>
    <w:p w:rsidR="00410079" w:rsidRPr="00D1631F" w:rsidRDefault="00410079" w:rsidP="00410079">
      <w:pPr>
        <w:autoSpaceDE w:val="0"/>
        <w:autoSpaceDN w:val="0"/>
        <w:adjustRightInd w:val="0"/>
        <w:spacing w:line="240" w:lineRule="exact"/>
        <w:jc w:val="both"/>
        <w:rPr>
          <w:color w:val="auto"/>
          <w:szCs w:val="24"/>
        </w:rPr>
      </w:pPr>
    </w:p>
    <w:p w:rsidR="00410079" w:rsidRPr="00D1631F" w:rsidRDefault="00DD67F1" w:rsidP="00410079">
      <w:pPr>
        <w:autoSpaceDE w:val="0"/>
        <w:autoSpaceDN w:val="0"/>
        <w:adjustRightInd w:val="0"/>
        <w:spacing w:line="240" w:lineRule="exact"/>
        <w:jc w:val="both"/>
        <w:rPr>
          <w:color w:val="auto"/>
          <w:szCs w:val="24"/>
        </w:rPr>
      </w:pPr>
      <w:r>
        <w:rPr>
          <w:color w:val="auto"/>
          <w:szCs w:val="24"/>
        </w:rPr>
        <w:t xml:space="preserve">FINAL DIAGNOSIS: </w:t>
      </w:r>
      <w:r w:rsidR="00410079" w:rsidRPr="00D1631F">
        <w:rPr>
          <w:color w:val="auto"/>
          <w:szCs w:val="24"/>
        </w:rPr>
        <w:t>1) INCOMPLETE RECOVERY STATUS POST LEFT SHOULDER ARTHROSCOPY AND SLAP REPAIR, DNEPTE, V45.89</w:t>
      </w:r>
      <w:r w:rsidR="000767E2">
        <w:rPr>
          <w:color w:val="auto"/>
          <w:szCs w:val="24"/>
        </w:rPr>
        <w:t xml:space="preserve"> </w:t>
      </w:r>
    </w:p>
    <w:p w:rsidR="00410079" w:rsidRPr="00D1631F" w:rsidRDefault="00410079" w:rsidP="00410079">
      <w:pPr>
        <w:autoSpaceDE w:val="0"/>
        <w:autoSpaceDN w:val="0"/>
        <w:adjustRightInd w:val="0"/>
        <w:spacing w:line="240" w:lineRule="exact"/>
        <w:jc w:val="both"/>
        <w:rPr>
          <w:color w:val="auto"/>
          <w:szCs w:val="24"/>
        </w:rPr>
      </w:pPr>
      <w:r w:rsidRPr="00D1631F">
        <w:rPr>
          <w:color w:val="auto"/>
          <w:szCs w:val="24"/>
        </w:rPr>
        <w:t xml:space="preserve">2) POSSIBLE </w:t>
      </w:r>
      <w:r w:rsidRPr="00D1631F">
        <w:rPr>
          <w:rFonts w:eastAsia="HiddenHorzOCR" w:cs="HiddenHorzOCR"/>
          <w:color w:val="auto"/>
          <w:szCs w:val="24"/>
        </w:rPr>
        <w:t>RECURR</w:t>
      </w:r>
      <w:r w:rsidR="00D1631F">
        <w:rPr>
          <w:rFonts w:eastAsia="HiddenHorzOCR" w:cs="HiddenHorzOCR"/>
          <w:color w:val="auto"/>
          <w:szCs w:val="24"/>
        </w:rPr>
        <w:t>EN</w:t>
      </w:r>
      <w:r w:rsidRPr="00D1631F">
        <w:rPr>
          <w:rFonts w:eastAsia="HiddenHorzOCR" w:cs="HiddenHorzOCR"/>
          <w:color w:val="auto"/>
          <w:szCs w:val="24"/>
        </w:rPr>
        <w:t xml:space="preserve">T </w:t>
      </w:r>
      <w:r w:rsidRPr="00D1631F">
        <w:rPr>
          <w:color w:val="auto"/>
          <w:szCs w:val="24"/>
        </w:rPr>
        <w:t>SLAP TEAR LEFT SHOULDER, DNEPTE, 840.7</w:t>
      </w:r>
    </w:p>
    <w:p w:rsidR="00410079" w:rsidRPr="00D1631F" w:rsidRDefault="00410079" w:rsidP="00410079">
      <w:pPr>
        <w:autoSpaceDE w:val="0"/>
        <w:autoSpaceDN w:val="0"/>
        <w:adjustRightInd w:val="0"/>
        <w:spacing w:line="240" w:lineRule="exact"/>
        <w:jc w:val="both"/>
        <w:rPr>
          <w:color w:val="auto"/>
          <w:szCs w:val="24"/>
        </w:rPr>
      </w:pPr>
      <w:r w:rsidRPr="00D1631F">
        <w:rPr>
          <w:color w:val="auto"/>
          <w:szCs w:val="24"/>
        </w:rPr>
        <w:t xml:space="preserve">It is the opinion of the Medical Board that the above diagnosis is appropriate. </w:t>
      </w:r>
      <w:r w:rsidR="00DD67F1">
        <w:rPr>
          <w:color w:val="auto"/>
          <w:szCs w:val="24"/>
        </w:rPr>
        <w:t xml:space="preserve"> </w:t>
      </w:r>
      <w:r w:rsidRPr="00D1631F">
        <w:rPr>
          <w:color w:val="auto"/>
          <w:szCs w:val="24"/>
        </w:rPr>
        <w:t xml:space="preserve">The patient is not fit to return to full duty </w:t>
      </w:r>
      <w:r w:rsidR="00D1631F">
        <w:rPr>
          <w:color w:val="auto"/>
          <w:szCs w:val="24"/>
        </w:rPr>
        <w:t>status.</w:t>
      </w:r>
      <w:r w:rsidRPr="00D1631F">
        <w:rPr>
          <w:color w:val="auto"/>
          <w:szCs w:val="24"/>
        </w:rPr>
        <w:t xml:space="preserve"> Therefore, it is recommended that he be returned to eight months of Limited Duty. Limitations of duty are to preclude any physical fitness testing, use of the involved extremity, field exercises or deployment. Assignment to duty with the above limitations will not aggravate the patient's </w:t>
      </w:r>
      <w:r w:rsidRPr="00D1631F">
        <w:rPr>
          <w:color w:val="auto"/>
          <w:szCs w:val="24"/>
        </w:rPr>
        <w:lastRenderedPageBreak/>
        <w:t xml:space="preserve">condition. </w:t>
      </w:r>
      <w:r w:rsidR="00111448">
        <w:rPr>
          <w:color w:val="auto"/>
          <w:szCs w:val="24"/>
        </w:rPr>
        <w:t xml:space="preserve"> </w:t>
      </w:r>
      <w:r w:rsidRPr="00D1631F">
        <w:rPr>
          <w:color w:val="auto"/>
          <w:szCs w:val="24"/>
        </w:rPr>
        <w:t>He will be reevaluated at the end of eight month</w:t>
      </w:r>
      <w:r w:rsidR="00111448">
        <w:rPr>
          <w:color w:val="auto"/>
          <w:szCs w:val="24"/>
        </w:rPr>
        <w:t>s</w:t>
      </w:r>
      <w:r w:rsidRPr="00D1631F">
        <w:rPr>
          <w:color w:val="auto"/>
          <w:szCs w:val="24"/>
        </w:rPr>
        <w:t xml:space="preserve">. He should be assigned in the vicinity of a Naval Hospital where he can obtain appropriate follow up and/or Physical Therapy. </w:t>
      </w:r>
      <w:r w:rsidR="000767E2">
        <w:rPr>
          <w:color w:val="auto"/>
          <w:szCs w:val="24"/>
        </w:rPr>
        <w:t xml:space="preserve"> </w:t>
      </w:r>
      <w:r w:rsidRPr="00D1631F">
        <w:rPr>
          <w:color w:val="auto"/>
          <w:szCs w:val="24"/>
        </w:rPr>
        <w:t xml:space="preserve">The patient has been informed of the contents of the Boards report and does/does not desire to submit a statement in rebuttal. </w:t>
      </w:r>
      <w:r w:rsidR="000767E2">
        <w:rPr>
          <w:color w:val="auto"/>
          <w:szCs w:val="24"/>
        </w:rPr>
        <w:t xml:space="preserve"> </w:t>
      </w:r>
      <w:r w:rsidRPr="00D1631F">
        <w:rPr>
          <w:color w:val="auto"/>
          <w:szCs w:val="24"/>
        </w:rPr>
        <w:t>There is no disciplinary action pending.</w:t>
      </w:r>
    </w:p>
    <w:p w:rsidR="00CE79B3" w:rsidRPr="00D1631F" w:rsidRDefault="00CE79B3" w:rsidP="00410079">
      <w:pPr>
        <w:autoSpaceDE w:val="0"/>
        <w:autoSpaceDN w:val="0"/>
        <w:adjustRightInd w:val="0"/>
        <w:spacing w:line="240" w:lineRule="exact"/>
        <w:jc w:val="both"/>
        <w:rPr>
          <w:color w:val="auto"/>
          <w:szCs w:val="24"/>
        </w:rPr>
      </w:pPr>
    </w:p>
    <w:p w:rsidR="00CE79B3" w:rsidRPr="00D1631F" w:rsidRDefault="00CE79B3" w:rsidP="00CE79B3">
      <w:pPr>
        <w:autoSpaceDE w:val="0"/>
        <w:autoSpaceDN w:val="0"/>
        <w:adjustRightInd w:val="0"/>
        <w:spacing w:line="240" w:lineRule="exact"/>
        <w:jc w:val="both"/>
        <w:rPr>
          <w:color w:val="auto"/>
          <w:szCs w:val="24"/>
          <w:u w:val="single"/>
        </w:rPr>
      </w:pPr>
      <w:r w:rsidRPr="00D1631F">
        <w:rPr>
          <w:color w:val="auto"/>
          <w:szCs w:val="24"/>
          <w:u w:val="single"/>
        </w:rPr>
        <w:t xml:space="preserve">NARSUM 20041005: </w:t>
      </w:r>
    </w:p>
    <w:p w:rsidR="00CE79B3" w:rsidRPr="00D1631F" w:rsidRDefault="00CE79B3" w:rsidP="00CE79B3">
      <w:pPr>
        <w:autoSpaceDE w:val="0"/>
        <w:autoSpaceDN w:val="0"/>
        <w:adjustRightInd w:val="0"/>
        <w:spacing w:line="240" w:lineRule="exact"/>
        <w:jc w:val="both"/>
        <w:rPr>
          <w:color w:val="auto"/>
          <w:szCs w:val="24"/>
        </w:rPr>
      </w:pPr>
      <w:r w:rsidRPr="00D1631F">
        <w:rPr>
          <w:color w:val="auto"/>
          <w:szCs w:val="24"/>
        </w:rPr>
        <w:t>PRESENTING DIAGNOSIS: CHRONIC LEFT SHOULDER PAIN STATUS POST REVISION SLAP REPAIR AND BICEPS TENODESIS, (DNEPTE)</w:t>
      </w:r>
    </w:p>
    <w:p w:rsidR="00CE79B3" w:rsidRDefault="00CE79B3" w:rsidP="00CE79B3">
      <w:pPr>
        <w:autoSpaceDE w:val="0"/>
        <w:autoSpaceDN w:val="0"/>
        <w:adjustRightInd w:val="0"/>
        <w:spacing w:line="240" w:lineRule="exact"/>
        <w:jc w:val="both"/>
        <w:rPr>
          <w:color w:val="auto"/>
          <w:szCs w:val="24"/>
        </w:rPr>
      </w:pPr>
      <w:r w:rsidRPr="00D1631F">
        <w:rPr>
          <w:color w:val="auto"/>
          <w:szCs w:val="24"/>
        </w:rPr>
        <w:t xml:space="preserve">This is a 27-year old SGT, USMC with five years and ten months of active duty service who was evaluated in the Orthopedic Department of Naval Hospital Beaufort, South Carolina on </w:t>
      </w:r>
      <w:r w:rsidR="00DD00FD">
        <w:rPr>
          <w:color w:val="auto"/>
          <w:szCs w:val="24"/>
        </w:rPr>
        <w:t xml:space="preserve">5 Oct </w:t>
      </w:r>
      <w:r w:rsidRPr="00D1631F">
        <w:rPr>
          <w:color w:val="auto"/>
          <w:szCs w:val="24"/>
        </w:rPr>
        <w:t>2004 for the above diagnosis.</w:t>
      </w:r>
      <w:r w:rsidR="00DD00FD">
        <w:rPr>
          <w:color w:val="auto"/>
          <w:szCs w:val="24"/>
        </w:rPr>
        <w:t xml:space="preserve">  </w:t>
      </w:r>
      <w:r w:rsidRPr="00D1631F">
        <w:rPr>
          <w:color w:val="auto"/>
          <w:szCs w:val="24"/>
        </w:rPr>
        <w:t xml:space="preserve">Attention is invited to the previous report from the Medical Board, specifically the patient's second eight month Limited Duty Board dated </w:t>
      </w:r>
      <w:r w:rsidR="00DD00FD">
        <w:rPr>
          <w:color w:val="auto"/>
          <w:szCs w:val="24"/>
        </w:rPr>
        <w:t xml:space="preserve">9 Feb </w:t>
      </w:r>
      <w:r w:rsidRPr="00D1631F">
        <w:rPr>
          <w:color w:val="auto"/>
          <w:szCs w:val="24"/>
        </w:rPr>
        <w:t>2004 with the diagnosis of incomplete recovery status post left shoulder arthroscopy and SLAP repair and possible recurrent SLAP tear, recommending additional limited duty and possible additional surgical intervention.</w:t>
      </w:r>
    </w:p>
    <w:p w:rsidR="00DD00FD" w:rsidRPr="00D1631F" w:rsidRDefault="00DD00FD" w:rsidP="00CE79B3">
      <w:pPr>
        <w:autoSpaceDE w:val="0"/>
        <w:autoSpaceDN w:val="0"/>
        <w:adjustRightInd w:val="0"/>
        <w:spacing w:line="240" w:lineRule="exact"/>
        <w:jc w:val="both"/>
        <w:rPr>
          <w:color w:val="auto"/>
          <w:szCs w:val="24"/>
        </w:rPr>
      </w:pPr>
    </w:p>
    <w:p w:rsidR="00CE79B3" w:rsidRDefault="00CE79B3" w:rsidP="00CE79B3">
      <w:pPr>
        <w:autoSpaceDE w:val="0"/>
        <w:autoSpaceDN w:val="0"/>
        <w:adjustRightInd w:val="0"/>
        <w:spacing w:line="240" w:lineRule="exact"/>
        <w:jc w:val="both"/>
        <w:rPr>
          <w:color w:val="auto"/>
          <w:szCs w:val="24"/>
        </w:rPr>
      </w:pPr>
      <w:r w:rsidRPr="00D1631F">
        <w:rPr>
          <w:color w:val="auto"/>
          <w:szCs w:val="24"/>
        </w:rPr>
        <w:t xml:space="preserve">INTERVAL HISTORY: </w:t>
      </w:r>
      <w:r w:rsidR="000767E2">
        <w:rPr>
          <w:color w:val="auto"/>
          <w:szCs w:val="24"/>
        </w:rPr>
        <w:t xml:space="preserve"> </w:t>
      </w:r>
      <w:r w:rsidRPr="00D1631F">
        <w:rPr>
          <w:color w:val="auto"/>
          <w:szCs w:val="24"/>
        </w:rPr>
        <w:t xml:space="preserve">Reveals that the patient underwent a second arthroscopy with a revision SLAP repair on 6 Feb 2004. Less than 30 days after surgery, the patient slipped going down the stairs at home and suffered a traction injury to the operative shoulder. </w:t>
      </w:r>
      <w:r w:rsidR="000767E2">
        <w:rPr>
          <w:color w:val="auto"/>
          <w:szCs w:val="24"/>
        </w:rPr>
        <w:t xml:space="preserve"> </w:t>
      </w:r>
      <w:r w:rsidRPr="00D1631F">
        <w:rPr>
          <w:color w:val="auto"/>
          <w:szCs w:val="24"/>
        </w:rPr>
        <w:t xml:space="preserve">When he failed to improve thereafter, he underwent a third arthroscopy on </w:t>
      </w:r>
      <w:r w:rsidR="00DD00FD">
        <w:rPr>
          <w:color w:val="auto"/>
          <w:szCs w:val="24"/>
        </w:rPr>
        <w:t xml:space="preserve">24 </w:t>
      </w:r>
      <w:r w:rsidRPr="00D1631F">
        <w:rPr>
          <w:color w:val="auto"/>
          <w:szCs w:val="24"/>
        </w:rPr>
        <w:t>May</w:t>
      </w:r>
      <w:r w:rsidR="00DD00FD">
        <w:rPr>
          <w:color w:val="auto"/>
          <w:szCs w:val="24"/>
        </w:rPr>
        <w:t xml:space="preserve"> 2</w:t>
      </w:r>
      <w:r w:rsidRPr="00D1631F">
        <w:rPr>
          <w:color w:val="auto"/>
          <w:szCs w:val="24"/>
        </w:rPr>
        <w:t xml:space="preserve">004 and was noted to have a recurrent SLAP tear and a partial tear of the biceps tendon. He underwent left shoulder arthroscopy, </w:t>
      </w:r>
      <w:proofErr w:type="spellStart"/>
      <w:r w:rsidRPr="00D1631F">
        <w:rPr>
          <w:color w:val="auto"/>
          <w:szCs w:val="24"/>
        </w:rPr>
        <w:t>subacromial</w:t>
      </w:r>
      <w:proofErr w:type="spellEnd"/>
      <w:r w:rsidRPr="00D1631F">
        <w:rPr>
          <w:color w:val="auto"/>
          <w:szCs w:val="24"/>
        </w:rPr>
        <w:t xml:space="preserve"> decompression and biceps </w:t>
      </w:r>
      <w:proofErr w:type="spellStart"/>
      <w:r w:rsidRPr="00D1631F">
        <w:rPr>
          <w:color w:val="auto"/>
          <w:szCs w:val="24"/>
        </w:rPr>
        <w:t>tenodesis</w:t>
      </w:r>
      <w:proofErr w:type="spellEnd"/>
      <w:r w:rsidRPr="00D1631F">
        <w:rPr>
          <w:color w:val="auto"/>
          <w:szCs w:val="24"/>
        </w:rPr>
        <w:t xml:space="preserve">. Postoperatively, the patient made a slow, gradual recovery and participated in physical therapy. He required extensive narcotic medication, which was discontinued on </w:t>
      </w:r>
      <w:r w:rsidR="00DD00FD">
        <w:rPr>
          <w:color w:val="auto"/>
          <w:szCs w:val="24"/>
        </w:rPr>
        <w:t xml:space="preserve">1 Sep </w:t>
      </w:r>
      <w:r w:rsidRPr="00D1631F">
        <w:rPr>
          <w:color w:val="auto"/>
          <w:szCs w:val="24"/>
        </w:rPr>
        <w:t xml:space="preserve">2004. </w:t>
      </w:r>
      <w:r w:rsidR="000767E2">
        <w:rPr>
          <w:color w:val="auto"/>
          <w:szCs w:val="24"/>
        </w:rPr>
        <w:t xml:space="preserve"> </w:t>
      </w:r>
      <w:r w:rsidRPr="00D1631F">
        <w:rPr>
          <w:color w:val="auto"/>
          <w:szCs w:val="24"/>
        </w:rPr>
        <w:t xml:space="preserve">He had made progress on the </w:t>
      </w:r>
      <w:proofErr w:type="spellStart"/>
      <w:r w:rsidRPr="00D1631F">
        <w:rPr>
          <w:color w:val="auto"/>
          <w:szCs w:val="24"/>
        </w:rPr>
        <w:t>Gravitron</w:t>
      </w:r>
      <w:proofErr w:type="spellEnd"/>
      <w:r w:rsidRPr="00D1631F">
        <w:rPr>
          <w:color w:val="auto"/>
          <w:szCs w:val="24"/>
        </w:rPr>
        <w:t xml:space="preserve"> machine in terms of his endurance for being able to do pull-ups, however on </w:t>
      </w:r>
      <w:r w:rsidR="000767E2">
        <w:rPr>
          <w:color w:val="auto"/>
          <w:szCs w:val="24"/>
        </w:rPr>
        <w:t xml:space="preserve">1 </w:t>
      </w:r>
      <w:r w:rsidRPr="00D1631F">
        <w:rPr>
          <w:color w:val="auto"/>
          <w:szCs w:val="24"/>
        </w:rPr>
        <w:t>Oct</w:t>
      </w:r>
      <w:r w:rsidR="000767E2">
        <w:rPr>
          <w:color w:val="auto"/>
          <w:szCs w:val="24"/>
        </w:rPr>
        <w:t xml:space="preserve"> </w:t>
      </w:r>
      <w:r w:rsidRPr="00D1631F">
        <w:rPr>
          <w:color w:val="auto"/>
          <w:szCs w:val="24"/>
        </w:rPr>
        <w:t xml:space="preserve">2004, he was reaching the end of his second eight months of limited duty, attempted to do ten repetitions on the </w:t>
      </w:r>
      <w:proofErr w:type="spellStart"/>
      <w:r w:rsidRPr="00D1631F">
        <w:rPr>
          <w:color w:val="auto"/>
          <w:szCs w:val="24"/>
        </w:rPr>
        <w:t>Gravitron</w:t>
      </w:r>
      <w:proofErr w:type="spellEnd"/>
      <w:r w:rsidRPr="00D1631F">
        <w:rPr>
          <w:color w:val="auto"/>
          <w:szCs w:val="24"/>
        </w:rPr>
        <w:t xml:space="preserve"> at 70 pounds despite my counseling and was unable to continue, developed shoulder pain and had to stop completely.</w:t>
      </w:r>
    </w:p>
    <w:p w:rsidR="00DD00FD" w:rsidRPr="00D1631F" w:rsidRDefault="00DD00FD" w:rsidP="00CE79B3">
      <w:pPr>
        <w:autoSpaceDE w:val="0"/>
        <w:autoSpaceDN w:val="0"/>
        <w:adjustRightInd w:val="0"/>
        <w:spacing w:line="240" w:lineRule="exact"/>
        <w:jc w:val="both"/>
        <w:rPr>
          <w:color w:val="auto"/>
          <w:szCs w:val="24"/>
        </w:rPr>
      </w:pPr>
    </w:p>
    <w:p w:rsidR="00CE79B3" w:rsidRPr="00D1631F" w:rsidRDefault="00CE79B3" w:rsidP="00CE79B3">
      <w:pPr>
        <w:autoSpaceDE w:val="0"/>
        <w:autoSpaceDN w:val="0"/>
        <w:adjustRightInd w:val="0"/>
        <w:spacing w:line="240" w:lineRule="exact"/>
        <w:jc w:val="both"/>
        <w:rPr>
          <w:color w:val="auto"/>
          <w:szCs w:val="24"/>
        </w:rPr>
      </w:pPr>
      <w:r w:rsidRPr="00D1631F">
        <w:rPr>
          <w:color w:val="auto"/>
          <w:szCs w:val="24"/>
        </w:rPr>
        <w:t xml:space="preserve">PHYSICAL EXAMINATION: This is a well-developed, well-nourished male. Examination of the left shoulder reveals internal rotation to T-9. </w:t>
      </w:r>
      <w:proofErr w:type="gramStart"/>
      <w:r w:rsidRPr="00D1631F">
        <w:rPr>
          <w:color w:val="auto"/>
          <w:szCs w:val="24"/>
        </w:rPr>
        <w:t>Internal rotation in the right shoulder to T-7.</w:t>
      </w:r>
      <w:proofErr w:type="gramEnd"/>
      <w:r w:rsidRPr="00D1631F">
        <w:rPr>
          <w:color w:val="auto"/>
          <w:szCs w:val="24"/>
        </w:rPr>
        <w:t xml:space="preserve"> </w:t>
      </w:r>
      <w:r w:rsidR="000767E2">
        <w:rPr>
          <w:color w:val="auto"/>
          <w:szCs w:val="24"/>
        </w:rPr>
        <w:t xml:space="preserve"> </w:t>
      </w:r>
      <w:r w:rsidRPr="00D1631F">
        <w:rPr>
          <w:color w:val="auto"/>
          <w:szCs w:val="24"/>
        </w:rPr>
        <w:t xml:space="preserve">He has full overhead range of motion with mild discomfort in the anterior superior left shoulder. </w:t>
      </w:r>
      <w:r w:rsidR="000767E2">
        <w:rPr>
          <w:color w:val="auto"/>
          <w:szCs w:val="24"/>
        </w:rPr>
        <w:t xml:space="preserve"> </w:t>
      </w:r>
      <w:r w:rsidRPr="00D1631F">
        <w:rPr>
          <w:color w:val="auto"/>
          <w:szCs w:val="24"/>
        </w:rPr>
        <w:t xml:space="preserve">There was a mildly positive </w:t>
      </w:r>
      <w:proofErr w:type="spellStart"/>
      <w:r w:rsidRPr="00D1631F">
        <w:rPr>
          <w:color w:val="auto"/>
          <w:szCs w:val="24"/>
        </w:rPr>
        <w:t>Neer's</w:t>
      </w:r>
      <w:proofErr w:type="spellEnd"/>
      <w:r w:rsidRPr="00D1631F">
        <w:rPr>
          <w:color w:val="auto"/>
          <w:szCs w:val="24"/>
        </w:rPr>
        <w:t xml:space="preserve"> test (</w:t>
      </w:r>
      <w:proofErr w:type="spellStart"/>
      <w:r w:rsidRPr="00D1631F">
        <w:rPr>
          <w:i/>
          <w:color w:val="auto"/>
          <w:szCs w:val="24"/>
        </w:rPr>
        <w:t>subacromial</w:t>
      </w:r>
      <w:proofErr w:type="spellEnd"/>
      <w:r w:rsidRPr="00D1631F">
        <w:rPr>
          <w:i/>
          <w:color w:val="auto"/>
          <w:szCs w:val="24"/>
        </w:rPr>
        <w:t xml:space="preserve"> impingement</w:t>
      </w:r>
      <w:r w:rsidRPr="00D1631F">
        <w:rPr>
          <w:color w:val="auto"/>
          <w:szCs w:val="24"/>
        </w:rPr>
        <w:t xml:space="preserve">), negative </w:t>
      </w:r>
      <w:proofErr w:type="spellStart"/>
      <w:r w:rsidRPr="00D1631F">
        <w:rPr>
          <w:color w:val="auto"/>
          <w:szCs w:val="24"/>
        </w:rPr>
        <w:t>Hawkin's</w:t>
      </w:r>
      <w:proofErr w:type="spellEnd"/>
      <w:r w:rsidRPr="00D1631F">
        <w:rPr>
          <w:color w:val="auto"/>
          <w:szCs w:val="24"/>
        </w:rPr>
        <w:t xml:space="preserve"> </w:t>
      </w:r>
      <w:r w:rsidRPr="00D1631F">
        <w:rPr>
          <w:i/>
          <w:color w:val="auto"/>
          <w:szCs w:val="24"/>
        </w:rPr>
        <w:t>(</w:t>
      </w:r>
      <w:proofErr w:type="spellStart"/>
      <w:r w:rsidRPr="00D1631F">
        <w:rPr>
          <w:i/>
          <w:color w:val="auto"/>
          <w:szCs w:val="24"/>
        </w:rPr>
        <w:t>supraspinatus</w:t>
      </w:r>
      <w:proofErr w:type="spellEnd"/>
      <w:r w:rsidRPr="00D1631F">
        <w:rPr>
          <w:i/>
          <w:color w:val="auto"/>
          <w:szCs w:val="24"/>
        </w:rPr>
        <w:t xml:space="preserve"> tendon impingement)</w:t>
      </w:r>
      <w:r w:rsidRPr="00D1631F">
        <w:rPr>
          <w:color w:val="auto"/>
          <w:szCs w:val="24"/>
        </w:rPr>
        <w:t xml:space="preserve">, negative speed's </w:t>
      </w:r>
      <w:r w:rsidRPr="00D1631F">
        <w:rPr>
          <w:i/>
          <w:color w:val="auto"/>
          <w:szCs w:val="24"/>
        </w:rPr>
        <w:t>(biceps tendon instability or tendonitis)</w:t>
      </w:r>
      <w:r w:rsidRPr="00D1631F">
        <w:rPr>
          <w:color w:val="auto"/>
          <w:szCs w:val="24"/>
        </w:rPr>
        <w:t xml:space="preserve"> and negative O'Brien's </w:t>
      </w:r>
      <w:r w:rsidRPr="00D1631F">
        <w:rPr>
          <w:i/>
          <w:color w:val="auto"/>
          <w:szCs w:val="24"/>
        </w:rPr>
        <w:t>(SLAP tear)</w:t>
      </w:r>
      <w:r w:rsidRPr="00D1631F">
        <w:rPr>
          <w:color w:val="auto"/>
          <w:szCs w:val="24"/>
        </w:rPr>
        <w:t xml:space="preserve">. </w:t>
      </w:r>
      <w:r w:rsidR="000767E2">
        <w:rPr>
          <w:color w:val="auto"/>
          <w:szCs w:val="24"/>
        </w:rPr>
        <w:t xml:space="preserve"> </w:t>
      </w:r>
      <w:r w:rsidRPr="00D1631F">
        <w:rPr>
          <w:color w:val="auto"/>
          <w:szCs w:val="24"/>
        </w:rPr>
        <w:t>He has full external rotation of both shoulders and 5/5 rotator cuff strength bilaterally.</w:t>
      </w:r>
    </w:p>
    <w:p w:rsidR="00CE79B3" w:rsidRPr="00D1631F" w:rsidRDefault="00CE79B3" w:rsidP="00CE79B3">
      <w:pPr>
        <w:autoSpaceDE w:val="0"/>
        <w:autoSpaceDN w:val="0"/>
        <w:adjustRightInd w:val="0"/>
        <w:spacing w:line="240" w:lineRule="exact"/>
        <w:jc w:val="both"/>
        <w:rPr>
          <w:color w:val="auto"/>
          <w:szCs w:val="24"/>
        </w:rPr>
      </w:pPr>
    </w:p>
    <w:p w:rsidR="00CE79B3" w:rsidRDefault="00CE79B3" w:rsidP="00CE79B3">
      <w:pPr>
        <w:autoSpaceDE w:val="0"/>
        <w:autoSpaceDN w:val="0"/>
        <w:adjustRightInd w:val="0"/>
        <w:spacing w:line="240" w:lineRule="exact"/>
        <w:jc w:val="both"/>
        <w:rPr>
          <w:color w:val="auto"/>
          <w:szCs w:val="24"/>
        </w:rPr>
      </w:pPr>
      <w:r w:rsidRPr="00D1631F">
        <w:rPr>
          <w:color w:val="auto"/>
          <w:szCs w:val="24"/>
        </w:rPr>
        <w:t>Current limitations of duty are that the patient is unable to perform his duties as a parachute rigger because he has pain lifting chutes and seat pans up onto shelves, and cannot perform the pull-up portion of the physical fitness test</w:t>
      </w:r>
      <w:r w:rsidRPr="00D1631F">
        <w:rPr>
          <w:rFonts w:ascii="Times New Roman" w:hAnsi="Times New Roman"/>
          <w:color w:val="auto"/>
          <w:sz w:val="22"/>
          <w:szCs w:val="22"/>
        </w:rPr>
        <w:t>.</w:t>
      </w:r>
    </w:p>
    <w:p w:rsidR="00E866F8" w:rsidRPr="00D1631F" w:rsidRDefault="00E866F8" w:rsidP="00512A52">
      <w:pPr>
        <w:autoSpaceDE w:val="0"/>
        <w:autoSpaceDN w:val="0"/>
        <w:adjustRightInd w:val="0"/>
        <w:spacing w:line="240" w:lineRule="exact"/>
        <w:jc w:val="both"/>
        <w:rPr>
          <w:color w:val="auto"/>
          <w:szCs w:val="24"/>
          <w:u w:val="single"/>
        </w:rPr>
      </w:pPr>
      <w:r w:rsidRPr="00D1631F">
        <w:rPr>
          <w:color w:val="auto"/>
          <w:szCs w:val="24"/>
          <w:u w:val="single"/>
        </w:rPr>
        <w:lastRenderedPageBreak/>
        <w:t xml:space="preserve">VA: </w:t>
      </w:r>
    </w:p>
    <w:p w:rsidR="00E866F8" w:rsidRPr="00473D5C" w:rsidRDefault="00E866F8" w:rsidP="00512A52">
      <w:pPr>
        <w:tabs>
          <w:tab w:val="left" w:pos="288"/>
          <w:tab w:val="left" w:pos="4752"/>
        </w:tabs>
        <w:spacing w:line="240" w:lineRule="exact"/>
        <w:jc w:val="both"/>
        <w:rPr>
          <w:color w:val="auto"/>
          <w:szCs w:val="24"/>
        </w:rPr>
      </w:pPr>
      <w:r w:rsidRPr="00473D5C">
        <w:rPr>
          <w:color w:val="auto"/>
          <w:szCs w:val="24"/>
        </w:rPr>
        <w:t xml:space="preserve">Using an evaluation completed </w:t>
      </w:r>
      <w:r w:rsidR="000767E2">
        <w:rPr>
          <w:color w:val="auto"/>
          <w:szCs w:val="24"/>
        </w:rPr>
        <w:t>less than one</w:t>
      </w:r>
      <w:r w:rsidR="000F221D">
        <w:rPr>
          <w:color w:val="auto"/>
          <w:szCs w:val="24"/>
        </w:rPr>
        <w:t xml:space="preserve"> month </w:t>
      </w:r>
      <w:r w:rsidR="00623B48">
        <w:rPr>
          <w:color w:val="auto"/>
          <w:szCs w:val="24"/>
        </w:rPr>
        <w:t>after</w:t>
      </w:r>
      <w:r w:rsidR="000F221D">
        <w:rPr>
          <w:color w:val="auto"/>
          <w:szCs w:val="24"/>
        </w:rPr>
        <w:t xml:space="preserve"> </w:t>
      </w:r>
      <w:r w:rsidRPr="00473D5C">
        <w:rPr>
          <w:color w:val="auto"/>
          <w:szCs w:val="24"/>
        </w:rPr>
        <w:t xml:space="preserve">the time of separation from the </w:t>
      </w:r>
      <w:r w:rsidR="000F221D" w:rsidRPr="000F221D">
        <w:rPr>
          <w:color w:val="auto"/>
          <w:szCs w:val="24"/>
        </w:rPr>
        <w:t>Marine Corps</w:t>
      </w:r>
      <w:r w:rsidRPr="000F221D">
        <w:rPr>
          <w:color w:val="auto"/>
          <w:szCs w:val="24"/>
        </w:rPr>
        <w:t>,</w:t>
      </w:r>
      <w:r w:rsidRPr="00473D5C">
        <w:rPr>
          <w:color w:val="auto"/>
          <w:szCs w:val="24"/>
        </w:rPr>
        <w:t xml:space="preserve"> the Veterans Administration (VA) rated this disability as </w:t>
      </w:r>
      <w:r w:rsidR="000F221D" w:rsidRPr="000F221D">
        <w:rPr>
          <w:color w:val="auto"/>
          <w:szCs w:val="24"/>
        </w:rPr>
        <w:t xml:space="preserve">Left Shoulder Traumatic Arthritis </w:t>
      </w:r>
      <w:r w:rsidRPr="00473D5C">
        <w:rPr>
          <w:color w:val="auto"/>
          <w:szCs w:val="24"/>
        </w:rPr>
        <w:t xml:space="preserve">at </w:t>
      </w:r>
      <w:r w:rsidR="000F221D">
        <w:rPr>
          <w:color w:val="auto"/>
          <w:szCs w:val="24"/>
        </w:rPr>
        <w:t>10</w:t>
      </w:r>
      <w:r w:rsidRPr="00473D5C">
        <w:rPr>
          <w:color w:val="auto"/>
          <w:szCs w:val="24"/>
        </w:rPr>
        <w:t>%.</w:t>
      </w:r>
    </w:p>
    <w:p w:rsidR="00E866F8" w:rsidRPr="00473D5C" w:rsidRDefault="00E866F8" w:rsidP="00512A52">
      <w:pPr>
        <w:autoSpaceDE w:val="0"/>
        <w:autoSpaceDN w:val="0"/>
        <w:adjustRightInd w:val="0"/>
        <w:spacing w:line="240" w:lineRule="exact"/>
        <w:jc w:val="both"/>
        <w:rPr>
          <w:b/>
          <w:color w:val="auto"/>
          <w:szCs w:val="24"/>
        </w:rPr>
      </w:pPr>
    </w:p>
    <w:p w:rsidR="00E866F8" w:rsidRPr="00D1631F" w:rsidRDefault="00E866F8" w:rsidP="00512A52">
      <w:pPr>
        <w:autoSpaceDE w:val="0"/>
        <w:autoSpaceDN w:val="0"/>
        <w:adjustRightInd w:val="0"/>
        <w:spacing w:line="240" w:lineRule="exact"/>
        <w:jc w:val="both"/>
        <w:rPr>
          <w:color w:val="auto"/>
          <w:szCs w:val="24"/>
          <w:u w:val="single"/>
        </w:rPr>
      </w:pPr>
      <w:r w:rsidRPr="00D1631F">
        <w:rPr>
          <w:color w:val="auto"/>
          <w:szCs w:val="24"/>
          <w:u w:val="single"/>
        </w:rPr>
        <w:t xml:space="preserve">Rating Decision </w:t>
      </w:r>
      <w:r w:rsidR="000F221D" w:rsidRPr="00D1631F">
        <w:rPr>
          <w:color w:val="auto"/>
          <w:szCs w:val="24"/>
          <w:u w:val="single"/>
        </w:rPr>
        <w:t>20050602</w:t>
      </w:r>
      <w:r w:rsidRPr="00D1631F">
        <w:rPr>
          <w:color w:val="auto"/>
          <w:szCs w:val="24"/>
          <w:u w:val="single"/>
        </w:rPr>
        <w:t xml:space="preserve">: </w:t>
      </w:r>
    </w:p>
    <w:p w:rsidR="00E866F8" w:rsidRPr="00D1631F" w:rsidRDefault="00962E4B" w:rsidP="00512A52">
      <w:pPr>
        <w:autoSpaceDE w:val="0"/>
        <w:autoSpaceDN w:val="0"/>
        <w:adjustRightInd w:val="0"/>
        <w:spacing w:line="240" w:lineRule="exact"/>
        <w:jc w:val="both"/>
        <w:rPr>
          <w:rFonts w:cs="Arial"/>
          <w:color w:val="auto"/>
          <w:szCs w:val="24"/>
        </w:rPr>
      </w:pPr>
      <w:r w:rsidRPr="00D1631F">
        <w:rPr>
          <w:color w:val="auto"/>
          <w:szCs w:val="24"/>
        </w:rPr>
        <w:t>Se</w:t>
      </w:r>
      <w:r w:rsidR="0032546E" w:rsidRPr="00D1631F">
        <w:rPr>
          <w:color w:val="auto"/>
          <w:szCs w:val="24"/>
        </w:rPr>
        <w:t>rv</w:t>
      </w:r>
      <w:r w:rsidRPr="00D1631F">
        <w:rPr>
          <w:color w:val="auto"/>
          <w:szCs w:val="24"/>
        </w:rPr>
        <w:t xml:space="preserve">ice connection for Left Shoulder Traumatic </w:t>
      </w:r>
      <w:r w:rsidRPr="00D1631F">
        <w:rPr>
          <w:rFonts w:cs="Arial"/>
          <w:color w:val="auto"/>
          <w:szCs w:val="24"/>
        </w:rPr>
        <w:t xml:space="preserve">Arthritis </w:t>
      </w:r>
      <w:r w:rsidR="0032546E" w:rsidRPr="00D1631F">
        <w:rPr>
          <w:color w:val="auto"/>
          <w:szCs w:val="24"/>
        </w:rPr>
        <w:t>ha</w:t>
      </w:r>
      <w:r w:rsidRPr="00D1631F">
        <w:rPr>
          <w:color w:val="auto"/>
          <w:szCs w:val="24"/>
        </w:rPr>
        <w:t>s been establis</w:t>
      </w:r>
      <w:r w:rsidR="0032546E" w:rsidRPr="00D1631F">
        <w:rPr>
          <w:color w:val="auto"/>
          <w:szCs w:val="24"/>
        </w:rPr>
        <w:t>hed as</w:t>
      </w:r>
      <w:r w:rsidRPr="00D1631F">
        <w:rPr>
          <w:color w:val="auto"/>
          <w:szCs w:val="24"/>
        </w:rPr>
        <w:t xml:space="preserve"> directly</w:t>
      </w:r>
      <w:r w:rsidR="0032546E" w:rsidRPr="00D1631F">
        <w:rPr>
          <w:color w:val="auto"/>
          <w:szCs w:val="24"/>
        </w:rPr>
        <w:t xml:space="preserve"> </w:t>
      </w:r>
      <w:r w:rsidRPr="00D1631F">
        <w:rPr>
          <w:color w:val="auto"/>
          <w:szCs w:val="24"/>
        </w:rPr>
        <w:t xml:space="preserve">related to </w:t>
      </w:r>
      <w:r w:rsidR="0032546E" w:rsidRPr="00D1631F">
        <w:rPr>
          <w:color w:val="auto"/>
          <w:szCs w:val="24"/>
        </w:rPr>
        <w:t>mi</w:t>
      </w:r>
      <w:r w:rsidRPr="00D1631F">
        <w:rPr>
          <w:color w:val="auto"/>
          <w:szCs w:val="24"/>
        </w:rPr>
        <w:t xml:space="preserve">litary service. MRI report </w:t>
      </w:r>
      <w:r w:rsidRPr="00D1631F">
        <w:rPr>
          <w:rFonts w:cs="Arial"/>
          <w:color w:val="auto"/>
          <w:szCs w:val="24"/>
        </w:rPr>
        <w:t>in</w:t>
      </w:r>
      <w:r w:rsidR="0032546E" w:rsidRPr="00D1631F">
        <w:rPr>
          <w:rFonts w:cs="Arial"/>
          <w:color w:val="auto"/>
          <w:szCs w:val="24"/>
        </w:rPr>
        <w:t xml:space="preserve"> </w:t>
      </w:r>
      <w:r w:rsidRPr="00D1631F">
        <w:rPr>
          <w:color w:val="auto"/>
          <w:szCs w:val="24"/>
        </w:rPr>
        <w:t>N</w:t>
      </w:r>
      <w:r w:rsidR="0032546E" w:rsidRPr="00D1631F">
        <w:rPr>
          <w:color w:val="auto"/>
          <w:szCs w:val="24"/>
        </w:rPr>
        <w:t>o</w:t>
      </w:r>
      <w:r w:rsidRPr="00D1631F">
        <w:rPr>
          <w:color w:val="auto"/>
          <w:szCs w:val="24"/>
        </w:rPr>
        <w:t>v</w:t>
      </w:r>
      <w:r w:rsidR="00DD67F1">
        <w:rPr>
          <w:color w:val="auto"/>
          <w:szCs w:val="24"/>
        </w:rPr>
        <w:t xml:space="preserve"> </w:t>
      </w:r>
      <w:r w:rsidRPr="00D1631F">
        <w:rPr>
          <w:color w:val="auto"/>
          <w:szCs w:val="24"/>
        </w:rPr>
        <w:t xml:space="preserve">2002 Showed </w:t>
      </w:r>
      <w:r w:rsidR="0032546E" w:rsidRPr="00D1631F">
        <w:rPr>
          <w:color w:val="auto"/>
          <w:szCs w:val="24"/>
        </w:rPr>
        <w:t>earl</w:t>
      </w:r>
      <w:r w:rsidRPr="00D1631F">
        <w:rPr>
          <w:color w:val="auto"/>
          <w:szCs w:val="24"/>
        </w:rPr>
        <w:t>y degenerative</w:t>
      </w:r>
      <w:r w:rsidR="0032546E" w:rsidRPr="00D1631F">
        <w:rPr>
          <w:color w:val="auto"/>
          <w:szCs w:val="24"/>
        </w:rPr>
        <w:t xml:space="preserve"> </w:t>
      </w:r>
      <w:r w:rsidRPr="00D1631F">
        <w:rPr>
          <w:color w:val="auto"/>
          <w:szCs w:val="24"/>
        </w:rPr>
        <w:t>changes of</w:t>
      </w:r>
      <w:r w:rsidR="0032546E" w:rsidRPr="00D1631F">
        <w:rPr>
          <w:color w:val="auto"/>
          <w:szCs w:val="24"/>
        </w:rPr>
        <w:t xml:space="preserve"> </w:t>
      </w:r>
      <w:r w:rsidRPr="00D1631F">
        <w:rPr>
          <w:color w:val="auto"/>
          <w:szCs w:val="24"/>
        </w:rPr>
        <w:t>t</w:t>
      </w:r>
      <w:r w:rsidR="0032546E" w:rsidRPr="00D1631F">
        <w:rPr>
          <w:color w:val="auto"/>
          <w:szCs w:val="24"/>
        </w:rPr>
        <w:t>h</w:t>
      </w:r>
      <w:r w:rsidRPr="00D1631F">
        <w:rPr>
          <w:color w:val="auto"/>
          <w:szCs w:val="24"/>
        </w:rPr>
        <w:t>e</w:t>
      </w:r>
      <w:r w:rsidR="0032546E" w:rsidRPr="00D1631F">
        <w:rPr>
          <w:color w:val="auto"/>
          <w:szCs w:val="24"/>
        </w:rPr>
        <w:t xml:space="preserve"> </w:t>
      </w:r>
      <w:r w:rsidRPr="00D1631F">
        <w:rPr>
          <w:rFonts w:cs="Arial"/>
          <w:color w:val="auto"/>
          <w:szCs w:val="24"/>
        </w:rPr>
        <w:t>A</w:t>
      </w:r>
      <w:r w:rsidR="0032546E" w:rsidRPr="00D1631F">
        <w:rPr>
          <w:rFonts w:cs="Arial"/>
          <w:color w:val="auto"/>
          <w:szCs w:val="24"/>
        </w:rPr>
        <w:t xml:space="preserve">C </w:t>
      </w:r>
      <w:r w:rsidRPr="00D1631F">
        <w:rPr>
          <w:color w:val="auto"/>
          <w:szCs w:val="24"/>
        </w:rPr>
        <w:t xml:space="preserve">joint. </w:t>
      </w:r>
      <w:r w:rsidR="000767E2">
        <w:rPr>
          <w:color w:val="auto"/>
          <w:szCs w:val="24"/>
        </w:rPr>
        <w:t xml:space="preserve"> </w:t>
      </w:r>
      <w:r w:rsidRPr="00D1631F">
        <w:rPr>
          <w:color w:val="auto"/>
          <w:szCs w:val="24"/>
        </w:rPr>
        <w:t>Y</w:t>
      </w:r>
      <w:r w:rsidR="0032546E" w:rsidRPr="00D1631F">
        <w:rPr>
          <w:color w:val="auto"/>
          <w:szCs w:val="24"/>
        </w:rPr>
        <w:t>ou</w:t>
      </w:r>
      <w:r w:rsidRPr="00D1631F">
        <w:rPr>
          <w:color w:val="auto"/>
          <w:szCs w:val="24"/>
        </w:rPr>
        <w:t xml:space="preserve"> also underwent surgery </w:t>
      </w:r>
      <w:r w:rsidRPr="00D1631F">
        <w:rPr>
          <w:rFonts w:cs="Arial"/>
          <w:color w:val="auto"/>
          <w:szCs w:val="24"/>
        </w:rPr>
        <w:t xml:space="preserve">in </w:t>
      </w:r>
      <w:r w:rsidRPr="00D1631F">
        <w:rPr>
          <w:color w:val="auto"/>
          <w:szCs w:val="24"/>
        </w:rPr>
        <w:t>2004 for a left biceps tendon</w:t>
      </w:r>
      <w:r w:rsidR="0032546E" w:rsidRPr="00D1631F">
        <w:rPr>
          <w:color w:val="auto"/>
          <w:szCs w:val="24"/>
        </w:rPr>
        <w:t xml:space="preserve"> </w:t>
      </w:r>
      <w:r w:rsidRPr="00D1631F">
        <w:rPr>
          <w:color w:val="auto"/>
          <w:szCs w:val="24"/>
        </w:rPr>
        <w:t xml:space="preserve">tear. </w:t>
      </w:r>
      <w:r w:rsidR="0032546E" w:rsidRPr="00D1631F">
        <w:rPr>
          <w:color w:val="auto"/>
          <w:szCs w:val="24"/>
        </w:rPr>
        <w:t>Current</w:t>
      </w:r>
      <w:r w:rsidRPr="00D1631F">
        <w:rPr>
          <w:color w:val="auto"/>
          <w:szCs w:val="24"/>
        </w:rPr>
        <w:t xml:space="preserve"> </w:t>
      </w:r>
      <w:r w:rsidRPr="00D1631F">
        <w:rPr>
          <w:rFonts w:cs="Arial"/>
          <w:color w:val="auto"/>
          <w:szCs w:val="24"/>
        </w:rPr>
        <w:t>VA</w:t>
      </w:r>
      <w:r w:rsidR="0032546E" w:rsidRPr="00D1631F">
        <w:rPr>
          <w:rFonts w:cs="Arial"/>
          <w:color w:val="auto"/>
          <w:szCs w:val="24"/>
        </w:rPr>
        <w:t xml:space="preserve"> </w:t>
      </w:r>
      <w:r w:rsidRPr="00D1631F">
        <w:rPr>
          <w:color w:val="auto"/>
          <w:szCs w:val="24"/>
        </w:rPr>
        <w:t>examination s</w:t>
      </w:r>
      <w:r w:rsidR="0032546E" w:rsidRPr="00D1631F">
        <w:rPr>
          <w:color w:val="auto"/>
          <w:szCs w:val="24"/>
        </w:rPr>
        <w:t>how</w:t>
      </w:r>
      <w:r w:rsidRPr="00D1631F">
        <w:rPr>
          <w:color w:val="auto"/>
          <w:szCs w:val="24"/>
        </w:rPr>
        <w:t>s 135 degrees of</w:t>
      </w:r>
      <w:r w:rsidR="0032546E" w:rsidRPr="00D1631F">
        <w:rPr>
          <w:color w:val="auto"/>
          <w:szCs w:val="24"/>
        </w:rPr>
        <w:t xml:space="preserve"> </w:t>
      </w:r>
      <w:r w:rsidRPr="00D1631F">
        <w:rPr>
          <w:color w:val="auto"/>
          <w:szCs w:val="24"/>
        </w:rPr>
        <w:t xml:space="preserve">abduction </w:t>
      </w:r>
      <w:r w:rsidRPr="00D1631F">
        <w:rPr>
          <w:rFonts w:cs="Arial"/>
          <w:color w:val="auto"/>
          <w:szCs w:val="24"/>
        </w:rPr>
        <w:t xml:space="preserve">and </w:t>
      </w:r>
      <w:r w:rsidRPr="00D1631F">
        <w:rPr>
          <w:color w:val="auto"/>
          <w:szCs w:val="24"/>
        </w:rPr>
        <w:t xml:space="preserve">165 </w:t>
      </w:r>
      <w:r w:rsidRPr="00D1631F">
        <w:rPr>
          <w:rFonts w:eastAsia="HiddenHorzOCR" w:cs="HiddenHorzOCR"/>
          <w:color w:val="auto"/>
          <w:szCs w:val="24"/>
        </w:rPr>
        <w:t>deg</w:t>
      </w:r>
      <w:r w:rsidR="0032546E" w:rsidRPr="00D1631F">
        <w:rPr>
          <w:rFonts w:eastAsia="HiddenHorzOCR" w:cs="HiddenHorzOCR"/>
          <w:color w:val="auto"/>
          <w:szCs w:val="24"/>
        </w:rPr>
        <w:t xml:space="preserve">rees </w:t>
      </w:r>
      <w:r w:rsidRPr="00D1631F">
        <w:rPr>
          <w:color w:val="auto"/>
          <w:szCs w:val="24"/>
        </w:rPr>
        <w:t>of</w:t>
      </w:r>
      <w:r w:rsidR="0032546E" w:rsidRPr="00D1631F">
        <w:rPr>
          <w:color w:val="auto"/>
          <w:szCs w:val="24"/>
        </w:rPr>
        <w:t xml:space="preserve"> </w:t>
      </w:r>
      <w:r w:rsidRPr="00D1631F">
        <w:rPr>
          <w:color w:val="auto"/>
          <w:szCs w:val="24"/>
        </w:rPr>
        <w:t>fl</w:t>
      </w:r>
      <w:r w:rsidR="0032546E" w:rsidRPr="00D1631F">
        <w:rPr>
          <w:color w:val="auto"/>
          <w:szCs w:val="24"/>
        </w:rPr>
        <w:t xml:space="preserve">exion.  </w:t>
      </w:r>
      <w:r w:rsidRPr="00D1631F">
        <w:rPr>
          <w:color w:val="auto"/>
          <w:szCs w:val="24"/>
        </w:rPr>
        <w:t>A 10 percent</w:t>
      </w:r>
      <w:r w:rsidR="0032546E" w:rsidRPr="00D1631F">
        <w:rPr>
          <w:color w:val="auto"/>
          <w:szCs w:val="24"/>
        </w:rPr>
        <w:t xml:space="preserve"> evaluation is </w:t>
      </w:r>
      <w:r w:rsidRPr="00D1631F">
        <w:rPr>
          <w:color w:val="auto"/>
          <w:szCs w:val="24"/>
        </w:rPr>
        <w:t>assigned for painful or limited motion</w:t>
      </w:r>
      <w:r w:rsidR="0032546E" w:rsidRPr="00D1631F">
        <w:rPr>
          <w:color w:val="auto"/>
          <w:szCs w:val="24"/>
        </w:rPr>
        <w:t xml:space="preserve"> </w:t>
      </w:r>
      <w:r w:rsidRPr="00D1631F">
        <w:rPr>
          <w:color w:val="auto"/>
          <w:szCs w:val="24"/>
        </w:rPr>
        <w:t>of</w:t>
      </w:r>
      <w:r w:rsidR="0032546E" w:rsidRPr="00D1631F">
        <w:rPr>
          <w:color w:val="auto"/>
          <w:szCs w:val="24"/>
        </w:rPr>
        <w:t xml:space="preserve"> </w:t>
      </w:r>
      <w:r w:rsidRPr="00D1631F">
        <w:rPr>
          <w:color w:val="auto"/>
          <w:szCs w:val="24"/>
        </w:rPr>
        <w:t>a</w:t>
      </w:r>
      <w:r w:rsidR="0032546E" w:rsidRPr="00D1631F">
        <w:rPr>
          <w:color w:val="auto"/>
          <w:szCs w:val="24"/>
        </w:rPr>
        <w:t xml:space="preserve"> maj</w:t>
      </w:r>
      <w:r w:rsidRPr="00D1631F">
        <w:rPr>
          <w:color w:val="auto"/>
          <w:szCs w:val="24"/>
        </w:rPr>
        <w:t>or</w:t>
      </w:r>
      <w:r w:rsidR="0032546E" w:rsidRPr="00D1631F">
        <w:rPr>
          <w:color w:val="auto"/>
          <w:szCs w:val="24"/>
        </w:rPr>
        <w:t xml:space="preserve"> </w:t>
      </w:r>
      <w:r w:rsidRPr="00D1631F">
        <w:rPr>
          <w:color w:val="auto"/>
          <w:szCs w:val="24"/>
        </w:rPr>
        <w:t>joint</w:t>
      </w:r>
      <w:r w:rsidR="0032546E" w:rsidRPr="00D1631F">
        <w:rPr>
          <w:color w:val="auto"/>
          <w:szCs w:val="24"/>
        </w:rPr>
        <w:t>.</w:t>
      </w:r>
      <w:r w:rsidRPr="00D1631F">
        <w:rPr>
          <w:color w:val="auto"/>
          <w:szCs w:val="24"/>
        </w:rPr>
        <w:t xml:space="preserve"> A</w:t>
      </w:r>
      <w:r w:rsidR="001F73B7" w:rsidRPr="00D1631F">
        <w:rPr>
          <w:color w:val="auto"/>
          <w:szCs w:val="24"/>
        </w:rPr>
        <w:t xml:space="preserve"> </w:t>
      </w:r>
      <w:r w:rsidRPr="00D1631F">
        <w:rPr>
          <w:color w:val="auto"/>
          <w:szCs w:val="24"/>
        </w:rPr>
        <w:t>higher evaluation</w:t>
      </w:r>
      <w:r w:rsidR="0032546E" w:rsidRPr="00D1631F">
        <w:rPr>
          <w:color w:val="auto"/>
          <w:szCs w:val="24"/>
        </w:rPr>
        <w:t xml:space="preserve"> </w:t>
      </w:r>
      <w:r w:rsidRPr="00D1631F">
        <w:rPr>
          <w:color w:val="auto"/>
          <w:szCs w:val="24"/>
        </w:rPr>
        <w:t>of</w:t>
      </w:r>
      <w:r w:rsidR="0032546E" w:rsidRPr="00D1631F">
        <w:rPr>
          <w:color w:val="auto"/>
          <w:szCs w:val="24"/>
        </w:rPr>
        <w:t xml:space="preserve"> </w:t>
      </w:r>
      <w:r w:rsidRPr="00D1631F">
        <w:rPr>
          <w:color w:val="auto"/>
          <w:szCs w:val="24"/>
        </w:rPr>
        <w:t xml:space="preserve">20 percent </w:t>
      </w:r>
      <w:r w:rsidRPr="00D1631F">
        <w:rPr>
          <w:rFonts w:cs="Arial"/>
          <w:color w:val="auto"/>
          <w:szCs w:val="24"/>
        </w:rPr>
        <w:t xml:space="preserve">is </w:t>
      </w:r>
      <w:r w:rsidRPr="00D1631F">
        <w:rPr>
          <w:color w:val="auto"/>
          <w:szCs w:val="24"/>
        </w:rPr>
        <w:t xml:space="preserve">not warranted unless arm motion is </w:t>
      </w:r>
      <w:r w:rsidR="0032546E" w:rsidRPr="00D1631F">
        <w:rPr>
          <w:color w:val="auto"/>
          <w:szCs w:val="24"/>
        </w:rPr>
        <w:t>limited</w:t>
      </w:r>
      <w:r w:rsidRPr="00D1631F">
        <w:rPr>
          <w:color w:val="auto"/>
          <w:szCs w:val="24"/>
        </w:rPr>
        <w:t xml:space="preserve"> to shoulder</w:t>
      </w:r>
      <w:r w:rsidR="0032546E" w:rsidRPr="00D1631F">
        <w:rPr>
          <w:color w:val="auto"/>
          <w:szCs w:val="24"/>
        </w:rPr>
        <w:t xml:space="preserve"> </w:t>
      </w:r>
      <w:r w:rsidRPr="00D1631F">
        <w:rPr>
          <w:color w:val="auto"/>
          <w:szCs w:val="24"/>
        </w:rPr>
        <w:t xml:space="preserve">level (90 degrees). </w:t>
      </w:r>
      <w:r w:rsidR="000767E2">
        <w:rPr>
          <w:color w:val="auto"/>
          <w:szCs w:val="24"/>
        </w:rPr>
        <w:t xml:space="preserve"> </w:t>
      </w:r>
      <w:r w:rsidRPr="00D1631F">
        <w:rPr>
          <w:color w:val="auto"/>
          <w:szCs w:val="24"/>
        </w:rPr>
        <w:t xml:space="preserve">The </w:t>
      </w:r>
      <w:r w:rsidR="0032546E" w:rsidRPr="00D1631F">
        <w:rPr>
          <w:color w:val="auto"/>
          <w:szCs w:val="24"/>
        </w:rPr>
        <w:t>effective</w:t>
      </w:r>
      <w:r w:rsidRPr="00D1631F">
        <w:rPr>
          <w:color w:val="auto"/>
          <w:szCs w:val="24"/>
        </w:rPr>
        <w:t xml:space="preserve"> date is </w:t>
      </w:r>
      <w:r w:rsidR="00DD67F1">
        <w:rPr>
          <w:color w:val="auto"/>
          <w:szCs w:val="24"/>
        </w:rPr>
        <w:t xml:space="preserve">16 </w:t>
      </w:r>
      <w:r w:rsidRPr="00D1631F">
        <w:rPr>
          <w:color w:val="auto"/>
          <w:szCs w:val="24"/>
        </w:rPr>
        <w:t>Jan</w:t>
      </w:r>
      <w:r w:rsidR="00DD67F1">
        <w:rPr>
          <w:color w:val="auto"/>
          <w:szCs w:val="24"/>
        </w:rPr>
        <w:t xml:space="preserve"> </w:t>
      </w:r>
      <w:r w:rsidRPr="00D1631F">
        <w:rPr>
          <w:color w:val="auto"/>
          <w:szCs w:val="24"/>
        </w:rPr>
        <w:t xml:space="preserve">2005 because </w:t>
      </w:r>
      <w:r w:rsidRPr="00D1631F">
        <w:rPr>
          <w:rFonts w:cs="Arial"/>
          <w:color w:val="auto"/>
          <w:szCs w:val="24"/>
        </w:rPr>
        <w:t xml:space="preserve">this </w:t>
      </w:r>
      <w:r w:rsidRPr="00D1631F">
        <w:rPr>
          <w:color w:val="auto"/>
          <w:szCs w:val="24"/>
        </w:rPr>
        <w:t>is the day following your discharge</w:t>
      </w:r>
      <w:r w:rsidR="0032546E" w:rsidRPr="00D1631F">
        <w:rPr>
          <w:color w:val="auto"/>
          <w:szCs w:val="24"/>
        </w:rPr>
        <w:t xml:space="preserve"> </w:t>
      </w:r>
      <w:r w:rsidRPr="00D1631F">
        <w:rPr>
          <w:color w:val="auto"/>
          <w:szCs w:val="24"/>
        </w:rPr>
        <w:t>from service and your claim was received within one year from discharge from active</w:t>
      </w:r>
      <w:r w:rsidR="0032546E" w:rsidRPr="00D1631F">
        <w:rPr>
          <w:color w:val="auto"/>
          <w:szCs w:val="24"/>
        </w:rPr>
        <w:t xml:space="preserve"> </w:t>
      </w:r>
      <w:r w:rsidRPr="00D1631F">
        <w:rPr>
          <w:rFonts w:cs="Arial"/>
          <w:color w:val="auto"/>
          <w:szCs w:val="24"/>
        </w:rPr>
        <w:t>d</w:t>
      </w:r>
      <w:r w:rsidR="0032546E" w:rsidRPr="00D1631F">
        <w:rPr>
          <w:rFonts w:cs="Arial"/>
          <w:color w:val="auto"/>
          <w:szCs w:val="24"/>
        </w:rPr>
        <w:t>u</w:t>
      </w:r>
      <w:r w:rsidRPr="00D1631F">
        <w:rPr>
          <w:rFonts w:cs="Arial"/>
          <w:color w:val="auto"/>
          <w:szCs w:val="24"/>
        </w:rPr>
        <w:t>ty.</w:t>
      </w:r>
    </w:p>
    <w:p w:rsidR="0032546E" w:rsidRPr="00D1631F" w:rsidRDefault="0032546E" w:rsidP="00512A52">
      <w:pPr>
        <w:autoSpaceDE w:val="0"/>
        <w:autoSpaceDN w:val="0"/>
        <w:adjustRightInd w:val="0"/>
        <w:spacing w:line="240" w:lineRule="exact"/>
        <w:jc w:val="both"/>
        <w:rPr>
          <w:color w:val="auto"/>
          <w:szCs w:val="24"/>
        </w:rPr>
      </w:pPr>
    </w:p>
    <w:p w:rsidR="00E866F8" w:rsidRPr="00D1631F" w:rsidRDefault="00E866F8" w:rsidP="00512A52">
      <w:pPr>
        <w:autoSpaceDE w:val="0"/>
        <w:autoSpaceDN w:val="0"/>
        <w:adjustRightInd w:val="0"/>
        <w:spacing w:line="240" w:lineRule="exact"/>
        <w:jc w:val="both"/>
        <w:rPr>
          <w:color w:val="auto"/>
          <w:szCs w:val="24"/>
        </w:rPr>
      </w:pPr>
      <w:r w:rsidRPr="00D1631F">
        <w:rPr>
          <w:color w:val="auto"/>
          <w:szCs w:val="24"/>
          <w:u w:val="single"/>
        </w:rPr>
        <w:t xml:space="preserve">C&amp;P Exam </w:t>
      </w:r>
      <w:r w:rsidR="000F221D" w:rsidRPr="00D1631F">
        <w:rPr>
          <w:color w:val="auto"/>
          <w:szCs w:val="24"/>
          <w:u w:val="single"/>
        </w:rPr>
        <w:t>20050119</w:t>
      </w:r>
      <w:r w:rsidRPr="00D1631F">
        <w:rPr>
          <w:color w:val="auto"/>
          <w:szCs w:val="24"/>
          <w:u w:val="single"/>
        </w:rPr>
        <w:t xml:space="preserve">: </w:t>
      </w:r>
    </w:p>
    <w:p w:rsidR="00684E2B" w:rsidRPr="00473D5C" w:rsidRDefault="000F221D" w:rsidP="00CE79B3">
      <w:pPr>
        <w:autoSpaceDE w:val="0"/>
        <w:autoSpaceDN w:val="0"/>
        <w:adjustRightInd w:val="0"/>
        <w:spacing w:line="240" w:lineRule="exact"/>
        <w:jc w:val="both"/>
        <w:rPr>
          <w:color w:val="auto"/>
          <w:szCs w:val="24"/>
        </w:rPr>
      </w:pPr>
      <w:r w:rsidRPr="000F221D">
        <w:rPr>
          <w:color w:val="auto"/>
          <w:szCs w:val="24"/>
        </w:rPr>
        <w:t>PHYSICAL EXAMINATION: The visible contours of the shoulder are</w:t>
      </w:r>
      <w:r w:rsidR="00512A52">
        <w:rPr>
          <w:color w:val="auto"/>
          <w:szCs w:val="24"/>
        </w:rPr>
        <w:t xml:space="preserve"> </w:t>
      </w:r>
      <w:r w:rsidRPr="000F221D">
        <w:rPr>
          <w:color w:val="auto"/>
          <w:szCs w:val="24"/>
        </w:rPr>
        <w:t>normal and equal to the opposite side. There are two arthroscopy</w:t>
      </w:r>
      <w:r w:rsidR="000767E2">
        <w:rPr>
          <w:color w:val="auto"/>
          <w:szCs w:val="24"/>
        </w:rPr>
        <w:t xml:space="preserve"> </w:t>
      </w:r>
      <w:r w:rsidRPr="000F221D">
        <w:rPr>
          <w:color w:val="auto"/>
          <w:szCs w:val="24"/>
        </w:rPr>
        <w:t xml:space="preserve">portals </w:t>
      </w:r>
      <w:proofErr w:type="spellStart"/>
      <w:r w:rsidRPr="000F221D">
        <w:rPr>
          <w:color w:val="auto"/>
          <w:szCs w:val="24"/>
        </w:rPr>
        <w:t>anteriorly</w:t>
      </w:r>
      <w:proofErr w:type="spellEnd"/>
      <w:r w:rsidRPr="000F221D">
        <w:rPr>
          <w:color w:val="auto"/>
          <w:szCs w:val="24"/>
        </w:rPr>
        <w:t xml:space="preserve"> and two </w:t>
      </w:r>
      <w:proofErr w:type="spellStart"/>
      <w:r w:rsidRPr="000F221D">
        <w:rPr>
          <w:color w:val="auto"/>
          <w:szCs w:val="24"/>
        </w:rPr>
        <w:t>posteriorly</w:t>
      </w:r>
      <w:proofErr w:type="spellEnd"/>
      <w:r w:rsidRPr="000F221D">
        <w:rPr>
          <w:color w:val="auto"/>
          <w:szCs w:val="24"/>
        </w:rPr>
        <w:t>, all well healed but</w:t>
      </w:r>
      <w:r w:rsidR="00512A52">
        <w:rPr>
          <w:color w:val="auto"/>
          <w:szCs w:val="24"/>
        </w:rPr>
        <w:t xml:space="preserve"> </w:t>
      </w:r>
      <w:r w:rsidRPr="000F221D">
        <w:rPr>
          <w:color w:val="auto"/>
          <w:szCs w:val="24"/>
        </w:rPr>
        <w:t>slightly prominent and slightly pinker than the surrounding skin.</w:t>
      </w:r>
      <w:r>
        <w:rPr>
          <w:color w:val="auto"/>
          <w:szCs w:val="24"/>
        </w:rPr>
        <w:t xml:space="preserve">  </w:t>
      </w:r>
      <w:r w:rsidRPr="000F221D">
        <w:rPr>
          <w:color w:val="auto"/>
          <w:szCs w:val="24"/>
        </w:rPr>
        <w:t>They are also tender with firm palpation, especially the anterior</w:t>
      </w:r>
      <w:r>
        <w:rPr>
          <w:color w:val="auto"/>
          <w:szCs w:val="24"/>
        </w:rPr>
        <w:t xml:space="preserve"> </w:t>
      </w:r>
      <w:r w:rsidRPr="000F221D">
        <w:rPr>
          <w:color w:val="auto"/>
          <w:szCs w:val="24"/>
        </w:rPr>
        <w:t>two. His range of motion was demonstrated as 135 degrees of</w:t>
      </w:r>
      <w:r>
        <w:rPr>
          <w:color w:val="auto"/>
          <w:szCs w:val="24"/>
        </w:rPr>
        <w:t xml:space="preserve"> ab</w:t>
      </w:r>
      <w:r w:rsidRPr="000F221D">
        <w:rPr>
          <w:color w:val="auto"/>
          <w:szCs w:val="24"/>
        </w:rPr>
        <w:t>duction, 165 of anterior flexion and 90 degrees each of external</w:t>
      </w:r>
      <w:r>
        <w:rPr>
          <w:color w:val="auto"/>
          <w:szCs w:val="24"/>
        </w:rPr>
        <w:t xml:space="preserve"> an</w:t>
      </w:r>
      <w:r w:rsidRPr="000F221D">
        <w:rPr>
          <w:color w:val="auto"/>
          <w:szCs w:val="24"/>
        </w:rPr>
        <w:t>d internal rotation, with pain on all movement above horizontal.</w:t>
      </w:r>
    </w:p>
    <w:p w:rsidR="00DC233D" w:rsidRPr="00512A52" w:rsidRDefault="00DC233D" w:rsidP="00512A52">
      <w:pPr>
        <w:rPr>
          <w:rFonts w:eastAsia="Calibri"/>
          <w:szCs w:val="24"/>
        </w:rPr>
      </w:pPr>
    </w:p>
    <w:p w:rsidR="00AE3316" w:rsidRPr="00473D5C" w:rsidRDefault="004170AD" w:rsidP="00DC233D">
      <w:pPr>
        <w:pStyle w:val="ListParagraph"/>
        <w:rPr>
          <w:rFonts w:ascii="Courier" w:eastAsia="Calibri" w:hAnsi="Courier" w:cs="Times New Roman"/>
          <w:sz w:val="24"/>
          <w:szCs w:val="24"/>
        </w:rPr>
      </w:pPr>
      <w:r>
        <w:rPr>
          <w:rFonts w:ascii="Courier" w:eastAsia="Calibri" w:hAnsi="Courier" w:cs="Times New Roman"/>
          <w:sz w:val="24"/>
          <w:szCs w:val="24"/>
        </w:rPr>
        <w:t>(</w:t>
      </w:r>
      <w:r w:rsidR="00D01E06" w:rsidRPr="00FB5FBE">
        <w:rPr>
          <w:rFonts w:ascii="Courier" w:eastAsia="Calibri" w:hAnsi="Courier" w:cs="Times New Roman"/>
          <w:sz w:val="24"/>
          <w:szCs w:val="24"/>
        </w:rPr>
        <w:t xml:space="preserve">Separation Date </w:t>
      </w:r>
      <w:r w:rsidR="00FB5FBE" w:rsidRPr="00FB5FBE">
        <w:rPr>
          <w:rFonts w:ascii="Courier" w:hAnsi="Courier"/>
          <w:sz w:val="24"/>
          <w:szCs w:val="24"/>
        </w:rPr>
        <w:t>20050105</w:t>
      </w:r>
      <w:r w:rsidR="00D01E06" w:rsidRPr="00FB5FBE">
        <w:rPr>
          <w:rFonts w:ascii="Courier" w:eastAsia="Calibri" w:hAnsi="Courier"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528"/>
        <w:gridCol w:w="1712"/>
        <w:gridCol w:w="1170"/>
        <w:gridCol w:w="1080"/>
        <w:gridCol w:w="990"/>
        <w:gridCol w:w="1080"/>
      </w:tblGrid>
      <w:tr w:rsidR="00013DB8" w:rsidRPr="00473D5C" w:rsidTr="00457DD1">
        <w:tc>
          <w:tcPr>
            <w:tcW w:w="1440" w:type="dxa"/>
          </w:tcPr>
          <w:p w:rsidR="00013DB8" w:rsidRPr="00473D5C" w:rsidRDefault="00013DB8" w:rsidP="00C846EA">
            <w:pPr>
              <w:pStyle w:val="ListParagraph"/>
              <w:spacing w:after="0" w:line="240" w:lineRule="auto"/>
              <w:ind w:left="0"/>
              <w:rPr>
                <w:rFonts w:eastAsia="Calibri" w:cs="Times New Roman"/>
                <w:sz w:val="18"/>
                <w:szCs w:val="18"/>
              </w:rPr>
            </w:pPr>
            <w:r w:rsidRPr="00473D5C">
              <w:rPr>
                <w:rFonts w:eastAsia="Calibri" w:cs="Times New Roman"/>
                <w:sz w:val="18"/>
                <w:szCs w:val="18"/>
              </w:rPr>
              <w:t>Movement</w:t>
            </w:r>
          </w:p>
          <w:p w:rsidR="00013DB8" w:rsidRPr="00473D5C" w:rsidRDefault="00013DB8" w:rsidP="00C846EA">
            <w:pPr>
              <w:pStyle w:val="ListParagraph"/>
              <w:spacing w:after="0" w:line="240" w:lineRule="auto"/>
              <w:ind w:left="0"/>
              <w:rPr>
                <w:rFonts w:eastAsia="Calibri" w:cs="Times New Roman"/>
                <w:b/>
                <w:sz w:val="18"/>
                <w:szCs w:val="18"/>
              </w:rPr>
            </w:pPr>
            <w:r>
              <w:rPr>
                <w:rFonts w:eastAsia="Calibri" w:cs="Times New Roman"/>
                <w:b/>
                <w:sz w:val="18"/>
                <w:szCs w:val="18"/>
              </w:rPr>
              <w:t>Left Shoulder</w:t>
            </w:r>
          </w:p>
        </w:tc>
        <w:tc>
          <w:tcPr>
            <w:tcW w:w="1528" w:type="dxa"/>
          </w:tcPr>
          <w:p w:rsidR="00013DB8" w:rsidRPr="00473D5C" w:rsidRDefault="00013DB8" w:rsidP="00B25A79">
            <w:pPr>
              <w:pStyle w:val="ListParagraph"/>
              <w:spacing w:after="0" w:line="240" w:lineRule="auto"/>
              <w:ind w:left="0"/>
              <w:rPr>
                <w:rFonts w:eastAsia="Calibri" w:cs="Times New Roman"/>
                <w:sz w:val="18"/>
                <w:szCs w:val="18"/>
              </w:rPr>
            </w:pPr>
            <w:r w:rsidRPr="00473D5C">
              <w:rPr>
                <w:rFonts w:eastAsia="Calibri" w:cs="Times New Roman"/>
                <w:sz w:val="18"/>
                <w:szCs w:val="18"/>
              </w:rPr>
              <w:t>ROM Mil</w:t>
            </w:r>
          </w:p>
          <w:p w:rsidR="00013DB8" w:rsidRPr="00473D5C" w:rsidRDefault="00013DB8" w:rsidP="00B25A79">
            <w:pPr>
              <w:pStyle w:val="ListParagraph"/>
              <w:spacing w:after="0" w:line="240" w:lineRule="auto"/>
              <w:ind w:left="0"/>
              <w:rPr>
                <w:rFonts w:eastAsia="Calibri" w:cs="Times New Roman"/>
                <w:sz w:val="18"/>
                <w:szCs w:val="18"/>
              </w:rPr>
            </w:pPr>
            <w:r>
              <w:rPr>
                <w:rFonts w:eastAsia="Calibri" w:cs="Times New Roman"/>
                <w:sz w:val="18"/>
                <w:szCs w:val="18"/>
              </w:rPr>
              <w:t>20041005</w:t>
            </w:r>
          </w:p>
        </w:tc>
        <w:tc>
          <w:tcPr>
            <w:tcW w:w="1712" w:type="dxa"/>
          </w:tcPr>
          <w:p w:rsidR="00013DB8" w:rsidRPr="00473D5C" w:rsidRDefault="00013DB8" w:rsidP="00FE59CF">
            <w:pPr>
              <w:pStyle w:val="ListParagraph"/>
              <w:spacing w:after="0" w:line="240" w:lineRule="auto"/>
              <w:ind w:left="0"/>
              <w:rPr>
                <w:rFonts w:eastAsia="Calibri" w:cs="Times New Roman"/>
                <w:sz w:val="18"/>
                <w:szCs w:val="18"/>
              </w:rPr>
            </w:pPr>
            <w:r>
              <w:rPr>
                <w:rFonts w:eastAsia="Calibri" w:cs="Times New Roman"/>
                <w:sz w:val="18"/>
                <w:szCs w:val="18"/>
              </w:rPr>
              <w:t>MEB H&amp;P 20041014</w:t>
            </w:r>
          </w:p>
        </w:tc>
        <w:tc>
          <w:tcPr>
            <w:tcW w:w="1170" w:type="dxa"/>
          </w:tcPr>
          <w:p w:rsidR="00013DB8" w:rsidRPr="00473D5C" w:rsidRDefault="00013DB8" w:rsidP="00FE59CF">
            <w:pPr>
              <w:pStyle w:val="ListParagraph"/>
              <w:spacing w:after="0" w:line="240" w:lineRule="auto"/>
              <w:ind w:left="0"/>
              <w:rPr>
                <w:rFonts w:eastAsia="Calibri" w:cs="Times New Roman"/>
                <w:sz w:val="18"/>
                <w:szCs w:val="18"/>
              </w:rPr>
            </w:pPr>
            <w:r w:rsidRPr="00473D5C">
              <w:rPr>
                <w:rFonts w:eastAsia="Calibri" w:cs="Times New Roman"/>
                <w:sz w:val="18"/>
                <w:szCs w:val="18"/>
              </w:rPr>
              <w:t>ROM VA</w:t>
            </w:r>
          </w:p>
          <w:p w:rsidR="00013DB8" w:rsidRPr="00473D5C" w:rsidRDefault="00013DB8" w:rsidP="00FE59CF">
            <w:pPr>
              <w:pStyle w:val="ListParagraph"/>
              <w:spacing w:after="0" w:line="240" w:lineRule="auto"/>
              <w:ind w:left="0"/>
              <w:rPr>
                <w:rFonts w:eastAsia="Calibri" w:cs="Times New Roman"/>
                <w:sz w:val="18"/>
                <w:szCs w:val="18"/>
              </w:rPr>
            </w:pPr>
            <w:r>
              <w:rPr>
                <w:rFonts w:eastAsia="Calibri" w:cs="Times New Roman"/>
                <w:sz w:val="18"/>
                <w:szCs w:val="18"/>
              </w:rPr>
              <w:t>20050119</w:t>
            </w:r>
          </w:p>
        </w:tc>
        <w:tc>
          <w:tcPr>
            <w:tcW w:w="1080" w:type="dxa"/>
          </w:tcPr>
          <w:p w:rsidR="00013DB8" w:rsidRDefault="00013DB8" w:rsidP="00623B48">
            <w:pPr>
              <w:pStyle w:val="ListParagraph"/>
              <w:spacing w:after="0" w:line="240" w:lineRule="auto"/>
              <w:ind w:left="0"/>
              <w:rPr>
                <w:rFonts w:eastAsia="Calibri" w:cs="Times New Roman"/>
                <w:sz w:val="18"/>
                <w:szCs w:val="18"/>
              </w:rPr>
            </w:pPr>
            <w:r>
              <w:rPr>
                <w:rFonts w:eastAsia="Calibri" w:cs="Times New Roman"/>
                <w:sz w:val="18"/>
                <w:szCs w:val="18"/>
              </w:rPr>
              <w:t>ROM VA 20090706</w:t>
            </w:r>
          </w:p>
        </w:tc>
        <w:tc>
          <w:tcPr>
            <w:tcW w:w="990" w:type="dxa"/>
          </w:tcPr>
          <w:p w:rsidR="00013DB8" w:rsidRPr="00473D5C" w:rsidRDefault="00013DB8" w:rsidP="00623B48">
            <w:pPr>
              <w:pStyle w:val="ListParagraph"/>
              <w:spacing w:after="0" w:line="240" w:lineRule="auto"/>
              <w:ind w:left="0"/>
              <w:rPr>
                <w:rFonts w:eastAsia="Calibri" w:cs="Times New Roman"/>
                <w:sz w:val="18"/>
                <w:szCs w:val="18"/>
              </w:rPr>
            </w:pPr>
            <w:r>
              <w:rPr>
                <w:rFonts w:eastAsia="Calibri" w:cs="Times New Roman"/>
                <w:sz w:val="18"/>
                <w:szCs w:val="18"/>
              </w:rPr>
              <w:t>P</w:t>
            </w:r>
            <w:r w:rsidRPr="00473D5C">
              <w:rPr>
                <w:rFonts w:eastAsia="Calibri" w:cs="Times New Roman"/>
                <w:sz w:val="18"/>
                <w:szCs w:val="18"/>
              </w:rPr>
              <w:t xml:space="preserve">ROM </w:t>
            </w:r>
            <w:r>
              <w:rPr>
                <w:rFonts w:eastAsia="Calibri" w:cs="Times New Roman"/>
                <w:sz w:val="18"/>
                <w:szCs w:val="18"/>
              </w:rPr>
              <w:t>PT</w:t>
            </w:r>
          </w:p>
          <w:p w:rsidR="00013DB8" w:rsidRPr="00473D5C" w:rsidRDefault="00013DB8" w:rsidP="00623B48">
            <w:pPr>
              <w:pStyle w:val="ListParagraph"/>
              <w:spacing w:after="0" w:line="240" w:lineRule="auto"/>
              <w:ind w:left="0"/>
              <w:rPr>
                <w:rFonts w:eastAsia="Calibri" w:cs="Times New Roman"/>
                <w:sz w:val="18"/>
                <w:szCs w:val="18"/>
              </w:rPr>
            </w:pPr>
            <w:r>
              <w:rPr>
                <w:rFonts w:eastAsia="Calibri" w:cs="Times New Roman"/>
                <w:sz w:val="18"/>
                <w:szCs w:val="18"/>
              </w:rPr>
              <w:t>20040713</w:t>
            </w:r>
          </w:p>
        </w:tc>
        <w:tc>
          <w:tcPr>
            <w:tcW w:w="1080" w:type="dxa"/>
          </w:tcPr>
          <w:p w:rsidR="00013DB8" w:rsidRPr="00473D5C" w:rsidRDefault="00013DB8" w:rsidP="00623B48">
            <w:pPr>
              <w:pStyle w:val="ListParagraph"/>
              <w:spacing w:after="0" w:line="240" w:lineRule="auto"/>
              <w:ind w:left="0"/>
              <w:rPr>
                <w:rFonts w:eastAsia="Calibri" w:cs="Times New Roman"/>
                <w:sz w:val="18"/>
                <w:szCs w:val="18"/>
              </w:rPr>
            </w:pPr>
            <w:r>
              <w:rPr>
                <w:rFonts w:eastAsia="Calibri" w:cs="Times New Roman"/>
                <w:sz w:val="18"/>
                <w:szCs w:val="18"/>
              </w:rPr>
              <w:t xml:space="preserve"> A</w:t>
            </w:r>
            <w:r w:rsidRPr="00473D5C">
              <w:rPr>
                <w:rFonts w:eastAsia="Calibri" w:cs="Times New Roman"/>
                <w:sz w:val="18"/>
                <w:szCs w:val="18"/>
              </w:rPr>
              <w:t xml:space="preserve">ROM </w:t>
            </w:r>
            <w:r>
              <w:rPr>
                <w:rFonts w:eastAsia="Calibri" w:cs="Times New Roman"/>
                <w:sz w:val="18"/>
                <w:szCs w:val="18"/>
              </w:rPr>
              <w:t>PT</w:t>
            </w:r>
          </w:p>
          <w:p w:rsidR="00013DB8" w:rsidRPr="00473D5C" w:rsidRDefault="00013DB8" w:rsidP="00623B48">
            <w:pPr>
              <w:pStyle w:val="ListParagraph"/>
              <w:spacing w:after="0" w:line="240" w:lineRule="auto"/>
              <w:ind w:left="0"/>
              <w:rPr>
                <w:rFonts w:eastAsia="Calibri" w:cs="Times New Roman"/>
                <w:sz w:val="18"/>
                <w:szCs w:val="18"/>
              </w:rPr>
            </w:pPr>
            <w:r>
              <w:rPr>
                <w:rFonts w:eastAsia="Calibri" w:cs="Times New Roman"/>
                <w:sz w:val="18"/>
                <w:szCs w:val="18"/>
              </w:rPr>
              <w:t>20040607</w:t>
            </w:r>
          </w:p>
        </w:tc>
      </w:tr>
      <w:tr w:rsidR="00013DB8" w:rsidRPr="00457DD1" w:rsidTr="00457DD1">
        <w:tc>
          <w:tcPr>
            <w:tcW w:w="144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Flex</w:t>
            </w:r>
          </w:p>
        </w:tc>
        <w:tc>
          <w:tcPr>
            <w:tcW w:w="1528" w:type="dxa"/>
          </w:tcPr>
          <w:p w:rsidR="00013DB8" w:rsidRPr="00457DD1" w:rsidRDefault="00013DB8" w:rsidP="00B25A79">
            <w:pPr>
              <w:autoSpaceDE w:val="0"/>
              <w:autoSpaceDN w:val="0"/>
              <w:adjustRightInd w:val="0"/>
              <w:rPr>
                <w:rFonts w:ascii="Calibri" w:eastAsiaTheme="minorEastAsia" w:hAnsi="Calibri"/>
                <w:color w:val="auto"/>
                <w:sz w:val="18"/>
                <w:szCs w:val="18"/>
              </w:rPr>
            </w:pPr>
            <w:r w:rsidRPr="00457DD1">
              <w:rPr>
                <w:rFonts w:ascii="Calibri" w:eastAsiaTheme="minorEastAsia" w:hAnsi="Calibri"/>
                <w:color w:val="auto"/>
                <w:sz w:val="18"/>
                <w:szCs w:val="18"/>
              </w:rPr>
              <w:t>Full overhead range of motion with mild discomfort</w:t>
            </w:r>
          </w:p>
          <w:p w:rsidR="00013DB8" w:rsidRPr="00457DD1" w:rsidRDefault="00013DB8" w:rsidP="00013DB8">
            <w:pPr>
              <w:autoSpaceDE w:val="0"/>
              <w:autoSpaceDN w:val="0"/>
              <w:adjustRightInd w:val="0"/>
              <w:rPr>
                <w:rFonts w:eastAsia="Calibri"/>
                <w:sz w:val="18"/>
                <w:szCs w:val="18"/>
              </w:rPr>
            </w:pPr>
            <w:r w:rsidRPr="00457DD1">
              <w:rPr>
                <w:rFonts w:ascii="Calibri" w:eastAsiaTheme="minorEastAsia" w:hAnsi="Calibri"/>
                <w:color w:val="auto"/>
                <w:sz w:val="18"/>
                <w:szCs w:val="18"/>
              </w:rPr>
              <w:t>(does not specify  where pain occurs)</w:t>
            </w:r>
          </w:p>
        </w:tc>
        <w:tc>
          <w:tcPr>
            <w:tcW w:w="1712" w:type="dxa"/>
          </w:tcPr>
          <w:p w:rsidR="00013DB8" w:rsidRPr="00457DD1" w:rsidRDefault="00013DB8" w:rsidP="00FE59CF">
            <w:pPr>
              <w:pStyle w:val="ListParagraph"/>
              <w:spacing w:after="0" w:line="240" w:lineRule="auto"/>
              <w:ind w:left="0"/>
              <w:rPr>
                <w:rFonts w:eastAsia="Calibri" w:cs="Times New Roman"/>
                <w:sz w:val="18"/>
                <w:szCs w:val="18"/>
              </w:rPr>
            </w:pPr>
          </w:p>
        </w:tc>
        <w:tc>
          <w:tcPr>
            <w:tcW w:w="1170" w:type="dxa"/>
          </w:tcPr>
          <w:p w:rsidR="00013DB8" w:rsidRPr="00457DD1" w:rsidRDefault="00013DB8" w:rsidP="00FE59CF">
            <w:pPr>
              <w:pStyle w:val="ListParagraph"/>
              <w:spacing w:after="0" w:line="240" w:lineRule="auto"/>
              <w:ind w:left="0"/>
              <w:rPr>
                <w:rFonts w:eastAsia="Calibri" w:cs="Times New Roman"/>
                <w:sz w:val="18"/>
                <w:szCs w:val="18"/>
              </w:rPr>
            </w:pPr>
            <w:r w:rsidRPr="00457DD1">
              <w:rPr>
                <w:rFonts w:eastAsia="Calibri" w:cs="Times New Roman"/>
                <w:sz w:val="18"/>
                <w:szCs w:val="18"/>
              </w:rPr>
              <w:t>165</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80</w:t>
            </w:r>
          </w:p>
        </w:tc>
        <w:tc>
          <w:tcPr>
            <w:tcW w:w="99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WNL</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p>
        </w:tc>
      </w:tr>
      <w:tr w:rsidR="00013DB8" w:rsidRPr="00457DD1" w:rsidTr="00457DD1">
        <w:tc>
          <w:tcPr>
            <w:tcW w:w="144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Abduction</w:t>
            </w:r>
          </w:p>
        </w:tc>
        <w:tc>
          <w:tcPr>
            <w:tcW w:w="1528" w:type="dxa"/>
          </w:tcPr>
          <w:p w:rsidR="00013DB8" w:rsidRPr="00457DD1" w:rsidRDefault="00013DB8" w:rsidP="00B25A79">
            <w:pPr>
              <w:pStyle w:val="ListParagraph"/>
              <w:spacing w:after="0" w:line="240" w:lineRule="auto"/>
              <w:ind w:left="0"/>
              <w:rPr>
                <w:rFonts w:eastAsia="Calibri" w:cs="Times New Roman"/>
                <w:sz w:val="18"/>
                <w:szCs w:val="18"/>
              </w:rPr>
            </w:pPr>
          </w:p>
        </w:tc>
        <w:tc>
          <w:tcPr>
            <w:tcW w:w="1712" w:type="dxa"/>
          </w:tcPr>
          <w:p w:rsidR="00013DB8" w:rsidRPr="00457DD1" w:rsidRDefault="00013DB8" w:rsidP="00FE59CF">
            <w:pPr>
              <w:pStyle w:val="ListParagraph"/>
              <w:spacing w:after="0" w:line="240" w:lineRule="auto"/>
              <w:ind w:left="0"/>
              <w:rPr>
                <w:rFonts w:eastAsia="Calibri" w:cs="Times New Roman"/>
                <w:sz w:val="18"/>
                <w:szCs w:val="18"/>
              </w:rPr>
            </w:pPr>
            <w:r w:rsidRPr="00457DD1">
              <w:rPr>
                <w:rFonts w:eastAsia="Calibri" w:cs="Times New Roman"/>
                <w:sz w:val="18"/>
                <w:szCs w:val="18"/>
              </w:rPr>
              <w:t xml:space="preserve">Severe pain past </w:t>
            </w:r>
            <w:r w:rsidR="00AA4B2D">
              <w:rPr>
                <w:rFonts w:eastAsia="Calibri" w:cs="Times New Roman"/>
                <w:sz w:val="18"/>
                <w:szCs w:val="18"/>
              </w:rPr>
              <w:t xml:space="preserve"> </w:t>
            </w:r>
            <w:r w:rsidRPr="00457DD1">
              <w:rPr>
                <w:rFonts w:eastAsia="Calibri" w:cs="Times New Roman"/>
                <w:sz w:val="18"/>
                <w:szCs w:val="18"/>
              </w:rPr>
              <w:t>90</w:t>
            </w:r>
          </w:p>
        </w:tc>
        <w:tc>
          <w:tcPr>
            <w:tcW w:w="1170" w:type="dxa"/>
          </w:tcPr>
          <w:p w:rsidR="00013DB8" w:rsidRPr="00457DD1" w:rsidRDefault="00013DB8" w:rsidP="00FE59CF">
            <w:pPr>
              <w:pStyle w:val="ListParagraph"/>
              <w:spacing w:after="0" w:line="240" w:lineRule="auto"/>
              <w:ind w:left="0"/>
              <w:rPr>
                <w:rFonts w:eastAsia="Calibri" w:cs="Times New Roman"/>
                <w:sz w:val="18"/>
                <w:szCs w:val="18"/>
              </w:rPr>
            </w:pPr>
            <w:r w:rsidRPr="00457DD1">
              <w:rPr>
                <w:rFonts w:eastAsia="Calibri" w:cs="Times New Roman"/>
                <w:sz w:val="18"/>
                <w:szCs w:val="18"/>
              </w:rPr>
              <w:t>135</w:t>
            </w:r>
          </w:p>
        </w:tc>
        <w:tc>
          <w:tcPr>
            <w:tcW w:w="1080" w:type="dxa"/>
          </w:tcPr>
          <w:p w:rsidR="00013DB8" w:rsidRPr="00457DD1" w:rsidRDefault="00013DB8" w:rsidP="001A1D0F">
            <w:pPr>
              <w:pStyle w:val="ListParagraph"/>
              <w:spacing w:after="0" w:line="240" w:lineRule="auto"/>
              <w:ind w:left="0"/>
              <w:rPr>
                <w:rFonts w:eastAsia="Calibri" w:cs="Times New Roman"/>
                <w:sz w:val="18"/>
                <w:szCs w:val="18"/>
              </w:rPr>
            </w:pPr>
            <w:r w:rsidRPr="00457DD1">
              <w:rPr>
                <w:rFonts w:eastAsia="Calibri" w:cs="Times New Roman"/>
                <w:sz w:val="18"/>
                <w:szCs w:val="18"/>
              </w:rPr>
              <w:t>120</w:t>
            </w:r>
          </w:p>
        </w:tc>
        <w:tc>
          <w:tcPr>
            <w:tcW w:w="990" w:type="dxa"/>
          </w:tcPr>
          <w:p w:rsidR="00013DB8" w:rsidRPr="00457DD1" w:rsidRDefault="00013DB8" w:rsidP="001A1D0F">
            <w:pPr>
              <w:pStyle w:val="ListParagraph"/>
              <w:spacing w:after="0" w:line="240" w:lineRule="auto"/>
              <w:ind w:left="0"/>
              <w:rPr>
                <w:rFonts w:eastAsia="Calibri" w:cs="Times New Roman"/>
                <w:sz w:val="18"/>
                <w:szCs w:val="18"/>
              </w:rPr>
            </w:pPr>
            <w:r w:rsidRPr="00457DD1">
              <w:rPr>
                <w:rFonts w:eastAsia="Calibri" w:cs="Times New Roman"/>
                <w:sz w:val="18"/>
                <w:szCs w:val="18"/>
              </w:rPr>
              <w:t>140</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110</w:t>
            </w:r>
          </w:p>
        </w:tc>
      </w:tr>
      <w:tr w:rsidR="00013DB8" w:rsidRPr="00457DD1" w:rsidTr="00457DD1">
        <w:tc>
          <w:tcPr>
            <w:tcW w:w="144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Internal rotation</w:t>
            </w:r>
          </w:p>
        </w:tc>
        <w:tc>
          <w:tcPr>
            <w:tcW w:w="1528" w:type="dxa"/>
          </w:tcPr>
          <w:p w:rsidR="00013DB8" w:rsidRPr="00457DD1" w:rsidRDefault="00013DB8" w:rsidP="00B25A79">
            <w:pPr>
              <w:pStyle w:val="ListParagraph"/>
              <w:spacing w:after="0" w:line="240" w:lineRule="auto"/>
              <w:ind w:left="0"/>
              <w:rPr>
                <w:rFonts w:eastAsia="Calibri" w:cs="Times New Roman"/>
                <w:sz w:val="18"/>
                <w:szCs w:val="18"/>
              </w:rPr>
            </w:pPr>
            <w:r w:rsidRPr="00457DD1">
              <w:rPr>
                <w:rFonts w:eastAsia="Calibri" w:cs="Times New Roman"/>
                <w:sz w:val="18"/>
                <w:szCs w:val="18"/>
              </w:rPr>
              <w:t>T-9</w:t>
            </w:r>
          </w:p>
        </w:tc>
        <w:tc>
          <w:tcPr>
            <w:tcW w:w="1712" w:type="dxa"/>
          </w:tcPr>
          <w:p w:rsidR="00013DB8" w:rsidRPr="00457DD1" w:rsidRDefault="00013DB8" w:rsidP="00FE59CF">
            <w:pPr>
              <w:pStyle w:val="ListParagraph"/>
              <w:spacing w:after="0" w:line="240" w:lineRule="auto"/>
              <w:ind w:left="0"/>
              <w:rPr>
                <w:rFonts w:eastAsia="Calibri" w:cs="Times New Roman"/>
                <w:sz w:val="18"/>
                <w:szCs w:val="18"/>
              </w:rPr>
            </w:pPr>
          </w:p>
        </w:tc>
        <w:tc>
          <w:tcPr>
            <w:tcW w:w="1170" w:type="dxa"/>
          </w:tcPr>
          <w:p w:rsidR="00013DB8" w:rsidRPr="00457DD1" w:rsidRDefault="00013DB8" w:rsidP="00FE59CF">
            <w:pPr>
              <w:pStyle w:val="ListParagraph"/>
              <w:spacing w:after="0" w:line="240" w:lineRule="auto"/>
              <w:ind w:left="0"/>
              <w:rPr>
                <w:rFonts w:eastAsia="Calibri" w:cs="Times New Roman"/>
                <w:sz w:val="18"/>
                <w:szCs w:val="18"/>
              </w:rPr>
            </w:pPr>
            <w:r w:rsidRPr="00457DD1">
              <w:rPr>
                <w:rFonts w:eastAsia="Calibri" w:cs="Times New Roman"/>
                <w:sz w:val="18"/>
                <w:szCs w:val="18"/>
              </w:rPr>
              <w:t>90</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p>
        </w:tc>
        <w:tc>
          <w:tcPr>
            <w:tcW w:w="99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55</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p>
        </w:tc>
      </w:tr>
      <w:tr w:rsidR="00013DB8" w:rsidRPr="00457DD1" w:rsidTr="00457DD1">
        <w:tc>
          <w:tcPr>
            <w:tcW w:w="144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External rotation</w:t>
            </w:r>
          </w:p>
        </w:tc>
        <w:tc>
          <w:tcPr>
            <w:tcW w:w="1528" w:type="dxa"/>
          </w:tcPr>
          <w:p w:rsidR="00013DB8" w:rsidRPr="00457DD1" w:rsidRDefault="00013DB8" w:rsidP="00B25A79">
            <w:pPr>
              <w:pStyle w:val="ListParagraph"/>
              <w:spacing w:after="0" w:line="240" w:lineRule="auto"/>
              <w:ind w:left="0"/>
              <w:rPr>
                <w:rFonts w:eastAsia="Calibri" w:cs="Times New Roman"/>
                <w:sz w:val="18"/>
                <w:szCs w:val="18"/>
              </w:rPr>
            </w:pPr>
            <w:r w:rsidRPr="00457DD1">
              <w:rPr>
                <w:rFonts w:eastAsia="Calibri" w:cs="Times New Roman"/>
                <w:sz w:val="18"/>
                <w:szCs w:val="18"/>
              </w:rPr>
              <w:t>full</w:t>
            </w:r>
          </w:p>
        </w:tc>
        <w:tc>
          <w:tcPr>
            <w:tcW w:w="1712" w:type="dxa"/>
          </w:tcPr>
          <w:p w:rsidR="00013DB8" w:rsidRPr="00457DD1" w:rsidRDefault="00013DB8" w:rsidP="00FE59CF">
            <w:pPr>
              <w:pStyle w:val="ListParagraph"/>
              <w:spacing w:after="0" w:line="240" w:lineRule="auto"/>
              <w:ind w:left="0"/>
              <w:rPr>
                <w:rFonts w:eastAsia="Calibri" w:cs="Times New Roman"/>
                <w:sz w:val="18"/>
                <w:szCs w:val="18"/>
              </w:rPr>
            </w:pPr>
          </w:p>
        </w:tc>
        <w:tc>
          <w:tcPr>
            <w:tcW w:w="1170" w:type="dxa"/>
          </w:tcPr>
          <w:p w:rsidR="00013DB8" w:rsidRPr="00457DD1" w:rsidRDefault="00013DB8" w:rsidP="00FE59CF">
            <w:pPr>
              <w:pStyle w:val="ListParagraph"/>
              <w:spacing w:after="0" w:line="240" w:lineRule="auto"/>
              <w:ind w:left="0"/>
              <w:rPr>
                <w:rFonts w:eastAsia="Calibri" w:cs="Times New Roman"/>
                <w:sz w:val="18"/>
                <w:szCs w:val="18"/>
              </w:rPr>
            </w:pPr>
            <w:r w:rsidRPr="00457DD1">
              <w:rPr>
                <w:rFonts w:eastAsia="Calibri" w:cs="Times New Roman"/>
                <w:sz w:val="18"/>
                <w:szCs w:val="18"/>
              </w:rPr>
              <w:t>90</w:t>
            </w:r>
          </w:p>
        </w:tc>
        <w:tc>
          <w:tcPr>
            <w:tcW w:w="1080" w:type="dxa"/>
          </w:tcPr>
          <w:p w:rsidR="00013DB8" w:rsidRPr="00457DD1" w:rsidRDefault="00013DB8" w:rsidP="00623B48">
            <w:pPr>
              <w:pStyle w:val="ListParagraph"/>
              <w:spacing w:after="0" w:line="240" w:lineRule="auto"/>
              <w:ind w:left="0"/>
              <w:rPr>
                <w:rFonts w:eastAsia="Calibri" w:cs="Times New Roman"/>
                <w:sz w:val="18"/>
                <w:szCs w:val="18"/>
              </w:rPr>
            </w:pPr>
          </w:p>
        </w:tc>
        <w:tc>
          <w:tcPr>
            <w:tcW w:w="990" w:type="dxa"/>
          </w:tcPr>
          <w:p w:rsidR="00013DB8" w:rsidRPr="00457DD1" w:rsidRDefault="00013DB8" w:rsidP="00623B48">
            <w:pPr>
              <w:pStyle w:val="ListParagraph"/>
              <w:spacing w:after="0" w:line="240" w:lineRule="auto"/>
              <w:ind w:left="0"/>
              <w:rPr>
                <w:rFonts w:eastAsia="Calibri" w:cs="Times New Roman"/>
                <w:sz w:val="18"/>
                <w:szCs w:val="18"/>
              </w:rPr>
            </w:pPr>
            <w:r w:rsidRPr="00457DD1">
              <w:rPr>
                <w:rFonts w:eastAsia="Calibri" w:cs="Times New Roman"/>
                <w:sz w:val="18"/>
                <w:szCs w:val="18"/>
              </w:rPr>
              <w:t>WNL</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20</w:t>
            </w:r>
          </w:p>
        </w:tc>
      </w:tr>
      <w:tr w:rsidR="00013DB8" w:rsidRPr="00457DD1" w:rsidTr="00457DD1">
        <w:trPr>
          <w:trHeight w:val="1268"/>
        </w:trPr>
        <w:tc>
          <w:tcPr>
            <w:tcW w:w="144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Notes:</w:t>
            </w:r>
          </w:p>
        </w:tc>
        <w:tc>
          <w:tcPr>
            <w:tcW w:w="1528" w:type="dxa"/>
          </w:tcPr>
          <w:p w:rsidR="00013DB8" w:rsidRPr="00457DD1" w:rsidRDefault="00013DB8" w:rsidP="00B25A79">
            <w:pPr>
              <w:autoSpaceDE w:val="0"/>
              <w:autoSpaceDN w:val="0"/>
              <w:adjustRightInd w:val="0"/>
              <w:rPr>
                <w:rFonts w:ascii="Calibri" w:eastAsia="Calibri" w:hAnsi="Calibri"/>
                <w:sz w:val="18"/>
                <w:szCs w:val="18"/>
              </w:rPr>
            </w:pPr>
            <w:r w:rsidRPr="00457DD1">
              <w:rPr>
                <w:rFonts w:ascii="Calibri" w:hAnsi="Calibri"/>
                <w:color w:val="auto"/>
                <w:sz w:val="18"/>
                <w:szCs w:val="18"/>
              </w:rPr>
              <w:t xml:space="preserve">Mildly positive </w:t>
            </w:r>
            <w:proofErr w:type="spellStart"/>
            <w:r w:rsidRPr="00457DD1">
              <w:rPr>
                <w:rFonts w:ascii="Calibri" w:hAnsi="Calibri"/>
                <w:color w:val="auto"/>
                <w:sz w:val="18"/>
                <w:szCs w:val="18"/>
              </w:rPr>
              <w:t>Neer's</w:t>
            </w:r>
            <w:proofErr w:type="spellEnd"/>
            <w:r w:rsidRPr="00457DD1">
              <w:rPr>
                <w:rFonts w:ascii="Calibri" w:hAnsi="Calibri"/>
                <w:color w:val="auto"/>
                <w:sz w:val="18"/>
                <w:szCs w:val="18"/>
              </w:rPr>
              <w:t xml:space="preserve"> test, negative </w:t>
            </w:r>
            <w:proofErr w:type="spellStart"/>
            <w:r w:rsidRPr="00457DD1">
              <w:rPr>
                <w:rFonts w:ascii="Calibri" w:hAnsi="Calibri"/>
                <w:color w:val="auto"/>
                <w:sz w:val="18"/>
                <w:szCs w:val="18"/>
              </w:rPr>
              <w:t>Hawkin's</w:t>
            </w:r>
            <w:proofErr w:type="spellEnd"/>
            <w:r w:rsidRPr="00457DD1">
              <w:rPr>
                <w:rFonts w:ascii="Calibri" w:hAnsi="Calibri"/>
                <w:color w:val="auto"/>
                <w:sz w:val="18"/>
                <w:szCs w:val="18"/>
              </w:rPr>
              <w:t>, negative speed's and negative O'Brien's</w:t>
            </w:r>
          </w:p>
        </w:tc>
        <w:tc>
          <w:tcPr>
            <w:tcW w:w="1712"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Severe restriction in extension; 3+/5 strength in abduction</w:t>
            </w:r>
          </w:p>
        </w:tc>
        <w:tc>
          <w:tcPr>
            <w:tcW w:w="1170" w:type="dxa"/>
          </w:tcPr>
          <w:p w:rsidR="00013DB8" w:rsidRPr="00457DD1" w:rsidRDefault="00013DB8" w:rsidP="00C846EA">
            <w:pPr>
              <w:pStyle w:val="ListParagraph"/>
              <w:spacing w:after="0" w:line="240" w:lineRule="auto"/>
              <w:ind w:left="0"/>
              <w:rPr>
                <w:rFonts w:eastAsia="Calibri" w:cs="Times New Roman"/>
                <w:sz w:val="18"/>
                <w:szCs w:val="18"/>
              </w:rPr>
            </w:pP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Apparent suboptimal effort</w:t>
            </w:r>
          </w:p>
        </w:tc>
        <w:tc>
          <w:tcPr>
            <w:tcW w:w="990" w:type="dxa"/>
          </w:tcPr>
          <w:p w:rsidR="00013DB8" w:rsidRPr="00457DD1" w:rsidRDefault="00013DB8" w:rsidP="00C846EA">
            <w:pPr>
              <w:pStyle w:val="ListParagraph"/>
              <w:spacing w:after="0" w:line="240" w:lineRule="auto"/>
              <w:ind w:left="0"/>
              <w:rPr>
                <w:rFonts w:eastAsia="Calibri" w:cs="Times New Roman"/>
                <w:sz w:val="18"/>
                <w:szCs w:val="18"/>
              </w:rPr>
            </w:pP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p>
        </w:tc>
      </w:tr>
      <w:tr w:rsidR="00013DB8" w:rsidRPr="00457DD1" w:rsidTr="00457DD1">
        <w:trPr>
          <w:trHeight w:val="512"/>
        </w:trPr>
        <w:tc>
          <w:tcPr>
            <w:tcW w:w="1440" w:type="dxa"/>
          </w:tcPr>
          <w:p w:rsidR="00013DB8" w:rsidRPr="00457DD1" w:rsidRDefault="00013DB8" w:rsidP="00C846EA">
            <w:pPr>
              <w:pStyle w:val="ListParagraph"/>
              <w:spacing w:after="0" w:line="240" w:lineRule="auto"/>
              <w:ind w:left="0"/>
              <w:rPr>
                <w:rFonts w:eastAsia="Calibri" w:cs="Times New Roman"/>
                <w:sz w:val="18"/>
                <w:szCs w:val="18"/>
              </w:rPr>
            </w:pPr>
          </w:p>
        </w:tc>
        <w:tc>
          <w:tcPr>
            <w:tcW w:w="1528" w:type="dxa"/>
          </w:tcPr>
          <w:p w:rsidR="00013DB8" w:rsidRPr="00457DD1" w:rsidRDefault="00013DB8" w:rsidP="00B25A79">
            <w:pPr>
              <w:autoSpaceDE w:val="0"/>
              <w:autoSpaceDN w:val="0"/>
              <w:adjustRightInd w:val="0"/>
              <w:rPr>
                <w:rFonts w:ascii="Calibri" w:hAnsi="Calibri"/>
                <w:color w:val="auto"/>
                <w:sz w:val="18"/>
                <w:szCs w:val="18"/>
              </w:rPr>
            </w:pPr>
            <w:r w:rsidRPr="00457DD1">
              <w:rPr>
                <w:rFonts w:ascii="Calibri" w:hAnsi="Calibri"/>
                <w:color w:val="auto"/>
                <w:sz w:val="18"/>
                <w:szCs w:val="18"/>
              </w:rPr>
              <w:t>10%</w:t>
            </w:r>
          </w:p>
        </w:tc>
        <w:tc>
          <w:tcPr>
            <w:tcW w:w="1712" w:type="dxa"/>
          </w:tcPr>
          <w:p w:rsidR="00013DB8" w:rsidRPr="00457DD1" w:rsidRDefault="00013DB8" w:rsidP="00C846EA">
            <w:pPr>
              <w:pStyle w:val="ListParagraph"/>
              <w:spacing w:after="0" w:line="240" w:lineRule="auto"/>
              <w:ind w:left="0"/>
              <w:rPr>
                <w:rFonts w:eastAsia="Calibri" w:cs="Times New Roman"/>
                <w:sz w:val="18"/>
                <w:szCs w:val="18"/>
              </w:rPr>
            </w:pPr>
          </w:p>
        </w:tc>
        <w:tc>
          <w:tcPr>
            <w:tcW w:w="117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10%</w:t>
            </w: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r w:rsidRPr="00457DD1">
              <w:rPr>
                <w:rFonts w:eastAsia="Calibri" w:cs="Times New Roman"/>
                <w:sz w:val="18"/>
                <w:szCs w:val="18"/>
              </w:rPr>
              <w:t>20%</w:t>
            </w:r>
          </w:p>
        </w:tc>
        <w:tc>
          <w:tcPr>
            <w:tcW w:w="990" w:type="dxa"/>
          </w:tcPr>
          <w:p w:rsidR="00013DB8" w:rsidRPr="00457DD1" w:rsidRDefault="00013DB8" w:rsidP="00C846EA">
            <w:pPr>
              <w:pStyle w:val="ListParagraph"/>
              <w:spacing w:after="0" w:line="240" w:lineRule="auto"/>
              <w:ind w:left="0"/>
              <w:rPr>
                <w:rFonts w:eastAsia="Calibri" w:cs="Times New Roman"/>
                <w:sz w:val="18"/>
                <w:szCs w:val="18"/>
              </w:rPr>
            </w:pPr>
          </w:p>
        </w:tc>
        <w:tc>
          <w:tcPr>
            <w:tcW w:w="1080" w:type="dxa"/>
          </w:tcPr>
          <w:p w:rsidR="00013DB8" w:rsidRPr="00457DD1" w:rsidRDefault="00013DB8" w:rsidP="00C846EA">
            <w:pPr>
              <w:pStyle w:val="ListParagraph"/>
              <w:spacing w:after="0" w:line="240" w:lineRule="auto"/>
              <w:ind w:left="0"/>
              <w:rPr>
                <w:rFonts w:eastAsia="Calibri" w:cs="Times New Roman"/>
                <w:sz w:val="18"/>
                <w:szCs w:val="18"/>
              </w:rPr>
            </w:pPr>
          </w:p>
        </w:tc>
      </w:tr>
    </w:tbl>
    <w:p w:rsidR="007177EC" w:rsidRPr="00DD2AD7" w:rsidRDefault="00512A52" w:rsidP="00512A52">
      <w:pPr>
        <w:tabs>
          <w:tab w:val="left" w:pos="288"/>
          <w:tab w:val="left" w:pos="4752"/>
        </w:tabs>
        <w:spacing w:line="240" w:lineRule="exact"/>
        <w:rPr>
          <w:color w:val="auto"/>
          <w:szCs w:val="24"/>
        </w:rPr>
      </w:pPr>
      <w:proofErr w:type="gramStart"/>
      <w:r w:rsidRPr="00DD2AD7">
        <w:rPr>
          <w:color w:val="auto"/>
          <w:szCs w:val="24"/>
          <w:u w:val="single"/>
        </w:rPr>
        <w:lastRenderedPageBreak/>
        <w:t>Other Conditions</w:t>
      </w:r>
      <w:r w:rsidRPr="00DD2AD7">
        <w:rPr>
          <w:color w:val="auto"/>
          <w:szCs w:val="24"/>
        </w:rPr>
        <w:t>.</w:t>
      </w:r>
      <w:proofErr w:type="gramEnd"/>
      <w:r w:rsidRPr="00DD2AD7">
        <w:rPr>
          <w:color w:val="auto"/>
          <w:szCs w:val="24"/>
        </w:rPr>
        <w:t xml:space="preserve">  </w:t>
      </w:r>
    </w:p>
    <w:p w:rsidR="007177EC" w:rsidRPr="00DD2AD7" w:rsidRDefault="007177EC" w:rsidP="00512A52">
      <w:pPr>
        <w:tabs>
          <w:tab w:val="left" w:pos="288"/>
          <w:tab w:val="left" w:pos="4752"/>
        </w:tabs>
        <w:spacing w:line="240" w:lineRule="exact"/>
        <w:rPr>
          <w:color w:val="auto"/>
          <w:szCs w:val="24"/>
        </w:rPr>
      </w:pPr>
      <w:r w:rsidRPr="00DD2AD7">
        <w:rPr>
          <w:color w:val="auto"/>
          <w:szCs w:val="24"/>
        </w:rPr>
        <w:t xml:space="preserve">Left shoulder scar mentioned in </w:t>
      </w:r>
      <w:r w:rsidR="00111448">
        <w:rPr>
          <w:color w:val="auto"/>
          <w:szCs w:val="24"/>
        </w:rPr>
        <w:t>Medical Evaluation Board History and Physical (</w:t>
      </w:r>
      <w:r w:rsidRPr="00111448">
        <w:rPr>
          <w:color w:val="auto"/>
          <w:szCs w:val="24"/>
        </w:rPr>
        <w:t>MEB H&amp;P</w:t>
      </w:r>
      <w:r w:rsidR="00111448">
        <w:rPr>
          <w:color w:val="auto"/>
          <w:szCs w:val="24"/>
        </w:rPr>
        <w:t>)</w:t>
      </w:r>
      <w:r w:rsidRPr="00DD2AD7">
        <w:rPr>
          <w:color w:val="auto"/>
          <w:szCs w:val="24"/>
        </w:rPr>
        <w:t xml:space="preserve">, no evidence </w:t>
      </w:r>
      <w:r w:rsidR="00457DD1">
        <w:rPr>
          <w:color w:val="auto"/>
          <w:szCs w:val="24"/>
        </w:rPr>
        <w:t xml:space="preserve">it was </w:t>
      </w:r>
      <w:r w:rsidRPr="00DD2AD7">
        <w:rPr>
          <w:color w:val="auto"/>
          <w:szCs w:val="24"/>
        </w:rPr>
        <w:t>unfitting</w:t>
      </w:r>
      <w:r w:rsidR="00457DD1">
        <w:rPr>
          <w:color w:val="auto"/>
          <w:szCs w:val="24"/>
        </w:rPr>
        <w:t>.</w:t>
      </w:r>
    </w:p>
    <w:p w:rsidR="007177EC" w:rsidRPr="00DD2AD7" w:rsidRDefault="007177EC" w:rsidP="00512A52">
      <w:pPr>
        <w:tabs>
          <w:tab w:val="left" w:pos="288"/>
          <w:tab w:val="left" w:pos="4752"/>
        </w:tabs>
        <w:spacing w:line="240" w:lineRule="exact"/>
        <w:rPr>
          <w:color w:val="auto"/>
          <w:szCs w:val="24"/>
        </w:rPr>
      </w:pPr>
    </w:p>
    <w:p w:rsidR="008E2D99" w:rsidRPr="00DD2AD7" w:rsidRDefault="00512A52" w:rsidP="00684E2B">
      <w:pPr>
        <w:tabs>
          <w:tab w:val="left" w:pos="288"/>
          <w:tab w:val="left" w:pos="4752"/>
        </w:tabs>
        <w:spacing w:line="240" w:lineRule="exact"/>
        <w:rPr>
          <w:color w:val="auto"/>
          <w:szCs w:val="24"/>
        </w:rPr>
      </w:pPr>
      <w:r w:rsidRPr="00DD2AD7">
        <w:rPr>
          <w:color w:val="auto"/>
          <w:szCs w:val="24"/>
        </w:rPr>
        <w:t xml:space="preserve">The Left Ankle Instability, Scar Right Eyelid, Tinnitus </w:t>
      </w:r>
      <w:r w:rsidR="007177EC" w:rsidRPr="00DD2AD7">
        <w:rPr>
          <w:color w:val="auto"/>
          <w:szCs w:val="24"/>
        </w:rPr>
        <w:t>were not mentioned in the Disability Evaluation System (DES) package and are therefore outside the scope of the Board.</w:t>
      </w:r>
    </w:p>
    <w:p w:rsidR="00A90D55" w:rsidRPr="00473D5C" w:rsidRDefault="008B5D31" w:rsidP="00875F2D">
      <w:pPr>
        <w:tabs>
          <w:tab w:val="left" w:pos="288"/>
          <w:tab w:val="left" w:pos="4752"/>
        </w:tabs>
        <w:spacing w:line="240" w:lineRule="exact"/>
        <w:jc w:val="both"/>
        <w:rPr>
          <w:color w:val="000080"/>
          <w:szCs w:val="24"/>
        </w:rPr>
      </w:pPr>
      <w:r w:rsidRPr="00473D5C">
        <w:rPr>
          <w:color w:val="000080"/>
          <w:szCs w:val="24"/>
          <w:u w:val="single"/>
        </w:rPr>
        <w:t>_______________________________________________________________</w:t>
      </w:r>
      <w:r w:rsidRPr="00473D5C">
        <w:rPr>
          <w:color w:val="000080"/>
          <w:szCs w:val="24"/>
        </w:rPr>
        <w:t>_</w:t>
      </w:r>
    </w:p>
    <w:p w:rsidR="00A90D55" w:rsidRPr="00473D5C" w:rsidRDefault="00A90D55" w:rsidP="00875F2D">
      <w:pPr>
        <w:tabs>
          <w:tab w:val="left" w:pos="288"/>
          <w:tab w:val="left" w:pos="4752"/>
        </w:tabs>
        <w:spacing w:line="240" w:lineRule="exact"/>
        <w:jc w:val="both"/>
        <w:rPr>
          <w:color w:val="000080"/>
          <w:szCs w:val="24"/>
        </w:rPr>
      </w:pPr>
    </w:p>
    <w:p w:rsidR="00DD2AD7" w:rsidRDefault="00FB593A" w:rsidP="00DD2AD7">
      <w:pPr>
        <w:spacing w:line="240" w:lineRule="exact"/>
        <w:jc w:val="both"/>
        <w:rPr>
          <w:color w:val="auto"/>
        </w:rPr>
      </w:pPr>
      <w:r w:rsidRPr="00D1631F">
        <w:rPr>
          <w:color w:val="auto"/>
          <w:szCs w:val="24"/>
          <w:u w:val="single"/>
        </w:rPr>
        <w:t>BOARD FINDINGS</w:t>
      </w:r>
      <w:r w:rsidRPr="00D1631F">
        <w:rPr>
          <w:color w:val="auto"/>
          <w:szCs w:val="24"/>
        </w:rPr>
        <w:t>:</w:t>
      </w:r>
      <w:r w:rsidRPr="00D1631F">
        <w:rPr>
          <w:rFonts w:eastAsiaTheme="minorHAnsi"/>
          <w:color w:val="auto"/>
          <w:szCs w:val="24"/>
        </w:rPr>
        <w:t xml:space="preserve">  IAW</w:t>
      </w:r>
      <w:r w:rsidRPr="00473D5C">
        <w:rPr>
          <w:rFonts w:eastAsiaTheme="minorHAnsi"/>
          <w:color w:val="auto"/>
          <w:szCs w:val="24"/>
        </w:rPr>
        <w:t xml:space="preserve"> DoDI 6040.44, provisions of DoD or Military Department regulations or guidelines relied upon by the PEB will not be considered by the </w:t>
      </w:r>
      <w:r w:rsidR="007165CE" w:rsidRPr="00473D5C">
        <w:rPr>
          <w:rFonts w:eastAsiaTheme="minorHAnsi"/>
          <w:color w:val="auto"/>
          <w:szCs w:val="24"/>
        </w:rPr>
        <w:t>Board</w:t>
      </w:r>
      <w:r w:rsidRPr="00473D5C">
        <w:rPr>
          <w:rFonts w:eastAsiaTheme="minorHAnsi"/>
          <w:color w:val="auto"/>
          <w:szCs w:val="24"/>
        </w:rPr>
        <w:t xml:space="preserve"> to the extent they were inconsistent with the VASRD in effect at the time of the adjudication. </w:t>
      </w:r>
      <w:r w:rsidR="00DD2AD7" w:rsidRPr="004869DE">
        <w:rPr>
          <w:color w:val="auto"/>
        </w:rPr>
        <w:t>After careful consideration of all available information, the Board unanimously concluded that the CI’s condition is appropriately rated at</w:t>
      </w:r>
      <w:r w:rsidR="00DD2AD7">
        <w:rPr>
          <w:color w:val="auto"/>
        </w:rPr>
        <w:t xml:space="preserve"> 10% for Chronic Left Shoulder Pain and no recharacterization of </w:t>
      </w:r>
      <w:r w:rsidR="00DD2AD7" w:rsidRPr="003F74F1">
        <w:rPr>
          <w:color w:val="auto"/>
          <w:szCs w:val="24"/>
        </w:rPr>
        <w:t>the CI</w:t>
      </w:r>
      <w:r w:rsidR="00DD2AD7" w:rsidRPr="003F74F1">
        <w:rPr>
          <w:rFonts w:hAnsiTheme="minorHAnsi"/>
          <w:color w:val="auto"/>
          <w:szCs w:val="24"/>
        </w:rPr>
        <w:t>’</w:t>
      </w:r>
      <w:r w:rsidR="00DD2AD7" w:rsidRPr="003F74F1">
        <w:rPr>
          <w:color w:val="auto"/>
          <w:szCs w:val="24"/>
        </w:rPr>
        <w:t>s disabili</w:t>
      </w:r>
      <w:r w:rsidR="00DD2AD7">
        <w:rPr>
          <w:color w:val="auto"/>
          <w:szCs w:val="24"/>
        </w:rPr>
        <w:t>ty and separation determination is warranted</w:t>
      </w:r>
      <w:r w:rsidR="00DD2AD7">
        <w:rPr>
          <w:color w:val="auto"/>
        </w:rPr>
        <w:t>.</w:t>
      </w:r>
    </w:p>
    <w:p w:rsidR="00AA4B2D" w:rsidRDefault="00AA4B2D" w:rsidP="00DD2AD7">
      <w:pPr>
        <w:spacing w:line="240" w:lineRule="exact"/>
        <w:jc w:val="both"/>
        <w:rPr>
          <w:color w:val="auto"/>
        </w:rPr>
      </w:pPr>
    </w:p>
    <w:p w:rsidR="00EC0E65" w:rsidRPr="00473D5C" w:rsidRDefault="00AA4B2D" w:rsidP="00DD2AD7">
      <w:pPr>
        <w:spacing w:line="240" w:lineRule="exact"/>
        <w:jc w:val="both"/>
        <w:rPr>
          <w:rFonts w:eastAsiaTheme="minorHAnsi"/>
          <w:color w:val="auto"/>
          <w:szCs w:val="24"/>
        </w:rPr>
      </w:pPr>
      <w:r>
        <w:rPr>
          <w:rFonts w:eastAsiaTheme="minorHAnsi"/>
          <w:color w:val="auto"/>
          <w:szCs w:val="24"/>
        </w:rPr>
        <w:t xml:space="preserve">While the examination described in the Narrative Summary of 20041005 did not specify the degree of motion at which pain occurred it appears to be consistent with the VA examination of 20050119. The VA examination documented motion limited to 165 degrees of flexion and 135 degrees of abduction due to pain. This does not meet the limitation required for the minimal compensable rating under VASRD 5201 Arm, Limitation of motion of, as it requires motion no greater than shoulder level (90 degrees). </w:t>
      </w:r>
      <w:r w:rsidRPr="00D1631F">
        <w:rPr>
          <w:rFonts w:eastAsiaTheme="minorHAnsi"/>
          <w:color w:val="auto"/>
          <w:szCs w:val="24"/>
        </w:rPr>
        <w:t xml:space="preserve">Painful motion of the shoulder that does not meet </w:t>
      </w:r>
      <w:r w:rsidR="00D1631F" w:rsidRPr="00D1631F">
        <w:rPr>
          <w:rFonts w:eastAsiaTheme="minorHAnsi"/>
          <w:color w:val="auto"/>
          <w:szCs w:val="24"/>
        </w:rPr>
        <w:t>these criteria</w:t>
      </w:r>
      <w:r w:rsidRPr="00D1631F">
        <w:rPr>
          <w:rFonts w:eastAsiaTheme="minorHAnsi"/>
          <w:color w:val="auto"/>
          <w:szCs w:val="24"/>
        </w:rPr>
        <w:t xml:space="preserve"> </w:t>
      </w:r>
      <w:r w:rsidR="001524E7">
        <w:rPr>
          <w:rFonts w:eastAsiaTheme="minorHAnsi"/>
          <w:color w:val="auto"/>
          <w:szCs w:val="24"/>
        </w:rPr>
        <w:t xml:space="preserve">is considered productive of disability and </w:t>
      </w:r>
      <w:r w:rsidRPr="00D1631F">
        <w:rPr>
          <w:rFonts w:eastAsiaTheme="minorHAnsi"/>
          <w:color w:val="auto"/>
          <w:szCs w:val="24"/>
        </w:rPr>
        <w:t xml:space="preserve">is appropriately rated </w:t>
      </w:r>
      <w:r w:rsidR="00D1631F" w:rsidRPr="00D1631F">
        <w:rPr>
          <w:rFonts w:eastAsiaTheme="minorHAnsi"/>
          <w:color w:val="auto"/>
          <w:szCs w:val="24"/>
        </w:rPr>
        <w:t>at</w:t>
      </w:r>
      <w:r w:rsidRPr="00D1631F">
        <w:rPr>
          <w:rFonts w:eastAsiaTheme="minorHAnsi"/>
          <w:color w:val="auto"/>
          <w:szCs w:val="24"/>
        </w:rPr>
        <w:t xml:space="preserve"> 10% </w:t>
      </w:r>
      <w:r w:rsidR="00D1631F" w:rsidRPr="00D1631F">
        <w:rPr>
          <w:rFonts w:eastAsiaTheme="minorHAnsi"/>
          <w:color w:val="auto"/>
          <w:szCs w:val="24"/>
        </w:rPr>
        <w:t xml:space="preserve">IAW VASRD </w:t>
      </w:r>
      <w:r w:rsidR="00D1631F" w:rsidRPr="00D1631F">
        <w:rPr>
          <w:color w:val="auto"/>
        </w:rPr>
        <w:t>§4.59.</w:t>
      </w:r>
      <w:r w:rsidR="00D1631F" w:rsidRPr="00D1631F">
        <w:rPr>
          <w:rFonts w:eastAsiaTheme="minorHAnsi"/>
          <w:color w:val="auto"/>
          <w:szCs w:val="24"/>
        </w:rPr>
        <w:t xml:space="preserve"> </w:t>
      </w:r>
      <w:r w:rsidR="00D1631F">
        <w:rPr>
          <w:rFonts w:eastAsiaTheme="minorHAnsi"/>
          <w:color w:val="auto"/>
          <w:szCs w:val="24"/>
        </w:rPr>
        <w:t xml:space="preserve">The subsequent VA evaluation in 2009 documented a more severely limited range of motion examination and an appropriate rating increase was applied. This appears to be a worsening of the condition over time. However, at the time of separation from service in 2005 the condition warrants a 10% rating as was applied by both the </w:t>
      </w:r>
      <w:r w:rsidR="001524E7">
        <w:rPr>
          <w:rFonts w:eastAsiaTheme="minorHAnsi"/>
          <w:color w:val="auto"/>
          <w:szCs w:val="24"/>
        </w:rPr>
        <w:t>N</w:t>
      </w:r>
      <w:r w:rsidR="00D1631F">
        <w:rPr>
          <w:rFonts w:eastAsiaTheme="minorHAnsi"/>
          <w:color w:val="auto"/>
          <w:szCs w:val="24"/>
        </w:rPr>
        <w:t>avy and the VA.</w:t>
      </w:r>
      <w:r w:rsidR="00D1631F" w:rsidRPr="00D1631F">
        <w:rPr>
          <w:rFonts w:eastAsiaTheme="minorHAnsi"/>
          <w:color w:val="auto"/>
          <w:szCs w:val="24"/>
        </w:rPr>
        <w:t xml:space="preserve"> </w:t>
      </w:r>
    </w:p>
    <w:p w:rsidR="00EC0E65" w:rsidRPr="00473D5C" w:rsidRDefault="00EC0E65" w:rsidP="00DD2AD7">
      <w:pPr>
        <w:spacing w:line="240" w:lineRule="exact"/>
        <w:jc w:val="both"/>
        <w:rPr>
          <w:rFonts w:eastAsiaTheme="minorHAnsi"/>
          <w:color w:val="auto"/>
          <w:szCs w:val="24"/>
        </w:rPr>
      </w:pPr>
    </w:p>
    <w:p w:rsidR="00F5126A" w:rsidRPr="00473D5C" w:rsidRDefault="00AA4B2D" w:rsidP="00DD2AD7">
      <w:pPr>
        <w:spacing w:line="240" w:lineRule="exact"/>
        <w:jc w:val="both"/>
        <w:rPr>
          <w:color w:val="auto"/>
          <w:szCs w:val="24"/>
        </w:rPr>
      </w:pPr>
      <w:r>
        <w:rPr>
          <w:color w:val="auto"/>
          <w:szCs w:val="24"/>
        </w:rPr>
        <w:t>The Board unanimously concluded there was insufficient evidence to consider the condition of left Shoulder Scars as unfitting.</w:t>
      </w:r>
    </w:p>
    <w:p w:rsidR="001E5815" w:rsidRPr="00473D5C" w:rsidRDefault="001E5815" w:rsidP="00DD2AD7">
      <w:pPr>
        <w:spacing w:line="240" w:lineRule="exact"/>
        <w:jc w:val="both"/>
        <w:rPr>
          <w:rFonts w:eastAsiaTheme="minorHAnsi"/>
          <w:color w:val="auto"/>
          <w:szCs w:val="24"/>
        </w:rPr>
      </w:pPr>
    </w:p>
    <w:p w:rsidR="001E5815" w:rsidRPr="00CE79B3" w:rsidRDefault="00CE79B3" w:rsidP="00DD2AD7">
      <w:pPr>
        <w:tabs>
          <w:tab w:val="left" w:pos="288"/>
          <w:tab w:val="left" w:pos="4752"/>
        </w:tabs>
        <w:spacing w:line="240" w:lineRule="exact"/>
        <w:jc w:val="both"/>
        <w:rPr>
          <w:color w:val="auto"/>
          <w:szCs w:val="24"/>
        </w:rPr>
      </w:pPr>
      <w:r w:rsidRPr="00CE79B3">
        <w:rPr>
          <w:color w:val="auto"/>
          <w:szCs w:val="24"/>
        </w:rPr>
        <w:t>The other diagnoses</w:t>
      </w:r>
      <w:r w:rsidR="001E5815" w:rsidRPr="00CE79B3">
        <w:rPr>
          <w:color w:val="auto"/>
          <w:szCs w:val="24"/>
        </w:rPr>
        <w:t xml:space="preserve"> </w:t>
      </w:r>
      <w:r w:rsidRPr="00CE79B3">
        <w:rPr>
          <w:color w:val="auto"/>
          <w:szCs w:val="24"/>
        </w:rPr>
        <w:t xml:space="preserve">rated by the VA (Left Ankle Instability, Scar Right Eyelid, and Tinnitus) </w:t>
      </w:r>
      <w:r w:rsidR="001E5815" w:rsidRPr="00CE79B3">
        <w:rPr>
          <w:color w:val="auto"/>
          <w:szCs w:val="24"/>
        </w:rPr>
        <w:t xml:space="preserve">were not mentioned in the DES package and are therefore outside the scope of the Board. The CI retains the right to request his service Board of Correction for </w:t>
      </w:r>
      <w:r w:rsidR="00E77EA5" w:rsidRPr="00CE79B3">
        <w:rPr>
          <w:color w:val="auto"/>
          <w:szCs w:val="24"/>
        </w:rPr>
        <w:t>Naval</w:t>
      </w:r>
      <w:r w:rsidR="00116FEA" w:rsidRPr="00CE79B3">
        <w:rPr>
          <w:color w:val="auto"/>
          <w:szCs w:val="24"/>
        </w:rPr>
        <w:t xml:space="preserve"> </w:t>
      </w:r>
      <w:r w:rsidR="001E5815" w:rsidRPr="00CE79B3">
        <w:rPr>
          <w:color w:val="auto"/>
          <w:szCs w:val="24"/>
        </w:rPr>
        <w:t>Records (BCNR) to consider adding these conditions as unfitting.</w:t>
      </w:r>
    </w:p>
    <w:p w:rsidR="000767E2" w:rsidRPr="00473D5C" w:rsidRDefault="000767E2" w:rsidP="000767E2">
      <w:pPr>
        <w:tabs>
          <w:tab w:val="left" w:pos="288"/>
          <w:tab w:val="left" w:pos="4752"/>
        </w:tabs>
        <w:spacing w:line="240" w:lineRule="exact"/>
        <w:jc w:val="both"/>
        <w:rPr>
          <w:color w:val="000080"/>
          <w:szCs w:val="24"/>
        </w:rPr>
      </w:pPr>
      <w:r w:rsidRPr="00473D5C">
        <w:rPr>
          <w:color w:val="000080"/>
          <w:szCs w:val="24"/>
          <w:u w:val="single"/>
        </w:rPr>
        <w:t>_______________________________________________________________</w:t>
      </w:r>
      <w:r w:rsidRPr="00473D5C">
        <w:rPr>
          <w:color w:val="000080"/>
          <w:szCs w:val="24"/>
        </w:rPr>
        <w:t>_</w:t>
      </w:r>
    </w:p>
    <w:p w:rsidR="00FB593A" w:rsidRPr="00CE79B3" w:rsidRDefault="00FB593A" w:rsidP="00875F2D">
      <w:pPr>
        <w:tabs>
          <w:tab w:val="left" w:pos="288"/>
          <w:tab w:val="left" w:pos="4752"/>
        </w:tabs>
        <w:spacing w:line="240" w:lineRule="exact"/>
        <w:jc w:val="both"/>
        <w:rPr>
          <w:color w:val="auto"/>
          <w:szCs w:val="24"/>
        </w:rPr>
      </w:pPr>
    </w:p>
    <w:p w:rsidR="007177EC" w:rsidRDefault="00FB593A" w:rsidP="00DD3159">
      <w:pPr>
        <w:spacing w:line="240" w:lineRule="exact"/>
        <w:jc w:val="both"/>
        <w:rPr>
          <w:color w:val="auto"/>
          <w:szCs w:val="24"/>
        </w:rPr>
      </w:pPr>
      <w:r w:rsidRPr="00CE79B3">
        <w:rPr>
          <w:color w:val="auto"/>
          <w:szCs w:val="24"/>
          <w:u w:val="single"/>
        </w:rPr>
        <w:t>RECOMMENDATION</w:t>
      </w:r>
      <w:r w:rsidRPr="00CE79B3">
        <w:rPr>
          <w:color w:val="auto"/>
          <w:szCs w:val="24"/>
        </w:rPr>
        <w:t xml:space="preserve">: </w:t>
      </w:r>
      <w:r w:rsidR="007177EC" w:rsidRPr="00CE79B3">
        <w:rPr>
          <w:color w:val="auto"/>
          <w:szCs w:val="24"/>
        </w:rPr>
        <w:t>The Board therefore recommends that there be no recharacterization of the CI</w:t>
      </w:r>
      <w:r w:rsidR="007177EC" w:rsidRPr="00CE79B3">
        <w:rPr>
          <w:rFonts w:hAnsiTheme="minorHAnsi"/>
          <w:color w:val="auto"/>
          <w:szCs w:val="24"/>
        </w:rPr>
        <w:t>’</w:t>
      </w:r>
      <w:r w:rsidR="007177EC" w:rsidRPr="00CE79B3">
        <w:rPr>
          <w:color w:val="auto"/>
          <w:szCs w:val="24"/>
        </w:rPr>
        <w:t>s disability and separation determination.</w:t>
      </w:r>
    </w:p>
    <w:p w:rsidR="00D1631F" w:rsidRDefault="00D1631F" w:rsidP="00DD3159">
      <w:pPr>
        <w:spacing w:line="240" w:lineRule="exact"/>
        <w:jc w:val="both"/>
        <w:rPr>
          <w:color w:val="auto"/>
          <w:szCs w:val="24"/>
        </w:rPr>
      </w:pPr>
    </w:p>
    <w:p w:rsidR="00C769D3" w:rsidRPr="00CE79B3" w:rsidRDefault="00C769D3" w:rsidP="00DD3159">
      <w:pPr>
        <w:spacing w:line="240" w:lineRule="exact"/>
        <w:jc w:val="both"/>
        <w:rPr>
          <w:color w:val="auto"/>
          <w:szCs w:val="24"/>
        </w:rPr>
      </w:pPr>
    </w:p>
    <w:p w:rsidR="00FB593A" w:rsidRPr="00CE79B3" w:rsidRDefault="00FB593A" w:rsidP="00DD3159">
      <w:pPr>
        <w:tabs>
          <w:tab w:val="left" w:pos="288"/>
          <w:tab w:val="left" w:pos="4752"/>
        </w:tabs>
        <w:spacing w:line="240" w:lineRule="exact"/>
        <w:jc w:val="both"/>
        <w:rPr>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0"/>
        <w:gridCol w:w="1710"/>
        <w:gridCol w:w="1170"/>
      </w:tblGrid>
      <w:tr w:rsidR="00663589" w:rsidRPr="00CE79B3" w:rsidTr="00434868">
        <w:trPr>
          <w:trHeight w:val="287"/>
        </w:trPr>
        <w:tc>
          <w:tcPr>
            <w:tcW w:w="6300" w:type="dxa"/>
            <w:tcBorders>
              <w:right w:val="single" w:sz="4" w:space="0" w:color="auto"/>
            </w:tcBorders>
            <w:shd w:val="clear" w:color="auto" w:fill="D9D9D9"/>
          </w:tcPr>
          <w:p w:rsidR="00663589" w:rsidRPr="00CE79B3" w:rsidRDefault="00663589" w:rsidP="00DD3159">
            <w:pPr>
              <w:tabs>
                <w:tab w:val="left" w:pos="288"/>
                <w:tab w:val="left" w:pos="4752"/>
              </w:tabs>
              <w:spacing w:before="40" w:line="240" w:lineRule="exact"/>
              <w:jc w:val="both"/>
              <w:rPr>
                <w:b/>
                <w:color w:val="auto"/>
                <w:szCs w:val="24"/>
              </w:rPr>
            </w:pPr>
            <w:r w:rsidRPr="00CE79B3">
              <w:rPr>
                <w:b/>
                <w:color w:val="auto"/>
                <w:szCs w:val="24"/>
              </w:rPr>
              <w:lastRenderedPageBreak/>
              <w:t>UNFITTING CONDITION</w:t>
            </w:r>
          </w:p>
        </w:tc>
        <w:tc>
          <w:tcPr>
            <w:tcW w:w="1710" w:type="dxa"/>
            <w:tcBorders>
              <w:left w:val="single" w:sz="4" w:space="0" w:color="auto"/>
            </w:tcBorders>
            <w:shd w:val="clear" w:color="auto" w:fill="D9D9D9"/>
          </w:tcPr>
          <w:p w:rsidR="00663589" w:rsidRPr="00CE79B3" w:rsidRDefault="00663589" w:rsidP="00DD3159">
            <w:pPr>
              <w:tabs>
                <w:tab w:val="left" w:pos="288"/>
                <w:tab w:val="left" w:pos="4752"/>
              </w:tabs>
              <w:spacing w:before="40" w:line="240" w:lineRule="exact"/>
              <w:jc w:val="both"/>
              <w:rPr>
                <w:b/>
                <w:color w:val="auto"/>
                <w:szCs w:val="24"/>
              </w:rPr>
            </w:pPr>
            <w:r w:rsidRPr="00CE79B3">
              <w:rPr>
                <w:b/>
                <w:color w:val="auto"/>
                <w:szCs w:val="24"/>
              </w:rPr>
              <w:t>VASRD CODE</w:t>
            </w:r>
          </w:p>
        </w:tc>
        <w:tc>
          <w:tcPr>
            <w:tcW w:w="1170" w:type="dxa"/>
            <w:shd w:val="clear" w:color="auto" w:fill="D9D9D9"/>
          </w:tcPr>
          <w:p w:rsidR="00663589" w:rsidRPr="00CE79B3" w:rsidRDefault="00663589" w:rsidP="00DD3159">
            <w:pPr>
              <w:tabs>
                <w:tab w:val="left" w:pos="288"/>
                <w:tab w:val="left" w:pos="4752"/>
              </w:tabs>
              <w:spacing w:before="40" w:line="240" w:lineRule="exact"/>
              <w:jc w:val="both"/>
              <w:rPr>
                <w:b/>
                <w:color w:val="auto"/>
                <w:szCs w:val="24"/>
              </w:rPr>
            </w:pPr>
            <w:r w:rsidRPr="00CE79B3">
              <w:rPr>
                <w:b/>
                <w:color w:val="auto"/>
                <w:szCs w:val="24"/>
              </w:rPr>
              <w:t>RATING</w:t>
            </w:r>
          </w:p>
        </w:tc>
      </w:tr>
      <w:tr w:rsidR="007177EC" w:rsidRPr="00CE79B3" w:rsidTr="00434868">
        <w:tc>
          <w:tcPr>
            <w:tcW w:w="6300" w:type="dxa"/>
            <w:tcBorders>
              <w:right w:val="single" w:sz="4" w:space="0" w:color="auto"/>
            </w:tcBorders>
          </w:tcPr>
          <w:p w:rsidR="007177EC" w:rsidRPr="00CE79B3" w:rsidRDefault="007177EC" w:rsidP="00DD3159">
            <w:pPr>
              <w:pStyle w:val="ListParagraph"/>
              <w:spacing w:after="0" w:line="240" w:lineRule="auto"/>
              <w:ind w:left="0"/>
              <w:jc w:val="both"/>
              <w:rPr>
                <w:rFonts w:ascii="Courier" w:hAnsi="Courier" w:cs="Times New Roman"/>
                <w:sz w:val="24"/>
                <w:szCs w:val="24"/>
              </w:rPr>
            </w:pPr>
            <w:r w:rsidRPr="00CE79B3">
              <w:rPr>
                <w:rFonts w:ascii="Courier" w:hAnsi="Courier"/>
                <w:sz w:val="24"/>
                <w:szCs w:val="24"/>
              </w:rPr>
              <w:t>Chronic Left Shoulder Pain</w:t>
            </w:r>
          </w:p>
        </w:tc>
        <w:tc>
          <w:tcPr>
            <w:tcW w:w="1710" w:type="dxa"/>
            <w:tcBorders>
              <w:left w:val="single" w:sz="4" w:space="0" w:color="auto"/>
            </w:tcBorders>
          </w:tcPr>
          <w:p w:rsidR="007177EC" w:rsidRPr="00CE79B3" w:rsidRDefault="007177EC" w:rsidP="00DD3159">
            <w:pPr>
              <w:pStyle w:val="ListParagraph"/>
              <w:spacing w:after="0" w:line="240" w:lineRule="auto"/>
              <w:ind w:left="0"/>
              <w:jc w:val="both"/>
              <w:rPr>
                <w:rFonts w:ascii="Courier" w:hAnsi="Courier" w:cs="Times New Roman"/>
                <w:sz w:val="24"/>
                <w:szCs w:val="24"/>
              </w:rPr>
            </w:pPr>
            <w:r w:rsidRPr="00CE79B3">
              <w:rPr>
                <w:rFonts w:ascii="Courier" w:hAnsi="Courier" w:cs="Times New Roman"/>
                <w:sz w:val="24"/>
                <w:szCs w:val="24"/>
              </w:rPr>
              <w:t>5099-5003</w:t>
            </w:r>
          </w:p>
        </w:tc>
        <w:tc>
          <w:tcPr>
            <w:tcW w:w="1170" w:type="dxa"/>
          </w:tcPr>
          <w:p w:rsidR="007177EC" w:rsidRPr="00CE79B3" w:rsidRDefault="007177EC" w:rsidP="00DD3159">
            <w:pPr>
              <w:pStyle w:val="ListParagraph"/>
              <w:spacing w:after="0" w:line="240" w:lineRule="auto"/>
              <w:ind w:left="0"/>
              <w:jc w:val="both"/>
              <w:rPr>
                <w:rFonts w:ascii="Courier" w:hAnsi="Courier" w:cs="Times New Roman"/>
                <w:sz w:val="24"/>
                <w:szCs w:val="24"/>
              </w:rPr>
            </w:pPr>
            <w:r w:rsidRPr="00CE79B3">
              <w:rPr>
                <w:rFonts w:ascii="Courier" w:hAnsi="Courier" w:cs="Times New Roman"/>
                <w:sz w:val="24"/>
                <w:szCs w:val="24"/>
              </w:rPr>
              <w:t>10%</w:t>
            </w:r>
          </w:p>
        </w:tc>
      </w:tr>
      <w:tr w:rsidR="007177EC" w:rsidRPr="00CE79B3" w:rsidTr="00434868">
        <w:tblPrEx>
          <w:tblLook w:val="0000"/>
        </w:tblPrEx>
        <w:trPr>
          <w:gridBefore w:val="1"/>
          <w:wBefore w:w="6300" w:type="dxa"/>
          <w:trHeight w:val="287"/>
        </w:trPr>
        <w:tc>
          <w:tcPr>
            <w:tcW w:w="1710" w:type="dxa"/>
            <w:tcBorders>
              <w:left w:val="single" w:sz="4" w:space="0" w:color="auto"/>
              <w:bottom w:val="single" w:sz="4" w:space="0" w:color="auto"/>
            </w:tcBorders>
            <w:shd w:val="clear" w:color="auto" w:fill="D9D9D9" w:themeFill="background1" w:themeFillShade="D9"/>
          </w:tcPr>
          <w:p w:rsidR="007177EC" w:rsidRPr="00CE79B3" w:rsidRDefault="007177EC" w:rsidP="00DD3159">
            <w:pPr>
              <w:tabs>
                <w:tab w:val="left" w:pos="288"/>
                <w:tab w:val="left" w:pos="4752"/>
              </w:tabs>
              <w:spacing w:before="40" w:line="240" w:lineRule="exact"/>
              <w:jc w:val="both"/>
              <w:rPr>
                <w:b/>
                <w:color w:val="auto"/>
                <w:szCs w:val="24"/>
              </w:rPr>
            </w:pPr>
            <w:r w:rsidRPr="00CE79B3">
              <w:rPr>
                <w:b/>
                <w:color w:val="auto"/>
                <w:szCs w:val="24"/>
              </w:rPr>
              <w:t xml:space="preserve">COMBINED </w:t>
            </w:r>
          </w:p>
        </w:tc>
        <w:tc>
          <w:tcPr>
            <w:tcW w:w="1170" w:type="dxa"/>
            <w:tcBorders>
              <w:bottom w:val="single" w:sz="4" w:space="0" w:color="000000"/>
            </w:tcBorders>
            <w:shd w:val="clear" w:color="auto" w:fill="D9D9D9" w:themeFill="background1" w:themeFillShade="D9"/>
          </w:tcPr>
          <w:p w:rsidR="007177EC" w:rsidRPr="00CE79B3" w:rsidRDefault="007177EC" w:rsidP="00DD3159">
            <w:pPr>
              <w:tabs>
                <w:tab w:val="left" w:pos="288"/>
                <w:tab w:val="left" w:pos="4752"/>
              </w:tabs>
              <w:spacing w:before="40" w:line="240" w:lineRule="exact"/>
              <w:jc w:val="both"/>
              <w:rPr>
                <w:b/>
                <w:color w:val="auto"/>
                <w:szCs w:val="24"/>
              </w:rPr>
            </w:pPr>
            <w:r w:rsidRPr="00CE79B3">
              <w:rPr>
                <w:b/>
                <w:color w:val="auto"/>
                <w:szCs w:val="24"/>
              </w:rPr>
              <w:t>10%</w:t>
            </w:r>
          </w:p>
        </w:tc>
      </w:tr>
    </w:tbl>
    <w:p w:rsidR="000767E2" w:rsidRPr="00473D5C" w:rsidRDefault="000767E2" w:rsidP="000767E2">
      <w:pPr>
        <w:tabs>
          <w:tab w:val="left" w:pos="288"/>
          <w:tab w:val="left" w:pos="4752"/>
        </w:tabs>
        <w:spacing w:line="240" w:lineRule="exact"/>
        <w:jc w:val="both"/>
        <w:rPr>
          <w:color w:val="000080"/>
          <w:szCs w:val="24"/>
        </w:rPr>
      </w:pPr>
      <w:r w:rsidRPr="00473D5C">
        <w:rPr>
          <w:color w:val="000080"/>
          <w:szCs w:val="24"/>
          <w:u w:val="single"/>
        </w:rPr>
        <w:t>_______________________________________________________________</w:t>
      </w:r>
      <w:r w:rsidRPr="00473D5C">
        <w:rPr>
          <w:color w:val="000080"/>
          <w:szCs w:val="24"/>
        </w:rPr>
        <w:t>_</w:t>
      </w:r>
    </w:p>
    <w:p w:rsidR="00D91DA6" w:rsidRPr="00CE79B3" w:rsidRDefault="00D91DA6" w:rsidP="00DD3159">
      <w:pPr>
        <w:tabs>
          <w:tab w:val="left" w:pos="288"/>
          <w:tab w:val="left" w:pos="4752"/>
        </w:tabs>
        <w:spacing w:line="240" w:lineRule="exact"/>
        <w:jc w:val="both"/>
        <w:rPr>
          <w:color w:val="auto"/>
          <w:szCs w:val="24"/>
        </w:rPr>
      </w:pPr>
    </w:p>
    <w:p w:rsidR="00D91DA6" w:rsidRPr="00CE79B3" w:rsidRDefault="00114F20" w:rsidP="00DD3159">
      <w:pPr>
        <w:tabs>
          <w:tab w:val="left" w:pos="288"/>
          <w:tab w:val="left" w:pos="4752"/>
        </w:tabs>
        <w:spacing w:line="240" w:lineRule="exact"/>
        <w:jc w:val="both"/>
        <w:rPr>
          <w:color w:val="auto"/>
          <w:szCs w:val="24"/>
        </w:rPr>
      </w:pPr>
      <w:r w:rsidRPr="00CE79B3">
        <w:rPr>
          <w:color w:val="auto"/>
          <w:szCs w:val="24"/>
        </w:rPr>
        <w:t>The following documentary evidence was considered:</w:t>
      </w:r>
    </w:p>
    <w:p w:rsidR="00114F20" w:rsidRPr="00CE79B3" w:rsidRDefault="00114F20" w:rsidP="00DD3159">
      <w:pPr>
        <w:tabs>
          <w:tab w:val="left" w:pos="288"/>
          <w:tab w:val="left" w:pos="4752"/>
        </w:tabs>
        <w:spacing w:line="240" w:lineRule="exact"/>
        <w:jc w:val="both"/>
        <w:rPr>
          <w:color w:val="auto"/>
          <w:szCs w:val="24"/>
        </w:rPr>
      </w:pPr>
    </w:p>
    <w:p w:rsidR="00114F20" w:rsidRPr="00CE79B3" w:rsidRDefault="0051146C" w:rsidP="00DD3159">
      <w:pPr>
        <w:tabs>
          <w:tab w:val="left" w:pos="288"/>
          <w:tab w:val="left" w:pos="4752"/>
        </w:tabs>
        <w:spacing w:line="240" w:lineRule="exact"/>
        <w:jc w:val="both"/>
        <w:rPr>
          <w:color w:val="auto"/>
          <w:szCs w:val="24"/>
        </w:rPr>
      </w:pPr>
      <w:r w:rsidRPr="00CE79B3">
        <w:rPr>
          <w:color w:val="auto"/>
          <w:szCs w:val="24"/>
        </w:rPr>
        <w:t xml:space="preserve">Exhibit A.  DD Form </w:t>
      </w:r>
      <w:proofErr w:type="gramStart"/>
      <w:r w:rsidRPr="00CE79B3">
        <w:rPr>
          <w:color w:val="auto"/>
          <w:szCs w:val="24"/>
        </w:rPr>
        <w:t>294,</w:t>
      </w:r>
      <w:proofErr w:type="gramEnd"/>
      <w:r w:rsidRPr="00CE79B3">
        <w:rPr>
          <w:color w:val="auto"/>
          <w:szCs w:val="24"/>
        </w:rPr>
        <w:t xml:space="preserve"> dated </w:t>
      </w:r>
      <w:r w:rsidR="00600412" w:rsidRPr="00CE79B3">
        <w:rPr>
          <w:color w:val="auto"/>
          <w:szCs w:val="24"/>
        </w:rPr>
        <w:t>20090817</w:t>
      </w:r>
      <w:r w:rsidR="00114F20" w:rsidRPr="00CE79B3">
        <w:rPr>
          <w:color w:val="auto"/>
          <w:szCs w:val="24"/>
        </w:rPr>
        <w:t>, w/</w:t>
      </w:r>
      <w:proofErr w:type="spellStart"/>
      <w:r w:rsidR="00114F20" w:rsidRPr="00CE79B3">
        <w:rPr>
          <w:color w:val="auto"/>
          <w:szCs w:val="24"/>
        </w:rPr>
        <w:t>atchs</w:t>
      </w:r>
      <w:proofErr w:type="spellEnd"/>
      <w:r w:rsidR="00114F20" w:rsidRPr="00CE79B3">
        <w:rPr>
          <w:color w:val="auto"/>
          <w:szCs w:val="24"/>
        </w:rPr>
        <w:t>.</w:t>
      </w:r>
    </w:p>
    <w:p w:rsidR="00114F20" w:rsidRPr="00CE79B3" w:rsidRDefault="00114F20" w:rsidP="00DD3159">
      <w:pPr>
        <w:tabs>
          <w:tab w:val="left" w:pos="288"/>
          <w:tab w:val="left" w:pos="4752"/>
        </w:tabs>
        <w:spacing w:line="240" w:lineRule="exact"/>
        <w:jc w:val="both"/>
        <w:rPr>
          <w:color w:val="auto"/>
          <w:szCs w:val="24"/>
        </w:rPr>
      </w:pPr>
      <w:r w:rsidRPr="00CE79B3">
        <w:rPr>
          <w:color w:val="auto"/>
          <w:szCs w:val="24"/>
        </w:rPr>
        <w:t xml:space="preserve">Exhibit B.  </w:t>
      </w:r>
      <w:proofErr w:type="gramStart"/>
      <w:r w:rsidRPr="00CE79B3">
        <w:rPr>
          <w:color w:val="auto"/>
          <w:szCs w:val="24"/>
        </w:rPr>
        <w:t>Service Treatment Record.</w:t>
      </w:r>
      <w:proofErr w:type="gramEnd"/>
    </w:p>
    <w:p w:rsidR="00114F20" w:rsidRPr="00CE79B3" w:rsidRDefault="00114F20" w:rsidP="00DD3159">
      <w:pPr>
        <w:tabs>
          <w:tab w:val="left" w:pos="288"/>
          <w:tab w:val="left" w:pos="4752"/>
        </w:tabs>
        <w:spacing w:line="240" w:lineRule="exact"/>
        <w:jc w:val="both"/>
        <w:rPr>
          <w:color w:val="auto"/>
          <w:szCs w:val="24"/>
        </w:rPr>
      </w:pPr>
      <w:r w:rsidRPr="00CE79B3">
        <w:rPr>
          <w:color w:val="auto"/>
          <w:szCs w:val="24"/>
        </w:rPr>
        <w:t xml:space="preserve">Exhibit C.  </w:t>
      </w:r>
      <w:proofErr w:type="gramStart"/>
      <w:r w:rsidRPr="00CE79B3">
        <w:rPr>
          <w:color w:val="auto"/>
          <w:szCs w:val="24"/>
        </w:rPr>
        <w:t>Department of Veterans</w:t>
      </w:r>
      <w:r w:rsidR="00385D6F" w:rsidRPr="00CE79B3">
        <w:rPr>
          <w:color w:val="auto"/>
          <w:szCs w:val="24"/>
        </w:rPr>
        <w:t>'</w:t>
      </w:r>
      <w:r w:rsidRPr="00CE79B3">
        <w:rPr>
          <w:color w:val="auto"/>
          <w:szCs w:val="24"/>
        </w:rPr>
        <w:t xml:space="preserve"> Affairs Treatment Record.</w:t>
      </w:r>
      <w:proofErr w:type="gramEnd"/>
    </w:p>
    <w:p w:rsidR="00D91DA6" w:rsidRPr="00CE79B3" w:rsidRDefault="00D91DA6" w:rsidP="00DD3159">
      <w:pPr>
        <w:tabs>
          <w:tab w:val="left" w:pos="288"/>
          <w:tab w:val="left" w:pos="4752"/>
        </w:tabs>
        <w:spacing w:line="240" w:lineRule="exact"/>
        <w:jc w:val="both"/>
        <w:rPr>
          <w:color w:val="auto"/>
          <w:szCs w:val="24"/>
        </w:rPr>
      </w:pPr>
    </w:p>
    <w:p w:rsidR="00114F20" w:rsidRPr="00CE79B3" w:rsidRDefault="00114F20" w:rsidP="00DD3159">
      <w:pPr>
        <w:tabs>
          <w:tab w:val="left" w:pos="288"/>
          <w:tab w:val="left" w:pos="4752"/>
        </w:tabs>
        <w:spacing w:line="240" w:lineRule="exact"/>
        <w:jc w:val="both"/>
        <w:rPr>
          <w:color w:val="auto"/>
          <w:szCs w:val="24"/>
        </w:rPr>
      </w:pPr>
    </w:p>
    <w:p w:rsidR="00114F20" w:rsidRPr="00CE79B3" w:rsidRDefault="00114F20" w:rsidP="00DD3159">
      <w:pPr>
        <w:tabs>
          <w:tab w:val="left" w:pos="288"/>
          <w:tab w:val="left" w:pos="4752"/>
        </w:tabs>
        <w:spacing w:line="240" w:lineRule="exact"/>
        <w:jc w:val="both"/>
        <w:rPr>
          <w:color w:val="auto"/>
          <w:szCs w:val="24"/>
        </w:rPr>
      </w:pPr>
    </w:p>
    <w:p w:rsidR="00114F20" w:rsidRPr="00CE79B3" w:rsidRDefault="00114F20" w:rsidP="00DD3159">
      <w:pPr>
        <w:tabs>
          <w:tab w:val="left" w:pos="288"/>
          <w:tab w:val="left" w:pos="4752"/>
        </w:tabs>
        <w:spacing w:line="240" w:lineRule="exact"/>
        <w:jc w:val="both"/>
        <w:rPr>
          <w:color w:val="auto"/>
          <w:szCs w:val="24"/>
        </w:rPr>
      </w:pPr>
    </w:p>
    <w:p w:rsidR="00D91DA6" w:rsidRPr="00CE79B3" w:rsidRDefault="00C30A97" w:rsidP="00DD3159">
      <w:pPr>
        <w:tabs>
          <w:tab w:val="left" w:pos="0"/>
          <w:tab w:val="left" w:pos="4320"/>
        </w:tabs>
        <w:spacing w:line="240" w:lineRule="exact"/>
        <w:jc w:val="both"/>
        <w:rPr>
          <w:color w:val="auto"/>
          <w:szCs w:val="24"/>
        </w:rPr>
      </w:pPr>
      <w:r w:rsidRPr="00CE79B3">
        <w:rPr>
          <w:color w:val="auto"/>
          <w:szCs w:val="24"/>
        </w:rPr>
        <w:t xml:space="preserve">                            </w:t>
      </w:r>
      <w:r w:rsidR="00D1631F">
        <w:rPr>
          <w:color w:val="auto"/>
          <w:szCs w:val="24"/>
        </w:rPr>
        <w:t xml:space="preserve"> </w:t>
      </w:r>
      <w:r w:rsidR="00407CE8">
        <w:rPr>
          <w:color w:val="auto"/>
          <w:szCs w:val="24"/>
        </w:rPr>
        <w:t>Deputy Director</w:t>
      </w:r>
    </w:p>
    <w:p w:rsidR="00B522CD" w:rsidRDefault="00C30A97" w:rsidP="00DD3159">
      <w:pPr>
        <w:tabs>
          <w:tab w:val="left" w:pos="288"/>
          <w:tab w:val="left" w:pos="4320"/>
          <w:tab w:val="left" w:pos="4410"/>
          <w:tab w:val="left" w:pos="4770"/>
          <w:tab w:val="left" w:pos="4860"/>
          <w:tab w:val="left" w:pos="5040"/>
        </w:tabs>
        <w:spacing w:line="240" w:lineRule="exact"/>
        <w:jc w:val="both"/>
        <w:rPr>
          <w:color w:val="auto"/>
          <w:szCs w:val="24"/>
        </w:rPr>
      </w:pPr>
      <w:r w:rsidRPr="00CE79B3">
        <w:rPr>
          <w:color w:val="auto"/>
          <w:szCs w:val="24"/>
        </w:rPr>
        <w:tab/>
        <w:t xml:space="preserve">                          </w:t>
      </w:r>
      <w:r w:rsidR="00D1631F">
        <w:rPr>
          <w:color w:val="auto"/>
          <w:szCs w:val="24"/>
        </w:rPr>
        <w:t xml:space="preserve"> </w:t>
      </w:r>
      <w:r w:rsidR="00D91DA6" w:rsidRPr="00CE79B3">
        <w:rPr>
          <w:color w:val="auto"/>
          <w:szCs w:val="24"/>
        </w:rPr>
        <w:t>Physical</w:t>
      </w:r>
      <w:r w:rsidR="00473D5C" w:rsidRPr="00CE79B3">
        <w:rPr>
          <w:color w:val="auto"/>
          <w:szCs w:val="24"/>
        </w:rPr>
        <w:t xml:space="preserve"> </w:t>
      </w:r>
      <w:r w:rsidR="00D91DA6" w:rsidRPr="00CE79B3">
        <w:rPr>
          <w:color w:val="auto"/>
          <w:szCs w:val="24"/>
        </w:rPr>
        <w:t>Disability</w:t>
      </w:r>
      <w:r w:rsidR="00473D5C" w:rsidRPr="00CE79B3">
        <w:rPr>
          <w:color w:val="auto"/>
          <w:szCs w:val="24"/>
        </w:rPr>
        <w:t xml:space="preserve"> </w:t>
      </w:r>
      <w:r w:rsidR="00D1631F">
        <w:rPr>
          <w:color w:val="auto"/>
          <w:szCs w:val="24"/>
        </w:rPr>
        <w:t>B</w:t>
      </w:r>
      <w:r w:rsidR="00D91DA6" w:rsidRPr="00CE79B3">
        <w:rPr>
          <w:color w:val="auto"/>
          <w:szCs w:val="24"/>
        </w:rPr>
        <w:t>oard</w:t>
      </w:r>
      <w:r w:rsidR="00473D5C" w:rsidRPr="00CE79B3">
        <w:rPr>
          <w:color w:val="auto"/>
          <w:szCs w:val="24"/>
        </w:rPr>
        <w:t xml:space="preserve"> </w:t>
      </w:r>
      <w:r w:rsidR="00D91DA6" w:rsidRPr="00CE79B3">
        <w:rPr>
          <w:color w:val="auto"/>
          <w:szCs w:val="24"/>
        </w:rPr>
        <w:t>of</w:t>
      </w:r>
      <w:r w:rsidR="00473D5C" w:rsidRPr="00CE79B3">
        <w:rPr>
          <w:color w:val="auto"/>
          <w:szCs w:val="24"/>
        </w:rPr>
        <w:t xml:space="preserve"> </w:t>
      </w:r>
      <w:r w:rsidR="00D91DA6" w:rsidRPr="00CE79B3">
        <w:rPr>
          <w:color w:val="auto"/>
          <w:szCs w:val="24"/>
        </w:rPr>
        <w:t>Review</w:t>
      </w:r>
    </w:p>
    <w:p w:rsidR="002A5303" w:rsidRDefault="002A5303" w:rsidP="00DD3159">
      <w:pPr>
        <w:tabs>
          <w:tab w:val="left" w:pos="288"/>
          <w:tab w:val="left" w:pos="4320"/>
          <w:tab w:val="left" w:pos="4410"/>
          <w:tab w:val="left" w:pos="4770"/>
          <w:tab w:val="left" w:pos="4860"/>
          <w:tab w:val="left" w:pos="5040"/>
        </w:tabs>
        <w:spacing w:line="240" w:lineRule="exact"/>
        <w:jc w:val="both"/>
        <w:rPr>
          <w:color w:val="auto"/>
          <w:szCs w:val="24"/>
        </w:rPr>
      </w:pPr>
    </w:p>
    <w:p w:rsidR="002A5303" w:rsidRPr="00CE79B3" w:rsidRDefault="002A5303" w:rsidP="00DD3159">
      <w:pPr>
        <w:tabs>
          <w:tab w:val="left" w:pos="288"/>
          <w:tab w:val="left" w:pos="4320"/>
          <w:tab w:val="left" w:pos="4410"/>
          <w:tab w:val="left" w:pos="4770"/>
          <w:tab w:val="left" w:pos="4860"/>
          <w:tab w:val="left" w:pos="5040"/>
        </w:tabs>
        <w:spacing w:line="240" w:lineRule="exact"/>
        <w:jc w:val="both"/>
        <w:rPr>
          <w:color w:val="auto"/>
          <w:szCs w:val="24"/>
        </w:rPr>
      </w:pPr>
    </w:p>
    <w:p w:rsidR="002A5303" w:rsidRDefault="002A5303">
      <w:pPr>
        <w:rPr>
          <w:color w:val="auto"/>
        </w:rPr>
      </w:pPr>
      <w:r>
        <w:rPr>
          <w:color w:val="auto"/>
        </w:rPr>
        <w:br w:type="page"/>
      </w:r>
    </w:p>
    <w:p w:rsidR="002A5303" w:rsidRPr="002A5303" w:rsidRDefault="002A5303" w:rsidP="002A5303">
      <w:pPr>
        <w:jc w:val="both"/>
        <w:rPr>
          <w:color w:val="auto"/>
        </w:rPr>
      </w:pPr>
      <w:r w:rsidRPr="002A5303">
        <w:rPr>
          <w:color w:val="auto"/>
        </w:rPr>
        <w:lastRenderedPageBreak/>
        <w:t>MEMORANDUM FOR DIRECTOR, SECRETARY OF THE NAVY COUNCIL</w:t>
      </w:r>
    </w:p>
    <w:p w:rsidR="002A5303" w:rsidRPr="002A5303" w:rsidRDefault="002A5303" w:rsidP="002A5303">
      <w:pPr>
        <w:jc w:val="both"/>
        <w:rPr>
          <w:color w:val="auto"/>
        </w:rPr>
      </w:pPr>
      <w:r w:rsidRPr="002A5303">
        <w:rPr>
          <w:color w:val="auto"/>
        </w:rPr>
        <w:t xml:space="preserve">                                         OF REVIEW BOARDS </w:t>
      </w:r>
    </w:p>
    <w:p w:rsidR="002A5303" w:rsidRPr="002A5303" w:rsidRDefault="002A5303" w:rsidP="002A5303">
      <w:pPr>
        <w:jc w:val="both"/>
        <w:rPr>
          <w:color w:val="auto"/>
        </w:rPr>
      </w:pPr>
    </w:p>
    <w:p w:rsidR="002A5303" w:rsidRPr="002A5303" w:rsidRDefault="002A5303" w:rsidP="002A5303">
      <w:pPr>
        <w:jc w:val="both"/>
        <w:rPr>
          <w:color w:val="auto"/>
        </w:rPr>
      </w:pPr>
      <w:proofErr w:type="spellStart"/>
      <w:r w:rsidRPr="002A5303">
        <w:rPr>
          <w:color w:val="auto"/>
        </w:rPr>
        <w:t>Subj</w:t>
      </w:r>
      <w:proofErr w:type="spellEnd"/>
      <w:r w:rsidRPr="002A5303">
        <w:rPr>
          <w:color w:val="auto"/>
        </w:rPr>
        <w:t>:  PHYSICAL DISABILITY BOARD OF REVIEW (PDBR) RECOMMENDATION</w:t>
      </w:r>
    </w:p>
    <w:p w:rsidR="002A5303" w:rsidRPr="002A5303" w:rsidRDefault="002A5303" w:rsidP="002A5303">
      <w:pPr>
        <w:jc w:val="both"/>
        <w:rPr>
          <w:color w:val="auto"/>
        </w:rPr>
      </w:pPr>
      <w:r w:rsidRPr="002A5303">
        <w:rPr>
          <w:color w:val="auto"/>
        </w:rPr>
        <w:t xml:space="preserve">          ICO </w:t>
      </w:r>
      <w:r>
        <w:rPr>
          <w:color w:val="auto"/>
        </w:rPr>
        <w:t>XXXXX</w:t>
      </w:r>
    </w:p>
    <w:p w:rsidR="002A5303" w:rsidRPr="002A5303" w:rsidRDefault="002A5303" w:rsidP="002A5303">
      <w:pPr>
        <w:tabs>
          <w:tab w:val="left" w:pos="4680"/>
        </w:tabs>
        <w:jc w:val="both"/>
        <w:rPr>
          <w:color w:val="auto"/>
        </w:rPr>
      </w:pPr>
    </w:p>
    <w:p w:rsidR="002A5303" w:rsidRPr="002A5303" w:rsidRDefault="002A5303" w:rsidP="002A5303">
      <w:pPr>
        <w:jc w:val="both"/>
        <w:rPr>
          <w:color w:val="auto"/>
        </w:rPr>
      </w:pPr>
      <w:r w:rsidRPr="002A5303">
        <w:rPr>
          <w:color w:val="auto"/>
        </w:rPr>
        <w:t>Ref:   (a) DoDI 6040.44</w:t>
      </w:r>
    </w:p>
    <w:p w:rsidR="002A5303" w:rsidRPr="002A5303" w:rsidRDefault="002A5303" w:rsidP="002A5303">
      <w:pPr>
        <w:ind w:left="-540"/>
        <w:jc w:val="both"/>
        <w:rPr>
          <w:color w:val="auto"/>
        </w:rPr>
      </w:pPr>
      <w:r w:rsidRPr="002A5303">
        <w:rPr>
          <w:color w:val="auto"/>
        </w:rPr>
        <w:t xml:space="preserve">                   (b) PDBR </w:t>
      </w:r>
      <w:proofErr w:type="spellStart"/>
      <w:r w:rsidRPr="002A5303">
        <w:rPr>
          <w:color w:val="auto"/>
        </w:rPr>
        <w:t>ltr</w:t>
      </w:r>
      <w:proofErr w:type="spellEnd"/>
      <w:r w:rsidRPr="002A5303">
        <w:rPr>
          <w:color w:val="auto"/>
        </w:rPr>
        <w:t xml:space="preserve"> </w:t>
      </w:r>
      <w:proofErr w:type="spellStart"/>
      <w:r w:rsidRPr="002A5303">
        <w:rPr>
          <w:color w:val="auto"/>
        </w:rPr>
        <w:t>dtd</w:t>
      </w:r>
      <w:proofErr w:type="spellEnd"/>
      <w:r w:rsidRPr="002A5303">
        <w:rPr>
          <w:color w:val="auto"/>
        </w:rPr>
        <w:t xml:space="preserve"> 1 Mar 10</w:t>
      </w:r>
    </w:p>
    <w:p w:rsidR="002A5303" w:rsidRPr="002A5303" w:rsidRDefault="002A5303" w:rsidP="002A5303">
      <w:pPr>
        <w:ind w:left="-540"/>
        <w:jc w:val="both"/>
        <w:rPr>
          <w:color w:val="auto"/>
        </w:rPr>
      </w:pPr>
    </w:p>
    <w:p w:rsidR="002A5303" w:rsidRPr="002A5303" w:rsidRDefault="002A5303" w:rsidP="002A5303">
      <w:pPr>
        <w:jc w:val="both"/>
        <w:rPr>
          <w:color w:val="auto"/>
        </w:rPr>
      </w:pPr>
      <w:r w:rsidRPr="002A5303">
        <w:rPr>
          <w:color w:val="auto"/>
        </w:rPr>
        <w:t xml:space="preserve">      I have reviewed subject case pursuant to reference (a) and approve the recommendation of the Physical Disability Board of Review (reference (b)) that </w:t>
      </w:r>
      <w:r>
        <w:rPr>
          <w:color w:val="auto"/>
        </w:rPr>
        <w:t>XXXX</w:t>
      </w:r>
      <w:r w:rsidRPr="002A5303">
        <w:rPr>
          <w:color w:val="auto"/>
        </w:rPr>
        <w:t>’s records not be corrected to reflect a change in either his characterization of separation or in the disability rating previously assigned by the Department of the Navy’s Physical Evaluation Board.</w:t>
      </w:r>
    </w:p>
    <w:p w:rsidR="002A5303" w:rsidRPr="002A5303" w:rsidRDefault="002A5303" w:rsidP="002A5303">
      <w:pPr>
        <w:jc w:val="both"/>
        <w:rPr>
          <w:color w:val="auto"/>
        </w:rPr>
      </w:pPr>
    </w:p>
    <w:p w:rsidR="002A5303" w:rsidRPr="002A5303" w:rsidRDefault="002A5303" w:rsidP="002A5303">
      <w:pPr>
        <w:jc w:val="both"/>
        <w:rPr>
          <w:color w:val="auto"/>
        </w:rPr>
      </w:pPr>
    </w:p>
    <w:p w:rsidR="002A5303" w:rsidRPr="002A5303" w:rsidRDefault="002A5303" w:rsidP="002A5303">
      <w:pPr>
        <w:jc w:val="both"/>
        <w:rPr>
          <w:color w:val="auto"/>
        </w:rPr>
      </w:pPr>
    </w:p>
    <w:p w:rsidR="002A5303" w:rsidRPr="002A5303" w:rsidRDefault="002A5303" w:rsidP="002A5303">
      <w:pPr>
        <w:tabs>
          <w:tab w:val="left" w:pos="4680"/>
        </w:tabs>
        <w:jc w:val="both"/>
        <w:rPr>
          <w:color w:val="auto"/>
        </w:rPr>
      </w:pPr>
      <w:r w:rsidRPr="002A5303">
        <w:rPr>
          <w:color w:val="auto"/>
        </w:rPr>
        <w:tab/>
      </w:r>
    </w:p>
    <w:p w:rsidR="002A5303" w:rsidRPr="002A5303" w:rsidRDefault="002A5303" w:rsidP="002A5303">
      <w:pPr>
        <w:tabs>
          <w:tab w:val="left" w:pos="4680"/>
        </w:tabs>
        <w:jc w:val="both"/>
        <w:rPr>
          <w:color w:val="auto"/>
        </w:rPr>
      </w:pPr>
      <w:r w:rsidRPr="002A5303">
        <w:rPr>
          <w:color w:val="auto"/>
        </w:rPr>
        <w:tab/>
        <w:t>Principal Deputy</w:t>
      </w:r>
    </w:p>
    <w:p w:rsidR="002A5303" w:rsidRPr="002A5303" w:rsidRDefault="002A5303" w:rsidP="002A5303">
      <w:pPr>
        <w:tabs>
          <w:tab w:val="left" w:pos="4680"/>
        </w:tabs>
        <w:jc w:val="both"/>
        <w:rPr>
          <w:color w:val="auto"/>
        </w:rPr>
      </w:pPr>
      <w:r w:rsidRPr="002A5303">
        <w:rPr>
          <w:color w:val="auto"/>
        </w:rPr>
        <w:tab/>
        <w:t xml:space="preserve">Assistant Secretary of the Navy </w:t>
      </w:r>
    </w:p>
    <w:p w:rsidR="002A5303" w:rsidRPr="002A5303" w:rsidRDefault="002A5303" w:rsidP="002A5303">
      <w:pPr>
        <w:tabs>
          <w:tab w:val="left" w:pos="4680"/>
        </w:tabs>
        <w:jc w:val="both"/>
        <w:rPr>
          <w:color w:val="auto"/>
        </w:rPr>
      </w:pPr>
      <w:r w:rsidRPr="002A5303">
        <w:rPr>
          <w:color w:val="auto"/>
        </w:rPr>
        <w:tab/>
        <w:t xml:space="preserve">  (Manpower &amp; Reserve Affairs)</w:t>
      </w:r>
    </w:p>
    <w:p w:rsidR="002A5303" w:rsidRPr="002A5303" w:rsidRDefault="002A5303" w:rsidP="002A5303">
      <w:pPr>
        <w:jc w:val="both"/>
        <w:rPr>
          <w:color w:val="auto"/>
        </w:rPr>
      </w:pPr>
    </w:p>
    <w:p w:rsidR="002A5303" w:rsidRDefault="002A5303" w:rsidP="002A5303">
      <w:pPr>
        <w:jc w:val="both"/>
      </w:pPr>
    </w:p>
    <w:p w:rsidR="00AA04B3" w:rsidRPr="00CE79B3" w:rsidRDefault="00AA04B3" w:rsidP="00875F2D">
      <w:pPr>
        <w:tabs>
          <w:tab w:val="left" w:pos="288"/>
          <w:tab w:val="left" w:pos="4320"/>
          <w:tab w:val="left" w:pos="4410"/>
          <w:tab w:val="left" w:pos="4770"/>
          <w:tab w:val="left" w:pos="4860"/>
          <w:tab w:val="left" w:pos="5040"/>
        </w:tabs>
        <w:spacing w:line="240" w:lineRule="exact"/>
        <w:jc w:val="both"/>
        <w:rPr>
          <w:color w:val="auto"/>
        </w:rPr>
      </w:pPr>
    </w:p>
    <w:sectPr w:rsidR="00AA04B3" w:rsidRPr="00CE79B3"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52" w:rsidRDefault="00254E52">
      <w:r>
        <w:separator/>
      </w:r>
    </w:p>
  </w:endnote>
  <w:endnote w:type="continuationSeparator" w:id="0">
    <w:p w:rsidR="00254E52" w:rsidRDefault="00254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EA" w:rsidRDefault="00242284">
    <w:pPr>
      <w:pStyle w:val="Footer"/>
      <w:framePr w:wrap="around" w:vAnchor="text" w:hAnchor="margin" w:xAlign="center" w:y="1"/>
      <w:rPr>
        <w:rStyle w:val="PageNumber"/>
      </w:rPr>
    </w:pPr>
    <w:r>
      <w:rPr>
        <w:rStyle w:val="PageNumber"/>
      </w:rPr>
      <w:fldChar w:fldCharType="begin"/>
    </w:r>
    <w:r w:rsidR="00116FEA">
      <w:rPr>
        <w:rStyle w:val="PageNumber"/>
      </w:rPr>
      <w:instrText xml:space="preserve">PAGE  </w:instrText>
    </w:r>
    <w:r>
      <w:rPr>
        <w:rStyle w:val="PageNumber"/>
      </w:rPr>
      <w:fldChar w:fldCharType="separate"/>
    </w:r>
    <w:r w:rsidR="00116FEA">
      <w:rPr>
        <w:rStyle w:val="PageNumber"/>
        <w:noProof/>
      </w:rPr>
      <w:t>2</w:t>
    </w:r>
    <w:r>
      <w:rPr>
        <w:rStyle w:val="PageNumber"/>
      </w:rPr>
      <w:fldChar w:fldCharType="end"/>
    </w:r>
  </w:p>
  <w:p w:rsidR="00116FEA" w:rsidRDefault="00116FE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EA" w:rsidRPr="00D1631F" w:rsidRDefault="00242284">
    <w:pPr>
      <w:pStyle w:val="Footer"/>
      <w:framePr w:wrap="around" w:vAnchor="text" w:hAnchor="margin" w:xAlign="center" w:y="1"/>
      <w:rPr>
        <w:rStyle w:val="PageNumber"/>
        <w:color w:val="auto"/>
      </w:rPr>
    </w:pPr>
    <w:r w:rsidRPr="00D1631F">
      <w:rPr>
        <w:rStyle w:val="PageNumber"/>
        <w:color w:val="auto"/>
      </w:rPr>
      <w:fldChar w:fldCharType="begin"/>
    </w:r>
    <w:r w:rsidR="00116FEA" w:rsidRPr="00D1631F">
      <w:rPr>
        <w:rStyle w:val="PageNumber"/>
        <w:color w:val="auto"/>
      </w:rPr>
      <w:instrText xml:space="preserve">PAGE  </w:instrText>
    </w:r>
    <w:r w:rsidRPr="00D1631F">
      <w:rPr>
        <w:rStyle w:val="PageNumber"/>
        <w:color w:val="auto"/>
      </w:rPr>
      <w:fldChar w:fldCharType="separate"/>
    </w:r>
    <w:r w:rsidR="0020536D">
      <w:rPr>
        <w:rStyle w:val="PageNumber"/>
        <w:noProof/>
        <w:color w:val="auto"/>
      </w:rPr>
      <w:t>7</w:t>
    </w:r>
    <w:r w:rsidRPr="00D1631F">
      <w:rPr>
        <w:rStyle w:val="PageNumber"/>
        <w:color w:val="auto"/>
      </w:rPr>
      <w:fldChar w:fldCharType="end"/>
    </w:r>
  </w:p>
  <w:p w:rsidR="00116FEA" w:rsidRPr="00D1631F" w:rsidRDefault="00116FEA" w:rsidP="002B0749">
    <w:pPr>
      <w:pStyle w:val="Footer"/>
      <w:jc w:val="right"/>
      <w:rPr>
        <w:color w:val="auto"/>
      </w:rPr>
    </w:pPr>
    <w:r>
      <w:tab/>
    </w:r>
    <w:r>
      <w:tab/>
    </w:r>
    <w:r w:rsidRPr="00D1631F">
      <w:rPr>
        <w:caps/>
        <w:color w:val="auto"/>
      </w:rPr>
      <w:t>PD0900</w:t>
    </w:r>
    <w:r w:rsidR="00600412" w:rsidRPr="00D1631F">
      <w:rPr>
        <w:color w:val="auto"/>
      </w:rPr>
      <w:t>498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52" w:rsidRDefault="00254E52">
      <w:r>
        <w:separator/>
      </w:r>
    </w:p>
  </w:footnote>
  <w:footnote w:type="continuationSeparator" w:id="0">
    <w:p w:rsidR="00254E52" w:rsidRDefault="00254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8C93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330DB1"/>
    <w:multiLevelType w:val="hybridMultilevel"/>
    <w:tmpl w:val="EAE2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17C6A"/>
    <w:multiLevelType w:val="hybridMultilevel"/>
    <w:tmpl w:val="86D8B030"/>
    <w:lvl w:ilvl="0" w:tplc="BB4A8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3DB8"/>
    <w:rsid w:val="000145C2"/>
    <w:rsid w:val="00023D43"/>
    <w:rsid w:val="00032F32"/>
    <w:rsid w:val="00035C3A"/>
    <w:rsid w:val="000379D0"/>
    <w:rsid w:val="000416F8"/>
    <w:rsid w:val="00051622"/>
    <w:rsid w:val="00053F07"/>
    <w:rsid w:val="00072433"/>
    <w:rsid w:val="000767E2"/>
    <w:rsid w:val="00097DB3"/>
    <w:rsid w:val="000A2BCE"/>
    <w:rsid w:val="000A3E5F"/>
    <w:rsid w:val="000A4BBA"/>
    <w:rsid w:val="000C7DE4"/>
    <w:rsid w:val="000D15E7"/>
    <w:rsid w:val="000D43F9"/>
    <w:rsid w:val="000D4717"/>
    <w:rsid w:val="000D7D55"/>
    <w:rsid w:val="000E7856"/>
    <w:rsid w:val="000F221D"/>
    <w:rsid w:val="000F427B"/>
    <w:rsid w:val="0010417F"/>
    <w:rsid w:val="00104A67"/>
    <w:rsid w:val="0010530E"/>
    <w:rsid w:val="00111448"/>
    <w:rsid w:val="00114F20"/>
    <w:rsid w:val="00116FEA"/>
    <w:rsid w:val="001231DC"/>
    <w:rsid w:val="001315DD"/>
    <w:rsid w:val="00135385"/>
    <w:rsid w:val="001364D1"/>
    <w:rsid w:val="001410AA"/>
    <w:rsid w:val="00151128"/>
    <w:rsid w:val="001524E7"/>
    <w:rsid w:val="001541C5"/>
    <w:rsid w:val="00177659"/>
    <w:rsid w:val="00185ECB"/>
    <w:rsid w:val="00190A32"/>
    <w:rsid w:val="0019273F"/>
    <w:rsid w:val="001A536D"/>
    <w:rsid w:val="001A7538"/>
    <w:rsid w:val="001B5B59"/>
    <w:rsid w:val="001B7D45"/>
    <w:rsid w:val="001C181A"/>
    <w:rsid w:val="001C2053"/>
    <w:rsid w:val="001C28D1"/>
    <w:rsid w:val="001C7418"/>
    <w:rsid w:val="001D0051"/>
    <w:rsid w:val="001D2224"/>
    <w:rsid w:val="001D6A8C"/>
    <w:rsid w:val="001D7A56"/>
    <w:rsid w:val="001E5815"/>
    <w:rsid w:val="001F73B7"/>
    <w:rsid w:val="0020536D"/>
    <w:rsid w:val="00217C09"/>
    <w:rsid w:val="00225196"/>
    <w:rsid w:val="00225CB4"/>
    <w:rsid w:val="002276EA"/>
    <w:rsid w:val="002338CA"/>
    <w:rsid w:val="0024227D"/>
    <w:rsid w:val="00242284"/>
    <w:rsid w:val="00246860"/>
    <w:rsid w:val="0025183C"/>
    <w:rsid w:val="00254E52"/>
    <w:rsid w:val="0026318D"/>
    <w:rsid w:val="0027159C"/>
    <w:rsid w:val="00274549"/>
    <w:rsid w:val="00274E46"/>
    <w:rsid w:val="00276C86"/>
    <w:rsid w:val="002A5303"/>
    <w:rsid w:val="002A6A3C"/>
    <w:rsid w:val="002B03B2"/>
    <w:rsid w:val="002B0749"/>
    <w:rsid w:val="002C579C"/>
    <w:rsid w:val="002D18B4"/>
    <w:rsid w:val="002E1C31"/>
    <w:rsid w:val="002E3474"/>
    <w:rsid w:val="002E764B"/>
    <w:rsid w:val="002F7F81"/>
    <w:rsid w:val="00323E70"/>
    <w:rsid w:val="0032546E"/>
    <w:rsid w:val="003512D2"/>
    <w:rsid w:val="00363362"/>
    <w:rsid w:val="0037520D"/>
    <w:rsid w:val="00377BD2"/>
    <w:rsid w:val="00385D6F"/>
    <w:rsid w:val="00393651"/>
    <w:rsid w:val="003A41BA"/>
    <w:rsid w:val="003A6A99"/>
    <w:rsid w:val="003B227A"/>
    <w:rsid w:val="003D2BA3"/>
    <w:rsid w:val="003D7DDB"/>
    <w:rsid w:val="003E0543"/>
    <w:rsid w:val="003F58B0"/>
    <w:rsid w:val="004007E9"/>
    <w:rsid w:val="00401BBC"/>
    <w:rsid w:val="00404B45"/>
    <w:rsid w:val="00406CC5"/>
    <w:rsid w:val="004074A4"/>
    <w:rsid w:val="00407CE8"/>
    <w:rsid w:val="00410079"/>
    <w:rsid w:val="0041429D"/>
    <w:rsid w:val="004170AD"/>
    <w:rsid w:val="004172DB"/>
    <w:rsid w:val="00422B75"/>
    <w:rsid w:val="00434868"/>
    <w:rsid w:val="0043503A"/>
    <w:rsid w:val="00443690"/>
    <w:rsid w:val="0044384F"/>
    <w:rsid w:val="004543BC"/>
    <w:rsid w:val="004574C6"/>
    <w:rsid w:val="00457BCF"/>
    <w:rsid w:val="00457DD1"/>
    <w:rsid w:val="0046204E"/>
    <w:rsid w:val="004718E7"/>
    <w:rsid w:val="00473D5C"/>
    <w:rsid w:val="004761CC"/>
    <w:rsid w:val="004A24D2"/>
    <w:rsid w:val="004A4136"/>
    <w:rsid w:val="004B03F3"/>
    <w:rsid w:val="004B7169"/>
    <w:rsid w:val="004E32EA"/>
    <w:rsid w:val="00510588"/>
    <w:rsid w:val="0051146C"/>
    <w:rsid w:val="00512A52"/>
    <w:rsid w:val="0052590B"/>
    <w:rsid w:val="00526591"/>
    <w:rsid w:val="005350A5"/>
    <w:rsid w:val="00536379"/>
    <w:rsid w:val="00540BEF"/>
    <w:rsid w:val="005436C2"/>
    <w:rsid w:val="00553CA3"/>
    <w:rsid w:val="005A258C"/>
    <w:rsid w:val="005A3560"/>
    <w:rsid w:val="005A5C95"/>
    <w:rsid w:val="005B011A"/>
    <w:rsid w:val="005D27DB"/>
    <w:rsid w:val="005F1115"/>
    <w:rsid w:val="005F27F2"/>
    <w:rsid w:val="005F424D"/>
    <w:rsid w:val="00600412"/>
    <w:rsid w:val="00601D18"/>
    <w:rsid w:val="00615641"/>
    <w:rsid w:val="00623B48"/>
    <w:rsid w:val="00634C4A"/>
    <w:rsid w:val="00637179"/>
    <w:rsid w:val="006418C9"/>
    <w:rsid w:val="00645046"/>
    <w:rsid w:val="00662F08"/>
    <w:rsid w:val="00663589"/>
    <w:rsid w:val="00665003"/>
    <w:rsid w:val="00671865"/>
    <w:rsid w:val="0067443B"/>
    <w:rsid w:val="00684E2B"/>
    <w:rsid w:val="00690FDA"/>
    <w:rsid w:val="00696476"/>
    <w:rsid w:val="006A376D"/>
    <w:rsid w:val="006A40E6"/>
    <w:rsid w:val="006A75FA"/>
    <w:rsid w:val="006B5923"/>
    <w:rsid w:val="006C2829"/>
    <w:rsid w:val="006D2D39"/>
    <w:rsid w:val="006E06D1"/>
    <w:rsid w:val="006E7356"/>
    <w:rsid w:val="006F1A46"/>
    <w:rsid w:val="006F4F91"/>
    <w:rsid w:val="007165CE"/>
    <w:rsid w:val="007177EC"/>
    <w:rsid w:val="00721D12"/>
    <w:rsid w:val="00721F8B"/>
    <w:rsid w:val="00736A49"/>
    <w:rsid w:val="00744EBB"/>
    <w:rsid w:val="00746AE2"/>
    <w:rsid w:val="0076100C"/>
    <w:rsid w:val="007636F5"/>
    <w:rsid w:val="00781BD4"/>
    <w:rsid w:val="00784832"/>
    <w:rsid w:val="00791F1E"/>
    <w:rsid w:val="007A0B39"/>
    <w:rsid w:val="007A168F"/>
    <w:rsid w:val="007A28E4"/>
    <w:rsid w:val="007A5AD1"/>
    <w:rsid w:val="007B0A06"/>
    <w:rsid w:val="007B1BEA"/>
    <w:rsid w:val="007B7C41"/>
    <w:rsid w:val="007C433E"/>
    <w:rsid w:val="007D0292"/>
    <w:rsid w:val="007E2046"/>
    <w:rsid w:val="007E4FBB"/>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3490"/>
    <w:rsid w:val="00865207"/>
    <w:rsid w:val="00871262"/>
    <w:rsid w:val="00875B51"/>
    <w:rsid w:val="00875F2D"/>
    <w:rsid w:val="008A3B2E"/>
    <w:rsid w:val="008A5EFA"/>
    <w:rsid w:val="008A63A9"/>
    <w:rsid w:val="008B3D0B"/>
    <w:rsid w:val="008B56A0"/>
    <w:rsid w:val="008B5D31"/>
    <w:rsid w:val="008D1F33"/>
    <w:rsid w:val="008E2D99"/>
    <w:rsid w:val="008E4A60"/>
    <w:rsid w:val="008F7133"/>
    <w:rsid w:val="009026E8"/>
    <w:rsid w:val="00907CCA"/>
    <w:rsid w:val="00914ADB"/>
    <w:rsid w:val="00923B25"/>
    <w:rsid w:val="00942645"/>
    <w:rsid w:val="0095340A"/>
    <w:rsid w:val="00954581"/>
    <w:rsid w:val="0095466C"/>
    <w:rsid w:val="0096168C"/>
    <w:rsid w:val="00962E4B"/>
    <w:rsid w:val="009732B8"/>
    <w:rsid w:val="00977CB4"/>
    <w:rsid w:val="00985099"/>
    <w:rsid w:val="009A0DE3"/>
    <w:rsid w:val="009B1534"/>
    <w:rsid w:val="009B69D3"/>
    <w:rsid w:val="009B7BA7"/>
    <w:rsid w:val="009C0938"/>
    <w:rsid w:val="009C3D79"/>
    <w:rsid w:val="009C3F82"/>
    <w:rsid w:val="009C7DF5"/>
    <w:rsid w:val="009D1247"/>
    <w:rsid w:val="009D1ADE"/>
    <w:rsid w:val="009E1283"/>
    <w:rsid w:val="00A1105B"/>
    <w:rsid w:val="00A136BE"/>
    <w:rsid w:val="00A15CAD"/>
    <w:rsid w:val="00A16876"/>
    <w:rsid w:val="00A200AA"/>
    <w:rsid w:val="00A2186F"/>
    <w:rsid w:val="00A2270B"/>
    <w:rsid w:val="00A2496E"/>
    <w:rsid w:val="00A258B7"/>
    <w:rsid w:val="00A47CF1"/>
    <w:rsid w:val="00A50418"/>
    <w:rsid w:val="00A608FB"/>
    <w:rsid w:val="00A70E7B"/>
    <w:rsid w:val="00A76094"/>
    <w:rsid w:val="00A86CB6"/>
    <w:rsid w:val="00A90D55"/>
    <w:rsid w:val="00AA04B3"/>
    <w:rsid w:val="00AA4B2D"/>
    <w:rsid w:val="00AC439D"/>
    <w:rsid w:val="00AC4C54"/>
    <w:rsid w:val="00AE2D29"/>
    <w:rsid w:val="00AE3316"/>
    <w:rsid w:val="00AF699F"/>
    <w:rsid w:val="00B03A90"/>
    <w:rsid w:val="00B07781"/>
    <w:rsid w:val="00B32179"/>
    <w:rsid w:val="00B40A3E"/>
    <w:rsid w:val="00B522CD"/>
    <w:rsid w:val="00B55917"/>
    <w:rsid w:val="00B72303"/>
    <w:rsid w:val="00B80224"/>
    <w:rsid w:val="00B82277"/>
    <w:rsid w:val="00BA2D98"/>
    <w:rsid w:val="00BA30D1"/>
    <w:rsid w:val="00BA5326"/>
    <w:rsid w:val="00BA5BE2"/>
    <w:rsid w:val="00BA7F46"/>
    <w:rsid w:val="00BB0A0A"/>
    <w:rsid w:val="00BD6806"/>
    <w:rsid w:val="00BD7831"/>
    <w:rsid w:val="00BD7C10"/>
    <w:rsid w:val="00BE0DEB"/>
    <w:rsid w:val="00BF5338"/>
    <w:rsid w:val="00C13B34"/>
    <w:rsid w:val="00C206CA"/>
    <w:rsid w:val="00C261C6"/>
    <w:rsid w:val="00C30A97"/>
    <w:rsid w:val="00C31DDC"/>
    <w:rsid w:val="00C34326"/>
    <w:rsid w:val="00C4562E"/>
    <w:rsid w:val="00C54DF3"/>
    <w:rsid w:val="00C5698F"/>
    <w:rsid w:val="00C6118E"/>
    <w:rsid w:val="00C71BEC"/>
    <w:rsid w:val="00C72177"/>
    <w:rsid w:val="00C769D3"/>
    <w:rsid w:val="00C846EA"/>
    <w:rsid w:val="00C84AD1"/>
    <w:rsid w:val="00C85579"/>
    <w:rsid w:val="00CA068D"/>
    <w:rsid w:val="00CA282D"/>
    <w:rsid w:val="00CA5A1E"/>
    <w:rsid w:val="00CB23DC"/>
    <w:rsid w:val="00CB28E2"/>
    <w:rsid w:val="00CB7FF7"/>
    <w:rsid w:val="00CC2044"/>
    <w:rsid w:val="00CC69EC"/>
    <w:rsid w:val="00CD34C7"/>
    <w:rsid w:val="00CE79B3"/>
    <w:rsid w:val="00CF4394"/>
    <w:rsid w:val="00D01E06"/>
    <w:rsid w:val="00D1631F"/>
    <w:rsid w:val="00D1648B"/>
    <w:rsid w:val="00D20AC0"/>
    <w:rsid w:val="00D336C8"/>
    <w:rsid w:val="00D339E8"/>
    <w:rsid w:val="00D40B1F"/>
    <w:rsid w:val="00D43E1B"/>
    <w:rsid w:val="00D50C8C"/>
    <w:rsid w:val="00D52393"/>
    <w:rsid w:val="00D71918"/>
    <w:rsid w:val="00D76AB2"/>
    <w:rsid w:val="00D829AD"/>
    <w:rsid w:val="00D87788"/>
    <w:rsid w:val="00D910C2"/>
    <w:rsid w:val="00D9189B"/>
    <w:rsid w:val="00D91DA6"/>
    <w:rsid w:val="00D972D4"/>
    <w:rsid w:val="00DA195B"/>
    <w:rsid w:val="00DA3ED0"/>
    <w:rsid w:val="00DB1396"/>
    <w:rsid w:val="00DB6FBE"/>
    <w:rsid w:val="00DC233D"/>
    <w:rsid w:val="00DD00FD"/>
    <w:rsid w:val="00DD2AD7"/>
    <w:rsid w:val="00DD3159"/>
    <w:rsid w:val="00DD3593"/>
    <w:rsid w:val="00DD43C3"/>
    <w:rsid w:val="00DD67F1"/>
    <w:rsid w:val="00DE7E74"/>
    <w:rsid w:val="00E017F0"/>
    <w:rsid w:val="00E041E4"/>
    <w:rsid w:val="00E14581"/>
    <w:rsid w:val="00E15539"/>
    <w:rsid w:val="00E16541"/>
    <w:rsid w:val="00E2632B"/>
    <w:rsid w:val="00E27EC5"/>
    <w:rsid w:val="00E405EA"/>
    <w:rsid w:val="00E40F19"/>
    <w:rsid w:val="00E41DBA"/>
    <w:rsid w:val="00E42789"/>
    <w:rsid w:val="00E50BEB"/>
    <w:rsid w:val="00E55F25"/>
    <w:rsid w:val="00E77EA5"/>
    <w:rsid w:val="00E82B6D"/>
    <w:rsid w:val="00E83F78"/>
    <w:rsid w:val="00E866F8"/>
    <w:rsid w:val="00EA11B6"/>
    <w:rsid w:val="00EA2DD8"/>
    <w:rsid w:val="00EA681F"/>
    <w:rsid w:val="00EB76E4"/>
    <w:rsid w:val="00EC0E65"/>
    <w:rsid w:val="00EE0B44"/>
    <w:rsid w:val="00EF608E"/>
    <w:rsid w:val="00F0706C"/>
    <w:rsid w:val="00F1516A"/>
    <w:rsid w:val="00F22A26"/>
    <w:rsid w:val="00F32139"/>
    <w:rsid w:val="00F34E08"/>
    <w:rsid w:val="00F41D91"/>
    <w:rsid w:val="00F46964"/>
    <w:rsid w:val="00F5126A"/>
    <w:rsid w:val="00F718A8"/>
    <w:rsid w:val="00F71C7A"/>
    <w:rsid w:val="00F72183"/>
    <w:rsid w:val="00F82981"/>
    <w:rsid w:val="00F8311F"/>
    <w:rsid w:val="00F83248"/>
    <w:rsid w:val="00F853AE"/>
    <w:rsid w:val="00F93DCC"/>
    <w:rsid w:val="00F9435D"/>
    <w:rsid w:val="00FA04E6"/>
    <w:rsid w:val="00FB593A"/>
    <w:rsid w:val="00FB5FBE"/>
    <w:rsid w:val="00FB6E82"/>
    <w:rsid w:val="00FB76A7"/>
    <w:rsid w:val="00FC4576"/>
    <w:rsid w:val="00FC7DBC"/>
    <w:rsid w:val="00FD1D5A"/>
    <w:rsid w:val="00FF1BB7"/>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styleId="ListBullet">
    <w:name w:val="List Bullet"/>
    <w:basedOn w:val="Normal"/>
    <w:rsid w:val="00AA4B2D"/>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4416957">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2052</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2010-03-01T13:48:00Z</cp:lastPrinted>
  <dcterms:created xsi:type="dcterms:W3CDTF">2012-03-06T21:30:00Z</dcterms:created>
  <dcterms:modified xsi:type="dcterms:W3CDTF">2012-03-08T14:20:00Z</dcterms:modified>
</cp:coreProperties>
</file>