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190E4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94080F" w:rsidRPr="0094080F">
        <w:rPr>
          <w:rFonts w:asciiTheme="minorHAnsi" w:hAnsiTheme="minorHAnsi"/>
          <w:caps/>
          <w:color w:val="auto"/>
        </w:rPr>
        <w:t xml:space="preserve">  </w:t>
      </w:r>
      <w:r w:rsidR="00BF1D7F">
        <w:rPr>
          <w:rFonts w:asciiTheme="minorHAnsi" w:hAnsiTheme="minorHAnsi"/>
          <w:caps/>
          <w:color w:val="auto"/>
        </w:rPr>
        <w:t>XXXXXXX</w:t>
      </w:r>
      <w:r w:rsidRPr="00B20624">
        <w:rPr>
          <w:rFonts w:asciiTheme="minorHAnsi" w:hAnsiTheme="minorHAnsi"/>
          <w:caps/>
          <w:color w:val="auto"/>
        </w:rPr>
        <w:tab/>
      </w:r>
      <w:r w:rsidRPr="00B20624">
        <w:rPr>
          <w:rFonts w:asciiTheme="minorHAnsi" w:hAnsiTheme="minorHAnsi"/>
          <w:caps/>
          <w:color w:val="auto"/>
        </w:rPr>
        <w:tab/>
      </w:r>
      <w:r w:rsidR="00B345D0">
        <w:rPr>
          <w:rFonts w:asciiTheme="minorHAnsi" w:hAnsiTheme="minorHAnsi"/>
          <w:caps/>
          <w:color w:val="auto"/>
        </w:rPr>
        <w:tab/>
      </w:r>
      <w:r w:rsidRPr="00B20624">
        <w:rPr>
          <w:rFonts w:asciiTheme="minorHAnsi" w:hAnsiTheme="minorHAnsi"/>
          <w:caps/>
          <w:color w:val="auto"/>
        </w:rPr>
        <w:t xml:space="preserve">BRANCH OF </w:t>
      </w:r>
      <w:r w:rsidRPr="00B345D0">
        <w:rPr>
          <w:rFonts w:asciiTheme="minorHAnsi" w:hAnsiTheme="minorHAnsi"/>
          <w:caps/>
          <w:color w:val="auto"/>
        </w:rPr>
        <w:t xml:space="preserve">SERVICE: </w:t>
      </w:r>
      <w:r w:rsidR="00D00981" w:rsidRPr="00B345D0">
        <w:rPr>
          <w:rFonts w:asciiTheme="minorHAnsi" w:hAnsiTheme="minorHAnsi"/>
          <w:caps/>
          <w:color w:val="auto"/>
        </w:rPr>
        <w:t>marine corps</w:t>
      </w:r>
    </w:p>
    <w:p w:rsidR="00540BEF" w:rsidRPr="00B20624" w:rsidRDefault="00540BEF" w:rsidP="00190E48">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0094080F" w:rsidRPr="0094080F">
        <w:rPr>
          <w:rFonts w:asciiTheme="minorHAnsi" w:hAnsiTheme="minorHAnsi"/>
          <w:caps/>
          <w:color w:val="auto"/>
        </w:rPr>
        <w:t>PD0900493</w:t>
      </w:r>
      <w:r w:rsidRPr="00B20624">
        <w:rPr>
          <w:rFonts w:asciiTheme="minorHAnsi" w:hAnsiTheme="minorHAnsi"/>
          <w:caps/>
          <w:color w:val="auto"/>
        </w:rPr>
        <w:tab/>
      </w:r>
      <w:r w:rsidRPr="00B20624">
        <w:rPr>
          <w:rFonts w:asciiTheme="minorHAnsi" w:hAnsiTheme="minorHAnsi"/>
          <w:caps/>
          <w:color w:val="auto"/>
        </w:rPr>
        <w:tab/>
      </w:r>
      <w:r w:rsidR="00B345D0">
        <w:rPr>
          <w:rFonts w:asciiTheme="minorHAnsi" w:hAnsiTheme="minorHAnsi"/>
          <w:caps/>
          <w:color w:val="auto"/>
        </w:rPr>
        <w:tab/>
      </w:r>
      <w:r w:rsidR="00C22F3A" w:rsidRPr="00B20624">
        <w:rPr>
          <w:rFonts w:asciiTheme="minorHAnsi" w:hAnsiTheme="minorHAnsi"/>
          <w:caps/>
          <w:color w:val="auto"/>
        </w:rPr>
        <w:t xml:space="preserve">SEPARATION DATE: </w:t>
      </w:r>
      <w:r w:rsidR="0094080F" w:rsidRPr="0094080F">
        <w:rPr>
          <w:rFonts w:asciiTheme="minorHAnsi" w:hAnsiTheme="minorHAnsi"/>
          <w:caps/>
          <w:color w:val="auto"/>
        </w:rPr>
        <w:t>20040930</w:t>
      </w:r>
    </w:p>
    <w:p w:rsidR="00540BEF"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0F02BE" w:rsidRPr="00B20624">
        <w:rPr>
          <w:rFonts w:asciiTheme="minorHAnsi" w:hAnsiTheme="minorHAnsi"/>
          <w:caps/>
          <w:color w:val="auto"/>
        </w:rPr>
        <w:t>201</w:t>
      </w:r>
      <w:r w:rsidR="00AA4CB6">
        <w:rPr>
          <w:rFonts w:asciiTheme="minorHAnsi" w:hAnsiTheme="minorHAnsi"/>
          <w:caps/>
          <w:color w:val="auto"/>
        </w:rPr>
        <w:t>1</w:t>
      </w:r>
      <w:r w:rsidR="00AD07CD">
        <w:rPr>
          <w:rFonts w:asciiTheme="minorHAnsi" w:hAnsiTheme="minorHAnsi"/>
          <w:caps/>
          <w:color w:val="auto"/>
        </w:rPr>
        <w:t>0322</w:t>
      </w:r>
      <w:r w:rsidRPr="00B20624">
        <w:rPr>
          <w:rFonts w:asciiTheme="minorHAnsi" w:hAnsiTheme="minorHAnsi"/>
          <w:caps/>
          <w:color w:val="auto"/>
        </w:rPr>
        <w:tab/>
      </w:r>
      <w:r w:rsidRPr="00B20624">
        <w:rPr>
          <w:rFonts w:asciiTheme="minorHAnsi" w:hAnsiTheme="minorHAnsi"/>
          <w:caps/>
          <w:color w:val="auto"/>
        </w:rPr>
        <w:tab/>
      </w:r>
    </w:p>
    <w:p w:rsidR="001B6F2C" w:rsidRDefault="001B6F2C" w:rsidP="001B6F2C">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AF1668">
      <w:pPr>
        <w:tabs>
          <w:tab w:val="left" w:pos="288"/>
          <w:tab w:val="left" w:pos="4752"/>
        </w:tabs>
        <w:spacing w:line="240" w:lineRule="exact"/>
        <w:rPr>
          <w:color w:val="000080"/>
        </w:rPr>
      </w:pPr>
    </w:p>
    <w:p w:rsidR="005052D4" w:rsidRDefault="005052D4" w:rsidP="003A22C7">
      <w:pPr>
        <w:tabs>
          <w:tab w:val="left" w:pos="288"/>
          <w:tab w:val="left" w:pos="4752"/>
        </w:tabs>
        <w:spacing w:line="240" w:lineRule="exact"/>
        <w:jc w:val="both"/>
        <w:rPr>
          <w:color w:val="000080"/>
        </w:rPr>
      </w:pPr>
      <w:r w:rsidRPr="00542C9A">
        <w:rPr>
          <w:rFonts w:ascii="Calibri" w:hAnsi="Calibri"/>
          <w:color w:val="auto"/>
          <w:u w:val="single"/>
        </w:rPr>
        <w:t>SUMMARY OF CASE</w:t>
      </w:r>
      <w:r w:rsidRPr="00542C9A">
        <w:rPr>
          <w:rFonts w:ascii="Calibri" w:hAnsi="Calibri"/>
          <w:color w:val="auto"/>
        </w:rPr>
        <w:t xml:space="preserve">:  </w:t>
      </w:r>
      <w:r w:rsidR="00B41401" w:rsidRPr="00B41401">
        <w:rPr>
          <w:rFonts w:ascii="Calibri" w:hAnsi="Calibri"/>
          <w:color w:val="auto"/>
          <w:szCs w:val="24"/>
        </w:rPr>
        <w:t>Data extracted from the available evidence of record reflects that this covered individual (CI)</w:t>
      </w:r>
      <w:r w:rsidRPr="00AE3316">
        <w:rPr>
          <w:rFonts w:ascii="Calibri" w:hAnsi="Calibri"/>
          <w:color w:val="auto"/>
          <w:szCs w:val="24"/>
        </w:rPr>
        <w:t xml:space="preserve"> </w:t>
      </w:r>
      <w:r w:rsidR="0094080F" w:rsidRPr="0094080F">
        <w:rPr>
          <w:rFonts w:ascii="Calibri" w:hAnsi="Calibri"/>
          <w:color w:val="auto"/>
          <w:szCs w:val="24"/>
        </w:rPr>
        <w:t>was an active duty SS</w:t>
      </w:r>
      <w:r w:rsidR="003A22C7">
        <w:rPr>
          <w:rFonts w:ascii="Calibri" w:hAnsi="Calibri"/>
          <w:color w:val="auto"/>
          <w:szCs w:val="24"/>
        </w:rPr>
        <w:t>gt</w:t>
      </w:r>
      <w:r w:rsidR="0094080F" w:rsidRPr="0094080F">
        <w:rPr>
          <w:rFonts w:ascii="Calibri" w:hAnsi="Calibri"/>
          <w:color w:val="auto"/>
          <w:szCs w:val="24"/>
        </w:rPr>
        <w:t xml:space="preserve"> (0311, Marksmanship Instructor), medically separated from the Marine Corps in </w:t>
      </w:r>
      <w:r w:rsidR="004B0879">
        <w:rPr>
          <w:rFonts w:ascii="Calibri" w:hAnsi="Calibri"/>
          <w:color w:val="auto"/>
          <w:szCs w:val="24"/>
        </w:rPr>
        <w:t xml:space="preserve">September </w:t>
      </w:r>
      <w:r w:rsidR="0094080F" w:rsidRPr="0094080F">
        <w:rPr>
          <w:rFonts w:ascii="Calibri" w:hAnsi="Calibri"/>
          <w:color w:val="auto"/>
          <w:szCs w:val="24"/>
        </w:rPr>
        <w:t xml:space="preserve">2004.  The medical basis for separation was </w:t>
      </w:r>
      <w:r w:rsidR="004E1E54">
        <w:rPr>
          <w:rFonts w:ascii="Calibri" w:hAnsi="Calibri"/>
          <w:color w:val="auto"/>
          <w:szCs w:val="24"/>
        </w:rPr>
        <w:t>m</w:t>
      </w:r>
      <w:r w:rsidR="0094080F" w:rsidRPr="0094080F">
        <w:rPr>
          <w:rFonts w:ascii="Calibri" w:hAnsi="Calibri"/>
          <w:color w:val="auto"/>
          <w:szCs w:val="24"/>
        </w:rPr>
        <w:t xml:space="preserve">igraine </w:t>
      </w:r>
      <w:r w:rsidR="004E1E54">
        <w:rPr>
          <w:rFonts w:ascii="Calibri" w:hAnsi="Calibri"/>
          <w:color w:val="auto"/>
          <w:szCs w:val="24"/>
        </w:rPr>
        <w:t>h</w:t>
      </w:r>
      <w:r w:rsidR="0094080F" w:rsidRPr="00B345D0">
        <w:rPr>
          <w:rFonts w:ascii="Calibri" w:hAnsi="Calibri"/>
          <w:color w:val="auto"/>
          <w:szCs w:val="24"/>
        </w:rPr>
        <w:t xml:space="preserve">eadaches and </w:t>
      </w:r>
      <w:r w:rsidR="004E1E54">
        <w:rPr>
          <w:rFonts w:ascii="Calibri" w:hAnsi="Calibri"/>
          <w:color w:val="auto"/>
          <w:szCs w:val="24"/>
        </w:rPr>
        <w:t>f</w:t>
      </w:r>
      <w:r w:rsidR="0094080F" w:rsidRPr="00B345D0">
        <w:rPr>
          <w:rFonts w:ascii="Calibri" w:hAnsi="Calibri"/>
          <w:color w:val="auto"/>
          <w:szCs w:val="24"/>
        </w:rPr>
        <w:t xml:space="preserve">ibromyalgia.  His </w:t>
      </w:r>
      <w:r w:rsidR="00784F3A">
        <w:rPr>
          <w:rFonts w:ascii="Calibri" w:hAnsi="Calibri"/>
          <w:color w:val="auto"/>
          <w:szCs w:val="24"/>
        </w:rPr>
        <w:t>medical problems</w:t>
      </w:r>
      <w:r w:rsidR="0094080F" w:rsidRPr="00B345D0">
        <w:rPr>
          <w:rFonts w:ascii="Calibri" w:hAnsi="Calibri"/>
          <w:color w:val="auto"/>
          <w:szCs w:val="24"/>
        </w:rPr>
        <w:t xml:space="preserve"> began </w:t>
      </w:r>
      <w:r w:rsidR="00784F3A">
        <w:rPr>
          <w:rFonts w:ascii="Calibri" w:hAnsi="Calibri"/>
          <w:color w:val="auto"/>
          <w:szCs w:val="24"/>
        </w:rPr>
        <w:t>in 1998 when he started having</w:t>
      </w:r>
      <w:r w:rsidR="00E2343F" w:rsidRPr="00B345D0">
        <w:rPr>
          <w:rFonts w:ascii="Calibri" w:hAnsi="Calibri"/>
          <w:color w:val="auto"/>
          <w:szCs w:val="24"/>
        </w:rPr>
        <w:t xml:space="preserve"> irritable bowel </w:t>
      </w:r>
      <w:r w:rsidR="00784F3A">
        <w:rPr>
          <w:rFonts w:ascii="Calibri" w:hAnsi="Calibri"/>
          <w:color w:val="auto"/>
          <w:szCs w:val="24"/>
        </w:rPr>
        <w:t>symptoms</w:t>
      </w:r>
      <w:r w:rsidR="0094080F" w:rsidRPr="00B345D0">
        <w:rPr>
          <w:rFonts w:ascii="Calibri" w:hAnsi="Calibri"/>
          <w:color w:val="auto"/>
          <w:szCs w:val="24"/>
        </w:rPr>
        <w:t xml:space="preserve"> </w:t>
      </w:r>
      <w:r w:rsidR="004E1E54">
        <w:rPr>
          <w:rFonts w:ascii="Calibri" w:hAnsi="Calibri"/>
          <w:color w:val="auto"/>
          <w:szCs w:val="24"/>
        </w:rPr>
        <w:t xml:space="preserve">(IBS) </w:t>
      </w:r>
      <w:r w:rsidR="0094080F" w:rsidRPr="00B345D0">
        <w:rPr>
          <w:rFonts w:ascii="Calibri" w:hAnsi="Calibri"/>
          <w:color w:val="auto"/>
          <w:szCs w:val="24"/>
        </w:rPr>
        <w:t xml:space="preserve">following a series of Anthrax injections.  </w:t>
      </w:r>
      <w:r w:rsidRPr="00B345D0">
        <w:rPr>
          <w:rFonts w:ascii="Calibri" w:hAnsi="Calibri"/>
          <w:color w:val="auto"/>
          <w:szCs w:val="24"/>
        </w:rPr>
        <w:t xml:space="preserve">He </w:t>
      </w:r>
      <w:r w:rsidR="004B0879">
        <w:rPr>
          <w:rFonts w:ascii="Calibri" w:hAnsi="Calibri"/>
          <w:color w:val="auto"/>
          <w:szCs w:val="24"/>
        </w:rPr>
        <w:t xml:space="preserve">was treated, but </w:t>
      </w:r>
      <w:r w:rsidRPr="00B345D0">
        <w:rPr>
          <w:rFonts w:ascii="Calibri" w:hAnsi="Calibri"/>
          <w:color w:val="auto"/>
          <w:szCs w:val="24"/>
        </w:rPr>
        <w:t xml:space="preserve">did not respond adequately </w:t>
      </w:r>
      <w:r w:rsidR="009E397B" w:rsidRPr="00B345D0">
        <w:rPr>
          <w:rFonts w:ascii="Calibri" w:hAnsi="Calibri"/>
          <w:color w:val="auto"/>
          <w:szCs w:val="24"/>
        </w:rPr>
        <w:t xml:space="preserve">to </w:t>
      </w:r>
      <w:r w:rsidRPr="00B345D0">
        <w:rPr>
          <w:rFonts w:ascii="Calibri" w:hAnsi="Calibri"/>
          <w:color w:val="auto"/>
          <w:szCs w:val="24"/>
        </w:rPr>
        <w:t>perform w</w:t>
      </w:r>
      <w:r w:rsidR="003523EB" w:rsidRPr="00B345D0">
        <w:rPr>
          <w:rFonts w:ascii="Calibri" w:hAnsi="Calibri"/>
          <w:color w:val="auto"/>
          <w:szCs w:val="24"/>
        </w:rPr>
        <w:t xml:space="preserve">ithin his </w:t>
      </w:r>
      <w:r w:rsidR="00A133A1">
        <w:rPr>
          <w:rFonts w:ascii="Calibri" w:hAnsi="Calibri"/>
          <w:color w:val="auto"/>
          <w:szCs w:val="24"/>
        </w:rPr>
        <w:t>m</w:t>
      </w:r>
      <w:r w:rsidR="006544AF" w:rsidRPr="00B345D0">
        <w:rPr>
          <w:rFonts w:ascii="Calibri" w:hAnsi="Calibri"/>
          <w:color w:val="auto"/>
          <w:szCs w:val="24"/>
        </w:rPr>
        <w:t xml:space="preserve">ilitary </w:t>
      </w:r>
      <w:r w:rsidR="00A133A1">
        <w:rPr>
          <w:rFonts w:ascii="Calibri" w:hAnsi="Calibri"/>
          <w:color w:val="auto"/>
          <w:szCs w:val="24"/>
        </w:rPr>
        <w:t>o</w:t>
      </w:r>
      <w:r w:rsidR="006544AF" w:rsidRPr="00B345D0">
        <w:rPr>
          <w:rFonts w:ascii="Calibri" w:hAnsi="Calibri"/>
          <w:color w:val="auto"/>
          <w:szCs w:val="24"/>
        </w:rPr>
        <w:t xml:space="preserve">ccupational </w:t>
      </w:r>
      <w:r w:rsidR="00A133A1">
        <w:rPr>
          <w:rFonts w:ascii="Calibri" w:hAnsi="Calibri"/>
          <w:color w:val="auto"/>
          <w:szCs w:val="24"/>
        </w:rPr>
        <w:t>s</w:t>
      </w:r>
      <w:r w:rsidR="006544AF" w:rsidRPr="00B345D0">
        <w:rPr>
          <w:rFonts w:ascii="Calibri" w:hAnsi="Calibri"/>
          <w:color w:val="auto"/>
          <w:szCs w:val="24"/>
        </w:rPr>
        <w:t xml:space="preserve">pecialty (MOS) </w:t>
      </w:r>
      <w:r w:rsidRPr="00B345D0">
        <w:rPr>
          <w:rFonts w:ascii="Calibri" w:hAnsi="Calibri"/>
          <w:color w:val="auto"/>
          <w:szCs w:val="24"/>
        </w:rPr>
        <w:t xml:space="preserve">or </w:t>
      </w:r>
      <w:r w:rsidR="009A3C0B" w:rsidRPr="00B345D0">
        <w:rPr>
          <w:rFonts w:ascii="Calibri" w:hAnsi="Calibri"/>
          <w:color w:val="auto"/>
          <w:szCs w:val="24"/>
        </w:rPr>
        <w:t>meet physical fitness standards</w:t>
      </w:r>
      <w:r w:rsidR="004E1E54">
        <w:rPr>
          <w:rFonts w:ascii="Calibri" w:hAnsi="Calibri"/>
          <w:color w:val="auto"/>
          <w:szCs w:val="24"/>
        </w:rPr>
        <w:t>.  H</w:t>
      </w:r>
      <w:r w:rsidR="004B0879">
        <w:rPr>
          <w:rFonts w:ascii="Calibri" w:hAnsi="Calibri"/>
          <w:color w:val="auto"/>
          <w:szCs w:val="24"/>
        </w:rPr>
        <w:t xml:space="preserve">e </w:t>
      </w:r>
      <w:r w:rsidR="009E397B" w:rsidRPr="00B345D0">
        <w:rPr>
          <w:rFonts w:ascii="Calibri" w:hAnsi="Calibri"/>
          <w:color w:val="auto"/>
          <w:szCs w:val="24"/>
        </w:rPr>
        <w:t>requested</w:t>
      </w:r>
      <w:r w:rsidRPr="00B345D0">
        <w:rPr>
          <w:rFonts w:ascii="Calibri" w:hAnsi="Calibri"/>
          <w:color w:val="auto"/>
          <w:szCs w:val="24"/>
        </w:rPr>
        <w:t xml:space="preserve"> a Medical Evaluation Board (MEB).</w:t>
      </w:r>
      <w:r w:rsidR="009E397B" w:rsidRPr="00B345D0">
        <w:rPr>
          <w:rFonts w:ascii="Calibri" w:hAnsi="Calibri"/>
          <w:color w:val="auto"/>
          <w:szCs w:val="24"/>
        </w:rPr>
        <w:t xml:space="preserve">   Spastic </w:t>
      </w:r>
      <w:r w:rsidR="004E1E54">
        <w:rPr>
          <w:rFonts w:ascii="Calibri" w:hAnsi="Calibri"/>
          <w:color w:val="auto"/>
          <w:szCs w:val="24"/>
        </w:rPr>
        <w:t>IBS</w:t>
      </w:r>
      <w:r w:rsidR="009E397B" w:rsidRPr="00B345D0">
        <w:rPr>
          <w:rFonts w:ascii="Calibri" w:hAnsi="Calibri"/>
          <w:color w:val="auto"/>
          <w:szCs w:val="24"/>
        </w:rPr>
        <w:t xml:space="preserve">, internal hemorrhoids, and diverticulosis were forwarded to the Physical Evaluation Board (PEB) as medically unacceptable conditions.  The PEB found the CI fit for duty.  He then requested reconsideration, and </w:t>
      </w:r>
      <w:r w:rsidR="00AD07CD">
        <w:rPr>
          <w:rFonts w:ascii="Calibri" w:hAnsi="Calibri"/>
          <w:color w:val="auto"/>
          <w:szCs w:val="24"/>
        </w:rPr>
        <w:t>the</w:t>
      </w:r>
      <w:r w:rsidR="009E397B" w:rsidRPr="00B345D0">
        <w:rPr>
          <w:rFonts w:ascii="Calibri" w:hAnsi="Calibri"/>
          <w:color w:val="auto"/>
          <w:szCs w:val="24"/>
        </w:rPr>
        <w:t xml:space="preserve"> </w:t>
      </w:r>
      <w:r w:rsidR="00784F3A">
        <w:rPr>
          <w:rFonts w:ascii="Calibri" w:hAnsi="Calibri"/>
          <w:color w:val="auto"/>
          <w:szCs w:val="24"/>
        </w:rPr>
        <w:t xml:space="preserve">second </w:t>
      </w:r>
      <w:r w:rsidR="009E397B" w:rsidRPr="00B345D0">
        <w:rPr>
          <w:rFonts w:ascii="Calibri" w:hAnsi="Calibri"/>
          <w:color w:val="auto"/>
          <w:szCs w:val="24"/>
        </w:rPr>
        <w:t xml:space="preserve">PEB found </w:t>
      </w:r>
      <w:r w:rsidR="004E1E54">
        <w:rPr>
          <w:rFonts w:ascii="Calibri" w:hAnsi="Calibri"/>
          <w:color w:val="auto"/>
          <w:szCs w:val="24"/>
        </w:rPr>
        <w:t>m</w:t>
      </w:r>
      <w:r w:rsidR="001F6BD4" w:rsidRPr="00B345D0">
        <w:rPr>
          <w:rFonts w:asciiTheme="minorHAnsi" w:hAnsiTheme="minorHAnsi"/>
          <w:color w:val="auto"/>
          <w:szCs w:val="24"/>
        </w:rPr>
        <w:t xml:space="preserve">igraine </w:t>
      </w:r>
      <w:r w:rsidR="004E1E54">
        <w:rPr>
          <w:rFonts w:asciiTheme="minorHAnsi" w:hAnsiTheme="minorHAnsi"/>
          <w:color w:val="auto"/>
          <w:szCs w:val="24"/>
        </w:rPr>
        <w:t>h</w:t>
      </w:r>
      <w:r w:rsidR="001F6BD4" w:rsidRPr="00B345D0">
        <w:rPr>
          <w:rFonts w:asciiTheme="minorHAnsi" w:hAnsiTheme="minorHAnsi"/>
          <w:color w:val="auto"/>
          <w:szCs w:val="24"/>
        </w:rPr>
        <w:t xml:space="preserve">eadaches and </w:t>
      </w:r>
      <w:r w:rsidR="004E1E54">
        <w:rPr>
          <w:rFonts w:asciiTheme="minorHAnsi" w:hAnsiTheme="minorHAnsi"/>
          <w:color w:val="auto"/>
          <w:szCs w:val="24"/>
        </w:rPr>
        <w:t>f</w:t>
      </w:r>
      <w:r w:rsidR="001F6BD4" w:rsidRPr="00B345D0">
        <w:rPr>
          <w:rFonts w:asciiTheme="minorHAnsi" w:hAnsiTheme="minorHAnsi"/>
          <w:color w:val="auto"/>
          <w:szCs w:val="24"/>
        </w:rPr>
        <w:t xml:space="preserve">ibromyalgia unfitting, rated 10% each </w:t>
      </w:r>
      <w:r w:rsidR="00B345D0" w:rsidRPr="00B345D0">
        <w:rPr>
          <w:rFonts w:ascii="Calibri" w:hAnsi="Calibri"/>
          <w:color w:val="auto"/>
          <w:szCs w:val="24"/>
        </w:rPr>
        <w:t xml:space="preserve">IAW with the Veterans Administration Schedule for Rating Disabilities (VASRD).  </w:t>
      </w:r>
      <w:r w:rsidR="009E397B" w:rsidRPr="00B345D0">
        <w:rPr>
          <w:rFonts w:asciiTheme="minorHAnsi" w:hAnsiTheme="minorHAnsi"/>
          <w:color w:val="auto"/>
          <w:szCs w:val="24"/>
        </w:rPr>
        <w:t xml:space="preserve">Five other conditions, as identified in the rating chart below, were </w:t>
      </w:r>
      <w:r w:rsidR="00B345D0" w:rsidRPr="00B345D0">
        <w:rPr>
          <w:rFonts w:asciiTheme="minorHAnsi" w:hAnsiTheme="minorHAnsi"/>
          <w:color w:val="auto"/>
          <w:szCs w:val="24"/>
        </w:rPr>
        <w:t xml:space="preserve">adjudicated by the PEB as Category III (conditions that are not separately unfitting and do not contribute to the unfitting conditions.)  </w:t>
      </w:r>
      <w:r w:rsidR="001F6BD4" w:rsidRPr="00B345D0">
        <w:rPr>
          <w:rFonts w:asciiTheme="minorHAnsi" w:hAnsiTheme="minorHAnsi"/>
          <w:color w:val="auto"/>
        </w:rPr>
        <w:t xml:space="preserve">The CI </w:t>
      </w:r>
      <w:r w:rsidR="00784F3A">
        <w:rPr>
          <w:rFonts w:asciiTheme="minorHAnsi" w:hAnsiTheme="minorHAnsi"/>
          <w:color w:val="auto"/>
        </w:rPr>
        <w:t>accepted the findings of the second PEB</w:t>
      </w:r>
      <w:r w:rsidR="001F6BD4" w:rsidRPr="00B345D0">
        <w:rPr>
          <w:rFonts w:asciiTheme="minorHAnsi" w:hAnsiTheme="minorHAnsi"/>
          <w:color w:val="auto"/>
        </w:rPr>
        <w:t>, and was medically separated with a 20% combined disability rating.</w:t>
      </w:r>
    </w:p>
    <w:p w:rsidR="001B6F2C" w:rsidRDefault="001B6F2C" w:rsidP="001B6F2C">
      <w:pPr>
        <w:pBdr>
          <w:bottom w:val="single" w:sz="12" w:space="1" w:color="auto"/>
        </w:pBdr>
        <w:tabs>
          <w:tab w:val="left" w:pos="288"/>
          <w:tab w:val="left" w:pos="4752"/>
        </w:tabs>
        <w:spacing w:line="240" w:lineRule="exact"/>
        <w:jc w:val="both"/>
        <w:rPr>
          <w:rFonts w:asciiTheme="minorHAnsi" w:hAnsiTheme="minorHAnsi"/>
          <w:color w:val="auto"/>
          <w:szCs w:val="24"/>
        </w:rPr>
      </w:pPr>
    </w:p>
    <w:p w:rsidR="001B6F2C" w:rsidRPr="00AC713F" w:rsidRDefault="001B6F2C" w:rsidP="001B6F2C">
      <w:pPr>
        <w:tabs>
          <w:tab w:val="left" w:pos="288"/>
          <w:tab w:val="left" w:pos="4752"/>
        </w:tabs>
        <w:spacing w:line="240" w:lineRule="exact"/>
        <w:jc w:val="both"/>
        <w:rPr>
          <w:rFonts w:asciiTheme="minorHAnsi" w:hAnsiTheme="minorHAnsi"/>
          <w:color w:val="auto"/>
          <w:u w:val="single"/>
        </w:rPr>
      </w:pPr>
    </w:p>
    <w:p w:rsidR="001F6BD4" w:rsidRPr="005052D4" w:rsidRDefault="002C6E5B" w:rsidP="00784F3A">
      <w:pPr>
        <w:tabs>
          <w:tab w:val="left" w:pos="288"/>
          <w:tab w:val="left" w:pos="4752"/>
        </w:tabs>
        <w:spacing w:line="240" w:lineRule="exact"/>
        <w:jc w:val="both"/>
        <w:rPr>
          <w:rFonts w:ascii="Calibri" w:hAnsi="Calibri"/>
          <w:color w:val="auto"/>
          <w:szCs w:val="24"/>
        </w:rPr>
      </w:pPr>
      <w:r w:rsidRPr="00B345D0">
        <w:rPr>
          <w:rFonts w:ascii="Calibri" w:hAnsi="Calibri"/>
          <w:color w:val="auto"/>
          <w:u w:val="single"/>
        </w:rPr>
        <w:t>CI CONTENTION</w:t>
      </w:r>
      <w:r w:rsidRPr="00B345D0">
        <w:rPr>
          <w:rFonts w:ascii="Calibri" w:hAnsi="Calibri"/>
          <w:color w:val="auto"/>
        </w:rPr>
        <w:t>:</w:t>
      </w:r>
      <w:r w:rsidRPr="00B345D0">
        <w:rPr>
          <w:rFonts w:ascii="Calibri" w:hAnsi="Calibri"/>
          <w:color w:val="000080"/>
        </w:rPr>
        <w:t xml:space="preserve">  </w:t>
      </w:r>
      <w:r w:rsidRPr="00B345D0">
        <w:rPr>
          <w:rFonts w:ascii="Calibri" w:hAnsi="Calibri"/>
          <w:color w:val="auto"/>
          <w:szCs w:val="24"/>
        </w:rPr>
        <w:t>The CI states:</w:t>
      </w:r>
      <w:r w:rsidR="00C932C5" w:rsidRPr="00B345D0">
        <w:rPr>
          <w:rFonts w:ascii="Calibri" w:hAnsi="Calibri"/>
          <w:color w:val="auto"/>
          <w:szCs w:val="24"/>
        </w:rPr>
        <w:t xml:space="preserve"> </w:t>
      </w:r>
      <w:r w:rsidR="001F6BD4" w:rsidRPr="00B345D0">
        <w:rPr>
          <w:rFonts w:ascii="Calibri" w:hAnsi="Calibri"/>
          <w:color w:val="auto"/>
          <w:szCs w:val="24"/>
        </w:rPr>
        <w:t xml:space="preserve">“Rating higher by VA (80%) within 12 months for same disabilities the Marine Corps found to be only 20% disabling.  Review rating that IBS is not disqualifying for service when VA rated 30% disabling within 12 months of discharge.” </w:t>
      </w:r>
      <w:r w:rsidR="003E0B5A" w:rsidRPr="00B345D0">
        <w:rPr>
          <w:rFonts w:ascii="Calibri" w:hAnsi="Calibri"/>
          <w:color w:val="auto"/>
          <w:szCs w:val="24"/>
        </w:rPr>
        <w:t xml:space="preserve"> </w:t>
      </w:r>
      <w:r w:rsidR="006573F2" w:rsidRPr="00B345D0">
        <w:rPr>
          <w:rFonts w:ascii="Calibri" w:hAnsi="Calibri"/>
          <w:color w:val="auto"/>
          <w:szCs w:val="24"/>
        </w:rPr>
        <w:t xml:space="preserve">He additionally lists all of his VA conditions and ratings as per the rating chart below.  </w:t>
      </w:r>
    </w:p>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6544AF" w:rsidRDefault="006544AF"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190E48">
      <w:pPr>
        <w:tabs>
          <w:tab w:val="left" w:pos="288"/>
          <w:tab w:val="left" w:pos="4752"/>
        </w:tabs>
        <w:spacing w:line="240" w:lineRule="exact"/>
        <w:jc w:val="both"/>
        <w:rPr>
          <w:color w:val="000080"/>
        </w:rPr>
      </w:pPr>
    </w:p>
    <w:tbl>
      <w:tblPr>
        <w:tblStyle w:val="TableGrid"/>
        <w:tblW w:w="9386" w:type="dxa"/>
        <w:jc w:val="center"/>
        <w:tblLayout w:type="fixed"/>
        <w:tblLook w:val="04A0"/>
      </w:tblPr>
      <w:tblGrid>
        <w:gridCol w:w="2532"/>
        <w:gridCol w:w="707"/>
        <w:gridCol w:w="1004"/>
        <w:gridCol w:w="2250"/>
        <w:gridCol w:w="306"/>
        <w:gridCol w:w="722"/>
        <w:gridCol w:w="814"/>
        <w:gridCol w:w="1051"/>
      </w:tblGrid>
      <w:tr w:rsidR="00684E2B" w:rsidRPr="002A685E" w:rsidTr="00AD07CD">
        <w:trPr>
          <w:trHeight w:val="233"/>
          <w:jc w:val="center"/>
        </w:trPr>
        <w:tc>
          <w:tcPr>
            <w:tcW w:w="4243" w:type="dxa"/>
            <w:gridSpan w:val="3"/>
            <w:tcBorders>
              <w:right w:val="thinThickThinSmallGap" w:sz="24" w:space="0" w:color="auto"/>
            </w:tcBorders>
            <w:shd w:val="clear" w:color="auto" w:fill="D9D9D9" w:themeFill="background1" w:themeFillShade="D9"/>
          </w:tcPr>
          <w:p w:rsidR="00684E2B" w:rsidRPr="0085089F" w:rsidRDefault="00684E2B" w:rsidP="001F6BD4">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AD07CD">
              <w:rPr>
                <w:rFonts w:cs="Times New Roman"/>
                <w:b/>
                <w:sz w:val="20"/>
                <w:szCs w:val="20"/>
              </w:rPr>
              <w:t>(Reconsideration)</w:t>
            </w:r>
            <w:r w:rsidRPr="0085089F">
              <w:rPr>
                <w:rFonts w:cs="Times New Roman"/>
                <w:b/>
                <w:sz w:val="20"/>
                <w:szCs w:val="20"/>
              </w:rPr>
              <w:t>PEB</w:t>
            </w:r>
            <w:r w:rsidR="002B2645" w:rsidRPr="0085089F">
              <w:rPr>
                <w:rFonts w:cs="Times New Roman"/>
                <w:b/>
                <w:sz w:val="20"/>
                <w:szCs w:val="20"/>
              </w:rPr>
              <w:t xml:space="preserve"> – Dated </w:t>
            </w:r>
            <w:r w:rsidR="001F6BD4" w:rsidRPr="00B345D0">
              <w:rPr>
                <w:rFonts w:cs="Times New Roman"/>
                <w:b/>
                <w:sz w:val="20"/>
                <w:szCs w:val="20"/>
              </w:rPr>
              <w:t>20040809</w:t>
            </w:r>
          </w:p>
        </w:tc>
        <w:tc>
          <w:tcPr>
            <w:tcW w:w="5143" w:type="dxa"/>
            <w:gridSpan w:val="5"/>
            <w:tcBorders>
              <w:left w:val="thinThickThinSmallGap" w:sz="24" w:space="0" w:color="auto"/>
            </w:tcBorders>
            <w:shd w:val="clear" w:color="auto" w:fill="D9D9D9" w:themeFill="background1" w:themeFillShade="D9"/>
          </w:tcPr>
          <w:p w:rsidR="00684E2B" w:rsidRPr="0085089F" w:rsidRDefault="00684E2B" w:rsidP="001F6BD4">
            <w:pPr>
              <w:pStyle w:val="ListParagraph"/>
              <w:spacing w:after="0" w:line="240" w:lineRule="exact"/>
              <w:ind w:left="0"/>
              <w:jc w:val="center"/>
              <w:rPr>
                <w:rFonts w:cs="Times New Roman"/>
                <w:b/>
                <w:sz w:val="20"/>
                <w:szCs w:val="20"/>
              </w:rPr>
            </w:pPr>
            <w:r w:rsidRPr="0085089F">
              <w:rPr>
                <w:rFonts w:cs="Times New Roman"/>
                <w:b/>
                <w:sz w:val="20"/>
                <w:szCs w:val="20"/>
              </w:rPr>
              <w:t>VA (</w:t>
            </w:r>
            <w:r w:rsidR="001F6BD4">
              <w:rPr>
                <w:rFonts w:cs="Times New Roman"/>
                <w:b/>
                <w:sz w:val="20"/>
                <w:szCs w:val="20"/>
              </w:rPr>
              <w:t>5</w:t>
            </w:r>
            <w:r w:rsidRPr="0085089F">
              <w:rPr>
                <w:rFonts w:cs="Times New Roman"/>
                <w:b/>
                <w:sz w:val="20"/>
                <w:szCs w:val="20"/>
              </w:rPr>
              <w:t xml:space="preserve"> Mo. after Separation)</w:t>
            </w:r>
            <w:r w:rsidR="000C3C13" w:rsidRPr="0085089F">
              <w:rPr>
                <w:rFonts w:cs="Times New Roman"/>
                <w:b/>
                <w:sz w:val="20"/>
                <w:szCs w:val="20"/>
              </w:rPr>
              <w:t xml:space="preserve"> – All Effective </w:t>
            </w:r>
            <w:r w:rsidR="001F6BD4" w:rsidRPr="00B345D0">
              <w:rPr>
                <w:rFonts w:cs="Times New Roman"/>
                <w:b/>
                <w:sz w:val="20"/>
                <w:szCs w:val="20"/>
              </w:rPr>
              <w:t>20041001</w:t>
            </w:r>
          </w:p>
        </w:tc>
      </w:tr>
      <w:tr w:rsidR="002B2645" w:rsidRPr="002A685E" w:rsidTr="00AD07CD">
        <w:trPr>
          <w:trHeight w:val="233"/>
          <w:jc w:val="center"/>
        </w:trPr>
        <w:tc>
          <w:tcPr>
            <w:tcW w:w="2532" w:type="dxa"/>
            <w:tcBorders>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707"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1004" w:type="dxa"/>
            <w:tcBorders>
              <w:bottom w:val="single" w:sz="4" w:space="0" w:color="000000" w:themeColor="text1"/>
              <w:right w:val="thinThickThinSmallGap" w:sz="24" w:space="0" w:color="auto"/>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556" w:type="dxa"/>
            <w:gridSpan w:val="2"/>
            <w:tcBorders>
              <w:left w:val="thinThickThinSmallGap" w:sz="24" w:space="0" w:color="auto"/>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722"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4"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51"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1F6BD4" w:rsidRPr="002A685E" w:rsidTr="00AD07CD">
        <w:trPr>
          <w:trHeight w:val="287"/>
          <w:jc w:val="center"/>
        </w:trPr>
        <w:tc>
          <w:tcPr>
            <w:tcW w:w="2532" w:type="dxa"/>
            <w:shd w:val="clear" w:color="auto" w:fill="FFFFFF" w:themeFill="background1"/>
          </w:tcPr>
          <w:p w:rsidR="001F6BD4" w:rsidRPr="00542C9A" w:rsidRDefault="001F6BD4" w:rsidP="001F6BD4">
            <w:pPr>
              <w:pStyle w:val="ListParagraph"/>
              <w:spacing w:after="0" w:line="240" w:lineRule="exact"/>
              <w:ind w:left="0"/>
              <w:jc w:val="both"/>
              <w:rPr>
                <w:rFonts w:cs="Times New Roman"/>
                <w:sz w:val="18"/>
                <w:szCs w:val="18"/>
              </w:rPr>
            </w:pPr>
            <w:r w:rsidRPr="001F6BD4">
              <w:rPr>
                <w:rFonts w:cs="Times New Roman"/>
                <w:sz w:val="18"/>
                <w:szCs w:val="18"/>
              </w:rPr>
              <w:t>Migraine Headaches</w:t>
            </w:r>
          </w:p>
        </w:tc>
        <w:tc>
          <w:tcPr>
            <w:tcW w:w="707" w:type="dxa"/>
            <w:shd w:val="clear" w:color="auto" w:fill="FFFFFF" w:themeFill="background1"/>
            <w:vAlign w:val="center"/>
          </w:tcPr>
          <w:p w:rsidR="001F6BD4" w:rsidRPr="004E1189" w:rsidRDefault="001F6BD4" w:rsidP="004E1189">
            <w:pPr>
              <w:pStyle w:val="ListParagraph"/>
              <w:spacing w:after="0" w:line="240" w:lineRule="exact"/>
              <w:ind w:left="0"/>
              <w:jc w:val="center"/>
              <w:rPr>
                <w:rFonts w:cs="Times New Roman"/>
                <w:sz w:val="18"/>
                <w:szCs w:val="18"/>
              </w:rPr>
            </w:pPr>
            <w:r w:rsidRPr="004E1189">
              <w:rPr>
                <w:rFonts w:cs="Times New Roman"/>
                <w:sz w:val="18"/>
                <w:szCs w:val="18"/>
              </w:rPr>
              <w:t>8100</w:t>
            </w:r>
          </w:p>
        </w:tc>
        <w:tc>
          <w:tcPr>
            <w:tcW w:w="1004" w:type="dxa"/>
            <w:tcBorders>
              <w:right w:val="thinThickThinSmallGap" w:sz="24" w:space="0" w:color="auto"/>
            </w:tcBorders>
            <w:shd w:val="clear" w:color="auto" w:fill="FFFFFF" w:themeFill="background1"/>
            <w:vAlign w:val="center"/>
          </w:tcPr>
          <w:p w:rsidR="001F6BD4" w:rsidRPr="004E1189" w:rsidRDefault="001F6BD4" w:rsidP="004E1189">
            <w:pPr>
              <w:pStyle w:val="ListParagraph"/>
              <w:spacing w:after="0" w:line="240" w:lineRule="exact"/>
              <w:ind w:left="0"/>
              <w:jc w:val="center"/>
              <w:rPr>
                <w:rFonts w:cs="Times New Roman"/>
                <w:sz w:val="18"/>
                <w:szCs w:val="18"/>
              </w:rPr>
            </w:pPr>
            <w:r w:rsidRPr="004E1189">
              <w:rPr>
                <w:rFonts w:cs="Times New Roman"/>
                <w:sz w:val="18"/>
                <w:szCs w:val="18"/>
              </w:rPr>
              <w:t>10%</w:t>
            </w:r>
          </w:p>
        </w:tc>
        <w:tc>
          <w:tcPr>
            <w:tcW w:w="2556" w:type="dxa"/>
            <w:gridSpan w:val="2"/>
            <w:tcBorders>
              <w:left w:val="thinThickThinSmallGap" w:sz="24" w:space="0" w:color="auto"/>
            </w:tcBorders>
            <w:shd w:val="clear" w:color="auto" w:fill="FFFFFF" w:themeFill="background1"/>
          </w:tcPr>
          <w:p w:rsidR="001F6BD4" w:rsidRPr="00542C9A" w:rsidRDefault="001F6BD4" w:rsidP="001F6BD4">
            <w:pPr>
              <w:pStyle w:val="ListParagraph"/>
              <w:spacing w:after="0" w:line="240" w:lineRule="exact"/>
              <w:ind w:left="0"/>
              <w:jc w:val="both"/>
              <w:rPr>
                <w:rFonts w:cs="Times New Roman"/>
                <w:sz w:val="18"/>
                <w:szCs w:val="18"/>
              </w:rPr>
            </w:pPr>
            <w:r w:rsidRPr="001F6BD4">
              <w:rPr>
                <w:rFonts w:cs="Times New Roman"/>
                <w:sz w:val="18"/>
                <w:szCs w:val="18"/>
              </w:rPr>
              <w:t>Migraine Headaches</w:t>
            </w:r>
          </w:p>
        </w:tc>
        <w:tc>
          <w:tcPr>
            <w:tcW w:w="722" w:type="dxa"/>
            <w:shd w:val="clear" w:color="auto" w:fill="FFFFFF" w:themeFill="background1"/>
          </w:tcPr>
          <w:p w:rsidR="001F6BD4" w:rsidRPr="009148B5" w:rsidRDefault="001F6BD4" w:rsidP="009148B5">
            <w:pPr>
              <w:pStyle w:val="ListParagraph"/>
              <w:spacing w:after="0" w:line="240" w:lineRule="exact"/>
              <w:ind w:left="0"/>
              <w:jc w:val="center"/>
              <w:rPr>
                <w:rFonts w:cs="Times New Roman"/>
                <w:sz w:val="18"/>
                <w:szCs w:val="18"/>
              </w:rPr>
            </w:pPr>
            <w:r w:rsidRPr="009148B5">
              <w:rPr>
                <w:rFonts w:cs="Times New Roman"/>
                <w:sz w:val="18"/>
                <w:szCs w:val="18"/>
              </w:rPr>
              <w:t>8100</w:t>
            </w:r>
          </w:p>
        </w:tc>
        <w:tc>
          <w:tcPr>
            <w:tcW w:w="814" w:type="dxa"/>
            <w:shd w:val="clear" w:color="auto" w:fill="FFFFFF" w:themeFill="background1"/>
          </w:tcPr>
          <w:p w:rsidR="001F6BD4" w:rsidRPr="009148B5" w:rsidRDefault="001F6BD4" w:rsidP="009148B5">
            <w:pPr>
              <w:pStyle w:val="ListParagraph"/>
              <w:spacing w:after="0" w:line="240" w:lineRule="exact"/>
              <w:ind w:left="0"/>
              <w:jc w:val="center"/>
              <w:rPr>
                <w:rFonts w:cs="Times New Roman"/>
                <w:sz w:val="18"/>
                <w:szCs w:val="18"/>
              </w:rPr>
            </w:pPr>
            <w:r w:rsidRPr="009148B5">
              <w:rPr>
                <w:rFonts w:cs="Times New Roman"/>
                <w:sz w:val="18"/>
                <w:szCs w:val="18"/>
              </w:rPr>
              <w:t>30%</w:t>
            </w:r>
          </w:p>
        </w:tc>
        <w:tc>
          <w:tcPr>
            <w:tcW w:w="1051" w:type="dxa"/>
            <w:shd w:val="clear" w:color="auto" w:fill="FFFFFF" w:themeFill="background1"/>
            <w:vAlign w:val="center"/>
          </w:tcPr>
          <w:p w:rsidR="001F6BD4" w:rsidRPr="004019FE" w:rsidRDefault="001F6BD4" w:rsidP="004019FE">
            <w:pPr>
              <w:pStyle w:val="ListParagraph"/>
              <w:spacing w:after="0" w:line="240" w:lineRule="exact"/>
              <w:ind w:left="0"/>
              <w:jc w:val="center"/>
              <w:rPr>
                <w:rFonts w:cs="Times New Roman"/>
                <w:sz w:val="18"/>
                <w:szCs w:val="18"/>
              </w:rPr>
            </w:pPr>
            <w:r w:rsidRPr="004019FE">
              <w:rPr>
                <w:rFonts w:cs="Times New Roman"/>
                <w:sz w:val="18"/>
                <w:szCs w:val="18"/>
              </w:rPr>
              <w:t>20050218</w:t>
            </w:r>
          </w:p>
        </w:tc>
      </w:tr>
      <w:tr w:rsidR="004019FE" w:rsidRPr="002A685E" w:rsidTr="00AD07CD">
        <w:trPr>
          <w:trHeight w:val="125"/>
          <w:jc w:val="center"/>
        </w:trPr>
        <w:tc>
          <w:tcPr>
            <w:tcW w:w="2532" w:type="dxa"/>
            <w:shd w:val="clear" w:color="auto" w:fill="FFFFFF" w:themeFill="background1"/>
          </w:tcPr>
          <w:p w:rsidR="004019FE" w:rsidRPr="00542C9A" w:rsidRDefault="004019FE" w:rsidP="004019FE">
            <w:pPr>
              <w:pStyle w:val="ListParagraph"/>
              <w:spacing w:after="0" w:line="240" w:lineRule="exact"/>
              <w:ind w:left="0"/>
              <w:jc w:val="both"/>
              <w:rPr>
                <w:rFonts w:cs="Times New Roman"/>
                <w:sz w:val="18"/>
                <w:szCs w:val="18"/>
              </w:rPr>
            </w:pPr>
            <w:r w:rsidRPr="001F6BD4">
              <w:rPr>
                <w:rFonts w:cs="Times New Roman"/>
                <w:sz w:val="18"/>
                <w:szCs w:val="18"/>
              </w:rPr>
              <w:t>Fibromyalgia</w:t>
            </w:r>
          </w:p>
        </w:tc>
        <w:tc>
          <w:tcPr>
            <w:tcW w:w="707" w:type="dxa"/>
            <w:shd w:val="clear" w:color="auto" w:fill="FFFFFF" w:themeFill="background1"/>
            <w:vAlign w:val="center"/>
          </w:tcPr>
          <w:p w:rsidR="004019FE" w:rsidRPr="004E1189" w:rsidRDefault="004019FE" w:rsidP="004E1189">
            <w:pPr>
              <w:pStyle w:val="ListParagraph"/>
              <w:spacing w:after="0" w:line="240" w:lineRule="exact"/>
              <w:ind w:left="0"/>
              <w:jc w:val="center"/>
              <w:rPr>
                <w:rFonts w:cs="Times New Roman"/>
                <w:sz w:val="18"/>
                <w:szCs w:val="18"/>
              </w:rPr>
            </w:pPr>
            <w:r w:rsidRPr="004E1189">
              <w:rPr>
                <w:rFonts w:cs="Times New Roman"/>
                <w:sz w:val="18"/>
                <w:szCs w:val="18"/>
              </w:rPr>
              <w:t>5025</w:t>
            </w:r>
          </w:p>
        </w:tc>
        <w:tc>
          <w:tcPr>
            <w:tcW w:w="1004" w:type="dxa"/>
            <w:tcBorders>
              <w:right w:val="thinThickThinSmallGap" w:sz="24" w:space="0" w:color="auto"/>
            </w:tcBorders>
            <w:shd w:val="clear" w:color="auto" w:fill="FFFFFF" w:themeFill="background1"/>
            <w:vAlign w:val="center"/>
          </w:tcPr>
          <w:p w:rsidR="004019FE" w:rsidRPr="004E1189" w:rsidRDefault="004019FE" w:rsidP="004E1189">
            <w:pPr>
              <w:pStyle w:val="ListParagraph"/>
              <w:spacing w:after="0" w:line="240" w:lineRule="exact"/>
              <w:ind w:left="0"/>
              <w:jc w:val="center"/>
              <w:rPr>
                <w:rFonts w:cs="Times New Roman"/>
                <w:sz w:val="18"/>
                <w:szCs w:val="18"/>
              </w:rPr>
            </w:pPr>
            <w:r w:rsidRPr="004E1189">
              <w:rPr>
                <w:rFonts w:cs="Times New Roman"/>
                <w:sz w:val="18"/>
                <w:szCs w:val="18"/>
              </w:rPr>
              <w:t>10%</w:t>
            </w:r>
          </w:p>
        </w:tc>
        <w:tc>
          <w:tcPr>
            <w:tcW w:w="2556" w:type="dxa"/>
            <w:gridSpan w:val="2"/>
            <w:tcBorders>
              <w:left w:val="thinThickThinSmallGap" w:sz="24" w:space="0" w:color="auto"/>
              <w:right w:val="single" w:sz="4" w:space="0" w:color="auto"/>
            </w:tcBorders>
            <w:shd w:val="clear" w:color="auto" w:fill="FFFFFF" w:themeFill="background1"/>
          </w:tcPr>
          <w:p w:rsidR="004019FE" w:rsidRDefault="004019FE" w:rsidP="004019FE">
            <w:pPr>
              <w:pStyle w:val="ListParagraph"/>
              <w:spacing w:after="0" w:line="240" w:lineRule="exact"/>
              <w:ind w:left="0"/>
              <w:rPr>
                <w:rFonts w:cs="Times New Roman"/>
                <w:sz w:val="18"/>
                <w:szCs w:val="18"/>
              </w:rPr>
            </w:pPr>
            <w:r w:rsidRPr="001F6BD4">
              <w:rPr>
                <w:rFonts w:cs="Times New Roman"/>
                <w:sz w:val="18"/>
                <w:szCs w:val="18"/>
              </w:rPr>
              <w:t>Chronic Fatigue w/Fibromyalgia</w:t>
            </w:r>
          </w:p>
        </w:tc>
        <w:tc>
          <w:tcPr>
            <w:tcW w:w="722" w:type="dxa"/>
            <w:tcBorders>
              <w:left w:val="single" w:sz="4" w:space="0" w:color="auto"/>
            </w:tcBorders>
            <w:shd w:val="clear" w:color="auto" w:fill="FFFFFF" w:themeFill="background1"/>
            <w:vAlign w:val="center"/>
          </w:tcPr>
          <w:p w:rsidR="004019FE" w:rsidRPr="009148B5" w:rsidRDefault="004019FE" w:rsidP="009148B5">
            <w:pPr>
              <w:pStyle w:val="ListParagraph"/>
              <w:spacing w:after="0" w:line="240" w:lineRule="exact"/>
              <w:ind w:left="0"/>
              <w:jc w:val="center"/>
              <w:rPr>
                <w:rFonts w:cs="Times New Roman"/>
                <w:sz w:val="18"/>
                <w:szCs w:val="18"/>
              </w:rPr>
            </w:pPr>
            <w:r w:rsidRPr="009148B5">
              <w:rPr>
                <w:rFonts w:cs="Times New Roman"/>
                <w:sz w:val="18"/>
                <w:szCs w:val="18"/>
              </w:rPr>
              <w:t>6354</w:t>
            </w:r>
          </w:p>
        </w:tc>
        <w:tc>
          <w:tcPr>
            <w:tcW w:w="814" w:type="dxa"/>
            <w:shd w:val="clear" w:color="auto" w:fill="FFFFFF" w:themeFill="background1"/>
          </w:tcPr>
          <w:p w:rsidR="004019FE" w:rsidRPr="009148B5" w:rsidRDefault="004019FE" w:rsidP="009148B5">
            <w:pPr>
              <w:pStyle w:val="ListParagraph"/>
              <w:spacing w:after="0" w:line="240" w:lineRule="exact"/>
              <w:ind w:left="0"/>
              <w:jc w:val="center"/>
              <w:rPr>
                <w:rFonts w:cs="Times New Roman"/>
                <w:sz w:val="18"/>
                <w:szCs w:val="18"/>
              </w:rPr>
            </w:pPr>
            <w:r w:rsidRPr="009148B5">
              <w:rPr>
                <w:rFonts w:cs="Times New Roman"/>
                <w:sz w:val="18"/>
                <w:szCs w:val="18"/>
              </w:rPr>
              <w:t>20%</w:t>
            </w:r>
          </w:p>
        </w:tc>
        <w:tc>
          <w:tcPr>
            <w:tcW w:w="1051" w:type="dxa"/>
            <w:shd w:val="clear" w:color="auto" w:fill="FFFFFF" w:themeFill="background1"/>
            <w:vAlign w:val="center"/>
          </w:tcPr>
          <w:p w:rsidR="004019FE" w:rsidRPr="004019FE" w:rsidRDefault="004019FE" w:rsidP="004019FE">
            <w:pPr>
              <w:pStyle w:val="ListParagraph"/>
              <w:spacing w:after="0" w:line="240" w:lineRule="exact"/>
              <w:ind w:left="0"/>
              <w:jc w:val="center"/>
              <w:rPr>
                <w:rFonts w:cs="Times New Roman"/>
                <w:sz w:val="18"/>
                <w:szCs w:val="18"/>
              </w:rPr>
            </w:pPr>
            <w:r w:rsidRPr="004019FE">
              <w:rPr>
                <w:rFonts w:cs="Times New Roman"/>
                <w:sz w:val="18"/>
                <w:szCs w:val="18"/>
              </w:rPr>
              <w:t>20050218</w:t>
            </w:r>
          </w:p>
        </w:tc>
      </w:tr>
      <w:tr w:rsidR="009148B5" w:rsidRPr="002A685E" w:rsidTr="00AD07CD">
        <w:trPr>
          <w:trHeight w:val="125"/>
          <w:jc w:val="center"/>
        </w:trPr>
        <w:tc>
          <w:tcPr>
            <w:tcW w:w="2532" w:type="dxa"/>
            <w:shd w:val="clear" w:color="auto" w:fill="FFFFFF" w:themeFill="background1"/>
            <w:vAlign w:val="center"/>
          </w:tcPr>
          <w:p w:rsidR="009148B5" w:rsidRPr="009148B5" w:rsidRDefault="009148B5" w:rsidP="009148B5">
            <w:pPr>
              <w:pStyle w:val="ListParagraph"/>
              <w:spacing w:after="0" w:line="240" w:lineRule="exact"/>
              <w:ind w:left="0"/>
              <w:jc w:val="both"/>
              <w:rPr>
                <w:rFonts w:cs="Times New Roman"/>
                <w:sz w:val="18"/>
                <w:szCs w:val="18"/>
              </w:rPr>
            </w:pPr>
            <w:r w:rsidRPr="009148B5">
              <w:rPr>
                <w:rFonts w:cs="Times New Roman"/>
                <w:sz w:val="18"/>
                <w:szCs w:val="18"/>
              </w:rPr>
              <w:t>Diverticulosis</w:t>
            </w:r>
          </w:p>
        </w:tc>
        <w:tc>
          <w:tcPr>
            <w:tcW w:w="1711" w:type="dxa"/>
            <w:gridSpan w:val="2"/>
            <w:vMerge w:val="restart"/>
            <w:tcBorders>
              <w:right w:val="thinThickThinSmallGap" w:sz="24" w:space="0" w:color="auto"/>
            </w:tcBorders>
            <w:shd w:val="clear" w:color="auto" w:fill="FFFFFF" w:themeFill="background1"/>
            <w:vAlign w:val="center"/>
          </w:tcPr>
          <w:p w:rsidR="009148B5" w:rsidRPr="004E1189" w:rsidRDefault="00D90109" w:rsidP="00D90109">
            <w:pPr>
              <w:pStyle w:val="ListParagraph"/>
              <w:spacing w:after="0" w:line="240" w:lineRule="exact"/>
              <w:ind w:left="0"/>
              <w:jc w:val="center"/>
              <w:rPr>
                <w:rFonts w:cs="Times New Roman"/>
                <w:sz w:val="18"/>
                <w:szCs w:val="18"/>
              </w:rPr>
            </w:pPr>
            <w:r>
              <w:rPr>
                <w:rFonts w:cs="Times New Roman"/>
                <w:sz w:val="18"/>
                <w:szCs w:val="18"/>
              </w:rPr>
              <w:t>Cat III</w:t>
            </w:r>
          </w:p>
        </w:tc>
        <w:tc>
          <w:tcPr>
            <w:tcW w:w="2250" w:type="dxa"/>
            <w:vMerge w:val="restart"/>
            <w:tcBorders>
              <w:left w:val="thinThickThinSmallGap" w:sz="24" w:space="0" w:color="auto"/>
            </w:tcBorders>
            <w:shd w:val="clear" w:color="auto" w:fill="FFFFFF" w:themeFill="background1"/>
            <w:vAlign w:val="center"/>
          </w:tcPr>
          <w:p w:rsidR="009148B5" w:rsidRPr="00542C9A" w:rsidRDefault="009148B5" w:rsidP="009148B5">
            <w:pPr>
              <w:pStyle w:val="ListParagraph"/>
              <w:spacing w:after="0" w:line="240" w:lineRule="exact"/>
              <w:ind w:left="0"/>
              <w:rPr>
                <w:rFonts w:cs="Times New Roman"/>
                <w:sz w:val="18"/>
                <w:szCs w:val="18"/>
              </w:rPr>
            </w:pPr>
            <w:r w:rsidRPr="004019FE">
              <w:rPr>
                <w:rFonts w:cs="Times New Roman"/>
                <w:sz w:val="18"/>
                <w:szCs w:val="18"/>
              </w:rPr>
              <w:t>IBS with Diverticular Disease</w:t>
            </w:r>
          </w:p>
        </w:tc>
        <w:tc>
          <w:tcPr>
            <w:tcW w:w="1028" w:type="dxa"/>
            <w:gridSpan w:val="2"/>
            <w:vMerge w:val="restart"/>
            <w:shd w:val="clear" w:color="auto" w:fill="FFFFFF" w:themeFill="background1"/>
            <w:vAlign w:val="center"/>
          </w:tcPr>
          <w:p w:rsidR="009148B5" w:rsidRPr="00542C9A" w:rsidRDefault="009148B5" w:rsidP="008B0462">
            <w:pPr>
              <w:pStyle w:val="ListParagraph"/>
              <w:spacing w:after="0" w:line="240" w:lineRule="exact"/>
              <w:ind w:left="0"/>
              <w:rPr>
                <w:rFonts w:cs="Times New Roman"/>
                <w:sz w:val="18"/>
                <w:szCs w:val="18"/>
              </w:rPr>
            </w:pPr>
            <w:r w:rsidRPr="004019FE">
              <w:rPr>
                <w:rFonts w:cs="Times New Roman"/>
                <w:sz w:val="18"/>
                <w:szCs w:val="18"/>
              </w:rPr>
              <w:t>7399-7319</w:t>
            </w:r>
          </w:p>
        </w:tc>
        <w:tc>
          <w:tcPr>
            <w:tcW w:w="814" w:type="dxa"/>
            <w:vMerge w:val="restart"/>
            <w:shd w:val="clear" w:color="auto" w:fill="FFFFFF" w:themeFill="background1"/>
            <w:vAlign w:val="center"/>
          </w:tcPr>
          <w:p w:rsidR="009148B5" w:rsidRPr="009148B5" w:rsidRDefault="009148B5" w:rsidP="009148B5">
            <w:pPr>
              <w:pStyle w:val="ListParagraph"/>
              <w:spacing w:after="0" w:line="240" w:lineRule="exact"/>
              <w:ind w:left="0"/>
              <w:jc w:val="center"/>
              <w:rPr>
                <w:rFonts w:cs="Times New Roman"/>
                <w:sz w:val="18"/>
                <w:szCs w:val="18"/>
              </w:rPr>
            </w:pPr>
            <w:r w:rsidRPr="009148B5">
              <w:rPr>
                <w:rFonts w:cs="Times New Roman"/>
                <w:sz w:val="18"/>
                <w:szCs w:val="18"/>
              </w:rPr>
              <w:t>30%</w:t>
            </w:r>
          </w:p>
        </w:tc>
        <w:tc>
          <w:tcPr>
            <w:tcW w:w="1051" w:type="dxa"/>
            <w:vMerge w:val="restart"/>
            <w:shd w:val="clear" w:color="auto" w:fill="FFFFFF" w:themeFill="background1"/>
            <w:vAlign w:val="center"/>
          </w:tcPr>
          <w:p w:rsidR="009148B5" w:rsidRPr="004019FE" w:rsidRDefault="009148B5" w:rsidP="009148B5">
            <w:pPr>
              <w:pStyle w:val="ListParagraph"/>
              <w:spacing w:after="0" w:line="240" w:lineRule="exact"/>
              <w:ind w:left="0"/>
              <w:jc w:val="center"/>
              <w:rPr>
                <w:rFonts w:cs="Times New Roman"/>
                <w:sz w:val="18"/>
                <w:szCs w:val="18"/>
              </w:rPr>
            </w:pPr>
            <w:r w:rsidRPr="004019FE">
              <w:rPr>
                <w:rFonts w:cs="Times New Roman"/>
                <w:sz w:val="18"/>
                <w:szCs w:val="18"/>
              </w:rPr>
              <w:t>20050218</w:t>
            </w:r>
          </w:p>
        </w:tc>
      </w:tr>
      <w:tr w:rsidR="009148B5" w:rsidRPr="002A685E" w:rsidTr="00AD07CD">
        <w:trPr>
          <w:trHeight w:val="125"/>
          <w:jc w:val="center"/>
        </w:trPr>
        <w:tc>
          <w:tcPr>
            <w:tcW w:w="2532" w:type="dxa"/>
            <w:shd w:val="clear" w:color="auto" w:fill="FFFFFF" w:themeFill="background1"/>
            <w:vAlign w:val="center"/>
          </w:tcPr>
          <w:p w:rsidR="009148B5" w:rsidRPr="009148B5" w:rsidRDefault="00784F3A" w:rsidP="009148B5">
            <w:pPr>
              <w:pStyle w:val="ListParagraph"/>
              <w:spacing w:after="0" w:line="240" w:lineRule="exact"/>
              <w:ind w:left="0"/>
              <w:jc w:val="both"/>
              <w:rPr>
                <w:rFonts w:cs="Times New Roman"/>
                <w:sz w:val="18"/>
                <w:szCs w:val="18"/>
              </w:rPr>
            </w:pPr>
            <w:r>
              <w:rPr>
                <w:rFonts w:cs="Times New Roman"/>
                <w:sz w:val="18"/>
                <w:szCs w:val="18"/>
              </w:rPr>
              <w:t xml:space="preserve">Spastic </w:t>
            </w:r>
            <w:r w:rsidR="009148B5" w:rsidRPr="009148B5">
              <w:rPr>
                <w:rFonts w:cs="Times New Roman"/>
                <w:sz w:val="18"/>
                <w:szCs w:val="18"/>
              </w:rPr>
              <w:t>IBS</w:t>
            </w:r>
          </w:p>
        </w:tc>
        <w:tc>
          <w:tcPr>
            <w:tcW w:w="1711" w:type="dxa"/>
            <w:gridSpan w:val="2"/>
            <w:vMerge/>
            <w:tcBorders>
              <w:right w:val="thinThickThinSmallGap" w:sz="24" w:space="0" w:color="auto"/>
            </w:tcBorders>
            <w:shd w:val="clear" w:color="auto" w:fill="FFFFFF" w:themeFill="background1"/>
          </w:tcPr>
          <w:p w:rsidR="009148B5" w:rsidRPr="00542C9A" w:rsidRDefault="009148B5" w:rsidP="009148B5">
            <w:pPr>
              <w:pStyle w:val="ListParagraph"/>
              <w:spacing w:after="0" w:line="240" w:lineRule="exact"/>
              <w:ind w:left="0"/>
              <w:jc w:val="center"/>
              <w:rPr>
                <w:rFonts w:cs="Times New Roman"/>
                <w:sz w:val="18"/>
                <w:szCs w:val="18"/>
              </w:rPr>
            </w:pPr>
          </w:p>
        </w:tc>
        <w:tc>
          <w:tcPr>
            <w:tcW w:w="2250" w:type="dxa"/>
            <w:vMerge/>
            <w:tcBorders>
              <w:left w:val="thinThickThinSmallGap" w:sz="24" w:space="0" w:color="auto"/>
            </w:tcBorders>
            <w:shd w:val="clear" w:color="auto" w:fill="FFFFFF" w:themeFill="background1"/>
          </w:tcPr>
          <w:p w:rsidR="009148B5" w:rsidRPr="004019FE" w:rsidRDefault="009148B5" w:rsidP="009148B5">
            <w:pPr>
              <w:pStyle w:val="ListParagraph"/>
              <w:spacing w:after="0" w:line="240" w:lineRule="exact"/>
              <w:ind w:left="0"/>
              <w:jc w:val="both"/>
              <w:rPr>
                <w:rFonts w:cs="Times New Roman"/>
                <w:sz w:val="18"/>
                <w:szCs w:val="18"/>
              </w:rPr>
            </w:pPr>
          </w:p>
        </w:tc>
        <w:tc>
          <w:tcPr>
            <w:tcW w:w="1028" w:type="dxa"/>
            <w:gridSpan w:val="2"/>
            <w:vMerge/>
            <w:shd w:val="clear" w:color="auto" w:fill="FFFFFF" w:themeFill="background1"/>
          </w:tcPr>
          <w:p w:rsidR="009148B5" w:rsidRPr="009148B5" w:rsidRDefault="009148B5" w:rsidP="009148B5">
            <w:pPr>
              <w:pStyle w:val="ListParagraph"/>
              <w:spacing w:after="0" w:line="240" w:lineRule="exact"/>
              <w:ind w:left="0"/>
              <w:jc w:val="center"/>
              <w:rPr>
                <w:rFonts w:cs="Times New Roman"/>
                <w:sz w:val="18"/>
                <w:szCs w:val="18"/>
              </w:rPr>
            </w:pPr>
          </w:p>
        </w:tc>
        <w:tc>
          <w:tcPr>
            <w:tcW w:w="814" w:type="dxa"/>
            <w:vMerge/>
            <w:shd w:val="clear" w:color="auto" w:fill="FFFFFF" w:themeFill="background1"/>
            <w:vAlign w:val="center"/>
          </w:tcPr>
          <w:p w:rsidR="009148B5" w:rsidRPr="009148B5" w:rsidRDefault="009148B5" w:rsidP="009148B5">
            <w:pPr>
              <w:pStyle w:val="ListParagraph"/>
              <w:spacing w:after="0" w:line="240" w:lineRule="exact"/>
              <w:ind w:left="0"/>
              <w:jc w:val="center"/>
              <w:rPr>
                <w:rFonts w:cs="Times New Roman"/>
                <w:sz w:val="18"/>
                <w:szCs w:val="18"/>
              </w:rPr>
            </w:pPr>
          </w:p>
        </w:tc>
        <w:tc>
          <w:tcPr>
            <w:tcW w:w="1051" w:type="dxa"/>
            <w:vMerge/>
            <w:shd w:val="clear" w:color="auto" w:fill="FFFFFF" w:themeFill="background1"/>
            <w:vAlign w:val="center"/>
          </w:tcPr>
          <w:p w:rsidR="009148B5" w:rsidRPr="004019FE" w:rsidRDefault="009148B5" w:rsidP="009148B5">
            <w:pPr>
              <w:pStyle w:val="ListParagraph"/>
              <w:spacing w:after="0" w:line="240" w:lineRule="exact"/>
              <w:ind w:left="0"/>
              <w:jc w:val="center"/>
              <w:rPr>
                <w:rFonts w:cs="Times New Roman"/>
                <w:sz w:val="18"/>
                <w:szCs w:val="18"/>
              </w:rPr>
            </w:pPr>
          </w:p>
        </w:tc>
      </w:tr>
      <w:tr w:rsidR="009148B5" w:rsidRPr="002A685E" w:rsidTr="00AD07CD">
        <w:trPr>
          <w:trHeight w:val="125"/>
          <w:jc w:val="center"/>
        </w:trPr>
        <w:tc>
          <w:tcPr>
            <w:tcW w:w="2532" w:type="dxa"/>
            <w:shd w:val="clear" w:color="auto" w:fill="FFFFFF" w:themeFill="background1"/>
            <w:vAlign w:val="center"/>
          </w:tcPr>
          <w:p w:rsidR="009148B5" w:rsidRPr="009148B5" w:rsidRDefault="009148B5" w:rsidP="009148B5">
            <w:pPr>
              <w:pStyle w:val="ListParagraph"/>
              <w:spacing w:after="0" w:line="240" w:lineRule="exact"/>
              <w:ind w:left="0"/>
              <w:jc w:val="both"/>
              <w:rPr>
                <w:rFonts w:cs="Times New Roman"/>
                <w:sz w:val="18"/>
                <w:szCs w:val="18"/>
              </w:rPr>
            </w:pPr>
            <w:r w:rsidRPr="009148B5">
              <w:rPr>
                <w:rFonts w:cs="Times New Roman"/>
                <w:sz w:val="18"/>
                <w:szCs w:val="18"/>
              </w:rPr>
              <w:t>Internal Hemorrhoids</w:t>
            </w:r>
          </w:p>
        </w:tc>
        <w:tc>
          <w:tcPr>
            <w:tcW w:w="1711" w:type="dxa"/>
            <w:gridSpan w:val="2"/>
            <w:vMerge/>
            <w:tcBorders>
              <w:right w:val="thinThickThinSmallGap" w:sz="24" w:space="0" w:color="auto"/>
            </w:tcBorders>
            <w:shd w:val="clear" w:color="auto" w:fill="FFFFFF" w:themeFill="background1"/>
          </w:tcPr>
          <w:p w:rsidR="009148B5" w:rsidRPr="00542C9A" w:rsidRDefault="009148B5" w:rsidP="009148B5">
            <w:pPr>
              <w:pStyle w:val="ListParagraph"/>
              <w:spacing w:after="0" w:line="240" w:lineRule="exact"/>
              <w:ind w:left="0"/>
              <w:jc w:val="center"/>
              <w:rPr>
                <w:rFonts w:cs="Times New Roman"/>
                <w:sz w:val="18"/>
                <w:szCs w:val="18"/>
              </w:rPr>
            </w:pPr>
          </w:p>
        </w:tc>
        <w:tc>
          <w:tcPr>
            <w:tcW w:w="2556" w:type="dxa"/>
            <w:gridSpan w:val="2"/>
            <w:tcBorders>
              <w:left w:val="thinThickThinSmallGap" w:sz="24" w:space="0" w:color="auto"/>
            </w:tcBorders>
            <w:shd w:val="clear" w:color="auto" w:fill="FFFFFF" w:themeFill="background1"/>
          </w:tcPr>
          <w:p w:rsidR="009148B5" w:rsidRPr="00542C9A" w:rsidRDefault="009148B5" w:rsidP="009148B5">
            <w:pPr>
              <w:pStyle w:val="ListParagraph"/>
              <w:spacing w:after="0" w:line="240" w:lineRule="exact"/>
              <w:ind w:left="0"/>
              <w:jc w:val="both"/>
              <w:rPr>
                <w:rFonts w:cs="Times New Roman"/>
                <w:sz w:val="18"/>
                <w:szCs w:val="18"/>
              </w:rPr>
            </w:pPr>
            <w:r w:rsidRPr="004019FE">
              <w:rPr>
                <w:rFonts w:cs="Times New Roman"/>
                <w:sz w:val="18"/>
                <w:szCs w:val="18"/>
              </w:rPr>
              <w:t>Hemorrhoids</w:t>
            </w:r>
          </w:p>
        </w:tc>
        <w:tc>
          <w:tcPr>
            <w:tcW w:w="722" w:type="dxa"/>
            <w:shd w:val="clear" w:color="auto" w:fill="FFFFFF" w:themeFill="background1"/>
            <w:vAlign w:val="center"/>
          </w:tcPr>
          <w:p w:rsidR="009148B5" w:rsidRPr="009148B5" w:rsidRDefault="009148B5" w:rsidP="009148B5">
            <w:pPr>
              <w:pStyle w:val="ListParagraph"/>
              <w:spacing w:after="0" w:line="240" w:lineRule="exact"/>
              <w:ind w:left="0"/>
              <w:jc w:val="center"/>
              <w:rPr>
                <w:rFonts w:cs="Times New Roman"/>
                <w:sz w:val="18"/>
                <w:szCs w:val="18"/>
              </w:rPr>
            </w:pPr>
            <w:r w:rsidRPr="009148B5">
              <w:rPr>
                <w:rFonts w:cs="Times New Roman"/>
                <w:sz w:val="18"/>
                <w:szCs w:val="18"/>
              </w:rPr>
              <w:t>7336</w:t>
            </w:r>
          </w:p>
        </w:tc>
        <w:tc>
          <w:tcPr>
            <w:tcW w:w="814" w:type="dxa"/>
            <w:shd w:val="clear" w:color="auto" w:fill="FFFFFF" w:themeFill="background1"/>
            <w:vAlign w:val="center"/>
          </w:tcPr>
          <w:p w:rsidR="009148B5" w:rsidRPr="009148B5" w:rsidRDefault="009148B5" w:rsidP="009148B5">
            <w:pPr>
              <w:pStyle w:val="ListParagraph"/>
              <w:spacing w:after="0" w:line="240" w:lineRule="exact"/>
              <w:ind w:left="0"/>
              <w:jc w:val="center"/>
              <w:rPr>
                <w:rFonts w:cs="Times New Roman"/>
                <w:sz w:val="18"/>
                <w:szCs w:val="18"/>
              </w:rPr>
            </w:pPr>
            <w:r w:rsidRPr="009148B5">
              <w:rPr>
                <w:rFonts w:cs="Times New Roman"/>
                <w:sz w:val="18"/>
                <w:szCs w:val="18"/>
              </w:rPr>
              <w:t>0%</w:t>
            </w:r>
          </w:p>
        </w:tc>
        <w:tc>
          <w:tcPr>
            <w:tcW w:w="1051" w:type="dxa"/>
            <w:shd w:val="clear" w:color="auto" w:fill="FFFFFF" w:themeFill="background1"/>
            <w:vAlign w:val="center"/>
          </w:tcPr>
          <w:p w:rsidR="009148B5" w:rsidRPr="004019FE" w:rsidRDefault="009148B5" w:rsidP="009148B5">
            <w:pPr>
              <w:pStyle w:val="ListParagraph"/>
              <w:spacing w:after="0" w:line="240" w:lineRule="exact"/>
              <w:ind w:left="0"/>
              <w:jc w:val="center"/>
              <w:rPr>
                <w:rFonts w:cs="Times New Roman"/>
                <w:sz w:val="18"/>
                <w:szCs w:val="18"/>
              </w:rPr>
            </w:pPr>
            <w:r w:rsidRPr="004019FE">
              <w:rPr>
                <w:rFonts w:cs="Times New Roman"/>
                <w:sz w:val="18"/>
                <w:szCs w:val="18"/>
              </w:rPr>
              <w:t>20050218</w:t>
            </w:r>
          </w:p>
        </w:tc>
      </w:tr>
      <w:tr w:rsidR="009148B5" w:rsidRPr="002A685E" w:rsidTr="00AD07CD">
        <w:trPr>
          <w:trHeight w:val="125"/>
          <w:jc w:val="center"/>
        </w:trPr>
        <w:tc>
          <w:tcPr>
            <w:tcW w:w="2532" w:type="dxa"/>
            <w:shd w:val="clear" w:color="auto" w:fill="FFFFFF" w:themeFill="background1"/>
            <w:vAlign w:val="center"/>
          </w:tcPr>
          <w:p w:rsidR="009148B5" w:rsidRPr="009148B5" w:rsidRDefault="009148B5" w:rsidP="009148B5">
            <w:pPr>
              <w:pStyle w:val="ListParagraph"/>
              <w:spacing w:after="0" w:line="240" w:lineRule="exact"/>
              <w:ind w:left="0"/>
              <w:jc w:val="both"/>
              <w:rPr>
                <w:rFonts w:cs="Times New Roman"/>
                <w:sz w:val="18"/>
                <w:szCs w:val="18"/>
              </w:rPr>
            </w:pPr>
            <w:r w:rsidRPr="009148B5">
              <w:rPr>
                <w:rFonts w:cs="Times New Roman"/>
                <w:sz w:val="18"/>
                <w:szCs w:val="18"/>
              </w:rPr>
              <w:t>Epididymitis</w:t>
            </w:r>
          </w:p>
        </w:tc>
        <w:tc>
          <w:tcPr>
            <w:tcW w:w="1711" w:type="dxa"/>
            <w:gridSpan w:val="2"/>
            <w:vMerge/>
            <w:tcBorders>
              <w:right w:val="thinThickThinSmallGap" w:sz="24" w:space="0" w:color="auto"/>
            </w:tcBorders>
            <w:shd w:val="clear" w:color="auto" w:fill="FFFFFF" w:themeFill="background1"/>
          </w:tcPr>
          <w:p w:rsidR="009148B5" w:rsidRPr="00542C9A" w:rsidRDefault="009148B5" w:rsidP="009148B5">
            <w:pPr>
              <w:pStyle w:val="ListParagraph"/>
              <w:spacing w:after="0" w:line="240" w:lineRule="exact"/>
              <w:ind w:left="0"/>
              <w:jc w:val="center"/>
              <w:rPr>
                <w:rFonts w:cs="Times New Roman"/>
                <w:sz w:val="18"/>
                <w:szCs w:val="18"/>
              </w:rPr>
            </w:pPr>
          </w:p>
        </w:tc>
        <w:tc>
          <w:tcPr>
            <w:tcW w:w="2250" w:type="dxa"/>
            <w:tcBorders>
              <w:left w:val="thinThickThinSmallGap" w:sz="24" w:space="0" w:color="auto"/>
              <w:right w:val="single" w:sz="4" w:space="0" w:color="auto"/>
            </w:tcBorders>
            <w:shd w:val="clear" w:color="auto" w:fill="FFFFFF" w:themeFill="background1"/>
          </w:tcPr>
          <w:p w:rsidR="009148B5" w:rsidRPr="00542C9A" w:rsidRDefault="009148B5" w:rsidP="009148B5">
            <w:pPr>
              <w:pStyle w:val="ListParagraph"/>
              <w:spacing w:after="0" w:line="240" w:lineRule="exact"/>
              <w:ind w:left="0"/>
              <w:jc w:val="both"/>
              <w:rPr>
                <w:rFonts w:cs="Times New Roman"/>
                <w:sz w:val="18"/>
                <w:szCs w:val="18"/>
              </w:rPr>
            </w:pPr>
            <w:r w:rsidRPr="004019FE">
              <w:rPr>
                <w:rFonts w:cs="Times New Roman"/>
                <w:sz w:val="18"/>
                <w:szCs w:val="18"/>
              </w:rPr>
              <w:t>Chronic Epididymitis</w:t>
            </w:r>
          </w:p>
        </w:tc>
        <w:tc>
          <w:tcPr>
            <w:tcW w:w="1028" w:type="dxa"/>
            <w:gridSpan w:val="2"/>
            <w:tcBorders>
              <w:left w:val="single" w:sz="4" w:space="0" w:color="auto"/>
            </w:tcBorders>
            <w:shd w:val="clear" w:color="auto" w:fill="FFFFFF" w:themeFill="background1"/>
          </w:tcPr>
          <w:p w:rsidR="009148B5" w:rsidRPr="004019FE" w:rsidRDefault="009148B5" w:rsidP="008B0462">
            <w:pPr>
              <w:pStyle w:val="ListParagraph"/>
              <w:spacing w:after="0" w:line="240" w:lineRule="exact"/>
              <w:ind w:left="0"/>
              <w:rPr>
                <w:rFonts w:cs="Times New Roman"/>
                <w:sz w:val="18"/>
                <w:szCs w:val="18"/>
              </w:rPr>
            </w:pPr>
            <w:r w:rsidRPr="004019FE">
              <w:rPr>
                <w:rFonts w:cs="Times New Roman"/>
                <w:sz w:val="18"/>
                <w:szCs w:val="18"/>
              </w:rPr>
              <w:t>7599-</w:t>
            </w:r>
            <w:r>
              <w:rPr>
                <w:rFonts w:cs="Times New Roman"/>
                <w:sz w:val="18"/>
                <w:szCs w:val="18"/>
              </w:rPr>
              <w:t>7</w:t>
            </w:r>
            <w:r w:rsidRPr="004019FE">
              <w:rPr>
                <w:rFonts w:cs="Times New Roman"/>
                <w:sz w:val="18"/>
                <w:szCs w:val="18"/>
              </w:rPr>
              <w:t>523</w:t>
            </w:r>
          </w:p>
        </w:tc>
        <w:tc>
          <w:tcPr>
            <w:tcW w:w="814" w:type="dxa"/>
            <w:shd w:val="clear" w:color="auto" w:fill="FFFFFF" w:themeFill="background1"/>
            <w:vAlign w:val="center"/>
          </w:tcPr>
          <w:p w:rsidR="009148B5" w:rsidRPr="004019FE" w:rsidRDefault="009148B5" w:rsidP="009148B5">
            <w:pPr>
              <w:pStyle w:val="ListParagraph"/>
              <w:spacing w:after="0" w:line="240" w:lineRule="exact"/>
              <w:ind w:left="0"/>
              <w:jc w:val="center"/>
              <w:rPr>
                <w:rFonts w:cs="Times New Roman"/>
                <w:sz w:val="18"/>
                <w:szCs w:val="18"/>
              </w:rPr>
            </w:pPr>
            <w:r w:rsidRPr="004019FE">
              <w:rPr>
                <w:rFonts w:cs="Times New Roman"/>
                <w:sz w:val="18"/>
                <w:szCs w:val="18"/>
              </w:rPr>
              <w:t>0%</w:t>
            </w:r>
          </w:p>
        </w:tc>
        <w:tc>
          <w:tcPr>
            <w:tcW w:w="1051" w:type="dxa"/>
            <w:shd w:val="clear" w:color="auto" w:fill="FFFFFF" w:themeFill="background1"/>
            <w:vAlign w:val="center"/>
          </w:tcPr>
          <w:p w:rsidR="009148B5" w:rsidRPr="004019FE" w:rsidRDefault="009148B5" w:rsidP="009148B5">
            <w:pPr>
              <w:pStyle w:val="ListParagraph"/>
              <w:spacing w:after="0" w:line="240" w:lineRule="exact"/>
              <w:ind w:left="0"/>
              <w:jc w:val="center"/>
              <w:rPr>
                <w:rFonts w:cs="Times New Roman"/>
                <w:sz w:val="18"/>
                <w:szCs w:val="18"/>
              </w:rPr>
            </w:pPr>
            <w:r w:rsidRPr="004019FE">
              <w:rPr>
                <w:rFonts w:cs="Times New Roman"/>
                <w:sz w:val="18"/>
                <w:szCs w:val="18"/>
              </w:rPr>
              <w:t>20050218</w:t>
            </w:r>
          </w:p>
        </w:tc>
      </w:tr>
      <w:tr w:rsidR="009148B5" w:rsidRPr="002A685E" w:rsidTr="00AD07CD">
        <w:trPr>
          <w:trHeight w:val="125"/>
          <w:jc w:val="center"/>
        </w:trPr>
        <w:tc>
          <w:tcPr>
            <w:tcW w:w="2532" w:type="dxa"/>
            <w:shd w:val="clear" w:color="auto" w:fill="FFFFFF" w:themeFill="background1"/>
            <w:vAlign w:val="center"/>
          </w:tcPr>
          <w:p w:rsidR="009148B5" w:rsidRPr="009148B5" w:rsidRDefault="009148B5" w:rsidP="009148B5">
            <w:pPr>
              <w:pStyle w:val="ListParagraph"/>
              <w:spacing w:after="0" w:line="240" w:lineRule="exact"/>
              <w:ind w:left="0"/>
              <w:jc w:val="both"/>
              <w:rPr>
                <w:rFonts w:cs="Times New Roman"/>
                <w:sz w:val="18"/>
                <w:szCs w:val="18"/>
              </w:rPr>
            </w:pPr>
            <w:r w:rsidRPr="009148B5">
              <w:rPr>
                <w:rFonts w:cs="Times New Roman"/>
                <w:sz w:val="18"/>
                <w:szCs w:val="18"/>
              </w:rPr>
              <w:t>Mild Sleep Apnea</w:t>
            </w:r>
          </w:p>
        </w:tc>
        <w:tc>
          <w:tcPr>
            <w:tcW w:w="1711" w:type="dxa"/>
            <w:gridSpan w:val="2"/>
            <w:vMerge/>
            <w:tcBorders>
              <w:right w:val="thinThickThinSmallGap" w:sz="24" w:space="0" w:color="auto"/>
            </w:tcBorders>
            <w:shd w:val="clear" w:color="auto" w:fill="FFFFFF" w:themeFill="background1"/>
          </w:tcPr>
          <w:p w:rsidR="009148B5" w:rsidRPr="00542C9A" w:rsidRDefault="009148B5" w:rsidP="009148B5">
            <w:pPr>
              <w:pStyle w:val="ListParagraph"/>
              <w:spacing w:after="0" w:line="240" w:lineRule="exact"/>
              <w:ind w:left="0"/>
              <w:jc w:val="center"/>
              <w:rPr>
                <w:rFonts w:cs="Times New Roman"/>
                <w:sz w:val="18"/>
                <w:szCs w:val="18"/>
              </w:rPr>
            </w:pPr>
          </w:p>
        </w:tc>
        <w:tc>
          <w:tcPr>
            <w:tcW w:w="2556" w:type="dxa"/>
            <w:gridSpan w:val="2"/>
            <w:tcBorders>
              <w:left w:val="thinThickThinSmallGap" w:sz="24" w:space="0" w:color="auto"/>
            </w:tcBorders>
            <w:shd w:val="clear" w:color="auto" w:fill="FFFFFF" w:themeFill="background1"/>
          </w:tcPr>
          <w:p w:rsidR="009148B5" w:rsidRPr="004019FE" w:rsidRDefault="009148B5" w:rsidP="009148B5">
            <w:pPr>
              <w:pStyle w:val="ListParagraph"/>
              <w:spacing w:after="0" w:line="240" w:lineRule="exact"/>
              <w:ind w:left="0"/>
              <w:jc w:val="both"/>
              <w:rPr>
                <w:rFonts w:cs="Times New Roman"/>
                <w:sz w:val="18"/>
                <w:szCs w:val="18"/>
              </w:rPr>
            </w:pPr>
            <w:r w:rsidRPr="004019FE">
              <w:rPr>
                <w:rFonts w:cs="Times New Roman"/>
                <w:sz w:val="18"/>
                <w:szCs w:val="18"/>
              </w:rPr>
              <w:t>Sleep Apnea</w:t>
            </w:r>
          </w:p>
        </w:tc>
        <w:tc>
          <w:tcPr>
            <w:tcW w:w="722" w:type="dxa"/>
            <w:shd w:val="clear" w:color="auto" w:fill="FFFFFF" w:themeFill="background1"/>
            <w:vAlign w:val="center"/>
          </w:tcPr>
          <w:p w:rsidR="009148B5" w:rsidRPr="004019FE" w:rsidRDefault="009148B5" w:rsidP="009148B5">
            <w:pPr>
              <w:pStyle w:val="ListParagraph"/>
              <w:spacing w:after="0" w:line="240" w:lineRule="exact"/>
              <w:ind w:left="0"/>
              <w:jc w:val="center"/>
              <w:rPr>
                <w:rFonts w:cs="Times New Roman"/>
                <w:sz w:val="18"/>
                <w:szCs w:val="18"/>
              </w:rPr>
            </w:pPr>
            <w:r w:rsidRPr="004019FE">
              <w:rPr>
                <w:rFonts w:cs="Times New Roman"/>
                <w:sz w:val="18"/>
                <w:szCs w:val="18"/>
              </w:rPr>
              <w:t>6847</w:t>
            </w:r>
          </w:p>
        </w:tc>
        <w:tc>
          <w:tcPr>
            <w:tcW w:w="814" w:type="dxa"/>
            <w:shd w:val="clear" w:color="auto" w:fill="FFFFFF" w:themeFill="background1"/>
            <w:vAlign w:val="center"/>
          </w:tcPr>
          <w:p w:rsidR="009148B5" w:rsidRPr="004019FE" w:rsidRDefault="009148B5" w:rsidP="009148B5">
            <w:pPr>
              <w:pStyle w:val="ListParagraph"/>
              <w:spacing w:after="0" w:line="240" w:lineRule="exact"/>
              <w:ind w:left="0"/>
              <w:jc w:val="center"/>
              <w:rPr>
                <w:rFonts w:cs="Times New Roman"/>
                <w:sz w:val="18"/>
                <w:szCs w:val="18"/>
              </w:rPr>
            </w:pPr>
            <w:r w:rsidRPr="004019FE">
              <w:rPr>
                <w:rFonts w:cs="Times New Roman"/>
                <w:sz w:val="18"/>
                <w:szCs w:val="18"/>
              </w:rPr>
              <w:t>0%</w:t>
            </w:r>
          </w:p>
        </w:tc>
        <w:tc>
          <w:tcPr>
            <w:tcW w:w="1051" w:type="dxa"/>
            <w:shd w:val="clear" w:color="auto" w:fill="FFFFFF" w:themeFill="background1"/>
            <w:vAlign w:val="center"/>
          </w:tcPr>
          <w:p w:rsidR="009148B5" w:rsidRPr="004019FE" w:rsidRDefault="009148B5" w:rsidP="009148B5">
            <w:pPr>
              <w:pStyle w:val="ListParagraph"/>
              <w:spacing w:after="0" w:line="240" w:lineRule="exact"/>
              <w:ind w:left="0"/>
              <w:jc w:val="center"/>
              <w:rPr>
                <w:rFonts w:cs="Times New Roman"/>
                <w:sz w:val="18"/>
                <w:szCs w:val="18"/>
              </w:rPr>
            </w:pPr>
            <w:r w:rsidRPr="004019FE">
              <w:rPr>
                <w:rFonts w:cs="Times New Roman"/>
                <w:sz w:val="18"/>
                <w:szCs w:val="18"/>
              </w:rPr>
              <w:t>20050218</w:t>
            </w:r>
          </w:p>
        </w:tc>
      </w:tr>
      <w:tr w:rsidR="009148B5" w:rsidRPr="002A685E" w:rsidTr="00AD07CD">
        <w:trPr>
          <w:trHeight w:val="125"/>
          <w:jc w:val="center"/>
        </w:trPr>
        <w:tc>
          <w:tcPr>
            <w:tcW w:w="4243" w:type="dxa"/>
            <w:gridSpan w:val="3"/>
            <w:vMerge w:val="restart"/>
            <w:tcBorders>
              <w:right w:val="thinThickThinSmallGap" w:sz="24" w:space="0" w:color="auto"/>
            </w:tcBorders>
            <w:shd w:val="clear" w:color="auto" w:fill="FFFFFF" w:themeFill="background1"/>
          </w:tcPr>
          <w:p w:rsidR="009148B5" w:rsidRPr="00542C9A" w:rsidRDefault="009148B5" w:rsidP="009148B5">
            <w:pPr>
              <w:pStyle w:val="ListParagraph"/>
              <w:spacing w:line="240" w:lineRule="exact"/>
              <w:ind w:left="0"/>
              <w:jc w:val="center"/>
              <w:rPr>
                <w:rFonts w:cs="Times New Roman"/>
                <w:sz w:val="18"/>
                <w:szCs w:val="18"/>
              </w:rPr>
            </w:pPr>
            <w:r w:rsidRPr="009D1115">
              <w:rPr>
                <w:rFonts w:cs="Times New Roman"/>
                <w:sz w:val="18"/>
                <w:szCs w:val="18"/>
              </w:rPr>
              <w:t xml:space="preserve">↓No Additional </w:t>
            </w:r>
            <w:r>
              <w:rPr>
                <w:rFonts w:cs="Times New Roman"/>
                <w:sz w:val="18"/>
                <w:szCs w:val="18"/>
              </w:rPr>
              <w:t xml:space="preserve">MEB </w:t>
            </w:r>
            <w:r w:rsidRPr="009D1115">
              <w:rPr>
                <w:rFonts w:cs="Times New Roman"/>
                <w:sz w:val="18"/>
                <w:szCs w:val="18"/>
              </w:rPr>
              <w:t>Entries↓</w:t>
            </w:r>
          </w:p>
        </w:tc>
        <w:tc>
          <w:tcPr>
            <w:tcW w:w="2556" w:type="dxa"/>
            <w:gridSpan w:val="2"/>
            <w:tcBorders>
              <w:left w:val="thinThickThinSmallGap" w:sz="24" w:space="0" w:color="auto"/>
            </w:tcBorders>
            <w:shd w:val="clear" w:color="auto" w:fill="FFFFFF" w:themeFill="background1"/>
          </w:tcPr>
          <w:p w:rsidR="009148B5" w:rsidRPr="004019FE" w:rsidRDefault="009148B5" w:rsidP="009148B5">
            <w:pPr>
              <w:pStyle w:val="ListParagraph"/>
              <w:spacing w:after="0" w:line="240" w:lineRule="exact"/>
              <w:ind w:left="0"/>
              <w:jc w:val="both"/>
              <w:rPr>
                <w:rFonts w:cs="Times New Roman"/>
                <w:sz w:val="18"/>
                <w:szCs w:val="18"/>
              </w:rPr>
            </w:pPr>
            <w:r>
              <w:rPr>
                <w:rFonts w:cs="Times New Roman"/>
                <w:sz w:val="18"/>
                <w:szCs w:val="18"/>
              </w:rPr>
              <w:t>Anxiety Disorder</w:t>
            </w:r>
          </w:p>
        </w:tc>
        <w:tc>
          <w:tcPr>
            <w:tcW w:w="722" w:type="dxa"/>
            <w:shd w:val="clear" w:color="auto" w:fill="FFFFFF" w:themeFill="background1"/>
            <w:vAlign w:val="center"/>
          </w:tcPr>
          <w:p w:rsidR="009148B5" w:rsidRPr="004019FE" w:rsidRDefault="009148B5" w:rsidP="009148B5">
            <w:pPr>
              <w:pStyle w:val="ListParagraph"/>
              <w:spacing w:after="0" w:line="240" w:lineRule="exact"/>
              <w:ind w:left="0"/>
              <w:jc w:val="center"/>
              <w:rPr>
                <w:rFonts w:cs="Times New Roman"/>
                <w:sz w:val="18"/>
                <w:szCs w:val="18"/>
              </w:rPr>
            </w:pPr>
            <w:r>
              <w:rPr>
                <w:rFonts w:cs="Times New Roman"/>
                <w:sz w:val="18"/>
                <w:szCs w:val="18"/>
              </w:rPr>
              <w:t>9413</w:t>
            </w:r>
          </w:p>
        </w:tc>
        <w:tc>
          <w:tcPr>
            <w:tcW w:w="814" w:type="dxa"/>
            <w:shd w:val="clear" w:color="auto" w:fill="FFFFFF" w:themeFill="background1"/>
            <w:vAlign w:val="center"/>
          </w:tcPr>
          <w:p w:rsidR="009148B5" w:rsidRPr="004019FE" w:rsidRDefault="009148B5" w:rsidP="009148B5">
            <w:pPr>
              <w:pStyle w:val="ListParagraph"/>
              <w:spacing w:after="0" w:line="240" w:lineRule="exact"/>
              <w:ind w:left="0"/>
              <w:jc w:val="center"/>
              <w:rPr>
                <w:rFonts w:cs="Times New Roman"/>
                <w:sz w:val="18"/>
                <w:szCs w:val="18"/>
              </w:rPr>
            </w:pPr>
            <w:r>
              <w:rPr>
                <w:rFonts w:cs="Times New Roman"/>
                <w:sz w:val="18"/>
                <w:szCs w:val="18"/>
              </w:rPr>
              <w:t>30%</w:t>
            </w:r>
          </w:p>
        </w:tc>
        <w:tc>
          <w:tcPr>
            <w:tcW w:w="1051" w:type="dxa"/>
            <w:shd w:val="clear" w:color="auto" w:fill="FFFFFF" w:themeFill="background1"/>
            <w:vAlign w:val="center"/>
          </w:tcPr>
          <w:p w:rsidR="009148B5" w:rsidRPr="004019FE" w:rsidRDefault="00D90109" w:rsidP="009148B5">
            <w:pPr>
              <w:pStyle w:val="ListParagraph"/>
              <w:spacing w:after="0" w:line="240" w:lineRule="exact"/>
              <w:ind w:left="0"/>
              <w:jc w:val="center"/>
              <w:rPr>
                <w:rFonts w:cs="Times New Roman"/>
                <w:sz w:val="18"/>
                <w:szCs w:val="18"/>
              </w:rPr>
            </w:pPr>
            <w:r w:rsidRPr="004019FE">
              <w:rPr>
                <w:rFonts w:cs="Times New Roman"/>
                <w:sz w:val="18"/>
                <w:szCs w:val="18"/>
              </w:rPr>
              <w:t>20050216</w:t>
            </w:r>
          </w:p>
        </w:tc>
      </w:tr>
      <w:tr w:rsidR="009148B5" w:rsidRPr="002A685E" w:rsidTr="00AD07CD">
        <w:trPr>
          <w:trHeight w:val="125"/>
          <w:jc w:val="center"/>
        </w:trPr>
        <w:tc>
          <w:tcPr>
            <w:tcW w:w="4243" w:type="dxa"/>
            <w:gridSpan w:val="3"/>
            <w:vMerge/>
            <w:tcBorders>
              <w:right w:val="thinThickThinSmallGap" w:sz="24" w:space="0" w:color="auto"/>
            </w:tcBorders>
            <w:shd w:val="clear" w:color="auto" w:fill="FFFFFF" w:themeFill="background1"/>
            <w:vAlign w:val="center"/>
          </w:tcPr>
          <w:p w:rsidR="009148B5" w:rsidRPr="00542C9A" w:rsidRDefault="009148B5" w:rsidP="004019FE">
            <w:pPr>
              <w:pStyle w:val="ListParagraph"/>
              <w:spacing w:line="240" w:lineRule="exact"/>
              <w:ind w:left="0"/>
              <w:jc w:val="both"/>
              <w:rPr>
                <w:rFonts w:cs="Times New Roman"/>
                <w:sz w:val="18"/>
                <w:szCs w:val="18"/>
              </w:rPr>
            </w:pPr>
          </w:p>
        </w:tc>
        <w:tc>
          <w:tcPr>
            <w:tcW w:w="2556" w:type="dxa"/>
            <w:gridSpan w:val="2"/>
            <w:tcBorders>
              <w:left w:val="thinThickThinSmallGap" w:sz="24" w:space="0" w:color="auto"/>
            </w:tcBorders>
            <w:shd w:val="clear" w:color="auto" w:fill="FFFFFF" w:themeFill="background1"/>
          </w:tcPr>
          <w:p w:rsidR="009148B5" w:rsidRPr="004019FE" w:rsidRDefault="009148B5" w:rsidP="009148B5">
            <w:pPr>
              <w:pStyle w:val="ListParagraph"/>
              <w:spacing w:after="0" w:line="240" w:lineRule="exact"/>
              <w:ind w:left="0"/>
              <w:jc w:val="both"/>
              <w:rPr>
                <w:rFonts w:cs="Times New Roman"/>
                <w:sz w:val="18"/>
                <w:szCs w:val="18"/>
              </w:rPr>
            </w:pPr>
            <w:r w:rsidRPr="004019FE">
              <w:rPr>
                <w:rFonts w:cs="Times New Roman"/>
                <w:sz w:val="18"/>
                <w:szCs w:val="18"/>
              </w:rPr>
              <w:t>Tinnitus</w:t>
            </w:r>
          </w:p>
        </w:tc>
        <w:tc>
          <w:tcPr>
            <w:tcW w:w="722" w:type="dxa"/>
            <w:shd w:val="clear" w:color="auto" w:fill="FFFFFF" w:themeFill="background1"/>
            <w:vAlign w:val="center"/>
          </w:tcPr>
          <w:p w:rsidR="009148B5" w:rsidRPr="004019FE" w:rsidRDefault="009148B5" w:rsidP="009148B5">
            <w:pPr>
              <w:pStyle w:val="ListParagraph"/>
              <w:spacing w:after="0" w:line="240" w:lineRule="exact"/>
              <w:ind w:left="0"/>
              <w:jc w:val="center"/>
              <w:rPr>
                <w:rFonts w:cs="Times New Roman"/>
                <w:sz w:val="18"/>
                <w:szCs w:val="18"/>
              </w:rPr>
            </w:pPr>
            <w:r w:rsidRPr="004019FE">
              <w:rPr>
                <w:rFonts w:cs="Times New Roman"/>
                <w:sz w:val="18"/>
                <w:szCs w:val="18"/>
              </w:rPr>
              <w:t>6260</w:t>
            </w:r>
          </w:p>
        </w:tc>
        <w:tc>
          <w:tcPr>
            <w:tcW w:w="814" w:type="dxa"/>
            <w:shd w:val="clear" w:color="auto" w:fill="FFFFFF" w:themeFill="background1"/>
            <w:vAlign w:val="center"/>
          </w:tcPr>
          <w:p w:rsidR="009148B5" w:rsidRPr="004019FE" w:rsidRDefault="009148B5" w:rsidP="009148B5">
            <w:pPr>
              <w:pStyle w:val="ListParagraph"/>
              <w:spacing w:after="0" w:line="240" w:lineRule="exact"/>
              <w:ind w:left="0"/>
              <w:jc w:val="center"/>
              <w:rPr>
                <w:rFonts w:cs="Times New Roman"/>
                <w:sz w:val="18"/>
                <w:szCs w:val="18"/>
              </w:rPr>
            </w:pPr>
            <w:r w:rsidRPr="004019FE">
              <w:rPr>
                <w:rFonts w:cs="Times New Roman"/>
                <w:sz w:val="18"/>
                <w:szCs w:val="18"/>
              </w:rPr>
              <w:t>10%</w:t>
            </w:r>
          </w:p>
        </w:tc>
        <w:tc>
          <w:tcPr>
            <w:tcW w:w="1051" w:type="dxa"/>
            <w:shd w:val="clear" w:color="auto" w:fill="FFFFFF" w:themeFill="background1"/>
            <w:vAlign w:val="center"/>
          </w:tcPr>
          <w:p w:rsidR="009148B5" w:rsidRPr="004019FE" w:rsidRDefault="009148B5" w:rsidP="009148B5">
            <w:pPr>
              <w:pStyle w:val="ListParagraph"/>
              <w:spacing w:after="0" w:line="240" w:lineRule="exact"/>
              <w:ind w:left="0"/>
              <w:jc w:val="center"/>
              <w:rPr>
                <w:rFonts w:cs="Times New Roman"/>
                <w:sz w:val="18"/>
                <w:szCs w:val="18"/>
              </w:rPr>
            </w:pPr>
            <w:r w:rsidRPr="004019FE">
              <w:rPr>
                <w:rFonts w:cs="Times New Roman"/>
                <w:sz w:val="18"/>
                <w:szCs w:val="18"/>
              </w:rPr>
              <w:t>20050216</w:t>
            </w:r>
          </w:p>
        </w:tc>
      </w:tr>
      <w:tr w:rsidR="009148B5" w:rsidRPr="002A685E" w:rsidTr="00AD07CD">
        <w:trPr>
          <w:trHeight w:val="251"/>
          <w:jc w:val="center"/>
        </w:trPr>
        <w:tc>
          <w:tcPr>
            <w:tcW w:w="4243" w:type="dxa"/>
            <w:gridSpan w:val="3"/>
            <w:vMerge/>
            <w:tcBorders>
              <w:right w:val="thinThickThinSmallGap" w:sz="24" w:space="0" w:color="auto"/>
            </w:tcBorders>
            <w:shd w:val="clear" w:color="auto" w:fill="FFFFFF" w:themeFill="background1"/>
          </w:tcPr>
          <w:p w:rsidR="009148B5" w:rsidRPr="00AF7266" w:rsidRDefault="009148B5" w:rsidP="004019FE">
            <w:pPr>
              <w:pStyle w:val="ListParagraph"/>
              <w:spacing w:after="0" w:line="240" w:lineRule="exact"/>
              <w:ind w:left="0"/>
              <w:jc w:val="both"/>
              <w:rPr>
                <w:rFonts w:cs="Times New Roman"/>
                <w:sz w:val="18"/>
                <w:szCs w:val="18"/>
                <w:highlight w:val="yellow"/>
              </w:rPr>
            </w:pPr>
          </w:p>
        </w:tc>
        <w:tc>
          <w:tcPr>
            <w:tcW w:w="4092" w:type="dxa"/>
            <w:gridSpan w:val="4"/>
            <w:tcBorders>
              <w:left w:val="thinThickThinSmallGap" w:sz="24" w:space="0" w:color="auto"/>
            </w:tcBorders>
            <w:shd w:val="clear" w:color="auto" w:fill="FFFFFF" w:themeFill="background1"/>
          </w:tcPr>
          <w:p w:rsidR="009148B5" w:rsidRPr="004019FE" w:rsidRDefault="009148B5" w:rsidP="004019FE">
            <w:pPr>
              <w:pStyle w:val="ListParagraph"/>
              <w:spacing w:after="0" w:line="240" w:lineRule="exact"/>
              <w:ind w:left="0"/>
              <w:jc w:val="center"/>
              <w:rPr>
                <w:rFonts w:cs="Times New Roman"/>
                <w:sz w:val="18"/>
                <w:szCs w:val="18"/>
              </w:rPr>
            </w:pPr>
            <w:r>
              <w:rPr>
                <w:rFonts w:cs="Times New Roman"/>
                <w:sz w:val="18"/>
                <w:szCs w:val="18"/>
              </w:rPr>
              <w:t>5</w:t>
            </w:r>
            <w:r w:rsidRPr="004019FE">
              <w:rPr>
                <w:rFonts w:cs="Times New Roman"/>
                <w:sz w:val="18"/>
                <w:szCs w:val="18"/>
              </w:rPr>
              <w:t xml:space="preserve"> x 0% / </w:t>
            </w:r>
            <w:r>
              <w:rPr>
                <w:rFonts w:cs="Times New Roman"/>
                <w:sz w:val="18"/>
                <w:szCs w:val="18"/>
              </w:rPr>
              <w:t>7</w:t>
            </w:r>
            <w:r w:rsidRPr="004019FE">
              <w:rPr>
                <w:rFonts w:cs="Times New Roman"/>
                <w:sz w:val="18"/>
                <w:szCs w:val="18"/>
              </w:rPr>
              <w:t xml:space="preserve"> x Not Service Connected </w:t>
            </w:r>
          </w:p>
        </w:tc>
        <w:tc>
          <w:tcPr>
            <w:tcW w:w="1051" w:type="dxa"/>
            <w:shd w:val="clear" w:color="auto" w:fill="FFFFFF" w:themeFill="background1"/>
          </w:tcPr>
          <w:p w:rsidR="009148B5" w:rsidRPr="00542C9A" w:rsidRDefault="009148B5" w:rsidP="004019FE">
            <w:pPr>
              <w:pStyle w:val="ListParagraph"/>
              <w:spacing w:after="0" w:line="240" w:lineRule="exact"/>
              <w:ind w:left="0"/>
              <w:jc w:val="center"/>
              <w:rPr>
                <w:rFonts w:cs="Times New Roman"/>
                <w:sz w:val="18"/>
                <w:szCs w:val="18"/>
              </w:rPr>
            </w:pPr>
            <w:r w:rsidRPr="004019FE">
              <w:rPr>
                <w:rFonts w:cs="Times New Roman"/>
                <w:sz w:val="18"/>
                <w:szCs w:val="18"/>
              </w:rPr>
              <w:t>20050218</w:t>
            </w:r>
          </w:p>
        </w:tc>
      </w:tr>
      <w:tr w:rsidR="004019FE" w:rsidRPr="002A685E" w:rsidTr="00AD07CD">
        <w:trPr>
          <w:trHeight w:val="242"/>
          <w:jc w:val="center"/>
        </w:trPr>
        <w:tc>
          <w:tcPr>
            <w:tcW w:w="4243" w:type="dxa"/>
            <w:gridSpan w:val="3"/>
            <w:tcBorders>
              <w:right w:val="thinThickThinSmallGap" w:sz="24" w:space="0" w:color="auto"/>
            </w:tcBorders>
            <w:shd w:val="clear" w:color="auto" w:fill="D9D9D9" w:themeFill="background1" w:themeFillShade="D9"/>
          </w:tcPr>
          <w:p w:rsidR="004019FE" w:rsidRPr="0085089F" w:rsidRDefault="004019FE" w:rsidP="009148B5">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9148B5">
              <w:rPr>
                <w:rFonts w:cs="Times New Roman"/>
                <w:b/>
                <w:sz w:val="20"/>
                <w:szCs w:val="20"/>
              </w:rPr>
              <w:t>2</w:t>
            </w:r>
            <w:r w:rsidRPr="00ED6A61">
              <w:rPr>
                <w:rFonts w:cs="Times New Roman"/>
                <w:b/>
                <w:sz w:val="20"/>
                <w:szCs w:val="20"/>
              </w:rPr>
              <w:t>0</w:t>
            </w:r>
            <w:r w:rsidRPr="0085089F">
              <w:rPr>
                <w:rFonts w:cs="Times New Roman"/>
                <w:b/>
                <w:sz w:val="20"/>
                <w:szCs w:val="20"/>
              </w:rPr>
              <w:t>%</w:t>
            </w:r>
          </w:p>
        </w:tc>
        <w:tc>
          <w:tcPr>
            <w:tcW w:w="5143" w:type="dxa"/>
            <w:gridSpan w:val="5"/>
            <w:tcBorders>
              <w:left w:val="thinThickThinSmallGap" w:sz="24" w:space="0" w:color="auto"/>
            </w:tcBorders>
            <w:shd w:val="clear" w:color="auto" w:fill="D9D9D9" w:themeFill="background1" w:themeFillShade="D9"/>
          </w:tcPr>
          <w:p w:rsidR="004019FE" w:rsidRPr="0085089F" w:rsidRDefault="004019FE" w:rsidP="004019FE">
            <w:pPr>
              <w:pStyle w:val="ListParagraph"/>
              <w:spacing w:after="0" w:line="240" w:lineRule="exact"/>
              <w:ind w:left="0"/>
              <w:jc w:val="center"/>
              <w:rPr>
                <w:rFonts w:cs="Times New Roman"/>
                <w:b/>
                <w:sz w:val="20"/>
                <w:szCs w:val="20"/>
              </w:rPr>
            </w:pPr>
            <w:r w:rsidRPr="0085089F">
              <w:rPr>
                <w:rFonts w:cs="Times New Roman"/>
                <w:b/>
                <w:sz w:val="20"/>
                <w:szCs w:val="20"/>
              </w:rPr>
              <w:t xml:space="preserve">TOTAL </w:t>
            </w:r>
            <w:r w:rsidRPr="00B345D0">
              <w:rPr>
                <w:rFonts w:cs="Times New Roman"/>
                <w:b/>
                <w:sz w:val="20"/>
                <w:szCs w:val="20"/>
              </w:rPr>
              <w:t>Combined: 80%</w:t>
            </w:r>
          </w:p>
        </w:tc>
      </w:tr>
    </w:tbl>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A90D55" w:rsidRDefault="00A90D55" w:rsidP="00190E48">
      <w:pPr>
        <w:tabs>
          <w:tab w:val="left" w:pos="288"/>
          <w:tab w:val="left" w:pos="4752"/>
        </w:tabs>
        <w:spacing w:line="240" w:lineRule="exact"/>
        <w:jc w:val="both"/>
        <w:rPr>
          <w:color w:val="000080"/>
        </w:rPr>
      </w:pPr>
    </w:p>
    <w:p w:rsidR="00784F3A" w:rsidRDefault="00784F3A" w:rsidP="00AF1668">
      <w:pPr>
        <w:tabs>
          <w:tab w:val="left" w:pos="288"/>
          <w:tab w:val="left" w:pos="4752"/>
        </w:tabs>
        <w:spacing w:line="240" w:lineRule="exact"/>
        <w:rPr>
          <w:rFonts w:asciiTheme="minorHAnsi" w:hAnsiTheme="minorHAnsi"/>
          <w:color w:val="auto"/>
          <w:szCs w:val="24"/>
          <w:u w:val="single"/>
        </w:rPr>
      </w:pPr>
    </w:p>
    <w:p w:rsidR="004E1E54" w:rsidRDefault="004E1E54" w:rsidP="00AF1668">
      <w:pPr>
        <w:tabs>
          <w:tab w:val="left" w:pos="288"/>
          <w:tab w:val="left" w:pos="4752"/>
        </w:tabs>
        <w:spacing w:line="240" w:lineRule="exact"/>
        <w:rPr>
          <w:rFonts w:asciiTheme="minorHAnsi" w:hAnsiTheme="minorHAnsi"/>
          <w:color w:val="auto"/>
          <w:szCs w:val="24"/>
          <w:u w:val="single"/>
        </w:rPr>
      </w:pPr>
    </w:p>
    <w:p w:rsidR="004E1E54" w:rsidRDefault="004E1E54" w:rsidP="00AF1668">
      <w:pPr>
        <w:tabs>
          <w:tab w:val="left" w:pos="288"/>
          <w:tab w:val="left" w:pos="4752"/>
        </w:tabs>
        <w:spacing w:line="240" w:lineRule="exact"/>
        <w:rPr>
          <w:rFonts w:asciiTheme="minorHAnsi" w:hAnsiTheme="minorHAnsi"/>
          <w:color w:val="auto"/>
          <w:szCs w:val="24"/>
          <w:u w:val="single"/>
        </w:rPr>
      </w:pPr>
    </w:p>
    <w:p w:rsidR="004E1E54" w:rsidRDefault="004E1E54" w:rsidP="00AF1668">
      <w:pPr>
        <w:tabs>
          <w:tab w:val="left" w:pos="288"/>
          <w:tab w:val="left" w:pos="4752"/>
        </w:tabs>
        <w:spacing w:line="240" w:lineRule="exact"/>
        <w:rPr>
          <w:rFonts w:asciiTheme="minorHAnsi" w:hAnsiTheme="minorHAnsi"/>
          <w:color w:val="auto"/>
          <w:szCs w:val="24"/>
          <w:u w:val="single"/>
        </w:rPr>
      </w:pPr>
    </w:p>
    <w:p w:rsidR="002C6E5B" w:rsidRDefault="002C6E5B" w:rsidP="00AF1668">
      <w:pPr>
        <w:tabs>
          <w:tab w:val="left" w:pos="288"/>
          <w:tab w:val="left" w:pos="4752"/>
        </w:tabs>
        <w:spacing w:line="240" w:lineRule="exact"/>
        <w:rPr>
          <w:rFonts w:asciiTheme="minorHAnsi" w:hAnsiTheme="minorHAnsi"/>
          <w:color w:val="auto"/>
          <w:szCs w:val="24"/>
        </w:rPr>
      </w:pPr>
      <w:r w:rsidRPr="00542C9A">
        <w:rPr>
          <w:rFonts w:asciiTheme="minorHAnsi" w:hAnsiTheme="minorHAnsi"/>
          <w:color w:val="auto"/>
          <w:szCs w:val="24"/>
          <w:u w:val="single"/>
        </w:rPr>
        <w:lastRenderedPageBreak/>
        <w:t>ANALYSIS SUMMARY</w:t>
      </w:r>
      <w:r w:rsidRPr="00542C9A">
        <w:rPr>
          <w:rFonts w:asciiTheme="minorHAnsi" w:hAnsiTheme="minorHAnsi"/>
          <w:color w:val="auto"/>
          <w:szCs w:val="24"/>
        </w:rPr>
        <w:t>:</w:t>
      </w:r>
    </w:p>
    <w:p w:rsidR="002C6E5B" w:rsidRPr="00542C9A" w:rsidRDefault="00D3662E" w:rsidP="00AF1668">
      <w:pPr>
        <w:tabs>
          <w:tab w:val="left" w:pos="2980"/>
        </w:tabs>
        <w:spacing w:line="240" w:lineRule="exact"/>
        <w:rPr>
          <w:rFonts w:asciiTheme="minorHAnsi" w:hAnsiTheme="minorHAnsi"/>
          <w:color w:val="auto"/>
          <w:szCs w:val="24"/>
        </w:rPr>
      </w:pPr>
      <w:r>
        <w:rPr>
          <w:rFonts w:asciiTheme="minorHAnsi" w:hAnsiTheme="minorHAnsi"/>
          <w:color w:val="auto"/>
          <w:szCs w:val="24"/>
        </w:rPr>
        <w:tab/>
      </w:r>
    </w:p>
    <w:p w:rsidR="00110E43" w:rsidRPr="00AE3316" w:rsidRDefault="008F5AEC" w:rsidP="00CD36B0">
      <w:pPr>
        <w:spacing w:line="240" w:lineRule="exact"/>
        <w:jc w:val="both"/>
        <w:rPr>
          <w:rFonts w:asciiTheme="minorHAnsi" w:hAnsiTheme="minorHAnsi"/>
          <w:color w:val="auto"/>
          <w:szCs w:val="24"/>
        </w:rPr>
      </w:pPr>
      <w:r>
        <w:rPr>
          <w:rFonts w:asciiTheme="minorHAnsi" w:hAnsiTheme="minorHAnsi"/>
          <w:color w:val="auto"/>
          <w:szCs w:val="24"/>
          <w:u w:val="single"/>
        </w:rPr>
        <w:t>Fibromyalgia</w:t>
      </w:r>
      <w:r w:rsidR="002C6E5B" w:rsidRPr="00542C9A">
        <w:rPr>
          <w:rFonts w:asciiTheme="minorHAnsi" w:hAnsiTheme="minorHAnsi"/>
          <w:color w:val="auto"/>
          <w:szCs w:val="24"/>
        </w:rPr>
        <w:t xml:space="preserve">.  </w:t>
      </w:r>
      <w:r w:rsidR="009316C7">
        <w:rPr>
          <w:rFonts w:asciiTheme="minorHAnsi" w:hAnsiTheme="minorHAnsi"/>
          <w:color w:val="auto"/>
          <w:szCs w:val="24"/>
        </w:rPr>
        <w:t>Following the PEB’s initial finding of fit for duty</w:t>
      </w:r>
      <w:r w:rsidR="00CD36B0">
        <w:rPr>
          <w:rFonts w:asciiTheme="minorHAnsi" w:hAnsiTheme="minorHAnsi"/>
          <w:color w:val="auto"/>
          <w:szCs w:val="24"/>
        </w:rPr>
        <w:t xml:space="preserve">, </w:t>
      </w:r>
      <w:r w:rsidR="009316C7">
        <w:rPr>
          <w:rFonts w:asciiTheme="minorHAnsi" w:hAnsiTheme="minorHAnsi"/>
          <w:color w:val="auto"/>
          <w:szCs w:val="24"/>
        </w:rPr>
        <w:t>the CI</w:t>
      </w:r>
      <w:r w:rsidR="00CD36B0">
        <w:rPr>
          <w:rFonts w:asciiTheme="minorHAnsi" w:hAnsiTheme="minorHAnsi"/>
          <w:color w:val="auto"/>
          <w:szCs w:val="24"/>
        </w:rPr>
        <w:t xml:space="preserve"> </w:t>
      </w:r>
      <w:r w:rsidR="009316C7">
        <w:rPr>
          <w:rFonts w:asciiTheme="minorHAnsi" w:hAnsiTheme="minorHAnsi"/>
          <w:color w:val="auto"/>
          <w:szCs w:val="24"/>
        </w:rPr>
        <w:t xml:space="preserve">was evaluated at the </w:t>
      </w:r>
      <w:r w:rsidR="009316C7" w:rsidRPr="009316C7">
        <w:rPr>
          <w:rFonts w:asciiTheme="minorHAnsi" w:hAnsiTheme="minorHAnsi"/>
          <w:color w:val="auto"/>
          <w:szCs w:val="24"/>
        </w:rPr>
        <w:t xml:space="preserve">Walter </w:t>
      </w:r>
      <w:r w:rsidR="00E5681A">
        <w:rPr>
          <w:rFonts w:asciiTheme="minorHAnsi" w:hAnsiTheme="minorHAnsi"/>
          <w:color w:val="auto"/>
          <w:szCs w:val="24"/>
        </w:rPr>
        <w:t>R</w:t>
      </w:r>
      <w:r w:rsidR="009316C7" w:rsidRPr="009316C7">
        <w:rPr>
          <w:rFonts w:asciiTheme="minorHAnsi" w:hAnsiTheme="minorHAnsi"/>
          <w:color w:val="auto"/>
          <w:szCs w:val="24"/>
        </w:rPr>
        <w:t>eed Regional Vaccine H</w:t>
      </w:r>
      <w:r w:rsidR="00E5681A">
        <w:rPr>
          <w:rFonts w:asciiTheme="minorHAnsi" w:hAnsiTheme="minorHAnsi"/>
          <w:color w:val="auto"/>
          <w:szCs w:val="24"/>
        </w:rPr>
        <w:t>e</w:t>
      </w:r>
      <w:r w:rsidR="009316C7" w:rsidRPr="009316C7">
        <w:rPr>
          <w:rFonts w:asciiTheme="minorHAnsi" w:hAnsiTheme="minorHAnsi"/>
          <w:color w:val="auto"/>
          <w:szCs w:val="24"/>
        </w:rPr>
        <w:t>althca</w:t>
      </w:r>
      <w:r w:rsidR="00E5681A">
        <w:rPr>
          <w:rFonts w:asciiTheme="minorHAnsi" w:hAnsiTheme="minorHAnsi"/>
          <w:color w:val="auto"/>
          <w:szCs w:val="24"/>
        </w:rPr>
        <w:t>r</w:t>
      </w:r>
      <w:r w:rsidR="009316C7" w:rsidRPr="009316C7">
        <w:rPr>
          <w:rFonts w:asciiTheme="minorHAnsi" w:hAnsiTheme="minorHAnsi"/>
          <w:color w:val="auto"/>
          <w:szCs w:val="24"/>
        </w:rPr>
        <w:t>e Center.</w:t>
      </w:r>
      <w:r w:rsidR="00E5681A">
        <w:rPr>
          <w:rFonts w:asciiTheme="minorHAnsi" w:hAnsiTheme="minorHAnsi"/>
          <w:color w:val="auto"/>
          <w:szCs w:val="24"/>
        </w:rPr>
        <w:t xml:space="preserve">  </w:t>
      </w:r>
      <w:r w:rsidR="004B0879">
        <w:rPr>
          <w:rFonts w:asciiTheme="minorHAnsi" w:hAnsiTheme="minorHAnsi"/>
          <w:color w:val="auto"/>
          <w:szCs w:val="24"/>
        </w:rPr>
        <w:t>His</w:t>
      </w:r>
      <w:r w:rsidR="00E5681A">
        <w:rPr>
          <w:rFonts w:asciiTheme="minorHAnsi" w:hAnsiTheme="minorHAnsi"/>
          <w:color w:val="auto"/>
          <w:szCs w:val="24"/>
        </w:rPr>
        <w:t xml:space="preserve"> list of symptoms included </w:t>
      </w:r>
      <w:r w:rsidR="006F2E6F">
        <w:rPr>
          <w:rFonts w:asciiTheme="minorHAnsi" w:hAnsiTheme="minorHAnsi"/>
          <w:color w:val="auto"/>
          <w:szCs w:val="24"/>
        </w:rPr>
        <w:t>IBS</w:t>
      </w:r>
      <w:r w:rsidR="00951758">
        <w:rPr>
          <w:rFonts w:asciiTheme="minorHAnsi" w:hAnsiTheme="minorHAnsi"/>
          <w:color w:val="auto"/>
          <w:szCs w:val="24"/>
        </w:rPr>
        <w:t>,</w:t>
      </w:r>
      <w:r w:rsidR="00951758" w:rsidRPr="00951758">
        <w:rPr>
          <w:rFonts w:asciiTheme="minorHAnsi" w:hAnsiTheme="minorHAnsi"/>
          <w:color w:val="auto"/>
          <w:szCs w:val="24"/>
        </w:rPr>
        <w:t xml:space="preserve"> bloody s</w:t>
      </w:r>
      <w:r w:rsidR="00951758">
        <w:rPr>
          <w:rFonts w:asciiTheme="minorHAnsi" w:hAnsiTheme="minorHAnsi"/>
          <w:color w:val="auto"/>
          <w:szCs w:val="24"/>
        </w:rPr>
        <w:t>tools, abdominal pain, nausea, l</w:t>
      </w:r>
      <w:r w:rsidR="00951758" w:rsidRPr="00951758">
        <w:rPr>
          <w:rFonts w:asciiTheme="minorHAnsi" w:hAnsiTheme="minorHAnsi"/>
          <w:color w:val="auto"/>
          <w:szCs w:val="24"/>
        </w:rPr>
        <w:t>i</w:t>
      </w:r>
      <w:r w:rsidR="00951758">
        <w:rPr>
          <w:rFonts w:asciiTheme="minorHAnsi" w:hAnsiTheme="minorHAnsi"/>
          <w:color w:val="auto"/>
          <w:szCs w:val="24"/>
        </w:rPr>
        <w:t>ght-</w:t>
      </w:r>
      <w:r w:rsidR="00951758" w:rsidRPr="00951758">
        <w:rPr>
          <w:rFonts w:asciiTheme="minorHAnsi" w:hAnsiTheme="minorHAnsi"/>
          <w:color w:val="auto"/>
          <w:szCs w:val="24"/>
        </w:rPr>
        <w:t>he</w:t>
      </w:r>
      <w:r w:rsidR="00951758">
        <w:rPr>
          <w:rFonts w:asciiTheme="minorHAnsi" w:hAnsiTheme="minorHAnsi"/>
          <w:color w:val="auto"/>
          <w:szCs w:val="24"/>
        </w:rPr>
        <w:t xml:space="preserve">adedness, </w:t>
      </w:r>
      <w:proofErr w:type="gramStart"/>
      <w:r w:rsidR="00951758">
        <w:rPr>
          <w:rFonts w:asciiTheme="minorHAnsi" w:hAnsiTheme="minorHAnsi"/>
          <w:color w:val="auto"/>
          <w:szCs w:val="24"/>
        </w:rPr>
        <w:t>headaches</w:t>
      </w:r>
      <w:proofErr w:type="gramEnd"/>
      <w:r w:rsidR="00951758">
        <w:rPr>
          <w:rFonts w:asciiTheme="minorHAnsi" w:hAnsiTheme="minorHAnsi"/>
          <w:color w:val="auto"/>
          <w:szCs w:val="24"/>
        </w:rPr>
        <w:t xml:space="preserve"> with tunnel </w:t>
      </w:r>
      <w:r w:rsidR="00401C78">
        <w:rPr>
          <w:rFonts w:asciiTheme="minorHAnsi" w:hAnsiTheme="minorHAnsi"/>
          <w:color w:val="auto"/>
          <w:szCs w:val="24"/>
        </w:rPr>
        <w:t>vision, nose</w:t>
      </w:r>
      <w:r w:rsidR="00951758" w:rsidRPr="00951758">
        <w:rPr>
          <w:rFonts w:asciiTheme="minorHAnsi" w:hAnsiTheme="minorHAnsi"/>
          <w:color w:val="auto"/>
          <w:szCs w:val="24"/>
        </w:rPr>
        <w:t>bleeds, hearing loss, chest</w:t>
      </w:r>
      <w:r w:rsidR="00CD36B0">
        <w:rPr>
          <w:rFonts w:asciiTheme="minorHAnsi" w:hAnsiTheme="minorHAnsi"/>
          <w:color w:val="auto"/>
          <w:szCs w:val="24"/>
        </w:rPr>
        <w:t xml:space="preserve"> pain, </w:t>
      </w:r>
      <w:r w:rsidR="00951758" w:rsidRPr="00951758">
        <w:rPr>
          <w:rFonts w:asciiTheme="minorHAnsi" w:hAnsiTheme="minorHAnsi"/>
          <w:color w:val="auto"/>
          <w:szCs w:val="24"/>
        </w:rPr>
        <w:t>low bac</w:t>
      </w:r>
      <w:r w:rsidR="00951758">
        <w:rPr>
          <w:rFonts w:asciiTheme="minorHAnsi" w:hAnsiTheme="minorHAnsi"/>
          <w:color w:val="auto"/>
          <w:szCs w:val="24"/>
        </w:rPr>
        <w:t>k pain, anxiety</w:t>
      </w:r>
      <w:r w:rsidR="00CD36B0">
        <w:rPr>
          <w:rFonts w:asciiTheme="minorHAnsi" w:hAnsiTheme="minorHAnsi"/>
          <w:color w:val="auto"/>
          <w:szCs w:val="24"/>
        </w:rPr>
        <w:t>,</w:t>
      </w:r>
      <w:r w:rsidR="00951758">
        <w:rPr>
          <w:rFonts w:asciiTheme="minorHAnsi" w:hAnsiTheme="minorHAnsi"/>
          <w:color w:val="auto"/>
          <w:szCs w:val="24"/>
        </w:rPr>
        <w:t xml:space="preserve"> and difficulty sleeping.  The examin</w:t>
      </w:r>
      <w:r w:rsidR="00CD36B0">
        <w:rPr>
          <w:rFonts w:asciiTheme="minorHAnsi" w:hAnsiTheme="minorHAnsi"/>
          <w:color w:val="auto"/>
          <w:szCs w:val="24"/>
        </w:rPr>
        <w:t>er</w:t>
      </w:r>
      <w:r w:rsidR="00951758">
        <w:rPr>
          <w:rFonts w:asciiTheme="minorHAnsi" w:hAnsiTheme="minorHAnsi"/>
          <w:color w:val="auto"/>
          <w:szCs w:val="24"/>
        </w:rPr>
        <w:t xml:space="preserve"> opined that</w:t>
      </w:r>
      <w:r w:rsidR="004E1E54">
        <w:rPr>
          <w:rFonts w:asciiTheme="minorHAnsi" w:hAnsiTheme="minorHAnsi"/>
          <w:color w:val="auto"/>
          <w:szCs w:val="24"/>
        </w:rPr>
        <w:t>,</w:t>
      </w:r>
      <w:r w:rsidR="00951758">
        <w:rPr>
          <w:rFonts w:asciiTheme="minorHAnsi" w:hAnsiTheme="minorHAnsi"/>
          <w:color w:val="auto"/>
          <w:szCs w:val="24"/>
        </w:rPr>
        <w:t xml:space="preserve"> “</w:t>
      </w:r>
      <w:r w:rsidR="00951758" w:rsidRPr="00951758">
        <w:rPr>
          <w:rFonts w:asciiTheme="minorHAnsi" w:hAnsiTheme="minorHAnsi"/>
          <w:color w:val="auto"/>
          <w:szCs w:val="24"/>
        </w:rPr>
        <w:t>Collectively, these</w:t>
      </w:r>
      <w:r w:rsidR="00951758">
        <w:rPr>
          <w:rFonts w:asciiTheme="minorHAnsi" w:hAnsiTheme="minorHAnsi"/>
          <w:color w:val="auto"/>
          <w:szCs w:val="24"/>
        </w:rPr>
        <w:t xml:space="preserve"> </w:t>
      </w:r>
      <w:r w:rsidR="00951758" w:rsidRPr="00951758">
        <w:rPr>
          <w:rFonts w:asciiTheme="minorHAnsi" w:hAnsiTheme="minorHAnsi"/>
          <w:color w:val="auto"/>
          <w:szCs w:val="24"/>
        </w:rPr>
        <w:t xml:space="preserve">symptoms have been associated </w:t>
      </w:r>
      <w:r w:rsidR="00951758">
        <w:rPr>
          <w:rFonts w:asciiTheme="minorHAnsi" w:hAnsiTheme="minorHAnsi"/>
          <w:color w:val="auto"/>
          <w:szCs w:val="24"/>
        </w:rPr>
        <w:t>w</w:t>
      </w:r>
      <w:r w:rsidR="00951758" w:rsidRPr="00951758">
        <w:rPr>
          <w:rFonts w:asciiTheme="minorHAnsi" w:hAnsiTheme="minorHAnsi"/>
          <w:color w:val="auto"/>
          <w:szCs w:val="24"/>
        </w:rPr>
        <w:t>ith moderate functional impairment.</w:t>
      </w:r>
      <w:r w:rsidR="00951758">
        <w:rPr>
          <w:rFonts w:asciiTheme="minorHAnsi" w:hAnsiTheme="minorHAnsi"/>
          <w:color w:val="auto"/>
          <w:szCs w:val="24"/>
        </w:rPr>
        <w:t xml:space="preserve">”  A rheumatologist </w:t>
      </w:r>
      <w:r w:rsidR="00CF38C8">
        <w:rPr>
          <w:rFonts w:asciiTheme="minorHAnsi" w:hAnsiTheme="minorHAnsi"/>
          <w:color w:val="auto"/>
          <w:szCs w:val="24"/>
        </w:rPr>
        <w:t xml:space="preserve">opined </w:t>
      </w:r>
      <w:r w:rsidR="006F2E6F">
        <w:rPr>
          <w:rFonts w:asciiTheme="minorHAnsi" w:hAnsiTheme="minorHAnsi"/>
          <w:color w:val="auto"/>
          <w:szCs w:val="24"/>
        </w:rPr>
        <w:t>t</w:t>
      </w:r>
      <w:r w:rsidR="00CF38C8">
        <w:rPr>
          <w:rFonts w:asciiTheme="minorHAnsi" w:hAnsiTheme="minorHAnsi"/>
          <w:color w:val="auto"/>
          <w:szCs w:val="24"/>
        </w:rPr>
        <w:t>hese symptoms are “very consistent with fibromyalgia.”  In correspondence to the PEB</w:t>
      </w:r>
      <w:r w:rsidR="004E1E54">
        <w:rPr>
          <w:rFonts w:asciiTheme="minorHAnsi" w:hAnsiTheme="minorHAnsi"/>
          <w:color w:val="auto"/>
          <w:szCs w:val="24"/>
        </w:rPr>
        <w:t>,</w:t>
      </w:r>
      <w:r w:rsidR="00CF38C8">
        <w:rPr>
          <w:rFonts w:asciiTheme="minorHAnsi" w:hAnsiTheme="minorHAnsi"/>
          <w:color w:val="auto"/>
          <w:szCs w:val="24"/>
        </w:rPr>
        <w:t xml:space="preserve"> the CI pointed out he had </w:t>
      </w:r>
      <w:r w:rsidR="004E1E54">
        <w:rPr>
          <w:rFonts w:asciiTheme="minorHAnsi" w:hAnsiTheme="minorHAnsi"/>
          <w:color w:val="auto"/>
          <w:szCs w:val="24"/>
        </w:rPr>
        <w:t>“</w:t>
      </w:r>
      <w:r w:rsidR="00CF38C8" w:rsidRPr="00CF38C8">
        <w:rPr>
          <w:rFonts w:asciiTheme="minorHAnsi" w:hAnsiTheme="minorHAnsi"/>
          <w:color w:val="auto"/>
          <w:szCs w:val="24"/>
        </w:rPr>
        <w:t>graduat</w:t>
      </w:r>
      <w:r w:rsidR="00CD36B0">
        <w:rPr>
          <w:rFonts w:asciiTheme="minorHAnsi" w:hAnsiTheme="minorHAnsi"/>
          <w:color w:val="auto"/>
          <w:szCs w:val="24"/>
        </w:rPr>
        <w:t xml:space="preserve">ed 2nd out of 580 recruits </w:t>
      </w:r>
      <w:r w:rsidR="00CF38C8" w:rsidRPr="00CF38C8">
        <w:rPr>
          <w:rFonts w:asciiTheme="minorHAnsi" w:hAnsiTheme="minorHAnsi"/>
          <w:color w:val="auto"/>
          <w:szCs w:val="24"/>
        </w:rPr>
        <w:t>while attending</w:t>
      </w:r>
      <w:r w:rsidR="00CF38C8">
        <w:rPr>
          <w:rFonts w:asciiTheme="minorHAnsi" w:hAnsiTheme="minorHAnsi"/>
          <w:color w:val="auto"/>
          <w:szCs w:val="24"/>
        </w:rPr>
        <w:t xml:space="preserve"> </w:t>
      </w:r>
      <w:r w:rsidR="006F2E6F">
        <w:rPr>
          <w:rFonts w:asciiTheme="minorHAnsi" w:hAnsiTheme="minorHAnsi"/>
          <w:color w:val="auto"/>
          <w:szCs w:val="24"/>
        </w:rPr>
        <w:t>r</w:t>
      </w:r>
      <w:r w:rsidR="00CF38C8" w:rsidRPr="00CF38C8">
        <w:rPr>
          <w:rFonts w:asciiTheme="minorHAnsi" w:hAnsiTheme="minorHAnsi"/>
          <w:color w:val="auto"/>
          <w:szCs w:val="24"/>
        </w:rPr>
        <w:t xml:space="preserve">ecruit </w:t>
      </w:r>
      <w:r w:rsidR="006F2E6F">
        <w:rPr>
          <w:rFonts w:asciiTheme="minorHAnsi" w:hAnsiTheme="minorHAnsi"/>
          <w:color w:val="auto"/>
          <w:szCs w:val="24"/>
        </w:rPr>
        <w:t>t</w:t>
      </w:r>
      <w:r w:rsidR="00CF38C8" w:rsidRPr="00CF38C8">
        <w:rPr>
          <w:rFonts w:asciiTheme="minorHAnsi" w:hAnsiTheme="minorHAnsi"/>
          <w:color w:val="auto"/>
          <w:szCs w:val="24"/>
        </w:rPr>
        <w:t xml:space="preserve">raining. </w:t>
      </w:r>
      <w:r w:rsidR="00CF38C8">
        <w:rPr>
          <w:rFonts w:asciiTheme="minorHAnsi" w:hAnsiTheme="minorHAnsi"/>
          <w:color w:val="auto"/>
          <w:szCs w:val="24"/>
        </w:rPr>
        <w:t xml:space="preserve"> </w:t>
      </w:r>
      <w:r w:rsidR="00CF38C8" w:rsidRPr="00CF38C8">
        <w:rPr>
          <w:rFonts w:asciiTheme="minorHAnsi" w:hAnsiTheme="minorHAnsi"/>
          <w:color w:val="auto"/>
          <w:szCs w:val="24"/>
        </w:rPr>
        <w:t>During my six and half year career I have been</w:t>
      </w:r>
      <w:r w:rsidR="00CF38C8">
        <w:rPr>
          <w:rFonts w:asciiTheme="minorHAnsi" w:hAnsiTheme="minorHAnsi"/>
          <w:color w:val="auto"/>
          <w:szCs w:val="24"/>
        </w:rPr>
        <w:t xml:space="preserve"> </w:t>
      </w:r>
      <w:r w:rsidR="00CF38C8" w:rsidRPr="00CF38C8">
        <w:rPr>
          <w:rFonts w:asciiTheme="minorHAnsi" w:hAnsiTheme="minorHAnsi"/>
          <w:color w:val="auto"/>
          <w:szCs w:val="24"/>
        </w:rPr>
        <w:t>meritoriously promoted twice, and have received numerous</w:t>
      </w:r>
      <w:r w:rsidR="00CF38C8">
        <w:rPr>
          <w:rFonts w:asciiTheme="minorHAnsi" w:hAnsiTheme="minorHAnsi"/>
          <w:color w:val="auto"/>
          <w:szCs w:val="24"/>
        </w:rPr>
        <w:t>…</w:t>
      </w:r>
      <w:r w:rsidR="00CF38C8" w:rsidRPr="00CF38C8">
        <w:rPr>
          <w:rFonts w:asciiTheme="minorHAnsi" w:hAnsiTheme="minorHAnsi"/>
          <w:color w:val="auto"/>
          <w:szCs w:val="24"/>
        </w:rPr>
        <w:t>awards.</w:t>
      </w:r>
      <w:r w:rsidR="004E1E54">
        <w:rPr>
          <w:rFonts w:asciiTheme="minorHAnsi" w:hAnsiTheme="minorHAnsi"/>
          <w:color w:val="auto"/>
          <w:szCs w:val="24"/>
        </w:rPr>
        <w:t>”</w:t>
      </w:r>
      <w:r w:rsidR="00CF38C8">
        <w:rPr>
          <w:rFonts w:asciiTheme="minorHAnsi" w:hAnsiTheme="minorHAnsi"/>
          <w:color w:val="auto"/>
          <w:szCs w:val="24"/>
        </w:rPr>
        <w:t xml:space="preserve">  He also noted that due to his symptoms he had </w:t>
      </w:r>
      <w:r w:rsidR="004E1E54">
        <w:rPr>
          <w:rFonts w:asciiTheme="minorHAnsi" w:hAnsiTheme="minorHAnsi"/>
          <w:color w:val="auto"/>
          <w:szCs w:val="24"/>
        </w:rPr>
        <w:t>“</w:t>
      </w:r>
      <w:r w:rsidR="00CF38C8">
        <w:rPr>
          <w:rFonts w:asciiTheme="minorHAnsi" w:hAnsiTheme="minorHAnsi"/>
          <w:color w:val="auto"/>
          <w:szCs w:val="24"/>
        </w:rPr>
        <w:t>gone</w:t>
      </w:r>
      <w:r w:rsidR="00CF38C8" w:rsidRPr="00CF38C8">
        <w:rPr>
          <w:rFonts w:asciiTheme="minorHAnsi" w:hAnsiTheme="minorHAnsi"/>
          <w:color w:val="auto"/>
          <w:szCs w:val="24"/>
        </w:rPr>
        <w:t xml:space="preserve"> from running a </w:t>
      </w:r>
      <w:r w:rsidR="004E1E54">
        <w:rPr>
          <w:rFonts w:asciiTheme="minorHAnsi" w:hAnsiTheme="minorHAnsi"/>
          <w:color w:val="auto"/>
          <w:szCs w:val="24"/>
        </w:rPr>
        <w:t>‘</w:t>
      </w:r>
      <w:r w:rsidR="00CF38C8" w:rsidRPr="00CF38C8">
        <w:rPr>
          <w:rFonts w:asciiTheme="minorHAnsi" w:hAnsiTheme="minorHAnsi"/>
          <w:color w:val="auto"/>
          <w:szCs w:val="24"/>
        </w:rPr>
        <w:t>perfect</w:t>
      </w:r>
      <w:r w:rsidR="004E1E54">
        <w:rPr>
          <w:rFonts w:asciiTheme="minorHAnsi" w:hAnsiTheme="minorHAnsi"/>
          <w:color w:val="auto"/>
          <w:szCs w:val="24"/>
        </w:rPr>
        <w:t>’</w:t>
      </w:r>
      <w:r w:rsidR="00CF38C8" w:rsidRPr="00CF38C8">
        <w:rPr>
          <w:rFonts w:asciiTheme="minorHAnsi" w:hAnsiTheme="minorHAnsi"/>
          <w:color w:val="auto"/>
          <w:szCs w:val="24"/>
        </w:rPr>
        <w:t xml:space="preserve"> </w:t>
      </w:r>
      <w:r w:rsidR="004E1E54">
        <w:rPr>
          <w:rFonts w:asciiTheme="minorHAnsi" w:hAnsiTheme="minorHAnsi"/>
          <w:color w:val="auto"/>
          <w:szCs w:val="24"/>
        </w:rPr>
        <w:t>p</w:t>
      </w:r>
      <w:r w:rsidR="00CF38C8" w:rsidRPr="00CF38C8">
        <w:rPr>
          <w:rFonts w:asciiTheme="minorHAnsi" w:hAnsiTheme="minorHAnsi"/>
          <w:color w:val="auto"/>
          <w:szCs w:val="24"/>
        </w:rPr>
        <w:t>hy</w:t>
      </w:r>
      <w:r w:rsidR="00CF38C8">
        <w:rPr>
          <w:rFonts w:asciiTheme="minorHAnsi" w:hAnsiTheme="minorHAnsi"/>
          <w:color w:val="auto"/>
          <w:szCs w:val="24"/>
        </w:rPr>
        <w:t>s</w:t>
      </w:r>
      <w:r w:rsidR="00CF38C8" w:rsidRPr="00CF38C8">
        <w:rPr>
          <w:rFonts w:asciiTheme="minorHAnsi" w:hAnsiTheme="minorHAnsi"/>
          <w:color w:val="auto"/>
          <w:szCs w:val="24"/>
        </w:rPr>
        <w:t xml:space="preserve">ical </w:t>
      </w:r>
      <w:r w:rsidR="004E1E54">
        <w:rPr>
          <w:rFonts w:asciiTheme="minorHAnsi" w:hAnsiTheme="minorHAnsi"/>
          <w:color w:val="auto"/>
          <w:szCs w:val="24"/>
        </w:rPr>
        <w:t>f</w:t>
      </w:r>
      <w:r w:rsidR="00CF38C8" w:rsidRPr="00CF38C8">
        <w:rPr>
          <w:rFonts w:asciiTheme="minorHAnsi" w:hAnsiTheme="minorHAnsi"/>
          <w:color w:val="auto"/>
          <w:szCs w:val="24"/>
        </w:rPr>
        <w:t xml:space="preserve">itness </w:t>
      </w:r>
      <w:r w:rsidR="004E1E54">
        <w:rPr>
          <w:rFonts w:asciiTheme="minorHAnsi" w:hAnsiTheme="minorHAnsi"/>
          <w:color w:val="auto"/>
          <w:szCs w:val="24"/>
        </w:rPr>
        <w:t>t</w:t>
      </w:r>
      <w:r w:rsidR="00CF38C8" w:rsidRPr="00CF38C8">
        <w:rPr>
          <w:rFonts w:asciiTheme="minorHAnsi" w:hAnsiTheme="minorHAnsi"/>
          <w:color w:val="auto"/>
          <w:szCs w:val="24"/>
        </w:rPr>
        <w:t>est to not</w:t>
      </w:r>
      <w:r w:rsidR="00CF38C8">
        <w:rPr>
          <w:rFonts w:asciiTheme="minorHAnsi" w:hAnsiTheme="minorHAnsi"/>
          <w:color w:val="auto"/>
          <w:szCs w:val="24"/>
        </w:rPr>
        <w:t xml:space="preserve"> </w:t>
      </w:r>
      <w:r w:rsidR="00CF38C8" w:rsidRPr="00CF38C8">
        <w:rPr>
          <w:rFonts w:asciiTheme="minorHAnsi" w:hAnsiTheme="minorHAnsi"/>
          <w:color w:val="auto"/>
          <w:szCs w:val="24"/>
        </w:rPr>
        <w:t xml:space="preserve">even being able to </w:t>
      </w:r>
      <w:r w:rsidR="00CF38C8">
        <w:rPr>
          <w:rFonts w:asciiTheme="minorHAnsi" w:hAnsiTheme="minorHAnsi"/>
          <w:color w:val="auto"/>
          <w:szCs w:val="24"/>
        </w:rPr>
        <w:t>play</w:t>
      </w:r>
      <w:r w:rsidR="00CF38C8" w:rsidRPr="00CF38C8">
        <w:rPr>
          <w:rFonts w:asciiTheme="minorHAnsi" w:hAnsiTheme="minorHAnsi"/>
          <w:color w:val="auto"/>
          <w:szCs w:val="24"/>
        </w:rPr>
        <w:t xml:space="preserve"> with my </w:t>
      </w:r>
      <w:r w:rsidR="00CF38C8">
        <w:rPr>
          <w:rFonts w:asciiTheme="minorHAnsi" w:hAnsiTheme="minorHAnsi"/>
          <w:color w:val="auto"/>
          <w:szCs w:val="24"/>
        </w:rPr>
        <w:t>s</w:t>
      </w:r>
      <w:r w:rsidR="00CF38C8" w:rsidRPr="00CF38C8">
        <w:rPr>
          <w:rFonts w:asciiTheme="minorHAnsi" w:hAnsiTheme="minorHAnsi"/>
          <w:color w:val="auto"/>
          <w:szCs w:val="24"/>
        </w:rPr>
        <w:t>on without pain and discomfor</w:t>
      </w:r>
      <w:r w:rsidR="00CF38C8">
        <w:rPr>
          <w:rFonts w:asciiTheme="minorHAnsi" w:hAnsiTheme="minorHAnsi"/>
          <w:color w:val="auto"/>
          <w:szCs w:val="24"/>
        </w:rPr>
        <w:t>t.</w:t>
      </w:r>
      <w:r w:rsidR="004E1E54">
        <w:rPr>
          <w:rFonts w:asciiTheme="minorHAnsi" w:hAnsiTheme="minorHAnsi"/>
          <w:color w:val="auto"/>
          <w:szCs w:val="24"/>
        </w:rPr>
        <w:t>”</w:t>
      </w:r>
      <w:r w:rsidR="00CF38C8">
        <w:rPr>
          <w:rFonts w:asciiTheme="minorHAnsi" w:hAnsiTheme="minorHAnsi"/>
          <w:color w:val="auto"/>
          <w:szCs w:val="24"/>
        </w:rPr>
        <w:t xml:space="preserve">  A</w:t>
      </w:r>
      <w:r w:rsidR="00B31726">
        <w:rPr>
          <w:rFonts w:asciiTheme="minorHAnsi" w:hAnsiTheme="minorHAnsi"/>
          <w:color w:val="auto"/>
          <w:szCs w:val="24"/>
        </w:rPr>
        <w:t xml:space="preserve"> memo from the Vaccine Health Center to the PEB echoed the CI’s assessment of his condition, stating</w:t>
      </w:r>
      <w:r w:rsidR="004E1E54">
        <w:rPr>
          <w:rFonts w:asciiTheme="minorHAnsi" w:hAnsiTheme="minorHAnsi"/>
          <w:color w:val="auto"/>
          <w:szCs w:val="24"/>
        </w:rPr>
        <w:t>,</w:t>
      </w:r>
      <w:r w:rsidR="00B31726">
        <w:rPr>
          <w:rFonts w:asciiTheme="minorHAnsi" w:hAnsiTheme="minorHAnsi"/>
          <w:color w:val="auto"/>
          <w:szCs w:val="24"/>
        </w:rPr>
        <w:t xml:space="preserve"> “clinical</w:t>
      </w:r>
      <w:r w:rsidR="00B31726" w:rsidRPr="00B31726">
        <w:rPr>
          <w:rFonts w:asciiTheme="minorHAnsi" w:hAnsiTheme="minorHAnsi"/>
          <w:color w:val="auto"/>
          <w:szCs w:val="24"/>
        </w:rPr>
        <w:t xml:space="preserve"> symptoms have profoundly impacted his </w:t>
      </w:r>
      <w:r w:rsidR="00B31726">
        <w:rPr>
          <w:rFonts w:asciiTheme="minorHAnsi" w:hAnsiTheme="minorHAnsi"/>
          <w:color w:val="auto"/>
          <w:szCs w:val="24"/>
        </w:rPr>
        <w:t>personal</w:t>
      </w:r>
      <w:r w:rsidR="00B31726" w:rsidRPr="00B31726">
        <w:rPr>
          <w:rFonts w:asciiTheme="minorHAnsi" w:hAnsiTheme="minorHAnsi"/>
          <w:color w:val="auto"/>
          <w:szCs w:val="24"/>
        </w:rPr>
        <w:t xml:space="preserve"> life and have</w:t>
      </w:r>
      <w:r w:rsidR="00B31726">
        <w:rPr>
          <w:rFonts w:asciiTheme="minorHAnsi" w:hAnsiTheme="minorHAnsi"/>
          <w:color w:val="auto"/>
          <w:szCs w:val="24"/>
        </w:rPr>
        <w:t xml:space="preserve"> significantly impaired</w:t>
      </w:r>
      <w:r w:rsidR="00B31726" w:rsidRPr="00B31726">
        <w:rPr>
          <w:rFonts w:asciiTheme="minorHAnsi" w:hAnsiTheme="minorHAnsi"/>
          <w:color w:val="auto"/>
          <w:szCs w:val="24"/>
        </w:rPr>
        <w:t xml:space="preserve"> his ability to work</w:t>
      </w:r>
      <w:r w:rsidR="00B31726">
        <w:rPr>
          <w:rFonts w:asciiTheme="minorHAnsi" w:hAnsiTheme="minorHAnsi"/>
          <w:color w:val="auto"/>
          <w:szCs w:val="24"/>
        </w:rPr>
        <w:t xml:space="preserve">.”  </w:t>
      </w:r>
      <w:r w:rsidR="00926FCB" w:rsidRPr="00AE3316">
        <w:rPr>
          <w:rFonts w:asciiTheme="minorHAnsi" w:hAnsiTheme="minorHAnsi"/>
          <w:color w:val="auto"/>
          <w:szCs w:val="24"/>
        </w:rPr>
        <w:t>The</w:t>
      </w:r>
      <w:r w:rsidR="009576BC">
        <w:rPr>
          <w:rFonts w:asciiTheme="minorHAnsi" w:hAnsiTheme="minorHAnsi"/>
          <w:color w:val="auto"/>
          <w:szCs w:val="24"/>
        </w:rPr>
        <w:t xml:space="preserve"> </w:t>
      </w:r>
      <w:r w:rsidR="00926FCB">
        <w:rPr>
          <w:rFonts w:asciiTheme="minorHAnsi" w:hAnsiTheme="minorHAnsi"/>
          <w:color w:val="auto"/>
          <w:szCs w:val="24"/>
        </w:rPr>
        <w:t>PEB and VA chose different coding options for th</w:t>
      </w:r>
      <w:r w:rsidR="009576BC">
        <w:rPr>
          <w:rFonts w:asciiTheme="minorHAnsi" w:hAnsiTheme="minorHAnsi"/>
          <w:color w:val="auto"/>
          <w:szCs w:val="24"/>
        </w:rPr>
        <w:t>e</w:t>
      </w:r>
      <w:r w:rsidR="00B31726">
        <w:rPr>
          <w:rFonts w:asciiTheme="minorHAnsi" w:hAnsiTheme="minorHAnsi"/>
          <w:color w:val="auto"/>
          <w:szCs w:val="24"/>
        </w:rPr>
        <w:t xml:space="preserve"> condition</w:t>
      </w:r>
      <w:r w:rsidR="00926FCB">
        <w:rPr>
          <w:rFonts w:asciiTheme="minorHAnsi" w:hAnsiTheme="minorHAnsi"/>
          <w:color w:val="auto"/>
          <w:szCs w:val="24"/>
        </w:rPr>
        <w:t xml:space="preserve">.  </w:t>
      </w:r>
      <w:r w:rsidR="00B31726">
        <w:rPr>
          <w:rFonts w:asciiTheme="minorHAnsi" w:hAnsiTheme="minorHAnsi"/>
          <w:color w:val="auto"/>
          <w:szCs w:val="24"/>
        </w:rPr>
        <w:t xml:space="preserve">The PEB’s 5025 code is consistent with the rheumatologist’s diagnosis of fibromyalgia, and the 10% rating reflects the PEB’s judgment that the CI’s symptoms required </w:t>
      </w:r>
      <w:r w:rsidR="00B31726" w:rsidRPr="008F5AEC">
        <w:rPr>
          <w:rFonts w:asciiTheme="minorHAnsi" w:hAnsiTheme="minorHAnsi"/>
          <w:color w:val="auto"/>
          <w:szCs w:val="24"/>
        </w:rPr>
        <w:t>cont</w:t>
      </w:r>
      <w:r w:rsidR="00CD36B0">
        <w:rPr>
          <w:rFonts w:asciiTheme="minorHAnsi" w:hAnsiTheme="minorHAnsi"/>
          <w:color w:val="auto"/>
          <w:szCs w:val="24"/>
        </w:rPr>
        <w:t>inuous medication</w:t>
      </w:r>
      <w:r w:rsidR="00B31726">
        <w:rPr>
          <w:rFonts w:asciiTheme="minorHAnsi" w:hAnsiTheme="minorHAnsi"/>
          <w:color w:val="auto"/>
          <w:szCs w:val="24"/>
        </w:rPr>
        <w:t xml:space="preserve">.  The VA chose to </w:t>
      </w:r>
      <w:r w:rsidR="00CD36B0">
        <w:rPr>
          <w:rFonts w:asciiTheme="minorHAnsi" w:hAnsiTheme="minorHAnsi"/>
          <w:color w:val="auto"/>
          <w:szCs w:val="24"/>
        </w:rPr>
        <w:t xml:space="preserve">use </w:t>
      </w:r>
      <w:r w:rsidR="00B31726">
        <w:rPr>
          <w:rFonts w:asciiTheme="minorHAnsi" w:hAnsiTheme="minorHAnsi"/>
          <w:color w:val="auto"/>
          <w:szCs w:val="24"/>
        </w:rPr>
        <w:t>code 6354 (chronic fatigue syndrome)</w:t>
      </w:r>
      <w:r w:rsidR="00CD36B0">
        <w:rPr>
          <w:rFonts w:asciiTheme="minorHAnsi" w:hAnsiTheme="minorHAnsi"/>
          <w:color w:val="auto"/>
          <w:szCs w:val="24"/>
        </w:rPr>
        <w:t>,</w:t>
      </w:r>
      <w:r w:rsidR="00316C2C">
        <w:rPr>
          <w:rFonts w:asciiTheme="minorHAnsi" w:hAnsiTheme="minorHAnsi"/>
          <w:color w:val="auto"/>
          <w:szCs w:val="24"/>
        </w:rPr>
        <w:t xml:space="preserve"> and the 20% rating reflects the</w:t>
      </w:r>
      <w:r w:rsidR="00CD36B0">
        <w:rPr>
          <w:rFonts w:asciiTheme="minorHAnsi" w:hAnsiTheme="minorHAnsi"/>
          <w:color w:val="auto"/>
          <w:szCs w:val="24"/>
        </w:rPr>
        <w:t xml:space="preserve">ir </w:t>
      </w:r>
      <w:r w:rsidR="00316C2C">
        <w:rPr>
          <w:rFonts w:asciiTheme="minorHAnsi" w:hAnsiTheme="minorHAnsi"/>
          <w:color w:val="auto"/>
          <w:szCs w:val="24"/>
        </w:rPr>
        <w:t>judgment that the CI’s symptoms were “</w:t>
      </w:r>
      <w:r w:rsidR="00316C2C" w:rsidRPr="00316C2C">
        <w:rPr>
          <w:rFonts w:asciiTheme="minorHAnsi" w:hAnsiTheme="minorHAnsi"/>
          <w:color w:val="auto"/>
          <w:szCs w:val="24"/>
        </w:rPr>
        <w:t>nearly constant and restrict routine daily activities by</w:t>
      </w:r>
      <w:r w:rsidR="00316C2C">
        <w:rPr>
          <w:rFonts w:asciiTheme="minorHAnsi" w:hAnsiTheme="minorHAnsi"/>
          <w:color w:val="auto"/>
          <w:szCs w:val="24"/>
        </w:rPr>
        <w:t xml:space="preserve"> </w:t>
      </w:r>
      <w:r w:rsidR="00316C2C" w:rsidRPr="00316C2C">
        <w:rPr>
          <w:rFonts w:asciiTheme="minorHAnsi" w:hAnsiTheme="minorHAnsi"/>
          <w:color w:val="auto"/>
          <w:szCs w:val="24"/>
        </w:rPr>
        <w:t>less than 25 percent of the pre-illness level or which wax and</w:t>
      </w:r>
      <w:r w:rsidR="00316C2C">
        <w:rPr>
          <w:rFonts w:asciiTheme="minorHAnsi" w:hAnsiTheme="minorHAnsi"/>
          <w:color w:val="auto"/>
          <w:szCs w:val="24"/>
        </w:rPr>
        <w:t xml:space="preserve"> </w:t>
      </w:r>
      <w:r w:rsidR="00316C2C" w:rsidRPr="00316C2C">
        <w:rPr>
          <w:rFonts w:asciiTheme="minorHAnsi" w:hAnsiTheme="minorHAnsi"/>
          <w:color w:val="auto"/>
          <w:szCs w:val="24"/>
        </w:rPr>
        <w:t>wane, resulting in periods of incapacitation of at least two but less</w:t>
      </w:r>
      <w:r w:rsidR="00316C2C">
        <w:rPr>
          <w:rFonts w:asciiTheme="minorHAnsi" w:hAnsiTheme="minorHAnsi"/>
          <w:color w:val="auto"/>
          <w:szCs w:val="24"/>
        </w:rPr>
        <w:t xml:space="preserve"> </w:t>
      </w:r>
      <w:r w:rsidR="00316C2C" w:rsidRPr="00316C2C">
        <w:rPr>
          <w:rFonts w:asciiTheme="minorHAnsi" w:hAnsiTheme="minorHAnsi"/>
          <w:color w:val="auto"/>
          <w:szCs w:val="24"/>
        </w:rPr>
        <w:t>than four weeks total duration per year</w:t>
      </w:r>
      <w:r w:rsidR="00316C2C">
        <w:rPr>
          <w:rFonts w:asciiTheme="minorHAnsi" w:hAnsiTheme="minorHAnsi"/>
          <w:color w:val="auto"/>
          <w:szCs w:val="24"/>
        </w:rPr>
        <w:t xml:space="preserve">.”  The Board considered both coding approaches, and agreed that the 5025 code was consistent with the formal diagnosis and more accurately encompassed the constellation of symptoms.  </w:t>
      </w:r>
      <w:r w:rsidR="006F2E6F">
        <w:rPr>
          <w:rFonts w:asciiTheme="minorHAnsi" w:hAnsiTheme="minorHAnsi"/>
          <w:color w:val="auto"/>
          <w:szCs w:val="24"/>
        </w:rPr>
        <w:t>T</w:t>
      </w:r>
      <w:r w:rsidR="00316C2C">
        <w:rPr>
          <w:rFonts w:asciiTheme="minorHAnsi" w:hAnsiTheme="minorHAnsi"/>
          <w:color w:val="auto"/>
          <w:szCs w:val="24"/>
        </w:rPr>
        <w:t xml:space="preserve">he Board readily agreed that the CI’s symptoms were </w:t>
      </w:r>
      <w:r w:rsidR="00401C78">
        <w:rPr>
          <w:rFonts w:asciiTheme="minorHAnsi" w:hAnsiTheme="minorHAnsi"/>
          <w:color w:val="auto"/>
          <w:szCs w:val="24"/>
        </w:rPr>
        <w:t xml:space="preserve">not </w:t>
      </w:r>
      <w:r w:rsidR="00316C2C">
        <w:rPr>
          <w:rFonts w:asciiTheme="minorHAnsi" w:hAnsiTheme="minorHAnsi"/>
          <w:color w:val="auto"/>
          <w:szCs w:val="24"/>
        </w:rPr>
        <w:t>controlled by medication</w:t>
      </w:r>
      <w:r w:rsidR="00110E43">
        <w:rPr>
          <w:rFonts w:asciiTheme="minorHAnsi" w:hAnsiTheme="minorHAnsi"/>
          <w:color w:val="auto"/>
          <w:szCs w:val="24"/>
        </w:rPr>
        <w:t xml:space="preserve"> and therefore the 10% rating was exceeded.</w:t>
      </w:r>
      <w:r w:rsidR="00401C78">
        <w:rPr>
          <w:rFonts w:asciiTheme="minorHAnsi" w:hAnsiTheme="minorHAnsi"/>
          <w:color w:val="auto"/>
          <w:szCs w:val="24"/>
        </w:rPr>
        <w:t xml:space="preserve">  D</w:t>
      </w:r>
      <w:r w:rsidR="00110E43">
        <w:rPr>
          <w:rFonts w:asciiTheme="minorHAnsi" w:hAnsiTheme="minorHAnsi"/>
          <w:color w:val="auto"/>
          <w:szCs w:val="24"/>
        </w:rPr>
        <w:t xml:space="preserve">eliberation focused on the 20% rating ([symptoms] that </w:t>
      </w:r>
      <w:r w:rsidR="00110E43" w:rsidRPr="00110E43">
        <w:rPr>
          <w:rFonts w:asciiTheme="minorHAnsi" w:hAnsiTheme="minorHAnsi"/>
          <w:color w:val="auto"/>
          <w:szCs w:val="24"/>
        </w:rPr>
        <w:t>are episodic, with exacerbations often precipitated</w:t>
      </w:r>
      <w:r w:rsidR="00110E43">
        <w:rPr>
          <w:rFonts w:asciiTheme="minorHAnsi" w:hAnsiTheme="minorHAnsi"/>
          <w:color w:val="auto"/>
          <w:szCs w:val="24"/>
        </w:rPr>
        <w:t xml:space="preserve"> </w:t>
      </w:r>
      <w:r w:rsidR="00110E43" w:rsidRPr="00110E43">
        <w:rPr>
          <w:rFonts w:asciiTheme="minorHAnsi" w:hAnsiTheme="minorHAnsi"/>
          <w:color w:val="auto"/>
          <w:szCs w:val="24"/>
        </w:rPr>
        <w:t>by environmental or emotional stress or by overexertion</w:t>
      </w:r>
      <w:r w:rsidR="00110E43">
        <w:rPr>
          <w:rFonts w:asciiTheme="minorHAnsi" w:hAnsiTheme="minorHAnsi"/>
          <w:color w:val="auto"/>
          <w:szCs w:val="24"/>
        </w:rPr>
        <w:t xml:space="preserve"> </w:t>
      </w:r>
      <w:r w:rsidR="00110E43" w:rsidRPr="00110E43">
        <w:rPr>
          <w:rFonts w:asciiTheme="minorHAnsi" w:hAnsiTheme="minorHAnsi"/>
          <w:color w:val="auto"/>
          <w:szCs w:val="24"/>
        </w:rPr>
        <w:t>but that are present more than one-third of the time</w:t>
      </w:r>
      <w:r w:rsidR="00110E43">
        <w:rPr>
          <w:rFonts w:asciiTheme="minorHAnsi" w:hAnsiTheme="minorHAnsi"/>
          <w:color w:val="auto"/>
          <w:szCs w:val="24"/>
        </w:rPr>
        <w:t>) v</w:t>
      </w:r>
      <w:r w:rsidR="004E1E54">
        <w:rPr>
          <w:rFonts w:asciiTheme="minorHAnsi" w:hAnsiTheme="minorHAnsi"/>
          <w:color w:val="auto"/>
          <w:szCs w:val="24"/>
        </w:rPr>
        <w:t>ersus</w:t>
      </w:r>
      <w:r w:rsidR="00110E43">
        <w:rPr>
          <w:rFonts w:asciiTheme="minorHAnsi" w:hAnsiTheme="minorHAnsi"/>
          <w:color w:val="auto"/>
          <w:szCs w:val="24"/>
        </w:rPr>
        <w:t xml:space="preserve"> 40% ([symptoms] that </w:t>
      </w:r>
      <w:r w:rsidR="00110E43" w:rsidRPr="00110E43">
        <w:rPr>
          <w:rFonts w:asciiTheme="minorHAnsi" w:hAnsiTheme="minorHAnsi"/>
          <w:color w:val="auto"/>
          <w:szCs w:val="24"/>
        </w:rPr>
        <w:t>are</w:t>
      </w:r>
      <w:r w:rsidR="00110E43">
        <w:rPr>
          <w:rFonts w:asciiTheme="minorHAnsi" w:hAnsiTheme="minorHAnsi"/>
          <w:color w:val="auto"/>
          <w:szCs w:val="24"/>
        </w:rPr>
        <w:t xml:space="preserve"> </w:t>
      </w:r>
      <w:r w:rsidR="00110E43" w:rsidRPr="00110E43">
        <w:rPr>
          <w:rFonts w:asciiTheme="minorHAnsi" w:hAnsiTheme="minorHAnsi"/>
          <w:color w:val="auto"/>
          <w:szCs w:val="24"/>
        </w:rPr>
        <w:t>constant, or nearly so, and refractory to therapy</w:t>
      </w:r>
      <w:r w:rsidR="00110E43">
        <w:rPr>
          <w:rFonts w:asciiTheme="minorHAnsi" w:hAnsiTheme="minorHAnsi"/>
          <w:color w:val="auto"/>
          <w:szCs w:val="24"/>
        </w:rPr>
        <w:t xml:space="preserve">.)  The Board considered that the CI continued to function as a </w:t>
      </w:r>
      <w:r w:rsidR="004E1E54">
        <w:rPr>
          <w:rFonts w:asciiTheme="minorHAnsi" w:hAnsiTheme="minorHAnsi"/>
          <w:color w:val="auto"/>
          <w:szCs w:val="24"/>
        </w:rPr>
        <w:t>m</w:t>
      </w:r>
      <w:r w:rsidR="00110E43">
        <w:rPr>
          <w:rFonts w:asciiTheme="minorHAnsi" w:hAnsiTheme="minorHAnsi"/>
          <w:color w:val="auto"/>
          <w:szCs w:val="24"/>
        </w:rPr>
        <w:t xml:space="preserve">arksmanship </w:t>
      </w:r>
      <w:r w:rsidR="004E1E54">
        <w:rPr>
          <w:rFonts w:asciiTheme="minorHAnsi" w:hAnsiTheme="minorHAnsi"/>
          <w:color w:val="auto"/>
          <w:szCs w:val="24"/>
        </w:rPr>
        <w:t>i</w:t>
      </w:r>
      <w:r w:rsidR="00110E43">
        <w:rPr>
          <w:rFonts w:asciiTheme="minorHAnsi" w:hAnsiTheme="minorHAnsi"/>
          <w:color w:val="auto"/>
          <w:szCs w:val="24"/>
        </w:rPr>
        <w:t xml:space="preserve">nstructor within the confines of his limited duty </w:t>
      </w:r>
      <w:r w:rsidR="004B0879">
        <w:rPr>
          <w:rFonts w:asciiTheme="minorHAnsi" w:hAnsiTheme="minorHAnsi"/>
          <w:color w:val="auto"/>
          <w:szCs w:val="24"/>
        </w:rPr>
        <w:t>restriction</w:t>
      </w:r>
      <w:r w:rsidR="00401C78">
        <w:rPr>
          <w:rFonts w:asciiTheme="minorHAnsi" w:hAnsiTheme="minorHAnsi"/>
          <w:color w:val="auto"/>
          <w:szCs w:val="24"/>
        </w:rPr>
        <w:t xml:space="preserve">.  </w:t>
      </w:r>
      <w:r w:rsidR="00110E43" w:rsidRPr="009D0792">
        <w:rPr>
          <w:rFonts w:asciiTheme="minorHAnsi" w:hAnsiTheme="minorHAnsi"/>
          <w:color w:val="auto"/>
          <w:szCs w:val="24"/>
        </w:rPr>
        <w:t xml:space="preserve">After due deliberation, considering all of the evidence and mindful of VASRD §4.3 (reasonable doubt), the Board </w:t>
      </w:r>
      <w:r w:rsidR="0087070F">
        <w:rPr>
          <w:rFonts w:asciiTheme="minorHAnsi" w:hAnsiTheme="minorHAnsi"/>
          <w:color w:val="auto"/>
          <w:szCs w:val="24"/>
        </w:rPr>
        <w:t xml:space="preserve">unanimously </w:t>
      </w:r>
      <w:r w:rsidR="00110E43" w:rsidRPr="009D0792">
        <w:rPr>
          <w:rFonts w:asciiTheme="minorHAnsi" w:hAnsiTheme="minorHAnsi"/>
          <w:color w:val="auto"/>
          <w:szCs w:val="24"/>
        </w:rPr>
        <w:t>recommends a separation rating of 20% for the fibromyalgia condition.</w:t>
      </w:r>
    </w:p>
    <w:p w:rsidR="008F5AEC" w:rsidRDefault="008F5AEC" w:rsidP="00CD36B0">
      <w:pPr>
        <w:tabs>
          <w:tab w:val="left" w:pos="288"/>
          <w:tab w:val="left" w:pos="4752"/>
        </w:tabs>
        <w:spacing w:line="240" w:lineRule="exact"/>
        <w:jc w:val="both"/>
        <w:rPr>
          <w:rFonts w:asciiTheme="minorHAnsi" w:hAnsiTheme="minorHAnsi"/>
          <w:color w:val="auto"/>
          <w:szCs w:val="24"/>
        </w:rPr>
      </w:pPr>
    </w:p>
    <w:p w:rsidR="00AD07CD" w:rsidRPr="00AD07CD" w:rsidRDefault="00AD07CD" w:rsidP="00880B71">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Migraine Headache</w:t>
      </w:r>
      <w:r w:rsidR="00CD36B0">
        <w:rPr>
          <w:rFonts w:asciiTheme="minorHAnsi" w:hAnsiTheme="minorHAnsi"/>
          <w:color w:val="auto"/>
          <w:szCs w:val="24"/>
          <w:u w:val="single"/>
        </w:rPr>
        <w:t>s</w:t>
      </w:r>
      <w:r w:rsidRPr="00542C9A">
        <w:rPr>
          <w:rFonts w:asciiTheme="minorHAnsi" w:hAnsiTheme="minorHAnsi"/>
          <w:color w:val="auto"/>
          <w:szCs w:val="24"/>
        </w:rPr>
        <w:t xml:space="preserve">.  </w:t>
      </w:r>
      <w:r w:rsidR="00F6560B">
        <w:rPr>
          <w:rFonts w:asciiTheme="minorHAnsi" w:hAnsiTheme="minorHAnsi"/>
          <w:color w:val="auto"/>
          <w:szCs w:val="24"/>
        </w:rPr>
        <w:t xml:space="preserve">The </w:t>
      </w:r>
      <w:r w:rsidR="004E1E54">
        <w:rPr>
          <w:rFonts w:asciiTheme="minorHAnsi" w:hAnsiTheme="minorHAnsi"/>
          <w:color w:val="auto"/>
          <w:szCs w:val="24"/>
        </w:rPr>
        <w:t>c</w:t>
      </w:r>
      <w:r w:rsidR="00F6560B">
        <w:rPr>
          <w:rFonts w:asciiTheme="minorHAnsi" w:hAnsiTheme="minorHAnsi"/>
          <w:color w:val="auto"/>
          <w:szCs w:val="24"/>
        </w:rPr>
        <w:t xml:space="preserve">ommander’s assessment, written 13 months prior to separation, does not support lost duty time due to headaches.  </w:t>
      </w:r>
      <w:r>
        <w:rPr>
          <w:rFonts w:asciiTheme="minorHAnsi" w:hAnsiTheme="minorHAnsi"/>
          <w:color w:val="auto"/>
          <w:szCs w:val="24"/>
        </w:rPr>
        <w:t xml:space="preserve">At the time of the CI’s request </w:t>
      </w:r>
      <w:r w:rsidR="00F6560B">
        <w:rPr>
          <w:rFonts w:asciiTheme="minorHAnsi" w:hAnsiTheme="minorHAnsi"/>
          <w:color w:val="auto"/>
          <w:szCs w:val="24"/>
        </w:rPr>
        <w:t xml:space="preserve">to the PEB </w:t>
      </w:r>
      <w:r>
        <w:rPr>
          <w:rFonts w:asciiTheme="minorHAnsi" w:hAnsiTheme="minorHAnsi"/>
          <w:color w:val="auto"/>
          <w:szCs w:val="24"/>
        </w:rPr>
        <w:t>for reconsideration (</w:t>
      </w:r>
      <w:r w:rsidR="004E1E54">
        <w:rPr>
          <w:rFonts w:asciiTheme="minorHAnsi" w:hAnsiTheme="minorHAnsi"/>
          <w:color w:val="auto"/>
          <w:szCs w:val="24"/>
        </w:rPr>
        <w:t>seven</w:t>
      </w:r>
      <w:r>
        <w:rPr>
          <w:rFonts w:asciiTheme="minorHAnsi" w:hAnsiTheme="minorHAnsi"/>
          <w:color w:val="auto"/>
          <w:szCs w:val="24"/>
        </w:rPr>
        <w:t xml:space="preserve"> months prior to separation) he reported daily headaches with</w:t>
      </w:r>
      <w:r w:rsidRPr="004F10AB">
        <w:rPr>
          <w:rFonts w:asciiTheme="minorHAnsi" w:hAnsiTheme="minorHAnsi"/>
          <w:color w:val="auto"/>
          <w:szCs w:val="24"/>
        </w:rPr>
        <w:t xml:space="preserve"> tunnel vision</w:t>
      </w:r>
      <w:r>
        <w:rPr>
          <w:rFonts w:asciiTheme="minorHAnsi" w:hAnsiTheme="minorHAnsi"/>
          <w:color w:val="auto"/>
          <w:szCs w:val="24"/>
        </w:rPr>
        <w:t>,</w:t>
      </w:r>
      <w:r w:rsidRPr="004F10AB">
        <w:rPr>
          <w:rFonts w:asciiTheme="minorHAnsi" w:hAnsiTheme="minorHAnsi"/>
          <w:color w:val="auto"/>
          <w:szCs w:val="24"/>
        </w:rPr>
        <w:t xml:space="preserve"> dizziness</w:t>
      </w:r>
      <w:r>
        <w:rPr>
          <w:rFonts w:asciiTheme="minorHAnsi" w:hAnsiTheme="minorHAnsi"/>
          <w:color w:val="auto"/>
          <w:szCs w:val="24"/>
        </w:rPr>
        <w:t xml:space="preserve"> and</w:t>
      </w:r>
      <w:r w:rsidRPr="004F10AB">
        <w:rPr>
          <w:rFonts w:asciiTheme="minorHAnsi" w:hAnsiTheme="minorHAnsi"/>
          <w:color w:val="auto"/>
          <w:szCs w:val="24"/>
        </w:rPr>
        <w:t xml:space="preserve"> flushing</w:t>
      </w:r>
      <w:r>
        <w:rPr>
          <w:rFonts w:asciiTheme="minorHAnsi" w:hAnsiTheme="minorHAnsi"/>
          <w:color w:val="auto"/>
          <w:szCs w:val="24"/>
        </w:rPr>
        <w:t xml:space="preserve"> that had worsened over the p</w:t>
      </w:r>
      <w:r w:rsidR="00F6560B">
        <w:rPr>
          <w:rFonts w:asciiTheme="minorHAnsi" w:hAnsiTheme="minorHAnsi"/>
          <w:color w:val="auto"/>
          <w:szCs w:val="24"/>
        </w:rPr>
        <w:t>revious</w:t>
      </w:r>
      <w:r>
        <w:rPr>
          <w:rFonts w:asciiTheme="minorHAnsi" w:hAnsiTheme="minorHAnsi"/>
          <w:color w:val="auto"/>
          <w:szCs w:val="24"/>
        </w:rPr>
        <w:t xml:space="preserve"> </w:t>
      </w:r>
      <w:r w:rsidR="004E1E54">
        <w:rPr>
          <w:rFonts w:asciiTheme="minorHAnsi" w:hAnsiTheme="minorHAnsi"/>
          <w:color w:val="auto"/>
          <w:szCs w:val="24"/>
        </w:rPr>
        <w:t>six to eight</w:t>
      </w:r>
      <w:r>
        <w:rPr>
          <w:rFonts w:asciiTheme="minorHAnsi" w:hAnsiTheme="minorHAnsi"/>
          <w:color w:val="auto"/>
          <w:szCs w:val="24"/>
        </w:rPr>
        <w:t xml:space="preserve"> months.  These </w:t>
      </w:r>
      <w:r w:rsidR="00401C78">
        <w:rPr>
          <w:rFonts w:asciiTheme="minorHAnsi" w:hAnsiTheme="minorHAnsi"/>
          <w:color w:val="auto"/>
          <w:szCs w:val="24"/>
        </w:rPr>
        <w:t xml:space="preserve">headache episodes </w:t>
      </w:r>
      <w:r>
        <w:rPr>
          <w:rFonts w:asciiTheme="minorHAnsi" w:hAnsiTheme="minorHAnsi"/>
          <w:color w:val="auto"/>
          <w:szCs w:val="24"/>
        </w:rPr>
        <w:t xml:space="preserve">escalated about once per week to </w:t>
      </w:r>
      <w:r w:rsidR="00401C78">
        <w:rPr>
          <w:rFonts w:asciiTheme="minorHAnsi" w:hAnsiTheme="minorHAnsi"/>
          <w:color w:val="auto"/>
          <w:szCs w:val="24"/>
        </w:rPr>
        <w:t xml:space="preserve">become </w:t>
      </w:r>
      <w:r>
        <w:rPr>
          <w:rFonts w:asciiTheme="minorHAnsi" w:hAnsiTheme="minorHAnsi"/>
          <w:color w:val="auto"/>
          <w:szCs w:val="24"/>
        </w:rPr>
        <w:t>bitemporal throbbing headaches with nausea and sensory phobia.  The neurologist diagnosed t</w:t>
      </w:r>
      <w:r w:rsidRPr="004F10AB">
        <w:rPr>
          <w:rFonts w:asciiTheme="minorHAnsi" w:hAnsiTheme="minorHAnsi"/>
          <w:color w:val="auto"/>
          <w:szCs w:val="24"/>
        </w:rPr>
        <w:t>ransformed migraine with chronic daily headache and analgesic rebound</w:t>
      </w:r>
      <w:r>
        <w:rPr>
          <w:rFonts w:asciiTheme="minorHAnsi" w:hAnsiTheme="minorHAnsi"/>
          <w:color w:val="auto"/>
          <w:szCs w:val="24"/>
        </w:rPr>
        <w:t>, and prescribed migraine prophylaxis medications</w:t>
      </w:r>
      <w:r w:rsidRPr="004F10AB">
        <w:rPr>
          <w:rFonts w:asciiTheme="minorHAnsi" w:hAnsiTheme="minorHAnsi"/>
          <w:color w:val="auto"/>
          <w:szCs w:val="24"/>
        </w:rPr>
        <w:t>.</w:t>
      </w:r>
      <w:r>
        <w:rPr>
          <w:rFonts w:asciiTheme="minorHAnsi" w:hAnsiTheme="minorHAnsi"/>
          <w:color w:val="auto"/>
          <w:szCs w:val="24"/>
        </w:rPr>
        <w:t xml:space="preserve">  At the VA </w:t>
      </w:r>
      <w:r w:rsidRPr="004F10AB">
        <w:rPr>
          <w:rFonts w:asciiTheme="minorHAnsi" w:hAnsiTheme="minorHAnsi"/>
          <w:color w:val="auto"/>
          <w:szCs w:val="24"/>
        </w:rPr>
        <w:t xml:space="preserve">Compensation and Pension (C&amp;P) exam </w:t>
      </w:r>
      <w:r w:rsidR="004E1E54">
        <w:rPr>
          <w:rFonts w:asciiTheme="minorHAnsi" w:hAnsiTheme="minorHAnsi"/>
          <w:color w:val="auto"/>
          <w:szCs w:val="24"/>
        </w:rPr>
        <w:t>five</w:t>
      </w:r>
      <w:r w:rsidRPr="004F10AB">
        <w:rPr>
          <w:rFonts w:asciiTheme="minorHAnsi" w:hAnsiTheme="minorHAnsi"/>
          <w:color w:val="auto"/>
          <w:szCs w:val="24"/>
        </w:rPr>
        <w:t xml:space="preserve"> months after separation</w:t>
      </w:r>
      <w:r w:rsidR="00925490">
        <w:rPr>
          <w:rFonts w:asciiTheme="minorHAnsi" w:hAnsiTheme="minorHAnsi"/>
          <w:color w:val="auto"/>
          <w:szCs w:val="24"/>
        </w:rPr>
        <w:t>,</w:t>
      </w:r>
      <w:r w:rsidRPr="004F10AB">
        <w:rPr>
          <w:rFonts w:asciiTheme="minorHAnsi" w:hAnsiTheme="minorHAnsi"/>
          <w:color w:val="auto"/>
          <w:szCs w:val="24"/>
        </w:rPr>
        <w:t xml:space="preserve"> the CI described headaches that were </w:t>
      </w:r>
      <w:r>
        <w:rPr>
          <w:rFonts w:asciiTheme="minorHAnsi" w:hAnsiTheme="minorHAnsi"/>
          <w:color w:val="auto"/>
          <w:szCs w:val="24"/>
        </w:rPr>
        <w:t>“</w:t>
      </w:r>
      <w:r w:rsidRPr="004F10AB">
        <w:rPr>
          <w:rFonts w:asciiTheme="minorHAnsi" w:hAnsiTheme="minorHAnsi"/>
          <w:color w:val="auto"/>
          <w:szCs w:val="24"/>
        </w:rPr>
        <w:t>more of a sharp-dull, no pulsation,</w:t>
      </w:r>
      <w:r>
        <w:rPr>
          <w:rFonts w:asciiTheme="minorHAnsi" w:hAnsiTheme="minorHAnsi"/>
          <w:color w:val="auto"/>
          <w:szCs w:val="24"/>
        </w:rPr>
        <w:t xml:space="preserve">” </w:t>
      </w:r>
      <w:r w:rsidRPr="004F10AB">
        <w:rPr>
          <w:rFonts w:asciiTheme="minorHAnsi" w:hAnsiTheme="minorHAnsi"/>
          <w:color w:val="auto"/>
          <w:szCs w:val="24"/>
        </w:rPr>
        <w:t>occur</w:t>
      </w:r>
      <w:r>
        <w:rPr>
          <w:rFonts w:asciiTheme="minorHAnsi" w:hAnsiTheme="minorHAnsi"/>
          <w:color w:val="auto"/>
          <w:szCs w:val="24"/>
        </w:rPr>
        <w:t>ring</w:t>
      </w:r>
      <w:r w:rsidRPr="004F10AB">
        <w:rPr>
          <w:rFonts w:asciiTheme="minorHAnsi" w:hAnsiTheme="minorHAnsi"/>
          <w:color w:val="auto"/>
          <w:szCs w:val="24"/>
        </w:rPr>
        <w:t xml:space="preserve"> two to three times a week</w:t>
      </w:r>
      <w:r w:rsidR="00925490">
        <w:rPr>
          <w:rFonts w:asciiTheme="minorHAnsi" w:hAnsiTheme="minorHAnsi"/>
          <w:color w:val="auto"/>
          <w:szCs w:val="24"/>
        </w:rPr>
        <w:t xml:space="preserve">.  </w:t>
      </w:r>
      <w:r>
        <w:rPr>
          <w:rFonts w:asciiTheme="minorHAnsi" w:hAnsiTheme="minorHAnsi"/>
          <w:color w:val="auto"/>
          <w:szCs w:val="24"/>
        </w:rPr>
        <w:t>The Board considered the history of the CI’s headache condition</w:t>
      </w:r>
      <w:r w:rsidR="00925490">
        <w:rPr>
          <w:rFonts w:asciiTheme="minorHAnsi" w:hAnsiTheme="minorHAnsi"/>
          <w:color w:val="auto"/>
          <w:szCs w:val="24"/>
        </w:rPr>
        <w:t xml:space="preserve"> and attempted to determine how incapacitat</w:t>
      </w:r>
      <w:r w:rsidR="004B0879">
        <w:rPr>
          <w:rFonts w:asciiTheme="minorHAnsi" w:hAnsiTheme="minorHAnsi"/>
          <w:color w:val="auto"/>
          <w:szCs w:val="24"/>
        </w:rPr>
        <w:t xml:space="preserve">ing the headaches were </w:t>
      </w:r>
      <w:r w:rsidR="00925490">
        <w:rPr>
          <w:rFonts w:asciiTheme="minorHAnsi" w:hAnsiTheme="minorHAnsi"/>
          <w:color w:val="auto"/>
          <w:szCs w:val="24"/>
        </w:rPr>
        <w:t>at the time of separation from service.</w:t>
      </w:r>
      <w:r w:rsidR="00F6560B">
        <w:rPr>
          <w:rFonts w:asciiTheme="minorHAnsi" w:hAnsiTheme="minorHAnsi"/>
          <w:color w:val="auto"/>
          <w:szCs w:val="24"/>
        </w:rPr>
        <w:t xml:space="preserve">  There is a </w:t>
      </w:r>
      <w:r>
        <w:rPr>
          <w:rFonts w:asciiTheme="minorHAnsi" w:hAnsiTheme="minorHAnsi"/>
          <w:color w:val="auto"/>
          <w:szCs w:val="24"/>
        </w:rPr>
        <w:t xml:space="preserve">paucity of evidence for the </w:t>
      </w:r>
      <w:r w:rsidR="005D24EE">
        <w:rPr>
          <w:rFonts w:asciiTheme="minorHAnsi" w:hAnsiTheme="minorHAnsi"/>
          <w:color w:val="auto"/>
          <w:szCs w:val="24"/>
        </w:rPr>
        <w:t>characteristic</w:t>
      </w:r>
      <w:r w:rsidR="00F6560B">
        <w:rPr>
          <w:rFonts w:asciiTheme="minorHAnsi" w:hAnsiTheme="minorHAnsi"/>
          <w:color w:val="auto"/>
          <w:szCs w:val="24"/>
        </w:rPr>
        <w:t xml:space="preserve"> </w:t>
      </w:r>
      <w:r>
        <w:rPr>
          <w:rFonts w:asciiTheme="minorHAnsi" w:hAnsiTheme="minorHAnsi"/>
          <w:color w:val="auto"/>
          <w:szCs w:val="24"/>
        </w:rPr>
        <w:t xml:space="preserve">prostrating attacks that are crucial to the VASRD rating under the 8100 code.  </w:t>
      </w:r>
      <w:r w:rsidR="005D24EE">
        <w:rPr>
          <w:rFonts w:asciiTheme="minorHAnsi" w:hAnsiTheme="minorHAnsi"/>
          <w:color w:val="auto"/>
          <w:szCs w:val="24"/>
        </w:rPr>
        <w:t xml:space="preserve">Without prostrating attacks, migraine headaches (under code 8100) are essentially noncompensable.  </w:t>
      </w:r>
      <w:r>
        <w:rPr>
          <w:rFonts w:asciiTheme="minorHAnsi" w:hAnsiTheme="minorHAnsi"/>
          <w:color w:val="auto"/>
          <w:szCs w:val="24"/>
        </w:rPr>
        <w:t>Moreover, the Board notes that head</w:t>
      </w:r>
      <w:r w:rsidR="00C7763A">
        <w:rPr>
          <w:rFonts w:asciiTheme="minorHAnsi" w:hAnsiTheme="minorHAnsi"/>
          <w:color w:val="auto"/>
          <w:szCs w:val="24"/>
        </w:rPr>
        <w:t xml:space="preserve"> pain is</w:t>
      </w:r>
      <w:r w:rsidR="005D24EE">
        <w:rPr>
          <w:rFonts w:asciiTheme="minorHAnsi" w:hAnsiTheme="minorHAnsi"/>
          <w:color w:val="auto"/>
          <w:szCs w:val="24"/>
        </w:rPr>
        <w:t xml:space="preserve"> very common for fibromyalgia sufferers.  If one considers that the CI’s headaches could be </w:t>
      </w:r>
      <w:r>
        <w:rPr>
          <w:rFonts w:asciiTheme="minorHAnsi" w:hAnsiTheme="minorHAnsi"/>
          <w:color w:val="auto"/>
          <w:szCs w:val="24"/>
        </w:rPr>
        <w:t xml:space="preserve">subsumed by the fibromyalgia rating above, </w:t>
      </w:r>
      <w:r w:rsidR="005D24EE">
        <w:rPr>
          <w:rFonts w:asciiTheme="minorHAnsi" w:hAnsiTheme="minorHAnsi"/>
          <w:color w:val="auto"/>
          <w:szCs w:val="24"/>
        </w:rPr>
        <w:t xml:space="preserve">then they </w:t>
      </w:r>
      <w:r w:rsidR="00C7763A">
        <w:rPr>
          <w:rFonts w:asciiTheme="minorHAnsi" w:hAnsiTheme="minorHAnsi"/>
          <w:color w:val="auto"/>
          <w:szCs w:val="24"/>
        </w:rPr>
        <w:t xml:space="preserve">would </w:t>
      </w:r>
      <w:r w:rsidR="005D24EE">
        <w:rPr>
          <w:rFonts w:asciiTheme="minorHAnsi" w:hAnsiTheme="minorHAnsi"/>
          <w:color w:val="auto"/>
          <w:szCs w:val="24"/>
        </w:rPr>
        <w:t xml:space="preserve">provide additional weight and validity for increasing the </w:t>
      </w:r>
      <w:r>
        <w:rPr>
          <w:rFonts w:asciiTheme="minorHAnsi" w:hAnsiTheme="minorHAnsi"/>
          <w:color w:val="auto"/>
          <w:szCs w:val="24"/>
        </w:rPr>
        <w:t>rating for fibromyalgia</w:t>
      </w:r>
      <w:r w:rsidR="005D24EE">
        <w:rPr>
          <w:rFonts w:asciiTheme="minorHAnsi" w:hAnsiTheme="minorHAnsi"/>
          <w:color w:val="auto"/>
          <w:szCs w:val="24"/>
        </w:rPr>
        <w:t xml:space="preserve"> (which the Board </w:t>
      </w:r>
      <w:r w:rsidR="00C7763A">
        <w:rPr>
          <w:rFonts w:asciiTheme="minorHAnsi" w:hAnsiTheme="minorHAnsi"/>
          <w:color w:val="auto"/>
          <w:szCs w:val="24"/>
        </w:rPr>
        <w:t xml:space="preserve">is </w:t>
      </w:r>
      <w:r w:rsidR="005D24EE">
        <w:rPr>
          <w:rFonts w:asciiTheme="minorHAnsi" w:hAnsiTheme="minorHAnsi"/>
          <w:color w:val="auto"/>
          <w:szCs w:val="24"/>
        </w:rPr>
        <w:t>recommend</w:t>
      </w:r>
      <w:r w:rsidR="00C7763A">
        <w:rPr>
          <w:rFonts w:asciiTheme="minorHAnsi" w:hAnsiTheme="minorHAnsi"/>
          <w:color w:val="auto"/>
          <w:szCs w:val="24"/>
        </w:rPr>
        <w:t>ing</w:t>
      </w:r>
      <w:r w:rsidR="005D24EE">
        <w:rPr>
          <w:rFonts w:asciiTheme="minorHAnsi" w:hAnsiTheme="minorHAnsi"/>
          <w:color w:val="auto"/>
          <w:szCs w:val="24"/>
        </w:rPr>
        <w:t>)</w:t>
      </w:r>
      <w:r>
        <w:rPr>
          <w:rFonts w:asciiTheme="minorHAnsi" w:hAnsiTheme="minorHAnsi"/>
          <w:color w:val="auto"/>
          <w:szCs w:val="24"/>
        </w:rPr>
        <w:t xml:space="preserve">.  </w:t>
      </w:r>
      <w:r w:rsidR="001C7799">
        <w:rPr>
          <w:rFonts w:asciiTheme="minorHAnsi" w:hAnsiTheme="minorHAnsi"/>
          <w:color w:val="auto"/>
          <w:szCs w:val="24"/>
        </w:rPr>
        <w:t xml:space="preserve">The Board is aware that </w:t>
      </w:r>
      <w:r w:rsidR="005D24EE">
        <w:rPr>
          <w:rFonts w:asciiTheme="minorHAnsi" w:hAnsiTheme="minorHAnsi"/>
          <w:color w:val="auto"/>
          <w:szCs w:val="24"/>
        </w:rPr>
        <w:t xml:space="preserve">headache symptoms cannot be used to justify two </w:t>
      </w:r>
      <w:r>
        <w:rPr>
          <w:rFonts w:ascii="Calibri" w:hAnsi="Calibri"/>
          <w:color w:val="auto"/>
          <w:szCs w:val="24"/>
        </w:rPr>
        <w:t xml:space="preserve">separate </w:t>
      </w:r>
      <w:r w:rsidR="005D24EE">
        <w:rPr>
          <w:rFonts w:ascii="Calibri" w:hAnsi="Calibri"/>
          <w:color w:val="auto"/>
          <w:szCs w:val="24"/>
        </w:rPr>
        <w:t xml:space="preserve">disability </w:t>
      </w:r>
      <w:r>
        <w:rPr>
          <w:rFonts w:ascii="Calibri" w:hAnsi="Calibri"/>
          <w:color w:val="auto"/>
          <w:szCs w:val="24"/>
        </w:rPr>
        <w:t>rating</w:t>
      </w:r>
      <w:r w:rsidR="005D24EE">
        <w:rPr>
          <w:rFonts w:ascii="Calibri" w:hAnsi="Calibri"/>
          <w:color w:val="auto"/>
          <w:szCs w:val="24"/>
        </w:rPr>
        <w:t xml:space="preserve">s, because this would </w:t>
      </w:r>
      <w:r>
        <w:rPr>
          <w:rFonts w:ascii="Calibri" w:hAnsi="Calibri"/>
          <w:color w:val="auto"/>
          <w:szCs w:val="24"/>
        </w:rPr>
        <w:t xml:space="preserve">constitute “pyramiding” which is not permitted by VASRD rules. </w:t>
      </w:r>
      <w:r>
        <w:rPr>
          <w:rFonts w:asciiTheme="minorHAnsi" w:hAnsiTheme="minorHAnsi"/>
          <w:color w:val="auto"/>
          <w:szCs w:val="24"/>
        </w:rPr>
        <w:t xml:space="preserve"> </w:t>
      </w:r>
      <w:r w:rsidRPr="00AD07CD">
        <w:rPr>
          <w:rFonts w:asciiTheme="minorHAnsi" w:hAnsiTheme="minorHAnsi"/>
          <w:color w:val="auto"/>
          <w:szCs w:val="24"/>
        </w:rPr>
        <w:t xml:space="preserve">After due deliberation, considering all of the evidence and mindful of VASRD §4.3 (reasonable </w:t>
      </w:r>
      <w:r w:rsidRPr="00AD07CD">
        <w:rPr>
          <w:rFonts w:asciiTheme="minorHAnsi" w:hAnsiTheme="minorHAnsi"/>
          <w:color w:val="auto"/>
          <w:szCs w:val="24"/>
        </w:rPr>
        <w:lastRenderedPageBreak/>
        <w:t>doubt)</w:t>
      </w:r>
      <w:r>
        <w:rPr>
          <w:rFonts w:asciiTheme="minorHAnsi" w:hAnsiTheme="minorHAnsi"/>
          <w:color w:val="auto"/>
          <w:szCs w:val="24"/>
        </w:rPr>
        <w:t>,</w:t>
      </w:r>
      <w:r w:rsidRPr="00AD07CD">
        <w:rPr>
          <w:rFonts w:asciiTheme="minorHAnsi" w:hAnsiTheme="minorHAnsi"/>
          <w:color w:val="auto"/>
          <w:szCs w:val="24"/>
        </w:rPr>
        <w:t xml:space="preserve"> the Board recommends </w:t>
      </w:r>
      <w:r w:rsidR="00C7763A">
        <w:rPr>
          <w:rFonts w:asciiTheme="minorHAnsi" w:hAnsiTheme="minorHAnsi"/>
          <w:color w:val="auto"/>
          <w:szCs w:val="24"/>
        </w:rPr>
        <w:t xml:space="preserve">by majority decision (2:1 vote) </w:t>
      </w:r>
      <w:r w:rsidRPr="00AD07CD">
        <w:rPr>
          <w:rFonts w:asciiTheme="minorHAnsi" w:hAnsiTheme="minorHAnsi"/>
          <w:color w:val="auto"/>
          <w:szCs w:val="24"/>
        </w:rPr>
        <w:t xml:space="preserve">a separation rating of 0% for the </w:t>
      </w:r>
      <w:r>
        <w:rPr>
          <w:rFonts w:asciiTheme="minorHAnsi" w:hAnsiTheme="minorHAnsi"/>
          <w:color w:val="auto"/>
          <w:szCs w:val="24"/>
        </w:rPr>
        <w:t>migraine headache</w:t>
      </w:r>
      <w:r w:rsidR="00C7763A">
        <w:rPr>
          <w:rFonts w:asciiTheme="minorHAnsi" w:hAnsiTheme="minorHAnsi"/>
          <w:color w:val="auto"/>
          <w:szCs w:val="24"/>
        </w:rPr>
        <w:t>s</w:t>
      </w:r>
      <w:r w:rsidRPr="00AD07CD">
        <w:rPr>
          <w:rFonts w:asciiTheme="minorHAnsi" w:hAnsiTheme="minorHAnsi"/>
          <w:color w:val="auto"/>
          <w:szCs w:val="24"/>
        </w:rPr>
        <w:t>.</w:t>
      </w:r>
    </w:p>
    <w:p w:rsidR="00F6560B" w:rsidRDefault="00F6560B" w:rsidP="00880B71">
      <w:pPr>
        <w:tabs>
          <w:tab w:val="left" w:pos="288"/>
          <w:tab w:val="left" w:pos="4752"/>
        </w:tabs>
        <w:spacing w:line="240" w:lineRule="exact"/>
        <w:jc w:val="both"/>
        <w:rPr>
          <w:rFonts w:asciiTheme="minorHAnsi" w:hAnsiTheme="minorHAnsi"/>
          <w:color w:val="auto"/>
          <w:szCs w:val="24"/>
        </w:rPr>
      </w:pPr>
    </w:p>
    <w:p w:rsidR="0073254D" w:rsidRPr="00542C9A" w:rsidRDefault="0073254D" w:rsidP="00880B71">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 xml:space="preserve">Other </w:t>
      </w:r>
      <w:r w:rsidR="00B0436B">
        <w:rPr>
          <w:rFonts w:asciiTheme="minorHAnsi" w:hAnsiTheme="minorHAnsi"/>
          <w:color w:val="auto"/>
          <w:szCs w:val="24"/>
          <w:u w:val="single"/>
        </w:rPr>
        <w:t>PEB</w:t>
      </w:r>
      <w:r w:rsidRPr="00542C9A">
        <w:rPr>
          <w:rFonts w:asciiTheme="minorHAnsi" w:hAnsiTheme="minorHAnsi"/>
          <w:color w:val="auto"/>
          <w:szCs w:val="24"/>
          <w:u w:val="single"/>
        </w:rPr>
        <w:t xml:space="preserve"> Conditions</w:t>
      </w:r>
      <w:r w:rsidRPr="00542C9A">
        <w:rPr>
          <w:rFonts w:asciiTheme="minorHAnsi" w:hAnsiTheme="minorHAnsi"/>
          <w:color w:val="auto"/>
          <w:szCs w:val="24"/>
        </w:rPr>
        <w:t xml:space="preserve">.  </w:t>
      </w:r>
      <w:r w:rsidR="00C7763A">
        <w:rPr>
          <w:rFonts w:asciiTheme="minorHAnsi" w:hAnsiTheme="minorHAnsi"/>
          <w:color w:val="auto"/>
          <w:szCs w:val="24"/>
        </w:rPr>
        <w:t>O</w:t>
      </w:r>
      <w:r w:rsidR="00FB3924" w:rsidRPr="00FB3924">
        <w:rPr>
          <w:rFonts w:asciiTheme="minorHAnsi" w:hAnsiTheme="minorHAnsi"/>
          <w:color w:val="auto"/>
          <w:szCs w:val="24"/>
        </w:rPr>
        <w:t xml:space="preserve">ther </w:t>
      </w:r>
      <w:r w:rsidR="00C7763A">
        <w:rPr>
          <w:rFonts w:asciiTheme="minorHAnsi" w:hAnsiTheme="minorHAnsi"/>
          <w:color w:val="auto"/>
          <w:szCs w:val="24"/>
        </w:rPr>
        <w:t xml:space="preserve">PEB </w:t>
      </w:r>
      <w:r w:rsidR="00FB3924" w:rsidRPr="00FB3924">
        <w:rPr>
          <w:rFonts w:asciiTheme="minorHAnsi" w:hAnsiTheme="minorHAnsi"/>
          <w:color w:val="auto"/>
          <w:szCs w:val="24"/>
        </w:rPr>
        <w:t xml:space="preserve">conditions </w:t>
      </w:r>
      <w:r w:rsidR="00C7763A">
        <w:rPr>
          <w:rFonts w:asciiTheme="minorHAnsi" w:hAnsiTheme="minorHAnsi"/>
          <w:color w:val="auto"/>
          <w:szCs w:val="24"/>
        </w:rPr>
        <w:t>(</w:t>
      </w:r>
      <w:r w:rsidR="00FB3924" w:rsidRPr="00FB3924">
        <w:rPr>
          <w:rFonts w:asciiTheme="minorHAnsi" w:hAnsiTheme="minorHAnsi"/>
          <w:color w:val="auto"/>
          <w:szCs w:val="24"/>
        </w:rPr>
        <w:t>adjudicated as not unfitting</w:t>
      </w:r>
      <w:r w:rsidR="00C7763A">
        <w:rPr>
          <w:rFonts w:asciiTheme="minorHAnsi" w:hAnsiTheme="minorHAnsi"/>
          <w:color w:val="auto"/>
          <w:szCs w:val="24"/>
        </w:rPr>
        <w:t>)</w:t>
      </w:r>
      <w:r w:rsidR="00FB3924" w:rsidRPr="00FB3924">
        <w:rPr>
          <w:rFonts w:asciiTheme="minorHAnsi" w:hAnsiTheme="minorHAnsi"/>
          <w:color w:val="auto"/>
          <w:szCs w:val="24"/>
        </w:rPr>
        <w:t xml:space="preserve"> were </w:t>
      </w:r>
      <w:r w:rsidR="009D0792" w:rsidRPr="009D0792">
        <w:rPr>
          <w:rFonts w:asciiTheme="minorHAnsi" w:hAnsiTheme="minorHAnsi"/>
          <w:color w:val="auto"/>
          <w:szCs w:val="24"/>
        </w:rPr>
        <w:t>diverticulosis</w:t>
      </w:r>
      <w:r w:rsidR="009D0792" w:rsidRPr="00FB3924">
        <w:rPr>
          <w:rFonts w:asciiTheme="minorHAnsi" w:hAnsiTheme="minorHAnsi"/>
          <w:color w:val="auto"/>
          <w:szCs w:val="24"/>
        </w:rPr>
        <w:t xml:space="preserve">, </w:t>
      </w:r>
      <w:r w:rsidR="009D0792">
        <w:rPr>
          <w:rFonts w:asciiTheme="minorHAnsi" w:hAnsiTheme="minorHAnsi"/>
          <w:color w:val="auto"/>
          <w:szCs w:val="24"/>
        </w:rPr>
        <w:t xml:space="preserve">IBS, </w:t>
      </w:r>
      <w:r w:rsidR="009D0792" w:rsidRPr="009D0792">
        <w:rPr>
          <w:rFonts w:asciiTheme="minorHAnsi" w:hAnsiTheme="minorHAnsi"/>
          <w:color w:val="auto"/>
          <w:szCs w:val="24"/>
        </w:rPr>
        <w:t>hemorrhoids</w:t>
      </w:r>
      <w:r w:rsidR="009D0792">
        <w:rPr>
          <w:rFonts w:asciiTheme="minorHAnsi" w:hAnsiTheme="minorHAnsi"/>
          <w:color w:val="auto"/>
          <w:szCs w:val="24"/>
        </w:rPr>
        <w:t xml:space="preserve">, </w:t>
      </w:r>
      <w:proofErr w:type="spellStart"/>
      <w:r w:rsidR="009D0792" w:rsidRPr="009D0792">
        <w:rPr>
          <w:rFonts w:asciiTheme="minorHAnsi" w:hAnsiTheme="minorHAnsi"/>
          <w:color w:val="auto"/>
          <w:szCs w:val="24"/>
        </w:rPr>
        <w:t>epididymitis</w:t>
      </w:r>
      <w:proofErr w:type="spellEnd"/>
      <w:r w:rsidR="009D0792">
        <w:rPr>
          <w:rFonts w:asciiTheme="minorHAnsi" w:hAnsiTheme="minorHAnsi"/>
          <w:color w:val="auto"/>
          <w:szCs w:val="24"/>
        </w:rPr>
        <w:t>,</w:t>
      </w:r>
      <w:r w:rsidR="009D0792" w:rsidRPr="00FB3924">
        <w:rPr>
          <w:rFonts w:asciiTheme="minorHAnsi" w:hAnsiTheme="minorHAnsi"/>
          <w:color w:val="auto"/>
          <w:szCs w:val="24"/>
        </w:rPr>
        <w:t xml:space="preserve"> and </w:t>
      </w:r>
      <w:r w:rsidR="009D0792" w:rsidRPr="009D0792">
        <w:rPr>
          <w:rFonts w:asciiTheme="minorHAnsi" w:hAnsiTheme="minorHAnsi"/>
          <w:color w:val="auto"/>
          <w:szCs w:val="24"/>
        </w:rPr>
        <w:t>mild sleep apnea</w:t>
      </w:r>
      <w:r w:rsidR="00FB3924" w:rsidRPr="00FB3924">
        <w:rPr>
          <w:rFonts w:asciiTheme="minorHAnsi" w:hAnsiTheme="minorHAnsi"/>
          <w:color w:val="auto"/>
          <w:szCs w:val="24"/>
        </w:rPr>
        <w:t xml:space="preserve">.  </w:t>
      </w:r>
      <w:r w:rsidR="009D0792">
        <w:rPr>
          <w:rFonts w:asciiTheme="minorHAnsi" w:hAnsiTheme="minorHAnsi"/>
          <w:color w:val="auto"/>
          <w:szCs w:val="24"/>
        </w:rPr>
        <w:t>The Board notes the CI’s contention that his IBS should be found separately unfit</w:t>
      </w:r>
      <w:r w:rsidR="00C7763A">
        <w:rPr>
          <w:rFonts w:asciiTheme="minorHAnsi" w:hAnsiTheme="minorHAnsi"/>
          <w:color w:val="auto"/>
          <w:szCs w:val="24"/>
        </w:rPr>
        <w:t xml:space="preserve">ting.  </w:t>
      </w:r>
      <w:r w:rsidR="009D0792">
        <w:rPr>
          <w:rFonts w:ascii="Calibri" w:hAnsi="Calibri"/>
          <w:color w:val="auto"/>
          <w:szCs w:val="24"/>
        </w:rPr>
        <w:t xml:space="preserve">However, the </w:t>
      </w:r>
      <w:r w:rsidR="009D0792">
        <w:rPr>
          <w:rFonts w:asciiTheme="minorHAnsi" w:hAnsiTheme="minorHAnsi"/>
          <w:color w:val="auto"/>
          <w:szCs w:val="24"/>
        </w:rPr>
        <w:t xml:space="preserve">IBS symptoms are subsumed by the fibromyalgia rating above, and indeed are necessary to support the recommended rating for fibromyalgia.  </w:t>
      </w:r>
      <w:r w:rsidR="009D0792" w:rsidRPr="00B345D0">
        <w:rPr>
          <w:rFonts w:ascii="Calibri" w:hAnsi="Calibri"/>
          <w:color w:val="auto"/>
          <w:szCs w:val="24"/>
        </w:rPr>
        <w:t xml:space="preserve"> </w:t>
      </w:r>
      <w:r w:rsidR="009D0792">
        <w:rPr>
          <w:rFonts w:ascii="Calibri" w:hAnsi="Calibri"/>
          <w:color w:val="auto"/>
          <w:szCs w:val="24"/>
        </w:rPr>
        <w:t xml:space="preserve">A separate rating for IBS (if deemed an additionally unfitting condition) would therefore constitute “pyramiding” which is not permitted by VASRD rules.  </w:t>
      </w:r>
      <w:r w:rsidR="00FB3924" w:rsidRPr="00FB3924">
        <w:rPr>
          <w:rFonts w:asciiTheme="minorHAnsi" w:hAnsiTheme="minorHAnsi"/>
          <w:color w:val="auto"/>
          <w:szCs w:val="24"/>
        </w:rPr>
        <w:t>None of the</w:t>
      </w:r>
      <w:r w:rsidR="009D0792">
        <w:rPr>
          <w:rFonts w:asciiTheme="minorHAnsi" w:hAnsiTheme="minorHAnsi"/>
          <w:color w:val="auto"/>
          <w:szCs w:val="24"/>
        </w:rPr>
        <w:t xml:space="preserve"> other conditions were </w:t>
      </w:r>
      <w:r w:rsidR="00FB3924" w:rsidRPr="00FB3924">
        <w:rPr>
          <w:rFonts w:asciiTheme="minorHAnsi" w:hAnsiTheme="minorHAnsi"/>
          <w:color w:val="auto"/>
          <w:szCs w:val="24"/>
        </w:rPr>
        <w:t xml:space="preserve">implicated in the </w:t>
      </w:r>
      <w:r w:rsidR="006F2E6F">
        <w:rPr>
          <w:rFonts w:asciiTheme="minorHAnsi" w:hAnsiTheme="minorHAnsi"/>
          <w:color w:val="auto"/>
          <w:szCs w:val="24"/>
        </w:rPr>
        <w:t>c</w:t>
      </w:r>
      <w:r w:rsidR="00FB3924" w:rsidRPr="00FB3924">
        <w:rPr>
          <w:rFonts w:asciiTheme="minorHAnsi" w:hAnsiTheme="minorHAnsi"/>
          <w:color w:val="auto"/>
          <w:szCs w:val="24"/>
        </w:rPr>
        <w:t>ommander’s statement</w:t>
      </w:r>
      <w:r w:rsidR="009D0792">
        <w:rPr>
          <w:rFonts w:asciiTheme="minorHAnsi" w:hAnsiTheme="minorHAnsi"/>
          <w:color w:val="auto"/>
          <w:szCs w:val="24"/>
        </w:rPr>
        <w:t xml:space="preserve">.  </w:t>
      </w:r>
      <w:r w:rsidR="0035282F">
        <w:rPr>
          <w:rFonts w:asciiTheme="minorHAnsi" w:hAnsiTheme="minorHAnsi"/>
          <w:color w:val="auto"/>
          <w:szCs w:val="24"/>
        </w:rPr>
        <w:t>Diverticulosis and internal hemorrhoids were listed on the original MEB as medically unacceptable without explanation</w:t>
      </w:r>
      <w:r w:rsidR="00FB3924" w:rsidRPr="00FB3924">
        <w:rPr>
          <w:rFonts w:asciiTheme="minorHAnsi" w:hAnsiTheme="minorHAnsi"/>
          <w:color w:val="auto"/>
          <w:szCs w:val="24"/>
        </w:rPr>
        <w:t xml:space="preserve">.  All </w:t>
      </w:r>
      <w:r w:rsidR="0035282F">
        <w:rPr>
          <w:rFonts w:asciiTheme="minorHAnsi" w:hAnsiTheme="minorHAnsi"/>
          <w:color w:val="auto"/>
          <w:szCs w:val="24"/>
        </w:rPr>
        <w:t xml:space="preserve">of these conditions </w:t>
      </w:r>
      <w:r w:rsidR="00FB3924" w:rsidRPr="00FB3924">
        <w:rPr>
          <w:rFonts w:asciiTheme="minorHAnsi" w:hAnsiTheme="minorHAnsi"/>
          <w:color w:val="auto"/>
          <w:szCs w:val="24"/>
        </w:rPr>
        <w:t xml:space="preserve">were reviewed by the </w:t>
      </w:r>
      <w:r w:rsidR="006F2E6F">
        <w:rPr>
          <w:rFonts w:asciiTheme="minorHAnsi" w:hAnsiTheme="minorHAnsi"/>
          <w:color w:val="auto"/>
          <w:szCs w:val="24"/>
        </w:rPr>
        <w:t>a</w:t>
      </w:r>
      <w:r w:rsidR="00FB3924" w:rsidRPr="00FB3924">
        <w:rPr>
          <w:rFonts w:asciiTheme="minorHAnsi" w:hAnsiTheme="minorHAnsi"/>
          <w:color w:val="auto"/>
          <w:szCs w:val="24"/>
        </w:rPr>
        <w:t xml:space="preserve">ction </w:t>
      </w:r>
      <w:r w:rsidR="006F2E6F">
        <w:rPr>
          <w:rFonts w:asciiTheme="minorHAnsi" w:hAnsiTheme="minorHAnsi"/>
          <w:color w:val="auto"/>
          <w:szCs w:val="24"/>
        </w:rPr>
        <w:t>o</w:t>
      </w:r>
      <w:r w:rsidR="00FB3924" w:rsidRPr="00FB3924">
        <w:rPr>
          <w:rFonts w:asciiTheme="minorHAnsi" w:hAnsiTheme="minorHAnsi"/>
          <w:color w:val="auto"/>
          <w:szCs w:val="24"/>
        </w:rPr>
        <w:t>fficer and considered by the Board.  There was no indication from the record that any of these conditions significantly interfered with satisfactory performance of MOS requirements.  All evidence considered, there is not reasonable doubt in the CI’s favor supporting re</w:t>
      </w:r>
      <w:r w:rsidR="00B463D6">
        <w:rPr>
          <w:rFonts w:asciiTheme="minorHAnsi" w:hAnsiTheme="minorHAnsi"/>
          <w:color w:val="auto"/>
          <w:szCs w:val="24"/>
        </w:rPr>
        <w:t>versal</w:t>
      </w:r>
      <w:r w:rsidR="00FB3924" w:rsidRPr="00FB3924">
        <w:rPr>
          <w:rFonts w:asciiTheme="minorHAnsi" w:hAnsiTheme="minorHAnsi"/>
          <w:color w:val="auto"/>
          <w:szCs w:val="24"/>
        </w:rPr>
        <w:t xml:space="preserve"> of the PEB fitness adjudication for any of the stated conditions.</w:t>
      </w:r>
    </w:p>
    <w:p w:rsidR="0073254D" w:rsidRDefault="0073254D" w:rsidP="00880B71">
      <w:pPr>
        <w:spacing w:line="240" w:lineRule="exact"/>
        <w:jc w:val="both"/>
        <w:rPr>
          <w:rFonts w:asciiTheme="minorHAnsi" w:hAnsiTheme="minorHAnsi"/>
          <w:color w:val="auto"/>
          <w:szCs w:val="24"/>
        </w:rPr>
      </w:pPr>
    </w:p>
    <w:p w:rsidR="00C37848" w:rsidRPr="00C37848" w:rsidRDefault="00C37848" w:rsidP="00880B71">
      <w:pPr>
        <w:spacing w:line="240" w:lineRule="exact"/>
        <w:jc w:val="both"/>
        <w:rPr>
          <w:rFonts w:asciiTheme="minorHAnsi" w:eastAsiaTheme="minorHAnsi" w:hAnsiTheme="minorHAnsi" w:cstheme="minorBidi"/>
          <w:color w:val="auto"/>
          <w:szCs w:val="24"/>
        </w:rPr>
      </w:pPr>
      <w:r w:rsidRPr="00C37848">
        <w:rPr>
          <w:rFonts w:asciiTheme="minorHAnsi" w:eastAsiaTheme="minorHAnsi" w:hAnsiTheme="minorHAnsi" w:cstheme="minorBidi"/>
          <w:color w:val="auto"/>
          <w:szCs w:val="24"/>
          <w:u w:val="single"/>
        </w:rPr>
        <w:t>Remaining Conditions</w:t>
      </w:r>
      <w:r w:rsidRPr="00C37848">
        <w:rPr>
          <w:rFonts w:asciiTheme="minorHAnsi" w:eastAsiaTheme="minorHAnsi" w:hAnsiTheme="minorHAnsi" w:cstheme="minorBidi"/>
          <w:color w:val="auto"/>
          <w:szCs w:val="24"/>
        </w:rPr>
        <w:t xml:space="preserve">.  No other conditions were noted in the </w:t>
      </w:r>
      <w:r w:rsidR="006F2E6F">
        <w:rPr>
          <w:rFonts w:asciiTheme="minorHAnsi" w:eastAsiaTheme="minorHAnsi" w:hAnsiTheme="minorHAnsi" w:cstheme="minorBidi"/>
          <w:color w:val="auto"/>
          <w:szCs w:val="24"/>
        </w:rPr>
        <w:t>narrative summary</w:t>
      </w:r>
      <w:r w:rsidRPr="00C37848">
        <w:rPr>
          <w:rFonts w:asciiTheme="minorHAnsi" w:eastAsiaTheme="minorHAnsi" w:hAnsiTheme="minorHAnsi" w:cstheme="minorBidi"/>
          <w:color w:val="auto"/>
          <w:szCs w:val="24"/>
        </w:rPr>
        <w:t>,</w:t>
      </w:r>
      <w:r w:rsidR="00B463D6">
        <w:rPr>
          <w:rFonts w:asciiTheme="minorHAnsi" w:eastAsiaTheme="minorHAnsi" w:hAnsiTheme="minorHAnsi" w:cstheme="minorBidi"/>
          <w:color w:val="auto"/>
          <w:szCs w:val="24"/>
        </w:rPr>
        <w:t xml:space="preserve"> </w:t>
      </w:r>
      <w:r w:rsidRPr="00C37848">
        <w:rPr>
          <w:rFonts w:asciiTheme="minorHAnsi" w:eastAsiaTheme="minorHAnsi" w:hAnsiTheme="minorHAnsi" w:cstheme="minorBidi"/>
          <w:color w:val="auto"/>
          <w:szCs w:val="24"/>
        </w:rPr>
        <w:t>or found elsewhere in the D</w:t>
      </w:r>
      <w:r w:rsidR="006F2E6F">
        <w:rPr>
          <w:rFonts w:asciiTheme="minorHAnsi" w:eastAsiaTheme="minorHAnsi" w:hAnsiTheme="minorHAnsi" w:cstheme="minorBidi"/>
          <w:color w:val="auto"/>
          <w:szCs w:val="24"/>
        </w:rPr>
        <w:t xml:space="preserve">isability Evaluation System (DES) </w:t>
      </w:r>
      <w:r w:rsidRPr="00C37848">
        <w:rPr>
          <w:rFonts w:asciiTheme="minorHAnsi" w:eastAsiaTheme="minorHAnsi" w:hAnsiTheme="minorHAnsi" w:cstheme="minorBidi"/>
          <w:color w:val="auto"/>
          <w:szCs w:val="24"/>
        </w:rPr>
        <w:t>file.  The Board does not have the authority under DoDI 6040.44 to render fitness or rating recommendations for any conditions not considered by the DES. The Board thus has no basis for recommending any additional unfitting conditions for separation rating.</w:t>
      </w:r>
    </w:p>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A90D55" w:rsidRPr="00A90D55" w:rsidRDefault="00A90D55" w:rsidP="00AF1668">
      <w:pPr>
        <w:tabs>
          <w:tab w:val="left" w:pos="288"/>
          <w:tab w:val="left" w:pos="4752"/>
        </w:tabs>
        <w:spacing w:line="240" w:lineRule="exact"/>
        <w:rPr>
          <w:color w:val="000080"/>
        </w:rPr>
      </w:pPr>
    </w:p>
    <w:p w:rsidR="007E061D" w:rsidRDefault="00C56FC8" w:rsidP="00880B71">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Pr="00C34502">
        <w:rPr>
          <w:rFonts w:asciiTheme="minorHAnsi" w:eastAsiaTheme="minorHAnsi" w:hAnsiTheme="minorHAnsi"/>
          <w:color w:val="auto"/>
          <w:szCs w:val="24"/>
        </w:rPr>
        <w:t>The Board did not surmise from the record or PEB ruling in this case that any prerogatives outside the VASRD were exercised.</w:t>
      </w:r>
      <w:r w:rsidR="0035282F">
        <w:rPr>
          <w:rFonts w:asciiTheme="minorHAnsi" w:eastAsiaTheme="minorHAnsi" w:hAnsiTheme="minorHAnsi"/>
          <w:color w:val="auto"/>
          <w:szCs w:val="24"/>
        </w:rPr>
        <w:t xml:space="preserve">  </w:t>
      </w:r>
      <w:r w:rsidR="0035282F" w:rsidRPr="00AE3316">
        <w:rPr>
          <w:rFonts w:asciiTheme="minorHAnsi" w:eastAsiaTheme="minorHAnsi" w:hAnsiTheme="minorHAnsi"/>
          <w:color w:val="auto"/>
          <w:szCs w:val="24"/>
        </w:rPr>
        <w:t xml:space="preserve">In the matter of the </w:t>
      </w:r>
      <w:r w:rsidR="0035282F">
        <w:rPr>
          <w:rFonts w:asciiTheme="minorHAnsi" w:eastAsiaTheme="minorHAnsi" w:hAnsiTheme="minorHAnsi"/>
          <w:color w:val="auto"/>
          <w:szCs w:val="24"/>
        </w:rPr>
        <w:t>fibromyalgia</w:t>
      </w:r>
      <w:r w:rsidR="0035282F" w:rsidRPr="00AE3316">
        <w:rPr>
          <w:rFonts w:asciiTheme="minorHAnsi" w:eastAsiaTheme="minorHAnsi" w:hAnsiTheme="minorHAnsi"/>
          <w:color w:val="auto"/>
          <w:szCs w:val="24"/>
        </w:rPr>
        <w:t xml:space="preserve"> condition, the Board </w:t>
      </w:r>
      <w:r w:rsidR="0035282F" w:rsidRPr="00AD07CD">
        <w:rPr>
          <w:rFonts w:asciiTheme="minorHAnsi" w:eastAsiaTheme="minorHAnsi" w:hAnsiTheme="minorHAnsi"/>
          <w:color w:val="auto"/>
          <w:szCs w:val="24"/>
        </w:rPr>
        <w:t>unanimously</w:t>
      </w:r>
      <w:r w:rsidR="0035282F" w:rsidRPr="00AE3316">
        <w:rPr>
          <w:rFonts w:asciiTheme="minorHAnsi" w:eastAsiaTheme="minorHAnsi" w:hAnsiTheme="minorHAnsi"/>
          <w:color w:val="auto"/>
          <w:szCs w:val="24"/>
        </w:rPr>
        <w:t xml:space="preserve"> recommends a rating of </w:t>
      </w:r>
      <w:r w:rsidR="0035282F">
        <w:rPr>
          <w:rFonts w:asciiTheme="minorHAnsi" w:eastAsiaTheme="minorHAnsi" w:hAnsiTheme="minorHAnsi"/>
          <w:color w:val="auto"/>
          <w:szCs w:val="24"/>
        </w:rPr>
        <w:t>2</w:t>
      </w:r>
      <w:r w:rsidR="0035282F" w:rsidRPr="00AE3316">
        <w:rPr>
          <w:rFonts w:asciiTheme="minorHAnsi" w:eastAsiaTheme="minorHAnsi" w:hAnsiTheme="minorHAnsi"/>
          <w:color w:val="auto"/>
          <w:szCs w:val="24"/>
        </w:rPr>
        <w:t xml:space="preserve">0% </w:t>
      </w:r>
      <w:r w:rsidR="0035282F" w:rsidRPr="00C6193F">
        <w:rPr>
          <w:rFonts w:asciiTheme="minorHAnsi" w:eastAsiaTheme="minorHAnsi" w:hAnsiTheme="minorHAnsi"/>
          <w:color w:val="auto"/>
          <w:szCs w:val="24"/>
        </w:rPr>
        <w:t xml:space="preserve">coded 5025 </w:t>
      </w:r>
      <w:r w:rsidR="0035282F" w:rsidRPr="00C6193F">
        <w:rPr>
          <w:rFonts w:asciiTheme="minorHAnsi" w:hAnsiTheme="minorHAnsi"/>
          <w:color w:val="auto"/>
          <w:szCs w:val="24"/>
        </w:rPr>
        <w:t xml:space="preserve">IAW VASRD §4.71a.  </w:t>
      </w:r>
      <w:r w:rsidR="00CE3F47" w:rsidRPr="00C6193F">
        <w:rPr>
          <w:rFonts w:asciiTheme="minorHAnsi" w:eastAsiaTheme="minorHAnsi" w:hAnsiTheme="minorHAnsi"/>
          <w:color w:val="auto"/>
          <w:szCs w:val="24"/>
        </w:rPr>
        <w:t>In the matter of the migraine headache</w:t>
      </w:r>
      <w:r w:rsidR="00B463D6">
        <w:rPr>
          <w:rFonts w:asciiTheme="minorHAnsi" w:eastAsiaTheme="minorHAnsi" w:hAnsiTheme="minorHAnsi"/>
          <w:color w:val="auto"/>
          <w:szCs w:val="24"/>
        </w:rPr>
        <w:t>s</w:t>
      </w:r>
      <w:r w:rsidR="00CE3F47" w:rsidRPr="00C6193F">
        <w:rPr>
          <w:rFonts w:asciiTheme="minorHAnsi" w:eastAsiaTheme="minorHAnsi" w:hAnsiTheme="minorHAnsi"/>
          <w:color w:val="auto"/>
          <w:szCs w:val="24"/>
        </w:rPr>
        <w:t xml:space="preserve">, the Board </w:t>
      </w:r>
      <w:r w:rsidR="00AD07CD" w:rsidRPr="00C6193F">
        <w:rPr>
          <w:rFonts w:asciiTheme="minorHAnsi" w:eastAsiaTheme="minorHAnsi" w:hAnsiTheme="minorHAnsi"/>
          <w:color w:val="auto"/>
          <w:szCs w:val="24"/>
        </w:rPr>
        <w:t xml:space="preserve">by a vote of 2:1 </w:t>
      </w:r>
      <w:r w:rsidR="009A30A2" w:rsidRPr="00C6193F">
        <w:rPr>
          <w:rFonts w:asciiTheme="minorHAnsi" w:eastAsiaTheme="minorHAnsi" w:hAnsiTheme="minorHAnsi"/>
          <w:color w:val="auto"/>
          <w:szCs w:val="24"/>
        </w:rPr>
        <w:t xml:space="preserve">recommends a rating of 0% </w:t>
      </w:r>
      <w:r w:rsidR="00B463D6">
        <w:rPr>
          <w:rFonts w:asciiTheme="minorHAnsi" w:eastAsiaTheme="minorHAnsi" w:hAnsiTheme="minorHAnsi"/>
          <w:color w:val="auto"/>
          <w:szCs w:val="24"/>
        </w:rPr>
        <w:t>(</w:t>
      </w:r>
      <w:r w:rsidR="009A30A2" w:rsidRPr="00C6193F">
        <w:rPr>
          <w:rFonts w:asciiTheme="minorHAnsi" w:eastAsiaTheme="minorHAnsi" w:hAnsiTheme="minorHAnsi"/>
          <w:color w:val="auto"/>
          <w:szCs w:val="24"/>
        </w:rPr>
        <w:t>coded 8100</w:t>
      </w:r>
      <w:r w:rsidR="00B463D6">
        <w:rPr>
          <w:rFonts w:asciiTheme="minorHAnsi" w:eastAsiaTheme="minorHAnsi" w:hAnsiTheme="minorHAnsi"/>
          <w:color w:val="auto"/>
          <w:szCs w:val="24"/>
        </w:rPr>
        <w:t>)</w:t>
      </w:r>
      <w:r w:rsidR="009A30A2" w:rsidRPr="00C6193F">
        <w:rPr>
          <w:rFonts w:asciiTheme="minorHAnsi" w:eastAsiaTheme="minorHAnsi" w:hAnsiTheme="minorHAnsi"/>
          <w:color w:val="auto"/>
          <w:szCs w:val="24"/>
        </w:rPr>
        <w:t xml:space="preserve"> </w:t>
      </w:r>
      <w:r w:rsidR="009A30A2" w:rsidRPr="00C6193F">
        <w:rPr>
          <w:rFonts w:asciiTheme="minorHAnsi" w:hAnsiTheme="minorHAnsi"/>
          <w:color w:val="auto"/>
          <w:szCs w:val="24"/>
        </w:rPr>
        <w:t xml:space="preserve">IAW VASRD §4.124a.  </w:t>
      </w:r>
      <w:r w:rsidR="00AD07CD" w:rsidRPr="00C6193F">
        <w:rPr>
          <w:rFonts w:asciiTheme="minorHAnsi" w:eastAsiaTheme="minorHAnsi" w:hAnsiTheme="minorHAnsi"/>
          <w:color w:val="auto"/>
          <w:szCs w:val="24"/>
        </w:rPr>
        <w:t xml:space="preserve">The single voter for dissent (who recommended </w:t>
      </w:r>
      <w:r w:rsidR="00B463D6">
        <w:rPr>
          <w:rFonts w:asciiTheme="minorHAnsi" w:eastAsiaTheme="minorHAnsi" w:hAnsiTheme="minorHAnsi"/>
          <w:color w:val="auto"/>
          <w:szCs w:val="24"/>
        </w:rPr>
        <w:t xml:space="preserve">a 10% </w:t>
      </w:r>
      <w:r w:rsidR="001026C2" w:rsidRPr="00C6193F">
        <w:rPr>
          <w:rFonts w:asciiTheme="minorHAnsi" w:eastAsiaTheme="minorHAnsi" w:hAnsiTheme="minorHAnsi"/>
          <w:color w:val="auto"/>
          <w:szCs w:val="24"/>
        </w:rPr>
        <w:t>rating for the migraine condition</w:t>
      </w:r>
      <w:r w:rsidR="00AD07CD" w:rsidRPr="00C6193F">
        <w:rPr>
          <w:rFonts w:asciiTheme="minorHAnsi" w:eastAsiaTheme="minorHAnsi" w:hAnsiTheme="minorHAnsi"/>
          <w:color w:val="auto"/>
          <w:szCs w:val="24"/>
        </w:rPr>
        <w:t>) did not elect to su</w:t>
      </w:r>
      <w:r w:rsidR="009A30A2" w:rsidRPr="00C6193F">
        <w:rPr>
          <w:rFonts w:asciiTheme="minorHAnsi" w:eastAsiaTheme="minorHAnsi" w:hAnsiTheme="minorHAnsi"/>
          <w:color w:val="auto"/>
          <w:szCs w:val="24"/>
        </w:rPr>
        <w:t>bmit a minority opinion.</w:t>
      </w:r>
      <w:r w:rsidR="009A30A2">
        <w:rPr>
          <w:rFonts w:asciiTheme="minorHAnsi" w:eastAsiaTheme="minorHAnsi" w:hAnsiTheme="minorHAnsi"/>
          <w:color w:val="auto"/>
          <w:szCs w:val="24"/>
        </w:rPr>
        <w:t xml:space="preserve">  </w:t>
      </w:r>
      <w:r w:rsidR="007E061D" w:rsidRPr="00AE3316">
        <w:rPr>
          <w:rFonts w:asciiTheme="minorHAnsi" w:hAnsiTheme="minorHAnsi"/>
          <w:color w:val="auto"/>
          <w:szCs w:val="24"/>
        </w:rPr>
        <w:t xml:space="preserve">In the matter of the </w:t>
      </w:r>
      <w:r w:rsidR="007E061D" w:rsidRPr="009D0792">
        <w:rPr>
          <w:rFonts w:asciiTheme="minorHAnsi" w:hAnsiTheme="minorHAnsi"/>
          <w:color w:val="auto"/>
          <w:szCs w:val="24"/>
        </w:rPr>
        <w:t>diverticulosis</w:t>
      </w:r>
      <w:r w:rsidR="007E061D" w:rsidRPr="00FB3924">
        <w:rPr>
          <w:rFonts w:asciiTheme="minorHAnsi" w:hAnsiTheme="minorHAnsi"/>
          <w:color w:val="auto"/>
          <w:szCs w:val="24"/>
        </w:rPr>
        <w:t xml:space="preserve">, </w:t>
      </w:r>
      <w:r w:rsidR="006F2E6F">
        <w:rPr>
          <w:rFonts w:asciiTheme="minorHAnsi" w:hAnsiTheme="minorHAnsi"/>
          <w:color w:val="auto"/>
          <w:szCs w:val="24"/>
        </w:rPr>
        <w:t>IBS</w:t>
      </w:r>
      <w:r w:rsidR="007E061D">
        <w:rPr>
          <w:rFonts w:asciiTheme="minorHAnsi" w:hAnsiTheme="minorHAnsi"/>
          <w:color w:val="auto"/>
          <w:szCs w:val="24"/>
        </w:rPr>
        <w:t xml:space="preserve">, </w:t>
      </w:r>
      <w:r w:rsidR="007E061D" w:rsidRPr="009D0792">
        <w:rPr>
          <w:rFonts w:asciiTheme="minorHAnsi" w:hAnsiTheme="minorHAnsi"/>
          <w:color w:val="auto"/>
          <w:szCs w:val="24"/>
        </w:rPr>
        <w:t>hemorrhoids</w:t>
      </w:r>
      <w:r w:rsidR="007E061D">
        <w:rPr>
          <w:rFonts w:asciiTheme="minorHAnsi" w:hAnsiTheme="minorHAnsi"/>
          <w:color w:val="auto"/>
          <w:szCs w:val="24"/>
        </w:rPr>
        <w:t xml:space="preserve">, </w:t>
      </w:r>
      <w:proofErr w:type="spellStart"/>
      <w:r w:rsidR="007E061D" w:rsidRPr="009D0792">
        <w:rPr>
          <w:rFonts w:asciiTheme="minorHAnsi" w:hAnsiTheme="minorHAnsi"/>
          <w:color w:val="auto"/>
          <w:szCs w:val="24"/>
        </w:rPr>
        <w:t>epididymitis</w:t>
      </w:r>
      <w:proofErr w:type="spellEnd"/>
      <w:r w:rsidR="007E061D">
        <w:rPr>
          <w:rFonts w:asciiTheme="minorHAnsi" w:hAnsiTheme="minorHAnsi"/>
          <w:color w:val="auto"/>
          <w:szCs w:val="24"/>
        </w:rPr>
        <w:t>,</w:t>
      </w:r>
      <w:r w:rsidR="007E061D" w:rsidRPr="00FB3924">
        <w:rPr>
          <w:rFonts w:asciiTheme="minorHAnsi" w:hAnsiTheme="minorHAnsi"/>
          <w:color w:val="auto"/>
          <w:szCs w:val="24"/>
        </w:rPr>
        <w:t xml:space="preserve"> </w:t>
      </w:r>
      <w:r w:rsidR="007E061D" w:rsidRPr="009D0792">
        <w:rPr>
          <w:rFonts w:asciiTheme="minorHAnsi" w:hAnsiTheme="minorHAnsi"/>
          <w:color w:val="auto"/>
          <w:szCs w:val="24"/>
        </w:rPr>
        <w:t>sleep apnea</w:t>
      </w:r>
      <w:r w:rsidR="00B463D6">
        <w:rPr>
          <w:rFonts w:asciiTheme="minorHAnsi" w:hAnsiTheme="minorHAnsi"/>
          <w:color w:val="auto"/>
          <w:szCs w:val="24"/>
        </w:rPr>
        <w:t xml:space="preserve">, </w:t>
      </w:r>
      <w:r w:rsidR="007E061D">
        <w:rPr>
          <w:rFonts w:asciiTheme="minorHAnsi" w:hAnsiTheme="minorHAnsi"/>
          <w:color w:val="auto"/>
          <w:szCs w:val="24"/>
        </w:rPr>
        <w:t>or any other</w:t>
      </w:r>
      <w:r w:rsidR="007E061D" w:rsidRPr="00AE3316">
        <w:rPr>
          <w:rFonts w:asciiTheme="minorHAnsi" w:hAnsiTheme="minorHAnsi"/>
          <w:color w:val="auto"/>
          <w:szCs w:val="24"/>
        </w:rPr>
        <w:t xml:space="preserve"> medical conditions</w:t>
      </w:r>
      <w:r w:rsidR="007E061D">
        <w:rPr>
          <w:rFonts w:asciiTheme="minorHAnsi" w:hAnsiTheme="minorHAnsi"/>
          <w:color w:val="auto"/>
          <w:szCs w:val="24"/>
        </w:rPr>
        <w:t xml:space="preserve"> eligible for Board consideration</w:t>
      </w:r>
      <w:r w:rsidR="001072D7">
        <w:rPr>
          <w:rFonts w:asciiTheme="minorHAnsi" w:hAnsiTheme="minorHAnsi"/>
          <w:color w:val="auto"/>
          <w:szCs w:val="24"/>
        </w:rPr>
        <w:t>,</w:t>
      </w:r>
      <w:r w:rsidR="007E061D" w:rsidRPr="00AE3316">
        <w:rPr>
          <w:rFonts w:asciiTheme="minorHAnsi" w:hAnsiTheme="minorHAnsi"/>
          <w:color w:val="auto"/>
          <w:szCs w:val="24"/>
        </w:rPr>
        <w:t xml:space="preserve"> the Board </w:t>
      </w:r>
      <w:r w:rsidR="007E061D" w:rsidRPr="00AD07CD">
        <w:rPr>
          <w:rFonts w:asciiTheme="minorHAnsi" w:hAnsiTheme="minorHAnsi"/>
          <w:color w:val="auto"/>
          <w:szCs w:val="24"/>
        </w:rPr>
        <w:t xml:space="preserve">unanimously </w:t>
      </w:r>
      <w:r w:rsidR="007E061D" w:rsidRPr="00AE3316">
        <w:rPr>
          <w:rFonts w:asciiTheme="minorHAnsi" w:hAnsiTheme="minorHAnsi"/>
          <w:color w:val="auto"/>
          <w:szCs w:val="24"/>
        </w:rPr>
        <w:t>agrees that it cannot</w:t>
      </w:r>
      <w:r w:rsidR="007E061D" w:rsidRPr="00AE3316">
        <w:rPr>
          <w:rFonts w:asciiTheme="minorHAnsi" w:hAnsiTheme="minorHAnsi"/>
          <w:color w:val="000080"/>
          <w:szCs w:val="24"/>
        </w:rPr>
        <w:t xml:space="preserve"> </w:t>
      </w:r>
      <w:r w:rsidR="007E061D" w:rsidRPr="00AE3316">
        <w:rPr>
          <w:rFonts w:asciiTheme="minorHAnsi" w:hAnsiTheme="minorHAnsi"/>
          <w:color w:val="auto"/>
          <w:szCs w:val="24"/>
        </w:rPr>
        <w:t>recommend a</w:t>
      </w:r>
      <w:r w:rsidR="007E061D">
        <w:rPr>
          <w:rFonts w:asciiTheme="minorHAnsi" w:hAnsiTheme="minorHAnsi"/>
          <w:color w:val="auto"/>
          <w:szCs w:val="24"/>
        </w:rPr>
        <w:t>ny</w:t>
      </w:r>
      <w:r w:rsidR="007E061D" w:rsidRPr="00AE3316">
        <w:rPr>
          <w:rFonts w:asciiTheme="minorHAnsi" w:hAnsiTheme="minorHAnsi"/>
          <w:color w:val="auto"/>
          <w:szCs w:val="24"/>
        </w:rPr>
        <w:t xml:space="preserve"> finding</w:t>
      </w:r>
      <w:r w:rsidR="007E061D">
        <w:rPr>
          <w:rFonts w:asciiTheme="minorHAnsi" w:hAnsiTheme="minorHAnsi"/>
          <w:color w:val="auto"/>
          <w:szCs w:val="24"/>
        </w:rPr>
        <w:t>s</w:t>
      </w:r>
      <w:r w:rsidR="007E061D" w:rsidRPr="00AE3316">
        <w:rPr>
          <w:rFonts w:asciiTheme="minorHAnsi" w:hAnsiTheme="minorHAnsi"/>
          <w:color w:val="auto"/>
          <w:szCs w:val="24"/>
        </w:rPr>
        <w:t xml:space="preserve"> of unfit for additional rating at separation.</w:t>
      </w:r>
    </w:p>
    <w:p w:rsidR="002E289F" w:rsidRPr="00EA53AC" w:rsidRDefault="002E289F" w:rsidP="00880B71">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FB593A" w:rsidRPr="00D91DA6" w:rsidRDefault="00FB593A" w:rsidP="00880B71">
      <w:pPr>
        <w:tabs>
          <w:tab w:val="left" w:pos="288"/>
          <w:tab w:val="left" w:pos="4752"/>
        </w:tabs>
        <w:spacing w:line="240" w:lineRule="exact"/>
        <w:jc w:val="both"/>
        <w:rPr>
          <w:color w:val="000080"/>
        </w:rPr>
      </w:pPr>
    </w:p>
    <w:p w:rsidR="00FB593A" w:rsidRPr="00533FB5" w:rsidRDefault="00C56FC8" w:rsidP="00D656DF">
      <w:pPr>
        <w:tabs>
          <w:tab w:val="left" w:pos="288"/>
          <w:tab w:val="left" w:pos="4752"/>
        </w:tabs>
        <w:spacing w:line="240" w:lineRule="exact"/>
        <w:jc w:val="both"/>
        <w:rPr>
          <w:color w:val="000080"/>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Pr="00B95833">
        <w:rPr>
          <w:rFonts w:asciiTheme="minorHAnsi" w:hAnsiTheme="minorHAnsi"/>
          <w:color w:val="auto"/>
          <w:szCs w:val="24"/>
        </w:rPr>
        <w:t>The Board recommends that the CI’s prior determination be modified as follows, effective as of the date of his prior medical separation.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644292"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Fibromyalgia</w:t>
            </w:r>
          </w:p>
        </w:tc>
        <w:tc>
          <w:tcPr>
            <w:tcW w:w="1710" w:type="dxa"/>
          </w:tcPr>
          <w:p w:rsidR="00A95BBA" w:rsidRPr="00AC713F" w:rsidRDefault="00644292" w:rsidP="00644292">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5025</w:t>
            </w:r>
          </w:p>
        </w:tc>
        <w:tc>
          <w:tcPr>
            <w:tcW w:w="1170" w:type="dxa"/>
          </w:tcPr>
          <w:p w:rsidR="00A95BBA" w:rsidRPr="00AC713F" w:rsidRDefault="00644292"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A95BBA" w:rsidRPr="00AC713F">
              <w:rPr>
                <w:rFonts w:asciiTheme="minorHAnsi" w:hAnsiTheme="minorHAnsi"/>
                <w:color w:val="auto"/>
                <w:szCs w:val="24"/>
              </w:rPr>
              <w:t>0%</w:t>
            </w:r>
          </w:p>
        </w:tc>
      </w:tr>
      <w:tr w:rsidR="007E061D" w:rsidRPr="00AC713F" w:rsidTr="0085089F">
        <w:trPr>
          <w:jc w:val="center"/>
        </w:trPr>
        <w:tc>
          <w:tcPr>
            <w:tcW w:w="6480" w:type="dxa"/>
          </w:tcPr>
          <w:p w:rsidR="007E061D" w:rsidRDefault="00D656DF"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Migraine Headaches</w:t>
            </w:r>
            <w:r w:rsidR="00644292">
              <w:rPr>
                <w:rFonts w:asciiTheme="minorHAnsi" w:hAnsiTheme="minorHAnsi"/>
                <w:color w:val="auto"/>
                <w:szCs w:val="24"/>
              </w:rPr>
              <w:t xml:space="preserve"> </w:t>
            </w:r>
          </w:p>
        </w:tc>
        <w:tc>
          <w:tcPr>
            <w:tcW w:w="1710" w:type="dxa"/>
          </w:tcPr>
          <w:p w:rsidR="007E061D" w:rsidRPr="00AC713F" w:rsidRDefault="00644292" w:rsidP="00644292">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8100</w:t>
            </w:r>
          </w:p>
        </w:tc>
        <w:tc>
          <w:tcPr>
            <w:tcW w:w="1170" w:type="dxa"/>
          </w:tcPr>
          <w:p w:rsidR="007E061D" w:rsidRPr="00AC713F" w:rsidRDefault="007E061D" w:rsidP="007D6BFE">
            <w:pPr>
              <w:tabs>
                <w:tab w:val="left" w:pos="288"/>
                <w:tab w:val="left" w:pos="4752"/>
              </w:tabs>
              <w:spacing w:line="240" w:lineRule="exact"/>
              <w:jc w:val="center"/>
              <w:rPr>
                <w:rFonts w:asciiTheme="minorHAnsi" w:hAnsiTheme="minorHAnsi"/>
                <w:color w:val="auto"/>
                <w:szCs w:val="24"/>
              </w:rPr>
            </w:pPr>
            <w:r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D656DF"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AC713F">
              <w:rPr>
                <w:rFonts w:asciiTheme="minorHAnsi" w:hAnsiTheme="minorHAnsi"/>
                <w:b/>
                <w:color w:val="auto"/>
                <w:szCs w:val="24"/>
              </w:rPr>
              <w:t>0%</w:t>
            </w:r>
          </w:p>
        </w:tc>
      </w:tr>
    </w:tbl>
    <w:p w:rsidR="005222A2" w:rsidRDefault="005222A2" w:rsidP="002E289F">
      <w:pPr>
        <w:tabs>
          <w:tab w:val="left" w:pos="288"/>
          <w:tab w:val="left" w:pos="4752"/>
        </w:tabs>
        <w:spacing w:line="240" w:lineRule="exact"/>
        <w:jc w:val="both"/>
        <w:rPr>
          <w:rFonts w:asciiTheme="minorHAnsi" w:hAnsiTheme="minorHAnsi"/>
          <w:b/>
          <w:color w:val="auto"/>
          <w:u w:val="single"/>
        </w:rPr>
      </w:pPr>
    </w:p>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5222A2" w:rsidRDefault="005222A2" w:rsidP="00190E48">
      <w:pPr>
        <w:tabs>
          <w:tab w:val="left" w:pos="288"/>
          <w:tab w:val="left" w:pos="4752"/>
        </w:tabs>
        <w:spacing w:line="240" w:lineRule="exact"/>
        <w:jc w:val="both"/>
        <w:rPr>
          <w:rFonts w:asciiTheme="minorHAnsi" w:hAnsiTheme="minorHAnsi"/>
          <w:color w:val="auto"/>
        </w:rPr>
      </w:pPr>
    </w:p>
    <w:p w:rsidR="006F2E6F" w:rsidRDefault="006F2E6F" w:rsidP="00190E48">
      <w:pPr>
        <w:tabs>
          <w:tab w:val="left" w:pos="288"/>
          <w:tab w:val="left" w:pos="4752"/>
        </w:tabs>
        <w:spacing w:line="240" w:lineRule="exact"/>
        <w:jc w:val="both"/>
        <w:rPr>
          <w:rFonts w:asciiTheme="minorHAnsi" w:hAnsiTheme="minorHAnsi"/>
          <w:color w:val="auto"/>
        </w:rPr>
      </w:pPr>
    </w:p>
    <w:p w:rsidR="006F2E6F" w:rsidRDefault="006F2E6F" w:rsidP="00190E48">
      <w:pPr>
        <w:tabs>
          <w:tab w:val="left" w:pos="288"/>
          <w:tab w:val="left" w:pos="4752"/>
        </w:tabs>
        <w:spacing w:line="240" w:lineRule="exact"/>
        <w:jc w:val="both"/>
        <w:rPr>
          <w:rFonts w:asciiTheme="minorHAnsi" w:hAnsiTheme="minorHAnsi"/>
          <w:color w:val="auto"/>
        </w:rPr>
      </w:pPr>
    </w:p>
    <w:p w:rsidR="006F2E6F" w:rsidRDefault="006F2E6F" w:rsidP="00190E48">
      <w:pPr>
        <w:tabs>
          <w:tab w:val="left" w:pos="288"/>
          <w:tab w:val="left" w:pos="4752"/>
        </w:tabs>
        <w:spacing w:line="240" w:lineRule="exact"/>
        <w:jc w:val="both"/>
        <w:rPr>
          <w:rFonts w:asciiTheme="minorHAnsi" w:hAnsiTheme="minorHAnsi"/>
          <w:color w:val="auto"/>
        </w:rPr>
      </w:pPr>
    </w:p>
    <w:p w:rsidR="006F2E6F" w:rsidRDefault="006F2E6F" w:rsidP="00190E48">
      <w:pPr>
        <w:tabs>
          <w:tab w:val="left" w:pos="288"/>
          <w:tab w:val="left" w:pos="4752"/>
        </w:tabs>
        <w:spacing w:line="240" w:lineRule="exact"/>
        <w:jc w:val="both"/>
        <w:rPr>
          <w:rFonts w:asciiTheme="minorHAnsi" w:hAnsiTheme="minorHAnsi"/>
          <w:color w:val="auto"/>
        </w:rPr>
      </w:pPr>
    </w:p>
    <w:p w:rsidR="006F2E6F" w:rsidRDefault="006F2E6F"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lastRenderedPageBreak/>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94080F" w:rsidRPr="0094080F">
        <w:rPr>
          <w:rFonts w:asciiTheme="minorHAnsi" w:hAnsiTheme="minorHAnsi"/>
          <w:color w:val="auto"/>
        </w:rPr>
        <w:t>20090816</w:t>
      </w:r>
      <w:r w:rsidR="00114F20" w:rsidRPr="0085089F">
        <w:rPr>
          <w:rFonts w:asciiTheme="minorHAnsi" w:hAnsiTheme="minorHAnsi"/>
          <w:color w:val="auto"/>
        </w:rPr>
        <w:t>, w/atchs.</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B.  Service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522CD" w:rsidRPr="0085089F"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BF1D7F" w:rsidRDefault="00BF1D7F" w:rsidP="00BF1D7F">
      <w:pPr>
        <w:jc w:val="both"/>
        <w:rPr>
          <w:color w:val="auto"/>
          <w:sz w:val="22"/>
          <w:szCs w:val="22"/>
        </w:rPr>
      </w:pPr>
    </w:p>
    <w:p w:rsidR="00BF1D7F" w:rsidRDefault="00BF1D7F">
      <w:pPr>
        <w:rPr>
          <w:color w:val="auto"/>
          <w:sz w:val="22"/>
          <w:szCs w:val="22"/>
        </w:rPr>
      </w:pPr>
      <w:r>
        <w:rPr>
          <w:color w:val="auto"/>
          <w:sz w:val="22"/>
          <w:szCs w:val="22"/>
        </w:rPr>
        <w:br w:type="page"/>
      </w:r>
    </w:p>
    <w:p w:rsidR="00BF1D7F" w:rsidRDefault="00BF1D7F" w:rsidP="00BF1D7F">
      <w:pPr>
        <w:jc w:val="both"/>
        <w:rPr>
          <w:color w:val="auto"/>
          <w:sz w:val="22"/>
          <w:szCs w:val="22"/>
        </w:rPr>
      </w:pPr>
    </w:p>
    <w:p w:rsidR="00BF1D7F" w:rsidRDefault="00BF1D7F" w:rsidP="00BF1D7F">
      <w:pPr>
        <w:jc w:val="both"/>
        <w:rPr>
          <w:color w:val="auto"/>
          <w:sz w:val="22"/>
          <w:szCs w:val="22"/>
        </w:rPr>
      </w:pPr>
    </w:p>
    <w:p w:rsidR="00BF1D7F" w:rsidRPr="00BF1D7F" w:rsidRDefault="00BF1D7F" w:rsidP="00BF1D7F">
      <w:pPr>
        <w:jc w:val="both"/>
        <w:rPr>
          <w:color w:val="auto"/>
          <w:sz w:val="22"/>
          <w:szCs w:val="22"/>
        </w:rPr>
      </w:pPr>
      <w:r w:rsidRPr="00BF1D7F">
        <w:rPr>
          <w:color w:val="auto"/>
          <w:sz w:val="22"/>
          <w:szCs w:val="22"/>
        </w:rPr>
        <w:t xml:space="preserve">MEMORANDUM FOR DIRECTOR, SECRETARY OF THE NAVY COUNCIL OF REVIEW   </w:t>
      </w:r>
    </w:p>
    <w:p w:rsidR="00BF1D7F" w:rsidRPr="00BF1D7F" w:rsidRDefault="00BF1D7F" w:rsidP="00BF1D7F">
      <w:pPr>
        <w:tabs>
          <w:tab w:val="left" w:pos="2250"/>
        </w:tabs>
        <w:jc w:val="both"/>
        <w:rPr>
          <w:color w:val="auto"/>
          <w:sz w:val="22"/>
          <w:szCs w:val="22"/>
        </w:rPr>
      </w:pPr>
      <w:r w:rsidRPr="00BF1D7F">
        <w:rPr>
          <w:color w:val="auto"/>
          <w:sz w:val="22"/>
          <w:szCs w:val="22"/>
        </w:rPr>
        <w:t xml:space="preserve">                                   </w:t>
      </w:r>
      <w:r w:rsidRPr="00BF1D7F">
        <w:rPr>
          <w:color w:val="auto"/>
          <w:sz w:val="22"/>
          <w:szCs w:val="22"/>
        </w:rPr>
        <w:tab/>
        <w:t xml:space="preserve">BOARDS </w:t>
      </w:r>
    </w:p>
    <w:p w:rsidR="00BF1D7F" w:rsidRPr="00BF1D7F" w:rsidRDefault="00BF1D7F" w:rsidP="00BF1D7F">
      <w:pPr>
        <w:jc w:val="both"/>
        <w:rPr>
          <w:color w:val="auto"/>
          <w:sz w:val="22"/>
          <w:szCs w:val="22"/>
        </w:rPr>
      </w:pPr>
    </w:p>
    <w:p w:rsidR="00BF1D7F" w:rsidRPr="00BF1D7F" w:rsidRDefault="00BF1D7F" w:rsidP="00BF1D7F">
      <w:pPr>
        <w:jc w:val="both"/>
        <w:rPr>
          <w:color w:val="auto"/>
          <w:sz w:val="22"/>
          <w:szCs w:val="22"/>
        </w:rPr>
      </w:pPr>
      <w:proofErr w:type="spellStart"/>
      <w:r w:rsidRPr="00BF1D7F">
        <w:rPr>
          <w:color w:val="auto"/>
          <w:sz w:val="22"/>
          <w:szCs w:val="22"/>
        </w:rPr>
        <w:t>Subj</w:t>
      </w:r>
      <w:proofErr w:type="spellEnd"/>
      <w:r w:rsidRPr="00BF1D7F">
        <w:rPr>
          <w:color w:val="auto"/>
          <w:sz w:val="22"/>
          <w:szCs w:val="22"/>
        </w:rPr>
        <w:t xml:space="preserve">:  PHYSICAL DISABILITY BOARD OF REVIEW (PDBR) RECOMMENDATION ICO </w:t>
      </w:r>
    </w:p>
    <w:p w:rsidR="00BF1D7F" w:rsidRPr="00BF1D7F" w:rsidRDefault="00BF1D7F" w:rsidP="00BF1D7F">
      <w:pPr>
        <w:tabs>
          <w:tab w:val="left" w:pos="630"/>
        </w:tabs>
        <w:jc w:val="both"/>
        <w:rPr>
          <w:color w:val="auto"/>
          <w:sz w:val="22"/>
          <w:szCs w:val="22"/>
        </w:rPr>
      </w:pPr>
      <w:r w:rsidRPr="00BF1D7F">
        <w:rPr>
          <w:color w:val="auto"/>
          <w:sz w:val="22"/>
          <w:szCs w:val="22"/>
        </w:rPr>
        <w:t xml:space="preserve">          </w:t>
      </w:r>
      <w:proofErr w:type="gramStart"/>
      <w:r>
        <w:rPr>
          <w:color w:val="auto"/>
          <w:sz w:val="22"/>
          <w:szCs w:val="22"/>
        </w:rPr>
        <w:t>XXXXX</w:t>
      </w:r>
      <w:r w:rsidRPr="00BF1D7F">
        <w:rPr>
          <w:color w:val="auto"/>
          <w:sz w:val="22"/>
          <w:szCs w:val="22"/>
        </w:rPr>
        <w:t xml:space="preserve"> ,</w:t>
      </w:r>
      <w:proofErr w:type="gramEnd"/>
      <w:r w:rsidRPr="00BF1D7F">
        <w:rPr>
          <w:color w:val="auto"/>
          <w:sz w:val="22"/>
          <w:szCs w:val="22"/>
        </w:rPr>
        <w:t xml:space="preserve"> FORMER USMC, XXX XX </w:t>
      </w:r>
      <w:r>
        <w:rPr>
          <w:color w:val="auto"/>
          <w:sz w:val="22"/>
          <w:szCs w:val="22"/>
        </w:rPr>
        <w:t>XXXX</w:t>
      </w:r>
    </w:p>
    <w:p w:rsidR="00BF1D7F" w:rsidRPr="00BF1D7F" w:rsidRDefault="00BF1D7F" w:rsidP="00BF1D7F">
      <w:pPr>
        <w:jc w:val="both"/>
        <w:rPr>
          <w:color w:val="auto"/>
          <w:sz w:val="22"/>
          <w:szCs w:val="22"/>
        </w:rPr>
      </w:pPr>
    </w:p>
    <w:p w:rsidR="00BF1D7F" w:rsidRPr="00BF1D7F" w:rsidRDefault="00BF1D7F" w:rsidP="00BF1D7F">
      <w:pPr>
        <w:jc w:val="both"/>
        <w:rPr>
          <w:color w:val="auto"/>
          <w:sz w:val="22"/>
          <w:szCs w:val="22"/>
        </w:rPr>
      </w:pPr>
      <w:r w:rsidRPr="00BF1D7F">
        <w:rPr>
          <w:color w:val="auto"/>
          <w:sz w:val="22"/>
          <w:szCs w:val="22"/>
        </w:rPr>
        <w:t>Ref:   (a) DoDI 6040.44</w:t>
      </w:r>
    </w:p>
    <w:p w:rsidR="00BF1D7F" w:rsidRPr="00BF1D7F" w:rsidRDefault="00BF1D7F" w:rsidP="00BF1D7F">
      <w:pPr>
        <w:tabs>
          <w:tab w:val="left" w:pos="180"/>
        </w:tabs>
        <w:ind w:left="-540"/>
        <w:jc w:val="both"/>
        <w:rPr>
          <w:color w:val="auto"/>
          <w:sz w:val="22"/>
          <w:szCs w:val="22"/>
        </w:rPr>
      </w:pPr>
      <w:r w:rsidRPr="00BF1D7F">
        <w:rPr>
          <w:color w:val="auto"/>
          <w:sz w:val="22"/>
          <w:szCs w:val="22"/>
        </w:rPr>
        <w:t xml:space="preserve">            </w:t>
      </w:r>
      <w:r w:rsidRPr="00BF1D7F">
        <w:rPr>
          <w:color w:val="auto"/>
          <w:sz w:val="22"/>
          <w:szCs w:val="22"/>
        </w:rPr>
        <w:tab/>
        <w:t xml:space="preserve">       (b) PDBR </w:t>
      </w:r>
      <w:proofErr w:type="spellStart"/>
      <w:r w:rsidRPr="00BF1D7F">
        <w:rPr>
          <w:color w:val="auto"/>
          <w:sz w:val="22"/>
          <w:szCs w:val="22"/>
        </w:rPr>
        <w:t>ltr</w:t>
      </w:r>
      <w:proofErr w:type="spellEnd"/>
      <w:r w:rsidRPr="00BF1D7F">
        <w:rPr>
          <w:color w:val="auto"/>
          <w:sz w:val="22"/>
          <w:szCs w:val="22"/>
        </w:rPr>
        <w:t xml:space="preserve"> </w:t>
      </w:r>
      <w:proofErr w:type="spellStart"/>
      <w:r w:rsidRPr="00BF1D7F">
        <w:rPr>
          <w:color w:val="auto"/>
          <w:sz w:val="22"/>
          <w:szCs w:val="22"/>
        </w:rPr>
        <w:t>dtd</w:t>
      </w:r>
      <w:proofErr w:type="spellEnd"/>
      <w:r w:rsidRPr="00BF1D7F">
        <w:rPr>
          <w:color w:val="auto"/>
          <w:sz w:val="22"/>
          <w:szCs w:val="22"/>
        </w:rPr>
        <w:t xml:space="preserve"> 4 Apr 11</w:t>
      </w:r>
    </w:p>
    <w:p w:rsidR="00BF1D7F" w:rsidRPr="00BF1D7F" w:rsidRDefault="00BF1D7F" w:rsidP="00BF1D7F">
      <w:pPr>
        <w:ind w:left="-540"/>
        <w:jc w:val="both"/>
        <w:rPr>
          <w:color w:val="auto"/>
          <w:sz w:val="22"/>
          <w:szCs w:val="22"/>
        </w:rPr>
      </w:pPr>
    </w:p>
    <w:p w:rsidR="00BF1D7F" w:rsidRPr="00BF1D7F" w:rsidRDefault="00BF1D7F" w:rsidP="00BF1D7F">
      <w:pPr>
        <w:jc w:val="both"/>
        <w:rPr>
          <w:color w:val="auto"/>
          <w:sz w:val="22"/>
          <w:szCs w:val="22"/>
        </w:rPr>
      </w:pPr>
      <w:r w:rsidRPr="00BF1D7F">
        <w:rPr>
          <w:color w:val="auto"/>
          <w:sz w:val="22"/>
          <w:szCs w:val="22"/>
        </w:rPr>
        <w:t xml:space="preserve">      I have reviewed the subject case pursuant to reference (a) and, for the reasons set forth in reference (b), approve the recommendation of the Physical Disability Board of Review Mr. </w:t>
      </w:r>
      <w:r>
        <w:rPr>
          <w:color w:val="auto"/>
          <w:sz w:val="22"/>
          <w:szCs w:val="22"/>
        </w:rPr>
        <w:t>XXXXX</w:t>
      </w:r>
      <w:r w:rsidRPr="00BF1D7F">
        <w:rPr>
          <w:color w:val="auto"/>
          <w:sz w:val="22"/>
          <w:szCs w:val="22"/>
        </w:rPr>
        <w:t>’s Physical Evaluation Board records be corrected to reflect a 20 percent disability rating under VASRD Code 5025 (FYBROMYALGIA) without recharacterization of his discharge.</w:t>
      </w:r>
    </w:p>
    <w:p w:rsidR="00BF1D7F" w:rsidRPr="00BF1D7F" w:rsidRDefault="00BF1D7F" w:rsidP="00BF1D7F">
      <w:pPr>
        <w:jc w:val="both"/>
        <w:rPr>
          <w:color w:val="auto"/>
          <w:sz w:val="22"/>
          <w:szCs w:val="22"/>
        </w:rPr>
      </w:pPr>
    </w:p>
    <w:p w:rsidR="00BF1D7F" w:rsidRPr="00BF1D7F" w:rsidRDefault="00BF1D7F" w:rsidP="00BF1D7F">
      <w:pPr>
        <w:jc w:val="both"/>
        <w:rPr>
          <w:color w:val="auto"/>
          <w:sz w:val="22"/>
          <w:szCs w:val="22"/>
        </w:rPr>
      </w:pPr>
    </w:p>
    <w:p w:rsidR="00BF1D7F" w:rsidRPr="00BF1D7F" w:rsidRDefault="00BF1D7F" w:rsidP="00BF1D7F">
      <w:pPr>
        <w:jc w:val="both"/>
        <w:rPr>
          <w:color w:val="auto"/>
          <w:sz w:val="22"/>
          <w:szCs w:val="22"/>
        </w:rPr>
      </w:pPr>
    </w:p>
    <w:p w:rsidR="00BF1D7F" w:rsidRPr="00BF1D7F" w:rsidRDefault="00BF1D7F" w:rsidP="00BF1D7F">
      <w:pPr>
        <w:tabs>
          <w:tab w:val="left" w:pos="4680"/>
        </w:tabs>
        <w:jc w:val="both"/>
        <w:rPr>
          <w:color w:val="auto"/>
          <w:sz w:val="22"/>
          <w:szCs w:val="22"/>
        </w:rPr>
      </w:pPr>
      <w:r w:rsidRPr="00BF1D7F">
        <w:rPr>
          <w:color w:val="auto"/>
          <w:sz w:val="22"/>
          <w:szCs w:val="22"/>
        </w:rPr>
        <w:tab/>
      </w:r>
    </w:p>
    <w:p w:rsidR="00BF1D7F" w:rsidRPr="00BF1D7F" w:rsidRDefault="00BF1D7F" w:rsidP="00BF1D7F">
      <w:pPr>
        <w:jc w:val="both"/>
        <w:rPr>
          <w:color w:val="auto"/>
          <w:sz w:val="22"/>
          <w:szCs w:val="22"/>
        </w:rPr>
      </w:pPr>
      <w:r w:rsidRPr="00BF1D7F">
        <w:rPr>
          <w:color w:val="auto"/>
          <w:sz w:val="22"/>
          <w:szCs w:val="22"/>
        </w:rPr>
        <w:tab/>
      </w:r>
      <w:r w:rsidRPr="00BF1D7F">
        <w:rPr>
          <w:color w:val="auto"/>
          <w:sz w:val="22"/>
          <w:szCs w:val="22"/>
        </w:rPr>
        <w:tab/>
      </w:r>
      <w:r w:rsidRPr="00BF1D7F">
        <w:rPr>
          <w:color w:val="auto"/>
          <w:sz w:val="22"/>
          <w:szCs w:val="22"/>
        </w:rPr>
        <w:tab/>
      </w:r>
      <w:r w:rsidRPr="00BF1D7F">
        <w:rPr>
          <w:color w:val="auto"/>
          <w:sz w:val="22"/>
          <w:szCs w:val="22"/>
        </w:rPr>
        <w:tab/>
      </w:r>
      <w:r w:rsidRPr="00BF1D7F">
        <w:rPr>
          <w:color w:val="auto"/>
          <w:sz w:val="22"/>
          <w:szCs w:val="22"/>
        </w:rPr>
        <w:tab/>
      </w:r>
      <w:r w:rsidRPr="00BF1D7F">
        <w:rPr>
          <w:color w:val="auto"/>
          <w:sz w:val="22"/>
          <w:szCs w:val="22"/>
        </w:rPr>
        <w:tab/>
        <w:t xml:space="preserve">      Principal Deputy</w:t>
      </w:r>
    </w:p>
    <w:p w:rsidR="00BF1D7F" w:rsidRPr="00BF1D7F" w:rsidRDefault="00BF1D7F" w:rsidP="00BF1D7F">
      <w:pPr>
        <w:jc w:val="both"/>
        <w:rPr>
          <w:color w:val="auto"/>
          <w:sz w:val="22"/>
          <w:szCs w:val="22"/>
        </w:rPr>
      </w:pPr>
      <w:r w:rsidRPr="00BF1D7F">
        <w:rPr>
          <w:color w:val="auto"/>
          <w:sz w:val="22"/>
          <w:szCs w:val="22"/>
        </w:rPr>
        <w:tab/>
      </w:r>
      <w:r w:rsidRPr="00BF1D7F">
        <w:rPr>
          <w:color w:val="auto"/>
          <w:sz w:val="22"/>
          <w:szCs w:val="22"/>
        </w:rPr>
        <w:tab/>
      </w:r>
      <w:r w:rsidRPr="00BF1D7F">
        <w:rPr>
          <w:color w:val="auto"/>
          <w:sz w:val="22"/>
          <w:szCs w:val="22"/>
        </w:rPr>
        <w:tab/>
      </w:r>
      <w:r w:rsidRPr="00BF1D7F">
        <w:rPr>
          <w:color w:val="auto"/>
          <w:sz w:val="22"/>
          <w:szCs w:val="22"/>
        </w:rPr>
        <w:tab/>
      </w:r>
      <w:r w:rsidRPr="00BF1D7F">
        <w:rPr>
          <w:color w:val="auto"/>
          <w:sz w:val="22"/>
          <w:szCs w:val="22"/>
        </w:rPr>
        <w:tab/>
      </w:r>
      <w:r w:rsidRPr="00BF1D7F">
        <w:rPr>
          <w:color w:val="auto"/>
          <w:sz w:val="22"/>
          <w:szCs w:val="22"/>
        </w:rPr>
        <w:tab/>
        <w:t xml:space="preserve">      Assistant Secretary of the Navy </w:t>
      </w:r>
    </w:p>
    <w:p w:rsidR="00BF1D7F" w:rsidRPr="00BF1D7F" w:rsidRDefault="00BF1D7F" w:rsidP="00BF1D7F">
      <w:pPr>
        <w:jc w:val="both"/>
        <w:rPr>
          <w:color w:val="auto"/>
          <w:sz w:val="22"/>
          <w:szCs w:val="22"/>
        </w:rPr>
      </w:pPr>
      <w:r w:rsidRPr="00BF1D7F">
        <w:rPr>
          <w:color w:val="auto"/>
          <w:sz w:val="22"/>
          <w:szCs w:val="22"/>
        </w:rPr>
        <w:tab/>
      </w:r>
      <w:r w:rsidRPr="00BF1D7F">
        <w:rPr>
          <w:color w:val="auto"/>
          <w:sz w:val="22"/>
          <w:szCs w:val="22"/>
        </w:rPr>
        <w:tab/>
      </w:r>
      <w:r w:rsidRPr="00BF1D7F">
        <w:rPr>
          <w:color w:val="auto"/>
          <w:sz w:val="22"/>
          <w:szCs w:val="22"/>
        </w:rPr>
        <w:tab/>
      </w:r>
      <w:r w:rsidRPr="00BF1D7F">
        <w:rPr>
          <w:color w:val="auto"/>
          <w:sz w:val="22"/>
          <w:szCs w:val="22"/>
        </w:rPr>
        <w:tab/>
      </w:r>
      <w:r w:rsidRPr="00BF1D7F">
        <w:rPr>
          <w:color w:val="auto"/>
          <w:sz w:val="22"/>
          <w:szCs w:val="22"/>
        </w:rPr>
        <w:tab/>
      </w:r>
      <w:r w:rsidRPr="00BF1D7F">
        <w:rPr>
          <w:color w:val="auto"/>
          <w:sz w:val="22"/>
          <w:szCs w:val="22"/>
        </w:rPr>
        <w:tab/>
        <w:t xml:space="preserve">        (Manpower &amp; Reserve Affairs)</w:t>
      </w:r>
    </w:p>
    <w:p w:rsidR="00BF1D7F" w:rsidRDefault="00BF1D7F" w:rsidP="00BF1D7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F1D7F" w:rsidRDefault="00BF1D7F" w:rsidP="00BF1D7F">
      <w:pPr>
        <w:jc w:val="both"/>
        <w:rPr>
          <w:sz w:val="22"/>
          <w:szCs w:val="22"/>
        </w:rPr>
      </w:pP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sectPr w:rsidR="00AA04B3"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97F" w:rsidRDefault="003E497F">
      <w:r>
        <w:separator/>
      </w:r>
    </w:p>
  </w:endnote>
  <w:endnote w:type="continuationSeparator" w:id="0">
    <w:p w:rsidR="003E497F" w:rsidRDefault="003E4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6" w:rsidRDefault="00976DAB">
    <w:pPr>
      <w:pStyle w:val="Footer"/>
      <w:framePr w:wrap="around" w:vAnchor="text" w:hAnchor="margin" w:xAlign="center" w:y="1"/>
      <w:rPr>
        <w:rStyle w:val="PageNumber"/>
      </w:rPr>
    </w:pPr>
    <w:r>
      <w:rPr>
        <w:rStyle w:val="PageNumber"/>
      </w:rPr>
      <w:fldChar w:fldCharType="begin"/>
    </w:r>
    <w:r w:rsidR="004716A6">
      <w:rPr>
        <w:rStyle w:val="PageNumber"/>
      </w:rPr>
      <w:instrText xml:space="preserve">PAGE  </w:instrText>
    </w:r>
    <w:r>
      <w:rPr>
        <w:rStyle w:val="PageNumber"/>
      </w:rPr>
      <w:fldChar w:fldCharType="separate"/>
    </w:r>
    <w:r w:rsidR="004716A6">
      <w:rPr>
        <w:rStyle w:val="PageNumber"/>
        <w:noProof/>
      </w:rPr>
      <w:t>2</w:t>
    </w:r>
    <w:r>
      <w:rPr>
        <w:rStyle w:val="PageNumber"/>
      </w:rPr>
      <w:fldChar w:fldCharType="end"/>
    </w:r>
  </w:p>
  <w:p w:rsidR="004716A6" w:rsidRDefault="004716A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A6" w:rsidRPr="00AC713F" w:rsidRDefault="00976DAB">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4716A6"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BF1D7F">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4716A6" w:rsidRPr="00AC713F" w:rsidRDefault="004716A6" w:rsidP="002B0749">
    <w:pPr>
      <w:pStyle w:val="Footer"/>
      <w:jc w:val="right"/>
      <w:rPr>
        <w:rFonts w:asciiTheme="minorHAnsi" w:hAnsiTheme="minorHAnsi"/>
      </w:rPr>
    </w:pPr>
    <w:r>
      <w:tab/>
    </w:r>
    <w:r>
      <w:tab/>
    </w:r>
    <w:r w:rsidRPr="0094080F">
      <w:rPr>
        <w:rFonts w:asciiTheme="minorHAnsi" w:hAnsiTheme="minorHAnsi"/>
        <w:caps/>
        <w:color w:val="000080"/>
      </w:rPr>
      <w:t>PD0900493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97F" w:rsidRDefault="003E497F">
      <w:r>
        <w:separator/>
      </w:r>
    </w:p>
  </w:footnote>
  <w:footnote w:type="continuationSeparator" w:id="0">
    <w:p w:rsidR="003E497F" w:rsidRDefault="003E4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31138"/>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6118"/>
    <w:rsid w:val="00021361"/>
    <w:rsid w:val="00023913"/>
    <w:rsid w:val="00023D43"/>
    <w:rsid w:val="00032E07"/>
    <w:rsid w:val="000332CA"/>
    <w:rsid w:val="0003374E"/>
    <w:rsid w:val="000344E6"/>
    <w:rsid w:val="00035C3A"/>
    <w:rsid w:val="00036E4B"/>
    <w:rsid w:val="000379D0"/>
    <w:rsid w:val="00040FC4"/>
    <w:rsid w:val="000416F8"/>
    <w:rsid w:val="0004178A"/>
    <w:rsid w:val="00042C26"/>
    <w:rsid w:val="00043382"/>
    <w:rsid w:val="00051622"/>
    <w:rsid w:val="00052234"/>
    <w:rsid w:val="00053D7C"/>
    <w:rsid w:val="000577C9"/>
    <w:rsid w:val="0006209D"/>
    <w:rsid w:val="0006431E"/>
    <w:rsid w:val="00072433"/>
    <w:rsid w:val="00075702"/>
    <w:rsid w:val="000775C2"/>
    <w:rsid w:val="000806AD"/>
    <w:rsid w:val="00082482"/>
    <w:rsid w:val="0008708B"/>
    <w:rsid w:val="00092619"/>
    <w:rsid w:val="00092C66"/>
    <w:rsid w:val="00094E4F"/>
    <w:rsid w:val="000A23DC"/>
    <w:rsid w:val="000A2BCE"/>
    <w:rsid w:val="000A41E3"/>
    <w:rsid w:val="000A4BBA"/>
    <w:rsid w:val="000A5071"/>
    <w:rsid w:val="000B12AE"/>
    <w:rsid w:val="000B34C3"/>
    <w:rsid w:val="000B4C99"/>
    <w:rsid w:val="000B784F"/>
    <w:rsid w:val="000C06F6"/>
    <w:rsid w:val="000C1D34"/>
    <w:rsid w:val="000C2362"/>
    <w:rsid w:val="000C3C13"/>
    <w:rsid w:val="000C53F9"/>
    <w:rsid w:val="000C5813"/>
    <w:rsid w:val="000C75CF"/>
    <w:rsid w:val="000C7DE4"/>
    <w:rsid w:val="000D0C4C"/>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26C2"/>
    <w:rsid w:val="00103CCF"/>
    <w:rsid w:val="0010417F"/>
    <w:rsid w:val="001042D2"/>
    <w:rsid w:val="0010530E"/>
    <w:rsid w:val="00105C07"/>
    <w:rsid w:val="001072D7"/>
    <w:rsid w:val="00107EC5"/>
    <w:rsid w:val="001103CD"/>
    <w:rsid w:val="00110E43"/>
    <w:rsid w:val="00113EC3"/>
    <w:rsid w:val="00114F20"/>
    <w:rsid w:val="001211AF"/>
    <w:rsid w:val="001219DF"/>
    <w:rsid w:val="001231DC"/>
    <w:rsid w:val="001272AE"/>
    <w:rsid w:val="001315DD"/>
    <w:rsid w:val="00135385"/>
    <w:rsid w:val="001364D1"/>
    <w:rsid w:val="00142EBA"/>
    <w:rsid w:val="00143B79"/>
    <w:rsid w:val="00150B8A"/>
    <w:rsid w:val="00150DCB"/>
    <w:rsid w:val="00151912"/>
    <w:rsid w:val="001531E3"/>
    <w:rsid w:val="00153740"/>
    <w:rsid w:val="00153EB4"/>
    <w:rsid w:val="001541C5"/>
    <w:rsid w:val="00155759"/>
    <w:rsid w:val="0015623F"/>
    <w:rsid w:val="00156585"/>
    <w:rsid w:val="00156BA9"/>
    <w:rsid w:val="001616FB"/>
    <w:rsid w:val="00161761"/>
    <w:rsid w:val="00166182"/>
    <w:rsid w:val="00171C72"/>
    <w:rsid w:val="001745DD"/>
    <w:rsid w:val="00177659"/>
    <w:rsid w:val="001779E5"/>
    <w:rsid w:val="00182A4C"/>
    <w:rsid w:val="00183F77"/>
    <w:rsid w:val="00185DA8"/>
    <w:rsid w:val="00185ECB"/>
    <w:rsid w:val="001865E0"/>
    <w:rsid w:val="001870F0"/>
    <w:rsid w:val="00190E48"/>
    <w:rsid w:val="0019273F"/>
    <w:rsid w:val="00192C44"/>
    <w:rsid w:val="00193329"/>
    <w:rsid w:val="00193814"/>
    <w:rsid w:val="00193AD5"/>
    <w:rsid w:val="00194930"/>
    <w:rsid w:val="001A08CD"/>
    <w:rsid w:val="001A5320"/>
    <w:rsid w:val="001A5E62"/>
    <w:rsid w:val="001A7538"/>
    <w:rsid w:val="001B0B1A"/>
    <w:rsid w:val="001B227D"/>
    <w:rsid w:val="001B3F54"/>
    <w:rsid w:val="001B4EC2"/>
    <w:rsid w:val="001B5B59"/>
    <w:rsid w:val="001B60E0"/>
    <w:rsid w:val="001B6F2C"/>
    <w:rsid w:val="001B7C8C"/>
    <w:rsid w:val="001C181A"/>
    <w:rsid w:val="001C1877"/>
    <w:rsid w:val="001C2053"/>
    <w:rsid w:val="001C252F"/>
    <w:rsid w:val="001C28D1"/>
    <w:rsid w:val="001C3834"/>
    <w:rsid w:val="001C4595"/>
    <w:rsid w:val="001C5CFC"/>
    <w:rsid w:val="001C7418"/>
    <w:rsid w:val="001C7799"/>
    <w:rsid w:val="001D0051"/>
    <w:rsid w:val="001D2224"/>
    <w:rsid w:val="001D4F88"/>
    <w:rsid w:val="001D68CF"/>
    <w:rsid w:val="001D6A8C"/>
    <w:rsid w:val="001D7A56"/>
    <w:rsid w:val="001E15C0"/>
    <w:rsid w:val="001E18E0"/>
    <w:rsid w:val="001E18E2"/>
    <w:rsid w:val="001E19D0"/>
    <w:rsid w:val="001E2A30"/>
    <w:rsid w:val="001F6BD4"/>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5A29"/>
    <w:rsid w:val="0024174E"/>
    <w:rsid w:val="00241B20"/>
    <w:rsid w:val="0024227D"/>
    <w:rsid w:val="00242D14"/>
    <w:rsid w:val="00246860"/>
    <w:rsid w:val="00246DFF"/>
    <w:rsid w:val="00246E89"/>
    <w:rsid w:val="0025183C"/>
    <w:rsid w:val="002528EC"/>
    <w:rsid w:val="00255049"/>
    <w:rsid w:val="00257DE5"/>
    <w:rsid w:val="00260531"/>
    <w:rsid w:val="0026318D"/>
    <w:rsid w:val="00263304"/>
    <w:rsid w:val="00270864"/>
    <w:rsid w:val="002712F7"/>
    <w:rsid w:val="0027159C"/>
    <w:rsid w:val="00274549"/>
    <w:rsid w:val="00274E46"/>
    <w:rsid w:val="00275183"/>
    <w:rsid w:val="00276C86"/>
    <w:rsid w:val="00280FCE"/>
    <w:rsid w:val="002810A4"/>
    <w:rsid w:val="00284A26"/>
    <w:rsid w:val="00287006"/>
    <w:rsid w:val="00294437"/>
    <w:rsid w:val="002A3237"/>
    <w:rsid w:val="002A58B7"/>
    <w:rsid w:val="002A685E"/>
    <w:rsid w:val="002A72C7"/>
    <w:rsid w:val="002B03B2"/>
    <w:rsid w:val="002B0749"/>
    <w:rsid w:val="002B1FB5"/>
    <w:rsid w:val="002B2645"/>
    <w:rsid w:val="002B6FA0"/>
    <w:rsid w:val="002C5F10"/>
    <w:rsid w:val="002C6E5B"/>
    <w:rsid w:val="002D18B4"/>
    <w:rsid w:val="002D231A"/>
    <w:rsid w:val="002E1877"/>
    <w:rsid w:val="002E1C31"/>
    <w:rsid w:val="002E289F"/>
    <w:rsid w:val="002E333A"/>
    <w:rsid w:val="002E3474"/>
    <w:rsid w:val="002E400C"/>
    <w:rsid w:val="002E49C3"/>
    <w:rsid w:val="002E5114"/>
    <w:rsid w:val="002E7570"/>
    <w:rsid w:val="002E764B"/>
    <w:rsid w:val="002F0E28"/>
    <w:rsid w:val="002F287E"/>
    <w:rsid w:val="002F2D63"/>
    <w:rsid w:val="002F7BB2"/>
    <w:rsid w:val="002F7F81"/>
    <w:rsid w:val="00300A36"/>
    <w:rsid w:val="0030678B"/>
    <w:rsid w:val="00310CD7"/>
    <w:rsid w:val="00316C2C"/>
    <w:rsid w:val="0032136A"/>
    <w:rsid w:val="00323303"/>
    <w:rsid w:val="00323E70"/>
    <w:rsid w:val="00325BA2"/>
    <w:rsid w:val="00326F7F"/>
    <w:rsid w:val="003320E8"/>
    <w:rsid w:val="0033555E"/>
    <w:rsid w:val="00336805"/>
    <w:rsid w:val="00337351"/>
    <w:rsid w:val="00341A54"/>
    <w:rsid w:val="0034669F"/>
    <w:rsid w:val="003503AC"/>
    <w:rsid w:val="00351498"/>
    <w:rsid w:val="003523EB"/>
    <w:rsid w:val="0035282F"/>
    <w:rsid w:val="00352B22"/>
    <w:rsid w:val="003543D9"/>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2C7"/>
    <w:rsid w:val="003A27B2"/>
    <w:rsid w:val="003A30B1"/>
    <w:rsid w:val="003A40B4"/>
    <w:rsid w:val="003A41BA"/>
    <w:rsid w:val="003A49BD"/>
    <w:rsid w:val="003A6A99"/>
    <w:rsid w:val="003A7FF8"/>
    <w:rsid w:val="003B17AC"/>
    <w:rsid w:val="003B227A"/>
    <w:rsid w:val="003B5854"/>
    <w:rsid w:val="003B6764"/>
    <w:rsid w:val="003C3833"/>
    <w:rsid w:val="003C4250"/>
    <w:rsid w:val="003C52CE"/>
    <w:rsid w:val="003C6068"/>
    <w:rsid w:val="003C69E3"/>
    <w:rsid w:val="003C6AE4"/>
    <w:rsid w:val="003D2BA3"/>
    <w:rsid w:val="003D3C22"/>
    <w:rsid w:val="003D7089"/>
    <w:rsid w:val="003D7DDB"/>
    <w:rsid w:val="003E02C7"/>
    <w:rsid w:val="003E0543"/>
    <w:rsid w:val="003E0B5A"/>
    <w:rsid w:val="003E31E3"/>
    <w:rsid w:val="003E46D1"/>
    <w:rsid w:val="003E497F"/>
    <w:rsid w:val="003F58B0"/>
    <w:rsid w:val="004007E9"/>
    <w:rsid w:val="00401825"/>
    <w:rsid w:val="004019FE"/>
    <w:rsid w:val="00401BBC"/>
    <w:rsid w:val="00401C78"/>
    <w:rsid w:val="00403BFB"/>
    <w:rsid w:val="00404B45"/>
    <w:rsid w:val="00406CC5"/>
    <w:rsid w:val="004074A4"/>
    <w:rsid w:val="004101B2"/>
    <w:rsid w:val="004123D7"/>
    <w:rsid w:val="00412658"/>
    <w:rsid w:val="004149C4"/>
    <w:rsid w:val="004172DB"/>
    <w:rsid w:val="00421485"/>
    <w:rsid w:val="00422B75"/>
    <w:rsid w:val="00423419"/>
    <w:rsid w:val="00433F36"/>
    <w:rsid w:val="0043503A"/>
    <w:rsid w:val="0044384F"/>
    <w:rsid w:val="00444F80"/>
    <w:rsid w:val="00446018"/>
    <w:rsid w:val="004543BC"/>
    <w:rsid w:val="0045645D"/>
    <w:rsid w:val="004574C6"/>
    <w:rsid w:val="00457BCF"/>
    <w:rsid w:val="00457DCE"/>
    <w:rsid w:val="00460E3F"/>
    <w:rsid w:val="00466CED"/>
    <w:rsid w:val="00467592"/>
    <w:rsid w:val="00467690"/>
    <w:rsid w:val="004716A6"/>
    <w:rsid w:val="004718E7"/>
    <w:rsid w:val="00472535"/>
    <w:rsid w:val="0047348F"/>
    <w:rsid w:val="004756EB"/>
    <w:rsid w:val="004761CC"/>
    <w:rsid w:val="00480D4A"/>
    <w:rsid w:val="00481DA1"/>
    <w:rsid w:val="0049255F"/>
    <w:rsid w:val="0049445D"/>
    <w:rsid w:val="00495350"/>
    <w:rsid w:val="00497156"/>
    <w:rsid w:val="004A24D2"/>
    <w:rsid w:val="004A3214"/>
    <w:rsid w:val="004A4136"/>
    <w:rsid w:val="004A417B"/>
    <w:rsid w:val="004B03F3"/>
    <w:rsid w:val="004B0879"/>
    <w:rsid w:val="004B2536"/>
    <w:rsid w:val="004B6AF3"/>
    <w:rsid w:val="004B715E"/>
    <w:rsid w:val="004B7169"/>
    <w:rsid w:val="004B79C9"/>
    <w:rsid w:val="004C5E33"/>
    <w:rsid w:val="004C6CDA"/>
    <w:rsid w:val="004D10D4"/>
    <w:rsid w:val="004D16BD"/>
    <w:rsid w:val="004D2AAB"/>
    <w:rsid w:val="004D6F2B"/>
    <w:rsid w:val="004E00E9"/>
    <w:rsid w:val="004E0248"/>
    <w:rsid w:val="004E1189"/>
    <w:rsid w:val="004E1E54"/>
    <w:rsid w:val="004E21A3"/>
    <w:rsid w:val="004E32EA"/>
    <w:rsid w:val="004E456C"/>
    <w:rsid w:val="004E6866"/>
    <w:rsid w:val="004F10AB"/>
    <w:rsid w:val="004F1BFE"/>
    <w:rsid w:val="004F284E"/>
    <w:rsid w:val="004F3222"/>
    <w:rsid w:val="004F3BFA"/>
    <w:rsid w:val="005000AB"/>
    <w:rsid w:val="005025EE"/>
    <w:rsid w:val="005052D4"/>
    <w:rsid w:val="00510588"/>
    <w:rsid w:val="0051146C"/>
    <w:rsid w:val="00514449"/>
    <w:rsid w:val="005222A2"/>
    <w:rsid w:val="005222E7"/>
    <w:rsid w:val="00523A5E"/>
    <w:rsid w:val="00523A8B"/>
    <w:rsid w:val="00523E04"/>
    <w:rsid w:val="0052590B"/>
    <w:rsid w:val="00526308"/>
    <w:rsid w:val="00526591"/>
    <w:rsid w:val="00527178"/>
    <w:rsid w:val="005278CB"/>
    <w:rsid w:val="00534013"/>
    <w:rsid w:val="00534D42"/>
    <w:rsid w:val="005350A5"/>
    <w:rsid w:val="00536040"/>
    <w:rsid w:val="00536379"/>
    <w:rsid w:val="00537238"/>
    <w:rsid w:val="005400C5"/>
    <w:rsid w:val="00540BEF"/>
    <w:rsid w:val="00542C9A"/>
    <w:rsid w:val="005436C2"/>
    <w:rsid w:val="005442D4"/>
    <w:rsid w:val="005451D8"/>
    <w:rsid w:val="0054586A"/>
    <w:rsid w:val="0054631F"/>
    <w:rsid w:val="0055288D"/>
    <w:rsid w:val="00555259"/>
    <w:rsid w:val="00560D57"/>
    <w:rsid w:val="00562A94"/>
    <w:rsid w:val="00564126"/>
    <w:rsid w:val="005709F7"/>
    <w:rsid w:val="005710A9"/>
    <w:rsid w:val="00571D1B"/>
    <w:rsid w:val="00593043"/>
    <w:rsid w:val="005938B1"/>
    <w:rsid w:val="00595BF0"/>
    <w:rsid w:val="005A1846"/>
    <w:rsid w:val="005A258C"/>
    <w:rsid w:val="005A27B5"/>
    <w:rsid w:val="005A3560"/>
    <w:rsid w:val="005A4E82"/>
    <w:rsid w:val="005A6C99"/>
    <w:rsid w:val="005A7D5D"/>
    <w:rsid w:val="005B011A"/>
    <w:rsid w:val="005B1D8F"/>
    <w:rsid w:val="005B1E94"/>
    <w:rsid w:val="005B5B3D"/>
    <w:rsid w:val="005C16F3"/>
    <w:rsid w:val="005C3758"/>
    <w:rsid w:val="005D15A1"/>
    <w:rsid w:val="005D24EE"/>
    <w:rsid w:val="005D3EF4"/>
    <w:rsid w:val="005E3064"/>
    <w:rsid w:val="005E72B2"/>
    <w:rsid w:val="005F1115"/>
    <w:rsid w:val="005F1AB6"/>
    <w:rsid w:val="005F27F2"/>
    <w:rsid w:val="005F3AFE"/>
    <w:rsid w:val="005F424D"/>
    <w:rsid w:val="005F6B6D"/>
    <w:rsid w:val="00603363"/>
    <w:rsid w:val="00605AAB"/>
    <w:rsid w:val="00606BEB"/>
    <w:rsid w:val="00610095"/>
    <w:rsid w:val="0061014A"/>
    <w:rsid w:val="0061054B"/>
    <w:rsid w:val="00613E26"/>
    <w:rsid w:val="00615641"/>
    <w:rsid w:val="00616959"/>
    <w:rsid w:val="006211D0"/>
    <w:rsid w:val="00624D0C"/>
    <w:rsid w:val="006307BA"/>
    <w:rsid w:val="006315BA"/>
    <w:rsid w:val="00634C4A"/>
    <w:rsid w:val="0063532E"/>
    <w:rsid w:val="00637BDC"/>
    <w:rsid w:val="006418C9"/>
    <w:rsid w:val="00642BD6"/>
    <w:rsid w:val="00644292"/>
    <w:rsid w:val="00645046"/>
    <w:rsid w:val="0064527A"/>
    <w:rsid w:val="00645EA2"/>
    <w:rsid w:val="006544AF"/>
    <w:rsid w:val="006573F2"/>
    <w:rsid w:val="00662F08"/>
    <w:rsid w:val="00663589"/>
    <w:rsid w:val="006649E6"/>
    <w:rsid w:val="006708E3"/>
    <w:rsid w:val="00670DDC"/>
    <w:rsid w:val="00671EB4"/>
    <w:rsid w:val="0067443B"/>
    <w:rsid w:val="00684E2B"/>
    <w:rsid w:val="00690FDA"/>
    <w:rsid w:val="00691E61"/>
    <w:rsid w:val="00693C5E"/>
    <w:rsid w:val="00694EEA"/>
    <w:rsid w:val="006955B4"/>
    <w:rsid w:val="00696476"/>
    <w:rsid w:val="006A10FA"/>
    <w:rsid w:val="006A40E6"/>
    <w:rsid w:val="006A4ACA"/>
    <w:rsid w:val="006A5C07"/>
    <w:rsid w:val="006A75FA"/>
    <w:rsid w:val="006B07D5"/>
    <w:rsid w:val="006B1309"/>
    <w:rsid w:val="006B1A42"/>
    <w:rsid w:val="006B3923"/>
    <w:rsid w:val="006B3F3E"/>
    <w:rsid w:val="006B5923"/>
    <w:rsid w:val="006B67D9"/>
    <w:rsid w:val="006B6C14"/>
    <w:rsid w:val="006B715E"/>
    <w:rsid w:val="006C19A1"/>
    <w:rsid w:val="006C1D6E"/>
    <w:rsid w:val="006C3A68"/>
    <w:rsid w:val="006C4C78"/>
    <w:rsid w:val="006C6AB1"/>
    <w:rsid w:val="006D2D39"/>
    <w:rsid w:val="006D4E0E"/>
    <w:rsid w:val="006D5CE2"/>
    <w:rsid w:val="006D79C5"/>
    <w:rsid w:val="006D7CE5"/>
    <w:rsid w:val="006D7E43"/>
    <w:rsid w:val="006E06D1"/>
    <w:rsid w:val="006E1313"/>
    <w:rsid w:val="006E1559"/>
    <w:rsid w:val="006E2DC8"/>
    <w:rsid w:val="006E7356"/>
    <w:rsid w:val="006E77C8"/>
    <w:rsid w:val="006F149D"/>
    <w:rsid w:val="006F1A46"/>
    <w:rsid w:val="006F2E6F"/>
    <w:rsid w:val="006F5A4E"/>
    <w:rsid w:val="00703B6C"/>
    <w:rsid w:val="00705C40"/>
    <w:rsid w:val="00706482"/>
    <w:rsid w:val="00706BEF"/>
    <w:rsid w:val="007116BC"/>
    <w:rsid w:val="00711ED3"/>
    <w:rsid w:val="007165CE"/>
    <w:rsid w:val="00720968"/>
    <w:rsid w:val="00721D12"/>
    <w:rsid w:val="00721F8B"/>
    <w:rsid w:val="007237CE"/>
    <w:rsid w:val="00724688"/>
    <w:rsid w:val="007301AF"/>
    <w:rsid w:val="0073062D"/>
    <w:rsid w:val="0073254D"/>
    <w:rsid w:val="00736A49"/>
    <w:rsid w:val="00743B71"/>
    <w:rsid w:val="00743C2D"/>
    <w:rsid w:val="00743E36"/>
    <w:rsid w:val="007446F7"/>
    <w:rsid w:val="00744EBB"/>
    <w:rsid w:val="00745B0A"/>
    <w:rsid w:val="007468AC"/>
    <w:rsid w:val="00746AE2"/>
    <w:rsid w:val="00750C82"/>
    <w:rsid w:val="007536C7"/>
    <w:rsid w:val="0076100C"/>
    <w:rsid w:val="007651ED"/>
    <w:rsid w:val="00766C87"/>
    <w:rsid w:val="0078016E"/>
    <w:rsid w:val="00781BD4"/>
    <w:rsid w:val="00784832"/>
    <w:rsid w:val="00784F3A"/>
    <w:rsid w:val="00785D77"/>
    <w:rsid w:val="00786111"/>
    <w:rsid w:val="00791F1E"/>
    <w:rsid w:val="00792C1D"/>
    <w:rsid w:val="00794F3D"/>
    <w:rsid w:val="00796045"/>
    <w:rsid w:val="007968AC"/>
    <w:rsid w:val="007969AB"/>
    <w:rsid w:val="007A0B39"/>
    <w:rsid w:val="007A14A4"/>
    <w:rsid w:val="007A168F"/>
    <w:rsid w:val="007A28E4"/>
    <w:rsid w:val="007A3BB3"/>
    <w:rsid w:val="007A5AD1"/>
    <w:rsid w:val="007A5B7B"/>
    <w:rsid w:val="007B0A06"/>
    <w:rsid w:val="007B54A3"/>
    <w:rsid w:val="007B5C5C"/>
    <w:rsid w:val="007B7B37"/>
    <w:rsid w:val="007B7C41"/>
    <w:rsid w:val="007C1801"/>
    <w:rsid w:val="007C433E"/>
    <w:rsid w:val="007C4452"/>
    <w:rsid w:val="007C4B3C"/>
    <w:rsid w:val="007C4DB1"/>
    <w:rsid w:val="007C6046"/>
    <w:rsid w:val="007D0292"/>
    <w:rsid w:val="007D21AC"/>
    <w:rsid w:val="007D3882"/>
    <w:rsid w:val="007D568A"/>
    <w:rsid w:val="007D574E"/>
    <w:rsid w:val="007D6BFE"/>
    <w:rsid w:val="007E061D"/>
    <w:rsid w:val="007E2046"/>
    <w:rsid w:val="007E3883"/>
    <w:rsid w:val="007E4FBB"/>
    <w:rsid w:val="007E55BF"/>
    <w:rsid w:val="007E71B1"/>
    <w:rsid w:val="007E7B4E"/>
    <w:rsid w:val="007F0CE2"/>
    <w:rsid w:val="007F0EFF"/>
    <w:rsid w:val="007F1375"/>
    <w:rsid w:val="007F1E31"/>
    <w:rsid w:val="007F6977"/>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46A3"/>
    <w:rsid w:val="00835841"/>
    <w:rsid w:val="00837465"/>
    <w:rsid w:val="00841243"/>
    <w:rsid w:val="00841457"/>
    <w:rsid w:val="0084374E"/>
    <w:rsid w:val="00844842"/>
    <w:rsid w:val="00844DD0"/>
    <w:rsid w:val="0084689B"/>
    <w:rsid w:val="0085089F"/>
    <w:rsid w:val="0085206E"/>
    <w:rsid w:val="00852AD4"/>
    <w:rsid w:val="00852BA8"/>
    <w:rsid w:val="00853718"/>
    <w:rsid w:val="008541EF"/>
    <w:rsid w:val="00856930"/>
    <w:rsid w:val="00856AC7"/>
    <w:rsid w:val="00856FA4"/>
    <w:rsid w:val="0086162B"/>
    <w:rsid w:val="00861D5C"/>
    <w:rsid w:val="00863ABD"/>
    <w:rsid w:val="00865207"/>
    <w:rsid w:val="008656A7"/>
    <w:rsid w:val="0087070F"/>
    <w:rsid w:val="00871262"/>
    <w:rsid w:val="00871D4E"/>
    <w:rsid w:val="00871E7B"/>
    <w:rsid w:val="008759CF"/>
    <w:rsid w:val="00875B51"/>
    <w:rsid w:val="00875F2D"/>
    <w:rsid w:val="008764DC"/>
    <w:rsid w:val="0087719D"/>
    <w:rsid w:val="00880B71"/>
    <w:rsid w:val="00882CC2"/>
    <w:rsid w:val="00883930"/>
    <w:rsid w:val="00894A2D"/>
    <w:rsid w:val="00896535"/>
    <w:rsid w:val="00896683"/>
    <w:rsid w:val="00897589"/>
    <w:rsid w:val="008A63A9"/>
    <w:rsid w:val="008A7F7E"/>
    <w:rsid w:val="008B0462"/>
    <w:rsid w:val="008B04DB"/>
    <w:rsid w:val="008B27FD"/>
    <w:rsid w:val="008B3AF2"/>
    <w:rsid w:val="008B515D"/>
    <w:rsid w:val="008B5D31"/>
    <w:rsid w:val="008B65A3"/>
    <w:rsid w:val="008B6705"/>
    <w:rsid w:val="008C22F3"/>
    <w:rsid w:val="008C5FCA"/>
    <w:rsid w:val="008D0117"/>
    <w:rsid w:val="008D795D"/>
    <w:rsid w:val="008D7B07"/>
    <w:rsid w:val="008E1E94"/>
    <w:rsid w:val="008E2D99"/>
    <w:rsid w:val="008E4A60"/>
    <w:rsid w:val="008E744D"/>
    <w:rsid w:val="008F1E08"/>
    <w:rsid w:val="008F5AEC"/>
    <w:rsid w:val="00900D8F"/>
    <w:rsid w:val="009014E3"/>
    <w:rsid w:val="009021D0"/>
    <w:rsid w:val="009026E8"/>
    <w:rsid w:val="009051C8"/>
    <w:rsid w:val="00906EB7"/>
    <w:rsid w:val="009102BF"/>
    <w:rsid w:val="009115F2"/>
    <w:rsid w:val="009148B5"/>
    <w:rsid w:val="00914ADB"/>
    <w:rsid w:val="00917456"/>
    <w:rsid w:val="00923B25"/>
    <w:rsid w:val="0092402E"/>
    <w:rsid w:val="00925490"/>
    <w:rsid w:val="009259BA"/>
    <w:rsid w:val="00926FCB"/>
    <w:rsid w:val="009316C7"/>
    <w:rsid w:val="0093311A"/>
    <w:rsid w:val="00936C17"/>
    <w:rsid w:val="00937F0C"/>
    <w:rsid w:val="0094080F"/>
    <w:rsid w:val="00942645"/>
    <w:rsid w:val="009472CB"/>
    <w:rsid w:val="00950A3A"/>
    <w:rsid w:val="00951758"/>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6DAB"/>
    <w:rsid w:val="00977740"/>
    <w:rsid w:val="00977CB4"/>
    <w:rsid w:val="009809B8"/>
    <w:rsid w:val="0098222D"/>
    <w:rsid w:val="00985099"/>
    <w:rsid w:val="009905EB"/>
    <w:rsid w:val="00991E5E"/>
    <w:rsid w:val="0099421F"/>
    <w:rsid w:val="009A0DE3"/>
    <w:rsid w:val="009A1260"/>
    <w:rsid w:val="009A1643"/>
    <w:rsid w:val="009A215A"/>
    <w:rsid w:val="009A30A2"/>
    <w:rsid w:val="009A3C0B"/>
    <w:rsid w:val="009A4F1B"/>
    <w:rsid w:val="009A66C5"/>
    <w:rsid w:val="009A79BA"/>
    <w:rsid w:val="009B14D1"/>
    <w:rsid w:val="009B1534"/>
    <w:rsid w:val="009B2D10"/>
    <w:rsid w:val="009B4A3B"/>
    <w:rsid w:val="009B69D3"/>
    <w:rsid w:val="009B7BA7"/>
    <w:rsid w:val="009C0938"/>
    <w:rsid w:val="009C22C8"/>
    <w:rsid w:val="009C3F82"/>
    <w:rsid w:val="009C72DD"/>
    <w:rsid w:val="009C7DF5"/>
    <w:rsid w:val="009D056C"/>
    <w:rsid w:val="009D060F"/>
    <w:rsid w:val="009D0792"/>
    <w:rsid w:val="009D0B81"/>
    <w:rsid w:val="009D1669"/>
    <w:rsid w:val="009D1ADE"/>
    <w:rsid w:val="009D216A"/>
    <w:rsid w:val="009E09D0"/>
    <w:rsid w:val="009E1283"/>
    <w:rsid w:val="009E397B"/>
    <w:rsid w:val="009E3A7F"/>
    <w:rsid w:val="009E57B1"/>
    <w:rsid w:val="009E6379"/>
    <w:rsid w:val="009F5F30"/>
    <w:rsid w:val="009F7809"/>
    <w:rsid w:val="009F7AF5"/>
    <w:rsid w:val="00A00D14"/>
    <w:rsid w:val="00A01408"/>
    <w:rsid w:val="00A02457"/>
    <w:rsid w:val="00A02E8E"/>
    <w:rsid w:val="00A03190"/>
    <w:rsid w:val="00A0404B"/>
    <w:rsid w:val="00A0798C"/>
    <w:rsid w:val="00A07BDD"/>
    <w:rsid w:val="00A1105B"/>
    <w:rsid w:val="00A133A1"/>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4BA0"/>
    <w:rsid w:val="00A86570"/>
    <w:rsid w:val="00A86CB6"/>
    <w:rsid w:val="00A90D55"/>
    <w:rsid w:val="00A944D8"/>
    <w:rsid w:val="00A959E7"/>
    <w:rsid w:val="00A95BBA"/>
    <w:rsid w:val="00A961EE"/>
    <w:rsid w:val="00AA04B3"/>
    <w:rsid w:val="00AA1253"/>
    <w:rsid w:val="00AA28EF"/>
    <w:rsid w:val="00AA493E"/>
    <w:rsid w:val="00AA4CB6"/>
    <w:rsid w:val="00AA73AF"/>
    <w:rsid w:val="00AB1754"/>
    <w:rsid w:val="00AB27DD"/>
    <w:rsid w:val="00AC1021"/>
    <w:rsid w:val="00AC38B1"/>
    <w:rsid w:val="00AC439D"/>
    <w:rsid w:val="00AC713F"/>
    <w:rsid w:val="00AD067E"/>
    <w:rsid w:val="00AD07CD"/>
    <w:rsid w:val="00AD2801"/>
    <w:rsid w:val="00AD6870"/>
    <w:rsid w:val="00AD68C5"/>
    <w:rsid w:val="00AD767A"/>
    <w:rsid w:val="00AE1273"/>
    <w:rsid w:val="00AE2D29"/>
    <w:rsid w:val="00AE4624"/>
    <w:rsid w:val="00AE5E14"/>
    <w:rsid w:val="00AE6115"/>
    <w:rsid w:val="00AE625B"/>
    <w:rsid w:val="00AF1668"/>
    <w:rsid w:val="00AF4FA5"/>
    <w:rsid w:val="00B0436B"/>
    <w:rsid w:val="00B07955"/>
    <w:rsid w:val="00B14FAA"/>
    <w:rsid w:val="00B15D30"/>
    <w:rsid w:val="00B20624"/>
    <w:rsid w:val="00B23436"/>
    <w:rsid w:val="00B26354"/>
    <w:rsid w:val="00B26C77"/>
    <w:rsid w:val="00B26CA0"/>
    <w:rsid w:val="00B31726"/>
    <w:rsid w:val="00B32179"/>
    <w:rsid w:val="00B33008"/>
    <w:rsid w:val="00B331A9"/>
    <w:rsid w:val="00B3449A"/>
    <w:rsid w:val="00B345D0"/>
    <w:rsid w:val="00B36569"/>
    <w:rsid w:val="00B40A05"/>
    <w:rsid w:val="00B40A3E"/>
    <w:rsid w:val="00B41401"/>
    <w:rsid w:val="00B427E4"/>
    <w:rsid w:val="00B463D6"/>
    <w:rsid w:val="00B472EC"/>
    <w:rsid w:val="00B50227"/>
    <w:rsid w:val="00B50510"/>
    <w:rsid w:val="00B522CD"/>
    <w:rsid w:val="00B55143"/>
    <w:rsid w:val="00B55779"/>
    <w:rsid w:val="00B55917"/>
    <w:rsid w:val="00B643A6"/>
    <w:rsid w:val="00B64DD6"/>
    <w:rsid w:val="00B6710C"/>
    <w:rsid w:val="00B72076"/>
    <w:rsid w:val="00B72303"/>
    <w:rsid w:val="00B737B4"/>
    <w:rsid w:val="00B82277"/>
    <w:rsid w:val="00B913BF"/>
    <w:rsid w:val="00B91676"/>
    <w:rsid w:val="00B95833"/>
    <w:rsid w:val="00BA1824"/>
    <w:rsid w:val="00BA2D98"/>
    <w:rsid w:val="00BA30D1"/>
    <w:rsid w:val="00BA4609"/>
    <w:rsid w:val="00BA5BE2"/>
    <w:rsid w:val="00BA7F46"/>
    <w:rsid w:val="00BB0A0A"/>
    <w:rsid w:val="00BB252F"/>
    <w:rsid w:val="00BB387C"/>
    <w:rsid w:val="00BB45B5"/>
    <w:rsid w:val="00BB6064"/>
    <w:rsid w:val="00BC09D1"/>
    <w:rsid w:val="00BC1CF3"/>
    <w:rsid w:val="00BC298E"/>
    <w:rsid w:val="00BC7F82"/>
    <w:rsid w:val="00BD40AB"/>
    <w:rsid w:val="00BD6297"/>
    <w:rsid w:val="00BD6806"/>
    <w:rsid w:val="00BD7433"/>
    <w:rsid w:val="00BD7831"/>
    <w:rsid w:val="00BD7C10"/>
    <w:rsid w:val="00BE046F"/>
    <w:rsid w:val="00BE0DEB"/>
    <w:rsid w:val="00BE2FC1"/>
    <w:rsid w:val="00BE6365"/>
    <w:rsid w:val="00BF0B7F"/>
    <w:rsid w:val="00BF1D7F"/>
    <w:rsid w:val="00BF4720"/>
    <w:rsid w:val="00BF5094"/>
    <w:rsid w:val="00BF748D"/>
    <w:rsid w:val="00BF7B63"/>
    <w:rsid w:val="00C038EC"/>
    <w:rsid w:val="00C05C6D"/>
    <w:rsid w:val="00C1122B"/>
    <w:rsid w:val="00C13B34"/>
    <w:rsid w:val="00C13F26"/>
    <w:rsid w:val="00C16E9F"/>
    <w:rsid w:val="00C1713D"/>
    <w:rsid w:val="00C177F1"/>
    <w:rsid w:val="00C218D9"/>
    <w:rsid w:val="00C22F3A"/>
    <w:rsid w:val="00C252E1"/>
    <w:rsid w:val="00C25978"/>
    <w:rsid w:val="00C261C6"/>
    <w:rsid w:val="00C26E7C"/>
    <w:rsid w:val="00C3028B"/>
    <w:rsid w:val="00C30A97"/>
    <w:rsid w:val="00C31DDC"/>
    <w:rsid w:val="00C34326"/>
    <w:rsid w:val="00C34502"/>
    <w:rsid w:val="00C36201"/>
    <w:rsid w:val="00C368E8"/>
    <w:rsid w:val="00C36C3D"/>
    <w:rsid w:val="00C372C7"/>
    <w:rsid w:val="00C37848"/>
    <w:rsid w:val="00C41E47"/>
    <w:rsid w:val="00C42443"/>
    <w:rsid w:val="00C42CBA"/>
    <w:rsid w:val="00C5019E"/>
    <w:rsid w:val="00C5377C"/>
    <w:rsid w:val="00C53E8A"/>
    <w:rsid w:val="00C54DF3"/>
    <w:rsid w:val="00C560A7"/>
    <w:rsid w:val="00C56FC8"/>
    <w:rsid w:val="00C60F23"/>
    <w:rsid w:val="00C6193F"/>
    <w:rsid w:val="00C62EB2"/>
    <w:rsid w:val="00C71BEC"/>
    <w:rsid w:val="00C74D3A"/>
    <w:rsid w:val="00C7763A"/>
    <w:rsid w:val="00C80511"/>
    <w:rsid w:val="00C826F5"/>
    <w:rsid w:val="00C83740"/>
    <w:rsid w:val="00C84AD1"/>
    <w:rsid w:val="00C85579"/>
    <w:rsid w:val="00C863E5"/>
    <w:rsid w:val="00C931FC"/>
    <w:rsid w:val="00C932C5"/>
    <w:rsid w:val="00C9650E"/>
    <w:rsid w:val="00CA0342"/>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6B0"/>
    <w:rsid w:val="00CD37E7"/>
    <w:rsid w:val="00CD563D"/>
    <w:rsid w:val="00CD5653"/>
    <w:rsid w:val="00CD5E6D"/>
    <w:rsid w:val="00CD63C8"/>
    <w:rsid w:val="00CD6934"/>
    <w:rsid w:val="00CE0EE6"/>
    <w:rsid w:val="00CE3F47"/>
    <w:rsid w:val="00CF0F2B"/>
    <w:rsid w:val="00CF158D"/>
    <w:rsid w:val="00CF38C8"/>
    <w:rsid w:val="00CF4394"/>
    <w:rsid w:val="00D000A9"/>
    <w:rsid w:val="00D005DB"/>
    <w:rsid w:val="00D0064E"/>
    <w:rsid w:val="00D00981"/>
    <w:rsid w:val="00D0280D"/>
    <w:rsid w:val="00D02C23"/>
    <w:rsid w:val="00D07A72"/>
    <w:rsid w:val="00D10577"/>
    <w:rsid w:val="00D1269D"/>
    <w:rsid w:val="00D1323B"/>
    <w:rsid w:val="00D14BAE"/>
    <w:rsid w:val="00D15A07"/>
    <w:rsid w:val="00D1648B"/>
    <w:rsid w:val="00D16819"/>
    <w:rsid w:val="00D16C5B"/>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3F14"/>
    <w:rsid w:val="00D54BE4"/>
    <w:rsid w:val="00D60483"/>
    <w:rsid w:val="00D61ABB"/>
    <w:rsid w:val="00D63577"/>
    <w:rsid w:val="00D656DF"/>
    <w:rsid w:val="00D67FD7"/>
    <w:rsid w:val="00D74261"/>
    <w:rsid w:val="00D7441B"/>
    <w:rsid w:val="00D76AB2"/>
    <w:rsid w:val="00D80490"/>
    <w:rsid w:val="00D829AD"/>
    <w:rsid w:val="00D82EE2"/>
    <w:rsid w:val="00D8545C"/>
    <w:rsid w:val="00D87788"/>
    <w:rsid w:val="00D877C8"/>
    <w:rsid w:val="00D90109"/>
    <w:rsid w:val="00D910C2"/>
    <w:rsid w:val="00D9168C"/>
    <w:rsid w:val="00D9189B"/>
    <w:rsid w:val="00D91DA6"/>
    <w:rsid w:val="00D9706F"/>
    <w:rsid w:val="00D972D4"/>
    <w:rsid w:val="00DA195B"/>
    <w:rsid w:val="00DA3EBC"/>
    <w:rsid w:val="00DA4D95"/>
    <w:rsid w:val="00DA6B55"/>
    <w:rsid w:val="00DB0015"/>
    <w:rsid w:val="00DB2AAD"/>
    <w:rsid w:val="00DB626D"/>
    <w:rsid w:val="00DB6365"/>
    <w:rsid w:val="00DC0BF1"/>
    <w:rsid w:val="00DC41C3"/>
    <w:rsid w:val="00DD3593"/>
    <w:rsid w:val="00DE0C67"/>
    <w:rsid w:val="00DE6952"/>
    <w:rsid w:val="00DE6EB9"/>
    <w:rsid w:val="00DE7E74"/>
    <w:rsid w:val="00DF6EF8"/>
    <w:rsid w:val="00DF7E9C"/>
    <w:rsid w:val="00E00A69"/>
    <w:rsid w:val="00E017F0"/>
    <w:rsid w:val="00E01A0E"/>
    <w:rsid w:val="00E041E4"/>
    <w:rsid w:val="00E1012B"/>
    <w:rsid w:val="00E103C8"/>
    <w:rsid w:val="00E1085B"/>
    <w:rsid w:val="00E1308B"/>
    <w:rsid w:val="00E14581"/>
    <w:rsid w:val="00E14AEE"/>
    <w:rsid w:val="00E15539"/>
    <w:rsid w:val="00E16541"/>
    <w:rsid w:val="00E2343F"/>
    <w:rsid w:val="00E23C72"/>
    <w:rsid w:val="00E2536E"/>
    <w:rsid w:val="00E25B8A"/>
    <w:rsid w:val="00E2632B"/>
    <w:rsid w:val="00E322F7"/>
    <w:rsid w:val="00E3369B"/>
    <w:rsid w:val="00E35163"/>
    <w:rsid w:val="00E36D76"/>
    <w:rsid w:val="00E405EA"/>
    <w:rsid w:val="00E408B7"/>
    <w:rsid w:val="00E41637"/>
    <w:rsid w:val="00E42789"/>
    <w:rsid w:val="00E43F59"/>
    <w:rsid w:val="00E464F0"/>
    <w:rsid w:val="00E50BEB"/>
    <w:rsid w:val="00E548FA"/>
    <w:rsid w:val="00E5681A"/>
    <w:rsid w:val="00E60684"/>
    <w:rsid w:val="00E6092F"/>
    <w:rsid w:val="00E62049"/>
    <w:rsid w:val="00E629DA"/>
    <w:rsid w:val="00E6469F"/>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53AC"/>
    <w:rsid w:val="00EA681F"/>
    <w:rsid w:val="00EB3823"/>
    <w:rsid w:val="00EB47D8"/>
    <w:rsid w:val="00EB57D3"/>
    <w:rsid w:val="00EB5EFD"/>
    <w:rsid w:val="00EB679F"/>
    <w:rsid w:val="00EB74AA"/>
    <w:rsid w:val="00EB76E4"/>
    <w:rsid w:val="00EC0E65"/>
    <w:rsid w:val="00EC2938"/>
    <w:rsid w:val="00EC50C9"/>
    <w:rsid w:val="00EC56DD"/>
    <w:rsid w:val="00EC58B4"/>
    <w:rsid w:val="00EC59BE"/>
    <w:rsid w:val="00EC5BB2"/>
    <w:rsid w:val="00ED12F0"/>
    <w:rsid w:val="00ED4773"/>
    <w:rsid w:val="00ED664B"/>
    <w:rsid w:val="00ED6A61"/>
    <w:rsid w:val="00EE03BB"/>
    <w:rsid w:val="00EE0B44"/>
    <w:rsid w:val="00EE51B9"/>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5126A"/>
    <w:rsid w:val="00F54F57"/>
    <w:rsid w:val="00F6560B"/>
    <w:rsid w:val="00F6636A"/>
    <w:rsid w:val="00F667C5"/>
    <w:rsid w:val="00F67830"/>
    <w:rsid w:val="00F67E31"/>
    <w:rsid w:val="00F718A8"/>
    <w:rsid w:val="00F72183"/>
    <w:rsid w:val="00F725CE"/>
    <w:rsid w:val="00F76D01"/>
    <w:rsid w:val="00F77146"/>
    <w:rsid w:val="00F77E3E"/>
    <w:rsid w:val="00F81C35"/>
    <w:rsid w:val="00F82981"/>
    <w:rsid w:val="00F8311F"/>
    <w:rsid w:val="00F83248"/>
    <w:rsid w:val="00F83376"/>
    <w:rsid w:val="00F853AE"/>
    <w:rsid w:val="00F93C74"/>
    <w:rsid w:val="00F93DCC"/>
    <w:rsid w:val="00F9435D"/>
    <w:rsid w:val="00F97740"/>
    <w:rsid w:val="00FA2F7B"/>
    <w:rsid w:val="00FA790B"/>
    <w:rsid w:val="00FB09FE"/>
    <w:rsid w:val="00FB28CF"/>
    <w:rsid w:val="00FB3780"/>
    <w:rsid w:val="00FB3924"/>
    <w:rsid w:val="00FB593A"/>
    <w:rsid w:val="00FB6410"/>
    <w:rsid w:val="00FB6E82"/>
    <w:rsid w:val="00FC0042"/>
    <w:rsid w:val="00FC2A13"/>
    <w:rsid w:val="00FC344B"/>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3AC"/>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349180589">
      <w:bodyDiv w:val="1"/>
      <w:marLeft w:val="0"/>
      <w:marRight w:val="0"/>
      <w:marTop w:val="0"/>
      <w:marBottom w:val="0"/>
      <w:divBdr>
        <w:top w:val="none" w:sz="0" w:space="0" w:color="auto"/>
        <w:left w:val="none" w:sz="0" w:space="0" w:color="auto"/>
        <w:bottom w:val="none" w:sz="0" w:space="0" w:color="auto"/>
        <w:right w:val="none" w:sz="0" w:space="0" w:color="auto"/>
      </w:divBdr>
    </w:div>
    <w:div w:id="390930555">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94896598">
      <w:bodyDiv w:val="1"/>
      <w:marLeft w:val="0"/>
      <w:marRight w:val="0"/>
      <w:marTop w:val="0"/>
      <w:marBottom w:val="0"/>
      <w:divBdr>
        <w:top w:val="none" w:sz="0" w:space="0" w:color="auto"/>
        <w:left w:val="none" w:sz="0" w:space="0" w:color="auto"/>
        <w:bottom w:val="none" w:sz="0" w:space="0" w:color="auto"/>
        <w:right w:val="none" w:sz="0" w:space="0" w:color="auto"/>
      </w:divBdr>
    </w:div>
    <w:div w:id="121473048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566453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69C60-0CF3-4930-AD47-4D1F9C2B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SAE</dc:creator>
  <cp:lastModifiedBy>Colleen.Toussaint</cp:lastModifiedBy>
  <cp:revision>2</cp:revision>
  <cp:lastPrinted>2011-03-30T20:08:00Z</cp:lastPrinted>
  <dcterms:created xsi:type="dcterms:W3CDTF">2012-03-10T18:14:00Z</dcterms:created>
  <dcterms:modified xsi:type="dcterms:W3CDTF">2012-03-10T18:14:00Z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