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3E4F2D" w:rsidRDefault="00540BEF" w:rsidP="00540BEF">
      <w:pPr>
        <w:tabs>
          <w:tab w:val="left" w:pos="288"/>
          <w:tab w:val="left" w:pos="4752"/>
        </w:tabs>
        <w:spacing w:line="240" w:lineRule="exact"/>
        <w:jc w:val="center"/>
        <w:rPr>
          <w:color w:val="auto"/>
        </w:rPr>
      </w:pPr>
      <w:r w:rsidRPr="003E4F2D">
        <w:rPr>
          <w:color w:val="auto"/>
        </w:rPr>
        <w:t xml:space="preserve">RECORD OF PROCEEDINGS </w:t>
      </w:r>
    </w:p>
    <w:p w:rsidR="00540BEF" w:rsidRPr="003E4F2D" w:rsidRDefault="00540BEF" w:rsidP="00540BEF">
      <w:pPr>
        <w:tabs>
          <w:tab w:val="left" w:pos="288"/>
          <w:tab w:val="left" w:pos="4752"/>
        </w:tabs>
        <w:spacing w:line="240" w:lineRule="exact"/>
        <w:jc w:val="center"/>
        <w:rPr>
          <w:color w:val="auto"/>
        </w:rPr>
      </w:pPr>
      <w:r w:rsidRPr="003E4F2D">
        <w:rPr>
          <w:color w:val="auto"/>
        </w:rPr>
        <w:t>PHYSICAL DISABILITY BOARD OF REVIEW</w:t>
      </w:r>
    </w:p>
    <w:p w:rsidR="00540BEF" w:rsidRPr="003E4F2D" w:rsidRDefault="00540BEF" w:rsidP="00540BEF">
      <w:pPr>
        <w:tabs>
          <w:tab w:val="left" w:pos="288"/>
          <w:tab w:val="left" w:pos="4752"/>
        </w:tabs>
        <w:spacing w:line="240" w:lineRule="exact"/>
        <w:jc w:val="both"/>
        <w:rPr>
          <w:color w:val="auto"/>
        </w:rPr>
      </w:pPr>
    </w:p>
    <w:p w:rsidR="00540BEF" w:rsidRPr="003E4F2D" w:rsidRDefault="00540BEF" w:rsidP="00540BEF">
      <w:pPr>
        <w:tabs>
          <w:tab w:val="left" w:pos="288"/>
          <w:tab w:val="left" w:pos="4752"/>
        </w:tabs>
        <w:spacing w:line="240" w:lineRule="exact"/>
        <w:jc w:val="both"/>
        <w:rPr>
          <w:color w:val="auto"/>
        </w:rPr>
      </w:pPr>
      <w:r w:rsidRPr="003E4F2D">
        <w:rPr>
          <w:color w:val="auto"/>
        </w:rPr>
        <w:t>NAME:</w:t>
      </w:r>
      <w:r w:rsidR="003B1CFC" w:rsidRPr="003E4F2D">
        <w:rPr>
          <w:rFonts w:ascii="Calibri" w:hAnsi="Calibri"/>
          <w:color w:val="auto"/>
        </w:rPr>
        <w:t xml:space="preserve"> </w:t>
      </w:r>
      <w:r w:rsidR="005A31A4">
        <w:rPr>
          <w:color w:val="auto"/>
        </w:rPr>
        <w:t>XXXXXXXX</w:t>
      </w:r>
      <w:r w:rsidRPr="003E4F2D">
        <w:rPr>
          <w:color w:val="auto"/>
        </w:rPr>
        <w:tab/>
      </w:r>
      <w:r w:rsidRPr="003E4F2D">
        <w:rPr>
          <w:color w:val="auto"/>
        </w:rPr>
        <w:tab/>
        <w:t>BRANCH OF SERVICE:</w:t>
      </w:r>
      <w:r w:rsidR="00CF146E" w:rsidRPr="003E4F2D">
        <w:rPr>
          <w:color w:val="auto"/>
        </w:rPr>
        <w:t xml:space="preserve"> </w:t>
      </w:r>
      <w:r w:rsidR="003B1CFC" w:rsidRPr="003E4F2D">
        <w:rPr>
          <w:color w:val="auto"/>
        </w:rPr>
        <w:t>NAVY</w:t>
      </w:r>
    </w:p>
    <w:p w:rsidR="00A700EB" w:rsidRDefault="00540BEF" w:rsidP="00DC3361">
      <w:pPr>
        <w:tabs>
          <w:tab w:val="left" w:pos="288"/>
          <w:tab w:val="left" w:pos="4752"/>
        </w:tabs>
        <w:spacing w:line="240" w:lineRule="exact"/>
        <w:jc w:val="both"/>
        <w:rPr>
          <w:color w:val="auto"/>
        </w:rPr>
      </w:pPr>
      <w:r w:rsidRPr="003E4F2D">
        <w:rPr>
          <w:color w:val="auto"/>
        </w:rPr>
        <w:t>CASE NUMBER:  PD0900</w:t>
      </w:r>
      <w:r w:rsidR="003B1CFC" w:rsidRPr="003E4F2D">
        <w:rPr>
          <w:color w:val="auto"/>
        </w:rPr>
        <w:t>448</w:t>
      </w:r>
      <w:r w:rsidR="003B1CFC" w:rsidRPr="003E4F2D">
        <w:rPr>
          <w:color w:val="auto"/>
        </w:rPr>
        <w:tab/>
      </w:r>
      <w:r w:rsidR="003B1CFC" w:rsidRPr="003E4F2D">
        <w:rPr>
          <w:color w:val="auto"/>
        </w:rPr>
        <w:tab/>
      </w:r>
      <w:r w:rsidRPr="003E4F2D">
        <w:rPr>
          <w:color w:val="auto"/>
        </w:rPr>
        <w:t xml:space="preserve">BOARD DATE: </w:t>
      </w:r>
      <w:r w:rsidR="00276C86" w:rsidRPr="003E4F2D">
        <w:rPr>
          <w:color w:val="auto"/>
        </w:rPr>
        <w:t>20</w:t>
      </w:r>
      <w:r w:rsidR="00116FEA" w:rsidRPr="003E4F2D">
        <w:rPr>
          <w:color w:val="auto"/>
        </w:rPr>
        <w:t>10</w:t>
      </w:r>
      <w:r w:rsidR="003E4F2D">
        <w:rPr>
          <w:color w:val="auto"/>
        </w:rPr>
        <w:t>0609</w:t>
      </w:r>
    </w:p>
    <w:p w:rsidR="00764A90" w:rsidRPr="003E4F2D" w:rsidRDefault="00540BEF" w:rsidP="00DC3361">
      <w:pPr>
        <w:tabs>
          <w:tab w:val="left" w:pos="288"/>
          <w:tab w:val="left" w:pos="4752"/>
        </w:tabs>
        <w:spacing w:line="240" w:lineRule="exact"/>
        <w:jc w:val="both"/>
        <w:rPr>
          <w:color w:val="auto"/>
        </w:rPr>
      </w:pPr>
      <w:r w:rsidRPr="003E4F2D">
        <w:rPr>
          <w:color w:val="auto"/>
        </w:rPr>
        <w:t xml:space="preserve">SEPARATION DATE: </w:t>
      </w:r>
      <w:r w:rsidR="003B1CFC" w:rsidRPr="003E4F2D">
        <w:rPr>
          <w:color w:val="auto"/>
        </w:rPr>
        <w:t>200</w:t>
      </w:r>
      <w:r w:rsidR="00432371" w:rsidRPr="003E4F2D">
        <w:rPr>
          <w:color w:val="auto"/>
        </w:rPr>
        <w:t>5</w:t>
      </w:r>
      <w:r w:rsidR="003B1CFC" w:rsidRPr="003E4F2D">
        <w:rPr>
          <w:color w:val="auto"/>
        </w:rPr>
        <w:t>0</w:t>
      </w:r>
      <w:r w:rsidR="00CF146E" w:rsidRPr="003E4F2D">
        <w:rPr>
          <w:color w:val="auto"/>
        </w:rPr>
        <w:t>6</w:t>
      </w:r>
      <w:r w:rsidR="003B1CFC" w:rsidRPr="003E4F2D">
        <w:rPr>
          <w:color w:val="auto"/>
        </w:rPr>
        <w:t>0</w:t>
      </w:r>
      <w:r w:rsidR="00CF146E" w:rsidRPr="003E4F2D">
        <w:rPr>
          <w:color w:val="auto"/>
        </w:rPr>
        <w:t xml:space="preserve">5 </w:t>
      </w:r>
    </w:p>
    <w:p w:rsidR="00540BEF" w:rsidRPr="003E4F2D" w:rsidRDefault="00540BEF" w:rsidP="003E4F2D">
      <w:pPr>
        <w:tabs>
          <w:tab w:val="left" w:pos="288"/>
          <w:tab w:val="left" w:pos="4752"/>
        </w:tabs>
        <w:spacing w:line="240" w:lineRule="exact"/>
        <w:jc w:val="both"/>
        <w:rPr>
          <w:color w:val="auto"/>
        </w:rPr>
      </w:pPr>
      <w:r w:rsidRPr="003E4F2D">
        <w:rPr>
          <w:color w:val="auto"/>
          <w:u w:val="single"/>
        </w:rPr>
        <w:t>____________________________________________________________</w:t>
      </w:r>
      <w:r w:rsidR="00A700EB">
        <w:rPr>
          <w:color w:val="auto"/>
          <w:u w:val="single"/>
        </w:rPr>
        <w:t>__</w:t>
      </w:r>
      <w:r w:rsidRPr="003E4F2D">
        <w:rPr>
          <w:color w:val="auto"/>
          <w:u w:val="single"/>
        </w:rPr>
        <w:t>_</w:t>
      </w:r>
      <w:r w:rsidRPr="003E4F2D">
        <w:rPr>
          <w:color w:val="auto"/>
        </w:rPr>
        <w:t>_</w:t>
      </w:r>
    </w:p>
    <w:p w:rsidR="00B522CD" w:rsidRPr="003E4F2D" w:rsidRDefault="00B522CD" w:rsidP="003E4F2D">
      <w:pPr>
        <w:tabs>
          <w:tab w:val="left" w:pos="288"/>
          <w:tab w:val="left" w:pos="4752"/>
        </w:tabs>
        <w:spacing w:line="240" w:lineRule="exact"/>
        <w:jc w:val="both"/>
        <w:rPr>
          <w:color w:val="auto"/>
        </w:rPr>
      </w:pPr>
    </w:p>
    <w:p w:rsidR="00684E2B" w:rsidRPr="003E4F2D" w:rsidRDefault="00811D5B" w:rsidP="0002278B">
      <w:pPr>
        <w:tabs>
          <w:tab w:val="left" w:pos="288"/>
          <w:tab w:val="left" w:pos="4752"/>
        </w:tabs>
        <w:spacing w:line="240" w:lineRule="exact"/>
        <w:jc w:val="both"/>
        <w:rPr>
          <w:color w:val="auto"/>
          <w:szCs w:val="24"/>
        </w:rPr>
      </w:pPr>
      <w:r w:rsidRPr="003E4F2D">
        <w:rPr>
          <w:color w:val="auto"/>
          <w:u w:val="single"/>
        </w:rPr>
        <w:t>SUMMARY</w:t>
      </w:r>
      <w:r w:rsidR="003D7DDB" w:rsidRPr="003E4F2D">
        <w:rPr>
          <w:color w:val="auto"/>
          <w:u w:val="single"/>
        </w:rPr>
        <w:t xml:space="preserve"> OF CASE</w:t>
      </w:r>
      <w:r w:rsidR="00B522CD" w:rsidRPr="003E4F2D">
        <w:rPr>
          <w:color w:val="auto"/>
        </w:rPr>
        <w:t>:</w:t>
      </w:r>
      <w:r w:rsidR="00BA30D1" w:rsidRPr="003E4F2D">
        <w:rPr>
          <w:color w:val="auto"/>
        </w:rPr>
        <w:t xml:space="preserve"> </w:t>
      </w:r>
      <w:r w:rsidR="00FB6E82" w:rsidRPr="003E4F2D">
        <w:rPr>
          <w:color w:val="auto"/>
        </w:rPr>
        <w:t xml:space="preserve"> </w:t>
      </w:r>
      <w:r w:rsidR="00684E2B" w:rsidRPr="003E4F2D">
        <w:rPr>
          <w:color w:val="auto"/>
          <w:szCs w:val="24"/>
        </w:rPr>
        <w:t xml:space="preserve">This covered individual (CI) was </w:t>
      </w:r>
      <w:r w:rsidR="00C71AF0" w:rsidRPr="003E4F2D">
        <w:rPr>
          <w:color w:val="auto"/>
          <w:szCs w:val="24"/>
        </w:rPr>
        <w:t>SN/E</w:t>
      </w:r>
      <w:r w:rsidR="00D41504">
        <w:rPr>
          <w:color w:val="auto"/>
          <w:szCs w:val="24"/>
        </w:rPr>
        <w:t>3</w:t>
      </w:r>
      <w:r w:rsidR="00684E2B" w:rsidRPr="003E4F2D">
        <w:rPr>
          <w:color w:val="auto"/>
          <w:szCs w:val="24"/>
        </w:rPr>
        <w:t xml:space="preserve"> medically separated from the </w:t>
      </w:r>
      <w:r w:rsidR="00C71AF0" w:rsidRPr="003E4F2D">
        <w:rPr>
          <w:color w:val="auto"/>
          <w:szCs w:val="24"/>
        </w:rPr>
        <w:t>Navy</w:t>
      </w:r>
      <w:r w:rsidR="00684E2B" w:rsidRPr="003E4F2D">
        <w:rPr>
          <w:color w:val="auto"/>
          <w:szCs w:val="24"/>
        </w:rPr>
        <w:t xml:space="preserve"> in 200</w:t>
      </w:r>
      <w:r w:rsidR="00C71AF0" w:rsidRPr="003E4F2D">
        <w:rPr>
          <w:color w:val="auto"/>
          <w:szCs w:val="24"/>
        </w:rPr>
        <w:t xml:space="preserve">6 </w:t>
      </w:r>
      <w:r w:rsidR="00684E2B" w:rsidRPr="003E4F2D">
        <w:rPr>
          <w:color w:val="auto"/>
          <w:szCs w:val="24"/>
        </w:rPr>
        <w:t xml:space="preserve">after </w:t>
      </w:r>
      <w:r w:rsidR="00C71AF0" w:rsidRPr="003E4F2D">
        <w:rPr>
          <w:color w:val="auto"/>
          <w:szCs w:val="24"/>
        </w:rPr>
        <w:t>3</w:t>
      </w:r>
      <w:r w:rsidR="00684E2B" w:rsidRPr="003E4F2D">
        <w:rPr>
          <w:color w:val="auto"/>
          <w:szCs w:val="24"/>
        </w:rPr>
        <w:t xml:space="preserve"> years of service.  The medical basis for the separation was </w:t>
      </w:r>
      <w:r w:rsidR="00C71AF0" w:rsidRPr="003E4F2D">
        <w:rPr>
          <w:color w:val="auto"/>
          <w:szCs w:val="24"/>
        </w:rPr>
        <w:t>Failed Back Syndrome with Low Back and Radicular Pain.</w:t>
      </w:r>
      <w:r w:rsidR="0002278B">
        <w:rPr>
          <w:color w:val="auto"/>
          <w:szCs w:val="24"/>
        </w:rPr>
        <w:t xml:space="preserve"> </w:t>
      </w:r>
      <w:r w:rsidR="00A700EB">
        <w:rPr>
          <w:color w:val="auto"/>
          <w:szCs w:val="24"/>
        </w:rPr>
        <w:t xml:space="preserve"> </w:t>
      </w:r>
      <w:r w:rsidR="00684E2B" w:rsidRPr="003E4F2D">
        <w:rPr>
          <w:color w:val="auto"/>
          <w:szCs w:val="24"/>
        </w:rPr>
        <w:t xml:space="preserve">The CI was referred to the </w:t>
      </w:r>
      <w:r w:rsidR="00A700EB">
        <w:rPr>
          <w:color w:val="auto"/>
          <w:szCs w:val="24"/>
        </w:rPr>
        <w:t>Physical Evaluation Board (</w:t>
      </w:r>
      <w:r w:rsidR="00684E2B" w:rsidRPr="003E4F2D">
        <w:rPr>
          <w:color w:val="auto"/>
          <w:szCs w:val="24"/>
        </w:rPr>
        <w:t>PEB</w:t>
      </w:r>
      <w:r w:rsidR="00A700EB">
        <w:rPr>
          <w:color w:val="auto"/>
          <w:szCs w:val="24"/>
        </w:rPr>
        <w:t>)</w:t>
      </w:r>
      <w:r w:rsidR="00684E2B" w:rsidRPr="003E4F2D">
        <w:rPr>
          <w:color w:val="auto"/>
          <w:szCs w:val="24"/>
        </w:rPr>
        <w:t xml:space="preserve">, </w:t>
      </w:r>
      <w:r w:rsidR="00764A90" w:rsidRPr="003E4F2D">
        <w:rPr>
          <w:color w:val="auto"/>
          <w:szCs w:val="24"/>
        </w:rPr>
        <w:t xml:space="preserve">determined </w:t>
      </w:r>
      <w:r w:rsidR="00684E2B" w:rsidRPr="003E4F2D">
        <w:rPr>
          <w:color w:val="auto"/>
          <w:szCs w:val="24"/>
        </w:rPr>
        <w:t xml:space="preserve">unfit for the </w:t>
      </w:r>
      <w:r w:rsidR="00CF146E" w:rsidRPr="003E4F2D">
        <w:rPr>
          <w:color w:val="auto"/>
          <w:szCs w:val="24"/>
        </w:rPr>
        <w:t xml:space="preserve">Low Back and Radicular Pain </w:t>
      </w:r>
      <w:r w:rsidR="00684E2B" w:rsidRPr="003E4F2D">
        <w:rPr>
          <w:color w:val="auto"/>
          <w:szCs w:val="24"/>
        </w:rPr>
        <w:t>condition</w:t>
      </w:r>
      <w:r w:rsidR="00764A90" w:rsidRPr="003E4F2D">
        <w:rPr>
          <w:color w:val="auto"/>
          <w:szCs w:val="24"/>
        </w:rPr>
        <w:t>,</w:t>
      </w:r>
      <w:r w:rsidR="00684E2B" w:rsidRPr="003E4F2D">
        <w:rPr>
          <w:color w:val="auto"/>
          <w:szCs w:val="24"/>
        </w:rPr>
        <w:t xml:space="preserve"> </w:t>
      </w:r>
      <w:r w:rsidR="00764A90" w:rsidRPr="003E4F2D">
        <w:rPr>
          <w:color w:val="auto"/>
          <w:szCs w:val="24"/>
        </w:rPr>
        <w:t>a</w:t>
      </w:r>
      <w:r w:rsidR="00684E2B" w:rsidRPr="003E4F2D">
        <w:rPr>
          <w:color w:val="auto"/>
          <w:szCs w:val="24"/>
        </w:rPr>
        <w:t xml:space="preserve">nd separated at </w:t>
      </w:r>
      <w:r w:rsidR="00CF146E" w:rsidRPr="003E4F2D">
        <w:rPr>
          <w:color w:val="auto"/>
          <w:szCs w:val="24"/>
        </w:rPr>
        <w:t>2</w:t>
      </w:r>
      <w:r w:rsidR="00684E2B" w:rsidRPr="003E4F2D">
        <w:rPr>
          <w:color w:val="auto"/>
          <w:szCs w:val="24"/>
        </w:rPr>
        <w:t>0% disability</w:t>
      </w:r>
      <w:r w:rsidR="00E866F8" w:rsidRPr="003E4F2D">
        <w:rPr>
          <w:color w:val="auto"/>
          <w:szCs w:val="24"/>
        </w:rPr>
        <w:t xml:space="preserve"> using the Veterans Affairs Schedule for Ratings Disabilities (VASRD) and applicable </w:t>
      </w:r>
      <w:r w:rsidR="00CF146E" w:rsidRPr="003E4F2D">
        <w:rPr>
          <w:color w:val="auto"/>
          <w:szCs w:val="24"/>
        </w:rPr>
        <w:t>Navy</w:t>
      </w:r>
      <w:r w:rsidR="00E866F8" w:rsidRPr="003E4F2D">
        <w:rPr>
          <w:color w:val="auto"/>
          <w:szCs w:val="24"/>
        </w:rPr>
        <w:t xml:space="preserve"> and Department of Defense regulations.</w:t>
      </w:r>
    </w:p>
    <w:p w:rsidR="00923B25" w:rsidRDefault="00A700EB" w:rsidP="003E4F2D">
      <w:pPr>
        <w:tabs>
          <w:tab w:val="left" w:pos="288"/>
          <w:tab w:val="left" w:pos="4752"/>
        </w:tabs>
        <w:spacing w:line="240" w:lineRule="exact"/>
        <w:jc w:val="both"/>
        <w:rPr>
          <w:color w:val="auto"/>
        </w:rPr>
      </w:pPr>
      <w:r w:rsidRPr="003E4F2D">
        <w:rPr>
          <w:color w:val="auto"/>
          <w:u w:val="single"/>
        </w:rPr>
        <w:t>____________________________________________________________</w:t>
      </w:r>
      <w:r>
        <w:rPr>
          <w:color w:val="auto"/>
          <w:u w:val="single"/>
        </w:rPr>
        <w:t>__</w:t>
      </w:r>
      <w:r w:rsidRPr="003E4F2D">
        <w:rPr>
          <w:color w:val="auto"/>
          <w:u w:val="single"/>
        </w:rPr>
        <w:t>_</w:t>
      </w:r>
      <w:r w:rsidRPr="003E4F2D">
        <w:rPr>
          <w:color w:val="auto"/>
        </w:rPr>
        <w:t>_</w:t>
      </w:r>
    </w:p>
    <w:p w:rsidR="00A700EB" w:rsidRPr="003E4F2D" w:rsidRDefault="00A700EB" w:rsidP="003E4F2D">
      <w:pPr>
        <w:tabs>
          <w:tab w:val="left" w:pos="288"/>
          <w:tab w:val="left" w:pos="4752"/>
        </w:tabs>
        <w:spacing w:line="240" w:lineRule="exact"/>
        <w:jc w:val="both"/>
        <w:rPr>
          <w:color w:val="auto"/>
        </w:rPr>
      </w:pPr>
    </w:p>
    <w:p w:rsidR="00E866F8" w:rsidRPr="003E4F2D" w:rsidRDefault="001C181A" w:rsidP="004F4AE4">
      <w:pPr>
        <w:autoSpaceDE w:val="0"/>
        <w:autoSpaceDN w:val="0"/>
        <w:adjustRightInd w:val="0"/>
        <w:spacing w:line="240" w:lineRule="exact"/>
        <w:jc w:val="both"/>
        <w:rPr>
          <w:color w:val="auto"/>
          <w:szCs w:val="24"/>
        </w:rPr>
      </w:pPr>
      <w:r w:rsidRPr="00DC3361">
        <w:rPr>
          <w:color w:val="auto"/>
          <w:u w:val="single"/>
        </w:rPr>
        <w:t>CI CONTENTION</w:t>
      </w:r>
      <w:r w:rsidRPr="00DC3361">
        <w:rPr>
          <w:color w:val="auto"/>
        </w:rPr>
        <w:t>:</w:t>
      </w:r>
      <w:r w:rsidR="00FB6E82" w:rsidRPr="00DC3361">
        <w:rPr>
          <w:color w:val="auto"/>
        </w:rPr>
        <w:t xml:space="preserve">  </w:t>
      </w:r>
      <w:r w:rsidR="003B1CFC" w:rsidRPr="00DC3361">
        <w:rPr>
          <w:color w:val="auto"/>
          <w:szCs w:val="24"/>
        </w:rPr>
        <w:t xml:space="preserve">The CI states: </w:t>
      </w:r>
      <w:r w:rsidR="003B1CFC" w:rsidRPr="00DC3361">
        <w:rPr>
          <w:rFonts w:hAnsi="Calibri"/>
          <w:color w:val="auto"/>
          <w:szCs w:val="24"/>
        </w:rPr>
        <w:t>“</w:t>
      </w:r>
      <w:r w:rsidR="003B1CFC" w:rsidRPr="00DC3361">
        <w:rPr>
          <w:rFonts w:cs="Arial"/>
          <w:color w:val="auto"/>
          <w:szCs w:val="24"/>
        </w:rPr>
        <w:t>The DOD should have used VASRD which would have resulted in higher ratings and a sufficient Disability rating for retirement. The MEB/PEB misinterpreted my medical conditions and improperly rated me. I respectfully request a review of discharge and request consideration for</w:t>
      </w:r>
      <w:r w:rsidR="001C3298" w:rsidRPr="00DC3361">
        <w:rPr>
          <w:rFonts w:cs="Arial"/>
          <w:color w:val="auto"/>
          <w:szCs w:val="24"/>
        </w:rPr>
        <w:t xml:space="preserve"> </w:t>
      </w:r>
      <w:r w:rsidR="003B1CFC" w:rsidRPr="00DC3361">
        <w:rPr>
          <w:rFonts w:cs="Arial"/>
          <w:color w:val="auto"/>
          <w:szCs w:val="24"/>
        </w:rPr>
        <w:t>medical retirement</w:t>
      </w:r>
      <w:r w:rsidR="003B1CFC" w:rsidRPr="003E4F2D">
        <w:rPr>
          <w:rFonts w:cs="Arial"/>
          <w:color w:val="auto"/>
          <w:szCs w:val="24"/>
        </w:rPr>
        <w:t xml:space="preserve"> and all benefits associated with it, </w:t>
      </w:r>
      <w:r w:rsidR="003B1CFC" w:rsidRPr="003E4F2D">
        <w:rPr>
          <w:color w:val="auto"/>
          <w:szCs w:val="24"/>
        </w:rPr>
        <w:t xml:space="preserve">if </w:t>
      </w:r>
      <w:r w:rsidR="003B1CFC" w:rsidRPr="003E4F2D">
        <w:rPr>
          <w:rFonts w:cs="Arial"/>
          <w:color w:val="auto"/>
          <w:szCs w:val="24"/>
        </w:rPr>
        <w:t xml:space="preserve">it's in </w:t>
      </w:r>
      <w:r w:rsidR="003B1CFC" w:rsidRPr="003E4F2D">
        <w:rPr>
          <w:color w:val="auto"/>
          <w:szCs w:val="24"/>
        </w:rPr>
        <w:t xml:space="preserve">my </w:t>
      </w:r>
      <w:r w:rsidR="003B1CFC" w:rsidRPr="003E4F2D">
        <w:rPr>
          <w:rFonts w:cs="Arial"/>
          <w:color w:val="auto"/>
          <w:szCs w:val="24"/>
        </w:rPr>
        <w:t>best. Thanks for your consideration</w:t>
      </w:r>
      <w:r w:rsidR="003E4F2D">
        <w:rPr>
          <w:rFonts w:cs="Arial"/>
          <w:color w:val="auto"/>
          <w:szCs w:val="24"/>
        </w:rPr>
        <w:t>.</w:t>
      </w:r>
      <w:r w:rsidR="003B1CFC" w:rsidRPr="003E4F2D">
        <w:rPr>
          <w:rFonts w:hAnsi="Calibri"/>
          <w:color w:val="auto"/>
          <w:szCs w:val="24"/>
        </w:rPr>
        <w:t>”</w:t>
      </w:r>
    </w:p>
    <w:p w:rsidR="00A700EB" w:rsidRDefault="00A700EB">
      <w:pPr>
        <w:rPr>
          <w:color w:val="auto"/>
        </w:rPr>
      </w:pPr>
      <w:r w:rsidRPr="003E4F2D">
        <w:rPr>
          <w:color w:val="auto"/>
          <w:u w:val="single"/>
        </w:rPr>
        <w:t>____________________________________________________________</w:t>
      </w:r>
      <w:r>
        <w:rPr>
          <w:color w:val="auto"/>
          <w:u w:val="single"/>
        </w:rPr>
        <w:t>__</w:t>
      </w:r>
      <w:r w:rsidRPr="003E4F2D">
        <w:rPr>
          <w:color w:val="auto"/>
          <w:u w:val="single"/>
        </w:rPr>
        <w:t>_</w:t>
      </w:r>
      <w:r w:rsidRPr="003E4F2D">
        <w:rPr>
          <w:color w:val="auto"/>
        </w:rPr>
        <w:t>_</w:t>
      </w:r>
    </w:p>
    <w:p w:rsidR="00A700EB" w:rsidRDefault="00A700EB">
      <w:pPr>
        <w:rPr>
          <w:color w:val="auto"/>
        </w:rPr>
      </w:pPr>
      <w:r>
        <w:rPr>
          <w:color w:val="auto"/>
        </w:rPr>
        <w:br w:type="page"/>
      </w:r>
    </w:p>
    <w:p w:rsidR="00DB6FBE" w:rsidRPr="003E4F2D" w:rsidRDefault="00A90D55" w:rsidP="003E4F2D">
      <w:pPr>
        <w:tabs>
          <w:tab w:val="left" w:pos="288"/>
          <w:tab w:val="left" w:pos="4752"/>
        </w:tabs>
        <w:spacing w:line="240" w:lineRule="exact"/>
        <w:jc w:val="both"/>
        <w:rPr>
          <w:rFonts w:ascii="Calibri" w:hAnsi="Calibri"/>
          <w:color w:val="auto"/>
        </w:rPr>
      </w:pPr>
      <w:r w:rsidRPr="003E4F2D">
        <w:rPr>
          <w:color w:val="auto"/>
          <w:u w:val="single"/>
        </w:rPr>
        <w:lastRenderedPageBreak/>
        <w:t>RATING COMPARISON</w:t>
      </w:r>
      <w:r w:rsidRPr="003E4F2D">
        <w:rPr>
          <w:color w:val="auto"/>
        </w:rPr>
        <w:t>:</w:t>
      </w:r>
    </w:p>
    <w:p w:rsidR="006C2AD8" w:rsidRDefault="006C2AD8" w:rsidP="00875F2D">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340"/>
        <w:gridCol w:w="1080"/>
        <w:gridCol w:w="630"/>
        <w:gridCol w:w="180"/>
        <w:gridCol w:w="1080"/>
        <w:gridCol w:w="2160"/>
        <w:gridCol w:w="630"/>
        <w:gridCol w:w="720"/>
        <w:gridCol w:w="1260"/>
        <w:gridCol w:w="1080"/>
      </w:tblGrid>
      <w:tr w:rsidR="00DA3ED0" w:rsidRPr="00473D5C" w:rsidTr="00A700EB">
        <w:trPr>
          <w:trHeight w:val="233"/>
        </w:trPr>
        <w:tc>
          <w:tcPr>
            <w:tcW w:w="5310" w:type="dxa"/>
            <w:gridSpan w:val="5"/>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700EB" w:rsidRDefault="00DA3ED0" w:rsidP="003B1CFC">
            <w:pPr>
              <w:pStyle w:val="ListParagraph"/>
              <w:spacing w:after="0" w:line="240" w:lineRule="auto"/>
              <w:ind w:left="0"/>
              <w:jc w:val="center"/>
              <w:rPr>
                <w:rFonts w:cs="Times New Roman"/>
                <w:sz w:val="20"/>
                <w:szCs w:val="20"/>
              </w:rPr>
            </w:pPr>
            <w:r w:rsidRPr="00A700EB">
              <w:rPr>
                <w:rFonts w:cs="Times New Roman"/>
                <w:sz w:val="20"/>
                <w:szCs w:val="20"/>
              </w:rPr>
              <w:t>Service PEB</w:t>
            </w:r>
            <w:r w:rsidR="001F68DF" w:rsidRPr="00A700EB">
              <w:rPr>
                <w:rFonts w:cs="Times New Roman"/>
                <w:sz w:val="20"/>
                <w:szCs w:val="20"/>
              </w:rPr>
              <w:t xml:space="preserve">  </w:t>
            </w:r>
            <w:r w:rsidR="003B1CFC" w:rsidRPr="00A700EB">
              <w:rPr>
                <w:rFonts w:cs="Times New Roman"/>
                <w:sz w:val="20"/>
                <w:szCs w:val="20"/>
              </w:rPr>
              <w:t>20050504</w:t>
            </w:r>
          </w:p>
        </w:tc>
        <w:tc>
          <w:tcPr>
            <w:tcW w:w="585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700EB" w:rsidRDefault="00DA3ED0" w:rsidP="00432371">
            <w:pPr>
              <w:pStyle w:val="ListParagraph"/>
              <w:spacing w:after="0" w:line="240" w:lineRule="auto"/>
              <w:ind w:left="0"/>
              <w:jc w:val="center"/>
              <w:rPr>
                <w:rFonts w:cs="Times New Roman"/>
                <w:sz w:val="20"/>
                <w:szCs w:val="20"/>
              </w:rPr>
            </w:pPr>
            <w:r w:rsidRPr="00A700EB">
              <w:rPr>
                <w:rFonts w:cs="Times New Roman"/>
                <w:sz w:val="20"/>
                <w:szCs w:val="20"/>
              </w:rPr>
              <w:t>VA (</w:t>
            </w:r>
            <w:r w:rsidR="00432371" w:rsidRPr="00A700EB">
              <w:rPr>
                <w:rFonts w:cs="Times New Roman"/>
                <w:sz w:val="20"/>
                <w:szCs w:val="20"/>
              </w:rPr>
              <w:t xml:space="preserve">10 </w:t>
            </w:r>
            <w:r w:rsidRPr="00A700EB">
              <w:rPr>
                <w:rFonts w:cs="Times New Roman"/>
                <w:sz w:val="20"/>
                <w:szCs w:val="20"/>
              </w:rPr>
              <w:t>Mo</w:t>
            </w:r>
            <w:r w:rsidR="00A1761F" w:rsidRPr="00A700EB">
              <w:rPr>
                <w:rFonts w:cs="Times New Roman"/>
                <w:sz w:val="20"/>
                <w:szCs w:val="20"/>
              </w:rPr>
              <w:t>nths</w:t>
            </w:r>
            <w:r w:rsidR="00432371" w:rsidRPr="00A700EB">
              <w:rPr>
                <w:rFonts w:cs="Times New Roman"/>
                <w:sz w:val="20"/>
                <w:szCs w:val="20"/>
              </w:rPr>
              <w:t xml:space="preserve"> After </w:t>
            </w:r>
            <w:r w:rsidRPr="00A700EB">
              <w:rPr>
                <w:rFonts w:cs="Times New Roman"/>
                <w:sz w:val="20"/>
                <w:szCs w:val="20"/>
              </w:rPr>
              <w:t>Separation)</w:t>
            </w:r>
          </w:p>
        </w:tc>
      </w:tr>
      <w:tr w:rsidR="00DA3ED0" w:rsidRPr="00473D5C" w:rsidTr="00A700EB">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700EB" w:rsidRDefault="00DA3ED0" w:rsidP="00B33101">
            <w:pPr>
              <w:pStyle w:val="ListParagraph"/>
              <w:spacing w:after="0" w:line="240" w:lineRule="auto"/>
              <w:ind w:left="0"/>
              <w:jc w:val="center"/>
              <w:rPr>
                <w:rFonts w:cs="Times New Roman"/>
                <w:sz w:val="20"/>
                <w:szCs w:val="20"/>
              </w:rPr>
            </w:pPr>
            <w:r w:rsidRPr="00A700EB">
              <w:rPr>
                <w:rFonts w:cs="Times New Roman"/>
                <w:sz w:val="20"/>
                <w:szCs w:val="20"/>
              </w:rPr>
              <w:t>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700EB" w:rsidRDefault="00DA3ED0">
            <w:pPr>
              <w:pStyle w:val="ListParagraph"/>
              <w:spacing w:after="0" w:line="240" w:lineRule="auto"/>
              <w:ind w:left="0"/>
              <w:jc w:val="center"/>
              <w:rPr>
                <w:rFonts w:cs="Times New Roman"/>
                <w:sz w:val="20"/>
                <w:szCs w:val="20"/>
              </w:rPr>
            </w:pPr>
            <w:r w:rsidRPr="00A700EB">
              <w:rPr>
                <w:rFonts w:cs="Times New Roman"/>
                <w:sz w:val="20"/>
                <w:szCs w:val="20"/>
              </w:rPr>
              <w:t>Code</w:t>
            </w:r>
          </w:p>
        </w:tc>
        <w:tc>
          <w:tcPr>
            <w:tcW w:w="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A700EB" w:rsidRDefault="00DA3ED0">
            <w:pPr>
              <w:pStyle w:val="ListParagraph"/>
              <w:spacing w:after="0" w:line="240" w:lineRule="auto"/>
              <w:ind w:left="0"/>
              <w:jc w:val="center"/>
              <w:rPr>
                <w:rFonts w:cs="Times New Roman"/>
                <w:sz w:val="20"/>
                <w:szCs w:val="20"/>
              </w:rPr>
            </w:pPr>
            <w:r w:rsidRPr="00A700EB">
              <w:rPr>
                <w:rFonts w:cs="Times New Roman"/>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A700EB" w:rsidRDefault="00DA3ED0" w:rsidP="003B1CFC">
            <w:pPr>
              <w:pStyle w:val="ListParagraph"/>
              <w:spacing w:after="0" w:line="240" w:lineRule="auto"/>
              <w:ind w:left="0"/>
              <w:jc w:val="center"/>
              <w:rPr>
                <w:rFonts w:cs="Times New Roman"/>
                <w:sz w:val="20"/>
                <w:szCs w:val="20"/>
              </w:rPr>
            </w:pPr>
            <w:r w:rsidRPr="00A700EB">
              <w:rPr>
                <w:rFonts w:cs="Times New Roman"/>
                <w:sz w:val="20"/>
                <w:szCs w:val="20"/>
              </w:rPr>
              <w:t>Date</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A700EB" w:rsidRDefault="00DA3ED0">
            <w:pPr>
              <w:pStyle w:val="ListParagraph"/>
              <w:spacing w:after="0" w:line="240" w:lineRule="auto"/>
              <w:ind w:left="0"/>
              <w:jc w:val="center"/>
              <w:rPr>
                <w:rFonts w:cs="Times New Roman"/>
                <w:sz w:val="20"/>
                <w:szCs w:val="20"/>
              </w:rPr>
            </w:pPr>
            <w:r w:rsidRPr="00A700EB">
              <w:rPr>
                <w:rFonts w:cs="Times New Roman"/>
                <w:sz w:val="20"/>
                <w:szCs w:val="20"/>
              </w:rPr>
              <w:t>Condition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B075E" w:rsidRDefault="00DA3ED0">
            <w:pPr>
              <w:pStyle w:val="ListParagraph"/>
              <w:spacing w:after="0" w:line="240" w:lineRule="auto"/>
              <w:ind w:left="0"/>
              <w:jc w:val="center"/>
              <w:rPr>
                <w:rFonts w:cs="Times New Roman"/>
                <w:sz w:val="18"/>
                <w:szCs w:val="18"/>
              </w:rPr>
            </w:pPr>
            <w:r w:rsidRPr="007B075E">
              <w:rPr>
                <w:rFonts w:cs="Times New Roman"/>
                <w:sz w:val="18"/>
                <w:szCs w:val="18"/>
              </w:rPr>
              <w:t>Code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B075E" w:rsidRDefault="00DA3ED0">
            <w:pPr>
              <w:pStyle w:val="ListParagraph"/>
              <w:spacing w:after="0" w:line="240" w:lineRule="auto"/>
              <w:ind w:left="0"/>
              <w:jc w:val="center"/>
              <w:rPr>
                <w:rFonts w:cs="Times New Roman"/>
                <w:sz w:val="18"/>
                <w:szCs w:val="18"/>
              </w:rPr>
            </w:pPr>
            <w:r w:rsidRPr="007B075E">
              <w:rPr>
                <w:rFonts w:cs="Times New Roman"/>
                <w:sz w:val="18"/>
                <w:szCs w:val="18"/>
              </w:rPr>
              <w:t>Rating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75F" w:rsidRDefault="00DA3ED0">
            <w:pPr>
              <w:pStyle w:val="ListParagraph"/>
              <w:spacing w:after="0" w:line="240" w:lineRule="auto"/>
              <w:ind w:left="0"/>
              <w:jc w:val="center"/>
              <w:rPr>
                <w:rFonts w:cs="Times New Roman"/>
                <w:szCs w:val="20"/>
              </w:rPr>
            </w:pPr>
            <w:r w:rsidRPr="0062675F">
              <w:rPr>
                <w:rFonts w:cs="Times New Roman"/>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75F" w:rsidRDefault="00DA3ED0">
            <w:pPr>
              <w:pStyle w:val="ListParagraph"/>
              <w:spacing w:after="0" w:line="240" w:lineRule="auto"/>
              <w:ind w:left="0"/>
              <w:jc w:val="center"/>
              <w:rPr>
                <w:rFonts w:cs="Times New Roman"/>
                <w:szCs w:val="20"/>
              </w:rPr>
            </w:pPr>
            <w:r w:rsidRPr="0062675F">
              <w:rPr>
                <w:rFonts w:cs="Times New Roman"/>
                <w:szCs w:val="20"/>
              </w:rPr>
              <w:t>Effective</w:t>
            </w:r>
          </w:p>
        </w:tc>
      </w:tr>
      <w:tr w:rsidR="00DA3ED0" w:rsidRPr="00473D5C" w:rsidTr="00A700EB">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700EB" w:rsidRDefault="003B1CFC">
            <w:pPr>
              <w:pStyle w:val="ListParagraph"/>
              <w:spacing w:after="0" w:line="240" w:lineRule="auto"/>
              <w:ind w:left="0"/>
              <w:rPr>
                <w:rFonts w:cs="Times New Roman"/>
                <w:sz w:val="20"/>
                <w:szCs w:val="20"/>
              </w:rPr>
            </w:pPr>
            <w:bookmarkStart w:id="0" w:name="OLE_LINK1"/>
            <w:bookmarkStart w:id="1" w:name="OLE_LINK2"/>
            <w:r w:rsidRPr="00A700EB">
              <w:rPr>
                <w:rFonts w:cs="Times New Roman"/>
                <w:sz w:val="20"/>
                <w:szCs w:val="20"/>
              </w:rPr>
              <w:t>Failed Back Syndrome with Lower Back and Radicular</w:t>
            </w:r>
            <w:r w:rsidR="00E206A1" w:rsidRPr="00A700EB">
              <w:rPr>
                <w:rFonts w:cs="Times New Roman"/>
                <w:sz w:val="20"/>
                <w:szCs w:val="20"/>
              </w:rPr>
              <w:t xml:space="preserve"> Pai</w:t>
            </w:r>
            <w:r w:rsidRPr="00A700EB">
              <w:rPr>
                <w:rFonts w:cs="Times New Roman"/>
                <w:sz w:val="20"/>
                <w:szCs w:val="20"/>
              </w:rPr>
              <w:t>n</w:t>
            </w:r>
            <w:bookmarkEnd w:id="0"/>
            <w:bookmarkEnd w:id="1"/>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700EB" w:rsidRDefault="003B1CFC">
            <w:pPr>
              <w:pStyle w:val="ListParagraph"/>
              <w:spacing w:after="0" w:line="240" w:lineRule="auto"/>
              <w:ind w:left="0"/>
              <w:jc w:val="center"/>
              <w:rPr>
                <w:rFonts w:cs="Times New Roman"/>
                <w:sz w:val="20"/>
                <w:szCs w:val="20"/>
              </w:rPr>
            </w:pPr>
            <w:r w:rsidRPr="00A700EB">
              <w:rPr>
                <w:rFonts w:cs="Times New Roman"/>
                <w:sz w:val="20"/>
                <w:szCs w:val="20"/>
              </w:rPr>
              <w:t>8520</w:t>
            </w:r>
          </w:p>
        </w:tc>
        <w:tc>
          <w:tcPr>
            <w:tcW w:w="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A700EB" w:rsidRDefault="003B1CFC">
            <w:pPr>
              <w:pStyle w:val="ListParagraph"/>
              <w:spacing w:after="0" w:line="240" w:lineRule="auto"/>
              <w:ind w:left="0"/>
              <w:jc w:val="center"/>
              <w:rPr>
                <w:rFonts w:cs="Times New Roman"/>
                <w:sz w:val="20"/>
                <w:szCs w:val="20"/>
              </w:rPr>
            </w:pPr>
            <w:r w:rsidRPr="00A700EB">
              <w:rPr>
                <w:rFonts w:cs="Times New Roman"/>
                <w:sz w:val="20"/>
                <w:szCs w:val="20"/>
              </w:rPr>
              <w:t>20%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A700EB" w:rsidRDefault="003B1CFC">
            <w:pPr>
              <w:pStyle w:val="ListParagraph"/>
              <w:spacing w:after="0" w:line="240" w:lineRule="auto"/>
              <w:ind w:left="0"/>
              <w:rPr>
                <w:rFonts w:cs="Times New Roman"/>
                <w:sz w:val="20"/>
                <w:szCs w:val="20"/>
              </w:rPr>
            </w:pPr>
            <w:r w:rsidRPr="00A700EB">
              <w:rPr>
                <w:rFonts w:cs="Times New Roman"/>
                <w:sz w:val="20"/>
                <w:szCs w:val="20"/>
              </w:rPr>
              <w:t>20050504</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A700EB" w:rsidRDefault="00CF146E" w:rsidP="00CF146E">
            <w:pPr>
              <w:pStyle w:val="ListParagraph"/>
              <w:spacing w:after="0" w:line="240" w:lineRule="auto"/>
              <w:ind w:left="0"/>
              <w:rPr>
                <w:rFonts w:cs="Times New Roman"/>
                <w:sz w:val="20"/>
                <w:szCs w:val="20"/>
              </w:rPr>
            </w:pPr>
            <w:r w:rsidRPr="00A700EB">
              <w:rPr>
                <w:rFonts w:cs="Times New Roman"/>
                <w:sz w:val="20"/>
                <w:szCs w:val="20"/>
              </w:rPr>
              <w:t xml:space="preserve">Residuals, Status Post Partial </w:t>
            </w:r>
            <w:proofErr w:type="spellStart"/>
            <w:r w:rsidRPr="00A700EB">
              <w:rPr>
                <w:rFonts w:cs="Times New Roman"/>
                <w:sz w:val="20"/>
                <w:szCs w:val="20"/>
              </w:rPr>
              <w:t>Disckectomy</w:t>
            </w:r>
            <w:proofErr w:type="spellEnd"/>
            <w:r w:rsidRPr="00A700EB">
              <w:rPr>
                <w:rFonts w:cs="Times New Roman"/>
                <w:sz w:val="20"/>
                <w:szCs w:val="20"/>
              </w:rPr>
              <w:t xml:space="preserve"> L5-S1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C79D2" w:rsidRDefault="00CF146E">
            <w:pPr>
              <w:pStyle w:val="ListParagraph"/>
              <w:spacing w:after="0" w:line="240" w:lineRule="auto"/>
              <w:ind w:left="0"/>
              <w:jc w:val="center"/>
              <w:rPr>
                <w:rFonts w:cs="Times New Roman"/>
                <w:sz w:val="18"/>
                <w:szCs w:val="18"/>
              </w:rPr>
            </w:pPr>
            <w:r w:rsidRPr="008C79D2">
              <w:rPr>
                <w:rFonts w:cs="Times New Roman"/>
                <w:sz w:val="18"/>
                <w:szCs w:val="18"/>
              </w:rPr>
              <w:t>5243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C79D2" w:rsidRDefault="00CF146E">
            <w:pPr>
              <w:pStyle w:val="ListParagraph"/>
              <w:spacing w:after="0" w:line="240" w:lineRule="auto"/>
              <w:ind w:left="0"/>
              <w:jc w:val="center"/>
              <w:rPr>
                <w:rFonts w:cs="Times New Roman"/>
                <w:sz w:val="18"/>
                <w:szCs w:val="18"/>
              </w:rPr>
            </w:pPr>
            <w:r w:rsidRPr="008C79D2">
              <w:rPr>
                <w:rFonts w:cs="Times New Roman"/>
                <w:sz w:val="18"/>
                <w:szCs w:val="18"/>
              </w:rPr>
              <w:t>10%</w:t>
            </w:r>
          </w:p>
          <w:p w:rsidR="003B34C5" w:rsidRPr="008C79D2" w:rsidRDefault="003B34C5">
            <w:pPr>
              <w:pStyle w:val="ListParagraph"/>
              <w:spacing w:after="0" w:line="240" w:lineRule="auto"/>
              <w:ind w:left="0"/>
              <w:jc w:val="center"/>
              <w:rPr>
                <w:rFonts w:cs="Times New Roman"/>
                <w:sz w:val="18"/>
                <w:szCs w:val="18"/>
              </w:rPr>
            </w:pPr>
            <w:r w:rsidRPr="008C79D2">
              <w:rPr>
                <w:rFonts w:cs="Times New Roman"/>
                <w:sz w:val="18"/>
                <w:szCs w:val="18"/>
              </w:rPr>
              <w:t>20%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C79D2" w:rsidRDefault="00CF146E" w:rsidP="00CF146E">
            <w:pPr>
              <w:pStyle w:val="ListParagraph"/>
              <w:spacing w:after="0" w:line="240" w:lineRule="auto"/>
              <w:ind w:left="0"/>
              <w:jc w:val="center"/>
              <w:rPr>
                <w:rFonts w:cs="Times New Roman"/>
                <w:sz w:val="18"/>
                <w:szCs w:val="18"/>
              </w:rPr>
            </w:pPr>
            <w:r w:rsidRPr="008C79D2">
              <w:rPr>
                <w:rFonts w:cs="Times New Roman"/>
                <w:sz w:val="18"/>
                <w:szCs w:val="18"/>
              </w:rPr>
              <w:t>20060406</w:t>
            </w:r>
          </w:p>
          <w:p w:rsidR="00A1761F" w:rsidRPr="008C79D2" w:rsidRDefault="00A1761F" w:rsidP="00CF146E">
            <w:pPr>
              <w:pStyle w:val="ListParagraph"/>
              <w:spacing w:after="0" w:line="240" w:lineRule="auto"/>
              <w:ind w:left="0"/>
              <w:jc w:val="center"/>
              <w:rPr>
                <w:rFonts w:cs="Times New Roman"/>
                <w:sz w:val="18"/>
                <w:szCs w:val="18"/>
              </w:rPr>
            </w:pPr>
            <w:r w:rsidRPr="008C79D2">
              <w:rPr>
                <w:rFonts w:cs="Times New Roman"/>
                <w:sz w:val="18"/>
                <w:szCs w:val="18"/>
              </w:rPr>
              <w:t>20080401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C79D2" w:rsidRDefault="00CF146E" w:rsidP="003B34C5">
            <w:pPr>
              <w:pStyle w:val="ListParagraph"/>
              <w:spacing w:after="0" w:line="240" w:lineRule="auto"/>
              <w:ind w:left="0"/>
              <w:jc w:val="center"/>
              <w:rPr>
                <w:rFonts w:cs="Times New Roman"/>
                <w:sz w:val="18"/>
                <w:szCs w:val="18"/>
              </w:rPr>
            </w:pPr>
            <w:r w:rsidRPr="008C79D2">
              <w:rPr>
                <w:rFonts w:cs="Times New Roman"/>
                <w:sz w:val="18"/>
                <w:szCs w:val="18"/>
              </w:rPr>
              <w:t>200</w:t>
            </w:r>
            <w:r w:rsidR="003B34C5" w:rsidRPr="008C79D2">
              <w:rPr>
                <w:rFonts w:cs="Times New Roman"/>
                <w:sz w:val="18"/>
                <w:szCs w:val="18"/>
              </w:rPr>
              <w:t>5</w:t>
            </w:r>
            <w:r w:rsidRPr="008C79D2">
              <w:rPr>
                <w:rFonts w:cs="Times New Roman"/>
                <w:sz w:val="18"/>
                <w:szCs w:val="18"/>
              </w:rPr>
              <w:t>0607</w:t>
            </w:r>
          </w:p>
          <w:p w:rsidR="003B34C5" w:rsidRPr="008C79D2" w:rsidRDefault="003B34C5" w:rsidP="003B34C5">
            <w:pPr>
              <w:pStyle w:val="ListParagraph"/>
              <w:spacing w:after="0" w:line="240" w:lineRule="auto"/>
              <w:ind w:left="0"/>
              <w:jc w:val="center"/>
              <w:rPr>
                <w:rFonts w:cs="Times New Roman"/>
                <w:sz w:val="18"/>
                <w:szCs w:val="18"/>
              </w:rPr>
            </w:pPr>
            <w:r w:rsidRPr="008C79D2">
              <w:rPr>
                <w:rFonts w:cs="Times New Roman"/>
                <w:sz w:val="18"/>
                <w:szCs w:val="18"/>
              </w:rPr>
              <w:t>20080226</w:t>
            </w:r>
          </w:p>
        </w:tc>
      </w:tr>
      <w:tr w:rsidR="003B1CFC" w:rsidRPr="00473D5C" w:rsidTr="00A700EB">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1CFC" w:rsidRPr="00A700EB" w:rsidRDefault="003B1CFC" w:rsidP="008C79D2">
            <w:pPr>
              <w:autoSpaceDE w:val="0"/>
              <w:autoSpaceDN w:val="0"/>
              <w:adjustRightInd w:val="0"/>
              <w:rPr>
                <w:rFonts w:cs="Times New Roman"/>
                <w:sz w:val="20"/>
                <w:szCs w:val="20"/>
              </w:rPr>
            </w:pPr>
            <w:r w:rsidRPr="00A700EB">
              <w:rPr>
                <w:rFonts w:eastAsiaTheme="minorEastAsia"/>
                <w:color w:val="auto"/>
                <w:sz w:val="20"/>
                <w:szCs w:val="20"/>
              </w:rPr>
              <w:t xml:space="preserve">Herniated Nucleus </w:t>
            </w:r>
            <w:proofErr w:type="spellStart"/>
            <w:r w:rsidRPr="00A700EB">
              <w:rPr>
                <w:rFonts w:eastAsiaTheme="minorEastAsia"/>
                <w:color w:val="auto"/>
                <w:sz w:val="20"/>
                <w:szCs w:val="20"/>
              </w:rPr>
              <w:t>Pulposus</w:t>
            </w:r>
            <w:proofErr w:type="spellEnd"/>
            <w:r w:rsidRPr="00A700EB">
              <w:rPr>
                <w:rFonts w:eastAsiaTheme="minorEastAsia"/>
                <w:color w:val="auto"/>
                <w:sz w:val="20"/>
                <w:szCs w:val="20"/>
              </w:rPr>
              <w:t>, Status Post</w:t>
            </w:r>
            <w:r w:rsidR="008C79D2" w:rsidRPr="00A700EB">
              <w:rPr>
                <w:rFonts w:eastAsiaTheme="minorEastAsia"/>
                <w:color w:val="auto"/>
                <w:sz w:val="20"/>
                <w:szCs w:val="20"/>
              </w:rPr>
              <w:t xml:space="preserve"> </w:t>
            </w:r>
            <w:r w:rsidRPr="00A700EB">
              <w:rPr>
                <w:rFonts w:eastAsiaTheme="minorEastAsia" w:cs="Times New Roman"/>
                <w:color w:val="auto"/>
                <w:sz w:val="20"/>
                <w:szCs w:val="20"/>
              </w:rPr>
              <w:t>Laminectomy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1CFC" w:rsidRPr="00A700EB" w:rsidRDefault="003B1CFC" w:rsidP="00C559B6">
            <w:pPr>
              <w:pStyle w:val="ListParagraph"/>
              <w:spacing w:after="0" w:line="240" w:lineRule="auto"/>
              <w:ind w:left="0"/>
              <w:jc w:val="center"/>
              <w:rPr>
                <w:rFonts w:cs="Times New Roman"/>
                <w:sz w:val="20"/>
                <w:szCs w:val="20"/>
              </w:rPr>
            </w:pPr>
            <w:r w:rsidRPr="00A700EB">
              <w:rPr>
                <w:rFonts w:cs="Times New Roman"/>
                <w:sz w:val="20"/>
                <w:szCs w:val="20"/>
              </w:rPr>
              <w:t>CAT II</w:t>
            </w:r>
          </w:p>
        </w:tc>
        <w:tc>
          <w:tcPr>
            <w:tcW w:w="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1CFC" w:rsidRPr="00A700EB" w:rsidRDefault="003B1CFC">
            <w:pPr>
              <w:pStyle w:val="ListParagraph"/>
              <w:spacing w:after="0" w:line="240" w:lineRule="auto"/>
              <w:ind w:left="0"/>
              <w:jc w:val="center"/>
              <w:rPr>
                <w:rFonts w:cs="Times New Roman"/>
                <w:sz w:val="20"/>
                <w:szCs w:val="20"/>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B1CFC" w:rsidRPr="00A700EB" w:rsidRDefault="003B1CFC">
            <w:pPr>
              <w:pStyle w:val="ListParagraph"/>
              <w:spacing w:after="0" w:line="240" w:lineRule="auto"/>
              <w:ind w:left="0"/>
              <w:jc w:val="center"/>
              <w:rPr>
                <w:rFonts w:cs="Times New Roman"/>
                <w:sz w:val="20"/>
                <w:szCs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B1CFC" w:rsidRPr="00A700EB" w:rsidRDefault="003B1CFC">
            <w:pPr>
              <w:pStyle w:val="ListParagraph"/>
              <w:spacing w:after="0" w:line="240" w:lineRule="auto"/>
              <w:ind w:left="0"/>
              <w:rPr>
                <w:rFonts w:cs="Times New Roman"/>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CFC" w:rsidRPr="008C79D2" w:rsidRDefault="003B1CFC">
            <w:pPr>
              <w:pStyle w:val="ListParagraph"/>
              <w:spacing w:after="0" w:line="240" w:lineRule="auto"/>
              <w:ind w:left="0"/>
              <w:jc w:val="center"/>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CFC" w:rsidRPr="008C79D2" w:rsidRDefault="003B1CFC">
            <w:pPr>
              <w:pStyle w:val="ListParagraph"/>
              <w:spacing w:after="0" w:line="240" w:lineRule="auto"/>
              <w:ind w:left="0"/>
              <w:jc w:val="center"/>
              <w:rPr>
                <w:rFonts w:cs="Times New Roman"/>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CFC" w:rsidRPr="008C79D2" w:rsidRDefault="003B1CFC">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CFC" w:rsidRPr="008C79D2" w:rsidRDefault="003B1CFC">
            <w:pPr>
              <w:pStyle w:val="ListParagraph"/>
              <w:spacing w:after="0" w:line="240" w:lineRule="auto"/>
              <w:ind w:left="0"/>
              <w:jc w:val="center"/>
              <w:rPr>
                <w:rFonts w:cs="Times New Roman"/>
                <w:sz w:val="18"/>
                <w:szCs w:val="18"/>
              </w:rPr>
            </w:pPr>
          </w:p>
        </w:tc>
      </w:tr>
      <w:tr w:rsidR="006C2AD8" w:rsidRPr="00473D5C" w:rsidTr="00A700EB">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D8" w:rsidRPr="00A700EB" w:rsidRDefault="006C2AD8" w:rsidP="00C559B6">
            <w:pPr>
              <w:pStyle w:val="ListParagraph"/>
              <w:spacing w:after="0" w:line="240" w:lineRule="auto"/>
              <w:ind w:left="0"/>
              <w:rPr>
                <w:rFonts w:cs="Times New Roman"/>
                <w:sz w:val="20"/>
                <w:szCs w:val="20"/>
              </w:rPr>
            </w:pPr>
            <w:r w:rsidRPr="00A700EB">
              <w:rPr>
                <w:rFonts w:cs="Times New Roman"/>
                <w:sz w:val="20"/>
                <w:szCs w:val="20"/>
              </w:rPr>
              <w:t>Post-Traumatic Stress Disorder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D8" w:rsidRPr="00A700EB" w:rsidRDefault="006C2AD8" w:rsidP="00C559B6">
            <w:pPr>
              <w:pStyle w:val="ListParagraph"/>
              <w:spacing w:after="0" w:line="240" w:lineRule="auto"/>
              <w:ind w:left="0"/>
              <w:jc w:val="center"/>
              <w:rPr>
                <w:rFonts w:cs="Times New Roman"/>
                <w:sz w:val="20"/>
                <w:szCs w:val="20"/>
              </w:rPr>
            </w:pPr>
            <w:r w:rsidRPr="00A700EB">
              <w:rPr>
                <w:rFonts w:cs="Times New Roman"/>
                <w:sz w:val="20"/>
                <w:szCs w:val="20"/>
              </w:rPr>
              <w:t>CAT III</w:t>
            </w:r>
          </w:p>
        </w:tc>
        <w:tc>
          <w:tcPr>
            <w:tcW w:w="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D8" w:rsidRPr="00A700EB" w:rsidRDefault="006C2AD8">
            <w:pPr>
              <w:pStyle w:val="ListParagraph"/>
              <w:spacing w:after="0" w:line="240" w:lineRule="auto"/>
              <w:ind w:left="0"/>
              <w:jc w:val="center"/>
              <w:rPr>
                <w:rFonts w:cs="Times New Roman"/>
                <w:sz w:val="20"/>
                <w:szCs w:val="20"/>
              </w:rPr>
            </w:pP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2AD8" w:rsidRPr="00A700EB" w:rsidRDefault="006C2AD8">
            <w:pPr>
              <w:pStyle w:val="ListParagraph"/>
              <w:spacing w:after="0" w:line="240" w:lineRule="auto"/>
              <w:ind w:left="0"/>
              <w:jc w:val="center"/>
              <w:rPr>
                <w:rFonts w:cs="Times New Roman"/>
                <w:sz w:val="20"/>
                <w:szCs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C2AD8" w:rsidRPr="00A700EB" w:rsidRDefault="006C2AD8">
            <w:pPr>
              <w:pStyle w:val="ListParagraph"/>
              <w:spacing w:after="0" w:line="240" w:lineRule="auto"/>
              <w:ind w:left="0"/>
              <w:rPr>
                <w:rFonts w:cs="Times New Roman"/>
                <w:sz w:val="20"/>
                <w:szCs w:val="20"/>
              </w:rPr>
            </w:pPr>
            <w:r w:rsidRPr="00A700EB">
              <w:rPr>
                <w:rFonts w:cs="Times New Roman"/>
                <w:sz w:val="20"/>
                <w:szCs w:val="20"/>
              </w:rPr>
              <w:t>Post Traumatic Stress Disorder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D8" w:rsidRPr="008C79D2" w:rsidRDefault="006C2AD8">
            <w:pPr>
              <w:pStyle w:val="ListParagraph"/>
              <w:spacing w:after="0" w:line="240" w:lineRule="auto"/>
              <w:ind w:left="0"/>
              <w:jc w:val="center"/>
              <w:rPr>
                <w:rFonts w:cs="Times New Roman"/>
                <w:sz w:val="18"/>
                <w:szCs w:val="18"/>
              </w:rPr>
            </w:pPr>
            <w:r w:rsidRPr="008C79D2">
              <w:rPr>
                <w:rFonts w:cs="Times New Roman"/>
                <w:sz w:val="18"/>
                <w:szCs w:val="18"/>
              </w:rPr>
              <w:t>9411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D8" w:rsidRPr="008C79D2" w:rsidRDefault="006C2AD8">
            <w:pPr>
              <w:pStyle w:val="ListParagraph"/>
              <w:spacing w:after="0" w:line="240" w:lineRule="auto"/>
              <w:ind w:left="0"/>
              <w:jc w:val="center"/>
              <w:rPr>
                <w:rFonts w:cs="Times New Roman"/>
                <w:sz w:val="18"/>
                <w:szCs w:val="18"/>
              </w:rPr>
            </w:pPr>
            <w:r w:rsidRPr="008C79D2">
              <w:rPr>
                <w:rFonts w:cs="Times New Roman"/>
                <w:sz w:val="18"/>
                <w:szCs w:val="18"/>
              </w:rPr>
              <w:t>30%</w:t>
            </w:r>
          </w:p>
          <w:p w:rsidR="003B34C5" w:rsidRPr="008C79D2" w:rsidRDefault="003B34C5">
            <w:pPr>
              <w:pStyle w:val="ListParagraph"/>
              <w:spacing w:after="0" w:line="240" w:lineRule="auto"/>
              <w:ind w:left="0"/>
              <w:jc w:val="center"/>
              <w:rPr>
                <w:rFonts w:cs="Times New Roman"/>
                <w:sz w:val="18"/>
                <w:szCs w:val="18"/>
              </w:rPr>
            </w:pPr>
            <w:r w:rsidRPr="008C79D2">
              <w:rPr>
                <w:rFonts w:cs="Times New Roman"/>
                <w:sz w:val="18"/>
                <w:szCs w:val="18"/>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D8" w:rsidRPr="008C79D2" w:rsidRDefault="006C2AD8" w:rsidP="00C559B6">
            <w:pPr>
              <w:pStyle w:val="ListParagraph"/>
              <w:spacing w:after="0" w:line="240" w:lineRule="auto"/>
              <w:ind w:left="0"/>
              <w:jc w:val="center"/>
              <w:rPr>
                <w:rFonts w:cs="Times New Roman"/>
                <w:sz w:val="18"/>
                <w:szCs w:val="18"/>
              </w:rPr>
            </w:pPr>
            <w:r w:rsidRPr="008C79D2">
              <w:rPr>
                <w:rFonts w:cs="Times New Roman"/>
                <w:sz w:val="18"/>
                <w:szCs w:val="18"/>
              </w:rPr>
              <w:t>20060406</w:t>
            </w:r>
          </w:p>
          <w:p w:rsidR="003B34C5" w:rsidRPr="008C79D2" w:rsidRDefault="003B34C5" w:rsidP="00C559B6">
            <w:pPr>
              <w:pStyle w:val="ListParagraph"/>
              <w:spacing w:after="0" w:line="240" w:lineRule="auto"/>
              <w:ind w:left="0"/>
              <w:jc w:val="center"/>
              <w:rPr>
                <w:rFonts w:cs="Times New Roman"/>
                <w:sz w:val="18"/>
                <w:szCs w:val="18"/>
              </w:rPr>
            </w:pPr>
            <w:r w:rsidRPr="008C79D2">
              <w:rPr>
                <w:rFonts w:cs="Times New Roman"/>
                <w:sz w:val="18"/>
                <w:szCs w:val="18"/>
              </w:rPr>
              <w:t>20081211 (</w:t>
            </w:r>
            <w:r w:rsidRPr="008C79D2">
              <w:rPr>
                <w:rFonts w:cs="Times New Roman"/>
                <w:sz w:val="16"/>
                <w:szCs w:val="16"/>
              </w:rPr>
              <w:t>scheduled, failed to show)</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D8" w:rsidRPr="008C79D2" w:rsidRDefault="006C2AD8" w:rsidP="003B34C5">
            <w:pPr>
              <w:pStyle w:val="ListParagraph"/>
              <w:spacing w:after="0" w:line="240" w:lineRule="auto"/>
              <w:ind w:left="0"/>
              <w:jc w:val="center"/>
              <w:rPr>
                <w:rFonts w:cs="Times New Roman"/>
                <w:sz w:val="18"/>
                <w:szCs w:val="18"/>
              </w:rPr>
            </w:pPr>
            <w:r w:rsidRPr="008C79D2">
              <w:rPr>
                <w:rFonts w:cs="Times New Roman"/>
                <w:sz w:val="18"/>
                <w:szCs w:val="18"/>
              </w:rPr>
              <w:t>200</w:t>
            </w:r>
            <w:r w:rsidR="003B34C5" w:rsidRPr="008C79D2">
              <w:rPr>
                <w:rFonts w:cs="Times New Roman"/>
                <w:sz w:val="18"/>
                <w:szCs w:val="18"/>
              </w:rPr>
              <w:t>5</w:t>
            </w:r>
            <w:r w:rsidRPr="008C79D2">
              <w:rPr>
                <w:rFonts w:cs="Times New Roman"/>
                <w:sz w:val="18"/>
                <w:szCs w:val="18"/>
              </w:rPr>
              <w:t>0607</w:t>
            </w:r>
          </w:p>
        </w:tc>
      </w:tr>
      <w:tr w:rsidR="00095C22" w:rsidRPr="00473D5C" w:rsidTr="00A700EB">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C22" w:rsidRPr="00A700EB" w:rsidRDefault="00095C22">
            <w:pPr>
              <w:pStyle w:val="ListParagraph"/>
              <w:spacing w:after="0" w:line="240" w:lineRule="auto"/>
              <w:ind w:left="0"/>
              <w:rPr>
                <w:rFonts w:cs="Times New Roman"/>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C22" w:rsidRPr="00A700EB" w:rsidRDefault="00095C22">
            <w:pPr>
              <w:pStyle w:val="ListParagraph"/>
              <w:spacing w:after="0" w:line="240" w:lineRule="auto"/>
              <w:ind w:left="0"/>
              <w:jc w:val="center"/>
              <w:rPr>
                <w:rFonts w:cs="Times New Roman"/>
                <w:sz w:val="20"/>
                <w:szCs w:val="20"/>
              </w:rPr>
            </w:pPr>
          </w:p>
        </w:tc>
        <w:tc>
          <w:tcPr>
            <w:tcW w:w="18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95C22" w:rsidRPr="00A700EB" w:rsidRDefault="00095C22">
            <w:pPr>
              <w:pStyle w:val="ListParagraph"/>
              <w:spacing w:after="0" w:line="240" w:lineRule="auto"/>
              <w:ind w:left="0"/>
              <w:jc w:val="center"/>
              <w:rPr>
                <w:rFonts w:cs="Times New Roman"/>
                <w:sz w:val="20"/>
                <w:szCs w:val="20"/>
              </w:rPr>
            </w:pPr>
            <w:r w:rsidRPr="00A700EB">
              <w:rPr>
                <w:rFonts w:cs="Times New Roman"/>
                <w:sz w:val="20"/>
                <w:szCs w:val="20"/>
              </w:rPr>
              <w:t>MEB H&amp;P</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95C22" w:rsidRPr="00A700EB" w:rsidRDefault="00095C22">
            <w:pPr>
              <w:pStyle w:val="ListParagraph"/>
              <w:spacing w:after="0" w:line="240" w:lineRule="auto"/>
              <w:ind w:left="0"/>
              <w:rPr>
                <w:rFonts w:cs="Times New Roman"/>
                <w:sz w:val="20"/>
                <w:szCs w:val="20"/>
              </w:rPr>
            </w:pPr>
            <w:r w:rsidRPr="00A700EB">
              <w:rPr>
                <w:rFonts w:cs="Times New Roman"/>
                <w:sz w:val="20"/>
                <w:szCs w:val="20"/>
              </w:rPr>
              <w:t xml:space="preserve">Bunion, S/P </w:t>
            </w:r>
            <w:proofErr w:type="spellStart"/>
            <w:r w:rsidRPr="00A700EB">
              <w:rPr>
                <w:rFonts w:cs="Times New Roman"/>
                <w:sz w:val="20"/>
                <w:szCs w:val="20"/>
              </w:rPr>
              <w:t>Bunionectomy</w:t>
            </w:r>
            <w:proofErr w:type="spellEnd"/>
            <w:r w:rsidRPr="00A700EB">
              <w:rPr>
                <w:rFonts w:cs="Times New Roman"/>
                <w:sz w:val="20"/>
                <w:szCs w:val="20"/>
              </w:rPr>
              <w:t xml:space="preserve"> Right  Foot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22" w:rsidRPr="008C79D2" w:rsidRDefault="00095C22">
            <w:pPr>
              <w:pStyle w:val="ListParagraph"/>
              <w:spacing w:after="0" w:line="240" w:lineRule="auto"/>
              <w:ind w:left="0"/>
              <w:jc w:val="center"/>
              <w:rPr>
                <w:rFonts w:cs="Times New Roman"/>
                <w:sz w:val="18"/>
                <w:szCs w:val="18"/>
              </w:rPr>
            </w:pPr>
            <w:r w:rsidRPr="008C79D2">
              <w:rPr>
                <w:rFonts w:cs="Times New Roman"/>
                <w:sz w:val="18"/>
                <w:szCs w:val="18"/>
              </w:rPr>
              <w:t>5280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22" w:rsidRPr="008C79D2" w:rsidRDefault="00095C22">
            <w:pPr>
              <w:pStyle w:val="ListParagraph"/>
              <w:spacing w:after="0" w:line="240" w:lineRule="auto"/>
              <w:ind w:left="0"/>
              <w:jc w:val="center"/>
              <w:rPr>
                <w:rFonts w:cs="Times New Roman"/>
                <w:sz w:val="18"/>
                <w:szCs w:val="18"/>
              </w:rPr>
            </w:pPr>
            <w:r w:rsidRPr="008C79D2">
              <w:rPr>
                <w:rFonts w:cs="Times New Roman"/>
                <w:sz w:val="18"/>
                <w:szCs w:val="18"/>
              </w:rPr>
              <w:t>0%</w:t>
            </w:r>
          </w:p>
          <w:p w:rsidR="00095C22" w:rsidRPr="008C79D2" w:rsidRDefault="00095C22">
            <w:pPr>
              <w:pStyle w:val="ListParagraph"/>
              <w:spacing w:after="0" w:line="240" w:lineRule="auto"/>
              <w:ind w:left="0"/>
              <w:jc w:val="center"/>
              <w:rPr>
                <w:rFonts w:cs="Times New Roman"/>
                <w:sz w:val="18"/>
                <w:szCs w:val="18"/>
              </w:rPr>
            </w:pPr>
            <w:r w:rsidRPr="008C79D2">
              <w:rPr>
                <w:rFonts w:cs="Times New Roman"/>
                <w:sz w:val="18"/>
                <w:szCs w:val="18"/>
              </w:rPr>
              <w:t xml:space="preserve">100% </w:t>
            </w:r>
          </w:p>
          <w:p w:rsidR="00095C22" w:rsidRPr="008C79D2" w:rsidRDefault="00095C22" w:rsidP="008C79D2">
            <w:pPr>
              <w:pStyle w:val="ListParagraph"/>
              <w:spacing w:after="0" w:line="240" w:lineRule="auto"/>
              <w:ind w:left="0"/>
              <w:jc w:val="center"/>
              <w:rPr>
                <w:rFonts w:cs="Times New Roman"/>
                <w:sz w:val="18"/>
                <w:szCs w:val="18"/>
              </w:rPr>
            </w:pPr>
            <w:r w:rsidRPr="008C79D2">
              <w:rPr>
                <w:rFonts w:cs="Times New Roman"/>
                <w:sz w:val="18"/>
                <w:szCs w:val="18"/>
              </w:rPr>
              <w:t>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20080129-20090206</w:t>
            </w:r>
          </w:p>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w:t>
            </w:r>
            <w:r w:rsidRPr="008C79D2">
              <w:rPr>
                <w:rFonts w:cs="Times New Roman"/>
                <w:sz w:val="16"/>
                <w:szCs w:val="16"/>
              </w:rPr>
              <w:t>Treatment Reports)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20050607</w:t>
            </w:r>
          </w:p>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20080505</w:t>
            </w:r>
          </w:p>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20080701</w:t>
            </w:r>
          </w:p>
        </w:tc>
      </w:tr>
      <w:tr w:rsidR="00095C22" w:rsidRPr="00473D5C" w:rsidTr="00A700EB">
        <w:trPr>
          <w:trHeight w:val="440"/>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C22" w:rsidRPr="00A700EB" w:rsidRDefault="00095C22">
            <w:pPr>
              <w:pStyle w:val="ListParagraph"/>
              <w:spacing w:after="0" w:line="240" w:lineRule="auto"/>
              <w:ind w:left="0"/>
              <w:rPr>
                <w:rFonts w:cs="Times New Roman"/>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C22" w:rsidRPr="00A700EB" w:rsidRDefault="00095C22">
            <w:pPr>
              <w:pStyle w:val="ListParagraph"/>
              <w:spacing w:after="0" w:line="240" w:lineRule="auto"/>
              <w:ind w:left="0"/>
              <w:jc w:val="center"/>
              <w:rPr>
                <w:rFonts w:cs="Times New Roman"/>
                <w:sz w:val="20"/>
                <w:szCs w:val="20"/>
              </w:rPr>
            </w:pPr>
          </w:p>
        </w:tc>
        <w:tc>
          <w:tcPr>
            <w:tcW w:w="18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95C22" w:rsidRPr="00A700EB" w:rsidRDefault="00095C22">
            <w:pPr>
              <w:pStyle w:val="ListParagraph"/>
              <w:spacing w:after="0" w:line="240" w:lineRule="auto"/>
              <w:ind w:left="0"/>
              <w:jc w:val="center"/>
              <w:rPr>
                <w:rFonts w:cs="Times New Roman"/>
                <w:sz w:val="20"/>
                <w:szCs w:val="20"/>
              </w:rPr>
            </w:pPr>
            <w:r w:rsidRPr="00A700EB">
              <w:rPr>
                <w:rFonts w:cs="Times New Roman"/>
                <w:sz w:val="20"/>
                <w:szCs w:val="20"/>
              </w:rPr>
              <w:t>MEB H&amp;P</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95C22" w:rsidRPr="00A700EB" w:rsidRDefault="00095C22" w:rsidP="006C2AD8">
            <w:pPr>
              <w:pStyle w:val="ListParagraph"/>
              <w:spacing w:after="0" w:line="240" w:lineRule="auto"/>
              <w:ind w:left="0"/>
              <w:rPr>
                <w:rFonts w:cs="Times New Roman"/>
                <w:sz w:val="20"/>
                <w:szCs w:val="20"/>
              </w:rPr>
            </w:pPr>
            <w:r w:rsidRPr="00A700EB">
              <w:rPr>
                <w:rFonts w:cs="Times New Roman"/>
                <w:sz w:val="20"/>
                <w:szCs w:val="20"/>
              </w:rPr>
              <w:t xml:space="preserve">Bunion, S/P </w:t>
            </w:r>
            <w:proofErr w:type="spellStart"/>
            <w:r w:rsidRPr="00A700EB">
              <w:rPr>
                <w:rFonts w:cs="Times New Roman"/>
                <w:sz w:val="20"/>
                <w:szCs w:val="20"/>
              </w:rPr>
              <w:t>Bunionectomy</w:t>
            </w:r>
            <w:proofErr w:type="spellEnd"/>
            <w:r w:rsidRPr="00A700EB">
              <w:rPr>
                <w:rFonts w:cs="Times New Roman"/>
                <w:sz w:val="20"/>
                <w:szCs w:val="20"/>
              </w:rPr>
              <w:t xml:space="preserve"> Left Foot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5280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0%</w:t>
            </w:r>
          </w:p>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 xml:space="preserve">100% </w:t>
            </w:r>
          </w:p>
          <w:p w:rsidR="00095C22" w:rsidRPr="008C79D2" w:rsidRDefault="00095C22" w:rsidP="008C79D2">
            <w:pPr>
              <w:pStyle w:val="ListParagraph"/>
              <w:spacing w:after="0" w:line="240" w:lineRule="auto"/>
              <w:ind w:left="0"/>
              <w:jc w:val="center"/>
              <w:rPr>
                <w:rFonts w:cs="Times New Roman"/>
                <w:sz w:val="18"/>
                <w:szCs w:val="18"/>
              </w:rPr>
            </w:pPr>
            <w:r w:rsidRPr="008C79D2">
              <w:rPr>
                <w:rFonts w:cs="Times New Roman"/>
                <w:sz w:val="18"/>
                <w:szCs w:val="18"/>
              </w:rPr>
              <w:t>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22" w:rsidRPr="008C79D2" w:rsidRDefault="00095C22" w:rsidP="00432371">
            <w:pPr>
              <w:pStyle w:val="ListParagraph"/>
              <w:spacing w:after="0" w:line="240" w:lineRule="auto"/>
              <w:ind w:left="0"/>
              <w:jc w:val="center"/>
              <w:rPr>
                <w:rFonts w:cs="Times New Roman"/>
                <w:sz w:val="18"/>
                <w:szCs w:val="18"/>
              </w:rPr>
            </w:pPr>
            <w:r w:rsidRPr="008C79D2">
              <w:rPr>
                <w:rFonts w:cs="Times New Roman"/>
                <w:sz w:val="18"/>
                <w:szCs w:val="18"/>
              </w:rPr>
              <w:t>20080129-20090206</w:t>
            </w:r>
          </w:p>
          <w:p w:rsidR="00095C22" w:rsidRPr="008C79D2" w:rsidRDefault="00095C22" w:rsidP="00432371">
            <w:pPr>
              <w:pStyle w:val="ListParagraph"/>
              <w:spacing w:after="0" w:line="240" w:lineRule="auto"/>
              <w:ind w:left="0"/>
              <w:jc w:val="center"/>
              <w:rPr>
                <w:rFonts w:cs="Times New Roman"/>
                <w:sz w:val="18"/>
                <w:szCs w:val="18"/>
              </w:rPr>
            </w:pPr>
            <w:r w:rsidRPr="008C79D2">
              <w:rPr>
                <w:rFonts w:cs="Times New Roman"/>
                <w:sz w:val="18"/>
                <w:szCs w:val="18"/>
              </w:rPr>
              <w:t>(</w:t>
            </w:r>
            <w:r w:rsidRPr="008C79D2">
              <w:rPr>
                <w:rFonts w:cs="Times New Roman"/>
                <w:sz w:val="16"/>
                <w:szCs w:val="16"/>
              </w:rPr>
              <w:t>Treatment Reports)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20050607</w:t>
            </w:r>
          </w:p>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20090105</w:t>
            </w:r>
          </w:p>
          <w:p w:rsidR="00095C22" w:rsidRPr="008C79D2" w:rsidRDefault="00095C22" w:rsidP="00C559B6">
            <w:pPr>
              <w:pStyle w:val="ListParagraph"/>
              <w:spacing w:after="0" w:line="240" w:lineRule="auto"/>
              <w:ind w:left="0"/>
              <w:jc w:val="center"/>
              <w:rPr>
                <w:rFonts w:cs="Times New Roman"/>
                <w:sz w:val="18"/>
                <w:szCs w:val="18"/>
              </w:rPr>
            </w:pPr>
            <w:r w:rsidRPr="008C79D2">
              <w:rPr>
                <w:rFonts w:cs="Times New Roman"/>
                <w:sz w:val="18"/>
                <w:szCs w:val="18"/>
              </w:rPr>
              <w:t>20090301</w:t>
            </w:r>
          </w:p>
        </w:tc>
      </w:tr>
      <w:tr w:rsidR="006C2AD8" w:rsidRPr="00473D5C" w:rsidTr="00A700EB">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D8" w:rsidRPr="00A700EB" w:rsidRDefault="006C2AD8">
            <w:pPr>
              <w:pStyle w:val="ListParagraph"/>
              <w:spacing w:after="0" w:line="240" w:lineRule="auto"/>
              <w:ind w:left="0"/>
              <w:rPr>
                <w:rFonts w:cs="Times New Roman"/>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D8" w:rsidRPr="00A700EB" w:rsidRDefault="006C2AD8">
            <w:pPr>
              <w:pStyle w:val="ListParagraph"/>
              <w:spacing w:after="0" w:line="240" w:lineRule="auto"/>
              <w:ind w:left="0"/>
              <w:jc w:val="center"/>
              <w:rPr>
                <w:rFonts w:cs="Times New Roman"/>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AD8" w:rsidRPr="00A700EB" w:rsidRDefault="006C2AD8">
            <w:pPr>
              <w:pStyle w:val="ListParagraph"/>
              <w:spacing w:after="0" w:line="240" w:lineRule="auto"/>
              <w:ind w:left="0"/>
              <w:jc w:val="center"/>
              <w:rPr>
                <w:rFonts w:cs="Times New Roman"/>
                <w:sz w:val="20"/>
                <w:szCs w:val="20"/>
              </w:rPr>
            </w:pPr>
          </w:p>
        </w:tc>
        <w:tc>
          <w:tcPr>
            <w:tcW w:w="12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2AD8" w:rsidRPr="00A700EB" w:rsidRDefault="006C2AD8">
            <w:pPr>
              <w:pStyle w:val="ListParagraph"/>
              <w:spacing w:after="0" w:line="240" w:lineRule="auto"/>
              <w:ind w:left="0"/>
              <w:jc w:val="center"/>
              <w:rPr>
                <w:rFonts w:cs="Times New Roman"/>
                <w:sz w:val="20"/>
                <w:szCs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C2AD8" w:rsidRPr="00A700EB" w:rsidRDefault="006C2AD8" w:rsidP="00C559B6">
            <w:pPr>
              <w:pStyle w:val="ListParagraph"/>
              <w:spacing w:after="0" w:line="240" w:lineRule="auto"/>
              <w:ind w:left="0"/>
              <w:rPr>
                <w:rFonts w:cs="Times New Roman"/>
                <w:sz w:val="20"/>
                <w:szCs w:val="20"/>
              </w:rPr>
            </w:pPr>
            <w:r w:rsidRPr="00A700EB">
              <w:rPr>
                <w:rFonts w:cs="Times New Roman"/>
                <w:sz w:val="20"/>
                <w:szCs w:val="20"/>
              </w:rPr>
              <w:t xml:space="preserve">Residuals, Human </w:t>
            </w:r>
            <w:proofErr w:type="spellStart"/>
            <w:r w:rsidRPr="00A700EB">
              <w:rPr>
                <w:rFonts w:cs="Times New Roman"/>
                <w:sz w:val="20"/>
                <w:szCs w:val="20"/>
              </w:rPr>
              <w:t>Papilloma</w:t>
            </w:r>
            <w:proofErr w:type="spellEnd"/>
            <w:r w:rsidRPr="00A700EB">
              <w:rPr>
                <w:rFonts w:cs="Times New Roman"/>
                <w:sz w:val="20"/>
                <w:szCs w:val="20"/>
              </w:rPr>
              <w:t xml:space="preserve"> Virus (HPV)</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D8" w:rsidRPr="008C79D2" w:rsidRDefault="006C2AD8" w:rsidP="00C559B6">
            <w:pPr>
              <w:pStyle w:val="ListParagraph"/>
              <w:spacing w:after="0" w:line="240" w:lineRule="auto"/>
              <w:ind w:left="0"/>
              <w:jc w:val="center"/>
              <w:rPr>
                <w:rFonts w:cs="Times New Roman"/>
                <w:sz w:val="18"/>
                <w:szCs w:val="18"/>
              </w:rPr>
            </w:pPr>
            <w:r w:rsidRPr="008C79D2">
              <w:rPr>
                <w:rFonts w:cs="Times New Roman"/>
                <w:sz w:val="18"/>
                <w:szCs w:val="18"/>
              </w:rPr>
              <w:t>NSC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D8" w:rsidRPr="008C79D2" w:rsidRDefault="006C2AD8">
            <w:pPr>
              <w:pStyle w:val="ListParagraph"/>
              <w:spacing w:after="0" w:line="240" w:lineRule="auto"/>
              <w:ind w:left="0"/>
              <w:jc w:val="center"/>
              <w:rPr>
                <w:rFonts w:cs="Times New Roman"/>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D8" w:rsidRPr="008C79D2" w:rsidRDefault="006C2AD8">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AD8" w:rsidRPr="008C79D2" w:rsidRDefault="006C2AD8">
            <w:pPr>
              <w:pStyle w:val="ListParagraph"/>
              <w:spacing w:after="0" w:line="240" w:lineRule="auto"/>
              <w:ind w:left="0"/>
              <w:jc w:val="center"/>
              <w:rPr>
                <w:rFonts w:cs="Times New Roman"/>
                <w:sz w:val="18"/>
                <w:szCs w:val="18"/>
              </w:rPr>
            </w:pPr>
          </w:p>
        </w:tc>
      </w:tr>
      <w:tr w:rsidR="006C2AD8" w:rsidRPr="00473D5C" w:rsidTr="00A700EB">
        <w:trPr>
          <w:trHeight w:val="305"/>
        </w:trPr>
        <w:tc>
          <w:tcPr>
            <w:tcW w:w="5310" w:type="dxa"/>
            <w:gridSpan w:val="5"/>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2AD8" w:rsidRPr="00A700EB" w:rsidRDefault="006C2AD8" w:rsidP="006C2AD8">
            <w:pPr>
              <w:pStyle w:val="ListParagraph"/>
              <w:spacing w:after="0" w:line="240" w:lineRule="auto"/>
              <w:ind w:left="0"/>
              <w:jc w:val="center"/>
              <w:rPr>
                <w:rFonts w:cs="Times New Roman"/>
                <w:sz w:val="20"/>
                <w:szCs w:val="20"/>
              </w:rPr>
            </w:pPr>
            <w:r w:rsidRPr="00A700EB">
              <w:rPr>
                <w:rFonts w:cs="Times New Roman"/>
                <w:sz w:val="20"/>
                <w:szCs w:val="20"/>
              </w:rPr>
              <w:t>TOTAL Combined:  20%</w:t>
            </w:r>
          </w:p>
        </w:tc>
        <w:tc>
          <w:tcPr>
            <w:tcW w:w="585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C2AD8" w:rsidRPr="00A700EB" w:rsidRDefault="006C2AD8">
            <w:pPr>
              <w:pStyle w:val="ListParagraph"/>
              <w:spacing w:after="0" w:line="240" w:lineRule="auto"/>
              <w:ind w:left="0"/>
              <w:jc w:val="center"/>
              <w:rPr>
                <w:rFonts w:cs="Times New Roman"/>
                <w:sz w:val="20"/>
                <w:szCs w:val="20"/>
              </w:rPr>
            </w:pPr>
            <w:r w:rsidRPr="00A700EB">
              <w:rPr>
                <w:rFonts w:cs="Times New Roman"/>
                <w:sz w:val="20"/>
                <w:szCs w:val="20"/>
              </w:rPr>
              <w:t>TOTAL Combined (</w:t>
            </w:r>
            <w:r w:rsidRPr="00A700EB">
              <w:rPr>
                <w:rFonts w:cs="Times New Roman"/>
                <w:i/>
                <w:sz w:val="20"/>
                <w:szCs w:val="20"/>
              </w:rPr>
              <w:t>Includes Non-PEB Conditions</w:t>
            </w:r>
            <w:r w:rsidRPr="00A700EB">
              <w:rPr>
                <w:rFonts w:cs="Times New Roman"/>
                <w:sz w:val="20"/>
                <w:szCs w:val="20"/>
              </w:rPr>
              <w:t xml:space="preserve">):    </w:t>
            </w:r>
          </w:p>
          <w:p w:rsidR="006C2AD8" w:rsidRPr="00A700EB" w:rsidRDefault="006C2AD8" w:rsidP="00A1761F">
            <w:pPr>
              <w:pStyle w:val="ListParagraph"/>
              <w:spacing w:after="0" w:line="240" w:lineRule="auto"/>
              <w:ind w:left="0"/>
              <w:rPr>
                <w:rFonts w:cs="Times New Roman"/>
                <w:sz w:val="20"/>
                <w:szCs w:val="20"/>
              </w:rPr>
            </w:pPr>
            <w:r w:rsidRPr="00A700EB">
              <w:rPr>
                <w:rFonts w:cs="Times New Roman"/>
                <w:sz w:val="20"/>
                <w:szCs w:val="20"/>
              </w:rPr>
              <w:t>40%  from 20050607</w:t>
            </w:r>
          </w:p>
          <w:p w:rsidR="006C2AD8" w:rsidRPr="00A700EB" w:rsidRDefault="006C2AD8" w:rsidP="00A1761F">
            <w:pPr>
              <w:pStyle w:val="ListParagraph"/>
              <w:spacing w:after="0" w:line="240" w:lineRule="auto"/>
              <w:ind w:left="0"/>
              <w:rPr>
                <w:rFonts w:cs="Times New Roman"/>
                <w:sz w:val="20"/>
                <w:szCs w:val="20"/>
              </w:rPr>
            </w:pPr>
            <w:r w:rsidRPr="00A700EB">
              <w:rPr>
                <w:rFonts w:cs="Times New Roman"/>
                <w:sz w:val="20"/>
                <w:szCs w:val="20"/>
              </w:rPr>
              <w:t>100% from 20080505</w:t>
            </w:r>
          </w:p>
          <w:p w:rsidR="006C2AD8" w:rsidRPr="00A700EB" w:rsidRDefault="006C2AD8" w:rsidP="00A1761F">
            <w:pPr>
              <w:pStyle w:val="ListParagraph"/>
              <w:spacing w:after="0" w:line="240" w:lineRule="auto"/>
              <w:ind w:left="0"/>
              <w:rPr>
                <w:rFonts w:cs="Times New Roman"/>
                <w:sz w:val="20"/>
                <w:szCs w:val="20"/>
              </w:rPr>
            </w:pPr>
            <w:r w:rsidRPr="00A700EB">
              <w:rPr>
                <w:rFonts w:cs="Times New Roman"/>
                <w:sz w:val="20"/>
                <w:szCs w:val="20"/>
              </w:rPr>
              <w:t>50% from 20080701</w:t>
            </w:r>
          </w:p>
          <w:p w:rsidR="006C2AD8" w:rsidRPr="00A700EB" w:rsidRDefault="006C2AD8" w:rsidP="00A1761F">
            <w:pPr>
              <w:pStyle w:val="ListParagraph"/>
              <w:spacing w:after="0" w:line="240" w:lineRule="auto"/>
              <w:ind w:left="0"/>
              <w:rPr>
                <w:rFonts w:cs="Times New Roman"/>
                <w:sz w:val="20"/>
                <w:szCs w:val="20"/>
              </w:rPr>
            </w:pPr>
            <w:r w:rsidRPr="00A700EB">
              <w:rPr>
                <w:rFonts w:cs="Times New Roman"/>
                <w:sz w:val="20"/>
                <w:szCs w:val="20"/>
              </w:rPr>
              <w:t>100% from 20090105</w:t>
            </w:r>
          </w:p>
          <w:p w:rsidR="006C2AD8" w:rsidRPr="00A700EB" w:rsidRDefault="006C2AD8" w:rsidP="008C79D2">
            <w:pPr>
              <w:pStyle w:val="ListParagraph"/>
              <w:spacing w:after="0" w:line="240" w:lineRule="auto"/>
              <w:ind w:left="0"/>
              <w:rPr>
                <w:rFonts w:cs="Times New Roman"/>
                <w:sz w:val="20"/>
                <w:szCs w:val="20"/>
              </w:rPr>
            </w:pPr>
            <w:r w:rsidRPr="00A700EB">
              <w:rPr>
                <w:rFonts w:cs="Times New Roman"/>
                <w:sz w:val="20"/>
                <w:szCs w:val="20"/>
              </w:rPr>
              <w:t>60% from 20090301</w:t>
            </w:r>
            <w:r w:rsidR="00A1761F" w:rsidRPr="00A700EB">
              <w:rPr>
                <w:rFonts w:cs="Times New Roman"/>
                <w:sz w:val="20"/>
                <w:szCs w:val="20"/>
              </w:rPr>
              <w:t xml:space="preserve"> with Bilateral Factor 1.9 for 5280, 5280</w:t>
            </w:r>
          </w:p>
        </w:tc>
      </w:tr>
    </w:tbl>
    <w:p w:rsidR="00A90D55" w:rsidRPr="0077076C" w:rsidRDefault="00A700EB" w:rsidP="00875F2D">
      <w:pPr>
        <w:tabs>
          <w:tab w:val="left" w:pos="288"/>
          <w:tab w:val="left" w:pos="4752"/>
        </w:tabs>
        <w:spacing w:line="240" w:lineRule="exact"/>
        <w:jc w:val="both"/>
        <w:rPr>
          <w:color w:val="auto"/>
          <w:szCs w:val="24"/>
        </w:rPr>
      </w:pPr>
      <w:r w:rsidRPr="003E4F2D">
        <w:rPr>
          <w:color w:val="auto"/>
          <w:u w:val="single"/>
        </w:rPr>
        <w:t>____________________________________________________________</w:t>
      </w:r>
      <w:r>
        <w:rPr>
          <w:color w:val="auto"/>
          <w:u w:val="single"/>
        </w:rPr>
        <w:t>__</w:t>
      </w:r>
      <w:r w:rsidRPr="003E4F2D">
        <w:rPr>
          <w:color w:val="auto"/>
          <w:u w:val="single"/>
        </w:rPr>
        <w:t>_</w:t>
      </w:r>
      <w:r w:rsidRPr="003E4F2D">
        <w:rPr>
          <w:color w:val="auto"/>
        </w:rPr>
        <w:t>_</w:t>
      </w:r>
    </w:p>
    <w:p w:rsidR="00A700EB" w:rsidRDefault="00A700EB" w:rsidP="00875F2D">
      <w:pPr>
        <w:tabs>
          <w:tab w:val="left" w:pos="288"/>
          <w:tab w:val="left" w:pos="4752"/>
        </w:tabs>
        <w:spacing w:line="240" w:lineRule="exact"/>
        <w:jc w:val="both"/>
        <w:rPr>
          <w:color w:val="auto"/>
          <w:szCs w:val="24"/>
          <w:u w:val="single"/>
        </w:rPr>
      </w:pPr>
    </w:p>
    <w:p w:rsidR="00A90D55" w:rsidRPr="0077076C" w:rsidRDefault="00A90D55" w:rsidP="00875F2D">
      <w:pPr>
        <w:tabs>
          <w:tab w:val="left" w:pos="288"/>
          <w:tab w:val="left" w:pos="4752"/>
        </w:tabs>
        <w:spacing w:line="240" w:lineRule="exact"/>
        <w:jc w:val="both"/>
        <w:rPr>
          <w:color w:val="auto"/>
          <w:szCs w:val="24"/>
        </w:rPr>
      </w:pPr>
      <w:r w:rsidRPr="0077076C">
        <w:rPr>
          <w:color w:val="auto"/>
          <w:szCs w:val="24"/>
          <w:u w:val="single"/>
        </w:rPr>
        <w:t>ANALYSIS SUMMARY</w:t>
      </w:r>
      <w:r w:rsidRPr="0077076C">
        <w:rPr>
          <w:color w:val="auto"/>
          <w:szCs w:val="24"/>
        </w:rPr>
        <w:t>:</w:t>
      </w:r>
    </w:p>
    <w:p w:rsidR="002A6A3C" w:rsidRPr="0077076C" w:rsidRDefault="002A6A3C" w:rsidP="00875F2D">
      <w:pPr>
        <w:tabs>
          <w:tab w:val="left" w:pos="288"/>
          <w:tab w:val="left" w:pos="4752"/>
        </w:tabs>
        <w:spacing w:line="240" w:lineRule="exact"/>
        <w:jc w:val="both"/>
        <w:rPr>
          <w:color w:val="auto"/>
          <w:szCs w:val="24"/>
        </w:rPr>
      </w:pPr>
    </w:p>
    <w:p w:rsidR="0077076C" w:rsidRPr="0062675F" w:rsidRDefault="0077076C" w:rsidP="0077076C">
      <w:pPr>
        <w:autoSpaceDE w:val="0"/>
        <w:autoSpaceDN w:val="0"/>
        <w:adjustRightInd w:val="0"/>
        <w:spacing w:line="240" w:lineRule="exact"/>
        <w:jc w:val="both"/>
        <w:rPr>
          <w:color w:val="auto"/>
          <w:szCs w:val="24"/>
          <w:u w:val="single"/>
        </w:rPr>
      </w:pPr>
      <w:r w:rsidRPr="0062675F">
        <w:rPr>
          <w:color w:val="auto"/>
          <w:szCs w:val="24"/>
          <w:u w:val="single"/>
        </w:rPr>
        <w:t>Back Pain</w:t>
      </w:r>
    </w:p>
    <w:p w:rsidR="00A25E69" w:rsidRDefault="00A25E69" w:rsidP="0077076C">
      <w:pPr>
        <w:autoSpaceDE w:val="0"/>
        <w:autoSpaceDN w:val="0"/>
        <w:adjustRightInd w:val="0"/>
        <w:spacing w:line="240" w:lineRule="exact"/>
        <w:jc w:val="both"/>
        <w:rPr>
          <w:b/>
          <w:color w:val="auto"/>
          <w:szCs w:val="24"/>
          <w:u w:val="single"/>
        </w:rPr>
      </w:pPr>
    </w:p>
    <w:p w:rsidR="00A25E69" w:rsidRDefault="0062675F" w:rsidP="00A25E69">
      <w:pPr>
        <w:autoSpaceDE w:val="0"/>
        <w:autoSpaceDN w:val="0"/>
        <w:adjustRightInd w:val="0"/>
        <w:spacing w:line="240" w:lineRule="exact"/>
        <w:jc w:val="both"/>
        <w:rPr>
          <w:color w:val="auto"/>
          <w:szCs w:val="24"/>
        </w:rPr>
      </w:pPr>
      <w:r>
        <w:rPr>
          <w:color w:val="auto"/>
          <w:szCs w:val="24"/>
        </w:rPr>
        <w:t xml:space="preserve">The </w:t>
      </w:r>
      <w:r w:rsidR="00A25E69" w:rsidRPr="00A25E69">
        <w:rPr>
          <w:color w:val="auto"/>
          <w:szCs w:val="24"/>
        </w:rPr>
        <w:t xml:space="preserve">CI first noticed back pain after heavy lifting in </w:t>
      </w:r>
      <w:r w:rsidR="00A25E69">
        <w:rPr>
          <w:color w:val="auto"/>
          <w:szCs w:val="24"/>
        </w:rPr>
        <w:t>October 2003</w:t>
      </w:r>
      <w:r w:rsidR="007B075E">
        <w:rPr>
          <w:color w:val="auto"/>
          <w:szCs w:val="24"/>
        </w:rPr>
        <w:t>.</w:t>
      </w:r>
      <w:r w:rsidR="00A25E69">
        <w:rPr>
          <w:color w:val="auto"/>
          <w:szCs w:val="24"/>
        </w:rPr>
        <w:t xml:space="preserve"> </w:t>
      </w:r>
      <w:r w:rsidR="00A700EB">
        <w:rPr>
          <w:color w:val="auto"/>
          <w:szCs w:val="24"/>
        </w:rPr>
        <w:t xml:space="preserve"> </w:t>
      </w:r>
      <w:r w:rsidR="00A25E69" w:rsidRPr="00A25E69">
        <w:rPr>
          <w:color w:val="auto"/>
          <w:szCs w:val="24"/>
        </w:rPr>
        <w:t xml:space="preserve">She developed paresthesias of the right </w:t>
      </w:r>
      <w:proofErr w:type="spellStart"/>
      <w:r w:rsidR="00A25E69" w:rsidRPr="00A25E69">
        <w:rPr>
          <w:color w:val="auto"/>
          <w:szCs w:val="24"/>
        </w:rPr>
        <w:t>anterolateral</w:t>
      </w:r>
      <w:proofErr w:type="spellEnd"/>
      <w:r w:rsidR="00A25E69" w:rsidRPr="00A25E69">
        <w:rPr>
          <w:color w:val="auto"/>
          <w:szCs w:val="24"/>
        </w:rPr>
        <w:t xml:space="preserve"> t</w:t>
      </w:r>
      <w:r>
        <w:rPr>
          <w:color w:val="auto"/>
          <w:szCs w:val="24"/>
        </w:rPr>
        <w:t>high and lower back, as well as occasionally</w:t>
      </w:r>
      <w:r w:rsidR="00A25E69" w:rsidRPr="00A25E69">
        <w:rPr>
          <w:color w:val="auto"/>
          <w:szCs w:val="24"/>
        </w:rPr>
        <w:t xml:space="preserve"> in the left lower back. </w:t>
      </w:r>
      <w:r w:rsidR="00A700EB">
        <w:rPr>
          <w:color w:val="auto"/>
          <w:szCs w:val="24"/>
        </w:rPr>
        <w:t xml:space="preserve"> </w:t>
      </w:r>
      <w:r w:rsidR="00A25E69" w:rsidRPr="00A25E69">
        <w:rPr>
          <w:color w:val="auto"/>
          <w:szCs w:val="24"/>
        </w:rPr>
        <w:t>She had no weakness or changes in bowel or bladder function.</w:t>
      </w:r>
      <w:r w:rsidR="00A25E69">
        <w:rPr>
          <w:color w:val="auto"/>
          <w:szCs w:val="24"/>
        </w:rPr>
        <w:t xml:space="preserve"> She underwent conservative treatment without relief of her symptoms. While she was receiving a course of epidural steroid injections, a </w:t>
      </w:r>
      <w:r w:rsidR="00A700EB" w:rsidRPr="00A700EB">
        <w:rPr>
          <w:color w:val="auto"/>
          <w:szCs w:val="24"/>
        </w:rPr>
        <w:t xml:space="preserve">Magnetic Resonance Imaging </w:t>
      </w:r>
      <w:r w:rsidR="00A700EB">
        <w:rPr>
          <w:color w:val="auto"/>
          <w:szCs w:val="24"/>
        </w:rPr>
        <w:t>(</w:t>
      </w:r>
      <w:r w:rsidR="00A25E69">
        <w:rPr>
          <w:color w:val="auto"/>
          <w:szCs w:val="24"/>
        </w:rPr>
        <w:t>MRI</w:t>
      </w:r>
      <w:r w:rsidR="00A700EB">
        <w:rPr>
          <w:color w:val="auto"/>
          <w:szCs w:val="24"/>
        </w:rPr>
        <w:t>)</w:t>
      </w:r>
      <w:r w:rsidR="00A25E69">
        <w:rPr>
          <w:color w:val="auto"/>
          <w:szCs w:val="24"/>
        </w:rPr>
        <w:t xml:space="preserve"> was done in January </w:t>
      </w:r>
      <w:r w:rsidR="007C2AE5">
        <w:rPr>
          <w:color w:val="auto"/>
          <w:szCs w:val="24"/>
        </w:rPr>
        <w:t xml:space="preserve">2004. </w:t>
      </w:r>
      <w:r w:rsidR="00A700EB">
        <w:rPr>
          <w:color w:val="auto"/>
          <w:szCs w:val="24"/>
        </w:rPr>
        <w:t xml:space="preserve"> </w:t>
      </w:r>
      <w:r w:rsidR="007C2AE5">
        <w:rPr>
          <w:color w:val="auto"/>
          <w:szCs w:val="24"/>
        </w:rPr>
        <w:t>It revealed a herniated L</w:t>
      </w:r>
      <w:r w:rsidR="00A25E69">
        <w:rPr>
          <w:color w:val="auto"/>
          <w:szCs w:val="24"/>
        </w:rPr>
        <w:t xml:space="preserve">5-S1 disc with a mild mass effect on the left S1 nerve root sleeve. </w:t>
      </w:r>
      <w:r w:rsidR="00A700EB">
        <w:rPr>
          <w:color w:val="auto"/>
          <w:szCs w:val="24"/>
        </w:rPr>
        <w:t xml:space="preserve"> </w:t>
      </w:r>
      <w:r w:rsidR="007C2AE5">
        <w:rPr>
          <w:color w:val="auto"/>
          <w:szCs w:val="24"/>
        </w:rPr>
        <w:t>She had EMG</w:t>
      </w:r>
      <w:r w:rsidR="00A700EB">
        <w:rPr>
          <w:color w:val="auto"/>
          <w:szCs w:val="24"/>
        </w:rPr>
        <w:t xml:space="preserve"> (</w:t>
      </w:r>
      <w:proofErr w:type="spellStart"/>
      <w:r w:rsidR="00A700EB">
        <w:rPr>
          <w:color w:val="auto"/>
          <w:szCs w:val="24"/>
        </w:rPr>
        <w:t>electromyogram</w:t>
      </w:r>
      <w:proofErr w:type="spellEnd"/>
      <w:r w:rsidR="00A700EB">
        <w:rPr>
          <w:color w:val="auto"/>
          <w:szCs w:val="24"/>
        </w:rPr>
        <w:t xml:space="preserve">)/NCV (nerve conduction velocity) </w:t>
      </w:r>
      <w:r w:rsidR="007C2AE5">
        <w:rPr>
          <w:color w:val="auto"/>
          <w:szCs w:val="24"/>
        </w:rPr>
        <w:t xml:space="preserve">studies performed on her lower extremities and in March 2004 (prior to surgery) and these were reported as normal. </w:t>
      </w:r>
      <w:r w:rsidR="00A25E69">
        <w:rPr>
          <w:color w:val="auto"/>
          <w:szCs w:val="24"/>
        </w:rPr>
        <w:t xml:space="preserve">She completed the course of steroid injections but her pain persisted and she underwent an L5-S1 </w:t>
      </w:r>
      <w:proofErr w:type="spellStart"/>
      <w:r w:rsidR="00A25E69">
        <w:rPr>
          <w:color w:val="auto"/>
          <w:szCs w:val="24"/>
        </w:rPr>
        <w:t>diskectomy</w:t>
      </w:r>
      <w:proofErr w:type="spellEnd"/>
      <w:r w:rsidR="00A25E69">
        <w:rPr>
          <w:color w:val="auto"/>
          <w:szCs w:val="24"/>
        </w:rPr>
        <w:t xml:space="preserve"> in July 2004. </w:t>
      </w:r>
      <w:r w:rsidR="00A700EB">
        <w:rPr>
          <w:color w:val="auto"/>
          <w:szCs w:val="24"/>
        </w:rPr>
        <w:t xml:space="preserve"> </w:t>
      </w:r>
      <w:r w:rsidR="00A25E69">
        <w:rPr>
          <w:color w:val="auto"/>
          <w:szCs w:val="24"/>
        </w:rPr>
        <w:t>She initially did well after surgery but then continued to have back pain and paresthesias in the upper and lower extremities. A repeat MRI on 20041124 documented the presence of post-</w:t>
      </w:r>
      <w:proofErr w:type="gramStart"/>
      <w:r w:rsidR="00A25E69">
        <w:rPr>
          <w:color w:val="auto"/>
          <w:szCs w:val="24"/>
        </w:rPr>
        <w:t>surgical</w:t>
      </w:r>
      <w:r w:rsidR="00A700EB">
        <w:rPr>
          <w:color w:val="auto"/>
          <w:szCs w:val="24"/>
        </w:rPr>
        <w:t xml:space="preserve"> </w:t>
      </w:r>
      <w:r w:rsidR="00A25E69">
        <w:rPr>
          <w:color w:val="auto"/>
          <w:szCs w:val="24"/>
        </w:rPr>
        <w:t xml:space="preserve"> changes</w:t>
      </w:r>
      <w:proofErr w:type="gramEnd"/>
      <w:r w:rsidR="00A25E69">
        <w:rPr>
          <w:color w:val="auto"/>
          <w:szCs w:val="24"/>
        </w:rPr>
        <w:t xml:space="preserve"> and no evidence of recurrent or residual disc </w:t>
      </w:r>
      <w:proofErr w:type="spellStart"/>
      <w:r w:rsidR="00A25E69">
        <w:rPr>
          <w:color w:val="auto"/>
          <w:szCs w:val="24"/>
        </w:rPr>
        <w:t>herniations</w:t>
      </w:r>
      <w:proofErr w:type="spellEnd"/>
      <w:r w:rsidR="00A25E69">
        <w:rPr>
          <w:color w:val="auto"/>
          <w:szCs w:val="24"/>
        </w:rPr>
        <w:t>.</w:t>
      </w:r>
    </w:p>
    <w:p w:rsidR="007C2AE5" w:rsidRDefault="007C2AE5" w:rsidP="00A25E69">
      <w:pPr>
        <w:autoSpaceDE w:val="0"/>
        <w:autoSpaceDN w:val="0"/>
        <w:adjustRightInd w:val="0"/>
        <w:spacing w:line="240" w:lineRule="exact"/>
        <w:jc w:val="both"/>
        <w:rPr>
          <w:color w:val="auto"/>
          <w:szCs w:val="24"/>
        </w:rPr>
      </w:pPr>
      <w:r>
        <w:rPr>
          <w:color w:val="auto"/>
          <w:szCs w:val="24"/>
        </w:rPr>
        <w:lastRenderedPageBreak/>
        <w:t xml:space="preserve">She continued to have back pain and complain of paresthesias in her upper and lower extremities. </w:t>
      </w:r>
      <w:r w:rsidR="00A700EB">
        <w:rPr>
          <w:color w:val="auto"/>
          <w:szCs w:val="24"/>
        </w:rPr>
        <w:t xml:space="preserve"> </w:t>
      </w:r>
      <w:r>
        <w:rPr>
          <w:color w:val="auto"/>
          <w:szCs w:val="24"/>
        </w:rPr>
        <w:t xml:space="preserve">Cervical and lumbar MRIs did not show any </w:t>
      </w:r>
      <w:proofErr w:type="spellStart"/>
      <w:r>
        <w:rPr>
          <w:color w:val="auto"/>
          <w:szCs w:val="24"/>
        </w:rPr>
        <w:t>herniations</w:t>
      </w:r>
      <w:proofErr w:type="spellEnd"/>
      <w:r>
        <w:rPr>
          <w:color w:val="auto"/>
          <w:szCs w:val="24"/>
        </w:rPr>
        <w:t xml:space="preserve"> or encroachment on any neurologic structures and the sensory examination by neurosurgery was normal.  She continued to be followed by neurology and after approximately one year on </w:t>
      </w:r>
      <w:r w:rsidR="00A700EB">
        <w:rPr>
          <w:color w:val="auto"/>
          <w:szCs w:val="24"/>
        </w:rPr>
        <w:t>limited duty (</w:t>
      </w:r>
      <w:r>
        <w:rPr>
          <w:color w:val="auto"/>
          <w:szCs w:val="24"/>
        </w:rPr>
        <w:t>LIMDU</w:t>
      </w:r>
      <w:r w:rsidR="00A700EB">
        <w:rPr>
          <w:color w:val="auto"/>
          <w:szCs w:val="24"/>
        </w:rPr>
        <w:t>)</w:t>
      </w:r>
      <w:r>
        <w:rPr>
          <w:color w:val="auto"/>
          <w:szCs w:val="24"/>
        </w:rPr>
        <w:t xml:space="preserve"> she was referred to the PEB.</w:t>
      </w:r>
    </w:p>
    <w:p w:rsidR="007C2AE5" w:rsidRDefault="007C2AE5" w:rsidP="00A25E69">
      <w:pPr>
        <w:autoSpaceDE w:val="0"/>
        <w:autoSpaceDN w:val="0"/>
        <w:adjustRightInd w:val="0"/>
        <w:spacing w:line="240" w:lineRule="exact"/>
        <w:jc w:val="both"/>
        <w:rPr>
          <w:color w:val="auto"/>
          <w:szCs w:val="24"/>
        </w:rPr>
      </w:pPr>
    </w:p>
    <w:p w:rsidR="007C2AE5" w:rsidRDefault="007C2AE5" w:rsidP="00A25E69">
      <w:pPr>
        <w:autoSpaceDE w:val="0"/>
        <w:autoSpaceDN w:val="0"/>
        <w:adjustRightInd w:val="0"/>
        <w:spacing w:line="240" w:lineRule="exact"/>
        <w:jc w:val="both"/>
        <w:rPr>
          <w:color w:val="auto"/>
          <w:szCs w:val="24"/>
        </w:rPr>
      </w:pPr>
      <w:r>
        <w:rPr>
          <w:color w:val="auto"/>
          <w:szCs w:val="24"/>
        </w:rPr>
        <w:t xml:space="preserve">The </w:t>
      </w:r>
      <w:r w:rsidR="00A700EB">
        <w:rPr>
          <w:color w:val="auto"/>
          <w:szCs w:val="24"/>
        </w:rPr>
        <w:t>narrative summary (</w:t>
      </w:r>
      <w:r>
        <w:rPr>
          <w:color w:val="auto"/>
          <w:szCs w:val="24"/>
        </w:rPr>
        <w:t>N</w:t>
      </w:r>
      <w:r w:rsidR="0062675F">
        <w:rPr>
          <w:color w:val="auto"/>
          <w:szCs w:val="24"/>
        </w:rPr>
        <w:t>ARSU</w:t>
      </w:r>
      <w:r w:rsidR="00BD7047">
        <w:rPr>
          <w:color w:val="auto"/>
          <w:szCs w:val="24"/>
        </w:rPr>
        <w:t>M</w:t>
      </w:r>
      <w:r w:rsidR="00A700EB">
        <w:rPr>
          <w:color w:val="auto"/>
          <w:szCs w:val="24"/>
        </w:rPr>
        <w:t>)</w:t>
      </w:r>
      <w:r w:rsidR="0062675F">
        <w:rPr>
          <w:color w:val="auto"/>
          <w:szCs w:val="24"/>
        </w:rPr>
        <w:t xml:space="preserve"> completed in December 2004</w:t>
      </w:r>
      <w:r>
        <w:rPr>
          <w:color w:val="auto"/>
          <w:szCs w:val="24"/>
        </w:rPr>
        <w:t xml:space="preserve"> did not include any spine range</w:t>
      </w:r>
      <w:r w:rsidR="00A700EB">
        <w:rPr>
          <w:color w:val="auto"/>
          <w:szCs w:val="24"/>
        </w:rPr>
        <w:t>-</w:t>
      </w:r>
      <w:r>
        <w:rPr>
          <w:color w:val="auto"/>
          <w:szCs w:val="24"/>
        </w:rPr>
        <w:t>of</w:t>
      </w:r>
      <w:r w:rsidR="00A700EB">
        <w:rPr>
          <w:color w:val="auto"/>
          <w:szCs w:val="24"/>
        </w:rPr>
        <w:t>-</w:t>
      </w:r>
      <w:r>
        <w:rPr>
          <w:color w:val="auto"/>
          <w:szCs w:val="24"/>
        </w:rPr>
        <w:t xml:space="preserve">motion (ROM) measurements and none were available in the </w:t>
      </w:r>
      <w:r w:rsidR="00A700EB">
        <w:rPr>
          <w:color w:val="auto"/>
          <w:szCs w:val="24"/>
        </w:rPr>
        <w:t>service treatment record (</w:t>
      </w:r>
      <w:r>
        <w:rPr>
          <w:color w:val="auto"/>
          <w:szCs w:val="24"/>
        </w:rPr>
        <w:t>STR</w:t>
      </w:r>
      <w:r w:rsidR="00A700EB">
        <w:rPr>
          <w:color w:val="auto"/>
          <w:szCs w:val="24"/>
        </w:rPr>
        <w:t>)</w:t>
      </w:r>
      <w:r>
        <w:rPr>
          <w:color w:val="auto"/>
          <w:szCs w:val="24"/>
        </w:rPr>
        <w:t>.</w:t>
      </w:r>
      <w:r w:rsidR="00A700EB">
        <w:rPr>
          <w:color w:val="auto"/>
          <w:szCs w:val="24"/>
        </w:rPr>
        <w:t xml:space="preserve"> </w:t>
      </w:r>
      <w:r>
        <w:rPr>
          <w:color w:val="auto"/>
          <w:szCs w:val="24"/>
        </w:rPr>
        <w:t xml:space="preserve"> On multiple visits after her surgery in July 2004, neurosurgery documented full lumbar flexion and extension with no mention of presence or absence of pain on motion. </w:t>
      </w:r>
      <w:r w:rsidR="00A700EB">
        <w:rPr>
          <w:color w:val="auto"/>
          <w:szCs w:val="24"/>
        </w:rPr>
        <w:t xml:space="preserve"> </w:t>
      </w:r>
      <w:r>
        <w:rPr>
          <w:color w:val="auto"/>
          <w:szCs w:val="24"/>
        </w:rPr>
        <w:t xml:space="preserve">The VA </w:t>
      </w:r>
      <w:r w:rsidR="00A700EB">
        <w:rPr>
          <w:color w:val="auto"/>
          <w:szCs w:val="24"/>
        </w:rPr>
        <w:t>Compensation and Pension (</w:t>
      </w:r>
      <w:r>
        <w:rPr>
          <w:color w:val="auto"/>
          <w:szCs w:val="24"/>
        </w:rPr>
        <w:t>C&amp;P</w:t>
      </w:r>
      <w:r w:rsidR="00A700EB">
        <w:rPr>
          <w:color w:val="auto"/>
          <w:szCs w:val="24"/>
        </w:rPr>
        <w:t>)</w:t>
      </w:r>
      <w:r>
        <w:rPr>
          <w:color w:val="auto"/>
          <w:szCs w:val="24"/>
        </w:rPr>
        <w:t xml:space="preserve"> exam of 20060406 was completed ten months after the CI separated from service and it documented full ROM of the thoracolumbar spine and no sensory or motor abnormalities.</w:t>
      </w:r>
    </w:p>
    <w:p w:rsidR="00FF6D4B" w:rsidRDefault="00FF6D4B" w:rsidP="00A25E69">
      <w:pPr>
        <w:autoSpaceDE w:val="0"/>
        <w:autoSpaceDN w:val="0"/>
        <w:adjustRightInd w:val="0"/>
        <w:spacing w:line="240" w:lineRule="exact"/>
        <w:jc w:val="both"/>
        <w:rPr>
          <w:color w:val="auto"/>
          <w:szCs w:val="24"/>
        </w:rPr>
      </w:pPr>
    </w:p>
    <w:p w:rsidR="00FF6D4B" w:rsidRDefault="00FF6D4B" w:rsidP="00A25E69">
      <w:pPr>
        <w:autoSpaceDE w:val="0"/>
        <w:autoSpaceDN w:val="0"/>
        <w:adjustRightInd w:val="0"/>
        <w:spacing w:line="240" w:lineRule="exact"/>
        <w:jc w:val="both"/>
        <w:rPr>
          <w:color w:val="auto"/>
          <w:szCs w:val="24"/>
        </w:rPr>
      </w:pPr>
      <w:r>
        <w:rPr>
          <w:color w:val="auto"/>
          <w:szCs w:val="24"/>
        </w:rPr>
        <w:t xml:space="preserve">Although the CI had radiating pain as well as subjective symptoms of radiculopathy, there is no objective evidence of either sensory or motor abnormalities. </w:t>
      </w:r>
      <w:r w:rsidR="00A700EB">
        <w:rPr>
          <w:color w:val="auto"/>
          <w:szCs w:val="24"/>
        </w:rPr>
        <w:t xml:space="preserve"> </w:t>
      </w:r>
      <w:r>
        <w:rPr>
          <w:color w:val="auto"/>
          <w:szCs w:val="24"/>
        </w:rPr>
        <w:t xml:space="preserve">Even prior to the </w:t>
      </w:r>
      <w:proofErr w:type="spellStart"/>
      <w:r>
        <w:rPr>
          <w:color w:val="auto"/>
          <w:szCs w:val="24"/>
        </w:rPr>
        <w:t>diskectomy</w:t>
      </w:r>
      <w:proofErr w:type="spellEnd"/>
      <w:r>
        <w:rPr>
          <w:color w:val="auto"/>
          <w:szCs w:val="24"/>
        </w:rPr>
        <w:t xml:space="preserve"> surgery, there was no evidence of nerve damage on the EMG/NCV. </w:t>
      </w:r>
      <w:r w:rsidR="00A700EB">
        <w:rPr>
          <w:color w:val="auto"/>
          <w:szCs w:val="24"/>
        </w:rPr>
        <w:t xml:space="preserve"> </w:t>
      </w:r>
      <w:r w:rsidR="0062675F">
        <w:rPr>
          <w:color w:val="auto"/>
          <w:szCs w:val="24"/>
        </w:rPr>
        <w:t xml:space="preserve">This condition could also be rated with 10% for 5243 based on painful motion of the spine and 10% for 8520 radiculopathy based on the motor and sensory changes documented in the NARSUM examination. </w:t>
      </w:r>
      <w:r w:rsidR="00A700EB">
        <w:rPr>
          <w:color w:val="auto"/>
          <w:szCs w:val="24"/>
        </w:rPr>
        <w:t xml:space="preserve"> </w:t>
      </w:r>
      <w:r w:rsidR="0062675F">
        <w:rPr>
          <w:color w:val="auto"/>
          <w:szCs w:val="24"/>
        </w:rPr>
        <w:t>This would yield a combined total of 20% and offers no advantage or disadvantage to the CI.</w:t>
      </w:r>
    </w:p>
    <w:p w:rsidR="00FF6D4B" w:rsidRDefault="00FF6D4B" w:rsidP="00A25E69">
      <w:pPr>
        <w:autoSpaceDE w:val="0"/>
        <w:autoSpaceDN w:val="0"/>
        <w:adjustRightInd w:val="0"/>
        <w:spacing w:line="240" w:lineRule="exact"/>
        <w:jc w:val="both"/>
        <w:rPr>
          <w:color w:val="auto"/>
          <w:szCs w:val="24"/>
        </w:rPr>
      </w:pPr>
    </w:p>
    <w:p w:rsidR="00FF6D4B" w:rsidRDefault="00FF6D4B" w:rsidP="00A25E69">
      <w:pPr>
        <w:autoSpaceDE w:val="0"/>
        <w:autoSpaceDN w:val="0"/>
        <w:adjustRightInd w:val="0"/>
        <w:spacing w:line="240" w:lineRule="exact"/>
        <w:jc w:val="both"/>
        <w:rPr>
          <w:color w:val="auto"/>
          <w:szCs w:val="24"/>
        </w:rPr>
      </w:pPr>
      <w:r>
        <w:rPr>
          <w:color w:val="auto"/>
          <w:szCs w:val="24"/>
        </w:rPr>
        <w:t xml:space="preserve">Her symptoms did </w:t>
      </w:r>
      <w:r w:rsidR="0062675F">
        <w:rPr>
          <w:color w:val="auto"/>
          <w:szCs w:val="24"/>
        </w:rPr>
        <w:t xml:space="preserve">later </w:t>
      </w:r>
      <w:r>
        <w:rPr>
          <w:color w:val="auto"/>
          <w:szCs w:val="24"/>
        </w:rPr>
        <w:t xml:space="preserve">increase and her thoracolumbar ROM did decrease by the time of the </w:t>
      </w:r>
      <w:r w:rsidR="0062675F">
        <w:rPr>
          <w:color w:val="auto"/>
          <w:szCs w:val="24"/>
        </w:rPr>
        <w:t>VA C&amp;P</w:t>
      </w:r>
      <w:r>
        <w:rPr>
          <w:color w:val="auto"/>
          <w:szCs w:val="24"/>
        </w:rPr>
        <w:t xml:space="preserve"> exam in April 2008, 22 months after separation. This is </w:t>
      </w:r>
      <w:r w:rsidR="002D039C">
        <w:rPr>
          <w:color w:val="auto"/>
          <w:szCs w:val="24"/>
        </w:rPr>
        <w:t xml:space="preserve">more likely than not </w:t>
      </w:r>
      <w:r>
        <w:rPr>
          <w:color w:val="auto"/>
          <w:szCs w:val="24"/>
        </w:rPr>
        <w:t xml:space="preserve">due to a worsening of her condition over time, not an error in the previous rating. </w:t>
      </w:r>
    </w:p>
    <w:p w:rsidR="007C2AE5" w:rsidRDefault="007C2AE5" w:rsidP="00A25E69">
      <w:pPr>
        <w:autoSpaceDE w:val="0"/>
        <w:autoSpaceDN w:val="0"/>
        <w:adjustRightInd w:val="0"/>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900"/>
        <w:gridCol w:w="3060"/>
        <w:gridCol w:w="1800"/>
        <w:gridCol w:w="1710"/>
      </w:tblGrid>
      <w:tr w:rsidR="007C2AE5" w:rsidRPr="00473D5C" w:rsidTr="00FD7BDB">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Movement</w:t>
            </w:r>
          </w:p>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Thoracolumbar</w:t>
            </w:r>
          </w:p>
        </w:tc>
        <w:tc>
          <w:tcPr>
            <w:tcW w:w="9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Normal ROM</w:t>
            </w:r>
          </w:p>
          <w:p w:rsidR="007C2AE5" w:rsidRPr="00A700EB" w:rsidRDefault="007C2AE5" w:rsidP="00FD7BDB">
            <w:pPr>
              <w:pStyle w:val="ListParagraph"/>
              <w:spacing w:after="0" w:line="240" w:lineRule="auto"/>
              <w:ind w:left="0"/>
              <w:jc w:val="center"/>
              <w:rPr>
                <w:rFonts w:eastAsia="Calibri" w:cs="Times New Roman"/>
                <w:sz w:val="20"/>
                <w:szCs w:val="20"/>
              </w:rPr>
            </w:pPr>
          </w:p>
        </w:tc>
        <w:tc>
          <w:tcPr>
            <w:tcW w:w="306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ROM Mil</w:t>
            </w:r>
          </w:p>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20041207</w:t>
            </w:r>
          </w:p>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(6 months prior to separation)</w:t>
            </w:r>
          </w:p>
        </w:tc>
        <w:tc>
          <w:tcPr>
            <w:tcW w:w="18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ROM VA</w:t>
            </w:r>
          </w:p>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20060406</w:t>
            </w:r>
          </w:p>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(10 months after separation)</w:t>
            </w:r>
          </w:p>
        </w:tc>
        <w:tc>
          <w:tcPr>
            <w:tcW w:w="171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ROM VA</w:t>
            </w:r>
          </w:p>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20080401</w:t>
            </w:r>
          </w:p>
        </w:tc>
      </w:tr>
      <w:tr w:rsidR="007C2AE5" w:rsidRPr="00473D5C" w:rsidTr="00FD7BDB">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Flex</w:t>
            </w:r>
          </w:p>
        </w:tc>
        <w:tc>
          <w:tcPr>
            <w:tcW w:w="9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0-90</w:t>
            </w:r>
          </w:p>
        </w:tc>
        <w:tc>
          <w:tcPr>
            <w:tcW w:w="3060" w:type="dxa"/>
          </w:tcPr>
          <w:p w:rsidR="007C2AE5" w:rsidRPr="00A700EB" w:rsidRDefault="007C2AE5" w:rsidP="00FD7BDB">
            <w:pPr>
              <w:pStyle w:val="ListParagraph"/>
              <w:spacing w:after="0" w:line="240" w:lineRule="auto"/>
              <w:ind w:left="0"/>
              <w:jc w:val="center"/>
              <w:rPr>
                <w:rFonts w:eastAsia="Calibri" w:cs="Times New Roman"/>
                <w:sz w:val="20"/>
                <w:szCs w:val="20"/>
              </w:rPr>
            </w:pPr>
          </w:p>
        </w:tc>
        <w:tc>
          <w:tcPr>
            <w:tcW w:w="18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90</w:t>
            </w:r>
          </w:p>
        </w:tc>
        <w:tc>
          <w:tcPr>
            <w:tcW w:w="171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30</w:t>
            </w:r>
          </w:p>
        </w:tc>
      </w:tr>
      <w:tr w:rsidR="007C2AE5" w:rsidRPr="00473D5C" w:rsidTr="00FD7BDB">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Ext</w:t>
            </w:r>
          </w:p>
        </w:tc>
        <w:tc>
          <w:tcPr>
            <w:tcW w:w="9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0-30</w:t>
            </w:r>
          </w:p>
        </w:tc>
        <w:tc>
          <w:tcPr>
            <w:tcW w:w="3060" w:type="dxa"/>
          </w:tcPr>
          <w:p w:rsidR="007C2AE5" w:rsidRPr="00A700EB" w:rsidRDefault="007C2AE5" w:rsidP="00FD7BDB">
            <w:pPr>
              <w:pStyle w:val="ListParagraph"/>
              <w:spacing w:after="0" w:line="240" w:lineRule="auto"/>
              <w:ind w:left="0"/>
              <w:jc w:val="center"/>
              <w:rPr>
                <w:rFonts w:eastAsia="Calibri" w:cs="Times New Roman"/>
                <w:sz w:val="20"/>
                <w:szCs w:val="20"/>
              </w:rPr>
            </w:pPr>
          </w:p>
        </w:tc>
        <w:tc>
          <w:tcPr>
            <w:tcW w:w="18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30</w:t>
            </w:r>
          </w:p>
        </w:tc>
        <w:tc>
          <w:tcPr>
            <w:tcW w:w="171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10</w:t>
            </w:r>
          </w:p>
        </w:tc>
      </w:tr>
      <w:tr w:rsidR="007C2AE5" w:rsidRPr="00473D5C" w:rsidTr="00FD7BDB">
        <w:trPr>
          <w:trHeight w:val="188"/>
        </w:trPr>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R Lat flex</w:t>
            </w:r>
          </w:p>
        </w:tc>
        <w:tc>
          <w:tcPr>
            <w:tcW w:w="9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0-30</w:t>
            </w:r>
          </w:p>
        </w:tc>
        <w:tc>
          <w:tcPr>
            <w:tcW w:w="3060" w:type="dxa"/>
          </w:tcPr>
          <w:p w:rsidR="007C2AE5" w:rsidRPr="00A700EB" w:rsidRDefault="007C2AE5" w:rsidP="00FD7BDB">
            <w:pPr>
              <w:pStyle w:val="ListParagraph"/>
              <w:spacing w:after="0" w:line="240" w:lineRule="auto"/>
              <w:ind w:left="0"/>
              <w:jc w:val="center"/>
              <w:rPr>
                <w:rFonts w:eastAsia="Calibri" w:cs="Times New Roman"/>
                <w:sz w:val="20"/>
                <w:szCs w:val="20"/>
              </w:rPr>
            </w:pPr>
          </w:p>
        </w:tc>
        <w:tc>
          <w:tcPr>
            <w:tcW w:w="18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30</w:t>
            </w:r>
          </w:p>
        </w:tc>
        <w:tc>
          <w:tcPr>
            <w:tcW w:w="171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w:t>
            </w:r>
          </w:p>
        </w:tc>
      </w:tr>
      <w:tr w:rsidR="007C2AE5" w:rsidRPr="00473D5C" w:rsidTr="00FD7BDB">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L lat flex</w:t>
            </w:r>
          </w:p>
        </w:tc>
        <w:tc>
          <w:tcPr>
            <w:tcW w:w="9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0-30</w:t>
            </w:r>
          </w:p>
        </w:tc>
        <w:tc>
          <w:tcPr>
            <w:tcW w:w="3060" w:type="dxa"/>
          </w:tcPr>
          <w:p w:rsidR="007C2AE5" w:rsidRPr="00A700EB" w:rsidRDefault="007C2AE5" w:rsidP="00FD7BDB">
            <w:pPr>
              <w:pStyle w:val="ListParagraph"/>
              <w:spacing w:after="0" w:line="240" w:lineRule="auto"/>
              <w:ind w:left="0"/>
              <w:jc w:val="center"/>
              <w:rPr>
                <w:rFonts w:eastAsia="Calibri" w:cs="Times New Roman"/>
                <w:sz w:val="20"/>
                <w:szCs w:val="20"/>
              </w:rPr>
            </w:pPr>
          </w:p>
        </w:tc>
        <w:tc>
          <w:tcPr>
            <w:tcW w:w="18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30</w:t>
            </w:r>
          </w:p>
        </w:tc>
        <w:tc>
          <w:tcPr>
            <w:tcW w:w="171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w:t>
            </w:r>
          </w:p>
        </w:tc>
      </w:tr>
      <w:tr w:rsidR="007C2AE5" w:rsidRPr="00473D5C" w:rsidTr="00FD7BDB">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R rotation</w:t>
            </w:r>
          </w:p>
        </w:tc>
        <w:tc>
          <w:tcPr>
            <w:tcW w:w="9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0-30</w:t>
            </w:r>
          </w:p>
        </w:tc>
        <w:tc>
          <w:tcPr>
            <w:tcW w:w="3060" w:type="dxa"/>
          </w:tcPr>
          <w:p w:rsidR="007C2AE5" w:rsidRPr="00A700EB" w:rsidRDefault="007C2AE5" w:rsidP="00FD7BDB">
            <w:pPr>
              <w:pStyle w:val="ListParagraph"/>
              <w:spacing w:after="0" w:line="240" w:lineRule="auto"/>
              <w:ind w:left="0"/>
              <w:jc w:val="center"/>
              <w:rPr>
                <w:rFonts w:eastAsia="Calibri" w:cs="Times New Roman"/>
                <w:sz w:val="20"/>
                <w:szCs w:val="20"/>
              </w:rPr>
            </w:pPr>
          </w:p>
        </w:tc>
        <w:tc>
          <w:tcPr>
            <w:tcW w:w="18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30</w:t>
            </w:r>
          </w:p>
        </w:tc>
        <w:tc>
          <w:tcPr>
            <w:tcW w:w="171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w:t>
            </w:r>
          </w:p>
        </w:tc>
      </w:tr>
      <w:tr w:rsidR="007C2AE5" w:rsidRPr="00473D5C" w:rsidTr="00FD7BDB">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L rotation</w:t>
            </w:r>
          </w:p>
        </w:tc>
        <w:tc>
          <w:tcPr>
            <w:tcW w:w="9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0-30</w:t>
            </w:r>
          </w:p>
        </w:tc>
        <w:tc>
          <w:tcPr>
            <w:tcW w:w="3060" w:type="dxa"/>
          </w:tcPr>
          <w:p w:rsidR="007C2AE5" w:rsidRPr="00A700EB" w:rsidRDefault="007C2AE5" w:rsidP="00FD7BDB">
            <w:pPr>
              <w:pStyle w:val="ListParagraph"/>
              <w:spacing w:after="0" w:line="240" w:lineRule="auto"/>
              <w:ind w:left="0"/>
              <w:jc w:val="center"/>
              <w:rPr>
                <w:rFonts w:eastAsia="Calibri" w:cs="Times New Roman"/>
                <w:sz w:val="20"/>
                <w:szCs w:val="20"/>
              </w:rPr>
            </w:pPr>
          </w:p>
        </w:tc>
        <w:tc>
          <w:tcPr>
            <w:tcW w:w="18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30</w:t>
            </w:r>
          </w:p>
        </w:tc>
        <w:tc>
          <w:tcPr>
            <w:tcW w:w="171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0</w:t>
            </w:r>
          </w:p>
        </w:tc>
      </w:tr>
      <w:tr w:rsidR="007C2AE5" w:rsidRPr="00473D5C" w:rsidTr="00FD7BDB">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COMBINED</w:t>
            </w:r>
          </w:p>
        </w:tc>
        <w:tc>
          <w:tcPr>
            <w:tcW w:w="9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240</w:t>
            </w:r>
          </w:p>
        </w:tc>
        <w:tc>
          <w:tcPr>
            <w:tcW w:w="3060" w:type="dxa"/>
          </w:tcPr>
          <w:p w:rsidR="007C2AE5" w:rsidRPr="00A700EB" w:rsidRDefault="007C2AE5" w:rsidP="00FD7BDB">
            <w:pPr>
              <w:pStyle w:val="ListParagraph"/>
              <w:spacing w:after="0" w:line="240" w:lineRule="auto"/>
              <w:ind w:left="0"/>
              <w:jc w:val="center"/>
              <w:rPr>
                <w:rFonts w:eastAsia="Calibri" w:cs="Times New Roman"/>
                <w:sz w:val="20"/>
                <w:szCs w:val="20"/>
              </w:rPr>
            </w:pPr>
          </w:p>
        </w:tc>
        <w:tc>
          <w:tcPr>
            <w:tcW w:w="180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240</w:t>
            </w:r>
          </w:p>
        </w:tc>
        <w:tc>
          <w:tcPr>
            <w:tcW w:w="1710" w:type="dxa"/>
          </w:tcPr>
          <w:p w:rsidR="007C2AE5" w:rsidRPr="00A700EB" w:rsidRDefault="007C2AE5" w:rsidP="00FD7BDB">
            <w:pPr>
              <w:pStyle w:val="ListParagraph"/>
              <w:spacing w:after="0" w:line="240" w:lineRule="auto"/>
              <w:ind w:left="0"/>
              <w:jc w:val="center"/>
              <w:rPr>
                <w:rFonts w:eastAsia="Calibri" w:cs="Times New Roman"/>
                <w:sz w:val="20"/>
                <w:szCs w:val="20"/>
              </w:rPr>
            </w:pPr>
            <w:r w:rsidRPr="00A700EB">
              <w:rPr>
                <w:rFonts w:eastAsia="Calibri" w:cs="Times New Roman"/>
                <w:sz w:val="20"/>
                <w:szCs w:val="20"/>
              </w:rPr>
              <w:t>40</w:t>
            </w:r>
          </w:p>
        </w:tc>
      </w:tr>
      <w:tr w:rsidR="007C2AE5" w:rsidRPr="00473D5C" w:rsidTr="00FD7BDB">
        <w:tc>
          <w:tcPr>
            <w:tcW w:w="162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Notes:</w:t>
            </w:r>
          </w:p>
        </w:tc>
        <w:tc>
          <w:tcPr>
            <w:tcW w:w="900" w:type="dxa"/>
          </w:tcPr>
          <w:p w:rsidR="007C2AE5" w:rsidRPr="00A700EB" w:rsidRDefault="007C2AE5" w:rsidP="00FD7BDB">
            <w:pPr>
              <w:pStyle w:val="ListParagraph"/>
              <w:spacing w:after="0" w:line="240" w:lineRule="auto"/>
              <w:ind w:left="0"/>
              <w:rPr>
                <w:rFonts w:eastAsia="Calibri" w:cs="Times New Roman"/>
                <w:sz w:val="20"/>
                <w:szCs w:val="20"/>
              </w:rPr>
            </w:pPr>
          </w:p>
        </w:tc>
        <w:tc>
          <w:tcPr>
            <w:tcW w:w="3060" w:type="dxa"/>
          </w:tcPr>
          <w:p w:rsidR="007C2AE5" w:rsidRPr="00A700EB" w:rsidRDefault="007C2AE5" w:rsidP="00FD7BDB">
            <w:pPr>
              <w:autoSpaceDE w:val="0"/>
              <w:autoSpaceDN w:val="0"/>
              <w:adjustRightInd w:val="0"/>
              <w:spacing w:line="240" w:lineRule="exact"/>
              <w:rPr>
                <w:rFonts w:eastAsia="Calibri"/>
                <w:sz w:val="20"/>
              </w:rPr>
            </w:pPr>
            <w:r w:rsidRPr="00A700EB">
              <w:rPr>
                <w:rFonts w:asciiTheme="minorHAnsi" w:hAnsiTheme="minorHAnsi"/>
                <w:color w:val="auto"/>
                <w:sz w:val="20"/>
              </w:rPr>
              <w:t xml:space="preserve">Motor is 5/5; may have had a slight weakness in the right-lower extremity; some pain in the back and right and lower extremities; subjective changes to light touch and pin prick in the lower extremity, particularly on the right side. </w:t>
            </w:r>
          </w:p>
        </w:tc>
        <w:tc>
          <w:tcPr>
            <w:tcW w:w="180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No pain with ROM, normal sensory, motor, and DTRs, No paresthesias reported with exam; normal gait and spinal curvature</w:t>
            </w:r>
          </w:p>
        </w:tc>
        <w:tc>
          <w:tcPr>
            <w:tcW w:w="1710" w:type="dxa"/>
          </w:tcPr>
          <w:p w:rsidR="007C2AE5" w:rsidRPr="00A700EB" w:rsidRDefault="007C2AE5" w:rsidP="00FD7BDB">
            <w:pPr>
              <w:pStyle w:val="ListParagraph"/>
              <w:spacing w:after="0" w:line="240" w:lineRule="auto"/>
              <w:ind w:left="0"/>
              <w:rPr>
                <w:rFonts w:eastAsia="Calibri" w:cs="Times New Roman"/>
                <w:sz w:val="20"/>
                <w:szCs w:val="20"/>
              </w:rPr>
            </w:pPr>
            <w:r w:rsidRPr="00A700EB">
              <w:rPr>
                <w:rFonts w:eastAsia="Calibri" w:cs="Times New Roman"/>
                <w:sz w:val="20"/>
                <w:szCs w:val="20"/>
              </w:rPr>
              <w:t>Motor 5/5, no sensory or motor deficits, DTRs 2 bilaterally (should have been rated 40% for flexion of 30)</w:t>
            </w:r>
          </w:p>
        </w:tc>
      </w:tr>
    </w:tbl>
    <w:p w:rsidR="004C3334" w:rsidRDefault="004C3334" w:rsidP="005B06D3">
      <w:pPr>
        <w:spacing w:line="240" w:lineRule="exact"/>
        <w:jc w:val="both"/>
        <w:rPr>
          <w:color w:val="auto"/>
          <w:szCs w:val="24"/>
          <w:u w:val="single"/>
        </w:rPr>
      </w:pPr>
      <w:r w:rsidRPr="007F6E3B">
        <w:rPr>
          <w:color w:val="auto"/>
          <w:szCs w:val="24"/>
          <w:u w:val="single"/>
        </w:rPr>
        <w:lastRenderedPageBreak/>
        <w:t>PTSD</w:t>
      </w:r>
    </w:p>
    <w:p w:rsidR="007F6E3B" w:rsidRPr="007F6E3B" w:rsidRDefault="007F6E3B" w:rsidP="005B06D3">
      <w:pPr>
        <w:spacing w:line="240" w:lineRule="exact"/>
        <w:jc w:val="both"/>
        <w:rPr>
          <w:color w:val="auto"/>
          <w:szCs w:val="24"/>
          <w:u w:val="single"/>
        </w:rPr>
      </w:pPr>
    </w:p>
    <w:p w:rsidR="00B95225" w:rsidRDefault="00104E51" w:rsidP="005B06D3">
      <w:pPr>
        <w:spacing w:line="240" w:lineRule="exact"/>
        <w:jc w:val="both"/>
        <w:rPr>
          <w:color w:val="auto"/>
          <w:szCs w:val="24"/>
        </w:rPr>
      </w:pPr>
      <w:r>
        <w:rPr>
          <w:color w:val="auto"/>
          <w:szCs w:val="24"/>
        </w:rPr>
        <w:t xml:space="preserve">The </w:t>
      </w:r>
      <w:r w:rsidR="00791850">
        <w:rPr>
          <w:color w:val="auto"/>
          <w:szCs w:val="24"/>
        </w:rPr>
        <w:t xml:space="preserve">CI </w:t>
      </w:r>
      <w:r>
        <w:rPr>
          <w:color w:val="auto"/>
          <w:szCs w:val="24"/>
        </w:rPr>
        <w:t xml:space="preserve">reported she </w:t>
      </w:r>
      <w:r w:rsidR="00791850">
        <w:rPr>
          <w:color w:val="auto"/>
          <w:szCs w:val="24"/>
        </w:rPr>
        <w:t xml:space="preserve">was sexually assaulted </w:t>
      </w:r>
      <w:r>
        <w:rPr>
          <w:color w:val="auto"/>
          <w:szCs w:val="24"/>
        </w:rPr>
        <w:t xml:space="preserve">in February 2001 </w:t>
      </w:r>
      <w:r w:rsidR="00791850">
        <w:rPr>
          <w:color w:val="auto"/>
          <w:szCs w:val="24"/>
        </w:rPr>
        <w:t>prior to entering the Navy.</w:t>
      </w:r>
      <w:r w:rsidR="002D375B">
        <w:rPr>
          <w:color w:val="auto"/>
          <w:szCs w:val="24"/>
        </w:rPr>
        <w:t xml:space="preserve"> </w:t>
      </w:r>
      <w:r w:rsidR="00A700EB">
        <w:rPr>
          <w:color w:val="auto"/>
          <w:szCs w:val="24"/>
        </w:rPr>
        <w:t xml:space="preserve"> </w:t>
      </w:r>
      <w:r w:rsidR="00974303">
        <w:rPr>
          <w:color w:val="auto"/>
          <w:szCs w:val="24"/>
        </w:rPr>
        <w:t>She also reported she was s</w:t>
      </w:r>
      <w:r w:rsidR="006801FC">
        <w:rPr>
          <w:color w:val="auto"/>
          <w:szCs w:val="24"/>
        </w:rPr>
        <w:t xml:space="preserve">exually harassed </w:t>
      </w:r>
      <w:r w:rsidR="00974303">
        <w:rPr>
          <w:color w:val="auto"/>
          <w:szCs w:val="24"/>
        </w:rPr>
        <w:t xml:space="preserve">in June 2003 while serving </w:t>
      </w:r>
      <w:r w:rsidR="006801FC">
        <w:rPr>
          <w:color w:val="auto"/>
          <w:szCs w:val="24"/>
        </w:rPr>
        <w:t>on USS G</w:t>
      </w:r>
      <w:r w:rsidR="00A700EB">
        <w:rPr>
          <w:color w:val="auto"/>
          <w:szCs w:val="24"/>
        </w:rPr>
        <w:t xml:space="preserve">eorge </w:t>
      </w:r>
      <w:r w:rsidR="006801FC">
        <w:rPr>
          <w:color w:val="auto"/>
          <w:szCs w:val="24"/>
        </w:rPr>
        <w:t>W</w:t>
      </w:r>
      <w:r w:rsidR="00A700EB">
        <w:rPr>
          <w:color w:val="auto"/>
          <w:szCs w:val="24"/>
        </w:rPr>
        <w:t>ashington</w:t>
      </w:r>
      <w:r w:rsidR="001052C5">
        <w:rPr>
          <w:color w:val="auto"/>
          <w:szCs w:val="24"/>
        </w:rPr>
        <w:t xml:space="preserve"> (NARSUM and </w:t>
      </w:r>
      <w:r w:rsidR="00974303">
        <w:rPr>
          <w:color w:val="auto"/>
          <w:szCs w:val="24"/>
        </w:rPr>
        <w:t xml:space="preserve">VA </w:t>
      </w:r>
      <w:r w:rsidR="001052C5">
        <w:rPr>
          <w:color w:val="auto"/>
          <w:szCs w:val="24"/>
        </w:rPr>
        <w:t>C&amp;P)</w:t>
      </w:r>
      <w:r w:rsidR="00974303">
        <w:rPr>
          <w:color w:val="auto"/>
          <w:szCs w:val="24"/>
        </w:rPr>
        <w:t xml:space="preserve">. </w:t>
      </w:r>
      <w:r w:rsidR="00A700EB">
        <w:rPr>
          <w:color w:val="auto"/>
          <w:szCs w:val="24"/>
        </w:rPr>
        <w:t xml:space="preserve"> </w:t>
      </w:r>
      <w:r w:rsidR="00974303">
        <w:rPr>
          <w:color w:val="auto"/>
          <w:szCs w:val="24"/>
        </w:rPr>
        <w:t xml:space="preserve">This incident of sexual harassment brought up memories of the sexual assault and the CI experienced symptoms of PTSD. </w:t>
      </w:r>
      <w:r w:rsidR="00A700EB">
        <w:rPr>
          <w:color w:val="auto"/>
          <w:szCs w:val="24"/>
        </w:rPr>
        <w:t xml:space="preserve"> </w:t>
      </w:r>
      <w:r w:rsidR="00974303">
        <w:rPr>
          <w:color w:val="auto"/>
          <w:szCs w:val="24"/>
        </w:rPr>
        <w:t xml:space="preserve">In </w:t>
      </w:r>
      <w:r w:rsidR="00B95225">
        <w:rPr>
          <w:color w:val="auto"/>
          <w:szCs w:val="24"/>
        </w:rPr>
        <w:t xml:space="preserve">July 2003 </w:t>
      </w:r>
      <w:r w:rsidR="00974303">
        <w:rPr>
          <w:color w:val="auto"/>
          <w:szCs w:val="24"/>
        </w:rPr>
        <w:t xml:space="preserve">she was </w:t>
      </w:r>
      <w:r w:rsidR="00B95225">
        <w:rPr>
          <w:color w:val="auto"/>
          <w:szCs w:val="24"/>
        </w:rPr>
        <w:t xml:space="preserve">authorized leave and visited </w:t>
      </w:r>
      <w:r w:rsidR="00974303">
        <w:rPr>
          <w:color w:val="auto"/>
          <w:szCs w:val="24"/>
        </w:rPr>
        <w:t xml:space="preserve">her </w:t>
      </w:r>
      <w:r w:rsidR="00B95225">
        <w:rPr>
          <w:color w:val="auto"/>
          <w:szCs w:val="24"/>
        </w:rPr>
        <w:t>family but did not return to duty as required</w:t>
      </w:r>
      <w:r w:rsidR="00C54110">
        <w:rPr>
          <w:color w:val="auto"/>
          <w:szCs w:val="24"/>
        </w:rPr>
        <w:t xml:space="preserve">. </w:t>
      </w:r>
      <w:r w:rsidR="00974303">
        <w:rPr>
          <w:color w:val="auto"/>
          <w:szCs w:val="24"/>
        </w:rPr>
        <w:t>Instead she w</w:t>
      </w:r>
      <w:r w:rsidR="00C54110">
        <w:rPr>
          <w:color w:val="auto"/>
          <w:szCs w:val="24"/>
        </w:rPr>
        <w:t>ent to ship</w:t>
      </w:r>
      <w:r w:rsidR="007859F6">
        <w:rPr>
          <w:color w:val="auto"/>
          <w:szCs w:val="24"/>
        </w:rPr>
        <w:t xml:space="preserve">, </w:t>
      </w:r>
      <w:r w:rsidR="00C54110">
        <w:rPr>
          <w:color w:val="auto"/>
          <w:szCs w:val="24"/>
        </w:rPr>
        <w:t>picked up her clothes</w:t>
      </w:r>
      <w:r w:rsidR="007859F6">
        <w:rPr>
          <w:color w:val="auto"/>
          <w:szCs w:val="24"/>
        </w:rPr>
        <w:t>,</w:t>
      </w:r>
      <w:r w:rsidR="00C54110">
        <w:rPr>
          <w:color w:val="auto"/>
          <w:szCs w:val="24"/>
        </w:rPr>
        <w:t xml:space="preserve"> and then went back home.</w:t>
      </w:r>
    </w:p>
    <w:p w:rsidR="006801FC" w:rsidRDefault="006801FC" w:rsidP="005B06D3">
      <w:pPr>
        <w:spacing w:line="240" w:lineRule="exact"/>
        <w:jc w:val="both"/>
        <w:rPr>
          <w:color w:val="auto"/>
          <w:szCs w:val="24"/>
        </w:rPr>
      </w:pPr>
      <w:r>
        <w:rPr>
          <w:color w:val="auto"/>
          <w:szCs w:val="24"/>
        </w:rPr>
        <w:tab/>
      </w:r>
    </w:p>
    <w:p w:rsidR="00B95225" w:rsidRDefault="001052C5" w:rsidP="005B06D3">
      <w:pPr>
        <w:spacing w:line="240" w:lineRule="exact"/>
        <w:jc w:val="both"/>
        <w:rPr>
          <w:color w:val="auto"/>
          <w:szCs w:val="24"/>
        </w:rPr>
      </w:pPr>
      <w:r>
        <w:rPr>
          <w:color w:val="auto"/>
          <w:szCs w:val="24"/>
        </w:rPr>
        <w:t xml:space="preserve">According to </w:t>
      </w:r>
      <w:r w:rsidR="007859F6">
        <w:rPr>
          <w:color w:val="auto"/>
          <w:szCs w:val="24"/>
        </w:rPr>
        <w:t xml:space="preserve">the VA </w:t>
      </w:r>
      <w:r>
        <w:rPr>
          <w:color w:val="auto"/>
          <w:szCs w:val="24"/>
        </w:rPr>
        <w:t xml:space="preserve">C&amp;P </w:t>
      </w:r>
      <w:r w:rsidR="007859F6">
        <w:rPr>
          <w:color w:val="auto"/>
          <w:szCs w:val="24"/>
        </w:rPr>
        <w:t xml:space="preserve">examination </w:t>
      </w:r>
      <w:r>
        <w:rPr>
          <w:color w:val="auto"/>
          <w:szCs w:val="24"/>
        </w:rPr>
        <w:t>she h</w:t>
      </w:r>
      <w:r w:rsidR="006801FC">
        <w:rPr>
          <w:color w:val="auto"/>
          <w:szCs w:val="24"/>
        </w:rPr>
        <w:t xml:space="preserve">ad symptoms immediately </w:t>
      </w:r>
      <w:r w:rsidR="00974303">
        <w:rPr>
          <w:color w:val="auto"/>
          <w:szCs w:val="24"/>
        </w:rPr>
        <w:t xml:space="preserve">after the sexual harassment occurred </w:t>
      </w:r>
      <w:r w:rsidR="006801FC">
        <w:rPr>
          <w:color w:val="auto"/>
          <w:szCs w:val="24"/>
        </w:rPr>
        <w:t xml:space="preserve">but did not seek care until Dec 2003, after going to Captain’s Mast </w:t>
      </w:r>
      <w:r>
        <w:rPr>
          <w:color w:val="auto"/>
          <w:szCs w:val="24"/>
        </w:rPr>
        <w:t xml:space="preserve">in July 2003 </w:t>
      </w:r>
      <w:r w:rsidR="006801FC">
        <w:rPr>
          <w:color w:val="auto"/>
          <w:szCs w:val="24"/>
        </w:rPr>
        <w:t>for unauthorized absence alleged due to symptoms related to harassment/PTSD.</w:t>
      </w:r>
      <w:r w:rsidR="00974303">
        <w:rPr>
          <w:color w:val="auto"/>
          <w:szCs w:val="24"/>
        </w:rPr>
        <w:t xml:space="preserve"> </w:t>
      </w:r>
      <w:r w:rsidR="00A700EB">
        <w:rPr>
          <w:color w:val="auto"/>
          <w:szCs w:val="24"/>
        </w:rPr>
        <w:t xml:space="preserve"> </w:t>
      </w:r>
      <w:r w:rsidR="00974303">
        <w:rPr>
          <w:color w:val="auto"/>
          <w:szCs w:val="24"/>
        </w:rPr>
        <w:t xml:space="preserve">The </w:t>
      </w:r>
      <w:r w:rsidR="00B95225">
        <w:rPr>
          <w:color w:val="auto"/>
          <w:szCs w:val="24"/>
        </w:rPr>
        <w:t xml:space="preserve">Seaman who harassed her </w:t>
      </w:r>
      <w:r w:rsidR="00974303">
        <w:rPr>
          <w:color w:val="auto"/>
          <w:szCs w:val="24"/>
        </w:rPr>
        <w:t xml:space="preserve">also </w:t>
      </w:r>
      <w:r w:rsidR="00B95225">
        <w:rPr>
          <w:color w:val="auto"/>
          <w:szCs w:val="24"/>
        </w:rPr>
        <w:t xml:space="preserve">went to Captain’s Mast and was restricted to the ship for 45 days starting in August 2003. </w:t>
      </w:r>
      <w:r w:rsidR="00A700EB">
        <w:rPr>
          <w:color w:val="auto"/>
          <w:szCs w:val="24"/>
        </w:rPr>
        <w:t xml:space="preserve"> </w:t>
      </w:r>
      <w:r w:rsidR="00B95225">
        <w:rPr>
          <w:color w:val="auto"/>
          <w:szCs w:val="24"/>
        </w:rPr>
        <w:t>He eventually apologized to her in September 2003</w:t>
      </w:r>
      <w:r w:rsidR="00974303">
        <w:rPr>
          <w:color w:val="auto"/>
          <w:szCs w:val="24"/>
        </w:rPr>
        <w:t>.</w:t>
      </w:r>
    </w:p>
    <w:p w:rsidR="006801FC" w:rsidRDefault="006801FC" w:rsidP="005B06D3">
      <w:pPr>
        <w:spacing w:line="240" w:lineRule="exact"/>
        <w:jc w:val="both"/>
        <w:rPr>
          <w:color w:val="auto"/>
          <w:szCs w:val="24"/>
        </w:rPr>
      </w:pPr>
    </w:p>
    <w:p w:rsidR="00703487" w:rsidRDefault="00974303" w:rsidP="00974303">
      <w:pPr>
        <w:spacing w:line="240" w:lineRule="exact"/>
        <w:jc w:val="both"/>
        <w:rPr>
          <w:color w:val="auto"/>
          <w:szCs w:val="24"/>
        </w:rPr>
      </w:pPr>
      <w:r>
        <w:rPr>
          <w:color w:val="auto"/>
          <w:szCs w:val="24"/>
        </w:rPr>
        <w:t xml:space="preserve">The CI </w:t>
      </w:r>
      <w:r w:rsidR="007859F6">
        <w:rPr>
          <w:color w:val="auto"/>
          <w:szCs w:val="24"/>
        </w:rPr>
        <w:t xml:space="preserve">also </w:t>
      </w:r>
      <w:r>
        <w:rPr>
          <w:color w:val="auto"/>
          <w:szCs w:val="24"/>
        </w:rPr>
        <w:t>witnessed a m</w:t>
      </w:r>
      <w:r w:rsidR="006801FC">
        <w:rPr>
          <w:color w:val="auto"/>
          <w:szCs w:val="24"/>
        </w:rPr>
        <w:t xml:space="preserve">ass </w:t>
      </w:r>
      <w:r>
        <w:rPr>
          <w:color w:val="auto"/>
          <w:szCs w:val="24"/>
        </w:rPr>
        <w:t>c</w:t>
      </w:r>
      <w:r w:rsidR="006801FC">
        <w:rPr>
          <w:color w:val="auto"/>
          <w:szCs w:val="24"/>
        </w:rPr>
        <w:t xml:space="preserve">asualty </w:t>
      </w:r>
      <w:r>
        <w:rPr>
          <w:color w:val="auto"/>
          <w:szCs w:val="24"/>
        </w:rPr>
        <w:t xml:space="preserve">event on the ship in </w:t>
      </w:r>
      <w:r w:rsidR="006801FC">
        <w:rPr>
          <w:color w:val="auto"/>
          <w:szCs w:val="24"/>
        </w:rPr>
        <w:t>Sept</w:t>
      </w:r>
      <w:r>
        <w:rPr>
          <w:color w:val="auto"/>
          <w:szCs w:val="24"/>
        </w:rPr>
        <w:t>ember</w:t>
      </w:r>
      <w:r w:rsidR="006801FC">
        <w:rPr>
          <w:color w:val="auto"/>
          <w:szCs w:val="24"/>
        </w:rPr>
        <w:t xml:space="preserve"> 2003</w:t>
      </w:r>
      <w:r>
        <w:rPr>
          <w:color w:val="auto"/>
          <w:szCs w:val="24"/>
        </w:rPr>
        <w:t xml:space="preserve"> and this was very distressing to her. </w:t>
      </w:r>
      <w:r w:rsidR="00A700EB">
        <w:rPr>
          <w:color w:val="auto"/>
          <w:szCs w:val="24"/>
        </w:rPr>
        <w:t xml:space="preserve"> </w:t>
      </w:r>
      <w:r>
        <w:rPr>
          <w:color w:val="auto"/>
          <w:szCs w:val="24"/>
        </w:rPr>
        <w:t>However, she reported her s</w:t>
      </w:r>
      <w:r w:rsidR="001052C5">
        <w:rPr>
          <w:color w:val="auto"/>
          <w:szCs w:val="24"/>
        </w:rPr>
        <w:t xml:space="preserve">ymptoms </w:t>
      </w:r>
      <w:r>
        <w:rPr>
          <w:color w:val="auto"/>
          <w:szCs w:val="24"/>
        </w:rPr>
        <w:t xml:space="preserve">had </w:t>
      </w:r>
      <w:r w:rsidR="00B95225">
        <w:rPr>
          <w:color w:val="auto"/>
          <w:szCs w:val="24"/>
        </w:rPr>
        <w:t xml:space="preserve">decreased significantly by August 2003 and </w:t>
      </w:r>
      <w:r w:rsidR="001052C5">
        <w:rPr>
          <w:color w:val="auto"/>
          <w:szCs w:val="24"/>
        </w:rPr>
        <w:t>abated by October 2003</w:t>
      </w:r>
      <w:r>
        <w:rPr>
          <w:color w:val="auto"/>
          <w:szCs w:val="24"/>
        </w:rPr>
        <w:t xml:space="preserve">. </w:t>
      </w:r>
      <w:r w:rsidR="00A700EB">
        <w:rPr>
          <w:color w:val="auto"/>
          <w:szCs w:val="24"/>
        </w:rPr>
        <w:t xml:space="preserve"> </w:t>
      </w:r>
      <w:r>
        <w:rPr>
          <w:color w:val="auto"/>
          <w:szCs w:val="24"/>
        </w:rPr>
        <w:t>Also in October 2003 she performed some heavy lifting and the back pain described above began at that time.</w:t>
      </w:r>
    </w:p>
    <w:p w:rsidR="00703487" w:rsidRDefault="00703487" w:rsidP="00703487">
      <w:pPr>
        <w:spacing w:line="240" w:lineRule="exact"/>
        <w:jc w:val="both"/>
        <w:rPr>
          <w:color w:val="auto"/>
          <w:szCs w:val="24"/>
        </w:rPr>
      </w:pPr>
    </w:p>
    <w:p w:rsidR="00703487" w:rsidRDefault="00974303" w:rsidP="00703487">
      <w:pPr>
        <w:spacing w:line="240" w:lineRule="exact"/>
        <w:jc w:val="both"/>
        <w:rPr>
          <w:color w:val="auto"/>
          <w:szCs w:val="24"/>
        </w:rPr>
      </w:pPr>
      <w:r>
        <w:rPr>
          <w:color w:val="auto"/>
          <w:szCs w:val="24"/>
        </w:rPr>
        <w:t>She self-referred and was e</w:t>
      </w:r>
      <w:r w:rsidR="00703487">
        <w:rPr>
          <w:color w:val="auto"/>
          <w:szCs w:val="24"/>
        </w:rPr>
        <w:t xml:space="preserve">valuated by </w:t>
      </w:r>
      <w:r w:rsidR="007859F6">
        <w:rPr>
          <w:color w:val="auto"/>
          <w:szCs w:val="24"/>
        </w:rPr>
        <w:t xml:space="preserve">the </w:t>
      </w:r>
      <w:r w:rsidR="00703487">
        <w:rPr>
          <w:color w:val="auto"/>
          <w:szCs w:val="24"/>
        </w:rPr>
        <w:t xml:space="preserve">ship psychologist </w:t>
      </w:r>
      <w:r>
        <w:rPr>
          <w:color w:val="auto"/>
          <w:szCs w:val="24"/>
        </w:rPr>
        <w:t xml:space="preserve">on 20031211. </w:t>
      </w:r>
      <w:r w:rsidR="00A700EB">
        <w:rPr>
          <w:color w:val="auto"/>
          <w:szCs w:val="24"/>
        </w:rPr>
        <w:t xml:space="preserve"> </w:t>
      </w:r>
      <w:r>
        <w:rPr>
          <w:color w:val="auto"/>
          <w:szCs w:val="24"/>
        </w:rPr>
        <w:t>His assessment was:</w:t>
      </w:r>
      <w:r w:rsidR="00703487">
        <w:rPr>
          <w:color w:val="auto"/>
          <w:szCs w:val="24"/>
        </w:rPr>
        <w:t xml:space="preserve"> Occupational Problem, fit for full duty</w:t>
      </w:r>
      <w:r>
        <w:rPr>
          <w:color w:val="auto"/>
          <w:szCs w:val="24"/>
        </w:rPr>
        <w:t xml:space="preserve">. </w:t>
      </w:r>
    </w:p>
    <w:p w:rsidR="001052C5" w:rsidRDefault="001052C5" w:rsidP="005B06D3">
      <w:pPr>
        <w:spacing w:line="240" w:lineRule="exact"/>
        <w:jc w:val="both"/>
        <w:rPr>
          <w:color w:val="auto"/>
          <w:szCs w:val="24"/>
        </w:rPr>
      </w:pPr>
    </w:p>
    <w:p w:rsidR="001052C5" w:rsidRDefault="00974303" w:rsidP="005B06D3">
      <w:pPr>
        <w:spacing w:line="240" w:lineRule="exact"/>
        <w:jc w:val="both"/>
        <w:rPr>
          <w:color w:val="auto"/>
          <w:szCs w:val="24"/>
        </w:rPr>
      </w:pPr>
      <w:r>
        <w:rPr>
          <w:color w:val="auto"/>
          <w:szCs w:val="24"/>
        </w:rPr>
        <w:t>The CI reported she lived</w:t>
      </w:r>
      <w:r w:rsidR="001052C5">
        <w:rPr>
          <w:color w:val="auto"/>
          <w:szCs w:val="24"/>
        </w:rPr>
        <w:t xml:space="preserve"> off ship with </w:t>
      </w:r>
      <w:r>
        <w:rPr>
          <w:color w:val="auto"/>
          <w:szCs w:val="24"/>
        </w:rPr>
        <w:t xml:space="preserve">her </w:t>
      </w:r>
      <w:r w:rsidR="001052C5">
        <w:rPr>
          <w:color w:val="auto"/>
          <w:szCs w:val="24"/>
        </w:rPr>
        <w:t xml:space="preserve">boyfriend </w:t>
      </w:r>
      <w:r>
        <w:rPr>
          <w:color w:val="auto"/>
          <w:szCs w:val="24"/>
        </w:rPr>
        <w:t xml:space="preserve">from </w:t>
      </w:r>
      <w:r w:rsidR="001052C5">
        <w:rPr>
          <w:color w:val="auto"/>
          <w:szCs w:val="24"/>
        </w:rPr>
        <w:t>Oct</w:t>
      </w:r>
      <w:r>
        <w:rPr>
          <w:color w:val="auto"/>
          <w:szCs w:val="24"/>
        </w:rPr>
        <w:t>ober</w:t>
      </w:r>
      <w:r w:rsidR="001052C5">
        <w:rPr>
          <w:color w:val="auto"/>
          <w:szCs w:val="24"/>
        </w:rPr>
        <w:t xml:space="preserve"> 2003 to Jan 2004</w:t>
      </w:r>
      <w:r>
        <w:rPr>
          <w:color w:val="auto"/>
          <w:szCs w:val="24"/>
        </w:rPr>
        <w:t xml:space="preserve">. </w:t>
      </w:r>
      <w:r w:rsidR="00A700EB">
        <w:rPr>
          <w:color w:val="auto"/>
          <w:szCs w:val="24"/>
        </w:rPr>
        <w:t xml:space="preserve"> </w:t>
      </w:r>
      <w:r>
        <w:rPr>
          <w:color w:val="auto"/>
          <w:szCs w:val="24"/>
        </w:rPr>
        <w:t xml:space="preserve">In </w:t>
      </w:r>
      <w:r w:rsidR="005B06D3" w:rsidRPr="00703487">
        <w:rPr>
          <w:color w:val="auto"/>
          <w:szCs w:val="24"/>
        </w:rPr>
        <w:t xml:space="preserve">Jan 2004 </w:t>
      </w:r>
      <w:r>
        <w:rPr>
          <w:color w:val="auto"/>
          <w:szCs w:val="24"/>
        </w:rPr>
        <w:t xml:space="preserve">she was </w:t>
      </w:r>
      <w:r w:rsidR="005B06D3" w:rsidRPr="00703487">
        <w:rPr>
          <w:color w:val="auto"/>
          <w:szCs w:val="24"/>
        </w:rPr>
        <w:t xml:space="preserve">reassigned because of </w:t>
      </w:r>
      <w:r>
        <w:rPr>
          <w:color w:val="auto"/>
          <w:szCs w:val="24"/>
        </w:rPr>
        <w:t xml:space="preserve">her </w:t>
      </w:r>
      <w:r w:rsidR="005B06D3" w:rsidRPr="00703487">
        <w:rPr>
          <w:color w:val="auto"/>
          <w:szCs w:val="24"/>
        </w:rPr>
        <w:t>back issues</w:t>
      </w:r>
      <w:r w:rsidR="00703487" w:rsidRPr="00703487">
        <w:rPr>
          <w:color w:val="auto"/>
          <w:szCs w:val="24"/>
        </w:rPr>
        <w:t xml:space="preserve">. </w:t>
      </w:r>
      <w:r w:rsidR="00A700EB">
        <w:rPr>
          <w:color w:val="auto"/>
          <w:szCs w:val="24"/>
        </w:rPr>
        <w:t xml:space="preserve"> </w:t>
      </w:r>
      <w:r>
        <w:rPr>
          <w:color w:val="auto"/>
          <w:szCs w:val="24"/>
        </w:rPr>
        <w:t>She was</w:t>
      </w:r>
      <w:r w:rsidR="00703487" w:rsidRPr="00703487">
        <w:rPr>
          <w:color w:val="auto"/>
          <w:szCs w:val="24"/>
        </w:rPr>
        <w:t xml:space="preserve"> assigned to the Information and Technology Department in Norfolk, VA</w:t>
      </w:r>
      <w:r w:rsidR="007859F6">
        <w:rPr>
          <w:color w:val="auto"/>
          <w:szCs w:val="24"/>
        </w:rPr>
        <w:t xml:space="preserve"> and appears to have</w:t>
      </w:r>
      <w:r>
        <w:rPr>
          <w:color w:val="auto"/>
          <w:szCs w:val="24"/>
        </w:rPr>
        <w:t xml:space="preserve"> had a desk type job.</w:t>
      </w:r>
    </w:p>
    <w:p w:rsidR="006801FC" w:rsidRDefault="006801FC" w:rsidP="005B06D3">
      <w:pPr>
        <w:spacing w:line="240" w:lineRule="exact"/>
        <w:jc w:val="both"/>
        <w:rPr>
          <w:color w:val="auto"/>
          <w:szCs w:val="24"/>
        </w:rPr>
      </w:pPr>
    </w:p>
    <w:p w:rsidR="005B06D3" w:rsidRDefault="00974303" w:rsidP="005B06D3">
      <w:pPr>
        <w:spacing w:line="240" w:lineRule="exact"/>
        <w:jc w:val="both"/>
        <w:rPr>
          <w:color w:val="auto"/>
          <w:szCs w:val="24"/>
        </w:rPr>
      </w:pPr>
      <w:r>
        <w:rPr>
          <w:color w:val="auto"/>
          <w:szCs w:val="24"/>
        </w:rPr>
        <w:t xml:space="preserve">She continued to have symptoms </w:t>
      </w:r>
      <w:r w:rsidR="007402F1">
        <w:rPr>
          <w:color w:val="auto"/>
          <w:szCs w:val="24"/>
        </w:rPr>
        <w:t xml:space="preserve">of PTSD </w:t>
      </w:r>
      <w:r>
        <w:rPr>
          <w:color w:val="auto"/>
          <w:szCs w:val="24"/>
        </w:rPr>
        <w:t>and underwent p</w:t>
      </w:r>
      <w:r w:rsidR="006801FC">
        <w:rPr>
          <w:color w:val="auto"/>
          <w:szCs w:val="24"/>
        </w:rPr>
        <w:t xml:space="preserve">sychotherapy with </w:t>
      </w:r>
      <w:r w:rsidR="007859F6">
        <w:rPr>
          <w:color w:val="auto"/>
          <w:szCs w:val="24"/>
        </w:rPr>
        <w:t>a</w:t>
      </w:r>
      <w:r w:rsidR="006801FC">
        <w:rPr>
          <w:color w:val="auto"/>
          <w:szCs w:val="24"/>
        </w:rPr>
        <w:t xml:space="preserve"> </w:t>
      </w:r>
      <w:r w:rsidR="00162635" w:rsidRPr="00162635">
        <w:rPr>
          <w:color w:val="auto"/>
          <w:szCs w:val="24"/>
        </w:rPr>
        <w:t xml:space="preserve">Licensed Clinical Social Worker </w:t>
      </w:r>
      <w:r w:rsidR="00162635">
        <w:rPr>
          <w:color w:val="auto"/>
          <w:szCs w:val="24"/>
        </w:rPr>
        <w:t>(</w:t>
      </w:r>
      <w:r w:rsidR="006801FC">
        <w:rPr>
          <w:color w:val="auto"/>
          <w:szCs w:val="24"/>
        </w:rPr>
        <w:t>LCSW</w:t>
      </w:r>
      <w:r w:rsidR="00162635">
        <w:rPr>
          <w:color w:val="auto"/>
          <w:szCs w:val="24"/>
        </w:rPr>
        <w:t>)</w:t>
      </w:r>
      <w:r w:rsidR="006801FC">
        <w:rPr>
          <w:color w:val="auto"/>
          <w:szCs w:val="24"/>
        </w:rPr>
        <w:t xml:space="preserve"> </w:t>
      </w:r>
      <w:r w:rsidR="007402F1">
        <w:rPr>
          <w:color w:val="auto"/>
          <w:szCs w:val="24"/>
        </w:rPr>
        <w:t xml:space="preserve">for PTSD </w:t>
      </w:r>
      <w:r>
        <w:rPr>
          <w:color w:val="auto"/>
          <w:szCs w:val="24"/>
        </w:rPr>
        <w:t xml:space="preserve">from </w:t>
      </w:r>
      <w:r w:rsidR="001052C5" w:rsidRPr="00974303">
        <w:rPr>
          <w:color w:val="auto"/>
          <w:szCs w:val="24"/>
        </w:rPr>
        <w:t>March 2004 to May 2005</w:t>
      </w:r>
      <w:r>
        <w:rPr>
          <w:color w:val="auto"/>
          <w:szCs w:val="24"/>
        </w:rPr>
        <w:t xml:space="preserve">. </w:t>
      </w:r>
      <w:r w:rsidR="007402F1">
        <w:rPr>
          <w:color w:val="auto"/>
          <w:szCs w:val="24"/>
        </w:rPr>
        <w:t xml:space="preserve">She was not taking any medication and was not referred to a higher level of care. </w:t>
      </w:r>
      <w:r>
        <w:rPr>
          <w:color w:val="auto"/>
          <w:szCs w:val="24"/>
        </w:rPr>
        <w:t xml:space="preserve">She </w:t>
      </w:r>
      <w:r w:rsidR="007402F1">
        <w:rPr>
          <w:color w:val="auto"/>
          <w:szCs w:val="24"/>
        </w:rPr>
        <w:t>was evaluated</w:t>
      </w:r>
      <w:r>
        <w:rPr>
          <w:color w:val="auto"/>
          <w:szCs w:val="24"/>
        </w:rPr>
        <w:t xml:space="preserve"> a psychiatrist</w:t>
      </w:r>
      <w:r w:rsidR="007402F1">
        <w:rPr>
          <w:color w:val="auto"/>
          <w:szCs w:val="24"/>
        </w:rPr>
        <w:t xml:space="preserve"> in March 2005 </w:t>
      </w:r>
      <w:r w:rsidR="007859F6">
        <w:rPr>
          <w:color w:val="auto"/>
          <w:szCs w:val="24"/>
        </w:rPr>
        <w:t>because she was</w:t>
      </w:r>
      <w:r w:rsidR="007402F1">
        <w:rPr>
          <w:color w:val="auto"/>
          <w:szCs w:val="24"/>
        </w:rPr>
        <w:t xml:space="preserve"> going through the PEB process.</w:t>
      </w:r>
    </w:p>
    <w:p w:rsidR="00703487" w:rsidRDefault="00703487" w:rsidP="005B06D3">
      <w:pPr>
        <w:spacing w:line="240" w:lineRule="exact"/>
        <w:jc w:val="both"/>
        <w:rPr>
          <w:color w:val="auto"/>
          <w:szCs w:val="24"/>
        </w:rPr>
      </w:pPr>
    </w:p>
    <w:p w:rsidR="00703487" w:rsidRDefault="007402F1" w:rsidP="007402F1">
      <w:pPr>
        <w:spacing w:line="240" w:lineRule="exact"/>
        <w:jc w:val="both"/>
        <w:rPr>
          <w:color w:val="auto"/>
          <w:szCs w:val="24"/>
        </w:rPr>
      </w:pPr>
      <w:r>
        <w:rPr>
          <w:color w:val="auto"/>
          <w:szCs w:val="24"/>
        </w:rPr>
        <w:t xml:space="preserve">Neither of the two LIMDU Boards or the NARSUM completed for her back pain mentioned any mental illness diagnosis or symptoms. All stated her medical history was unremarkable </w:t>
      </w:r>
      <w:r w:rsidR="007859F6">
        <w:rPr>
          <w:color w:val="auto"/>
          <w:szCs w:val="24"/>
        </w:rPr>
        <w:t>or</w:t>
      </w:r>
      <w:r>
        <w:rPr>
          <w:color w:val="auto"/>
          <w:szCs w:val="24"/>
        </w:rPr>
        <w:t xml:space="preserve"> non-contributory. </w:t>
      </w:r>
    </w:p>
    <w:p w:rsidR="00703487" w:rsidRDefault="00703487" w:rsidP="005B06D3">
      <w:pPr>
        <w:spacing w:line="240" w:lineRule="exact"/>
        <w:jc w:val="both"/>
        <w:rPr>
          <w:color w:val="auto"/>
          <w:szCs w:val="24"/>
        </w:rPr>
      </w:pPr>
    </w:p>
    <w:p w:rsidR="00703487" w:rsidRDefault="007402F1" w:rsidP="005B06D3">
      <w:pPr>
        <w:spacing w:line="240" w:lineRule="exact"/>
        <w:jc w:val="both"/>
        <w:rPr>
          <w:color w:val="auto"/>
          <w:szCs w:val="24"/>
        </w:rPr>
      </w:pPr>
      <w:r>
        <w:rPr>
          <w:color w:val="auto"/>
          <w:szCs w:val="24"/>
        </w:rPr>
        <w:t xml:space="preserve">A </w:t>
      </w:r>
      <w:r w:rsidR="00703487">
        <w:rPr>
          <w:color w:val="auto"/>
          <w:szCs w:val="24"/>
        </w:rPr>
        <w:t>Psych</w:t>
      </w:r>
      <w:r>
        <w:rPr>
          <w:color w:val="auto"/>
          <w:szCs w:val="24"/>
        </w:rPr>
        <w:t xml:space="preserve">iatric </w:t>
      </w:r>
      <w:r w:rsidR="007859F6">
        <w:rPr>
          <w:color w:val="auto"/>
          <w:szCs w:val="24"/>
        </w:rPr>
        <w:t>A</w:t>
      </w:r>
      <w:r w:rsidR="00703487">
        <w:rPr>
          <w:color w:val="auto"/>
          <w:szCs w:val="24"/>
        </w:rPr>
        <w:t xml:space="preserve">ddendum </w:t>
      </w:r>
      <w:r>
        <w:rPr>
          <w:color w:val="auto"/>
          <w:szCs w:val="24"/>
        </w:rPr>
        <w:t xml:space="preserve">was completed </w:t>
      </w:r>
      <w:r w:rsidR="00703487">
        <w:rPr>
          <w:color w:val="auto"/>
          <w:szCs w:val="24"/>
        </w:rPr>
        <w:t>20050322</w:t>
      </w:r>
      <w:r>
        <w:rPr>
          <w:color w:val="auto"/>
          <w:szCs w:val="24"/>
        </w:rPr>
        <w:t xml:space="preserve"> and t</w:t>
      </w:r>
      <w:r w:rsidR="00B95225">
        <w:rPr>
          <w:color w:val="auto"/>
          <w:szCs w:val="24"/>
        </w:rPr>
        <w:t>his was the f</w:t>
      </w:r>
      <w:r w:rsidR="00703487">
        <w:rPr>
          <w:color w:val="auto"/>
          <w:szCs w:val="24"/>
        </w:rPr>
        <w:t xml:space="preserve">irst time </w:t>
      </w:r>
      <w:r w:rsidR="00B95225">
        <w:rPr>
          <w:color w:val="auto"/>
          <w:szCs w:val="24"/>
        </w:rPr>
        <w:t xml:space="preserve">she was </w:t>
      </w:r>
      <w:r w:rsidR="00703487">
        <w:rPr>
          <w:color w:val="auto"/>
          <w:szCs w:val="24"/>
        </w:rPr>
        <w:t xml:space="preserve">seen by psychiatrist. </w:t>
      </w:r>
      <w:r w:rsidR="00162635">
        <w:rPr>
          <w:color w:val="auto"/>
          <w:szCs w:val="24"/>
        </w:rPr>
        <w:t xml:space="preserve"> </w:t>
      </w:r>
      <w:r w:rsidR="00703487">
        <w:rPr>
          <w:color w:val="auto"/>
          <w:szCs w:val="24"/>
        </w:rPr>
        <w:t>H</w:t>
      </w:r>
      <w:r w:rsidR="00B95225">
        <w:rPr>
          <w:color w:val="auto"/>
          <w:szCs w:val="24"/>
        </w:rPr>
        <w:t>e</w:t>
      </w:r>
      <w:r w:rsidR="00703487">
        <w:rPr>
          <w:color w:val="auto"/>
          <w:szCs w:val="24"/>
        </w:rPr>
        <w:t xml:space="preserve"> started </w:t>
      </w:r>
      <w:r w:rsidR="00B95225">
        <w:rPr>
          <w:color w:val="auto"/>
          <w:szCs w:val="24"/>
        </w:rPr>
        <w:t xml:space="preserve">her </w:t>
      </w:r>
      <w:r w:rsidR="00703487">
        <w:rPr>
          <w:color w:val="auto"/>
          <w:szCs w:val="24"/>
        </w:rPr>
        <w:t xml:space="preserve">on </w:t>
      </w:r>
      <w:proofErr w:type="spellStart"/>
      <w:r w:rsidR="00703487">
        <w:rPr>
          <w:color w:val="auto"/>
          <w:szCs w:val="24"/>
        </w:rPr>
        <w:t>Effexor</w:t>
      </w:r>
      <w:proofErr w:type="spellEnd"/>
      <w:r w:rsidR="00703487">
        <w:rPr>
          <w:color w:val="auto"/>
          <w:szCs w:val="24"/>
        </w:rPr>
        <w:t xml:space="preserve"> for PTSD and </w:t>
      </w:r>
      <w:proofErr w:type="spellStart"/>
      <w:r w:rsidR="00703487">
        <w:rPr>
          <w:color w:val="auto"/>
          <w:szCs w:val="24"/>
        </w:rPr>
        <w:t>Ambien</w:t>
      </w:r>
      <w:proofErr w:type="spellEnd"/>
      <w:r w:rsidR="00703487">
        <w:rPr>
          <w:color w:val="auto"/>
          <w:szCs w:val="24"/>
        </w:rPr>
        <w:t xml:space="preserve"> for insomnia</w:t>
      </w:r>
      <w:r w:rsidR="00B95225">
        <w:rPr>
          <w:color w:val="auto"/>
          <w:szCs w:val="24"/>
        </w:rPr>
        <w:t xml:space="preserve"> at this visit. </w:t>
      </w:r>
      <w:r w:rsidR="00162635">
        <w:rPr>
          <w:color w:val="auto"/>
          <w:szCs w:val="24"/>
        </w:rPr>
        <w:t xml:space="preserve"> </w:t>
      </w:r>
      <w:r>
        <w:rPr>
          <w:color w:val="auto"/>
          <w:szCs w:val="24"/>
        </w:rPr>
        <w:t>She h</w:t>
      </w:r>
      <w:r w:rsidR="00B95225">
        <w:rPr>
          <w:color w:val="auto"/>
          <w:szCs w:val="24"/>
        </w:rPr>
        <w:t xml:space="preserve">ad previously been on </w:t>
      </w:r>
      <w:proofErr w:type="spellStart"/>
      <w:r w:rsidR="00B95225">
        <w:rPr>
          <w:color w:val="auto"/>
          <w:szCs w:val="24"/>
        </w:rPr>
        <w:t>Pamelor</w:t>
      </w:r>
      <w:proofErr w:type="spellEnd"/>
      <w:r w:rsidR="00B95225">
        <w:rPr>
          <w:color w:val="auto"/>
          <w:szCs w:val="24"/>
        </w:rPr>
        <w:t xml:space="preserve"> for insomnia/pain.</w:t>
      </w:r>
    </w:p>
    <w:p w:rsidR="005B06D3" w:rsidRDefault="005B06D3" w:rsidP="005B06D3">
      <w:pPr>
        <w:spacing w:line="240" w:lineRule="exact"/>
        <w:jc w:val="both"/>
        <w:rPr>
          <w:color w:val="auto"/>
          <w:szCs w:val="24"/>
        </w:rPr>
      </w:pPr>
    </w:p>
    <w:p w:rsidR="00EA6843" w:rsidRDefault="007402F1" w:rsidP="005B06D3">
      <w:pPr>
        <w:spacing w:line="240" w:lineRule="exact"/>
        <w:jc w:val="both"/>
        <w:rPr>
          <w:color w:val="auto"/>
          <w:szCs w:val="24"/>
        </w:rPr>
      </w:pPr>
      <w:r>
        <w:rPr>
          <w:color w:val="auto"/>
          <w:szCs w:val="24"/>
        </w:rPr>
        <w:t>The CI had been</w:t>
      </w:r>
      <w:r w:rsidR="006801FC">
        <w:rPr>
          <w:color w:val="auto"/>
          <w:szCs w:val="24"/>
        </w:rPr>
        <w:t xml:space="preserve"> </w:t>
      </w:r>
      <w:r>
        <w:rPr>
          <w:color w:val="auto"/>
          <w:szCs w:val="24"/>
        </w:rPr>
        <w:t>in therapy</w:t>
      </w:r>
      <w:r w:rsidR="006801FC">
        <w:rPr>
          <w:color w:val="auto"/>
          <w:szCs w:val="24"/>
        </w:rPr>
        <w:t xml:space="preserve"> for PTSD by </w:t>
      </w:r>
      <w:r>
        <w:rPr>
          <w:color w:val="auto"/>
          <w:szCs w:val="24"/>
        </w:rPr>
        <w:t xml:space="preserve">the </w:t>
      </w:r>
      <w:r w:rsidR="006801FC">
        <w:rPr>
          <w:color w:val="auto"/>
          <w:szCs w:val="24"/>
        </w:rPr>
        <w:t>LCSW</w:t>
      </w:r>
      <w:r w:rsidR="005B06D3">
        <w:rPr>
          <w:color w:val="auto"/>
          <w:szCs w:val="24"/>
        </w:rPr>
        <w:t xml:space="preserve"> since March 2004</w:t>
      </w:r>
      <w:r w:rsidR="006801FC">
        <w:rPr>
          <w:color w:val="auto"/>
          <w:szCs w:val="24"/>
        </w:rPr>
        <w:t>.</w:t>
      </w:r>
      <w:r w:rsidR="005B06D3">
        <w:rPr>
          <w:color w:val="auto"/>
          <w:szCs w:val="24"/>
        </w:rPr>
        <w:t xml:space="preserve"> </w:t>
      </w:r>
      <w:r w:rsidR="00162635">
        <w:rPr>
          <w:color w:val="auto"/>
          <w:szCs w:val="24"/>
        </w:rPr>
        <w:t xml:space="preserve"> </w:t>
      </w:r>
      <w:r>
        <w:rPr>
          <w:color w:val="auto"/>
          <w:szCs w:val="24"/>
        </w:rPr>
        <w:t>There was n</w:t>
      </w:r>
      <w:r w:rsidR="005B06D3">
        <w:rPr>
          <w:color w:val="auto"/>
          <w:szCs w:val="24"/>
        </w:rPr>
        <w:t xml:space="preserve">o LIMDU, no referral to </w:t>
      </w:r>
      <w:r w:rsidR="00B95225">
        <w:rPr>
          <w:color w:val="auto"/>
          <w:szCs w:val="24"/>
        </w:rPr>
        <w:t xml:space="preserve">psychiatrist or to </w:t>
      </w:r>
      <w:r w:rsidR="005B06D3">
        <w:rPr>
          <w:color w:val="auto"/>
          <w:szCs w:val="24"/>
        </w:rPr>
        <w:t>MEB or PEB</w:t>
      </w:r>
      <w:r>
        <w:rPr>
          <w:color w:val="auto"/>
          <w:szCs w:val="24"/>
        </w:rPr>
        <w:t xml:space="preserve"> for mental illness</w:t>
      </w:r>
      <w:r w:rsidR="005B06D3">
        <w:rPr>
          <w:color w:val="auto"/>
          <w:szCs w:val="24"/>
        </w:rPr>
        <w:t>.</w:t>
      </w:r>
      <w:r w:rsidR="00162635">
        <w:rPr>
          <w:color w:val="auto"/>
          <w:szCs w:val="24"/>
        </w:rPr>
        <w:t xml:space="preserve"> </w:t>
      </w:r>
      <w:r w:rsidR="006801FC">
        <w:rPr>
          <w:color w:val="auto"/>
          <w:szCs w:val="24"/>
        </w:rPr>
        <w:t xml:space="preserve"> </w:t>
      </w:r>
      <w:r>
        <w:rPr>
          <w:color w:val="auto"/>
          <w:szCs w:val="24"/>
        </w:rPr>
        <w:t>She was on no</w:t>
      </w:r>
      <w:r w:rsidR="00B95225">
        <w:rPr>
          <w:color w:val="auto"/>
          <w:szCs w:val="24"/>
        </w:rPr>
        <w:t xml:space="preserve"> med</w:t>
      </w:r>
      <w:r>
        <w:rPr>
          <w:color w:val="auto"/>
          <w:szCs w:val="24"/>
        </w:rPr>
        <w:t>ications</w:t>
      </w:r>
      <w:r w:rsidR="00B95225">
        <w:rPr>
          <w:color w:val="auto"/>
          <w:szCs w:val="24"/>
        </w:rPr>
        <w:t xml:space="preserve"> until March 2005 when saw psychiatrist for the first time. </w:t>
      </w:r>
      <w:r w:rsidR="005B06D3">
        <w:rPr>
          <w:color w:val="auto"/>
          <w:szCs w:val="24"/>
        </w:rPr>
        <w:t xml:space="preserve">Only </w:t>
      </w:r>
      <w:r>
        <w:rPr>
          <w:color w:val="auto"/>
          <w:szCs w:val="24"/>
        </w:rPr>
        <w:t>after she was</w:t>
      </w:r>
      <w:r w:rsidR="006801FC">
        <w:rPr>
          <w:color w:val="auto"/>
          <w:szCs w:val="24"/>
        </w:rPr>
        <w:t xml:space="preserve"> referred for MEB for </w:t>
      </w:r>
      <w:r w:rsidR="005B06D3">
        <w:rPr>
          <w:color w:val="auto"/>
          <w:szCs w:val="24"/>
        </w:rPr>
        <w:t xml:space="preserve">persistent </w:t>
      </w:r>
      <w:r w:rsidR="006801FC">
        <w:rPr>
          <w:color w:val="auto"/>
          <w:szCs w:val="24"/>
        </w:rPr>
        <w:t>back pain, then a psych</w:t>
      </w:r>
      <w:r>
        <w:rPr>
          <w:color w:val="auto"/>
          <w:szCs w:val="24"/>
        </w:rPr>
        <w:t>iatric</w:t>
      </w:r>
      <w:r w:rsidR="006801FC">
        <w:rPr>
          <w:color w:val="auto"/>
          <w:szCs w:val="24"/>
        </w:rPr>
        <w:t xml:space="preserve"> addendum was done. </w:t>
      </w:r>
      <w:r w:rsidR="00162635">
        <w:rPr>
          <w:color w:val="auto"/>
          <w:szCs w:val="24"/>
        </w:rPr>
        <w:t xml:space="preserve"> </w:t>
      </w:r>
      <w:r>
        <w:rPr>
          <w:color w:val="auto"/>
          <w:szCs w:val="24"/>
        </w:rPr>
        <w:t>The p</w:t>
      </w:r>
      <w:r w:rsidR="005B06D3">
        <w:rPr>
          <w:color w:val="auto"/>
          <w:szCs w:val="24"/>
        </w:rPr>
        <w:t>sychiatrist (</w:t>
      </w:r>
      <w:r w:rsidR="006801FC">
        <w:rPr>
          <w:color w:val="auto"/>
          <w:szCs w:val="24"/>
        </w:rPr>
        <w:t xml:space="preserve">who </w:t>
      </w:r>
      <w:r>
        <w:rPr>
          <w:color w:val="auto"/>
          <w:szCs w:val="24"/>
        </w:rPr>
        <w:t xml:space="preserve">had </w:t>
      </w:r>
      <w:r w:rsidR="006801FC">
        <w:rPr>
          <w:color w:val="auto"/>
          <w:szCs w:val="24"/>
        </w:rPr>
        <w:t>not</w:t>
      </w:r>
      <w:r w:rsidR="005B06D3">
        <w:rPr>
          <w:color w:val="auto"/>
          <w:szCs w:val="24"/>
        </w:rPr>
        <w:t xml:space="preserve"> </w:t>
      </w:r>
      <w:r>
        <w:rPr>
          <w:color w:val="auto"/>
          <w:szCs w:val="24"/>
        </w:rPr>
        <w:t xml:space="preserve">been </w:t>
      </w:r>
      <w:r w:rsidR="006801FC">
        <w:rPr>
          <w:color w:val="auto"/>
          <w:szCs w:val="24"/>
        </w:rPr>
        <w:t xml:space="preserve">treating her) </w:t>
      </w:r>
      <w:r w:rsidR="00162635">
        <w:rPr>
          <w:color w:val="auto"/>
          <w:szCs w:val="24"/>
        </w:rPr>
        <w:t>stated</w:t>
      </w:r>
      <w:r w:rsidR="006801FC">
        <w:rPr>
          <w:color w:val="auto"/>
          <w:szCs w:val="24"/>
        </w:rPr>
        <w:t xml:space="preserve"> she was unfit for military service secondary to PTSD. </w:t>
      </w:r>
      <w:r w:rsidR="00162635">
        <w:rPr>
          <w:color w:val="auto"/>
          <w:szCs w:val="24"/>
        </w:rPr>
        <w:t xml:space="preserve"> </w:t>
      </w:r>
      <w:r w:rsidR="009B33A7">
        <w:rPr>
          <w:color w:val="auto"/>
          <w:szCs w:val="24"/>
        </w:rPr>
        <w:t xml:space="preserve">He did not provide any evidence that she had any problems at her job. </w:t>
      </w:r>
      <w:r w:rsidR="00162635">
        <w:rPr>
          <w:color w:val="auto"/>
          <w:szCs w:val="24"/>
        </w:rPr>
        <w:t xml:space="preserve"> </w:t>
      </w:r>
      <w:r w:rsidR="009B33A7">
        <w:rPr>
          <w:color w:val="auto"/>
          <w:szCs w:val="24"/>
        </w:rPr>
        <w:t>S</w:t>
      </w:r>
      <w:r w:rsidR="006801FC">
        <w:rPr>
          <w:color w:val="auto"/>
          <w:szCs w:val="24"/>
        </w:rPr>
        <w:t>he had been in t</w:t>
      </w:r>
      <w:r>
        <w:rPr>
          <w:color w:val="auto"/>
          <w:szCs w:val="24"/>
        </w:rPr>
        <w:t>herapy</w:t>
      </w:r>
      <w:r w:rsidR="006801FC">
        <w:rPr>
          <w:color w:val="auto"/>
          <w:szCs w:val="24"/>
        </w:rPr>
        <w:t xml:space="preserve"> for PTSD </w:t>
      </w:r>
      <w:r w:rsidR="00C54110">
        <w:rPr>
          <w:color w:val="auto"/>
          <w:szCs w:val="24"/>
        </w:rPr>
        <w:t xml:space="preserve">with the LCSW </w:t>
      </w:r>
      <w:r w:rsidR="006801FC">
        <w:rPr>
          <w:color w:val="auto"/>
          <w:szCs w:val="24"/>
        </w:rPr>
        <w:t xml:space="preserve">for </w:t>
      </w:r>
      <w:r w:rsidR="005B06D3">
        <w:rPr>
          <w:color w:val="auto"/>
          <w:szCs w:val="24"/>
        </w:rPr>
        <w:t>over a year</w:t>
      </w:r>
      <w:r>
        <w:rPr>
          <w:color w:val="auto"/>
          <w:szCs w:val="24"/>
        </w:rPr>
        <w:t xml:space="preserve"> and no work-related difficulties were reported. </w:t>
      </w:r>
      <w:r w:rsidR="00162635">
        <w:rPr>
          <w:color w:val="auto"/>
          <w:szCs w:val="24"/>
        </w:rPr>
        <w:t xml:space="preserve"> </w:t>
      </w:r>
      <w:r>
        <w:rPr>
          <w:color w:val="auto"/>
          <w:szCs w:val="24"/>
        </w:rPr>
        <w:t>There is no evidence this condition interfered with satisfactory performance of her required duties.</w:t>
      </w:r>
      <w:r w:rsidR="00EA6843">
        <w:rPr>
          <w:color w:val="auto"/>
          <w:szCs w:val="24"/>
        </w:rPr>
        <w:t xml:space="preserve"> </w:t>
      </w:r>
    </w:p>
    <w:p w:rsidR="00EA6843" w:rsidRDefault="00EA6843" w:rsidP="005B06D3">
      <w:pPr>
        <w:spacing w:line="240" w:lineRule="exact"/>
        <w:jc w:val="both"/>
        <w:rPr>
          <w:color w:val="auto"/>
          <w:szCs w:val="24"/>
        </w:rPr>
      </w:pPr>
    </w:p>
    <w:p w:rsidR="006801FC" w:rsidRDefault="009B33A7" w:rsidP="005B06D3">
      <w:pPr>
        <w:spacing w:line="240" w:lineRule="exact"/>
        <w:jc w:val="both"/>
        <w:rPr>
          <w:color w:val="auto"/>
          <w:szCs w:val="24"/>
        </w:rPr>
      </w:pPr>
      <w:r>
        <w:rPr>
          <w:color w:val="auto"/>
          <w:szCs w:val="24"/>
        </w:rPr>
        <w:t>The record does not contain any evidence of occupational problems related to mental illness a</w:t>
      </w:r>
      <w:r w:rsidR="00EA6843">
        <w:rPr>
          <w:color w:val="auto"/>
          <w:szCs w:val="24"/>
        </w:rPr>
        <w:t xml:space="preserve">fter the incident on the </w:t>
      </w:r>
      <w:r>
        <w:rPr>
          <w:color w:val="auto"/>
          <w:szCs w:val="24"/>
        </w:rPr>
        <w:t>ship in June 2003.</w:t>
      </w:r>
      <w:r w:rsidR="00EA6843">
        <w:rPr>
          <w:color w:val="auto"/>
          <w:szCs w:val="24"/>
        </w:rPr>
        <w:t xml:space="preserve"> </w:t>
      </w:r>
      <w:r w:rsidR="00162635">
        <w:rPr>
          <w:color w:val="auto"/>
          <w:szCs w:val="24"/>
        </w:rPr>
        <w:t xml:space="preserve"> </w:t>
      </w:r>
      <w:r w:rsidR="00EA6843">
        <w:rPr>
          <w:color w:val="auto"/>
          <w:szCs w:val="24"/>
        </w:rPr>
        <w:t xml:space="preserve">In fact the </w:t>
      </w:r>
      <w:r w:rsidR="00EA6843" w:rsidRPr="009B33A7">
        <w:rPr>
          <w:color w:val="auto"/>
          <w:szCs w:val="24"/>
        </w:rPr>
        <w:t>VA C&amp;P documented she was sexually harassed in her new job in January 2004 but did not have any psychological problems related to th</w:t>
      </w:r>
      <w:r w:rsidRPr="009B33A7">
        <w:rPr>
          <w:color w:val="auto"/>
          <w:szCs w:val="24"/>
        </w:rPr>
        <w:t>at</w:t>
      </w:r>
      <w:r w:rsidR="00EA6843" w:rsidRPr="009B33A7">
        <w:rPr>
          <w:color w:val="auto"/>
          <w:szCs w:val="24"/>
        </w:rPr>
        <w:t xml:space="preserve"> incident. </w:t>
      </w:r>
      <w:r w:rsidR="00162635">
        <w:rPr>
          <w:color w:val="auto"/>
          <w:szCs w:val="24"/>
        </w:rPr>
        <w:t xml:space="preserve"> </w:t>
      </w:r>
      <w:r w:rsidR="00EA6843" w:rsidRPr="009B33A7">
        <w:rPr>
          <w:color w:val="auto"/>
          <w:szCs w:val="24"/>
        </w:rPr>
        <w:t>She was not in treatment at that time and was not on any medication.</w:t>
      </w:r>
      <w:r w:rsidRPr="009B33A7">
        <w:rPr>
          <w:color w:val="auto"/>
          <w:szCs w:val="24"/>
        </w:rPr>
        <w:t xml:space="preserve"> She appears to have dealt with the situation appropriately by telling her co-worker his actions were</w:t>
      </w:r>
      <w:r>
        <w:rPr>
          <w:color w:val="auto"/>
          <w:szCs w:val="24"/>
        </w:rPr>
        <w:t xml:space="preserve"> inappropriate. </w:t>
      </w:r>
      <w:r w:rsidR="00162635">
        <w:rPr>
          <w:color w:val="auto"/>
          <w:szCs w:val="24"/>
        </w:rPr>
        <w:t xml:space="preserve"> </w:t>
      </w:r>
      <w:r>
        <w:rPr>
          <w:color w:val="auto"/>
          <w:szCs w:val="24"/>
        </w:rPr>
        <w:t>She reported the actions of her co-worker to a superior, did not request a change of duty, and did not experience any adverse psychological reactions to the event.</w:t>
      </w:r>
    </w:p>
    <w:p w:rsidR="00EA6843" w:rsidRDefault="00EA6843" w:rsidP="00EA6843">
      <w:pPr>
        <w:autoSpaceDE w:val="0"/>
        <w:autoSpaceDN w:val="0"/>
        <w:adjustRightInd w:val="0"/>
        <w:spacing w:line="240" w:lineRule="exact"/>
        <w:ind w:firstLine="720"/>
        <w:jc w:val="both"/>
        <w:rPr>
          <w:rFonts w:asciiTheme="minorHAnsi" w:hAnsiTheme="minorHAnsi"/>
          <w:color w:val="auto"/>
          <w:szCs w:val="24"/>
        </w:rPr>
      </w:pPr>
    </w:p>
    <w:p w:rsidR="00EA6843" w:rsidRPr="00EA6843" w:rsidRDefault="009B33A7" w:rsidP="00EA6843">
      <w:pPr>
        <w:autoSpaceDE w:val="0"/>
        <w:autoSpaceDN w:val="0"/>
        <w:adjustRightInd w:val="0"/>
        <w:spacing w:line="240" w:lineRule="exact"/>
        <w:jc w:val="both"/>
        <w:rPr>
          <w:color w:val="auto"/>
          <w:szCs w:val="24"/>
        </w:rPr>
      </w:pPr>
      <w:r>
        <w:rPr>
          <w:color w:val="auto"/>
          <w:szCs w:val="24"/>
        </w:rPr>
        <w:t xml:space="preserve">It is not clear when the diagnosis of PTSD was made but the evaluation by the psychiatrist confirms this condition was present. </w:t>
      </w:r>
      <w:r w:rsidR="00162635">
        <w:rPr>
          <w:color w:val="auto"/>
          <w:szCs w:val="24"/>
        </w:rPr>
        <w:t xml:space="preserve"> </w:t>
      </w:r>
      <w:r>
        <w:rPr>
          <w:color w:val="auto"/>
          <w:szCs w:val="24"/>
        </w:rPr>
        <w:t>However,</w:t>
      </w:r>
      <w:r w:rsidR="00EA6843">
        <w:rPr>
          <w:color w:val="auto"/>
          <w:szCs w:val="24"/>
        </w:rPr>
        <w:t xml:space="preserve"> while she did have PTSD it appears to </w:t>
      </w:r>
      <w:r w:rsidR="009855C2">
        <w:rPr>
          <w:color w:val="auto"/>
          <w:szCs w:val="24"/>
        </w:rPr>
        <w:t>have caused no significant interference with her ability to perform her assigned duties, even before she was</w:t>
      </w:r>
      <w:r w:rsidR="007859F6">
        <w:rPr>
          <w:color w:val="auto"/>
          <w:szCs w:val="24"/>
        </w:rPr>
        <w:t xml:space="preserve"> in therapy or on medications. </w:t>
      </w:r>
      <w:r w:rsidR="00162635">
        <w:rPr>
          <w:color w:val="auto"/>
          <w:szCs w:val="24"/>
        </w:rPr>
        <w:t xml:space="preserve"> </w:t>
      </w:r>
      <w:r w:rsidR="009855C2">
        <w:rPr>
          <w:color w:val="auto"/>
          <w:szCs w:val="24"/>
        </w:rPr>
        <w:t>She was able to effective</w:t>
      </w:r>
      <w:r w:rsidR="00C54110">
        <w:rPr>
          <w:color w:val="auto"/>
          <w:szCs w:val="24"/>
        </w:rPr>
        <w:t>ly</w:t>
      </w:r>
      <w:r w:rsidR="009855C2">
        <w:rPr>
          <w:color w:val="auto"/>
          <w:szCs w:val="24"/>
        </w:rPr>
        <w:t xml:space="preserve"> cope with unwanted sexual advances </w:t>
      </w:r>
      <w:r w:rsidR="00C54110">
        <w:rPr>
          <w:color w:val="auto"/>
          <w:szCs w:val="24"/>
        </w:rPr>
        <w:t xml:space="preserve">in January 2004 </w:t>
      </w:r>
      <w:r w:rsidR="009855C2">
        <w:rPr>
          <w:color w:val="auto"/>
          <w:szCs w:val="24"/>
        </w:rPr>
        <w:t xml:space="preserve">as well as perform her required duties. </w:t>
      </w:r>
      <w:r w:rsidR="00162635">
        <w:rPr>
          <w:color w:val="auto"/>
          <w:szCs w:val="24"/>
        </w:rPr>
        <w:t xml:space="preserve"> </w:t>
      </w:r>
      <w:r w:rsidR="009855C2">
        <w:rPr>
          <w:color w:val="auto"/>
          <w:szCs w:val="24"/>
        </w:rPr>
        <w:t xml:space="preserve">This is not the description of someone unfit for duty secondary to mental illness. If she did not have back pain, she would not have been </w:t>
      </w:r>
      <w:r>
        <w:rPr>
          <w:color w:val="auto"/>
          <w:szCs w:val="24"/>
        </w:rPr>
        <w:t>unfit for duty</w:t>
      </w:r>
      <w:r w:rsidR="009855C2">
        <w:rPr>
          <w:color w:val="auto"/>
          <w:szCs w:val="24"/>
        </w:rPr>
        <w:t>.</w:t>
      </w:r>
    </w:p>
    <w:p w:rsidR="00A258B7" w:rsidRDefault="00A258B7" w:rsidP="00684E2B">
      <w:pPr>
        <w:spacing w:line="240" w:lineRule="exact"/>
        <w:rPr>
          <w:color w:val="auto"/>
          <w:szCs w:val="24"/>
        </w:rPr>
      </w:pPr>
    </w:p>
    <w:p w:rsidR="00095C22" w:rsidRPr="00C42B21" w:rsidRDefault="00095C22" w:rsidP="00684E2B">
      <w:pPr>
        <w:spacing w:line="240" w:lineRule="exact"/>
        <w:rPr>
          <w:b/>
          <w:color w:val="auto"/>
          <w:szCs w:val="24"/>
          <w:u w:val="single"/>
        </w:rPr>
      </w:pPr>
      <w:r w:rsidRPr="00C42B21">
        <w:rPr>
          <w:b/>
          <w:color w:val="auto"/>
          <w:szCs w:val="24"/>
          <w:u w:val="single"/>
        </w:rPr>
        <w:t>Bilateral bunions</w:t>
      </w:r>
    </w:p>
    <w:p w:rsidR="00095C22" w:rsidRPr="003B34C5" w:rsidRDefault="00095C22" w:rsidP="00684E2B">
      <w:pPr>
        <w:spacing w:line="240" w:lineRule="exact"/>
        <w:rPr>
          <w:color w:val="auto"/>
          <w:szCs w:val="24"/>
        </w:rPr>
      </w:pPr>
      <w:r>
        <w:rPr>
          <w:color w:val="auto"/>
          <w:szCs w:val="24"/>
        </w:rPr>
        <w:t xml:space="preserve">No evidence these were unfitting at the </w:t>
      </w:r>
      <w:r w:rsidR="00791850">
        <w:rPr>
          <w:color w:val="auto"/>
          <w:szCs w:val="24"/>
        </w:rPr>
        <w:t>time</w:t>
      </w:r>
      <w:r>
        <w:rPr>
          <w:color w:val="auto"/>
          <w:szCs w:val="24"/>
        </w:rPr>
        <w:t xml:space="preserve"> of separation</w:t>
      </w:r>
      <w:r w:rsidR="00791850">
        <w:rPr>
          <w:color w:val="auto"/>
          <w:szCs w:val="24"/>
        </w:rPr>
        <w:t>. No duty restrictions directly attributable to bunions.</w:t>
      </w:r>
    </w:p>
    <w:p w:rsidR="00A90D55" w:rsidRPr="003B34C5" w:rsidRDefault="008B5D31" w:rsidP="00875F2D">
      <w:pPr>
        <w:tabs>
          <w:tab w:val="left" w:pos="288"/>
          <w:tab w:val="left" w:pos="4752"/>
        </w:tabs>
        <w:spacing w:line="240" w:lineRule="exact"/>
        <w:jc w:val="both"/>
        <w:rPr>
          <w:color w:val="auto"/>
          <w:szCs w:val="24"/>
        </w:rPr>
      </w:pPr>
      <w:r w:rsidRPr="003B34C5">
        <w:rPr>
          <w:color w:val="auto"/>
          <w:szCs w:val="24"/>
          <w:u w:val="single"/>
        </w:rPr>
        <w:t>_______________________________________________________________</w:t>
      </w:r>
      <w:r w:rsidRPr="003B34C5">
        <w:rPr>
          <w:color w:val="auto"/>
          <w:szCs w:val="24"/>
        </w:rPr>
        <w:t>_</w:t>
      </w:r>
    </w:p>
    <w:p w:rsidR="00A90D55" w:rsidRPr="003B34C5" w:rsidRDefault="00A90D55" w:rsidP="00875F2D">
      <w:pPr>
        <w:tabs>
          <w:tab w:val="left" w:pos="288"/>
          <w:tab w:val="left" w:pos="4752"/>
        </w:tabs>
        <w:spacing w:line="240" w:lineRule="exact"/>
        <w:jc w:val="both"/>
        <w:rPr>
          <w:color w:val="auto"/>
          <w:szCs w:val="24"/>
        </w:rPr>
      </w:pPr>
    </w:p>
    <w:p w:rsidR="00EC0E65" w:rsidRPr="008C1017" w:rsidRDefault="00FB593A" w:rsidP="00AE61F2">
      <w:pPr>
        <w:spacing w:line="240" w:lineRule="exact"/>
        <w:jc w:val="both"/>
        <w:rPr>
          <w:rFonts w:eastAsiaTheme="minorHAnsi"/>
          <w:color w:val="auto"/>
          <w:szCs w:val="24"/>
        </w:rPr>
      </w:pPr>
      <w:r w:rsidRPr="003B34C5">
        <w:rPr>
          <w:color w:val="auto"/>
          <w:szCs w:val="24"/>
          <w:u w:val="single"/>
        </w:rPr>
        <w:t>BOARD FINDINGS</w:t>
      </w:r>
      <w:r w:rsidRPr="003B34C5">
        <w:rPr>
          <w:color w:val="auto"/>
          <w:szCs w:val="24"/>
        </w:rPr>
        <w:t>:</w:t>
      </w:r>
      <w:r w:rsidRPr="003B34C5">
        <w:rPr>
          <w:rFonts w:eastAsiaTheme="minorHAnsi"/>
          <w:color w:val="auto"/>
          <w:szCs w:val="24"/>
        </w:rPr>
        <w:t xml:space="preserve">  IAW DoDI 6040.44, provisions of DoD or Military Department</w:t>
      </w:r>
      <w:r w:rsidRPr="008C1017">
        <w:rPr>
          <w:rFonts w:eastAsiaTheme="minorHAnsi"/>
          <w:color w:val="auto"/>
          <w:szCs w:val="24"/>
        </w:rPr>
        <w:t xml:space="preserve"> regulations or guidelines relied upon by the PEB will not be considered by the </w:t>
      </w:r>
      <w:r w:rsidR="007165CE" w:rsidRPr="008C1017">
        <w:rPr>
          <w:rFonts w:eastAsiaTheme="minorHAnsi"/>
          <w:color w:val="auto"/>
          <w:szCs w:val="24"/>
        </w:rPr>
        <w:t>Board</w:t>
      </w:r>
      <w:r w:rsidRPr="008C1017">
        <w:rPr>
          <w:rFonts w:eastAsiaTheme="minorHAnsi"/>
          <w:color w:val="auto"/>
          <w:szCs w:val="24"/>
        </w:rPr>
        <w:t xml:space="preserve"> to the extent they were inconsistent with the VASRD in effect at the time of the adjudication. </w:t>
      </w:r>
      <w:r w:rsidR="00162635">
        <w:rPr>
          <w:rFonts w:eastAsiaTheme="minorHAnsi"/>
          <w:color w:val="auto"/>
          <w:szCs w:val="24"/>
        </w:rPr>
        <w:t xml:space="preserve"> </w:t>
      </w:r>
      <w:r w:rsidR="00FF6D4B">
        <w:rPr>
          <w:rFonts w:eastAsiaTheme="minorHAnsi"/>
          <w:color w:val="auto"/>
          <w:szCs w:val="24"/>
        </w:rPr>
        <w:t xml:space="preserve">After careful consideration </w:t>
      </w:r>
      <w:r w:rsidR="001C3298">
        <w:rPr>
          <w:rFonts w:eastAsiaTheme="minorHAnsi"/>
          <w:color w:val="auto"/>
          <w:szCs w:val="24"/>
        </w:rPr>
        <w:t xml:space="preserve">of all available information </w:t>
      </w:r>
      <w:r w:rsidR="00FF6D4B">
        <w:rPr>
          <w:rFonts w:eastAsiaTheme="minorHAnsi"/>
          <w:color w:val="auto"/>
          <w:szCs w:val="24"/>
        </w:rPr>
        <w:t xml:space="preserve">the Board unanimously determined that </w:t>
      </w:r>
      <w:r w:rsidR="00F13EDE">
        <w:rPr>
          <w:rFonts w:eastAsiaTheme="minorHAnsi"/>
          <w:color w:val="auto"/>
          <w:szCs w:val="24"/>
        </w:rPr>
        <w:t xml:space="preserve">the CI’s condition of </w:t>
      </w:r>
      <w:r w:rsidR="00F13EDE" w:rsidRPr="00180AFE">
        <w:rPr>
          <w:color w:val="auto"/>
          <w:szCs w:val="18"/>
        </w:rPr>
        <w:t>Failed Back Syndrome with Lower Back and Radicular Pain</w:t>
      </w:r>
      <w:r w:rsidR="00F13EDE">
        <w:rPr>
          <w:rFonts w:eastAsiaTheme="minorHAnsi"/>
          <w:color w:val="auto"/>
          <w:szCs w:val="24"/>
        </w:rPr>
        <w:t xml:space="preserve"> does not warrant a rating higher than the 20% assigned by the Navy</w:t>
      </w:r>
      <w:r w:rsidR="00FF6D4B">
        <w:rPr>
          <w:color w:val="auto"/>
          <w:szCs w:val="18"/>
        </w:rPr>
        <w:t>.</w:t>
      </w:r>
    </w:p>
    <w:p w:rsidR="00457BCF" w:rsidRDefault="00457BCF" w:rsidP="00AE61F2">
      <w:pPr>
        <w:tabs>
          <w:tab w:val="left" w:pos="288"/>
          <w:tab w:val="left" w:pos="4752"/>
        </w:tabs>
        <w:spacing w:line="240" w:lineRule="exact"/>
        <w:jc w:val="both"/>
        <w:rPr>
          <w:color w:val="000080"/>
          <w:szCs w:val="24"/>
        </w:rPr>
      </w:pPr>
    </w:p>
    <w:p w:rsidR="00AE61F2" w:rsidRPr="008C1017" w:rsidRDefault="0097435D" w:rsidP="00AE61F2">
      <w:pPr>
        <w:spacing w:line="240" w:lineRule="exact"/>
        <w:jc w:val="both"/>
        <w:rPr>
          <w:rFonts w:eastAsiaTheme="minorHAnsi"/>
          <w:color w:val="auto"/>
          <w:szCs w:val="24"/>
        </w:rPr>
      </w:pPr>
      <w:r>
        <w:rPr>
          <w:color w:val="auto"/>
          <w:szCs w:val="24"/>
        </w:rPr>
        <w:t>There is no evidence of limited range</w:t>
      </w:r>
      <w:r w:rsidR="00162635">
        <w:rPr>
          <w:color w:val="auto"/>
          <w:szCs w:val="24"/>
        </w:rPr>
        <w:t>-</w:t>
      </w:r>
      <w:r>
        <w:rPr>
          <w:color w:val="auto"/>
          <w:szCs w:val="24"/>
        </w:rPr>
        <w:t>of</w:t>
      </w:r>
      <w:r w:rsidR="00162635">
        <w:rPr>
          <w:color w:val="auto"/>
          <w:szCs w:val="24"/>
        </w:rPr>
        <w:t>-</w:t>
      </w:r>
      <w:r>
        <w:rPr>
          <w:color w:val="auto"/>
          <w:szCs w:val="24"/>
        </w:rPr>
        <w:t>motion of the spine</w:t>
      </w:r>
      <w:r w:rsidR="007F6E3B">
        <w:rPr>
          <w:color w:val="auto"/>
          <w:szCs w:val="24"/>
        </w:rPr>
        <w:t xml:space="preserve"> </w:t>
      </w:r>
      <w:r>
        <w:rPr>
          <w:color w:val="auto"/>
          <w:szCs w:val="24"/>
        </w:rPr>
        <w:t xml:space="preserve">but </w:t>
      </w:r>
      <w:r w:rsidR="007F6E3B">
        <w:rPr>
          <w:color w:val="auto"/>
          <w:szCs w:val="24"/>
        </w:rPr>
        <w:t>back pain</w:t>
      </w:r>
      <w:r>
        <w:rPr>
          <w:color w:val="auto"/>
          <w:szCs w:val="24"/>
        </w:rPr>
        <w:t xml:space="preserve"> was present along with radiating pain. </w:t>
      </w:r>
      <w:r w:rsidR="00AE61F2">
        <w:rPr>
          <w:color w:val="auto"/>
          <w:szCs w:val="24"/>
        </w:rPr>
        <w:t xml:space="preserve">If the </w:t>
      </w:r>
      <w:r w:rsidR="00AE61F2">
        <w:rPr>
          <w:color w:val="auto"/>
          <w:szCs w:val="24"/>
        </w:rPr>
        <w:lastRenderedPageBreak/>
        <w:t xml:space="preserve">condition was rated under VASRD 5243, a rating of 10% </w:t>
      </w:r>
      <w:r w:rsidR="007859F6">
        <w:rPr>
          <w:color w:val="auto"/>
          <w:szCs w:val="24"/>
        </w:rPr>
        <w:t>c</w:t>
      </w:r>
      <w:r w:rsidR="00AE61F2">
        <w:rPr>
          <w:color w:val="auto"/>
          <w:szCs w:val="24"/>
        </w:rPr>
        <w:t xml:space="preserve">ould be applied for painful motion IAW VASRD </w:t>
      </w:r>
      <w:r w:rsidR="00AE61F2" w:rsidRPr="00180AFE">
        <w:rPr>
          <w:rFonts w:hAnsiTheme="minorHAnsi"/>
          <w:color w:val="auto"/>
          <w:szCs w:val="24"/>
        </w:rPr>
        <w:t>§</w:t>
      </w:r>
      <w:r w:rsidR="007F6E3B">
        <w:rPr>
          <w:color w:val="auto"/>
          <w:szCs w:val="24"/>
        </w:rPr>
        <w:t xml:space="preserve">4.59 but this offers no advantage to the CI. </w:t>
      </w:r>
      <w:r w:rsidR="00162635">
        <w:rPr>
          <w:color w:val="auto"/>
          <w:szCs w:val="24"/>
        </w:rPr>
        <w:t xml:space="preserve"> </w:t>
      </w:r>
      <w:r>
        <w:rPr>
          <w:color w:val="auto"/>
          <w:szCs w:val="24"/>
        </w:rPr>
        <w:t xml:space="preserve">No VASRD code would </w:t>
      </w:r>
      <w:proofErr w:type="gramStart"/>
      <w:r>
        <w:rPr>
          <w:color w:val="auto"/>
          <w:szCs w:val="24"/>
        </w:rPr>
        <w:t>effect</w:t>
      </w:r>
      <w:proofErr w:type="gramEnd"/>
      <w:r>
        <w:rPr>
          <w:color w:val="auto"/>
          <w:szCs w:val="24"/>
        </w:rPr>
        <w:t xml:space="preserve"> a rating greater than 20%.</w:t>
      </w:r>
    </w:p>
    <w:p w:rsidR="00095C22" w:rsidRDefault="00095C22" w:rsidP="00AE61F2">
      <w:pPr>
        <w:tabs>
          <w:tab w:val="left" w:pos="288"/>
          <w:tab w:val="left" w:pos="4752"/>
        </w:tabs>
        <w:spacing w:line="240" w:lineRule="exact"/>
        <w:jc w:val="both"/>
        <w:rPr>
          <w:color w:val="000080"/>
          <w:szCs w:val="24"/>
        </w:rPr>
      </w:pPr>
    </w:p>
    <w:p w:rsidR="00FF6D4B" w:rsidRPr="007F6E3B" w:rsidRDefault="00FF6D4B" w:rsidP="00095C22">
      <w:pPr>
        <w:tabs>
          <w:tab w:val="left" w:pos="288"/>
          <w:tab w:val="left" w:pos="4752"/>
        </w:tabs>
        <w:spacing w:line="240" w:lineRule="exact"/>
        <w:jc w:val="both"/>
        <w:rPr>
          <w:color w:val="auto"/>
          <w:szCs w:val="24"/>
        </w:rPr>
      </w:pPr>
      <w:r w:rsidRPr="001C3298">
        <w:rPr>
          <w:color w:val="auto"/>
          <w:szCs w:val="24"/>
        </w:rPr>
        <w:t xml:space="preserve">The </w:t>
      </w:r>
      <w:r w:rsidR="001C3298">
        <w:rPr>
          <w:color w:val="auto"/>
          <w:szCs w:val="24"/>
        </w:rPr>
        <w:t>B</w:t>
      </w:r>
      <w:r w:rsidRPr="001C3298">
        <w:rPr>
          <w:color w:val="auto"/>
          <w:szCs w:val="24"/>
        </w:rPr>
        <w:t>oard also considered Post Traumatic Stress Disorder</w:t>
      </w:r>
      <w:r w:rsidR="001C3298">
        <w:rPr>
          <w:color w:val="auto"/>
          <w:szCs w:val="24"/>
        </w:rPr>
        <w:t xml:space="preserve"> and </w:t>
      </w:r>
      <w:r w:rsidR="001C3298">
        <w:rPr>
          <w:rFonts w:eastAsiaTheme="minorHAnsi"/>
          <w:color w:val="auto"/>
          <w:szCs w:val="24"/>
        </w:rPr>
        <w:t xml:space="preserve">unanimously determined that this condition was </w:t>
      </w:r>
      <w:r w:rsidR="001C3298" w:rsidRPr="007F6E3B">
        <w:rPr>
          <w:rFonts w:eastAsiaTheme="minorHAnsi"/>
          <w:color w:val="auto"/>
          <w:szCs w:val="24"/>
        </w:rPr>
        <w:t>not</w:t>
      </w:r>
      <w:r w:rsidR="001C3298">
        <w:rPr>
          <w:rFonts w:eastAsiaTheme="minorHAnsi"/>
          <w:color w:val="auto"/>
          <w:szCs w:val="24"/>
        </w:rPr>
        <w:t xml:space="preserve"> unfitting at the time of separation from service in June 2005.</w:t>
      </w:r>
      <w:r w:rsidR="00FB5033">
        <w:rPr>
          <w:rFonts w:eastAsiaTheme="minorHAnsi"/>
          <w:color w:val="auto"/>
          <w:szCs w:val="24"/>
        </w:rPr>
        <w:t xml:space="preserve"> </w:t>
      </w:r>
      <w:r w:rsidR="00162635">
        <w:rPr>
          <w:rFonts w:eastAsiaTheme="minorHAnsi"/>
          <w:color w:val="auto"/>
          <w:szCs w:val="24"/>
        </w:rPr>
        <w:t xml:space="preserve"> </w:t>
      </w:r>
      <w:r w:rsidR="007F6E3B">
        <w:rPr>
          <w:rFonts w:eastAsiaTheme="minorHAnsi"/>
          <w:color w:val="auto"/>
          <w:szCs w:val="24"/>
        </w:rPr>
        <w:t>The CI</w:t>
      </w:r>
      <w:r w:rsidR="00F13EDE" w:rsidRPr="007F6E3B">
        <w:rPr>
          <w:rFonts w:eastAsiaTheme="minorHAnsi"/>
          <w:color w:val="auto"/>
          <w:szCs w:val="24"/>
        </w:rPr>
        <w:t xml:space="preserve"> was under treatment for this condition from March 2004 through May 2005 (with LCSW, </w:t>
      </w:r>
      <w:r w:rsidR="007F6E3B">
        <w:rPr>
          <w:rFonts w:eastAsiaTheme="minorHAnsi"/>
          <w:color w:val="auto"/>
          <w:szCs w:val="24"/>
        </w:rPr>
        <w:t xml:space="preserve">therapy but </w:t>
      </w:r>
      <w:r w:rsidR="00F13EDE" w:rsidRPr="007F6E3B">
        <w:rPr>
          <w:rFonts w:eastAsiaTheme="minorHAnsi"/>
          <w:color w:val="auto"/>
          <w:szCs w:val="24"/>
        </w:rPr>
        <w:t xml:space="preserve">no medications) and during this time was able to perform all </w:t>
      </w:r>
      <w:r w:rsidR="007F6E3B">
        <w:rPr>
          <w:rFonts w:eastAsiaTheme="minorHAnsi"/>
          <w:color w:val="auto"/>
          <w:szCs w:val="24"/>
        </w:rPr>
        <w:t xml:space="preserve">of </w:t>
      </w:r>
      <w:r w:rsidR="00F13EDE" w:rsidRPr="007F6E3B">
        <w:rPr>
          <w:rFonts w:eastAsiaTheme="minorHAnsi"/>
          <w:color w:val="auto"/>
          <w:szCs w:val="24"/>
        </w:rPr>
        <w:t xml:space="preserve">her </w:t>
      </w:r>
      <w:r w:rsidR="007F6E3B">
        <w:rPr>
          <w:rFonts w:eastAsiaTheme="minorHAnsi"/>
          <w:color w:val="auto"/>
          <w:szCs w:val="24"/>
        </w:rPr>
        <w:t xml:space="preserve">required </w:t>
      </w:r>
      <w:r w:rsidR="00F13EDE" w:rsidRPr="007F6E3B">
        <w:rPr>
          <w:rFonts w:eastAsiaTheme="minorHAnsi"/>
          <w:color w:val="auto"/>
          <w:szCs w:val="24"/>
        </w:rPr>
        <w:t xml:space="preserve">duties except those limited by back pain. </w:t>
      </w:r>
      <w:r w:rsidR="00162635">
        <w:rPr>
          <w:rFonts w:eastAsiaTheme="minorHAnsi"/>
          <w:color w:val="auto"/>
          <w:szCs w:val="24"/>
        </w:rPr>
        <w:t xml:space="preserve"> </w:t>
      </w:r>
      <w:r w:rsidR="00F13EDE" w:rsidRPr="007F6E3B">
        <w:rPr>
          <w:rFonts w:eastAsiaTheme="minorHAnsi"/>
          <w:color w:val="auto"/>
          <w:szCs w:val="24"/>
        </w:rPr>
        <w:t xml:space="preserve">She was not referred to the PEB for mental illness but it was </w:t>
      </w:r>
      <w:r w:rsidR="007F6E3B" w:rsidRPr="007F6E3B">
        <w:rPr>
          <w:rFonts w:eastAsiaTheme="minorHAnsi"/>
          <w:color w:val="auto"/>
          <w:szCs w:val="24"/>
        </w:rPr>
        <w:t xml:space="preserve">appropriately </w:t>
      </w:r>
      <w:r w:rsidR="00F13EDE" w:rsidRPr="007F6E3B">
        <w:rPr>
          <w:rFonts w:eastAsiaTheme="minorHAnsi"/>
          <w:color w:val="auto"/>
          <w:szCs w:val="24"/>
        </w:rPr>
        <w:t xml:space="preserve">evaluated during her MEB process. The psychiatrist who provided the </w:t>
      </w:r>
      <w:r w:rsidR="007859F6">
        <w:rPr>
          <w:rFonts w:eastAsiaTheme="minorHAnsi"/>
          <w:color w:val="auto"/>
          <w:szCs w:val="24"/>
        </w:rPr>
        <w:t>NARSUM</w:t>
      </w:r>
      <w:r w:rsidR="00F13EDE" w:rsidRPr="007F6E3B">
        <w:rPr>
          <w:rFonts w:eastAsiaTheme="minorHAnsi"/>
          <w:color w:val="auto"/>
          <w:szCs w:val="24"/>
        </w:rPr>
        <w:t xml:space="preserve"> addendum </w:t>
      </w:r>
      <w:r w:rsidR="007F6E3B">
        <w:rPr>
          <w:rFonts w:eastAsiaTheme="minorHAnsi"/>
          <w:color w:val="auto"/>
          <w:szCs w:val="24"/>
        </w:rPr>
        <w:t>opined</w:t>
      </w:r>
      <w:r w:rsidR="00F13EDE" w:rsidRPr="007F6E3B">
        <w:rPr>
          <w:rFonts w:eastAsiaTheme="minorHAnsi"/>
          <w:color w:val="auto"/>
          <w:szCs w:val="24"/>
        </w:rPr>
        <w:t xml:space="preserve"> she was unfit </w:t>
      </w:r>
      <w:r w:rsidR="007F6E3B">
        <w:rPr>
          <w:rFonts w:eastAsiaTheme="minorHAnsi"/>
          <w:color w:val="auto"/>
          <w:szCs w:val="24"/>
        </w:rPr>
        <w:t xml:space="preserve">for service </w:t>
      </w:r>
      <w:r w:rsidR="00F13EDE" w:rsidRPr="007F6E3B">
        <w:rPr>
          <w:rFonts w:eastAsiaTheme="minorHAnsi"/>
          <w:color w:val="auto"/>
          <w:szCs w:val="24"/>
        </w:rPr>
        <w:t xml:space="preserve">secondary to PTSD and prescribed </w:t>
      </w:r>
      <w:proofErr w:type="spellStart"/>
      <w:r w:rsidR="00F13EDE" w:rsidRPr="007F6E3B">
        <w:rPr>
          <w:rFonts w:eastAsiaTheme="minorHAnsi"/>
          <w:color w:val="auto"/>
          <w:szCs w:val="24"/>
        </w:rPr>
        <w:t>Effexor</w:t>
      </w:r>
      <w:proofErr w:type="spellEnd"/>
      <w:r w:rsidR="00F13EDE" w:rsidRPr="007F6E3B">
        <w:rPr>
          <w:rFonts w:eastAsiaTheme="minorHAnsi"/>
          <w:color w:val="auto"/>
          <w:szCs w:val="24"/>
        </w:rPr>
        <w:t xml:space="preserve"> in </w:t>
      </w:r>
      <w:r w:rsidR="007F6E3B">
        <w:rPr>
          <w:rFonts w:eastAsiaTheme="minorHAnsi"/>
          <w:color w:val="auto"/>
          <w:szCs w:val="24"/>
        </w:rPr>
        <w:t>M</w:t>
      </w:r>
      <w:r w:rsidR="00F13EDE" w:rsidRPr="007F6E3B">
        <w:rPr>
          <w:rFonts w:eastAsiaTheme="minorHAnsi"/>
          <w:color w:val="auto"/>
          <w:szCs w:val="24"/>
        </w:rPr>
        <w:t xml:space="preserve">arch 2005 but there is no evidence of any actual effect on performance of </w:t>
      </w:r>
      <w:r w:rsidR="007F6E3B">
        <w:rPr>
          <w:rFonts w:eastAsiaTheme="minorHAnsi"/>
          <w:color w:val="auto"/>
          <w:szCs w:val="24"/>
        </w:rPr>
        <w:t xml:space="preserve">any </w:t>
      </w:r>
      <w:r w:rsidR="00F13EDE" w:rsidRPr="007F6E3B">
        <w:rPr>
          <w:rFonts w:eastAsiaTheme="minorHAnsi"/>
          <w:color w:val="auto"/>
          <w:szCs w:val="24"/>
        </w:rPr>
        <w:t>required duties.</w:t>
      </w:r>
      <w:r w:rsidR="007F6E3B">
        <w:rPr>
          <w:rFonts w:eastAsiaTheme="minorHAnsi"/>
          <w:color w:val="auto"/>
          <w:szCs w:val="24"/>
        </w:rPr>
        <w:t xml:space="preserve"> </w:t>
      </w:r>
      <w:r w:rsidR="00162635">
        <w:rPr>
          <w:rFonts w:eastAsiaTheme="minorHAnsi"/>
          <w:color w:val="auto"/>
          <w:szCs w:val="24"/>
        </w:rPr>
        <w:t xml:space="preserve"> </w:t>
      </w:r>
      <w:r w:rsidR="007F6E3B">
        <w:rPr>
          <w:rFonts w:eastAsiaTheme="minorHAnsi"/>
          <w:color w:val="auto"/>
          <w:szCs w:val="24"/>
        </w:rPr>
        <w:t>There is evidence that she was able to appropriately deal with an incidence of sexual harassment in January 2004 without any adverse psychological affect or any adverse effect on her duty performance.</w:t>
      </w:r>
    </w:p>
    <w:p w:rsidR="00FF6D4B" w:rsidRPr="001C3298" w:rsidRDefault="00FF6D4B" w:rsidP="00095C22">
      <w:pPr>
        <w:tabs>
          <w:tab w:val="left" w:pos="288"/>
          <w:tab w:val="left" w:pos="4752"/>
        </w:tabs>
        <w:spacing w:line="240" w:lineRule="exact"/>
        <w:jc w:val="both"/>
        <w:rPr>
          <w:color w:val="auto"/>
          <w:szCs w:val="24"/>
        </w:rPr>
      </w:pPr>
    </w:p>
    <w:p w:rsidR="001C3298" w:rsidRDefault="00FF6D4B" w:rsidP="001C3298">
      <w:pPr>
        <w:tabs>
          <w:tab w:val="left" w:pos="288"/>
          <w:tab w:val="left" w:pos="4752"/>
        </w:tabs>
        <w:spacing w:line="240" w:lineRule="exact"/>
        <w:jc w:val="both"/>
        <w:rPr>
          <w:rFonts w:eastAsiaTheme="minorHAnsi"/>
          <w:color w:val="auto"/>
          <w:szCs w:val="24"/>
        </w:rPr>
      </w:pPr>
      <w:r w:rsidRPr="001C3298">
        <w:rPr>
          <w:color w:val="auto"/>
          <w:szCs w:val="24"/>
        </w:rPr>
        <w:t xml:space="preserve">The </w:t>
      </w:r>
      <w:r w:rsidR="001C3298">
        <w:rPr>
          <w:color w:val="auto"/>
          <w:szCs w:val="24"/>
        </w:rPr>
        <w:t>B</w:t>
      </w:r>
      <w:r w:rsidRPr="001C3298">
        <w:rPr>
          <w:color w:val="auto"/>
          <w:szCs w:val="24"/>
        </w:rPr>
        <w:t xml:space="preserve">oard also considered </w:t>
      </w:r>
      <w:r w:rsidR="001C3298" w:rsidRPr="001C3298">
        <w:rPr>
          <w:color w:val="auto"/>
          <w:szCs w:val="24"/>
        </w:rPr>
        <w:t>Bilateral B</w:t>
      </w:r>
      <w:r w:rsidRPr="001C3298">
        <w:rPr>
          <w:color w:val="auto"/>
          <w:szCs w:val="24"/>
        </w:rPr>
        <w:t>unions</w:t>
      </w:r>
      <w:r w:rsidR="001C3298">
        <w:rPr>
          <w:color w:val="auto"/>
          <w:szCs w:val="24"/>
        </w:rPr>
        <w:t xml:space="preserve"> and </w:t>
      </w:r>
      <w:r w:rsidR="001C3298">
        <w:rPr>
          <w:rFonts w:eastAsiaTheme="minorHAnsi"/>
          <w:color w:val="auto"/>
          <w:szCs w:val="24"/>
        </w:rPr>
        <w:t xml:space="preserve">unanimously determined that this condition was </w:t>
      </w:r>
      <w:r w:rsidR="001C3298" w:rsidRPr="007F6E3B">
        <w:rPr>
          <w:rFonts w:eastAsiaTheme="minorHAnsi"/>
          <w:color w:val="auto"/>
          <w:szCs w:val="24"/>
        </w:rPr>
        <w:t>not</w:t>
      </w:r>
      <w:r w:rsidR="001C3298">
        <w:rPr>
          <w:rFonts w:eastAsiaTheme="minorHAnsi"/>
          <w:color w:val="auto"/>
          <w:szCs w:val="24"/>
        </w:rPr>
        <w:t xml:space="preserve"> unfitting at the time of separation from service in June 2005. </w:t>
      </w:r>
      <w:r w:rsidR="00162635">
        <w:rPr>
          <w:rFonts w:eastAsiaTheme="minorHAnsi"/>
          <w:color w:val="auto"/>
          <w:szCs w:val="24"/>
        </w:rPr>
        <w:t xml:space="preserve"> </w:t>
      </w:r>
      <w:r w:rsidR="00AE61F2">
        <w:rPr>
          <w:rFonts w:eastAsiaTheme="minorHAnsi"/>
          <w:color w:val="auto"/>
          <w:szCs w:val="24"/>
        </w:rPr>
        <w:t>This condition did not prevent the CI from performing her required duties and no physical limitations can be attributed to this condition.</w:t>
      </w:r>
    </w:p>
    <w:p w:rsidR="00FB593A" w:rsidRPr="00095C22" w:rsidRDefault="008B5D31" w:rsidP="00875F2D">
      <w:pPr>
        <w:tabs>
          <w:tab w:val="left" w:pos="288"/>
          <w:tab w:val="left" w:pos="4752"/>
        </w:tabs>
        <w:spacing w:line="240" w:lineRule="exact"/>
        <w:jc w:val="both"/>
        <w:rPr>
          <w:color w:val="auto"/>
          <w:szCs w:val="24"/>
        </w:rPr>
      </w:pPr>
      <w:r w:rsidRPr="00095C22">
        <w:rPr>
          <w:color w:val="auto"/>
          <w:szCs w:val="24"/>
          <w:u w:val="single"/>
        </w:rPr>
        <w:t>_____________________________________________________</w:t>
      </w:r>
      <w:r w:rsidR="00095C22">
        <w:rPr>
          <w:color w:val="auto"/>
          <w:szCs w:val="24"/>
          <w:u w:val="single"/>
        </w:rPr>
        <w:t>______</w:t>
      </w:r>
      <w:r w:rsidRPr="00095C22">
        <w:rPr>
          <w:color w:val="auto"/>
          <w:szCs w:val="24"/>
          <w:u w:val="single"/>
        </w:rPr>
        <w:t>____</w:t>
      </w:r>
      <w:r w:rsidRPr="00095C22">
        <w:rPr>
          <w:color w:val="auto"/>
          <w:szCs w:val="24"/>
        </w:rPr>
        <w:t>_</w:t>
      </w:r>
    </w:p>
    <w:p w:rsidR="00FB593A" w:rsidRPr="00095C22" w:rsidRDefault="00FB593A" w:rsidP="00875F2D">
      <w:pPr>
        <w:tabs>
          <w:tab w:val="left" w:pos="288"/>
          <w:tab w:val="left" w:pos="4752"/>
        </w:tabs>
        <w:spacing w:line="240" w:lineRule="exact"/>
        <w:jc w:val="both"/>
        <w:rPr>
          <w:color w:val="auto"/>
          <w:szCs w:val="24"/>
        </w:rPr>
      </w:pPr>
    </w:p>
    <w:p w:rsidR="00FB593A" w:rsidRPr="00180AFE" w:rsidRDefault="00FB593A" w:rsidP="00180AFE">
      <w:pPr>
        <w:spacing w:line="240" w:lineRule="exact"/>
        <w:jc w:val="both"/>
        <w:rPr>
          <w:color w:val="auto"/>
          <w:szCs w:val="24"/>
        </w:rPr>
      </w:pPr>
      <w:r w:rsidRPr="00095C22">
        <w:rPr>
          <w:color w:val="auto"/>
          <w:szCs w:val="24"/>
          <w:u w:val="single"/>
        </w:rPr>
        <w:t>RECOMMENDATION</w:t>
      </w:r>
      <w:r w:rsidRPr="00095C22">
        <w:rPr>
          <w:color w:val="auto"/>
          <w:szCs w:val="24"/>
        </w:rPr>
        <w:t>:</w:t>
      </w:r>
      <w:r w:rsidRPr="008C1017">
        <w:rPr>
          <w:color w:val="000080"/>
          <w:szCs w:val="24"/>
        </w:rPr>
        <w:t xml:space="preserve"> </w:t>
      </w:r>
      <w:r w:rsidR="00180AFE" w:rsidRPr="00180AFE">
        <w:rPr>
          <w:color w:val="auto"/>
          <w:szCs w:val="24"/>
        </w:rPr>
        <w:t>The Board therefore recommends that there be no recharacterization of the CI</w:t>
      </w:r>
      <w:r w:rsidR="00180AFE" w:rsidRPr="00180AFE">
        <w:rPr>
          <w:rFonts w:hAnsiTheme="minorHAnsi"/>
          <w:color w:val="auto"/>
          <w:szCs w:val="24"/>
        </w:rPr>
        <w:t>’</w:t>
      </w:r>
      <w:r w:rsidR="00180AFE" w:rsidRPr="00180AFE">
        <w:rPr>
          <w:color w:val="auto"/>
          <w:szCs w:val="24"/>
        </w:rPr>
        <w:t>s disability and separation determination.</w:t>
      </w:r>
    </w:p>
    <w:p w:rsidR="00B522CD" w:rsidRPr="00180AFE" w:rsidRDefault="008B5D31" w:rsidP="00D53A5A">
      <w:pPr>
        <w:spacing w:line="240" w:lineRule="exact"/>
        <w:jc w:val="both"/>
        <w:rPr>
          <w:color w:val="auto"/>
          <w:szCs w:val="24"/>
        </w:rPr>
      </w:pPr>
      <w:r w:rsidRPr="00180AFE">
        <w:rPr>
          <w:color w:val="auto"/>
          <w:szCs w:val="24"/>
          <w:u w:val="single"/>
        </w:rPr>
        <w:t>_______________________________________________________________</w:t>
      </w:r>
      <w:r w:rsidRPr="00180AFE">
        <w:rPr>
          <w:color w:val="auto"/>
          <w:szCs w:val="24"/>
        </w:rPr>
        <w:t>_</w:t>
      </w:r>
    </w:p>
    <w:p w:rsidR="00D91DA6" w:rsidRPr="00180AFE" w:rsidRDefault="00D91DA6" w:rsidP="00875F2D">
      <w:pPr>
        <w:tabs>
          <w:tab w:val="left" w:pos="288"/>
          <w:tab w:val="left" w:pos="4752"/>
        </w:tabs>
        <w:spacing w:line="240" w:lineRule="exact"/>
        <w:jc w:val="both"/>
        <w:rPr>
          <w:color w:val="auto"/>
          <w:szCs w:val="24"/>
        </w:rPr>
      </w:pPr>
    </w:p>
    <w:p w:rsidR="00D91DA6" w:rsidRPr="00180AFE" w:rsidRDefault="00114F20" w:rsidP="00875F2D">
      <w:pPr>
        <w:tabs>
          <w:tab w:val="left" w:pos="288"/>
          <w:tab w:val="left" w:pos="4752"/>
        </w:tabs>
        <w:spacing w:line="240" w:lineRule="exact"/>
        <w:jc w:val="both"/>
        <w:rPr>
          <w:color w:val="auto"/>
          <w:szCs w:val="24"/>
        </w:rPr>
      </w:pPr>
      <w:r w:rsidRPr="00180AFE">
        <w:rPr>
          <w:color w:val="auto"/>
          <w:szCs w:val="24"/>
        </w:rPr>
        <w:t>The following documentary evidence was considered:</w:t>
      </w:r>
    </w:p>
    <w:p w:rsidR="00114F20" w:rsidRPr="00180AFE" w:rsidRDefault="00114F20" w:rsidP="00875F2D">
      <w:pPr>
        <w:tabs>
          <w:tab w:val="left" w:pos="288"/>
          <w:tab w:val="left" w:pos="4752"/>
        </w:tabs>
        <w:spacing w:line="240" w:lineRule="exact"/>
        <w:jc w:val="both"/>
        <w:rPr>
          <w:color w:val="auto"/>
          <w:szCs w:val="24"/>
        </w:rPr>
      </w:pPr>
    </w:p>
    <w:p w:rsidR="00114F20" w:rsidRPr="00180AFE" w:rsidRDefault="0051146C" w:rsidP="00875F2D">
      <w:pPr>
        <w:tabs>
          <w:tab w:val="left" w:pos="288"/>
          <w:tab w:val="left" w:pos="4752"/>
        </w:tabs>
        <w:spacing w:line="240" w:lineRule="exact"/>
        <w:jc w:val="both"/>
        <w:rPr>
          <w:color w:val="auto"/>
          <w:szCs w:val="24"/>
        </w:rPr>
      </w:pPr>
      <w:r w:rsidRPr="00180AFE">
        <w:rPr>
          <w:color w:val="auto"/>
          <w:szCs w:val="24"/>
        </w:rPr>
        <w:t xml:space="preserve">Exhibit A.  DD Form </w:t>
      </w:r>
      <w:proofErr w:type="gramStart"/>
      <w:r w:rsidRPr="00180AFE">
        <w:rPr>
          <w:color w:val="auto"/>
          <w:szCs w:val="24"/>
        </w:rPr>
        <w:t>294,</w:t>
      </w:r>
      <w:proofErr w:type="gramEnd"/>
      <w:r w:rsidRPr="00180AFE">
        <w:rPr>
          <w:color w:val="auto"/>
          <w:szCs w:val="24"/>
        </w:rPr>
        <w:t xml:space="preserve"> dated </w:t>
      </w:r>
      <w:r w:rsidR="0019273F" w:rsidRPr="00180AFE">
        <w:rPr>
          <w:color w:val="auto"/>
          <w:szCs w:val="24"/>
        </w:rPr>
        <w:t>2009</w:t>
      </w:r>
      <w:r w:rsidR="00180AFE" w:rsidRPr="00180AFE">
        <w:rPr>
          <w:color w:val="auto"/>
          <w:szCs w:val="24"/>
        </w:rPr>
        <w:t>0716</w:t>
      </w:r>
      <w:r w:rsidR="00114F20" w:rsidRPr="00180AFE">
        <w:rPr>
          <w:color w:val="auto"/>
          <w:szCs w:val="24"/>
        </w:rPr>
        <w:t>, w/</w:t>
      </w:r>
      <w:proofErr w:type="spellStart"/>
      <w:r w:rsidR="00114F20" w:rsidRPr="00180AFE">
        <w:rPr>
          <w:color w:val="auto"/>
          <w:szCs w:val="24"/>
        </w:rPr>
        <w:t>atchs</w:t>
      </w:r>
      <w:proofErr w:type="spellEnd"/>
      <w:r w:rsidR="00114F20" w:rsidRPr="00180AFE">
        <w:rPr>
          <w:color w:val="auto"/>
          <w:szCs w:val="24"/>
        </w:rPr>
        <w:t>.</w:t>
      </w:r>
    </w:p>
    <w:p w:rsidR="00114F20" w:rsidRPr="00180AFE" w:rsidRDefault="00114F20" w:rsidP="00875F2D">
      <w:pPr>
        <w:tabs>
          <w:tab w:val="left" w:pos="288"/>
          <w:tab w:val="left" w:pos="4752"/>
        </w:tabs>
        <w:spacing w:line="240" w:lineRule="exact"/>
        <w:jc w:val="both"/>
        <w:rPr>
          <w:color w:val="auto"/>
          <w:szCs w:val="24"/>
        </w:rPr>
      </w:pPr>
      <w:r w:rsidRPr="00180AFE">
        <w:rPr>
          <w:color w:val="auto"/>
          <w:szCs w:val="24"/>
        </w:rPr>
        <w:t xml:space="preserve">Exhibit B.  </w:t>
      </w:r>
      <w:proofErr w:type="gramStart"/>
      <w:r w:rsidRPr="00180AFE">
        <w:rPr>
          <w:color w:val="auto"/>
          <w:szCs w:val="24"/>
        </w:rPr>
        <w:t>Service Treatment Record.</w:t>
      </w:r>
      <w:proofErr w:type="gramEnd"/>
    </w:p>
    <w:p w:rsidR="00114F20" w:rsidRPr="00180AFE" w:rsidRDefault="00114F20" w:rsidP="00875F2D">
      <w:pPr>
        <w:tabs>
          <w:tab w:val="left" w:pos="288"/>
          <w:tab w:val="left" w:pos="4752"/>
        </w:tabs>
        <w:spacing w:line="240" w:lineRule="exact"/>
        <w:jc w:val="both"/>
        <w:rPr>
          <w:color w:val="auto"/>
          <w:szCs w:val="24"/>
        </w:rPr>
      </w:pPr>
      <w:r w:rsidRPr="00180AFE">
        <w:rPr>
          <w:color w:val="auto"/>
          <w:szCs w:val="24"/>
        </w:rPr>
        <w:t xml:space="preserve">Exhibit C.  </w:t>
      </w:r>
      <w:proofErr w:type="gramStart"/>
      <w:r w:rsidRPr="00180AFE">
        <w:rPr>
          <w:color w:val="auto"/>
          <w:szCs w:val="24"/>
        </w:rPr>
        <w:t>Department of Veterans</w:t>
      </w:r>
      <w:r w:rsidR="00385D6F" w:rsidRPr="00180AFE">
        <w:rPr>
          <w:color w:val="auto"/>
          <w:szCs w:val="24"/>
        </w:rPr>
        <w:t>'</w:t>
      </w:r>
      <w:r w:rsidRPr="00180AFE">
        <w:rPr>
          <w:color w:val="auto"/>
          <w:szCs w:val="24"/>
        </w:rPr>
        <w:t xml:space="preserve"> Affairs Treatment Record.</w:t>
      </w:r>
      <w:proofErr w:type="gramEnd"/>
    </w:p>
    <w:p w:rsidR="00D91DA6" w:rsidRPr="00180AFE" w:rsidRDefault="00D91DA6" w:rsidP="00875F2D">
      <w:pPr>
        <w:tabs>
          <w:tab w:val="left" w:pos="288"/>
          <w:tab w:val="left" w:pos="4752"/>
        </w:tabs>
        <w:spacing w:line="240" w:lineRule="exact"/>
        <w:jc w:val="both"/>
        <w:rPr>
          <w:color w:val="auto"/>
          <w:szCs w:val="24"/>
        </w:rPr>
      </w:pPr>
    </w:p>
    <w:p w:rsidR="00114F20" w:rsidRPr="00180AFE" w:rsidRDefault="00114F20" w:rsidP="00875F2D">
      <w:pPr>
        <w:tabs>
          <w:tab w:val="left" w:pos="288"/>
          <w:tab w:val="left" w:pos="4752"/>
        </w:tabs>
        <w:spacing w:line="240" w:lineRule="exact"/>
        <w:jc w:val="both"/>
        <w:rPr>
          <w:color w:val="auto"/>
          <w:szCs w:val="24"/>
        </w:rPr>
      </w:pPr>
    </w:p>
    <w:p w:rsidR="00114F20" w:rsidRPr="00180AFE" w:rsidRDefault="00114F20" w:rsidP="00875F2D">
      <w:pPr>
        <w:tabs>
          <w:tab w:val="left" w:pos="288"/>
          <w:tab w:val="left" w:pos="4752"/>
        </w:tabs>
        <w:spacing w:line="240" w:lineRule="exact"/>
        <w:jc w:val="both"/>
        <w:rPr>
          <w:color w:val="auto"/>
          <w:szCs w:val="24"/>
        </w:rPr>
      </w:pPr>
    </w:p>
    <w:p w:rsidR="00114F20" w:rsidRPr="00180AFE" w:rsidRDefault="00114F20" w:rsidP="00875F2D">
      <w:pPr>
        <w:tabs>
          <w:tab w:val="left" w:pos="288"/>
          <w:tab w:val="left" w:pos="4752"/>
        </w:tabs>
        <w:spacing w:line="240" w:lineRule="exact"/>
        <w:jc w:val="both"/>
        <w:rPr>
          <w:color w:val="auto"/>
          <w:szCs w:val="24"/>
        </w:rPr>
      </w:pPr>
    </w:p>
    <w:p w:rsidR="00D91DA6" w:rsidRPr="00180AFE" w:rsidRDefault="00C30A97" w:rsidP="00875F2D">
      <w:pPr>
        <w:tabs>
          <w:tab w:val="left" w:pos="0"/>
          <w:tab w:val="left" w:pos="4320"/>
        </w:tabs>
        <w:spacing w:line="240" w:lineRule="exact"/>
        <w:jc w:val="both"/>
        <w:rPr>
          <w:color w:val="auto"/>
          <w:szCs w:val="24"/>
        </w:rPr>
      </w:pPr>
      <w:r w:rsidRPr="00180AFE">
        <w:rPr>
          <w:color w:val="auto"/>
          <w:szCs w:val="24"/>
        </w:rPr>
        <w:t xml:space="preserve">                             </w:t>
      </w:r>
    </w:p>
    <w:p w:rsidR="00D91DA6" w:rsidRPr="00180AFE" w:rsidRDefault="00C30A97" w:rsidP="00875F2D">
      <w:pPr>
        <w:tabs>
          <w:tab w:val="left" w:pos="0"/>
          <w:tab w:val="left" w:pos="4320"/>
        </w:tabs>
        <w:spacing w:line="240" w:lineRule="exact"/>
        <w:jc w:val="both"/>
        <w:rPr>
          <w:color w:val="auto"/>
          <w:szCs w:val="24"/>
        </w:rPr>
      </w:pPr>
      <w:r w:rsidRPr="00180AFE">
        <w:rPr>
          <w:color w:val="auto"/>
          <w:szCs w:val="24"/>
        </w:rPr>
        <w:t xml:space="preserve">                            </w:t>
      </w:r>
      <w:r w:rsidR="00180AFE">
        <w:rPr>
          <w:color w:val="auto"/>
          <w:szCs w:val="24"/>
        </w:rPr>
        <w:t xml:space="preserve"> </w:t>
      </w:r>
      <w:r w:rsidR="006375FE">
        <w:rPr>
          <w:color w:val="auto"/>
          <w:szCs w:val="24"/>
        </w:rPr>
        <w:t>Deputy Directory</w:t>
      </w:r>
    </w:p>
    <w:p w:rsidR="00B522CD" w:rsidRDefault="00C30A97" w:rsidP="00875F2D">
      <w:pPr>
        <w:tabs>
          <w:tab w:val="left" w:pos="288"/>
          <w:tab w:val="left" w:pos="4320"/>
          <w:tab w:val="left" w:pos="4410"/>
          <w:tab w:val="left" w:pos="4770"/>
          <w:tab w:val="left" w:pos="4860"/>
          <w:tab w:val="left" w:pos="5040"/>
        </w:tabs>
        <w:spacing w:line="240" w:lineRule="exact"/>
        <w:jc w:val="both"/>
        <w:rPr>
          <w:color w:val="auto"/>
          <w:szCs w:val="24"/>
        </w:rPr>
      </w:pPr>
      <w:r w:rsidRPr="00180AFE">
        <w:rPr>
          <w:color w:val="auto"/>
          <w:szCs w:val="24"/>
        </w:rPr>
        <w:tab/>
        <w:t xml:space="preserve">                          </w:t>
      </w:r>
      <w:r w:rsidR="00180AFE">
        <w:rPr>
          <w:color w:val="auto"/>
          <w:szCs w:val="24"/>
        </w:rPr>
        <w:t xml:space="preserve"> </w:t>
      </w:r>
      <w:r w:rsidR="00D91DA6" w:rsidRPr="00180AFE">
        <w:rPr>
          <w:color w:val="auto"/>
          <w:szCs w:val="24"/>
        </w:rPr>
        <w:t>Physical</w:t>
      </w:r>
      <w:r w:rsidR="00473D5C" w:rsidRPr="00180AFE">
        <w:rPr>
          <w:color w:val="auto"/>
          <w:szCs w:val="24"/>
        </w:rPr>
        <w:t xml:space="preserve"> </w:t>
      </w:r>
      <w:r w:rsidR="00D91DA6" w:rsidRPr="00180AFE">
        <w:rPr>
          <w:color w:val="auto"/>
          <w:szCs w:val="24"/>
        </w:rPr>
        <w:t>Disability</w:t>
      </w:r>
      <w:r w:rsidR="00180AFE">
        <w:rPr>
          <w:color w:val="auto"/>
          <w:szCs w:val="24"/>
        </w:rPr>
        <w:t xml:space="preserve"> </w:t>
      </w:r>
      <w:r w:rsidR="00D91DA6" w:rsidRPr="00180AFE">
        <w:rPr>
          <w:color w:val="auto"/>
          <w:szCs w:val="24"/>
        </w:rPr>
        <w:t>Board</w:t>
      </w:r>
      <w:r w:rsidR="00473D5C" w:rsidRPr="00180AFE">
        <w:rPr>
          <w:color w:val="auto"/>
          <w:szCs w:val="24"/>
        </w:rPr>
        <w:t xml:space="preserve"> </w:t>
      </w:r>
      <w:r w:rsidR="00D91DA6" w:rsidRPr="00180AFE">
        <w:rPr>
          <w:color w:val="auto"/>
          <w:szCs w:val="24"/>
        </w:rPr>
        <w:t>of</w:t>
      </w:r>
      <w:r w:rsidR="00473D5C" w:rsidRPr="00180AFE">
        <w:rPr>
          <w:color w:val="auto"/>
          <w:szCs w:val="24"/>
        </w:rPr>
        <w:t xml:space="preserve"> </w:t>
      </w:r>
      <w:r w:rsidR="00180AFE">
        <w:rPr>
          <w:color w:val="auto"/>
          <w:szCs w:val="24"/>
        </w:rPr>
        <w:t>Review</w:t>
      </w:r>
    </w:p>
    <w:p w:rsidR="005A31A4" w:rsidRDefault="005A31A4" w:rsidP="00875F2D">
      <w:pPr>
        <w:tabs>
          <w:tab w:val="left" w:pos="288"/>
          <w:tab w:val="left" w:pos="4320"/>
          <w:tab w:val="left" w:pos="4410"/>
          <w:tab w:val="left" w:pos="4770"/>
          <w:tab w:val="left" w:pos="4860"/>
          <w:tab w:val="left" w:pos="5040"/>
        </w:tabs>
        <w:spacing w:line="240" w:lineRule="exact"/>
        <w:jc w:val="both"/>
        <w:rPr>
          <w:color w:val="auto"/>
          <w:szCs w:val="24"/>
        </w:rPr>
      </w:pPr>
    </w:p>
    <w:p w:rsidR="005A31A4" w:rsidRPr="00180AFE" w:rsidRDefault="005A31A4" w:rsidP="00875F2D">
      <w:pPr>
        <w:tabs>
          <w:tab w:val="left" w:pos="288"/>
          <w:tab w:val="left" w:pos="4320"/>
          <w:tab w:val="left" w:pos="4410"/>
          <w:tab w:val="left" w:pos="4770"/>
          <w:tab w:val="left" w:pos="4860"/>
          <w:tab w:val="left" w:pos="5040"/>
        </w:tabs>
        <w:spacing w:line="240" w:lineRule="exact"/>
        <w:jc w:val="both"/>
        <w:rPr>
          <w:color w:val="auto"/>
          <w:szCs w:val="24"/>
        </w:rPr>
      </w:pPr>
    </w:p>
    <w:p w:rsidR="005A31A4" w:rsidRDefault="005A31A4">
      <w:pPr>
        <w:rPr>
          <w:color w:val="auto"/>
        </w:rPr>
      </w:pPr>
      <w:r>
        <w:rPr>
          <w:color w:val="auto"/>
        </w:rPr>
        <w:br w:type="page"/>
      </w:r>
    </w:p>
    <w:p w:rsidR="005A31A4" w:rsidRPr="005A31A4" w:rsidRDefault="005A31A4" w:rsidP="005A31A4">
      <w:pPr>
        <w:ind w:left="-360"/>
        <w:jc w:val="both"/>
        <w:outlineLvl w:val="0"/>
        <w:rPr>
          <w:color w:val="auto"/>
        </w:rPr>
      </w:pPr>
      <w:r w:rsidRPr="005A31A4">
        <w:rPr>
          <w:color w:val="auto"/>
        </w:rPr>
        <w:lastRenderedPageBreak/>
        <w:t xml:space="preserve">MEMORANDUM FOR DIRECTOR, SECRETARY OF THE NAVY COUNCIL OF REVIEW                     </w:t>
      </w:r>
    </w:p>
    <w:p w:rsidR="005A31A4" w:rsidRPr="005A31A4" w:rsidRDefault="005A31A4" w:rsidP="005A31A4">
      <w:pPr>
        <w:ind w:left="-360"/>
        <w:jc w:val="both"/>
        <w:outlineLvl w:val="0"/>
        <w:rPr>
          <w:color w:val="auto"/>
        </w:rPr>
      </w:pPr>
      <w:r w:rsidRPr="005A31A4">
        <w:rPr>
          <w:color w:val="auto"/>
        </w:rPr>
        <w:t xml:space="preserve">                                        BOARDS </w:t>
      </w:r>
    </w:p>
    <w:p w:rsidR="005A31A4" w:rsidRPr="005A31A4" w:rsidRDefault="005A31A4" w:rsidP="005A31A4">
      <w:pPr>
        <w:jc w:val="both"/>
        <w:rPr>
          <w:color w:val="auto"/>
        </w:rPr>
      </w:pPr>
    </w:p>
    <w:p w:rsidR="005A31A4" w:rsidRPr="005A31A4" w:rsidRDefault="005A31A4" w:rsidP="005A31A4">
      <w:pPr>
        <w:ind w:left="-360"/>
        <w:jc w:val="both"/>
        <w:rPr>
          <w:color w:val="auto"/>
        </w:rPr>
      </w:pPr>
      <w:proofErr w:type="spellStart"/>
      <w:r w:rsidRPr="005A31A4">
        <w:rPr>
          <w:color w:val="auto"/>
        </w:rPr>
        <w:t>Subj</w:t>
      </w:r>
      <w:proofErr w:type="spellEnd"/>
      <w:r w:rsidRPr="005A31A4">
        <w:rPr>
          <w:color w:val="auto"/>
        </w:rPr>
        <w:t xml:space="preserve">:  PHYSICAL DISABILITY BOARD OF REVIEW (PDBR) RECOMMENDATION ICO </w:t>
      </w:r>
      <w:r>
        <w:rPr>
          <w:color w:val="auto"/>
        </w:rPr>
        <w:t>XXXXXX</w:t>
      </w:r>
    </w:p>
    <w:p w:rsidR="005A31A4" w:rsidRPr="005A31A4" w:rsidRDefault="005A31A4" w:rsidP="005A31A4">
      <w:pPr>
        <w:jc w:val="both"/>
        <w:rPr>
          <w:color w:val="auto"/>
        </w:rPr>
      </w:pPr>
    </w:p>
    <w:p w:rsidR="005A31A4" w:rsidRPr="005A31A4" w:rsidRDefault="005A31A4" w:rsidP="005A31A4">
      <w:pPr>
        <w:ind w:left="-360"/>
        <w:jc w:val="both"/>
        <w:outlineLvl w:val="0"/>
        <w:rPr>
          <w:color w:val="auto"/>
        </w:rPr>
      </w:pPr>
      <w:r w:rsidRPr="005A31A4">
        <w:rPr>
          <w:color w:val="auto"/>
        </w:rPr>
        <w:t>Ref:   (a) DoDI 6040.44</w:t>
      </w:r>
    </w:p>
    <w:p w:rsidR="005A31A4" w:rsidRPr="005A31A4" w:rsidRDefault="005A31A4" w:rsidP="005A31A4">
      <w:pPr>
        <w:ind w:left="-540"/>
        <w:jc w:val="both"/>
        <w:rPr>
          <w:color w:val="auto"/>
        </w:rPr>
      </w:pPr>
      <w:r w:rsidRPr="005A31A4">
        <w:rPr>
          <w:color w:val="auto"/>
        </w:rPr>
        <w:t xml:space="preserve">             (b) PDBR </w:t>
      </w:r>
      <w:proofErr w:type="spellStart"/>
      <w:r w:rsidRPr="005A31A4">
        <w:rPr>
          <w:color w:val="auto"/>
        </w:rPr>
        <w:t>ltr</w:t>
      </w:r>
      <w:proofErr w:type="spellEnd"/>
      <w:r w:rsidRPr="005A31A4">
        <w:rPr>
          <w:color w:val="auto"/>
        </w:rPr>
        <w:t xml:space="preserve"> </w:t>
      </w:r>
      <w:proofErr w:type="spellStart"/>
      <w:r w:rsidRPr="005A31A4">
        <w:rPr>
          <w:color w:val="auto"/>
        </w:rPr>
        <w:t>dtd</w:t>
      </w:r>
      <w:proofErr w:type="spellEnd"/>
      <w:r w:rsidRPr="005A31A4">
        <w:rPr>
          <w:color w:val="auto"/>
        </w:rPr>
        <w:t xml:space="preserve"> 16 Jun 10</w:t>
      </w:r>
    </w:p>
    <w:p w:rsidR="005A31A4" w:rsidRPr="005A31A4" w:rsidRDefault="005A31A4" w:rsidP="005A31A4">
      <w:pPr>
        <w:ind w:left="-540"/>
        <w:jc w:val="both"/>
        <w:rPr>
          <w:color w:val="auto"/>
        </w:rPr>
      </w:pPr>
    </w:p>
    <w:p w:rsidR="005A31A4" w:rsidRPr="005A31A4" w:rsidRDefault="005A31A4" w:rsidP="005A31A4">
      <w:pPr>
        <w:ind w:left="-360"/>
        <w:jc w:val="both"/>
        <w:rPr>
          <w:color w:val="auto"/>
        </w:rPr>
      </w:pPr>
      <w:r w:rsidRPr="005A31A4">
        <w:rPr>
          <w:color w:val="auto"/>
        </w:rPr>
        <w:t xml:space="preserve">      I have reviewed the subject case pursuant to reference (a) and approve the recommendation of the Physical Disability Board of Review (reference (b)) that Ms. </w:t>
      </w:r>
      <w:r>
        <w:rPr>
          <w:color w:val="auto"/>
        </w:rPr>
        <w:t>XXXXX</w:t>
      </w:r>
      <w:r w:rsidRPr="005A31A4">
        <w:rPr>
          <w:color w:val="auto"/>
        </w:rPr>
        <w:t>’s records not be corrected to reflect a change in either her characterization of separation, or in the disability rating previously assigned by the Department of the Navy’s Physical Evaluation Board.</w:t>
      </w:r>
    </w:p>
    <w:p w:rsidR="005A31A4" w:rsidRPr="005A31A4" w:rsidRDefault="005A31A4" w:rsidP="005A31A4">
      <w:pPr>
        <w:jc w:val="both"/>
        <w:rPr>
          <w:color w:val="auto"/>
        </w:rPr>
      </w:pPr>
    </w:p>
    <w:p w:rsidR="005A31A4" w:rsidRPr="005A31A4" w:rsidRDefault="005A31A4" w:rsidP="005A31A4">
      <w:pPr>
        <w:jc w:val="both"/>
        <w:rPr>
          <w:color w:val="auto"/>
        </w:rPr>
      </w:pPr>
    </w:p>
    <w:p w:rsidR="005A31A4" w:rsidRPr="005A31A4" w:rsidRDefault="005A31A4" w:rsidP="005A31A4">
      <w:pPr>
        <w:jc w:val="both"/>
        <w:rPr>
          <w:color w:val="auto"/>
        </w:rPr>
      </w:pPr>
    </w:p>
    <w:p w:rsidR="005A31A4" w:rsidRPr="005A31A4" w:rsidRDefault="005A31A4" w:rsidP="005A31A4">
      <w:pPr>
        <w:jc w:val="both"/>
        <w:rPr>
          <w:color w:val="auto"/>
        </w:rPr>
      </w:pPr>
      <w:r w:rsidRPr="005A31A4">
        <w:rPr>
          <w:color w:val="auto"/>
        </w:rPr>
        <w:tab/>
      </w:r>
      <w:r w:rsidRPr="005A31A4">
        <w:rPr>
          <w:color w:val="auto"/>
        </w:rPr>
        <w:tab/>
      </w:r>
      <w:r w:rsidRPr="005A31A4">
        <w:rPr>
          <w:color w:val="auto"/>
        </w:rPr>
        <w:tab/>
      </w:r>
      <w:r w:rsidRPr="005A31A4">
        <w:rPr>
          <w:color w:val="auto"/>
        </w:rPr>
        <w:tab/>
      </w:r>
      <w:r w:rsidRPr="005A31A4">
        <w:rPr>
          <w:color w:val="auto"/>
        </w:rPr>
        <w:tab/>
      </w:r>
      <w:r w:rsidRPr="005A31A4">
        <w:rPr>
          <w:color w:val="auto"/>
        </w:rPr>
        <w:tab/>
        <w:t xml:space="preserve">  </w:t>
      </w:r>
    </w:p>
    <w:p w:rsidR="005A31A4" w:rsidRPr="005A31A4" w:rsidRDefault="005A31A4" w:rsidP="005A31A4">
      <w:pPr>
        <w:jc w:val="both"/>
        <w:rPr>
          <w:color w:val="auto"/>
        </w:rPr>
      </w:pPr>
      <w:r w:rsidRPr="005A31A4">
        <w:rPr>
          <w:color w:val="auto"/>
        </w:rPr>
        <w:tab/>
      </w:r>
      <w:r w:rsidRPr="005A31A4">
        <w:rPr>
          <w:color w:val="auto"/>
        </w:rPr>
        <w:tab/>
      </w:r>
      <w:r w:rsidRPr="005A31A4">
        <w:rPr>
          <w:color w:val="auto"/>
        </w:rPr>
        <w:tab/>
      </w:r>
      <w:r w:rsidRPr="005A31A4">
        <w:rPr>
          <w:color w:val="auto"/>
        </w:rPr>
        <w:tab/>
      </w:r>
      <w:r w:rsidRPr="005A31A4">
        <w:rPr>
          <w:color w:val="auto"/>
        </w:rPr>
        <w:tab/>
      </w:r>
      <w:r w:rsidRPr="005A31A4">
        <w:rPr>
          <w:color w:val="auto"/>
        </w:rPr>
        <w:tab/>
        <w:t xml:space="preserve">  Principal Deputy</w:t>
      </w:r>
    </w:p>
    <w:p w:rsidR="005A31A4" w:rsidRPr="005A31A4" w:rsidRDefault="005A31A4" w:rsidP="005A31A4">
      <w:pPr>
        <w:jc w:val="both"/>
        <w:rPr>
          <w:color w:val="auto"/>
        </w:rPr>
      </w:pPr>
      <w:r w:rsidRPr="005A31A4">
        <w:rPr>
          <w:color w:val="auto"/>
        </w:rPr>
        <w:tab/>
      </w:r>
      <w:r w:rsidRPr="005A31A4">
        <w:rPr>
          <w:color w:val="auto"/>
        </w:rPr>
        <w:tab/>
      </w:r>
      <w:r w:rsidRPr="005A31A4">
        <w:rPr>
          <w:color w:val="auto"/>
        </w:rPr>
        <w:tab/>
      </w:r>
      <w:r w:rsidRPr="005A31A4">
        <w:rPr>
          <w:color w:val="auto"/>
        </w:rPr>
        <w:tab/>
      </w:r>
      <w:r w:rsidRPr="005A31A4">
        <w:rPr>
          <w:color w:val="auto"/>
        </w:rPr>
        <w:tab/>
      </w:r>
      <w:r w:rsidRPr="005A31A4">
        <w:rPr>
          <w:color w:val="auto"/>
        </w:rPr>
        <w:tab/>
        <w:t xml:space="preserve">  Assistant Secretary of the Navy </w:t>
      </w:r>
    </w:p>
    <w:p w:rsidR="005A31A4" w:rsidRPr="005A31A4" w:rsidRDefault="005A31A4" w:rsidP="005A31A4">
      <w:pPr>
        <w:jc w:val="both"/>
        <w:rPr>
          <w:color w:val="auto"/>
        </w:rPr>
      </w:pPr>
      <w:r w:rsidRPr="005A31A4">
        <w:rPr>
          <w:color w:val="auto"/>
        </w:rPr>
        <w:tab/>
      </w:r>
      <w:r w:rsidRPr="005A31A4">
        <w:rPr>
          <w:color w:val="auto"/>
        </w:rPr>
        <w:tab/>
      </w:r>
      <w:r w:rsidRPr="005A31A4">
        <w:rPr>
          <w:color w:val="auto"/>
        </w:rPr>
        <w:tab/>
      </w:r>
      <w:r w:rsidRPr="005A31A4">
        <w:rPr>
          <w:color w:val="auto"/>
        </w:rPr>
        <w:tab/>
      </w:r>
      <w:r w:rsidRPr="005A31A4">
        <w:rPr>
          <w:color w:val="auto"/>
        </w:rPr>
        <w:tab/>
      </w:r>
      <w:r w:rsidRPr="005A31A4">
        <w:rPr>
          <w:color w:val="auto"/>
        </w:rPr>
        <w:tab/>
        <w:t xml:space="preserve">  (Manpower &amp; Reserve Affairs)</w:t>
      </w:r>
    </w:p>
    <w:p w:rsidR="005A31A4" w:rsidRDefault="005A31A4" w:rsidP="005A31A4">
      <w:pPr>
        <w:jc w:val="both"/>
      </w:pPr>
      <w:r>
        <w:tab/>
      </w:r>
      <w:r>
        <w:tab/>
      </w:r>
      <w:r>
        <w:tab/>
      </w:r>
      <w:r>
        <w:tab/>
      </w:r>
      <w:r>
        <w:tab/>
      </w:r>
      <w:r>
        <w:tab/>
        <w:t xml:space="preserve">  </w:t>
      </w:r>
    </w:p>
    <w:p w:rsidR="005A31A4" w:rsidRDefault="005A31A4" w:rsidP="005A31A4">
      <w:pPr>
        <w:jc w:val="both"/>
      </w:pPr>
    </w:p>
    <w:p w:rsidR="00AA04B3" w:rsidRPr="008C1017" w:rsidRDefault="00AA04B3" w:rsidP="00875F2D">
      <w:pPr>
        <w:tabs>
          <w:tab w:val="left" w:pos="288"/>
          <w:tab w:val="left" w:pos="4320"/>
          <w:tab w:val="left" w:pos="4410"/>
          <w:tab w:val="left" w:pos="4770"/>
          <w:tab w:val="left" w:pos="4860"/>
          <w:tab w:val="left" w:pos="5040"/>
        </w:tabs>
        <w:spacing w:line="240" w:lineRule="exact"/>
        <w:jc w:val="both"/>
        <w:rPr>
          <w:color w:val="000080"/>
          <w:szCs w:val="24"/>
        </w:rPr>
      </w:pPr>
    </w:p>
    <w:p w:rsidR="000379D0" w:rsidRPr="008C1017" w:rsidRDefault="000379D0" w:rsidP="00875F2D">
      <w:pPr>
        <w:tabs>
          <w:tab w:val="left" w:pos="288"/>
          <w:tab w:val="left" w:pos="4320"/>
          <w:tab w:val="left" w:pos="4410"/>
          <w:tab w:val="left" w:pos="4770"/>
          <w:tab w:val="left" w:pos="4860"/>
          <w:tab w:val="left" w:pos="5040"/>
        </w:tabs>
        <w:spacing w:line="240" w:lineRule="exact"/>
        <w:jc w:val="both"/>
        <w:rPr>
          <w:color w:val="000080"/>
          <w:szCs w:val="24"/>
        </w:rPr>
      </w:pPr>
    </w:p>
    <w:sectPr w:rsidR="000379D0" w:rsidRPr="008C1017"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1FD" w:rsidRDefault="000351FD">
      <w:r>
        <w:separator/>
      </w:r>
    </w:p>
  </w:endnote>
  <w:endnote w:type="continuationSeparator" w:id="0">
    <w:p w:rsidR="000351FD" w:rsidRDefault="00035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03" w:rsidRDefault="000E74D7">
    <w:pPr>
      <w:pStyle w:val="Footer"/>
      <w:framePr w:wrap="around" w:vAnchor="text" w:hAnchor="margin" w:xAlign="center" w:y="1"/>
      <w:rPr>
        <w:rStyle w:val="PageNumber"/>
      </w:rPr>
    </w:pPr>
    <w:r>
      <w:rPr>
        <w:rStyle w:val="PageNumber"/>
      </w:rPr>
      <w:fldChar w:fldCharType="begin"/>
    </w:r>
    <w:r w:rsidR="00974303">
      <w:rPr>
        <w:rStyle w:val="PageNumber"/>
      </w:rPr>
      <w:instrText xml:space="preserve">PAGE  </w:instrText>
    </w:r>
    <w:r>
      <w:rPr>
        <w:rStyle w:val="PageNumber"/>
      </w:rPr>
      <w:fldChar w:fldCharType="separate"/>
    </w:r>
    <w:r w:rsidR="00974303">
      <w:rPr>
        <w:rStyle w:val="PageNumber"/>
        <w:noProof/>
      </w:rPr>
      <w:t>2</w:t>
    </w:r>
    <w:r>
      <w:rPr>
        <w:rStyle w:val="PageNumber"/>
      </w:rPr>
      <w:fldChar w:fldCharType="end"/>
    </w:r>
  </w:p>
  <w:p w:rsidR="00974303" w:rsidRDefault="0097430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03" w:rsidRPr="0029275A" w:rsidRDefault="000E74D7">
    <w:pPr>
      <w:pStyle w:val="Footer"/>
      <w:framePr w:wrap="around" w:vAnchor="text" w:hAnchor="margin" w:xAlign="center" w:y="1"/>
      <w:rPr>
        <w:rStyle w:val="PageNumber"/>
        <w:color w:val="auto"/>
      </w:rPr>
    </w:pPr>
    <w:r w:rsidRPr="0029275A">
      <w:rPr>
        <w:rStyle w:val="PageNumber"/>
        <w:color w:val="auto"/>
      </w:rPr>
      <w:fldChar w:fldCharType="begin"/>
    </w:r>
    <w:r w:rsidR="00974303" w:rsidRPr="0029275A">
      <w:rPr>
        <w:rStyle w:val="PageNumber"/>
        <w:color w:val="auto"/>
      </w:rPr>
      <w:instrText xml:space="preserve">PAGE  </w:instrText>
    </w:r>
    <w:r w:rsidRPr="0029275A">
      <w:rPr>
        <w:rStyle w:val="PageNumber"/>
        <w:color w:val="auto"/>
      </w:rPr>
      <w:fldChar w:fldCharType="separate"/>
    </w:r>
    <w:r w:rsidR="005A31A4">
      <w:rPr>
        <w:rStyle w:val="PageNumber"/>
        <w:noProof/>
        <w:color w:val="auto"/>
      </w:rPr>
      <w:t>2</w:t>
    </w:r>
    <w:r w:rsidRPr="0029275A">
      <w:rPr>
        <w:rStyle w:val="PageNumber"/>
        <w:color w:val="auto"/>
      </w:rPr>
      <w:fldChar w:fldCharType="end"/>
    </w:r>
  </w:p>
  <w:p w:rsidR="00974303" w:rsidRPr="0029275A" w:rsidRDefault="00974303" w:rsidP="002B0749">
    <w:pPr>
      <w:pStyle w:val="Footer"/>
      <w:jc w:val="right"/>
      <w:rPr>
        <w:color w:val="auto"/>
      </w:rPr>
    </w:pPr>
    <w:r>
      <w:tab/>
    </w:r>
    <w:r>
      <w:tab/>
    </w:r>
    <w:r w:rsidRPr="0029275A">
      <w:rPr>
        <w:caps/>
        <w:color w:val="auto"/>
      </w:rPr>
      <w:t>PD0900448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1FD" w:rsidRDefault="000351FD">
      <w:r>
        <w:separator/>
      </w:r>
    </w:p>
  </w:footnote>
  <w:footnote w:type="continuationSeparator" w:id="0">
    <w:p w:rsidR="000351FD" w:rsidRDefault="00035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22F7F"/>
    <w:multiLevelType w:val="hybridMultilevel"/>
    <w:tmpl w:val="A824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F42"/>
    <w:rsid w:val="000013CC"/>
    <w:rsid w:val="0000200B"/>
    <w:rsid w:val="000059FA"/>
    <w:rsid w:val="000070BF"/>
    <w:rsid w:val="00010ABA"/>
    <w:rsid w:val="000145C2"/>
    <w:rsid w:val="0002278B"/>
    <w:rsid w:val="00023D43"/>
    <w:rsid w:val="00034C8C"/>
    <w:rsid w:val="000351FD"/>
    <w:rsid w:val="00035C3A"/>
    <w:rsid w:val="000379D0"/>
    <w:rsid w:val="000416F8"/>
    <w:rsid w:val="00051622"/>
    <w:rsid w:val="00072433"/>
    <w:rsid w:val="00075A05"/>
    <w:rsid w:val="00076C7E"/>
    <w:rsid w:val="00084A35"/>
    <w:rsid w:val="00095C22"/>
    <w:rsid w:val="000A2BCE"/>
    <w:rsid w:val="000A3E5F"/>
    <w:rsid w:val="000A4BBA"/>
    <w:rsid w:val="000C7DE4"/>
    <w:rsid w:val="000D15E7"/>
    <w:rsid w:val="000D43F9"/>
    <w:rsid w:val="000D4717"/>
    <w:rsid w:val="000D7D55"/>
    <w:rsid w:val="000E74D7"/>
    <w:rsid w:val="000F427B"/>
    <w:rsid w:val="0010417F"/>
    <w:rsid w:val="00104A67"/>
    <w:rsid w:val="00104E51"/>
    <w:rsid w:val="001052C5"/>
    <w:rsid w:val="0010530E"/>
    <w:rsid w:val="00114F20"/>
    <w:rsid w:val="00116FEA"/>
    <w:rsid w:val="001231DC"/>
    <w:rsid w:val="001315DD"/>
    <w:rsid w:val="00135385"/>
    <w:rsid w:val="001364D1"/>
    <w:rsid w:val="001410AA"/>
    <w:rsid w:val="001541C5"/>
    <w:rsid w:val="001544D0"/>
    <w:rsid w:val="00162635"/>
    <w:rsid w:val="001708B9"/>
    <w:rsid w:val="0017455A"/>
    <w:rsid w:val="00177659"/>
    <w:rsid w:val="00180AFE"/>
    <w:rsid w:val="001852E8"/>
    <w:rsid w:val="00185ECB"/>
    <w:rsid w:val="0018728D"/>
    <w:rsid w:val="0019273F"/>
    <w:rsid w:val="001A7538"/>
    <w:rsid w:val="001B5B59"/>
    <w:rsid w:val="001C181A"/>
    <w:rsid w:val="001C2053"/>
    <w:rsid w:val="001C28D1"/>
    <w:rsid w:val="001C3298"/>
    <w:rsid w:val="001C54DB"/>
    <w:rsid w:val="001C7418"/>
    <w:rsid w:val="001D0051"/>
    <w:rsid w:val="001D2224"/>
    <w:rsid w:val="001D6A8C"/>
    <w:rsid w:val="001D7A56"/>
    <w:rsid w:val="001E5815"/>
    <w:rsid w:val="001F68DF"/>
    <w:rsid w:val="00204A96"/>
    <w:rsid w:val="00217C09"/>
    <w:rsid w:val="00225016"/>
    <w:rsid w:val="00225196"/>
    <w:rsid w:val="00225CB4"/>
    <w:rsid w:val="002276EA"/>
    <w:rsid w:val="00232EDF"/>
    <w:rsid w:val="002338CA"/>
    <w:rsid w:val="0024227D"/>
    <w:rsid w:val="00246860"/>
    <w:rsid w:val="0025183C"/>
    <w:rsid w:val="0026318D"/>
    <w:rsid w:val="0027159C"/>
    <w:rsid w:val="00274549"/>
    <w:rsid w:val="00274E46"/>
    <w:rsid w:val="00276C86"/>
    <w:rsid w:val="002912AC"/>
    <w:rsid w:val="0029275A"/>
    <w:rsid w:val="002A6A3C"/>
    <w:rsid w:val="002B03B2"/>
    <w:rsid w:val="002B0749"/>
    <w:rsid w:val="002D039C"/>
    <w:rsid w:val="002D18B4"/>
    <w:rsid w:val="002D375B"/>
    <w:rsid w:val="002E1C31"/>
    <w:rsid w:val="002E2D8E"/>
    <w:rsid w:val="002E3474"/>
    <w:rsid w:val="002E764B"/>
    <w:rsid w:val="002F4BDA"/>
    <w:rsid w:val="002F7F81"/>
    <w:rsid w:val="003110CC"/>
    <w:rsid w:val="00323E70"/>
    <w:rsid w:val="00363362"/>
    <w:rsid w:val="0037520D"/>
    <w:rsid w:val="00377BD2"/>
    <w:rsid w:val="00385D6F"/>
    <w:rsid w:val="00393651"/>
    <w:rsid w:val="003A41BA"/>
    <w:rsid w:val="003A6A99"/>
    <w:rsid w:val="003B1CFC"/>
    <w:rsid w:val="003B227A"/>
    <w:rsid w:val="003B34C5"/>
    <w:rsid w:val="003D2BA3"/>
    <w:rsid w:val="003D7DDB"/>
    <w:rsid w:val="003E0543"/>
    <w:rsid w:val="003E4F2D"/>
    <w:rsid w:val="003F58B0"/>
    <w:rsid w:val="003F74DE"/>
    <w:rsid w:val="004005AB"/>
    <w:rsid w:val="004007E9"/>
    <w:rsid w:val="00401BBC"/>
    <w:rsid w:val="00402DAE"/>
    <w:rsid w:val="00404B45"/>
    <w:rsid w:val="00406CC5"/>
    <w:rsid w:val="004074A4"/>
    <w:rsid w:val="004172DB"/>
    <w:rsid w:val="00422B75"/>
    <w:rsid w:val="00430DA8"/>
    <w:rsid w:val="00432371"/>
    <w:rsid w:val="0043503A"/>
    <w:rsid w:val="0044384F"/>
    <w:rsid w:val="004543BC"/>
    <w:rsid w:val="004574C6"/>
    <w:rsid w:val="00457BCF"/>
    <w:rsid w:val="0046204E"/>
    <w:rsid w:val="004718E7"/>
    <w:rsid w:val="004725BE"/>
    <w:rsid w:val="00473D5C"/>
    <w:rsid w:val="004761CC"/>
    <w:rsid w:val="004A24D2"/>
    <w:rsid w:val="004A4136"/>
    <w:rsid w:val="004A4C83"/>
    <w:rsid w:val="004B03F3"/>
    <w:rsid w:val="004B7169"/>
    <w:rsid w:val="004C3334"/>
    <w:rsid w:val="004C366C"/>
    <w:rsid w:val="004E32EA"/>
    <w:rsid w:val="004F4AE4"/>
    <w:rsid w:val="00510588"/>
    <w:rsid w:val="0051146C"/>
    <w:rsid w:val="005116A4"/>
    <w:rsid w:val="00513282"/>
    <w:rsid w:val="0052590B"/>
    <w:rsid w:val="00526591"/>
    <w:rsid w:val="00533551"/>
    <w:rsid w:val="005350A5"/>
    <w:rsid w:val="00536379"/>
    <w:rsid w:val="00540BEF"/>
    <w:rsid w:val="005436C2"/>
    <w:rsid w:val="00553CA3"/>
    <w:rsid w:val="00561D84"/>
    <w:rsid w:val="005959E6"/>
    <w:rsid w:val="005A258C"/>
    <w:rsid w:val="005A31A4"/>
    <w:rsid w:val="005A3560"/>
    <w:rsid w:val="005A49E8"/>
    <w:rsid w:val="005B011A"/>
    <w:rsid w:val="005B06D3"/>
    <w:rsid w:val="005F1115"/>
    <w:rsid w:val="005F27F2"/>
    <w:rsid w:val="005F3F3A"/>
    <w:rsid w:val="005F424D"/>
    <w:rsid w:val="00601D18"/>
    <w:rsid w:val="00615641"/>
    <w:rsid w:val="0062675F"/>
    <w:rsid w:val="00634C4A"/>
    <w:rsid w:val="006375FE"/>
    <w:rsid w:val="006418C9"/>
    <w:rsid w:val="00645046"/>
    <w:rsid w:val="00662F08"/>
    <w:rsid w:val="00663589"/>
    <w:rsid w:val="00670035"/>
    <w:rsid w:val="0067443B"/>
    <w:rsid w:val="006801FC"/>
    <w:rsid w:val="00683931"/>
    <w:rsid w:val="00684E2B"/>
    <w:rsid w:val="00685E3F"/>
    <w:rsid w:val="00690FDA"/>
    <w:rsid w:val="00696476"/>
    <w:rsid w:val="006A311E"/>
    <w:rsid w:val="006A376D"/>
    <w:rsid w:val="006A40E6"/>
    <w:rsid w:val="006A5FA1"/>
    <w:rsid w:val="006A75FA"/>
    <w:rsid w:val="006B17AD"/>
    <w:rsid w:val="006B5923"/>
    <w:rsid w:val="006C2AD8"/>
    <w:rsid w:val="006D2D39"/>
    <w:rsid w:val="006E06D1"/>
    <w:rsid w:val="006E7356"/>
    <w:rsid w:val="006F1A46"/>
    <w:rsid w:val="00703487"/>
    <w:rsid w:val="007165CE"/>
    <w:rsid w:val="00721D12"/>
    <w:rsid w:val="00721F8B"/>
    <w:rsid w:val="00736A49"/>
    <w:rsid w:val="007402F1"/>
    <w:rsid w:val="00744EBB"/>
    <w:rsid w:val="00746AE2"/>
    <w:rsid w:val="007570F6"/>
    <w:rsid w:val="0076100C"/>
    <w:rsid w:val="00764A90"/>
    <w:rsid w:val="0077076C"/>
    <w:rsid w:val="00781BD4"/>
    <w:rsid w:val="00784832"/>
    <w:rsid w:val="007859F6"/>
    <w:rsid w:val="00787FC9"/>
    <w:rsid w:val="00791850"/>
    <w:rsid w:val="00791F1E"/>
    <w:rsid w:val="007A0B39"/>
    <w:rsid w:val="007A168F"/>
    <w:rsid w:val="007A28E4"/>
    <w:rsid w:val="007A5AD1"/>
    <w:rsid w:val="007B075E"/>
    <w:rsid w:val="007B0A06"/>
    <w:rsid w:val="007B7C41"/>
    <w:rsid w:val="007C0C47"/>
    <w:rsid w:val="007C2092"/>
    <w:rsid w:val="007C2AE5"/>
    <w:rsid w:val="007C433E"/>
    <w:rsid w:val="007D0292"/>
    <w:rsid w:val="007E2046"/>
    <w:rsid w:val="007E4FBB"/>
    <w:rsid w:val="007E7937"/>
    <w:rsid w:val="007F098D"/>
    <w:rsid w:val="007F6E3B"/>
    <w:rsid w:val="00811D5B"/>
    <w:rsid w:val="00817713"/>
    <w:rsid w:val="00830999"/>
    <w:rsid w:val="00830D5E"/>
    <w:rsid w:val="00830F69"/>
    <w:rsid w:val="00834458"/>
    <w:rsid w:val="00837465"/>
    <w:rsid w:val="00841457"/>
    <w:rsid w:val="0084374E"/>
    <w:rsid w:val="0085206E"/>
    <w:rsid w:val="00853718"/>
    <w:rsid w:val="008541EF"/>
    <w:rsid w:val="00855696"/>
    <w:rsid w:val="00860B58"/>
    <w:rsid w:val="0086162B"/>
    <w:rsid w:val="00865207"/>
    <w:rsid w:val="00871262"/>
    <w:rsid w:val="00875B51"/>
    <w:rsid w:val="00875F2D"/>
    <w:rsid w:val="00895BDF"/>
    <w:rsid w:val="008A3B2E"/>
    <w:rsid w:val="008A46F1"/>
    <w:rsid w:val="008A63A9"/>
    <w:rsid w:val="008B5D31"/>
    <w:rsid w:val="008C1017"/>
    <w:rsid w:val="008C79D2"/>
    <w:rsid w:val="008D1F33"/>
    <w:rsid w:val="008E2D99"/>
    <w:rsid w:val="008E4A60"/>
    <w:rsid w:val="009026E8"/>
    <w:rsid w:val="00910B12"/>
    <w:rsid w:val="00914ADB"/>
    <w:rsid w:val="00923B25"/>
    <w:rsid w:val="00942645"/>
    <w:rsid w:val="0095340A"/>
    <w:rsid w:val="00954581"/>
    <w:rsid w:val="0095466C"/>
    <w:rsid w:val="0096168C"/>
    <w:rsid w:val="009732B8"/>
    <w:rsid w:val="00974303"/>
    <w:rsid w:val="0097435D"/>
    <w:rsid w:val="00977CB4"/>
    <w:rsid w:val="00985099"/>
    <w:rsid w:val="009855C2"/>
    <w:rsid w:val="009A0DE3"/>
    <w:rsid w:val="009B1534"/>
    <w:rsid w:val="009B33A7"/>
    <w:rsid w:val="009B69D3"/>
    <w:rsid w:val="009B7BA7"/>
    <w:rsid w:val="009C0938"/>
    <w:rsid w:val="009C3D79"/>
    <w:rsid w:val="009C3F82"/>
    <w:rsid w:val="009C7DF5"/>
    <w:rsid w:val="009D1ADE"/>
    <w:rsid w:val="009E1283"/>
    <w:rsid w:val="009E4A9D"/>
    <w:rsid w:val="00A1105B"/>
    <w:rsid w:val="00A15CAD"/>
    <w:rsid w:val="00A164C7"/>
    <w:rsid w:val="00A16876"/>
    <w:rsid w:val="00A1761F"/>
    <w:rsid w:val="00A200AA"/>
    <w:rsid w:val="00A2186F"/>
    <w:rsid w:val="00A2270B"/>
    <w:rsid w:val="00A2496E"/>
    <w:rsid w:val="00A258B7"/>
    <w:rsid w:val="00A25E69"/>
    <w:rsid w:val="00A42D0D"/>
    <w:rsid w:val="00A46195"/>
    <w:rsid w:val="00A47CF1"/>
    <w:rsid w:val="00A50418"/>
    <w:rsid w:val="00A608FB"/>
    <w:rsid w:val="00A666DD"/>
    <w:rsid w:val="00A66D4C"/>
    <w:rsid w:val="00A700EB"/>
    <w:rsid w:val="00A70E7B"/>
    <w:rsid w:val="00A76094"/>
    <w:rsid w:val="00A86CB6"/>
    <w:rsid w:val="00A90D55"/>
    <w:rsid w:val="00AA04B3"/>
    <w:rsid w:val="00AB2258"/>
    <w:rsid w:val="00AC439D"/>
    <w:rsid w:val="00AC4C54"/>
    <w:rsid w:val="00AE2D29"/>
    <w:rsid w:val="00AE3316"/>
    <w:rsid w:val="00AE61F2"/>
    <w:rsid w:val="00AF699F"/>
    <w:rsid w:val="00B03A90"/>
    <w:rsid w:val="00B07781"/>
    <w:rsid w:val="00B32179"/>
    <w:rsid w:val="00B33101"/>
    <w:rsid w:val="00B40A3E"/>
    <w:rsid w:val="00B522CD"/>
    <w:rsid w:val="00B55917"/>
    <w:rsid w:val="00B72303"/>
    <w:rsid w:val="00B80224"/>
    <w:rsid w:val="00B82277"/>
    <w:rsid w:val="00B95225"/>
    <w:rsid w:val="00BA2D98"/>
    <w:rsid w:val="00BA30D1"/>
    <w:rsid w:val="00BA5BE2"/>
    <w:rsid w:val="00BA7F46"/>
    <w:rsid w:val="00BB0A0A"/>
    <w:rsid w:val="00BC0701"/>
    <w:rsid w:val="00BD6806"/>
    <w:rsid w:val="00BD7047"/>
    <w:rsid w:val="00BD7831"/>
    <w:rsid w:val="00BD7C10"/>
    <w:rsid w:val="00BE0DEB"/>
    <w:rsid w:val="00BE44FC"/>
    <w:rsid w:val="00BE6FEB"/>
    <w:rsid w:val="00C13B34"/>
    <w:rsid w:val="00C261C6"/>
    <w:rsid w:val="00C30A97"/>
    <w:rsid w:val="00C31DDC"/>
    <w:rsid w:val="00C34326"/>
    <w:rsid w:val="00C42B21"/>
    <w:rsid w:val="00C54110"/>
    <w:rsid w:val="00C54DF3"/>
    <w:rsid w:val="00C559B6"/>
    <w:rsid w:val="00C570C4"/>
    <w:rsid w:val="00C62013"/>
    <w:rsid w:val="00C71AF0"/>
    <w:rsid w:val="00C71BEC"/>
    <w:rsid w:val="00C846EA"/>
    <w:rsid w:val="00C84AD1"/>
    <w:rsid w:val="00C85579"/>
    <w:rsid w:val="00CA068D"/>
    <w:rsid w:val="00CA282D"/>
    <w:rsid w:val="00CB23DC"/>
    <w:rsid w:val="00CB28E2"/>
    <w:rsid w:val="00CB33BE"/>
    <w:rsid w:val="00CB7FF7"/>
    <w:rsid w:val="00CC2044"/>
    <w:rsid w:val="00CC69EC"/>
    <w:rsid w:val="00CD34C7"/>
    <w:rsid w:val="00CD518B"/>
    <w:rsid w:val="00CF146E"/>
    <w:rsid w:val="00CF4394"/>
    <w:rsid w:val="00CF52E0"/>
    <w:rsid w:val="00D006F5"/>
    <w:rsid w:val="00D01E06"/>
    <w:rsid w:val="00D06816"/>
    <w:rsid w:val="00D1648B"/>
    <w:rsid w:val="00D20AC0"/>
    <w:rsid w:val="00D336C8"/>
    <w:rsid w:val="00D339E8"/>
    <w:rsid w:val="00D40B1F"/>
    <w:rsid w:val="00D41504"/>
    <w:rsid w:val="00D50C8C"/>
    <w:rsid w:val="00D52393"/>
    <w:rsid w:val="00D53A5A"/>
    <w:rsid w:val="00D60E30"/>
    <w:rsid w:val="00D71918"/>
    <w:rsid w:val="00D76AB2"/>
    <w:rsid w:val="00D829AD"/>
    <w:rsid w:val="00D83F45"/>
    <w:rsid w:val="00D87788"/>
    <w:rsid w:val="00D910C2"/>
    <w:rsid w:val="00D9189B"/>
    <w:rsid w:val="00D91DA6"/>
    <w:rsid w:val="00D972D4"/>
    <w:rsid w:val="00DA195B"/>
    <w:rsid w:val="00DA1E48"/>
    <w:rsid w:val="00DA3ED0"/>
    <w:rsid w:val="00DB3DB1"/>
    <w:rsid w:val="00DB6FBE"/>
    <w:rsid w:val="00DC233D"/>
    <w:rsid w:val="00DC3361"/>
    <w:rsid w:val="00DD3593"/>
    <w:rsid w:val="00DE7E74"/>
    <w:rsid w:val="00E017F0"/>
    <w:rsid w:val="00E041E4"/>
    <w:rsid w:val="00E14581"/>
    <w:rsid w:val="00E15539"/>
    <w:rsid w:val="00E16541"/>
    <w:rsid w:val="00E206A1"/>
    <w:rsid w:val="00E2632B"/>
    <w:rsid w:val="00E405EA"/>
    <w:rsid w:val="00E40F19"/>
    <w:rsid w:val="00E42789"/>
    <w:rsid w:val="00E50559"/>
    <w:rsid w:val="00E50BEB"/>
    <w:rsid w:val="00E55F25"/>
    <w:rsid w:val="00E72FC7"/>
    <w:rsid w:val="00E82B6D"/>
    <w:rsid w:val="00E83F78"/>
    <w:rsid w:val="00E866F8"/>
    <w:rsid w:val="00E93945"/>
    <w:rsid w:val="00E953BE"/>
    <w:rsid w:val="00EA11B6"/>
    <w:rsid w:val="00EA2DD8"/>
    <w:rsid w:val="00EA681F"/>
    <w:rsid w:val="00EA6843"/>
    <w:rsid w:val="00EB76E4"/>
    <w:rsid w:val="00EC0E65"/>
    <w:rsid w:val="00ED0393"/>
    <w:rsid w:val="00ED463C"/>
    <w:rsid w:val="00EE0B44"/>
    <w:rsid w:val="00EF608E"/>
    <w:rsid w:val="00F0706C"/>
    <w:rsid w:val="00F13EDE"/>
    <w:rsid w:val="00F14A2F"/>
    <w:rsid w:val="00F1516A"/>
    <w:rsid w:val="00F22A26"/>
    <w:rsid w:val="00F31C45"/>
    <w:rsid w:val="00F32139"/>
    <w:rsid w:val="00F34E08"/>
    <w:rsid w:val="00F41D91"/>
    <w:rsid w:val="00F46964"/>
    <w:rsid w:val="00F5126A"/>
    <w:rsid w:val="00F718A8"/>
    <w:rsid w:val="00F71C7A"/>
    <w:rsid w:val="00F72183"/>
    <w:rsid w:val="00F73E6E"/>
    <w:rsid w:val="00F740A6"/>
    <w:rsid w:val="00F82981"/>
    <w:rsid w:val="00F8311F"/>
    <w:rsid w:val="00F83248"/>
    <w:rsid w:val="00F853AE"/>
    <w:rsid w:val="00F90DAB"/>
    <w:rsid w:val="00F93DCC"/>
    <w:rsid w:val="00F9435D"/>
    <w:rsid w:val="00FA3830"/>
    <w:rsid w:val="00FB5033"/>
    <w:rsid w:val="00FB593A"/>
    <w:rsid w:val="00FB6E82"/>
    <w:rsid w:val="00FC4576"/>
    <w:rsid w:val="00FC7DBC"/>
    <w:rsid w:val="00FD1D5A"/>
    <w:rsid w:val="00FD7BDB"/>
    <w:rsid w:val="00FF3C25"/>
    <w:rsid w:val="00FF6D4B"/>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01820350">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2010-06-14T18:57:00Z</cp:lastPrinted>
  <dcterms:created xsi:type="dcterms:W3CDTF">2012-03-10T18:58:00Z</dcterms:created>
  <dcterms:modified xsi:type="dcterms:W3CDTF">2012-03-10T18:58:00Z</dcterms:modified>
</cp:coreProperties>
</file>