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EF40AC">
        <w:rPr>
          <w:rFonts w:asciiTheme="minorHAnsi" w:hAnsiTheme="minorHAnsi"/>
          <w:caps/>
          <w:color w:val="auto"/>
        </w:rPr>
        <w:t xml:space="preserve"> </w:t>
      </w:r>
      <w:r w:rsidR="00A90B50">
        <w:rPr>
          <w:rFonts w:asciiTheme="minorHAnsi" w:hAnsiTheme="minorHAnsi"/>
          <w:caps/>
          <w:color w:val="auto"/>
        </w:rPr>
        <w:t>XXXXXX</w:t>
      </w:r>
      <w:r w:rsidRPr="00B20624">
        <w:rPr>
          <w:rFonts w:asciiTheme="minorHAnsi" w:hAnsiTheme="minorHAnsi"/>
          <w:caps/>
          <w:color w:val="auto"/>
        </w:rPr>
        <w:tab/>
      </w:r>
      <w:r w:rsidRPr="00B20624">
        <w:rPr>
          <w:rFonts w:asciiTheme="minorHAnsi" w:hAnsiTheme="minorHAnsi"/>
          <w:caps/>
          <w:color w:val="auto"/>
        </w:rPr>
        <w:tab/>
      </w:r>
      <w:r w:rsidR="00883809">
        <w:rPr>
          <w:rFonts w:asciiTheme="minorHAnsi" w:hAnsiTheme="minorHAnsi"/>
          <w:caps/>
          <w:color w:val="auto"/>
        </w:rPr>
        <w:tab/>
      </w:r>
      <w:r w:rsidR="00883809">
        <w:rPr>
          <w:rFonts w:asciiTheme="minorHAnsi" w:hAnsiTheme="minorHAnsi"/>
          <w:caps/>
          <w:color w:val="auto"/>
        </w:rPr>
        <w:tab/>
      </w:r>
      <w:r w:rsidRPr="00B20624">
        <w:rPr>
          <w:rFonts w:asciiTheme="minorHAnsi" w:hAnsiTheme="minorHAnsi"/>
          <w:caps/>
          <w:color w:val="auto"/>
        </w:rPr>
        <w:t xml:space="preserve">BRANCH OF SERVICE: </w:t>
      </w:r>
      <w:r w:rsidR="003A27B2" w:rsidRPr="00EF40AC">
        <w:rPr>
          <w:rFonts w:asciiTheme="minorHAnsi" w:hAnsiTheme="minorHAnsi"/>
          <w:caps/>
          <w:color w:val="auto"/>
        </w:rPr>
        <w:t>NAVY</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EF40AC" w:rsidRPr="00EF40AC">
        <w:rPr>
          <w:rFonts w:asciiTheme="minorHAnsi" w:hAnsiTheme="minorHAnsi"/>
          <w:caps/>
          <w:color w:val="auto"/>
        </w:rPr>
        <w:t>PD0900432</w:t>
      </w:r>
      <w:r w:rsidRPr="00B20624">
        <w:rPr>
          <w:rFonts w:asciiTheme="minorHAnsi" w:hAnsiTheme="minorHAnsi"/>
          <w:caps/>
          <w:color w:val="auto"/>
        </w:rPr>
        <w:tab/>
      </w:r>
      <w:r w:rsidRPr="00B20624">
        <w:rPr>
          <w:rFonts w:asciiTheme="minorHAnsi" w:hAnsiTheme="minorHAnsi"/>
          <w:caps/>
          <w:color w:val="auto"/>
        </w:rPr>
        <w:tab/>
      </w:r>
      <w:r w:rsidR="00883809">
        <w:rPr>
          <w:rFonts w:asciiTheme="minorHAnsi" w:hAnsiTheme="minorHAnsi"/>
          <w:caps/>
          <w:color w:val="auto"/>
        </w:rPr>
        <w:tab/>
      </w:r>
      <w:r w:rsidR="00883809">
        <w:rPr>
          <w:rFonts w:asciiTheme="minorHAnsi" w:hAnsiTheme="minorHAnsi"/>
          <w:caps/>
          <w:color w:val="auto"/>
        </w:rPr>
        <w:tab/>
      </w:r>
      <w:r w:rsidR="00C22F3A" w:rsidRPr="00B20624">
        <w:rPr>
          <w:rFonts w:asciiTheme="minorHAnsi" w:hAnsiTheme="minorHAnsi"/>
          <w:caps/>
          <w:color w:val="auto"/>
        </w:rPr>
        <w:t xml:space="preserve">SEPARATION DATE: </w:t>
      </w:r>
      <w:r w:rsidR="00EF40AC" w:rsidRPr="00EF40AC">
        <w:rPr>
          <w:rFonts w:asciiTheme="minorHAnsi" w:hAnsiTheme="minorHAnsi"/>
          <w:caps/>
          <w:color w:val="auto"/>
        </w:rPr>
        <w:t>20011206</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0D3CC1">
        <w:rPr>
          <w:rFonts w:asciiTheme="minorHAnsi" w:hAnsiTheme="minorHAnsi"/>
          <w:caps/>
          <w:color w:val="auto"/>
        </w:rPr>
        <w:t>1</w:t>
      </w:r>
      <w:r w:rsidR="00883809">
        <w:rPr>
          <w:rFonts w:asciiTheme="minorHAnsi" w:hAnsiTheme="minorHAnsi"/>
          <w:caps/>
          <w:color w:val="auto"/>
        </w:rPr>
        <w:t>0215</w:t>
      </w:r>
      <w:r w:rsidRPr="00B20624">
        <w:rPr>
          <w:rFonts w:asciiTheme="minorHAnsi" w:hAnsiTheme="minorHAnsi"/>
          <w:caps/>
          <w:color w:val="auto"/>
        </w:rPr>
        <w:tab/>
      </w:r>
      <w:r w:rsidRPr="00B20624">
        <w:rPr>
          <w:rFonts w:asciiTheme="minorHAnsi" w:hAnsiTheme="minorHAnsi"/>
          <w:caps/>
          <w:color w:val="auto"/>
        </w:rPr>
        <w:tab/>
      </w:r>
    </w:p>
    <w:p w:rsidR="00540BEF" w:rsidRPr="002E289F" w:rsidRDefault="00540BEF" w:rsidP="00190E4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2E289F" w:rsidRPr="002E289F">
        <w:rPr>
          <w:rFonts w:asciiTheme="minorHAnsi" w:hAnsiTheme="minorHAnsi"/>
          <w:color w:val="auto"/>
          <w:u w:val="single"/>
        </w:rPr>
        <w:softHyphen/>
        <w:t>___</w:t>
      </w:r>
      <w:r w:rsidRPr="002E289F">
        <w:rPr>
          <w:rFonts w:asciiTheme="minorHAnsi" w:hAnsiTheme="minorHAnsi"/>
          <w:color w:val="auto"/>
          <w:u w:val="single"/>
        </w:rPr>
        <w:t>______________________________________________________________</w:t>
      </w:r>
      <w:r w:rsidR="00AC713F" w:rsidRPr="002E289F">
        <w:rPr>
          <w:rFonts w:asciiTheme="minorHAnsi" w:hAnsiTheme="minorHAnsi"/>
          <w:color w:val="auto"/>
          <w:u w:val="single"/>
        </w:rPr>
        <w:t>___________</w:t>
      </w:r>
    </w:p>
    <w:p w:rsidR="00B522CD" w:rsidRPr="00D91DA6" w:rsidRDefault="00B522CD" w:rsidP="00AF1668">
      <w:pPr>
        <w:tabs>
          <w:tab w:val="left" w:pos="288"/>
          <w:tab w:val="left" w:pos="4752"/>
        </w:tabs>
        <w:spacing w:line="240" w:lineRule="exact"/>
        <w:rPr>
          <w:color w:val="000080"/>
        </w:rPr>
      </w:pPr>
    </w:p>
    <w:p w:rsidR="005052D4" w:rsidRPr="00AE3316" w:rsidRDefault="005052D4" w:rsidP="00883809">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8905E5">
        <w:rPr>
          <w:rFonts w:ascii="Calibri" w:hAnsi="Calibri"/>
          <w:color w:val="auto"/>
          <w:szCs w:val="24"/>
        </w:rPr>
        <w:t xml:space="preserve">Data extracted from the available evidence of record reflects that this covered individual (CI) was </w:t>
      </w:r>
      <w:r>
        <w:rPr>
          <w:rFonts w:ascii="Calibri" w:hAnsi="Calibri"/>
          <w:color w:val="auto"/>
          <w:szCs w:val="24"/>
        </w:rPr>
        <w:t xml:space="preserve">an </w:t>
      </w:r>
      <w:r w:rsidRPr="00137F55">
        <w:rPr>
          <w:rFonts w:ascii="Calibri" w:hAnsi="Calibri"/>
          <w:color w:val="auto"/>
          <w:szCs w:val="24"/>
        </w:rPr>
        <w:t>active duty</w:t>
      </w:r>
      <w:r w:rsidR="008905E5">
        <w:rPr>
          <w:rFonts w:ascii="Calibri" w:hAnsi="Calibri"/>
          <w:color w:val="auto"/>
          <w:szCs w:val="24"/>
        </w:rPr>
        <w:t xml:space="preserve"> E-4</w:t>
      </w:r>
      <w:r w:rsidRPr="00137F55">
        <w:rPr>
          <w:rFonts w:ascii="Calibri" w:hAnsi="Calibri"/>
          <w:color w:val="auto"/>
          <w:szCs w:val="24"/>
        </w:rPr>
        <w:t xml:space="preserve"> (</w:t>
      </w:r>
      <w:r w:rsidR="008905E5" w:rsidRPr="00137F55">
        <w:rPr>
          <w:rFonts w:ascii="Calibri" w:hAnsi="Calibri"/>
          <w:color w:val="auto"/>
          <w:szCs w:val="24"/>
        </w:rPr>
        <w:t>SK3</w:t>
      </w:r>
      <w:r w:rsidR="008905E5">
        <w:rPr>
          <w:rFonts w:ascii="Calibri" w:hAnsi="Calibri"/>
          <w:color w:val="auto"/>
          <w:szCs w:val="24"/>
        </w:rPr>
        <w:t xml:space="preserve">, </w:t>
      </w:r>
      <w:r w:rsidR="00523DC1" w:rsidRPr="00137F55">
        <w:rPr>
          <w:rFonts w:ascii="Calibri" w:hAnsi="Calibri"/>
          <w:color w:val="auto"/>
          <w:szCs w:val="24"/>
        </w:rPr>
        <w:t>Storekeeper</w:t>
      </w:r>
      <w:r w:rsidRPr="00137F55">
        <w:rPr>
          <w:rFonts w:ascii="Calibri" w:hAnsi="Calibri"/>
          <w:color w:val="auto"/>
          <w:szCs w:val="24"/>
        </w:rPr>
        <w:t>)</w:t>
      </w:r>
      <w:r>
        <w:rPr>
          <w:rFonts w:ascii="Calibri" w:hAnsi="Calibri"/>
          <w:color w:val="auto"/>
          <w:szCs w:val="24"/>
        </w:rPr>
        <w:t xml:space="preserve"> </w:t>
      </w:r>
      <w:r w:rsidRPr="00AE3316">
        <w:rPr>
          <w:rFonts w:ascii="Calibri" w:hAnsi="Calibri"/>
          <w:color w:val="auto"/>
          <w:szCs w:val="24"/>
        </w:rPr>
        <w:t xml:space="preserve">medically separated from the </w:t>
      </w:r>
      <w:r w:rsidR="004F1A7F">
        <w:rPr>
          <w:rFonts w:ascii="Calibri" w:hAnsi="Calibri"/>
          <w:color w:val="auto"/>
          <w:szCs w:val="24"/>
        </w:rPr>
        <w:t>Navy</w:t>
      </w:r>
      <w:r w:rsidRPr="00AE3316">
        <w:rPr>
          <w:rFonts w:ascii="Calibri" w:hAnsi="Calibri"/>
          <w:color w:val="auto"/>
          <w:szCs w:val="24"/>
        </w:rPr>
        <w:t xml:space="preserve"> in 200</w:t>
      </w:r>
      <w:r w:rsidR="004F1A7F">
        <w:rPr>
          <w:rFonts w:ascii="Calibri" w:hAnsi="Calibri"/>
          <w:color w:val="auto"/>
          <w:szCs w:val="24"/>
        </w:rPr>
        <w:t>1</w:t>
      </w:r>
      <w:r w:rsidR="00B01561">
        <w:rPr>
          <w:rFonts w:ascii="Calibri" w:hAnsi="Calibri"/>
          <w:color w:val="auto"/>
          <w:szCs w:val="24"/>
        </w:rPr>
        <w:t>.</w:t>
      </w:r>
      <w:r w:rsidR="004F1A7F">
        <w:rPr>
          <w:rFonts w:ascii="Calibri" w:hAnsi="Calibri"/>
          <w:color w:val="auto"/>
          <w:szCs w:val="24"/>
        </w:rPr>
        <w:t xml:space="preserve">  </w:t>
      </w:r>
      <w:r w:rsidRPr="00AE3316">
        <w:rPr>
          <w:rFonts w:ascii="Calibri" w:hAnsi="Calibri"/>
          <w:color w:val="auto"/>
          <w:szCs w:val="24"/>
        </w:rPr>
        <w:t xml:space="preserve">The medical basis for the separation was </w:t>
      </w:r>
      <w:r w:rsidR="004F1A7F">
        <w:rPr>
          <w:rFonts w:ascii="Calibri" w:hAnsi="Calibri"/>
          <w:color w:val="auto"/>
          <w:szCs w:val="24"/>
        </w:rPr>
        <w:t xml:space="preserve">bilateral knee pain. </w:t>
      </w:r>
      <w:r w:rsidR="009D3754">
        <w:rPr>
          <w:rFonts w:ascii="Calibri" w:hAnsi="Calibri"/>
          <w:color w:val="auto"/>
          <w:szCs w:val="24"/>
        </w:rPr>
        <w:t xml:space="preserve"> She developed anterior pain in both her knees shortly after entering service, made worse with prolonged bending, running and climbing stairs.  Treatment included physical therapy.  Despite light duty status and a limited duty (LIMDU) profile she </w:t>
      </w:r>
      <w:r>
        <w:rPr>
          <w:rFonts w:ascii="Calibri" w:hAnsi="Calibri"/>
          <w:color w:val="auto"/>
          <w:szCs w:val="24"/>
        </w:rPr>
        <w:t>did not respond adequately to perform w</w:t>
      </w:r>
      <w:r w:rsidR="009D3754">
        <w:rPr>
          <w:rFonts w:ascii="Calibri" w:hAnsi="Calibri"/>
          <w:color w:val="auto"/>
          <w:szCs w:val="24"/>
        </w:rPr>
        <w:t>ithin h</w:t>
      </w:r>
      <w:r w:rsidR="00DE1E79">
        <w:rPr>
          <w:rFonts w:ascii="Calibri" w:hAnsi="Calibri"/>
          <w:color w:val="auto"/>
          <w:szCs w:val="24"/>
        </w:rPr>
        <w:t>er</w:t>
      </w:r>
      <w:r w:rsidR="009D3754">
        <w:rPr>
          <w:rFonts w:ascii="Calibri" w:hAnsi="Calibri"/>
          <w:color w:val="auto"/>
          <w:szCs w:val="24"/>
        </w:rPr>
        <w:t xml:space="preserve"> military occupational</w:t>
      </w:r>
      <w:r>
        <w:rPr>
          <w:rFonts w:ascii="Calibri" w:hAnsi="Calibri"/>
          <w:color w:val="auto"/>
          <w:szCs w:val="24"/>
        </w:rPr>
        <w:t xml:space="preserve"> specialty or participate in </w:t>
      </w:r>
      <w:r w:rsidR="009D3754">
        <w:rPr>
          <w:rFonts w:ascii="Calibri" w:hAnsi="Calibri"/>
          <w:color w:val="auto"/>
          <w:szCs w:val="24"/>
        </w:rPr>
        <w:t>a</w:t>
      </w:r>
      <w:r w:rsidRPr="003A40B4">
        <w:rPr>
          <w:rFonts w:ascii="Calibri" w:hAnsi="Calibri"/>
          <w:color w:val="auto"/>
          <w:szCs w:val="24"/>
        </w:rPr>
        <w:t xml:space="preserve"> physical fitness test</w:t>
      </w:r>
      <w:r w:rsidR="009D3754">
        <w:rPr>
          <w:rFonts w:ascii="Calibri" w:hAnsi="Calibri"/>
          <w:color w:val="auto"/>
          <w:szCs w:val="24"/>
        </w:rPr>
        <w:t>,</w:t>
      </w:r>
      <w:r>
        <w:rPr>
          <w:rFonts w:ascii="Calibri" w:hAnsi="Calibri"/>
          <w:color w:val="auto"/>
          <w:szCs w:val="24"/>
        </w:rPr>
        <w:t xml:space="preserve"> </w:t>
      </w:r>
      <w:r w:rsidR="00F71395">
        <w:rPr>
          <w:rFonts w:ascii="Calibri" w:hAnsi="Calibri"/>
          <w:color w:val="auto"/>
          <w:szCs w:val="24"/>
        </w:rPr>
        <w:t>and was referred to</w:t>
      </w:r>
      <w:r>
        <w:rPr>
          <w:rFonts w:ascii="Calibri" w:hAnsi="Calibri"/>
          <w:color w:val="auto"/>
          <w:szCs w:val="24"/>
        </w:rPr>
        <w:t xml:space="preserve"> a Medical Evaluation Board (MEB).</w:t>
      </w:r>
      <w:r w:rsidR="009D3754">
        <w:rPr>
          <w:rFonts w:ascii="Calibri" w:hAnsi="Calibri"/>
          <w:color w:val="auto"/>
          <w:szCs w:val="24"/>
        </w:rPr>
        <w:t xml:space="preserve">  The bilateral knee pain condition was</w:t>
      </w:r>
      <w:r>
        <w:rPr>
          <w:rFonts w:ascii="Calibri" w:hAnsi="Calibri"/>
          <w:color w:val="auto"/>
          <w:szCs w:val="24"/>
        </w:rPr>
        <w:t xml:space="preserve"> </w:t>
      </w:r>
      <w:r w:rsidRPr="009D3754">
        <w:rPr>
          <w:rFonts w:ascii="Calibri" w:hAnsi="Calibri"/>
          <w:color w:val="auto"/>
          <w:szCs w:val="24"/>
        </w:rPr>
        <w:t>forwarded to the Physical</w:t>
      </w:r>
      <w:r w:rsidRPr="00861D5C">
        <w:rPr>
          <w:rFonts w:ascii="Calibri" w:hAnsi="Calibri"/>
          <w:color w:val="auto"/>
          <w:szCs w:val="24"/>
        </w:rPr>
        <w:t xml:space="preserve"> Evaluation Board (PEB</w:t>
      </w:r>
      <w:r w:rsidRPr="009D3754">
        <w:rPr>
          <w:rFonts w:ascii="Calibri" w:hAnsi="Calibri"/>
          <w:color w:val="auto"/>
          <w:szCs w:val="24"/>
        </w:rPr>
        <w:t>) as medi</w:t>
      </w:r>
      <w:r w:rsidR="009D3754" w:rsidRPr="009D3754">
        <w:rPr>
          <w:rFonts w:ascii="Calibri" w:hAnsi="Calibri"/>
          <w:color w:val="auto"/>
          <w:szCs w:val="24"/>
        </w:rPr>
        <w:t>cally unacceptable</w:t>
      </w:r>
      <w:r w:rsidRPr="009D3754">
        <w:rPr>
          <w:rFonts w:ascii="Calibri" w:hAnsi="Calibri"/>
          <w:color w:val="auto"/>
          <w:szCs w:val="24"/>
        </w:rPr>
        <w:t>.</w:t>
      </w:r>
      <w:r w:rsidR="009D3754">
        <w:rPr>
          <w:rFonts w:ascii="Calibri" w:hAnsi="Calibri"/>
          <w:color w:val="auto"/>
          <w:szCs w:val="24"/>
        </w:rPr>
        <w:t xml:space="preserve">  </w:t>
      </w:r>
      <w:r w:rsidR="009D3754" w:rsidRPr="00526308">
        <w:rPr>
          <w:rFonts w:ascii="Calibri" w:hAnsi="Calibri"/>
          <w:color w:val="auto"/>
          <w:szCs w:val="24"/>
        </w:rPr>
        <w:t xml:space="preserve">No other conditions appeared on the MEB’s submission.  </w:t>
      </w:r>
      <w:r w:rsidRPr="00861D5C">
        <w:rPr>
          <w:rFonts w:ascii="Calibri" w:hAnsi="Calibri"/>
          <w:color w:val="auto"/>
          <w:szCs w:val="24"/>
        </w:rPr>
        <w:t xml:space="preserve">The informal PEB adjudicated the </w:t>
      </w:r>
      <w:r w:rsidR="005974FC" w:rsidRPr="005974FC">
        <w:rPr>
          <w:rFonts w:ascii="Calibri" w:hAnsi="Calibri"/>
          <w:color w:val="auto"/>
          <w:szCs w:val="24"/>
        </w:rPr>
        <w:t xml:space="preserve">knee pain </w:t>
      </w:r>
      <w:r w:rsidRPr="00861D5C">
        <w:rPr>
          <w:rFonts w:ascii="Calibri" w:hAnsi="Calibri"/>
          <w:color w:val="auto"/>
          <w:szCs w:val="24"/>
        </w:rPr>
        <w:t xml:space="preserve">condition as unfitting, rated </w:t>
      </w:r>
      <w:r w:rsidR="005974FC">
        <w:rPr>
          <w:rFonts w:ascii="Calibri" w:hAnsi="Calibri"/>
          <w:color w:val="auto"/>
          <w:szCs w:val="24"/>
        </w:rPr>
        <w:t>10</w:t>
      </w:r>
      <w:r w:rsidRPr="00861D5C">
        <w:rPr>
          <w:rFonts w:ascii="Calibri" w:hAnsi="Calibri"/>
          <w:color w:val="auto"/>
          <w:szCs w:val="24"/>
        </w:rPr>
        <w:t>%</w:t>
      </w:r>
      <w:r w:rsidR="00F32FDE">
        <w:rPr>
          <w:rFonts w:ascii="Calibri" w:hAnsi="Calibri"/>
          <w:color w:val="auto"/>
          <w:szCs w:val="24"/>
        </w:rPr>
        <w:t xml:space="preserve"> IAW with the Veterans Administration Schedule for Rating Disabilities (VASRD)</w:t>
      </w:r>
      <w:r w:rsidRPr="00861D5C">
        <w:rPr>
          <w:rFonts w:ascii="Calibri" w:hAnsi="Calibri"/>
          <w:color w:val="auto"/>
          <w:szCs w:val="24"/>
        </w:rPr>
        <w:t>.</w:t>
      </w:r>
      <w:r w:rsidRPr="00B20624">
        <w:rPr>
          <w:rFonts w:ascii="Calibri" w:hAnsi="Calibri"/>
          <w:color w:val="auto"/>
          <w:szCs w:val="24"/>
        </w:rPr>
        <w:t xml:space="preserve">  </w:t>
      </w:r>
      <w:r w:rsidRPr="00861D5C">
        <w:rPr>
          <w:rFonts w:asciiTheme="minorHAnsi" w:hAnsiTheme="minorHAnsi"/>
          <w:color w:val="auto"/>
        </w:rPr>
        <w:t xml:space="preserve">The CI </w:t>
      </w:r>
      <w:r w:rsidRPr="009D3754">
        <w:rPr>
          <w:rFonts w:asciiTheme="minorHAnsi" w:hAnsiTheme="minorHAnsi"/>
          <w:color w:val="auto"/>
        </w:rPr>
        <w:t>made no appeals</w:t>
      </w:r>
      <w:r w:rsidRPr="00861D5C">
        <w:rPr>
          <w:rFonts w:asciiTheme="minorHAnsi" w:hAnsiTheme="minorHAnsi"/>
          <w:color w:val="auto"/>
        </w:rPr>
        <w:t xml:space="preserve"> and was medically separated with a </w:t>
      </w:r>
      <w:r w:rsidR="009D3754">
        <w:rPr>
          <w:rFonts w:asciiTheme="minorHAnsi" w:hAnsiTheme="minorHAnsi"/>
          <w:color w:val="auto"/>
        </w:rPr>
        <w:t>10</w:t>
      </w:r>
      <w:r w:rsidRPr="00861D5C">
        <w:rPr>
          <w:rFonts w:asciiTheme="minorHAnsi" w:hAnsiTheme="minorHAnsi"/>
          <w:color w:val="auto"/>
        </w:rPr>
        <w:t xml:space="preserve">% disability rating.  </w:t>
      </w:r>
    </w:p>
    <w:p w:rsidR="005052D4" w:rsidRDefault="005052D4" w:rsidP="00883809">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883809">
      <w:pPr>
        <w:tabs>
          <w:tab w:val="left" w:pos="288"/>
          <w:tab w:val="left" w:pos="4752"/>
        </w:tabs>
        <w:spacing w:line="240" w:lineRule="exact"/>
        <w:jc w:val="both"/>
        <w:rPr>
          <w:rFonts w:asciiTheme="minorHAnsi" w:hAnsiTheme="minorHAnsi"/>
          <w:color w:val="auto"/>
          <w:u w:val="single"/>
        </w:rPr>
      </w:pPr>
    </w:p>
    <w:p w:rsidR="009626DA" w:rsidRPr="00A35AC2" w:rsidRDefault="002C6E5B" w:rsidP="00883809">
      <w:pPr>
        <w:tabs>
          <w:tab w:val="left" w:pos="288"/>
          <w:tab w:val="left" w:pos="4752"/>
        </w:tabs>
        <w:spacing w:line="240" w:lineRule="exact"/>
        <w:jc w:val="both"/>
        <w:rPr>
          <w:rFonts w:ascii="Calibri" w:hAnsi="Calibri"/>
          <w:color w:val="auto"/>
          <w:szCs w:val="24"/>
          <w:highlight w:val="lightGray"/>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A35AC2" w:rsidRPr="00A35AC2">
        <w:rPr>
          <w:rFonts w:ascii="Calibri" w:hAnsi="Calibri"/>
          <w:color w:val="auto"/>
          <w:szCs w:val="24"/>
        </w:rPr>
        <w:t>“I was found unfit to continue my tour of duty b/c of the issues with my knees.</w:t>
      </w:r>
      <w:r w:rsidR="0094477B">
        <w:rPr>
          <w:rFonts w:ascii="Calibri" w:hAnsi="Calibri"/>
          <w:color w:val="auto"/>
          <w:szCs w:val="24"/>
        </w:rPr>
        <w:t xml:space="preserve">  </w:t>
      </w:r>
      <w:r w:rsidR="0094477B" w:rsidRPr="0094477B">
        <w:rPr>
          <w:rFonts w:ascii="Calibri" w:hAnsi="Calibri"/>
          <w:color w:val="auto"/>
          <w:szCs w:val="24"/>
        </w:rPr>
        <w:t>Now I’m stuck with really bad knees and a disability that’s not just</w:t>
      </w:r>
      <w:proofErr w:type="gramStart"/>
      <w:r w:rsidR="0094477B" w:rsidRPr="0094477B">
        <w:rPr>
          <w:rFonts w:ascii="Calibri" w:hAnsi="Calibri"/>
          <w:color w:val="auto"/>
          <w:szCs w:val="24"/>
        </w:rPr>
        <w:t>..</w:t>
      </w:r>
      <w:r w:rsidR="00156585">
        <w:rPr>
          <w:rFonts w:ascii="Calibri" w:hAnsi="Calibri"/>
          <w:color w:val="auto"/>
          <w:szCs w:val="24"/>
        </w:rPr>
        <w:t>”</w:t>
      </w:r>
      <w:proofErr w:type="gramEnd"/>
      <w:r w:rsidR="003E0B5A">
        <w:rPr>
          <w:rFonts w:ascii="Calibri" w:hAnsi="Calibri"/>
          <w:color w:val="auto"/>
          <w:szCs w:val="24"/>
        </w:rPr>
        <w:t xml:space="preserve"> </w:t>
      </w:r>
      <w:r w:rsidR="00A35AC2">
        <w:rPr>
          <w:rFonts w:ascii="Calibri" w:hAnsi="Calibri"/>
          <w:color w:val="auto"/>
          <w:szCs w:val="24"/>
        </w:rPr>
        <w:t xml:space="preserve"> She elaborate</w:t>
      </w:r>
      <w:r w:rsidR="0094477B">
        <w:rPr>
          <w:rFonts w:ascii="Calibri" w:hAnsi="Calibri"/>
          <w:color w:val="auto"/>
          <w:szCs w:val="24"/>
        </w:rPr>
        <w:t>s further</w:t>
      </w:r>
      <w:r w:rsidR="00A35AC2">
        <w:rPr>
          <w:rFonts w:ascii="Calibri" w:hAnsi="Calibri"/>
          <w:color w:val="auto"/>
          <w:szCs w:val="24"/>
        </w:rPr>
        <w:t xml:space="preserve"> her evaluation, treatment, and physical challenges both before and after separation</w:t>
      </w:r>
      <w:r w:rsidR="009626DA">
        <w:rPr>
          <w:rFonts w:ascii="Calibri" w:hAnsi="Calibri"/>
          <w:color w:val="auto"/>
          <w:szCs w:val="24"/>
        </w:rPr>
        <w:t xml:space="preserve"> due to her knee condition</w:t>
      </w:r>
      <w:r w:rsidR="00A35AC2" w:rsidRPr="009626DA">
        <w:rPr>
          <w:rFonts w:ascii="Calibri" w:hAnsi="Calibri"/>
          <w:color w:val="auto"/>
          <w:szCs w:val="24"/>
        </w:rPr>
        <w:t>.</w:t>
      </w:r>
      <w:r w:rsidR="009626DA" w:rsidRPr="009626DA">
        <w:rPr>
          <w:rFonts w:ascii="Calibri" w:hAnsi="Calibri"/>
          <w:color w:val="auto"/>
          <w:szCs w:val="24"/>
        </w:rPr>
        <w:t xml:space="preserve">  No conditions other than the knee condition are contended or noted in this application.  As a matter of policy, all service conditions are reviewed by the Board for their potential contribution to its rating recommendations. </w:t>
      </w:r>
    </w:p>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BD6297" w:rsidRDefault="00BD6297" w:rsidP="002E289F">
      <w:pPr>
        <w:tabs>
          <w:tab w:val="left" w:pos="288"/>
          <w:tab w:val="left" w:pos="4752"/>
        </w:tabs>
        <w:spacing w:line="240" w:lineRule="exact"/>
        <w:rPr>
          <w:rFonts w:ascii="Calibri" w:hAnsi="Calibri"/>
          <w:color w:val="auto"/>
          <w:u w:val="single"/>
        </w:rPr>
      </w:pPr>
    </w:p>
    <w:p w:rsidR="002338CA" w:rsidRPr="00542C9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205"/>
        <w:gridCol w:w="1035"/>
        <w:gridCol w:w="810"/>
        <w:gridCol w:w="2385"/>
        <w:gridCol w:w="1035"/>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684E2B" w:rsidP="000D3CC1">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6F30AD">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Dated </w:t>
            </w:r>
            <w:r w:rsidR="006F30AD" w:rsidRPr="006F30AD">
              <w:rPr>
                <w:rFonts w:cs="Times New Roman"/>
                <w:b/>
                <w:sz w:val="20"/>
                <w:szCs w:val="20"/>
              </w:rPr>
              <w:t>20010924</w:t>
            </w:r>
          </w:p>
        </w:tc>
        <w:tc>
          <w:tcPr>
            <w:tcW w:w="5220" w:type="dxa"/>
            <w:gridSpan w:val="4"/>
            <w:tcBorders>
              <w:left w:val="thinThickThinSmallGap" w:sz="24" w:space="0" w:color="auto"/>
            </w:tcBorders>
            <w:shd w:val="clear" w:color="auto" w:fill="D9D9D9" w:themeFill="background1" w:themeFillShade="D9"/>
          </w:tcPr>
          <w:p w:rsidR="00684E2B" w:rsidRPr="0085089F" w:rsidRDefault="00684E2B" w:rsidP="000D3CC1">
            <w:pPr>
              <w:pStyle w:val="ListParagraph"/>
              <w:spacing w:after="0" w:line="240" w:lineRule="exact"/>
              <w:ind w:left="0"/>
              <w:jc w:val="center"/>
              <w:rPr>
                <w:rFonts w:cs="Times New Roman"/>
                <w:b/>
                <w:sz w:val="20"/>
                <w:szCs w:val="20"/>
              </w:rPr>
            </w:pPr>
            <w:r w:rsidRPr="0085089F">
              <w:rPr>
                <w:rFonts w:cs="Times New Roman"/>
                <w:b/>
                <w:sz w:val="20"/>
                <w:szCs w:val="20"/>
              </w:rPr>
              <w:t>VA (</w:t>
            </w:r>
            <w:r w:rsidR="006F30AD">
              <w:rPr>
                <w:rFonts w:cs="Times New Roman"/>
                <w:b/>
                <w:sz w:val="20"/>
                <w:szCs w:val="20"/>
              </w:rPr>
              <w:t>4</w:t>
            </w:r>
            <w:r w:rsidRPr="0085089F">
              <w:rPr>
                <w:rFonts w:cs="Times New Roman"/>
                <w:b/>
                <w:sz w:val="20"/>
                <w:szCs w:val="20"/>
              </w:rPr>
              <w:t xml:space="preserve"> Mo. after Separation)</w:t>
            </w:r>
            <w:r w:rsidR="000C3C13" w:rsidRPr="0085089F">
              <w:rPr>
                <w:rFonts w:cs="Times New Roman"/>
                <w:b/>
                <w:sz w:val="20"/>
                <w:szCs w:val="20"/>
              </w:rPr>
              <w:t xml:space="preserve"> – All Effective </w:t>
            </w:r>
            <w:r w:rsidR="006F30AD" w:rsidRPr="006F30AD">
              <w:rPr>
                <w:rFonts w:cs="Times New Roman"/>
                <w:b/>
                <w:sz w:val="20"/>
                <w:szCs w:val="20"/>
              </w:rPr>
              <w:t>20011207</w:t>
            </w:r>
          </w:p>
        </w:tc>
      </w:tr>
      <w:tr w:rsidR="002B2645" w:rsidRPr="002A685E" w:rsidTr="006F30AD">
        <w:trPr>
          <w:trHeight w:val="233"/>
          <w:jc w:val="center"/>
        </w:trPr>
        <w:tc>
          <w:tcPr>
            <w:tcW w:w="2205"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385"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6F30AD" w:rsidRPr="002A685E" w:rsidTr="000D3CC1">
        <w:trPr>
          <w:trHeight w:val="125"/>
          <w:jc w:val="center"/>
        </w:trPr>
        <w:tc>
          <w:tcPr>
            <w:tcW w:w="2205" w:type="dxa"/>
            <w:vMerge w:val="restart"/>
            <w:shd w:val="clear" w:color="auto" w:fill="FFFFFF" w:themeFill="background1"/>
          </w:tcPr>
          <w:p w:rsidR="006F30AD" w:rsidRPr="00473D5C" w:rsidRDefault="006F30AD" w:rsidP="0094477B">
            <w:pPr>
              <w:pStyle w:val="ListParagraph"/>
              <w:spacing w:after="0" w:line="240" w:lineRule="auto"/>
              <w:ind w:left="0"/>
              <w:rPr>
                <w:rFonts w:cs="Times New Roman"/>
                <w:sz w:val="18"/>
                <w:szCs w:val="18"/>
              </w:rPr>
            </w:pPr>
            <w:r>
              <w:rPr>
                <w:rFonts w:cs="Times New Roman"/>
                <w:sz w:val="18"/>
                <w:szCs w:val="18"/>
              </w:rPr>
              <w:t>Bilateral Patellofemoral Pain Syndrome (PFS)</w:t>
            </w:r>
          </w:p>
        </w:tc>
        <w:tc>
          <w:tcPr>
            <w:tcW w:w="1035" w:type="dxa"/>
            <w:vMerge w:val="restart"/>
            <w:shd w:val="clear" w:color="auto" w:fill="FFFFFF" w:themeFill="background1"/>
            <w:vAlign w:val="center"/>
          </w:tcPr>
          <w:p w:rsidR="006F30AD" w:rsidRPr="00473D5C" w:rsidRDefault="006F30AD" w:rsidP="000D3CC1">
            <w:pPr>
              <w:pStyle w:val="ListParagraph"/>
              <w:spacing w:after="0" w:line="240" w:lineRule="auto"/>
              <w:ind w:left="0"/>
              <w:jc w:val="center"/>
              <w:rPr>
                <w:rFonts w:cs="Times New Roman"/>
                <w:sz w:val="18"/>
                <w:szCs w:val="18"/>
              </w:rPr>
            </w:pPr>
            <w:r>
              <w:rPr>
                <w:rFonts w:cs="Times New Roman"/>
                <w:sz w:val="18"/>
                <w:szCs w:val="18"/>
              </w:rPr>
              <w:t>5299-5003</w:t>
            </w:r>
          </w:p>
        </w:tc>
        <w:tc>
          <w:tcPr>
            <w:tcW w:w="810" w:type="dxa"/>
            <w:vMerge w:val="restart"/>
            <w:tcBorders>
              <w:right w:val="thinThickThinSmallGap" w:sz="24" w:space="0" w:color="auto"/>
            </w:tcBorders>
            <w:shd w:val="clear" w:color="auto" w:fill="FFFFFF" w:themeFill="background1"/>
            <w:vAlign w:val="center"/>
          </w:tcPr>
          <w:p w:rsidR="006F30AD" w:rsidRPr="00473D5C" w:rsidRDefault="006F30AD" w:rsidP="000D3CC1">
            <w:pPr>
              <w:pStyle w:val="ListParagraph"/>
              <w:spacing w:after="0" w:line="240" w:lineRule="auto"/>
              <w:ind w:left="0"/>
              <w:jc w:val="center"/>
              <w:rPr>
                <w:rFonts w:cs="Times New Roman"/>
                <w:sz w:val="18"/>
                <w:szCs w:val="18"/>
              </w:rPr>
            </w:pPr>
            <w:r>
              <w:rPr>
                <w:rFonts w:cs="Times New Roman"/>
                <w:sz w:val="18"/>
                <w:szCs w:val="18"/>
              </w:rPr>
              <w:t>10%</w:t>
            </w:r>
          </w:p>
        </w:tc>
        <w:tc>
          <w:tcPr>
            <w:tcW w:w="2385" w:type="dxa"/>
            <w:tcBorders>
              <w:left w:val="thinThickThinSmallGap" w:sz="24" w:space="0" w:color="auto"/>
              <w:right w:val="single" w:sz="4" w:space="0" w:color="auto"/>
            </w:tcBorders>
            <w:shd w:val="clear" w:color="auto" w:fill="FFFFFF" w:themeFill="background1"/>
          </w:tcPr>
          <w:p w:rsidR="006F30AD" w:rsidRPr="00542C9A" w:rsidRDefault="006F30AD" w:rsidP="00190E48">
            <w:pPr>
              <w:pStyle w:val="ListParagraph"/>
              <w:spacing w:after="0" w:line="240" w:lineRule="exact"/>
              <w:ind w:left="0"/>
              <w:jc w:val="both"/>
              <w:rPr>
                <w:rFonts w:cs="Times New Roman"/>
                <w:sz w:val="18"/>
                <w:szCs w:val="18"/>
              </w:rPr>
            </w:pPr>
            <w:r>
              <w:rPr>
                <w:rFonts w:cs="Times New Roman"/>
                <w:sz w:val="18"/>
                <w:szCs w:val="18"/>
              </w:rPr>
              <w:t>PFS Left Knee</w:t>
            </w:r>
          </w:p>
        </w:tc>
        <w:tc>
          <w:tcPr>
            <w:tcW w:w="1035" w:type="dxa"/>
            <w:tcBorders>
              <w:left w:val="single" w:sz="4" w:space="0" w:color="auto"/>
            </w:tcBorders>
            <w:shd w:val="clear" w:color="auto" w:fill="FFFFFF" w:themeFill="background1"/>
          </w:tcPr>
          <w:p w:rsidR="006F30AD" w:rsidRPr="00542C9A" w:rsidRDefault="006F30AD" w:rsidP="006F30AD">
            <w:pPr>
              <w:pStyle w:val="ListParagraph"/>
              <w:spacing w:after="0" w:line="240" w:lineRule="exact"/>
              <w:ind w:left="0"/>
              <w:jc w:val="center"/>
              <w:rPr>
                <w:rFonts w:cs="Times New Roman"/>
                <w:sz w:val="18"/>
                <w:szCs w:val="18"/>
              </w:rPr>
            </w:pPr>
            <w:r w:rsidRPr="006F30AD">
              <w:rPr>
                <w:rFonts w:cs="Times New Roman"/>
                <w:sz w:val="18"/>
                <w:szCs w:val="18"/>
              </w:rPr>
              <w:t>5299-5260</w:t>
            </w:r>
          </w:p>
        </w:tc>
        <w:tc>
          <w:tcPr>
            <w:tcW w:w="81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20020405</w:t>
            </w:r>
          </w:p>
        </w:tc>
      </w:tr>
      <w:tr w:rsidR="006F30AD" w:rsidRPr="002A685E" w:rsidTr="00CF61D9">
        <w:trPr>
          <w:trHeight w:val="53"/>
          <w:jc w:val="center"/>
        </w:trPr>
        <w:tc>
          <w:tcPr>
            <w:tcW w:w="2205" w:type="dxa"/>
            <w:vMerge/>
            <w:shd w:val="clear" w:color="auto" w:fill="FFFFFF" w:themeFill="background1"/>
          </w:tcPr>
          <w:p w:rsidR="006F30AD" w:rsidRPr="00542C9A" w:rsidRDefault="006F30AD" w:rsidP="00190E48">
            <w:pPr>
              <w:pStyle w:val="ListParagraph"/>
              <w:spacing w:after="0" w:line="240" w:lineRule="exact"/>
              <w:ind w:left="0"/>
              <w:jc w:val="both"/>
              <w:rPr>
                <w:rFonts w:cs="Times New Roman"/>
                <w:sz w:val="18"/>
                <w:szCs w:val="18"/>
              </w:rPr>
            </w:pPr>
          </w:p>
        </w:tc>
        <w:tc>
          <w:tcPr>
            <w:tcW w:w="1035" w:type="dxa"/>
            <w:vMerge/>
            <w:shd w:val="clear" w:color="auto" w:fill="FFFFFF" w:themeFill="background1"/>
          </w:tcPr>
          <w:p w:rsidR="006F30AD" w:rsidRPr="00542C9A" w:rsidRDefault="006F30AD"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6F30AD" w:rsidRPr="00542C9A" w:rsidRDefault="006F30AD" w:rsidP="005709F7">
            <w:pPr>
              <w:pStyle w:val="ListParagraph"/>
              <w:spacing w:after="0" w:line="240" w:lineRule="exact"/>
              <w:ind w:left="0"/>
              <w:jc w:val="center"/>
              <w:rPr>
                <w:rFonts w:cs="Times New Roman"/>
                <w:sz w:val="18"/>
                <w:szCs w:val="18"/>
              </w:rPr>
            </w:pPr>
          </w:p>
        </w:tc>
        <w:tc>
          <w:tcPr>
            <w:tcW w:w="2385" w:type="dxa"/>
            <w:tcBorders>
              <w:left w:val="thinThickThinSmallGap" w:sz="24" w:space="0" w:color="auto"/>
              <w:right w:val="single" w:sz="4" w:space="0" w:color="auto"/>
            </w:tcBorders>
            <w:shd w:val="clear" w:color="auto" w:fill="FFFFFF" w:themeFill="background1"/>
          </w:tcPr>
          <w:p w:rsidR="006F30AD" w:rsidRPr="00542C9A" w:rsidRDefault="006F30AD" w:rsidP="006F30AD">
            <w:pPr>
              <w:pStyle w:val="ListParagraph"/>
              <w:spacing w:after="0" w:line="240" w:lineRule="exact"/>
              <w:ind w:left="0"/>
              <w:rPr>
                <w:rFonts w:cs="Times New Roman"/>
                <w:sz w:val="18"/>
                <w:szCs w:val="18"/>
              </w:rPr>
            </w:pPr>
            <w:r w:rsidRPr="006F30AD">
              <w:rPr>
                <w:rFonts w:cs="Times New Roman"/>
                <w:sz w:val="18"/>
                <w:szCs w:val="18"/>
              </w:rPr>
              <w:t xml:space="preserve">PFS </w:t>
            </w:r>
            <w:r>
              <w:rPr>
                <w:rFonts w:cs="Times New Roman"/>
                <w:sz w:val="18"/>
                <w:szCs w:val="18"/>
              </w:rPr>
              <w:t>Right</w:t>
            </w:r>
            <w:r w:rsidRPr="006F30AD">
              <w:rPr>
                <w:rFonts w:cs="Times New Roman"/>
                <w:sz w:val="18"/>
                <w:szCs w:val="18"/>
              </w:rPr>
              <w:t xml:space="preserve"> Knee</w:t>
            </w:r>
          </w:p>
        </w:tc>
        <w:tc>
          <w:tcPr>
            <w:tcW w:w="1035" w:type="dxa"/>
            <w:tcBorders>
              <w:left w:val="single" w:sz="4" w:space="0" w:color="auto"/>
            </w:tcBorders>
            <w:shd w:val="clear" w:color="auto" w:fill="FFFFFF" w:themeFill="background1"/>
          </w:tcPr>
          <w:p w:rsidR="006F30AD" w:rsidRPr="00542C9A" w:rsidRDefault="006F30AD" w:rsidP="006F30AD">
            <w:pPr>
              <w:pStyle w:val="ListParagraph"/>
              <w:spacing w:after="0" w:line="240" w:lineRule="exact"/>
              <w:ind w:left="0"/>
              <w:jc w:val="center"/>
              <w:rPr>
                <w:rFonts w:cs="Times New Roman"/>
                <w:sz w:val="18"/>
                <w:szCs w:val="18"/>
              </w:rPr>
            </w:pPr>
            <w:r w:rsidRPr="006F30AD">
              <w:rPr>
                <w:rFonts w:cs="Times New Roman"/>
                <w:sz w:val="18"/>
                <w:szCs w:val="18"/>
              </w:rPr>
              <w:t>5299-5260</w:t>
            </w:r>
          </w:p>
        </w:tc>
        <w:tc>
          <w:tcPr>
            <w:tcW w:w="81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20020405</w:t>
            </w:r>
          </w:p>
        </w:tc>
      </w:tr>
      <w:tr w:rsidR="006F30AD" w:rsidRPr="002A685E" w:rsidTr="006F30AD">
        <w:trPr>
          <w:trHeight w:val="125"/>
          <w:jc w:val="center"/>
        </w:trPr>
        <w:tc>
          <w:tcPr>
            <w:tcW w:w="4050" w:type="dxa"/>
            <w:gridSpan w:val="3"/>
            <w:vMerge w:val="restart"/>
            <w:tcBorders>
              <w:right w:val="thinThickThinSmallGap" w:sz="24" w:space="0" w:color="auto"/>
            </w:tcBorders>
            <w:shd w:val="clear" w:color="auto" w:fill="FFFFFF" w:themeFill="background1"/>
          </w:tcPr>
          <w:p w:rsidR="006F30AD" w:rsidRPr="00542C9A" w:rsidRDefault="006F30AD" w:rsidP="00CD1EF2">
            <w:pPr>
              <w:pStyle w:val="ListParagraph"/>
              <w:spacing w:after="0"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385" w:type="dxa"/>
            <w:tcBorders>
              <w:left w:val="thinThickThinSmallGap" w:sz="24" w:space="0" w:color="auto"/>
            </w:tcBorders>
            <w:shd w:val="clear" w:color="auto" w:fill="FFFFFF" w:themeFill="background1"/>
          </w:tcPr>
          <w:p w:rsidR="006F30AD" w:rsidRPr="00542C9A" w:rsidRDefault="006F30AD" w:rsidP="006F30AD">
            <w:pPr>
              <w:pStyle w:val="ListParagraph"/>
              <w:spacing w:after="0" w:line="240" w:lineRule="exact"/>
              <w:ind w:left="0"/>
              <w:rPr>
                <w:rFonts w:cs="Times New Roman"/>
                <w:sz w:val="18"/>
                <w:szCs w:val="18"/>
              </w:rPr>
            </w:pPr>
            <w:r>
              <w:rPr>
                <w:rFonts w:cs="Times New Roman"/>
                <w:sz w:val="18"/>
                <w:szCs w:val="18"/>
              </w:rPr>
              <w:t>Gastrointestinal Condition</w:t>
            </w:r>
          </w:p>
        </w:tc>
        <w:tc>
          <w:tcPr>
            <w:tcW w:w="1035" w:type="dxa"/>
            <w:shd w:val="clear" w:color="auto" w:fill="FFFFFF" w:themeFill="background1"/>
          </w:tcPr>
          <w:p w:rsidR="006F30AD" w:rsidRPr="00542C9A" w:rsidRDefault="006F30AD" w:rsidP="005709F7">
            <w:pPr>
              <w:pStyle w:val="ListParagraph"/>
              <w:spacing w:after="0" w:line="240" w:lineRule="exact"/>
              <w:ind w:left="0"/>
              <w:jc w:val="center"/>
              <w:rPr>
                <w:rFonts w:cs="Times New Roman"/>
                <w:sz w:val="18"/>
                <w:szCs w:val="18"/>
              </w:rPr>
            </w:pPr>
            <w:r w:rsidRPr="006F30AD">
              <w:rPr>
                <w:rFonts w:cs="Times New Roman"/>
                <w:sz w:val="18"/>
                <w:szCs w:val="18"/>
              </w:rPr>
              <w:t>7319-7346</w:t>
            </w:r>
          </w:p>
        </w:tc>
        <w:tc>
          <w:tcPr>
            <w:tcW w:w="81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6F30AD" w:rsidRPr="00473D5C" w:rsidRDefault="006F30AD" w:rsidP="0094477B">
            <w:pPr>
              <w:pStyle w:val="ListParagraph"/>
              <w:spacing w:after="0" w:line="240" w:lineRule="auto"/>
              <w:ind w:left="0"/>
              <w:jc w:val="center"/>
              <w:rPr>
                <w:rFonts w:cs="Times New Roman"/>
                <w:sz w:val="18"/>
                <w:szCs w:val="18"/>
              </w:rPr>
            </w:pPr>
            <w:r>
              <w:rPr>
                <w:rFonts w:cs="Times New Roman"/>
                <w:sz w:val="18"/>
                <w:szCs w:val="18"/>
              </w:rPr>
              <w:t>20020405</w:t>
            </w:r>
          </w:p>
        </w:tc>
      </w:tr>
      <w:tr w:rsidR="006F30AD" w:rsidRPr="002A685E" w:rsidTr="00BE0D1C">
        <w:trPr>
          <w:trHeight w:val="197"/>
          <w:jc w:val="center"/>
        </w:trPr>
        <w:tc>
          <w:tcPr>
            <w:tcW w:w="4050" w:type="dxa"/>
            <w:gridSpan w:val="3"/>
            <w:vMerge/>
            <w:tcBorders>
              <w:right w:val="thinThickThinSmallGap" w:sz="24" w:space="0" w:color="auto"/>
            </w:tcBorders>
            <w:shd w:val="clear" w:color="auto" w:fill="FFFFFF" w:themeFill="background1"/>
          </w:tcPr>
          <w:p w:rsidR="006F30AD" w:rsidRPr="00AF7266" w:rsidRDefault="006F30AD" w:rsidP="00190E48">
            <w:pPr>
              <w:pStyle w:val="ListParagraph"/>
              <w:spacing w:after="0" w:line="240" w:lineRule="exact"/>
              <w:ind w:left="0"/>
              <w:jc w:val="both"/>
              <w:rPr>
                <w:rFonts w:cs="Times New Roman"/>
                <w:sz w:val="18"/>
                <w:szCs w:val="18"/>
                <w:highlight w:val="yellow"/>
              </w:rPr>
            </w:pPr>
          </w:p>
        </w:tc>
        <w:tc>
          <w:tcPr>
            <w:tcW w:w="4230" w:type="dxa"/>
            <w:gridSpan w:val="3"/>
            <w:tcBorders>
              <w:left w:val="thinThickThinSmallGap" w:sz="24" w:space="0" w:color="auto"/>
            </w:tcBorders>
            <w:shd w:val="clear" w:color="auto" w:fill="FFFFFF" w:themeFill="background1"/>
          </w:tcPr>
          <w:p w:rsidR="006F30AD" w:rsidRPr="00BE0D1C" w:rsidRDefault="006F30AD" w:rsidP="005709F7">
            <w:pPr>
              <w:pStyle w:val="ListParagraph"/>
              <w:spacing w:after="0" w:line="240" w:lineRule="exact"/>
              <w:ind w:left="0"/>
              <w:jc w:val="center"/>
              <w:rPr>
                <w:rFonts w:cs="Times New Roman"/>
                <w:sz w:val="18"/>
                <w:szCs w:val="18"/>
              </w:rPr>
            </w:pPr>
            <w:r w:rsidRPr="00BE0D1C">
              <w:rPr>
                <w:rFonts w:cs="Times New Roman"/>
                <w:sz w:val="18"/>
                <w:szCs w:val="18"/>
              </w:rPr>
              <w:t>NSC X 5</w:t>
            </w:r>
          </w:p>
        </w:tc>
        <w:tc>
          <w:tcPr>
            <w:tcW w:w="990" w:type="dxa"/>
            <w:shd w:val="clear" w:color="auto" w:fill="FFFFFF" w:themeFill="background1"/>
          </w:tcPr>
          <w:p w:rsidR="006F30AD" w:rsidRPr="00542C9A" w:rsidRDefault="006F30AD" w:rsidP="005709F7">
            <w:pPr>
              <w:pStyle w:val="ListParagraph"/>
              <w:spacing w:after="0" w:line="240" w:lineRule="exact"/>
              <w:ind w:left="0"/>
              <w:jc w:val="center"/>
              <w:rPr>
                <w:rFonts w:cs="Times New Roman"/>
                <w:sz w:val="18"/>
                <w:szCs w:val="18"/>
              </w:rPr>
            </w:pPr>
            <w:r w:rsidRPr="006F30AD">
              <w:rPr>
                <w:rFonts w:cs="Times New Roman"/>
                <w:sz w:val="18"/>
                <w:szCs w:val="18"/>
              </w:rPr>
              <w:t>20020405</w:t>
            </w:r>
          </w:p>
        </w:tc>
      </w:tr>
      <w:tr w:rsidR="006F30AD"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6F30AD" w:rsidRPr="0085089F" w:rsidRDefault="006F30AD" w:rsidP="006F30AD">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6F30AD" w:rsidRPr="0085089F" w:rsidRDefault="006F30AD" w:rsidP="006F30AD">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3</w:t>
            </w:r>
            <w:r w:rsidRPr="00ED6A61">
              <w:rPr>
                <w:rFonts w:cs="Times New Roman"/>
                <w:b/>
                <w:sz w:val="20"/>
                <w:szCs w:val="20"/>
              </w:rPr>
              <w:t>0%</w:t>
            </w:r>
          </w:p>
        </w:tc>
      </w:tr>
    </w:tbl>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A90D55" w:rsidRDefault="00A90D55" w:rsidP="00190E48">
      <w:pPr>
        <w:tabs>
          <w:tab w:val="left" w:pos="288"/>
          <w:tab w:val="left" w:pos="4752"/>
        </w:tabs>
        <w:spacing w:line="240" w:lineRule="exact"/>
        <w:jc w:val="both"/>
        <w:rPr>
          <w:color w:val="000080"/>
        </w:rPr>
      </w:pPr>
    </w:p>
    <w:p w:rsidR="002C6E5B" w:rsidRDefault="002C6E5B" w:rsidP="0088380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94477B">
        <w:rPr>
          <w:rFonts w:asciiTheme="minorHAnsi" w:hAnsiTheme="minorHAnsi"/>
          <w:color w:val="auto"/>
          <w:szCs w:val="24"/>
        </w:rPr>
        <w:t xml:space="preserve"> </w:t>
      </w:r>
      <w:r w:rsidR="0094477B" w:rsidRPr="0094477B">
        <w:rPr>
          <w:rFonts w:asciiTheme="minorHAnsi" w:hAnsiTheme="minorHAnsi"/>
          <w:color w:val="auto"/>
          <w:szCs w:val="24"/>
        </w:rPr>
        <w:t>The Board acknowledges the sentiment expressed in the CI’s application regarding the significant impact that h</w:t>
      </w:r>
      <w:r w:rsidR="0094477B">
        <w:rPr>
          <w:rFonts w:asciiTheme="minorHAnsi" w:hAnsiTheme="minorHAnsi"/>
          <w:color w:val="auto"/>
          <w:szCs w:val="24"/>
        </w:rPr>
        <w:t>er</w:t>
      </w:r>
      <w:r w:rsidR="0094477B" w:rsidRPr="0094477B">
        <w:rPr>
          <w:rFonts w:asciiTheme="minorHAnsi" w:hAnsiTheme="minorHAnsi"/>
          <w:color w:val="auto"/>
          <w:szCs w:val="24"/>
        </w:rPr>
        <w:t xml:space="preserve"> service-incurred condition has had on h</w:t>
      </w:r>
      <w:r w:rsidR="0094477B">
        <w:rPr>
          <w:rFonts w:asciiTheme="minorHAnsi" w:hAnsiTheme="minorHAnsi"/>
          <w:color w:val="auto"/>
          <w:szCs w:val="24"/>
        </w:rPr>
        <w:t>er</w:t>
      </w:r>
      <w:r w:rsidR="0094477B" w:rsidRPr="0094477B">
        <w:rPr>
          <w:rFonts w:asciiTheme="minorHAnsi" w:hAnsiTheme="minorHAnsi"/>
          <w:color w:val="auto"/>
          <w:szCs w:val="24"/>
        </w:rPr>
        <w:t xml:space="preserve"> quality of life.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641073" w:rsidRDefault="00E96C6B" w:rsidP="0088380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Knee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641073">
        <w:rPr>
          <w:rFonts w:asciiTheme="minorHAnsi" w:hAnsiTheme="minorHAnsi"/>
          <w:color w:val="auto"/>
          <w:szCs w:val="24"/>
        </w:rPr>
        <w:t>two</w:t>
      </w:r>
      <w:r w:rsidR="007C6046">
        <w:rPr>
          <w:rFonts w:asciiTheme="minorHAnsi" w:hAnsiTheme="minorHAnsi"/>
          <w:color w:val="auto"/>
          <w:szCs w:val="24"/>
        </w:rPr>
        <w:t xml:space="preserve"> </w:t>
      </w:r>
      <w:r w:rsidR="007C6046" w:rsidRPr="00641073">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883809">
        <w:rPr>
          <w:rFonts w:asciiTheme="minorHAnsi" w:hAnsiTheme="minorHAnsi"/>
          <w:color w:val="auto"/>
          <w:szCs w:val="24"/>
        </w:rPr>
        <w:t xml:space="preserve"> </w:t>
      </w:r>
      <w:r w:rsidR="007C6046">
        <w:rPr>
          <w:rFonts w:asciiTheme="minorHAnsi" w:hAnsiTheme="minorHAnsi"/>
          <w:color w:val="auto"/>
          <w:szCs w:val="24"/>
        </w:rPr>
        <w:t>of</w:t>
      </w:r>
      <w:r w:rsidR="00883809">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641073">
        <w:rPr>
          <w:rFonts w:asciiTheme="minorHAnsi" w:hAnsiTheme="minorHAnsi"/>
          <w:color w:val="auto"/>
          <w:szCs w:val="24"/>
        </w:rPr>
        <w:t xml:space="preserve"> Although nine months apart, the </w:t>
      </w:r>
      <w:r w:rsidR="00641073" w:rsidRPr="00641073">
        <w:rPr>
          <w:rFonts w:asciiTheme="minorHAnsi" w:hAnsiTheme="minorHAnsi"/>
          <w:color w:val="auto"/>
          <w:szCs w:val="24"/>
        </w:rPr>
        <w:t xml:space="preserve">VA Compensation &amp; Pension (C&amp;P) examination </w:t>
      </w:r>
      <w:r w:rsidR="00641073">
        <w:rPr>
          <w:rFonts w:asciiTheme="minorHAnsi" w:hAnsiTheme="minorHAnsi"/>
          <w:color w:val="auto"/>
          <w:szCs w:val="24"/>
        </w:rPr>
        <w:t>and</w:t>
      </w:r>
      <w:r w:rsidR="00641073" w:rsidRPr="00641073">
        <w:rPr>
          <w:rFonts w:asciiTheme="minorHAnsi" w:hAnsiTheme="minorHAnsi"/>
          <w:color w:val="auto"/>
          <w:szCs w:val="24"/>
        </w:rPr>
        <w:t xml:space="preserve"> the MEB examination did not differ significantly in respect to ratable parameters.  Neither exam documented any mechanical instability of the joint</w:t>
      </w:r>
      <w:r w:rsidR="00641073" w:rsidRPr="00332FB0">
        <w:rPr>
          <w:rFonts w:asciiTheme="minorHAnsi" w:hAnsiTheme="minorHAnsi"/>
          <w:color w:val="auto"/>
          <w:szCs w:val="24"/>
        </w:rPr>
        <w:t xml:space="preserve">.  The MEB exam documented some </w:t>
      </w:r>
      <w:r w:rsidR="005250EA">
        <w:rPr>
          <w:rFonts w:asciiTheme="minorHAnsi" w:hAnsiTheme="minorHAnsi"/>
          <w:color w:val="auto"/>
          <w:szCs w:val="24"/>
        </w:rPr>
        <w:t xml:space="preserve">tenderness to compression of the </w:t>
      </w:r>
      <w:r w:rsidR="005250EA">
        <w:rPr>
          <w:rFonts w:asciiTheme="minorHAnsi" w:hAnsiTheme="minorHAnsi"/>
          <w:color w:val="auto"/>
          <w:szCs w:val="24"/>
        </w:rPr>
        <w:lastRenderedPageBreak/>
        <w:t xml:space="preserve">patellofemoral tendon and </w:t>
      </w:r>
      <w:r w:rsidR="00641073" w:rsidRPr="00332FB0">
        <w:rPr>
          <w:rFonts w:asciiTheme="minorHAnsi" w:hAnsiTheme="minorHAnsi"/>
          <w:color w:val="auto"/>
          <w:szCs w:val="24"/>
        </w:rPr>
        <w:t xml:space="preserve">atrophy </w:t>
      </w:r>
      <w:r w:rsidR="005250EA">
        <w:rPr>
          <w:rFonts w:asciiTheme="minorHAnsi" w:hAnsiTheme="minorHAnsi"/>
          <w:color w:val="auto"/>
          <w:szCs w:val="24"/>
        </w:rPr>
        <w:t>of the quadriceps which connote</w:t>
      </w:r>
      <w:r w:rsidR="00641073" w:rsidRPr="00332FB0">
        <w:rPr>
          <w:rFonts w:asciiTheme="minorHAnsi" w:hAnsiTheme="minorHAnsi"/>
          <w:color w:val="auto"/>
          <w:szCs w:val="24"/>
        </w:rPr>
        <w:t xml:space="preserve"> functional impairment, but </w:t>
      </w:r>
      <w:r w:rsidR="005250EA">
        <w:rPr>
          <w:rFonts w:asciiTheme="minorHAnsi" w:hAnsiTheme="minorHAnsi"/>
          <w:color w:val="auto"/>
          <w:szCs w:val="24"/>
        </w:rPr>
        <w:t>are</w:t>
      </w:r>
      <w:r w:rsidR="00641073" w:rsidRPr="00332FB0">
        <w:rPr>
          <w:rFonts w:asciiTheme="minorHAnsi" w:hAnsiTheme="minorHAnsi"/>
          <w:color w:val="auto"/>
          <w:szCs w:val="24"/>
        </w:rPr>
        <w:t xml:space="preserve"> not rating criteri</w:t>
      </w:r>
      <w:r w:rsidR="005250EA">
        <w:rPr>
          <w:rFonts w:asciiTheme="minorHAnsi" w:hAnsiTheme="minorHAnsi"/>
          <w:color w:val="auto"/>
          <w:szCs w:val="24"/>
        </w:rPr>
        <w:t>a</w:t>
      </w:r>
      <w:r w:rsidR="00641073" w:rsidRPr="00332FB0">
        <w:rPr>
          <w:rFonts w:asciiTheme="minorHAnsi" w:hAnsiTheme="minorHAnsi"/>
          <w:color w:val="auto"/>
          <w:szCs w:val="24"/>
        </w:rPr>
        <w:t>.</w:t>
      </w:r>
      <w:r w:rsidR="00641073" w:rsidRPr="00641073">
        <w:rPr>
          <w:rFonts w:asciiTheme="minorHAnsi" w:hAnsiTheme="minorHAnsi"/>
          <w:color w:val="auto"/>
          <w:szCs w:val="24"/>
        </w:rPr>
        <w:t xml:space="preserve">  The ROM findings for the two exams are summarized in the chart below.</w:t>
      </w:r>
    </w:p>
    <w:p w:rsidR="009259BA" w:rsidRDefault="00641073" w:rsidP="00AF166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 </w:t>
      </w:r>
    </w:p>
    <w:tbl>
      <w:tblPr>
        <w:tblW w:w="7357" w:type="dxa"/>
        <w:jc w:val="center"/>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9"/>
        <w:gridCol w:w="2389"/>
        <w:gridCol w:w="2729"/>
      </w:tblGrid>
      <w:tr w:rsidR="009A2766" w:rsidRPr="008E1E94" w:rsidTr="000D3CC1">
        <w:trPr>
          <w:jc w:val="center"/>
        </w:trPr>
        <w:tc>
          <w:tcPr>
            <w:tcW w:w="2239" w:type="dxa"/>
            <w:shd w:val="clear" w:color="auto" w:fill="D9D9D9" w:themeFill="background1" w:themeFillShade="D9"/>
          </w:tcPr>
          <w:p w:rsidR="009A2766" w:rsidRPr="008E1E94" w:rsidRDefault="009A2766" w:rsidP="0094477B">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Knee</w:t>
            </w:r>
          </w:p>
        </w:tc>
        <w:tc>
          <w:tcPr>
            <w:tcW w:w="5118" w:type="dxa"/>
            <w:gridSpan w:val="2"/>
            <w:shd w:val="clear" w:color="auto" w:fill="D9D9D9" w:themeFill="background1" w:themeFillShade="D9"/>
          </w:tcPr>
          <w:p w:rsidR="009A2766" w:rsidRPr="008E1E94" w:rsidRDefault="009A2766" w:rsidP="0094477B">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Separation Date:</w:t>
            </w:r>
          </w:p>
        </w:tc>
      </w:tr>
      <w:tr w:rsidR="009A2766" w:rsidRPr="008E1E94" w:rsidTr="000D3CC1">
        <w:trPr>
          <w:jc w:val="center"/>
        </w:trPr>
        <w:tc>
          <w:tcPr>
            <w:tcW w:w="2239" w:type="dxa"/>
            <w:shd w:val="clear" w:color="auto" w:fill="D9D9D9" w:themeFill="background1" w:themeFillShade="D9"/>
          </w:tcPr>
          <w:p w:rsidR="009A2766" w:rsidRPr="008E1E94" w:rsidRDefault="009A2766" w:rsidP="0094477B">
            <w:pPr>
              <w:spacing w:line="240" w:lineRule="exact"/>
              <w:contextualSpacing/>
              <w:jc w:val="center"/>
              <w:rPr>
                <w:rFonts w:ascii="Calibri" w:eastAsia="Calibri" w:hAnsi="Calibri"/>
                <w:color w:val="auto"/>
                <w:sz w:val="22"/>
                <w:szCs w:val="22"/>
              </w:rPr>
            </w:pPr>
            <w:r w:rsidRPr="00332FB0">
              <w:rPr>
                <w:rFonts w:ascii="Calibri" w:eastAsia="Calibri" w:hAnsi="Calibri"/>
                <w:color w:val="auto"/>
                <w:sz w:val="22"/>
                <w:szCs w:val="22"/>
              </w:rPr>
              <w:t>Goniometric ROM</w:t>
            </w:r>
          </w:p>
        </w:tc>
        <w:tc>
          <w:tcPr>
            <w:tcW w:w="2389" w:type="dxa"/>
            <w:shd w:val="clear" w:color="auto" w:fill="D9D9D9" w:themeFill="background1" w:themeFillShade="D9"/>
          </w:tcPr>
          <w:p w:rsidR="009A2766" w:rsidRPr="008E1E94" w:rsidRDefault="009A2766" w:rsidP="000D3CC1">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 xml:space="preserve">PT </w:t>
            </w:r>
            <w:r w:rsidR="000D3CC1">
              <w:rPr>
                <w:rFonts w:ascii="Calibri" w:eastAsia="Calibri" w:hAnsi="Calibri"/>
                <w:color w:val="auto"/>
                <w:sz w:val="22"/>
                <w:szCs w:val="22"/>
              </w:rPr>
              <w:t>~</w:t>
            </w:r>
            <w:r w:rsidRPr="008E1E94">
              <w:rPr>
                <w:rFonts w:ascii="Calibri" w:eastAsia="Calibri" w:hAnsi="Calibri"/>
                <w:color w:val="auto"/>
                <w:sz w:val="22"/>
                <w:szCs w:val="22"/>
              </w:rPr>
              <w:t xml:space="preserve"> </w:t>
            </w:r>
            <w:r w:rsidR="000D3CC1" w:rsidRPr="000D3CC1">
              <w:rPr>
                <w:rFonts w:ascii="Calibri" w:eastAsia="Calibri" w:hAnsi="Calibri"/>
                <w:color w:val="auto"/>
                <w:sz w:val="22"/>
                <w:szCs w:val="22"/>
              </w:rPr>
              <w:t xml:space="preserve">5 Mos </w:t>
            </w:r>
            <w:r w:rsidR="000D3CC1">
              <w:rPr>
                <w:rFonts w:ascii="Calibri" w:eastAsia="Calibri" w:hAnsi="Calibri"/>
                <w:color w:val="auto"/>
                <w:sz w:val="22"/>
                <w:szCs w:val="22"/>
              </w:rPr>
              <w:t>Pre</w:t>
            </w:r>
            <w:r w:rsidR="000D3CC1" w:rsidRPr="000D3CC1">
              <w:rPr>
                <w:rFonts w:ascii="Calibri" w:eastAsia="Calibri" w:hAnsi="Calibri"/>
                <w:color w:val="auto"/>
                <w:sz w:val="22"/>
                <w:szCs w:val="22"/>
              </w:rPr>
              <w:t xml:space="preserve"> Sep</w:t>
            </w:r>
          </w:p>
        </w:tc>
        <w:tc>
          <w:tcPr>
            <w:tcW w:w="2729" w:type="dxa"/>
            <w:shd w:val="clear" w:color="auto" w:fill="D9D9D9" w:themeFill="background1" w:themeFillShade="D9"/>
          </w:tcPr>
          <w:p w:rsidR="009A2766" w:rsidRPr="008E1E94" w:rsidRDefault="009A2766" w:rsidP="000D3CC1">
            <w:pPr>
              <w:spacing w:line="240" w:lineRule="exact"/>
              <w:contextualSpacing/>
              <w:jc w:val="center"/>
              <w:rPr>
                <w:rFonts w:ascii="Calibri" w:eastAsiaTheme="minorHAnsi" w:hAnsi="Calibri" w:cstheme="minorBidi"/>
                <w:color w:val="auto"/>
                <w:sz w:val="22"/>
                <w:szCs w:val="22"/>
              </w:rPr>
            </w:pPr>
            <w:r w:rsidRPr="008E1E94">
              <w:rPr>
                <w:rFonts w:ascii="Calibri" w:eastAsia="Calibri" w:hAnsi="Calibri"/>
                <w:color w:val="auto"/>
                <w:sz w:val="22"/>
                <w:szCs w:val="22"/>
              </w:rPr>
              <w:t>VA</w:t>
            </w:r>
            <w:r w:rsidRPr="008E1E94">
              <w:rPr>
                <w:rFonts w:ascii="Calibri" w:eastAsiaTheme="minorHAnsi" w:hAnsi="Calibri" w:cstheme="minorBidi"/>
                <w:color w:val="auto"/>
                <w:sz w:val="22"/>
                <w:szCs w:val="22"/>
              </w:rPr>
              <w:t xml:space="preserve"> C&amp;P </w:t>
            </w:r>
            <w:r w:rsidR="000D3CC1">
              <w:rPr>
                <w:rFonts w:ascii="Calibri" w:eastAsiaTheme="minorHAnsi" w:hAnsi="Calibri" w:cstheme="minorBidi"/>
                <w:color w:val="auto"/>
                <w:sz w:val="22"/>
                <w:szCs w:val="22"/>
              </w:rPr>
              <w:t>~</w:t>
            </w:r>
            <w:r w:rsidRPr="008E1E94">
              <w:rPr>
                <w:rFonts w:ascii="Calibri" w:eastAsiaTheme="minorHAnsi" w:hAnsi="Calibri" w:cstheme="minorBidi"/>
                <w:color w:val="auto"/>
                <w:sz w:val="22"/>
                <w:szCs w:val="22"/>
              </w:rPr>
              <w:t xml:space="preserve"> </w:t>
            </w:r>
            <w:r w:rsidR="000D3CC1">
              <w:rPr>
                <w:rFonts w:ascii="Calibri" w:eastAsia="Calibri" w:hAnsi="Calibri"/>
                <w:color w:val="auto"/>
                <w:sz w:val="22"/>
                <w:szCs w:val="22"/>
              </w:rPr>
              <w:t>5 Mos After Sep</w:t>
            </w:r>
          </w:p>
        </w:tc>
      </w:tr>
      <w:tr w:rsidR="009A2766" w:rsidRPr="008E1E94" w:rsidTr="000D3CC1">
        <w:trPr>
          <w:jc w:val="center"/>
        </w:trPr>
        <w:tc>
          <w:tcPr>
            <w:tcW w:w="2239" w:type="dxa"/>
          </w:tcPr>
          <w:p w:rsidR="009A2766" w:rsidRPr="008E1E94" w:rsidRDefault="009A2766" w:rsidP="0094477B">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Flexion 0-140⁰ normal</w:t>
            </w:r>
          </w:p>
        </w:tc>
        <w:tc>
          <w:tcPr>
            <w:tcW w:w="2389" w:type="dxa"/>
          </w:tcPr>
          <w:p w:rsidR="009A2766" w:rsidRPr="008E1E94" w:rsidRDefault="009A2766" w:rsidP="009A2766">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140</w:t>
            </w:r>
            <w:r w:rsidRPr="008E1E94">
              <w:rPr>
                <w:rFonts w:ascii="Calibri" w:eastAsia="Calibri" w:hAnsi="Calibri"/>
                <w:color w:val="auto"/>
                <w:sz w:val="22"/>
                <w:szCs w:val="22"/>
              </w:rPr>
              <w:t>⁰</w:t>
            </w:r>
          </w:p>
        </w:tc>
        <w:tc>
          <w:tcPr>
            <w:tcW w:w="2729" w:type="dxa"/>
          </w:tcPr>
          <w:p w:rsidR="009A2766" w:rsidRPr="008E1E94" w:rsidRDefault="00641073" w:rsidP="0094477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135</w:t>
            </w:r>
            <w:r w:rsidR="009A2766" w:rsidRPr="008E1E94">
              <w:rPr>
                <w:rFonts w:ascii="Calibri" w:eastAsia="Calibri" w:hAnsi="Calibri"/>
                <w:color w:val="auto"/>
                <w:sz w:val="22"/>
                <w:szCs w:val="22"/>
              </w:rPr>
              <w:t>⁰</w:t>
            </w:r>
          </w:p>
        </w:tc>
      </w:tr>
      <w:tr w:rsidR="009A2766" w:rsidRPr="008E1E94" w:rsidTr="000D3CC1">
        <w:trPr>
          <w:jc w:val="center"/>
        </w:trPr>
        <w:tc>
          <w:tcPr>
            <w:tcW w:w="2239" w:type="dxa"/>
          </w:tcPr>
          <w:p w:rsidR="009A2766" w:rsidRPr="008E1E94" w:rsidRDefault="009A2766" w:rsidP="0094477B">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Extension 0⁰ normal</w:t>
            </w:r>
          </w:p>
        </w:tc>
        <w:tc>
          <w:tcPr>
            <w:tcW w:w="2389" w:type="dxa"/>
          </w:tcPr>
          <w:p w:rsidR="009A2766" w:rsidRPr="008E1E94" w:rsidRDefault="009A2766" w:rsidP="009A2766">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-10</w:t>
            </w:r>
            <w:r w:rsidRPr="008E1E94">
              <w:rPr>
                <w:rFonts w:ascii="Calibri" w:eastAsia="Calibri" w:hAnsi="Calibri"/>
                <w:color w:val="auto"/>
                <w:sz w:val="22"/>
                <w:szCs w:val="22"/>
              </w:rPr>
              <w:t>⁰</w:t>
            </w:r>
          </w:p>
        </w:tc>
        <w:tc>
          <w:tcPr>
            <w:tcW w:w="2729" w:type="dxa"/>
          </w:tcPr>
          <w:p w:rsidR="009A2766" w:rsidRPr="008E1E94" w:rsidRDefault="00641073" w:rsidP="0094477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0</w:t>
            </w:r>
            <w:r w:rsidR="009A2766" w:rsidRPr="008E1E94">
              <w:rPr>
                <w:rFonts w:ascii="Calibri" w:eastAsia="Calibri" w:hAnsi="Calibri"/>
                <w:color w:val="auto"/>
                <w:sz w:val="22"/>
                <w:szCs w:val="22"/>
              </w:rPr>
              <w:t>⁰</w:t>
            </w:r>
          </w:p>
        </w:tc>
      </w:tr>
      <w:tr w:rsidR="009A2766" w:rsidRPr="008E1E94" w:rsidTr="000D3CC1">
        <w:trPr>
          <w:jc w:val="center"/>
        </w:trPr>
        <w:tc>
          <w:tcPr>
            <w:tcW w:w="2239" w:type="dxa"/>
          </w:tcPr>
          <w:p w:rsidR="009A2766" w:rsidRPr="008E1E94" w:rsidRDefault="009A2766" w:rsidP="0094477B">
            <w:pPr>
              <w:tabs>
                <w:tab w:val="left" w:pos="288"/>
                <w:tab w:val="left" w:pos="4752"/>
              </w:tabs>
              <w:spacing w:line="240" w:lineRule="exact"/>
              <w:jc w:val="center"/>
              <w:rPr>
                <w:rFonts w:asciiTheme="minorHAnsi" w:eastAsiaTheme="minorHAnsi" w:hAnsiTheme="minorHAnsi"/>
                <w:color w:val="auto"/>
                <w:sz w:val="22"/>
                <w:szCs w:val="22"/>
              </w:rPr>
            </w:pPr>
            <w:r w:rsidRPr="008E1E94">
              <w:rPr>
                <w:rFonts w:asciiTheme="minorHAnsi" w:eastAsiaTheme="minorHAnsi" w:hAnsiTheme="minorHAnsi"/>
                <w:color w:val="auto"/>
                <w:sz w:val="22"/>
                <w:szCs w:val="22"/>
              </w:rPr>
              <w:t>§4.71a Rating</w:t>
            </w:r>
            <w:r w:rsidR="00332FB0">
              <w:rPr>
                <w:rFonts w:asciiTheme="minorHAnsi" w:eastAsiaTheme="minorHAnsi" w:hAnsiTheme="minorHAnsi"/>
                <w:color w:val="auto"/>
                <w:sz w:val="22"/>
                <w:szCs w:val="22"/>
              </w:rPr>
              <w:t>*</w:t>
            </w:r>
          </w:p>
        </w:tc>
        <w:tc>
          <w:tcPr>
            <w:tcW w:w="2389" w:type="dxa"/>
          </w:tcPr>
          <w:p w:rsidR="009A2766" w:rsidRPr="008E1E94" w:rsidRDefault="00332FB0" w:rsidP="0094477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009A2766">
              <w:rPr>
                <w:rFonts w:asciiTheme="minorHAnsi" w:eastAsiaTheme="minorHAnsi" w:hAnsiTheme="minorHAnsi"/>
                <w:color w:val="auto"/>
                <w:sz w:val="22"/>
                <w:szCs w:val="22"/>
              </w:rPr>
              <w:t>0</w:t>
            </w:r>
            <w:r w:rsidR="009A2766" w:rsidRPr="008E1E94">
              <w:rPr>
                <w:rFonts w:asciiTheme="minorHAnsi" w:eastAsiaTheme="minorHAnsi" w:hAnsiTheme="minorHAnsi"/>
                <w:color w:val="auto"/>
                <w:sz w:val="22"/>
                <w:szCs w:val="22"/>
              </w:rPr>
              <w:t>%</w:t>
            </w:r>
          </w:p>
        </w:tc>
        <w:tc>
          <w:tcPr>
            <w:tcW w:w="2729" w:type="dxa"/>
          </w:tcPr>
          <w:p w:rsidR="009A2766" w:rsidRPr="008E1E94" w:rsidRDefault="00332FB0" w:rsidP="0094477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00641073">
              <w:rPr>
                <w:rFonts w:asciiTheme="minorHAnsi" w:eastAsiaTheme="minorHAnsi" w:hAnsiTheme="minorHAnsi"/>
                <w:color w:val="auto"/>
                <w:sz w:val="22"/>
                <w:szCs w:val="22"/>
              </w:rPr>
              <w:t>0</w:t>
            </w:r>
            <w:r w:rsidR="009A2766" w:rsidRPr="008E1E94">
              <w:rPr>
                <w:rFonts w:asciiTheme="minorHAnsi" w:eastAsiaTheme="minorHAnsi" w:hAnsiTheme="minorHAnsi"/>
                <w:color w:val="auto"/>
                <w:sz w:val="22"/>
                <w:szCs w:val="22"/>
              </w:rPr>
              <w:t>%</w:t>
            </w:r>
          </w:p>
        </w:tc>
      </w:tr>
    </w:tbl>
    <w:p w:rsidR="00560D57" w:rsidRPr="00332FB0" w:rsidRDefault="00332FB0" w:rsidP="00332FB0">
      <w:pPr>
        <w:tabs>
          <w:tab w:val="left" w:pos="288"/>
          <w:tab w:val="left" w:pos="1800"/>
        </w:tabs>
        <w:spacing w:line="240" w:lineRule="exact"/>
        <w:rPr>
          <w:rFonts w:asciiTheme="minorHAnsi" w:hAnsiTheme="minorHAnsi"/>
          <w:color w:val="auto"/>
          <w:sz w:val="20"/>
          <w:szCs w:val="24"/>
        </w:rPr>
      </w:pPr>
      <w:r>
        <w:rPr>
          <w:rFonts w:asciiTheme="minorHAnsi" w:hAnsiTheme="minorHAnsi"/>
          <w:color w:val="auto"/>
          <w:sz w:val="20"/>
          <w:szCs w:val="24"/>
        </w:rPr>
        <w:tab/>
      </w:r>
      <w:r>
        <w:rPr>
          <w:rFonts w:asciiTheme="minorHAnsi" w:hAnsiTheme="minorHAnsi"/>
          <w:color w:val="auto"/>
          <w:sz w:val="20"/>
          <w:szCs w:val="24"/>
        </w:rPr>
        <w:tab/>
      </w:r>
      <w:r w:rsidRPr="00332FB0">
        <w:rPr>
          <w:rFonts w:asciiTheme="minorHAnsi" w:hAnsiTheme="minorHAnsi"/>
          <w:color w:val="auto"/>
          <w:sz w:val="20"/>
          <w:szCs w:val="24"/>
        </w:rPr>
        <w:t>* Conceding §4.59 (painful mo</w:t>
      </w:r>
      <w:r>
        <w:rPr>
          <w:rFonts w:asciiTheme="minorHAnsi" w:hAnsiTheme="minorHAnsi"/>
          <w:color w:val="auto"/>
          <w:sz w:val="20"/>
          <w:szCs w:val="24"/>
        </w:rPr>
        <w:t>tion)</w:t>
      </w:r>
    </w:p>
    <w:p w:rsidR="00332FB0" w:rsidRDefault="00332FB0" w:rsidP="00AF1668">
      <w:pPr>
        <w:tabs>
          <w:tab w:val="left" w:pos="288"/>
          <w:tab w:val="left" w:pos="4752"/>
        </w:tabs>
        <w:spacing w:line="240" w:lineRule="exact"/>
        <w:rPr>
          <w:rFonts w:asciiTheme="minorHAnsi" w:hAnsiTheme="minorHAnsi"/>
          <w:color w:val="auto"/>
          <w:szCs w:val="24"/>
        </w:rPr>
      </w:pPr>
    </w:p>
    <w:p w:rsidR="003D7089" w:rsidRDefault="008A43D8" w:rsidP="00883809">
      <w:pPr>
        <w:tabs>
          <w:tab w:val="left" w:pos="288"/>
          <w:tab w:val="left" w:pos="4752"/>
        </w:tabs>
        <w:spacing w:line="240" w:lineRule="exact"/>
        <w:jc w:val="both"/>
        <w:rPr>
          <w:rFonts w:asciiTheme="minorHAnsi" w:hAnsiTheme="minorHAnsi"/>
          <w:color w:val="auto"/>
          <w:szCs w:val="24"/>
        </w:rPr>
      </w:pPr>
      <w:r w:rsidRPr="008A43D8">
        <w:rPr>
          <w:rFonts w:asciiTheme="minorHAnsi" w:hAnsiTheme="minorHAnsi"/>
          <w:color w:val="auto"/>
          <w:szCs w:val="24"/>
        </w:rPr>
        <w:t xml:space="preserve">The PEB combined the left and right knee conditions as a single unfitting condition, coded analogously to 5003 and rated 10%.  The Board </w:t>
      </w:r>
      <w:r w:rsidR="002E4502">
        <w:rPr>
          <w:rFonts w:asciiTheme="minorHAnsi" w:hAnsiTheme="minorHAnsi"/>
          <w:color w:val="auto"/>
          <w:szCs w:val="24"/>
        </w:rPr>
        <w:t>notes that this “bundling,” the</w:t>
      </w:r>
      <w:r w:rsidRPr="008A43D8">
        <w:rPr>
          <w:rFonts w:asciiTheme="minorHAnsi" w:hAnsiTheme="minorHAnsi"/>
          <w:color w:val="auto"/>
          <w:szCs w:val="24"/>
        </w:rPr>
        <w:t xml:space="preserve"> combining </w:t>
      </w:r>
      <w:r w:rsidR="002E4502">
        <w:rPr>
          <w:rFonts w:asciiTheme="minorHAnsi" w:hAnsiTheme="minorHAnsi"/>
          <w:color w:val="auto"/>
          <w:szCs w:val="24"/>
        </w:rPr>
        <w:t>of</w:t>
      </w:r>
      <w:r w:rsidRPr="008A43D8">
        <w:rPr>
          <w:rFonts w:asciiTheme="minorHAnsi" w:hAnsiTheme="minorHAnsi"/>
          <w:color w:val="auto"/>
          <w:szCs w:val="24"/>
        </w:rPr>
        <w:t xml:space="preserve"> conditions under the single analogous 5003 code</w:t>
      </w:r>
      <w:r w:rsidR="008905E5">
        <w:rPr>
          <w:rFonts w:asciiTheme="minorHAnsi" w:hAnsiTheme="minorHAnsi"/>
          <w:color w:val="auto"/>
          <w:szCs w:val="24"/>
        </w:rPr>
        <w:t xml:space="preserve"> when satisfactory evidence of painful motion is present</w:t>
      </w:r>
      <w:r w:rsidR="002E4502">
        <w:rPr>
          <w:rFonts w:asciiTheme="minorHAnsi" w:hAnsiTheme="minorHAnsi"/>
          <w:color w:val="auto"/>
          <w:szCs w:val="24"/>
        </w:rPr>
        <w:t>, is inconsistent with VASRD rating requirements</w:t>
      </w:r>
      <w:r w:rsidRPr="008A43D8">
        <w:rPr>
          <w:rFonts w:asciiTheme="minorHAnsi" w:hAnsiTheme="minorHAnsi"/>
          <w:color w:val="auto"/>
          <w:szCs w:val="24"/>
        </w:rPr>
        <w:t>.  The Board must apply separate codes and ratings</w:t>
      </w:r>
      <w:r w:rsidR="00DE1E79">
        <w:rPr>
          <w:rFonts w:asciiTheme="minorHAnsi" w:hAnsiTheme="minorHAnsi"/>
          <w:color w:val="auto"/>
          <w:szCs w:val="24"/>
        </w:rPr>
        <w:t xml:space="preserve"> for each joint</w:t>
      </w:r>
      <w:r w:rsidRPr="008A43D8">
        <w:rPr>
          <w:rFonts w:asciiTheme="minorHAnsi" w:hAnsiTheme="minorHAnsi"/>
          <w:color w:val="auto"/>
          <w:szCs w:val="24"/>
        </w:rPr>
        <w:t xml:space="preserve"> in its recommendation, since compensable ratings for each </w:t>
      </w:r>
      <w:r w:rsidR="00DE1E79">
        <w:rPr>
          <w:rFonts w:asciiTheme="minorHAnsi" w:hAnsiTheme="minorHAnsi"/>
          <w:color w:val="auto"/>
          <w:szCs w:val="24"/>
        </w:rPr>
        <w:t xml:space="preserve">knee </w:t>
      </w:r>
      <w:r w:rsidRPr="008A43D8">
        <w:rPr>
          <w:rFonts w:asciiTheme="minorHAnsi" w:hAnsiTheme="minorHAnsi"/>
          <w:color w:val="auto"/>
          <w:szCs w:val="24"/>
        </w:rPr>
        <w:t xml:space="preserve">condition are achieved IAW VASRD §4.71a.  This is consistent as well with the VA rating decision.  </w:t>
      </w:r>
      <w:r w:rsidR="00641073" w:rsidRPr="008A43D8">
        <w:rPr>
          <w:rFonts w:asciiTheme="minorHAnsi" w:hAnsiTheme="minorHAnsi"/>
          <w:color w:val="auto"/>
          <w:szCs w:val="24"/>
        </w:rPr>
        <w:t xml:space="preserve">The VA rated the </w:t>
      </w:r>
      <w:r w:rsidR="00332FB0" w:rsidRPr="008A43D8">
        <w:rPr>
          <w:rFonts w:asciiTheme="minorHAnsi" w:hAnsiTheme="minorHAnsi"/>
          <w:color w:val="auto"/>
          <w:szCs w:val="24"/>
        </w:rPr>
        <w:t>patellofemoral syndrome</w:t>
      </w:r>
      <w:r w:rsidR="00641073" w:rsidRPr="008A43D8">
        <w:rPr>
          <w:rFonts w:asciiTheme="minorHAnsi" w:hAnsiTheme="minorHAnsi"/>
          <w:color w:val="auto"/>
          <w:szCs w:val="24"/>
        </w:rPr>
        <w:t xml:space="preserve"> </w:t>
      </w:r>
      <w:r w:rsidR="001E2B7F" w:rsidRPr="008A43D8">
        <w:rPr>
          <w:rFonts w:asciiTheme="minorHAnsi" w:hAnsiTheme="minorHAnsi"/>
          <w:color w:val="auto"/>
          <w:szCs w:val="24"/>
        </w:rPr>
        <w:t xml:space="preserve">of each knee separately, coded </w:t>
      </w:r>
      <w:r w:rsidR="00641073" w:rsidRPr="008A43D8">
        <w:rPr>
          <w:rFonts w:asciiTheme="minorHAnsi" w:hAnsiTheme="minorHAnsi"/>
          <w:color w:val="auto"/>
          <w:szCs w:val="24"/>
        </w:rPr>
        <w:t>analogously</w:t>
      </w:r>
      <w:r w:rsidR="001E2B7F" w:rsidRPr="008A43D8">
        <w:rPr>
          <w:rFonts w:asciiTheme="minorHAnsi" w:hAnsiTheme="minorHAnsi"/>
          <w:color w:val="auto"/>
          <w:szCs w:val="24"/>
        </w:rPr>
        <w:t xml:space="preserve"> to</w:t>
      </w:r>
      <w:r w:rsidR="00641073" w:rsidRPr="008A43D8">
        <w:rPr>
          <w:rFonts w:asciiTheme="minorHAnsi" w:hAnsiTheme="minorHAnsi"/>
          <w:color w:val="auto"/>
          <w:szCs w:val="24"/>
        </w:rPr>
        <w:t xml:space="preserve"> </w:t>
      </w:r>
      <w:r w:rsidR="00332FB0" w:rsidRPr="008A43D8">
        <w:rPr>
          <w:rFonts w:asciiTheme="minorHAnsi" w:hAnsiTheme="minorHAnsi"/>
          <w:color w:val="auto"/>
          <w:szCs w:val="24"/>
        </w:rPr>
        <w:t>limitation</w:t>
      </w:r>
      <w:r w:rsidR="00332FB0">
        <w:rPr>
          <w:rFonts w:asciiTheme="minorHAnsi" w:hAnsiTheme="minorHAnsi"/>
          <w:color w:val="auto"/>
          <w:szCs w:val="24"/>
        </w:rPr>
        <w:t xml:space="preserve"> of </w:t>
      </w:r>
      <w:r w:rsidR="001E2B7F">
        <w:rPr>
          <w:rFonts w:asciiTheme="minorHAnsi" w:hAnsiTheme="minorHAnsi"/>
          <w:color w:val="auto"/>
          <w:szCs w:val="24"/>
        </w:rPr>
        <w:t xml:space="preserve">flexion, but applied </w:t>
      </w:r>
      <w:r w:rsidR="001E2B7F" w:rsidRPr="001E2B7F">
        <w:rPr>
          <w:rFonts w:asciiTheme="minorHAnsi" w:hAnsiTheme="minorHAnsi"/>
          <w:color w:val="auto"/>
          <w:szCs w:val="24"/>
        </w:rPr>
        <w:t>§4.59</w:t>
      </w:r>
      <w:r w:rsidR="001E2B7F">
        <w:rPr>
          <w:rFonts w:asciiTheme="minorHAnsi" w:hAnsiTheme="minorHAnsi"/>
          <w:color w:val="auto"/>
          <w:szCs w:val="24"/>
        </w:rPr>
        <w:t xml:space="preserve"> to yield a compensable rating</w:t>
      </w:r>
      <w:r w:rsidR="00641073" w:rsidRPr="00641073">
        <w:rPr>
          <w:rFonts w:asciiTheme="minorHAnsi" w:hAnsiTheme="minorHAnsi"/>
          <w:color w:val="auto"/>
          <w:szCs w:val="24"/>
        </w:rPr>
        <w:t xml:space="preserve">.  </w:t>
      </w:r>
      <w:r w:rsidR="001E2B7F">
        <w:rPr>
          <w:rFonts w:asciiTheme="minorHAnsi" w:hAnsiTheme="minorHAnsi"/>
          <w:color w:val="auto"/>
          <w:szCs w:val="24"/>
        </w:rPr>
        <w:t xml:space="preserve">ROM measurements on both </w:t>
      </w:r>
      <w:r>
        <w:rPr>
          <w:rFonts w:asciiTheme="minorHAnsi" w:hAnsiTheme="minorHAnsi"/>
          <w:color w:val="auto"/>
          <w:szCs w:val="24"/>
        </w:rPr>
        <w:t xml:space="preserve">the MEB and VA </w:t>
      </w:r>
      <w:r w:rsidR="001E2B7F">
        <w:rPr>
          <w:rFonts w:asciiTheme="minorHAnsi" w:hAnsiTheme="minorHAnsi"/>
          <w:color w:val="auto"/>
          <w:szCs w:val="24"/>
        </w:rPr>
        <w:t>exams</w:t>
      </w:r>
      <w:r w:rsidR="00641073" w:rsidRPr="00641073">
        <w:rPr>
          <w:rFonts w:asciiTheme="minorHAnsi" w:hAnsiTheme="minorHAnsi"/>
          <w:color w:val="auto"/>
          <w:szCs w:val="24"/>
        </w:rPr>
        <w:t xml:space="preserve"> were in the 0% </w:t>
      </w:r>
      <w:r w:rsidR="00DE1E79">
        <w:rPr>
          <w:rFonts w:asciiTheme="minorHAnsi" w:hAnsiTheme="minorHAnsi"/>
          <w:color w:val="auto"/>
          <w:szCs w:val="24"/>
        </w:rPr>
        <w:t xml:space="preserve">compensable </w:t>
      </w:r>
      <w:r w:rsidR="00641073" w:rsidRPr="00641073">
        <w:rPr>
          <w:rFonts w:asciiTheme="minorHAnsi" w:hAnsiTheme="minorHAnsi"/>
          <w:color w:val="auto"/>
          <w:szCs w:val="24"/>
        </w:rPr>
        <w:t>range</w:t>
      </w:r>
      <w:r w:rsidR="001E2B7F">
        <w:rPr>
          <w:rFonts w:asciiTheme="minorHAnsi" w:hAnsiTheme="minorHAnsi"/>
          <w:color w:val="auto"/>
          <w:szCs w:val="24"/>
        </w:rPr>
        <w:t xml:space="preserve"> for </w:t>
      </w:r>
      <w:r w:rsidR="00353767">
        <w:rPr>
          <w:rFonts w:asciiTheme="minorHAnsi" w:hAnsiTheme="minorHAnsi"/>
          <w:color w:val="auto"/>
          <w:szCs w:val="24"/>
        </w:rPr>
        <w:t xml:space="preserve">each knee for </w:t>
      </w:r>
      <w:r w:rsidR="001E2B7F">
        <w:rPr>
          <w:rFonts w:asciiTheme="minorHAnsi" w:hAnsiTheme="minorHAnsi"/>
          <w:color w:val="auto"/>
          <w:szCs w:val="24"/>
        </w:rPr>
        <w:t>compensation</w:t>
      </w:r>
      <w:r w:rsidR="00641073" w:rsidRPr="00641073">
        <w:rPr>
          <w:rFonts w:asciiTheme="minorHAnsi" w:hAnsiTheme="minorHAnsi"/>
          <w:color w:val="auto"/>
          <w:szCs w:val="24"/>
        </w:rPr>
        <w:t>, although evidence supporting the minimum compensable ratings IAW §4.59 (as cited in the chart) can be readily drawn from the records.  The</w:t>
      </w:r>
      <w:r w:rsidR="00353767">
        <w:rPr>
          <w:rFonts w:asciiTheme="minorHAnsi" w:hAnsiTheme="minorHAnsi"/>
          <w:color w:val="auto"/>
          <w:szCs w:val="24"/>
        </w:rPr>
        <w:t>re</w:t>
      </w:r>
      <w:r w:rsidR="00641073" w:rsidRPr="00641073">
        <w:rPr>
          <w:rFonts w:asciiTheme="minorHAnsi" w:hAnsiTheme="minorHAnsi"/>
          <w:color w:val="auto"/>
          <w:szCs w:val="24"/>
        </w:rPr>
        <w:t xml:space="preserve"> </w:t>
      </w:r>
      <w:r w:rsidR="00353767">
        <w:rPr>
          <w:rFonts w:asciiTheme="minorHAnsi" w:hAnsiTheme="minorHAnsi"/>
          <w:color w:val="auto"/>
          <w:szCs w:val="24"/>
        </w:rPr>
        <w:t>is no viable</w:t>
      </w:r>
      <w:r w:rsidR="00641073" w:rsidRPr="00641073">
        <w:rPr>
          <w:rFonts w:asciiTheme="minorHAnsi" w:hAnsiTheme="minorHAnsi"/>
          <w:color w:val="auto"/>
          <w:szCs w:val="24"/>
        </w:rPr>
        <w:t xml:space="preserve"> approach to a higher rating </w:t>
      </w:r>
      <w:r w:rsidR="00353767">
        <w:rPr>
          <w:rFonts w:asciiTheme="minorHAnsi" w:hAnsiTheme="minorHAnsi"/>
          <w:color w:val="auto"/>
          <w:szCs w:val="24"/>
        </w:rPr>
        <w:t xml:space="preserve">for either knee </w:t>
      </w:r>
      <w:r w:rsidR="00861744">
        <w:rPr>
          <w:rFonts w:asciiTheme="minorHAnsi" w:hAnsiTheme="minorHAnsi"/>
          <w:color w:val="auto"/>
          <w:szCs w:val="24"/>
        </w:rPr>
        <w:t xml:space="preserve">separately </w:t>
      </w:r>
      <w:r w:rsidR="00641073" w:rsidRPr="00641073">
        <w:rPr>
          <w:rFonts w:asciiTheme="minorHAnsi" w:hAnsiTheme="minorHAnsi"/>
          <w:color w:val="auto"/>
          <w:szCs w:val="24"/>
        </w:rPr>
        <w:t xml:space="preserve">which is countenanced by </w:t>
      </w:r>
      <w:r w:rsidR="00353767">
        <w:rPr>
          <w:rFonts w:asciiTheme="minorHAnsi" w:hAnsiTheme="minorHAnsi"/>
          <w:color w:val="auto"/>
          <w:szCs w:val="24"/>
        </w:rPr>
        <w:t xml:space="preserve">the </w:t>
      </w:r>
      <w:r w:rsidR="00641073" w:rsidRPr="00641073">
        <w:rPr>
          <w:rFonts w:asciiTheme="minorHAnsi" w:hAnsiTheme="minorHAnsi"/>
          <w:color w:val="auto"/>
          <w:szCs w:val="24"/>
        </w:rPr>
        <w:t>VASRD</w:t>
      </w:r>
      <w:r w:rsidR="00353767">
        <w:rPr>
          <w:rFonts w:asciiTheme="minorHAnsi" w:hAnsiTheme="minorHAnsi"/>
          <w:color w:val="auto"/>
          <w:szCs w:val="24"/>
        </w:rPr>
        <w:t>.</w:t>
      </w:r>
      <w:r w:rsidR="00641073" w:rsidRPr="00641073">
        <w:rPr>
          <w:rFonts w:asciiTheme="minorHAnsi" w:hAnsiTheme="minorHAnsi"/>
          <w:color w:val="auto"/>
          <w:szCs w:val="24"/>
        </w:rPr>
        <w:t xml:space="preserve"> </w:t>
      </w:r>
      <w:r w:rsidR="00353767">
        <w:rPr>
          <w:rFonts w:asciiTheme="minorHAnsi" w:hAnsiTheme="minorHAnsi"/>
          <w:color w:val="auto"/>
          <w:szCs w:val="24"/>
        </w:rPr>
        <w:t xml:space="preserve"> </w:t>
      </w:r>
      <w:r w:rsidR="008F7EE5">
        <w:rPr>
          <w:rFonts w:asciiTheme="minorHAnsi" w:hAnsiTheme="minorHAnsi"/>
          <w:color w:val="auto"/>
          <w:szCs w:val="24"/>
        </w:rPr>
        <w:t>All evidence considered</w:t>
      </w:r>
      <w:r w:rsidR="00353767" w:rsidRPr="00353767">
        <w:rPr>
          <w:rFonts w:asciiTheme="minorHAnsi" w:hAnsiTheme="minorHAnsi"/>
          <w:color w:val="auto"/>
          <w:szCs w:val="24"/>
        </w:rPr>
        <w:t xml:space="preserve">, the Board recommends that each </w:t>
      </w:r>
      <w:r w:rsidR="00596FC5">
        <w:rPr>
          <w:rFonts w:asciiTheme="minorHAnsi" w:hAnsiTheme="minorHAnsi"/>
          <w:color w:val="auto"/>
          <w:szCs w:val="24"/>
        </w:rPr>
        <w:t>knee</w:t>
      </w:r>
      <w:r w:rsidR="00353767" w:rsidRPr="00353767">
        <w:rPr>
          <w:rFonts w:asciiTheme="minorHAnsi" w:hAnsiTheme="minorHAnsi"/>
          <w:color w:val="auto"/>
          <w:szCs w:val="24"/>
        </w:rPr>
        <w:t xml:space="preserve"> be separately adjudicated </w:t>
      </w:r>
      <w:r w:rsidR="000D3CC1">
        <w:rPr>
          <w:rFonts w:asciiTheme="minorHAnsi" w:hAnsiTheme="minorHAnsi"/>
          <w:color w:val="auto"/>
          <w:szCs w:val="24"/>
        </w:rPr>
        <w:t>as unfitting,</w:t>
      </w:r>
      <w:r w:rsidR="008F7EE5">
        <w:rPr>
          <w:rFonts w:asciiTheme="minorHAnsi" w:hAnsiTheme="minorHAnsi"/>
          <w:color w:val="auto"/>
          <w:szCs w:val="24"/>
        </w:rPr>
        <w:t xml:space="preserve"> coded </w:t>
      </w:r>
      <w:r w:rsidR="00861744" w:rsidRPr="00861744">
        <w:rPr>
          <w:rFonts w:asciiTheme="minorHAnsi" w:hAnsiTheme="minorHAnsi"/>
          <w:color w:val="auto"/>
          <w:szCs w:val="24"/>
        </w:rPr>
        <w:t>5299-5260</w:t>
      </w:r>
      <w:r w:rsidR="00353767" w:rsidRPr="00353767">
        <w:rPr>
          <w:rFonts w:asciiTheme="minorHAnsi" w:hAnsiTheme="minorHAnsi"/>
          <w:color w:val="auto"/>
          <w:szCs w:val="24"/>
        </w:rPr>
        <w:t xml:space="preserve"> and rated </w:t>
      </w:r>
      <w:r w:rsidR="00861744">
        <w:rPr>
          <w:rFonts w:asciiTheme="minorHAnsi" w:hAnsiTheme="minorHAnsi"/>
          <w:color w:val="auto"/>
          <w:szCs w:val="24"/>
        </w:rPr>
        <w:t>1</w:t>
      </w:r>
      <w:r w:rsidR="008F7EE5">
        <w:rPr>
          <w:rFonts w:asciiTheme="minorHAnsi" w:hAnsiTheme="minorHAnsi"/>
          <w:color w:val="auto"/>
          <w:szCs w:val="24"/>
        </w:rPr>
        <w:t>0%</w:t>
      </w:r>
      <w:r w:rsidR="00353767" w:rsidRPr="00353767">
        <w:rPr>
          <w:rFonts w:asciiTheme="minorHAnsi" w:hAnsiTheme="minorHAnsi"/>
          <w:color w:val="auto"/>
          <w:szCs w:val="24"/>
        </w:rPr>
        <w:t xml:space="preserve"> </w:t>
      </w:r>
      <w:r w:rsidR="000D3CC1">
        <w:rPr>
          <w:rFonts w:asciiTheme="minorHAnsi" w:hAnsiTheme="minorHAnsi"/>
          <w:color w:val="auto"/>
          <w:szCs w:val="24"/>
        </w:rPr>
        <w:t xml:space="preserve">each </w:t>
      </w:r>
      <w:r w:rsidR="00353767" w:rsidRPr="00353767">
        <w:rPr>
          <w:rFonts w:asciiTheme="minorHAnsi" w:hAnsiTheme="minorHAnsi"/>
          <w:color w:val="auto"/>
          <w:szCs w:val="24"/>
        </w:rPr>
        <w:t xml:space="preserve">IAW VASRD §4.71a.  </w:t>
      </w:r>
    </w:p>
    <w:p w:rsidR="00861744" w:rsidRDefault="00861744" w:rsidP="00AF1668">
      <w:pPr>
        <w:tabs>
          <w:tab w:val="left" w:pos="288"/>
          <w:tab w:val="left" w:pos="4752"/>
        </w:tabs>
        <w:spacing w:line="240" w:lineRule="exact"/>
        <w:rPr>
          <w:rFonts w:asciiTheme="minorHAnsi" w:hAnsiTheme="minorHAnsi"/>
          <w:color w:val="auto"/>
          <w:szCs w:val="24"/>
        </w:rPr>
      </w:pPr>
    </w:p>
    <w:p w:rsidR="005052D4" w:rsidRPr="00B74D82" w:rsidRDefault="001E4EB0" w:rsidP="00883809">
      <w:pPr>
        <w:tabs>
          <w:tab w:val="left" w:pos="288"/>
          <w:tab w:val="left" w:pos="4752"/>
        </w:tabs>
        <w:spacing w:line="240" w:lineRule="exact"/>
        <w:jc w:val="both"/>
        <w:rPr>
          <w:rFonts w:asciiTheme="minorHAnsi" w:eastAsiaTheme="minorHAnsi" w:hAnsiTheme="minorHAnsi"/>
          <w:color w:val="auto"/>
          <w:szCs w:val="24"/>
        </w:rPr>
      </w:pPr>
      <w:proofErr w:type="gramStart"/>
      <w:r>
        <w:rPr>
          <w:rFonts w:asciiTheme="minorHAnsi" w:hAnsiTheme="minorHAnsi"/>
          <w:color w:val="auto"/>
          <w:szCs w:val="24"/>
          <w:u w:val="single"/>
        </w:rPr>
        <w:t>Remaining</w:t>
      </w:r>
      <w:r w:rsidR="005052D4" w:rsidRPr="00542C9A">
        <w:rPr>
          <w:rFonts w:asciiTheme="minorHAnsi" w:hAnsiTheme="minorHAnsi"/>
          <w:color w:val="auto"/>
          <w:szCs w:val="24"/>
          <w:u w:val="single"/>
        </w:rPr>
        <w:t xml:space="preserve"> Conditions</w:t>
      </w:r>
      <w:r w:rsidR="005052D4" w:rsidRPr="00542C9A">
        <w:rPr>
          <w:rFonts w:asciiTheme="minorHAnsi" w:hAnsiTheme="minorHAnsi"/>
          <w:color w:val="auto"/>
          <w:szCs w:val="24"/>
        </w:rPr>
        <w:t>.</w:t>
      </w:r>
      <w:proofErr w:type="gramEnd"/>
      <w:r w:rsidR="005052D4" w:rsidRPr="00542C9A">
        <w:rPr>
          <w:rFonts w:asciiTheme="minorHAnsi" w:hAnsiTheme="minorHAnsi"/>
          <w:color w:val="auto"/>
          <w:szCs w:val="24"/>
        </w:rPr>
        <w:t xml:space="preserve">  </w:t>
      </w:r>
      <w:r w:rsidR="005052D4">
        <w:rPr>
          <w:rFonts w:asciiTheme="minorHAnsi" w:hAnsiTheme="minorHAnsi"/>
          <w:color w:val="auto"/>
          <w:szCs w:val="24"/>
        </w:rPr>
        <w:t xml:space="preserve">No conditions were identified in the DES documents other than those addressed above.  </w:t>
      </w:r>
      <w:r w:rsidR="008F7EE5">
        <w:rPr>
          <w:rFonts w:asciiTheme="minorHAnsi" w:eastAsiaTheme="minorHAnsi" w:hAnsiTheme="minorHAnsi"/>
          <w:color w:val="auto"/>
          <w:szCs w:val="24"/>
        </w:rPr>
        <w:t xml:space="preserve">One other condition, </w:t>
      </w:r>
      <w:r w:rsidR="00B01561">
        <w:rPr>
          <w:rFonts w:asciiTheme="minorHAnsi" w:eastAsiaTheme="minorHAnsi" w:hAnsiTheme="minorHAnsi"/>
          <w:color w:val="auto"/>
          <w:szCs w:val="24"/>
        </w:rPr>
        <w:t>i</w:t>
      </w:r>
      <w:r w:rsidR="008F7EE5">
        <w:rPr>
          <w:rFonts w:asciiTheme="minorHAnsi" w:eastAsiaTheme="minorHAnsi" w:hAnsiTheme="minorHAnsi"/>
          <w:color w:val="auto"/>
          <w:szCs w:val="24"/>
        </w:rPr>
        <w:t xml:space="preserve">rritable </w:t>
      </w:r>
      <w:r w:rsidR="00B01561">
        <w:rPr>
          <w:rFonts w:asciiTheme="minorHAnsi" w:eastAsiaTheme="minorHAnsi" w:hAnsiTheme="minorHAnsi"/>
          <w:color w:val="auto"/>
          <w:szCs w:val="24"/>
        </w:rPr>
        <w:t>b</w:t>
      </w:r>
      <w:r w:rsidR="008F7EE5">
        <w:rPr>
          <w:rFonts w:asciiTheme="minorHAnsi" w:eastAsiaTheme="minorHAnsi" w:hAnsiTheme="minorHAnsi"/>
          <w:color w:val="auto"/>
          <w:szCs w:val="24"/>
        </w:rPr>
        <w:t xml:space="preserve">owel </w:t>
      </w:r>
      <w:r w:rsidR="00B01561">
        <w:rPr>
          <w:rFonts w:asciiTheme="minorHAnsi" w:eastAsiaTheme="minorHAnsi" w:hAnsiTheme="minorHAnsi"/>
          <w:color w:val="auto"/>
          <w:szCs w:val="24"/>
        </w:rPr>
        <w:t>s</w:t>
      </w:r>
      <w:r w:rsidR="008F7EE5">
        <w:rPr>
          <w:rFonts w:asciiTheme="minorHAnsi" w:eastAsiaTheme="minorHAnsi" w:hAnsiTheme="minorHAnsi"/>
          <w:color w:val="auto"/>
          <w:szCs w:val="24"/>
        </w:rPr>
        <w:t>yndrome (IBS)/</w:t>
      </w:r>
      <w:r w:rsidR="00B01561">
        <w:rPr>
          <w:rFonts w:asciiTheme="minorHAnsi" w:eastAsiaTheme="minorHAnsi" w:hAnsiTheme="minorHAnsi"/>
          <w:color w:val="auto"/>
          <w:szCs w:val="24"/>
        </w:rPr>
        <w:t>g</w:t>
      </w:r>
      <w:r w:rsidR="008F7EE5">
        <w:rPr>
          <w:rFonts w:asciiTheme="minorHAnsi" w:eastAsiaTheme="minorHAnsi" w:hAnsiTheme="minorHAnsi"/>
          <w:color w:val="auto"/>
          <w:szCs w:val="24"/>
        </w:rPr>
        <w:t xml:space="preserve">astroesophageal </w:t>
      </w:r>
      <w:r w:rsidR="00B01561">
        <w:rPr>
          <w:rFonts w:asciiTheme="minorHAnsi" w:eastAsiaTheme="minorHAnsi" w:hAnsiTheme="minorHAnsi"/>
          <w:color w:val="auto"/>
          <w:szCs w:val="24"/>
        </w:rPr>
        <w:t>r</w:t>
      </w:r>
      <w:r w:rsidR="008F7EE5">
        <w:rPr>
          <w:rFonts w:asciiTheme="minorHAnsi" w:eastAsiaTheme="minorHAnsi" w:hAnsiTheme="minorHAnsi"/>
          <w:color w:val="auto"/>
          <w:szCs w:val="24"/>
        </w:rPr>
        <w:t xml:space="preserve">eflux </w:t>
      </w:r>
      <w:r w:rsidR="00B01561">
        <w:rPr>
          <w:rFonts w:asciiTheme="minorHAnsi" w:eastAsiaTheme="minorHAnsi" w:hAnsiTheme="minorHAnsi"/>
          <w:color w:val="auto"/>
          <w:szCs w:val="24"/>
        </w:rPr>
        <w:t>d</w:t>
      </w:r>
      <w:r w:rsidR="008F7EE5">
        <w:rPr>
          <w:rFonts w:asciiTheme="minorHAnsi" w:eastAsiaTheme="minorHAnsi" w:hAnsiTheme="minorHAnsi"/>
          <w:color w:val="auto"/>
          <w:szCs w:val="24"/>
        </w:rPr>
        <w:t>isease (GERD),</w:t>
      </w:r>
      <w:r w:rsidR="005052D4">
        <w:rPr>
          <w:rFonts w:asciiTheme="minorHAnsi" w:eastAsiaTheme="minorHAnsi" w:hAnsiTheme="minorHAnsi"/>
          <w:color w:val="auto"/>
          <w:szCs w:val="24"/>
        </w:rPr>
        <w:t xml:space="preserve"> w</w:t>
      </w:r>
      <w:r w:rsidR="008F7EE5">
        <w:rPr>
          <w:rFonts w:asciiTheme="minorHAnsi" w:eastAsiaTheme="minorHAnsi" w:hAnsiTheme="minorHAnsi"/>
          <w:color w:val="auto"/>
          <w:szCs w:val="24"/>
        </w:rPr>
        <w:t>as</w:t>
      </w:r>
      <w:r w:rsidR="005052D4">
        <w:rPr>
          <w:rFonts w:asciiTheme="minorHAnsi" w:eastAsiaTheme="minorHAnsi" w:hAnsiTheme="minorHAnsi"/>
          <w:color w:val="auto"/>
          <w:szCs w:val="24"/>
        </w:rPr>
        <w:t xml:space="preserve"> service connected with a compensable rating by the VA within </w:t>
      </w:r>
      <w:r w:rsidR="00883809">
        <w:rPr>
          <w:rFonts w:asciiTheme="minorHAnsi" w:eastAsiaTheme="minorHAnsi" w:hAnsiTheme="minorHAnsi"/>
          <w:color w:val="auto"/>
          <w:szCs w:val="24"/>
        </w:rPr>
        <w:t>12</w:t>
      </w:r>
      <w:r w:rsidR="005052D4">
        <w:rPr>
          <w:rFonts w:asciiTheme="minorHAnsi" w:eastAsiaTheme="minorHAnsi" w:hAnsiTheme="minorHAnsi"/>
          <w:color w:val="auto"/>
          <w:szCs w:val="24"/>
        </w:rPr>
        <w:t xml:space="preserve"> months of separation.  T</w:t>
      </w:r>
      <w:r w:rsidR="005052D4">
        <w:rPr>
          <w:rFonts w:ascii="Calibri" w:hAnsi="Calibri"/>
          <w:color w:val="auto"/>
          <w:szCs w:val="24"/>
        </w:rPr>
        <w:t xml:space="preserve">he Board does not have the authority under DoDI </w:t>
      </w:r>
      <w:r w:rsidR="005052D4" w:rsidRPr="00AE3316">
        <w:rPr>
          <w:rFonts w:asciiTheme="minorHAnsi" w:eastAsiaTheme="minorHAnsi" w:hAnsiTheme="minorHAnsi"/>
          <w:color w:val="auto"/>
          <w:szCs w:val="24"/>
        </w:rPr>
        <w:t>6040.44</w:t>
      </w:r>
      <w:r w:rsidR="005052D4">
        <w:rPr>
          <w:rFonts w:asciiTheme="minorHAnsi" w:eastAsiaTheme="minorHAnsi" w:hAnsiTheme="minorHAnsi"/>
          <w:color w:val="auto"/>
          <w:szCs w:val="24"/>
        </w:rPr>
        <w:t xml:space="preserve"> to render fitness or rating recommendations for any conditions not considered by the DES. </w:t>
      </w:r>
    </w:p>
    <w:p w:rsidR="002E289F" w:rsidRPr="002E289F" w:rsidRDefault="002E289F" w:rsidP="00883809">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A90D55" w:rsidRPr="00A90D55" w:rsidRDefault="00A90D55" w:rsidP="00883809">
      <w:pPr>
        <w:tabs>
          <w:tab w:val="left" w:pos="288"/>
          <w:tab w:val="left" w:pos="4752"/>
        </w:tabs>
        <w:spacing w:line="240" w:lineRule="exact"/>
        <w:jc w:val="both"/>
        <w:rPr>
          <w:color w:val="000080"/>
        </w:rPr>
      </w:pPr>
    </w:p>
    <w:p w:rsidR="00C56FC8" w:rsidRDefault="00C56FC8" w:rsidP="00883809">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w:t>
      </w:r>
      <w:r w:rsidRPr="00933A97">
        <w:rPr>
          <w:rFonts w:asciiTheme="minorHAnsi" w:eastAsiaTheme="minorHAnsi" w:hAnsiTheme="minorHAnsi"/>
          <w:color w:val="auto"/>
          <w:szCs w:val="24"/>
        </w:rPr>
        <w:t xml:space="preserve">guidelines relied upon by the PEB will not be considered by the Board to the extent they were inconsistent with the VASRD in effect at the time of the adjudication. </w:t>
      </w:r>
      <w:r w:rsidR="001D68CF" w:rsidRPr="00933A97">
        <w:rPr>
          <w:rFonts w:asciiTheme="minorHAnsi" w:eastAsiaTheme="minorHAnsi" w:hAnsiTheme="minorHAnsi"/>
          <w:color w:val="auto"/>
          <w:szCs w:val="24"/>
        </w:rPr>
        <w:t xml:space="preserve"> </w:t>
      </w:r>
      <w:r w:rsidR="0068584E" w:rsidRPr="0068584E">
        <w:rPr>
          <w:rFonts w:asciiTheme="minorHAnsi" w:eastAsiaTheme="minorHAnsi" w:hAnsiTheme="minorHAnsi"/>
          <w:color w:val="auto"/>
          <w:szCs w:val="24"/>
        </w:rPr>
        <w:t>The Board did not surmise from the record or PEB ruling in this case that any prerogatives outside the VASRD were exercised.</w:t>
      </w:r>
      <w:r w:rsidR="0068584E">
        <w:rPr>
          <w:rFonts w:asciiTheme="minorHAnsi" w:eastAsiaTheme="minorHAnsi" w:hAnsiTheme="minorHAnsi"/>
          <w:color w:val="auto"/>
          <w:szCs w:val="24"/>
        </w:rPr>
        <w:t xml:space="preserve">  </w:t>
      </w:r>
      <w:r w:rsidR="008F7EE5" w:rsidRPr="008905E5">
        <w:rPr>
          <w:rFonts w:asciiTheme="minorHAnsi" w:eastAsiaTheme="minorHAnsi" w:hAnsiTheme="minorHAnsi"/>
          <w:color w:val="auto"/>
          <w:szCs w:val="24"/>
        </w:rPr>
        <w:t>In the matter of the bilateral knee condition, the Board unanimously recommends that each joint be separately adjudicated as follows: an unfitting right knee condition coded 5299-5260  and rated 10%</w:t>
      </w:r>
      <w:r w:rsidR="00B01561">
        <w:rPr>
          <w:rFonts w:asciiTheme="minorHAnsi" w:eastAsiaTheme="minorHAnsi" w:hAnsiTheme="minorHAnsi"/>
          <w:color w:val="auto"/>
          <w:szCs w:val="24"/>
        </w:rPr>
        <w:t>,</w:t>
      </w:r>
      <w:r w:rsidR="008F7EE5" w:rsidRPr="008905E5">
        <w:rPr>
          <w:rFonts w:asciiTheme="minorHAnsi" w:eastAsiaTheme="minorHAnsi" w:hAnsiTheme="minorHAnsi"/>
          <w:color w:val="auto"/>
          <w:szCs w:val="24"/>
        </w:rPr>
        <w:t xml:space="preserve"> and</w:t>
      </w:r>
      <w:r w:rsidR="00B01561">
        <w:rPr>
          <w:rFonts w:asciiTheme="minorHAnsi" w:eastAsiaTheme="minorHAnsi" w:hAnsiTheme="minorHAnsi"/>
          <w:color w:val="auto"/>
          <w:szCs w:val="24"/>
        </w:rPr>
        <w:t xml:space="preserve"> </w:t>
      </w:r>
      <w:r w:rsidR="008F7EE5" w:rsidRPr="008905E5">
        <w:rPr>
          <w:rFonts w:asciiTheme="minorHAnsi" w:eastAsiaTheme="minorHAnsi" w:hAnsiTheme="minorHAnsi"/>
          <w:color w:val="auto"/>
          <w:szCs w:val="24"/>
        </w:rPr>
        <w:t>an unfitting left knee condition coded 5299-5260</w:t>
      </w:r>
      <w:r w:rsidR="008F7EE5" w:rsidRPr="008F7EE5">
        <w:rPr>
          <w:rFonts w:asciiTheme="minorHAnsi" w:eastAsiaTheme="minorHAnsi" w:hAnsiTheme="minorHAnsi"/>
          <w:color w:val="auto"/>
          <w:szCs w:val="24"/>
        </w:rPr>
        <w:t xml:space="preserve"> </w:t>
      </w:r>
      <w:r w:rsidR="008F7EE5">
        <w:rPr>
          <w:rFonts w:asciiTheme="minorHAnsi" w:eastAsiaTheme="minorHAnsi" w:hAnsiTheme="minorHAnsi"/>
          <w:color w:val="auto"/>
          <w:szCs w:val="24"/>
        </w:rPr>
        <w:t xml:space="preserve"> and rated 10%; both </w:t>
      </w:r>
      <w:r w:rsidR="008F7EE5" w:rsidRPr="00AE3316">
        <w:rPr>
          <w:rFonts w:asciiTheme="minorHAnsi" w:hAnsiTheme="minorHAnsi"/>
          <w:color w:val="auto"/>
          <w:szCs w:val="24"/>
        </w:rPr>
        <w:t>IAW VASRD §</w:t>
      </w:r>
      <w:r w:rsidR="008F7EE5">
        <w:rPr>
          <w:rFonts w:asciiTheme="minorHAnsi" w:hAnsiTheme="minorHAnsi"/>
          <w:color w:val="auto"/>
          <w:szCs w:val="24"/>
        </w:rPr>
        <w:t>4.71a</w:t>
      </w:r>
      <w:r w:rsidR="008F7EE5" w:rsidRPr="00AE3316">
        <w:rPr>
          <w:rFonts w:asciiTheme="minorHAnsi" w:hAnsiTheme="minorHAnsi"/>
          <w:color w:val="auto"/>
          <w:szCs w:val="24"/>
        </w:rPr>
        <w:t xml:space="preserve">.  </w:t>
      </w:r>
      <w:r w:rsidR="00280864" w:rsidRPr="00280864">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FB593A" w:rsidRPr="00D91DA6" w:rsidRDefault="00FB593A" w:rsidP="00AF1668">
      <w:pPr>
        <w:tabs>
          <w:tab w:val="left" w:pos="288"/>
          <w:tab w:val="left" w:pos="4752"/>
        </w:tabs>
        <w:spacing w:line="240" w:lineRule="exact"/>
        <w:rPr>
          <w:color w:val="000080"/>
        </w:rPr>
      </w:pPr>
    </w:p>
    <w:p w:rsidR="00C56FC8" w:rsidRPr="00AE3316" w:rsidRDefault="00C56FC8" w:rsidP="00247EB8">
      <w:pPr>
        <w:tabs>
          <w:tab w:val="left" w:pos="288"/>
          <w:tab w:val="left" w:pos="4752"/>
        </w:tabs>
        <w:spacing w:line="240" w:lineRule="exact"/>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247EB8">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w:t>
      </w:r>
      <w:r w:rsidR="00247EB8">
        <w:rPr>
          <w:rFonts w:asciiTheme="minorHAnsi" w:hAnsiTheme="minorHAnsi"/>
          <w:color w:val="auto"/>
          <w:szCs w:val="24"/>
        </w:rPr>
        <w:t xml:space="preserve"> effective as of the date of </w:t>
      </w:r>
      <w:r w:rsidRPr="00247EB8">
        <w:rPr>
          <w:rFonts w:asciiTheme="minorHAnsi" w:hAnsiTheme="minorHAnsi"/>
          <w:color w:val="auto"/>
          <w:szCs w:val="24"/>
        </w:rPr>
        <w:t>her</w:t>
      </w:r>
      <w:r w:rsidRPr="00B95833">
        <w:rPr>
          <w:rFonts w:asciiTheme="minorHAnsi" w:hAnsiTheme="minorHAnsi"/>
          <w:color w:val="auto"/>
          <w:szCs w:val="24"/>
        </w:rPr>
        <w:t xml:space="preserve"> prior medical separation.</w:t>
      </w:r>
    </w:p>
    <w:p w:rsidR="004101B2"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10"/>
        <w:gridCol w:w="1724"/>
        <w:gridCol w:w="1084"/>
      </w:tblGrid>
      <w:tr w:rsidR="004101B2" w:rsidRPr="00AC713F" w:rsidTr="0085089F">
        <w:trPr>
          <w:trHeight w:val="287"/>
          <w:jc w:val="center"/>
        </w:trPr>
        <w:tc>
          <w:tcPr>
            <w:tcW w:w="6660" w:type="dxa"/>
            <w:gridSpan w:val="2"/>
            <w:tcBorders>
              <w:right w:val="single" w:sz="4" w:space="0" w:color="auto"/>
            </w:tcBorders>
            <w:shd w:val="clear" w:color="auto" w:fill="D9D9D9"/>
          </w:tcPr>
          <w:p w:rsidR="004101B2" w:rsidRPr="00AC713F" w:rsidRDefault="004101B2"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24" w:type="dxa"/>
            <w:tcBorders>
              <w:left w:val="single" w:sz="4" w:space="0" w:color="auto"/>
            </w:tcBorders>
            <w:shd w:val="clear" w:color="auto" w:fill="D9D9D9"/>
          </w:tcPr>
          <w:p w:rsidR="004101B2" w:rsidRPr="00AC713F" w:rsidRDefault="004101B2"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84" w:type="dxa"/>
            <w:shd w:val="clear" w:color="auto" w:fill="D9D9D9"/>
          </w:tcPr>
          <w:p w:rsidR="004101B2" w:rsidRPr="00AC713F" w:rsidRDefault="004101B2"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4101B2" w:rsidRPr="00AC713F" w:rsidTr="0085089F">
        <w:trPr>
          <w:jc w:val="center"/>
        </w:trPr>
        <w:tc>
          <w:tcPr>
            <w:tcW w:w="6660" w:type="dxa"/>
            <w:gridSpan w:val="2"/>
            <w:tcBorders>
              <w:right w:val="single" w:sz="4" w:space="0" w:color="auto"/>
            </w:tcBorders>
          </w:tcPr>
          <w:p w:rsidR="004101B2" w:rsidRPr="00AC713F" w:rsidRDefault="00247EB8"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w:t>
            </w:r>
            <w:r w:rsidRPr="00247EB8">
              <w:rPr>
                <w:rFonts w:asciiTheme="minorHAnsi" w:hAnsiTheme="minorHAnsi"/>
                <w:color w:val="auto"/>
                <w:szCs w:val="24"/>
              </w:rPr>
              <w:t>atellofemoral</w:t>
            </w:r>
            <w:r>
              <w:rPr>
                <w:rFonts w:asciiTheme="minorHAnsi" w:hAnsiTheme="minorHAnsi"/>
                <w:color w:val="auto"/>
                <w:szCs w:val="24"/>
              </w:rPr>
              <w:t xml:space="preserve"> Syndrome Right Knee</w:t>
            </w:r>
          </w:p>
        </w:tc>
        <w:tc>
          <w:tcPr>
            <w:tcW w:w="1724" w:type="dxa"/>
            <w:tcBorders>
              <w:left w:val="single" w:sz="4" w:space="0" w:color="auto"/>
            </w:tcBorders>
          </w:tcPr>
          <w:p w:rsidR="004101B2" w:rsidRPr="00AC713F" w:rsidRDefault="00247EB8" w:rsidP="007D6BFE">
            <w:pPr>
              <w:tabs>
                <w:tab w:val="left" w:pos="288"/>
                <w:tab w:val="left" w:pos="4752"/>
              </w:tabs>
              <w:spacing w:line="240" w:lineRule="exact"/>
              <w:jc w:val="center"/>
              <w:rPr>
                <w:rFonts w:asciiTheme="minorHAnsi" w:hAnsiTheme="minorHAnsi"/>
                <w:color w:val="auto"/>
                <w:szCs w:val="24"/>
              </w:rPr>
            </w:pPr>
            <w:r w:rsidRPr="00247EB8">
              <w:rPr>
                <w:rFonts w:asciiTheme="minorHAnsi" w:hAnsiTheme="minorHAnsi"/>
                <w:color w:val="auto"/>
                <w:szCs w:val="24"/>
              </w:rPr>
              <w:t xml:space="preserve">5299-5260  </w:t>
            </w:r>
          </w:p>
        </w:tc>
        <w:tc>
          <w:tcPr>
            <w:tcW w:w="1084" w:type="dxa"/>
          </w:tcPr>
          <w:p w:rsidR="004101B2" w:rsidRPr="00AC713F" w:rsidRDefault="00247EB8"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E74437" w:rsidRPr="00AC713F">
              <w:rPr>
                <w:rFonts w:asciiTheme="minorHAnsi" w:hAnsiTheme="minorHAnsi"/>
                <w:color w:val="auto"/>
                <w:szCs w:val="24"/>
              </w:rPr>
              <w:t>0</w:t>
            </w:r>
            <w:r w:rsidR="00182A4C" w:rsidRPr="00AC713F">
              <w:rPr>
                <w:rFonts w:asciiTheme="minorHAnsi" w:hAnsiTheme="minorHAnsi"/>
                <w:color w:val="auto"/>
                <w:szCs w:val="24"/>
              </w:rPr>
              <w:t>%</w:t>
            </w:r>
          </w:p>
        </w:tc>
      </w:tr>
      <w:tr w:rsidR="00247EB8" w:rsidRPr="00AC713F" w:rsidTr="0085089F">
        <w:trPr>
          <w:jc w:val="center"/>
        </w:trPr>
        <w:tc>
          <w:tcPr>
            <w:tcW w:w="6660" w:type="dxa"/>
            <w:gridSpan w:val="2"/>
            <w:tcBorders>
              <w:right w:val="single" w:sz="4" w:space="0" w:color="auto"/>
            </w:tcBorders>
          </w:tcPr>
          <w:p w:rsidR="00247EB8" w:rsidRPr="00AC713F" w:rsidRDefault="00247EB8" w:rsidP="00247EB8">
            <w:pPr>
              <w:tabs>
                <w:tab w:val="left" w:pos="288"/>
                <w:tab w:val="left" w:pos="4752"/>
              </w:tabs>
              <w:spacing w:line="240" w:lineRule="exact"/>
              <w:jc w:val="both"/>
              <w:rPr>
                <w:rFonts w:asciiTheme="minorHAnsi" w:hAnsiTheme="minorHAnsi"/>
                <w:color w:val="auto"/>
                <w:szCs w:val="24"/>
              </w:rPr>
            </w:pPr>
            <w:r w:rsidRPr="00247EB8">
              <w:rPr>
                <w:rFonts w:asciiTheme="minorHAnsi" w:hAnsiTheme="minorHAnsi"/>
                <w:color w:val="auto"/>
                <w:szCs w:val="24"/>
              </w:rPr>
              <w:t xml:space="preserve">Patellofemoral Syndrome </w:t>
            </w:r>
            <w:r>
              <w:rPr>
                <w:rFonts w:asciiTheme="minorHAnsi" w:hAnsiTheme="minorHAnsi"/>
                <w:color w:val="auto"/>
                <w:szCs w:val="24"/>
              </w:rPr>
              <w:t>Left</w:t>
            </w:r>
            <w:r w:rsidRPr="00247EB8">
              <w:rPr>
                <w:rFonts w:asciiTheme="minorHAnsi" w:hAnsiTheme="minorHAnsi"/>
                <w:color w:val="auto"/>
                <w:szCs w:val="24"/>
              </w:rPr>
              <w:t xml:space="preserve"> Knee</w:t>
            </w:r>
          </w:p>
        </w:tc>
        <w:tc>
          <w:tcPr>
            <w:tcW w:w="1724" w:type="dxa"/>
            <w:tcBorders>
              <w:left w:val="single" w:sz="4" w:space="0" w:color="auto"/>
            </w:tcBorders>
          </w:tcPr>
          <w:p w:rsidR="00247EB8" w:rsidRPr="00AC713F" w:rsidRDefault="00247EB8" w:rsidP="007D6BFE">
            <w:pPr>
              <w:tabs>
                <w:tab w:val="left" w:pos="288"/>
                <w:tab w:val="left" w:pos="4752"/>
              </w:tabs>
              <w:spacing w:line="240" w:lineRule="exact"/>
              <w:jc w:val="center"/>
              <w:rPr>
                <w:rFonts w:asciiTheme="minorHAnsi" w:hAnsiTheme="minorHAnsi"/>
                <w:color w:val="auto"/>
                <w:szCs w:val="24"/>
              </w:rPr>
            </w:pPr>
            <w:r w:rsidRPr="00247EB8">
              <w:rPr>
                <w:rFonts w:asciiTheme="minorHAnsi" w:hAnsiTheme="minorHAnsi"/>
                <w:color w:val="auto"/>
                <w:szCs w:val="24"/>
              </w:rPr>
              <w:t xml:space="preserve">5299-5260  </w:t>
            </w:r>
          </w:p>
        </w:tc>
        <w:tc>
          <w:tcPr>
            <w:tcW w:w="1084" w:type="dxa"/>
          </w:tcPr>
          <w:p w:rsidR="00247EB8" w:rsidRPr="00AC713F" w:rsidRDefault="00247EB8" w:rsidP="007D6BFE">
            <w:pPr>
              <w:tabs>
                <w:tab w:val="left" w:pos="288"/>
                <w:tab w:val="left" w:pos="4752"/>
              </w:tabs>
              <w:spacing w:line="240" w:lineRule="exact"/>
              <w:jc w:val="center"/>
              <w:rPr>
                <w:rFonts w:asciiTheme="minorHAnsi" w:hAnsiTheme="minorHAnsi"/>
                <w:color w:val="auto"/>
                <w:szCs w:val="24"/>
              </w:rPr>
            </w:pPr>
            <w:r w:rsidRPr="00247EB8">
              <w:rPr>
                <w:rFonts w:asciiTheme="minorHAnsi" w:hAnsiTheme="minorHAnsi"/>
                <w:color w:val="auto"/>
                <w:szCs w:val="24"/>
              </w:rPr>
              <w:t>10%</w:t>
            </w:r>
          </w:p>
        </w:tc>
      </w:tr>
      <w:tr w:rsidR="004101B2" w:rsidRPr="00AC713F" w:rsidTr="0085089F">
        <w:tblPrEx>
          <w:tblLook w:val="0000"/>
        </w:tblPrEx>
        <w:trPr>
          <w:gridBefore w:val="1"/>
          <w:wBefore w:w="4050" w:type="dxa"/>
          <w:trHeight w:val="287"/>
          <w:jc w:val="center"/>
        </w:trPr>
        <w:tc>
          <w:tcPr>
            <w:tcW w:w="4334" w:type="dxa"/>
            <w:gridSpan w:val="2"/>
            <w:tcBorders>
              <w:left w:val="single" w:sz="4" w:space="0" w:color="auto"/>
              <w:bottom w:val="single" w:sz="4" w:space="0" w:color="auto"/>
            </w:tcBorders>
            <w:shd w:val="clear" w:color="auto" w:fill="D9D9D9" w:themeFill="background1" w:themeFillShade="D9"/>
          </w:tcPr>
          <w:p w:rsidR="004101B2" w:rsidRPr="00AC713F" w:rsidRDefault="004101B2"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tcPr>
          <w:p w:rsidR="004101B2" w:rsidRPr="00AC713F" w:rsidRDefault="00247EB8"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E74437" w:rsidRPr="00AC713F">
              <w:rPr>
                <w:rFonts w:asciiTheme="minorHAnsi" w:hAnsiTheme="minorHAnsi"/>
                <w:b/>
                <w:color w:val="auto"/>
                <w:szCs w:val="24"/>
              </w:rPr>
              <w:t>0</w:t>
            </w:r>
            <w:r w:rsidR="004101B2" w:rsidRPr="00AC713F">
              <w:rPr>
                <w:rFonts w:asciiTheme="minorHAnsi" w:hAnsiTheme="minorHAnsi"/>
                <w:b/>
                <w:color w:val="auto"/>
                <w:szCs w:val="24"/>
              </w:rPr>
              <w:t>%</w:t>
            </w:r>
          </w:p>
        </w:tc>
      </w:tr>
    </w:tbl>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EF40AC" w:rsidRPr="00EF40AC">
        <w:rPr>
          <w:rFonts w:asciiTheme="minorHAnsi" w:hAnsiTheme="minorHAnsi"/>
          <w:color w:val="auto"/>
        </w:rPr>
        <w:t>20090607</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A90B50" w:rsidRDefault="00A90B50">
      <w:pPr>
        <w:rPr>
          <w:rFonts w:asciiTheme="minorHAnsi" w:hAnsiTheme="minorHAnsi"/>
          <w:color w:val="auto"/>
        </w:rPr>
      </w:pPr>
      <w:r>
        <w:rPr>
          <w:rFonts w:asciiTheme="minorHAnsi" w:hAnsiTheme="minorHAnsi"/>
          <w:color w:val="auto"/>
        </w:rPr>
        <w:br w:type="page"/>
      </w:r>
    </w:p>
    <w:p w:rsidR="00A90B50" w:rsidRDefault="00A90B5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90B50" w:rsidRPr="0085089F" w:rsidRDefault="00A90B50"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A90B50" w:rsidRDefault="00AA04B3" w:rsidP="00190E48">
      <w:pPr>
        <w:tabs>
          <w:tab w:val="left" w:pos="288"/>
          <w:tab w:val="left" w:pos="4320"/>
          <w:tab w:val="left" w:pos="4410"/>
          <w:tab w:val="left" w:pos="4770"/>
          <w:tab w:val="left" w:pos="4860"/>
          <w:tab w:val="left" w:pos="5040"/>
        </w:tabs>
        <w:spacing w:line="240" w:lineRule="exact"/>
        <w:jc w:val="both"/>
        <w:rPr>
          <w:color w:val="auto"/>
        </w:rPr>
      </w:pPr>
    </w:p>
    <w:p w:rsidR="00A90B50" w:rsidRPr="00A90B50" w:rsidRDefault="00A90B50" w:rsidP="00A90B50">
      <w:pPr>
        <w:rPr>
          <w:color w:val="auto"/>
        </w:rPr>
      </w:pPr>
      <w:r w:rsidRPr="00A90B50">
        <w:rPr>
          <w:color w:val="auto"/>
        </w:rPr>
        <w:t>MEMORANDUM FOR DEPUTY COMMANDER, NAVY PERSONNEL COMMAND</w:t>
      </w:r>
    </w:p>
    <w:p w:rsidR="00A90B50" w:rsidRPr="00A90B50" w:rsidRDefault="00A90B50" w:rsidP="00A90B50">
      <w:pPr>
        <w:rPr>
          <w:color w:val="auto"/>
        </w:rPr>
      </w:pPr>
    </w:p>
    <w:p w:rsidR="00A90B50" w:rsidRPr="00A90B50" w:rsidRDefault="00A90B50" w:rsidP="00A90B50">
      <w:pPr>
        <w:rPr>
          <w:color w:val="auto"/>
        </w:rPr>
      </w:pPr>
      <w:proofErr w:type="spellStart"/>
      <w:r w:rsidRPr="00A90B50">
        <w:rPr>
          <w:color w:val="auto"/>
        </w:rPr>
        <w:t>Subj</w:t>
      </w:r>
      <w:proofErr w:type="spellEnd"/>
      <w:r w:rsidRPr="00A90B50">
        <w:rPr>
          <w:color w:val="auto"/>
        </w:rPr>
        <w:t>:  PHYSICAL DISABILITY BOARD OF REVIEW (PDBR) RECOMMENDATION</w:t>
      </w:r>
    </w:p>
    <w:p w:rsidR="00A90B50" w:rsidRPr="00A90B50" w:rsidRDefault="00A90B50" w:rsidP="00A90B50">
      <w:pPr>
        <w:tabs>
          <w:tab w:val="left" w:pos="630"/>
        </w:tabs>
        <w:rPr>
          <w:color w:val="auto"/>
        </w:rPr>
      </w:pPr>
      <w:r w:rsidRPr="00A90B50">
        <w:rPr>
          <w:color w:val="auto"/>
        </w:rPr>
        <w:t xml:space="preserve">          </w:t>
      </w:r>
      <w:r w:rsidRPr="00A90B50">
        <w:rPr>
          <w:color w:val="auto"/>
        </w:rPr>
        <w:tab/>
        <w:t xml:space="preserve">ICO </w:t>
      </w:r>
      <w:r>
        <w:rPr>
          <w:color w:val="auto"/>
        </w:rPr>
        <w:t>XXXX</w:t>
      </w:r>
      <w:r w:rsidRPr="00A90B50">
        <w:rPr>
          <w:color w:val="auto"/>
        </w:rPr>
        <w:t xml:space="preserve">, FORMER USN, XXX XX </w:t>
      </w:r>
      <w:r>
        <w:rPr>
          <w:color w:val="auto"/>
        </w:rPr>
        <w:t>XXXX</w:t>
      </w:r>
    </w:p>
    <w:p w:rsidR="00A90B50" w:rsidRPr="00A90B50" w:rsidRDefault="00A90B50" w:rsidP="00A90B50">
      <w:pPr>
        <w:rPr>
          <w:color w:val="auto"/>
        </w:rPr>
      </w:pPr>
    </w:p>
    <w:p w:rsidR="00A90B50" w:rsidRPr="00A90B50" w:rsidRDefault="00A90B50" w:rsidP="00A90B50">
      <w:pPr>
        <w:rPr>
          <w:color w:val="auto"/>
        </w:rPr>
      </w:pPr>
      <w:r w:rsidRPr="00A90B50">
        <w:rPr>
          <w:color w:val="auto"/>
        </w:rPr>
        <w:t>Ref:   (a) DoDI 6040.44</w:t>
      </w:r>
    </w:p>
    <w:p w:rsidR="00A90B50" w:rsidRPr="00A90B50" w:rsidRDefault="00A90B50" w:rsidP="00A90B50">
      <w:pPr>
        <w:rPr>
          <w:color w:val="auto"/>
        </w:rPr>
      </w:pPr>
      <w:r w:rsidRPr="00A90B50">
        <w:rPr>
          <w:color w:val="auto"/>
        </w:rPr>
        <w:t xml:space="preserve">          (b) PDBR </w:t>
      </w:r>
      <w:proofErr w:type="spellStart"/>
      <w:r w:rsidRPr="00A90B50">
        <w:rPr>
          <w:color w:val="auto"/>
        </w:rPr>
        <w:t>ltr</w:t>
      </w:r>
      <w:proofErr w:type="spellEnd"/>
      <w:r w:rsidRPr="00A90B50">
        <w:rPr>
          <w:color w:val="auto"/>
        </w:rPr>
        <w:t xml:space="preserve"> </w:t>
      </w:r>
      <w:proofErr w:type="spellStart"/>
      <w:r w:rsidRPr="00A90B50">
        <w:rPr>
          <w:color w:val="auto"/>
        </w:rPr>
        <w:t>dtd</w:t>
      </w:r>
      <w:proofErr w:type="spellEnd"/>
      <w:r w:rsidRPr="00A90B50">
        <w:rPr>
          <w:color w:val="auto"/>
        </w:rPr>
        <w:t xml:space="preserve"> 25 Feb 11</w:t>
      </w:r>
    </w:p>
    <w:p w:rsidR="00A90B50" w:rsidRPr="00A90B50" w:rsidRDefault="00A90B50" w:rsidP="00A90B50">
      <w:pPr>
        <w:rPr>
          <w:color w:val="auto"/>
        </w:rPr>
      </w:pPr>
    </w:p>
    <w:p w:rsidR="00A90B50" w:rsidRPr="00A90B50" w:rsidRDefault="00A90B50" w:rsidP="00A90B50">
      <w:pPr>
        <w:rPr>
          <w:color w:val="auto"/>
        </w:rPr>
      </w:pPr>
      <w:r w:rsidRPr="00A90B50">
        <w:rPr>
          <w:color w:val="auto"/>
        </w:rPr>
        <w:t>1.  I have reviewed the subject case pursuant to reference (a) and approve the recommendation of the Physical Disability Board of Review (reference (b)).</w:t>
      </w:r>
    </w:p>
    <w:p w:rsidR="00A90B50" w:rsidRPr="00A90B50" w:rsidRDefault="00A90B50" w:rsidP="00A90B50">
      <w:pPr>
        <w:rPr>
          <w:color w:val="auto"/>
        </w:rPr>
      </w:pPr>
    </w:p>
    <w:p w:rsidR="00A90B50" w:rsidRPr="00A90B50" w:rsidRDefault="00A90B50" w:rsidP="00A90B50">
      <w:pPr>
        <w:rPr>
          <w:color w:val="auto"/>
        </w:rPr>
      </w:pPr>
      <w:r w:rsidRPr="00A90B50">
        <w:rPr>
          <w:color w:val="auto"/>
        </w:rPr>
        <w:t>2.  The subject member’s official records are to be corrected to reflect the following disposition:</w:t>
      </w:r>
    </w:p>
    <w:p w:rsidR="00A90B50" w:rsidRPr="00A90B50" w:rsidRDefault="00A90B50" w:rsidP="00A90B50">
      <w:pPr>
        <w:rPr>
          <w:color w:val="auto"/>
        </w:rPr>
      </w:pPr>
    </w:p>
    <w:p w:rsidR="00A90B50" w:rsidRPr="00A90B50" w:rsidRDefault="00A90B50" w:rsidP="00A90B50">
      <w:pPr>
        <w:rPr>
          <w:color w:val="auto"/>
        </w:rPr>
      </w:pPr>
      <w:r w:rsidRPr="00A90B50">
        <w:rPr>
          <w:color w:val="auto"/>
        </w:rPr>
        <w:tab/>
        <w:t>a. Separation from the naval service due to physical disability rated at 20 percent (increased from 10 percent) effective 1 December 2006.</w:t>
      </w:r>
    </w:p>
    <w:p w:rsidR="00A90B50" w:rsidRPr="00A90B50" w:rsidRDefault="00A90B50" w:rsidP="00A90B50">
      <w:pPr>
        <w:rPr>
          <w:color w:val="auto"/>
        </w:rPr>
      </w:pPr>
    </w:p>
    <w:p w:rsidR="00A90B50" w:rsidRPr="00A90B50" w:rsidRDefault="00A90B50" w:rsidP="00A90B50">
      <w:pPr>
        <w:rPr>
          <w:color w:val="auto"/>
        </w:rPr>
      </w:pPr>
      <w:r w:rsidRPr="00A90B50">
        <w:rPr>
          <w:color w:val="auto"/>
        </w:rPr>
        <w:t>3.  Please ensure all necessary actions are taken to implement this decision and the subject member is notified once those actions are completed.</w:t>
      </w:r>
    </w:p>
    <w:p w:rsidR="00A90B50" w:rsidRPr="00A90B50" w:rsidRDefault="00A90B50" w:rsidP="00A90B50">
      <w:pPr>
        <w:rPr>
          <w:color w:val="auto"/>
        </w:rPr>
      </w:pPr>
    </w:p>
    <w:p w:rsidR="00A90B50" w:rsidRPr="00A90B50" w:rsidRDefault="00A90B50" w:rsidP="00A90B50">
      <w:pPr>
        <w:rPr>
          <w:color w:val="auto"/>
        </w:rPr>
      </w:pPr>
    </w:p>
    <w:p w:rsidR="00A90B50" w:rsidRPr="00A90B50" w:rsidRDefault="00A90B50" w:rsidP="00A90B50">
      <w:pPr>
        <w:rPr>
          <w:color w:val="auto"/>
        </w:rPr>
      </w:pPr>
    </w:p>
    <w:p w:rsidR="00A90B50" w:rsidRPr="00A90B50" w:rsidRDefault="00A90B50" w:rsidP="00A90B50">
      <w:pPr>
        <w:tabs>
          <w:tab w:val="left" w:pos="4680"/>
        </w:tabs>
        <w:rPr>
          <w:color w:val="auto"/>
        </w:rPr>
      </w:pPr>
      <w:r w:rsidRPr="00A90B50">
        <w:rPr>
          <w:color w:val="auto"/>
        </w:rPr>
        <w:tab/>
      </w:r>
    </w:p>
    <w:p w:rsidR="00A90B50" w:rsidRPr="00A90B50" w:rsidRDefault="00A90B50" w:rsidP="00A90B50">
      <w:pPr>
        <w:rPr>
          <w:color w:val="auto"/>
        </w:rPr>
      </w:pPr>
      <w:r w:rsidRPr="00A90B50">
        <w:rPr>
          <w:color w:val="auto"/>
        </w:rPr>
        <w:tab/>
      </w:r>
      <w:r w:rsidRPr="00A90B50">
        <w:rPr>
          <w:color w:val="auto"/>
        </w:rPr>
        <w:tab/>
      </w:r>
      <w:r w:rsidRPr="00A90B50">
        <w:rPr>
          <w:color w:val="auto"/>
        </w:rPr>
        <w:tab/>
      </w:r>
      <w:r w:rsidRPr="00A90B50">
        <w:rPr>
          <w:color w:val="auto"/>
        </w:rPr>
        <w:tab/>
      </w:r>
      <w:r w:rsidRPr="00A90B50">
        <w:rPr>
          <w:color w:val="auto"/>
        </w:rPr>
        <w:tab/>
        <w:t xml:space="preserve">      Principal Deputy</w:t>
      </w:r>
    </w:p>
    <w:p w:rsidR="00A90B50" w:rsidRPr="00A90B50" w:rsidRDefault="00A90B50" w:rsidP="00A90B50">
      <w:pPr>
        <w:rPr>
          <w:color w:val="auto"/>
        </w:rPr>
      </w:pPr>
      <w:r w:rsidRPr="00A90B50">
        <w:rPr>
          <w:color w:val="auto"/>
        </w:rPr>
        <w:tab/>
      </w:r>
      <w:r w:rsidRPr="00A90B50">
        <w:rPr>
          <w:color w:val="auto"/>
        </w:rPr>
        <w:tab/>
      </w:r>
      <w:r w:rsidRPr="00A90B50">
        <w:rPr>
          <w:color w:val="auto"/>
        </w:rPr>
        <w:tab/>
      </w:r>
      <w:r w:rsidRPr="00A90B50">
        <w:rPr>
          <w:color w:val="auto"/>
        </w:rPr>
        <w:tab/>
      </w:r>
      <w:r w:rsidRPr="00A90B50">
        <w:rPr>
          <w:color w:val="auto"/>
        </w:rPr>
        <w:tab/>
        <w:t xml:space="preserve">      Assistant Secretary of the Navy</w:t>
      </w:r>
    </w:p>
    <w:p w:rsidR="00A90B50" w:rsidRPr="00A90B50" w:rsidRDefault="00A90B50" w:rsidP="00A90B50">
      <w:pPr>
        <w:rPr>
          <w:color w:val="auto"/>
        </w:rPr>
      </w:pPr>
      <w:r w:rsidRPr="00A90B50">
        <w:rPr>
          <w:color w:val="auto"/>
        </w:rPr>
        <w:tab/>
      </w:r>
      <w:r w:rsidRPr="00A90B50">
        <w:rPr>
          <w:color w:val="auto"/>
        </w:rPr>
        <w:tab/>
      </w:r>
      <w:r w:rsidRPr="00A90B50">
        <w:rPr>
          <w:color w:val="auto"/>
        </w:rPr>
        <w:tab/>
      </w:r>
      <w:r w:rsidRPr="00A90B50">
        <w:rPr>
          <w:color w:val="auto"/>
        </w:rPr>
        <w:tab/>
      </w:r>
      <w:r w:rsidRPr="00A90B50">
        <w:rPr>
          <w:color w:val="auto"/>
        </w:rPr>
        <w:tab/>
        <w:t xml:space="preserve">        (Manpower &amp; Reserve Affairs)</w:t>
      </w:r>
    </w:p>
    <w:p w:rsidR="00A90B50" w:rsidRPr="00A90B50" w:rsidRDefault="00A90B50" w:rsidP="00A90B50">
      <w:pPr>
        <w:rPr>
          <w:color w:val="auto"/>
        </w:rPr>
      </w:pPr>
    </w:p>
    <w:p w:rsidR="00B36569" w:rsidRPr="00A90B50" w:rsidRDefault="00B36569" w:rsidP="00190E48">
      <w:pPr>
        <w:tabs>
          <w:tab w:val="left" w:pos="288"/>
          <w:tab w:val="left" w:pos="4752"/>
        </w:tabs>
        <w:spacing w:line="240" w:lineRule="exact"/>
        <w:jc w:val="both"/>
        <w:rPr>
          <w:rFonts w:asciiTheme="minorHAnsi" w:hAnsiTheme="minorHAnsi"/>
          <w:color w:val="auto"/>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B36569" w:rsidRDefault="00B36569" w:rsidP="00190E48">
      <w:pPr>
        <w:tabs>
          <w:tab w:val="left" w:pos="288"/>
          <w:tab w:val="left" w:pos="4752"/>
        </w:tabs>
        <w:spacing w:line="240" w:lineRule="exact"/>
        <w:jc w:val="both"/>
        <w:rPr>
          <w:rFonts w:asciiTheme="minorHAnsi" w:hAnsiTheme="minorHAnsi"/>
          <w:color w:val="002060"/>
          <w:sz w:val="18"/>
          <w:szCs w:val="18"/>
          <w:u w:val="single"/>
        </w:rPr>
      </w:pPr>
    </w:p>
    <w:p w:rsidR="00412658" w:rsidRDefault="00412658" w:rsidP="00190E48">
      <w:pPr>
        <w:spacing w:line="240" w:lineRule="exact"/>
        <w:jc w:val="both"/>
        <w:rPr>
          <w:rFonts w:asciiTheme="minorHAnsi" w:hAnsiTheme="minorHAnsi"/>
          <w:color w:val="002060"/>
          <w:sz w:val="18"/>
          <w:szCs w:val="18"/>
          <w:u w:val="single"/>
        </w:rPr>
      </w:pPr>
    </w:p>
    <w:sectPr w:rsidR="00412658"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A3" w:rsidRDefault="006A3DA3">
      <w:r>
        <w:separator/>
      </w:r>
    </w:p>
  </w:endnote>
  <w:endnote w:type="continuationSeparator" w:id="0">
    <w:p w:rsidR="006A3DA3" w:rsidRDefault="006A3DA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54" w:rsidRDefault="0040294A">
    <w:pPr>
      <w:pStyle w:val="Footer"/>
      <w:framePr w:wrap="around" w:vAnchor="text" w:hAnchor="margin" w:xAlign="center" w:y="1"/>
      <w:rPr>
        <w:rStyle w:val="PageNumber"/>
      </w:rPr>
    </w:pPr>
    <w:r>
      <w:rPr>
        <w:rStyle w:val="PageNumber"/>
      </w:rPr>
      <w:fldChar w:fldCharType="begin"/>
    </w:r>
    <w:r w:rsidR="009D3754">
      <w:rPr>
        <w:rStyle w:val="PageNumber"/>
      </w:rPr>
      <w:instrText xml:space="preserve">PAGE  </w:instrText>
    </w:r>
    <w:r>
      <w:rPr>
        <w:rStyle w:val="PageNumber"/>
      </w:rPr>
      <w:fldChar w:fldCharType="separate"/>
    </w:r>
    <w:r w:rsidR="009D3754">
      <w:rPr>
        <w:rStyle w:val="PageNumber"/>
        <w:noProof/>
      </w:rPr>
      <w:t>2</w:t>
    </w:r>
    <w:r>
      <w:rPr>
        <w:rStyle w:val="PageNumber"/>
      </w:rPr>
      <w:fldChar w:fldCharType="end"/>
    </w:r>
  </w:p>
  <w:p w:rsidR="009D3754" w:rsidRDefault="009D375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54" w:rsidRPr="00AC713F" w:rsidRDefault="0040294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D375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43F86">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9D3754" w:rsidRPr="00CF61D9" w:rsidRDefault="009D3754" w:rsidP="002B0749">
    <w:pPr>
      <w:pStyle w:val="Footer"/>
      <w:jc w:val="right"/>
      <w:rPr>
        <w:rFonts w:asciiTheme="minorHAnsi" w:hAnsiTheme="minorHAnsi"/>
        <w:color w:val="auto"/>
      </w:rPr>
    </w:pPr>
    <w:r>
      <w:tab/>
    </w:r>
    <w:r>
      <w:tab/>
    </w:r>
    <w:r w:rsidRPr="00CF61D9">
      <w:rPr>
        <w:rFonts w:asciiTheme="minorHAnsi" w:hAnsiTheme="minorHAnsi"/>
        <w:caps/>
        <w:color w:val="auto"/>
      </w:rPr>
      <w:t>PD0900432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A3" w:rsidRDefault="006A3DA3">
      <w:r>
        <w:separator/>
      </w:r>
    </w:p>
  </w:footnote>
  <w:footnote w:type="continuationSeparator" w:id="0">
    <w:p w:rsidR="006A3DA3" w:rsidRDefault="006A3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030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1DA0"/>
    <w:rsid w:val="00023913"/>
    <w:rsid w:val="00023D43"/>
    <w:rsid w:val="00032E07"/>
    <w:rsid w:val="000332CA"/>
    <w:rsid w:val="0003374E"/>
    <w:rsid w:val="000344E6"/>
    <w:rsid w:val="00035C3A"/>
    <w:rsid w:val="00036E4B"/>
    <w:rsid w:val="000379D0"/>
    <w:rsid w:val="00040FC4"/>
    <w:rsid w:val="000416F8"/>
    <w:rsid w:val="00042C26"/>
    <w:rsid w:val="00043382"/>
    <w:rsid w:val="00044AD5"/>
    <w:rsid w:val="00051622"/>
    <w:rsid w:val="00052234"/>
    <w:rsid w:val="00053D7C"/>
    <w:rsid w:val="000577C9"/>
    <w:rsid w:val="0006431E"/>
    <w:rsid w:val="00072433"/>
    <w:rsid w:val="00073B0D"/>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3CC1"/>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37F55"/>
    <w:rsid w:val="00142EBA"/>
    <w:rsid w:val="00143B79"/>
    <w:rsid w:val="00143F86"/>
    <w:rsid w:val="00150B8A"/>
    <w:rsid w:val="00150DCB"/>
    <w:rsid w:val="00151912"/>
    <w:rsid w:val="00153740"/>
    <w:rsid w:val="001541C5"/>
    <w:rsid w:val="0015623F"/>
    <w:rsid w:val="00156585"/>
    <w:rsid w:val="00156BA9"/>
    <w:rsid w:val="00161761"/>
    <w:rsid w:val="00166182"/>
    <w:rsid w:val="001745DD"/>
    <w:rsid w:val="00177659"/>
    <w:rsid w:val="001779E5"/>
    <w:rsid w:val="0018178A"/>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5B8A"/>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2B7F"/>
    <w:rsid w:val="001E4EB0"/>
    <w:rsid w:val="001E532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47EB8"/>
    <w:rsid w:val="0025183C"/>
    <w:rsid w:val="002528EC"/>
    <w:rsid w:val="00255049"/>
    <w:rsid w:val="00257DE5"/>
    <w:rsid w:val="00260531"/>
    <w:rsid w:val="0026318D"/>
    <w:rsid w:val="00270864"/>
    <w:rsid w:val="002712F7"/>
    <w:rsid w:val="0027159C"/>
    <w:rsid w:val="00274549"/>
    <w:rsid w:val="00274E46"/>
    <w:rsid w:val="00276C86"/>
    <w:rsid w:val="00280864"/>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289F"/>
    <w:rsid w:val="002E333A"/>
    <w:rsid w:val="002E3474"/>
    <w:rsid w:val="002E400C"/>
    <w:rsid w:val="002E4502"/>
    <w:rsid w:val="002E49C3"/>
    <w:rsid w:val="002E5114"/>
    <w:rsid w:val="002E7570"/>
    <w:rsid w:val="002E764B"/>
    <w:rsid w:val="002F0E28"/>
    <w:rsid w:val="002F287E"/>
    <w:rsid w:val="002F2D63"/>
    <w:rsid w:val="002F7F81"/>
    <w:rsid w:val="00300548"/>
    <w:rsid w:val="00300A36"/>
    <w:rsid w:val="0030678B"/>
    <w:rsid w:val="00310CD7"/>
    <w:rsid w:val="0032136A"/>
    <w:rsid w:val="00323E70"/>
    <w:rsid w:val="00325BA2"/>
    <w:rsid w:val="00326F7F"/>
    <w:rsid w:val="003320E8"/>
    <w:rsid w:val="00332FB0"/>
    <w:rsid w:val="0033555E"/>
    <w:rsid w:val="00336805"/>
    <w:rsid w:val="00337351"/>
    <w:rsid w:val="00341A54"/>
    <w:rsid w:val="0034669F"/>
    <w:rsid w:val="00351498"/>
    <w:rsid w:val="00352B22"/>
    <w:rsid w:val="00353767"/>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58B0"/>
    <w:rsid w:val="003F6FB3"/>
    <w:rsid w:val="004007E9"/>
    <w:rsid w:val="00401825"/>
    <w:rsid w:val="00401A09"/>
    <w:rsid w:val="00401BBC"/>
    <w:rsid w:val="0040294A"/>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2187"/>
    <w:rsid w:val="004E21A3"/>
    <w:rsid w:val="004E3052"/>
    <w:rsid w:val="004E32EA"/>
    <w:rsid w:val="004E456C"/>
    <w:rsid w:val="004E6866"/>
    <w:rsid w:val="004F1A7F"/>
    <w:rsid w:val="004F3222"/>
    <w:rsid w:val="004F3BFA"/>
    <w:rsid w:val="005000AB"/>
    <w:rsid w:val="005025EE"/>
    <w:rsid w:val="005052D4"/>
    <w:rsid w:val="00510588"/>
    <w:rsid w:val="0051146C"/>
    <w:rsid w:val="00514449"/>
    <w:rsid w:val="005222E7"/>
    <w:rsid w:val="00523A8B"/>
    <w:rsid w:val="00523DC1"/>
    <w:rsid w:val="00523E04"/>
    <w:rsid w:val="005250EA"/>
    <w:rsid w:val="0052590B"/>
    <w:rsid w:val="00526308"/>
    <w:rsid w:val="00526591"/>
    <w:rsid w:val="00527178"/>
    <w:rsid w:val="005278CB"/>
    <w:rsid w:val="00534D42"/>
    <w:rsid w:val="005350A5"/>
    <w:rsid w:val="00536379"/>
    <w:rsid w:val="00537238"/>
    <w:rsid w:val="005400C5"/>
    <w:rsid w:val="00540BEF"/>
    <w:rsid w:val="00542C9A"/>
    <w:rsid w:val="005436C2"/>
    <w:rsid w:val="005442D4"/>
    <w:rsid w:val="00545661"/>
    <w:rsid w:val="0054586A"/>
    <w:rsid w:val="0054631F"/>
    <w:rsid w:val="0055288D"/>
    <w:rsid w:val="00555259"/>
    <w:rsid w:val="00560D57"/>
    <w:rsid w:val="00562A94"/>
    <w:rsid w:val="005709F7"/>
    <w:rsid w:val="005710A9"/>
    <w:rsid w:val="00571D1B"/>
    <w:rsid w:val="00593043"/>
    <w:rsid w:val="00595BF0"/>
    <w:rsid w:val="00596FC5"/>
    <w:rsid w:val="005974FC"/>
    <w:rsid w:val="005A1846"/>
    <w:rsid w:val="005A258C"/>
    <w:rsid w:val="005A3560"/>
    <w:rsid w:val="005A4E82"/>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073"/>
    <w:rsid w:val="006418C9"/>
    <w:rsid w:val="00642BD6"/>
    <w:rsid w:val="00645046"/>
    <w:rsid w:val="0064527A"/>
    <w:rsid w:val="00645EA2"/>
    <w:rsid w:val="006573F2"/>
    <w:rsid w:val="00662F08"/>
    <w:rsid w:val="00663589"/>
    <w:rsid w:val="006708E3"/>
    <w:rsid w:val="00670DDC"/>
    <w:rsid w:val="00671EB4"/>
    <w:rsid w:val="0067443B"/>
    <w:rsid w:val="006759C1"/>
    <w:rsid w:val="00684E2B"/>
    <w:rsid w:val="0068584E"/>
    <w:rsid w:val="00690FDA"/>
    <w:rsid w:val="00691E61"/>
    <w:rsid w:val="00693C5E"/>
    <w:rsid w:val="00694EEA"/>
    <w:rsid w:val="006955B4"/>
    <w:rsid w:val="00696476"/>
    <w:rsid w:val="006A10FA"/>
    <w:rsid w:val="006A3DA3"/>
    <w:rsid w:val="006A3EBA"/>
    <w:rsid w:val="006A40E6"/>
    <w:rsid w:val="006A5C07"/>
    <w:rsid w:val="006A65C6"/>
    <w:rsid w:val="006A75FA"/>
    <w:rsid w:val="006B07D5"/>
    <w:rsid w:val="006B1309"/>
    <w:rsid w:val="006B3923"/>
    <w:rsid w:val="006B3F3E"/>
    <w:rsid w:val="006B5923"/>
    <w:rsid w:val="006B67D9"/>
    <w:rsid w:val="006B6C14"/>
    <w:rsid w:val="006B715E"/>
    <w:rsid w:val="006C19A1"/>
    <w:rsid w:val="006C1D6E"/>
    <w:rsid w:val="006C3A68"/>
    <w:rsid w:val="006C6AB1"/>
    <w:rsid w:val="006D2D39"/>
    <w:rsid w:val="006D4E0E"/>
    <w:rsid w:val="006D5CE2"/>
    <w:rsid w:val="006D7CE5"/>
    <w:rsid w:val="006E06D1"/>
    <w:rsid w:val="006E1313"/>
    <w:rsid w:val="006E2DC8"/>
    <w:rsid w:val="006E7356"/>
    <w:rsid w:val="006E77C8"/>
    <w:rsid w:val="006F149D"/>
    <w:rsid w:val="006F1A46"/>
    <w:rsid w:val="006F30AD"/>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7F46"/>
    <w:rsid w:val="0076100C"/>
    <w:rsid w:val="007651ED"/>
    <w:rsid w:val="00766C8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744"/>
    <w:rsid w:val="00861D5C"/>
    <w:rsid w:val="00865207"/>
    <w:rsid w:val="008656A7"/>
    <w:rsid w:val="00871262"/>
    <w:rsid w:val="00871D4E"/>
    <w:rsid w:val="00871E7B"/>
    <w:rsid w:val="00875B51"/>
    <w:rsid w:val="00875F2D"/>
    <w:rsid w:val="008764DC"/>
    <w:rsid w:val="00882CC2"/>
    <w:rsid w:val="00883809"/>
    <w:rsid w:val="00883930"/>
    <w:rsid w:val="008905E5"/>
    <w:rsid w:val="00896535"/>
    <w:rsid w:val="00896683"/>
    <w:rsid w:val="00897589"/>
    <w:rsid w:val="008A43D8"/>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8F7EE5"/>
    <w:rsid w:val="00900D8F"/>
    <w:rsid w:val="009014E3"/>
    <w:rsid w:val="009026E8"/>
    <w:rsid w:val="009051C8"/>
    <w:rsid w:val="00906EB7"/>
    <w:rsid w:val="009102BF"/>
    <w:rsid w:val="009115F2"/>
    <w:rsid w:val="00914ADB"/>
    <w:rsid w:val="00923B25"/>
    <w:rsid w:val="0092402E"/>
    <w:rsid w:val="009259BA"/>
    <w:rsid w:val="00926FCB"/>
    <w:rsid w:val="0093311A"/>
    <w:rsid w:val="00933A97"/>
    <w:rsid w:val="00942645"/>
    <w:rsid w:val="00942BDE"/>
    <w:rsid w:val="0094477B"/>
    <w:rsid w:val="00950A3A"/>
    <w:rsid w:val="009511A7"/>
    <w:rsid w:val="0095340A"/>
    <w:rsid w:val="00954581"/>
    <w:rsid w:val="0095466C"/>
    <w:rsid w:val="00954E5B"/>
    <w:rsid w:val="009576BC"/>
    <w:rsid w:val="00960357"/>
    <w:rsid w:val="0096168C"/>
    <w:rsid w:val="00961840"/>
    <w:rsid w:val="009626DA"/>
    <w:rsid w:val="00962F2D"/>
    <w:rsid w:val="00966D43"/>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2766"/>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3754"/>
    <w:rsid w:val="009E09D0"/>
    <w:rsid w:val="009E1283"/>
    <w:rsid w:val="009E3A7F"/>
    <w:rsid w:val="009E4F49"/>
    <w:rsid w:val="009E57B1"/>
    <w:rsid w:val="009E6379"/>
    <w:rsid w:val="009F7809"/>
    <w:rsid w:val="009F7AF5"/>
    <w:rsid w:val="00A00D14"/>
    <w:rsid w:val="00A01408"/>
    <w:rsid w:val="00A02457"/>
    <w:rsid w:val="00A03190"/>
    <w:rsid w:val="00A0404B"/>
    <w:rsid w:val="00A0798C"/>
    <w:rsid w:val="00A07BDD"/>
    <w:rsid w:val="00A1105B"/>
    <w:rsid w:val="00A13592"/>
    <w:rsid w:val="00A15B6B"/>
    <w:rsid w:val="00A15EB4"/>
    <w:rsid w:val="00A16384"/>
    <w:rsid w:val="00A16876"/>
    <w:rsid w:val="00A200AA"/>
    <w:rsid w:val="00A20558"/>
    <w:rsid w:val="00A2186F"/>
    <w:rsid w:val="00A2270B"/>
    <w:rsid w:val="00A23B89"/>
    <w:rsid w:val="00A23FE3"/>
    <w:rsid w:val="00A248C3"/>
    <w:rsid w:val="00A2496E"/>
    <w:rsid w:val="00A24CE7"/>
    <w:rsid w:val="00A258B7"/>
    <w:rsid w:val="00A32743"/>
    <w:rsid w:val="00A35AC2"/>
    <w:rsid w:val="00A414A9"/>
    <w:rsid w:val="00A44CCA"/>
    <w:rsid w:val="00A44D75"/>
    <w:rsid w:val="00A47CF1"/>
    <w:rsid w:val="00A50418"/>
    <w:rsid w:val="00A50C46"/>
    <w:rsid w:val="00A5383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01DA"/>
    <w:rsid w:val="00A82C52"/>
    <w:rsid w:val="00A86CB6"/>
    <w:rsid w:val="00A90B50"/>
    <w:rsid w:val="00A90D55"/>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1561"/>
    <w:rsid w:val="00B07955"/>
    <w:rsid w:val="00B14FAA"/>
    <w:rsid w:val="00B15D30"/>
    <w:rsid w:val="00B20624"/>
    <w:rsid w:val="00B2070A"/>
    <w:rsid w:val="00B23436"/>
    <w:rsid w:val="00B26354"/>
    <w:rsid w:val="00B26CA0"/>
    <w:rsid w:val="00B32179"/>
    <w:rsid w:val="00B33008"/>
    <w:rsid w:val="00B331A9"/>
    <w:rsid w:val="00B3449A"/>
    <w:rsid w:val="00B34790"/>
    <w:rsid w:val="00B3516E"/>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4E6"/>
    <w:rsid w:val="00BD7831"/>
    <w:rsid w:val="00BD7C10"/>
    <w:rsid w:val="00BE046F"/>
    <w:rsid w:val="00BE0D1C"/>
    <w:rsid w:val="00BE0DEB"/>
    <w:rsid w:val="00BE2FC1"/>
    <w:rsid w:val="00BE6365"/>
    <w:rsid w:val="00BF0B7F"/>
    <w:rsid w:val="00BF41CB"/>
    <w:rsid w:val="00BF4720"/>
    <w:rsid w:val="00BF7B63"/>
    <w:rsid w:val="00C038EC"/>
    <w:rsid w:val="00C05C6D"/>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9E"/>
    <w:rsid w:val="00C5276C"/>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7C24"/>
    <w:rsid w:val="00CF158D"/>
    <w:rsid w:val="00CF4394"/>
    <w:rsid w:val="00CF61D9"/>
    <w:rsid w:val="00D000A9"/>
    <w:rsid w:val="00D005DB"/>
    <w:rsid w:val="00D0064E"/>
    <w:rsid w:val="00D00981"/>
    <w:rsid w:val="00D01373"/>
    <w:rsid w:val="00D0280D"/>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5026E"/>
    <w:rsid w:val="00D50C8C"/>
    <w:rsid w:val="00D52393"/>
    <w:rsid w:val="00D523E4"/>
    <w:rsid w:val="00D5279D"/>
    <w:rsid w:val="00D52A1B"/>
    <w:rsid w:val="00D53F14"/>
    <w:rsid w:val="00D54B95"/>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626D"/>
    <w:rsid w:val="00DB6365"/>
    <w:rsid w:val="00DC0BF1"/>
    <w:rsid w:val="00DC41C3"/>
    <w:rsid w:val="00DD3593"/>
    <w:rsid w:val="00DE0C67"/>
    <w:rsid w:val="00DE1E79"/>
    <w:rsid w:val="00DE5680"/>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7571A"/>
    <w:rsid w:val="00E81C3E"/>
    <w:rsid w:val="00E82B6D"/>
    <w:rsid w:val="00E96C6B"/>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0AC"/>
    <w:rsid w:val="00EF4C74"/>
    <w:rsid w:val="00EF5268"/>
    <w:rsid w:val="00EF608E"/>
    <w:rsid w:val="00EF7D32"/>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2FDE"/>
    <w:rsid w:val="00F33D56"/>
    <w:rsid w:val="00F34E08"/>
    <w:rsid w:val="00F41D91"/>
    <w:rsid w:val="00F42363"/>
    <w:rsid w:val="00F46964"/>
    <w:rsid w:val="00F46F9A"/>
    <w:rsid w:val="00F5126A"/>
    <w:rsid w:val="00F6636A"/>
    <w:rsid w:val="00F667C5"/>
    <w:rsid w:val="00F67E31"/>
    <w:rsid w:val="00F71395"/>
    <w:rsid w:val="00F718A8"/>
    <w:rsid w:val="00F72183"/>
    <w:rsid w:val="00F736D7"/>
    <w:rsid w:val="00F76D01"/>
    <w:rsid w:val="00F81C35"/>
    <w:rsid w:val="00F82981"/>
    <w:rsid w:val="00F8311F"/>
    <w:rsid w:val="00F83248"/>
    <w:rsid w:val="00F83376"/>
    <w:rsid w:val="00F853AE"/>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47D0"/>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C6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8378536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1050-C442-4FF3-960A-6902C7EF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2011-02-15T16:42:00Z</cp:lastPrinted>
  <dcterms:created xsi:type="dcterms:W3CDTF">2012-03-08T15:29:00Z</dcterms:created>
  <dcterms:modified xsi:type="dcterms:W3CDTF">2012-03-12T17:11:00Z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