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BEF" w:rsidRPr="003932A3" w:rsidRDefault="00540BEF" w:rsidP="00CD76CB">
      <w:pPr>
        <w:tabs>
          <w:tab w:val="left" w:pos="288"/>
          <w:tab w:val="left" w:pos="4752"/>
        </w:tabs>
        <w:spacing w:after="0" w:line="240" w:lineRule="exact"/>
        <w:jc w:val="center"/>
        <w:rPr>
          <w:rFonts w:ascii="Courier" w:hAnsi="Courier"/>
          <w:sz w:val="24"/>
          <w:szCs w:val="24"/>
        </w:rPr>
      </w:pPr>
      <w:r w:rsidRPr="003932A3">
        <w:rPr>
          <w:rFonts w:ascii="Courier" w:hAnsi="Courier"/>
          <w:sz w:val="24"/>
          <w:szCs w:val="24"/>
        </w:rPr>
        <w:t xml:space="preserve">RECORD OF PROCEEDINGS </w:t>
      </w:r>
    </w:p>
    <w:p w:rsidR="00540BEF" w:rsidRPr="003932A3" w:rsidRDefault="00540BEF" w:rsidP="00CD76CB">
      <w:pPr>
        <w:tabs>
          <w:tab w:val="left" w:pos="288"/>
          <w:tab w:val="left" w:pos="4752"/>
        </w:tabs>
        <w:spacing w:after="0" w:line="240" w:lineRule="exact"/>
        <w:jc w:val="center"/>
        <w:rPr>
          <w:rFonts w:ascii="Courier" w:hAnsi="Courier"/>
          <w:sz w:val="24"/>
          <w:szCs w:val="24"/>
        </w:rPr>
      </w:pPr>
      <w:r w:rsidRPr="003932A3">
        <w:rPr>
          <w:rFonts w:ascii="Courier" w:hAnsi="Courier"/>
          <w:sz w:val="24"/>
          <w:szCs w:val="24"/>
        </w:rPr>
        <w:t>PHYSICAL DISABILITY BOARD OF REVIEW</w:t>
      </w:r>
    </w:p>
    <w:p w:rsidR="00540BEF" w:rsidRPr="003932A3" w:rsidRDefault="00540BEF" w:rsidP="00CD76CB">
      <w:pPr>
        <w:tabs>
          <w:tab w:val="left" w:pos="288"/>
          <w:tab w:val="left" w:pos="4752"/>
        </w:tabs>
        <w:spacing w:after="0" w:line="240" w:lineRule="exact"/>
        <w:jc w:val="both"/>
        <w:rPr>
          <w:rFonts w:ascii="Courier" w:hAnsi="Courier"/>
          <w:sz w:val="24"/>
          <w:szCs w:val="24"/>
        </w:rPr>
      </w:pPr>
    </w:p>
    <w:p w:rsidR="00540BEF" w:rsidRPr="003932A3" w:rsidRDefault="00540BEF" w:rsidP="00CD76CB">
      <w:pPr>
        <w:tabs>
          <w:tab w:val="left" w:pos="288"/>
          <w:tab w:val="left" w:pos="4752"/>
        </w:tabs>
        <w:spacing w:after="0" w:line="240" w:lineRule="exact"/>
        <w:jc w:val="both"/>
        <w:rPr>
          <w:rFonts w:ascii="Courier" w:hAnsi="Courier"/>
          <w:sz w:val="24"/>
          <w:szCs w:val="24"/>
        </w:rPr>
      </w:pPr>
      <w:r w:rsidRPr="003932A3">
        <w:rPr>
          <w:rFonts w:ascii="Courier" w:hAnsi="Courier"/>
          <w:sz w:val="24"/>
          <w:szCs w:val="24"/>
        </w:rPr>
        <w:t xml:space="preserve">NAME: </w:t>
      </w:r>
      <w:r w:rsidR="005D7CDB">
        <w:rPr>
          <w:rFonts w:ascii="Courier" w:hAnsi="Courier"/>
          <w:sz w:val="24"/>
          <w:szCs w:val="24"/>
        </w:rPr>
        <w:t>XXXXXX</w:t>
      </w:r>
      <w:r w:rsidRPr="003932A3">
        <w:rPr>
          <w:rFonts w:ascii="Courier" w:hAnsi="Courier"/>
          <w:sz w:val="24"/>
          <w:szCs w:val="24"/>
        </w:rPr>
        <w:tab/>
      </w:r>
      <w:r w:rsidRPr="003932A3">
        <w:rPr>
          <w:rFonts w:ascii="Courier" w:hAnsi="Courier"/>
          <w:sz w:val="24"/>
          <w:szCs w:val="24"/>
        </w:rPr>
        <w:tab/>
        <w:t xml:space="preserve">BRANCH OF SERVICE: </w:t>
      </w:r>
      <w:r w:rsidR="00D1064B" w:rsidRPr="003932A3">
        <w:rPr>
          <w:rFonts w:ascii="Courier" w:hAnsi="Courier"/>
          <w:sz w:val="24"/>
          <w:szCs w:val="24"/>
        </w:rPr>
        <w:t>NAVY</w:t>
      </w:r>
    </w:p>
    <w:p w:rsidR="00962991" w:rsidRDefault="00540BEF" w:rsidP="00CD76CB">
      <w:pPr>
        <w:tabs>
          <w:tab w:val="left" w:pos="288"/>
          <w:tab w:val="left" w:pos="4752"/>
        </w:tabs>
        <w:spacing w:after="0" w:line="240" w:lineRule="exact"/>
        <w:jc w:val="both"/>
        <w:rPr>
          <w:rFonts w:ascii="Courier" w:hAnsi="Courier"/>
          <w:sz w:val="24"/>
          <w:szCs w:val="24"/>
        </w:rPr>
      </w:pPr>
      <w:r w:rsidRPr="003932A3">
        <w:rPr>
          <w:rFonts w:ascii="Courier" w:hAnsi="Courier"/>
          <w:sz w:val="24"/>
          <w:szCs w:val="24"/>
        </w:rPr>
        <w:t>CASE NUMBER:  PD0900</w:t>
      </w:r>
      <w:r w:rsidR="0049179C" w:rsidRPr="003932A3">
        <w:rPr>
          <w:rFonts w:ascii="Courier" w:hAnsi="Courier"/>
          <w:sz w:val="24"/>
          <w:szCs w:val="24"/>
        </w:rPr>
        <w:t>431</w:t>
      </w:r>
      <w:r w:rsidRPr="003932A3">
        <w:rPr>
          <w:rFonts w:ascii="Courier" w:hAnsi="Courier"/>
          <w:sz w:val="24"/>
          <w:szCs w:val="24"/>
        </w:rPr>
        <w:tab/>
      </w:r>
      <w:r w:rsidRPr="003932A3">
        <w:rPr>
          <w:rFonts w:ascii="Courier" w:hAnsi="Courier"/>
          <w:sz w:val="24"/>
          <w:szCs w:val="24"/>
        </w:rPr>
        <w:tab/>
        <w:t xml:space="preserve">BOARD DATE: </w:t>
      </w:r>
      <w:r w:rsidR="00E47A06" w:rsidRPr="003932A3">
        <w:rPr>
          <w:rFonts w:ascii="Courier" w:hAnsi="Courier"/>
          <w:sz w:val="24"/>
          <w:szCs w:val="24"/>
        </w:rPr>
        <w:t>2010</w:t>
      </w:r>
      <w:r w:rsidR="00B06C5A" w:rsidRPr="003932A3">
        <w:rPr>
          <w:rFonts w:ascii="Courier" w:hAnsi="Courier"/>
          <w:sz w:val="24"/>
          <w:szCs w:val="24"/>
        </w:rPr>
        <w:t>0210</w:t>
      </w:r>
    </w:p>
    <w:p w:rsidR="00F54EA4" w:rsidRPr="003932A3" w:rsidRDefault="00540BEF" w:rsidP="00CD76CB">
      <w:pPr>
        <w:tabs>
          <w:tab w:val="left" w:pos="288"/>
          <w:tab w:val="left" w:pos="4752"/>
        </w:tabs>
        <w:spacing w:after="0" w:line="240" w:lineRule="exact"/>
        <w:jc w:val="both"/>
        <w:rPr>
          <w:rFonts w:ascii="Courier" w:hAnsi="Courier"/>
          <w:sz w:val="24"/>
          <w:szCs w:val="24"/>
        </w:rPr>
      </w:pPr>
      <w:r w:rsidRPr="003932A3">
        <w:rPr>
          <w:rFonts w:ascii="Courier" w:hAnsi="Courier"/>
          <w:sz w:val="24"/>
          <w:szCs w:val="24"/>
        </w:rPr>
        <w:t xml:space="preserve">SEPARATION DATE: </w:t>
      </w:r>
      <w:r w:rsidR="0049179C" w:rsidRPr="003932A3">
        <w:rPr>
          <w:rFonts w:ascii="Courier" w:hAnsi="Courier"/>
          <w:sz w:val="24"/>
          <w:szCs w:val="24"/>
        </w:rPr>
        <w:t>200903</w:t>
      </w:r>
      <w:r w:rsidR="00CD76CB" w:rsidRPr="003932A3">
        <w:rPr>
          <w:rFonts w:ascii="Courier" w:hAnsi="Courier"/>
          <w:sz w:val="24"/>
          <w:szCs w:val="24"/>
        </w:rPr>
        <w:t>04</w:t>
      </w:r>
      <w:r w:rsidR="00962991">
        <w:rPr>
          <w:rFonts w:ascii="Courier" w:hAnsi="Courier"/>
          <w:sz w:val="24"/>
          <w:szCs w:val="24"/>
        </w:rPr>
        <w:t xml:space="preserve"> </w:t>
      </w:r>
      <w:r w:rsidR="00CD76CB" w:rsidRPr="003932A3">
        <w:rPr>
          <w:rFonts w:ascii="Courier" w:hAnsi="Courier"/>
          <w:sz w:val="24"/>
          <w:szCs w:val="24"/>
        </w:rPr>
        <w:t>(</w:t>
      </w:r>
      <w:r w:rsidR="00F54EA4" w:rsidRPr="003932A3">
        <w:rPr>
          <w:rFonts w:ascii="Courier" w:hAnsi="Courier"/>
          <w:sz w:val="24"/>
          <w:szCs w:val="24"/>
        </w:rPr>
        <w:t>TDRL 20041209</w:t>
      </w:r>
      <w:r w:rsidR="00CD76CB" w:rsidRPr="003932A3">
        <w:rPr>
          <w:rFonts w:ascii="Courier" w:hAnsi="Courier"/>
          <w:sz w:val="24"/>
          <w:szCs w:val="24"/>
        </w:rPr>
        <w:t>)</w:t>
      </w:r>
    </w:p>
    <w:p w:rsidR="00540BEF" w:rsidRPr="003932A3" w:rsidRDefault="00540BEF" w:rsidP="00CD76CB">
      <w:pPr>
        <w:tabs>
          <w:tab w:val="left" w:pos="288"/>
          <w:tab w:val="left" w:pos="4752"/>
        </w:tabs>
        <w:spacing w:after="0" w:line="240" w:lineRule="exact"/>
        <w:jc w:val="both"/>
        <w:rPr>
          <w:rFonts w:ascii="Courier" w:hAnsi="Courier"/>
          <w:sz w:val="24"/>
          <w:szCs w:val="24"/>
        </w:rPr>
      </w:pPr>
      <w:r w:rsidRPr="003932A3">
        <w:rPr>
          <w:rFonts w:ascii="Courier" w:hAnsi="Courier"/>
          <w:sz w:val="24"/>
          <w:szCs w:val="24"/>
          <w:u w:val="single"/>
        </w:rPr>
        <w:t>_______________________________________________________________</w:t>
      </w:r>
      <w:r w:rsidRPr="003932A3">
        <w:rPr>
          <w:rFonts w:ascii="Courier" w:hAnsi="Courier"/>
          <w:sz w:val="24"/>
          <w:szCs w:val="24"/>
        </w:rPr>
        <w:t>_</w:t>
      </w:r>
    </w:p>
    <w:p w:rsidR="00962991" w:rsidRDefault="00962991" w:rsidP="00CD76CB">
      <w:pPr>
        <w:autoSpaceDE w:val="0"/>
        <w:autoSpaceDN w:val="0"/>
        <w:adjustRightInd w:val="0"/>
        <w:spacing w:after="0" w:line="240" w:lineRule="exact"/>
        <w:jc w:val="both"/>
        <w:rPr>
          <w:rFonts w:ascii="Courier" w:hAnsi="Courier"/>
          <w:sz w:val="24"/>
          <w:szCs w:val="24"/>
          <w:u w:val="single"/>
        </w:rPr>
      </w:pPr>
    </w:p>
    <w:p w:rsidR="00684E2B" w:rsidRPr="00CD76CB" w:rsidRDefault="00811D5B" w:rsidP="00CD76CB">
      <w:pPr>
        <w:autoSpaceDE w:val="0"/>
        <w:autoSpaceDN w:val="0"/>
        <w:adjustRightInd w:val="0"/>
        <w:spacing w:after="0" w:line="240" w:lineRule="exact"/>
        <w:jc w:val="both"/>
        <w:rPr>
          <w:rFonts w:ascii="Courier" w:hAnsi="Courier"/>
          <w:sz w:val="24"/>
          <w:szCs w:val="24"/>
        </w:rPr>
      </w:pPr>
      <w:r w:rsidRPr="003932A3">
        <w:rPr>
          <w:rFonts w:ascii="Courier" w:hAnsi="Courier"/>
          <w:sz w:val="24"/>
          <w:szCs w:val="24"/>
          <w:u w:val="single"/>
        </w:rPr>
        <w:t>SUMMARY</w:t>
      </w:r>
      <w:r w:rsidR="003D7DDB" w:rsidRPr="003932A3">
        <w:rPr>
          <w:rFonts w:ascii="Courier" w:hAnsi="Courier"/>
          <w:sz w:val="24"/>
          <w:szCs w:val="24"/>
          <w:u w:val="single"/>
        </w:rPr>
        <w:t xml:space="preserve"> OF CASE</w:t>
      </w:r>
      <w:r w:rsidR="00B522CD" w:rsidRPr="003932A3">
        <w:rPr>
          <w:rFonts w:ascii="Courier" w:hAnsi="Courier"/>
          <w:sz w:val="24"/>
          <w:szCs w:val="24"/>
        </w:rPr>
        <w:t>:</w:t>
      </w:r>
      <w:r w:rsidR="00BA30D1" w:rsidRPr="003932A3">
        <w:rPr>
          <w:rFonts w:ascii="Courier" w:hAnsi="Courier"/>
          <w:sz w:val="24"/>
          <w:szCs w:val="24"/>
        </w:rPr>
        <w:t xml:space="preserve"> </w:t>
      </w:r>
      <w:r w:rsidR="00FB6E82" w:rsidRPr="003932A3">
        <w:rPr>
          <w:rFonts w:ascii="Courier" w:hAnsi="Courier"/>
          <w:sz w:val="24"/>
          <w:szCs w:val="24"/>
        </w:rPr>
        <w:t xml:space="preserve"> </w:t>
      </w:r>
      <w:r w:rsidR="00684E2B" w:rsidRPr="003932A3">
        <w:rPr>
          <w:rFonts w:ascii="Courier" w:hAnsi="Courier"/>
          <w:sz w:val="24"/>
          <w:szCs w:val="24"/>
        </w:rPr>
        <w:t xml:space="preserve">This covered individual (CI) was </w:t>
      </w:r>
      <w:r w:rsidR="0049179C" w:rsidRPr="003932A3">
        <w:rPr>
          <w:rFonts w:ascii="Courier" w:hAnsi="Courier"/>
          <w:sz w:val="24"/>
          <w:szCs w:val="24"/>
        </w:rPr>
        <w:t xml:space="preserve">a </w:t>
      </w:r>
      <w:r w:rsidR="00213AC4" w:rsidRPr="003932A3">
        <w:rPr>
          <w:rFonts w:ascii="Courier" w:hAnsi="Courier"/>
          <w:sz w:val="24"/>
          <w:szCs w:val="24"/>
        </w:rPr>
        <w:t>Lieutenant</w:t>
      </w:r>
      <w:r w:rsidR="00A31B64" w:rsidRPr="003932A3">
        <w:rPr>
          <w:rFonts w:ascii="Courier" w:hAnsi="Courier"/>
          <w:sz w:val="24"/>
          <w:szCs w:val="24"/>
        </w:rPr>
        <w:t xml:space="preserve"> </w:t>
      </w:r>
      <w:r w:rsidR="0049179C" w:rsidRPr="003932A3">
        <w:rPr>
          <w:rFonts w:ascii="Courier" w:hAnsi="Courier"/>
          <w:sz w:val="24"/>
          <w:szCs w:val="24"/>
        </w:rPr>
        <w:t xml:space="preserve">Commander (DD </w:t>
      </w:r>
      <w:r w:rsidR="00962991">
        <w:rPr>
          <w:rFonts w:ascii="Courier" w:hAnsi="Courier"/>
          <w:sz w:val="24"/>
          <w:szCs w:val="24"/>
        </w:rPr>
        <w:t xml:space="preserve">Form </w:t>
      </w:r>
      <w:r w:rsidR="0049179C" w:rsidRPr="003932A3">
        <w:rPr>
          <w:rFonts w:ascii="Courier" w:hAnsi="Courier"/>
          <w:sz w:val="24"/>
          <w:szCs w:val="24"/>
        </w:rPr>
        <w:t xml:space="preserve">294 says </w:t>
      </w:r>
      <w:r w:rsidR="00A31B64" w:rsidRPr="003932A3">
        <w:rPr>
          <w:rFonts w:ascii="Courier" w:hAnsi="Courier"/>
          <w:sz w:val="24"/>
          <w:szCs w:val="24"/>
        </w:rPr>
        <w:t>O</w:t>
      </w:r>
      <w:r w:rsidR="0049179C" w:rsidRPr="003932A3">
        <w:rPr>
          <w:rFonts w:ascii="Courier" w:hAnsi="Courier"/>
          <w:sz w:val="24"/>
          <w:szCs w:val="24"/>
        </w:rPr>
        <w:t>-5</w:t>
      </w:r>
      <w:r w:rsidR="00A31B64" w:rsidRPr="003932A3">
        <w:rPr>
          <w:rFonts w:ascii="Courier" w:hAnsi="Courier"/>
          <w:sz w:val="24"/>
          <w:szCs w:val="24"/>
        </w:rPr>
        <w:t>, everything else says O-4</w:t>
      </w:r>
      <w:r w:rsidR="0049179C" w:rsidRPr="003932A3">
        <w:rPr>
          <w:rFonts w:ascii="Courier" w:hAnsi="Courier"/>
          <w:sz w:val="24"/>
          <w:szCs w:val="24"/>
        </w:rPr>
        <w:t xml:space="preserve">) Nurse who was </w:t>
      </w:r>
      <w:r w:rsidR="00684E2B" w:rsidRPr="003932A3">
        <w:rPr>
          <w:rFonts w:ascii="Courier" w:hAnsi="Courier"/>
          <w:sz w:val="24"/>
          <w:szCs w:val="24"/>
        </w:rPr>
        <w:t xml:space="preserve">medically separated from the </w:t>
      </w:r>
      <w:r w:rsidR="0049179C" w:rsidRPr="003932A3">
        <w:rPr>
          <w:rFonts w:ascii="Courier" w:hAnsi="Courier"/>
          <w:sz w:val="24"/>
          <w:szCs w:val="24"/>
        </w:rPr>
        <w:t>Navy</w:t>
      </w:r>
      <w:r w:rsidR="00684E2B" w:rsidRPr="00CD76CB">
        <w:rPr>
          <w:rFonts w:ascii="Courier" w:hAnsi="Courier"/>
          <w:sz w:val="24"/>
          <w:szCs w:val="24"/>
        </w:rPr>
        <w:t xml:space="preserve"> in 200</w:t>
      </w:r>
      <w:r w:rsidR="0049179C" w:rsidRPr="00CD76CB">
        <w:rPr>
          <w:rFonts w:ascii="Courier" w:hAnsi="Courier"/>
          <w:sz w:val="24"/>
          <w:szCs w:val="24"/>
        </w:rPr>
        <w:t>9</w:t>
      </w:r>
      <w:r w:rsidR="00684E2B" w:rsidRPr="00CD76CB">
        <w:rPr>
          <w:rFonts w:ascii="Courier" w:hAnsi="Courier"/>
          <w:sz w:val="24"/>
          <w:szCs w:val="24"/>
        </w:rPr>
        <w:t xml:space="preserve"> after </w:t>
      </w:r>
      <w:r w:rsidR="0049179C" w:rsidRPr="00CD76CB">
        <w:rPr>
          <w:rFonts w:ascii="Courier" w:hAnsi="Courier"/>
          <w:sz w:val="24"/>
          <w:szCs w:val="24"/>
        </w:rPr>
        <w:t xml:space="preserve">16.5 </w:t>
      </w:r>
      <w:r w:rsidR="00684E2B" w:rsidRPr="00CD76CB">
        <w:rPr>
          <w:rFonts w:ascii="Courier" w:hAnsi="Courier"/>
          <w:sz w:val="24"/>
          <w:szCs w:val="24"/>
        </w:rPr>
        <w:t xml:space="preserve">years of service.  The medical basis for the separation was </w:t>
      </w:r>
      <w:r w:rsidR="0049179C" w:rsidRPr="00CD76CB">
        <w:rPr>
          <w:rFonts w:ascii="Courier" w:hAnsi="Courier"/>
          <w:sz w:val="24"/>
          <w:szCs w:val="24"/>
        </w:rPr>
        <w:t>Cognitive Deficits Secondary</w:t>
      </w:r>
      <w:r w:rsidR="0088049B" w:rsidRPr="00CD76CB">
        <w:rPr>
          <w:rFonts w:ascii="Courier" w:hAnsi="Courier"/>
          <w:sz w:val="24"/>
          <w:szCs w:val="24"/>
        </w:rPr>
        <w:t xml:space="preserve"> t</w:t>
      </w:r>
      <w:r w:rsidR="0049179C" w:rsidRPr="00CD76CB">
        <w:rPr>
          <w:rFonts w:ascii="Courier" w:hAnsi="Courier" w:cs="Arial"/>
          <w:sz w:val="24"/>
          <w:szCs w:val="24"/>
        </w:rPr>
        <w:t xml:space="preserve">o Vitamin </w:t>
      </w:r>
      <w:r w:rsidR="0049179C" w:rsidRPr="00CD76CB">
        <w:rPr>
          <w:rFonts w:ascii="Courier" w:eastAsia="HiddenHorzOCR" w:hAnsi="Courier" w:cs="HiddenHorzOCR"/>
          <w:sz w:val="24"/>
          <w:szCs w:val="24"/>
        </w:rPr>
        <w:t>B-12 deficiency</w:t>
      </w:r>
      <w:r w:rsidR="00684E2B" w:rsidRPr="00CD76CB">
        <w:rPr>
          <w:rFonts w:ascii="Courier" w:hAnsi="Courier"/>
          <w:sz w:val="24"/>
          <w:szCs w:val="24"/>
        </w:rPr>
        <w:t>.</w:t>
      </w:r>
      <w:r w:rsidR="0049179C" w:rsidRPr="00CD76CB">
        <w:rPr>
          <w:rFonts w:ascii="Courier" w:hAnsi="Courier"/>
          <w:sz w:val="24"/>
          <w:szCs w:val="24"/>
        </w:rPr>
        <w:t xml:space="preserve">  </w:t>
      </w:r>
      <w:r w:rsidR="00684E2B" w:rsidRPr="00CD76CB">
        <w:rPr>
          <w:rFonts w:ascii="Courier" w:hAnsi="Courier"/>
          <w:sz w:val="24"/>
          <w:szCs w:val="24"/>
        </w:rPr>
        <w:t xml:space="preserve">The CI was referred to the </w:t>
      </w:r>
      <w:r w:rsidR="00962991">
        <w:rPr>
          <w:rFonts w:ascii="Courier" w:hAnsi="Courier"/>
          <w:sz w:val="24"/>
          <w:szCs w:val="24"/>
        </w:rPr>
        <w:t>Physical Evaluation Board (</w:t>
      </w:r>
      <w:r w:rsidR="00684E2B" w:rsidRPr="00CD76CB">
        <w:rPr>
          <w:rFonts w:ascii="Courier" w:hAnsi="Courier"/>
          <w:sz w:val="24"/>
          <w:szCs w:val="24"/>
        </w:rPr>
        <w:t>PEB</w:t>
      </w:r>
      <w:r w:rsidR="00962991">
        <w:rPr>
          <w:rFonts w:ascii="Courier" w:hAnsi="Courier"/>
          <w:sz w:val="24"/>
          <w:szCs w:val="24"/>
        </w:rPr>
        <w:t>)</w:t>
      </w:r>
      <w:r w:rsidR="00684E2B" w:rsidRPr="00CD76CB">
        <w:rPr>
          <w:rFonts w:ascii="Courier" w:hAnsi="Courier"/>
          <w:sz w:val="24"/>
          <w:szCs w:val="24"/>
        </w:rPr>
        <w:t xml:space="preserve">, found unfit for the </w:t>
      </w:r>
      <w:r w:rsidR="0049179C" w:rsidRPr="00CD76CB">
        <w:rPr>
          <w:rFonts w:ascii="Courier" w:hAnsi="Courier"/>
          <w:sz w:val="24"/>
          <w:szCs w:val="24"/>
        </w:rPr>
        <w:t>condition,</w:t>
      </w:r>
      <w:r w:rsidR="00684E2B" w:rsidRPr="00CD76CB">
        <w:rPr>
          <w:rFonts w:ascii="Courier" w:hAnsi="Courier"/>
          <w:sz w:val="24"/>
          <w:szCs w:val="24"/>
        </w:rPr>
        <w:t xml:space="preserve"> </w:t>
      </w:r>
      <w:r w:rsidR="00E866F8" w:rsidRPr="00CD76CB">
        <w:rPr>
          <w:rFonts w:ascii="Courier" w:hAnsi="Courier"/>
          <w:sz w:val="24"/>
          <w:szCs w:val="24"/>
        </w:rPr>
        <w:t xml:space="preserve">determined unfit for continued military service </w:t>
      </w:r>
      <w:r w:rsidR="00684E2B" w:rsidRPr="00CD76CB">
        <w:rPr>
          <w:rFonts w:ascii="Courier" w:hAnsi="Courier"/>
          <w:sz w:val="24"/>
          <w:szCs w:val="24"/>
        </w:rPr>
        <w:t xml:space="preserve">and separated at </w:t>
      </w:r>
      <w:r w:rsidR="0049179C" w:rsidRPr="00CD76CB">
        <w:rPr>
          <w:rFonts w:ascii="Courier" w:hAnsi="Courier"/>
          <w:sz w:val="24"/>
          <w:szCs w:val="24"/>
        </w:rPr>
        <w:t>1</w:t>
      </w:r>
      <w:r w:rsidR="00684E2B" w:rsidRPr="00CD76CB">
        <w:rPr>
          <w:rFonts w:ascii="Courier" w:hAnsi="Courier"/>
          <w:sz w:val="24"/>
          <w:szCs w:val="24"/>
        </w:rPr>
        <w:t>0% disability</w:t>
      </w:r>
      <w:r w:rsidR="00E866F8" w:rsidRPr="00CD76CB">
        <w:rPr>
          <w:rFonts w:ascii="Courier" w:hAnsi="Courier"/>
          <w:sz w:val="24"/>
          <w:szCs w:val="24"/>
        </w:rPr>
        <w:t xml:space="preserve"> using the Veterans Affairs Schedule for Ratings Disabilities (VASRD) and applicable </w:t>
      </w:r>
      <w:r w:rsidR="00511538" w:rsidRPr="00CD76CB">
        <w:rPr>
          <w:rFonts w:ascii="Courier" w:hAnsi="Courier"/>
          <w:sz w:val="24"/>
          <w:szCs w:val="24"/>
        </w:rPr>
        <w:t>Navy</w:t>
      </w:r>
      <w:r w:rsidR="00E866F8" w:rsidRPr="00CD76CB">
        <w:rPr>
          <w:rFonts w:ascii="Courier" w:hAnsi="Courier"/>
          <w:sz w:val="24"/>
          <w:szCs w:val="24"/>
        </w:rPr>
        <w:t xml:space="preserve"> and Department of Defense regulations.</w:t>
      </w:r>
    </w:p>
    <w:p w:rsidR="00923B25" w:rsidRPr="00CD76CB" w:rsidRDefault="008B5D31" w:rsidP="00CD76CB">
      <w:pPr>
        <w:tabs>
          <w:tab w:val="left" w:pos="288"/>
          <w:tab w:val="left" w:pos="4752"/>
        </w:tabs>
        <w:spacing w:after="0" w:line="240" w:lineRule="exact"/>
        <w:jc w:val="both"/>
        <w:rPr>
          <w:rFonts w:ascii="Courier" w:hAnsi="Courier"/>
          <w:sz w:val="24"/>
          <w:szCs w:val="24"/>
        </w:rPr>
      </w:pPr>
      <w:r w:rsidRPr="00CD76CB">
        <w:rPr>
          <w:rFonts w:ascii="Courier" w:hAnsi="Courier"/>
          <w:sz w:val="24"/>
          <w:szCs w:val="24"/>
          <w:u w:val="single"/>
        </w:rPr>
        <w:t>_______________________________________________________________</w:t>
      </w:r>
      <w:r w:rsidRPr="00CD76CB">
        <w:rPr>
          <w:rFonts w:ascii="Courier" w:hAnsi="Courier"/>
          <w:sz w:val="24"/>
          <w:szCs w:val="24"/>
        </w:rPr>
        <w:t>_</w:t>
      </w:r>
    </w:p>
    <w:p w:rsidR="00923B25" w:rsidRPr="00CD76CB" w:rsidRDefault="00923B25" w:rsidP="00CD76CB">
      <w:pPr>
        <w:tabs>
          <w:tab w:val="left" w:pos="288"/>
          <w:tab w:val="left" w:pos="4752"/>
        </w:tabs>
        <w:spacing w:after="0" w:line="240" w:lineRule="exact"/>
        <w:jc w:val="both"/>
        <w:rPr>
          <w:rFonts w:ascii="Courier" w:hAnsi="Courier"/>
          <w:sz w:val="24"/>
          <w:szCs w:val="24"/>
        </w:rPr>
      </w:pPr>
    </w:p>
    <w:p w:rsidR="00511538" w:rsidRPr="00CD76CB" w:rsidRDefault="001C181A" w:rsidP="00CD76CB">
      <w:pPr>
        <w:autoSpaceDE w:val="0"/>
        <w:autoSpaceDN w:val="0"/>
        <w:adjustRightInd w:val="0"/>
        <w:spacing w:after="0" w:line="240" w:lineRule="exact"/>
        <w:jc w:val="both"/>
        <w:rPr>
          <w:rFonts w:ascii="Courier" w:hAnsi="Courier"/>
          <w:sz w:val="24"/>
          <w:szCs w:val="24"/>
        </w:rPr>
      </w:pPr>
      <w:r w:rsidRPr="00CD76CB">
        <w:rPr>
          <w:rFonts w:ascii="Courier" w:hAnsi="Courier"/>
          <w:sz w:val="24"/>
          <w:szCs w:val="24"/>
          <w:u w:val="single"/>
        </w:rPr>
        <w:t>CI CONTENTION</w:t>
      </w:r>
      <w:r w:rsidRPr="00CD76CB">
        <w:rPr>
          <w:rFonts w:ascii="Courier" w:hAnsi="Courier"/>
          <w:sz w:val="24"/>
          <w:szCs w:val="24"/>
        </w:rPr>
        <w:t>:</w:t>
      </w:r>
      <w:r w:rsidR="00FB6E82" w:rsidRPr="00CD76CB">
        <w:rPr>
          <w:rFonts w:ascii="Courier" w:hAnsi="Courier"/>
          <w:sz w:val="24"/>
          <w:szCs w:val="24"/>
        </w:rPr>
        <w:t xml:space="preserve">  </w:t>
      </w:r>
      <w:r w:rsidR="009C3F82" w:rsidRPr="00CD76CB">
        <w:rPr>
          <w:rFonts w:ascii="Courier" w:hAnsi="Courier"/>
          <w:sz w:val="24"/>
          <w:szCs w:val="24"/>
        </w:rPr>
        <w:t>The CI</w:t>
      </w:r>
      <w:r w:rsidR="00E866F8" w:rsidRPr="00CD76CB">
        <w:rPr>
          <w:rFonts w:ascii="Courier" w:hAnsi="Courier"/>
          <w:sz w:val="24"/>
          <w:szCs w:val="24"/>
        </w:rPr>
        <w:t xml:space="preserve"> states: </w:t>
      </w:r>
      <w:r w:rsidR="00E40F19" w:rsidRPr="00CD76CB">
        <w:rPr>
          <w:rFonts w:ascii="Courier" w:hAnsi="Calibri"/>
          <w:sz w:val="24"/>
          <w:szCs w:val="24"/>
        </w:rPr>
        <w:t>“</w:t>
      </w:r>
      <w:r w:rsidR="00511538" w:rsidRPr="00CD76CB">
        <w:rPr>
          <w:rFonts w:ascii="Courier" w:hAnsi="Courier"/>
          <w:sz w:val="24"/>
          <w:szCs w:val="24"/>
        </w:rPr>
        <w:t>1. I, L</w:t>
      </w:r>
      <w:r w:rsidR="00962991">
        <w:rPr>
          <w:rFonts w:ascii="Courier" w:hAnsi="Courier"/>
          <w:sz w:val="24"/>
          <w:szCs w:val="24"/>
        </w:rPr>
        <w:t>---</w:t>
      </w:r>
      <w:r w:rsidR="00511538" w:rsidRPr="00CD76CB">
        <w:rPr>
          <w:rFonts w:ascii="Courier" w:hAnsi="Courier"/>
          <w:sz w:val="24"/>
          <w:szCs w:val="24"/>
        </w:rPr>
        <w:t xml:space="preserve"> B</w:t>
      </w:r>
      <w:r w:rsidR="00962991">
        <w:rPr>
          <w:rFonts w:ascii="Courier" w:hAnsi="Courier"/>
          <w:sz w:val="24"/>
          <w:szCs w:val="24"/>
        </w:rPr>
        <w:t>---</w:t>
      </w:r>
      <w:r w:rsidR="00511538" w:rsidRPr="00CD76CB">
        <w:rPr>
          <w:rFonts w:ascii="Courier" w:hAnsi="Courier"/>
          <w:sz w:val="24"/>
          <w:szCs w:val="24"/>
        </w:rPr>
        <w:t xml:space="preserve">, </w:t>
      </w:r>
      <w:r w:rsidR="00962991">
        <w:rPr>
          <w:rFonts w:ascii="Courier" w:hAnsi="Courier"/>
          <w:sz w:val="24"/>
          <w:szCs w:val="24"/>
        </w:rPr>
        <w:t>XXX_XX_</w:t>
      </w:r>
      <w:r w:rsidR="00511538" w:rsidRPr="00CD76CB">
        <w:rPr>
          <w:rFonts w:ascii="Courier" w:hAnsi="Courier"/>
          <w:sz w:val="24"/>
          <w:szCs w:val="24"/>
        </w:rPr>
        <w:t xml:space="preserve">-3575 (hereafter "Applicant"), hereby respectfully request that: </w:t>
      </w:r>
    </w:p>
    <w:p w:rsidR="00A90D55" w:rsidRPr="00CD76CB" w:rsidRDefault="00511538" w:rsidP="00CD76CB">
      <w:pPr>
        <w:autoSpaceDE w:val="0"/>
        <w:autoSpaceDN w:val="0"/>
        <w:adjustRightInd w:val="0"/>
        <w:spacing w:after="0" w:line="240" w:lineRule="exact"/>
        <w:jc w:val="both"/>
        <w:rPr>
          <w:rFonts w:ascii="Courier" w:hAnsi="Courier"/>
          <w:sz w:val="24"/>
          <w:szCs w:val="24"/>
        </w:rPr>
      </w:pPr>
      <w:r w:rsidRPr="00CD76CB">
        <w:rPr>
          <w:rFonts w:ascii="Courier" w:hAnsi="Courier"/>
          <w:sz w:val="24"/>
          <w:szCs w:val="24"/>
        </w:rPr>
        <w:t xml:space="preserve">a. I be medically retired, </w:t>
      </w:r>
      <w:r w:rsidR="00C7780B">
        <w:rPr>
          <w:rFonts w:ascii="Courier" w:hAnsi="Courier"/>
          <w:sz w:val="24"/>
          <w:szCs w:val="24"/>
        </w:rPr>
        <w:t>permanent disability retired list (</w:t>
      </w:r>
      <w:r w:rsidRPr="00CD76CB">
        <w:rPr>
          <w:rFonts w:ascii="Courier" w:hAnsi="Courier"/>
          <w:sz w:val="24"/>
          <w:szCs w:val="24"/>
        </w:rPr>
        <w:t>PDRL</w:t>
      </w:r>
      <w:r w:rsidR="00C7780B">
        <w:rPr>
          <w:rFonts w:ascii="Courier" w:hAnsi="Courier"/>
          <w:sz w:val="24"/>
          <w:szCs w:val="24"/>
        </w:rPr>
        <w:t>)</w:t>
      </w:r>
      <w:r w:rsidRPr="00CD76CB">
        <w:rPr>
          <w:rFonts w:ascii="Courier" w:hAnsi="Courier"/>
          <w:sz w:val="24"/>
          <w:szCs w:val="24"/>
        </w:rPr>
        <w:t>, with a disability percentage of forty percent (40%) as of the date of my separation; and</w:t>
      </w:r>
      <w:r w:rsidR="00962991">
        <w:rPr>
          <w:rFonts w:ascii="Courier" w:hAnsi="Courier"/>
          <w:sz w:val="24"/>
          <w:szCs w:val="24"/>
        </w:rPr>
        <w:t xml:space="preserve"> </w:t>
      </w:r>
      <w:r w:rsidRPr="00CD76CB">
        <w:rPr>
          <w:rFonts w:ascii="Courier" w:hAnsi="Courier"/>
          <w:sz w:val="24"/>
          <w:szCs w:val="24"/>
        </w:rPr>
        <w:t xml:space="preserve">b. </w:t>
      </w:r>
      <w:r w:rsidRPr="00CD76CB">
        <w:rPr>
          <w:rFonts w:ascii="Courier" w:hAnsi="Courier" w:cs="Arial"/>
          <w:sz w:val="24"/>
          <w:szCs w:val="24"/>
        </w:rPr>
        <w:t xml:space="preserve">I </w:t>
      </w:r>
      <w:r w:rsidRPr="00CD76CB">
        <w:rPr>
          <w:rFonts w:ascii="Courier" w:hAnsi="Courier"/>
          <w:sz w:val="24"/>
          <w:szCs w:val="24"/>
        </w:rPr>
        <w:t>receive back retirement pay from the date of my retirement to the present.</w:t>
      </w:r>
      <w:r w:rsidR="00962991">
        <w:rPr>
          <w:rFonts w:ascii="Courier" w:hAnsi="Courier"/>
          <w:sz w:val="24"/>
          <w:szCs w:val="24"/>
        </w:rPr>
        <w:t xml:space="preserve">  </w:t>
      </w:r>
      <w:r w:rsidRPr="00CD76CB">
        <w:rPr>
          <w:rFonts w:ascii="Courier" w:hAnsi="Courier"/>
          <w:sz w:val="24"/>
          <w:szCs w:val="24"/>
        </w:rPr>
        <w:t>2. The Navy - Marine Corps Formal Physical Evaluation Board (FPEB) erred when it awarded Applicant 10% with severance pay for "Cognitive Deficits Secondary to Vitamin 8-12 Deficiency." The FPEB further noted under Category II that Applicant's Ataxia and Chronic Vertigo contributed to the unfitting condition, but were not separately rated</w:t>
      </w:r>
      <w:r w:rsidR="00E866F8" w:rsidRPr="00CD76CB">
        <w:rPr>
          <w:rFonts w:ascii="Courier" w:hAnsi="Courier"/>
          <w:sz w:val="24"/>
          <w:szCs w:val="24"/>
        </w:rPr>
        <w:t>.</w:t>
      </w:r>
      <w:r w:rsidR="00E866F8" w:rsidRPr="00CD76CB">
        <w:rPr>
          <w:rFonts w:ascii="Courier" w:hAnsi="Calibri"/>
          <w:sz w:val="24"/>
          <w:szCs w:val="24"/>
        </w:rPr>
        <w:t>”</w:t>
      </w:r>
    </w:p>
    <w:p w:rsidR="00E866F8" w:rsidRPr="00CD76CB" w:rsidRDefault="00E866F8" w:rsidP="00CD76CB">
      <w:pPr>
        <w:tabs>
          <w:tab w:val="left" w:pos="288"/>
          <w:tab w:val="left" w:pos="4752"/>
        </w:tabs>
        <w:spacing w:after="0" w:line="240" w:lineRule="exact"/>
        <w:jc w:val="both"/>
        <w:rPr>
          <w:rFonts w:ascii="Courier" w:hAnsi="Courier"/>
          <w:sz w:val="24"/>
          <w:szCs w:val="24"/>
        </w:rPr>
      </w:pPr>
    </w:p>
    <w:p w:rsidR="00A90D55" w:rsidRPr="00CD76CB" w:rsidRDefault="008B5D31" w:rsidP="00CD76CB">
      <w:pPr>
        <w:tabs>
          <w:tab w:val="left" w:pos="288"/>
          <w:tab w:val="left" w:pos="4752"/>
        </w:tabs>
        <w:spacing w:after="0" w:line="240" w:lineRule="exact"/>
        <w:jc w:val="both"/>
        <w:rPr>
          <w:rFonts w:ascii="Courier" w:hAnsi="Courier"/>
          <w:color w:val="000080"/>
          <w:sz w:val="24"/>
          <w:szCs w:val="24"/>
        </w:rPr>
      </w:pPr>
      <w:r w:rsidRPr="00CD76CB">
        <w:rPr>
          <w:rFonts w:ascii="Courier" w:hAnsi="Courier"/>
          <w:color w:val="000080"/>
          <w:sz w:val="24"/>
          <w:szCs w:val="24"/>
          <w:u w:val="single"/>
        </w:rPr>
        <w:t>_______________________________________________________________</w:t>
      </w:r>
      <w:r w:rsidRPr="00CD76CB">
        <w:rPr>
          <w:rFonts w:ascii="Courier" w:hAnsi="Courier"/>
          <w:color w:val="000080"/>
          <w:sz w:val="24"/>
          <w:szCs w:val="24"/>
        </w:rPr>
        <w:t>_</w:t>
      </w:r>
    </w:p>
    <w:p w:rsidR="001C181A" w:rsidRPr="00CD76CB" w:rsidRDefault="001C181A" w:rsidP="00CD76CB">
      <w:pPr>
        <w:tabs>
          <w:tab w:val="left" w:pos="288"/>
          <w:tab w:val="left" w:pos="4752"/>
        </w:tabs>
        <w:spacing w:after="0" w:line="240" w:lineRule="exact"/>
        <w:jc w:val="both"/>
        <w:rPr>
          <w:rFonts w:ascii="Courier" w:hAnsi="Courier"/>
          <w:color w:val="000080"/>
          <w:sz w:val="24"/>
          <w:szCs w:val="24"/>
        </w:rPr>
      </w:pPr>
    </w:p>
    <w:p w:rsidR="00511538" w:rsidRDefault="00511538" w:rsidP="00875F2D">
      <w:pPr>
        <w:tabs>
          <w:tab w:val="left" w:pos="288"/>
          <w:tab w:val="left" w:pos="4752"/>
        </w:tabs>
        <w:spacing w:line="240" w:lineRule="exact"/>
        <w:jc w:val="both"/>
        <w:rPr>
          <w:rFonts w:ascii="Calibri" w:hAnsi="Calibri"/>
          <w:color w:val="000080"/>
          <w:u w:val="single"/>
        </w:rPr>
      </w:pPr>
    </w:p>
    <w:p w:rsidR="00511538" w:rsidRDefault="00511538" w:rsidP="00875F2D">
      <w:pPr>
        <w:tabs>
          <w:tab w:val="left" w:pos="288"/>
          <w:tab w:val="left" w:pos="4752"/>
        </w:tabs>
        <w:spacing w:line="240" w:lineRule="exact"/>
        <w:jc w:val="both"/>
        <w:rPr>
          <w:rFonts w:ascii="Calibri" w:hAnsi="Calibri"/>
          <w:color w:val="000080"/>
          <w:u w:val="single"/>
        </w:rPr>
      </w:pPr>
    </w:p>
    <w:p w:rsidR="00511538" w:rsidRDefault="00511538" w:rsidP="00875F2D">
      <w:pPr>
        <w:tabs>
          <w:tab w:val="left" w:pos="288"/>
          <w:tab w:val="left" w:pos="4752"/>
        </w:tabs>
        <w:spacing w:line="240" w:lineRule="exact"/>
        <w:jc w:val="both"/>
        <w:rPr>
          <w:rFonts w:ascii="Calibri" w:hAnsi="Calibri"/>
          <w:color w:val="000080"/>
          <w:u w:val="single"/>
        </w:rPr>
      </w:pPr>
    </w:p>
    <w:p w:rsidR="00511538" w:rsidRDefault="00511538" w:rsidP="00875F2D">
      <w:pPr>
        <w:tabs>
          <w:tab w:val="left" w:pos="288"/>
          <w:tab w:val="left" w:pos="4752"/>
        </w:tabs>
        <w:spacing w:line="240" w:lineRule="exact"/>
        <w:jc w:val="both"/>
        <w:rPr>
          <w:rFonts w:ascii="Calibri" w:hAnsi="Calibri"/>
          <w:color w:val="000080"/>
          <w:u w:val="single"/>
        </w:rPr>
      </w:pPr>
    </w:p>
    <w:p w:rsidR="00511538" w:rsidRDefault="00511538" w:rsidP="00875F2D">
      <w:pPr>
        <w:tabs>
          <w:tab w:val="left" w:pos="288"/>
          <w:tab w:val="left" w:pos="4752"/>
        </w:tabs>
        <w:spacing w:line="240" w:lineRule="exact"/>
        <w:jc w:val="both"/>
        <w:rPr>
          <w:rFonts w:ascii="Calibri" w:hAnsi="Calibri"/>
          <w:color w:val="000080"/>
          <w:u w:val="single"/>
        </w:rPr>
      </w:pPr>
    </w:p>
    <w:p w:rsidR="00511538" w:rsidRDefault="00511538" w:rsidP="00875F2D">
      <w:pPr>
        <w:tabs>
          <w:tab w:val="left" w:pos="288"/>
          <w:tab w:val="left" w:pos="4752"/>
        </w:tabs>
        <w:spacing w:line="240" w:lineRule="exact"/>
        <w:jc w:val="both"/>
        <w:rPr>
          <w:rFonts w:ascii="Calibri" w:hAnsi="Calibri"/>
          <w:color w:val="000080"/>
          <w:u w:val="single"/>
        </w:rPr>
      </w:pPr>
    </w:p>
    <w:p w:rsidR="00511538" w:rsidRDefault="00511538" w:rsidP="00875F2D">
      <w:pPr>
        <w:tabs>
          <w:tab w:val="left" w:pos="288"/>
          <w:tab w:val="left" w:pos="4752"/>
        </w:tabs>
        <w:spacing w:line="240" w:lineRule="exact"/>
        <w:jc w:val="both"/>
        <w:rPr>
          <w:rFonts w:ascii="Calibri" w:hAnsi="Calibri"/>
          <w:color w:val="000080"/>
          <w:u w:val="single"/>
        </w:rPr>
      </w:pPr>
    </w:p>
    <w:p w:rsidR="008A0DC3" w:rsidRDefault="008A0DC3" w:rsidP="008A0DC3">
      <w:pPr>
        <w:tabs>
          <w:tab w:val="left" w:pos="288"/>
          <w:tab w:val="left" w:pos="4752"/>
        </w:tabs>
        <w:spacing w:after="0" w:line="240" w:lineRule="exact"/>
        <w:jc w:val="both"/>
        <w:rPr>
          <w:rFonts w:ascii="Calibri" w:hAnsi="Calibri"/>
          <w:color w:val="000080"/>
          <w:u w:val="single"/>
        </w:rPr>
      </w:pPr>
    </w:p>
    <w:p w:rsidR="00CD76CB" w:rsidRDefault="00CD76CB">
      <w:pPr>
        <w:spacing w:after="0" w:line="240" w:lineRule="auto"/>
        <w:rPr>
          <w:rFonts w:ascii="Courier" w:hAnsi="Courier"/>
          <w:sz w:val="24"/>
          <w:szCs w:val="24"/>
          <w:u w:val="single"/>
        </w:rPr>
      </w:pPr>
      <w:r>
        <w:rPr>
          <w:rFonts w:ascii="Courier" w:hAnsi="Courier"/>
          <w:sz w:val="24"/>
          <w:szCs w:val="24"/>
          <w:u w:val="single"/>
        </w:rPr>
        <w:br w:type="page"/>
      </w:r>
    </w:p>
    <w:p w:rsidR="00DA3ED0" w:rsidRDefault="00511538" w:rsidP="008A0DC3">
      <w:pPr>
        <w:tabs>
          <w:tab w:val="left" w:pos="288"/>
          <w:tab w:val="left" w:pos="4752"/>
        </w:tabs>
        <w:spacing w:after="0" w:line="240" w:lineRule="exact"/>
        <w:jc w:val="both"/>
        <w:rPr>
          <w:rFonts w:ascii="Courier" w:hAnsi="Courier"/>
          <w:sz w:val="24"/>
          <w:szCs w:val="24"/>
        </w:rPr>
      </w:pPr>
      <w:r w:rsidRPr="008A0DC3">
        <w:rPr>
          <w:rFonts w:ascii="Courier" w:hAnsi="Courier"/>
          <w:sz w:val="24"/>
          <w:szCs w:val="24"/>
          <w:u w:val="single"/>
        </w:rPr>
        <w:lastRenderedPageBreak/>
        <w:t>R</w:t>
      </w:r>
      <w:r w:rsidR="00A90D55" w:rsidRPr="008A0DC3">
        <w:rPr>
          <w:rFonts w:ascii="Courier" w:hAnsi="Courier"/>
          <w:sz w:val="24"/>
          <w:szCs w:val="24"/>
          <w:u w:val="single"/>
        </w:rPr>
        <w:t>ATING COMPARISON</w:t>
      </w:r>
      <w:r w:rsidR="00A90D55" w:rsidRPr="008A0DC3">
        <w:rPr>
          <w:rFonts w:ascii="Courier" w:hAnsi="Courier"/>
          <w:sz w:val="24"/>
          <w:szCs w:val="24"/>
        </w:rPr>
        <w:t>:</w:t>
      </w:r>
    </w:p>
    <w:p w:rsidR="008A0DC3" w:rsidRDefault="008A0DC3" w:rsidP="008A0DC3">
      <w:pPr>
        <w:tabs>
          <w:tab w:val="left" w:pos="288"/>
          <w:tab w:val="left" w:pos="4752"/>
        </w:tabs>
        <w:spacing w:after="0" w:line="240" w:lineRule="exact"/>
        <w:jc w:val="both"/>
        <w:rPr>
          <w:rFonts w:ascii="Calibri" w:hAnsi="Calibri"/>
          <w:color w:val="000080"/>
        </w:rPr>
      </w:pPr>
    </w:p>
    <w:tbl>
      <w:tblPr>
        <w:tblStyle w:val="TableGrid"/>
        <w:tblW w:w="13320" w:type="dxa"/>
        <w:tblInd w:w="-612" w:type="dxa"/>
        <w:tblLayout w:type="fixed"/>
        <w:tblLook w:val="04A0"/>
      </w:tblPr>
      <w:tblGrid>
        <w:gridCol w:w="2430"/>
        <w:gridCol w:w="810"/>
        <w:gridCol w:w="810"/>
        <w:gridCol w:w="990"/>
        <w:gridCol w:w="2250"/>
        <w:gridCol w:w="810"/>
        <w:gridCol w:w="810"/>
        <w:gridCol w:w="1170"/>
        <w:gridCol w:w="1080"/>
        <w:gridCol w:w="810"/>
        <w:gridCol w:w="270"/>
        <w:gridCol w:w="1080"/>
      </w:tblGrid>
      <w:tr w:rsidR="00DA3ED0" w:rsidTr="003B77F3">
        <w:trPr>
          <w:gridAfter w:val="3"/>
          <w:wAfter w:w="2160" w:type="dxa"/>
          <w:trHeight w:val="233"/>
        </w:trPr>
        <w:tc>
          <w:tcPr>
            <w:tcW w:w="5040"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DA3ED0" w:rsidRDefault="00DA3ED0" w:rsidP="00E47A06">
            <w:pPr>
              <w:pStyle w:val="ListParagraph"/>
              <w:spacing w:after="0" w:line="240" w:lineRule="auto"/>
              <w:ind w:left="0"/>
              <w:jc w:val="center"/>
              <w:rPr>
                <w:rFonts w:cs="Times New Roman"/>
                <w:b/>
              </w:rPr>
            </w:pPr>
            <w:r>
              <w:rPr>
                <w:rFonts w:cs="Times New Roman"/>
                <w:b/>
              </w:rPr>
              <w:t>Service PEB</w:t>
            </w:r>
          </w:p>
        </w:tc>
        <w:tc>
          <w:tcPr>
            <w:tcW w:w="6120" w:type="dxa"/>
            <w:gridSpan w:val="5"/>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DA3ED0" w:rsidRDefault="00DA3ED0" w:rsidP="003932A3">
            <w:pPr>
              <w:pStyle w:val="ListParagraph"/>
              <w:spacing w:after="0" w:line="240" w:lineRule="auto"/>
              <w:ind w:left="0"/>
              <w:jc w:val="center"/>
              <w:rPr>
                <w:rFonts w:cs="Times New Roman"/>
                <w:b/>
              </w:rPr>
            </w:pPr>
            <w:r>
              <w:rPr>
                <w:rFonts w:cs="Times New Roman"/>
                <w:b/>
              </w:rPr>
              <w:t>VA (</w:t>
            </w:r>
            <w:r w:rsidR="003B77F3">
              <w:rPr>
                <w:rFonts w:cs="Times New Roman"/>
                <w:b/>
              </w:rPr>
              <w:t>6</w:t>
            </w:r>
            <w:r w:rsidR="006E377D">
              <w:rPr>
                <w:rFonts w:cs="Times New Roman"/>
                <w:b/>
              </w:rPr>
              <w:t xml:space="preserve"> </w:t>
            </w:r>
            <w:r w:rsidR="003932A3">
              <w:rPr>
                <w:rFonts w:cs="Times New Roman"/>
                <w:b/>
              </w:rPr>
              <w:t>mo</w:t>
            </w:r>
            <w:r>
              <w:rPr>
                <w:rFonts w:cs="Times New Roman"/>
                <w:b/>
              </w:rPr>
              <w:t xml:space="preserve"> after </w:t>
            </w:r>
            <w:r w:rsidR="003932A3">
              <w:rPr>
                <w:rFonts w:cs="Times New Roman"/>
                <w:b/>
              </w:rPr>
              <w:t>entering TDRL</w:t>
            </w:r>
            <w:r>
              <w:rPr>
                <w:rFonts w:cs="Times New Roman"/>
                <w:b/>
              </w:rPr>
              <w:t>)</w:t>
            </w:r>
          </w:p>
        </w:tc>
      </w:tr>
      <w:tr w:rsidR="00DA3ED0" w:rsidTr="003B77F3">
        <w:trPr>
          <w:gridAfter w:val="3"/>
          <w:wAfter w:w="2160" w:type="dxa"/>
          <w:trHeight w:val="233"/>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Default="00DA3ED0" w:rsidP="00E47A06">
            <w:pPr>
              <w:pStyle w:val="ListParagraph"/>
              <w:spacing w:after="0" w:line="240" w:lineRule="auto"/>
              <w:ind w:left="0"/>
              <w:jc w:val="center"/>
              <w:rPr>
                <w:rFonts w:cs="Times New Roman"/>
                <w:b/>
                <w:sz w:val="20"/>
                <w:szCs w:val="20"/>
              </w:rPr>
            </w:pPr>
            <w:r>
              <w:rPr>
                <w:rFonts w:cs="Times New Roman"/>
                <w:b/>
                <w:sz w:val="20"/>
                <w:szCs w:val="20"/>
              </w:rPr>
              <w:t>Unfitting Conditions</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Default="00DA3ED0" w:rsidP="00E47A06">
            <w:pPr>
              <w:pStyle w:val="ListParagraph"/>
              <w:spacing w:after="0" w:line="240" w:lineRule="auto"/>
              <w:ind w:left="0"/>
              <w:jc w:val="center"/>
              <w:rPr>
                <w:rFonts w:cs="Times New Roman"/>
                <w:b/>
                <w:sz w:val="20"/>
                <w:szCs w:val="20"/>
              </w:rPr>
            </w:pPr>
            <w:r>
              <w:rPr>
                <w:rFonts w:cs="Times New Roman"/>
                <w:b/>
                <w:sz w:val="20"/>
                <w:szCs w:val="20"/>
              </w:rPr>
              <w:t>Code</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Default="00DA3ED0" w:rsidP="00E47A06">
            <w:pPr>
              <w:pStyle w:val="ListParagraph"/>
              <w:spacing w:after="0" w:line="240" w:lineRule="auto"/>
              <w:ind w:left="0"/>
              <w:jc w:val="center"/>
              <w:rPr>
                <w:rFonts w:cs="Times New Roman"/>
                <w:b/>
                <w:sz w:val="20"/>
                <w:szCs w:val="20"/>
              </w:rPr>
            </w:pPr>
            <w:r>
              <w:rPr>
                <w:rFonts w:cs="Times New Roman"/>
                <w:b/>
                <w:sz w:val="20"/>
                <w:szCs w:val="20"/>
              </w:rPr>
              <w:t>Rating</w:t>
            </w:r>
          </w:p>
        </w:tc>
        <w:tc>
          <w:tcPr>
            <w:tcW w:w="99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DA3ED0" w:rsidRDefault="00DA3ED0" w:rsidP="00E47A06">
            <w:pPr>
              <w:pStyle w:val="ListParagraph"/>
              <w:spacing w:after="0" w:line="240" w:lineRule="auto"/>
              <w:ind w:left="0"/>
              <w:jc w:val="center"/>
              <w:rPr>
                <w:rFonts w:cs="Times New Roman"/>
                <w:b/>
                <w:sz w:val="20"/>
                <w:szCs w:val="20"/>
              </w:rPr>
            </w:pPr>
            <w:r>
              <w:rPr>
                <w:rFonts w:cs="Times New Roman"/>
                <w:b/>
                <w:sz w:val="20"/>
                <w:szCs w:val="20"/>
              </w:rPr>
              <w:t>Date</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DA3ED0" w:rsidRDefault="00DA3ED0" w:rsidP="00E47A06">
            <w:pPr>
              <w:pStyle w:val="ListParagraph"/>
              <w:spacing w:after="0" w:line="240" w:lineRule="auto"/>
              <w:ind w:left="0"/>
              <w:jc w:val="center"/>
              <w:rPr>
                <w:rFonts w:cs="Times New Roman"/>
                <w:b/>
                <w:sz w:val="20"/>
                <w:szCs w:val="20"/>
              </w:rPr>
            </w:pPr>
            <w:r>
              <w:rPr>
                <w:rFonts w:cs="Times New Roman"/>
                <w:b/>
                <w:sz w:val="20"/>
                <w:szCs w:val="20"/>
              </w:rPr>
              <w:t>Condition</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Default="00DA3ED0" w:rsidP="00E47A06">
            <w:pPr>
              <w:pStyle w:val="ListParagraph"/>
              <w:spacing w:after="0" w:line="240" w:lineRule="auto"/>
              <w:ind w:left="0"/>
              <w:jc w:val="center"/>
              <w:rPr>
                <w:rFonts w:cs="Times New Roman"/>
                <w:b/>
                <w:sz w:val="20"/>
                <w:szCs w:val="20"/>
              </w:rPr>
            </w:pPr>
            <w:r>
              <w:rPr>
                <w:rFonts w:cs="Times New Roman"/>
                <w:b/>
                <w:sz w:val="20"/>
                <w:szCs w:val="20"/>
              </w:rPr>
              <w:t>Code</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Default="00DA3ED0" w:rsidP="00E47A06">
            <w:pPr>
              <w:pStyle w:val="ListParagraph"/>
              <w:spacing w:after="0" w:line="240" w:lineRule="auto"/>
              <w:ind w:left="0"/>
              <w:jc w:val="center"/>
              <w:rPr>
                <w:rFonts w:cs="Times New Roman"/>
                <w:b/>
                <w:sz w:val="20"/>
                <w:szCs w:val="20"/>
              </w:rPr>
            </w:pPr>
            <w:r>
              <w:rPr>
                <w:rFonts w:cs="Times New Roman"/>
                <w:b/>
                <w:sz w:val="20"/>
                <w:szCs w:val="20"/>
              </w:rPr>
              <w:t>Rating</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Default="00DA3ED0" w:rsidP="00E47A06">
            <w:pPr>
              <w:pStyle w:val="ListParagraph"/>
              <w:spacing w:after="0" w:line="240" w:lineRule="auto"/>
              <w:ind w:left="0"/>
              <w:jc w:val="center"/>
              <w:rPr>
                <w:rFonts w:cs="Times New Roman"/>
                <w:b/>
                <w:sz w:val="20"/>
                <w:szCs w:val="20"/>
              </w:rPr>
            </w:pPr>
            <w:r>
              <w:rPr>
                <w:rFonts w:cs="Times New Roman"/>
                <w:b/>
                <w:sz w:val="20"/>
                <w:szCs w:val="20"/>
              </w:rPr>
              <w:t>Exam</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Default="00DA3ED0" w:rsidP="00E47A06">
            <w:pPr>
              <w:pStyle w:val="ListParagraph"/>
              <w:spacing w:after="0" w:line="240" w:lineRule="auto"/>
              <w:ind w:left="0"/>
              <w:jc w:val="center"/>
              <w:rPr>
                <w:rFonts w:cs="Times New Roman"/>
                <w:b/>
                <w:sz w:val="20"/>
                <w:szCs w:val="20"/>
              </w:rPr>
            </w:pPr>
            <w:r>
              <w:rPr>
                <w:rFonts w:cs="Times New Roman"/>
                <w:b/>
                <w:sz w:val="20"/>
                <w:szCs w:val="20"/>
              </w:rPr>
              <w:t>Effective</w:t>
            </w:r>
          </w:p>
        </w:tc>
      </w:tr>
      <w:tr w:rsidR="002C4BAD" w:rsidRPr="00817045" w:rsidTr="003B77F3">
        <w:trPr>
          <w:gridAfter w:val="3"/>
          <w:wAfter w:w="2160" w:type="dxa"/>
          <w:trHeight w:val="197"/>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4BAD" w:rsidRPr="00511538" w:rsidRDefault="002C4BAD" w:rsidP="00E47A06">
            <w:pPr>
              <w:autoSpaceDE w:val="0"/>
              <w:autoSpaceDN w:val="0"/>
              <w:adjustRightInd w:val="0"/>
              <w:spacing w:after="0" w:line="240" w:lineRule="auto"/>
              <w:rPr>
                <w:rFonts w:cs="Times New Roman"/>
                <w:sz w:val="18"/>
                <w:szCs w:val="18"/>
              </w:rPr>
            </w:pPr>
            <w:r w:rsidRPr="00511538">
              <w:rPr>
                <w:sz w:val="18"/>
                <w:szCs w:val="18"/>
              </w:rPr>
              <w:t>Cognitive Deficits Secondary t</w:t>
            </w:r>
            <w:r w:rsidR="006A4136">
              <w:rPr>
                <w:rFonts w:cs="Arial"/>
                <w:sz w:val="18"/>
                <w:szCs w:val="18"/>
              </w:rPr>
              <w:t>o Vitamin</w:t>
            </w:r>
            <w:r w:rsidRPr="00511538">
              <w:rPr>
                <w:rFonts w:cs="Arial"/>
                <w:sz w:val="18"/>
                <w:szCs w:val="18"/>
              </w:rPr>
              <w:t xml:space="preserve"> </w:t>
            </w:r>
            <w:r w:rsidRPr="00511538">
              <w:rPr>
                <w:rFonts w:eastAsia="HiddenHorzOCR" w:cs="HiddenHorzOCR"/>
                <w:sz w:val="18"/>
                <w:szCs w:val="18"/>
              </w:rPr>
              <w:t>B-12 deficiency</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4BAD" w:rsidRPr="00511538" w:rsidRDefault="002C4BAD" w:rsidP="00E47A06">
            <w:pPr>
              <w:pStyle w:val="ListParagraph"/>
              <w:spacing w:after="0" w:line="240" w:lineRule="auto"/>
              <w:ind w:left="0"/>
              <w:jc w:val="center"/>
              <w:rPr>
                <w:rFonts w:cs="Times New Roman"/>
                <w:sz w:val="18"/>
                <w:szCs w:val="18"/>
              </w:rPr>
            </w:pPr>
            <w:r w:rsidRPr="00511538">
              <w:rPr>
                <w:rFonts w:cs="Times New Roman"/>
                <w:sz w:val="18"/>
                <w:szCs w:val="18"/>
              </w:rPr>
              <w:t>9399</w:t>
            </w:r>
            <w:r w:rsidR="006A4136">
              <w:rPr>
                <w:rFonts w:cs="Times New Roman"/>
                <w:sz w:val="18"/>
                <w:szCs w:val="18"/>
              </w:rPr>
              <w:t xml:space="preserve"> </w:t>
            </w:r>
            <w:r w:rsidRPr="00511538">
              <w:rPr>
                <w:rFonts w:cs="Times New Roman"/>
                <w:sz w:val="18"/>
                <w:szCs w:val="18"/>
              </w:rPr>
              <w:t>9326</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4BAD" w:rsidRPr="00511538" w:rsidRDefault="002C4BAD" w:rsidP="00E47A06">
            <w:pPr>
              <w:pStyle w:val="ListParagraph"/>
              <w:spacing w:after="0" w:line="240" w:lineRule="auto"/>
              <w:ind w:left="0"/>
              <w:jc w:val="center"/>
              <w:rPr>
                <w:rFonts w:cs="Times New Roman"/>
                <w:sz w:val="18"/>
                <w:szCs w:val="18"/>
              </w:rPr>
            </w:pPr>
            <w:r w:rsidRPr="00511538">
              <w:rPr>
                <w:rFonts w:cs="Times New Roman"/>
                <w:sz w:val="18"/>
                <w:szCs w:val="18"/>
              </w:rPr>
              <w:t>10%</w:t>
            </w:r>
          </w:p>
        </w:tc>
        <w:tc>
          <w:tcPr>
            <w:tcW w:w="99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tcPr>
          <w:p w:rsidR="002C4BAD" w:rsidRPr="00511538" w:rsidRDefault="002C4BAD" w:rsidP="00E47A06">
            <w:pPr>
              <w:pStyle w:val="ListParagraph"/>
              <w:spacing w:after="0" w:line="240" w:lineRule="auto"/>
              <w:ind w:left="0"/>
              <w:rPr>
                <w:rFonts w:cs="Times New Roman"/>
                <w:sz w:val="18"/>
                <w:szCs w:val="18"/>
              </w:rPr>
            </w:pPr>
            <w:r w:rsidRPr="00511538">
              <w:rPr>
                <w:rFonts w:cs="Times New Roman"/>
                <w:sz w:val="18"/>
                <w:szCs w:val="18"/>
              </w:rPr>
              <w:t>20090121</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2C4BAD" w:rsidRPr="00511538" w:rsidRDefault="009B342C" w:rsidP="00E47A06">
            <w:pPr>
              <w:pStyle w:val="ListParagraph"/>
              <w:spacing w:after="0" w:line="240" w:lineRule="auto"/>
              <w:ind w:left="0"/>
              <w:rPr>
                <w:rFonts w:cs="Times New Roman"/>
                <w:sz w:val="18"/>
                <w:szCs w:val="18"/>
              </w:rPr>
            </w:pPr>
            <w:r>
              <w:rPr>
                <w:sz w:val="18"/>
                <w:szCs w:val="18"/>
              </w:rPr>
              <w:t>Not addressed by VA</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4BAD" w:rsidRPr="00817045" w:rsidRDefault="002C4BAD" w:rsidP="00E47A06">
            <w:pPr>
              <w:pStyle w:val="ListParagraph"/>
              <w:spacing w:after="0" w:line="240" w:lineRule="auto"/>
              <w:ind w:left="0"/>
              <w:jc w:val="center"/>
              <w:rPr>
                <w:rFonts w:cs="Times New Roman"/>
                <w:sz w:val="18"/>
                <w:szCs w:val="18"/>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4BAD" w:rsidRPr="00817045" w:rsidRDefault="002C4BAD" w:rsidP="00E47A06">
            <w:pPr>
              <w:pStyle w:val="ListParagraph"/>
              <w:spacing w:after="0" w:line="240" w:lineRule="auto"/>
              <w:ind w:left="0"/>
              <w:jc w:val="center"/>
              <w:rPr>
                <w:rFonts w:cs="Times New Roman"/>
                <w:sz w:val="18"/>
                <w:szCs w:val="18"/>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4BAD" w:rsidRPr="00817045" w:rsidRDefault="002C4BAD" w:rsidP="00E47A06">
            <w:pPr>
              <w:pStyle w:val="ListParagraph"/>
              <w:spacing w:after="0" w:line="240" w:lineRule="auto"/>
              <w:ind w:left="0"/>
              <w:jc w:val="center"/>
              <w:rPr>
                <w:rFonts w:cs="Times New Roman"/>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4BAD" w:rsidRPr="00817045" w:rsidRDefault="002C4BAD" w:rsidP="00E47A06">
            <w:pPr>
              <w:pStyle w:val="ListParagraph"/>
              <w:spacing w:after="0" w:line="240" w:lineRule="auto"/>
              <w:ind w:left="0"/>
              <w:jc w:val="center"/>
              <w:rPr>
                <w:rFonts w:cs="Times New Roman"/>
                <w:sz w:val="18"/>
                <w:szCs w:val="18"/>
              </w:rPr>
            </w:pPr>
          </w:p>
        </w:tc>
      </w:tr>
      <w:tr w:rsidR="00C21026" w:rsidRPr="00817045" w:rsidTr="003B77F3">
        <w:trPr>
          <w:gridAfter w:val="3"/>
          <w:wAfter w:w="2160" w:type="dxa"/>
          <w:trHeight w:val="197"/>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1026" w:rsidRDefault="00C21026" w:rsidP="00E47A06">
            <w:pPr>
              <w:spacing w:after="0" w:line="240" w:lineRule="auto"/>
              <w:rPr>
                <w:rFonts w:cs="Times New Roman"/>
                <w:sz w:val="18"/>
                <w:szCs w:val="18"/>
              </w:rPr>
            </w:pPr>
            <w:r w:rsidRPr="00DF22FE">
              <w:rPr>
                <w:rFonts w:cs="Times New Roman"/>
                <w:sz w:val="18"/>
                <w:szCs w:val="18"/>
              </w:rPr>
              <w:t>Chronic Vertigo</w:t>
            </w:r>
          </w:p>
          <w:p w:rsidR="006E377D" w:rsidRPr="00DF22FE" w:rsidRDefault="003B77F3" w:rsidP="00E47A06">
            <w:pPr>
              <w:spacing w:after="0" w:line="240" w:lineRule="auto"/>
              <w:rPr>
                <w:sz w:val="18"/>
                <w:szCs w:val="18"/>
              </w:rPr>
            </w:pPr>
            <w:r>
              <w:rPr>
                <w:rFonts w:cs="Times New Roman"/>
                <w:sz w:val="18"/>
                <w:szCs w:val="18"/>
              </w:rPr>
              <w:t>(</w:t>
            </w:r>
            <w:r w:rsidR="006E377D">
              <w:rPr>
                <w:rFonts w:cs="Times New Roman"/>
                <w:sz w:val="18"/>
                <w:szCs w:val="18"/>
              </w:rPr>
              <w:t>TDRL Retirement date 20041115</w:t>
            </w:r>
            <w:r>
              <w:rPr>
                <w:rFonts w:cs="Times New Roman"/>
                <w:sz w:val="18"/>
                <w:szCs w:val="18"/>
              </w:rPr>
              <w:t>)</w:t>
            </w:r>
            <w:r w:rsidR="006E377D">
              <w:rPr>
                <w:rFonts w:cs="Times New Roman"/>
                <w:sz w:val="18"/>
                <w:szCs w:val="18"/>
              </w:rPr>
              <w:t xml:space="preserve">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1026" w:rsidRPr="00DF22FE" w:rsidRDefault="00C21026" w:rsidP="00E47A06">
            <w:pPr>
              <w:spacing w:after="0" w:line="240" w:lineRule="auto"/>
              <w:jc w:val="center"/>
              <w:rPr>
                <w:sz w:val="18"/>
                <w:szCs w:val="18"/>
              </w:rPr>
            </w:pPr>
            <w:r>
              <w:rPr>
                <w:sz w:val="18"/>
                <w:szCs w:val="18"/>
              </w:rPr>
              <w:t>6299 6205</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1026" w:rsidRDefault="00C21026" w:rsidP="00E47A06">
            <w:pPr>
              <w:pStyle w:val="ListParagraph"/>
              <w:spacing w:after="0" w:line="240" w:lineRule="auto"/>
              <w:ind w:left="0"/>
              <w:jc w:val="center"/>
              <w:rPr>
                <w:rFonts w:eastAsiaTheme="minorEastAsia"/>
                <w:sz w:val="18"/>
                <w:szCs w:val="18"/>
              </w:rPr>
            </w:pPr>
            <w:r>
              <w:rPr>
                <w:rFonts w:eastAsiaTheme="minorEastAsia"/>
                <w:sz w:val="18"/>
                <w:szCs w:val="18"/>
              </w:rPr>
              <w:t>60%</w:t>
            </w:r>
          </w:p>
          <w:p w:rsidR="00C21026" w:rsidRDefault="00C21026" w:rsidP="00E47A06">
            <w:pPr>
              <w:pStyle w:val="ListParagraph"/>
              <w:spacing w:after="0" w:line="240" w:lineRule="auto"/>
              <w:ind w:left="0"/>
              <w:jc w:val="center"/>
              <w:rPr>
                <w:rFonts w:eastAsiaTheme="minorEastAsia"/>
                <w:sz w:val="18"/>
                <w:szCs w:val="18"/>
              </w:rPr>
            </w:pPr>
            <w:r>
              <w:rPr>
                <w:rFonts w:eastAsiaTheme="minorEastAsia"/>
                <w:sz w:val="18"/>
                <w:szCs w:val="18"/>
              </w:rPr>
              <w:t>(TDRL)</w:t>
            </w:r>
          </w:p>
          <w:p w:rsidR="00C21026" w:rsidRPr="00511538" w:rsidRDefault="00C21026" w:rsidP="00E47A06">
            <w:pPr>
              <w:pStyle w:val="ListParagraph"/>
              <w:spacing w:after="0" w:line="240" w:lineRule="auto"/>
              <w:ind w:left="0"/>
              <w:jc w:val="center"/>
              <w:rPr>
                <w:rFonts w:cs="Times New Roman"/>
                <w:sz w:val="18"/>
                <w:szCs w:val="18"/>
              </w:rPr>
            </w:pPr>
            <w:r>
              <w:rPr>
                <w:rFonts w:eastAsiaTheme="minorEastAsia"/>
                <w:sz w:val="18"/>
                <w:szCs w:val="18"/>
              </w:rPr>
              <w:t xml:space="preserve">then </w:t>
            </w:r>
            <w:r w:rsidRPr="00DF22FE">
              <w:rPr>
                <w:rFonts w:eastAsiaTheme="minorEastAsia"/>
                <w:sz w:val="18"/>
                <w:szCs w:val="18"/>
              </w:rPr>
              <w:t>Cat II</w:t>
            </w:r>
          </w:p>
        </w:tc>
        <w:tc>
          <w:tcPr>
            <w:tcW w:w="99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tcPr>
          <w:p w:rsidR="00C21026" w:rsidRDefault="00C21026" w:rsidP="00E47A06">
            <w:pPr>
              <w:pStyle w:val="ListParagraph"/>
              <w:spacing w:after="0" w:line="240" w:lineRule="auto"/>
              <w:ind w:left="0"/>
              <w:jc w:val="center"/>
              <w:rPr>
                <w:rFonts w:cs="Times New Roman"/>
                <w:sz w:val="18"/>
                <w:szCs w:val="18"/>
              </w:rPr>
            </w:pPr>
            <w:r>
              <w:rPr>
                <w:rFonts w:cs="Times New Roman"/>
                <w:sz w:val="18"/>
                <w:szCs w:val="18"/>
              </w:rPr>
              <w:t>20040811</w:t>
            </w:r>
          </w:p>
          <w:p w:rsidR="00C21026" w:rsidRDefault="006A4136" w:rsidP="00E47A06">
            <w:pPr>
              <w:pStyle w:val="ListParagraph"/>
              <w:spacing w:after="0" w:line="240" w:lineRule="auto"/>
              <w:ind w:left="0"/>
              <w:jc w:val="center"/>
              <w:rPr>
                <w:rFonts w:cs="Times New Roman"/>
                <w:sz w:val="18"/>
                <w:szCs w:val="18"/>
              </w:rPr>
            </w:pPr>
            <w:r>
              <w:rPr>
                <w:rFonts w:eastAsiaTheme="minorEastAsia"/>
                <w:sz w:val="18"/>
                <w:szCs w:val="18"/>
              </w:rPr>
              <w:t>(TDRL)</w:t>
            </w:r>
          </w:p>
          <w:p w:rsidR="00C21026" w:rsidRDefault="00C21026" w:rsidP="00E47A06">
            <w:pPr>
              <w:pStyle w:val="ListParagraph"/>
              <w:spacing w:after="0" w:line="240" w:lineRule="auto"/>
              <w:ind w:left="0"/>
              <w:jc w:val="center"/>
              <w:rPr>
                <w:rFonts w:cs="Times New Roman"/>
                <w:sz w:val="18"/>
                <w:szCs w:val="18"/>
              </w:rPr>
            </w:pPr>
            <w:r>
              <w:rPr>
                <w:rFonts w:cs="Times New Roman"/>
                <w:sz w:val="18"/>
                <w:szCs w:val="18"/>
              </w:rPr>
              <w:t>then</w:t>
            </w:r>
          </w:p>
          <w:p w:rsidR="00C21026" w:rsidRPr="00511538" w:rsidRDefault="00C21026" w:rsidP="00E47A06">
            <w:pPr>
              <w:pStyle w:val="ListParagraph"/>
              <w:spacing w:after="0" w:line="240" w:lineRule="auto"/>
              <w:ind w:left="0"/>
              <w:jc w:val="center"/>
              <w:rPr>
                <w:rFonts w:cs="Times New Roman"/>
                <w:sz w:val="18"/>
                <w:szCs w:val="18"/>
              </w:rPr>
            </w:pPr>
            <w:r>
              <w:rPr>
                <w:rFonts w:cs="Times New Roman"/>
                <w:sz w:val="18"/>
                <w:szCs w:val="18"/>
              </w:rPr>
              <w:t>20090121</w:t>
            </w:r>
          </w:p>
        </w:tc>
        <w:tc>
          <w:tcPr>
            <w:tcW w:w="2250" w:type="dxa"/>
            <w:vMerge w:val="restart"/>
            <w:tcBorders>
              <w:top w:val="single" w:sz="4" w:space="0" w:color="000000" w:themeColor="text1"/>
              <w:left w:val="thinThickThinSmallGap" w:sz="24" w:space="0" w:color="000000" w:themeColor="text1"/>
              <w:right w:val="single" w:sz="4" w:space="0" w:color="000000" w:themeColor="text1"/>
            </w:tcBorders>
          </w:tcPr>
          <w:p w:rsidR="00C21026" w:rsidRPr="00511538" w:rsidRDefault="00C21026" w:rsidP="00E47A06">
            <w:pPr>
              <w:spacing w:after="0" w:line="240" w:lineRule="auto"/>
              <w:rPr>
                <w:rFonts w:cs="Times New Roman"/>
                <w:sz w:val="18"/>
                <w:szCs w:val="18"/>
              </w:rPr>
            </w:pPr>
            <w:r w:rsidRPr="00700AB7">
              <w:rPr>
                <w:sz w:val="18"/>
                <w:szCs w:val="18"/>
              </w:rPr>
              <w:t>Chronic Vertigo With Ataxia</w:t>
            </w:r>
          </w:p>
        </w:tc>
        <w:tc>
          <w:tcPr>
            <w:tcW w:w="810" w:type="dxa"/>
            <w:vMerge w:val="restart"/>
            <w:tcBorders>
              <w:top w:val="single" w:sz="4" w:space="0" w:color="000000" w:themeColor="text1"/>
              <w:left w:val="single" w:sz="4" w:space="0" w:color="000000" w:themeColor="text1"/>
              <w:right w:val="single" w:sz="4" w:space="0" w:color="000000" w:themeColor="text1"/>
            </w:tcBorders>
          </w:tcPr>
          <w:p w:rsidR="00C21026" w:rsidRPr="00817045" w:rsidRDefault="00C21026" w:rsidP="00E47A06">
            <w:pPr>
              <w:spacing w:after="0" w:line="240" w:lineRule="auto"/>
              <w:jc w:val="center"/>
              <w:rPr>
                <w:rFonts w:cs="Times New Roman"/>
                <w:sz w:val="18"/>
                <w:szCs w:val="18"/>
              </w:rPr>
            </w:pPr>
            <w:r w:rsidRPr="00817045">
              <w:rPr>
                <w:sz w:val="18"/>
                <w:szCs w:val="18"/>
              </w:rPr>
              <w:t>6299 6204</w:t>
            </w:r>
          </w:p>
        </w:tc>
        <w:tc>
          <w:tcPr>
            <w:tcW w:w="810" w:type="dxa"/>
            <w:vMerge w:val="restart"/>
            <w:tcBorders>
              <w:top w:val="single" w:sz="4" w:space="0" w:color="000000" w:themeColor="text1"/>
              <w:left w:val="single" w:sz="4" w:space="0" w:color="000000" w:themeColor="text1"/>
              <w:right w:val="single" w:sz="4" w:space="0" w:color="000000" w:themeColor="text1"/>
            </w:tcBorders>
          </w:tcPr>
          <w:p w:rsidR="00C21026" w:rsidRPr="00817045" w:rsidRDefault="00C21026" w:rsidP="00E47A06">
            <w:pPr>
              <w:spacing w:after="0" w:line="240" w:lineRule="auto"/>
              <w:jc w:val="center"/>
              <w:rPr>
                <w:rFonts w:cs="Times New Roman"/>
                <w:sz w:val="18"/>
                <w:szCs w:val="18"/>
              </w:rPr>
            </w:pPr>
            <w:r w:rsidRPr="00817045">
              <w:rPr>
                <w:sz w:val="18"/>
                <w:szCs w:val="18"/>
              </w:rPr>
              <w:t>10</w:t>
            </w:r>
            <w:r>
              <w:rPr>
                <w:sz w:val="18"/>
                <w:szCs w:val="18"/>
              </w:rPr>
              <w:t>%</w:t>
            </w:r>
          </w:p>
        </w:tc>
        <w:tc>
          <w:tcPr>
            <w:tcW w:w="1170" w:type="dxa"/>
            <w:vMerge w:val="restart"/>
            <w:tcBorders>
              <w:top w:val="single" w:sz="4" w:space="0" w:color="000000" w:themeColor="text1"/>
              <w:left w:val="single" w:sz="4" w:space="0" w:color="000000" w:themeColor="text1"/>
              <w:right w:val="single" w:sz="4" w:space="0" w:color="000000" w:themeColor="text1"/>
            </w:tcBorders>
          </w:tcPr>
          <w:p w:rsidR="00C21026" w:rsidRPr="00817045" w:rsidRDefault="006E377D" w:rsidP="00E47A06">
            <w:pPr>
              <w:pStyle w:val="ListParagraph"/>
              <w:spacing w:after="0" w:line="240" w:lineRule="auto"/>
              <w:ind w:left="0"/>
              <w:jc w:val="center"/>
              <w:rPr>
                <w:rFonts w:cs="Times New Roman"/>
                <w:sz w:val="18"/>
                <w:szCs w:val="18"/>
              </w:rPr>
            </w:pPr>
            <w:r>
              <w:rPr>
                <w:rFonts w:cs="Times New Roman"/>
                <w:sz w:val="18"/>
                <w:szCs w:val="18"/>
              </w:rPr>
              <w:t>20050629</w:t>
            </w:r>
          </w:p>
        </w:tc>
        <w:tc>
          <w:tcPr>
            <w:tcW w:w="1080" w:type="dxa"/>
            <w:vMerge w:val="restart"/>
            <w:tcBorders>
              <w:top w:val="single" w:sz="4" w:space="0" w:color="000000" w:themeColor="text1"/>
              <w:left w:val="single" w:sz="4" w:space="0" w:color="000000" w:themeColor="text1"/>
              <w:right w:val="single" w:sz="4" w:space="0" w:color="000000" w:themeColor="text1"/>
            </w:tcBorders>
          </w:tcPr>
          <w:p w:rsidR="00C21026" w:rsidRPr="00817045" w:rsidRDefault="00C21026" w:rsidP="00E47A06">
            <w:pPr>
              <w:spacing w:after="0" w:line="240" w:lineRule="auto"/>
              <w:rPr>
                <w:rFonts w:cs="Times New Roman"/>
                <w:sz w:val="18"/>
                <w:szCs w:val="18"/>
              </w:rPr>
            </w:pPr>
            <w:r w:rsidRPr="00817045">
              <w:rPr>
                <w:sz w:val="18"/>
                <w:szCs w:val="18"/>
              </w:rPr>
              <w:t>20041210</w:t>
            </w:r>
          </w:p>
        </w:tc>
      </w:tr>
      <w:tr w:rsidR="00C21026" w:rsidRPr="00817045" w:rsidTr="003B77F3">
        <w:trPr>
          <w:gridAfter w:val="3"/>
          <w:wAfter w:w="2160" w:type="dxa"/>
          <w:trHeight w:val="350"/>
        </w:trPr>
        <w:tc>
          <w:tcPr>
            <w:tcW w:w="2430" w:type="dxa"/>
            <w:tcBorders>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21026" w:rsidRPr="00DF22FE" w:rsidRDefault="00C21026" w:rsidP="00E47A06">
            <w:pPr>
              <w:spacing w:after="0" w:line="240" w:lineRule="auto"/>
              <w:rPr>
                <w:sz w:val="18"/>
                <w:szCs w:val="18"/>
              </w:rPr>
            </w:pPr>
            <w:r w:rsidRPr="00DF22FE">
              <w:rPr>
                <w:rFonts w:cs="Arial"/>
                <w:sz w:val="18"/>
                <w:szCs w:val="18"/>
              </w:rPr>
              <w:t>Ataxia</w:t>
            </w:r>
          </w:p>
        </w:tc>
        <w:tc>
          <w:tcPr>
            <w:tcW w:w="810" w:type="dxa"/>
            <w:tcBorders>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21026" w:rsidRDefault="00C21026" w:rsidP="00E47A06">
            <w:pPr>
              <w:spacing w:after="0" w:line="240" w:lineRule="auto"/>
              <w:jc w:val="center"/>
              <w:rPr>
                <w:sz w:val="18"/>
                <w:szCs w:val="18"/>
              </w:rPr>
            </w:pPr>
            <w:r w:rsidRPr="00DF22FE">
              <w:rPr>
                <w:sz w:val="18"/>
                <w:szCs w:val="18"/>
              </w:rPr>
              <w:t>Cat II</w:t>
            </w:r>
          </w:p>
        </w:tc>
        <w:tc>
          <w:tcPr>
            <w:tcW w:w="1800" w:type="dxa"/>
            <w:gridSpan w:val="2"/>
            <w:tcBorders>
              <w:left w:val="single" w:sz="4" w:space="0" w:color="000000" w:themeColor="text1"/>
              <w:bottom w:val="single" w:sz="4" w:space="0" w:color="000000" w:themeColor="text1"/>
              <w:right w:val="thinThickThinSmallGap" w:sz="24" w:space="0" w:color="000000" w:themeColor="text1"/>
            </w:tcBorders>
            <w:shd w:val="clear" w:color="auto" w:fill="FFFFFF" w:themeFill="background1"/>
            <w:hideMark/>
          </w:tcPr>
          <w:p w:rsidR="00C21026" w:rsidRPr="00303B4D" w:rsidRDefault="00C21026" w:rsidP="00E47A06">
            <w:pPr>
              <w:spacing w:after="0" w:line="240" w:lineRule="auto"/>
              <w:jc w:val="center"/>
              <w:rPr>
                <w:sz w:val="18"/>
                <w:szCs w:val="18"/>
              </w:rPr>
            </w:pPr>
          </w:p>
        </w:tc>
        <w:tc>
          <w:tcPr>
            <w:tcW w:w="2250" w:type="dxa"/>
            <w:vMerge/>
            <w:tcBorders>
              <w:left w:val="thinThickThinSmallGap" w:sz="24" w:space="0" w:color="000000" w:themeColor="text1"/>
              <w:bottom w:val="single" w:sz="4" w:space="0" w:color="000000" w:themeColor="text1"/>
              <w:right w:val="single" w:sz="4" w:space="0" w:color="000000" w:themeColor="text1"/>
            </w:tcBorders>
            <w:shd w:val="clear" w:color="auto" w:fill="FFFFFF" w:themeFill="background1"/>
          </w:tcPr>
          <w:p w:rsidR="00C21026" w:rsidRPr="00700AB7" w:rsidRDefault="00C21026" w:rsidP="00E47A06">
            <w:pPr>
              <w:spacing w:after="0" w:line="240" w:lineRule="auto"/>
              <w:rPr>
                <w:sz w:val="18"/>
                <w:szCs w:val="18"/>
              </w:rPr>
            </w:pPr>
          </w:p>
        </w:tc>
        <w:tc>
          <w:tcPr>
            <w:tcW w:w="810" w:type="dxa"/>
            <w:vMerge/>
            <w:tcBorders>
              <w:left w:val="single" w:sz="4" w:space="0" w:color="000000" w:themeColor="text1"/>
              <w:bottom w:val="single" w:sz="4" w:space="0" w:color="000000" w:themeColor="text1"/>
              <w:right w:val="single" w:sz="4" w:space="0" w:color="000000" w:themeColor="text1"/>
            </w:tcBorders>
            <w:shd w:val="clear" w:color="auto" w:fill="FFFFFF" w:themeFill="background1"/>
          </w:tcPr>
          <w:p w:rsidR="00C21026" w:rsidRPr="00817045" w:rsidRDefault="00C21026" w:rsidP="00E47A06">
            <w:pPr>
              <w:spacing w:after="0" w:line="240" w:lineRule="auto"/>
              <w:jc w:val="center"/>
              <w:rPr>
                <w:sz w:val="18"/>
                <w:szCs w:val="18"/>
              </w:rPr>
            </w:pPr>
          </w:p>
        </w:tc>
        <w:tc>
          <w:tcPr>
            <w:tcW w:w="810" w:type="dxa"/>
            <w:vMerge/>
            <w:tcBorders>
              <w:left w:val="single" w:sz="4" w:space="0" w:color="000000" w:themeColor="text1"/>
              <w:bottom w:val="single" w:sz="4" w:space="0" w:color="000000" w:themeColor="text1"/>
              <w:right w:val="single" w:sz="4" w:space="0" w:color="000000" w:themeColor="text1"/>
            </w:tcBorders>
            <w:shd w:val="clear" w:color="auto" w:fill="FFFFFF" w:themeFill="background1"/>
          </w:tcPr>
          <w:p w:rsidR="00C21026" w:rsidRPr="00817045" w:rsidRDefault="00C21026" w:rsidP="00E47A06">
            <w:pPr>
              <w:spacing w:after="0" w:line="240" w:lineRule="auto"/>
              <w:jc w:val="center"/>
              <w:rPr>
                <w:sz w:val="18"/>
                <w:szCs w:val="18"/>
              </w:rPr>
            </w:pPr>
          </w:p>
        </w:tc>
        <w:tc>
          <w:tcPr>
            <w:tcW w:w="1170" w:type="dxa"/>
            <w:vMerge/>
            <w:tcBorders>
              <w:left w:val="single" w:sz="4" w:space="0" w:color="000000" w:themeColor="text1"/>
              <w:bottom w:val="single" w:sz="4" w:space="0" w:color="000000" w:themeColor="text1"/>
              <w:right w:val="single" w:sz="4" w:space="0" w:color="000000" w:themeColor="text1"/>
            </w:tcBorders>
            <w:shd w:val="clear" w:color="auto" w:fill="FFFFFF" w:themeFill="background1"/>
          </w:tcPr>
          <w:p w:rsidR="00C21026" w:rsidRPr="00817045" w:rsidRDefault="00C21026" w:rsidP="00E47A06">
            <w:pPr>
              <w:spacing w:after="0" w:line="240" w:lineRule="auto"/>
              <w:rPr>
                <w:sz w:val="18"/>
                <w:szCs w:val="18"/>
              </w:rPr>
            </w:pPr>
          </w:p>
        </w:tc>
        <w:tc>
          <w:tcPr>
            <w:tcW w:w="1080" w:type="dxa"/>
            <w:vMerge/>
            <w:tcBorders>
              <w:left w:val="single" w:sz="4" w:space="0" w:color="000000" w:themeColor="text1"/>
              <w:bottom w:val="single" w:sz="4" w:space="0" w:color="000000" w:themeColor="text1"/>
              <w:right w:val="single" w:sz="4" w:space="0" w:color="000000" w:themeColor="text1"/>
            </w:tcBorders>
            <w:shd w:val="clear" w:color="auto" w:fill="FFFFFF" w:themeFill="background1"/>
          </w:tcPr>
          <w:p w:rsidR="00C21026" w:rsidRPr="00817045" w:rsidRDefault="00C21026" w:rsidP="00E47A06">
            <w:pPr>
              <w:spacing w:after="0" w:line="240" w:lineRule="auto"/>
              <w:rPr>
                <w:sz w:val="18"/>
                <w:szCs w:val="18"/>
              </w:rPr>
            </w:pPr>
          </w:p>
        </w:tc>
      </w:tr>
      <w:tr w:rsidR="003B77F3" w:rsidRPr="00817045" w:rsidTr="003B77F3">
        <w:trPr>
          <w:gridAfter w:val="3"/>
          <w:wAfter w:w="2160" w:type="dxa"/>
          <w:trHeight w:val="350"/>
        </w:trPr>
        <w:tc>
          <w:tcPr>
            <w:tcW w:w="2430" w:type="dxa"/>
            <w:tcBorders>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3B77F3" w:rsidRPr="00303B4D" w:rsidRDefault="003B77F3" w:rsidP="00E47A06">
            <w:pPr>
              <w:spacing w:after="0" w:line="240" w:lineRule="auto"/>
              <w:rPr>
                <w:sz w:val="18"/>
                <w:szCs w:val="18"/>
              </w:rPr>
            </w:pPr>
            <w:r>
              <w:rPr>
                <w:sz w:val="18"/>
                <w:szCs w:val="18"/>
              </w:rPr>
              <w:t>Not addressed by MEB or PEB</w:t>
            </w:r>
          </w:p>
        </w:tc>
        <w:tc>
          <w:tcPr>
            <w:tcW w:w="810" w:type="dxa"/>
            <w:tcBorders>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3B77F3" w:rsidRPr="00DF22FE" w:rsidRDefault="003B77F3" w:rsidP="00E47A06">
            <w:pPr>
              <w:spacing w:after="0" w:line="240" w:lineRule="auto"/>
              <w:jc w:val="center"/>
              <w:rPr>
                <w:sz w:val="18"/>
                <w:szCs w:val="18"/>
              </w:rPr>
            </w:pPr>
          </w:p>
        </w:tc>
        <w:tc>
          <w:tcPr>
            <w:tcW w:w="1800" w:type="dxa"/>
            <w:gridSpan w:val="2"/>
            <w:tcBorders>
              <w:left w:val="single" w:sz="4" w:space="0" w:color="000000" w:themeColor="text1"/>
              <w:bottom w:val="single" w:sz="4" w:space="0" w:color="000000" w:themeColor="text1"/>
              <w:right w:val="thinThickThinSmallGap" w:sz="24" w:space="0" w:color="000000" w:themeColor="text1"/>
            </w:tcBorders>
            <w:shd w:val="clear" w:color="auto" w:fill="FFFFFF" w:themeFill="background1"/>
            <w:hideMark/>
          </w:tcPr>
          <w:p w:rsidR="003B77F3" w:rsidRPr="00303B4D" w:rsidRDefault="008E2CE1" w:rsidP="00E47A06">
            <w:pPr>
              <w:spacing w:after="0" w:line="240" w:lineRule="auto"/>
              <w:jc w:val="center"/>
              <w:rPr>
                <w:sz w:val="18"/>
                <w:szCs w:val="18"/>
              </w:rPr>
            </w:pPr>
            <w:r>
              <w:rPr>
                <w:sz w:val="18"/>
                <w:szCs w:val="18"/>
              </w:rPr>
              <w:t>Mentioned in NARSUM</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tcPr>
          <w:p w:rsidR="003B77F3" w:rsidRPr="00511538" w:rsidRDefault="003B77F3" w:rsidP="00E47A06">
            <w:pPr>
              <w:pStyle w:val="ListParagraph"/>
              <w:spacing w:after="0" w:line="240" w:lineRule="auto"/>
              <w:ind w:left="0"/>
              <w:rPr>
                <w:rFonts w:cs="Times New Roman"/>
                <w:sz w:val="18"/>
                <w:szCs w:val="18"/>
              </w:rPr>
            </w:pPr>
            <w:r>
              <w:rPr>
                <w:rFonts w:cs="Times New Roman"/>
                <w:sz w:val="18"/>
                <w:szCs w:val="18"/>
              </w:rPr>
              <w:t xml:space="preserve">Total Abdominal Hysterectomy, Right </w:t>
            </w:r>
            <w:proofErr w:type="spellStart"/>
            <w:r>
              <w:rPr>
                <w:rFonts w:cs="Times New Roman"/>
                <w:sz w:val="18"/>
                <w:szCs w:val="18"/>
              </w:rPr>
              <w:t>Salpingo</w:t>
            </w:r>
            <w:proofErr w:type="spellEnd"/>
            <w:r>
              <w:rPr>
                <w:rFonts w:cs="Times New Roman"/>
                <w:sz w:val="18"/>
                <w:szCs w:val="18"/>
              </w:rPr>
              <w:t xml:space="preserve"> </w:t>
            </w:r>
            <w:proofErr w:type="spellStart"/>
            <w:r>
              <w:rPr>
                <w:rFonts w:cs="Times New Roman"/>
                <w:sz w:val="18"/>
                <w:szCs w:val="18"/>
              </w:rPr>
              <w:t>Oophorectomy</w:t>
            </w:r>
            <w:proofErr w:type="spellEnd"/>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B77F3" w:rsidRPr="00817045" w:rsidRDefault="003B77F3" w:rsidP="00E47A06">
            <w:pPr>
              <w:pStyle w:val="ListParagraph"/>
              <w:spacing w:after="0" w:line="240" w:lineRule="auto"/>
              <w:ind w:left="0"/>
              <w:jc w:val="center"/>
              <w:rPr>
                <w:rFonts w:cs="Times New Roman"/>
                <w:sz w:val="18"/>
                <w:szCs w:val="18"/>
              </w:rPr>
            </w:pPr>
            <w:r w:rsidRPr="00817045">
              <w:rPr>
                <w:rFonts w:cs="Times New Roman"/>
                <w:sz w:val="18"/>
                <w:szCs w:val="18"/>
              </w:rPr>
              <w:t>7618</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B77F3" w:rsidRPr="00817045" w:rsidRDefault="003B77F3" w:rsidP="00E47A06">
            <w:pPr>
              <w:pStyle w:val="ListParagraph"/>
              <w:spacing w:after="0" w:line="240" w:lineRule="auto"/>
              <w:ind w:left="0"/>
              <w:jc w:val="center"/>
              <w:rPr>
                <w:rFonts w:cs="Times New Roman"/>
                <w:sz w:val="18"/>
                <w:szCs w:val="18"/>
              </w:rPr>
            </w:pPr>
            <w:r w:rsidRPr="00817045">
              <w:rPr>
                <w:rFonts w:cs="Times New Roman"/>
                <w:sz w:val="18"/>
                <w:szCs w:val="18"/>
              </w:rPr>
              <w:t>30%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B77F3" w:rsidRPr="00817045" w:rsidRDefault="003B77F3" w:rsidP="00E47A06">
            <w:pPr>
              <w:pStyle w:val="ListParagraph"/>
              <w:spacing w:after="0" w:line="240" w:lineRule="auto"/>
              <w:ind w:left="0"/>
              <w:jc w:val="center"/>
              <w:rPr>
                <w:rFonts w:cs="Times New Roman"/>
                <w:sz w:val="18"/>
                <w:szCs w:val="18"/>
              </w:rPr>
            </w:pPr>
            <w:r>
              <w:rPr>
                <w:rFonts w:cs="Times New Roman"/>
                <w:sz w:val="18"/>
                <w:szCs w:val="18"/>
              </w:rPr>
              <w:t>20050629</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B77F3" w:rsidRPr="00817045" w:rsidRDefault="003B77F3" w:rsidP="00E47A06">
            <w:pPr>
              <w:spacing w:after="0" w:line="240" w:lineRule="auto"/>
              <w:rPr>
                <w:rFonts w:cs="Times New Roman"/>
                <w:sz w:val="18"/>
                <w:szCs w:val="18"/>
              </w:rPr>
            </w:pPr>
            <w:r w:rsidRPr="00817045">
              <w:rPr>
                <w:sz w:val="18"/>
                <w:szCs w:val="18"/>
              </w:rPr>
              <w:t>20041210</w:t>
            </w:r>
          </w:p>
        </w:tc>
      </w:tr>
      <w:tr w:rsidR="003B77F3" w:rsidRPr="00817045" w:rsidTr="003B77F3">
        <w:trPr>
          <w:gridAfter w:val="3"/>
          <w:wAfter w:w="2160" w:type="dxa"/>
          <w:trHeight w:val="350"/>
        </w:trPr>
        <w:tc>
          <w:tcPr>
            <w:tcW w:w="2430" w:type="dxa"/>
            <w:vMerge w:val="restart"/>
            <w:tcBorders>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3B77F3" w:rsidRPr="00303B4D" w:rsidRDefault="003B77F3" w:rsidP="00E47A06">
            <w:pPr>
              <w:spacing w:after="0" w:line="240" w:lineRule="auto"/>
              <w:rPr>
                <w:sz w:val="18"/>
                <w:szCs w:val="18"/>
              </w:rPr>
            </w:pPr>
            <w:r w:rsidRPr="00303B4D">
              <w:rPr>
                <w:rFonts w:cs="Times New Roman"/>
                <w:sz w:val="18"/>
                <w:szCs w:val="18"/>
              </w:rPr>
              <w:t>High Frequency Hearing Los</w:t>
            </w:r>
            <w:r>
              <w:rPr>
                <w:rFonts w:cs="Times New Roman"/>
                <w:sz w:val="18"/>
                <w:szCs w:val="18"/>
              </w:rPr>
              <w:t>s</w:t>
            </w:r>
          </w:p>
        </w:tc>
        <w:tc>
          <w:tcPr>
            <w:tcW w:w="810" w:type="dxa"/>
            <w:vMerge w:val="restart"/>
            <w:tcBorders>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3B77F3" w:rsidRPr="00303B4D" w:rsidRDefault="003B77F3" w:rsidP="00E47A06">
            <w:pPr>
              <w:spacing w:after="0" w:line="240" w:lineRule="auto"/>
              <w:jc w:val="center"/>
              <w:rPr>
                <w:sz w:val="18"/>
                <w:szCs w:val="18"/>
              </w:rPr>
            </w:pPr>
            <w:r w:rsidRPr="00DF22FE">
              <w:rPr>
                <w:sz w:val="18"/>
                <w:szCs w:val="18"/>
              </w:rPr>
              <w:t>Cat II</w:t>
            </w:r>
            <w:r>
              <w:rPr>
                <w:sz w:val="18"/>
                <w:szCs w:val="18"/>
              </w:rPr>
              <w:t>I</w:t>
            </w:r>
          </w:p>
        </w:tc>
        <w:tc>
          <w:tcPr>
            <w:tcW w:w="1800" w:type="dxa"/>
            <w:gridSpan w:val="2"/>
            <w:vMerge w:val="restart"/>
            <w:tcBorders>
              <w:left w:val="single" w:sz="4" w:space="0" w:color="000000" w:themeColor="text1"/>
              <w:bottom w:val="single" w:sz="4" w:space="0" w:color="000000" w:themeColor="text1"/>
              <w:right w:val="thinThickThinSmallGap" w:sz="24" w:space="0" w:color="000000" w:themeColor="text1"/>
            </w:tcBorders>
            <w:shd w:val="clear" w:color="auto" w:fill="FFFFFF" w:themeFill="background1"/>
            <w:hideMark/>
          </w:tcPr>
          <w:p w:rsidR="003B77F3" w:rsidRPr="00303B4D" w:rsidRDefault="003B77F3" w:rsidP="00E47A06">
            <w:pPr>
              <w:spacing w:after="0" w:line="240" w:lineRule="auto"/>
              <w:jc w:val="center"/>
              <w:rPr>
                <w:sz w:val="18"/>
                <w:szCs w:val="18"/>
              </w:rPr>
            </w:pPr>
          </w:p>
          <w:p w:rsidR="003B77F3" w:rsidRPr="00303B4D" w:rsidRDefault="003B77F3" w:rsidP="00E47A06">
            <w:pPr>
              <w:spacing w:after="0" w:line="240" w:lineRule="auto"/>
              <w:jc w:val="center"/>
              <w:rPr>
                <w:sz w:val="18"/>
                <w:szCs w:val="18"/>
              </w:rPr>
            </w:pP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tcPr>
          <w:p w:rsidR="003B77F3" w:rsidRPr="00700AB7" w:rsidRDefault="003B77F3" w:rsidP="00E47A06">
            <w:pPr>
              <w:spacing w:after="0" w:line="240" w:lineRule="auto"/>
              <w:rPr>
                <w:sz w:val="18"/>
                <w:szCs w:val="18"/>
              </w:rPr>
            </w:pPr>
            <w:r w:rsidRPr="00700AB7">
              <w:rPr>
                <w:rFonts w:cs="Times New Roman"/>
                <w:sz w:val="18"/>
                <w:szCs w:val="18"/>
              </w:rPr>
              <w:t>Hearing L</w:t>
            </w:r>
            <w:r>
              <w:rPr>
                <w:rFonts w:cs="Times New Roman"/>
                <w:sz w:val="18"/>
                <w:szCs w:val="18"/>
              </w:rPr>
              <w:t>oss</w:t>
            </w:r>
            <w:r w:rsidRPr="00700AB7">
              <w:rPr>
                <w:rFonts w:cs="Times New Roman"/>
                <w:sz w:val="18"/>
                <w:szCs w:val="18"/>
              </w:rPr>
              <w:t>, R</w:t>
            </w:r>
            <w:r>
              <w:rPr>
                <w:rFonts w:cs="Times New Roman"/>
                <w:sz w:val="18"/>
                <w:szCs w:val="18"/>
              </w:rPr>
              <w:t>ight Ear</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B77F3" w:rsidRPr="00817045" w:rsidRDefault="003B77F3" w:rsidP="00E47A06">
            <w:pPr>
              <w:spacing w:after="0" w:line="240" w:lineRule="auto"/>
              <w:jc w:val="center"/>
              <w:rPr>
                <w:sz w:val="18"/>
                <w:szCs w:val="18"/>
              </w:rPr>
            </w:pPr>
            <w:r w:rsidRPr="00817045">
              <w:rPr>
                <w:rFonts w:cs="Times New Roman"/>
                <w:sz w:val="18"/>
                <w:szCs w:val="18"/>
              </w:rPr>
              <w:t>6100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B77F3" w:rsidRPr="00817045" w:rsidRDefault="003B77F3" w:rsidP="00E47A06">
            <w:pPr>
              <w:spacing w:after="0" w:line="240" w:lineRule="auto"/>
              <w:jc w:val="center"/>
              <w:rPr>
                <w:sz w:val="18"/>
                <w:szCs w:val="18"/>
              </w:rPr>
            </w:pPr>
            <w:r w:rsidRPr="00817045">
              <w:rPr>
                <w:sz w:val="18"/>
                <w:szCs w:val="18"/>
              </w:rPr>
              <w:t>NSC</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B77F3" w:rsidRPr="00817045" w:rsidRDefault="003B77F3" w:rsidP="00E47A06">
            <w:pPr>
              <w:spacing w:after="0" w:line="240" w:lineRule="auto"/>
              <w:rPr>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B77F3" w:rsidRPr="00817045" w:rsidRDefault="003B77F3" w:rsidP="00E47A06">
            <w:pPr>
              <w:spacing w:after="0" w:line="240" w:lineRule="auto"/>
              <w:rPr>
                <w:sz w:val="18"/>
                <w:szCs w:val="18"/>
              </w:rPr>
            </w:pPr>
          </w:p>
        </w:tc>
      </w:tr>
      <w:tr w:rsidR="003B77F3" w:rsidRPr="00817045" w:rsidTr="003B77F3">
        <w:trPr>
          <w:gridAfter w:val="3"/>
          <w:wAfter w:w="2160" w:type="dxa"/>
          <w:trHeight w:val="422"/>
        </w:trPr>
        <w:tc>
          <w:tcPr>
            <w:tcW w:w="24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3B77F3" w:rsidRPr="00303B4D" w:rsidRDefault="003B77F3" w:rsidP="00E47A06">
            <w:pPr>
              <w:spacing w:after="0" w:line="240" w:lineRule="auto"/>
              <w:rPr>
                <w:sz w:val="18"/>
                <w:szCs w:val="18"/>
              </w:rPr>
            </w:pPr>
          </w:p>
        </w:tc>
        <w:tc>
          <w:tcPr>
            <w:tcW w:w="81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3B77F3" w:rsidRPr="00DF22FE" w:rsidRDefault="003B77F3" w:rsidP="00E47A06">
            <w:pPr>
              <w:spacing w:after="0" w:line="240" w:lineRule="auto"/>
              <w:jc w:val="center"/>
              <w:rPr>
                <w:sz w:val="18"/>
                <w:szCs w:val="18"/>
              </w:rPr>
            </w:pPr>
          </w:p>
        </w:tc>
        <w:tc>
          <w:tcPr>
            <w:tcW w:w="1800" w:type="dxa"/>
            <w:gridSpan w:val="2"/>
            <w:vMerge/>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FFFFFF" w:themeFill="background1"/>
            <w:hideMark/>
          </w:tcPr>
          <w:p w:rsidR="003B77F3" w:rsidRPr="00303B4D" w:rsidRDefault="003B77F3" w:rsidP="00E47A06">
            <w:pPr>
              <w:spacing w:after="0" w:line="240" w:lineRule="auto"/>
              <w:jc w:val="center"/>
              <w:rPr>
                <w:sz w:val="18"/>
                <w:szCs w:val="18"/>
              </w:rPr>
            </w:pP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tcPr>
          <w:p w:rsidR="003B77F3" w:rsidRPr="00700AB7" w:rsidRDefault="003B77F3" w:rsidP="00E47A06">
            <w:pPr>
              <w:spacing w:after="0" w:line="240" w:lineRule="auto"/>
              <w:rPr>
                <w:sz w:val="18"/>
                <w:szCs w:val="18"/>
              </w:rPr>
            </w:pPr>
            <w:r w:rsidRPr="00700AB7">
              <w:rPr>
                <w:rFonts w:cs="Times New Roman"/>
                <w:sz w:val="18"/>
                <w:szCs w:val="18"/>
              </w:rPr>
              <w:t>Hearing Loss, Left Ear</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B77F3" w:rsidRPr="00817045" w:rsidRDefault="003B77F3" w:rsidP="00E47A06">
            <w:pPr>
              <w:spacing w:after="0" w:line="240" w:lineRule="auto"/>
              <w:jc w:val="center"/>
              <w:rPr>
                <w:sz w:val="18"/>
                <w:szCs w:val="18"/>
              </w:rPr>
            </w:pPr>
            <w:r w:rsidRPr="00817045">
              <w:rPr>
                <w:rFonts w:cs="Times New Roman"/>
                <w:sz w:val="18"/>
                <w:szCs w:val="18"/>
              </w:rPr>
              <w:t>6199</w:t>
            </w:r>
            <w:r>
              <w:rPr>
                <w:rFonts w:cs="Times New Roman"/>
                <w:sz w:val="18"/>
                <w:szCs w:val="18"/>
              </w:rPr>
              <w:t xml:space="preserve"> </w:t>
            </w:r>
            <w:r w:rsidRPr="00817045">
              <w:rPr>
                <w:rFonts w:cs="Times New Roman"/>
                <w:sz w:val="18"/>
                <w:szCs w:val="18"/>
              </w:rPr>
              <w:t>6100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B77F3" w:rsidRPr="00817045" w:rsidRDefault="003B77F3" w:rsidP="00E47A06">
            <w:pPr>
              <w:spacing w:after="0" w:line="240" w:lineRule="auto"/>
              <w:jc w:val="center"/>
              <w:rPr>
                <w:sz w:val="18"/>
                <w:szCs w:val="18"/>
              </w:rPr>
            </w:pPr>
            <w:r w:rsidRPr="00817045">
              <w:rPr>
                <w:sz w:val="18"/>
                <w:szCs w:val="18"/>
              </w:rPr>
              <w:t>NSC</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B77F3" w:rsidRPr="00817045" w:rsidRDefault="003B77F3" w:rsidP="00E47A06">
            <w:pPr>
              <w:spacing w:after="0" w:line="240" w:lineRule="auto"/>
              <w:rPr>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B77F3" w:rsidRPr="00817045" w:rsidRDefault="003B77F3" w:rsidP="00E47A06">
            <w:pPr>
              <w:spacing w:after="0" w:line="240" w:lineRule="auto"/>
              <w:rPr>
                <w:sz w:val="18"/>
                <w:szCs w:val="18"/>
              </w:rPr>
            </w:pPr>
          </w:p>
        </w:tc>
      </w:tr>
      <w:tr w:rsidR="003B77F3" w:rsidRPr="00817045" w:rsidTr="003B77F3">
        <w:trPr>
          <w:gridAfter w:val="3"/>
          <w:wAfter w:w="2160" w:type="dxa"/>
          <w:trHeight w:val="125"/>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3B77F3" w:rsidRPr="00303B4D" w:rsidRDefault="003B77F3" w:rsidP="00E47A06">
            <w:pPr>
              <w:spacing w:after="0" w:line="240" w:lineRule="auto"/>
              <w:rPr>
                <w:sz w:val="18"/>
                <w:szCs w:val="18"/>
              </w:rPr>
            </w:pPr>
            <w:r>
              <w:rPr>
                <w:sz w:val="18"/>
                <w:szCs w:val="18"/>
              </w:rPr>
              <w:t>Right Ear Tinnitus</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3B77F3" w:rsidRPr="00303B4D" w:rsidRDefault="003B77F3" w:rsidP="00E47A06">
            <w:pPr>
              <w:spacing w:after="0" w:line="240" w:lineRule="auto"/>
              <w:jc w:val="center"/>
              <w:rPr>
                <w:sz w:val="18"/>
                <w:szCs w:val="18"/>
              </w:rPr>
            </w:pPr>
            <w:r w:rsidRPr="00DF22FE">
              <w:rPr>
                <w:sz w:val="18"/>
                <w:szCs w:val="18"/>
              </w:rPr>
              <w:t>Cat II</w:t>
            </w:r>
            <w:r>
              <w:rPr>
                <w:sz w:val="18"/>
                <w:szCs w:val="18"/>
              </w:rPr>
              <w:t>I</w:t>
            </w:r>
          </w:p>
        </w:tc>
        <w:tc>
          <w:tcPr>
            <w:tcW w:w="1800" w:type="dxa"/>
            <w:gridSpan w:val="2"/>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FFFFFF" w:themeFill="background1"/>
            <w:hideMark/>
          </w:tcPr>
          <w:p w:rsidR="003B77F3" w:rsidRPr="00303B4D" w:rsidRDefault="003B77F3" w:rsidP="00E47A06">
            <w:pPr>
              <w:spacing w:after="0" w:line="240" w:lineRule="auto"/>
              <w:jc w:val="center"/>
              <w:rPr>
                <w:sz w:val="18"/>
                <w:szCs w:val="18"/>
              </w:rPr>
            </w:pP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tcPr>
          <w:p w:rsidR="003B77F3" w:rsidRPr="00700AB7" w:rsidRDefault="003B77F3" w:rsidP="00E47A06">
            <w:pPr>
              <w:spacing w:after="0" w:line="240" w:lineRule="auto"/>
              <w:rPr>
                <w:sz w:val="18"/>
                <w:szCs w:val="18"/>
              </w:rPr>
            </w:pPr>
            <w:r w:rsidRPr="00700AB7">
              <w:rPr>
                <w:rFonts w:cs="Times New Roman"/>
                <w:sz w:val="18"/>
                <w:szCs w:val="18"/>
              </w:rPr>
              <w:t>Tinnitus</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B77F3" w:rsidRPr="00817045" w:rsidRDefault="003B77F3" w:rsidP="00E47A06">
            <w:pPr>
              <w:spacing w:after="0" w:line="240" w:lineRule="auto"/>
              <w:jc w:val="center"/>
              <w:rPr>
                <w:sz w:val="18"/>
                <w:szCs w:val="18"/>
              </w:rPr>
            </w:pPr>
            <w:r w:rsidRPr="00817045">
              <w:rPr>
                <w:rFonts w:cs="Times New Roman"/>
                <w:sz w:val="18"/>
                <w:szCs w:val="18"/>
              </w:rPr>
              <w:t>6260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B77F3" w:rsidRPr="00817045" w:rsidRDefault="003B77F3" w:rsidP="00E47A06">
            <w:pPr>
              <w:spacing w:after="0" w:line="240" w:lineRule="auto"/>
              <w:jc w:val="center"/>
              <w:rPr>
                <w:sz w:val="18"/>
                <w:szCs w:val="18"/>
              </w:rPr>
            </w:pPr>
            <w:r w:rsidRPr="00817045">
              <w:rPr>
                <w:rFonts w:cs="Times New Roman"/>
                <w:sz w:val="18"/>
                <w:szCs w:val="18"/>
              </w:rPr>
              <w:t>10%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B77F3" w:rsidRPr="00817045" w:rsidRDefault="003B77F3" w:rsidP="00E47A06">
            <w:pPr>
              <w:pStyle w:val="ListParagraph"/>
              <w:spacing w:after="0" w:line="240" w:lineRule="auto"/>
              <w:ind w:left="0"/>
              <w:jc w:val="center"/>
              <w:rPr>
                <w:rFonts w:cs="Times New Roman"/>
                <w:sz w:val="18"/>
                <w:szCs w:val="18"/>
              </w:rPr>
            </w:pPr>
            <w:r>
              <w:rPr>
                <w:rFonts w:cs="Times New Roman"/>
                <w:sz w:val="18"/>
                <w:szCs w:val="18"/>
              </w:rPr>
              <w:t>20050629</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B77F3" w:rsidRPr="00817045" w:rsidRDefault="003B77F3" w:rsidP="00E47A06">
            <w:pPr>
              <w:spacing w:after="0" w:line="240" w:lineRule="auto"/>
              <w:rPr>
                <w:rFonts w:cs="Times New Roman"/>
                <w:sz w:val="18"/>
                <w:szCs w:val="18"/>
              </w:rPr>
            </w:pPr>
            <w:r w:rsidRPr="00817045">
              <w:rPr>
                <w:sz w:val="18"/>
                <w:szCs w:val="18"/>
              </w:rPr>
              <w:t>20041210</w:t>
            </w:r>
          </w:p>
        </w:tc>
      </w:tr>
      <w:tr w:rsidR="003B77F3" w:rsidRPr="00817045" w:rsidTr="003B77F3">
        <w:trPr>
          <w:gridAfter w:val="3"/>
          <w:wAfter w:w="2160" w:type="dxa"/>
          <w:trHeight w:val="125"/>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3B77F3" w:rsidRPr="00303B4D" w:rsidRDefault="003B77F3" w:rsidP="00E47A06">
            <w:pPr>
              <w:spacing w:after="0" w:line="240" w:lineRule="auto"/>
              <w:rPr>
                <w:sz w:val="18"/>
                <w:szCs w:val="18"/>
              </w:rPr>
            </w:pPr>
            <w:r w:rsidRPr="00303B4D">
              <w:rPr>
                <w:rFonts w:cs="Times New Roman"/>
                <w:sz w:val="18"/>
                <w:szCs w:val="18"/>
              </w:rPr>
              <w:t xml:space="preserve"> Right Shoulder Impingement</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3B77F3" w:rsidRPr="00303B4D" w:rsidRDefault="003B77F3" w:rsidP="00E47A06">
            <w:pPr>
              <w:spacing w:after="0" w:line="240" w:lineRule="auto"/>
              <w:jc w:val="center"/>
              <w:rPr>
                <w:sz w:val="18"/>
                <w:szCs w:val="18"/>
              </w:rPr>
            </w:pPr>
            <w:r w:rsidRPr="00DF22FE">
              <w:rPr>
                <w:sz w:val="18"/>
                <w:szCs w:val="18"/>
              </w:rPr>
              <w:t>Cat II</w:t>
            </w:r>
            <w:r>
              <w:rPr>
                <w:sz w:val="18"/>
                <w:szCs w:val="18"/>
              </w:rPr>
              <w:t>I</w:t>
            </w:r>
          </w:p>
        </w:tc>
        <w:tc>
          <w:tcPr>
            <w:tcW w:w="1800" w:type="dxa"/>
            <w:gridSpan w:val="2"/>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FFFFFF" w:themeFill="background1"/>
            <w:hideMark/>
          </w:tcPr>
          <w:p w:rsidR="003B77F3" w:rsidRPr="00303B4D" w:rsidRDefault="003B77F3" w:rsidP="00E47A06">
            <w:pPr>
              <w:spacing w:after="0" w:line="240" w:lineRule="auto"/>
              <w:jc w:val="center"/>
              <w:rPr>
                <w:sz w:val="18"/>
                <w:szCs w:val="18"/>
              </w:rPr>
            </w:pPr>
          </w:p>
        </w:tc>
        <w:tc>
          <w:tcPr>
            <w:tcW w:w="2250" w:type="dxa"/>
            <w:vMerge w:val="restart"/>
            <w:tcBorders>
              <w:top w:val="single" w:sz="4" w:space="0" w:color="000000" w:themeColor="text1"/>
              <w:left w:val="thinThickThinSmallGap" w:sz="24" w:space="0" w:color="000000" w:themeColor="text1"/>
              <w:right w:val="single" w:sz="4" w:space="0" w:color="000000" w:themeColor="text1"/>
            </w:tcBorders>
            <w:shd w:val="clear" w:color="auto" w:fill="FFFFFF" w:themeFill="background1"/>
          </w:tcPr>
          <w:p w:rsidR="003B77F3" w:rsidRPr="00700AB7" w:rsidRDefault="003B77F3" w:rsidP="00E47A06">
            <w:pPr>
              <w:spacing w:after="0" w:line="240" w:lineRule="auto"/>
              <w:rPr>
                <w:sz w:val="18"/>
                <w:szCs w:val="18"/>
              </w:rPr>
            </w:pPr>
            <w:r>
              <w:rPr>
                <w:rFonts w:cs="Times New Roman"/>
                <w:sz w:val="18"/>
                <w:szCs w:val="18"/>
              </w:rPr>
              <w:t xml:space="preserve">Right Shoulder Mild </w:t>
            </w:r>
            <w:r w:rsidRPr="00700AB7">
              <w:rPr>
                <w:rFonts w:cs="Times New Roman"/>
                <w:sz w:val="18"/>
                <w:szCs w:val="18"/>
              </w:rPr>
              <w:t>Impingement</w:t>
            </w:r>
          </w:p>
        </w:tc>
        <w:tc>
          <w:tcPr>
            <w:tcW w:w="810" w:type="dxa"/>
            <w:vMerge w:val="restart"/>
            <w:tcBorders>
              <w:top w:val="single" w:sz="4" w:space="0" w:color="000000" w:themeColor="text1"/>
              <w:left w:val="single" w:sz="4" w:space="0" w:color="000000" w:themeColor="text1"/>
              <w:right w:val="single" w:sz="4" w:space="0" w:color="000000" w:themeColor="text1"/>
            </w:tcBorders>
            <w:shd w:val="clear" w:color="auto" w:fill="FFFFFF" w:themeFill="background1"/>
          </w:tcPr>
          <w:p w:rsidR="003B77F3" w:rsidRPr="00817045" w:rsidRDefault="003B77F3" w:rsidP="00E47A06">
            <w:pPr>
              <w:spacing w:after="0" w:line="240" w:lineRule="auto"/>
              <w:jc w:val="center"/>
              <w:rPr>
                <w:sz w:val="18"/>
                <w:szCs w:val="18"/>
              </w:rPr>
            </w:pPr>
            <w:r w:rsidRPr="00817045">
              <w:rPr>
                <w:sz w:val="18"/>
                <w:szCs w:val="18"/>
              </w:rPr>
              <w:t>5201</w:t>
            </w:r>
          </w:p>
        </w:tc>
        <w:tc>
          <w:tcPr>
            <w:tcW w:w="810" w:type="dxa"/>
            <w:vMerge w:val="restart"/>
            <w:tcBorders>
              <w:top w:val="single" w:sz="4" w:space="0" w:color="000000" w:themeColor="text1"/>
              <w:left w:val="single" w:sz="4" w:space="0" w:color="000000" w:themeColor="text1"/>
              <w:right w:val="single" w:sz="4" w:space="0" w:color="000000" w:themeColor="text1"/>
            </w:tcBorders>
            <w:shd w:val="clear" w:color="auto" w:fill="FFFFFF" w:themeFill="background1"/>
          </w:tcPr>
          <w:p w:rsidR="003B77F3" w:rsidRPr="00817045" w:rsidRDefault="003B77F3" w:rsidP="00E47A06">
            <w:pPr>
              <w:spacing w:after="0" w:line="240" w:lineRule="auto"/>
              <w:jc w:val="center"/>
              <w:rPr>
                <w:sz w:val="18"/>
                <w:szCs w:val="18"/>
              </w:rPr>
            </w:pPr>
            <w:r w:rsidRPr="00817045">
              <w:rPr>
                <w:sz w:val="18"/>
                <w:szCs w:val="18"/>
              </w:rPr>
              <w:t>0%</w:t>
            </w:r>
          </w:p>
        </w:tc>
        <w:tc>
          <w:tcPr>
            <w:tcW w:w="1170" w:type="dxa"/>
            <w:vMerge w:val="restart"/>
            <w:tcBorders>
              <w:top w:val="single" w:sz="4" w:space="0" w:color="000000" w:themeColor="text1"/>
              <w:left w:val="single" w:sz="4" w:space="0" w:color="000000" w:themeColor="text1"/>
              <w:right w:val="single" w:sz="4" w:space="0" w:color="000000" w:themeColor="text1"/>
            </w:tcBorders>
            <w:shd w:val="clear" w:color="auto" w:fill="FFFFFF" w:themeFill="background1"/>
          </w:tcPr>
          <w:p w:rsidR="003B77F3" w:rsidRPr="00817045" w:rsidRDefault="003B77F3" w:rsidP="00E47A06">
            <w:pPr>
              <w:pStyle w:val="ListParagraph"/>
              <w:spacing w:after="0" w:line="240" w:lineRule="auto"/>
              <w:ind w:left="0"/>
              <w:jc w:val="center"/>
              <w:rPr>
                <w:rFonts w:cs="Times New Roman"/>
                <w:sz w:val="18"/>
                <w:szCs w:val="18"/>
              </w:rPr>
            </w:pPr>
            <w:r>
              <w:rPr>
                <w:rFonts w:cs="Times New Roman"/>
                <w:sz w:val="18"/>
                <w:szCs w:val="18"/>
              </w:rPr>
              <w:t>20050629</w:t>
            </w:r>
          </w:p>
        </w:tc>
        <w:tc>
          <w:tcPr>
            <w:tcW w:w="1080" w:type="dxa"/>
            <w:vMerge w:val="restart"/>
            <w:tcBorders>
              <w:top w:val="single" w:sz="4" w:space="0" w:color="000000" w:themeColor="text1"/>
              <w:left w:val="single" w:sz="4" w:space="0" w:color="000000" w:themeColor="text1"/>
              <w:right w:val="single" w:sz="4" w:space="0" w:color="000000" w:themeColor="text1"/>
            </w:tcBorders>
            <w:shd w:val="clear" w:color="auto" w:fill="FFFFFF" w:themeFill="background1"/>
          </w:tcPr>
          <w:p w:rsidR="003B77F3" w:rsidRPr="00817045" w:rsidRDefault="003B77F3" w:rsidP="00E47A06">
            <w:pPr>
              <w:spacing w:after="0" w:line="240" w:lineRule="auto"/>
              <w:rPr>
                <w:rFonts w:cs="Times New Roman"/>
                <w:sz w:val="18"/>
                <w:szCs w:val="18"/>
              </w:rPr>
            </w:pPr>
            <w:r w:rsidRPr="00817045">
              <w:rPr>
                <w:sz w:val="18"/>
                <w:szCs w:val="18"/>
              </w:rPr>
              <w:t>20041210</w:t>
            </w:r>
          </w:p>
        </w:tc>
      </w:tr>
      <w:tr w:rsidR="003B77F3" w:rsidRPr="00817045" w:rsidTr="003B77F3">
        <w:trPr>
          <w:gridAfter w:val="3"/>
          <w:wAfter w:w="2160" w:type="dxa"/>
          <w:trHeight w:val="125"/>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3B77F3" w:rsidRPr="00303B4D" w:rsidRDefault="003B77F3" w:rsidP="00E47A06">
            <w:pPr>
              <w:autoSpaceDE w:val="0"/>
              <w:autoSpaceDN w:val="0"/>
              <w:adjustRightInd w:val="0"/>
              <w:spacing w:after="0" w:line="240" w:lineRule="auto"/>
              <w:rPr>
                <w:sz w:val="18"/>
                <w:szCs w:val="18"/>
              </w:rPr>
            </w:pPr>
            <w:r w:rsidRPr="00303B4D">
              <w:rPr>
                <w:rFonts w:cs="Times New Roman"/>
                <w:sz w:val="18"/>
                <w:szCs w:val="18"/>
              </w:rPr>
              <w:t xml:space="preserve">Right Shoulder Pain </w:t>
            </w:r>
            <w:r w:rsidRPr="00303B4D">
              <w:rPr>
                <w:rFonts w:cs="Arial"/>
                <w:sz w:val="18"/>
                <w:szCs w:val="18"/>
              </w:rPr>
              <w:t xml:space="preserve">&amp; </w:t>
            </w:r>
            <w:r w:rsidRPr="00303B4D">
              <w:rPr>
                <w:rFonts w:cs="Times New Roman"/>
                <w:sz w:val="18"/>
                <w:szCs w:val="18"/>
              </w:rPr>
              <w:t xml:space="preserve">Weakness Secondary </w:t>
            </w:r>
            <w:r>
              <w:rPr>
                <w:rFonts w:cs="Times New Roman"/>
                <w:sz w:val="18"/>
                <w:szCs w:val="18"/>
              </w:rPr>
              <w:t>t</w:t>
            </w:r>
            <w:r w:rsidRPr="00303B4D">
              <w:rPr>
                <w:rFonts w:cs="Times New Roman"/>
                <w:sz w:val="18"/>
                <w:szCs w:val="18"/>
              </w:rPr>
              <w:t>o A</w:t>
            </w:r>
            <w:r>
              <w:rPr>
                <w:rFonts w:cs="Times New Roman"/>
                <w:sz w:val="18"/>
                <w:szCs w:val="18"/>
              </w:rPr>
              <w:t>C</w:t>
            </w:r>
            <w:r w:rsidRPr="00303B4D">
              <w:rPr>
                <w:rFonts w:cs="Times New Roman"/>
                <w:sz w:val="18"/>
                <w:szCs w:val="18"/>
              </w:rPr>
              <w:t xml:space="preserve"> Joint </w:t>
            </w:r>
            <w:proofErr w:type="spellStart"/>
            <w:r w:rsidRPr="00303B4D">
              <w:rPr>
                <w:rFonts w:cs="Times New Roman"/>
                <w:sz w:val="18"/>
                <w:szCs w:val="18"/>
              </w:rPr>
              <w:t>Arthrosis</w:t>
            </w:r>
            <w:proofErr w:type="spellEnd"/>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3B77F3" w:rsidRPr="00303B4D" w:rsidRDefault="003B77F3" w:rsidP="00E47A06">
            <w:pPr>
              <w:spacing w:after="0" w:line="240" w:lineRule="auto"/>
              <w:jc w:val="center"/>
              <w:rPr>
                <w:sz w:val="18"/>
                <w:szCs w:val="18"/>
              </w:rPr>
            </w:pPr>
            <w:r w:rsidRPr="00DF22FE">
              <w:rPr>
                <w:sz w:val="18"/>
                <w:szCs w:val="18"/>
              </w:rPr>
              <w:t>Cat II</w:t>
            </w:r>
            <w:r>
              <w:rPr>
                <w:sz w:val="18"/>
                <w:szCs w:val="18"/>
              </w:rPr>
              <w:t>I</w:t>
            </w:r>
          </w:p>
        </w:tc>
        <w:tc>
          <w:tcPr>
            <w:tcW w:w="1800" w:type="dxa"/>
            <w:gridSpan w:val="2"/>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FFFFFF" w:themeFill="background1"/>
            <w:hideMark/>
          </w:tcPr>
          <w:p w:rsidR="003B77F3" w:rsidRPr="00303B4D" w:rsidRDefault="003B77F3" w:rsidP="00E47A06">
            <w:pPr>
              <w:spacing w:after="0" w:line="240" w:lineRule="auto"/>
              <w:jc w:val="center"/>
              <w:rPr>
                <w:sz w:val="18"/>
                <w:szCs w:val="18"/>
              </w:rPr>
            </w:pPr>
          </w:p>
        </w:tc>
        <w:tc>
          <w:tcPr>
            <w:tcW w:w="2250" w:type="dxa"/>
            <w:vMerge/>
            <w:tcBorders>
              <w:left w:val="thinThickThinSmallGap" w:sz="24" w:space="0" w:color="000000" w:themeColor="text1"/>
              <w:bottom w:val="single" w:sz="4" w:space="0" w:color="000000" w:themeColor="text1"/>
              <w:right w:val="single" w:sz="4" w:space="0" w:color="000000" w:themeColor="text1"/>
            </w:tcBorders>
            <w:shd w:val="clear" w:color="auto" w:fill="FFFFFF" w:themeFill="background1"/>
          </w:tcPr>
          <w:p w:rsidR="003B77F3" w:rsidRPr="00700AB7" w:rsidRDefault="003B77F3" w:rsidP="00E47A06">
            <w:pPr>
              <w:spacing w:after="0" w:line="240" w:lineRule="auto"/>
              <w:rPr>
                <w:sz w:val="18"/>
                <w:szCs w:val="18"/>
              </w:rPr>
            </w:pPr>
          </w:p>
        </w:tc>
        <w:tc>
          <w:tcPr>
            <w:tcW w:w="810" w:type="dxa"/>
            <w:vMerge/>
            <w:tcBorders>
              <w:left w:val="single" w:sz="4" w:space="0" w:color="000000" w:themeColor="text1"/>
              <w:bottom w:val="single" w:sz="4" w:space="0" w:color="000000" w:themeColor="text1"/>
              <w:right w:val="single" w:sz="4" w:space="0" w:color="000000" w:themeColor="text1"/>
            </w:tcBorders>
            <w:shd w:val="clear" w:color="auto" w:fill="FFFFFF" w:themeFill="background1"/>
          </w:tcPr>
          <w:p w:rsidR="003B77F3" w:rsidRPr="00817045" w:rsidRDefault="003B77F3" w:rsidP="00E47A06">
            <w:pPr>
              <w:spacing w:after="0" w:line="240" w:lineRule="auto"/>
              <w:jc w:val="center"/>
              <w:rPr>
                <w:sz w:val="18"/>
                <w:szCs w:val="18"/>
              </w:rPr>
            </w:pPr>
          </w:p>
        </w:tc>
        <w:tc>
          <w:tcPr>
            <w:tcW w:w="810" w:type="dxa"/>
            <w:vMerge/>
            <w:tcBorders>
              <w:left w:val="single" w:sz="4" w:space="0" w:color="000000" w:themeColor="text1"/>
              <w:bottom w:val="single" w:sz="4" w:space="0" w:color="000000" w:themeColor="text1"/>
              <w:right w:val="single" w:sz="4" w:space="0" w:color="000000" w:themeColor="text1"/>
            </w:tcBorders>
            <w:shd w:val="clear" w:color="auto" w:fill="FFFFFF" w:themeFill="background1"/>
          </w:tcPr>
          <w:p w:rsidR="003B77F3" w:rsidRPr="00817045" w:rsidRDefault="003B77F3" w:rsidP="00E47A06">
            <w:pPr>
              <w:spacing w:after="0" w:line="240" w:lineRule="auto"/>
              <w:jc w:val="center"/>
              <w:rPr>
                <w:sz w:val="18"/>
                <w:szCs w:val="18"/>
              </w:rPr>
            </w:pPr>
          </w:p>
        </w:tc>
        <w:tc>
          <w:tcPr>
            <w:tcW w:w="1170" w:type="dxa"/>
            <w:vMerge/>
            <w:tcBorders>
              <w:left w:val="single" w:sz="4" w:space="0" w:color="000000" w:themeColor="text1"/>
              <w:bottom w:val="single" w:sz="4" w:space="0" w:color="000000" w:themeColor="text1"/>
              <w:right w:val="single" w:sz="4" w:space="0" w:color="000000" w:themeColor="text1"/>
            </w:tcBorders>
            <w:shd w:val="clear" w:color="auto" w:fill="FFFFFF" w:themeFill="background1"/>
          </w:tcPr>
          <w:p w:rsidR="003B77F3" w:rsidRPr="00817045" w:rsidRDefault="003B77F3" w:rsidP="00E47A06">
            <w:pPr>
              <w:spacing w:after="0" w:line="240" w:lineRule="auto"/>
              <w:rPr>
                <w:sz w:val="18"/>
                <w:szCs w:val="18"/>
              </w:rPr>
            </w:pPr>
          </w:p>
        </w:tc>
        <w:tc>
          <w:tcPr>
            <w:tcW w:w="1080" w:type="dxa"/>
            <w:vMerge/>
            <w:tcBorders>
              <w:left w:val="single" w:sz="4" w:space="0" w:color="000000" w:themeColor="text1"/>
              <w:bottom w:val="single" w:sz="4" w:space="0" w:color="000000" w:themeColor="text1"/>
              <w:right w:val="single" w:sz="4" w:space="0" w:color="000000" w:themeColor="text1"/>
            </w:tcBorders>
            <w:shd w:val="clear" w:color="auto" w:fill="FFFFFF" w:themeFill="background1"/>
          </w:tcPr>
          <w:p w:rsidR="003B77F3" w:rsidRPr="00817045" w:rsidRDefault="003B77F3" w:rsidP="00E47A06">
            <w:pPr>
              <w:spacing w:after="0" w:line="240" w:lineRule="auto"/>
              <w:rPr>
                <w:sz w:val="18"/>
                <w:szCs w:val="18"/>
              </w:rPr>
            </w:pPr>
          </w:p>
        </w:tc>
      </w:tr>
      <w:tr w:rsidR="003B77F3" w:rsidRPr="00817045" w:rsidTr="003B77F3">
        <w:trPr>
          <w:gridAfter w:val="3"/>
          <w:wAfter w:w="2160" w:type="dxa"/>
          <w:trHeight w:val="125"/>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3B77F3" w:rsidRPr="00303B4D" w:rsidRDefault="003B77F3" w:rsidP="00E47A06">
            <w:pPr>
              <w:autoSpaceDE w:val="0"/>
              <w:autoSpaceDN w:val="0"/>
              <w:adjustRightInd w:val="0"/>
              <w:spacing w:after="0" w:line="240" w:lineRule="auto"/>
              <w:rPr>
                <w:sz w:val="18"/>
                <w:szCs w:val="18"/>
              </w:rPr>
            </w:pPr>
            <w:r w:rsidRPr="00303B4D">
              <w:rPr>
                <w:rFonts w:cs="Times New Roman"/>
                <w:sz w:val="18"/>
                <w:szCs w:val="18"/>
              </w:rPr>
              <w:t>Hypertension</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3B77F3" w:rsidRPr="00303B4D" w:rsidRDefault="003B77F3" w:rsidP="00E47A06">
            <w:pPr>
              <w:spacing w:after="0" w:line="240" w:lineRule="auto"/>
              <w:jc w:val="center"/>
              <w:rPr>
                <w:sz w:val="18"/>
                <w:szCs w:val="18"/>
              </w:rPr>
            </w:pPr>
            <w:r w:rsidRPr="00DF22FE">
              <w:rPr>
                <w:sz w:val="18"/>
                <w:szCs w:val="18"/>
              </w:rPr>
              <w:t>Cat II</w:t>
            </w:r>
            <w:r>
              <w:rPr>
                <w:sz w:val="18"/>
                <w:szCs w:val="18"/>
              </w:rPr>
              <w:t>I</w:t>
            </w:r>
          </w:p>
        </w:tc>
        <w:tc>
          <w:tcPr>
            <w:tcW w:w="1800" w:type="dxa"/>
            <w:gridSpan w:val="2"/>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FFFFFF" w:themeFill="background1"/>
            <w:hideMark/>
          </w:tcPr>
          <w:p w:rsidR="003B77F3" w:rsidRPr="00303B4D" w:rsidRDefault="003B77F3" w:rsidP="00E47A06">
            <w:pPr>
              <w:spacing w:after="0" w:line="240" w:lineRule="auto"/>
              <w:jc w:val="center"/>
              <w:rPr>
                <w:sz w:val="18"/>
                <w:szCs w:val="18"/>
              </w:rPr>
            </w:pP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tcPr>
          <w:p w:rsidR="003B77F3" w:rsidRPr="00700AB7" w:rsidRDefault="003B77F3" w:rsidP="00E47A06">
            <w:pPr>
              <w:spacing w:after="0" w:line="240" w:lineRule="auto"/>
              <w:rPr>
                <w:sz w:val="18"/>
                <w:szCs w:val="18"/>
              </w:rPr>
            </w:pPr>
            <w:r w:rsidRPr="00700AB7">
              <w:rPr>
                <w:rFonts w:cs="Times New Roman"/>
                <w:sz w:val="18"/>
                <w:szCs w:val="18"/>
              </w:rPr>
              <w:t>Hypertension</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B77F3" w:rsidRPr="00817045" w:rsidRDefault="003B77F3" w:rsidP="00E47A06">
            <w:pPr>
              <w:spacing w:after="0" w:line="240" w:lineRule="auto"/>
              <w:jc w:val="center"/>
              <w:rPr>
                <w:sz w:val="18"/>
                <w:szCs w:val="18"/>
              </w:rPr>
            </w:pPr>
            <w:r w:rsidRPr="00817045">
              <w:rPr>
                <w:rFonts w:cs="Times New Roman"/>
                <w:sz w:val="18"/>
                <w:szCs w:val="18"/>
              </w:rPr>
              <w:t>7101</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B77F3" w:rsidRPr="00817045" w:rsidRDefault="003B77F3" w:rsidP="00E47A06">
            <w:pPr>
              <w:spacing w:after="0" w:line="240" w:lineRule="auto"/>
              <w:jc w:val="center"/>
              <w:rPr>
                <w:sz w:val="18"/>
                <w:szCs w:val="18"/>
              </w:rPr>
            </w:pPr>
            <w:r w:rsidRPr="00817045">
              <w:rPr>
                <w:rFonts w:cs="Times New Roman"/>
                <w:sz w:val="18"/>
                <w:szCs w:val="18"/>
              </w:rPr>
              <w:t>10%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B77F3" w:rsidRPr="00817045" w:rsidRDefault="003B77F3" w:rsidP="00E47A06">
            <w:pPr>
              <w:pStyle w:val="ListParagraph"/>
              <w:spacing w:after="0" w:line="240" w:lineRule="auto"/>
              <w:ind w:left="0"/>
              <w:jc w:val="center"/>
              <w:rPr>
                <w:rFonts w:cs="Times New Roman"/>
                <w:sz w:val="18"/>
                <w:szCs w:val="18"/>
              </w:rPr>
            </w:pPr>
            <w:r>
              <w:rPr>
                <w:rFonts w:cs="Times New Roman"/>
                <w:sz w:val="18"/>
                <w:szCs w:val="18"/>
              </w:rPr>
              <w:t>20050629</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B77F3" w:rsidRPr="00817045" w:rsidRDefault="003B77F3" w:rsidP="00E47A06">
            <w:pPr>
              <w:spacing w:after="0" w:line="240" w:lineRule="auto"/>
              <w:rPr>
                <w:rFonts w:cs="Times New Roman"/>
                <w:sz w:val="18"/>
                <w:szCs w:val="18"/>
              </w:rPr>
            </w:pPr>
            <w:r w:rsidRPr="00817045">
              <w:rPr>
                <w:sz w:val="18"/>
                <w:szCs w:val="18"/>
              </w:rPr>
              <w:t>20041210</w:t>
            </w:r>
          </w:p>
        </w:tc>
      </w:tr>
      <w:tr w:rsidR="003B77F3" w:rsidRPr="00817045" w:rsidTr="003B77F3">
        <w:trPr>
          <w:gridAfter w:val="3"/>
          <w:wAfter w:w="2160" w:type="dxa"/>
          <w:trHeight w:val="125"/>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3B77F3" w:rsidRPr="00303B4D" w:rsidRDefault="003B77F3" w:rsidP="00E47A06">
            <w:pPr>
              <w:spacing w:after="0" w:line="240" w:lineRule="auto"/>
              <w:rPr>
                <w:sz w:val="18"/>
                <w:szCs w:val="18"/>
              </w:rPr>
            </w:pPr>
            <w:r w:rsidRPr="00303B4D">
              <w:rPr>
                <w:rFonts w:cs="Times New Roman"/>
                <w:sz w:val="18"/>
                <w:szCs w:val="18"/>
              </w:rPr>
              <w:t xml:space="preserve"> Hypothyroidism</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3B77F3" w:rsidRPr="00303B4D" w:rsidRDefault="003B77F3" w:rsidP="00E47A06">
            <w:pPr>
              <w:spacing w:after="0" w:line="240" w:lineRule="auto"/>
              <w:jc w:val="center"/>
              <w:rPr>
                <w:sz w:val="18"/>
                <w:szCs w:val="18"/>
              </w:rPr>
            </w:pPr>
            <w:r w:rsidRPr="00DF22FE">
              <w:rPr>
                <w:sz w:val="18"/>
                <w:szCs w:val="18"/>
              </w:rPr>
              <w:t>Cat II</w:t>
            </w:r>
            <w:r>
              <w:rPr>
                <w:sz w:val="18"/>
                <w:szCs w:val="18"/>
              </w:rPr>
              <w:t>I</w:t>
            </w:r>
          </w:p>
        </w:tc>
        <w:tc>
          <w:tcPr>
            <w:tcW w:w="1800" w:type="dxa"/>
            <w:gridSpan w:val="2"/>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FFFFFF" w:themeFill="background1"/>
            <w:hideMark/>
          </w:tcPr>
          <w:p w:rsidR="003B77F3" w:rsidRPr="00303B4D" w:rsidRDefault="003B77F3" w:rsidP="00E47A06">
            <w:pPr>
              <w:spacing w:after="0" w:line="240" w:lineRule="auto"/>
              <w:jc w:val="center"/>
              <w:rPr>
                <w:sz w:val="18"/>
                <w:szCs w:val="18"/>
              </w:rPr>
            </w:pP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tcPr>
          <w:p w:rsidR="003B77F3" w:rsidRPr="00700AB7" w:rsidRDefault="003B77F3" w:rsidP="00E47A06">
            <w:pPr>
              <w:spacing w:after="0" w:line="240" w:lineRule="auto"/>
              <w:rPr>
                <w:sz w:val="18"/>
                <w:szCs w:val="18"/>
              </w:rPr>
            </w:pPr>
            <w:r w:rsidRPr="00303B4D">
              <w:rPr>
                <w:rFonts w:cs="Times New Roman"/>
                <w:sz w:val="18"/>
                <w:szCs w:val="18"/>
              </w:rPr>
              <w:t>Hypothyroidism</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B77F3" w:rsidRPr="00817045" w:rsidRDefault="003B77F3" w:rsidP="00E47A06">
            <w:pPr>
              <w:spacing w:after="0" w:line="240" w:lineRule="auto"/>
              <w:jc w:val="center"/>
              <w:rPr>
                <w:sz w:val="18"/>
                <w:szCs w:val="18"/>
              </w:rPr>
            </w:pPr>
            <w:r w:rsidRPr="00817045">
              <w:rPr>
                <w:sz w:val="18"/>
                <w:szCs w:val="18"/>
              </w:rPr>
              <w:t>7903</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B77F3" w:rsidRPr="00817045" w:rsidRDefault="003B77F3" w:rsidP="00E47A06">
            <w:pPr>
              <w:spacing w:after="0" w:line="240" w:lineRule="auto"/>
              <w:jc w:val="center"/>
              <w:rPr>
                <w:sz w:val="18"/>
                <w:szCs w:val="18"/>
              </w:rPr>
            </w:pPr>
            <w:r w:rsidRPr="00817045">
              <w:rPr>
                <w:sz w:val="18"/>
                <w:szCs w:val="18"/>
              </w:rPr>
              <w:t>NSC</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B77F3" w:rsidRPr="00817045" w:rsidRDefault="003B77F3" w:rsidP="00E47A06">
            <w:pPr>
              <w:spacing w:after="0" w:line="240" w:lineRule="auto"/>
              <w:rPr>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B77F3" w:rsidRPr="00817045" w:rsidRDefault="003B77F3" w:rsidP="00E47A06">
            <w:pPr>
              <w:spacing w:after="0" w:line="240" w:lineRule="auto"/>
              <w:rPr>
                <w:sz w:val="18"/>
                <w:szCs w:val="18"/>
              </w:rPr>
            </w:pPr>
          </w:p>
        </w:tc>
      </w:tr>
      <w:tr w:rsidR="003B77F3" w:rsidRPr="00817045" w:rsidTr="003B77F3">
        <w:trPr>
          <w:gridAfter w:val="3"/>
          <w:wAfter w:w="2160" w:type="dxa"/>
          <w:trHeight w:val="125"/>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3B77F3" w:rsidRPr="00303B4D" w:rsidRDefault="003B77F3" w:rsidP="00E47A06">
            <w:pPr>
              <w:spacing w:after="0" w:line="240" w:lineRule="auto"/>
              <w:rPr>
                <w:sz w:val="18"/>
                <w:szCs w:val="18"/>
              </w:rPr>
            </w:pPr>
            <w:r w:rsidRPr="00303B4D">
              <w:rPr>
                <w:rFonts w:cs="Times New Roman"/>
                <w:sz w:val="18"/>
                <w:szCs w:val="18"/>
              </w:rPr>
              <w:t xml:space="preserve">Right Lung Calcified </w:t>
            </w:r>
            <w:proofErr w:type="spellStart"/>
            <w:r w:rsidRPr="00303B4D">
              <w:rPr>
                <w:rFonts w:cs="Times New Roman"/>
                <w:sz w:val="18"/>
                <w:szCs w:val="18"/>
              </w:rPr>
              <w:t>Granuloma</w:t>
            </w:r>
            <w:proofErr w:type="spellEnd"/>
            <w:r w:rsidRPr="00303B4D">
              <w:rPr>
                <w:rFonts w:cs="Times New Roman"/>
                <w:sz w:val="18"/>
                <w:szCs w:val="18"/>
              </w:rPr>
              <w:t xml:space="preserve"> </w:t>
            </w:r>
            <w:proofErr w:type="spellStart"/>
            <w:r w:rsidRPr="00303B4D">
              <w:rPr>
                <w:rFonts w:cs="Times New Roman"/>
                <w:sz w:val="18"/>
                <w:szCs w:val="18"/>
              </w:rPr>
              <w:t>Va</w:t>
            </w:r>
            <w:proofErr w:type="spellEnd"/>
            <w:r w:rsidRPr="00303B4D">
              <w:rPr>
                <w:rFonts w:cs="Times New Roman"/>
                <w:sz w:val="18"/>
                <w:szCs w:val="18"/>
              </w:rPr>
              <w:t xml:space="preserve"> </w:t>
            </w:r>
            <w:proofErr w:type="spellStart"/>
            <w:r w:rsidRPr="00303B4D">
              <w:rPr>
                <w:rFonts w:cs="Times New Roman"/>
                <w:sz w:val="18"/>
                <w:szCs w:val="18"/>
              </w:rPr>
              <w:t>Hamartoma</w:t>
            </w:r>
            <w:proofErr w:type="spellEnd"/>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3B77F3" w:rsidRPr="00303B4D" w:rsidRDefault="003B77F3" w:rsidP="00E47A06">
            <w:pPr>
              <w:spacing w:after="0" w:line="240" w:lineRule="auto"/>
              <w:jc w:val="center"/>
              <w:rPr>
                <w:sz w:val="18"/>
                <w:szCs w:val="18"/>
              </w:rPr>
            </w:pPr>
            <w:r w:rsidRPr="00DF22FE">
              <w:rPr>
                <w:sz w:val="18"/>
                <w:szCs w:val="18"/>
              </w:rPr>
              <w:t>Cat II</w:t>
            </w:r>
            <w:r>
              <w:rPr>
                <w:sz w:val="18"/>
                <w:szCs w:val="18"/>
              </w:rPr>
              <w:t>I</w:t>
            </w:r>
          </w:p>
        </w:tc>
        <w:tc>
          <w:tcPr>
            <w:tcW w:w="1800" w:type="dxa"/>
            <w:gridSpan w:val="2"/>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FFFFFF" w:themeFill="background1"/>
            <w:hideMark/>
          </w:tcPr>
          <w:p w:rsidR="003B77F3" w:rsidRPr="00303B4D" w:rsidRDefault="003B77F3" w:rsidP="00E47A06">
            <w:pPr>
              <w:spacing w:after="0" w:line="240" w:lineRule="auto"/>
              <w:jc w:val="center"/>
              <w:rPr>
                <w:sz w:val="18"/>
                <w:szCs w:val="18"/>
              </w:rPr>
            </w:pP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tcPr>
          <w:p w:rsidR="003B77F3" w:rsidRPr="00700AB7" w:rsidRDefault="003B77F3" w:rsidP="00E47A06">
            <w:pPr>
              <w:spacing w:after="0" w:line="240" w:lineRule="auto"/>
              <w:rPr>
                <w:sz w:val="18"/>
                <w:szCs w:val="18"/>
              </w:rPr>
            </w:pPr>
            <w:r w:rsidRPr="00700AB7">
              <w:rPr>
                <w:rFonts w:cs="Times New Roman"/>
                <w:sz w:val="18"/>
                <w:szCs w:val="18"/>
              </w:rPr>
              <w:t xml:space="preserve">Right Lung </w:t>
            </w:r>
            <w:proofErr w:type="spellStart"/>
            <w:r w:rsidRPr="00700AB7">
              <w:rPr>
                <w:rFonts w:cs="Times New Roman"/>
                <w:sz w:val="18"/>
                <w:szCs w:val="18"/>
              </w:rPr>
              <w:t>Granuloma</w:t>
            </w:r>
            <w:proofErr w:type="spellEnd"/>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B77F3" w:rsidRPr="00817045" w:rsidRDefault="003B77F3" w:rsidP="00E47A06">
            <w:pPr>
              <w:spacing w:after="0" w:line="240" w:lineRule="auto"/>
              <w:jc w:val="center"/>
              <w:rPr>
                <w:sz w:val="18"/>
                <w:szCs w:val="18"/>
              </w:rPr>
            </w:pPr>
            <w:r w:rsidRPr="00817045">
              <w:rPr>
                <w:sz w:val="18"/>
                <w:szCs w:val="18"/>
              </w:rPr>
              <w:t>6820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B77F3" w:rsidRPr="00817045" w:rsidRDefault="003B77F3" w:rsidP="00E47A06">
            <w:pPr>
              <w:spacing w:after="0" w:line="240" w:lineRule="auto"/>
              <w:jc w:val="center"/>
              <w:rPr>
                <w:sz w:val="18"/>
                <w:szCs w:val="18"/>
              </w:rPr>
            </w:pPr>
            <w:r w:rsidRPr="00817045">
              <w:rPr>
                <w:sz w:val="18"/>
                <w:szCs w:val="18"/>
              </w:rPr>
              <w:t>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B77F3" w:rsidRPr="00817045" w:rsidRDefault="003B77F3" w:rsidP="00E47A06">
            <w:pPr>
              <w:pStyle w:val="ListParagraph"/>
              <w:spacing w:after="0" w:line="240" w:lineRule="auto"/>
              <w:ind w:left="0"/>
              <w:jc w:val="center"/>
              <w:rPr>
                <w:rFonts w:cs="Times New Roman"/>
                <w:sz w:val="18"/>
                <w:szCs w:val="18"/>
              </w:rPr>
            </w:pPr>
            <w:r>
              <w:rPr>
                <w:rFonts w:cs="Times New Roman"/>
                <w:sz w:val="18"/>
                <w:szCs w:val="18"/>
              </w:rPr>
              <w:t>20050629</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B77F3" w:rsidRPr="00817045" w:rsidRDefault="003B77F3" w:rsidP="00E47A06">
            <w:pPr>
              <w:spacing w:after="0" w:line="240" w:lineRule="auto"/>
              <w:rPr>
                <w:rFonts w:cs="Times New Roman"/>
                <w:sz w:val="18"/>
                <w:szCs w:val="18"/>
              </w:rPr>
            </w:pPr>
            <w:r w:rsidRPr="00817045">
              <w:rPr>
                <w:sz w:val="18"/>
                <w:szCs w:val="18"/>
              </w:rPr>
              <w:t>20041210</w:t>
            </w:r>
          </w:p>
        </w:tc>
      </w:tr>
      <w:tr w:rsidR="003B77F3" w:rsidRPr="00817045" w:rsidTr="003B77F3">
        <w:trPr>
          <w:gridAfter w:val="3"/>
          <w:wAfter w:w="2160" w:type="dxa"/>
          <w:trHeight w:val="125"/>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3B77F3" w:rsidRPr="00303B4D" w:rsidRDefault="003B77F3" w:rsidP="00E47A06">
            <w:pPr>
              <w:spacing w:after="0" w:line="240" w:lineRule="auto"/>
              <w:rPr>
                <w:sz w:val="18"/>
                <w:szCs w:val="18"/>
              </w:rPr>
            </w:pPr>
            <w:r w:rsidRPr="00303B4D">
              <w:rPr>
                <w:rFonts w:cs="Times New Roman"/>
                <w:sz w:val="18"/>
                <w:szCs w:val="18"/>
              </w:rPr>
              <w:t>Benign Colon Polyps</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3B77F3" w:rsidRPr="00303B4D" w:rsidRDefault="003B77F3" w:rsidP="00E47A06">
            <w:pPr>
              <w:spacing w:after="0" w:line="240" w:lineRule="auto"/>
              <w:jc w:val="center"/>
              <w:rPr>
                <w:sz w:val="18"/>
                <w:szCs w:val="18"/>
              </w:rPr>
            </w:pPr>
            <w:r w:rsidRPr="00DF22FE">
              <w:rPr>
                <w:sz w:val="18"/>
                <w:szCs w:val="18"/>
              </w:rPr>
              <w:t>Cat II</w:t>
            </w:r>
            <w:r>
              <w:rPr>
                <w:sz w:val="18"/>
                <w:szCs w:val="18"/>
              </w:rPr>
              <w:t>I</w:t>
            </w:r>
          </w:p>
        </w:tc>
        <w:tc>
          <w:tcPr>
            <w:tcW w:w="1800" w:type="dxa"/>
            <w:gridSpan w:val="2"/>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FFFFFF" w:themeFill="background1"/>
            <w:hideMark/>
          </w:tcPr>
          <w:p w:rsidR="003B77F3" w:rsidRPr="00303B4D" w:rsidRDefault="003B77F3" w:rsidP="00E47A06">
            <w:pPr>
              <w:spacing w:after="0" w:line="240" w:lineRule="auto"/>
              <w:jc w:val="center"/>
              <w:rPr>
                <w:sz w:val="18"/>
                <w:szCs w:val="18"/>
              </w:rPr>
            </w:pP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tcPr>
          <w:p w:rsidR="003B77F3" w:rsidRPr="00700AB7" w:rsidRDefault="003B77F3" w:rsidP="00E47A06">
            <w:pPr>
              <w:spacing w:after="0" w:line="240" w:lineRule="auto"/>
              <w:rPr>
                <w:sz w:val="18"/>
                <w:szCs w:val="18"/>
              </w:rPr>
            </w:pPr>
            <w:r w:rsidRPr="00303B4D">
              <w:rPr>
                <w:rFonts w:cs="Times New Roman"/>
                <w:sz w:val="18"/>
                <w:szCs w:val="18"/>
              </w:rPr>
              <w:t>Colon Polyps</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B77F3" w:rsidRPr="00817045" w:rsidRDefault="003B77F3" w:rsidP="00E47A06">
            <w:pPr>
              <w:spacing w:after="0" w:line="240" w:lineRule="auto"/>
              <w:jc w:val="center"/>
              <w:rPr>
                <w:sz w:val="18"/>
                <w:szCs w:val="18"/>
              </w:rPr>
            </w:pPr>
            <w:r w:rsidRPr="00817045">
              <w:rPr>
                <w:rFonts w:cs="Times New Roman"/>
                <w:sz w:val="18"/>
                <w:szCs w:val="18"/>
              </w:rPr>
              <w:t>7399-7344</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B77F3" w:rsidRPr="00817045" w:rsidRDefault="003B77F3" w:rsidP="00E47A06">
            <w:pPr>
              <w:spacing w:after="0" w:line="240" w:lineRule="auto"/>
              <w:jc w:val="center"/>
              <w:rPr>
                <w:sz w:val="18"/>
                <w:szCs w:val="18"/>
              </w:rPr>
            </w:pPr>
            <w:r w:rsidRPr="00817045">
              <w:rPr>
                <w:sz w:val="18"/>
                <w:szCs w:val="18"/>
              </w:rPr>
              <w:t>NSC</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B77F3" w:rsidRPr="00817045" w:rsidRDefault="003B77F3" w:rsidP="00E47A06">
            <w:pPr>
              <w:spacing w:after="0" w:line="240" w:lineRule="auto"/>
              <w:rPr>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B77F3" w:rsidRPr="00817045" w:rsidRDefault="003B77F3" w:rsidP="00E47A06">
            <w:pPr>
              <w:spacing w:after="0" w:line="240" w:lineRule="auto"/>
              <w:rPr>
                <w:sz w:val="18"/>
                <w:szCs w:val="18"/>
              </w:rPr>
            </w:pPr>
          </w:p>
        </w:tc>
      </w:tr>
      <w:tr w:rsidR="003B77F3" w:rsidRPr="00817045" w:rsidTr="003B77F3">
        <w:trPr>
          <w:gridAfter w:val="3"/>
          <w:wAfter w:w="2160" w:type="dxa"/>
          <w:trHeight w:val="125"/>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3B77F3" w:rsidRPr="00303B4D" w:rsidRDefault="003B77F3" w:rsidP="00E47A06">
            <w:pPr>
              <w:spacing w:after="0" w:line="240" w:lineRule="auto"/>
              <w:rPr>
                <w:sz w:val="18"/>
                <w:szCs w:val="18"/>
              </w:rPr>
            </w:pPr>
            <w:r w:rsidRPr="00303B4D">
              <w:rPr>
                <w:rFonts w:cs="Times New Roman"/>
                <w:sz w:val="18"/>
                <w:szCs w:val="18"/>
              </w:rPr>
              <w:t>Mood Disorder</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3B77F3" w:rsidRPr="00303B4D" w:rsidRDefault="003B77F3" w:rsidP="00E47A06">
            <w:pPr>
              <w:spacing w:after="0" w:line="240" w:lineRule="auto"/>
              <w:jc w:val="center"/>
              <w:rPr>
                <w:sz w:val="18"/>
                <w:szCs w:val="18"/>
              </w:rPr>
            </w:pPr>
            <w:r w:rsidRPr="00DF22FE">
              <w:rPr>
                <w:sz w:val="18"/>
                <w:szCs w:val="18"/>
              </w:rPr>
              <w:t>Cat II</w:t>
            </w:r>
            <w:r>
              <w:rPr>
                <w:sz w:val="18"/>
                <w:szCs w:val="18"/>
              </w:rPr>
              <w:t>I</w:t>
            </w:r>
          </w:p>
        </w:tc>
        <w:tc>
          <w:tcPr>
            <w:tcW w:w="1800" w:type="dxa"/>
            <w:gridSpan w:val="2"/>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FFFFFF" w:themeFill="background1"/>
            <w:hideMark/>
          </w:tcPr>
          <w:p w:rsidR="003B77F3" w:rsidRPr="00303B4D" w:rsidRDefault="003B77F3" w:rsidP="00E47A06">
            <w:pPr>
              <w:spacing w:after="0" w:line="240" w:lineRule="auto"/>
              <w:jc w:val="center"/>
              <w:rPr>
                <w:sz w:val="18"/>
                <w:szCs w:val="18"/>
              </w:rPr>
            </w:pPr>
          </w:p>
        </w:tc>
        <w:tc>
          <w:tcPr>
            <w:tcW w:w="2250" w:type="dxa"/>
            <w:vMerge w:val="restart"/>
            <w:tcBorders>
              <w:top w:val="single" w:sz="4" w:space="0" w:color="000000" w:themeColor="text1"/>
              <w:left w:val="thinThickThinSmallGap" w:sz="24" w:space="0" w:color="000000" w:themeColor="text1"/>
              <w:right w:val="single" w:sz="4" w:space="0" w:color="000000" w:themeColor="text1"/>
            </w:tcBorders>
            <w:shd w:val="clear" w:color="auto" w:fill="FFFFFF" w:themeFill="background1"/>
          </w:tcPr>
          <w:p w:rsidR="003B77F3" w:rsidRPr="00700AB7" w:rsidRDefault="003B77F3" w:rsidP="00E47A06">
            <w:pPr>
              <w:spacing w:after="0" w:line="240" w:lineRule="auto"/>
              <w:rPr>
                <w:sz w:val="18"/>
                <w:szCs w:val="18"/>
              </w:rPr>
            </w:pPr>
            <w:r w:rsidRPr="00700AB7">
              <w:rPr>
                <w:sz w:val="18"/>
                <w:szCs w:val="18"/>
              </w:rPr>
              <w:t>Bipolar Disorder And General Anxiety Disorders (Also Claimed As Depression)</w:t>
            </w:r>
          </w:p>
        </w:tc>
        <w:tc>
          <w:tcPr>
            <w:tcW w:w="810" w:type="dxa"/>
            <w:vMerge w:val="restart"/>
            <w:tcBorders>
              <w:top w:val="single" w:sz="4" w:space="0" w:color="000000" w:themeColor="text1"/>
              <w:left w:val="single" w:sz="4" w:space="0" w:color="000000" w:themeColor="text1"/>
              <w:right w:val="single" w:sz="4" w:space="0" w:color="000000" w:themeColor="text1"/>
            </w:tcBorders>
            <w:shd w:val="clear" w:color="auto" w:fill="FFFFFF" w:themeFill="background1"/>
          </w:tcPr>
          <w:p w:rsidR="003B77F3" w:rsidRPr="00817045" w:rsidRDefault="003B77F3" w:rsidP="00E47A06">
            <w:pPr>
              <w:spacing w:after="0" w:line="240" w:lineRule="auto"/>
              <w:jc w:val="center"/>
              <w:rPr>
                <w:sz w:val="18"/>
                <w:szCs w:val="18"/>
              </w:rPr>
            </w:pPr>
            <w:r w:rsidRPr="00817045">
              <w:rPr>
                <w:sz w:val="18"/>
                <w:szCs w:val="18"/>
              </w:rPr>
              <w:t>9432</w:t>
            </w:r>
          </w:p>
        </w:tc>
        <w:tc>
          <w:tcPr>
            <w:tcW w:w="810" w:type="dxa"/>
            <w:vMerge w:val="restart"/>
            <w:tcBorders>
              <w:top w:val="single" w:sz="4" w:space="0" w:color="000000" w:themeColor="text1"/>
              <w:left w:val="single" w:sz="4" w:space="0" w:color="000000" w:themeColor="text1"/>
              <w:right w:val="single" w:sz="4" w:space="0" w:color="000000" w:themeColor="text1"/>
            </w:tcBorders>
            <w:shd w:val="clear" w:color="auto" w:fill="FFFFFF" w:themeFill="background1"/>
          </w:tcPr>
          <w:p w:rsidR="003B77F3" w:rsidRPr="00817045" w:rsidRDefault="003B77F3" w:rsidP="00E47A06">
            <w:pPr>
              <w:spacing w:after="0" w:line="240" w:lineRule="auto"/>
              <w:jc w:val="center"/>
              <w:rPr>
                <w:sz w:val="18"/>
                <w:szCs w:val="18"/>
              </w:rPr>
            </w:pPr>
            <w:r w:rsidRPr="00817045">
              <w:rPr>
                <w:sz w:val="18"/>
                <w:szCs w:val="18"/>
              </w:rPr>
              <w:t>10%</w:t>
            </w:r>
          </w:p>
        </w:tc>
        <w:tc>
          <w:tcPr>
            <w:tcW w:w="1170" w:type="dxa"/>
            <w:vMerge w:val="restart"/>
            <w:tcBorders>
              <w:top w:val="single" w:sz="4" w:space="0" w:color="000000" w:themeColor="text1"/>
              <w:left w:val="single" w:sz="4" w:space="0" w:color="000000" w:themeColor="text1"/>
              <w:right w:val="single" w:sz="4" w:space="0" w:color="000000" w:themeColor="text1"/>
            </w:tcBorders>
            <w:shd w:val="clear" w:color="auto" w:fill="FFFFFF" w:themeFill="background1"/>
          </w:tcPr>
          <w:p w:rsidR="003B77F3" w:rsidRPr="00817045" w:rsidRDefault="003B77F3" w:rsidP="00E47A06">
            <w:pPr>
              <w:pStyle w:val="ListParagraph"/>
              <w:spacing w:after="0" w:line="240" w:lineRule="auto"/>
              <w:ind w:left="0"/>
              <w:jc w:val="center"/>
              <w:rPr>
                <w:rFonts w:cs="Times New Roman"/>
                <w:sz w:val="18"/>
                <w:szCs w:val="18"/>
              </w:rPr>
            </w:pPr>
            <w:r>
              <w:rPr>
                <w:rFonts w:cs="Times New Roman"/>
                <w:sz w:val="18"/>
                <w:szCs w:val="18"/>
              </w:rPr>
              <w:t>20050629</w:t>
            </w:r>
          </w:p>
        </w:tc>
        <w:tc>
          <w:tcPr>
            <w:tcW w:w="1080" w:type="dxa"/>
            <w:vMerge w:val="restart"/>
            <w:tcBorders>
              <w:top w:val="single" w:sz="4" w:space="0" w:color="000000" w:themeColor="text1"/>
              <w:left w:val="single" w:sz="4" w:space="0" w:color="000000" w:themeColor="text1"/>
              <w:right w:val="single" w:sz="4" w:space="0" w:color="000000" w:themeColor="text1"/>
            </w:tcBorders>
            <w:shd w:val="clear" w:color="auto" w:fill="FFFFFF" w:themeFill="background1"/>
          </w:tcPr>
          <w:p w:rsidR="003B77F3" w:rsidRPr="00817045" w:rsidRDefault="003B77F3" w:rsidP="00E47A06">
            <w:pPr>
              <w:spacing w:after="0" w:line="240" w:lineRule="auto"/>
              <w:rPr>
                <w:rFonts w:cs="Times New Roman"/>
                <w:sz w:val="18"/>
                <w:szCs w:val="18"/>
              </w:rPr>
            </w:pPr>
            <w:r w:rsidRPr="00817045">
              <w:rPr>
                <w:sz w:val="18"/>
                <w:szCs w:val="18"/>
              </w:rPr>
              <w:t>20041210</w:t>
            </w:r>
          </w:p>
        </w:tc>
      </w:tr>
      <w:tr w:rsidR="003B77F3" w:rsidRPr="00817045" w:rsidTr="003B77F3">
        <w:trPr>
          <w:gridAfter w:val="3"/>
          <w:wAfter w:w="2160" w:type="dxa"/>
          <w:trHeight w:val="125"/>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3B77F3" w:rsidRPr="00303B4D" w:rsidRDefault="003B77F3" w:rsidP="00E47A06">
            <w:pPr>
              <w:spacing w:after="0" w:line="240" w:lineRule="auto"/>
              <w:rPr>
                <w:sz w:val="18"/>
                <w:szCs w:val="18"/>
              </w:rPr>
            </w:pPr>
            <w:r w:rsidRPr="00303B4D">
              <w:rPr>
                <w:rFonts w:cs="Times New Roman"/>
                <w:sz w:val="18"/>
                <w:szCs w:val="18"/>
              </w:rPr>
              <w:t>Anxiety Disorder</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3B77F3" w:rsidRPr="00303B4D" w:rsidRDefault="003B77F3" w:rsidP="00E47A06">
            <w:pPr>
              <w:spacing w:after="0" w:line="240" w:lineRule="auto"/>
              <w:jc w:val="center"/>
              <w:rPr>
                <w:sz w:val="18"/>
                <w:szCs w:val="18"/>
              </w:rPr>
            </w:pPr>
            <w:r w:rsidRPr="00DF22FE">
              <w:rPr>
                <w:sz w:val="18"/>
                <w:szCs w:val="18"/>
              </w:rPr>
              <w:t>Cat II</w:t>
            </w:r>
            <w:r>
              <w:rPr>
                <w:sz w:val="18"/>
                <w:szCs w:val="18"/>
              </w:rPr>
              <w:t>I</w:t>
            </w:r>
          </w:p>
        </w:tc>
        <w:tc>
          <w:tcPr>
            <w:tcW w:w="1800" w:type="dxa"/>
            <w:gridSpan w:val="2"/>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FFFFFF" w:themeFill="background1"/>
            <w:hideMark/>
          </w:tcPr>
          <w:p w:rsidR="003B77F3" w:rsidRPr="00303B4D" w:rsidRDefault="003B77F3" w:rsidP="00E47A06">
            <w:pPr>
              <w:spacing w:after="0" w:line="240" w:lineRule="auto"/>
              <w:jc w:val="center"/>
              <w:rPr>
                <w:sz w:val="18"/>
                <w:szCs w:val="18"/>
              </w:rPr>
            </w:pPr>
          </w:p>
        </w:tc>
        <w:tc>
          <w:tcPr>
            <w:tcW w:w="2250" w:type="dxa"/>
            <w:vMerge/>
            <w:tcBorders>
              <w:left w:val="thinThickThinSmallGap" w:sz="24" w:space="0" w:color="000000" w:themeColor="text1"/>
              <w:bottom w:val="single" w:sz="4" w:space="0" w:color="000000" w:themeColor="text1"/>
              <w:right w:val="single" w:sz="4" w:space="0" w:color="000000" w:themeColor="text1"/>
            </w:tcBorders>
            <w:shd w:val="clear" w:color="auto" w:fill="FFFFFF" w:themeFill="background1"/>
          </w:tcPr>
          <w:p w:rsidR="003B77F3" w:rsidRPr="00700AB7" w:rsidRDefault="003B77F3" w:rsidP="00E47A06">
            <w:pPr>
              <w:spacing w:after="0" w:line="240" w:lineRule="auto"/>
              <w:rPr>
                <w:sz w:val="18"/>
                <w:szCs w:val="18"/>
              </w:rPr>
            </w:pPr>
          </w:p>
        </w:tc>
        <w:tc>
          <w:tcPr>
            <w:tcW w:w="810" w:type="dxa"/>
            <w:vMerge/>
            <w:tcBorders>
              <w:left w:val="single" w:sz="4" w:space="0" w:color="000000" w:themeColor="text1"/>
              <w:bottom w:val="single" w:sz="4" w:space="0" w:color="000000" w:themeColor="text1"/>
              <w:right w:val="single" w:sz="4" w:space="0" w:color="000000" w:themeColor="text1"/>
            </w:tcBorders>
            <w:shd w:val="clear" w:color="auto" w:fill="FFFFFF" w:themeFill="background1"/>
          </w:tcPr>
          <w:p w:rsidR="003B77F3" w:rsidRPr="00817045" w:rsidRDefault="003B77F3" w:rsidP="00E47A06">
            <w:pPr>
              <w:spacing w:after="0" w:line="240" w:lineRule="auto"/>
              <w:jc w:val="center"/>
              <w:rPr>
                <w:sz w:val="18"/>
                <w:szCs w:val="18"/>
              </w:rPr>
            </w:pPr>
          </w:p>
        </w:tc>
        <w:tc>
          <w:tcPr>
            <w:tcW w:w="810" w:type="dxa"/>
            <w:vMerge/>
            <w:tcBorders>
              <w:left w:val="single" w:sz="4" w:space="0" w:color="000000" w:themeColor="text1"/>
              <w:bottom w:val="single" w:sz="4" w:space="0" w:color="000000" w:themeColor="text1"/>
              <w:right w:val="single" w:sz="4" w:space="0" w:color="000000" w:themeColor="text1"/>
            </w:tcBorders>
            <w:shd w:val="clear" w:color="auto" w:fill="FFFFFF" w:themeFill="background1"/>
          </w:tcPr>
          <w:p w:rsidR="003B77F3" w:rsidRPr="00817045" w:rsidRDefault="003B77F3" w:rsidP="00E47A06">
            <w:pPr>
              <w:spacing w:after="0" w:line="240" w:lineRule="auto"/>
              <w:jc w:val="center"/>
              <w:rPr>
                <w:sz w:val="18"/>
                <w:szCs w:val="18"/>
              </w:rPr>
            </w:pPr>
          </w:p>
        </w:tc>
        <w:tc>
          <w:tcPr>
            <w:tcW w:w="1170" w:type="dxa"/>
            <w:vMerge/>
            <w:tcBorders>
              <w:left w:val="single" w:sz="4" w:space="0" w:color="000000" w:themeColor="text1"/>
              <w:bottom w:val="single" w:sz="4" w:space="0" w:color="000000" w:themeColor="text1"/>
              <w:right w:val="single" w:sz="4" w:space="0" w:color="000000" w:themeColor="text1"/>
            </w:tcBorders>
            <w:shd w:val="clear" w:color="auto" w:fill="FFFFFF" w:themeFill="background1"/>
          </w:tcPr>
          <w:p w:rsidR="003B77F3" w:rsidRPr="00817045" w:rsidRDefault="003B77F3" w:rsidP="00E47A06">
            <w:pPr>
              <w:spacing w:after="0" w:line="240" w:lineRule="auto"/>
              <w:rPr>
                <w:sz w:val="18"/>
                <w:szCs w:val="18"/>
              </w:rPr>
            </w:pPr>
          </w:p>
        </w:tc>
        <w:tc>
          <w:tcPr>
            <w:tcW w:w="1080" w:type="dxa"/>
            <w:vMerge/>
            <w:tcBorders>
              <w:left w:val="single" w:sz="4" w:space="0" w:color="000000" w:themeColor="text1"/>
              <w:bottom w:val="single" w:sz="4" w:space="0" w:color="000000" w:themeColor="text1"/>
              <w:right w:val="single" w:sz="4" w:space="0" w:color="000000" w:themeColor="text1"/>
            </w:tcBorders>
            <w:shd w:val="clear" w:color="auto" w:fill="FFFFFF" w:themeFill="background1"/>
          </w:tcPr>
          <w:p w:rsidR="003B77F3" w:rsidRPr="00817045" w:rsidRDefault="003B77F3" w:rsidP="00E47A06">
            <w:pPr>
              <w:spacing w:after="0" w:line="240" w:lineRule="auto"/>
              <w:rPr>
                <w:sz w:val="18"/>
                <w:szCs w:val="18"/>
              </w:rPr>
            </w:pPr>
          </w:p>
        </w:tc>
      </w:tr>
      <w:tr w:rsidR="003B77F3" w:rsidRPr="00817045" w:rsidTr="003B77F3">
        <w:trPr>
          <w:gridAfter w:val="3"/>
          <w:wAfter w:w="2160" w:type="dxa"/>
          <w:trHeight w:val="359"/>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3B77F3" w:rsidRPr="00303B4D" w:rsidRDefault="003B77F3" w:rsidP="00E47A06">
            <w:pPr>
              <w:spacing w:after="0" w:line="240" w:lineRule="auto"/>
              <w:rPr>
                <w:sz w:val="18"/>
                <w:szCs w:val="18"/>
              </w:rPr>
            </w:pPr>
            <w:r w:rsidRPr="00303B4D">
              <w:rPr>
                <w:rFonts w:cs="Times New Roman"/>
                <w:sz w:val="18"/>
                <w:szCs w:val="18"/>
              </w:rPr>
              <w:t xml:space="preserve">Left Great Toe Pain, Probably </w:t>
            </w:r>
            <w:proofErr w:type="spellStart"/>
            <w:r w:rsidR="00F62C98">
              <w:rPr>
                <w:rFonts w:cs="Times New Roman"/>
                <w:sz w:val="18"/>
                <w:szCs w:val="18"/>
              </w:rPr>
              <w:t>djd</w:t>
            </w:r>
            <w:proofErr w:type="spellEnd"/>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3B77F3" w:rsidRPr="00303B4D" w:rsidRDefault="003B77F3" w:rsidP="00E47A06">
            <w:pPr>
              <w:spacing w:after="0" w:line="240" w:lineRule="auto"/>
              <w:jc w:val="center"/>
              <w:rPr>
                <w:sz w:val="18"/>
                <w:szCs w:val="18"/>
              </w:rPr>
            </w:pPr>
            <w:r w:rsidRPr="00DF22FE">
              <w:rPr>
                <w:sz w:val="18"/>
                <w:szCs w:val="18"/>
              </w:rPr>
              <w:t>Cat II</w:t>
            </w:r>
            <w:r>
              <w:rPr>
                <w:sz w:val="18"/>
                <w:szCs w:val="18"/>
              </w:rPr>
              <w:t>I</w:t>
            </w:r>
          </w:p>
        </w:tc>
        <w:tc>
          <w:tcPr>
            <w:tcW w:w="1800" w:type="dxa"/>
            <w:gridSpan w:val="2"/>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FFFFFF" w:themeFill="background1"/>
            <w:hideMark/>
          </w:tcPr>
          <w:p w:rsidR="003B77F3" w:rsidRPr="00303B4D" w:rsidRDefault="003B77F3" w:rsidP="00E47A06">
            <w:pPr>
              <w:spacing w:after="0" w:line="240" w:lineRule="auto"/>
              <w:jc w:val="center"/>
              <w:rPr>
                <w:sz w:val="18"/>
                <w:szCs w:val="18"/>
              </w:rPr>
            </w:pP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tcPr>
          <w:p w:rsidR="003B77F3" w:rsidRPr="00700AB7" w:rsidRDefault="003B77F3" w:rsidP="00E47A06">
            <w:pPr>
              <w:spacing w:after="0" w:line="240" w:lineRule="auto"/>
              <w:rPr>
                <w:sz w:val="18"/>
                <w:szCs w:val="18"/>
              </w:rPr>
            </w:pPr>
            <w:r w:rsidRPr="00700AB7">
              <w:rPr>
                <w:sz w:val="18"/>
                <w:szCs w:val="18"/>
              </w:rPr>
              <w:t xml:space="preserve">Residuals, </w:t>
            </w:r>
            <w:proofErr w:type="spellStart"/>
            <w:r w:rsidRPr="00700AB7">
              <w:rPr>
                <w:sz w:val="18"/>
                <w:szCs w:val="18"/>
              </w:rPr>
              <w:t>Osteomyelitis</w:t>
            </w:r>
            <w:proofErr w:type="spellEnd"/>
            <w:r w:rsidRPr="00700AB7">
              <w:rPr>
                <w:sz w:val="18"/>
                <w:szCs w:val="18"/>
              </w:rPr>
              <w:t>, Left Great Toe Secondary To Toe Nail Removal</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B77F3" w:rsidRPr="00817045" w:rsidRDefault="003B77F3" w:rsidP="00E47A06">
            <w:pPr>
              <w:spacing w:after="0" w:line="240" w:lineRule="auto"/>
              <w:jc w:val="center"/>
              <w:rPr>
                <w:sz w:val="18"/>
                <w:szCs w:val="18"/>
              </w:rPr>
            </w:pPr>
            <w:r w:rsidRPr="00817045">
              <w:rPr>
                <w:sz w:val="18"/>
                <w:szCs w:val="18"/>
              </w:rPr>
              <w:t>7804</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B77F3" w:rsidRPr="00817045" w:rsidRDefault="003B77F3" w:rsidP="00E47A06">
            <w:pPr>
              <w:spacing w:after="0" w:line="240" w:lineRule="auto"/>
              <w:jc w:val="center"/>
              <w:rPr>
                <w:sz w:val="18"/>
                <w:szCs w:val="18"/>
              </w:rPr>
            </w:pPr>
            <w:r w:rsidRPr="00817045">
              <w:rPr>
                <w:sz w:val="18"/>
                <w:szCs w:val="18"/>
              </w:rPr>
              <w:t>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B77F3" w:rsidRPr="00817045" w:rsidRDefault="003B77F3" w:rsidP="00E47A06">
            <w:pPr>
              <w:pStyle w:val="ListParagraph"/>
              <w:spacing w:after="0" w:line="240" w:lineRule="auto"/>
              <w:ind w:left="0"/>
              <w:jc w:val="center"/>
              <w:rPr>
                <w:rFonts w:cs="Times New Roman"/>
                <w:sz w:val="18"/>
                <w:szCs w:val="18"/>
              </w:rPr>
            </w:pPr>
            <w:r>
              <w:rPr>
                <w:rFonts w:cs="Times New Roman"/>
                <w:sz w:val="18"/>
                <w:szCs w:val="18"/>
              </w:rPr>
              <w:t>20050629</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B77F3" w:rsidRPr="00817045" w:rsidRDefault="003B77F3" w:rsidP="00E47A06">
            <w:pPr>
              <w:spacing w:after="0" w:line="240" w:lineRule="auto"/>
              <w:rPr>
                <w:rFonts w:cs="Times New Roman"/>
                <w:sz w:val="18"/>
                <w:szCs w:val="18"/>
              </w:rPr>
            </w:pPr>
            <w:r w:rsidRPr="00817045">
              <w:rPr>
                <w:sz w:val="18"/>
                <w:szCs w:val="18"/>
              </w:rPr>
              <w:t>20041210</w:t>
            </w:r>
          </w:p>
        </w:tc>
      </w:tr>
      <w:tr w:rsidR="003B77F3" w:rsidRPr="00817045" w:rsidTr="003B77F3">
        <w:trPr>
          <w:gridAfter w:val="3"/>
          <w:wAfter w:w="2160" w:type="dxa"/>
          <w:trHeight w:val="359"/>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3B77F3" w:rsidRPr="00303B4D" w:rsidRDefault="003B77F3" w:rsidP="00E47A06">
            <w:pPr>
              <w:spacing w:after="0" w:line="240" w:lineRule="auto"/>
              <w:rPr>
                <w:sz w:val="18"/>
                <w:szCs w:val="18"/>
              </w:rPr>
            </w:pPr>
            <w:r w:rsidRPr="00303B4D">
              <w:rPr>
                <w:rFonts w:cs="Times New Roman"/>
                <w:sz w:val="18"/>
                <w:szCs w:val="18"/>
              </w:rPr>
              <w:t>Obesity</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3B77F3" w:rsidRPr="00DF22FE" w:rsidRDefault="003B77F3" w:rsidP="00E47A06">
            <w:pPr>
              <w:spacing w:after="0" w:line="240" w:lineRule="auto"/>
              <w:jc w:val="center"/>
              <w:rPr>
                <w:sz w:val="18"/>
                <w:szCs w:val="18"/>
              </w:rPr>
            </w:pPr>
            <w:r w:rsidRPr="00DF22FE">
              <w:rPr>
                <w:sz w:val="18"/>
                <w:szCs w:val="18"/>
              </w:rPr>
              <w:t>Cat I</w:t>
            </w:r>
            <w:r>
              <w:rPr>
                <w:sz w:val="18"/>
                <w:szCs w:val="18"/>
              </w:rPr>
              <w:t>V</w:t>
            </w:r>
          </w:p>
        </w:tc>
        <w:tc>
          <w:tcPr>
            <w:tcW w:w="1800" w:type="dxa"/>
            <w:gridSpan w:val="2"/>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FFFFFF" w:themeFill="background1"/>
            <w:hideMark/>
          </w:tcPr>
          <w:p w:rsidR="003B77F3" w:rsidRPr="00303B4D" w:rsidRDefault="003B77F3" w:rsidP="00E47A06">
            <w:pPr>
              <w:spacing w:after="0" w:line="240" w:lineRule="auto"/>
              <w:jc w:val="center"/>
              <w:rPr>
                <w:sz w:val="18"/>
                <w:szCs w:val="18"/>
              </w:rPr>
            </w:pP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tcPr>
          <w:p w:rsidR="003B77F3" w:rsidRPr="00700AB7" w:rsidRDefault="003B77F3" w:rsidP="00E47A06">
            <w:pPr>
              <w:spacing w:after="0" w:line="240" w:lineRule="auto"/>
              <w:rPr>
                <w:sz w:val="18"/>
                <w:szCs w:val="18"/>
              </w:rPr>
            </w:pPr>
            <w:r>
              <w:rPr>
                <w:sz w:val="18"/>
                <w:szCs w:val="18"/>
              </w:rPr>
              <w:t>Not addressed by VA</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B77F3" w:rsidRPr="00817045" w:rsidRDefault="003B77F3" w:rsidP="00E47A06">
            <w:pPr>
              <w:spacing w:after="0" w:line="240" w:lineRule="auto"/>
              <w:jc w:val="center"/>
              <w:rPr>
                <w:sz w:val="18"/>
                <w:szCs w:val="18"/>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B77F3" w:rsidRPr="00817045" w:rsidRDefault="003B77F3" w:rsidP="00E47A06">
            <w:pPr>
              <w:spacing w:after="0" w:line="240" w:lineRule="auto"/>
              <w:jc w:val="center"/>
              <w:rPr>
                <w:sz w:val="18"/>
                <w:szCs w:val="18"/>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B77F3" w:rsidRPr="00817045" w:rsidRDefault="003B77F3" w:rsidP="00E47A06">
            <w:pPr>
              <w:spacing w:after="0" w:line="240" w:lineRule="auto"/>
              <w:rPr>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3B77F3" w:rsidRPr="00817045" w:rsidRDefault="003B77F3" w:rsidP="00E47A06">
            <w:pPr>
              <w:spacing w:after="0" w:line="240" w:lineRule="auto"/>
              <w:rPr>
                <w:sz w:val="18"/>
                <w:szCs w:val="18"/>
              </w:rPr>
            </w:pPr>
          </w:p>
        </w:tc>
      </w:tr>
      <w:tr w:rsidR="008E2CE1" w:rsidRPr="00817045" w:rsidTr="003B77F3">
        <w:trPr>
          <w:gridAfter w:val="3"/>
          <w:wAfter w:w="2160" w:type="dxa"/>
          <w:trHeight w:val="359"/>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8E2CE1" w:rsidRPr="00303B4D" w:rsidRDefault="008E2CE1" w:rsidP="00D869D5">
            <w:pPr>
              <w:spacing w:after="0" w:line="240" w:lineRule="auto"/>
              <w:rPr>
                <w:sz w:val="18"/>
                <w:szCs w:val="18"/>
              </w:rPr>
            </w:pPr>
            <w:r>
              <w:rPr>
                <w:sz w:val="18"/>
                <w:szCs w:val="18"/>
              </w:rPr>
              <w:t>Not addressed by MEB or PEB</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8E2CE1" w:rsidRPr="00DF22FE" w:rsidRDefault="008E2CE1" w:rsidP="00D869D5">
            <w:pPr>
              <w:spacing w:after="0" w:line="240" w:lineRule="auto"/>
              <w:jc w:val="center"/>
              <w:rPr>
                <w:sz w:val="18"/>
                <w:szCs w:val="18"/>
              </w:rPr>
            </w:pPr>
          </w:p>
        </w:tc>
        <w:tc>
          <w:tcPr>
            <w:tcW w:w="1800" w:type="dxa"/>
            <w:gridSpan w:val="2"/>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FFFFFF" w:themeFill="background1"/>
            <w:hideMark/>
          </w:tcPr>
          <w:p w:rsidR="008E2CE1" w:rsidRPr="00303B4D" w:rsidRDefault="008E2CE1" w:rsidP="008E2CE1">
            <w:pPr>
              <w:spacing w:after="0" w:line="240" w:lineRule="auto"/>
              <w:jc w:val="center"/>
              <w:rPr>
                <w:sz w:val="18"/>
                <w:szCs w:val="18"/>
              </w:rPr>
            </w:pPr>
            <w:r>
              <w:rPr>
                <w:sz w:val="18"/>
                <w:szCs w:val="18"/>
              </w:rPr>
              <w:t>Mentioned in 2</w:t>
            </w:r>
            <w:r w:rsidRPr="008E2CE1">
              <w:rPr>
                <w:sz w:val="18"/>
                <w:szCs w:val="18"/>
                <w:vertAlign w:val="superscript"/>
              </w:rPr>
              <w:t>nd</w:t>
            </w:r>
            <w:r>
              <w:rPr>
                <w:sz w:val="18"/>
                <w:szCs w:val="18"/>
              </w:rPr>
              <w:t xml:space="preserve"> TDRL </w:t>
            </w:r>
            <w:proofErr w:type="spellStart"/>
            <w:r>
              <w:rPr>
                <w:sz w:val="18"/>
                <w:szCs w:val="18"/>
              </w:rPr>
              <w:t>eval</w:t>
            </w:r>
            <w:proofErr w:type="spellEnd"/>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tcPr>
          <w:p w:rsidR="008E2CE1" w:rsidRPr="00B167BC" w:rsidRDefault="008E2CE1" w:rsidP="00E47A06">
            <w:pPr>
              <w:spacing w:after="0" w:line="240" w:lineRule="auto"/>
              <w:rPr>
                <w:sz w:val="18"/>
                <w:szCs w:val="18"/>
              </w:rPr>
            </w:pPr>
            <w:r w:rsidRPr="00B167BC">
              <w:rPr>
                <w:rFonts w:cs="Times New Roman"/>
                <w:sz w:val="18"/>
                <w:szCs w:val="18"/>
              </w:rPr>
              <w:t>Anemia</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E2CE1" w:rsidRPr="00DD4941" w:rsidRDefault="008E2CE1" w:rsidP="00E47A06">
            <w:pPr>
              <w:spacing w:after="0" w:line="240" w:lineRule="auto"/>
              <w:jc w:val="center"/>
              <w:rPr>
                <w:sz w:val="18"/>
                <w:szCs w:val="18"/>
              </w:rPr>
            </w:pPr>
            <w:r w:rsidRPr="00DD4941">
              <w:rPr>
                <w:rFonts w:cs="Times New Roman"/>
                <w:sz w:val="18"/>
                <w:szCs w:val="18"/>
              </w:rPr>
              <w:t>7799-7716</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E2CE1" w:rsidRPr="00817045" w:rsidRDefault="008E2CE1" w:rsidP="00E47A06">
            <w:pPr>
              <w:spacing w:after="0" w:line="240" w:lineRule="auto"/>
              <w:jc w:val="center"/>
              <w:rPr>
                <w:sz w:val="18"/>
                <w:szCs w:val="18"/>
              </w:rPr>
            </w:pPr>
            <w:r>
              <w:rPr>
                <w:sz w:val="18"/>
                <w:szCs w:val="18"/>
              </w:rPr>
              <w:t>10%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E2CE1" w:rsidRPr="00817045" w:rsidRDefault="008E2CE1" w:rsidP="00E47A06">
            <w:pPr>
              <w:pStyle w:val="ListParagraph"/>
              <w:spacing w:after="0" w:line="240" w:lineRule="auto"/>
              <w:ind w:left="0"/>
              <w:jc w:val="center"/>
              <w:rPr>
                <w:rFonts w:cs="Times New Roman"/>
                <w:sz w:val="18"/>
                <w:szCs w:val="18"/>
              </w:rPr>
            </w:pPr>
            <w:r>
              <w:rPr>
                <w:rFonts w:cs="Times New Roman"/>
                <w:sz w:val="18"/>
                <w:szCs w:val="18"/>
              </w:rPr>
              <w:t>20050629</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E2CE1" w:rsidRPr="00817045" w:rsidRDefault="008E2CE1" w:rsidP="00E47A06">
            <w:pPr>
              <w:spacing w:after="0" w:line="240" w:lineRule="auto"/>
              <w:rPr>
                <w:rFonts w:cs="Times New Roman"/>
                <w:sz w:val="18"/>
                <w:szCs w:val="18"/>
              </w:rPr>
            </w:pPr>
            <w:r w:rsidRPr="00817045">
              <w:rPr>
                <w:sz w:val="18"/>
                <w:szCs w:val="18"/>
              </w:rPr>
              <w:t>20041210</w:t>
            </w:r>
          </w:p>
        </w:tc>
      </w:tr>
      <w:tr w:rsidR="008E2CE1" w:rsidRPr="00817045" w:rsidTr="003B77F3">
        <w:trPr>
          <w:trHeight w:val="125"/>
        </w:trPr>
        <w:tc>
          <w:tcPr>
            <w:tcW w:w="5040"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FFFFFF" w:themeFill="background1"/>
            <w:hideMark/>
          </w:tcPr>
          <w:p w:rsidR="008E2CE1" w:rsidRPr="00303B4D" w:rsidRDefault="008E2CE1" w:rsidP="00E47A06">
            <w:pPr>
              <w:spacing w:after="0" w:line="240" w:lineRule="auto"/>
              <w:rPr>
                <w:sz w:val="18"/>
                <w:szCs w:val="18"/>
              </w:rPr>
            </w:pPr>
            <w:r>
              <w:rPr>
                <w:sz w:val="18"/>
                <w:szCs w:val="18"/>
              </w:rPr>
              <w:t>Not addressed by MEB or PEB</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tcPr>
          <w:p w:rsidR="008E2CE1" w:rsidRPr="00B167BC" w:rsidRDefault="008E2CE1" w:rsidP="00E47A06">
            <w:pPr>
              <w:spacing w:after="0" w:line="240" w:lineRule="auto"/>
              <w:rPr>
                <w:sz w:val="18"/>
                <w:szCs w:val="18"/>
              </w:rPr>
            </w:pPr>
            <w:r w:rsidRPr="00B167BC">
              <w:rPr>
                <w:rFonts w:cs="Times New Roman"/>
                <w:sz w:val="18"/>
                <w:szCs w:val="18"/>
              </w:rPr>
              <w:t>Residuals, Head Injury, Post Concussive</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E2CE1" w:rsidRPr="00DD4941" w:rsidRDefault="008E2CE1" w:rsidP="00E47A06">
            <w:pPr>
              <w:spacing w:after="0" w:line="240" w:lineRule="auto"/>
              <w:jc w:val="center"/>
              <w:rPr>
                <w:sz w:val="18"/>
                <w:szCs w:val="18"/>
              </w:rPr>
            </w:pPr>
            <w:r w:rsidRPr="00DD4941">
              <w:rPr>
                <w:rFonts w:cs="Times New Roman"/>
                <w:sz w:val="18"/>
                <w:szCs w:val="18"/>
              </w:rPr>
              <w:t>8045</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E2CE1" w:rsidRPr="00817045" w:rsidRDefault="008E2CE1" w:rsidP="00E47A06">
            <w:pPr>
              <w:spacing w:after="0" w:line="240" w:lineRule="auto"/>
              <w:jc w:val="center"/>
              <w:rPr>
                <w:sz w:val="18"/>
                <w:szCs w:val="18"/>
              </w:rPr>
            </w:pPr>
            <w:r w:rsidRPr="00817045">
              <w:rPr>
                <w:sz w:val="18"/>
                <w:szCs w:val="18"/>
              </w:rPr>
              <w:t>NSC</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E2CE1" w:rsidRPr="00817045" w:rsidRDefault="008E2CE1" w:rsidP="00E47A06">
            <w:pPr>
              <w:pStyle w:val="ListParagraph"/>
              <w:spacing w:after="0" w:line="240" w:lineRule="auto"/>
              <w:ind w:left="0"/>
              <w:jc w:val="center"/>
              <w:rPr>
                <w:rFonts w:cs="Times New Roman"/>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E2CE1" w:rsidRPr="00817045" w:rsidRDefault="008E2CE1" w:rsidP="00E47A06">
            <w:pPr>
              <w:pStyle w:val="ListParagraph"/>
              <w:spacing w:after="0" w:line="240" w:lineRule="auto"/>
              <w:ind w:left="0"/>
              <w:jc w:val="center"/>
              <w:rPr>
                <w:rFonts w:cs="Times New Roman"/>
                <w:sz w:val="18"/>
                <w:szCs w:val="18"/>
              </w:rPr>
            </w:pPr>
          </w:p>
        </w:tc>
        <w:tc>
          <w:tcPr>
            <w:tcW w:w="1080" w:type="dxa"/>
            <w:gridSpan w:val="2"/>
          </w:tcPr>
          <w:p w:rsidR="008E2CE1" w:rsidRPr="00817045" w:rsidRDefault="008E2CE1" w:rsidP="00E47A06">
            <w:pPr>
              <w:spacing w:after="0" w:line="240" w:lineRule="auto"/>
              <w:rPr>
                <w:sz w:val="18"/>
                <w:szCs w:val="18"/>
              </w:rPr>
            </w:pPr>
          </w:p>
        </w:tc>
        <w:tc>
          <w:tcPr>
            <w:tcW w:w="1080" w:type="dxa"/>
          </w:tcPr>
          <w:p w:rsidR="008E2CE1" w:rsidRPr="00817045" w:rsidRDefault="008E2CE1" w:rsidP="00E47A06">
            <w:pPr>
              <w:spacing w:after="0" w:line="240" w:lineRule="auto"/>
              <w:rPr>
                <w:sz w:val="18"/>
                <w:szCs w:val="18"/>
              </w:rPr>
            </w:pPr>
          </w:p>
        </w:tc>
      </w:tr>
      <w:tr w:rsidR="008E2CE1" w:rsidRPr="00817045" w:rsidTr="003B77F3">
        <w:trPr>
          <w:gridAfter w:val="3"/>
          <w:wAfter w:w="2160" w:type="dxa"/>
          <w:trHeight w:val="125"/>
        </w:trPr>
        <w:tc>
          <w:tcPr>
            <w:tcW w:w="5040"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FFFFFF" w:themeFill="background1"/>
            <w:hideMark/>
          </w:tcPr>
          <w:p w:rsidR="008E2CE1" w:rsidRPr="00303B4D" w:rsidRDefault="008E2CE1" w:rsidP="00E47A06">
            <w:pPr>
              <w:spacing w:after="0" w:line="240" w:lineRule="auto"/>
              <w:rPr>
                <w:sz w:val="18"/>
                <w:szCs w:val="18"/>
              </w:rPr>
            </w:pPr>
            <w:r>
              <w:rPr>
                <w:sz w:val="18"/>
                <w:szCs w:val="18"/>
              </w:rPr>
              <w:t>Not addressed by MEB or PEB</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hideMark/>
          </w:tcPr>
          <w:p w:rsidR="008E2CE1" w:rsidRPr="00B167BC" w:rsidRDefault="008E2CE1" w:rsidP="00E47A06">
            <w:pPr>
              <w:pStyle w:val="ListParagraph"/>
              <w:spacing w:after="0" w:line="240" w:lineRule="auto"/>
              <w:ind w:left="0"/>
              <w:rPr>
                <w:rFonts w:cs="Times New Roman"/>
                <w:sz w:val="18"/>
                <w:szCs w:val="18"/>
              </w:rPr>
            </w:pPr>
            <w:r w:rsidRPr="00B167BC">
              <w:rPr>
                <w:rFonts w:cs="Times New Roman"/>
                <w:sz w:val="18"/>
                <w:szCs w:val="18"/>
              </w:rPr>
              <w:t>Headaches</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8E2CE1" w:rsidRPr="00DD4941" w:rsidRDefault="008E2CE1" w:rsidP="00E47A06">
            <w:pPr>
              <w:spacing w:after="0" w:line="240" w:lineRule="auto"/>
              <w:jc w:val="center"/>
              <w:rPr>
                <w:sz w:val="18"/>
                <w:szCs w:val="18"/>
              </w:rPr>
            </w:pPr>
            <w:r w:rsidRPr="00DD4941">
              <w:rPr>
                <w:rFonts w:cs="Times New Roman"/>
                <w:sz w:val="18"/>
                <w:szCs w:val="18"/>
              </w:rPr>
              <w:t>8199 8100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8E2CE1" w:rsidRPr="00817045" w:rsidRDefault="008E2CE1" w:rsidP="00E47A06">
            <w:pPr>
              <w:spacing w:after="0" w:line="240" w:lineRule="auto"/>
              <w:jc w:val="center"/>
              <w:rPr>
                <w:sz w:val="18"/>
                <w:szCs w:val="18"/>
              </w:rPr>
            </w:pPr>
            <w:r w:rsidRPr="00817045">
              <w:rPr>
                <w:sz w:val="18"/>
                <w:szCs w:val="18"/>
              </w:rPr>
              <w:t>NSC</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8E2CE1" w:rsidRPr="00817045" w:rsidRDefault="008E2CE1" w:rsidP="00E47A06">
            <w:pPr>
              <w:pStyle w:val="ListParagraph"/>
              <w:spacing w:after="0" w:line="240" w:lineRule="auto"/>
              <w:ind w:left="0"/>
              <w:jc w:val="center"/>
              <w:rPr>
                <w:rFonts w:cs="Times New Roman"/>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8E2CE1" w:rsidRPr="00817045" w:rsidRDefault="008E2CE1" w:rsidP="00E47A06">
            <w:pPr>
              <w:pStyle w:val="ListParagraph"/>
              <w:spacing w:after="0" w:line="240" w:lineRule="auto"/>
              <w:ind w:left="0"/>
              <w:jc w:val="center"/>
              <w:rPr>
                <w:rFonts w:cs="Times New Roman"/>
                <w:sz w:val="18"/>
                <w:szCs w:val="18"/>
              </w:rPr>
            </w:pPr>
          </w:p>
        </w:tc>
      </w:tr>
      <w:tr w:rsidR="008E2CE1" w:rsidRPr="00817045" w:rsidTr="003B77F3">
        <w:trPr>
          <w:gridAfter w:val="3"/>
          <w:wAfter w:w="2160" w:type="dxa"/>
          <w:trHeight w:val="125"/>
        </w:trPr>
        <w:tc>
          <w:tcPr>
            <w:tcW w:w="504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8E2CE1" w:rsidRPr="009B342C" w:rsidRDefault="008E2CE1" w:rsidP="00E47A06">
            <w:pPr>
              <w:spacing w:after="0" w:line="240" w:lineRule="auto"/>
              <w:rPr>
                <w:sz w:val="18"/>
                <w:szCs w:val="18"/>
              </w:rPr>
            </w:pPr>
            <w:r w:rsidRPr="009B342C">
              <w:rPr>
                <w:rFonts w:cs="Times New Roman"/>
                <w:b/>
                <w:sz w:val="20"/>
                <w:szCs w:val="20"/>
              </w:rPr>
              <w:t>Category II:</w:t>
            </w:r>
            <w:r w:rsidRPr="009B342C">
              <w:rPr>
                <w:rFonts w:cs="Times New Roman"/>
                <w:b/>
                <w:sz w:val="18"/>
                <w:szCs w:val="18"/>
              </w:rPr>
              <w:t xml:space="preserve">  </w:t>
            </w:r>
            <w:r w:rsidRPr="009B342C">
              <w:rPr>
                <w:rFonts w:cs="Times New Roman"/>
                <w:sz w:val="18"/>
                <w:szCs w:val="18"/>
              </w:rPr>
              <w:t xml:space="preserve">Conditions that contribute to the </w:t>
            </w:r>
            <w:r w:rsidRPr="009B342C">
              <w:rPr>
                <w:rFonts w:cs="Arial"/>
                <w:sz w:val="18"/>
                <w:szCs w:val="18"/>
              </w:rPr>
              <w:t xml:space="preserve">unfitting </w:t>
            </w:r>
            <w:r w:rsidRPr="009B342C">
              <w:rPr>
                <w:rFonts w:cs="Times New Roman"/>
                <w:sz w:val="18"/>
                <w:szCs w:val="18"/>
              </w:rPr>
              <w:t>condition(s):</w:t>
            </w:r>
          </w:p>
        </w:tc>
        <w:tc>
          <w:tcPr>
            <w:tcW w:w="2250" w:type="dxa"/>
            <w:tcBorders>
              <w:top w:val="single" w:sz="4" w:space="0" w:color="000000" w:themeColor="text1"/>
              <w:left w:val="thinThickThinSmallGap" w:sz="24" w:space="0" w:color="000000" w:themeColor="text1"/>
              <w:bottom w:val="single" w:sz="4" w:space="0" w:color="000000" w:themeColor="text1"/>
              <w:right w:val="nil"/>
            </w:tcBorders>
            <w:shd w:val="clear" w:color="auto" w:fill="FFFFFF" w:themeFill="background1"/>
            <w:hideMark/>
          </w:tcPr>
          <w:p w:rsidR="008E2CE1" w:rsidRPr="00817045" w:rsidRDefault="008E2CE1" w:rsidP="00E47A06">
            <w:pPr>
              <w:pStyle w:val="ListParagraph"/>
              <w:spacing w:after="0" w:line="240" w:lineRule="auto"/>
              <w:ind w:left="0"/>
              <w:rPr>
                <w:rFonts w:ascii="Times New Roman" w:hAnsi="Times New Roman" w:cs="Times New Roman"/>
                <w:sz w:val="19"/>
                <w:szCs w:val="19"/>
              </w:rPr>
            </w:pPr>
          </w:p>
        </w:tc>
        <w:tc>
          <w:tcPr>
            <w:tcW w:w="810" w:type="dxa"/>
            <w:tcBorders>
              <w:top w:val="single" w:sz="4" w:space="0" w:color="000000" w:themeColor="text1"/>
              <w:left w:val="nil"/>
              <w:bottom w:val="single" w:sz="4" w:space="0" w:color="000000" w:themeColor="text1"/>
              <w:right w:val="nil"/>
            </w:tcBorders>
            <w:shd w:val="clear" w:color="auto" w:fill="FFFFFF" w:themeFill="background1"/>
            <w:hideMark/>
          </w:tcPr>
          <w:p w:rsidR="008E2CE1" w:rsidRPr="00DD4941" w:rsidRDefault="008E2CE1" w:rsidP="00E47A06">
            <w:pPr>
              <w:spacing w:after="0" w:line="240" w:lineRule="auto"/>
              <w:jc w:val="center"/>
              <w:rPr>
                <w:sz w:val="18"/>
                <w:szCs w:val="18"/>
              </w:rPr>
            </w:pPr>
          </w:p>
        </w:tc>
        <w:tc>
          <w:tcPr>
            <w:tcW w:w="810" w:type="dxa"/>
            <w:tcBorders>
              <w:top w:val="single" w:sz="4" w:space="0" w:color="000000" w:themeColor="text1"/>
              <w:left w:val="nil"/>
              <w:bottom w:val="single" w:sz="4" w:space="0" w:color="000000" w:themeColor="text1"/>
              <w:right w:val="nil"/>
            </w:tcBorders>
            <w:shd w:val="clear" w:color="auto" w:fill="FFFFFF" w:themeFill="background1"/>
            <w:hideMark/>
          </w:tcPr>
          <w:p w:rsidR="008E2CE1" w:rsidRPr="00817045" w:rsidRDefault="008E2CE1" w:rsidP="00E47A06">
            <w:pPr>
              <w:spacing w:after="0" w:line="240" w:lineRule="auto"/>
              <w:jc w:val="center"/>
              <w:rPr>
                <w:sz w:val="18"/>
                <w:szCs w:val="18"/>
              </w:rPr>
            </w:pPr>
          </w:p>
        </w:tc>
        <w:tc>
          <w:tcPr>
            <w:tcW w:w="1170" w:type="dxa"/>
            <w:tcBorders>
              <w:top w:val="single" w:sz="4" w:space="0" w:color="000000" w:themeColor="text1"/>
              <w:left w:val="nil"/>
              <w:bottom w:val="single" w:sz="4" w:space="0" w:color="000000" w:themeColor="text1"/>
              <w:right w:val="nil"/>
            </w:tcBorders>
            <w:shd w:val="clear" w:color="auto" w:fill="FFFFFF" w:themeFill="background1"/>
            <w:hideMark/>
          </w:tcPr>
          <w:p w:rsidR="008E2CE1" w:rsidRPr="00817045" w:rsidRDefault="008E2CE1" w:rsidP="00E47A06">
            <w:pPr>
              <w:pStyle w:val="ListParagraph"/>
              <w:spacing w:after="0" w:line="240" w:lineRule="auto"/>
              <w:ind w:left="0"/>
              <w:jc w:val="center"/>
              <w:rPr>
                <w:rFonts w:cs="Times New Roman"/>
                <w:sz w:val="18"/>
                <w:szCs w:val="18"/>
              </w:rPr>
            </w:pPr>
          </w:p>
        </w:tc>
        <w:tc>
          <w:tcPr>
            <w:tcW w:w="1080"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hideMark/>
          </w:tcPr>
          <w:p w:rsidR="008E2CE1" w:rsidRPr="00817045" w:rsidRDefault="008E2CE1" w:rsidP="00E47A06">
            <w:pPr>
              <w:pStyle w:val="ListParagraph"/>
              <w:spacing w:after="0" w:line="240" w:lineRule="auto"/>
              <w:ind w:left="0"/>
              <w:jc w:val="center"/>
              <w:rPr>
                <w:rFonts w:cs="Times New Roman"/>
                <w:sz w:val="18"/>
                <w:szCs w:val="18"/>
              </w:rPr>
            </w:pPr>
          </w:p>
        </w:tc>
      </w:tr>
      <w:tr w:rsidR="008E2CE1" w:rsidRPr="00817045" w:rsidTr="003B77F3">
        <w:trPr>
          <w:gridAfter w:val="3"/>
          <w:wAfter w:w="2160" w:type="dxa"/>
          <w:trHeight w:val="125"/>
        </w:trPr>
        <w:tc>
          <w:tcPr>
            <w:tcW w:w="504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8E2CE1" w:rsidRPr="009B342C" w:rsidRDefault="008E2CE1" w:rsidP="00E47A06">
            <w:pPr>
              <w:spacing w:after="0" w:line="240" w:lineRule="auto"/>
              <w:rPr>
                <w:b/>
                <w:sz w:val="18"/>
                <w:szCs w:val="18"/>
              </w:rPr>
            </w:pPr>
            <w:r w:rsidRPr="009B342C">
              <w:rPr>
                <w:b/>
                <w:sz w:val="20"/>
                <w:szCs w:val="20"/>
              </w:rPr>
              <w:t xml:space="preserve">Category </w:t>
            </w:r>
            <w:r w:rsidRPr="009B342C">
              <w:rPr>
                <w:rFonts w:cs="Arial"/>
                <w:b/>
                <w:sz w:val="20"/>
                <w:szCs w:val="20"/>
              </w:rPr>
              <w:t>III:</w:t>
            </w:r>
            <w:r w:rsidRPr="009B342C">
              <w:rPr>
                <w:rFonts w:cs="Arial"/>
                <w:b/>
                <w:sz w:val="18"/>
                <w:szCs w:val="18"/>
              </w:rPr>
              <w:t xml:space="preserve">  </w:t>
            </w:r>
            <w:r w:rsidRPr="009B342C">
              <w:rPr>
                <w:sz w:val="18"/>
                <w:szCs w:val="18"/>
              </w:rPr>
              <w:t xml:space="preserve">Conditions </w:t>
            </w:r>
            <w:r w:rsidRPr="009B342C">
              <w:rPr>
                <w:rFonts w:cs="Arial"/>
                <w:sz w:val="18"/>
                <w:szCs w:val="18"/>
              </w:rPr>
              <w:t xml:space="preserve">that </w:t>
            </w:r>
            <w:r w:rsidRPr="009B342C">
              <w:rPr>
                <w:sz w:val="18"/>
                <w:szCs w:val="18"/>
              </w:rPr>
              <w:t>are not separately unfitting and do not contribute to the unfitting condition(s):</w:t>
            </w:r>
          </w:p>
        </w:tc>
        <w:tc>
          <w:tcPr>
            <w:tcW w:w="2250" w:type="dxa"/>
            <w:tcBorders>
              <w:top w:val="single" w:sz="4" w:space="0" w:color="000000" w:themeColor="text1"/>
              <w:left w:val="thinThickThinSmallGap" w:sz="24" w:space="0" w:color="000000" w:themeColor="text1"/>
              <w:bottom w:val="single" w:sz="4" w:space="0" w:color="000000" w:themeColor="text1"/>
              <w:right w:val="nil"/>
            </w:tcBorders>
            <w:shd w:val="clear" w:color="auto" w:fill="FFFFFF" w:themeFill="background1"/>
            <w:hideMark/>
          </w:tcPr>
          <w:p w:rsidR="008E2CE1" w:rsidRPr="00817045" w:rsidRDefault="008E2CE1" w:rsidP="00E47A06">
            <w:pPr>
              <w:pStyle w:val="ListParagraph"/>
              <w:spacing w:after="0" w:line="240" w:lineRule="auto"/>
              <w:ind w:left="0"/>
              <w:rPr>
                <w:rFonts w:ascii="Times New Roman" w:hAnsi="Times New Roman" w:cs="Times New Roman"/>
                <w:sz w:val="19"/>
                <w:szCs w:val="19"/>
              </w:rPr>
            </w:pPr>
          </w:p>
        </w:tc>
        <w:tc>
          <w:tcPr>
            <w:tcW w:w="810" w:type="dxa"/>
            <w:tcBorders>
              <w:top w:val="single" w:sz="4" w:space="0" w:color="000000" w:themeColor="text1"/>
              <w:left w:val="nil"/>
              <w:bottom w:val="single" w:sz="4" w:space="0" w:color="000000" w:themeColor="text1"/>
              <w:right w:val="nil"/>
            </w:tcBorders>
            <w:shd w:val="clear" w:color="auto" w:fill="FFFFFF" w:themeFill="background1"/>
            <w:hideMark/>
          </w:tcPr>
          <w:p w:rsidR="008E2CE1" w:rsidRPr="00817045" w:rsidRDefault="008E2CE1" w:rsidP="00E47A06">
            <w:pPr>
              <w:spacing w:after="0" w:line="240" w:lineRule="auto"/>
              <w:jc w:val="center"/>
              <w:rPr>
                <w:sz w:val="18"/>
                <w:szCs w:val="18"/>
              </w:rPr>
            </w:pPr>
          </w:p>
        </w:tc>
        <w:tc>
          <w:tcPr>
            <w:tcW w:w="810" w:type="dxa"/>
            <w:tcBorders>
              <w:top w:val="single" w:sz="4" w:space="0" w:color="000000" w:themeColor="text1"/>
              <w:left w:val="nil"/>
              <w:bottom w:val="single" w:sz="4" w:space="0" w:color="000000" w:themeColor="text1"/>
              <w:right w:val="nil"/>
            </w:tcBorders>
            <w:shd w:val="clear" w:color="auto" w:fill="FFFFFF" w:themeFill="background1"/>
            <w:hideMark/>
          </w:tcPr>
          <w:p w:rsidR="008E2CE1" w:rsidRPr="00817045" w:rsidRDefault="008E2CE1" w:rsidP="00E47A06">
            <w:pPr>
              <w:spacing w:after="0" w:line="240" w:lineRule="auto"/>
              <w:jc w:val="center"/>
              <w:rPr>
                <w:sz w:val="18"/>
                <w:szCs w:val="18"/>
              </w:rPr>
            </w:pPr>
          </w:p>
        </w:tc>
        <w:tc>
          <w:tcPr>
            <w:tcW w:w="1170" w:type="dxa"/>
            <w:tcBorders>
              <w:top w:val="single" w:sz="4" w:space="0" w:color="000000" w:themeColor="text1"/>
              <w:left w:val="nil"/>
              <w:bottom w:val="single" w:sz="4" w:space="0" w:color="000000" w:themeColor="text1"/>
              <w:right w:val="nil"/>
            </w:tcBorders>
            <w:shd w:val="clear" w:color="auto" w:fill="FFFFFF" w:themeFill="background1"/>
            <w:hideMark/>
          </w:tcPr>
          <w:p w:rsidR="008E2CE1" w:rsidRPr="00817045" w:rsidRDefault="008E2CE1" w:rsidP="00E47A06">
            <w:pPr>
              <w:pStyle w:val="ListParagraph"/>
              <w:spacing w:after="0" w:line="240" w:lineRule="auto"/>
              <w:ind w:left="0"/>
              <w:jc w:val="center"/>
              <w:rPr>
                <w:rFonts w:cs="Times New Roman"/>
                <w:sz w:val="18"/>
                <w:szCs w:val="18"/>
              </w:rPr>
            </w:pPr>
          </w:p>
        </w:tc>
        <w:tc>
          <w:tcPr>
            <w:tcW w:w="1080"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hideMark/>
          </w:tcPr>
          <w:p w:rsidR="008E2CE1" w:rsidRPr="00817045" w:rsidRDefault="008E2CE1" w:rsidP="00E47A06">
            <w:pPr>
              <w:pStyle w:val="ListParagraph"/>
              <w:spacing w:after="0" w:line="240" w:lineRule="auto"/>
              <w:ind w:left="0"/>
              <w:jc w:val="center"/>
              <w:rPr>
                <w:rFonts w:cs="Times New Roman"/>
                <w:sz w:val="18"/>
                <w:szCs w:val="18"/>
              </w:rPr>
            </w:pPr>
          </w:p>
        </w:tc>
      </w:tr>
      <w:tr w:rsidR="008E2CE1" w:rsidRPr="00817045" w:rsidTr="003B77F3">
        <w:trPr>
          <w:gridAfter w:val="2"/>
          <w:wAfter w:w="1350" w:type="dxa"/>
          <w:trHeight w:val="125"/>
        </w:trPr>
        <w:tc>
          <w:tcPr>
            <w:tcW w:w="5040"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FFFFFF" w:themeFill="background1"/>
            <w:hideMark/>
          </w:tcPr>
          <w:p w:rsidR="008E2CE1" w:rsidRPr="009B342C" w:rsidRDefault="008E2CE1" w:rsidP="00E47A06">
            <w:pPr>
              <w:spacing w:after="0" w:line="240" w:lineRule="auto"/>
              <w:rPr>
                <w:sz w:val="18"/>
                <w:szCs w:val="18"/>
              </w:rPr>
            </w:pPr>
            <w:r w:rsidRPr="009B342C">
              <w:rPr>
                <w:rFonts w:cs="Times New Roman"/>
                <w:b/>
                <w:sz w:val="20"/>
                <w:szCs w:val="20"/>
              </w:rPr>
              <w:t>Category IV:</w:t>
            </w:r>
            <w:r w:rsidRPr="009B342C">
              <w:rPr>
                <w:rFonts w:cs="Times New Roman"/>
                <w:b/>
                <w:sz w:val="18"/>
                <w:szCs w:val="18"/>
              </w:rPr>
              <w:t xml:space="preserve">  </w:t>
            </w:r>
            <w:r w:rsidRPr="009B342C">
              <w:rPr>
                <w:rFonts w:cs="Times New Roman"/>
                <w:sz w:val="18"/>
                <w:szCs w:val="18"/>
              </w:rPr>
              <w:t xml:space="preserve">Conditions that do </w:t>
            </w:r>
            <w:r w:rsidRPr="009B342C">
              <w:rPr>
                <w:rFonts w:cs="Arial"/>
                <w:sz w:val="18"/>
                <w:szCs w:val="18"/>
              </w:rPr>
              <w:t xml:space="preserve">not </w:t>
            </w:r>
            <w:r w:rsidRPr="009B342C">
              <w:rPr>
                <w:rFonts w:cs="Times New Roman"/>
                <w:sz w:val="18"/>
                <w:szCs w:val="18"/>
              </w:rPr>
              <w:t>constitute a physical disability:</w:t>
            </w:r>
          </w:p>
        </w:tc>
        <w:tc>
          <w:tcPr>
            <w:tcW w:w="6120" w:type="dxa"/>
            <w:gridSpan w:val="5"/>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hideMark/>
          </w:tcPr>
          <w:p w:rsidR="008E2CE1" w:rsidRPr="00817045" w:rsidRDefault="008E2CE1" w:rsidP="00E47A06">
            <w:pPr>
              <w:pStyle w:val="ListParagraph"/>
              <w:spacing w:after="0" w:line="240" w:lineRule="auto"/>
              <w:ind w:left="0"/>
              <w:rPr>
                <w:rFonts w:ascii="Times New Roman" w:hAnsi="Times New Roman" w:cs="Times New Roman"/>
                <w:sz w:val="19"/>
                <w:szCs w:val="19"/>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E2CE1" w:rsidRPr="00817045" w:rsidRDefault="008E2CE1" w:rsidP="00E47A06">
            <w:pPr>
              <w:spacing w:after="0" w:line="240" w:lineRule="auto"/>
              <w:jc w:val="center"/>
              <w:rPr>
                <w:sz w:val="18"/>
                <w:szCs w:val="18"/>
              </w:rPr>
            </w:pPr>
          </w:p>
        </w:tc>
      </w:tr>
      <w:tr w:rsidR="008E2CE1" w:rsidRPr="00817045" w:rsidTr="003B77F3">
        <w:trPr>
          <w:gridAfter w:val="3"/>
          <w:wAfter w:w="2160" w:type="dxa"/>
          <w:trHeight w:val="125"/>
        </w:trPr>
        <w:tc>
          <w:tcPr>
            <w:tcW w:w="5040"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tcPr>
          <w:p w:rsidR="008E2CE1" w:rsidRDefault="008E2CE1" w:rsidP="00E47A06">
            <w:pPr>
              <w:pStyle w:val="ListParagraph"/>
              <w:spacing w:after="0" w:line="240" w:lineRule="auto"/>
              <w:ind w:left="0"/>
              <w:jc w:val="center"/>
              <w:rPr>
                <w:rFonts w:cs="Times New Roman"/>
                <w:b/>
              </w:rPr>
            </w:pPr>
            <w:r>
              <w:rPr>
                <w:rFonts w:cs="Times New Roman"/>
                <w:b/>
              </w:rPr>
              <w:t>TOTAL Combined:  10%</w:t>
            </w:r>
          </w:p>
        </w:tc>
        <w:tc>
          <w:tcPr>
            <w:tcW w:w="6120" w:type="dxa"/>
            <w:gridSpan w:val="5"/>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tcPr>
          <w:p w:rsidR="008E2CE1" w:rsidRDefault="008E2CE1" w:rsidP="00E47A06">
            <w:pPr>
              <w:pStyle w:val="ListParagraph"/>
              <w:spacing w:after="0" w:line="240" w:lineRule="auto"/>
              <w:ind w:left="0"/>
              <w:jc w:val="center"/>
              <w:rPr>
                <w:rFonts w:cs="Times New Roman"/>
                <w:b/>
              </w:rPr>
            </w:pPr>
            <w:r>
              <w:rPr>
                <w:rFonts w:cs="Times New Roman"/>
                <w:b/>
              </w:rPr>
              <w:t>TOTAL Combined (</w:t>
            </w:r>
            <w:r>
              <w:rPr>
                <w:rFonts w:cs="Times New Roman"/>
                <w:b/>
                <w:i/>
              </w:rPr>
              <w:t>Includes Non-PEB Conditions</w:t>
            </w:r>
            <w:r>
              <w:rPr>
                <w:rFonts w:cs="Times New Roman"/>
                <w:b/>
              </w:rPr>
              <w:t xml:space="preserve">):    </w:t>
            </w:r>
          </w:p>
          <w:p w:rsidR="008E2CE1" w:rsidRDefault="008E2CE1" w:rsidP="00E47A06">
            <w:pPr>
              <w:pStyle w:val="ListParagraph"/>
              <w:spacing w:after="0" w:line="240" w:lineRule="auto"/>
              <w:ind w:left="0"/>
              <w:jc w:val="center"/>
              <w:rPr>
                <w:rFonts w:cs="Times New Roman"/>
                <w:b/>
              </w:rPr>
            </w:pPr>
            <w:r>
              <w:rPr>
                <w:rFonts w:cs="Times New Roman"/>
                <w:b/>
              </w:rPr>
              <w:t>60%  from 20041210</w:t>
            </w:r>
          </w:p>
          <w:p w:rsidR="008E2CE1" w:rsidRPr="00817045" w:rsidRDefault="008E2CE1" w:rsidP="00E47A06">
            <w:pPr>
              <w:pStyle w:val="ListParagraph"/>
              <w:spacing w:after="0" w:line="240" w:lineRule="auto"/>
              <w:ind w:left="0"/>
              <w:jc w:val="center"/>
              <w:rPr>
                <w:rFonts w:cs="Times New Roman"/>
                <w:sz w:val="18"/>
                <w:szCs w:val="18"/>
              </w:rPr>
            </w:pPr>
            <w:r>
              <w:rPr>
                <w:rFonts w:cs="Times New Roman"/>
              </w:rPr>
              <w:t xml:space="preserve"> </w:t>
            </w:r>
          </w:p>
        </w:tc>
      </w:tr>
    </w:tbl>
    <w:p w:rsidR="00CD76CB" w:rsidRDefault="00CD76CB" w:rsidP="00213AC4">
      <w:pPr>
        <w:tabs>
          <w:tab w:val="left" w:pos="288"/>
          <w:tab w:val="left" w:pos="4752"/>
        </w:tabs>
        <w:spacing w:after="0" w:line="240" w:lineRule="exact"/>
        <w:jc w:val="both"/>
        <w:rPr>
          <w:rFonts w:ascii="Calibri" w:hAnsi="Calibri"/>
          <w:color w:val="000080"/>
        </w:rPr>
      </w:pPr>
    </w:p>
    <w:p w:rsidR="00A90D55" w:rsidRPr="00213AC4" w:rsidRDefault="008B5D31" w:rsidP="00213AC4">
      <w:pPr>
        <w:tabs>
          <w:tab w:val="left" w:pos="288"/>
          <w:tab w:val="left" w:pos="4752"/>
        </w:tabs>
        <w:spacing w:after="0" w:line="240" w:lineRule="exact"/>
        <w:jc w:val="both"/>
        <w:rPr>
          <w:rFonts w:ascii="Courier" w:hAnsi="Courier"/>
          <w:color w:val="000080"/>
          <w:sz w:val="24"/>
          <w:szCs w:val="24"/>
        </w:rPr>
      </w:pPr>
      <w:r w:rsidRPr="00213AC4">
        <w:rPr>
          <w:rFonts w:ascii="Courier" w:hAnsi="Courier"/>
          <w:color w:val="000080"/>
          <w:sz w:val="24"/>
          <w:szCs w:val="24"/>
          <w:u w:val="single"/>
        </w:rPr>
        <w:t>_______________________________________________________________</w:t>
      </w:r>
      <w:r w:rsidR="00A90D55" w:rsidRPr="00213AC4">
        <w:rPr>
          <w:rFonts w:ascii="Courier" w:hAnsi="Courier"/>
          <w:color w:val="000080"/>
          <w:sz w:val="24"/>
          <w:szCs w:val="24"/>
        </w:rPr>
        <w:t>_</w:t>
      </w:r>
    </w:p>
    <w:p w:rsidR="00A90D55" w:rsidRPr="00213AC4" w:rsidRDefault="00A90D55" w:rsidP="00213AC4">
      <w:pPr>
        <w:tabs>
          <w:tab w:val="left" w:pos="288"/>
          <w:tab w:val="left" w:pos="4752"/>
        </w:tabs>
        <w:spacing w:after="0" w:line="240" w:lineRule="exact"/>
        <w:jc w:val="both"/>
        <w:rPr>
          <w:rFonts w:ascii="Courier" w:hAnsi="Courier"/>
          <w:color w:val="000080"/>
          <w:sz w:val="24"/>
          <w:szCs w:val="24"/>
        </w:rPr>
      </w:pPr>
    </w:p>
    <w:p w:rsidR="00A90D55" w:rsidRPr="00213AC4" w:rsidRDefault="00A90D55" w:rsidP="00213AC4">
      <w:pPr>
        <w:tabs>
          <w:tab w:val="left" w:pos="288"/>
          <w:tab w:val="left" w:pos="4752"/>
        </w:tabs>
        <w:spacing w:after="0" w:line="240" w:lineRule="exact"/>
        <w:jc w:val="both"/>
        <w:rPr>
          <w:rFonts w:ascii="Courier" w:hAnsi="Courier"/>
          <w:sz w:val="24"/>
          <w:szCs w:val="24"/>
        </w:rPr>
      </w:pPr>
      <w:r w:rsidRPr="00213AC4">
        <w:rPr>
          <w:rFonts w:ascii="Courier" w:hAnsi="Courier"/>
          <w:sz w:val="24"/>
          <w:szCs w:val="24"/>
          <w:u w:val="single"/>
        </w:rPr>
        <w:lastRenderedPageBreak/>
        <w:t>ANALYSIS SUMMARY</w:t>
      </w:r>
      <w:r w:rsidRPr="00213AC4">
        <w:rPr>
          <w:rFonts w:ascii="Courier" w:hAnsi="Courier"/>
          <w:sz w:val="24"/>
          <w:szCs w:val="24"/>
        </w:rPr>
        <w:t>:</w:t>
      </w:r>
    </w:p>
    <w:p w:rsidR="00213AC4" w:rsidRDefault="00213AC4" w:rsidP="00F54EA4">
      <w:pPr>
        <w:tabs>
          <w:tab w:val="left" w:pos="288"/>
          <w:tab w:val="left" w:pos="4752"/>
        </w:tabs>
        <w:spacing w:after="0" w:line="240" w:lineRule="exact"/>
        <w:jc w:val="both"/>
        <w:rPr>
          <w:rFonts w:ascii="Courier" w:hAnsi="Courier"/>
          <w:sz w:val="24"/>
          <w:szCs w:val="24"/>
        </w:rPr>
      </w:pPr>
    </w:p>
    <w:p w:rsidR="00213AC4" w:rsidRPr="00213AC4" w:rsidRDefault="00213AC4" w:rsidP="00213AC4">
      <w:pPr>
        <w:pStyle w:val="ListParagraph"/>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exact"/>
        <w:ind w:left="0"/>
        <w:jc w:val="both"/>
        <w:rPr>
          <w:rFonts w:ascii="Courier" w:hAnsi="Courier" w:cs="Times New Roman"/>
          <w:sz w:val="24"/>
          <w:szCs w:val="24"/>
        </w:rPr>
      </w:pPr>
      <w:r>
        <w:rPr>
          <w:rFonts w:ascii="Courier" w:hAnsi="Courier" w:cs="Times New Roman"/>
          <w:sz w:val="24"/>
          <w:szCs w:val="24"/>
        </w:rPr>
        <w:t xml:space="preserve">CI </w:t>
      </w:r>
      <w:r w:rsidR="00962991">
        <w:rPr>
          <w:rFonts w:ascii="Courier" w:hAnsi="Courier" w:cs="Times New Roman"/>
          <w:sz w:val="24"/>
          <w:szCs w:val="24"/>
        </w:rPr>
        <w:t>was placed on the</w:t>
      </w:r>
      <w:r w:rsidRPr="00213AC4">
        <w:rPr>
          <w:rFonts w:ascii="Courier" w:hAnsi="Courier" w:cs="Times New Roman"/>
          <w:sz w:val="24"/>
          <w:szCs w:val="24"/>
        </w:rPr>
        <w:t xml:space="preserve"> </w:t>
      </w:r>
      <w:r w:rsidR="00C7780B">
        <w:rPr>
          <w:rFonts w:ascii="Courier" w:hAnsi="Courier" w:cs="Times New Roman"/>
          <w:sz w:val="24"/>
          <w:szCs w:val="24"/>
        </w:rPr>
        <w:t>temporary disability retired list (</w:t>
      </w:r>
      <w:r w:rsidRPr="00213AC4">
        <w:rPr>
          <w:rFonts w:ascii="Courier" w:hAnsi="Courier" w:cs="Times New Roman"/>
          <w:sz w:val="24"/>
          <w:szCs w:val="24"/>
        </w:rPr>
        <w:t>TDRL</w:t>
      </w:r>
      <w:r w:rsidR="00C7780B">
        <w:rPr>
          <w:rFonts w:ascii="Courier" w:hAnsi="Courier" w:cs="Times New Roman"/>
          <w:sz w:val="24"/>
          <w:szCs w:val="24"/>
        </w:rPr>
        <w:t>) on</w:t>
      </w:r>
      <w:r w:rsidRPr="00213AC4">
        <w:rPr>
          <w:rFonts w:ascii="Courier" w:hAnsi="Courier" w:cs="Times New Roman"/>
          <w:sz w:val="24"/>
          <w:szCs w:val="24"/>
        </w:rPr>
        <w:t xml:space="preserve"> 20041209 for Chronic </w:t>
      </w:r>
      <w:r>
        <w:rPr>
          <w:rFonts w:ascii="Courier" w:hAnsi="Courier" w:cs="Times New Roman"/>
          <w:sz w:val="24"/>
          <w:szCs w:val="24"/>
        </w:rPr>
        <w:t>V</w:t>
      </w:r>
      <w:r w:rsidRPr="00213AC4">
        <w:rPr>
          <w:rFonts w:ascii="Courier" w:hAnsi="Courier" w:cs="Times New Roman"/>
          <w:sz w:val="24"/>
          <w:szCs w:val="24"/>
        </w:rPr>
        <w:t xml:space="preserve">ertigo 6299-6205 at 60% with ataxia, high frequency hearing loss, and right ear tinnitus as related category II diagnoses. She was </w:t>
      </w:r>
      <w:r w:rsidR="007A3797">
        <w:rPr>
          <w:rFonts w:ascii="Courier" w:hAnsi="Courier" w:cs="Times New Roman"/>
          <w:sz w:val="24"/>
          <w:szCs w:val="24"/>
        </w:rPr>
        <w:t xml:space="preserve">initially </w:t>
      </w:r>
      <w:r w:rsidRPr="00213AC4">
        <w:rPr>
          <w:rFonts w:ascii="Courier" w:hAnsi="Courier" w:cs="Times New Roman"/>
          <w:sz w:val="24"/>
          <w:szCs w:val="24"/>
        </w:rPr>
        <w:t xml:space="preserve">thought to have </w:t>
      </w:r>
      <w:proofErr w:type="spellStart"/>
      <w:r w:rsidRPr="00213AC4">
        <w:rPr>
          <w:rFonts w:ascii="Courier" w:hAnsi="Courier" w:cs="Times New Roman"/>
          <w:sz w:val="24"/>
          <w:szCs w:val="24"/>
        </w:rPr>
        <w:t>Meniere</w:t>
      </w:r>
      <w:r w:rsidRPr="00213AC4">
        <w:rPr>
          <w:rFonts w:ascii="Courier" w:cs="Times New Roman"/>
          <w:sz w:val="24"/>
          <w:szCs w:val="24"/>
        </w:rPr>
        <w:t>’</w:t>
      </w:r>
      <w:r w:rsidR="00FD6A1E">
        <w:rPr>
          <w:rFonts w:ascii="Courier" w:hAnsi="Courier" w:cs="Times New Roman"/>
          <w:sz w:val="24"/>
          <w:szCs w:val="24"/>
        </w:rPr>
        <w:t>s</w:t>
      </w:r>
      <w:proofErr w:type="spellEnd"/>
      <w:r w:rsidR="00FD6A1E">
        <w:rPr>
          <w:rFonts w:ascii="Courier" w:hAnsi="Courier" w:cs="Times New Roman"/>
          <w:sz w:val="24"/>
          <w:szCs w:val="24"/>
        </w:rPr>
        <w:t xml:space="preserve"> disease.</w:t>
      </w:r>
      <w:r w:rsidR="007A3797">
        <w:rPr>
          <w:rFonts w:ascii="Courier" w:hAnsi="Courier" w:cs="Times New Roman"/>
          <w:sz w:val="24"/>
          <w:szCs w:val="24"/>
        </w:rPr>
        <w:t xml:space="preserve"> However, an </w:t>
      </w:r>
      <w:proofErr w:type="spellStart"/>
      <w:r w:rsidR="007A3797">
        <w:rPr>
          <w:rFonts w:ascii="Courier" w:hAnsi="Courier" w:cs="Times New Roman"/>
          <w:sz w:val="24"/>
          <w:szCs w:val="24"/>
        </w:rPr>
        <w:t>otoneurology</w:t>
      </w:r>
      <w:proofErr w:type="spellEnd"/>
      <w:r w:rsidR="007A3797">
        <w:rPr>
          <w:rFonts w:ascii="Courier" w:hAnsi="Courier" w:cs="Times New Roman"/>
          <w:sz w:val="24"/>
          <w:szCs w:val="24"/>
        </w:rPr>
        <w:t xml:space="preserve"> consultation in September 2004 determined she did not have </w:t>
      </w:r>
      <w:proofErr w:type="spellStart"/>
      <w:r w:rsidR="007A3797">
        <w:rPr>
          <w:rFonts w:ascii="Courier" w:hAnsi="Courier" w:cs="Times New Roman"/>
          <w:sz w:val="24"/>
          <w:szCs w:val="24"/>
        </w:rPr>
        <w:t>Meniere’s</w:t>
      </w:r>
      <w:proofErr w:type="spellEnd"/>
      <w:r w:rsidR="007A3797">
        <w:rPr>
          <w:rFonts w:ascii="Courier" w:hAnsi="Courier" w:cs="Times New Roman"/>
          <w:sz w:val="24"/>
          <w:szCs w:val="24"/>
        </w:rPr>
        <w:t>. At this exam she had a normal gait</w:t>
      </w:r>
      <w:r w:rsidR="00AE40C8">
        <w:rPr>
          <w:rFonts w:ascii="Courier" w:hAnsi="Courier" w:cs="Times New Roman"/>
          <w:sz w:val="24"/>
          <w:szCs w:val="24"/>
        </w:rPr>
        <w:t xml:space="preserve"> and a normal battery of vestibular studies. She could stand with narrow base on flat stable support surface with eyes open, but was somewhat unstable with eyes closed and a bit more on a compliant surface of 6-inch foam with eyes closes but c</w:t>
      </w:r>
      <w:r w:rsidR="00552198">
        <w:rPr>
          <w:rFonts w:ascii="Courier" w:hAnsi="Courier" w:cs="Times New Roman"/>
          <w:sz w:val="24"/>
          <w:szCs w:val="24"/>
        </w:rPr>
        <w:t>ould</w:t>
      </w:r>
      <w:r w:rsidR="00AE40C8">
        <w:rPr>
          <w:rFonts w:ascii="Courier" w:hAnsi="Courier" w:cs="Times New Roman"/>
          <w:sz w:val="24"/>
          <w:szCs w:val="24"/>
        </w:rPr>
        <w:t xml:space="preserve"> maintain static standing independently.</w:t>
      </w:r>
    </w:p>
    <w:p w:rsidR="00213AC4" w:rsidRPr="00213AC4" w:rsidRDefault="00213AC4" w:rsidP="00213AC4">
      <w:pPr>
        <w:pStyle w:val="ListParagraph"/>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exact"/>
        <w:ind w:left="0"/>
        <w:jc w:val="both"/>
        <w:rPr>
          <w:rFonts w:ascii="Courier" w:hAnsi="Courier" w:cs="Times New Roman"/>
          <w:sz w:val="24"/>
          <w:szCs w:val="24"/>
        </w:rPr>
      </w:pPr>
    </w:p>
    <w:p w:rsidR="00213AC4" w:rsidRPr="00213AC4" w:rsidRDefault="00213AC4" w:rsidP="00213AC4">
      <w:pPr>
        <w:pStyle w:val="ListParagraph"/>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exact"/>
        <w:ind w:left="0"/>
        <w:jc w:val="both"/>
        <w:rPr>
          <w:rFonts w:ascii="Courier" w:hAnsi="Courier" w:cs="Times New Roman"/>
          <w:sz w:val="24"/>
          <w:szCs w:val="24"/>
        </w:rPr>
      </w:pPr>
      <w:r w:rsidRPr="00213AC4">
        <w:rPr>
          <w:rFonts w:ascii="Courier" w:hAnsi="Courier" w:cs="Times New Roman"/>
          <w:sz w:val="24"/>
          <w:szCs w:val="24"/>
        </w:rPr>
        <w:t xml:space="preserve">After entrance into </w:t>
      </w:r>
      <w:r w:rsidR="00CD76CB">
        <w:rPr>
          <w:rFonts w:ascii="Courier" w:hAnsi="Courier" w:cs="Times New Roman"/>
          <w:sz w:val="24"/>
          <w:szCs w:val="24"/>
        </w:rPr>
        <w:t xml:space="preserve">the </w:t>
      </w:r>
      <w:r w:rsidRPr="00213AC4">
        <w:rPr>
          <w:rFonts w:ascii="Courier" w:hAnsi="Courier" w:cs="Times New Roman"/>
          <w:sz w:val="24"/>
          <w:szCs w:val="24"/>
        </w:rPr>
        <w:t xml:space="preserve">TDRL, CI was diagnosed with B-12 deficiency and began treatment. It was determined that B-12 deficiency was </w:t>
      </w:r>
      <w:r w:rsidR="00FD6A1E">
        <w:rPr>
          <w:rFonts w:ascii="Courier" w:hAnsi="Courier" w:cs="Times New Roman"/>
          <w:sz w:val="24"/>
          <w:szCs w:val="24"/>
        </w:rPr>
        <w:t xml:space="preserve">the </w:t>
      </w:r>
      <w:r w:rsidRPr="00213AC4">
        <w:rPr>
          <w:rFonts w:ascii="Courier" w:hAnsi="Courier" w:cs="Times New Roman"/>
          <w:sz w:val="24"/>
          <w:szCs w:val="24"/>
        </w:rPr>
        <w:t xml:space="preserve">most likely the cause of her ataxia and newly discovered cognitive disorder. In hindsight, her hearing loss was not of the type seen with </w:t>
      </w:r>
      <w:proofErr w:type="spellStart"/>
      <w:r w:rsidRPr="00213AC4">
        <w:rPr>
          <w:rFonts w:ascii="Courier" w:hAnsi="Courier" w:cs="Times New Roman"/>
          <w:sz w:val="24"/>
          <w:szCs w:val="24"/>
        </w:rPr>
        <w:t>Meniere</w:t>
      </w:r>
      <w:r w:rsidRPr="00213AC4">
        <w:rPr>
          <w:rFonts w:ascii="Courier" w:cs="Times New Roman"/>
          <w:sz w:val="24"/>
          <w:szCs w:val="24"/>
        </w:rPr>
        <w:t>’</w:t>
      </w:r>
      <w:r w:rsidRPr="00213AC4">
        <w:rPr>
          <w:rFonts w:ascii="Courier" w:hAnsi="Courier" w:cs="Times New Roman"/>
          <w:sz w:val="24"/>
          <w:szCs w:val="24"/>
        </w:rPr>
        <w:t>s</w:t>
      </w:r>
      <w:proofErr w:type="spellEnd"/>
      <w:r w:rsidRPr="00213AC4">
        <w:rPr>
          <w:rFonts w:ascii="Courier" w:hAnsi="Courier" w:cs="Times New Roman"/>
          <w:sz w:val="24"/>
          <w:szCs w:val="24"/>
        </w:rPr>
        <w:t xml:space="preserve"> and was felt to be noise related. After treatment with B-12 injections </w:t>
      </w:r>
      <w:r w:rsidR="00FD6A1E">
        <w:rPr>
          <w:rFonts w:ascii="Courier" w:hAnsi="Courier" w:cs="Times New Roman"/>
          <w:sz w:val="24"/>
          <w:szCs w:val="24"/>
        </w:rPr>
        <w:t xml:space="preserve">her </w:t>
      </w:r>
      <w:r w:rsidRPr="00213AC4">
        <w:rPr>
          <w:rFonts w:ascii="Courier" w:hAnsi="Courier" w:cs="Times New Roman"/>
          <w:sz w:val="24"/>
          <w:szCs w:val="24"/>
        </w:rPr>
        <w:t>symptoms of ataxia and vertigo were greatly improved</w:t>
      </w:r>
      <w:r w:rsidR="00FD6A1E">
        <w:rPr>
          <w:rFonts w:ascii="Courier" w:hAnsi="Courier" w:cs="Times New Roman"/>
          <w:sz w:val="24"/>
          <w:szCs w:val="24"/>
        </w:rPr>
        <w:t xml:space="preserve"> by both her report and physical examination</w:t>
      </w:r>
      <w:r w:rsidRPr="00213AC4">
        <w:rPr>
          <w:rFonts w:ascii="Courier" w:hAnsi="Courier" w:cs="Times New Roman"/>
          <w:sz w:val="24"/>
          <w:szCs w:val="24"/>
        </w:rPr>
        <w:t>. Repeated neuropsychological testing also showed improvements in performance.</w:t>
      </w:r>
      <w:r w:rsidR="00FD6A1E">
        <w:rPr>
          <w:rFonts w:ascii="Courier" w:hAnsi="Courier" w:cs="Times New Roman"/>
          <w:sz w:val="24"/>
          <w:szCs w:val="24"/>
        </w:rPr>
        <w:t xml:space="preserve"> </w:t>
      </w:r>
      <w:r w:rsidRPr="00213AC4">
        <w:rPr>
          <w:rFonts w:ascii="Courier" w:hAnsi="Courier" w:cs="Times New Roman"/>
          <w:sz w:val="24"/>
          <w:szCs w:val="24"/>
        </w:rPr>
        <w:t xml:space="preserve">After </w:t>
      </w:r>
      <w:r w:rsidR="00FD6A1E">
        <w:rPr>
          <w:rFonts w:ascii="Courier" w:hAnsi="Courier" w:cs="Times New Roman"/>
          <w:sz w:val="24"/>
          <w:szCs w:val="24"/>
        </w:rPr>
        <w:t xml:space="preserve">the </w:t>
      </w:r>
      <w:r w:rsidRPr="00213AC4">
        <w:rPr>
          <w:rFonts w:ascii="Courier" w:hAnsi="Courier" w:cs="Times New Roman"/>
          <w:sz w:val="24"/>
          <w:szCs w:val="24"/>
        </w:rPr>
        <w:t xml:space="preserve">second TDRL evaluation, </w:t>
      </w:r>
      <w:r w:rsidR="00552198">
        <w:rPr>
          <w:rFonts w:ascii="Courier" w:hAnsi="Courier" w:cs="Times New Roman"/>
          <w:sz w:val="24"/>
          <w:szCs w:val="24"/>
        </w:rPr>
        <w:t xml:space="preserve">the </w:t>
      </w:r>
      <w:r w:rsidR="00C7780B">
        <w:rPr>
          <w:rFonts w:ascii="Courier" w:hAnsi="Courier" w:cs="Times New Roman"/>
          <w:sz w:val="24"/>
          <w:szCs w:val="24"/>
        </w:rPr>
        <w:t>Informal Physical Evaluation Board (</w:t>
      </w:r>
      <w:r w:rsidRPr="00213AC4">
        <w:rPr>
          <w:rFonts w:ascii="Courier" w:hAnsi="Courier" w:cs="Times New Roman"/>
          <w:sz w:val="24"/>
          <w:szCs w:val="24"/>
        </w:rPr>
        <w:t>IPEB</w:t>
      </w:r>
      <w:r w:rsidR="00C7780B">
        <w:rPr>
          <w:rFonts w:ascii="Courier" w:hAnsi="Courier" w:cs="Times New Roman"/>
          <w:sz w:val="24"/>
          <w:szCs w:val="24"/>
        </w:rPr>
        <w:t>)</w:t>
      </w:r>
      <w:r w:rsidRPr="00213AC4">
        <w:rPr>
          <w:rFonts w:ascii="Courier" w:hAnsi="Courier" w:cs="Times New Roman"/>
          <w:sz w:val="24"/>
          <w:szCs w:val="24"/>
        </w:rPr>
        <w:t xml:space="preserve"> determined she was fit for duty </w:t>
      </w:r>
      <w:r w:rsidR="00552198">
        <w:rPr>
          <w:rFonts w:ascii="Courier" w:hAnsi="Courier" w:cs="Times New Roman"/>
          <w:sz w:val="24"/>
          <w:szCs w:val="24"/>
        </w:rPr>
        <w:t xml:space="preserve">on </w:t>
      </w:r>
      <w:r w:rsidRPr="00213AC4">
        <w:rPr>
          <w:rFonts w:ascii="Courier" w:hAnsi="Courier" w:cs="Times New Roman"/>
          <w:sz w:val="24"/>
          <w:szCs w:val="24"/>
        </w:rPr>
        <w:t>20080813.</w:t>
      </w:r>
    </w:p>
    <w:p w:rsidR="00213AC4" w:rsidRPr="00213AC4" w:rsidRDefault="00213AC4" w:rsidP="00213AC4">
      <w:pPr>
        <w:pStyle w:val="ListParagraph"/>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exact"/>
        <w:ind w:left="0"/>
        <w:jc w:val="both"/>
        <w:rPr>
          <w:rFonts w:ascii="Courier" w:hAnsi="Courier" w:cs="Times New Roman"/>
          <w:sz w:val="24"/>
          <w:szCs w:val="24"/>
        </w:rPr>
      </w:pPr>
    </w:p>
    <w:p w:rsidR="00213AC4" w:rsidRPr="00213AC4" w:rsidRDefault="00213AC4" w:rsidP="00213AC4">
      <w:pPr>
        <w:pStyle w:val="ListParagraph"/>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exact"/>
        <w:ind w:left="0"/>
        <w:jc w:val="both"/>
        <w:rPr>
          <w:rFonts w:ascii="Courier" w:hAnsi="Courier" w:cs="Times New Roman"/>
          <w:sz w:val="24"/>
          <w:szCs w:val="24"/>
        </w:rPr>
      </w:pPr>
      <w:r w:rsidRPr="00213AC4">
        <w:rPr>
          <w:rFonts w:ascii="Courier" w:hAnsi="Courier" w:cs="Times New Roman"/>
          <w:sz w:val="24"/>
          <w:szCs w:val="24"/>
        </w:rPr>
        <w:t xml:space="preserve">CI appealed to the </w:t>
      </w:r>
      <w:r w:rsidR="00C7780B">
        <w:rPr>
          <w:rFonts w:ascii="Courier" w:hAnsi="Courier" w:cs="Times New Roman"/>
          <w:sz w:val="24"/>
          <w:szCs w:val="24"/>
        </w:rPr>
        <w:t>Formal Physical Evaluation Board (</w:t>
      </w:r>
      <w:r w:rsidRPr="00213AC4">
        <w:rPr>
          <w:rFonts w:ascii="Courier" w:hAnsi="Courier" w:cs="Times New Roman"/>
          <w:sz w:val="24"/>
          <w:szCs w:val="24"/>
        </w:rPr>
        <w:t>FPEB</w:t>
      </w:r>
      <w:r w:rsidR="00C7780B">
        <w:rPr>
          <w:rFonts w:ascii="Courier" w:hAnsi="Courier" w:cs="Times New Roman"/>
          <w:sz w:val="24"/>
          <w:szCs w:val="24"/>
        </w:rPr>
        <w:t>)</w:t>
      </w:r>
      <w:r w:rsidRPr="00213AC4">
        <w:rPr>
          <w:rFonts w:ascii="Courier" w:hAnsi="Courier" w:cs="Times New Roman"/>
          <w:sz w:val="24"/>
          <w:szCs w:val="24"/>
        </w:rPr>
        <w:t xml:space="preserve"> to rate her at 30% for cognitive deficits secondary to Vitamin B-12 Deficiency 9399-9326 and 10% for left ankle instability with pain 5271. </w:t>
      </w:r>
      <w:r w:rsidR="0008140E">
        <w:rPr>
          <w:rFonts w:ascii="Courier" w:hAnsi="Courier" w:cs="Times New Roman"/>
          <w:sz w:val="24"/>
          <w:szCs w:val="24"/>
        </w:rPr>
        <w:t>She d</w:t>
      </w:r>
      <w:r w:rsidRPr="00213AC4">
        <w:rPr>
          <w:rFonts w:ascii="Courier" w:hAnsi="Courier" w:cs="Times New Roman"/>
          <w:sz w:val="24"/>
          <w:szCs w:val="24"/>
        </w:rPr>
        <w:t>id not request that ataxia or vertigo be added as unfitting conditions.</w:t>
      </w:r>
      <w:r w:rsidR="00FD6A1E">
        <w:rPr>
          <w:rFonts w:ascii="Courier" w:hAnsi="Courier" w:cs="Times New Roman"/>
          <w:sz w:val="24"/>
          <w:szCs w:val="24"/>
        </w:rPr>
        <w:t xml:space="preserve"> The </w:t>
      </w:r>
      <w:r w:rsidRPr="00213AC4">
        <w:rPr>
          <w:rFonts w:ascii="Courier" w:hAnsi="Courier" w:cs="Times New Roman"/>
          <w:sz w:val="24"/>
          <w:szCs w:val="24"/>
        </w:rPr>
        <w:t xml:space="preserve">FPEB determined she was marginally unfit and rated her cognitive deficits </w:t>
      </w:r>
      <w:r w:rsidR="00FD6A1E" w:rsidRPr="00213AC4">
        <w:rPr>
          <w:rFonts w:ascii="Courier" w:hAnsi="Courier" w:cs="Times New Roman"/>
          <w:sz w:val="24"/>
          <w:szCs w:val="24"/>
        </w:rPr>
        <w:t xml:space="preserve">at </w:t>
      </w:r>
      <w:r w:rsidRPr="00213AC4">
        <w:rPr>
          <w:rFonts w:ascii="Courier" w:hAnsi="Courier" w:cs="Times New Roman"/>
          <w:sz w:val="24"/>
          <w:szCs w:val="24"/>
        </w:rPr>
        <w:t>10% under VASRD 9399-9326. Chronic Vertigo and ataxia were considered Category II and all other conditions were Category III or IV.</w:t>
      </w:r>
    </w:p>
    <w:p w:rsidR="00213AC4" w:rsidRPr="00213AC4" w:rsidRDefault="00213AC4" w:rsidP="00213AC4">
      <w:pPr>
        <w:pStyle w:val="ListParagraph"/>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exact"/>
        <w:ind w:left="0"/>
        <w:jc w:val="both"/>
        <w:rPr>
          <w:rFonts w:ascii="Courier" w:hAnsi="Courier" w:cs="Times New Roman"/>
          <w:sz w:val="24"/>
          <w:szCs w:val="24"/>
        </w:rPr>
      </w:pPr>
    </w:p>
    <w:p w:rsidR="00213AC4" w:rsidRPr="00213AC4" w:rsidRDefault="00213AC4" w:rsidP="00213AC4">
      <w:pPr>
        <w:pStyle w:val="ListParagraph"/>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exact"/>
        <w:ind w:left="0"/>
        <w:jc w:val="both"/>
        <w:rPr>
          <w:rFonts w:ascii="Courier" w:hAnsi="Courier" w:cs="Times New Roman"/>
          <w:sz w:val="24"/>
          <w:szCs w:val="24"/>
        </w:rPr>
      </w:pPr>
      <w:r w:rsidRPr="00213AC4">
        <w:rPr>
          <w:rFonts w:ascii="Courier" w:hAnsi="Courier" w:cs="Times New Roman"/>
          <w:sz w:val="24"/>
          <w:szCs w:val="24"/>
        </w:rPr>
        <w:t xml:space="preserve">CI submitted </w:t>
      </w:r>
      <w:r w:rsidR="00CD76CB">
        <w:rPr>
          <w:rFonts w:ascii="Courier" w:hAnsi="Courier" w:cs="Times New Roman"/>
          <w:sz w:val="24"/>
          <w:szCs w:val="24"/>
        </w:rPr>
        <w:t xml:space="preserve">a </w:t>
      </w:r>
      <w:r w:rsidRPr="00213AC4">
        <w:rPr>
          <w:rFonts w:ascii="Courier" w:hAnsi="Courier" w:cs="Times New Roman"/>
          <w:sz w:val="24"/>
          <w:szCs w:val="24"/>
        </w:rPr>
        <w:t xml:space="preserve">petition for relief </w:t>
      </w:r>
      <w:r w:rsidR="00FD6A1E">
        <w:rPr>
          <w:rFonts w:ascii="Courier" w:hAnsi="Courier" w:cs="Times New Roman"/>
          <w:sz w:val="24"/>
          <w:szCs w:val="24"/>
        </w:rPr>
        <w:t xml:space="preserve">(PFR) </w:t>
      </w:r>
      <w:r w:rsidRPr="00213AC4">
        <w:rPr>
          <w:rFonts w:ascii="Courier" w:hAnsi="Courier" w:cs="Times New Roman"/>
          <w:sz w:val="24"/>
          <w:szCs w:val="24"/>
        </w:rPr>
        <w:t>requesting a rating of 30% for cognitive deficits, 10% for ataxia, and 10% for chronic vertigo all secondary to chronically untreated Vitamin B-12 deficiency.</w:t>
      </w:r>
      <w:r w:rsidR="00CD76CB">
        <w:rPr>
          <w:rFonts w:ascii="Courier" w:hAnsi="Courier" w:cs="Times New Roman"/>
          <w:sz w:val="24"/>
          <w:szCs w:val="24"/>
        </w:rPr>
        <w:t xml:space="preserve"> </w:t>
      </w:r>
      <w:r w:rsidR="00FD6A1E">
        <w:rPr>
          <w:rFonts w:ascii="Courier" w:hAnsi="Courier" w:cs="Times New Roman"/>
          <w:sz w:val="24"/>
          <w:szCs w:val="24"/>
        </w:rPr>
        <w:t xml:space="preserve">The </w:t>
      </w:r>
      <w:r w:rsidR="00CD76CB">
        <w:rPr>
          <w:rFonts w:ascii="Courier" w:hAnsi="Courier" w:cs="Times New Roman"/>
          <w:sz w:val="24"/>
          <w:szCs w:val="24"/>
        </w:rPr>
        <w:t xml:space="preserve">PFR </w:t>
      </w:r>
      <w:r w:rsidR="004065D1">
        <w:rPr>
          <w:rFonts w:ascii="Courier" w:hAnsi="Courier" w:cs="Times New Roman"/>
          <w:sz w:val="24"/>
          <w:szCs w:val="24"/>
        </w:rPr>
        <w:t xml:space="preserve">request </w:t>
      </w:r>
      <w:r w:rsidR="00CD76CB">
        <w:rPr>
          <w:rFonts w:ascii="Courier" w:hAnsi="Courier" w:cs="Times New Roman"/>
          <w:sz w:val="24"/>
          <w:szCs w:val="24"/>
        </w:rPr>
        <w:t>was denied s</w:t>
      </w:r>
      <w:r w:rsidRPr="00213AC4">
        <w:rPr>
          <w:rFonts w:ascii="Courier" w:hAnsi="Courier" w:cs="Times New Roman"/>
          <w:sz w:val="24"/>
          <w:szCs w:val="24"/>
        </w:rPr>
        <w:t>tat</w:t>
      </w:r>
      <w:r w:rsidR="004065D1">
        <w:rPr>
          <w:rFonts w:ascii="Courier" w:hAnsi="Courier" w:cs="Times New Roman"/>
          <w:sz w:val="24"/>
          <w:szCs w:val="24"/>
        </w:rPr>
        <w:t>ing that</w:t>
      </w:r>
      <w:r w:rsidRPr="00213AC4">
        <w:rPr>
          <w:rFonts w:ascii="Courier" w:hAnsi="Courier" w:cs="Times New Roman"/>
          <w:sz w:val="24"/>
          <w:szCs w:val="24"/>
        </w:rPr>
        <w:t xml:space="preserve"> Ataxia and </w:t>
      </w:r>
      <w:r w:rsidR="00FD6A1E" w:rsidRPr="00213AC4">
        <w:rPr>
          <w:rFonts w:ascii="Courier" w:hAnsi="Courier" w:cs="Times New Roman"/>
          <w:sz w:val="24"/>
          <w:szCs w:val="24"/>
        </w:rPr>
        <w:t xml:space="preserve">Chronic Vertigo </w:t>
      </w:r>
      <w:r w:rsidRPr="00213AC4">
        <w:rPr>
          <w:rFonts w:ascii="Courier" w:hAnsi="Courier" w:cs="Times New Roman"/>
          <w:sz w:val="24"/>
          <w:szCs w:val="24"/>
        </w:rPr>
        <w:t>are not unfitting as they did not prevent non-clinical nursing duties.</w:t>
      </w:r>
      <w:r w:rsidR="002B5A64">
        <w:rPr>
          <w:rFonts w:ascii="Courier" w:hAnsi="Courier" w:cs="Times New Roman"/>
          <w:sz w:val="24"/>
          <w:szCs w:val="24"/>
        </w:rPr>
        <w:t xml:space="preserve"> </w:t>
      </w:r>
    </w:p>
    <w:p w:rsidR="00A90D55" w:rsidRPr="00F54EA4" w:rsidRDefault="00A90D55" w:rsidP="00F54EA4">
      <w:pPr>
        <w:tabs>
          <w:tab w:val="left" w:pos="288"/>
          <w:tab w:val="left" w:pos="4752"/>
        </w:tabs>
        <w:spacing w:after="0" w:line="240" w:lineRule="exact"/>
        <w:jc w:val="both"/>
        <w:rPr>
          <w:rFonts w:ascii="Courier" w:hAnsi="Courier"/>
          <w:color w:val="000080"/>
          <w:sz w:val="24"/>
          <w:szCs w:val="24"/>
        </w:rPr>
      </w:pPr>
    </w:p>
    <w:p w:rsidR="00E866F8" w:rsidRPr="00CD76CB" w:rsidRDefault="00B167BC" w:rsidP="00F54EA4">
      <w:pPr>
        <w:tabs>
          <w:tab w:val="left" w:pos="288"/>
          <w:tab w:val="left" w:pos="4752"/>
        </w:tabs>
        <w:spacing w:after="0" w:line="240" w:lineRule="exact"/>
        <w:jc w:val="both"/>
        <w:rPr>
          <w:rFonts w:ascii="Courier" w:hAnsi="Courier"/>
          <w:sz w:val="24"/>
          <w:szCs w:val="24"/>
          <w:u w:val="single"/>
        </w:rPr>
      </w:pPr>
      <w:r w:rsidRPr="00CD76CB">
        <w:rPr>
          <w:rFonts w:ascii="Courier" w:eastAsia="Times New Roman" w:hAnsi="Courier"/>
          <w:sz w:val="24"/>
          <w:szCs w:val="24"/>
          <w:u w:val="single"/>
        </w:rPr>
        <w:t xml:space="preserve">Cognitive Deficits Secondary to Vitamin B-12 </w:t>
      </w:r>
      <w:r w:rsidR="00E9249A" w:rsidRPr="00CD76CB">
        <w:rPr>
          <w:rFonts w:ascii="Courier" w:eastAsia="Times New Roman" w:hAnsi="Courier"/>
          <w:sz w:val="24"/>
          <w:szCs w:val="24"/>
          <w:u w:val="single"/>
        </w:rPr>
        <w:t>D</w:t>
      </w:r>
      <w:r w:rsidRPr="00CD76CB">
        <w:rPr>
          <w:rFonts w:ascii="Courier" w:eastAsia="Times New Roman" w:hAnsi="Courier"/>
          <w:sz w:val="24"/>
          <w:szCs w:val="24"/>
          <w:u w:val="single"/>
        </w:rPr>
        <w:t>eficiency</w:t>
      </w:r>
    </w:p>
    <w:p w:rsidR="00A05BB4" w:rsidRDefault="00A05BB4" w:rsidP="00F54EA4">
      <w:pPr>
        <w:autoSpaceDE w:val="0"/>
        <w:autoSpaceDN w:val="0"/>
        <w:adjustRightInd w:val="0"/>
        <w:spacing w:after="0" w:line="240" w:lineRule="exact"/>
        <w:jc w:val="both"/>
        <w:rPr>
          <w:rFonts w:ascii="Courier" w:hAnsi="Courier"/>
          <w:sz w:val="24"/>
          <w:szCs w:val="24"/>
        </w:rPr>
      </w:pPr>
      <w:r>
        <w:rPr>
          <w:rFonts w:ascii="Courier" w:hAnsi="Courier"/>
          <w:sz w:val="24"/>
          <w:szCs w:val="24"/>
        </w:rPr>
        <w:t xml:space="preserve">Neuropsychological testing did show </w:t>
      </w:r>
      <w:r w:rsidR="005A60BC">
        <w:rPr>
          <w:rFonts w:ascii="Courier" w:hAnsi="Courier"/>
          <w:sz w:val="24"/>
          <w:szCs w:val="24"/>
        </w:rPr>
        <w:t xml:space="preserve">a </w:t>
      </w:r>
      <w:r>
        <w:rPr>
          <w:rFonts w:ascii="Courier" w:hAnsi="Courier"/>
          <w:sz w:val="24"/>
          <w:szCs w:val="24"/>
        </w:rPr>
        <w:t xml:space="preserve">level of functioning lower than </w:t>
      </w:r>
      <w:r w:rsidR="00DC7571">
        <w:rPr>
          <w:rFonts w:ascii="Courier" w:hAnsi="Courier"/>
          <w:sz w:val="24"/>
          <w:szCs w:val="24"/>
        </w:rPr>
        <w:t xml:space="preserve">the high average level that </w:t>
      </w:r>
      <w:r>
        <w:rPr>
          <w:rFonts w:ascii="Courier" w:hAnsi="Courier"/>
          <w:sz w:val="24"/>
          <w:szCs w:val="24"/>
        </w:rPr>
        <w:t xml:space="preserve">would be expected </w:t>
      </w:r>
      <w:r w:rsidR="00FD6A1E">
        <w:rPr>
          <w:rFonts w:ascii="Courier" w:hAnsi="Courier"/>
          <w:sz w:val="24"/>
          <w:szCs w:val="24"/>
        </w:rPr>
        <w:t>given the</w:t>
      </w:r>
      <w:r>
        <w:rPr>
          <w:rFonts w:ascii="Courier" w:hAnsi="Courier"/>
          <w:sz w:val="24"/>
          <w:szCs w:val="24"/>
        </w:rPr>
        <w:t xml:space="preserve"> CI’s age</w:t>
      </w:r>
      <w:r w:rsidR="005A60BC">
        <w:rPr>
          <w:rFonts w:ascii="Courier" w:hAnsi="Courier"/>
          <w:sz w:val="24"/>
          <w:szCs w:val="24"/>
        </w:rPr>
        <w:t>,</w:t>
      </w:r>
      <w:r>
        <w:rPr>
          <w:rFonts w:ascii="Courier" w:hAnsi="Courier"/>
          <w:sz w:val="24"/>
          <w:szCs w:val="24"/>
        </w:rPr>
        <w:t xml:space="preserve"> education</w:t>
      </w:r>
      <w:r w:rsidR="005A60BC">
        <w:rPr>
          <w:rFonts w:ascii="Courier" w:hAnsi="Courier"/>
          <w:sz w:val="24"/>
          <w:szCs w:val="24"/>
        </w:rPr>
        <w:t>, and gender.</w:t>
      </w:r>
      <w:r>
        <w:rPr>
          <w:rFonts w:ascii="Courier" w:hAnsi="Courier"/>
          <w:sz w:val="24"/>
          <w:szCs w:val="24"/>
        </w:rPr>
        <w:t xml:space="preserve"> </w:t>
      </w:r>
      <w:r w:rsidR="005A60BC">
        <w:rPr>
          <w:rFonts w:ascii="Courier" w:hAnsi="Courier"/>
          <w:sz w:val="24"/>
          <w:szCs w:val="24"/>
        </w:rPr>
        <w:t>However</w:t>
      </w:r>
      <w:r>
        <w:rPr>
          <w:rFonts w:ascii="Courier" w:hAnsi="Courier"/>
          <w:sz w:val="24"/>
          <w:szCs w:val="24"/>
        </w:rPr>
        <w:t xml:space="preserve"> </w:t>
      </w:r>
      <w:r w:rsidR="00DC7571">
        <w:rPr>
          <w:rFonts w:ascii="Courier" w:hAnsi="Courier"/>
          <w:sz w:val="24"/>
          <w:szCs w:val="24"/>
        </w:rPr>
        <w:t xml:space="preserve">on the latest testing </w:t>
      </w:r>
      <w:r>
        <w:rPr>
          <w:rFonts w:ascii="Courier" w:hAnsi="Courier"/>
          <w:sz w:val="24"/>
          <w:szCs w:val="24"/>
        </w:rPr>
        <w:t xml:space="preserve">most areas were still average and many were </w:t>
      </w:r>
      <w:r w:rsidR="00DC7571">
        <w:rPr>
          <w:rFonts w:ascii="Courier" w:hAnsi="Courier"/>
          <w:sz w:val="24"/>
          <w:szCs w:val="24"/>
        </w:rPr>
        <w:t>at the expected high</w:t>
      </w:r>
      <w:r>
        <w:rPr>
          <w:rFonts w:ascii="Courier" w:hAnsi="Courier"/>
          <w:sz w:val="24"/>
          <w:szCs w:val="24"/>
        </w:rPr>
        <w:t xml:space="preserve"> average</w:t>
      </w:r>
      <w:r w:rsidR="0045151C">
        <w:rPr>
          <w:rFonts w:ascii="Courier" w:hAnsi="Courier"/>
          <w:sz w:val="24"/>
          <w:szCs w:val="24"/>
        </w:rPr>
        <w:t xml:space="preserve"> </w:t>
      </w:r>
      <w:r w:rsidR="00DC7571">
        <w:rPr>
          <w:rFonts w:ascii="Courier" w:hAnsi="Courier"/>
          <w:sz w:val="24"/>
          <w:szCs w:val="24"/>
        </w:rPr>
        <w:t>level</w:t>
      </w:r>
      <w:r>
        <w:rPr>
          <w:rFonts w:ascii="Courier" w:hAnsi="Courier"/>
          <w:sz w:val="24"/>
          <w:szCs w:val="24"/>
        </w:rPr>
        <w:t xml:space="preserve">. Few were below average. </w:t>
      </w:r>
      <w:r w:rsidR="005A60BC">
        <w:rPr>
          <w:rFonts w:ascii="Courier" w:hAnsi="Courier"/>
          <w:sz w:val="24"/>
          <w:szCs w:val="24"/>
        </w:rPr>
        <w:t>Six areas were high average and not impaired relative to expected performance. Th</w:t>
      </w:r>
      <w:r w:rsidR="00DC7571">
        <w:rPr>
          <w:rFonts w:ascii="Courier" w:hAnsi="Courier"/>
          <w:sz w:val="24"/>
          <w:szCs w:val="24"/>
        </w:rPr>
        <w:t>ese</w:t>
      </w:r>
      <w:r w:rsidR="005A60BC">
        <w:rPr>
          <w:rFonts w:ascii="Courier" w:hAnsi="Courier"/>
          <w:sz w:val="24"/>
          <w:szCs w:val="24"/>
        </w:rPr>
        <w:t xml:space="preserve"> included multiple functional domains: academic and language functions, learning and memory</w:t>
      </w:r>
      <w:r w:rsidR="00DC7571">
        <w:rPr>
          <w:rFonts w:ascii="Courier" w:hAnsi="Courier"/>
          <w:sz w:val="24"/>
          <w:szCs w:val="24"/>
        </w:rPr>
        <w:t>, an</w:t>
      </w:r>
      <w:r w:rsidR="005A60BC">
        <w:rPr>
          <w:rFonts w:ascii="Courier" w:hAnsi="Courier"/>
          <w:sz w:val="24"/>
          <w:szCs w:val="24"/>
        </w:rPr>
        <w:t xml:space="preserve">d motor skills. Only one area </w:t>
      </w:r>
      <w:r w:rsidR="00DC7571">
        <w:rPr>
          <w:rFonts w:ascii="Courier" w:hAnsi="Courier"/>
          <w:sz w:val="24"/>
          <w:szCs w:val="24"/>
        </w:rPr>
        <w:t xml:space="preserve">repeatedly </w:t>
      </w:r>
      <w:r w:rsidR="005A60BC">
        <w:rPr>
          <w:rFonts w:ascii="Courier" w:hAnsi="Courier"/>
          <w:sz w:val="24"/>
          <w:szCs w:val="24"/>
        </w:rPr>
        <w:t xml:space="preserve">tested at the impaired level and this was hypothesis testing. Two areas, sustained attention and </w:t>
      </w:r>
      <w:proofErr w:type="spellStart"/>
      <w:r w:rsidR="005A60BC">
        <w:rPr>
          <w:rFonts w:ascii="Courier" w:hAnsi="Courier"/>
          <w:sz w:val="24"/>
          <w:szCs w:val="24"/>
        </w:rPr>
        <w:t>visuoconstruction</w:t>
      </w:r>
      <w:proofErr w:type="spellEnd"/>
      <w:r w:rsidR="005A60BC">
        <w:rPr>
          <w:rFonts w:ascii="Courier" w:hAnsi="Courier"/>
          <w:sz w:val="24"/>
          <w:szCs w:val="24"/>
        </w:rPr>
        <w:t xml:space="preserve">, tested at the borderline level but both showed variability in </w:t>
      </w:r>
      <w:r w:rsidR="005A60BC">
        <w:rPr>
          <w:rFonts w:ascii="Courier" w:hAnsi="Courier"/>
          <w:sz w:val="24"/>
          <w:szCs w:val="24"/>
        </w:rPr>
        <w:lastRenderedPageBreak/>
        <w:t>performance ranging from borderline to average or normal. Performance in verbal fluency and immediate visual memory was at the low average level but both of these had improved when compared to previous testing.</w:t>
      </w:r>
    </w:p>
    <w:p w:rsidR="0087253E" w:rsidRDefault="0087253E" w:rsidP="00F54EA4">
      <w:pPr>
        <w:autoSpaceDE w:val="0"/>
        <w:autoSpaceDN w:val="0"/>
        <w:adjustRightInd w:val="0"/>
        <w:spacing w:after="0" w:line="240" w:lineRule="exact"/>
        <w:jc w:val="both"/>
        <w:rPr>
          <w:rFonts w:ascii="Courier" w:hAnsi="Courier"/>
          <w:sz w:val="24"/>
          <w:szCs w:val="24"/>
        </w:rPr>
      </w:pPr>
    </w:p>
    <w:p w:rsidR="0087253E" w:rsidRDefault="0087253E" w:rsidP="00F54EA4">
      <w:pPr>
        <w:autoSpaceDE w:val="0"/>
        <w:autoSpaceDN w:val="0"/>
        <w:adjustRightInd w:val="0"/>
        <w:spacing w:after="0" w:line="240" w:lineRule="exact"/>
        <w:jc w:val="both"/>
        <w:rPr>
          <w:rFonts w:ascii="Courier" w:hAnsi="Courier"/>
          <w:sz w:val="24"/>
          <w:szCs w:val="24"/>
        </w:rPr>
      </w:pPr>
      <w:r>
        <w:rPr>
          <w:rFonts w:ascii="Courier" w:hAnsi="Courier"/>
          <w:sz w:val="24"/>
          <w:szCs w:val="24"/>
        </w:rPr>
        <w:t xml:space="preserve">On the latest neuropsychological testing, the CI did not report any problems with </w:t>
      </w:r>
      <w:r w:rsidR="0072714F">
        <w:rPr>
          <w:rFonts w:ascii="Courier" w:hAnsi="Courier"/>
          <w:sz w:val="24"/>
          <w:szCs w:val="24"/>
        </w:rPr>
        <w:t>performing</w:t>
      </w:r>
      <w:r>
        <w:rPr>
          <w:rFonts w:ascii="Courier" w:hAnsi="Courier"/>
          <w:sz w:val="24"/>
          <w:szCs w:val="24"/>
        </w:rPr>
        <w:t xml:space="preserve"> her job as a</w:t>
      </w:r>
      <w:r w:rsidR="00DC7571">
        <w:rPr>
          <w:rFonts w:ascii="Courier" w:hAnsi="Courier"/>
          <w:sz w:val="24"/>
          <w:szCs w:val="24"/>
        </w:rPr>
        <w:t xml:space="preserve"> civilian</w:t>
      </w:r>
      <w:r w:rsidR="0072714F">
        <w:rPr>
          <w:rFonts w:ascii="Courier" w:hAnsi="Courier"/>
          <w:sz w:val="24"/>
          <w:szCs w:val="24"/>
        </w:rPr>
        <w:t xml:space="preserve"> educational registered nurse.</w:t>
      </w:r>
      <w:r w:rsidR="005A60BC">
        <w:rPr>
          <w:rFonts w:ascii="Courier" w:hAnsi="Courier"/>
          <w:sz w:val="24"/>
          <w:szCs w:val="24"/>
        </w:rPr>
        <w:t xml:space="preserve"> </w:t>
      </w:r>
      <w:r w:rsidR="00DC7571">
        <w:rPr>
          <w:rFonts w:ascii="Courier" w:hAnsi="Courier"/>
          <w:sz w:val="24"/>
          <w:szCs w:val="24"/>
        </w:rPr>
        <w:t>The testing</w:t>
      </w:r>
      <w:r w:rsidR="005A60BC">
        <w:rPr>
          <w:rFonts w:ascii="Courier" w:hAnsi="Courier"/>
          <w:sz w:val="24"/>
          <w:szCs w:val="24"/>
        </w:rPr>
        <w:t xml:space="preserve"> </w:t>
      </w:r>
      <w:r w:rsidR="00DC7571">
        <w:rPr>
          <w:rFonts w:ascii="Courier" w:hAnsi="Courier"/>
          <w:sz w:val="24"/>
          <w:szCs w:val="24"/>
        </w:rPr>
        <w:t xml:space="preserve">report </w:t>
      </w:r>
      <w:r w:rsidR="005A60BC">
        <w:rPr>
          <w:rFonts w:ascii="Courier" w:hAnsi="Courier"/>
          <w:sz w:val="24"/>
          <w:szCs w:val="24"/>
        </w:rPr>
        <w:t>stated the</w:t>
      </w:r>
      <w:r w:rsidR="00DC7571">
        <w:rPr>
          <w:rFonts w:ascii="Courier" w:hAnsi="Courier"/>
          <w:sz w:val="24"/>
          <w:szCs w:val="24"/>
        </w:rPr>
        <w:t xml:space="preserve"> deficits noted could interfere with her job performance but that the CI had apparently successfully developed compensatory strategies for her problems and her employer was able to accommodate her with a flexible schedule and occasional working at home.</w:t>
      </w:r>
      <w:r>
        <w:rPr>
          <w:rFonts w:ascii="Courier" w:hAnsi="Courier"/>
          <w:sz w:val="24"/>
          <w:szCs w:val="24"/>
        </w:rPr>
        <w:t xml:space="preserve"> </w:t>
      </w:r>
      <w:r w:rsidR="001F7668">
        <w:rPr>
          <w:rFonts w:ascii="Courier" w:hAnsi="Courier"/>
          <w:sz w:val="24"/>
          <w:szCs w:val="24"/>
        </w:rPr>
        <w:t xml:space="preserve">At her Formal Board hearing she </w:t>
      </w:r>
      <w:r w:rsidR="001F7668" w:rsidRPr="00DC7571">
        <w:rPr>
          <w:rFonts w:ascii="Courier" w:eastAsia="Times New Roman" w:hAnsi="Courier" w:cs="Times New Roman"/>
          <w:sz w:val="24"/>
          <w:szCs w:val="24"/>
        </w:rPr>
        <w:t xml:space="preserve">indicated that </w:t>
      </w:r>
      <w:r w:rsidR="001F7668" w:rsidRPr="001F7668">
        <w:rPr>
          <w:rFonts w:ascii="Courier" w:eastAsia="Times New Roman" w:hAnsi="Courier" w:cs="Times New Roman"/>
          <w:sz w:val="24"/>
          <w:szCs w:val="24"/>
        </w:rPr>
        <w:t>she was performing her duties in a satisfactory manner and had received positive feedback from her employer to that effect.</w:t>
      </w:r>
    </w:p>
    <w:p w:rsidR="00DC7571" w:rsidRDefault="00DC7571" w:rsidP="00F54EA4">
      <w:pPr>
        <w:autoSpaceDE w:val="0"/>
        <w:autoSpaceDN w:val="0"/>
        <w:adjustRightInd w:val="0"/>
        <w:spacing w:after="0" w:line="240" w:lineRule="exact"/>
        <w:jc w:val="both"/>
        <w:rPr>
          <w:rFonts w:ascii="Courier" w:hAnsi="Courier"/>
          <w:sz w:val="24"/>
          <w:szCs w:val="24"/>
        </w:rPr>
      </w:pPr>
    </w:p>
    <w:p w:rsidR="00DC7571" w:rsidRDefault="00DC7571" w:rsidP="00F54EA4">
      <w:pPr>
        <w:autoSpaceDE w:val="0"/>
        <w:autoSpaceDN w:val="0"/>
        <w:adjustRightInd w:val="0"/>
        <w:spacing w:after="0" w:line="240" w:lineRule="exact"/>
        <w:jc w:val="both"/>
        <w:rPr>
          <w:rFonts w:ascii="Courier" w:hAnsi="Courier"/>
          <w:sz w:val="24"/>
          <w:szCs w:val="24"/>
        </w:rPr>
      </w:pPr>
      <w:r>
        <w:rPr>
          <w:rFonts w:ascii="Courier" w:hAnsi="Courier"/>
          <w:sz w:val="24"/>
          <w:szCs w:val="24"/>
        </w:rPr>
        <w:t xml:space="preserve">The diagnosis of a cognitive disorder due to chronic B-12 deficiency is appropriately rated under VASRD 9326. The criteria for the 30% rating are not met and a 10% rating is recommended. The CI appears to be able to function in her current job most of the time. She does seem to have some problems with attention but appears to have developed strategies to cope with this. </w:t>
      </w:r>
      <w:r w:rsidR="00A84EA9">
        <w:rPr>
          <w:rFonts w:ascii="Courier" w:hAnsi="Courier"/>
          <w:sz w:val="24"/>
          <w:szCs w:val="24"/>
        </w:rPr>
        <w:t>There is d</w:t>
      </w:r>
      <w:r w:rsidR="003739BE">
        <w:rPr>
          <w:rFonts w:ascii="Courier" w:hAnsi="Courier"/>
          <w:sz w:val="24"/>
          <w:szCs w:val="24"/>
        </w:rPr>
        <w:t>ifficulty with multitasking and distraction but ha</w:t>
      </w:r>
      <w:r w:rsidR="003932A3">
        <w:rPr>
          <w:rFonts w:ascii="Courier" w:hAnsi="Courier"/>
          <w:sz w:val="24"/>
          <w:szCs w:val="24"/>
        </w:rPr>
        <w:t>s developed strategies and work-</w:t>
      </w:r>
      <w:proofErr w:type="spellStart"/>
      <w:r w:rsidR="003739BE">
        <w:rPr>
          <w:rFonts w:ascii="Courier" w:hAnsi="Courier"/>
          <w:sz w:val="24"/>
          <w:szCs w:val="24"/>
        </w:rPr>
        <w:t>arounds</w:t>
      </w:r>
      <w:proofErr w:type="spellEnd"/>
      <w:r w:rsidR="003739BE">
        <w:rPr>
          <w:rFonts w:ascii="Courier" w:hAnsi="Courier"/>
          <w:sz w:val="24"/>
          <w:szCs w:val="24"/>
        </w:rPr>
        <w:t xml:space="preserve">. </w:t>
      </w:r>
      <w:r>
        <w:rPr>
          <w:rFonts w:ascii="Courier" w:hAnsi="Courier"/>
          <w:sz w:val="24"/>
          <w:szCs w:val="24"/>
        </w:rPr>
        <w:t>There are no reports of substandard job performance.</w:t>
      </w:r>
      <w:r w:rsidR="003739BE">
        <w:rPr>
          <w:rFonts w:ascii="Courier" w:hAnsi="Courier"/>
          <w:sz w:val="24"/>
          <w:szCs w:val="24"/>
        </w:rPr>
        <w:t xml:space="preserve"> </w:t>
      </w:r>
    </w:p>
    <w:p w:rsidR="005D5D28" w:rsidRDefault="005D5D28" w:rsidP="00F54EA4">
      <w:pPr>
        <w:autoSpaceDE w:val="0"/>
        <w:autoSpaceDN w:val="0"/>
        <w:adjustRightInd w:val="0"/>
        <w:spacing w:after="0" w:line="240" w:lineRule="exact"/>
        <w:jc w:val="both"/>
        <w:rPr>
          <w:rFonts w:ascii="Courier" w:hAnsi="Courier"/>
          <w:sz w:val="24"/>
          <w:szCs w:val="24"/>
        </w:rPr>
      </w:pPr>
    </w:p>
    <w:p w:rsidR="005D5D28" w:rsidRDefault="005D5D28" w:rsidP="00F54EA4">
      <w:pPr>
        <w:autoSpaceDE w:val="0"/>
        <w:autoSpaceDN w:val="0"/>
        <w:adjustRightInd w:val="0"/>
        <w:spacing w:after="0" w:line="240" w:lineRule="exact"/>
        <w:jc w:val="both"/>
        <w:rPr>
          <w:rFonts w:ascii="Courier" w:hAnsi="Courier"/>
          <w:sz w:val="24"/>
          <w:szCs w:val="24"/>
        </w:rPr>
      </w:pPr>
      <w:r>
        <w:rPr>
          <w:rFonts w:ascii="Courier" w:hAnsi="Courier"/>
          <w:sz w:val="24"/>
          <w:szCs w:val="24"/>
        </w:rPr>
        <w:t xml:space="preserve">Of note, the VA did not provide any rating for a cognitive disorder. However the VA did rate the mental conditions of </w:t>
      </w:r>
      <w:r w:rsidRPr="005D5D28">
        <w:rPr>
          <w:rFonts w:ascii="Courier" w:hAnsi="Courier"/>
          <w:sz w:val="24"/>
          <w:szCs w:val="24"/>
        </w:rPr>
        <w:t xml:space="preserve">Bipolar Disorder </w:t>
      </w:r>
      <w:r>
        <w:rPr>
          <w:rFonts w:ascii="Courier" w:hAnsi="Courier"/>
          <w:sz w:val="24"/>
          <w:szCs w:val="24"/>
        </w:rPr>
        <w:t>a</w:t>
      </w:r>
      <w:r w:rsidRPr="005D5D28">
        <w:rPr>
          <w:rFonts w:ascii="Courier" w:hAnsi="Courier"/>
          <w:sz w:val="24"/>
          <w:szCs w:val="24"/>
        </w:rPr>
        <w:t>nd General Anxiety Disorders</w:t>
      </w:r>
      <w:r>
        <w:rPr>
          <w:rFonts w:ascii="Courier" w:hAnsi="Courier"/>
          <w:sz w:val="24"/>
          <w:szCs w:val="24"/>
        </w:rPr>
        <w:t xml:space="preserve"> and determined that her functional limitations warranted a 10% rating IAW the VASRD General Schedule for Rating Mental Disorders. All mental conditions are rated together based on the overall level of functional limitation, not based on the diagnoses. The Navy PEB had previously determined that the CI’s mood and anxiety disorders were not unfitting.</w:t>
      </w:r>
      <w:r w:rsidR="0045151C">
        <w:rPr>
          <w:rFonts w:ascii="Courier" w:hAnsi="Courier"/>
          <w:sz w:val="24"/>
          <w:szCs w:val="24"/>
        </w:rPr>
        <w:t xml:space="preserve"> While the VA and the </w:t>
      </w:r>
      <w:r w:rsidR="003932A3">
        <w:rPr>
          <w:rFonts w:ascii="Courier" w:hAnsi="Courier"/>
          <w:sz w:val="24"/>
          <w:szCs w:val="24"/>
        </w:rPr>
        <w:t>N</w:t>
      </w:r>
      <w:r w:rsidR="0045151C">
        <w:rPr>
          <w:rFonts w:ascii="Courier" w:hAnsi="Courier"/>
          <w:sz w:val="24"/>
          <w:szCs w:val="24"/>
        </w:rPr>
        <w:t>avy rated two different mental conditions, both assessed the level of functional impairment at 10%.</w:t>
      </w:r>
    </w:p>
    <w:p w:rsidR="00A05BB4" w:rsidRPr="00F54EA4" w:rsidRDefault="00A05BB4" w:rsidP="00F54EA4">
      <w:pPr>
        <w:autoSpaceDE w:val="0"/>
        <w:autoSpaceDN w:val="0"/>
        <w:adjustRightInd w:val="0"/>
        <w:spacing w:after="0" w:line="240" w:lineRule="exact"/>
        <w:jc w:val="both"/>
        <w:rPr>
          <w:rFonts w:ascii="Courier" w:hAnsi="Courier"/>
          <w:sz w:val="24"/>
          <w:szCs w:val="24"/>
        </w:rPr>
      </w:pPr>
    </w:p>
    <w:p w:rsidR="00E866F8" w:rsidRPr="00CD76CB" w:rsidRDefault="00FD7932" w:rsidP="00A61B56">
      <w:pPr>
        <w:autoSpaceDE w:val="0"/>
        <w:autoSpaceDN w:val="0"/>
        <w:adjustRightInd w:val="0"/>
        <w:spacing w:after="0" w:line="240" w:lineRule="exact"/>
        <w:jc w:val="both"/>
        <w:rPr>
          <w:rFonts w:ascii="Courier" w:hAnsi="Courier"/>
          <w:sz w:val="24"/>
          <w:szCs w:val="24"/>
          <w:u w:val="single"/>
        </w:rPr>
      </w:pPr>
      <w:r w:rsidRPr="00CD76CB">
        <w:rPr>
          <w:rFonts w:ascii="Courier" w:hAnsi="Courier"/>
          <w:sz w:val="24"/>
          <w:szCs w:val="24"/>
          <w:u w:val="single"/>
        </w:rPr>
        <w:t xml:space="preserve">Ataxia </w:t>
      </w:r>
      <w:r w:rsidR="00CD76CB" w:rsidRPr="00CD76CB">
        <w:rPr>
          <w:rFonts w:ascii="Courier" w:hAnsi="Courier"/>
          <w:sz w:val="24"/>
          <w:szCs w:val="24"/>
          <w:u w:val="single"/>
        </w:rPr>
        <w:t>and vertigo</w:t>
      </w:r>
    </w:p>
    <w:p w:rsidR="00BA14A4" w:rsidRDefault="00FD7932" w:rsidP="00A61B56">
      <w:pPr>
        <w:autoSpaceDE w:val="0"/>
        <w:autoSpaceDN w:val="0"/>
        <w:adjustRightInd w:val="0"/>
        <w:spacing w:after="0" w:line="240" w:lineRule="exact"/>
        <w:jc w:val="both"/>
        <w:rPr>
          <w:rFonts w:ascii="Courier" w:hAnsi="Courier"/>
          <w:sz w:val="24"/>
          <w:szCs w:val="24"/>
        </w:rPr>
      </w:pPr>
      <w:r>
        <w:rPr>
          <w:rFonts w:ascii="Courier" w:hAnsi="Courier"/>
          <w:sz w:val="24"/>
          <w:szCs w:val="24"/>
        </w:rPr>
        <w:t xml:space="preserve">CI had impaired </w:t>
      </w:r>
      <w:proofErr w:type="spellStart"/>
      <w:r>
        <w:rPr>
          <w:rFonts w:ascii="Courier" w:hAnsi="Courier"/>
          <w:sz w:val="24"/>
          <w:szCs w:val="24"/>
        </w:rPr>
        <w:t>proprioception</w:t>
      </w:r>
      <w:proofErr w:type="spellEnd"/>
      <w:r>
        <w:rPr>
          <w:rFonts w:ascii="Courier" w:hAnsi="Courier"/>
          <w:sz w:val="24"/>
          <w:szCs w:val="24"/>
        </w:rPr>
        <w:t xml:space="preserve"> secondary to chronic B-12 deficiency and this interfered with her ability to walk normally when visual cues were not present, such as in the dark or when her eyes were closed. An extensive work-up ruled out the presence of a vestibular disorder. </w:t>
      </w:r>
      <w:r w:rsidR="00BA14A4">
        <w:rPr>
          <w:rFonts w:ascii="Courier" w:hAnsi="Courier"/>
          <w:sz w:val="24"/>
          <w:szCs w:val="24"/>
        </w:rPr>
        <w:t xml:space="preserve">Positive </w:t>
      </w:r>
      <w:r w:rsidR="002A43EF">
        <w:rPr>
          <w:rFonts w:ascii="Courier" w:hAnsi="Courier"/>
          <w:sz w:val="24"/>
          <w:szCs w:val="24"/>
        </w:rPr>
        <w:t>Romberg</w:t>
      </w:r>
      <w:r w:rsidR="00BA14A4">
        <w:rPr>
          <w:rFonts w:ascii="Courier" w:hAnsi="Courier"/>
          <w:sz w:val="24"/>
          <w:szCs w:val="24"/>
        </w:rPr>
        <w:t xml:space="preserve"> and absence of a vestibular problem means CI’s problem is with </w:t>
      </w:r>
      <w:proofErr w:type="spellStart"/>
      <w:r w:rsidR="00BA14A4">
        <w:rPr>
          <w:rFonts w:ascii="Courier" w:hAnsi="Courier"/>
          <w:sz w:val="24"/>
          <w:szCs w:val="24"/>
        </w:rPr>
        <w:t>proprioception</w:t>
      </w:r>
      <w:proofErr w:type="spellEnd"/>
      <w:r w:rsidR="00BA14A4">
        <w:rPr>
          <w:rFonts w:ascii="Courier" w:hAnsi="Courier"/>
          <w:sz w:val="24"/>
          <w:szCs w:val="24"/>
        </w:rPr>
        <w:t>.</w:t>
      </w:r>
    </w:p>
    <w:p w:rsidR="00BA14A4" w:rsidRDefault="00BA14A4" w:rsidP="00A61B56">
      <w:pPr>
        <w:autoSpaceDE w:val="0"/>
        <w:autoSpaceDN w:val="0"/>
        <w:adjustRightInd w:val="0"/>
        <w:spacing w:after="0" w:line="240" w:lineRule="exact"/>
        <w:jc w:val="both"/>
        <w:rPr>
          <w:rFonts w:ascii="Courier" w:hAnsi="Courier"/>
          <w:sz w:val="24"/>
          <w:szCs w:val="24"/>
        </w:rPr>
      </w:pPr>
    </w:p>
    <w:p w:rsidR="00D23914" w:rsidRDefault="00D23914" w:rsidP="00A61B56">
      <w:pPr>
        <w:autoSpaceDE w:val="0"/>
        <w:autoSpaceDN w:val="0"/>
        <w:adjustRightInd w:val="0"/>
        <w:spacing w:after="0" w:line="240" w:lineRule="exact"/>
        <w:jc w:val="both"/>
        <w:rPr>
          <w:rFonts w:ascii="Courier" w:hAnsi="Courier"/>
          <w:sz w:val="24"/>
          <w:szCs w:val="24"/>
        </w:rPr>
      </w:pPr>
      <w:r>
        <w:rPr>
          <w:rFonts w:ascii="Courier" w:hAnsi="Courier"/>
          <w:sz w:val="24"/>
          <w:szCs w:val="24"/>
        </w:rPr>
        <w:t xml:space="preserve">The original </w:t>
      </w:r>
      <w:r w:rsidR="00C7780B">
        <w:rPr>
          <w:rFonts w:ascii="Courier" w:hAnsi="Courier"/>
          <w:sz w:val="24"/>
          <w:szCs w:val="24"/>
        </w:rPr>
        <w:t>narrative summary (</w:t>
      </w:r>
      <w:r>
        <w:rPr>
          <w:rFonts w:ascii="Courier" w:hAnsi="Courier"/>
          <w:sz w:val="24"/>
          <w:szCs w:val="24"/>
        </w:rPr>
        <w:t>NARSUM</w:t>
      </w:r>
      <w:r w:rsidR="00C7780B">
        <w:rPr>
          <w:rFonts w:ascii="Courier" w:hAnsi="Courier"/>
          <w:sz w:val="24"/>
          <w:szCs w:val="24"/>
        </w:rPr>
        <w:t>)</w:t>
      </w:r>
      <w:r>
        <w:rPr>
          <w:rFonts w:ascii="Courier" w:hAnsi="Courier"/>
          <w:sz w:val="24"/>
          <w:szCs w:val="24"/>
        </w:rPr>
        <w:t xml:space="preserve"> </w:t>
      </w:r>
      <w:r w:rsidR="00552198">
        <w:rPr>
          <w:rFonts w:ascii="Courier" w:hAnsi="Courier"/>
          <w:sz w:val="24"/>
          <w:szCs w:val="24"/>
        </w:rPr>
        <w:t xml:space="preserve">dated </w:t>
      </w:r>
      <w:r>
        <w:rPr>
          <w:rFonts w:ascii="Courier" w:hAnsi="Courier"/>
          <w:sz w:val="24"/>
          <w:szCs w:val="24"/>
        </w:rPr>
        <w:t xml:space="preserve">20040527 stated the CI had symptoms of vertigo and ataxia intermittently over the previous three years but the symptoms have become more severe and more incapacitation over the past year. The working diagnosis was </w:t>
      </w:r>
      <w:proofErr w:type="spellStart"/>
      <w:r>
        <w:rPr>
          <w:rFonts w:ascii="Courier" w:hAnsi="Courier"/>
          <w:sz w:val="24"/>
          <w:szCs w:val="24"/>
        </w:rPr>
        <w:t>Meniere’s</w:t>
      </w:r>
      <w:proofErr w:type="spellEnd"/>
      <w:r>
        <w:rPr>
          <w:rFonts w:ascii="Courier" w:hAnsi="Courier"/>
          <w:sz w:val="24"/>
          <w:szCs w:val="24"/>
        </w:rPr>
        <w:t xml:space="preserve"> although it appeared that no one thought this was the definitive diagnosis. The plan was to obtain </w:t>
      </w:r>
      <w:r>
        <w:rPr>
          <w:rFonts w:ascii="Courier" w:hAnsi="Courier"/>
          <w:sz w:val="24"/>
          <w:szCs w:val="24"/>
        </w:rPr>
        <w:lastRenderedPageBreak/>
        <w:t>further specialty consultations. Her vertigo and ataxia were felt to be unfitting and the IPEB placed her on the TDRL.</w:t>
      </w:r>
    </w:p>
    <w:p w:rsidR="00D23914" w:rsidRDefault="00D23914" w:rsidP="00A61B56">
      <w:pPr>
        <w:autoSpaceDE w:val="0"/>
        <w:autoSpaceDN w:val="0"/>
        <w:adjustRightInd w:val="0"/>
        <w:spacing w:after="0" w:line="240" w:lineRule="exact"/>
        <w:jc w:val="both"/>
        <w:rPr>
          <w:rFonts w:ascii="Courier" w:hAnsi="Courier"/>
          <w:sz w:val="24"/>
          <w:szCs w:val="24"/>
        </w:rPr>
      </w:pPr>
    </w:p>
    <w:p w:rsidR="00D23914" w:rsidRDefault="00D23914" w:rsidP="00A61B56">
      <w:pPr>
        <w:autoSpaceDE w:val="0"/>
        <w:autoSpaceDN w:val="0"/>
        <w:adjustRightInd w:val="0"/>
        <w:spacing w:after="0" w:line="240" w:lineRule="exact"/>
        <w:jc w:val="both"/>
        <w:rPr>
          <w:rFonts w:ascii="Courier" w:hAnsi="Courier"/>
          <w:sz w:val="24"/>
          <w:szCs w:val="24"/>
        </w:rPr>
      </w:pPr>
      <w:r>
        <w:rPr>
          <w:rFonts w:ascii="Courier" w:hAnsi="Courier"/>
          <w:sz w:val="24"/>
          <w:szCs w:val="24"/>
        </w:rPr>
        <w:t xml:space="preserve">At the time of the original NARSUM, physical exam revealed a positive </w:t>
      </w:r>
      <w:r w:rsidR="002A43EF">
        <w:rPr>
          <w:rFonts w:ascii="Courier" w:hAnsi="Courier"/>
          <w:sz w:val="24"/>
          <w:szCs w:val="24"/>
        </w:rPr>
        <w:t>Romberg</w:t>
      </w:r>
      <w:r>
        <w:rPr>
          <w:rFonts w:ascii="Courier" w:hAnsi="Courier"/>
          <w:sz w:val="24"/>
          <w:szCs w:val="24"/>
        </w:rPr>
        <w:t xml:space="preserve"> and inability to perform tandem gait with significant ataxia. Rapid alternating movements were intact as was sensory and motor examinations. She was diffusely hyper-reflexive with 3+ in bilateral </w:t>
      </w:r>
      <w:r w:rsidR="007932EA">
        <w:rPr>
          <w:rFonts w:ascii="Courier" w:hAnsi="Courier"/>
          <w:sz w:val="24"/>
          <w:szCs w:val="24"/>
        </w:rPr>
        <w:t xml:space="preserve">upper extremity </w:t>
      </w:r>
      <w:r>
        <w:rPr>
          <w:rFonts w:ascii="Courier" w:hAnsi="Courier"/>
          <w:sz w:val="24"/>
          <w:szCs w:val="24"/>
        </w:rPr>
        <w:t xml:space="preserve">and 2+ in bilateral </w:t>
      </w:r>
      <w:r w:rsidR="007932EA">
        <w:rPr>
          <w:rFonts w:ascii="Courier" w:hAnsi="Courier"/>
          <w:sz w:val="24"/>
          <w:szCs w:val="24"/>
        </w:rPr>
        <w:t xml:space="preserve">lower </w:t>
      </w:r>
      <w:proofErr w:type="gramStart"/>
      <w:r w:rsidR="007932EA">
        <w:rPr>
          <w:rFonts w:ascii="Courier" w:hAnsi="Courier"/>
          <w:sz w:val="24"/>
          <w:szCs w:val="24"/>
        </w:rPr>
        <w:t>extremity</w:t>
      </w:r>
      <w:proofErr w:type="gramEnd"/>
      <w:r>
        <w:rPr>
          <w:rFonts w:ascii="Courier" w:hAnsi="Courier"/>
          <w:sz w:val="24"/>
          <w:szCs w:val="24"/>
        </w:rPr>
        <w:t xml:space="preserve">. Finger to nose and heel to shin were mildly abnormal on the left. The VA </w:t>
      </w:r>
      <w:r w:rsidR="007932EA">
        <w:rPr>
          <w:rFonts w:ascii="Courier" w:hAnsi="Courier"/>
          <w:sz w:val="24"/>
          <w:szCs w:val="24"/>
        </w:rPr>
        <w:t>c</w:t>
      </w:r>
      <w:r w:rsidR="00C7780B">
        <w:rPr>
          <w:rFonts w:ascii="Courier" w:hAnsi="Courier"/>
          <w:sz w:val="24"/>
          <w:szCs w:val="24"/>
        </w:rPr>
        <w:t>ompensation a</w:t>
      </w:r>
      <w:r w:rsidR="007932EA">
        <w:rPr>
          <w:rFonts w:ascii="Courier" w:hAnsi="Courier"/>
          <w:sz w:val="24"/>
          <w:szCs w:val="24"/>
        </w:rPr>
        <w:t>nd p</w:t>
      </w:r>
      <w:r w:rsidR="00C7780B">
        <w:rPr>
          <w:rFonts w:ascii="Courier" w:hAnsi="Courier"/>
          <w:sz w:val="24"/>
          <w:szCs w:val="24"/>
        </w:rPr>
        <w:t>ension (</w:t>
      </w:r>
      <w:r>
        <w:rPr>
          <w:rFonts w:ascii="Courier" w:hAnsi="Courier"/>
          <w:sz w:val="24"/>
          <w:szCs w:val="24"/>
        </w:rPr>
        <w:t>C&amp;P</w:t>
      </w:r>
      <w:r w:rsidR="00C7780B">
        <w:rPr>
          <w:rFonts w:ascii="Courier" w:hAnsi="Courier"/>
          <w:sz w:val="24"/>
          <w:szCs w:val="24"/>
        </w:rPr>
        <w:t>)</w:t>
      </w:r>
      <w:r>
        <w:rPr>
          <w:rFonts w:ascii="Courier" w:hAnsi="Courier"/>
          <w:sz w:val="24"/>
          <w:szCs w:val="24"/>
        </w:rPr>
        <w:t xml:space="preserve"> </w:t>
      </w:r>
      <w:r w:rsidR="002A43EF">
        <w:rPr>
          <w:rFonts w:ascii="Courier" w:hAnsi="Courier"/>
          <w:sz w:val="24"/>
          <w:szCs w:val="24"/>
        </w:rPr>
        <w:t xml:space="preserve">examination </w:t>
      </w:r>
      <w:r w:rsidR="00552198">
        <w:rPr>
          <w:rFonts w:ascii="Courier" w:hAnsi="Courier"/>
          <w:sz w:val="24"/>
          <w:szCs w:val="24"/>
        </w:rPr>
        <w:t>completed</w:t>
      </w:r>
      <w:r w:rsidR="002A43EF">
        <w:rPr>
          <w:rFonts w:ascii="Courier" w:hAnsi="Courier"/>
          <w:sz w:val="24"/>
          <w:szCs w:val="24"/>
        </w:rPr>
        <w:t xml:space="preserve"> 20050630 reported normal 2+ reflexes, normal finger to nose, and no </w:t>
      </w:r>
      <w:proofErr w:type="spellStart"/>
      <w:r w:rsidR="002A43EF">
        <w:rPr>
          <w:rFonts w:ascii="Courier" w:hAnsi="Courier"/>
          <w:sz w:val="24"/>
          <w:szCs w:val="24"/>
        </w:rPr>
        <w:t>nystagmus</w:t>
      </w:r>
      <w:proofErr w:type="spellEnd"/>
      <w:r w:rsidR="002A43EF">
        <w:rPr>
          <w:rFonts w:ascii="Courier" w:hAnsi="Courier"/>
          <w:sz w:val="24"/>
          <w:szCs w:val="24"/>
        </w:rPr>
        <w:t>. However, the Romberg was positive and the CI staggered with the tandem gait.</w:t>
      </w:r>
    </w:p>
    <w:p w:rsidR="00D23914" w:rsidRDefault="00D23914" w:rsidP="00A61B56">
      <w:pPr>
        <w:autoSpaceDE w:val="0"/>
        <w:autoSpaceDN w:val="0"/>
        <w:adjustRightInd w:val="0"/>
        <w:spacing w:after="0" w:line="240" w:lineRule="exact"/>
        <w:jc w:val="both"/>
        <w:rPr>
          <w:rFonts w:ascii="Courier" w:hAnsi="Courier"/>
          <w:sz w:val="24"/>
          <w:szCs w:val="24"/>
        </w:rPr>
      </w:pPr>
    </w:p>
    <w:p w:rsidR="00FD7932" w:rsidRDefault="002A43EF" w:rsidP="00A61B56">
      <w:pPr>
        <w:autoSpaceDE w:val="0"/>
        <w:autoSpaceDN w:val="0"/>
        <w:adjustRightInd w:val="0"/>
        <w:spacing w:after="0" w:line="240" w:lineRule="exact"/>
        <w:jc w:val="both"/>
        <w:rPr>
          <w:rFonts w:ascii="Courier" w:hAnsi="Courier"/>
          <w:sz w:val="24"/>
          <w:szCs w:val="24"/>
        </w:rPr>
      </w:pPr>
      <w:r>
        <w:rPr>
          <w:rFonts w:ascii="Courier" w:hAnsi="Courier"/>
          <w:sz w:val="24"/>
          <w:szCs w:val="24"/>
        </w:rPr>
        <w:t>The</w:t>
      </w:r>
      <w:r w:rsidR="00D23914">
        <w:rPr>
          <w:rFonts w:ascii="Courier" w:hAnsi="Courier"/>
          <w:sz w:val="24"/>
          <w:szCs w:val="24"/>
        </w:rPr>
        <w:t xml:space="preserve"> </w:t>
      </w:r>
      <w:r w:rsidR="00FD7932">
        <w:rPr>
          <w:rFonts w:ascii="Courier" w:hAnsi="Courier"/>
          <w:sz w:val="24"/>
          <w:szCs w:val="24"/>
        </w:rPr>
        <w:t>first TDRL evaluation</w:t>
      </w:r>
      <w:r>
        <w:rPr>
          <w:rFonts w:ascii="Courier" w:hAnsi="Courier"/>
          <w:sz w:val="24"/>
          <w:szCs w:val="24"/>
        </w:rPr>
        <w:t xml:space="preserve"> was done after the</w:t>
      </w:r>
      <w:r w:rsidR="00FD7932">
        <w:rPr>
          <w:rFonts w:ascii="Courier" w:hAnsi="Courier"/>
          <w:sz w:val="24"/>
          <w:szCs w:val="24"/>
        </w:rPr>
        <w:t xml:space="preserve"> CI had been diagnosed with B-12 deficiency </w:t>
      </w:r>
      <w:r w:rsidR="00D23914">
        <w:rPr>
          <w:rFonts w:ascii="Courier" w:hAnsi="Courier"/>
          <w:sz w:val="24"/>
          <w:szCs w:val="24"/>
        </w:rPr>
        <w:t xml:space="preserve">at the VA </w:t>
      </w:r>
      <w:r w:rsidR="00FD7932">
        <w:rPr>
          <w:rFonts w:ascii="Courier" w:hAnsi="Courier"/>
          <w:sz w:val="24"/>
          <w:szCs w:val="24"/>
        </w:rPr>
        <w:t>and was receiving B-12 replacement. She reported her ataxia had</w:t>
      </w:r>
      <w:r w:rsidR="00AF1291">
        <w:rPr>
          <w:rFonts w:ascii="Courier" w:hAnsi="Courier"/>
          <w:sz w:val="24"/>
          <w:szCs w:val="24"/>
        </w:rPr>
        <w:t xml:space="preserve"> improved but she had ongoing difficulty with ambulation when visual cues were not entirely evident or were misleading. Exam by </w:t>
      </w:r>
      <w:r w:rsidR="00C7780B">
        <w:rPr>
          <w:rFonts w:ascii="Courier" w:hAnsi="Courier"/>
          <w:sz w:val="24"/>
          <w:szCs w:val="24"/>
        </w:rPr>
        <w:t>ear, nose and throat (</w:t>
      </w:r>
      <w:r w:rsidR="00AF1291">
        <w:rPr>
          <w:rFonts w:ascii="Courier" w:hAnsi="Courier"/>
          <w:sz w:val="24"/>
          <w:szCs w:val="24"/>
        </w:rPr>
        <w:t>ENT</w:t>
      </w:r>
      <w:r w:rsidR="00C7780B">
        <w:rPr>
          <w:rFonts w:ascii="Courier" w:hAnsi="Courier"/>
          <w:sz w:val="24"/>
          <w:szCs w:val="24"/>
        </w:rPr>
        <w:t>)</w:t>
      </w:r>
      <w:r w:rsidR="00AF1291">
        <w:rPr>
          <w:rFonts w:ascii="Courier" w:hAnsi="Courier"/>
          <w:sz w:val="24"/>
          <w:szCs w:val="24"/>
        </w:rPr>
        <w:t xml:space="preserve"> reve</w:t>
      </w:r>
      <w:r w:rsidR="00BA14A4">
        <w:rPr>
          <w:rFonts w:ascii="Courier" w:hAnsi="Courier"/>
          <w:sz w:val="24"/>
          <w:szCs w:val="24"/>
        </w:rPr>
        <w:t>a</w:t>
      </w:r>
      <w:r w:rsidR="00AF1291">
        <w:rPr>
          <w:rFonts w:ascii="Courier" w:hAnsi="Courier"/>
          <w:sz w:val="24"/>
          <w:szCs w:val="24"/>
        </w:rPr>
        <w:t>led a</w:t>
      </w:r>
      <w:r w:rsidR="00BA14A4">
        <w:rPr>
          <w:rFonts w:ascii="Courier" w:hAnsi="Courier"/>
          <w:sz w:val="24"/>
          <w:szCs w:val="24"/>
        </w:rPr>
        <w:t xml:space="preserve">n overall normal neurologic exam and a normal gait. </w:t>
      </w:r>
      <w:r w:rsidR="00552198">
        <w:rPr>
          <w:rFonts w:ascii="Courier" w:hAnsi="Courier"/>
          <w:sz w:val="24"/>
          <w:szCs w:val="24"/>
        </w:rPr>
        <w:t xml:space="preserve"> She w</w:t>
      </w:r>
      <w:r w:rsidR="00BA14A4">
        <w:rPr>
          <w:rFonts w:ascii="Courier" w:hAnsi="Courier"/>
          <w:sz w:val="24"/>
          <w:szCs w:val="24"/>
        </w:rPr>
        <w:t xml:space="preserve">as able to do tandem gait (heel-toe walk). Vestibular testing was negative including Fukuda step test, </w:t>
      </w:r>
      <w:proofErr w:type="spellStart"/>
      <w:r w:rsidR="00BA14A4">
        <w:rPr>
          <w:rFonts w:ascii="Courier" w:hAnsi="Courier"/>
          <w:sz w:val="24"/>
          <w:szCs w:val="24"/>
        </w:rPr>
        <w:t>Halmagyi</w:t>
      </w:r>
      <w:proofErr w:type="spellEnd"/>
      <w:r w:rsidR="00BA14A4">
        <w:rPr>
          <w:rFonts w:ascii="Courier" w:hAnsi="Courier"/>
          <w:sz w:val="24"/>
          <w:szCs w:val="24"/>
        </w:rPr>
        <w:t xml:space="preserve"> head thrust, and absence of positional testing post head-shake </w:t>
      </w:r>
      <w:proofErr w:type="spellStart"/>
      <w:r w:rsidR="00BA14A4">
        <w:rPr>
          <w:rFonts w:ascii="Courier" w:hAnsi="Courier"/>
          <w:sz w:val="24"/>
          <w:szCs w:val="24"/>
        </w:rPr>
        <w:t>nystagmus</w:t>
      </w:r>
      <w:proofErr w:type="spellEnd"/>
      <w:r w:rsidR="00BA14A4">
        <w:rPr>
          <w:rFonts w:ascii="Courier" w:hAnsi="Courier"/>
          <w:sz w:val="24"/>
          <w:szCs w:val="24"/>
        </w:rPr>
        <w:t xml:space="preserve">. Extensive vestibular testing had been done and was normal. CI did not have </w:t>
      </w:r>
      <w:proofErr w:type="spellStart"/>
      <w:r w:rsidR="00BA14A4">
        <w:rPr>
          <w:rFonts w:ascii="Courier" w:hAnsi="Courier"/>
          <w:sz w:val="24"/>
          <w:szCs w:val="24"/>
        </w:rPr>
        <w:t>Meniere’s</w:t>
      </w:r>
      <w:proofErr w:type="spellEnd"/>
      <w:r w:rsidR="00BA14A4">
        <w:rPr>
          <w:rFonts w:ascii="Courier" w:hAnsi="Courier"/>
          <w:sz w:val="24"/>
          <w:szCs w:val="24"/>
        </w:rPr>
        <w:t xml:space="preserve"> or any other vestibular problem.</w:t>
      </w:r>
    </w:p>
    <w:p w:rsidR="00AF1291" w:rsidRDefault="00AF1291" w:rsidP="00A61B56">
      <w:pPr>
        <w:autoSpaceDE w:val="0"/>
        <w:autoSpaceDN w:val="0"/>
        <w:adjustRightInd w:val="0"/>
        <w:spacing w:after="0" w:line="240" w:lineRule="exact"/>
        <w:jc w:val="both"/>
        <w:rPr>
          <w:rFonts w:ascii="Courier" w:eastAsia="Times New Roman" w:hAnsi="Courier" w:cs="Times New Roman"/>
          <w:sz w:val="24"/>
          <w:szCs w:val="24"/>
        </w:rPr>
      </w:pPr>
    </w:p>
    <w:p w:rsidR="00BA14A4" w:rsidRDefault="003932A3" w:rsidP="00BA14A4">
      <w:pPr>
        <w:autoSpaceDE w:val="0"/>
        <w:autoSpaceDN w:val="0"/>
        <w:adjustRightInd w:val="0"/>
        <w:spacing w:after="0" w:line="240" w:lineRule="exact"/>
        <w:jc w:val="both"/>
        <w:rPr>
          <w:rFonts w:ascii="Courier" w:hAnsi="Courier" w:cs="Arial"/>
          <w:sz w:val="24"/>
          <w:szCs w:val="24"/>
        </w:rPr>
      </w:pPr>
      <w:r w:rsidRPr="003932A3">
        <w:rPr>
          <w:rFonts w:ascii="Courier" w:eastAsia="Times New Roman" w:hAnsi="Courier" w:cs="Times New Roman"/>
          <w:sz w:val="24"/>
          <w:szCs w:val="24"/>
        </w:rPr>
        <w:t>At the second</w:t>
      </w:r>
      <w:r w:rsidR="00AF1291" w:rsidRPr="003932A3">
        <w:rPr>
          <w:rFonts w:ascii="Courier" w:eastAsia="Times New Roman" w:hAnsi="Courier" w:cs="Times New Roman"/>
          <w:sz w:val="24"/>
          <w:szCs w:val="24"/>
        </w:rPr>
        <w:t xml:space="preserve"> TDRL eval</w:t>
      </w:r>
      <w:r>
        <w:rPr>
          <w:rFonts w:ascii="Courier" w:eastAsia="Times New Roman" w:hAnsi="Courier" w:cs="Times New Roman"/>
          <w:sz w:val="24"/>
          <w:szCs w:val="24"/>
        </w:rPr>
        <w:t>uation</w:t>
      </w:r>
      <w:r w:rsidR="00AF1291" w:rsidRPr="003932A3">
        <w:rPr>
          <w:rFonts w:ascii="Courier" w:eastAsia="Times New Roman" w:hAnsi="Courier" w:cs="Times New Roman"/>
          <w:sz w:val="24"/>
          <w:szCs w:val="24"/>
        </w:rPr>
        <w:t xml:space="preserve"> </w:t>
      </w:r>
      <w:r w:rsidR="00552198">
        <w:rPr>
          <w:rFonts w:ascii="Courier" w:eastAsia="Times New Roman" w:hAnsi="Courier" w:cs="Times New Roman"/>
          <w:sz w:val="24"/>
          <w:szCs w:val="24"/>
        </w:rPr>
        <w:t xml:space="preserve">conducted </w:t>
      </w:r>
      <w:r w:rsidR="00AF1291" w:rsidRPr="003932A3">
        <w:rPr>
          <w:rFonts w:ascii="Courier" w:eastAsia="Times New Roman" w:hAnsi="Courier" w:cs="Times New Roman"/>
          <w:sz w:val="24"/>
          <w:szCs w:val="24"/>
        </w:rPr>
        <w:t xml:space="preserve">by </w:t>
      </w:r>
      <w:r>
        <w:rPr>
          <w:rFonts w:ascii="Courier" w:eastAsia="Times New Roman" w:hAnsi="Courier" w:cs="Times New Roman"/>
          <w:sz w:val="24"/>
          <w:szCs w:val="24"/>
        </w:rPr>
        <w:t xml:space="preserve">a </w:t>
      </w:r>
      <w:r w:rsidR="00AF1291" w:rsidRPr="003932A3">
        <w:rPr>
          <w:rFonts w:ascii="Courier" w:eastAsia="Times New Roman" w:hAnsi="Courier" w:cs="Times New Roman"/>
          <w:sz w:val="24"/>
          <w:szCs w:val="24"/>
        </w:rPr>
        <w:t>neurologist</w:t>
      </w:r>
      <w:r w:rsidR="00D23914" w:rsidRPr="003932A3">
        <w:rPr>
          <w:rFonts w:ascii="Courier" w:eastAsia="Times New Roman" w:hAnsi="Courier" w:cs="Times New Roman"/>
          <w:sz w:val="24"/>
          <w:szCs w:val="24"/>
        </w:rPr>
        <w:t xml:space="preserve"> </w:t>
      </w:r>
      <w:r>
        <w:rPr>
          <w:rFonts w:ascii="Courier" w:eastAsia="Times New Roman" w:hAnsi="Courier" w:cs="Times New Roman"/>
          <w:sz w:val="24"/>
          <w:szCs w:val="24"/>
        </w:rPr>
        <w:t xml:space="preserve">on </w:t>
      </w:r>
      <w:r w:rsidR="00D23914" w:rsidRPr="003932A3">
        <w:rPr>
          <w:rFonts w:ascii="Courier" w:eastAsia="Times New Roman" w:hAnsi="Courier" w:cs="Times New Roman"/>
          <w:sz w:val="24"/>
          <w:szCs w:val="24"/>
        </w:rPr>
        <w:t>20080721</w:t>
      </w:r>
      <w:r w:rsidRPr="003932A3">
        <w:rPr>
          <w:rFonts w:ascii="Courier" w:eastAsia="Times New Roman" w:hAnsi="Courier" w:cs="Times New Roman"/>
          <w:sz w:val="24"/>
          <w:szCs w:val="24"/>
        </w:rPr>
        <w:t xml:space="preserve"> </w:t>
      </w:r>
      <w:r>
        <w:rPr>
          <w:rFonts w:ascii="Courier" w:eastAsia="Times New Roman" w:hAnsi="Courier" w:cs="Times New Roman"/>
          <w:sz w:val="24"/>
          <w:szCs w:val="24"/>
        </w:rPr>
        <w:t xml:space="preserve">the </w:t>
      </w:r>
      <w:r w:rsidR="00BA14A4" w:rsidRPr="003932A3">
        <w:rPr>
          <w:rFonts w:ascii="Courier" w:hAnsi="Courier" w:cs="Arial"/>
          <w:sz w:val="24"/>
          <w:szCs w:val="24"/>
        </w:rPr>
        <w:t>CI complained</w:t>
      </w:r>
      <w:r w:rsidR="00BA14A4" w:rsidRPr="00BA14A4">
        <w:rPr>
          <w:rFonts w:ascii="Courier" w:hAnsi="Courier" w:cs="Arial"/>
          <w:sz w:val="24"/>
          <w:szCs w:val="24"/>
        </w:rPr>
        <w:t xml:space="preserve"> that balance remain</w:t>
      </w:r>
      <w:r>
        <w:rPr>
          <w:rFonts w:ascii="Courier" w:hAnsi="Courier" w:cs="Arial"/>
          <w:sz w:val="24"/>
          <w:szCs w:val="24"/>
        </w:rPr>
        <w:t>ed</w:t>
      </w:r>
      <w:r w:rsidR="00BA14A4" w:rsidRPr="00BA14A4">
        <w:rPr>
          <w:rFonts w:ascii="Courier" w:hAnsi="Courier" w:cs="Arial"/>
          <w:sz w:val="24"/>
          <w:szCs w:val="24"/>
        </w:rPr>
        <w:t xml:space="preserve"> problematic. She reported she often staggers if visual cues are not present, although as reported at the first TDRL evaluation, she stated her symptoms had improved with the injections.</w:t>
      </w:r>
      <w:r w:rsidR="00BA14A4">
        <w:rPr>
          <w:rFonts w:ascii="Courier" w:hAnsi="Courier" w:cs="Arial"/>
          <w:sz w:val="24"/>
          <w:szCs w:val="24"/>
        </w:rPr>
        <w:t xml:space="preserve"> The physical exam was normal and the neurologist</w:t>
      </w:r>
      <w:r w:rsidR="00BA14A4" w:rsidRPr="009646D1">
        <w:rPr>
          <w:rFonts w:ascii="Courier" w:hAnsi="Courier" w:cs="Arial"/>
          <w:sz w:val="24"/>
          <w:szCs w:val="24"/>
        </w:rPr>
        <w:t xml:space="preserve"> </w:t>
      </w:r>
      <w:r w:rsidR="00BA14A4">
        <w:rPr>
          <w:rFonts w:ascii="Courier" w:hAnsi="Courier" w:cs="Arial"/>
          <w:sz w:val="24"/>
          <w:szCs w:val="24"/>
        </w:rPr>
        <w:t xml:space="preserve">appeared to imply the CI might be embellishing or had symptoms out of proportion to actual medical condition/psychosomatic. He stated there was no evidence of </w:t>
      </w:r>
      <w:r w:rsidR="00BA14A4" w:rsidRPr="00F54EA4">
        <w:rPr>
          <w:rFonts w:ascii="Courier" w:hAnsi="Courier" w:cs="Arial"/>
          <w:sz w:val="24"/>
          <w:szCs w:val="24"/>
        </w:rPr>
        <w:t xml:space="preserve">upper motor neuron dysfunction, sensory dysfunction, </w:t>
      </w:r>
      <w:r w:rsidR="00BA14A4">
        <w:rPr>
          <w:rFonts w:ascii="Courier" w:hAnsi="Courier" w:cs="Arial"/>
          <w:sz w:val="24"/>
          <w:szCs w:val="24"/>
        </w:rPr>
        <w:t>or neurologically based ataxia but t</w:t>
      </w:r>
      <w:r w:rsidR="00BA14A4" w:rsidRPr="00F54EA4">
        <w:rPr>
          <w:rFonts w:ascii="Courier" w:hAnsi="Courier" w:cs="Arial"/>
          <w:sz w:val="24"/>
          <w:szCs w:val="24"/>
        </w:rPr>
        <w:t xml:space="preserve">here </w:t>
      </w:r>
      <w:r w:rsidR="00BA14A4">
        <w:rPr>
          <w:rFonts w:ascii="Courier" w:hAnsi="Courier" w:cs="Arial"/>
          <w:sz w:val="24"/>
          <w:szCs w:val="24"/>
        </w:rPr>
        <w:t>wa</w:t>
      </w:r>
      <w:r w:rsidR="00BA14A4" w:rsidRPr="00F54EA4">
        <w:rPr>
          <w:rFonts w:ascii="Courier" w:hAnsi="Courier" w:cs="Arial"/>
          <w:sz w:val="24"/>
          <w:szCs w:val="24"/>
        </w:rPr>
        <w:t xml:space="preserve">s </w:t>
      </w:r>
      <w:r w:rsidR="00BA14A4" w:rsidRPr="00BA14A4">
        <w:rPr>
          <w:rFonts w:ascii="Courier" w:hAnsi="Courier" w:cs="Arial"/>
          <w:sz w:val="24"/>
          <w:szCs w:val="24"/>
        </w:rPr>
        <w:t xml:space="preserve">‘some </w:t>
      </w:r>
      <w:proofErr w:type="spellStart"/>
      <w:r w:rsidR="00BA14A4" w:rsidRPr="00BA14A4">
        <w:rPr>
          <w:rFonts w:ascii="Courier" w:hAnsi="Courier" w:cs="Arial"/>
          <w:sz w:val="24"/>
          <w:szCs w:val="24"/>
        </w:rPr>
        <w:t>astasia-abasia</w:t>
      </w:r>
      <w:proofErr w:type="spellEnd"/>
      <w:r w:rsidR="00BA14A4" w:rsidRPr="00BA14A4">
        <w:rPr>
          <w:rFonts w:ascii="Courier" w:hAnsi="Courier" w:cs="Arial"/>
          <w:sz w:val="24"/>
          <w:szCs w:val="24"/>
        </w:rPr>
        <w:t xml:space="preserve"> on gait and balance testing today as well as augmentation during reflex testing’.</w:t>
      </w:r>
      <w:r w:rsidR="00BA14A4">
        <w:rPr>
          <w:rFonts w:ascii="Courier" w:hAnsi="Courier" w:cs="Arial"/>
          <w:sz w:val="24"/>
          <w:szCs w:val="24"/>
        </w:rPr>
        <w:t xml:space="preserve"> He opined the CI had had an excellent recovery f</w:t>
      </w:r>
      <w:r w:rsidR="00B7254C">
        <w:rPr>
          <w:rFonts w:ascii="Courier" w:hAnsi="Courier" w:cs="Arial"/>
          <w:sz w:val="24"/>
          <w:szCs w:val="24"/>
        </w:rPr>
        <w:t>ro</w:t>
      </w:r>
      <w:r w:rsidR="00BA14A4">
        <w:rPr>
          <w:rFonts w:ascii="Courier" w:hAnsi="Courier" w:cs="Arial"/>
          <w:sz w:val="24"/>
          <w:szCs w:val="24"/>
        </w:rPr>
        <w:t xml:space="preserve">m prolonged vitamin B-12 deficiency and had no current evidence of any on-going neurological dysfunction. He referenced </w:t>
      </w:r>
      <w:r w:rsidR="00BA14A4" w:rsidRPr="00D23914">
        <w:rPr>
          <w:rFonts w:ascii="Courier" w:hAnsi="Courier" w:cs="Arial"/>
          <w:sz w:val="24"/>
          <w:szCs w:val="24"/>
        </w:rPr>
        <w:t xml:space="preserve">the VA neuropsychological testing of </w:t>
      </w:r>
      <w:r w:rsidR="00D23914" w:rsidRPr="00D23914">
        <w:rPr>
          <w:rFonts w:ascii="Courier" w:hAnsi="Courier" w:cs="Arial"/>
          <w:sz w:val="24"/>
          <w:szCs w:val="24"/>
        </w:rPr>
        <w:t>20080402 and stated the ‘</w:t>
      </w:r>
      <w:proofErr w:type="spellStart"/>
      <w:r w:rsidR="00D23914" w:rsidRPr="00D23914">
        <w:rPr>
          <w:rFonts w:ascii="Courier" w:hAnsi="Courier" w:cs="Arial"/>
          <w:sz w:val="24"/>
          <w:szCs w:val="24"/>
        </w:rPr>
        <w:t>astasia-abasia</w:t>
      </w:r>
      <w:proofErr w:type="spellEnd"/>
      <w:r w:rsidR="00D23914" w:rsidRPr="00D23914">
        <w:rPr>
          <w:rFonts w:ascii="Courier" w:hAnsi="Courier" w:cs="Arial"/>
          <w:sz w:val="24"/>
          <w:szCs w:val="24"/>
        </w:rPr>
        <w:t xml:space="preserve"> and augmentation </w:t>
      </w:r>
      <w:r w:rsidR="00D23914" w:rsidRPr="00D23914">
        <w:rPr>
          <w:rFonts w:ascii="Courier" w:hAnsi="Courier" w:cs="Times New Roman"/>
          <w:sz w:val="24"/>
          <w:szCs w:val="24"/>
        </w:rPr>
        <w:t xml:space="preserve">of </w:t>
      </w:r>
      <w:r w:rsidR="00D23914" w:rsidRPr="00D23914">
        <w:rPr>
          <w:rFonts w:ascii="Courier" w:hAnsi="Courier" w:cs="Arial"/>
          <w:sz w:val="24"/>
          <w:szCs w:val="24"/>
        </w:rPr>
        <w:t xml:space="preserve">reflexes is </w:t>
      </w:r>
      <w:r w:rsidR="00D23914" w:rsidRPr="003932A3">
        <w:rPr>
          <w:rFonts w:ascii="Courier" w:hAnsi="Courier" w:cs="Arial"/>
          <w:sz w:val="24"/>
          <w:szCs w:val="24"/>
        </w:rPr>
        <w:t>reflective of the anxiety and re-acclimation to her good health,</w:t>
      </w:r>
      <w:r w:rsidR="00D23914" w:rsidRPr="00D23914">
        <w:rPr>
          <w:rFonts w:ascii="Courier" w:hAnsi="Courier" w:cs="Arial"/>
          <w:sz w:val="24"/>
          <w:szCs w:val="24"/>
        </w:rPr>
        <w:t xml:space="preserve"> as suggested in the recent neuropsychological testing.’</w:t>
      </w:r>
    </w:p>
    <w:p w:rsidR="00BA14A4" w:rsidRDefault="00BA14A4" w:rsidP="00BA14A4">
      <w:pPr>
        <w:autoSpaceDE w:val="0"/>
        <w:autoSpaceDN w:val="0"/>
        <w:adjustRightInd w:val="0"/>
        <w:spacing w:after="0" w:line="240" w:lineRule="exact"/>
        <w:jc w:val="both"/>
        <w:rPr>
          <w:rFonts w:ascii="Courier" w:hAnsi="Courier" w:cs="Arial"/>
          <w:sz w:val="24"/>
          <w:szCs w:val="24"/>
        </w:rPr>
      </w:pPr>
    </w:p>
    <w:p w:rsidR="00BA14A4" w:rsidRPr="00A61B56" w:rsidRDefault="002A43EF" w:rsidP="00A61B56">
      <w:pPr>
        <w:autoSpaceDE w:val="0"/>
        <w:autoSpaceDN w:val="0"/>
        <w:adjustRightInd w:val="0"/>
        <w:spacing w:after="0" w:line="240" w:lineRule="exact"/>
        <w:jc w:val="both"/>
        <w:rPr>
          <w:rFonts w:ascii="Courier" w:hAnsi="Courier"/>
          <w:sz w:val="24"/>
          <w:szCs w:val="24"/>
        </w:rPr>
      </w:pPr>
      <w:r>
        <w:rPr>
          <w:rFonts w:ascii="Courier" w:hAnsi="Courier" w:cs="Arial"/>
          <w:sz w:val="24"/>
          <w:szCs w:val="24"/>
        </w:rPr>
        <w:t xml:space="preserve">Initially the ataxia and vertigo were significant and each episode of increased symptoms required bed rest for two days. The condition interfered with her </w:t>
      </w:r>
      <w:r w:rsidR="003932A3">
        <w:rPr>
          <w:rFonts w:ascii="Courier" w:hAnsi="Courier" w:cs="Arial"/>
          <w:sz w:val="24"/>
          <w:szCs w:val="24"/>
        </w:rPr>
        <w:t>activities of daily living</w:t>
      </w:r>
      <w:r>
        <w:rPr>
          <w:rFonts w:ascii="Courier" w:hAnsi="Courier" w:cs="Arial"/>
          <w:sz w:val="24"/>
          <w:szCs w:val="24"/>
        </w:rPr>
        <w:t xml:space="preserve"> and her military duties. Multiple medications were tried and all failed to improve her condition. Further testing ruled out a vestibular cause of her symptoms and a vitamin B12 deficiency was discovered. It appears the CI’s ataxia did improve after treatment with B12 replacement and she appeared to be fit for </w:t>
      </w:r>
      <w:r>
        <w:rPr>
          <w:rFonts w:ascii="Courier" w:hAnsi="Courier" w:cs="Arial"/>
          <w:sz w:val="24"/>
          <w:szCs w:val="24"/>
        </w:rPr>
        <w:lastRenderedPageBreak/>
        <w:t xml:space="preserve">duty regarding ataxia after her </w:t>
      </w:r>
      <w:r w:rsidR="00C7780B">
        <w:rPr>
          <w:rFonts w:ascii="Courier" w:hAnsi="Courier" w:cs="Arial"/>
          <w:sz w:val="24"/>
          <w:szCs w:val="24"/>
        </w:rPr>
        <w:t>second</w:t>
      </w:r>
      <w:r>
        <w:rPr>
          <w:rFonts w:ascii="Courier" w:hAnsi="Courier" w:cs="Arial"/>
          <w:sz w:val="24"/>
          <w:szCs w:val="24"/>
        </w:rPr>
        <w:t xml:space="preserve"> TDRL evaluation. There is insufficient evidence to support finding this condition unfitting.</w:t>
      </w:r>
      <w:r w:rsidR="00D521FC">
        <w:rPr>
          <w:rFonts w:ascii="Courier" w:hAnsi="Courier" w:cs="Arial"/>
          <w:sz w:val="24"/>
          <w:szCs w:val="24"/>
        </w:rPr>
        <w:t xml:space="preserve"> It would not interfere with clinical or non-clinical duties unless the CI was required to work in the dark or with her eyes closed.</w:t>
      </w:r>
    </w:p>
    <w:p w:rsidR="00480219" w:rsidRPr="00F54EA4" w:rsidRDefault="00480219" w:rsidP="00F54EA4">
      <w:pPr>
        <w:autoSpaceDE w:val="0"/>
        <w:autoSpaceDN w:val="0"/>
        <w:adjustRightInd w:val="0"/>
        <w:spacing w:after="0" w:line="240" w:lineRule="exact"/>
        <w:jc w:val="both"/>
        <w:rPr>
          <w:rFonts w:ascii="Courier" w:hAnsi="Courier"/>
          <w:sz w:val="24"/>
          <w:szCs w:val="24"/>
        </w:rPr>
      </w:pPr>
    </w:p>
    <w:p w:rsidR="002A43EF" w:rsidRPr="00CD76CB" w:rsidRDefault="002A43EF" w:rsidP="00F54EA4">
      <w:pPr>
        <w:tabs>
          <w:tab w:val="left" w:pos="720"/>
          <w:tab w:val="left" w:pos="1080"/>
          <w:tab w:val="left" w:pos="1440"/>
          <w:tab w:val="left" w:pos="1800"/>
          <w:tab w:val="left" w:pos="2160"/>
          <w:tab w:val="right" w:leader="dot" w:pos="9180"/>
        </w:tabs>
        <w:spacing w:after="0" w:line="240" w:lineRule="exact"/>
        <w:jc w:val="both"/>
        <w:rPr>
          <w:rFonts w:ascii="Courier" w:eastAsia="Times New Roman" w:hAnsi="Courier" w:cs="Times New Roman"/>
          <w:sz w:val="24"/>
          <w:szCs w:val="24"/>
          <w:u w:val="single"/>
        </w:rPr>
      </w:pPr>
      <w:r w:rsidRPr="00CD76CB">
        <w:rPr>
          <w:rFonts w:ascii="Courier" w:eastAsia="Times New Roman" w:hAnsi="Courier" w:cs="Times New Roman"/>
          <w:sz w:val="24"/>
          <w:szCs w:val="24"/>
          <w:u w:val="single"/>
        </w:rPr>
        <w:t>Anemia:</w:t>
      </w:r>
    </w:p>
    <w:p w:rsidR="00073194" w:rsidRPr="00073194" w:rsidRDefault="002A43EF" w:rsidP="00073194">
      <w:pPr>
        <w:tabs>
          <w:tab w:val="left" w:pos="720"/>
          <w:tab w:val="left" w:pos="1080"/>
          <w:tab w:val="left" w:pos="1440"/>
          <w:tab w:val="left" w:pos="1800"/>
          <w:tab w:val="left" w:pos="2160"/>
          <w:tab w:val="right" w:leader="dot" w:pos="9180"/>
        </w:tabs>
        <w:spacing w:after="0" w:line="240" w:lineRule="exact"/>
        <w:jc w:val="both"/>
        <w:rPr>
          <w:rFonts w:ascii="Courier" w:hAnsi="Courier"/>
          <w:sz w:val="24"/>
          <w:szCs w:val="24"/>
        </w:rPr>
      </w:pPr>
      <w:r>
        <w:rPr>
          <w:rFonts w:ascii="Courier" w:eastAsia="Times New Roman" w:hAnsi="Courier" w:cs="Times New Roman"/>
          <w:sz w:val="24"/>
          <w:szCs w:val="24"/>
        </w:rPr>
        <w:t>While it appears the CI did have intermittent periods of low hemoglobin due to both iron deficiency and B12 deficiency</w:t>
      </w:r>
      <w:r w:rsidR="00073194">
        <w:rPr>
          <w:rFonts w:ascii="Courier" w:eastAsia="Times New Roman" w:hAnsi="Courier" w:cs="Times New Roman"/>
          <w:sz w:val="24"/>
          <w:szCs w:val="24"/>
        </w:rPr>
        <w:t xml:space="preserve">, once she underwent treatment her hemoglobin appeared to remain in the normal level. </w:t>
      </w:r>
      <w:r w:rsidR="00CD76CB" w:rsidRPr="00073194">
        <w:rPr>
          <w:rFonts w:ascii="Courier" w:hAnsi="Courier"/>
          <w:sz w:val="24"/>
          <w:szCs w:val="24"/>
        </w:rPr>
        <w:t xml:space="preserve">Complications of pernicious anemia, such as dementia or peripheral neuropathy, </w:t>
      </w:r>
      <w:r w:rsidR="00CD76CB">
        <w:rPr>
          <w:rFonts w:ascii="Courier" w:hAnsi="Courier"/>
          <w:sz w:val="24"/>
          <w:szCs w:val="24"/>
        </w:rPr>
        <w:t>should be</w:t>
      </w:r>
      <w:r w:rsidR="00CD76CB" w:rsidRPr="00073194">
        <w:rPr>
          <w:rFonts w:ascii="Courier" w:hAnsi="Courier"/>
          <w:sz w:val="24"/>
          <w:szCs w:val="24"/>
        </w:rPr>
        <w:t xml:space="preserve"> rated separately.</w:t>
      </w:r>
      <w:r w:rsidR="00CD76CB">
        <w:rPr>
          <w:rFonts w:ascii="Courier" w:hAnsi="Courier"/>
          <w:sz w:val="24"/>
          <w:szCs w:val="24"/>
        </w:rPr>
        <w:t xml:space="preserve"> </w:t>
      </w:r>
      <w:r w:rsidR="00073194">
        <w:rPr>
          <w:rFonts w:ascii="Courier" w:eastAsia="Times New Roman" w:hAnsi="Courier" w:cs="Times New Roman"/>
          <w:sz w:val="24"/>
          <w:szCs w:val="24"/>
        </w:rPr>
        <w:t xml:space="preserve">The anemia itself does not appear to have been an unfitting condition. However, the residual effect of cognitive dysfunction due to B12 deficiency was unfitting and that condition is rated. The VA </w:t>
      </w:r>
      <w:r w:rsidR="00CD76CB">
        <w:rPr>
          <w:rFonts w:ascii="Courier" w:eastAsia="Times New Roman" w:hAnsi="Courier" w:cs="Times New Roman"/>
          <w:sz w:val="24"/>
          <w:szCs w:val="24"/>
        </w:rPr>
        <w:t>appears to have used</w:t>
      </w:r>
      <w:r w:rsidR="00073194">
        <w:rPr>
          <w:rFonts w:ascii="Courier" w:eastAsia="Times New Roman" w:hAnsi="Courier" w:cs="Times New Roman"/>
          <w:sz w:val="24"/>
          <w:szCs w:val="24"/>
        </w:rPr>
        <w:t xml:space="preserve"> an incorrect VASRD code; the CI never had </w:t>
      </w:r>
      <w:proofErr w:type="spellStart"/>
      <w:r w:rsidR="00073194">
        <w:rPr>
          <w:rFonts w:ascii="Courier" w:eastAsia="Times New Roman" w:hAnsi="Courier" w:cs="Times New Roman"/>
          <w:sz w:val="24"/>
          <w:szCs w:val="24"/>
        </w:rPr>
        <w:t>aplastic</w:t>
      </w:r>
      <w:proofErr w:type="spellEnd"/>
      <w:r w:rsidR="00073194">
        <w:rPr>
          <w:rFonts w:ascii="Courier" w:eastAsia="Times New Roman" w:hAnsi="Courier" w:cs="Times New Roman"/>
          <w:sz w:val="24"/>
          <w:szCs w:val="24"/>
        </w:rPr>
        <w:t xml:space="preserve"> anemia. The proper code would </w:t>
      </w:r>
      <w:r w:rsidR="00073194" w:rsidRPr="00073194">
        <w:rPr>
          <w:rFonts w:ascii="Courier" w:eastAsia="Times New Roman" w:hAnsi="Courier" w:cs="Times New Roman"/>
          <w:sz w:val="24"/>
          <w:szCs w:val="24"/>
        </w:rPr>
        <w:t xml:space="preserve">be </w:t>
      </w:r>
      <w:r w:rsidR="00073194" w:rsidRPr="00073194">
        <w:rPr>
          <w:rFonts w:ascii="Courier" w:hAnsi="Courier"/>
          <w:sz w:val="24"/>
          <w:szCs w:val="24"/>
        </w:rPr>
        <w:t>7700</w:t>
      </w:r>
      <w:r w:rsidR="00073194">
        <w:rPr>
          <w:rFonts w:ascii="Courier" w:hAnsi="Courier"/>
          <w:sz w:val="24"/>
          <w:szCs w:val="24"/>
        </w:rPr>
        <w:t xml:space="preserve"> Anemia, </w:t>
      </w:r>
      <w:proofErr w:type="spellStart"/>
      <w:r w:rsidR="00073194" w:rsidRPr="00073194">
        <w:rPr>
          <w:rFonts w:ascii="Courier" w:hAnsi="Courier"/>
          <w:sz w:val="24"/>
          <w:szCs w:val="24"/>
        </w:rPr>
        <w:t>hypochromic-microcytic</w:t>
      </w:r>
      <w:proofErr w:type="spellEnd"/>
      <w:r w:rsidR="00073194" w:rsidRPr="00073194">
        <w:rPr>
          <w:rFonts w:ascii="Courier" w:hAnsi="Courier"/>
          <w:sz w:val="24"/>
          <w:szCs w:val="24"/>
        </w:rPr>
        <w:t xml:space="preserve"> and </w:t>
      </w:r>
      <w:proofErr w:type="spellStart"/>
      <w:r w:rsidR="00073194" w:rsidRPr="00073194">
        <w:rPr>
          <w:rFonts w:ascii="Courier" w:hAnsi="Courier"/>
          <w:sz w:val="24"/>
          <w:szCs w:val="24"/>
        </w:rPr>
        <w:t>megaloblastic</w:t>
      </w:r>
      <w:proofErr w:type="spellEnd"/>
      <w:r w:rsidR="00073194" w:rsidRPr="00073194">
        <w:rPr>
          <w:rFonts w:ascii="Courier" w:hAnsi="Courier"/>
          <w:sz w:val="24"/>
          <w:szCs w:val="24"/>
        </w:rPr>
        <w:t>, such as iron-deficiency and pernicious anemia</w:t>
      </w:r>
      <w:r w:rsidR="00073194">
        <w:rPr>
          <w:rFonts w:ascii="Courier" w:hAnsi="Courier"/>
          <w:sz w:val="24"/>
          <w:szCs w:val="24"/>
        </w:rPr>
        <w:t xml:space="preserve">. VA testing does not show </w:t>
      </w:r>
      <w:r w:rsidR="004707E4">
        <w:rPr>
          <w:rFonts w:ascii="Courier" w:hAnsi="Courier"/>
          <w:sz w:val="24"/>
          <w:szCs w:val="24"/>
        </w:rPr>
        <w:t>hemoglobin</w:t>
      </w:r>
      <w:r w:rsidR="00073194">
        <w:rPr>
          <w:rFonts w:ascii="Courier" w:hAnsi="Courier"/>
          <w:sz w:val="24"/>
          <w:szCs w:val="24"/>
        </w:rPr>
        <w:t xml:space="preserve"> of less than 10 and therefore, even if this condition were considered unfitting, it would be rated at 0%. </w:t>
      </w:r>
    </w:p>
    <w:p w:rsidR="00E866F8" w:rsidRPr="00AE3316" w:rsidRDefault="00E866F8" w:rsidP="00E47A06">
      <w:pPr>
        <w:autoSpaceDE w:val="0"/>
        <w:autoSpaceDN w:val="0"/>
        <w:adjustRightInd w:val="0"/>
        <w:spacing w:after="0" w:line="240" w:lineRule="auto"/>
        <w:jc w:val="both"/>
        <w:rPr>
          <w:szCs w:val="24"/>
        </w:rPr>
      </w:pPr>
    </w:p>
    <w:p w:rsidR="008E2CE1" w:rsidRPr="005418B8" w:rsidRDefault="00A258B7" w:rsidP="005418B8">
      <w:pPr>
        <w:tabs>
          <w:tab w:val="left" w:pos="288"/>
          <w:tab w:val="left" w:pos="4752"/>
        </w:tabs>
        <w:spacing w:after="0" w:line="240" w:lineRule="exact"/>
        <w:jc w:val="both"/>
        <w:rPr>
          <w:rFonts w:ascii="Courier" w:hAnsi="Courier"/>
          <w:sz w:val="24"/>
          <w:szCs w:val="24"/>
        </w:rPr>
      </w:pPr>
      <w:r w:rsidRPr="005418B8">
        <w:rPr>
          <w:rFonts w:ascii="Courier" w:hAnsi="Courier"/>
          <w:sz w:val="24"/>
          <w:szCs w:val="24"/>
          <w:u w:val="single"/>
        </w:rPr>
        <w:t>Other Conditions</w:t>
      </w:r>
      <w:r w:rsidRPr="005418B8">
        <w:rPr>
          <w:rFonts w:ascii="Courier" w:hAnsi="Courier"/>
          <w:sz w:val="24"/>
          <w:szCs w:val="24"/>
        </w:rPr>
        <w:t xml:space="preserve">  </w:t>
      </w:r>
    </w:p>
    <w:p w:rsidR="005418B8" w:rsidRPr="004707E4" w:rsidRDefault="008E2CE1" w:rsidP="005418B8">
      <w:pPr>
        <w:spacing w:after="0" w:line="240" w:lineRule="exact"/>
        <w:jc w:val="both"/>
        <w:rPr>
          <w:rFonts w:ascii="Courier" w:hAnsi="Courier"/>
          <w:sz w:val="24"/>
          <w:szCs w:val="24"/>
        </w:rPr>
      </w:pPr>
      <w:r w:rsidRPr="005418B8">
        <w:rPr>
          <w:rFonts w:ascii="Courier" w:hAnsi="Courier"/>
          <w:sz w:val="24"/>
          <w:szCs w:val="24"/>
        </w:rPr>
        <w:t>None of the other conditions rated by the VA (</w:t>
      </w:r>
      <w:r w:rsidRPr="005418B8">
        <w:rPr>
          <w:rFonts w:ascii="Courier" w:hAnsi="Courier" w:cs="Times New Roman"/>
          <w:sz w:val="24"/>
          <w:szCs w:val="24"/>
        </w:rPr>
        <w:t>Total Abdominal Hysterectomy, R</w:t>
      </w:r>
      <w:r w:rsidR="005418B8">
        <w:rPr>
          <w:rFonts w:ascii="Courier" w:hAnsi="Courier" w:cs="Times New Roman"/>
          <w:sz w:val="24"/>
          <w:szCs w:val="24"/>
        </w:rPr>
        <w:t xml:space="preserve">ight </w:t>
      </w:r>
      <w:proofErr w:type="spellStart"/>
      <w:r w:rsidR="005418B8">
        <w:rPr>
          <w:rFonts w:ascii="Courier" w:hAnsi="Courier" w:cs="Times New Roman"/>
          <w:sz w:val="24"/>
          <w:szCs w:val="24"/>
        </w:rPr>
        <w:t>Salpingo-</w:t>
      </w:r>
      <w:r w:rsidRPr="005418B8">
        <w:rPr>
          <w:rFonts w:ascii="Courier" w:hAnsi="Courier" w:cs="Times New Roman"/>
          <w:sz w:val="24"/>
          <w:szCs w:val="24"/>
        </w:rPr>
        <w:t>Oophorectomy</w:t>
      </w:r>
      <w:proofErr w:type="spellEnd"/>
      <w:r w:rsidR="005418B8">
        <w:rPr>
          <w:rFonts w:ascii="Courier" w:hAnsi="Courier" w:cs="Times New Roman"/>
          <w:sz w:val="24"/>
          <w:szCs w:val="24"/>
        </w:rPr>
        <w:t xml:space="preserve">; </w:t>
      </w:r>
      <w:r w:rsidRPr="005418B8">
        <w:rPr>
          <w:rFonts w:ascii="Courier" w:hAnsi="Courier" w:cs="Times New Roman"/>
          <w:sz w:val="24"/>
          <w:szCs w:val="24"/>
        </w:rPr>
        <w:t>Tinnitus</w:t>
      </w:r>
      <w:r w:rsidR="005418B8">
        <w:rPr>
          <w:rFonts w:ascii="Courier" w:hAnsi="Courier" w:cs="Times New Roman"/>
          <w:sz w:val="24"/>
          <w:szCs w:val="24"/>
        </w:rPr>
        <w:t>;</w:t>
      </w:r>
      <w:r w:rsidRPr="005418B8">
        <w:rPr>
          <w:rFonts w:ascii="Courier" w:hAnsi="Courier" w:cs="Times New Roman"/>
          <w:sz w:val="24"/>
          <w:szCs w:val="24"/>
        </w:rPr>
        <w:t xml:space="preserve"> Right Shoulder Mild Impingement</w:t>
      </w:r>
      <w:r w:rsidR="005418B8">
        <w:rPr>
          <w:rFonts w:ascii="Courier" w:hAnsi="Courier" w:cs="Times New Roman"/>
          <w:sz w:val="24"/>
          <w:szCs w:val="24"/>
        </w:rPr>
        <w:t>;</w:t>
      </w:r>
      <w:r w:rsidRPr="005418B8">
        <w:rPr>
          <w:rFonts w:ascii="Courier" w:hAnsi="Courier" w:cs="Times New Roman"/>
          <w:sz w:val="24"/>
          <w:szCs w:val="24"/>
        </w:rPr>
        <w:t xml:space="preserve"> Hypertension</w:t>
      </w:r>
      <w:r w:rsidR="005418B8">
        <w:rPr>
          <w:rFonts w:ascii="Courier" w:hAnsi="Courier" w:cs="Times New Roman"/>
          <w:sz w:val="24"/>
          <w:szCs w:val="24"/>
        </w:rPr>
        <w:t>;</w:t>
      </w:r>
      <w:r w:rsidR="005418B8" w:rsidRPr="005418B8">
        <w:rPr>
          <w:rFonts w:ascii="Courier" w:hAnsi="Courier" w:cs="Times New Roman"/>
          <w:sz w:val="24"/>
          <w:szCs w:val="24"/>
        </w:rPr>
        <w:t xml:space="preserve"> Right</w:t>
      </w:r>
      <w:r w:rsidRPr="005418B8">
        <w:rPr>
          <w:rFonts w:ascii="Courier" w:hAnsi="Courier" w:cs="Times New Roman"/>
          <w:sz w:val="24"/>
          <w:szCs w:val="24"/>
        </w:rPr>
        <w:t xml:space="preserve"> Lung </w:t>
      </w:r>
      <w:proofErr w:type="spellStart"/>
      <w:r w:rsidRPr="005418B8">
        <w:rPr>
          <w:rFonts w:ascii="Courier" w:hAnsi="Courier" w:cs="Times New Roman"/>
          <w:sz w:val="24"/>
          <w:szCs w:val="24"/>
        </w:rPr>
        <w:t>Granuloma</w:t>
      </w:r>
      <w:proofErr w:type="spellEnd"/>
      <w:r w:rsidR="005418B8">
        <w:rPr>
          <w:rFonts w:ascii="Courier" w:hAnsi="Courier" w:cs="Times New Roman"/>
          <w:sz w:val="24"/>
          <w:szCs w:val="24"/>
        </w:rPr>
        <w:t>;</w:t>
      </w:r>
      <w:r w:rsidRPr="005418B8">
        <w:rPr>
          <w:rFonts w:ascii="Courier" w:hAnsi="Courier" w:cs="Times New Roman"/>
          <w:sz w:val="24"/>
          <w:szCs w:val="24"/>
        </w:rPr>
        <w:t xml:space="preserve"> </w:t>
      </w:r>
      <w:r w:rsidRPr="005418B8">
        <w:rPr>
          <w:rFonts w:ascii="Courier" w:hAnsi="Courier"/>
          <w:sz w:val="24"/>
          <w:szCs w:val="24"/>
        </w:rPr>
        <w:t xml:space="preserve">Bipolar Disorder </w:t>
      </w:r>
      <w:r w:rsidR="005418B8">
        <w:rPr>
          <w:rFonts w:ascii="Courier" w:hAnsi="Courier"/>
          <w:sz w:val="24"/>
          <w:szCs w:val="24"/>
        </w:rPr>
        <w:t>a</w:t>
      </w:r>
      <w:r w:rsidRPr="005418B8">
        <w:rPr>
          <w:rFonts w:ascii="Courier" w:hAnsi="Courier"/>
          <w:sz w:val="24"/>
          <w:szCs w:val="24"/>
        </w:rPr>
        <w:t>nd General Anxiety Disorders</w:t>
      </w:r>
      <w:r w:rsidR="005418B8">
        <w:rPr>
          <w:rFonts w:ascii="Courier" w:hAnsi="Courier"/>
          <w:sz w:val="24"/>
          <w:szCs w:val="24"/>
        </w:rPr>
        <w:t>;</w:t>
      </w:r>
      <w:r w:rsidRPr="005418B8">
        <w:rPr>
          <w:rFonts w:ascii="Courier" w:hAnsi="Courier"/>
          <w:sz w:val="24"/>
          <w:szCs w:val="24"/>
        </w:rPr>
        <w:t xml:space="preserve"> or </w:t>
      </w:r>
      <w:r w:rsidR="005418B8" w:rsidRPr="005418B8">
        <w:rPr>
          <w:rFonts w:ascii="Courier" w:hAnsi="Courier"/>
          <w:sz w:val="24"/>
          <w:szCs w:val="24"/>
        </w:rPr>
        <w:t xml:space="preserve">Residuals, </w:t>
      </w:r>
      <w:proofErr w:type="spellStart"/>
      <w:r w:rsidR="005418B8" w:rsidRPr="005418B8">
        <w:rPr>
          <w:rFonts w:ascii="Courier" w:hAnsi="Courier"/>
          <w:sz w:val="24"/>
          <w:szCs w:val="24"/>
        </w:rPr>
        <w:t>Osteomyelitis</w:t>
      </w:r>
      <w:proofErr w:type="spellEnd"/>
      <w:r w:rsidR="005418B8" w:rsidRPr="005418B8">
        <w:rPr>
          <w:rFonts w:ascii="Courier" w:hAnsi="Courier"/>
          <w:sz w:val="24"/>
          <w:szCs w:val="24"/>
        </w:rPr>
        <w:t xml:space="preserve">, Left Great Toe Secondary </w:t>
      </w:r>
      <w:r w:rsidR="005418B8">
        <w:rPr>
          <w:rFonts w:ascii="Courier" w:hAnsi="Courier"/>
          <w:sz w:val="24"/>
          <w:szCs w:val="24"/>
        </w:rPr>
        <w:t>t</w:t>
      </w:r>
      <w:r w:rsidR="005418B8" w:rsidRPr="005418B8">
        <w:rPr>
          <w:rFonts w:ascii="Courier" w:hAnsi="Courier"/>
          <w:sz w:val="24"/>
          <w:szCs w:val="24"/>
        </w:rPr>
        <w:t>o Toe Nail Removal</w:t>
      </w:r>
      <w:r w:rsidR="005418B8">
        <w:rPr>
          <w:rFonts w:ascii="Courier" w:hAnsi="Courier"/>
          <w:sz w:val="24"/>
          <w:szCs w:val="24"/>
        </w:rPr>
        <w:t xml:space="preserve">) </w:t>
      </w:r>
      <w:r w:rsidR="005418B8" w:rsidRPr="004707E4">
        <w:rPr>
          <w:rFonts w:ascii="Courier" w:hAnsi="Courier"/>
          <w:sz w:val="24"/>
          <w:szCs w:val="24"/>
        </w:rPr>
        <w:t>prohibited the CI from performing the duties of her rank and rate. There is not sufficient evidence for the Board to consider any of these conditions as unfitting.</w:t>
      </w:r>
    </w:p>
    <w:p w:rsidR="00A90D55" w:rsidRPr="004707E4" w:rsidRDefault="008B5D31" w:rsidP="005418B8">
      <w:pPr>
        <w:tabs>
          <w:tab w:val="left" w:pos="288"/>
          <w:tab w:val="left" w:pos="4752"/>
        </w:tabs>
        <w:spacing w:after="0" w:line="240" w:lineRule="exact"/>
        <w:jc w:val="both"/>
        <w:rPr>
          <w:rFonts w:ascii="Courier" w:hAnsi="Courier"/>
          <w:sz w:val="24"/>
          <w:szCs w:val="24"/>
        </w:rPr>
      </w:pPr>
      <w:r w:rsidRPr="004707E4">
        <w:rPr>
          <w:rFonts w:ascii="Courier" w:hAnsi="Courier"/>
          <w:sz w:val="24"/>
          <w:szCs w:val="24"/>
          <w:u w:val="single"/>
        </w:rPr>
        <w:t>_______________________________________________________________</w:t>
      </w:r>
      <w:r w:rsidRPr="004707E4">
        <w:rPr>
          <w:rFonts w:ascii="Courier" w:hAnsi="Courier"/>
          <w:sz w:val="24"/>
          <w:szCs w:val="24"/>
        </w:rPr>
        <w:t>_</w:t>
      </w:r>
    </w:p>
    <w:p w:rsidR="00A90D55" w:rsidRPr="004707E4" w:rsidRDefault="00A90D55" w:rsidP="005418B8">
      <w:pPr>
        <w:tabs>
          <w:tab w:val="left" w:pos="288"/>
          <w:tab w:val="left" w:pos="4752"/>
        </w:tabs>
        <w:spacing w:after="0" w:line="240" w:lineRule="exact"/>
        <w:jc w:val="both"/>
        <w:rPr>
          <w:rFonts w:ascii="Courier" w:hAnsi="Courier"/>
          <w:sz w:val="24"/>
          <w:szCs w:val="24"/>
        </w:rPr>
      </w:pPr>
    </w:p>
    <w:p w:rsidR="005418B8" w:rsidRPr="003F07FB" w:rsidRDefault="00FB593A" w:rsidP="003F07FB">
      <w:pPr>
        <w:tabs>
          <w:tab w:val="left" w:pos="288"/>
          <w:tab w:val="left" w:pos="4752"/>
        </w:tabs>
        <w:spacing w:after="0" w:line="240" w:lineRule="exact"/>
        <w:jc w:val="both"/>
        <w:rPr>
          <w:rFonts w:ascii="Courier" w:eastAsia="HiddenHorzOCR" w:hAnsi="Courier" w:cs="HiddenHorzOCR"/>
          <w:sz w:val="24"/>
          <w:szCs w:val="24"/>
        </w:rPr>
      </w:pPr>
      <w:r w:rsidRPr="004707E4">
        <w:rPr>
          <w:rFonts w:ascii="Courier" w:hAnsi="Courier"/>
          <w:sz w:val="24"/>
          <w:szCs w:val="24"/>
          <w:u w:val="single"/>
        </w:rPr>
        <w:t>BOARD FINDINGS</w:t>
      </w:r>
      <w:r w:rsidRPr="004707E4">
        <w:rPr>
          <w:rFonts w:ascii="Courier" w:hAnsi="Courier"/>
          <w:sz w:val="24"/>
          <w:szCs w:val="24"/>
        </w:rPr>
        <w:t>:</w:t>
      </w:r>
      <w:r w:rsidRPr="004707E4">
        <w:rPr>
          <w:rFonts w:ascii="Courier" w:eastAsiaTheme="minorHAnsi" w:hAnsi="Courier"/>
          <w:sz w:val="24"/>
          <w:szCs w:val="24"/>
        </w:rPr>
        <w:t xml:space="preserve">  </w:t>
      </w:r>
      <w:r w:rsidR="005418B8" w:rsidRPr="004707E4">
        <w:rPr>
          <w:rFonts w:ascii="Courier" w:eastAsiaTheme="minorHAnsi" w:hAnsi="Courier"/>
          <w:sz w:val="24"/>
          <w:szCs w:val="24"/>
        </w:rPr>
        <w:t>IAW DoDI 6040.44, the Board used the Veteran</w:t>
      </w:r>
      <w:r w:rsidR="005418B8" w:rsidRPr="004707E4">
        <w:rPr>
          <w:rFonts w:ascii="Courier" w:eastAsiaTheme="minorHAnsi"/>
          <w:sz w:val="24"/>
          <w:szCs w:val="24"/>
        </w:rPr>
        <w:t>’</w:t>
      </w:r>
      <w:r w:rsidR="005418B8" w:rsidRPr="004707E4">
        <w:rPr>
          <w:rFonts w:ascii="Courier" w:eastAsiaTheme="minorHAnsi" w:hAnsi="Courier"/>
          <w:sz w:val="24"/>
          <w:szCs w:val="24"/>
        </w:rPr>
        <w:t>s Affairs Schedule of Rating Disabilities (VASRD) as the most favorable</w:t>
      </w:r>
      <w:r w:rsidR="005418B8" w:rsidRPr="003F07FB">
        <w:rPr>
          <w:rFonts w:ascii="Courier" w:eastAsiaTheme="minorHAnsi" w:hAnsi="Courier"/>
          <w:sz w:val="24"/>
          <w:szCs w:val="24"/>
        </w:rPr>
        <w:t xml:space="preserve"> basis for rating. After careful review of all available information the Board unanimously recommends that the CI</w:t>
      </w:r>
      <w:r w:rsidR="005418B8" w:rsidRPr="003F07FB">
        <w:rPr>
          <w:rFonts w:ascii="Courier" w:eastAsiaTheme="minorHAnsi"/>
          <w:sz w:val="24"/>
          <w:szCs w:val="24"/>
        </w:rPr>
        <w:t>’</w:t>
      </w:r>
      <w:r w:rsidR="005418B8" w:rsidRPr="003F07FB">
        <w:rPr>
          <w:rFonts w:ascii="Courier" w:eastAsiaTheme="minorHAnsi" w:hAnsi="Courier"/>
          <w:sz w:val="24"/>
          <w:szCs w:val="24"/>
        </w:rPr>
        <w:t xml:space="preserve">s condition be rated at 10% for 9326 </w:t>
      </w:r>
      <w:r w:rsidR="005418B8" w:rsidRPr="003F07FB">
        <w:rPr>
          <w:rFonts w:ascii="Courier" w:hAnsi="Courier"/>
          <w:sz w:val="24"/>
          <w:szCs w:val="24"/>
        </w:rPr>
        <w:t>Cognitive Deficits Secondary t</w:t>
      </w:r>
      <w:r w:rsidR="005418B8" w:rsidRPr="003F07FB">
        <w:rPr>
          <w:rFonts w:ascii="Courier" w:hAnsi="Courier" w:cs="Arial"/>
          <w:sz w:val="24"/>
          <w:szCs w:val="24"/>
        </w:rPr>
        <w:t xml:space="preserve">o Vitamin </w:t>
      </w:r>
      <w:r w:rsidR="005418B8" w:rsidRPr="003F07FB">
        <w:rPr>
          <w:rFonts w:ascii="Courier" w:eastAsia="HiddenHorzOCR" w:hAnsi="Courier" w:cs="HiddenHorzOCR"/>
          <w:sz w:val="24"/>
          <w:szCs w:val="24"/>
        </w:rPr>
        <w:t>B-12 Deficiency.</w:t>
      </w:r>
    </w:p>
    <w:p w:rsidR="005418B8" w:rsidRPr="003F07FB" w:rsidRDefault="005418B8" w:rsidP="003F07FB">
      <w:pPr>
        <w:spacing w:after="0" w:line="240" w:lineRule="exact"/>
        <w:jc w:val="both"/>
        <w:rPr>
          <w:rFonts w:ascii="Courier" w:eastAsiaTheme="minorHAnsi" w:hAnsi="Courier"/>
          <w:sz w:val="24"/>
          <w:szCs w:val="24"/>
        </w:rPr>
      </w:pPr>
    </w:p>
    <w:p w:rsidR="00B7254C" w:rsidRDefault="00D869D5" w:rsidP="003F07FB">
      <w:pPr>
        <w:spacing w:after="0" w:line="240" w:lineRule="exact"/>
        <w:jc w:val="both"/>
        <w:rPr>
          <w:rFonts w:ascii="Courier" w:eastAsiaTheme="minorHAnsi" w:hAnsi="Courier"/>
          <w:sz w:val="24"/>
          <w:szCs w:val="24"/>
        </w:rPr>
      </w:pPr>
      <w:r w:rsidRPr="003F07FB">
        <w:rPr>
          <w:rFonts w:ascii="Courier" w:eastAsiaTheme="minorHAnsi" w:hAnsi="Courier"/>
          <w:sz w:val="24"/>
          <w:szCs w:val="24"/>
        </w:rPr>
        <w:t>While chronic vertigo with associated ataxia</w:t>
      </w:r>
      <w:r w:rsidR="003F07FB" w:rsidRPr="003F07FB">
        <w:rPr>
          <w:rFonts w:ascii="Courier" w:eastAsiaTheme="minorHAnsi" w:hAnsi="Courier"/>
          <w:sz w:val="24"/>
          <w:szCs w:val="24"/>
        </w:rPr>
        <w:t xml:space="preserve"> was the condition for which the CI was initially placed on TDRL, further diagnostic work-up revealed that her symptoms we</w:t>
      </w:r>
      <w:r w:rsidR="003F07FB">
        <w:rPr>
          <w:rFonts w:ascii="Courier" w:eastAsiaTheme="minorHAnsi" w:hAnsi="Courier"/>
          <w:sz w:val="24"/>
          <w:szCs w:val="24"/>
        </w:rPr>
        <w:t>re due to chronic B12 deficiency</w:t>
      </w:r>
      <w:r w:rsidR="00634FC3">
        <w:rPr>
          <w:rFonts w:ascii="Courier" w:eastAsiaTheme="minorHAnsi" w:hAnsi="Courier"/>
          <w:sz w:val="24"/>
          <w:szCs w:val="24"/>
        </w:rPr>
        <w:t xml:space="preserve"> and not a vestibular problem</w:t>
      </w:r>
      <w:r w:rsidR="003F07FB">
        <w:rPr>
          <w:rFonts w:ascii="Courier" w:eastAsiaTheme="minorHAnsi" w:hAnsi="Courier"/>
          <w:sz w:val="24"/>
          <w:szCs w:val="24"/>
        </w:rPr>
        <w:t>. Her gait and balance problems were much improved after B12 replacement therapy was started and</w:t>
      </w:r>
      <w:r w:rsidR="00B06D2A">
        <w:rPr>
          <w:rFonts w:ascii="Courier" w:eastAsiaTheme="minorHAnsi" w:hAnsi="Courier"/>
          <w:sz w:val="24"/>
          <w:szCs w:val="24"/>
        </w:rPr>
        <w:t xml:space="preserve"> the Informal PEB found her fit for duty in August 2008. The CI appealed this finding stating she was unfit as a result of her cognitive deficits </w:t>
      </w:r>
      <w:r w:rsidR="00682AFF">
        <w:rPr>
          <w:rFonts w:ascii="Courier" w:eastAsiaTheme="minorHAnsi" w:hAnsi="Courier"/>
          <w:sz w:val="24"/>
          <w:szCs w:val="24"/>
        </w:rPr>
        <w:t xml:space="preserve">which had resulted from her B12 deficiency </w:t>
      </w:r>
      <w:r w:rsidR="00B06D2A">
        <w:rPr>
          <w:rFonts w:ascii="Courier" w:eastAsiaTheme="minorHAnsi" w:hAnsi="Courier"/>
          <w:sz w:val="24"/>
          <w:szCs w:val="24"/>
        </w:rPr>
        <w:t>and left ankle instability</w:t>
      </w:r>
      <w:r w:rsidR="00682AFF">
        <w:rPr>
          <w:rFonts w:ascii="Courier" w:eastAsiaTheme="minorHAnsi" w:hAnsi="Courier"/>
          <w:sz w:val="24"/>
          <w:szCs w:val="24"/>
        </w:rPr>
        <w:t xml:space="preserve"> which occurred after injury related to her gait and balance problems</w:t>
      </w:r>
      <w:r w:rsidR="00B06D2A">
        <w:rPr>
          <w:rFonts w:ascii="Courier" w:eastAsiaTheme="minorHAnsi" w:hAnsi="Courier"/>
          <w:sz w:val="24"/>
          <w:szCs w:val="24"/>
        </w:rPr>
        <w:t>. She did not refute the finding of fitness for vertigo</w:t>
      </w:r>
      <w:r w:rsidR="00682AFF">
        <w:rPr>
          <w:rFonts w:ascii="Courier" w:eastAsiaTheme="minorHAnsi" w:hAnsi="Courier"/>
          <w:sz w:val="24"/>
          <w:szCs w:val="24"/>
        </w:rPr>
        <w:t xml:space="preserve"> or ataxia</w:t>
      </w:r>
      <w:r w:rsidR="00B06D2A">
        <w:rPr>
          <w:rFonts w:ascii="Courier" w:eastAsiaTheme="minorHAnsi" w:hAnsi="Courier"/>
          <w:sz w:val="24"/>
          <w:szCs w:val="24"/>
        </w:rPr>
        <w:t xml:space="preserve">. The Formal PEB determined her cognitive deficits were unfitting but did not consider any other condition to be unfitting. The CI </w:t>
      </w:r>
      <w:r w:rsidR="00B06D2A">
        <w:rPr>
          <w:rFonts w:ascii="Courier" w:eastAsiaTheme="minorHAnsi" w:hAnsi="Courier"/>
          <w:sz w:val="24"/>
          <w:szCs w:val="24"/>
        </w:rPr>
        <w:lastRenderedPageBreak/>
        <w:t xml:space="preserve">then submitted a petition for relief requesting a 30% rating for cognitive deficits, a 10% rating for ataxia, and a 10% rating </w:t>
      </w:r>
      <w:r w:rsidR="00682AFF">
        <w:rPr>
          <w:rFonts w:ascii="Courier" w:eastAsiaTheme="minorHAnsi" w:hAnsi="Courier"/>
          <w:sz w:val="24"/>
          <w:szCs w:val="24"/>
        </w:rPr>
        <w:t xml:space="preserve">for vertigo. There was no mention of the ankle instability. The petition for relief was denied. At her initial VA evaluation after separation from active duty and entrance into TDRL, a rating of 10% for vertigo and ataxia together was applied by the VA. No subsequent </w:t>
      </w:r>
      <w:r w:rsidR="00634FC3">
        <w:rPr>
          <w:rFonts w:ascii="Courier" w:eastAsiaTheme="minorHAnsi" w:hAnsi="Courier"/>
          <w:sz w:val="24"/>
          <w:szCs w:val="24"/>
        </w:rPr>
        <w:t xml:space="preserve">VA </w:t>
      </w:r>
      <w:r w:rsidR="00682AFF">
        <w:rPr>
          <w:rFonts w:ascii="Courier" w:eastAsiaTheme="minorHAnsi" w:hAnsi="Courier"/>
          <w:sz w:val="24"/>
          <w:szCs w:val="24"/>
        </w:rPr>
        <w:t xml:space="preserve">evaluations addressed this condition. </w:t>
      </w:r>
    </w:p>
    <w:p w:rsidR="00B7254C" w:rsidRDefault="00B7254C" w:rsidP="003F07FB">
      <w:pPr>
        <w:spacing w:after="0" w:line="240" w:lineRule="exact"/>
        <w:jc w:val="both"/>
        <w:rPr>
          <w:rFonts w:ascii="Courier" w:eastAsiaTheme="minorHAnsi" w:hAnsi="Courier"/>
          <w:sz w:val="24"/>
          <w:szCs w:val="24"/>
        </w:rPr>
      </w:pPr>
    </w:p>
    <w:p w:rsidR="00D869D5" w:rsidRPr="003F07FB" w:rsidRDefault="00B7254C" w:rsidP="00750B53">
      <w:pPr>
        <w:autoSpaceDE w:val="0"/>
        <w:autoSpaceDN w:val="0"/>
        <w:adjustRightInd w:val="0"/>
        <w:spacing w:after="0" w:line="240" w:lineRule="exact"/>
        <w:jc w:val="both"/>
        <w:rPr>
          <w:rFonts w:ascii="Courier" w:eastAsiaTheme="minorHAnsi" w:hAnsi="Courier"/>
          <w:sz w:val="24"/>
          <w:szCs w:val="24"/>
        </w:rPr>
      </w:pPr>
      <w:r>
        <w:rPr>
          <w:rFonts w:ascii="Courier" w:eastAsiaTheme="minorHAnsi" w:hAnsi="Courier"/>
          <w:sz w:val="24"/>
          <w:szCs w:val="24"/>
        </w:rPr>
        <w:t xml:space="preserve">The CI had a comprehensive evaluation that essentially ruled out any vestibular abnormality and after the B12 deficiency was diagnosed, her gait and balance problems were attributed to this problem. </w:t>
      </w:r>
      <w:r w:rsidR="00682AFF">
        <w:rPr>
          <w:rFonts w:ascii="Courier" w:eastAsiaTheme="minorHAnsi" w:hAnsi="Courier"/>
          <w:sz w:val="24"/>
          <w:szCs w:val="24"/>
        </w:rPr>
        <w:t xml:space="preserve">The neurologic evaluation in 2008 did not reveal any neurologic abnormality. The CI still complained of some problems with balance. </w:t>
      </w:r>
      <w:r w:rsidR="00682AFF" w:rsidRPr="00BA14A4">
        <w:rPr>
          <w:rFonts w:ascii="Courier" w:hAnsi="Courier" w:cs="Arial"/>
          <w:sz w:val="24"/>
          <w:szCs w:val="24"/>
        </w:rPr>
        <w:t>She reported she often stagger</w:t>
      </w:r>
      <w:r w:rsidR="00682AFF">
        <w:rPr>
          <w:rFonts w:ascii="Courier" w:hAnsi="Courier" w:cs="Arial"/>
          <w:sz w:val="24"/>
          <w:szCs w:val="24"/>
        </w:rPr>
        <w:t>ed</w:t>
      </w:r>
      <w:r w:rsidR="00682AFF" w:rsidRPr="00BA14A4">
        <w:rPr>
          <w:rFonts w:ascii="Courier" w:hAnsi="Courier" w:cs="Arial"/>
          <w:sz w:val="24"/>
          <w:szCs w:val="24"/>
        </w:rPr>
        <w:t xml:space="preserve"> if visual cues </w:t>
      </w:r>
      <w:r w:rsidR="00682AFF">
        <w:rPr>
          <w:rFonts w:ascii="Courier" w:hAnsi="Courier" w:cs="Arial"/>
          <w:sz w:val="24"/>
          <w:szCs w:val="24"/>
        </w:rPr>
        <w:t>we</w:t>
      </w:r>
      <w:r w:rsidR="00682AFF" w:rsidRPr="00BA14A4">
        <w:rPr>
          <w:rFonts w:ascii="Courier" w:hAnsi="Courier" w:cs="Arial"/>
          <w:sz w:val="24"/>
          <w:szCs w:val="24"/>
        </w:rPr>
        <w:t xml:space="preserve">re not present, </w:t>
      </w:r>
      <w:r w:rsidR="00682AFF">
        <w:rPr>
          <w:rFonts w:ascii="Courier" w:hAnsi="Courier" w:cs="Arial"/>
          <w:sz w:val="24"/>
          <w:szCs w:val="24"/>
        </w:rPr>
        <w:t xml:space="preserve">but that </w:t>
      </w:r>
      <w:r w:rsidR="00682AFF" w:rsidRPr="00BA14A4">
        <w:rPr>
          <w:rFonts w:ascii="Courier" w:hAnsi="Courier" w:cs="Arial"/>
          <w:sz w:val="24"/>
          <w:szCs w:val="24"/>
        </w:rPr>
        <w:t>her symptoms had improved with the injections.</w:t>
      </w:r>
      <w:r w:rsidR="00682AFF">
        <w:rPr>
          <w:rFonts w:ascii="Courier" w:hAnsi="Courier" w:cs="Arial"/>
          <w:sz w:val="24"/>
          <w:szCs w:val="24"/>
        </w:rPr>
        <w:t xml:space="preserve"> The physical exam was normal </w:t>
      </w:r>
      <w:r>
        <w:rPr>
          <w:rFonts w:ascii="Courier" w:hAnsi="Courier" w:cs="Arial"/>
          <w:sz w:val="24"/>
          <w:szCs w:val="24"/>
        </w:rPr>
        <w:t>and the neurologist</w:t>
      </w:r>
      <w:r w:rsidR="00682AFF">
        <w:rPr>
          <w:rFonts w:ascii="Courier" w:hAnsi="Courier" w:cs="Arial"/>
          <w:sz w:val="24"/>
          <w:szCs w:val="24"/>
        </w:rPr>
        <w:t xml:space="preserve"> stated there was no evidence of </w:t>
      </w:r>
      <w:r w:rsidR="00682AFF" w:rsidRPr="00F54EA4">
        <w:rPr>
          <w:rFonts w:ascii="Courier" w:hAnsi="Courier" w:cs="Arial"/>
          <w:sz w:val="24"/>
          <w:szCs w:val="24"/>
        </w:rPr>
        <w:t xml:space="preserve">upper motor neuron dysfunction, sensory dysfunction, </w:t>
      </w:r>
      <w:r w:rsidR="00682AFF">
        <w:rPr>
          <w:rFonts w:ascii="Courier" w:hAnsi="Courier" w:cs="Arial"/>
          <w:sz w:val="24"/>
          <w:szCs w:val="24"/>
        </w:rPr>
        <w:t>or neurologically based ataxia</w:t>
      </w:r>
      <w:r>
        <w:rPr>
          <w:rFonts w:ascii="Courier" w:hAnsi="Courier" w:cs="Arial"/>
          <w:sz w:val="24"/>
          <w:szCs w:val="24"/>
        </w:rPr>
        <w:t>. He noted</w:t>
      </w:r>
      <w:r w:rsidRPr="00F54EA4">
        <w:rPr>
          <w:rFonts w:ascii="Courier" w:hAnsi="Courier" w:cs="Arial"/>
          <w:sz w:val="24"/>
          <w:szCs w:val="24"/>
        </w:rPr>
        <w:t xml:space="preserve"> </w:t>
      </w:r>
      <w:r w:rsidRPr="00BA14A4">
        <w:rPr>
          <w:rFonts w:ascii="Courier" w:hAnsi="Courier" w:cs="Arial"/>
          <w:sz w:val="24"/>
          <w:szCs w:val="24"/>
        </w:rPr>
        <w:t xml:space="preserve">‘some </w:t>
      </w:r>
      <w:proofErr w:type="spellStart"/>
      <w:r w:rsidRPr="00BA14A4">
        <w:rPr>
          <w:rFonts w:ascii="Courier" w:hAnsi="Courier" w:cs="Arial"/>
          <w:sz w:val="24"/>
          <w:szCs w:val="24"/>
        </w:rPr>
        <w:t>astasia-abasia</w:t>
      </w:r>
      <w:proofErr w:type="spellEnd"/>
      <w:r w:rsidRPr="00BA14A4">
        <w:rPr>
          <w:rFonts w:ascii="Courier" w:hAnsi="Courier" w:cs="Arial"/>
          <w:sz w:val="24"/>
          <w:szCs w:val="24"/>
        </w:rPr>
        <w:t xml:space="preserve"> on gait and balance testing today as well as augmentation during reflex testing’.</w:t>
      </w:r>
      <w:r>
        <w:rPr>
          <w:rFonts w:ascii="Courier" w:hAnsi="Courier" w:cs="Arial"/>
          <w:sz w:val="24"/>
          <w:szCs w:val="24"/>
        </w:rPr>
        <w:t xml:space="preserve"> He opined the CI had had an excellent recovery from prolonged vitamin B-12 deficiency and had no current evidence of any on-going neurological dysfunction. </w:t>
      </w:r>
      <w:r w:rsidRPr="00B7254C">
        <w:rPr>
          <w:rFonts w:ascii="Courier" w:hAnsi="Courier" w:cs="Arial"/>
          <w:sz w:val="24"/>
          <w:szCs w:val="24"/>
        </w:rPr>
        <w:t>He referenced the VA neuropsychological testing of 20080402 and stated the ‘</w:t>
      </w:r>
      <w:proofErr w:type="spellStart"/>
      <w:r w:rsidRPr="00B7254C">
        <w:rPr>
          <w:rFonts w:ascii="Courier" w:hAnsi="Courier" w:cs="Arial"/>
          <w:sz w:val="24"/>
          <w:szCs w:val="24"/>
        </w:rPr>
        <w:t>astasia-abasia</w:t>
      </w:r>
      <w:proofErr w:type="spellEnd"/>
      <w:r w:rsidRPr="00B7254C">
        <w:rPr>
          <w:rFonts w:ascii="Courier" w:hAnsi="Courier" w:cs="Arial"/>
          <w:sz w:val="24"/>
          <w:szCs w:val="24"/>
        </w:rPr>
        <w:t xml:space="preserve"> and augmentation </w:t>
      </w:r>
      <w:r w:rsidRPr="00B7254C">
        <w:rPr>
          <w:rFonts w:ascii="Courier" w:hAnsi="Courier" w:cs="Times New Roman"/>
          <w:sz w:val="24"/>
          <w:szCs w:val="24"/>
        </w:rPr>
        <w:t xml:space="preserve">of </w:t>
      </w:r>
      <w:r w:rsidRPr="00B7254C">
        <w:rPr>
          <w:rFonts w:ascii="Courier" w:hAnsi="Courier" w:cs="Arial"/>
          <w:sz w:val="24"/>
          <w:szCs w:val="24"/>
        </w:rPr>
        <w:t>reflexes is reflective of the anxiety and re-acclimation to her good health, as suggested in the recent neuropsychological testing.’</w:t>
      </w:r>
      <w:r>
        <w:rPr>
          <w:rFonts w:ascii="Courier" w:hAnsi="Courier" w:cs="Arial"/>
          <w:sz w:val="24"/>
          <w:szCs w:val="24"/>
        </w:rPr>
        <w:t xml:space="preserve"> The Board acknowledges that the CI continued to have some ataxia but opined it would not have interfered with the performance of her duties</w:t>
      </w:r>
      <w:r w:rsidR="00634FC3">
        <w:rPr>
          <w:rFonts w:ascii="Courier" w:hAnsi="Courier" w:cs="Arial"/>
          <w:sz w:val="24"/>
          <w:szCs w:val="24"/>
        </w:rPr>
        <w:t xml:space="preserve"> as appropriate visual cues would likely be present. Therefore the Board unanimously recommends no recharacterization of </w:t>
      </w:r>
      <w:r w:rsidR="00750B53">
        <w:rPr>
          <w:rFonts w:ascii="Courier" w:hAnsi="Courier" w:cs="Arial"/>
          <w:sz w:val="24"/>
          <w:szCs w:val="24"/>
        </w:rPr>
        <w:t>ataxia or vertigo</w:t>
      </w:r>
      <w:r w:rsidR="00634FC3">
        <w:rPr>
          <w:rFonts w:ascii="Courier" w:hAnsi="Courier" w:cs="Arial"/>
          <w:sz w:val="24"/>
          <w:szCs w:val="24"/>
        </w:rPr>
        <w:t xml:space="preserve"> as unfitting.</w:t>
      </w:r>
    </w:p>
    <w:p w:rsidR="00D869D5" w:rsidRPr="003F07FB" w:rsidRDefault="00D869D5" w:rsidP="003F07FB">
      <w:pPr>
        <w:spacing w:after="0" w:line="240" w:lineRule="exact"/>
        <w:jc w:val="both"/>
        <w:rPr>
          <w:rFonts w:ascii="Courier" w:eastAsiaTheme="minorHAnsi" w:hAnsi="Courier"/>
          <w:sz w:val="24"/>
          <w:szCs w:val="24"/>
        </w:rPr>
      </w:pPr>
    </w:p>
    <w:p w:rsidR="00634FC3" w:rsidRDefault="00750B53" w:rsidP="00634FC3">
      <w:pPr>
        <w:autoSpaceDE w:val="0"/>
        <w:autoSpaceDN w:val="0"/>
        <w:adjustRightInd w:val="0"/>
        <w:spacing w:after="0" w:line="240" w:lineRule="exact"/>
        <w:jc w:val="both"/>
        <w:rPr>
          <w:rFonts w:ascii="Courier" w:hAnsi="Courier" w:cs="Arial"/>
          <w:sz w:val="24"/>
          <w:szCs w:val="24"/>
        </w:rPr>
      </w:pPr>
      <w:r>
        <w:rPr>
          <w:rFonts w:ascii="Courier" w:eastAsiaTheme="minorHAnsi" w:hAnsi="Courier"/>
          <w:sz w:val="24"/>
          <w:szCs w:val="24"/>
        </w:rPr>
        <w:t>T</w:t>
      </w:r>
      <w:r w:rsidR="00634FC3">
        <w:rPr>
          <w:rFonts w:ascii="Courier" w:eastAsiaTheme="minorHAnsi" w:hAnsi="Courier"/>
          <w:sz w:val="24"/>
          <w:szCs w:val="24"/>
        </w:rPr>
        <w:t xml:space="preserve">he CI did have evidence of low hemoglobin </w:t>
      </w:r>
      <w:r>
        <w:rPr>
          <w:rFonts w:ascii="Courier" w:eastAsiaTheme="minorHAnsi" w:hAnsi="Courier"/>
          <w:sz w:val="24"/>
          <w:szCs w:val="24"/>
        </w:rPr>
        <w:t>in her service treatment record but</w:t>
      </w:r>
      <w:r w:rsidR="00634FC3">
        <w:rPr>
          <w:rFonts w:ascii="Courier" w:eastAsiaTheme="minorHAnsi" w:hAnsi="Courier"/>
          <w:sz w:val="24"/>
          <w:szCs w:val="24"/>
        </w:rPr>
        <w:t xml:space="preserve"> it returned to normal levels after B12 replacement therapy was initiated. While the CI had residual effects due to chronic pernicious anemia, she was not anemic at the time of separation and therefore this condition cannot be considered unfitting. </w:t>
      </w:r>
      <w:r w:rsidR="00634FC3">
        <w:rPr>
          <w:rFonts w:ascii="Courier" w:hAnsi="Courier" w:cs="Arial"/>
          <w:sz w:val="24"/>
          <w:szCs w:val="24"/>
        </w:rPr>
        <w:t xml:space="preserve">Therefore the Board unanimously recommends no recharacterization of </w:t>
      </w:r>
      <w:r>
        <w:rPr>
          <w:rFonts w:ascii="Courier" w:hAnsi="Courier" w:cs="Arial"/>
          <w:sz w:val="24"/>
          <w:szCs w:val="24"/>
        </w:rPr>
        <w:t>anemia</w:t>
      </w:r>
      <w:r w:rsidR="00634FC3">
        <w:rPr>
          <w:rFonts w:ascii="Courier" w:hAnsi="Courier" w:cs="Arial"/>
          <w:sz w:val="24"/>
          <w:szCs w:val="24"/>
        </w:rPr>
        <w:t xml:space="preserve"> as unfitting.</w:t>
      </w:r>
    </w:p>
    <w:p w:rsidR="00634FC3" w:rsidRDefault="00634FC3" w:rsidP="00634FC3">
      <w:pPr>
        <w:autoSpaceDE w:val="0"/>
        <w:autoSpaceDN w:val="0"/>
        <w:adjustRightInd w:val="0"/>
        <w:spacing w:after="0" w:line="240" w:lineRule="exact"/>
        <w:jc w:val="both"/>
        <w:rPr>
          <w:rFonts w:ascii="Courier" w:hAnsi="Courier" w:cs="Arial"/>
          <w:sz w:val="24"/>
          <w:szCs w:val="24"/>
        </w:rPr>
      </w:pPr>
    </w:p>
    <w:p w:rsidR="00AC2660" w:rsidRDefault="00436820" w:rsidP="00AC2660">
      <w:pPr>
        <w:autoSpaceDE w:val="0"/>
        <w:autoSpaceDN w:val="0"/>
        <w:adjustRightInd w:val="0"/>
        <w:spacing w:after="0" w:line="240" w:lineRule="exact"/>
        <w:jc w:val="both"/>
        <w:rPr>
          <w:rFonts w:ascii="Courier" w:hAnsi="Courier"/>
          <w:sz w:val="24"/>
          <w:szCs w:val="24"/>
        </w:rPr>
      </w:pPr>
      <w:r>
        <w:rPr>
          <w:rFonts w:ascii="Courier" w:eastAsiaTheme="minorHAnsi" w:hAnsi="Courier"/>
          <w:sz w:val="24"/>
          <w:szCs w:val="24"/>
        </w:rPr>
        <w:t xml:space="preserve">Although </w:t>
      </w:r>
      <w:r w:rsidR="00750B53">
        <w:rPr>
          <w:rFonts w:ascii="Courier" w:eastAsiaTheme="minorHAnsi" w:hAnsi="Courier"/>
          <w:sz w:val="24"/>
          <w:szCs w:val="24"/>
        </w:rPr>
        <w:t xml:space="preserve">the </w:t>
      </w:r>
      <w:r>
        <w:rPr>
          <w:rFonts w:ascii="Courier" w:eastAsiaTheme="minorHAnsi" w:hAnsi="Courier"/>
          <w:sz w:val="24"/>
          <w:szCs w:val="24"/>
        </w:rPr>
        <w:t xml:space="preserve">VA performed neuropsychological testing that documented cognitive deficits, this was not rated as a service connected condition. </w:t>
      </w:r>
      <w:r w:rsidR="009249C3">
        <w:rPr>
          <w:rFonts w:ascii="Courier" w:eastAsiaTheme="minorHAnsi" w:hAnsi="Courier"/>
          <w:sz w:val="24"/>
          <w:szCs w:val="24"/>
        </w:rPr>
        <w:t xml:space="preserve">While the VA did not rate her cognitive deficits, they did rate Bipolar and Generalized Anxiety Disorders. </w:t>
      </w:r>
      <w:r w:rsidR="007620A7">
        <w:rPr>
          <w:rFonts w:ascii="Courier" w:eastAsiaTheme="minorHAnsi" w:hAnsi="Courier"/>
          <w:sz w:val="24"/>
          <w:szCs w:val="24"/>
        </w:rPr>
        <w:t>All m</w:t>
      </w:r>
      <w:r w:rsidR="009249C3">
        <w:rPr>
          <w:rFonts w:ascii="Courier" w:eastAsiaTheme="minorHAnsi" w:hAnsi="Courier"/>
          <w:sz w:val="24"/>
          <w:szCs w:val="24"/>
        </w:rPr>
        <w:t xml:space="preserve">ental disorders are rated </w:t>
      </w:r>
      <w:r w:rsidR="007620A7">
        <w:rPr>
          <w:rFonts w:ascii="Courier" w:eastAsiaTheme="minorHAnsi" w:hAnsi="Courier"/>
          <w:sz w:val="24"/>
          <w:szCs w:val="24"/>
        </w:rPr>
        <w:t xml:space="preserve">together </w:t>
      </w:r>
      <w:r w:rsidR="009249C3">
        <w:rPr>
          <w:rFonts w:ascii="Courier" w:eastAsiaTheme="minorHAnsi" w:hAnsi="Courier"/>
          <w:sz w:val="24"/>
          <w:szCs w:val="24"/>
        </w:rPr>
        <w:t xml:space="preserve">using the General Rating Formula for </w:t>
      </w:r>
      <w:r w:rsidR="007620A7">
        <w:rPr>
          <w:rFonts w:ascii="Courier" w:eastAsiaTheme="minorHAnsi" w:hAnsi="Courier"/>
          <w:sz w:val="24"/>
          <w:szCs w:val="24"/>
        </w:rPr>
        <w:t>M</w:t>
      </w:r>
      <w:r w:rsidR="009249C3">
        <w:rPr>
          <w:rFonts w:ascii="Courier" w:eastAsiaTheme="minorHAnsi" w:hAnsi="Courier"/>
          <w:sz w:val="24"/>
          <w:szCs w:val="24"/>
        </w:rPr>
        <w:t xml:space="preserve">ental Disorders in </w:t>
      </w:r>
      <w:r w:rsidR="009249C3" w:rsidRPr="009249C3">
        <w:rPr>
          <w:rFonts w:ascii="Courier" w:eastAsiaTheme="minorHAnsi" w:hAnsi="Courier"/>
          <w:sz w:val="24"/>
          <w:szCs w:val="24"/>
        </w:rPr>
        <w:t xml:space="preserve">VASRD </w:t>
      </w:r>
      <w:r w:rsidR="009249C3" w:rsidRPr="009249C3">
        <w:rPr>
          <w:rFonts w:ascii="Courier" w:hAnsi="Times New Roman"/>
          <w:sz w:val="24"/>
          <w:szCs w:val="24"/>
        </w:rPr>
        <w:t>§</w:t>
      </w:r>
      <w:r w:rsidR="009249C3" w:rsidRPr="009249C3">
        <w:rPr>
          <w:rFonts w:ascii="Courier" w:hAnsi="Courier"/>
          <w:sz w:val="24"/>
          <w:szCs w:val="24"/>
        </w:rPr>
        <w:t>4.130</w:t>
      </w:r>
      <w:r w:rsidR="009249C3">
        <w:rPr>
          <w:rFonts w:ascii="Courier" w:hAnsi="Courier"/>
          <w:sz w:val="24"/>
          <w:szCs w:val="24"/>
        </w:rPr>
        <w:t>.</w:t>
      </w:r>
      <w:r>
        <w:rPr>
          <w:rFonts w:ascii="Courier" w:hAnsi="Courier"/>
          <w:sz w:val="24"/>
          <w:szCs w:val="24"/>
        </w:rPr>
        <w:t xml:space="preserve"> The rating is based on the assessment of </w:t>
      </w:r>
      <w:r>
        <w:rPr>
          <w:rFonts w:ascii="Courier" w:eastAsiaTheme="minorHAnsi" w:hAnsi="Courier"/>
          <w:sz w:val="24"/>
          <w:szCs w:val="24"/>
        </w:rPr>
        <w:t>overall occupational and social functional impairments and only one rating is applied even if multiple mental conditions are present.</w:t>
      </w:r>
      <w:r w:rsidR="00AC2660" w:rsidRPr="00AC2660">
        <w:rPr>
          <w:rFonts w:ascii="Courier" w:hAnsi="Courier"/>
          <w:sz w:val="24"/>
          <w:szCs w:val="24"/>
        </w:rPr>
        <w:t xml:space="preserve"> </w:t>
      </w:r>
      <w:r w:rsidR="00AC2660">
        <w:rPr>
          <w:rFonts w:ascii="Courier" w:hAnsi="Courier"/>
          <w:sz w:val="24"/>
          <w:szCs w:val="24"/>
        </w:rPr>
        <w:t>The Navy PEB had previously determined that the CI’s mood and anxiety disorders were not unfitting. While the VA and the Navy rated two different mental conditions, both assessed the level of overall functional impairment at 10%.</w:t>
      </w:r>
    </w:p>
    <w:p w:rsidR="009249C3" w:rsidRDefault="009249C3" w:rsidP="00436820">
      <w:pPr>
        <w:tabs>
          <w:tab w:val="left" w:pos="288"/>
          <w:tab w:val="left" w:pos="4752"/>
        </w:tabs>
        <w:spacing w:after="0" w:line="240" w:lineRule="exact"/>
        <w:jc w:val="both"/>
        <w:rPr>
          <w:rFonts w:ascii="Courier" w:eastAsiaTheme="minorHAnsi" w:hAnsi="Courier"/>
          <w:sz w:val="24"/>
          <w:szCs w:val="24"/>
        </w:rPr>
      </w:pPr>
    </w:p>
    <w:p w:rsidR="00750B53" w:rsidRDefault="00750B53" w:rsidP="00436820">
      <w:pPr>
        <w:tabs>
          <w:tab w:val="left" w:pos="288"/>
          <w:tab w:val="left" w:pos="4752"/>
        </w:tabs>
        <w:spacing w:after="0" w:line="240" w:lineRule="exact"/>
        <w:jc w:val="both"/>
        <w:rPr>
          <w:rFonts w:ascii="Courier" w:eastAsiaTheme="minorHAnsi" w:hAnsi="Courier"/>
          <w:sz w:val="24"/>
          <w:szCs w:val="24"/>
        </w:rPr>
      </w:pPr>
    </w:p>
    <w:p w:rsidR="00894E54" w:rsidRDefault="00750B53" w:rsidP="00750B53">
      <w:pPr>
        <w:spacing w:after="0" w:line="240" w:lineRule="exact"/>
        <w:jc w:val="both"/>
        <w:rPr>
          <w:rFonts w:ascii="Courier" w:eastAsiaTheme="minorHAnsi" w:hAnsi="Courier"/>
          <w:sz w:val="24"/>
          <w:szCs w:val="24"/>
        </w:rPr>
      </w:pPr>
      <w:r>
        <w:rPr>
          <w:rFonts w:ascii="Courier" w:eastAsiaTheme="minorHAnsi" w:hAnsi="Courier"/>
          <w:sz w:val="24"/>
          <w:szCs w:val="24"/>
        </w:rPr>
        <w:t xml:space="preserve">The CI had three episodes of comprehensive neuropsychological testing that did show some cognitive deficits with improvement after B12 replacement was initiated. </w:t>
      </w:r>
      <w:r w:rsidR="00AC2660">
        <w:rPr>
          <w:rFonts w:ascii="Courier" w:eastAsiaTheme="minorHAnsi" w:hAnsi="Courier"/>
          <w:sz w:val="24"/>
          <w:szCs w:val="24"/>
        </w:rPr>
        <w:t xml:space="preserve">As explained in the testing reports, the CI would be expected to show a high average level of testing based on her age, education, and gender and therefore testing below this level would be considered impaired. The CI did score below the expected high average level in multiple areas but most were at the average level. Only one area remained at the impaired level on all three tests. On the latest testing, six areas were at the high average level and considered not impaired. </w:t>
      </w:r>
      <w:r w:rsidR="00894E54">
        <w:rPr>
          <w:rFonts w:ascii="Courier" w:eastAsiaTheme="minorHAnsi" w:hAnsi="Courier"/>
          <w:sz w:val="24"/>
          <w:szCs w:val="24"/>
        </w:rPr>
        <w:t>Most areas measured at the average level. So while cognitive deficits are present, the CI’s level of testing is still considered average or above in most areas. Her ability to perform adequately in her job in nursing education correlates with this level of testing.</w:t>
      </w:r>
    </w:p>
    <w:p w:rsidR="00750B53" w:rsidRDefault="00750B53" w:rsidP="00436820">
      <w:pPr>
        <w:tabs>
          <w:tab w:val="left" w:pos="288"/>
          <w:tab w:val="left" w:pos="4752"/>
        </w:tabs>
        <w:spacing w:after="0" w:line="240" w:lineRule="exact"/>
        <w:jc w:val="both"/>
        <w:rPr>
          <w:rFonts w:ascii="Courier" w:eastAsiaTheme="minorHAnsi" w:hAnsi="Courier"/>
          <w:sz w:val="24"/>
          <w:szCs w:val="24"/>
        </w:rPr>
      </w:pPr>
    </w:p>
    <w:p w:rsidR="00750B53" w:rsidRPr="003F07FB" w:rsidRDefault="00AC2660" w:rsidP="00CD76CB">
      <w:pPr>
        <w:autoSpaceDE w:val="0"/>
        <w:autoSpaceDN w:val="0"/>
        <w:adjustRightInd w:val="0"/>
        <w:spacing w:after="0" w:line="240" w:lineRule="exact"/>
        <w:jc w:val="both"/>
        <w:rPr>
          <w:rFonts w:ascii="Courier" w:eastAsiaTheme="minorHAnsi" w:hAnsi="Courier"/>
          <w:sz w:val="24"/>
          <w:szCs w:val="24"/>
        </w:rPr>
      </w:pPr>
      <w:r>
        <w:rPr>
          <w:rFonts w:ascii="Courier" w:hAnsi="Courier"/>
          <w:sz w:val="24"/>
          <w:szCs w:val="24"/>
        </w:rPr>
        <w:t>The diagnosis of a cognitive disorder due to chronic B-12 deficiency is appropriately rated under VASRD 9326. The criteria for the 30% rating are not met and a 10% rating is recommended. The CI appears to be able to function in her current job most of the time. She does seem to have some problems with attention but appears to have developed strategies to cope with this. She also has difficulty with multitasking and distraction but has developed strategies and work-</w:t>
      </w:r>
      <w:proofErr w:type="spellStart"/>
      <w:r>
        <w:rPr>
          <w:rFonts w:ascii="Courier" w:hAnsi="Courier"/>
          <w:sz w:val="24"/>
          <w:szCs w:val="24"/>
        </w:rPr>
        <w:t>arounds</w:t>
      </w:r>
      <w:proofErr w:type="spellEnd"/>
      <w:r>
        <w:rPr>
          <w:rFonts w:ascii="Courier" w:hAnsi="Courier"/>
          <w:sz w:val="24"/>
          <w:szCs w:val="24"/>
        </w:rPr>
        <w:t xml:space="preserve">. There are no reports of substandard job performance. </w:t>
      </w:r>
    </w:p>
    <w:p w:rsidR="00F5126A" w:rsidRPr="003F07FB" w:rsidRDefault="00F5126A" w:rsidP="003F07FB">
      <w:pPr>
        <w:spacing w:after="0" w:line="240" w:lineRule="exact"/>
        <w:jc w:val="both"/>
        <w:rPr>
          <w:rFonts w:ascii="Courier" w:hAnsi="Courier"/>
          <w:szCs w:val="24"/>
        </w:rPr>
      </w:pPr>
      <w:r w:rsidRPr="003F07FB">
        <w:rPr>
          <w:rFonts w:ascii="Courier" w:hAnsi="Courier"/>
          <w:szCs w:val="24"/>
        </w:rPr>
        <w:t xml:space="preserve"> </w:t>
      </w:r>
    </w:p>
    <w:p w:rsidR="001E5815" w:rsidRPr="00750B53" w:rsidRDefault="00D869D5" w:rsidP="00750B53">
      <w:pPr>
        <w:spacing w:after="0" w:line="240" w:lineRule="exact"/>
        <w:jc w:val="both"/>
        <w:rPr>
          <w:rFonts w:ascii="Courier" w:hAnsi="Courier"/>
          <w:sz w:val="24"/>
          <w:szCs w:val="24"/>
        </w:rPr>
      </w:pPr>
      <w:r w:rsidRPr="00750B53">
        <w:rPr>
          <w:rFonts w:ascii="Courier" w:hAnsi="Courier"/>
          <w:sz w:val="24"/>
          <w:szCs w:val="24"/>
        </w:rPr>
        <w:t>None of the other conditions rated by the VA (</w:t>
      </w:r>
      <w:r w:rsidRPr="00750B53">
        <w:rPr>
          <w:rFonts w:ascii="Courier" w:hAnsi="Courier" w:cs="Times New Roman"/>
          <w:sz w:val="24"/>
          <w:szCs w:val="24"/>
        </w:rPr>
        <w:t xml:space="preserve">Total Abdominal Hysterectomy, Right </w:t>
      </w:r>
      <w:proofErr w:type="spellStart"/>
      <w:r w:rsidRPr="00750B53">
        <w:rPr>
          <w:rFonts w:ascii="Courier" w:hAnsi="Courier" w:cs="Times New Roman"/>
          <w:sz w:val="24"/>
          <w:szCs w:val="24"/>
        </w:rPr>
        <w:t>Salpingo-Oophorectomy</w:t>
      </w:r>
      <w:proofErr w:type="spellEnd"/>
      <w:r w:rsidRPr="00750B53">
        <w:rPr>
          <w:rFonts w:ascii="Courier" w:hAnsi="Courier" w:cs="Times New Roman"/>
          <w:sz w:val="24"/>
          <w:szCs w:val="24"/>
        </w:rPr>
        <w:t xml:space="preserve">; Tinnitus; Right Shoulder Mild Impingement; Hypertension; Right Lung </w:t>
      </w:r>
      <w:proofErr w:type="spellStart"/>
      <w:r w:rsidRPr="00750B53">
        <w:rPr>
          <w:rFonts w:ascii="Courier" w:hAnsi="Courier" w:cs="Times New Roman"/>
          <w:sz w:val="24"/>
          <w:szCs w:val="24"/>
        </w:rPr>
        <w:t>Granuloma</w:t>
      </w:r>
      <w:proofErr w:type="spellEnd"/>
      <w:r w:rsidRPr="00750B53">
        <w:rPr>
          <w:rFonts w:ascii="Courier" w:hAnsi="Courier" w:cs="Times New Roman"/>
          <w:sz w:val="24"/>
          <w:szCs w:val="24"/>
        </w:rPr>
        <w:t xml:space="preserve">; </w:t>
      </w:r>
      <w:r w:rsidRPr="00750B53">
        <w:rPr>
          <w:rFonts w:ascii="Courier" w:hAnsi="Courier"/>
          <w:sz w:val="24"/>
          <w:szCs w:val="24"/>
        </w:rPr>
        <w:t xml:space="preserve">Bipolar Disorder and General Anxiety Disorders; or Residuals, </w:t>
      </w:r>
      <w:proofErr w:type="spellStart"/>
      <w:r w:rsidRPr="00750B53">
        <w:rPr>
          <w:rFonts w:ascii="Courier" w:hAnsi="Courier"/>
          <w:sz w:val="24"/>
          <w:szCs w:val="24"/>
        </w:rPr>
        <w:t>Osteomyelitis</w:t>
      </w:r>
      <w:proofErr w:type="spellEnd"/>
      <w:r w:rsidRPr="00750B53">
        <w:rPr>
          <w:rFonts w:ascii="Courier" w:hAnsi="Courier"/>
          <w:sz w:val="24"/>
          <w:szCs w:val="24"/>
        </w:rPr>
        <w:t>, Left Great Toe Secondary to Toe Nail Removal) prohibited the CI from performing the duties of her rank and rate. There is not sufficient evidence for the Board to consider any of these conditions as unfitting.</w:t>
      </w:r>
      <w:r w:rsidRPr="00750B53">
        <w:rPr>
          <w:rFonts w:ascii="Courier" w:hAnsi="Courier"/>
          <w:szCs w:val="24"/>
        </w:rPr>
        <w:t xml:space="preserve"> </w:t>
      </w:r>
      <w:r w:rsidRPr="00750B53">
        <w:rPr>
          <w:rFonts w:ascii="Courier" w:hAnsi="Courier"/>
          <w:sz w:val="24"/>
          <w:szCs w:val="24"/>
        </w:rPr>
        <w:t>The Board unanimously agrees that it cannot</w:t>
      </w:r>
      <w:r w:rsidRPr="00750B53">
        <w:rPr>
          <w:rFonts w:ascii="Courier" w:hAnsi="Courier"/>
          <w:color w:val="000080"/>
          <w:sz w:val="24"/>
          <w:szCs w:val="24"/>
        </w:rPr>
        <w:t xml:space="preserve"> </w:t>
      </w:r>
      <w:r w:rsidRPr="00750B53">
        <w:rPr>
          <w:rFonts w:ascii="Courier" w:hAnsi="Courier"/>
          <w:sz w:val="24"/>
          <w:szCs w:val="24"/>
        </w:rPr>
        <w:t>recommend a finding of unfit for any of these conditions.</w:t>
      </w:r>
    </w:p>
    <w:p w:rsidR="00FB593A" w:rsidRPr="00750B53" w:rsidRDefault="008B5D31" w:rsidP="00750B53">
      <w:pPr>
        <w:tabs>
          <w:tab w:val="left" w:pos="288"/>
          <w:tab w:val="left" w:pos="4752"/>
        </w:tabs>
        <w:spacing w:after="0" w:line="240" w:lineRule="exact"/>
        <w:jc w:val="both"/>
        <w:rPr>
          <w:rFonts w:ascii="Courier" w:hAnsi="Courier"/>
          <w:sz w:val="24"/>
          <w:szCs w:val="24"/>
        </w:rPr>
      </w:pPr>
      <w:r w:rsidRPr="00750B53">
        <w:rPr>
          <w:rFonts w:ascii="Courier" w:hAnsi="Courier"/>
          <w:sz w:val="24"/>
          <w:szCs w:val="24"/>
          <w:u w:val="single"/>
        </w:rPr>
        <w:t>___________________________________________</w:t>
      </w:r>
      <w:r w:rsidR="005418B8" w:rsidRPr="00750B53">
        <w:rPr>
          <w:rFonts w:ascii="Courier" w:hAnsi="Courier"/>
          <w:sz w:val="24"/>
          <w:szCs w:val="24"/>
          <w:u w:val="single"/>
        </w:rPr>
        <w:t>______</w:t>
      </w:r>
      <w:r w:rsidRPr="00750B53">
        <w:rPr>
          <w:rFonts w:ascii="Courier" w:hAnsi="Courier"/>
          <w:sz w:val="24"/>
          <w:szCs w:val="24"/>
          <w:u w:val="single"/>
        </w:rPr>
        <w:t>______________</w:t>
      </w:r>
      <w:r w:rsidRPr="00750B53">
        <w:rPr>
          <w:rFonts w:ascii="Courier" w:hAnsi="Courier"/>
          <w:sz w:val="24"/>
          <w:szCs w:val="24"/>
        </w:rPr>
        <w:t>_</w:t>
      </w:r>
    </w:p>
    <w:p w:rsidR="00FB593A" w:rsidRPr="00750B53" w:rsidRDefault="00FB593A" w:rsidP="00750B53">
      <w:pPr>
        <w:tabs>
          <w:tab w:val="left" w:pos="288"/>
          <w:tab w:val="left" w:pos="4752"/>
        </w:tabs>
        <w:spacing w:after="0" w:line="240" w:lineRule="exact"/>
        <w:jc w:val="both"/>
        <w:rPr>
          <w:rFonts w:ascii="Courier" w:hAnsi="Courier"/>
          <w:sz w:val="24"/>
          <w:szCs w:val="24"/>
        </w:rPr>
      </w:pPr>
    </w:p>
    <w:p w:rsidR="008F3975" w:rsidRPr="00750B53" w:rsidRDefault="00FB593A" w:rsidP="00750B53">
      <w:pPr>
        <w:tabs>
          <w:tab w:val="left" w:pos="288"/>
          <w:tab w:val="left" w:pos="4752"/>
        </w:tabs>
        <w:spacing w:after="0" w:line="240" w:lineRule="exact"/>
        <w:jc w:val="both"/>
        <w:rPr>
          <w:rFonts w:ascii="Courier" w:hAnsi="Courier"/>
          <w:sz w:val="24"/>
          <w:szCs w:val="24"/>
        </w:rPr>
      </w:pPr>
      <w:r w:rsidRPr="00750B53">
        <w:rPr>
          <w:rFonts w:ascii="Courier" w:hAnsi="Courier"/>
          <w:sz w:val="24"/>
          <w:szCs w:val="24"/>
          <w:u w:val="single"/>
        </w:rPr>
        <w:t>RECOMMENDATION</w:t>
      </w:r>
      <w:r w:rsidRPr="00750B53">
        <w:rPr>
          <w:rFonts w:ascii="Courier" w:hAnsi="Courier"/>
          <w:sz w:val="24"/>
          <w:szCs w:val="24"/>
        </w:rPr>
        <w:t xml:space="preserve">: </w:t>
      </w:r>
      <w:r w:rsidR="008F3975" w:rsidRPr="00750B53">
        <w:rPr>
          <w:rFonts w:ascii="Courier" w:hAnsi="Courier"/>
          <w:sz w:val="24"/>
          <w:szCs w:val="24"/>
        </w:rPr>
        <w:t>The Board therefore recommends that there be no recharacterization of the CI</w:t>
      </w:r>
      <w:r w:rsidR="008F3975" w:rsidRPr="00750B53">
        <w:rPr>
          <w:rFonts w:ascii="Courier"/>
          <w:sz w:val="24"/>
          <w:szCs w:val="24"/>
        </w:rPr>
        <w:t>’</w:t>
      </w:r>
      <w:r w:rsidR="008F3975" w:rsidRPr="00750B53">
        <w:rPr>
          <w:rFonts w:ascii="Courier" w:hAnsi="Courier"/>
          <w:sz w:val="24"/>
          <w:szCs w:val="24"/>
        </w:rPr>
        <w:t>s disability and separation determination.</w:t>
      </w:r>
    </w:p>
    <w:p w:rsidR="00FB593A" w:rsidRPr="00D869D5" w:rsidRDefault="00FB593A" w:rsidP="00D869D5">
      <w:pPr>
        <w:tabs>
          <w:tab w:val="left" w:pos="288"/>
          <w:tab w:val="left" w:pos="4752"/>
        </w:tabs>
        <w:spacing w:after="0" w:line="240" w:lineRule="exact"/>
        <w:jc w:val="both"/>
        <w:rPr>
          <w:rFonts w:ascii="Courier" w:hAnsi="Courier"/>
          <w:sz w:val="24"/>
          <w:szCs w:val="24"/>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10"/>
        <w:gridCol w:w="1710"/>
        <w:gridCol w:w="1170"/>
      </w:tblGrid>
      <w:tr w:rsidR="00FB593A" w:rsidRPr="00D869D5" w:rsidTr="005418B8">
        <w:trPr>
          <w:trHeight w:val="287"/>
        </w:trPr>
        <w:tc>
          <w:tcPr>
            <w:tcW w:w="6210" w:type="dxa"/>
            <w:shd w:val="clear" w:color="auto" w:fill="D9D9D9"/>
          </w:tcPr>
          <w:p w:rsidR="00FB593A" w:rsidRPr="00D869D5" w:rsidRDefault="00FB593A" w:rsidP="00D869D5">
            <w:pPr>
              <w:tabs>
                <w:tab w:val="left" w:pos="288"/>
                <w:tab w:val="left" w:pos="4752"/>
              </w:tabs>
              <w:spacing w:after="0" w:line="240" w:lineRule="exact"/>
              <w:jc w:val="center"/>
              <w:rPr>
                <w:rFonts w:ascii="Courier" w:hAnsi="Courier"/>
                <w:sz w:val="24"/>
                <w:szCs w:val="24"/>
              </w:rPr>
            </w:pPr>
            <w:r w:rsidRPr="00D869D5">
              <w:rPr>
                <w:rFonts w:ascii="Courier" w:hAnsi="Courier"/>
                <w:sz w:val="24"/>
                <w:szCs w:val="24"/>
              </w:rPr>
              <w:t>UNFITTING CONDITION</w:t>
            </w:r>
          </w:p>
        </w:tc>
        <w:tc>
          <w:tcPr>
            <w:tcW w:w="1710" w:type="dxa"/>
            <w:shd w:val="clear" w:color="auto" w:fill="D9D9D9"/>
          </w:tcPr>
          <w:p w:rsidR="00FB593A" w:rsidRPr="00D869D5" w:rsidRDefault="00FB593A" w:rsidP="00D869D5">
            <w:pPr>
              <w:tabs>
                <w:tab w:val="left" w:pos="288"/>
                <w:tab w:val="left" w:pos="4752"/>
              </w:tabs>
              <w:spacing w:after="0" w:line="240" w:lineRule="exact"/>
              <w:jc w:val="center"/>
              <w:rPr>
                <w:rFonts w:ascii="Courier" w:hAnsi="Courier"/>
                <w:sz w:val="24"/>
                <w:szCs w:val="24"/>
              </w:rPr>
            </w:pPr>
            <w:r w:rsidRPr="00D869D5">
              <w:rPr>
                <w:rFonts w:ascii="Courier" w:hAnsi="Courier"/>
                <w:sz w:val="24"/>
                <w:szCs w:val="24"/>
              </w:rPr>
              <w:t>VASRD CODE</w:t>
            </w:r>
          </w:p>
        </w:tc>
        <w:tc>
          <w:tcPr>
            <w:tcW w:w="1170" w:type="dxa"/>
            <w:shd w:val="clear" w:color="auto" w:fill="D9D9D9"/>
          </w:tcPr>
          <w:p w:rsidR="00FB593A" w:rsidRPr="00D869D5" w:rsidRDefault="00FB593A" w:rsidP="00D869D5">
            <w:pPr>
              <w:tabs>
                <w:tab w:val="left" w:pos="288"/>
                <w:tab w:val="left" w:pos="4752"/>
              </w:tabs>
              <w:spacing w:after="0" w:line="240" w:lineRule="exact"/>
              <w:jc w:val="center"/>
              <w:rPr>
                <w:rFonts w:ascii="Courier" w:hAnsi="Courier"/>
                <w:sz w:val="24"/>
                <w:szCs w:val="24"/>
              </w:rPr>
            </w:pPr>
            <w:r w:rsidRPr="00D869D5">
              <w:rPr>
                <w:rFonts w:ascii="Courier" w:hAnsi="Courier"/>
                <w:sz w:val="24"/>
                <w:szCs w:val="24"/>
              </w:rPr>
              <w:t>RATING</w:t>
            </w:r>
          </w:p>
        </w:tc>
      </w:tr>
      <w:tr w:rsidR="00FB593A" w:rsidRPr="00D869D5" w:rsidTr="005418B8">
        <w:tc>
          <w:tcPr>
            <w:tcW w:w="6210" w:type="dxa"/>
          </w:tcPr>
          <w:p w:rsidR="00FB593A" w:rsidRPr="00D869D5" w:rsidRDefault="009F7487" w:rsidP="00D869D5">
            <w:pPr>
              <w:tabs>
                <w:tab w:val="left" w:pos="288"/>
                <w:tab w:val="left" w:pos="4752"/>
              </w:tabs>
              <w:spacing w:after="0" w:line="240" w:lineRule="exact"/>
              <w:jc w:val="both"/>
              <w:rPr>
                <w:rFonts w:ascii="Courier" w:hAnsi="Courier"/>
                <w:sz w:val="24"/>
                <w:szCs w:val="24"/>
              </w:rPr>
            </w:pPr>
            <w:r w:rsidRPr="00D869D5">
              <w:rPr>
                <w:rFonts w:ascii="Courier" w:hAnsi="Courier"/>
                <w:sz w:val="24"/>
                <w:szCs w:val="24"/>
              </w:rPr>
              <w:t>Cognitive Deficits Secondary t</w:t>
            </w:r>
            <w:r w:rsidRPr="00D869D5">
              <w:rPr>
                <w:rFonts w:ascii="Courier" w:hAnsi="Courier" w:cs="Arial"/>
                <w:sz w:val="24"/>
                <w:szCs w:val="24"/>
              </w:rPr>
              <w:t xml:space="preserve">o Vitamin </w:t>
            </w:r>
            <w:r w:rsidRPr="00D869D5">
              <w:rPr>
                <w:rFonts w:ascii="Courier" w:eastAsia="HiddenHorzOCR" w:hAnsi="Courier" w:cs="HiddenHorzOCR"/>
                <w:sz w:val="24"/>
                <w:szCs w:val="24"/>
              </w:rPr>
              <w:t>B-12 Deficiency</w:t>
            </w:r>
          </w:p>
        </w:tc>
        <w:tc>
          <w:tcPr>
            <w:tcW w:w="1710" w:type="dxa"/>
          </w:tcPr>
          <w:p w:rsidR="00FB593A" w:rsidRPr="00D869D5" w:rsidRDefault="009F7487" w:rsidP="00D869D5">
            <w:pPr>
              <w:tabs>
                <w:tab w:val="left" w:pos="288"/>
                <w:tab w:val="left" w:pos="4752"/>
              </w:tabs>
              <w:spacing w:after="0" w:line="240" w:lineRule="exact"/>
              <w:jc w:val="center"/>
              <w:rPr>
                <w:rFonts w:ascii="Courier" w:hAnsi="Courier"/>
                <w:sz w:val="24"/>
                <w:szCs w:val="24"/>
              </w:rPr>
            </w:pPr>
            <w:r w:rsidRPr="00D869D5">
              <w:rPr>
                <w:rFonts w:ascii="Courier" w:hAnsi="Courier"/>
                <w:sz w:val="24"/>
                <w:szCs w:val="24"/>
              </w:rPr>
              <w:t>9326</w:t>
            </w:r>
          </w:p>
        </w:tc>
        <w:tc>
          <w:tcPr>
            <w:tcW w:w="1170" w:type="dxa"/>
          </w:tcPr>
          <w:p w:rsidR="00FB593A" w:rsidRPr="00D869D5" w:rsidRDefault="009F7487" w:rsidP="00D869D5">
            <w:pPr>
              <w:tabs>
                <w:tab w:val="left" w:pos="288"/>
                <w:tab w:val="left" w:pos="4752"/>
              </w:tabs>
              <w:spacing w:after="0" w:line="240" w:lineRule="exact"/>
              <w:jc w:val="center"/>
              <w:rPr>
                <w:rFonts w:ascii="Courier" w:hAnsi="Courier"/>
                <w:sz w:val="24"/>
                <w:szCs w:val="24"/>
              </w:rPr>
            </w:pPr>
            <w:r w:rsidRPr="00D869D5">
              <w:rPr>
                <w:rFonts w:ascii="Courier" w:hAnsi="Courier"/>
                <w:sz w:val="24"/>
                <w:szCs w:val="24"/>
              </w:rPr>
              <w:t>10%</w:t>
            </w:r>
          </w:p>
        </w:tc>
      </w:tr>
      <w:tr w:rsidR="00FB593A" w:rsidRPr="00D869D5" w:rsidTr="005418B8">
        <w:tblPrEx>
          <w:tblLook w:val="0000"/>
        </w:tblPrEx>
        <w:trPr>
          <w:gridBefore w:val="1"/>
          <w:wBefore w:w="6210" w:type="dxa"/>
          <w:trHeight w:val="287"/>
        </w:trPr>
        <w:tc>
          <w:tcPr>
            <w:tcW w:w="1710" w:type="dxa"/>
            <w:tcBorders>
              <w:left w:val="single" w:sz="4" w:space="0" w:color="auto"/>
              <w:bottom w:val="single" w:sz="4" w:space="0" w:color="000000"/>
            </w:tcBorders>
            <w:shd w:val="clear" w:color="auto" w:fill="D9D9D9" w:themeFill="background1" w:themeFillShade="D9"/>
          </w:tcPr>
          <w:p w:rsidR="00FB593A" w:rsidRPr="00D869D5" w:rsidRDefault="00FB593A" w:rsidP="00D869D5">
            <w:pPr>
              <w:tabs>
                <w:tab w:val="left" w:pos="288"/>
                <w:tab w:val="left" w:pos="4752"/>
              </w:tabs>
              <w:spacing w:after="0" w:line="240" w:lineRule="exact"/>
              <w:jc w:val="center"/>
              <w:rPr>
                <w:rFonts w:ascii="Courier" w:hAnsi="Courier"/>
                <w:sz w:val="24"/>
                <w:szCs w:val="24"/>
              </w:rPr>
            </w:pPr>
            <w:r w:rsidRPr="00D869D5">
              <w:rPr>
                <w:rFonts w:ascii="Courier" w:hAnsi="Courier"/>
                <w:sz w:val="24"/>
                <w:szCs w:val="24"/>
              </w:rPr>
              <w:t>COMBINED</w:t>
            </w:r>
          </w:p>
        </w:tc>
        <w:tc>
          <w:tcPr>
            <w:tcW w:w="1170" w:type="dxa"/>
            <w:tcBorders>
              <w:bottom w:val="single" w:sz="4" w:space="0" w:color="000000"/>
            </w:tcBorders>
            <w:shd w:val="clear" w:color="auto" w:fill="D9D9D9" w:themeFill="background1" w:themeFillShade="D9"/>
          </w:tcPr>
          <w:p w:rsidR="00FB593A" w:rsidRPr="00D869D5" w:rsidRDefault="008F3975" w:rsidP="00D869D5">
            <w:pPr>
              <w:tabs>
                <w:tab w:val="left" w:pos="288"/>
                <w:tab w:val="left" w:pos="4752"/>
              </w:tabs>
              <w:spacing w:after="0" w:line="240" w:lineRule="exact"/>
              <w:jc w:val="center"/>
              <w:rPr>
                <w:rFonts w:ascii="Courier" w:hAnsi="Courier"/>
                <w:sz w:val="24"/>
                <w:szCs w:val="24"/>
              </w:rPr>
            </w:pPr>
            <w:r w:rsidRPr="00D869D5">
              <w:rPr>
                <w:rFonts w:ascii="Courier" w:hAnsi="Courier"/>
                <w:sz w:val="24"/>
                <w:szCs w:val="24"/>
              </w:rPr>
              <w:t>10</w:t>
            </w:r>
            <w:r w:rsidR="00FB593A" w:rsidRPr="00D869D5">
              <w:rPr>
                <w:rFonts w:ascii="Courier" w:hAnsi="Courier"/>
                <w:sz w:val="24"/>
                <w:szCs w:val="24"/>
              </w:rPr>
              <w:t>%</w:t>
            </w:r>
          </w:p>
        </w:tc>
      </w:tr>
    </w:tbl>
    <w:p w:rsidR="00B522CD" w:rsidRPr="00D869D5" w:rsidRDefault="008B5D31" w:rsidP="00D869D5">
      <w:pPr>
        <w:tabs>
          <w:tab w:val="left" w:pos="288"/>
          <w:tab w:val="left" w:pos="4752"/>
        </w:tabs>
        <w:spacing w:after="0" w:line="240" w:lineRule="exact"/>
        <w:jc w:val="both"/>
        <w:rPr>
          <w:rFonts w:ascii="Courier" w:hAnsi="Courier"/>
          <w:sz w:val="24"/>
          <w:szCs w:val="24"/>
        </w:rPr>
      </w:pPr>
      <w:r w:rsidRPr="00D869D5">
        <w:rPr>
          <w:rFonts w:ascii="Courier" w:hAnsi="Courier"/>
          <w:sz w:val="24"/>
          <w:szCs w:val="24"/>
          <w:u w:val="single"/>
        </w:rPr>
        <w:t>_______________________________________________________________</w:t>
      </w:r>
      <w:r w:rsidRPr="00D869D5">
        <w:rPr>
          <w:rFonts w:ascii="Courier" w:hAnsi="Courier"/>
          <w:sz w:val="24"/>
          <w:szCs w:val="24"/>
        </w:rPr>
        <w:t>_</w:t>
      </w:r>
    </w:p>
    <w:p w:rsidR="00D91DA6" w:rsidRPr="00D869D5" w:rsidRDefault="00D91DA6" w:rsidP="00D869D5">
      <w:pPr>
        <w:tabs>
          <w:tab w:val="left" w:pos="288"/>
          <w:tab w:val="left" w:pos="4752"/>
        </w:tabs>
        <w:spacing w:after="0" w:line="240" w:lineRule="exact"/>
        <w:jc w:val="both"/>
        <w:rPr>
          <w:rFonts w:ascii="Courier" w:hAnsi="Courier"/>
          <w:sz w:val="24"/>
          <w:szCs w:val="24"/>
        </w:rPr>
      </w:pPr>
    </w:p>
    <w:p w:rsidR="003932A3" w:rsidRDefault="003932A3">
      <w:pPr>
        <w:spacing w:after="0" w:line="240" w:lineRule="auto"/>
        <w:rPr>
          <w:rFonts w:ascii="Courier" w:hAnsi="Courier"/>
          <w:sz w:val="24"/>
          <w:szCs w:val="24"/>
        </w:rPr>
      </w:pPr>
      <w:r>
        <w:rPr>
          <w:rFonts w:ascii="Courier" w:hAnsi="Courier"/>
          <w:sz w:val="24"/>
          <w:szCs w:val="24"/>
        </w:rPr>
        <w:br w:type="page"/>
      </w:r>
    </w:p>
    <w:p w:rsidR="00D91DA6" w:rsidRPr="00D869D5" w:rsidRDefault="00114F20" w:rsidP="00D869D5">
      <w:pPr>
        <w:tabs>
          <w:tab w:val="left" w:pos="288"/>
          <w:tab w:val="left" w:pos="4752"/>
        </w:tabs>
        <w:spacing w:after="0" w:line="240" w:lineRule="exact"/>
        <w:jc w:val="both"/>
        <w:rPr>
          <w:rFonts w:ascii="Courier" w:hAnsi="Courier"/>
          <w:sz w:val="24"/>
          <w:szCs w:val="24"/>
        </w:rPr>
      </w:pPr>
      <w:r w:rsidRPr="00D869D5">
        <w:rPr>
          <w:rFonts w:ascii="Courier" w:hAnsi="Courier"/>
          <w:sz w:val="24"/>
          <w:szCs w:val="24"/>
        </w:rPr>
        <w:lastRenderedPageBreak/>
        <w:t>The following documentary evidence was considered:</w:t>
      </w:r>
    </w:p>
    <w:p w:rsidR="00114F20" w:rsidRPr="00D869D5" w:rsidRDefault="00114F20" w:rsidP="00D869D5">
      <w:pPr>
        <w:tabs>
          <w:tab w:val="left" w:pos="288"/>
          <w:tab w:val="left" w:pos="4752"/>
        </w:tabs>
        <w:spacing w:after="0" w:line="240" w:lineRule="exact"/>
        <w:jc w:val="both"/>
        <w:rPr>
          <w:rFonts w:ascii="Courier" w:hAnsi="Courier"/>
          <w:sz w:val="24"/>
          <w:szCs w:val="24"/>
        </w:rPr>
      </w:pPr>
    </w:p>
    <w:p w:rsidR="00114F20" w:rsidRPr="00D869D5" w:rsidRDefault="0051146C" w:rsidP="00D869D5">
      <w:pPr>
        <w:tabs>
          <w:tab w:val="left" w:pos="288"/>
          <w:tab w:val="left" w:pos="4752"/>
        </w:tabs>
        <w:spacing w:after="0" w:line="240" w:lineRule="exact"/>
        <w:jc w:val="both"/>
        <w:rPr>
          <w:rFonts w:ascii="Courier" w:hAnsi="Courier"/>
          <w:sz w:val="24"/>
          <w:szCs w:val="24"/>
        </w:rPr>
      </w:pPr>
      <w:r w:rsidRPr="00D869D5">
        <w:rPr>
          <w:rFonts w:ascii="Courier" w:hAnsi="Courier"/>
          <w:sz w:val="24"/>
          <w:szCs w:val="24"/>
        </w:rPr>
        <w:t xml:space="preserve">Exhibit A.  DD Form </w:t>
      </w:r>
      <w:proofErr w:type="gramStart"/>
      <w:r w:rsidRPr="00D869D5">
        <w:rPr>
          <w:rFonts w:ascii="Courier" w:hAnsi="Courier"/>
          <w:sz w:val="24"/>
          <w:szCs w:val="24"/>
        </w:rPr>
        <w:t>294,</w:t>
      </w:r>
      <w:proofErr w:type="gramEnd"/>
      <w:r w:rsidRPr="00D869D5">
        <w:rPr>
          <w:rFonts w:ascii="Courier" w:hAnsi="Courier"/>
          <w:sz w:val="24"/>
          <w:szCs w:val="24"/>
        </w:rPr>
        <w:t xml:space="preserve"> dated </w:t>
      </w:r>
      <w:r w:rsidR="0019273F" w:rsidRPr="00D869D5">
        <w:rPr>
          <w:rFonts w:ascii="Courier" w:hAnsi="Courier"/>
          <w:sz w:val="24"/>
          <w:szCs w:val="24"/>
        </w:rPr>
        <w:t>2009</w:t>
      </w:r>
      <w:r w:rsidR="008F3975" w:rsidRPr="00D869D5">
        <w:rPr>
          <w:rFonts w:ascii="Courier" w:hAnsi="Courier"/>
          <w:sz w:val="24"/>
          <w:szCs w:val="24"/>
        </w:rPr>
        <w:t>0527</w:t>
      </w:r>
      <w:r w:rsidR="00114F20" w:rsidRPr="00D869D5">
        <w:rPr>
          <w:rFonts w:ascii="Courier" w:hAnsi="Courier"/>
          <w:sz w:val="24"/>
          <w:szCs w:val="24"/>
        </w:rPr>
        <w:t>, w/</w:t>
      </w:r>
      <w:proofErr w:type="spellStart"/>
      <w:r w:rsidR="00114F20" w:rsidRPr="00D869D5">
        <w:rPr>
          <w:rFonts w:ascii="Courier" w:hAnsi="Courier"/>
          <w:sz w:val="24"/>
          <w:szCs w:val="24"/>
        </w:rPr>
        <w:t>atchs</w:t>
      </w:r>
      <w:proofErr w:type="spellEnd"/>
      <w:r w:rsidR="00114F20" w:rsidRPr="00D869D5">
        <w:rPr>
          <w:rFonts w:ascii="Courier" w:hAnsi="Courier"/>
          <w:sz w:val="24"/>
          <w:szCs w:val="24"/>
        </w:rPr>
        <w:t>.</w:t>
      </w:r>
    </w:p>
    <w:p w:rsidR="00114F20" w:rsidRPr="00D869D5" w:rsidRDefault="00114F20" w:rsidP="00D869D5">
      <w:pPr>
        <w:tabs>
          <w:tab w:val="left" w:pos="288"/>
          <w:tab w:val="left" w:pos="4752"/>
        </w:tabs>
        <w:spacing w:after="0" w:line="240" w:lineRule="exact"/>
        <w:jc w:val="both"/>
        <w:rPr>
          <w:rFonts w:ascii="Courier" w:hAnsi="Courier"/>
          <w:sz w:val="24"/>
          <w:szCs w:val="24"/>
        </w:rPr>
      </w:pPr>
      <w:r w:rsidRPr="00D869D5">
        <w:rPr>
          <w:rFonts w:ascii="Courier" w:hAnsi="Courier"/>
          <w:sz w:val="24"/>
          <w:szCs w:val="24"/>
        </w:rPr>
        <w:t xml:space="preserve">Exhibit B.  </w:t>
      </w:r>
      <w:proofErr w:type="gramStart"/>
      <w:r w:rsidRPr="00D869D5">
        <w:rPr>
          <w:rFonts w:ascii="Courier" w:hAnsi="Courier"/>
          <w:sz w:val="24"/>
          <w:szCs w:val="24"/>
        </w:rPr>
        <w:t>Service Treatment Record.</w:t>
      </w:r>
      <w:proofErr w:type="gramEnd"/>
    </w:p>
    <w:p w:rsidR="00114F20" w:rsidRPr="00D869D5" w:rsidRDefault="00114F20" w:rsidP="00D869D5">
      <w:pPr>
        <w:tabs>
          <w:tab w:val="left" w:pos="288"/>
          <w:tab w:val="left" w:pos="4752"/>
        </w:tabs>
        <w:spacing w:after="0" w:line="240" w:lineRule="exact"/>
        <w:jc w:val="both"/>
        <w:rPr>
          <w:rFonts w:ascii="Courier" w:hAnsi="Courier"/>
          <w:sz w:val="24"/>
          <w:szCs w:val="24"/>
        </w:rPr>
      </w:pPr>
      <w:r w:rsidRPr="00D869D5">
        <w:rPr>
          <w:rFonts w:ascii="Courier" w:hAnsi="Courier"/>
          <w:sz w:val="24"/>
          <w:szCs w:val="24"/>
        </w:rPr>
        <w:t xml:space="preserve">Exhibit C.  </w:t>
      </w:r>
      <w:proofErr w:type="gramStart"/>
      <w:r w:rsidRPr="00D869D5">
        <w:rPr>
          <w:rFonts w:ascii="Courier" w:hAnsi="Courier"/>
          <w:sz w:val="24"/>
          <w:szCs w:val="24"/>
        </w:rPr>
        <w:t>Department of Veterans</w:t>
      </w:r>
      <w:r w:rsidR="00385D6F" w:rsidRPr="00D869D5">
        <w:rPr>
          <w:rFonts w:ascii="Courier" w:hAnsi="Courier"/>
          <w:sz w:val="24"/>
          <w:szCs w:val="24"/>
        </w:rPr>
        <w:t>'</w:t>
      </w:r>
      <w:r w:rsidRPr="00D869D5">
        <w:rPr>
          <w:rFonts w:ascii="Courier" w:hAnsi="Courier"/>
          <w:sz w:val="24"/>
          <w:szCs w:val="24"/>
        </w:rPr>
        <w:t xml:space="preserve"> Affairs Treatment Record.</w:t>
      </w:r>
      <w:proofErr w:type="gramEnd"/>
    </w:p>
    <w:p w:rsidR="00D91DA6" w:rsidRPr="00D869D5" w:rsidRDefault="00D91DA6" w:rsidP="00D869D5">
      <w:pPr>
        <w:tabs>
          <w:tab w:val="left" w:pos="288"/>
          <w:tab w:val="left" w:pos="4752"/>
        </w:tabs>
        <w:spacing w:after="0" w:line="240" w:lineRule="exact"/>
        <w:jc w:val="both"/>
        <w:rPr>
          <w:rFonts w:ascii="Courier" w:hAnsi="Courier"/>
          <w:sz w:val="24"/>
          <w:szCs w:val="24"/>
        </w:rPr>
      </w:pPr>
    </w:p>
    <w:p w:rsidR="00114F20" w:rsidRPr="00D869D5" w:rsidRDefault="00114F20" w:rsidP="00D869D5">
      <w:pPr>
        <w:tabs>
          <w:tab w:val="left" w:pos="288"/>
          <w:tab w:val="left" w:pos="4752"/>
        </w:tabs>
        <w:spacing w:after="0" w:line="240" w:lineRule="exact"/>
        <w:jc w:val="both"/>
        <w:rPr>
          <w:rFonts w:ascii="Courier" w:hAnsi="Courier"/>
          <w:sz w:val="24"/>
          <w:szCs w:val="24"/>
        </w:rPr>
      </w:pPr>
    </w:p>
    <w:p w:rsidR="00114F20" w:rsidRPr="00D869D5" w:rsidRDefault="00114F20" w:rsidP="00D869D5">
      <w:pPr>
        <w:tabs>
          <w:tab w:val="left" w:pos="288"/>
          <w:tab w:val="left" w:pos="4752"/>
        </w:tabs>
        <w:spacing w:after="0" w:line="240" w:lineRule="exact"/>
        <w:jc w:val="both"/>
        <w:rPr>
          <w:rFonts w:ascii="Courier" w:hAnsi="Courier"/>
          <w:sz w:val="24"/>
          <w:szCs w:val="24"/>
        </w:rPr>
      </w:pPr>
    </w:p>
    <w:p w:rsidR="00A84EA9" w:rsidRDefault="00C30A97" w:rsidP="00A84EA9">
      <w:pPr>
        <w:tabs>
          <w:tab w:val="left" w:pos="0"/>
          <w:tab w:val="left" w:pos="4320"/>
        </w:tabs>
        <w:spacing w:after="0" w:line="240" w:lineRule="exact"/>
        <w:jc w:val="both"/>
        <w:rPr>
          <w:rFonts w:ascii="Courier" w:hAnsi="Courier"/>
          <w:sz w:val="24"/>
          <w:szCs w:val="24"/>
        </w:rPr>
      </w:pPr>
      <w:r w:rsidRPr="00D869D5">
        <w:rPr>
          <w:rFonts w:ascii="Courier" w:hAnsi="Courier"/>
          <w:sz w:val="24"/>
          <w:szCs w:val="24"/>
        </w:rPr>
        <w:t xml:space="preserve">                            </w:t>
      </w:r>
      <w:r w:rsidR="00D869D5" w:rsidRPr="00D869D5">
        <w:rPr>
          <w:rFonts w:ascii="Courier" w:hAnsi="Courier"/>
          <w:sz w:val="24"/>
          <w:szCs w:val="24"/>
        </w:rPr>
        <w:t xml:space="preserve"> </w:t>
      </w:r>
      <w:r w:rsidR="00A84EA9">
        <w:rPr>
          <w:rFonts w:ascii="Courier" w:hAnsi="Courier"/>
          <w:sz w:val="24"/>
          <w:szCs w:val="24"/>
        </w:rPr>
        <w:t>Deputy Director</w:t>
      </w:r>
    </w:p>
    <w:p w:rsidR="00B522CD" w:rsidRDefault="00A84EA9" w:rsidP="00A84EA9">
      <w:pPr>
        <w:tabs>
          <w:tab w:val="left" w:pos="0"/>
          <w:tab w:val="left" w:pos="4320"/>
        </w:tabs>
        <w:spacing w:after="0" w:line="240" w:lineRule="exact"/>
        <w:jc w:val="both"/>
        <w:rPr>
          <w:rFonts w:ascii="Courier" w:hAnsi="Courier"/>
          <w:sz w:val="24"/>
          <w:szCs w:val="24"/>
        </w:rPr>
      </w:pPr>
      <w:r>
        <w:rPr>
          <w:rFonts w:ascii="Courier" w:hAnsi="Courier"/>
          <w:sz w:val="24"/>
          <w:szCs w:val="24"/>
        </w:rPr>
        <w:t xml:space="preserve">  </w:t>
      </w:r>
      <w:r w:rsidR="00C30A97" w:rsidRPr="00D869D5">
        <w:rPr>
          <w:rFonts w:ascii="Courier" w:hAnsi="Courier"/>
          <w:sz w:val="24"/>
          <w:szCs w:val="24"/>
        </w:rPr>
        <w:t xml:space="preserve">                          </w:t>
      </w:r>
      <w:r w:rsidR="00D869D5" w:rsidRPr="00D869D5">
        <w:rPr>
          <w:rFonts w:ascii="Courier" w:hAnsi="Courier"/>
          <w:sz w:val="24"/>
          <w:szCs w:val="24"/>
        </w:rPr>
        <w:t xml:space="preserve"> </w:t>
      </w:r>
      <w:r w:rsidR="00D91DA6" w:rsidRPr="00D869D5">
        <w:rPr>
          <w:rFonts w:ascii="Courier" w:hAnsi="Courier"/>
          <w:sz w:val="24"/>
          <w:szCs w:val="24"/>
        </w:rPr>
        <w:t>Physical Disability Board of Review</w:t>
      </w:r>
    </w:p>
    <w:p w:rsidR="006F4210" w:rsidRDefault="006F4210">
      <w:pPr>
        <w:spacing w:after="0" w:line="240" w:lineRule="auto"/>
        <w:rPr>
          <w:rFonts w:ascii="Courier" w:hAnsi="Courier"/>
          <w:sz w:val="24"/>
          <w:szCs w:val="24"/>
        </w:rPr>
      </w:pPr>
      <w:r>
        <w:rPr>
          <w:rFonts w:ascii="Courier" w:hAnsi="Courier"/>
          <w:sz w:val="24"/>
          <w:szCs w:val="24"/>
        </w:rPr>
        <w:br w:type="page"/>
      </w:r>
    </w:p>
    <w:p w:rsidR="005D7CDB" w:rsidRDefault="005D7CDB" w:rsidP="00A84EA9">
      <w:pPr>
        <w:tabs>
          <w:tab w:val="left" w:pos="0"/>
          <w:tab w:val="left" w:pos="4320"/>
        </w:tabs>
        <w:spacing w:after="0" w:line="240" w:lineRule="exact"/>
        <w:jc w:val="both"/>
        <w:rPr>
          <w:rFonts w:ascii="Courier" w:hAnsi="Courier"/>
          <w:sz w:val="24"/>
          <w:szCs w:val="24"/>
        </w:rPr>
      </w:pPr>
    </w:p>
    <w:p w:rsidR="005D7CDB" w:rsidRPr="00D869D5" w:rsidRDefault="005D7CDB" w:rsidP="00A84EA9">
      <w:pPr>
        <w:tabs>
          <w:tab w:val="left" w:pos="0"/>
          <w:tab w:val="left" w:pos="4320"/>
        </w:tabs>
        <w:spacing w:after="0" w:line="240" w:lineRule="exact"/>
        <w:jc w:val="both"/>
        <w:rPr>
          <w:rFonts w:ascii="Courier" w:hAnsi="Courier"/>
          <w:sz w:val="24"/>
          <w:szCs w:val="24"/>
        </w:rPr>
      </w:pPr>
    </w:p>
    <w:p w:rsidR="005D7CDB" w:rsidRDefault="005D7CDB" w:rsidP="005D7CDB">
      <w:pPr>
        <w:jc w:val="both"/>
      </w:pPr>
      <w:r>
        <w:t>MEMORANDUM FOR DIRECTOR, SECRETARY OF THE NAVY COUNCIL</w:t>
      </w:r>
    </w:p>
    <w:p w:rsidR="005D7CDB" w:rsidRDefault="005D7CDB" w:rsidP="005D7CDB">
      <w:pPr>
        <w:jc w:val="both"/>
      </w:pPr>
      <w:r>
        <w:t xml:space="preserve">                                         OF REVIEW BOARDS </w:t>
      </w:r>
    </w:p>
    <w:p w:rsidR="005D7CDB" w:rsidRDefault="005D7CDB" w:rsidP="005D7CDB">
      <w:pPr>
        <w:jc w:val="both"/>
      </w:pPr>
      <w:proofErr w:type="spellStart"/>
      <w:r>
        <w:t>Subj</w:t>
      </w:r>
      <w:proofErr w:type="spellEnd"/>
      <w:r>
        <w:t>:  PHYSICAL DISABILITY BOARD OF REVIEW (PDBR) RECOMMENDATION</w:t>
      </w:r>
    </w:p>
    <w:p w:rsidR="005D7CDB" w:rsidRDefault="005D7CDB" w:rsidP="005D7CDB">
      <w:pPr>
        <w:jc w:val="both"/>
      </w:pPr>
      <w:r>
        <w:t xml:space="preserve">          ICO XXXXX</w:t>
      </w:r>
    </w:p>
    <w:p w:rsidR="005D7CDB" w:rsidRDefault="005D7CDB" w:rsidP="005D7CDB">
      <w:pPr>
        <w:jc w:val="both"/>
      </w:pPr>
      <w:r>
        <w:t>Ref:   (a) DoDI 6040.44</w:t>
      </w:r>
    </w:p>
    <w:p w:rsidR="005D7CDB" w:rsidRDefault="005D7CDB" w:rsidP="005D7CDB">
      <w:pPr>
        <w:ind w:left="-540"/>
        <w:jc w:val="both"/>
      </w:pPr>
      <w:r>
        <w:t xml:space="preserve">                   (b) PDBR </w:t>
      </w:r>
      <w:proofErr w:type="spellStart"/>
      <w:r>
        <w:t>ltr</w:t>
      </w:r>
      <w:proofErr w:type="spellEnd"/>
      <w:r>
        <w:t xml:space="preserve"> </w:t>
      </w:r>
      <w:proofErr w:type="spellStart"/>
      <w:r>
        <w:t>dtd</w:t>
      </w:r>
      <w:proofErr w:type="spellEnd"/>
      <w:r>
        <w:t xml:space="preserve"> 1 Mar 10</w:t>
      </w:r>
    </w:p>
    <w:p w:rsidR="005D7CDB" w:rsidRDefault="005D7CDB" w:rsidP="005D7CDB">
      <w:pPr>
        <w:jc w:val="both"/>
      </w:pPr>
      <w:r>
        <w:t xml:space="preserve">      I have reviewed subject case pursuant to reference (a) and approve the recommendation of the Physical Disability Board of Review (reference (b)) that XXXX’s records not be corrected to reflect a change in either her characterization of separation or in the disability rating previously assigned by the Department of the Navy’s Physical Evaluation Board.</w:t>
      </w:r>
    </w:p>
    <w:p w:rsidR="005D7CDB" w:rsidRDefault="005D7CDB" w:rsidP="005D7CDB">
      <w:pPr>
        <w:jc w:val="both"/>
      </w:pPr>
    </w:p>
    <w:p w:rsidR="005D7CDB" w:rsidRDefault="005D7CDB" w:rsidP="005D7CDB">
      <w:pPr>
        <w:tabs>
          <w:tab w:val="left" w:pos="4680"/>
        </w:tabs>
        <w:jc w:val="both"/>
      </w:pPr>
      <w:r>
        <w:tab/>
        <w:t>Principal Deputy</w:t>
      </w:r>
    </w:p>
    <w:p w:rsidR="005D7CDB" w:rsidRDefault="005D7CDB" w:rsidP="005D7CDB">
      <w:pPr>
        <w:tabs>
          <w:tab w:val="left" w:pos="4680"/>
        </w:tabs>
        <w:jc w:val="both"/>
      </w:pPr>
      <w:r>
        <w:tab/>
        <w:t xml:space="preserve">Assistant Secretary of the Navy </w:t>
      </w:r>
    </w:p>
    <w:p w:rsidR="005D7CDB" w:rsidRDefault="005D7CDB" w:rsidP="005D7CDB">
      <w:pPr>
        <w:tabs>
          <w:tab w:val="left" w:pos="4680"/>
        </w:tabs>
        <w:jc w:val="both"/>
      </w:pPr>
      <w:r>
        <w:tab/>
        <w:t xml:space="preserve">  (Manpower &amp; Reserve Affairs)</w:t>
      </w:r>
    </w:p>
    <w:p w:rsidR="005D7CDB" w:rsidRDefault="005D7CDB" w:rsidP="005D7CDB">
      <w:pPr>
        <w:jc w:val="both"/>
      </w:pPr>
      <w:r>
        <w:tab/>
      </w:r>
      <w:r>
        <w:tab/>
      </w:r>
      <w:r>
        <w:tab/>
      </w:r>
      <w:r>
        <w:tab/>
      </w:r>
      <w:r>
        <w:tab/>
      </w:r>
      <w:r>
        <w:tab/>
        <w:t xml:space="preserve">  </w:t>
      </w:r>
    </w:p>
    <w:p w:rsidR="00AA04B3" w:rsidRDefault="00AA04B3" w:rsidP="00E47A06">
      <w:pPr>
        <w:tabs>
          <w:tab w:val="left" w:pos="288"/>
          <w:tab w:val="left" w:pos="4320"/>
          <w:tab w:val="left" w:pos="4410"/>
          <w:tab w:val="left" w:pos="4770"/>
          <w:tab w:val="left" w:pos="4860"/>
          <w:tab w:val="left" w:pos="5040"/>
        </w:tabs>
        <w:spacing w:after="0" w:line="240" w:lineRule="auto"/>
        <w:jc w:val="both"/>
        <w:rPr>
          <w:color w:val="000080"/>
        </w:rPr>
      </w:pPr>
    </w:p>
    <w:sectPr w:rsidR="00AA04B3" w:rsidSect="006418C9">
      <w:footerReference w:type="even" r:id="rId7"/>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717A" w:rsidRDefault="007D717A">
      <w:r>
        <w:separator/>
      </w:r>
    </w:p>
  </w:endnote>
  <w:endnote w:type="continuationSeparator" w:id="0">
    <w:p w:rsidR="007D717A" w:rsidRDefault="007D71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9D5" w:rsidRDefault="0083338A">
    <w:pPr>
      <w:pStyle w:val="Footer"/>
      <w:framePr w:wrap="around" w:vAnchor="text" w:hAnchor="margin" w:xAlign="center" w:y="1"/>
      <w:rPr>
        <w:rStyle w:val="PageNumber"/>
      </w:rPr>
    </w:pPr>
    <w:r>
      <w:rPr>
        <w:rStyle w:val="PageNumber"/>
      </w:rPr>
      <w:fldChar w:fldCharType="begin"/>
    </w:r>
    <w:r w:rsidR="00D869D5">
      <w:rPr>
        <w:rStyle w:val="PageNumber"/>
      </w:rPr>
      <w:instrText xml:space="preserve">PAGE  </w:instrText>
    </w:r>
    <w:r>
      <w:rPr>
        <w:rStyle w:val="PageNumber"/>
      </w:rPr>
      <w:fldChar w:fldCharType="separate"/>
    </w:r>
    <w:r w:rsidR="00D869D5">
      <w:rPr>
        <w:rStyle w:val="PageNumber"/>
        <w:noProof/>
      </w:rPr>
      <w:t>2</w:t>
    </w:r>
    <w:r>
      <w:rPr>
        <w:rStyle w:val="PageNumber"/>
      </w:rPr>
      <w:fldChar w:fldCharType="end"/>
    </w:r>
  </w:p>
  <w:p w:rsidR="00D869D5" w:rsidRDefault="00D869D5"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9D5" w:rsidRPr="00D869D5" w:rsidRDefault="0083338A">
    <w:pPr>
      <w:pStyle w:val="Footer"/>
      <w:framePr w:wrap="around" w:vAnchor="text" w:hAnchor="margin" w:xAlign="center" w:y="1"/>
      <w:rPr>
        <w:rStyle w:val="PageNumber"/>
        <w:rFonts w:ascii="Courier" w:hAnsi="Courier" w:cs="Arial"/>
        <w:sz w:val="24"/>
        <w:szCs w:val="24"/>
      </w:rPr>
    </w:pPr>
    <w:r w:rsidRPr="00D869D5">
      <w:rPr>
        <w:rStyle w:val="PageNumber"/>
        <w:rFonts w:ascii="Courier" w:hAnsi="Courier" w:cs="Arial"/>
        <w:sz w:val="24"/>
        <w:szCs w:val="24"/>
      </w:rPr>
      <w:fldChar w:fldCharType="begin"/>
    </w:r>
    <w:r w:rsidR="00D869D5" w:rsidRPr="00D869D5">
      <w:rPr>
        <w:rStyle w:val="PageNumber"/>
        <w:rFonts w:ascii="Courier" w:hAnsi="Courier" w:cs="Arial"/>
        <w:sz w:val="24"/>
        <w:szCs w:val="24"/>
      </w:rPr>
      <w:instrText xml:space="preserve">PAGE  </w:instrText>
    </w:r>
    <w:r w:rsidRPr="00D869D5">
      <w:rPr>
        <w:rStyle w:val="PageNumber"/>
        <w:rFonts w:ascii="Courier" w:hAnsi="Courier" w:cs="Arial"/>
        <w:sz w:val="24"/>
        <w:szCs w:val="24"/>
      </w:rPr>
      <w:fldChar w:fldCharType="separate"/>
    </w:r>
    <w:r w:rsidR="006F4210">
      <w:rPr>
        <w:rStyle w:val="PageNumber"/>
        <w:rFonts w:ascii="Courier" w:hAnsi="Courier" w:cs="Arial"/>
        <w:noProof/>
        <w:sz w:val="24"/>
        <w:szCs w:val="24"/>
      </w:rPr>
      <w:t>10</w:t>
    </w:r>
    <w:r w:rsidRPr="00D869D5">
      <w:rPr>
        <w:rStyle w:val="PageNumber"/>
        <w:rFonts w:ascii="Courier" w:hAnsi="Courier" w:cs="Arial"/>
        <w:sz w:val="24"/>
        <w:szCs w:val="24"/>
      </w:rPr>
      <w:fldChar w:fldCharType="end"/>
    </w:r>
  </w:p>
  <w:p w:rsidR="00D869D5" w:rsidRPr="00D869D5" w:rsidRDefault="00D869D5" w:rsidP="002B0749">
    <w:pPr>
      <w:pStyle w:val="Footer"/>
      <w:jc w:val="right"/>
      <w:rPr>
        <w:rFonts w:ascii="Courier" w:hAnsi="Courier"/>
        <w:sz w:val="24"/>
        <w:szCs w:val="24"/>
      </w:rPr>
    </w:pPr>
    <w:r>
      <w:tab/>
    </w:r>
    <w:r>
      <w:tab/>
    </w:r>
    <w:r w:rsidRPr="00D869D5">
      <w:rPr>
        <w:rFonts w:ascii="Courier" w:hAnsi="Courier"/>
        <w:caps/>
        <w:sz w:val="24"/>
        <w:szCs w:val="24"/>
      </w:rPr>
      <w:t>PD0900431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717A" w:rsidRDefault="007D717A">
      <w:r>
        <w:separator/>
      </w:r>
    </w:p>
  </w:footnote>
  <w:footnote w:type="continuationSeparator" w:id="0">
    <w:p w:rsidR="007D717A" w:rsidRDefault="007D71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B7131"/>
    <w:multiLevelType w:val="multilevel"/>
    <w:tmpl w:val="5D8E8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310089"/>
    <w:multiLevelType w:val="multilevel"/>
    <w:tmpl w:val="6A884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DB56E6"/>
    <w:multiLevelType w:val="multilevel"/>
    <w:tmpl w:val="E1565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rsids>
    <w:rsidRoot w:val="001C28D1"/>
    <w:rsid w:val="000059FA"/>
    <w:rsid w:val="00010ABA"/>
    <w:rsid w:val="000145C2"/>
    <w:rsid w:val="00023D43"/>
    <w:rsid w:val="00035C3A"/>
    <w:rsid w:val="000379D0"/>
    <w:rsid w:val="000416F8"/>
    <w:rsid w:val="00051622"/>
    <w:rsid w:val="00072433"/>
    <w:rsid w:val="00073194"/>
    <w:rsid w:val="0008140E"/>
    <w:rsid w:val="000A2BCE"/>
    <w:rsid w:val="000A3E5F"/>
    <w:rsid w:val="000A4BBA"/>
    <w:rsid w:val="000C37AA"/>
    <w:rsid w:val="000C7DE4"/>
    <w:rsid w:val="000D15E7"/>
    <w:rsid w:val="000D43F9"/>
    <w:rsid w:val="000D4717"/>
    <w:rsid w:val="000D5371"/>
    <w:rsid w:val="000D7D55"/>
    <w:rsid w:val="000E0A04"/>
    <w:rsid w:val="000F427B"/>
    <w:rsid w:val="00100C83"/>
    <w:rsid w:val="001020A9"/>
    <w:rsid w:val="0010417F"/>
    <w:rsid w:val="0010530E"/>
    <w:rsid w:val="00114F20"/>
    <w:rsid w:val="001231DC"/>
    <w:rsid w:val="001315DD"/>
    <w:rsid w:val="00135385"/>
    <w:rsid w:val="001364D1"/>
    <w:rsid w:val="001541C5"/>
    <w:rsid w:val="00177659"/>
    <w:rsid w:val="00181FF7"/>
    <w:rsid w:val="00185ECB"/>
    <w:rsid w:val="0019273F"/>
    <w:rsid w:val="001A7538"/>
    <w:rsid w:val="001B5B59"/>
    <w:rsid w:val="001C181A"/>
    <w:rsid w:val="001C2053"/>
    <w:rsid w:val="001C28D1"/>
    <w:rsid w:val="001C7418"/>
    <w:rsid w:val="001D0051"/>
    <w:rsid w:val="001D2224"/>
    <w:rsid w:val="001D580D"/>
    <w:rsid w:val="001D6A8C"/>
    <w:rsid w:val="001D7A56"/>
    <w:rsid w:val="001E5815"/>
    <w:rsid w:val="001F7668"/>
    <w:rsid w:val="00213AC4"/>
    <w:rsid w:val="00213DB4"/>
    <w:rsid w:val="00217C09"/>
    <w:rsid w:val="00221C54"/>
    <w:rsid w:val="00225196"/>
    <w:rsid w:val="00225CB4"/>
    <w:rsid w:val="002276EA"/>
    <w:rsid w:val="002338CA"/>
    <w:rsid w:val="0024227D"/>
    <w:rsid w:val="002436DE"/>
    <w:rsid w:val="00245235"/>
    <w:rsid w:val="00246860"/>
    <w:rsid w:val="0025183C"/>
    <w:rsid w:val="0026296A"/>
    <w:rsid w:val="0026318D"/>
    <w:rsid w:val="0027159C"/>
    <w:rsid w:val="00274549"/>
    <w:rsid w:val="00274E46"/>
    <w:rsid w:val="00276C86"/>
    <w:rsid w:val="002A43EF"/>
    <w:rsid w:val="002B03B2"/>
    <w:rsid w:val="002B0749"/>
    <w:rsid w:val="002B28C4"/>
    <w:rsid w:val="002B5A64"/>
    <w:rsid w:val="002C4BAD"/>
    <w:rsid w:val="002D18B4"/>
    <w:rsid w:val="002E1C31"/>
    <w:rsid w:val="002E3474"/>
    <w:rsid w:val="002E764B"/>
    <w:rsid w:val="002F04A6"/>
    <w:rsid w:val="002F7F81"/>
    <w:rsid w:val="00303B4D"/>
    <w:rsid w:val="00323E70"/>
    <w:rsid w:val="00343BF3"/>
    <w:rsid w:val="00356995"/>
    <w:rsid w:val="00363362"/>
    <w:rsid w:val="00370317"/>
    <w:rsid w:val="003739BE"/>
    <w:rsid w:val="0037520D"/>
    <w:rsid w:val="00376880"/>
    <w:rsid w:val="00377BD2"/>
    <w:rsid w:val="00385D6F"/>
    <w:rsid w:val="003932A3"/>
    <w:rsid w:val="00393651"/>
    <w:rsid w:val="003A41BA"/>
    <w:rsid w:val="003A6A99"/>
    <w:rsid w:val="003B095C"/>
    <w:rsid w:val="003B227A"/>
    <w:rsid w:val="003B77F3"/>
    <w:rsid w:val="003D2BA3"/>
    <w:rsid w:val="003D7DDB"/>
    <w:rsid w:val="003E0543"/>
    <w:rsid w:val="003F07FB"/>
    <w:rsid w:val="003F4968"/>
    <w:rsid w:val="003F58B0"/>
    <w:rsid w:val="004007E9"/>
    <w:rsid w:val="00401BBC"/>
    <w:rsid w:val="00404B45"/>
    <w:rsid w:val="004065D1"/>
    <w:rsid w:val="00406CC5"/>
    <w:rsid w:val="004074A4"/>
    <w:rsid w:val="0041549F"/>
    <w:rsid w:val="004172DB"/>
    <w:rsid w:val="00422B75"/>
    <w:rsid w:val="0043503A"/>
    <w:rsid w:val="00436820"/>
    <w:rsid w:val="0044384F"/>
    <w:rsid w:val="0044737A"/>
    <w:rsid w:val="0045151C"/>
    <w:rsid w:val="004543BC"/>
    <w:rsid w:val="004574C6"/>
    <w:rsid w:val="00457BCF"/>
    <w:rsid w:val="004707E4"/>
    <w:rsid w:val="004718E7"/>
    <w:rsid w:val="004761CC"/>
    <w:rsid w:val="00476FBA"/>
    <w:rsid w:val="00480219"/>
    <w:rsid w:val="0049179C"/>
    <w:rsid w:val="004A0710"/>
    <w:rsid w:val="004A24D2"/>
    <w:rsid w:val="004A4136"/>
    <w:rsid w:val="004B03F3"/>
    <w:rsid w:val="004B7169"/>
    <w:rsid w:val="004E32EA"/>
    <w:rsid w:val="00510588"/>
    <w:rsid w:val="0051146C"/>
    <w:rsid w:val="00511538"/>
    <w:rsid w:val="0052590B"/>
    <w:rsid w:val="00526591"/>
    <w:rsid w:val="00531BD7"/>
    <w:rsid w:val="005350A5"/>
    <w:rsid w:val="00536379"/>
    <w:rsid w:val="00540BEF"/>
    <w:rsid w:val="005418B8"/>
    <w:rsid w:val="005436C2"/>
    <w:rsid w:val="00552198"/>
    <w:rsid w:val="00554923"/>
    <w:rsid w:val="00557D14"/>
    <w:rsid w:val="00577225"/>
    <w:rsid w:val="005A258C"/>
    <w:rsid w:val="005A3560"/>
    <w:rsid w:val="005A60BC"/>
    <w:rsid w:val="005B011A"/>
    <w:rsid w:val="005D5D28"/>
    <w:rsid w:val="005D7CDB"/>
    <w:rsid w:val="005F1115"/>
    <w:rsid w:val="005F27F2"/>
    <w:rsid w:val="005F424D"/>
    <w:rsid w:val="00615641"/>
    <w:rsid w:val="006179D8"/>
    <w:rsid w:val="00634C4A"/>
    <w:rsid w:val="00634FC3"/>
    <w:rsid w:val="0063761F"/>
    <w:rsid w:val="006418C9"/>
    <w:rsid w:val="00645046"/>
    <w:rsid w:val="00662F08"/>
    <w:rsid w:val="00663589"/>
    <w:rsid w:val="0067443B"/>
    <w:rsid w:val="00682AFF"/>
    <w:rsid w:val="00684E2B"/>
    <w:rsid w:val="00690FDA"/>
    <w:rsid w:val="00696476"/>
    <w:rsid w:val="006A376D"/>
    <w:rsid w:val="006A40E6"/>
    <w:rsid w:val="006A4136"/>
    <w:rsid w:val="006A6EC0"/>
    <w:rsid w:val="006A75FA"/>
    <w:rsid w:val="006B34C5"/>
    <w:rsid w:val="006B5923"/>
    <w:rsid w:val="006D2D39"/>
    <w:rsid w:val="006E06D1"/>
    <w:rsid w:val="006E377D"/>
    <w:rsid w:val="006E7356"/>
    <w:rsid w:val="006F1A46"/>
    <w:rsid w:val="006F4210"/>
    <w:rsid w:val="00700AB7"/>
    <w:rsid w:val="00707EAD"/>
    <w:rsid w:val="007165CE"/>
    <w:rsid w:val="00721D12"/>
    <w:rsid w:val="00721F8B"/>
    <w:rsid w:val="0072714F"/>
    <w:rsid w:val="00733EA8"/>
    <w:rsid w:val="00736A49"/>
    <w:rsid w:val="00744EBB"/>
    <w:rsid w:val="00746AE2"/>
    <w:rsid w:val="00750B53"/>
    <w:rsid w:val="0076100C"/>
    <w:rsid w:val="007620A7"/>
    <w:rsid w:val="00780396"/>
    <w:rsid w:val="00781BD4"/>
    <w:rsid w:val="00784832"/>
    <w:rsid w:val="00784D21"/>
    <w:rsid w:val="00791F1E"/>
    <w:rsid w:val="007932EA"/>
    <w:rsid w:val="00793AD9"/>
    <w:rsid w:val="007A0B39"/>
    <w:rsid w:val="007A168F"/>
    <w:rsid w:val="007A28E4"/>
    <w:rsid w:val="007A3797"/>
    <w:rsid w:val="007A5AD1"/>
    <w:rsid w:val="007B0A06"/>
    <w:rsid w:val="007B6B99"/>
    <w:rsid w:val="007B7C41"/>
    <w:rsid w:val="007C1D36"/>
    <w:rsid w:val="007C433E"/>
    <w:rsid w:val="007D0292"/>
    <w:rsid w:val="007D4271"/>
    <w:rsid w:val="007D6158"/>
    <w:rsid w:val="007D6C76"/>
    <w:rsid w:val="007D717A"/>
    <w:rsid w:val="007E2046"/>
    <w:rsid w:val="007E4FBB"/>
    <w:rsid w:val="008110A5"/>
    <w:rsid w:val="00811D5B"/>
    <w:rsid w:val="00817045"/>
    <w:rsid w:val="00817713"/>
    <w:rsid w:val="00830999"/>
    <w:rsid w:val="00830D5E"/>
    <w:rsid w:val="00830F69"/>
    <w:rsid w:val="0083338A"/>
    <w:rsid w:val="00834458"/>
    <w:rsid w:val="00837465"/>
    <w:rsid w:val="00841457"/>
    <w:rsid w:val="0084374E"/>
    <w:rsid w:val="0085206E"/>
    <w:rsid w:val="00853718"/>
    <w:rsid w:val="008541EF"/>
    <w:rsid w:val="00855696"/>
    <w:rsid w:val="0086162B"/>
    <w:rsid w:val="00865207"/>
    <w:rsid w:val="00871262"/>
    <w:rsid w:val="0087253E"/>
    <w:rsid w:val="00875B51"/>
    <w:rsid w:val="00875F2D"/>
    <w:rsid w:val="0088049B"/>
    <w:rsid w:val="008838DB"/>
    <w:rsid w:val="00894E54"/>
    <w:rsid w:val="008A0DC3"/>
    <w:rsid w:val="008A63A9"/>
    <w:rsid w:val="008B5D31"/>
    <w:rsid w:val="008C63BA"/>
    <w:rsid w:val="008D14EF"/>
    <w:rsid w:val="008D1F33"/>
    <w:rsid w:val="008E2CE1"/>
    <w:rsid w:val="008E2D99"/>
    <w:rsid w:val="008E3A78"/>
    <w:rsid w:val="008E4A60"/>
    <w:rsid w:val="008F3975"/>
    <w:rsid w:val="00901A8E"/>
    <w:rsid w:val="009026E8"/>
    <w:rsid w:val="00914ADB"/>
    <w:rsid w:val="00923B25"/>
    <w:rsid w:val="009249C3"/>
    <w:rsid w:val="00942645"/>
    <w:rsid w:val="0094650F"/>
    <w:rsid w:val="0095340A"/>
    <w:rsid w:val="00954581"/>
    <w:rsid w:val="0095466C"/>
    <w:rsid w:val="0096168C"/>
    <w:rsid w:val="00962991"/>
    <w:rsid w:val="009634C7"/>
    <w:rsid w:val="009646D1"/>
    <w:rsid w:val="00964C67"/>
    <w:rsid w:val="00970250"/>
    <w:rsid w:val="009732B8"/>
    <w:rsid w:val="00977CB4"/>
    <w:rsid w:val="00980C95"/>
    <w:rsid w:val="00985099"/>
    <w:rsid w:val="009A0DE3"/>
    <w:rsid w:val="009B1534"/>
    <w:rsid w:val="009B342C"/>
    <w:rsid w:val="009B69D3"/>
    <w:rsid w:val="009B7BA7"/>
    <w:rsid w:val="009C0938"/>
    <w:rsid w:val="009C3D79"/>
    <w:rsid w:val="009C3F82"/>
    <w:rsid w:val="009C7DF5"/>
    <w:rsid w:val="009D0250"/>
    <w:rsid w:val="009D1ADE"/>
    <w:rsid w:val="009E1283"/>
    <w:rsid w:val="009F1B91"/>
    <w:rsid w:val="009F7487"/>
    <w:rsid w:val="00A05BB4"/>
    <w:rsid w:val="00A064D8"/>
    <w:rsid w:val="00A1105B"/>
    <w:rsid w:val="00A15CAD"/>
    <w:rsid w:val="00A16876"/>
    <w:rsid w:val="00A200AA"/>
    <w:rsid w:val="00A2186F"/>
    <w:rsid w:val="00A2270B"/>
    <w:rsid w:val="00A2496E"/>
    <w:rsid w:val="00A258B7"/>
    <w:rsid w:val="00A31B64"/>
    <w:rsid w:val="00A35867"/>
    <w:rsid w:val="00A465C0"/>
    <w:rsid w:val="00A47CF1"/>
    <w:rsid w:val="00A50418"/>
    <w:rsid w:val="00A608FB"/>
    <w:rsid w:val="00A61B56"/>
    <w:rsid w:val="00A70E7B"/>
    <w:rsid w:val="00A71BAF"/>
    <w:rsid w:val="00A76094"/>
    <w:rsid w:val="00A802F4"/>
    <w:rsid w:val="00A84EA9"/>
    <w:rsid w:val="00A86CB6"/>
    <w:rsid w:val="00A90D55"/>
    <w:rsid w:val="00A911A2"/>
    <w:rsid w:val="00AA04B3"/>
    <w:rsid w:val="00AC2660"/>
    <w:rsid w:val="00AC439D"/>
    <w:rsid w:val="00AC4C54"/>
    <w:rsid w:val="00AE2D29"/>
    <w:rsid w:val="00AE3316"/>
    <w:rsid w:val="00AE40C8"/>
    <w:rsid w:val="00AF1291"/>
    <w:rsid w:val="00AF699F"/>
    <w:rsid w:val="00B03A90"/>
    <w:rsid w:val="00B06C5A"/>
    <w:rsid w:val="00B06D2A"/>
    <w:rsid w:val="00B07531"/>
    <w:rsid w:val="00B167BC"/>
    <w:rsid w:val="00B2011B"/>
    <w:rsid w:val="00B32179"/>
    <w:rsid w:val="00B40A3E"/>
    <w:rsid w:val="00B522CD"/>
    <w:rsid w:val="00B55917"/>
    <w:rsid w:val="00B72303"/>
    <w:rsid w:val="00B7254C"/>
    <w:rsid w:val="00B76246"/>
    <w:rsid w:val="00B82277"/>
    <w:rsid w:val="00B840F4"/>
    <w:rsid w:val="00B91291"/>
    <w:rsid w:val="00BA14A4"/>
    <w:rsid w:val="00BA2D98"/>
    <w:rsid w:val="00BA30D1"/>
    <w:rsid w:val="00BA5523"/>
    <w:rsid w:val="00BA5BE2"/>
    <w:rsid w:val="00BA7F46"/>
    <w:rsid w:val="00BB0002"/>
    <w:rsid w:val="00BB0A0A"/>
    <w:rsid w:val="00BD6806"/>
    <w:rsid w:val="00BD68C6"/>
    <w:rsid w:val="00BD7831"/>
    <w:rsid w:val="00BD7C10"/>
    <w:rsid w:val="00BE0DEB"/>
    <w:rsid w:val="00C13B34"/>
    <w:rsid w:val="00C2047E"/>
    <w:rsid w:val="00C21026"/>
    <w:rsid w:val="00C25C2E"/>
    <w:rsid w:val="00C261C6"/>
    <w:rsid w:val="00C30A97"/>
    <w:rsid w:val="00C31DDC"/>
    <w:rsid w:val="00C34326"/>
    <w:rsid w:val="00C54DF3"/>
    <w:rsid w:val="00C555E3"/>
    <w:rsid w:val="00C6540F"/>
    <w:rsid w:val="00C67E46"/>
    <w:rsid w:val="00C71BEC"/>
    <w:rsid w:val="00C73022"/>
    <w:rsid w:val="00C7780B"/>
    <w:rsid w:val="00C80D84"/>
    <w:rsid w:val="00C846EA"/>
    <w:rsid w:val="00C84AD1"/>
    <w:rsid w:val="00C85579"/>
    <w:rsid w:val="00CA068D"/>
    <w:rsid w:val="00CA282D"/>
    <w:rsid w:val="00CB23DC"/>
    <w:rsid w:val="00CB28E2"/>
    <w:rsid w:val="00CB7FF7"/>
    <w:rsid w:val="00CC06C6"/>
    <w:rsid w:val="00CC2044"/>
    <w:rsid w:val="00CC69EC"/>
    <w:rsid w:val="00CD34C7"/>
    <w:rsid w:val="00CD3AA4"/>
    <w:rsid w:val="00CD6580"/>
    <w:rsid w:val="00CD76CB"/>
    <w:rsid w:val="00CF4394"/>
    <w:rsid w:val="00D03B69"/>
    <w:rsid w:val="00D1064B"/>
    <w:rsid w:val="00D1648B"/>
    <w:rsid w:val="00D20AC0"/>
    <w:rsid w:val="00D23914"/>
    <w:rsid w:val="00D249D0"/>
    <w:rsid w:val="00D336C8"/>
    <w:rsid w:val="00D339E8"/>
    <w:rsid w:val="00D40B1F"/>
    <w:rsid w:val="00D46A6C"/>
    <w:rsid w:val="00D50C8C"/>
    <w:rsid w:val="00D521FC"/>
    <w:rsid w:val="00D52393"/>
    <w:rsid w:val="00D56B4C"/>
    <w:rsid w:val="00D74B3A"/>
    <w:rsid w:val="00D76AB2"/>
    <w:rsid w:val="00D829AD"/>
    <w:rsid w:val="00D83B39"/>
    <w:rsid w:val="00D869D5"/>
    <w:rsid w:val="00D87788"/>
    <w:rsid w:val="00D90418"/>
    <w:rsid w:val="00D910C2"/>
    <w:rsid w:val="00D9189B"/>
    <w:rsid w:val="00D91DA6"/>
    <w:rsid w:val="00D972D4"/>
    <w:rsid w:val="00DA195B"/>
    <w:rsid w:val="00DA3ED0"/>
    <w:rsid w:val="00DB6FBE"/>
    <w:rsid w:val="00DC233D"/>
    <w:rsid w:val="00DC7571"/>
    <w:rsid w:val="00DD3593"/>
    <w:rsid w:val="00DD4941"/>
    <w:rsid w:val="00DE7E74"/>
    <w:rsid w:val="00DF22FE"/>
    <w:rsid w:val="00DF56DB"/>
    <w:rsid w:val="00E017F0"/>
    <w:rsid w:val="00E041E4"/>
    <w:rsid w:val="00E14581"/>
    <w:rsid w:val="00E15539"/>
    <w:rsid w:val="00E16541"/>
    <w:rsid w:val="00E16AC3"/>
    <w:rsid w:val="00E2632B"/>
    <w:rsid w:val="00E405EA"/>
    <w:rsid w:val="00E40F19"/>
    <w:rsid w:val="00E42789"/>
    <w:rsid w:val="00E47A06"/>
    <w:rsid w:val="00E50BEB"/>
    <w:rsid w:val="00E55F25"/>
    <w:rsid w:val="00E57767"/>
    <w:rsid w:val="00E82B6D"/>
    <w:rsid w:val="00E83F78"/>
    <w:rsid w:val="00E866F8"/>
    <w:rsid w:val="00E9225E"/>
    <w:rsid w:val="00E9249A"/>
    <w:rsid w:val="00EA11B6"/>
    <w:rsid w:val="00EA2DD8"/>
    <w:rsid w:val="00EA681F"/>
    <w:rsid w:val="00EB0ADC"/>
    <w:rsid w:val="00EB76E4"/>
    <w:rsid w:val="00EC0E65"/>
    <w:rsid w:val="00EE0B44"/>
    <w:rsid w:val="00EF608E"/>
    <w:rsid w:val="00F02276"/>
    <w:rsid w:val="00F038BB"/>
    <w:rsid w:val="00F0706C"/>
    <w:rsid w:val="00F1516A"/>
    <w:rsid w:val="00F22A26"/>
    <w:rsid w:val="00F2628B"/>
    <w:rsid w:val="00F32139"/>
    <w:rsid w:val="00F34E08"/>
    <w:rsid w:val="00F36315"/>
    <w:rsid w:val="00F41D91"/>
    <w:rsid w:val="00F46964"/>
    <w:rsid w:val="00F5126A"/>
    <w:rsid w:val="00F54EA4"/>
    <w:rsid w:val="00F62C98"/>
    <w:rsid w:val="00F6677E"/>
    <w:rsid w:val="00F718A8"/>
    <w:rsid w:val="00F72183"/>
    <w:rsid w:val="00F8278B"/>
    <w:rsid w:val="00F82981"/>
    <w:rsid w:val="00F8311F"/>
    <w:rsid w:val="00F83248"/>
    <w:rsid w:val="00F853AE"/>
    <w:rsid w:val="00F93DCC"/>
    <w:rsid w:val="00F9435D"/>
    <w:rsid w:val="00FB593A"/>
    <w:rsid w:val="00FB6E82"/>
    <w:rsid w:val="00FC4576"/>
    <w:rsid w:val="00FC7DBC"/>
    <w:rsid w:val="00FD1D5A"/>
    <w:rsid w:val="00FD6A1E"/>
    <w:rsid w:val="00FD7932"/>
    <w:rsid w:val="00FF3C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0250"/>
    <w:pPr>
      <w:spacing w:after="200" w:line="276" w:lineRule="auto"/>
    </w:pPr>
    <w:rPr>
      <w:rFonts w:asciiTheme="minorHAnsi" w:eastAsiaTheme="minorEastAsia" w:hAnsiTheme="minorHAnsi" w:cstheme="minorBidi"/>
      <w:sz w:val="22"/>
      <w:szCs w:val="22"/>
    </w:rPr>
  </w:style>
  <w:style w:type="paragraph" w:styleId="Heading2">
    <w:name w:val="heading 2"/>
    <w:basedOn w:val="Normal"/>
    <w:link w:val="Heading2Char"/>
    <w:uiPriority w:val="9"/>
    <w:qFormat/>
    <w:rsid w:val="00A064D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064D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nhideWhenUsed/>
    <w:rsid w:val="00D91DA6"/>
    <w:rPr>
      <w:rFonts w:ascii="Consolas" w:eastAsia="Calibri" w:hAnsi="Consolas"/>
      <w:sz w:val="21"/>
      <w:szCs w:val="21"/>
    </w:rPr>
  </w:style>
  <w:style w:type="character" w:customStyle="1" w:styleId="PlainTextChar">
    <w:name w:val="Plain Text Char"/>
    <w:basedOn w:val="DefaultParagraphFont"/>
    <w:link w:val="PlainText"/>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ind w:left="720"/>
      <w:contextualSpacing/>
    </w:pPr>
    <w:rPr>
      <w:rFonts w:eastAsiaTheme="minorHAnsi"/>
    </w:rPr>
  </w:style>
  <w:style w:type="paragraph" w:styleId="Title">
    <w:name w:val="Title"/>
    <w:basedOn w:val="Normal"/>
    <w:link w:val="TitleChar"/>
    <w:qFormat/>
    <w:rsid w:val="00DC233D"/>
    <w:pPr>
      <w:jc w:val="center"/>
    </w:pPr>
    <w:rPr>
      <w:rFonts w:ascii="Verdana" w:hAnsi="Verdana"/>
      <w:b/>
      <w:bCs/>
      <w:color w:val="800000"/>
      <w:szCs w:val="24"/>
    </w:rPr>
  </w:style>
  <w:style w:type="character" w:customStyle="1" w:styleId="TitleChar">
    <w:name w:val="Title Char"/>
    <w:basedOn w:val="DefaultParagraphFont"/>
    <w:link w:val="Title"/>
    <w:rsid w:val="00DC233D"/>
    <w:rPr>
      <w:rFonts w:ascii="Verdana" w:hAnsi="Verdana"/>
      <w:b/>
      <w:bCs/>
      <w:color w:val="800000"/>
      <w:sz w:val="24"/>
      <w:szCs w:val="24"/>
    </w:rPr>
  </w:style>
  <w:style w:type="paragraph" w:styleId="HTMLPreformatted">
    <w:name w:val="HTML Preformatted"/>
    <w:basedOn w:val="Normal"/>
    <w:link w:val="HTMLPreformattedChar"/>
    <w:uiPriority w:val="99"/>
    <w:unhideWhenUsed/>
    <w:rsid w:val="00DC2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DC233D"/>
    <w:rPr>
      <w:rFonts w:ascii="Courier New" w:hAnsi="Courier New" w:cs="Courier New"/>
    </w:rPr>
  </w:style>
  <w:style w:type="character" w:styleId="Hyperlink">
    <w:name w:val="Hyperlink"/>
    <w:basedOn w:val="DefaultParagraphFont"/>
    <w:uiPriority w:val="99"/>
    <w:unhideWhenUsed/>
    <w:rsid w:val="00480219"/>
    <w:rPr>
      <w:color w:val="0033CC"/>
      <w:u w:val="single"/>
    </w:rPr>
  </w:style>
  <w:style w:type="paragraph" w:styleId="NormalWeb">
    <w:name w:val="Normal (Web)"/>
    <w:basedOn w:val="Normal"/>
    <w:uiPriority w:val="99"/>
    <w:unhideWhenUsed/>
    <w:rsid w:val="00480219"/>
    <w:pPr>
      <w:spacing w:before="100" w:beforeAutospacing="1" w:after="100" w:afterAutospacing="1" w:line="240" w:lineRule="auto"/>
    </w:pPr>
    <w:rPr>
      <w:rFonts w:ascii="Arial" w:eastAsia="Times New Roman" w:hAnsi="Arial" w:cs="Arial"/>
      <w:sz w:val="16"/>
      <w:szCs w:val="16"/>
    </w:rPr>
  </w:style>
  <w:style w:type="paragraph" w:styleId="BodyTextIndent">
    <w:name w:val="Body Text Indent"/>
    <w:basedOn w:val="Normal"/>
    <w:link w:val="BodyTextIndentChar"/>
    <w:rsid w:val="003739BE"/>
    <w:pPr>
      <w:spacing w:after="120"/>
      <w:ind w:left="360"/>
    </w:pPr>
  </w:style>
  <w:style w:type="character" w:customStyle="1" w:styleId="BodyTextIndentChar">
    <w:name w:val="Body Text Indent Char"/>
    <w:basedOn w:val="DefaultParagraphFont"/>
    <w:link w:val="BodyTextIndent"/>
    <w:rsid w:val="003739BE"/>
    <w:rPr>
      <w:rFonts w:asciiTheme="minorHAnsi" w:eastAsiaTheme="minorEastAsia" w:hAnsiTheme="minorHAnsi" w:cstheme="minorBidi"/>
      <w:sz w:val="22"/>
      <w:szCs w:val="22"/>
    </w:rPr>
  </w:style>
  <w:style w:type="character" w:customStyle="1" w:styleId="Heading2Char">
    <w:name w:val="Heading 2 Char"/>
    <w:basedOn w:val="DefaultParagraphFont"/>
    <w:link w:val="Heading2"/>
    <w:uiPriority w:val="9"/>
    <w:rsid w:val="00A064D8"/>
    <w:rPr>
      <w:rFonts w:ascii="Times New Roman" w:hAnsi="Times New Roman"/>
      <w:b/>
      <w:bCs/>
      <w:sz w:val="36"/>
      <w:szCs w:val="36"/>
    </w:rPr>
  </w:style>
  <w:style w:type="character" w:customStyle="1" w:styleId="Heading3Char">
    <w:name w:val="Heading 3 Char"/>
    <w:basedOn w:val="DefaultParagraphFont"/>
    <w:link w:val="Heading3"/>
    <w:uiPriority w:val="9"/>
    <w:rsid w:val="00A064D8"/>
    <w:rPr>
      <w:rFonts w:ascii="Times New Roman" w:hAnsi="Times New Roman"/>
      <w:b/>
      <w:bCs/>
      <w:sz w:val="27"/>
      <w:szCs w:val="27"/>
    </w:rPr>
  </w:style>
  <w:style w:type="character" w:customStyle="1" w:styleId="mw-headline">
    <w:name w:val="mw-headline"/>
    <w:basedOn w:val="DefaultParagraphFont"/>
    <w:rsid w:val="00A064D8"/>
  </w:style>
  <w:style w:type="character" w:customStyle="1" w:styleId="editsection">
    <w:name w:val="editsection"/>
    <w:basedOn w:val="DefaultParagraphFont"/>
    <w:rsid w:val="00A064D8"/>
  </w:style>
  <w:style w:type="paragraph" w:customStyle="1" w:styleId="GR-Normal">
    <w:name w:val="_GR-Normal"/>
    <w:autoRedefine/>
    <w:rsid w:val="00BA14A4"/>
    <w:pPr>
      <w:widowControl w:val="0"/>
      <w:ind w:firstLine="720"/>
    </w:pPr>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420761569">
      <w:bodyDiv w:val="1"/>
      <w:marLeft w:val="0"/>
      <w:marRight w:val="0"/>
      <w:marTop w:val="0"/>
      <w:marBottom w:val="0"/>
      <w:divBdr>
        <w:top w:val="none" w:sz="0" w:space="0" w:color="auto"/>
        <w:left w:val="none" w:sz="0" w:space="0" w:color="auto"/>
        <w:bottom w:val="none" w:sz="0" w:space="0" w:color="auto"/>
        <w:right w:val="none" w:sz="0" w:space="0" w:color="auto"/>
      </w:divBdr>
    </w:div>
    <w:div w:id="434516430">
      <w:bodyDiv w:val="1"/>
      <w:marLeft w:val="0"/>
      <w:marRight w:val="0"/>
      <w:marTop w:val="0"/>
      <w:marBottom w:val="0"/>
      <w:divBdr>
        <w:top w:val="none" w:sz="0" w:space="0" w:color="auto"/>
        <w:left w:val="none" w:sz="0" w:space="0" w:color="auto"/>
        <w:bottom w:val="none" w:sz="0" w:space="0" w:color="auto"/>
        <w:right w:val="none" w:sz="0" w:space="0" w:color="auto"/>
      </w:divBdr>
      <w:divsChild>
        <w:div w:id="373846742">
          <w:marLeft w:val="0"/>
          <w:marRight w:val="0"/>
          <w:marTop w:val="0"/>
          <w:marBottom w:val="0"/>
          <w:divBdr>
            <w:top w:val="none" w:sz="0" w:space="0" w:color="auto"/>
            <w:left w:val="single" w:sz="6" w:space="0" w:color="D9E0E6"/>
            <w:bottom w:val="none" w:sz="0" w:space="0" w:color="auto"/>
            <w:right w:val="single" w:sz="6" w:space="0" w:color="D9E0E6"/>
          </w:divBdr>
          <w:divsChild>
            <w:div w:id="899513366">
              <w:marLeft w:val="0"/>
              <w:marRight w:val="0"/>
              <w:marTop w:val="0"/>
              <w:marBottom w:val="0"/>
              <w:divBdr>
                <w:top w:val="none" w:sz="0" w:space="0" w:color="auto"/>
                <w:left w:val="none" w:sz="0" w:space="0" w:color="auto"/>
                <w:bottom w:val="none" w:sz="0" w:space="0" w:color="auto"/>
                <w:right w:val="none" w:sz="0" w:space="0" w:color="auto"/>
              </w:divBdr>
              <w:divsChild>
                <w:div w:id="35037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921881">
      <w:bodyDiv w:val="1"/>
      <w:marLeft w:val="0"/>
      <w:marRight w:val="0"/>
      <w:marTop w:val="0"/>
      <w:marBottom w:val="0"/>
      <w:divBdr>
        <w:top w:val="none" w:sz="0" w:space="0" w:color="auto"/>
        <w:left w:val="none" w:sz="0" w:space="0" w:color="auto"/>
        <w:bottom w:val="none" w:sz="0" w:space="0" w:color="auto"/>
        <w:right w:val="none" w:sz="0" w:space="0" w:color="auto"/>
      </w:divBdr>
      <w:divsChild>
        <w:div w:id="467287552">
          <w:marLeft w:val="0"/>
          <w:marRight w:val="0"/>
          <w:marTop w:val="0"/>
          <w:marBottom w:val="0"/>
          <w:divBdr>
            <w:top w:val="none" w:sz="0" w:space="0" w:color="auto"/>
            <w:left w:val="none" w:sz="0" w:space="0" w:color="auto"/>
            <w:bottom w:val="none" w:sz="0" w:space="0" w:color="auto"/>
            <w:right w:val="none" w:sz="0" w:space="0" w:color="auto"/>
          </w:divBdr>
          <w:divsChild>
            <w:div w:id="625160493">
              <w:marLeft w:val="0"/>
              <w:marRight w:val="0"/>
              <w:marTop w:val="0"/>
              <w:marBottom w:val="0"/>
              <w:divBdr>
                <w:top w:val="none" w:sz="0" w:space="0" w:color="auto"/>
                <w:left w:val="none" w:sz="0" w:space="0" w:color="auto"/>
                <w:bottom w:val="none" w:sz="0" w:space="0" w:color="auto"/>
                <w:right w:val="none" w:sz="0" w:space="0" w:color="auto"/>
              </w:divBdr>
              <w:divsChild>
                <w:div w:id="1981573802">
                  <w:marLeft w:val="0"/>
                  <w:marRight w:val="0"/>
                  <w:marTop w:val="0"/>
                  <w:marBottom w:val="0"/>
                  <w:divBdr>
                    <w:top w:val="none" w:sz="0" w:space="0" w:color="auto"/>
                    <w:left w:val="none" w:sz="0" w:space="0" w:color="auto"/>
                    <w:bottom w:val="none" w:sz="0" w:space="0" w:color="auto"/>
                    <w:right w:val="none" w:sz="0" w:space="0" w:color="auto"/>
                  </w:divBdr>
                  <w:divsChild>
                    <w:div w:id="64312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813876">
      <w:bodyDiv w:val="1"/>
      <w:marLeft w:val="0"/>
      <w:marRight w:val="0"/>
      <w:marTop w:val="0"/>
      <w:marBottom w:val="0"/>
      <w:divBdr>
        <w:top w:val="none" w:sz="0" w:space="0" w:color="auto"/>
        <w:left w:val="none" w:sz="0" w:space="0" w:color="auto"/>
        <w:bottom w:val="none" w:sz="0" w:space="0" w:color="auto"/>
        <w:right w:val="none" w:sz="0" w:space="0" w:color="auto"/>
      </w:divBdr>
      <w:divsChild>
        <w:div w:id="34086332">
          <w:marLeft w:val="0"/>
          <w:marRight w:val="0"/>
          <w:marTop w:val="0"/>
          <w:marBottom w:val="0"/>
          <w:divBdr>
            <w:top w:val="none" w:sz="0" w:space="0" w:color="auto"/>
            <w:left w:val="none" w:sz="0" w:space="0" w:color="auto"/>
            <w:bottom w:val="none" w:sz="0" w:space="0" w:color="auto"/>
            <w:right w:val="none" w:sz="0" w:space="0" w:color="auto"/>
          </w:divBdr>
          <w:divsChild>
            <w:div w:id="1193768751">
              <w:marLeft w:val="0"/>
              <w:marRight w:val="0"/>
              <w:marTop w:val="0"/>
              <w:marBottom w:val="0"/>
              <w:divBdr>
                <w:top w:val="none" w:sz="0" w:space="0" w:color="auto"/>
                <w:left w:val="none" w:sz="0" w:space="0" w:color="auto"/>
                <w:bottom w:val="none" w:sz="0" w:space="0" w:color="auto"/>
                <w:right w:val="none" w:sz="0" w:space="0" w:color="auto"/>
              </w:divBdr>
              <w:divsChild>
                <w:div w:id="1431856243">
                  <w:marLeft w:val="0"/>
                  <w:marRight w:val="0"/>
                  <w:marTop w:val="0"/>
                  <w:marBottom w:val="0"/>
                  <w:divBdr>
                    <w:top w:val="none" w:sz="0" w:space="0" w:color="auto"/>
                    <w:left w:val="none" w:sz="0" w:space="0" w:color="auto"/>
                    <w:bottom w:val="none" w:sz="0" w:space="0" w:color="auto"/>
                    <w:right w:val="none" w:sz="0" w:space="0" w:color="auto"/>
                  </w:divBdr>
                  <w:divsChild>
                    <w:div w:id="161894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90656022">
      <w:bodyDiv w:val="1"/>
      <w:marLeft w:val="0"/>
      <w:marRight w:val="0"/>
      <w:marTop w:val="0"/>
      <w:marBottom w:val="0"/>
      <w:divBdr>
        <w:top w:val="none" w:sz="0" w:space="0" w:color="auto"/>
        <w:left w:val="none" w:sz="0" w:space="0" w:color="auto"/>
        <w:bottom w:val="none" w:sz="0" w:space="0" w:color="auto"/>
        <w:right w:val="none" w:sz="0" w:space="0" w:color="auto"/>
      </w:divBdr>
      <w:divsChild>
        <w:div w:id="162668115">
          <w:marLeft w:val="0"/>
          <w:marRight w:val="0"/>
          <w:marTop w:val="0"/>
          <w:marBottom w:val="0"/>
          <w:divBdr>
            <w:top w:val="none" w:sz="0" w:space="0" w:color="auto"/>
            <w:left w:val="none" w:sz="0" w:space="0" w:color="auto"/>
            <w:bottom w:val="none" w:sz="0" w:space="0" w:color="auto"/>
            <w:right w:val="none" w:sz="0" w:space="0" w:color="auto"/>
          </w:divBdr>
          <w:divsChild>
            <w:div w:id="903611499">
              <w:marLeft w:val="0"/>
              <w:marRight w:val="0"/>
              <w:marTop w:val="0"/>
              <w:marBottom w:val="0"/>
              <w:divBdr>
                <w:top w:val="none" w:sz="0" w:space="0" w:color="auto"/>
                <w:left w:val="none" w:sz="0" w:space="0" w:color="auto"/>
                <w:bottom w:val="none" w:sz="0" w:space="0" w:color="auto"/>
                <w:right w:val="none" w:sz="0" w:space="0" w:color="auto"/>
              </w:divBdr>
              <w:divsChild>
                <w:div w:id="1014302735">
                  <w:marLeft w:val="0"/>
                  <w:marRight w:val="0"/>
                  <w:marTop w:val="0"/>
                  <w:marBottom w:val="0"/>
                  <w:divBdr>
                    <w:top w:val="none" w:sz="0" w:space="0" w:color="auto"/>
                    <w:left w:val="none" w:sz="0" w:space="0" w:color="auto"/>
                    <w:bottom w:val="none" w:sz="0" w:space="0" w:color="auto"/>
                    <w:right w:val="none" w:sz="0" w:space="0" w:color="auto"/>
                  </w:divBdr>
                  <w:divsChild>
                    <w:div w:id="49410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236521">
      <w:bodyDiv w:val="1"/>
      <w:marLeft w:val="0"/>
      <w:marRight w:val="0"/>
      <w:marTop w:val="0"/>
      <w:marBottom w:val="0"/>
      <w:divBdr>
        <w:top w:val="none" w:sz="0" w:space="0" w:color="auto"/>
        <w:left w:val="none" w:sz="0" w:space="0" w:color="auto"/>
        <w:bottom w:val="none" w:sz="0" w:space="0" w:color="auto"/>
        <w:right w:val="none" w:sz="0" w:space="0" w:color="auto"/>
      </w:divBdr>
    </w:div>
    <w:div w:id="1836648175">
      <w:bodyDiv w:val="1"/>
      <w:marLeft w:val="0"/>
      <w:marRight w:val="0"/>
      <w:marTop w:val="0"/>
      <w:marBottom w:val="0"/>
      <w:divBdr>
        <w:top w:val="none" w:sz="0" w:space="0" w:color="auto"/>
        <w:left w:val="none" w:sz="0" w:space="0" w:color="auto"/>
        <w:bottom w:val="none" w:sz="0" w:space="0" w:color="auto"/>
        <w:right w:val="none" w:sz="0" w:space="0" w:color="auto"/>
      </w:divBdr>
      <w:divsChild>
        <w:div w:id="1759715680">
          <w:marLeft w:val="0"/>
          <w:marRight w:val="0"/>
          <w:marTop w:val="0"/>
          <w:marBottom w:val="0"/>
          <w:divBdr>
            <w:top w:val="none" w:sz="0" w:space="0" w:color="auto"/>
            <w:left w:val="none" w:sz="0" w:space="0" w:color="auto"/>
            <w:bottom w:val="none" w:sz="0" w:space="0" w:color="auto"/>
            <w:right w:val="none" w:sz="0" w:space="0" w:color="auto"/>
          </w:divBdr>
          <w:divsChild>
            <w:div w:id="1401056179">
              <w:marLeft w:val="0"/>
              <w:marRight w:val="0"/>
              <w:marTop w:val="0"/>
              <w:marBottom w:val="0"/>
              <w:divBdr>
                <w:top w:val="none" w:sz="0" w:space="0" w:color="auto"/>
                <w:left w:val="none" w:sz="0" w:space="0" w:color="auto"/>
                <w:bottom w:val="none" w:sz="0" w:space="0" w:color="auto"/>
                <w:right w:val="none" w:sz="0" w:space="0" w:color="auto"/>
              </w:divBdr>
              <w:divsChild>
                <w:div w:id="1698506633">
                  <w:marLeft w:val="0"/>
                  <w:marRight w:val="0"/>
                  <w:marTop w:val="0"/>
                  <w:marBottom w:val="0"/>
                  <w:divBdr>
                    <w:top w:val="none" w:sz="0" w:space="0" w:color="auto"/>
                    <w:left w:val="none" w:sz="0" w:space="0" w:color="auto"/>
                    <w:bottom w:val="none" w:sz="0" w:space="0" w:color="auto"/>
                    <w:right w:val="none" w:sz="0" w:space="0" w:color="auto"/>
                  </w:divBdr>
                  <w:divsChild>
                    <w:div w:id="206505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3298</Words>
  <Characters>18637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21892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GREGORY.JOHNSON1</cp:lastModifiedBy>
  <cp:revision>4</cp:revision>
  <cp:lastPrinted>2010-02-26T19:34:00Z</cp:lastPrinted>
  <dcterms:created xsi:type="dcterms:W3CDTF">2012-02-28T17:52:00Z</dcterms:created>
  <dcterms:modified xsi:type="dcterms:W3CDTF">2012-02-29T16:46:00Z</dcterms:modified>
</cp:coreProperties>
</file>