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66164" w:rsidRDefault="00540BEF" w:rsidP="00510F9C">
      <w:pPr>
        <w:tabs>
          <w:tab w:val="left" w:pos="288"/>
          <w:tab w:val="left" w:pos="4752"/>
        </w:tabs>
        <w:spacing w:line="240" w:lineRule="exact"/>
        <w:jc w:val="center"/>
        <w:rPr>
          <w:rFonts w:asciiTheme="minorHAnsi" w:hAnsiTheme="minorHAnsi"/>
          <w:color w:val="auto"/>
        </w:rPr>
      </w:pPr>
      <w:r w:rsidRPr="00266164">
        <w:rPr>
          <w:rFonts w:asciiTheme="minorHAnsi" w:hAnsiTheme="minorHAnsi"/>
          <w:color w:val="auto"/>
        </w:rPr>
        <w:t>RECORD OF PROCEEDINGS</w:t>
      </w:r>
    </w:p>
    <w:p w:rsidR="00540BEF" w:rsidRPr="00266164" w:rsidRDefault="00540BEF" w:rsidP="00510F9C">
      <w:pPr>
        <w:tabs>
          <w:tab w:val="left" w:pos="288"/>
          <w:tab w:val="left" w:pos="4752"/>
        </w:tabs>
        <w:spacing w:line="240" w:lineRule="exact"/>
        <w:jc w:val="center"/>
        <w:rPr>
          <w:rFonts w:asciiTheme="minorHAnsi" w:hAnsiTheme="minorHAnsi"/>
          <w:color w:val="auto"/>
        </w:rPr>
      </w:pPr>
      <w:r w:rsidRPr="00266164">
        <w:rPr>
          <w:rFonts w:asciiTheme="minorHAnsi" w:hAnsiTheme="minorHAnsi"/>
          <w:color w:val="auto"/>
        </w:rPr>
        <w:t>PHYSICAL DISABILITY BOARD OF REVIEW</w:t>
      </w:r>
    </w:p>
    <w:p w:rsidR="00540BEF" w:rsidRPr="00266164" w:rsidRDefault="00540BEF" w:rsidP="00510F9C">
      <w:pPr>
        <w:tabs>
          <w:tab w:val="left" w:pos="288"/>
          <w:tab w:val="left" w:pos="4752"/>
        </w:tabs>
        <w:spacing w:line="240" w:lineRule="exact"/>
        <w:jc w:val="both"/>
        <w:rPr>
          <w:rFonts w:asciiTheme="minorHAnsi" w:hAnsiTheme="minorHAnsi"/>
          <w:caps/>
          <w:color w:val="auto"/>
        </w:rPr>
      </w:pPr>
    </w:p>
    <w:p w:rsidR="00E0346A" w:rsidRPr="00266164"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266164">
        <w:rPr>
          <w:rFonts w:asciiTheme="minorHAnsi" w:hAnsiTheme="minorHAnsi"/>
          <w:caps/>
          <w:color w:val="auto"/>
        </w:rPr>
        <w:t xml:space="preserve">NAME:  </w:t>
      </w:r>
      <w:r w:rsidR="00C178D8">
        <w:rPr>
          <w:rFonts w:asciiTheme="minorHAnsi" w:hAnsiTheme="minorHAnsi"/>
          <w:caps/>
          <w:color w:val="auto"/>
        </w:rPr>
        <w:t xml:space="preserve"> </w:t>
      </w:r>
      <w:r w:rsidR="002D4D37">
        <w:rPr>
          <w:rFonts w:asciiTheme="minorHAnsi" w:hAnsiTheme="minorHAnsi"/>
          <w:caps/>
          <w:color w:val="auto"/>
        </w:rPr>
        <w:tab/>
      </w:r>
      <w:r w:rsidR="002D4D37">
        <w:rPr>
          <w:rFonts w:asciiTheme="minorHAnsi" w:hAnsiTheme="minorHAnsi"/>
          <w:caps/>
          <w:color w:val="auto"/>
        </w:rPr>
        <w:tab/>
        <w:t xml:space="preserve">              </w:t>
      </w:r>
      <w:r w:rsidR="007B5093">
        <w:rPr>
          <w:rFonts w:asciiTheme="minorHAnsi" w:hAnsiTheme="minorHAnsi"/>
          <w:caps/>
          <w:color w:val="auto"/>
        </w:rPr>
        <w:t xml:space="preserve">   </w:t>
      </w:r>
      <w:r w:rsidR="00F31938">
        <w:rPr>
          <w:rFonts w:asciiTheme="minorHAnsi" w:hAnsiTheme="minorHAnsi"/>
          <w:caps/>
          <w:color w:val="auto"/>
        </w:rPr>
        <w:t xml:space="preserve"> </w:t>
      </w:r>
      <w:r w:rsidRPr="00266164">
        <w:rPr>
          <w:rFonts w:asciiTheme="minorHAnsi" w:hAnsiTheme="minorHAnsi"/>
          <w:caps/>
          <w:color w:val="auto"/>
        </w:rPr>
        <w:t xml:space="preserve">BRANCH OF SERVICE: </w:t>
      </w:r>
      <w:r w:rsidR="006F4049" w:rsidRPr="00266164">
        <w:rPr>
          <w:rFonts w:asciiTheme="minorHAnsi" w:hAnsiTheme="minorHAnsi"/>
          <w:caps/>
          <w:color w:val="auto"/>
        </w:rPr>
        <w:t xml:space="preserve"> </w:t>
      </w:r>
      <w:r w:rsidR="002224D1" w:rsidRPr="00266164">
        <w:rPr>
          <w:rFonts w:asciiTheme="minorHAnsi" w:hAnsiTheme="minorHAnsi"/>
          <w:caps/>
          <w:color w:val="auto"/>
        </w:rPr>
        <w:t>aRMY</w:t>
      </w:r>
    </w:p>
    <w:p w:rsidR="002224D1" w:rsidRPr="00266164" w:rsidRDefault="00012733" w:rsidP="002224D1">
      <w:pPr>
        <w:tabs>
          <w:tab w:val="left" w:pos="288"/>
          <w:tab w:val="left" w:pos="4752"/>
          <w:tab w:val="left" w:pos="5130"/>
        </w:tabs>
        <w:spacing w:line="240" w:lineRule="exact"/>
        <w:ind w:right="-900"/>
        <w:jc w:val="both"/>
        <w:rPr>
          <w:rFonts w:asciiTheme="minorHAnsi" w:hAnsiTheme="minorHAnsi"/>
          <w:caps/>
          <w:color w:val="auto"/>
        </w:rPr>
      </w:pPr>
      <w:r w:rsidRPr="00266164">
        <w:rPr>
          <w:rFonts w:asciiTheme="minorHAnsi" w:hAnsiTheme="minorHAnsi"/>
          <w:caps/>
          <w:color w:val="auto"/>
        </w:rPr>
        <w:t>C</w:t>
      </w:r>
      <w:r w:rsidR="00DE3AAD" w:rsidRPr="00266164">
        <w:rPr>
          <w:rFonts w:asciiTheme="minorHAnsi" w:hAnsiTheme="minorHAnsi"/>
          <w:caps/>
          <w:color w:val="auto"/>
        </w:rPr>
        <w:t xml:space="preserve">ASE NUMBER:  </w:t>
      </w:r>
      <w:r w:rsidR="002224D1" w:rsidRPr="00266164">
        <w:rPr>
          <w:rFonts w:asciiTheme="minorHAnsi" w:hAnsiTheme="minorHAnsi"/>
          <w:caps/>
          <w:color w:val="auto"/>
        </w:rPr>
        <w:t>PD0900401</w:t>
      </w:r>
      <w:r w:rsidR="00DE3AAD" w:rsidRPr="00266164">
        <w:rPr>
          <w:rFonts w:asciiTheme="minorHAnsi" w:hAnsiTheme="minorHAnsi"/>
          <w:color w:val="auto"/>
        </w:rPr>
        <w:tab/>
      </w:r>
      <w:r w:rsidR="007046AD" w:rsidRPr="00266164">
        <w:rPr>
          <w:rFonts w:asciiTheme="minorHAnsi" w:hAnsiTheme="minorHAnsi"/>
          <w:color w:val="auto"/>
        </w:rPr>
        <w:tab/>
      </w:r>
      <w:r w:rsidR="00B5330F" w:rsidRPr="00266164">
        <w:rPr>
          <w:rFonts w:asciiTheme="minorHAnsi" w:hAnsiTheme="minorHAnsi"/>
          <w:color w:val="auto"/>
        </w:rPr>
        <w:tab/>
        <w:t xml:space="preserve">   </w:t>
      </w:r>
      <w:r w:rsidR="007B5093">
        <w:rPr>
          <w:rFonts w:asciiTheme="minorHAnsi" w:hAnsiTheme="minorHAnsi"/>
          <w:color w:val="auto"/>
        </w:rPr>
        <w:t xml:space="preserve">    </w:t>
      </w:r>
      <w:r w:rsidR="00673C50" w:rsidRPr="00266164">
        <w:rPr>
          <w:rFonts w:asciiTheme="minorHAnsi" w:hAnsiTheme="minorHAnsi"/>
          <w:color w:val="auto"/>
        </w:rPr>
        <w:t>REMOVED FROM TDRL:  20050418</w:t>
      </w:r>
    </w:p>
    <w:p w:rsidR="004F3639" w:rsidRPr="00266164" w:rsidRDefault="004F3639" w:rsidP="00510F9C">
      <w:pPr>
        <w:tabs>
          <w:tab w:val="left" w:pos="288"/>
          <w:tab w:val="left" w:pos="5130"/>
        </w:tabs>
        <w:spacing w:line="240" w:lineRule="exact"/>
        <w:jc w:val="both"/>
        <w:rPr>
          <w:rFonts w:asciiTheme="minorHAnsi" w:hAnsiTheme="minorHAnsi"/>
          <w:color w:val="auto"/>
        </w:rPr>
      </w:pPr>
      <w:r w:rsidRPr="00266164">
        <w:rPr>
          <w:rFonts w:asciiTheme="minorHAnsi" w:hAnsiTheme="minorHAnsi"/>
          <w:caps/>
          <w:color w:val="auto"/>
        </w:rPr>
        <w:t>BOARD DATE:  2011</w:t>
      </w:r>
      <w:r w:rsidR="007046AD" w:rsidRPr="00266164">
        <w:rPr>
          <w:rFonts w:asciiTheme="minorHAnsi" w:hAnsiTheme="minorHAnsi"/>
          <w:caps/>
          <w:color w:val="auto"/>
        </w:rPr>
        <w:t>0913</w:t>
      </w:r>
      <w:r w:rsidR="007046AD" w:rsidRPr="00266164">
        <w:rPr>
          <w:rFonts w:asciiTheme="minorHAnsi" w:hAnsiTheme="minorHAnsi"/>
          <w:caps/>
          <w:color w:val="auto"/>
        </w:rPr>
        <w:tab/>
      </w:r>
      <w:r w:rsidR="002D4D37">
        <w:rPr>
          <w:rFonts w:asciiTheme="minorHAnsi" w:hAnsiTheme="minorHAnsi"/>
          <w:caps/>
          <w:color w:val="auto"/>
        </w:rPr>
        <w:t xml:space="preserve">               </w:t>
      </w:r>
      <w:r w:rsidR="007B5093">
        <w:rPr>
          <w:rFonts w:asciiTheme="minorHAnsi" w:hAnsiTheme="minorHAnsi"/>
          <w:caps/>
          <w:color w:val="auto"/>
        </w:rPr>
        <w:t xml:space="preserve">  </w:t>
      </w:r>
      <w:r w:rsidR="00F31938">
        <w:rPr>
          <w:rFonts w:asciiTheme="minorHAnsi" w:hAnsiTheme="minorHAnsi"/>
          <w:caps/>
          <w:color w:val="auto"/>
        </w:rPr>
        <w:t xml:space="preserve"> </w:t>
      </w:r>
      <w:r w:rsidR="00673C50" w:rsidRPr="00266164">
        <w:rPr>
          <w:rFonts w:asciiTheme="minorHAnsi" w:hAnsiTheme="minorHAnsi"/>
          <w:color w:val="auto"/>
        </w:rPr>
        <w:t xml:space="preserve">ENTERED TDRL:  </w:t>
      </w:r>
      <w:r w:rsidR="00673C50" w:rsidRPr="00266164">
        <w:rPr>
          <w:rFonts w:asciiTheme="minorHAnsi" w:hAnsiTheme="minorHAnsi"/>
          <w:caps/>
          <w:color w:val="auto"/>
        </w:rPr>
        <w:t>20030414</w:t>
      </w:r>
    </w:p>
    <w:p w:rsidR="008E0D8F" w:rsidRPr="00266164"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266164" w:rsidRDefault="00FB0E80" w:rsidP="00FB0E80">
      <w:pPr>
        <w:tabs>
          <w:tab w:val="left" w:pos="288"/>
          <w:tab w:val="left" w:pos="4752"/>
        </w:tabs>
        <w:spacing w:line="240" w:lineRule="exact"/>
        <w:jc w:val="both"/>
        <w:rPr>
          <w:rFonts w:asciiTheme="minorHAnsi" w:hAnsiTheme="minorHAnsi"/>
          <w:color w:val="auto"/>
        </w:rPr>
      </w:pPr>
    </w:p>
    <w:p w:rsidR="00F63FC7" w:rsidRPr="00266164" w:rsidRDefault="00FB0E80" w:rsidP="00510F9C">
      <w:pPr>
        <w:tabs>
          <w:tab w:val="left" w:pos="288"/>
          <w:tab w:val="left" w:pos="4752"/>
        </w:tabs>
        <w:spacing w:line="240" w:lineRule="exact"/>
        <w:jc w:val="both"/>
        <w:rPr>
          <w:rFonts w:asciiTheme="minorHAnsi" w:hAnsiTheme="minorHAnsi"/>
          <w:color w:val="auto"/>
        </w:rPr>
      </w:pPr>
      <w:r w:rsidRPr="00266164">
        <w:rPr>
          <w:rFonts w:asciiTheme="minorHAnsi" w:hAnsiTheme="minorHAnsi"/>
          <w:color w:val="auto"/>
          <w:u w:val="single"/>
        </w:rPr>
        <w:t>SUMMARY OF CASE</w:t>
      </w:r>
      <w:r w:rsidRPr="00266164">
        <w:rPr>
          <w:rFonts w:asciiTheme="minorHAnsi" w:hAnsiTheme="minorHAnsi"/>
          <w:color w:val="auto"/>
        </w:rPr>
        <w:t xml:space="preserve">:  </w:t>
      </w:r>
      <w:r w:rsidR="009759C2" w:rsidRPr="00266164">
        <w:rPr>
          <w:rFonts w:asciiTheme="minorHAnsi" w:hAnsiTheme="minorHAnsi"/>
          <w:color w:val="auto"/>
        </w:rPr>
        <w:t>Data extracted from the available evidence of record reflects that this covered individual (CI)</w:t>
      </w:r>
      <w:r w:rsidR="00570754" w:rsidRPr="00266164">
        <w:rPr>
          <w:rFonts w:asciiTheme="minorHAnsi" w:hAnsiTheme="minorHAnsi"/>
          <w:color w:val="auto"/>
        </w:rPr>
        <w:t xml:space="preserve"> </w:t>
      </w:r>
      <w:r w:rsidR="002C6E5B" w:rsidRPr="00266164">
        <w:rPr>
          <w:rFonts w:asciiTheme="minorHAnsi" w:hAnsiTheme="minorHAnsi"/>
          <w:color w:val="auto"/>
          <w:szCs w:val="24"/>
        </w:rPr>
        <w:t xml:space="preserve">was </w:t>
      </w:r>
      <w:r w:rsidR="00E322F7" w:rsidRPr="00266164">
        <w:rPr>
          <w:rFonts w:asciiTheme="minorHAnsi" w:hAnsiTheme="minorHAnsi"/>
          <w:color w:val="auto"/>
          <w:szCs w:val="24"/>
        </w:rPr>
        <w:t xml:space="preserve">an </w:t>
      </w:r>
      <w:r w:rsidR="00BA6028" w:rsidRPr="00266164">
        <w:rPr>
          <w:rFonts w:asciiTheme="minorHAnsi" w:hAnsiTheme="minorHAnsi"/>
          <w:color w:val="auto"/>
          <w:szCs w:val="24"/>
        </w:rPr>
        <w:t xml:space="preserve">Active Guard </w:t>
      </w:r>
      <w:r w:rsidR="005336E7" w:rsidRPr="00266164">
        <w:rPr>
          <w:rFonts w:asciiTheme="minorHAnsi" w:hAnsiTheme="minorHAnsi"/>
          <w:color w:val="auto"/>
          <w:szCs w:val="24"/>
        </w:rPr>
        <w:t xml:space="preserve">and </w:t>
      </w:r>
      <w:r w:rsidR="00BA6028" w:rsidRPr="00266164">
        <w:rPr>
          <w:rFonts w:asciiTheme="minorHAnsi" w:hAnsiTheme="minorHAnsi"/>
          <w:color w:val="auto"/>
          <w:szCs w:val="24"/>
        </w:rPr>
        <w:t xml:space="preserve">Reserve </w:t>
      </w:r>
      <w:r w:rsidR="00D329E6">
        <w:rPr>
          <w:rFonts w:asciiTheme="minorHAnsi" w:hAnsiTheme="minorHAnsi"/>
          <w:color w:val="auto"/>
          <w:szCs w:val="24"/>
        </w:rPr>
        <w:t xml:space="preserve">(AGR) </w:t>
      </w:r>
      <w:r w:rsidR="00BA6028" w:rsidRPr="00266164">
        <w:rPr>
          <w:rFonts w:asciiTheme="minorHAnsi" w:hAnsiTheme="minorHAnsi"/>
          <w:color w:val="auto"/>
          <w:szCs w:val="24"/>
        </w:rPr>
        <w:t>M</w:t>
      </w:r>
      <w:r w:rsidR="00F73D89">
        <w:rPr>
          <w:rFonts w:asciiTheme="minorHAnsi" w:hAnsiTheme="minorHAnsi"/>
          <w:color w:val="auto"/>
          <w:szCs w:val="24"/>
        </w:rPr>
        <w:t>ajor</w:t>
      </w:r>
      <w:r w:rsidR="00705C40" w:rsidRPr="00266164">
        <w:rPr>
          <w:rFonts w:asciiTheme="minorHAnsi" w:hAnsiTheme="minorHAnsi"/>
          <w:color w:val="auto"/>
          <w:szCs w:val="24"/>
        </w:rPr>
        <w:t xml:space="preserve"> (</w:t>
      </w:r>
      <w:r w:rsidR="00BA6028" w:rsidRPr="00266164">
        <w:rPr>
          <w:rFonts w:asciiTheme="minorHAnsi" w:hAnsiTheme="minorHAnsi"/>
          <w:color w:val="auto"/>
          <w:szCs w:val="24"/>
        </w:rPr>
        <w:t>38A</w:t>
      </w:r>
      <w:r w:rsidR="00C75F3D" w:rsidRPr="00266164">
        <w:rPr>
          <w:rFonts w:asciiTheme="minorHAnsi" w:hAnsiTheme="minorHAnsi"/>
          <w:color w:val="auto"/>
          <w:szCs w:val="24"/>
        </w:rPr>
        <w:t>/</w:t>
      </w:r>
      <w:r w:rsidR="00BA6028" w:rsidRPr="00266164">
        <w:rPr>
          <w:rFonts w:asciiTheme="minorHAnsi" w:hAnsiTheme="minorHAnsi"/>
          <w:color w:val="auto"/>
          <w:szCs w:val="24"/>
        </w:rPr>
        <w:t>Civil Affairs</w:t>
      </w:r>
      <w:r w:rsidR="00E322F7" w:rsidRPr="00266164">
        <w:rPr>
          <w:rFonts w:asciiTheme="minorHAnsi" w:hAnsiTheme="minorHAnsi"/>
          <w:color w:val="auto"/>
          <w:szCs w:val="24"/>
        </w:rPr>
        <w:t>)</w:t>
      </w:r>
      <w:r w:rsidR="00C75F3D" w:rsidRPr="00266164">
        <w:rPr>
          <w:rFonts w:asciiTheme="minorHAnsi" w:hAnsiTheme="minorHAnsi"/>
          <w:color w:val="auto"/>
          <w:szCs w:val="24"/>
        </w:rPr>
        <w:t xml:space="preserve">, </w:t>
      </w:r>
      <w:r w:rsidR="002C6E5B" w:rsidRPr="00266164">
        <w:rPr>
          <w:rFonts w:asciiTheme="minorHAnsi" w:hAnsiTheme="minorHAnsi"/>
          <w:color w:val="auto"/>
          <w:szCs w:val="24"/>
        </w:rPr>
        <w:t xml:space="preserve">medically separated </w:t>
      </w:r>
      <w:r w:rsidR="00E970D9" w:rsidRPr="00266164">
        <w:rPr>
          <w:rFonts w:asciiTheme="minorHAnsi" w:hAnsiTheme="minorHAnsi"/>
          <w:color w:val="auto"/>
          <w:szCs w:val="24"/>
        </w:rPr>
        <w:t xml:space="preserve">for </w:t>
      </w:r>
      <w:r w:rsidR="00BA6028" w:rsidRPr="00266164">
        <w:rPr>
          <w:rFonts w:asciiTheme="minorHAnsi" w:hAnsiTheme="minorHAnsi"/>
          <w:color w:val="auto"/>
          <w:szCs w:val="24"/>
        </w:rPr>
        <w:t>bipolar disorder</w:t>
      </w:r>
      <w:r w:rsidR="00377005" w:rsidRPr="00266164">
        <w:rPr>
          <w:rFonts w:asciiTheme="minorHAnsi" w:hAnsiTheme="minorHAnsi"/>
          <w:color w:val="auto"/>
          <w:szCs w:val="24"/>
        </w:rPr>
        <w:t xml:space="preserve"> (type I)</w:t>
      </w:r>
      <w:r w:rsidR="00130585" w:rsidRPr="00266164">
        <w:rPr>
          <w:rFonts w:asciiTheme="minorHAnsi" w:hAnsiTheme="minorHAnsi"/>
          <w:i/>
          <w:color w:val="auto"/>
          <w:szCs w:val="24"/>
        </w:rPr>
        <w:t>.</w:t>
      </w:r>
      <w:r w:rsidR="00377005" w:rsidRPr="00266164">
        <w:rPr>
          <w:rFonts w:asciiTheme="minorHAnsi" w:hAnsiTheme="minorHAnsi"/>
          <w:color w:val="auto"/>
          <w:szCs w:val="24"/>
        </w:rPr>
        <w:t xml:space="preserve">  </w:t>
      </w:r>
      <w:r w:rsidR="005336E7" w:rsidRPr="00266164">
        <w:rPr>
          <w:rFonts w:asciiTheme="minorHAnsi" w:hAnsiTheme="minorHAnsi"/>
          <w:color w:val="auto"/>
          <w:szCs w:val="24"/>
        </w:rPr>
        <w:t>The CI</w:t>
      </w:r>
      <w:r w:rsidR="00030316" w:rsidRPr="00266164">
        <w:rPr>
          <w:rFonts w:asciiTheme="minorHAnsi" w:hAnsiTheme="minorHAnsi"/>
          <w:color w:val="auto"/>
          <w:szCs w:val="24"/>
        </w:rPr>
        <w:t xml:space="preserve"> had a history of panic attacks prior to service</w:t>
      </w:r>
      <w:r w:rsidR="00255BC1" w:rsidRPr="00266164">
        <w:rPr>
          <w:rFonts w:asciiTheme="minorHAnsi" w:hAnsiTheme="minorHAnsi"/>
          <w:color w:val="auto"/>
          <w:szCs w:val="24"/>
        </w:rPr>
        <w:t xml:space="preserve">, treated with medications and psychotherapy.  His symptoms continued through his first term of service; he </w:t>
      </w:r>
      <w:r w:rsidR="00D329E6">
        <w:rPr>
          <w:rFonts w:asciiTheme="minorHAnsi" w:hAnsiTheme="minorHAnsi"/>
          <w:color w:val="auto"/>
          <w:szCs w:val="24"/>
        </w:rPr>
        <w:t>left</w:t>
      </w:r>
      <w:r w:rsidR="00255BC1" w:rsidRPr="00266164">
        <w:rPr>
          <w:rFonts w:asciiTheme="minorHAnsi" w:hAnsiTheme="minorHAnsi"/>
          <w:color w:val="auto"/>
          <w:szCs w:val="24"/>
        </w:rPr>
        <w:t xml:space="preserve"> the Army in 1990 after four years of service, reportedly due to his panic disorder.  </w:t>
      </w:r>
      <w:r w:rsidR="00D329E6">
        <w:rPr>
          <w:rFonts w:asciiTheme="minorHAnsi" w:hAnsiTheme="minorHAnsi"/>
          <w:color w:val="auto"/>
          <w:szCs w:val="24"/>
        </w:rPr>
        <w:t>H</w:t>
      </w:r>
      <w:r w:rsidR="000A0F30" w:rsidRPr="00266164">
        <w:rPr>
          <w:rFonts w:asciiTheme="minorHAnsi" w:hAnsiTheme="minorHAnsi"/>
          <w:color w:val="auto"/>
          <w:szCs w:val="24"/>
        </w:rPr>
        <w:t xml:space="preserve">e </w:t>
      </w:r>
      <w:r w:rsidR="00D329E6">
        <w:rPr>
          <w:rFonts w:asciiTheme="minorHAnsi" w:hAnsiTheme="minorHAnsi"/>
          <w:color w:val="auto"/>
          <w:szCs w:val="24"/>
        </w:rPr>
        <w:t xml:space="preserve">later </w:t>
      </w:r>
      <w:r w:rsidR="000A0F30" w:rsidRPr="00266164">
        <w:rPr>
          <w:rFonts w:asciiTheme="minorHAnsi" w:hAnsiTheme="minorHAnsi"/>
          <w:color w:val="auto"/>
          <w:szCs w:val="24"/>
        </w:rPr>
        <w:t xml:space="preserve">returned to the AGR </w:t>
      </w:r>
      <w:r w:rsidR="00D329E6">
        <w:rPr>
          <w:rFonts w:asciiTheme="minorHAnsi" w:hAnsiTheme="minorHAnsi"/>
          <w:color w:val="auto"/>
          <w:szCs w:val="24"/>
        </w:rPr>
        <w:t xml:space="preserve">program </w:t>
      </w:r>
      <w:r w:rsidR="000A0F30" w:rsidRPr="00266164">
        <w:rPr>
          <w:rFonts w:asciiTheme="minorHAnsi" w:hAnsiTheme="minorHAnsi"/>
          <w:color w:val="auto"/>
          <w:szCs w:val="24"/>
        </w:rPr>
        <w:t xml:space="preserve">and </w:t>
      </w:r>
      <w:r w:rsidR="00D329E6">
        <w:rPr>
          <w:rFonts w:asciiTheme="minorHAnsi" w:hAnsiTheme="minorHAnsi"/>
          <w:color w:val="auto"/>
          <w:szCs w:val="24"/>
        </w:rPr>
        <w:t>was</w:t>
      </w:r>
      <w:r w:rsidR="000A0F30" w:rsidRPr="00266164">
        <w:rPr>
          <w:rFonts w:asciiTheme="minorHAnsi" w:hAnsiTheme="minorHAnsi"/>
          <w:color w:val="auto"/>
          <w:szCs w:val="24"/>
        </w:rPr>
        <w:t xml:space="preserve"> symptom</w:t>
      </w:r>
      <w:r w:rsidR="00D329E6">
        <w:rPr>
          <w:rFonts w:asciiTheme="minorHAnsi" w:hAnsiTheme="minorHAnsi"/>
          <w:color w:val="auto"/>
          <w:szCs w:val="24"/>
        </w:rPr>
        <w:t>-</w:t>
      </w:r>
      <w:r w:rsidR="000A0F30" w:rsidRPr="00266164">
        <w:rPr>
          <w:rFonts w:asciiTheme="minorHAnsi" w:hAnsiTheme="minorHAnsi"/>
          <w:color w:val="auto"/>
          <w:szCs w:val="24"/>
        </w:rPr>
        <w:t>free for the next four years.  Then, in 1999 his panic attacks returned with greater frequency and severity</w:t>
      </w:r>
      <w:r w:rsidR="00EB6C2C" w:rsidRPr="00266164">
        <w:rPr>
          <w:rFonts w:asciiTheme="minorHAnsi" w:hAnsiTheme="minorHAnsi"/>
          <w:color w:val="auto"/>
          <w:szCs w:val="24"/>
        </w:rPr>
        <w:t xml:space="preserve">, and </w:t>
      </w:r>
      <w:r w:rsidR="006D5A2D" w:rsidRPr="00266164">
        <w:rPr>
          <w:rFonts w:asciiTheme="minorHAnsi" w:hAnsiTheme="minorHAnsi"/>
          <w:color w:val="auto"/>
          <w:szCs w:val="24"/>
        </w:rPr>
        <w:t xml:space="preserve">he </w:t>
      </w:r>
      <w:r w:rsidR="004B3FD7">
        <w:rPr>
          <w:rFonts w:asciiTheme="minorHAnsi" w:hAnsiTheme="minorHAnsi"/>
          <w:color w:val="auto"/>
          <w:szCs w:val="24"/>
        </w:rPr>
        <w:t xml:space="preserve">was </w:t>
      </w:r>
      <w:r w:rsidR="006D5A2D" w:rsidRPr="00266164">
        <w:rPr>
          <w:rFonts w:asciiTheme="minorHAnsi" w:hAnsiTheme="minorHAnsi"/>
          <w:color w:val="auto"/>
          <w:szCs w:val="24"/>
        </w:rPr>
        <w:t xml:space="preserve">subsequently </w:t>
      </w:r>
      <w:r w:rsidR="004B3FD7">
        <w:rPr>
          <w:rFonts w:asciiTheme="minorHAnsi" w:hAnsiTheme="minorHAnsi"/>
          <w:color w:val="auto"/>
          <w:szCs w:val="24"/>
        </w:rPr>
        <w:t>hospitalized three times f</w:t>
      </w:r>
      <w:r w:rsidR="006D5A2D" w:rsidRPr="00266164">
        <w:rPr>
          <w:rFonts w:asciiTheme="minorHAnsi" w:hAnsiTheme="minorHAnsi"/>
          <w:color w:val="auto"/>
          <w:szCs w:val="24"/>
        </w:rPr>
        <w:t xml:space="preserve">or psychotic symptoms </w:t>
      </w:r>
      <w:r w:rsidR="005336E7" w:rsidRPr="00266164">
        <w:rPr>
          <w:rFonts w:asciiTheme="minorHAnsi" w:hAnsiTheme="minorHAnsi"/>
          <w:color w:val="auto"/>
          <w:szCs w:val="24"/>
        </w:rPr>
        <w:t xml:space="preserve">including </w:t>
      </w:r>
      <w:r w:rsidR="006D5A2D" w:rsidRPr="00266164">
        <w:rPr>
          <w:rFonts w:asciiTheme="minorHAnsi" w:hAnsiTheme="minorHAnsi"/>
          <w:color w:val="auto"/>
          <w:szCs w:val="24"/>
        </w:rPr>
        <w:t>paranoid delusions</w:t>
      </w:r>
      <w:r w:rsidR="005336E7" w:rsidRPr="00266164">
        <w:rPr>
          <w:rFonts w:asciiTheme="minorHAnsi" w:hAnsiTheme="minorHAnsi"/>
          <w:color w:val="auto"/>
          <w:szCs w:val="24"/>
        </w:rPr>
        <w:t>, depression, and mania.  His t</w:t>
      </w:r>
      <w:r w:rsidR="00030316" w:rsidRPr="00266164">
        <w:rPr>
          <w:rFonts w:asciiTheme="minorHAnsi" w:hAnsiTheme="minorHAnsi"/>
          <w:color w:val="auto"/>
          <w:szCs w:val="24"/>
        </w:rPr>
        <w:t xml:space="preserve">reatment included medications and psychotherapy.  </w:t>
      </w:r>
      <w:r w:rsidR="00E322F7" w:rsidRPr="00266164">
        <w:rPr>
          <w:rFonts w:asciiTheme="minorHAnsi" w:hAnsiTheme="minorHAnsi"/>
          <w:color w:val="auto"/>
          <w:szCs w:val="24"/>
        </w:rPr>
        <w:t xml:space="preserve">He did not respond adequately </w:t>
      </w:r>
      <w:r w:rsidR="00C75F3D" w:rsidRPr="00266164">
        <w:rPr>
          <w:rFonts w:asciiTheme="minorHAnsi" w:hAnsiTheme="minorHAnsi"/>
          <w:color w:val="auto"/>
          <w:szCs w:val="24"/>
        </w:rPr>
        <w:t xml:space="preserve">to treatment and was unable to </w:t>
      </w:r>
      <w:r w:rsidR="00E322F7" w:rsidRPr="00266164">
        <w:rPr>
          <w:rFonts w:asciiTheme="minorHAnsi" w:hAnsiTheme="minorHAnsi"/>
          <w:color w:val="auto"/>
          <w:szCs w:val="24"/>
        </w:rPr>
        <w:t xml:space="preserve">perform within his </w:t>
      </w:r>
      <w:r w:rsidR="00F73D89" w:rsidRPr="00266164">
        <w:rPr>
          <w:rFonts w:asciiTheme="minorHAnsi" w:hAnsiTheme="minorHAnsi"/>
          <w:color w:val="auto"/>
          <w:szCs w:val="24"/>
        </w:rPr>
        <w:t xml:space="preserve">military occupational specialty </w:t>
      </w:r>
      <w:r w:rsidR="002752AE" w:rsidRPr="00266164">
        <w:rPr>
          <w:rFonts w:asciiTheme="minorHAnsi" w:hAnsiTheme="minorHAnsi"/>
          <w:color w:val="auto"/>
          <w:szCs w:val="24"/>
        </w:rPr>
        <w:t>(MOS)</w:t>
      </w:r>
      <w:r w:rsidR="00555C66" w:rsidRPr="00266164">
        <w:rPr>
          <w:rFonts w:asciiTheme="minorHAnsi" w:hAnsiTheme="minorHAnsi"/>
          <w:color w:val="auto"/>
          <w:szCs w:val="24"/>
        </w:rPr>
        <w:t>.  He was issued</w:t>
      </w:r>
      <w:r w:rsidR="00E322F7" w:rsidRPr="00266164">
        <w:rPr>
          <w:rFonts w:asciiTheme="minorHAnsi" w:hAnsiTheme="minorHAnsi"/>
          <w:color w:val="auto"/>
          <w:szCs w:val="24"/>
        </w:rPr>
        <w:t xml:space="preserve"> a permanent </w:t>
      </w:r>
      <w:r w:rsidR="0044411E" w:rsidRPr="00266164">
        <w:rPr>
          <w:rFonts w:asciiTheme="minorHAnsi" w:hAnsiTheme="minorHAnsi"/>
          <w:color w:val="auto"/>
          <w:szCs w:val="24"/>
        </w:rPr>
        <w:t>S</w:t>
      </w:r>
      <w:r w:rsidR="00BA6028" w:rsidRPr="00266164">
        <w:rPr>
          <w:rFonts w:asciiTheme="minorHAnsi" w:hAnsiTheme="minorHAnsi"/>
          <w:color w:val="auto"/>
          <w:szCs w:val="24"/>
        </w:rPr>
        <w:t>3</w:t>
      </w:r>
      <w:r w:rsidR="0044411E" w:rsidRPr="00266164">
        <w:rPr>
          <w:rFonts w:asciiTheme="minorHAnsi" w:hAnsiTheme="minorHAnsi"/>
          <w:color w:val="auto"/>
          <w:szCs w:val="24"/>
        </w:rPr>
        <w:t xml:space="preserve"> </w:t>
      </w:r>
      <w:r w:rsidR="00E322F7" w:rsidRPr="00266164">
        <w:rPr>
          <w:rFonts w:asciiTheme="minorHAnsi" w:hAnsiTheme="minorHAnsi"/>
          <w:color w:val="auto"/>
          <w:szCs w:val="24"/>
        </w:rPr>
        <w:t xml:space="preserve">profile and underwent a </w:t>
      </w:r>
      <w:r w:rsidR="00705C40" w:rsidRPr="00266164">
        <w:rPr>
          <w:rFonts w:asciiTheme="minorHAnsi" w:hAnsiTheme="minorHAnsi"/>
          <w:color w:val="auto"/>
          <w:szCs w:val="24"/>
        </w:rPr>
        <w:t>Medical Evaluation Board (</w:t>
      </w:r>
      <w:r w:rsidR="00E322F7" w:rsidRPr="00266164">
        <w:rPr>
          <w:rFonts w:asciiTheme="minorHAnsi" w:hAnsiTheme="minorHAnsi"/>
          <w:color w:val="auto"/>
          <w:szCs w:val="24"/>
        </w:rPr>
        <w:t>MEB</w:t>
      </w:r>
      <w:r w:rsidR="00705C40" w:rsidRPr="00266164">
        <w:rPr>
          <w:rFonts w:asciiTheme="minorHAnsi" w:hAnsiTheme="minorHAnsi"/>
          <w:color w:val="auto"/>
          <w:szCs w:val="24"/>
        </w:rPr>
        <w:t>)</w:t>
      </w:r>
      <w:r w:rsidR="00E322F7" w:rsidRPr="00266164">
        <w:rPr>
          <w:rFonts w:asciiTheme="minorHAnsi" w:hAnsiTheme="minorHAnsi"/>
          <w:color w:val="auto"/>
          <w:szCs w:val="24"/>
        </w:rPr>
        <w:t>.</w:t>
      </w:r>
      <w:r w:rsidR="00377005" w:rsidRPr="00266164">
        <w:rPr>
          <w:rFonts w:asciiTheme="minorHAnsi" w:hAnsiTheme="minorHAnsi"/>
          <w:color w:val="auto"/>
          <w:szCs w:val="24"/>
        </w:rPr>
        <w:t xml:space="preserve"> </w:t>
      </w:r>
      <w:r w:rsidR="006F4049" w:rsidRPr="00266164">
        <w:rPr>
          <w:rFonts w:asciiTheme="minorHAnsi" w:hAnsiTheme="minorHAnsi"/>
          <w:color w:val="auto"/>
          <w:szCs w:val="24"/>
        </w:rPr>
        <w:t xml:space="preserve"> </w:t>
      </w:r>
      <w:r w:rsidR="00BA6028" w:rsidRPr="00266164">
        <w:rPr>
          <w:rFonts w:asciiTheme="minorHAnsi" w:hAnsiTheme="minorHAnsi"/>
          <w:color w:val="auto"/>
          <w:szCs w:val="24"/>
        </w:rPr>
        <w:t>Bipolar disorder</w:t>
      </w:r>
      <w:r w:rsidR="004D058B" w:rsidRPr="00266164">
        <w:rPr>
          <w:rFonts w:asciiTheme="minorHAnsi" w:hAnsiTheme="minorHAnsi"/>
          <w:color w:val="auto"/>
          <w:szCs w:val="24"/>
        </w:rPr>
        <w:t>, type I,</w:t>
      </w:r>
      <w:r w:rsidR="00BA6028" w:rsidRPr="00266164">
        <w:rPr>
          <w:rFonts w:asciiTheme="minorHAnsi" w:hAnsiTheme="minorHAnsi"/>
          <w:color w:val="auto"/>
          <w:szCs w:val="24"/>
        </w:rPr>
        <w:t xml:space="preserve"> </w:t>
      </w:r>
      <w:r w:rsidR="00900EAE" w:rsidRPr="00266164">
        <w:rPr>
          <w:rFonts w:asciiTheme="minorHAnsi" w:hAnsiTheme="minorHAnsi"/>
          <w:color w:val="auto"/>
          <w:szCs w:val="24"/>
        </w:rPr>
        <w:t xml:space="preserve">and panic disorder with agoraphobia </w:t>
      </w:r>
      <w:r w:rsidR="00BA6028" w:rsidRPr="00266164">
        <w:rPr>
          <w:rFonts w:asciiTheme="minorHAnsi" w:hAnsiTheme="minorHAnsi"/>
          <w:color w:val="auto"/>
          <w:szCs w:val="24"/>
        </w:rPr>
        <w:t>w</w:t>
      </w:r>
      <w:r w:rsidR="00900EAE" w:rsidRPr="00266164">
        <w:rPr>
          <w:rFonts w:asciiTheme="minorHAnsi" w:hAnsiTheme="minorHAnsi"/>
          <w:color w:val="auto"/>
          <w:szCs w:val="24"/>
        </w:rPr>
        <w:t>ere</w:t>
      </w:r>
      <w:r w:rsidR="000A33C8" w:rsidRPr="00266164">
        <w:rPr>
          <w:rFonts w:asciiTheme="minorHAnsi" w:hAnsiTheme="minorHAnsi"/>
          <w:color w:val="auto"/>
          <w:szCs w:val="24"/>
        </w:rPr>
        <w:t xml:space="preserve"> forwarded to the Physical Evaluation Board (PEB) as medically unacceptable IAW AR 40-501</w:t>
      </w:r>
      <w:r w:rsidR="00376E08" w:rsidRPr="00266164">
        <w:rPr>
          <w:rFonts w:asciiTheme="minorHAnsi" w:hAnsiTheme="minorHAnsi"/>
          <w:color w:val="auto"/>
          <w:szCs w:val="24"/>
        </w:rPr>
        <w:t>.</w:t>
      </w:r>
      <w:r w:rsidR="00377005" w:rsidRPr="00266164">
        <w:rPr>
          <w:rFonts w:asciiTheme="minorHAnsi" w:hAnsiTheme="minorHAnsi"/>
          <w:color w:val="auto"/>
          <w:szCs w:val="24"/>
        </w:rPr>
        <w:t xml:space="preserve">  </w:t>
      </w:r>
      <w:r w:rsidR="00900EAE" w:rsidRPr="00266164">
        <w:rPr>
          <w:rFonts w:asciiTheme="minorHAnsi" w:hAnsiTheme="minorHAnsi"/>
          <w:color w:val="auto"/>
          <w:szCs w:val="24"/>
        </w:rPr>
        <w:t>Two other condit</w:t>
      </w:r>
      <w:r w:rsidR="00DD50D0" w:rsidRPr="00266164">
        <w:rPr>
          <w:rFonts w:asciiTheme="minorHAnsi" w:hAnsiTheme="minorHAnsi"/>
          <w:color w:val="auto"/>
          <w:szCs w:val="24"/>
        </w:rPr>
        <w:t>i</w:t>
      </w:r>
      <w:r w:rsidR="00900EAE" w:rsidRPr="00266164">
        <w:rPr>
          <w:rFonts w:asciiTheme="minorHAnsi" w:hAnsiTheme="minorHAnsi"/>
          <w:color w:val="auto"/>
          <w:szCs w:val="24"/>
        </w:rPr>
        <w:t>ons</w:t>
      </w:r>
      <w:r w:rsidR="00377005" w:rsidRPr="00266164">
        <w:rPr>
          <w:rFonts w:asciiTheme="minorHAnsi" w:hAnsiTheme="minorHAnsi"/>
          <w:color w:val="auto"/>
          <w:szCs w:val="24"/>
        </w:rPr>
        <w:t xml:space="preserve"> w</w:t>
      </w:r>
      <w:r w:rsidR="00900EAE" w:rsidRPr="00266164">
        <w:rPr>
          <w:rFonts w:asciiTheme="minorHAnsi" w:hAnsiTheme="minorHAnsi"/>
          <w:color w:val="auto"/>
          <w:szCs w:val="24"/>
        </w:rPr>
        <w:t>ere</w:t>
      </w:r>
      <w:r w:rsidR="00954E5B" w:rsidRPr="00266164">
        <w:rPr>
          <w:rFonts w:asciiTheme="minorHAnsi" w:hAnsiTheme="minorHAnsi"/>
          <w:color w:val="auto"/>
          <w:szCs w:val="24"/>
        </w:rPr>
        <w:t xml:space="preserve"> forwarded on the </w:t>
      </w:r>
      <w:r w:rsidR="00B04562" w:rsidRPr="00266164">
        <w:rPr>
          <w:rFonts w:asciiTheme="minorHAnsi" w:hAnsiTheme="minorHAnsi"/>
          <w:color w:val="auto"/>
          <w:szCs w:val="24"/>
        </w:rPr>
        <w:t xml:space="preserve">MEB submission </w:t>
      </w:r>
      <w:r w:rsidR="00954E5B" w:rsidRPr="00266164">
        <w:rPr>
          <w:rFonts w:asciiTheme="minorHAnsi" w:hAnsiTheme="minorHAnsi"/>
          <w:color w:val="auto"/>
          <w:szCs w:val="24"/>
        </w:rPr>
        <w:t>as medically acceptable</w:t>
      </w:r>
      <w:r w:rsidR="00B04562" w:rsidRPr="00266164">
        <w:rPr>
          <w:rFonts w:asciiTheme="minorHAnsi" w:hAnsiTheme="minorHAnsi"/>
          <w:color w:val="auto"/>
          <w:szCs w:val="24"/>
        </w:rPr>
        <w:t>.</w:t>
      </w:r>
      <w:r w:rsidR="002077D6" w:rsidRPr="00266164">
        <w:rPr>
          <w:rFonts w:asciiTheme="minorHAnsi" w:hAnsiTheme="minorHAnsi"/>
          <w:color w:val="auto"/>
          <w:szCs w:val="24"/>
        </w:rPr>
        <w:t xml:space="preserve"> </w:t>
      </w:r>
      <w:r w:rsidR="00900EAE" w:rsidRPr="00266164">
        <w:rPr>
          <w:rFonts w:asciiTheme="minorHAnsi" w:hAnsiTheme="minorHAnsi"/>
          <w:color w:val="auto"/>
          <w:szCs w:val="24"/>
        </w:rPr>
        <w:t xml:space="preserve"> </w:t>
      </w:r>
      <w:r w:rsidR="00B20624" w:rsidRPr="00266164">
        <w:rPr>
          <w:rFonts w:asciiTheme="minorHAnsi" w:hAnsiTheme="minorHAnsi"/>
          <w:color w:val="auto"/>
          <w:szCs w:val="24"/>
        </w:rPr>
        <w:t>The PEB</w:t>
      </w:r>
      <w:r w:rsidR="007828B4" w:rsidRPr="00266164">
        <w:rPr>
          <w:rFonts w:asciiTheme="minorHAnsi" w:hAnsiTheme="minorHAnsi"/>
          <w:color w:val="auto"/>
          <w:szCs w:val="24"/>
        </w:rPr>
        <w:t xml:space="preserve"> </w:t>
      </w:r>
      <w:r w:rsidR="00E17359" w:rsidRPr="00266164">
        <w:rPr>
          <w:rFonts w:asciiTheme="minorHAnsi" w:hAnsiTheme="minorHAnsi"/>
          <w:color w:val="auto"/>
          <w:szCs w:val="24"/>
        </w:rPr>
        <w:t xml:space="preserve">returned the case to the </w:t>
      </w:r>
      <w:r w:rsidR="00F73D89">
        <w:rPr>
          <w:rFonts w:asciiTheme="minorHAnsi" w:hAnsiTheme="minorHAnsi"/>
          <w:color w:val="auto"/>
          <w:szCs w:val="24"/>
        </w:rPr>
        <w:t xml:space="preserve">medical treatment facility </w:t>
      </w:r>
      <w:r w:rsidR="004802D1">
        <w:rPr>
          <w:rFonts w:asciiTheme="minorHAnsi" w:hAnsiTheme="minorHAnsi"/>
          <w:color w:val="auto"/>
          <w:szCs w:val="24"/>
        </w:rPr>
        <w:t xml:space="preserve">several </w:t>
      </w:r>
      <w:r w:rsidR="00E17359" w:rsidRPr="00266164">
        <w:rPr>
          <w:rFonts w:asciiTheme="minorHAnsi" w:hAnsiTheme="minorHAnsi"/>
          <w:color w:val="auto"/>
          <w:szCs w:val="24"/>
        </w:rPr>
        <w:t xml:space="preserve">times for additional information, then </w:t>
      </w:r>
      <w:r w:rsidR="008C1ADD" w:rsidRPr="00266164">
        <w:rPr>
          <w:rFonts w:asciiTheme="minorHAnsi" w:hAnsiTheme="minorHAnsi"/>
          <w:color w:val="auto"/>
          <w:szCs w:val="24"/>
        </w:rPr>
        <w:t xml:space="preserve">combined the psychiatric diagnoses and </w:t>
      </w:r>
      <w:r w:rsidR="00B20624" w:rsidRPr="00266164">
        <w:rPr>
          <w:rFonts w:asciiTheme="minorHAnsi" w:hAnsiTheme="minorHAnsi"/>
          <w:color w:val="auto"/>
          <w:szCs w:val="24"/>
        </w:rPr>
        <w:t xml:space="preserve">adjudicated </w:t>
      </w:r>
      <w:r w:rsidR="00900EAE" w:rsidRPr="00266164">
        <w:rPr>
          <w:rFonts w:asciiTheme="minorHAnsi" w:hAnsiTheme="minorHAnsi"/>
          <w:color w:val="auto"/>
          <w:szCs w:val="24"/>
        </w:rPr>
        <w:t xml:space="preserve">the </w:t>
      </w:r>
      <w:r w:rsidR="00377005" w:rsidRPr="00266164">
        <w:rPr>
          <w:rFonts w:asciiTheme="minorHAnsi" w:hAnsiTheme="minorHAnsi"/>
          <w:color w:val="auto"/>
          <w:szCs w:val="24"/>
        </w:rPr>
        <w:t>bipolar disorder</w:t>
      </w:r>
      <w:r w:rsidR="00E17359" w:rsidRPr="00266164">
        <w:rPr>
          <w:rFonts w:asciiTheme="minorHAnsi" w:hAnsiTheme="minorHAnsi"/>
          <w:color w:val="auto"/>
          <w:szCs w:val="24"/>
        </w:rPr>
        <w:t xml:space="preserve">, type </w:t>
      </w:r>
      <w:r w:rsidR="00FB49A2" w:rsidRPr="00266164">
        <w:rPr>
          <w:rFonts w:asciiTheme="minorHAnsi" w:hAnsiTheme="minorHAnsi"/>
          <w:color w:val="auto"/>
          <w:szCs w:val="24"/>
        </w:rPr>
        <w:t>I</w:t>
      </w:r>
      <w:r w:rsidR="00E17359" w:rsidRPr="00266164">
        <w:rPr>
          <w:rFonts w:asciiTheme="minorHAnsi" w:hAnsiTheme="minorHAnsi"/>
          <w:color w:val="auto"/>
          <w:szCs w:val="24"/>
        </w:rPr>
        <w:t xml:space="preserve"> condition</w:t>
      </w:r>
      <w:r w:rsidR="00377005" w:rsidRPr="00266164">
        <w:rPr>
          <w:rFonts w:asciiTheme="minorHAnsi" w:hAnsiTheme="minorHAnsi"/>
          <w:color w:val="auto"/>
          <w:szCs w:val="24"/>
        </w:rPr>
        <w:t xml:space="preserve"> </w:t>
      </w:r>
      <w:r w:rsidR="00B20624" w:rsidRPr="00266164">
        <w:rPr>
          <w:rFonts w:asciiTheme="minorHAnsi" w:hAnsiTheme="minorHAnsi"/>
          <w:color w:val="auto"/>
          <w:szCs w:val="24"/>
        </w:rPr>
        <w:t xml:space="preserve">as unfitting, rated </w:t>
      </w:r>
      <w:r w:rsidR="00377005" w:rsidRPr="00266164">
        <w:rPr>
          <w:rFonts w:asciiTheme="minorHAnsi" w:hAnsiTheme="minorHAnsi"/>
          <w:color w:val="auto"/>
          <w:szCs w:val="24"/>
        </w:rPr>
        <w:t>30</w:t>
      </w:r>
      <w:r w:rsidR="00B20624" w:rsidRPr="00266164">
        <w:rPr>
          <w:rFonts w:asciiTheme="minorHAnsi" w:hAnsiTheme="minorHAnsi"/>
          <w:color w:val="auto"/>
          <w:szCs w:val="24"/>
        </w:rPr>
        <w:t>%</w:t>
      </w:r>
      <w:r w:rsidR="00B37345" w:rsidRPr="00266164">
        <w:rPr>
          <w:rFonts w:asciiTheme="minorHAnsi" w:hAnsiTheme="minorHAnsi"/>
          <w:color w:val="auto"/>
          <w:szCs w:val="24"/>
        </w:rPr>
        <w:t xml:space="preserve"> </w:t>
      </w:r>
      <w:r w:rsidR="00B20624" w:rsidRPr="00266164">
        <w:rPr>
          <w:rFonts w:asciiTheme="minorHAnsi" w:hAnsiTheme="minorHAnsi"/>
          <w:color w:val="auto"/>
          <w:szCs w:val="24"/>
        </w:rPr>
        <w:t xml:space="preserve">with application of </w:t>
      </w:r>
      <w:r w:rsidR="00E17359" w:rsidRPr="00266164">
        <w:rPr>
          <w:rFonts w:asciiTheme="minorHAnsi" w:hAnsiTheme="minorHAnsi"/>
          <w:color w:val="auto"/>
          <w:szCs w:val="24"/>
        </w:rPr>
        <w:t>AR 635-40, derived from DoDI 1332.39</w:t>
      </w:r>
      <w:r w:rsidR="00B20624" w:rsidRPr="00266164">
        <w:rPr>
          <w:rFonts w:asciiTheme="minorHAnsi" w:hAnsiTheme="minorHAnsi"/>
          <w:color w:val="auto"/>
          <w:szCs w:val="24"/>
        </w:rPr>
        <w:t>.</w:t>
      </w:r>
      <w:r w:rsidR="002077D6" w:rsidRPr="00266164">
        <w:rPr>
          <w:rFonts w:asciiTheme="minorHAnsi" w:hAnsiTheme="minorHAnsi"/>
          <w:color w:val="auto"/>
          <w:szCs w:val="24"/>
        </w:rPr>
        <w:t xml:space="preserve">  </w:t>
      </w:r>
      <w:r w:rsidR="00FB49A2" w:rsidRPr="00266164">
        <w:rPr>
          <w:rFonts w:asciiTheme="minorHAnsi" w:hAnsiTheme="minorHAnsi"/>
          <w:color w:val="auto"/>
          <w:szCs w:val="24"/>
        </w:rPr>
        <w:t xml:space="preserve">The </w:t>
      </w:r>
      <w:r w:rsidR="00AD7F8F" w:rsidRPr="00266164">
        <w:rPr>
          <w:rFonts w:asciiTheme="minorHAnsi" w:hAnsiTheme="minorHAnsi"/>
          <w:color w:val="auto"/>
          <w:szCs w:val="24"/>
        </w:rPr>
        <w:t xml:space="preserve">CI </w:t>
      </w:r>
      <w:r w:rsidR="008B04DB" w:rsidRPr="00266164">
        <w:rPr>
          <w:rFonts w:asciiTheme="minorHAnsi" w:hAnsiTheme="minorHAnsi"/>
          <w:color w:val="auto"/>
          <w:szCs w:val="24"/>
        </w:rPr>
        <w:t xml:space="preserve">was placed on </w:t>
      </w:r>
      <w:r w:rsidR="00705C40" w:rsidRPr="00266164">
        <w:rPr>
          <w:rFonts w:asciiTheme="minorHAnsi" w:hAnsiTheme="minorHAnsi"/>
          <w:color w:val="auto"/>
          <w:szCs w:val="24"/>
        </w:rPr>
        <w:t>Temporary Disability Retired List (</w:t>
      </w:r>
      <w:r w:rsidR="008B04DB" w:rsidRPr="00266164">
        <w:rPr>
          <w:rFonts w:asciiTheme="minorHAnsi" w:hAnsiTheme="minorHAnsi"/>
          <w:color w:val="auto"/>
          <w:szCs w:val="24"/>
        </w:rPr>
        <w:t>TDRL</w:t>
      </w:r>
      <w:r w:rsidR="00705C40" w:rsidRPr="00266164">
        <w:rPr>
          <w:rFonts w:asciiTheme="minorHAnsi" w:hAnsiTheme="minorHAnsi"/>
          <w:color w:val="auto"/>
          <w:szCs w:val="24"/>
        </w:rPr>
        <w:t>)</w:t>
      </w:r>
      <w:r w:rsidR="004802D1">
        <w:rPr>
          <w:rFonts w:asciiTheme="minorHAnsi" w:hAnsiTheme="minorHAnsi"/>
          <w:color w:val="auto"/>
          <w:szCs w:val="24"/>
        </w:rPr>
        <w:t>,</w:t>
      </w:r>
      <w:r w:rsidR="002F2981" w:rsidRPr="00266164">
        <w:rPr>
          <w:rFonts w:asciiTheme="minorHAnsi" w:hAnsiTheme="minorHAnsi"/>
          <w:color w:val="auto"/>
          <w:szCs w:val="24"/>
        </w:rPr>
        <w:t xml:space="preserve"> </w:t>
      </w:r>
      <w:r w:rsidR="008B04DB" w:rsidRPr="00266164">
        <w:rPr>
          <w:rFonts w:asciiTheme="minorHAnsi" w:hAnsiTheme="minorHAnsi"/>
          <w:color w:val="auto"/>
          <w:szCs w:val="24"/>
        </w:rPr>
        <w:t>with ratings as reflected in the chart below.</w:t>
      </w:r>
      <w:r w:rsidR="002077D6" w:rsidRPr="00266164">
        <w:rPr>
          <w:rFonts w:asciiTheme="minorHAnsi" w:hAnsiTheme="minorHAnsi"/>
          <w:color w:val="auto"/>
          <w:szCs w:val="24"/>
        </w:rPr>
        <w:t xml:space="preserve">  </w:t>
      </w:r>
      <w:r w:rsidR="00E17359" w:rsidRPr="00266164">
        <w:rPr>
          <w:color w:val="auto"/>
          <w:szCs w:val="24"/>
        </w:rPr>
        <w:t>A</w:t>
      </w:r>
      <w:r w:rsidR="00900EAE" w:rsidRPr="00266164">
        <w:rPr>
          <w:color w:val="auto"/>
          <w:szCs w:val="24"/>
        </w:rPr>
        <w:t xml:space="preserve"> second PEB after approximately 23</w:t>
      </w:r>
      <w:r w:rsidR="00E17359" w:rsidRPr="00266164">
        <w:rPr>
          <w:color w:val="auto"/>
          <w:szCs w:val="24"/>
        </w:rPr>
        <w:t xml:space="preserve"> months of TDRL adjudicated the bipolar disorder, type </w:t>
      </w:r>
      <w:r w:rsidR="00FB49A2" w:rsidRPr="00266164">
        <w:rPr>
          <w:color w:val="auto"/>
          <w:szCs w:val="24"/>
        </w:rPr>
        <w:t>I</w:t>
      </w:r>
      <w:r w:rsidR="00E17359" w:rsidRPr="00266164">
        <w:rPr>
          <w:color w:val="auto"/>
          <w:szCs w:val="24"/>
        </w:rPr>
        <w:t xml:space="preserve"> condition as unfitting, rated 10% with application of </w:t>
      </w:r>
      <w:r w:rsidR="00F47D9D" w:rsidRPr="00266164">
        <w:rPr>
          <w:rFonts w:asciiTheme="minorHAnsi" w:hAnsiTheme="minorHAnsi"/>
          <w:color w:val="auto"/>
          <w:szCs w:val="24"/>
        </w:rPr>
        <w:t>AR 635-40</w:t>
      </w:r>
      <w:r w:rsidR="00E17359" w:rsidRPr="00266164">
        <w:rPr>
          <w:rFonts w:asciiTheme="minorHAnsi" w:hAnsiTheme="minorHAnsi"/>
          <w:color w:val="auto"/>
          <w:szCs w:val="24"/>
        </w:rPr>
        <w:t xml:space="preserve">.  </w:t>
      </w:r>
      <w:r w:rsidR="00B20624" w:rsidRPr="00266164">
        <w:rPr>
          <w:rFonts w:asciiTheme="minorHAnsi" w:hAnsiTheme="minorHAnsi"/>
          <w:color w:val="auto"/>
        </w:rPr>
        <w:t xml:space="preserve">The CI </w:t>
      </w:r>
      <w:r w:rsidR="00BC6060" w:rsidRPr="00266164">
        <w:rPr>
          <w:rFonts w:asciiTheme="minorHAnsi" w:hAnsiTheme="minorHAnsi"/>
          <w:color w:val="auto"/>
        </w:rPr>
        <w:t>did not appeal</w:t>
      </w:r>
      <w:r w:rsidR="00190E48" w:rsidRPr="00266164">
        <w:rPr>
          <w:rFonts w:asciiTheme="minorHAnsi" w:hAnsiTheme="minorHAnsi"/>
          <w:color w:val="auto"/>
        </w:rPr>
        <w:t xml:space="preserve">, </w:t>
      </w:r>
      <w:r w:rsidR="00B20624" w:rsidRPr="00266164">
        <w:rPr>
          <w:rFonts w:asciiTheme="minorHAnsi" w:hAnsiTheme="minorHAnsi"/>
          <w:color w:val="auto"/>
        </w:rPr>
        <w:t xml:space="preserve">and was medically separated with a </w:t>
      </w:r>
      <w:r w:rsidR="00E17359" w:rsidRPr="00266164">
        <w:rPr>
          <w:rFonts w:asciiTheme="minorHAnsi" w:hAnsiTheme="minorHAnsi"/>
          <w:color w:val="auto"/>
        </w:rPr>
        <w:t>1</w:t>
      </w:r>
      <w:r w:rsidR="002077D6" w:rsidRPr="00266164">
        <w:rPr>
          <w:rFonts w:asciiTheme="minorHAnsi" w:hAnsiTheme="minorHAnsi"/>
          <w:color w:val="auto"/>
        </w:rPr>
        <w:t>0</w:t>
      </w:r>
      <w:r w:rsidR="00B20624" w:rsidRPr="00266164">
        <w:rPr>
          <w:rFonts w:asciiTheme="minorHAnsi" w:hAnsiTheme="minorHAnsi"/>
          <w:color w:val="auto"/>
        </w:rPr>
        <w:t>% disability rating.</w:t>
      </w:r>
    </w:p>
    <w:p w:rsidR="008E0D8F" w:rsidRPr="00266164"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Pr="00266164" w:rsidRDefault="00612FB0" w:rsidP="00510F9C">
      <w:pPr>
        <w:tabs>
          <w:tab w:val="left" w:pos="288"/>
          <w:tab w:val="left" w:pos="4752"/>
        </w:tabs>
        <w:spacing w:line="240" w:lineRule="exact"/>
        <w:jc w:val="both"/>
        <w:rPr>
          <w:rFonts w:asciiTheme="minorHAnsi" w:hAnsiTheme="minorHAnsi"/>
          <w:color w:val="auto"/>
          <w:u w:val="single"/>
        </w:rPr>
      </w:pPr>
    </w:p>
    <w:p w:rsidR="00BD26AB" w:rsidRPr="00266164" w:rsidRDefault="002C6E5B" w:rsidP="00BD26AB">
      <w:pPr>
        <w:tabs>
          <w:tab w:val="left" w:pos="288"/>
          <w:tab w:val="left" w:pos="4752"/>
        </w:tabs>
        <w:spacing w:line="240" w:lineRule="exact"/>
        <w:jc w:val="both"/>
        <w:rPr>
          <w:rFonts w:eastAsiaTheme="minorHAnsi" w:cstheme="minorBidi"/>
          <w:color w:val="auto"/>
          <w:szCs w:val="24"/>
        </w:rPr>
      </w:pPr>
      <w:r w:rsidRPr="00266164">
        <w:rPr>
          <w:rFonts w:asciiTheme="minorHAnsi" w:hAnsiTheme="minorHAnsi"/>
          <w:color w:val="auto"/>
          <w:u w:val="single"/>
        </w:rPr>
        <w:t>CI CONTENTION</w:t>
      </w:r>
      <w:r w:rsidRPr="00266164">
        <w:rPr>
          <w:rFonts w:asciiTheme="minorHAnsi" w:hAnsiTheme="minorHAnsi"/>
          <w:color w:val="auto"/>
        </w:rPr>
        <w:t>:</w:t>
      </w:r>
      <w:r w:rsidR="00334137" w:rsidRPr="00266164">
        <w:rPr>
          <w:rFonts w:asciiTheme="minorHAnsi" w:hAnsiTheme="minorHAnsi"/>
          <w:color w:val="auto"/>
        </w:rPr>
        <w:t xml:space="preserve"> </w:t>
      </w:r>
      <w:r w:rsidR="00BD26AB" w:rsidRPr="00266164">
        <w:rPr>
          <w:rFonts w:asciiTheme="minorHAnsi" w:hAnsiTheme="minorHAnsi"/>
          <w:color w:val="auto"/>
        </w:rPr>
        <w:t xml:space="preserve"> </w:t>
      </w:r>
      <w:r w:rsidR="00334137" w:rsidRPr="00266164">
        <w:rPr>
          <w:rFonts w:asciiTheme="minorHAnsi" w:hAnsiTheme="minorHAnsi"/>
          <w:color w:val="auto"/>
        </w:rPr>
        <w:t>“</w:t>
      </w:r>
      <w:r w:rsidR="00334137" w:rsidRPr="00266164">
        <w:rPr>
          <w:color w:val="auto"/>
        </w:rPr>
        <w:t>The</w:t>
      </w:r>
      <w:r w:rsidR="00334137" w:rsidRPr="00266164">
        <w:rPr>
          <w:rFonts w:asciiTheme="minorHAnsi" w:hAnsiTheme="minorHAnsi"/>
          <w:color w:val="auto"/>
        </w:rPr>
        <w:t xml:space="preserve"> member has several job changes and has had difficulty in holding a job.  During my TDRL time I was still undergoing psychiatric care and was not able to make certain decisions on certain benefits I was due.  Feel that I was not truly able to seek employment at the end of my TDRL.  Finally, the VA has rated me as 30% disabled for my psychiatric condition, why did the PEB rate me so low?”</w:t>
      </w:r>
      <w:r w:rsidR="00BD26AB" w:rsidRPr="00266164">
        <w:rPr>
          <w:rFonts w:asciiTheme="minorHAnsi" w:hAnsiTheme="minorHAnsi"/>
          <w:color w:val="auto"/>
        </w:rPr>
        <w:t xml:space="preserve">  </w:t>
      </w:r>
      <w:r w:rsidR="00971706" w:rsidRPr="00266164">
        <w:rPr>
          <w:rFonts w:eastAsiaTheme="minorHAnsi" w:cstheme="minorBidi"/>
          <w:color w:val="auto"/>
          <w:szCs w:val="24"/>
        </w:rPr>
        <w:t xml:space="preserve">He elaborates no other contentions regarding rating or coding and mentions no additionally contended conditions. </w:t>
      </w:r>
      <w:r w:rsidR="00971706" w:rsidRPr="00266164">
        <w:rPr>
          <w:color w:val="auto"/>
          <w:szCs w:val="24"/>
        </w:rPr>
        <w:t xml:space="preserve"> </w:t>
      </w:r>
    </w:p>
    <w:p w:rsidR="003E1682" w:rsidRPr="00266164" w:rsidRDefault="003E1682" w:rsidP="00510F9C">
      <w:pPr>
        <w:pBdr>
          <w:bottom w:val="single" w:sz="12" w:space="1" w:color="auto"/>
        </w:pBdr>
        <w:spacing w:line="240" w:lineRule="exact"/>
        <w:rPr>
          <w:rFonts w:asciiTheme="minorHAnsi" w:hAnsiTheme="minorHAnsi"/>
          <w:color w:val="auto"/>
          <w:u w:val="single"/>
        </w:rPr>
      </w:pPr>
    </w:p>
    <w:p w:rsidR="00F659B3" w:rsidRPr="00266164" w:rsidRDefault="00F659B3">
      <w:pPr>
        <w:rPr>
          <w:rFonts w:asciiTheme="minorHAnsi" w:hAnsiTheme="minorHAnsi"/>
          <w:color w:val="auto"/>
          <w:u w:val="single"/>
        </w:rPr>
      </w:pPr>
    </w:p>
    <w:p w:rsidR="002338CA" w:rsidRPr="00266164" w:rsidRDefault="007F0AB7" w:rsidP="00510F9C">
      <w:pPr>
        <w:spacing w:line="240" w:lineRule="exact"/>
        <w:rPr>
          <w:rFonts w:asciiTheme="minorHAnsi" w:hAnsiTheme="minorHAnsi"/>
          <w:color w:val="auto"/>
        </w:rPr>
      </w:pPr>
      <w:r w:rsidRPr="00266164">
        <w:rPr>
          <w:rFonts w:asciiTheme="minorHAnsi" w:hAnsiTheme="minorHAnsi"/>
          <w:color w:val="auto"/>
          <w:u w:val="single"/>
        </w:rPr>
        <w:t>R</w:t>
      </w:r>
      <w:r w:rsidR="002C6E5B" w:rsidRPr="00266164">
        <w:rPr>
          <w:rFonts w:asciiTheme="minorHAnsi" w:hAnsiTheme="minorHAnsi"/>
          <w:color w:val="auto"/>
          <w:u w:val="single"/>
        </w:rPr>
        <w:t>ATING COMPARISON</w:t>
      </w:r>
      <w:r w:rsidR="002C6E5B" w:rsidRPr="00266164">
        <w:rPr>
          <w:rFonts w:asciiTheme="minorHAnsi" w:hAnsiTheme="minorHAnsi"/>
          <w:color w:val="auto"/>
        </w:rPr>
        <w:t>:</w:t>
      </w:r>
    </w:p>
    <w:p w:rsidR="00E57703" w:rsidRPr="00266164" w:rsidRDefault="00E57703" w:rsidP="00510F9C">
      <w:pPr>
        <w:tabs>
          <w:tab w:val="left" w:pos="288"/>
          <w:tab w:val="left" w:pos="4752"/>
        </w:tabs>
        <w:spacing w:line="240" w:lineRule="exact"/>
        <w:jc w:val="both"/>
        <w:rPr>
          <w:rFonts w:asciiTheme="minorHAnsi" w:hAnsiTheme="minorHAnsi"/>
          <w:b/>
          <w:color w:val="auto"/>
          <w:szCs w:val="24"/>
          <w:u w:val="single"/>
        </w:rPr>
      </w:pPr>
    </w:p>
    <w:tbl>
      <w:tblPr>
        <w:tblStyle w:val="TableGrid"/>
        <w:tblW w:w="9397" w:type="dxa"/>
        <w:jc w:val="center"/>
        <w:tblInd w:w="112" w:type="dxa"/>
        <w:tblLayout w:type="fixed"/>
        <w:tblLook w:val="04A0"/>
      </w:tblPr>
      <w:tblGrid>
        <w:gridCol w:w="2139"/>
        <w:gridCol w:w="1016"/>
        <w:gridCol w:w="711"/>
        <w:gridCol w:w="724"/>
        <w:gridCol w:w="2255"/>
        <w:gridCol w:w="805"/>
        <w:gridCol w:w="720"/>
        <w:gridCol w:w="1027"/>
      </w:tblGrid>
      <w:tr w:rsidR="00BF70A6" w:rsidRPr="00266164" w:rsidTr="004802D1">
        <w:trPr>
          <w:trHeight w:val="233"/>
          <w:jc w:val="center"/>
        </w:trPr>
        <w:tc>
          <w:tcPr>
            <w:tcW w:w="4590" w:type="dxa"/>
            <w:gridSpan w:val="4"/>
            <w:tcBorders>
              <w:right w:val="thinThickThinSmallGap" w:sz="24" w:space="0" w:color="auto"/>
            </w:tcBorders>
            <w:shd w:val="clear" w:color="auto" w:fill="D9D9D9" w:themeFill="background1" w:themeFillShade="D9"/>
            <w:vAlign w:val="center"/>
          </w:tcPr>
          <w:p w:rsidR="00BF70A6" w:rsidRPr="00266164" w:rsidRDefault="00BF70A6" w:rsidP="00334137">
            <w:pPr>
              <w:spacing w:line="200" w:lineRule="exact"/>
              <w:contextualSpacing/>
              <w:jc w:val="center"/>
              <w:rPr>
                <w:b/>
                <w:color w:val="auto"/>
                <w:sz w:val="20"/>
                <w:szCs w:val="20"/>
              </w:rPr>
            </w:pPr>
            <w:r w:rsidRPr="00266164">
              <w:rPr>
                <w:b/>
                <w:color w:val="auto"/>
                <w:sz w:val="20"/>
                <w:szCs w:val="20"/>
              </w:rPr>
              <w:t xml:space="preserve">Final Service </w:t>
            </w:r>
            <w:r w:rsidR="00334137" w:rsidRPr="00266164">
              <w:rPr>
                <w:b/>
                <w:color w:val="auto"/>
                <w:sz w:val="20"/>
                <w:szCs w:val="20"/>
              </w:rPr>
              <w:t>I</w:t>
            </w:r>
            <w:r w:rsidRPr="00266164">
              <w:rPr>
                <w:b/>
                <w:color w:val="auto"/>
                <w:sz w:val="20"/>
                <w:szCs w:val="20"/>
              </w:rPr>
              <w:t xml:space="preserve">PEB – </w:t>
            </w:r>
            <w:r w:rsidRPr="00266164">
              <w:rPr>
                <w:rFonts w:cstheme="minorHAnsi"/>
                <w:b/>
                <w:color w:val="auto"/>
                <w:sz w:val="20"/>
                <w:szCs w:val="20"/>
              </w:rPr>
              <w:t xml:space="preserve">Dated </w:t>
            </w:r>
            <w:r w:rsidR="00915509" w:rsidRPr="00266164">
              <w:rPr>
                <w:rFonts w:cstheme="minorHAnsi"/>
                <w:b/>
                <w:color w:val="auto"/>
                <w:sz w:val="20"/>
              </w:rPr>
              <w:t>20050330</w:t>
            </w:r>
          </w:p>
        </w:tc>
        <w:tc>
          <w:tcPr>
            <w:tcW w:w="4807" w:type="dxa"/>
            <w:gridSpan w:val="4"/>
            <w:tcBorders>
              <w:left w:val="thinThickThinSmallGap" w:sz="24" w:space="0" w:color="auto"/>
            </w:tcBorders>
            <w:shd w:val="clear" w:color="auto" w:fill="D9D9D9" w:themeFill="background1" w:themeFillShade="D9"/>
            <w:vAlign w:val="center"/>
          </w:tcPr>
          <w:p w:rsidR="00BF70A6" w:rsidRPr="00266164" w:rsidRDefault="00BF70A6" w:rsidP="00AC4B1F">
            <w:pPr>
              <w:spacing w:line="200" w:lineRule="exact"/>
              <w:contextualSpacing/>
              <w:jc w:val="center"/>
              <w:rPr>
                <w:b/>
                <w:color w:val="auto"/>
                <w:sz w:val="20"/>
                <w:szCs w:val="20"/>
              </w:rPr>
            </w:pPr>
            <w:r w:rsidRPr="00266164">
              <w:rPr>
                <w:b/>
                <w:color w:val="auto"/>
                <w:sz w:val="20"/>
                <w:szCs w:val="20"/>
              </w:rPr>
              <w:t>VA</w:t>
            </w:r>
            <w:r w:rsidR="00437D18" w:rsidRPr="00266164">
              <w:rPr>
                <w:b/>
                <w:color w:val="auto"/>
                <w:sz w:val="20"/>
                <w:szCs w:val="20"/>
              </w:rPr>
              <w:t>*</w:t>
            </w:r>
            <w:r w:rsidRPr="00266164">
              <w:rPr>
                <w:b/>
                <w:color w:val="auto"/>
                <w:sz w:val="20"/>
                <w:szCs w:val="20"/>
              </w:rPr>
              <w:t xml:space="preserve"> – All Effective 200</w:t>
            </w:r>
            <w:r w:rsidR="00AC4B1F" w:rsidRPr="00266164">
              <w:rPr>
                <w:b/>
                <w:color w:val="auto"/>
                <w:sz w:val="20"/>
                <w:szCs w:val="20"/>
              </w:rPr>
              <w:t>70214</w:t>
            </w:r>
          </w:p>
        </w:tc>
      </w:tr>
      <w:tr w:rsidR="008902BE" w:rsidRPr="00266164" w:rsidTr="004802D1">
        <w:trPr>
          <w:trHeight w:val="233"/>
          <w:jc w:val="center"/>
        </w:trPr>
        <w:tc>
          <w:tcPr>
            <w:tcW w:w="2139" w:type="dxa"/>
            <w:tcBorders>
              <w:bottom w:val="single" w:sz="4" w:space="0" w:color="000000" w:themeColor="text1"/>
            </w:tcBorders>
            <w:shd w:val="clear" w:color="auto" w:fill="D9D9D9" w:themeFill="background1" w:themeFillShade="D9"/>
            <w:vAlign w:val="center"/>
          </w:tcPr>
          <w:p w:rsidR="008902BE" w:rsidRPr="00266164" w:rsidRDefault="008902BE" w:rsidP="0042528C">
            <w:pPr>
              <w:spacing w:line="200" w:lineRule="exact"/>
              <w:contextualSpacing/>
              <w:jc w:val="center"/>
              <w:rPr>
                <w:b/>
                <w:color w:val="auto"/>
                <w:sz w:val="20"/>
                <w:szCs w:val="20"/>
              </w:rPr>
            </w:pPr>
            <w:r w:rsidRPr="00266164">
              <w:rPr>
                <w:b/>
                <w:color w:val="auto"/>
                <w:sz w:val="20"/>
                <w:szCs w:val="20"/>
              </w:rPr>
              <w:t>Condition</w:t>
            </w:r>
          </w:p>
        </w:tc>
        <w:tc>
          <w:tcPr>
            <w:tcW w:w="1016" w:type="dxa"/>
            <w:tcBorders>
              <w:bottom w:val="single" w:sz="4" w:space="0" w:color="000000" w:themeColor="text1"/>
            </w:tcBorders>
            <w:shd w:val="clear" w:color="auto" w:fill="D9D9D9" w:themeFill="background1" w:themeFillShade="D9"/>
            <w:vAlign w:val="center"/>
          </w:tcPr>
          <w:p w:rsidR="008902BE" w:rsidRPr="00266164" w:rsidRDefault="008902BE" w:rsidP="0042528C">
            <w:pPr>
              <w:spacing w:line="200" w:lineRule="exact"/>
              <w:contextualSpacing/>
              <w:jc w:val="center"/>
              <w:rPr>
                <w:b/>
                <w:color w:val="auto"/>
                <w:sz w:val="20"/>
                <w:szCs w:val="20"/>
              </w:rPr>
            </w:pPr>
            <w:r w:rsidRPr="00266164">
              <w:rPr>
                <w:b/>
                <w:color w:val="auto"/>
                <w:sz w:val="20"/>
                <w:szCs w:val="20"/>
              </w:rPr>
              <w:t>Code</w:t>
            </w:r>
          </w:p>
        </w:tc>
        <w:tc>
          <w:tcPr>
            <w:tcW w:w="1435"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266164" w:rsidRDefault="008902BE" w:rsidP="0042528C">
            <w:pPr>
              <w:spacing w:line="200" w:lineRule="exact"/>
              <w:contextualSpacing/>
              <w:jc w:val="center"/>
              <w:rPr>
                <w:b/>
                <w:color w:val="auto"/>
                <w:sz w:val="20"/>
                <w:szCs w:val="20"/>
              </w:rPr>
            </w:pPr>
            <w:r w:rsidRPr="00266164">
              <w:rPr>
                <w:b/>
                <w:color w:val="auto"/>
                <w:sz w:val="20"/>
                <w:szCs w:val="20"/>
              </w:rPr>
              <w:t>Rating</w:t>
            </w:r>
          </w:p>
        </w:tc>
        <w:tc>
          <w:tcPr>
            <w:tcW w:w="2255" w:type="dxa"/>
            <w:vMerge w:val="restart"/>
            <w:tcBorders>
              <w:left w:val="thinThickThinSmallGap" w:sz="24" w:space="0" w:color="auto"/>
            </w:tcBorders>
            <w:shd w:val="clear" w:color="auto" w:fill="D9D9D9" w:themeFill="background1" w:themeFillShade="D9"/>
            <w:vAlign w:val="center"/>
          </w:tcPr>
          <w:p w:rsidR="008902BE" w:rsidRPr="00266164" w:rsidRDefault="008902BE" w:rsidP="0042528C">
            <w:pPr>
              <w:spacing w:line="200" w:lineRule="exact"/>
              <w:contextualSpacing/>
              <w:jc w:val="center"/>
              <w:rPr>
                <w:b/>
                <w:color w:val="auto"/>
                <w:sz w:val="20"/>
                <w:szCs w:val="20"/>
              </w:rPr>
            </w:pPr>
            <w:r w:rsidRPr="00266164">
              <w:rPr>
                <w:b/>
                <w:color w:val="auto"/>
                <w:sz w:val="20"/>
                <w:szCs w:val="20"/>
              </w:rPr>
              <w:t>Condition</w:t>
            </w:r>
          </w:p>
        </w:tc>
        <w:tc>
          <w:tcPr>
            <w:tcW w:w="805" w:type="dxa"/>
            <w:vMerge w:val="restart"/>
            <w:shd w:val="clear" w:color="auto" w:fill="D9D9D9" w:themeFill="background1" w:themeFillShade="D9"/>
            <w:vAlign w:val="center"/>
          </w:tcPr>
          <w:p w:rsidR="008902BE" w:rsidRPr="00266164" w:rsidRDefault="008902BE" w:rsidP="0042528C">
            <w:pPr>
              <w:spacing w:line="200" w:lineRule="exact"/>
              <w:contextualSpacing/>
              <w:jc w:val="center"/>
              <w:rPr>
                <w:b/>
                <w:color w:val="auto"/>
                <w:sz w:val="20"/>
                <w:szCs w:val="20"/>
              </w:rPr>
            </w:pPr>
            <w:r w:rsidRPr="00266164">
              <w:rPr>
                <w:b/>
                <w:color w:val="auto"/>
                <w:sz w:val="20"/>
                <w:szCs w:val="20"/>
              </w:rPr>
              <w:t>Code</w:t>
            </w:r>
          </w:p>
        </w:tc>
        <w:tc>
          <w:tcPr>
            <w:tcW w:w="720" w:type="dxa"/>
            <w:vMerge w:val="restart"/>
            <w:shd w:val="clear" w:color="auto" w:fill="D9D9D9" w:themeFill="background1" w:themeFillShade="D9"/>
            <w:vAlign w:val="center"/>
          </w:tcPr>
          <w:p w:rsidR="008902BE" w:rsidRPr="00266164" w:rsidRDefault="008902BE" w:rsidP="0042528C">
            <w:pPr>
              <w:spacing w:line="200" w:lineRule="exact"/>
              <w:contextualSpacing/>
              <w:jc w:val="center"/>
              <w:rPr>
                <w:b/>
                <w:color w:val="auto"/>
                <w:sz w:val="20"/>
                <w:szCs w:val="20"/>
              </w:rPr>
            </w:pPr>
            <w:r w:rsidRPr="00266164">
              <w:rPr>
                <w:b/>
                <w:color w:val="auto"/>
                <w:sz w:val="20"/>
                <w:szCs w:val="20"/>
              </w:rPr>
              <w:t>Rating</w:t>
            </w:r>
          </w:p>
        </w:tc>
        <w:tc>
          <w:tcPr>
            <w:tcW w:w="1027" w:type="dxa"/>
            <w:vMerge w:val="restart"/>
            <w:shd w:val="clear" w:color="auto" w:fill="D9D9D9" w:themeFill="background1" w:themeFillShade="D9"/>
            <w:vAlign w:val="center"/>
          </w:tcPr>
          <w:p w:rsidR="008902BE" w:rsidRPr="00266164" w:rsidRDefault="008902BE" w:rsidP="0042528C">
            <w:pPr>
              <w:spacing w:line="200" w:lineRule="exact"/>
              <w:contextualSpacing/>
              <w:jc w:val="center"/>
              <w:rPr>
                <w:b/>
                <w:color w:val="auto"/>
                <w:sz w:val="20"/>
                <w:szCs w:val="20"/>
              </w:rPr>
            </w:pPr>
            <w:r w:rsidRPr="00266164">
              <w:rPr>
                <w:b/>
                <w:color w:val="auto"/>
                <w:sz w:val="20"/>
                <w:szCs w:val="20"/>
              </w:rPr>
              <w:t>Exam</w:t>
            </w:r>
          </w:p>
        </w:tc>
      </w:tr>
      <w:tr w:rsidR="008902BE" w:rsidRPr="00266164" w:rsidTr="004802D1">
        <w:trPr>
          <w:trHeight w:val="152"/>
          <w:jc w:val="center"/>
        </w:trPr>
        <w:tc>
          <w:tcPr>
            <w:tcW w:w="2139" w:type="dxa"/>
            <w:shd w:val="clear" w:color="auto" w:fill="D9D9D9" w:themeFill="background1" w:themeFillShade="D9"/>
            <w:vAlign w:val="center"/>
          </w:tcPr>
          <w:p w:rsidR="008902BE" w:rsidRPr="00266164" w:rsidRDefault="008902BE" w:rsidP="00915509">
            <w:pPr>
              <w:spacing w:line="200" w:lineRule="exact"/>
              <w:contextualSpacing/>
              <w:jc w:val="center"/>
              <w:rPr>
                <w:b/>
                <w:color w:val="auto"/>
                <w:sz w:val="20"/>
                <w:szCs w:val="20"/>
              </w:rPr>
            </w:pPr>
            <w:r w:rsidRPr="00266164">
              <w:rPr>
                <w:b/>
                <w:color w:val="auto"/>
                <w:sz w:val="20"/>
                <w:szCs w:val="20"/>
              </w:rPr>
              <w:t>On TDRL – 200</w:t>
            </w:r>
            <w:r w:rsidR="00915509" w:rsidRPr="00266164">
              <w:rPr>
                <w:b/>
                <w:color w:val="auto"/>
                <w:sz w:val="20"/>
                <w:szCs w:val="20"/>
              </w:rPr>
              <w:t>30219</w:t>
            </w:r>
          </w:p>
        </w:tc>
        <w:tc>
          <w:tcPr>
            <w:tcW w:w="1016" w:type="dxa"/>
            <w:shd w:val="clear" w:color="auto" w:fill="D9D9D9" w:themeFill="background1" w:themeFillShade="D9"/>
            <w:vAlign w:val="center"/>
          </w:tcPr>
          <w:p w:rsidR="008902BE" w:rsidRPr="00266164" w:rsidRDefault="008902BE" w:rsidP="0042528C">
            <w:pPr>
              <w:spacing w:line="200" w:lineRule="exact"/>
              <w:contextualSpacing/>
              <w:jc w:val="center"/>
              <w:rPr>
                <w:color w:val="auto"/>
                <w:sz w:val="20"/>
                <w:szCs w:val="20"/>
              </w:rPr>
            </w:pPr>
          </w:p>
        </w:tc>
        <w:tc>
          <w:tcPr>
            <w:tcW w:w="711" w:type="dxa"/>
            <w:tcBorders>
              <w:right w:val="single" w:sz="4" w:space="0" w:color="auto"/>
            </w:tcBorders>
            <w:shd w:val="clear" w:color="auto" w:fill="D9D9D9" w:themeFill="background1" w:themeFillShade="D9"/>
            <w:vAlign w:val="center"/>
          </w:tcPr>
          <w:p w:rsidR="008902BE" w:rsidRPr="00266164" w:rsidRDefault="008902BE" w:rsidP="0042528C">
            <w:pPr>
              <w:spacing w:line="200" w:lineRule="exact"/>
              <w:contextualSpacing/>
              <w:jc w:val="center"/>
              <w:rPr>
                <w:b/>
                <w:color w:val="auto"/>
                <w:sz w:val="20"/>
                <w:szCs w:val="20"/>
              </w:rPr>
            </w:pPr>
            <w:r w:rsidRPr="00266164">
              <w:rPr>
                <w:b/>
                <w:color w:val="auto"/>
                <w:sz w:val="20"/>
                <w:szCs w:val="20"/>
              </w:rPr>
              <w:t>TDRL</w:t>
            </w:r>
          </w:p>
        </w:tc>
        <w:tc>
          <w:tcPr>
            <w:tcW w:w="724" w:type="dxa"/>
            <w:tcBorders>
              <w:left w:val="single" w:sz="4" w:space="0" w:color="auto"/>
              <w:right w:val="thinThickThinSmallGap" w:sz="24" w:space="0" w:color="auto"/>
            </w:tcBorders>
            <w:shd w:val="clear" w:color="auto" w:fill="D9D9D9" w:themeFill="background1" w:themeFillShade="D9"/>
            <w:vAlign w:val="center"/>
          </w:tcPr>
          <w:p w:rsidR="008902BE" w:rsidRPr="00266164" w:rsidRDefault="008902BE" w:rsidP="0042528C">
            <w:pPr>
              <w:tabs>
                <w:tab w:val="left" w:pos="206"/>
                <w:tab w:val="center" w:pos="387"/>
              </w:tabs>
              <w:spacing w:line="200" w:lineRule="exact"/>
              <w:contextualSpacing/>
              <w:jc w:val="center"/>
              <w:rPr>
                <w:b/>
                <w:color w:val="auto"/>
                <w:sz w:val="20"/>
                <w:szCs w:val="20"/>
              </w:rPr>
            </w:pPr>
            <w:r w:rsidRPr="00266164">
              <w:rPr>
                <w:b/>
                <w:color w:val="auto"/>
                <w:sz w:val="20"/>
                <w:szCs w:val="20"/>
              </w:rPr>
              <w:t>Sep.</w:t>
            </w:r>
          </w:p>
        </w:tc>
        <w:tc>
          <w:tcPr>
            <w:tcW w:w="2255" w:type="dxa"/>
            <w:vMerge/>
            <w:tcBorders>
              <w:left w:val="thinThickThinSmallGap" w:sz="24" w:space="0" w:color="auto"/>
            </w:tcBorders>
            <w:shd w:val="clear" w:color="auto" w:fill="D9D9D9" w:themeFill="background1" w:themeFillShade="D9"/>
            <w:vAlign w:val="center"/>
          </w:tcPr>
          <w:p w:rsidR="008902BE" w:rsidRPr="00266164" w:rsidRDefault="008902BE" w:rsidP="0042528C">
            <w:pPr>
              <w:spacing w:line="200" w:lineRule="exact"/>
              <w:contextualSpacing/>
              <w:rPr>
                <w:b/>
                <w:color w:val="auto"/>
                <w:sz w:val="20"/>
                <w:szCs w:val="20"/>
              </w:rPr>
            </w:pPr>
          </w:p>
        </w:tc>
        <w:tc>
          <w:tcPr>
            <w:tcW w:w="805" w:type="dxa"/>
            <w:vMerge/>
            <w:shd w:val="clear" w:color="auto" w:fill="C6D9F1" w:themeFill="text2" w:themeFillTint="33"/>
          </w:tcPr>
          <w:p w:rsidR="008902BE" w:rsidRPr="00266164" w:rsidRDefault="008902BE" w:rsidP="0042528C">
            <w:pPr>
              <w:spacing w:line="200" w:lineRule="exact"/>
              <w:contextualSpacing/>
              <w:jc w:val="center"/>
              <w:rPr>
                <w:color w:val="auto"/>
                <w:sz w:val="20"/>
                <w:szCs w:val="20"/>
              </w:rPr>
            </w:pPr>
          </w:p>
        </w:tc>
        <w:tc>
          <w:tcPr>
            <w:tcW w:w="720" w:type="dxa"/>
            <w:vMerge/>
            <w:shd w:val="clear" w:color="auto" w:fill="C6D9F1" w:themeFill="text2" w:themeFillTint="33"/>
          </w:tcPr>
          <w:p w:rsidR="008902BE" w:rsidRPr="00266164" w:rsidRDefault="008902BE" w:rsidP="0042528C">
            <w:pPr>
              <w:spacing w:line="200" w:lineRule="exact"/>
              <w:contextualSpacing/>
              <w:jc w:val="center"/>
              <w:rPr>
                <w:color w:val="auto"/>
                <w:sz w:val="20"/>
                <w:szCs w:val="20"/>
              </w:rPr>
            </w:pPr>
          </w:p>
        </w:tc>
        <w:tc>
          <w:tcPr>
            <w:tcW w:w="1027" w:type="dxa"/>
            <w:vMerge/>
            <w:shd w:val="clear" w:color="auto" w:fill="C6D9F1" w:themeFill="text2" w:themeFillTint="33"/>
          </w:tcPr>
          <w:p w:rsidR="008902BE" w:rsidRPr="00266164" w:rsidRDefault="008902BE" w:rsidP="0042528C">
            <w:pPr>
              <w:spacing w:line="200" w:lineRule="exact"/>
              <w:contextualSpacing/>
              <w:jc w:val="center"/>
              <w:rPr>
                <w:color w:val="auto"/>
                <w:sz w:val="20"/>
                <w:szCs w:val="20"/>
              </w:rPr>
            </w:pPr>
          </w:p>
        </w:tc>
      </w:tr>
      <w:tr w:rsidR="00F47D9D" w:rsidRPr="00266164" w:rsidTr="004802D1">
        <w:trPr>
          <w:trHeight w:val="125"/>
          <w:jc w:val="center"/>
        </w:trPr>
        <w:tc>
          <w:tcPr>
            <w:tcW w:w="2139" w:type="dxa"/>
            <w:tcBorders>
              <w:right w:val="single" w:sz="4" w:space="0" w:color="auto"/>
            </w:tcBorders>
            <w:shd w:val="clear" w:color="auto" w:fill="FFFFFF" w:themeFill="background1"/>
          </w:tcPr>
          <w:p w:rsidR="00F47D9D" w:rsidRPr="00266164" w:rsidRDefault="00F47D9D" w:rsidP="004802D1">
            <w:pPr>
              <w:spacing w:line="180" w:lineRule="exact"/>
              <w:contextualSpacing/>
              <w:jc w:val="both"/>
              <w:rPr>
                <w:color w:val="auto"/>
                <w:sz w:val="18"/>
                <w:szCs w:val="18"/>
                <w:highlight w:val="yellow"/>
              </w:rPr>
            </w:pPr>
            <w:r w:rsidRPr="00266164">
              <w:rPr>
                <w:color w:val="auto"/>
                <w:sz w:val="18"/>
                <w:szCs w:val="18"/>
              </w:rPr>
              <w:t>Bipolar Disorder, Type I [</w:t>
            </w:r>
            <w:r w:rsidR="004802D1">
              <w:rPr>
                <w:color w:val="auto"/>
                <w:sz w:val="18"/>
                <w:szCs w:val="18"/>
              </w:rPr>
              <w:t>i</w:t>
            </w:r>
            <w:r w:rsidRPr="00266164">
              <w:rPr>
                <w:color w:val="auto"/>
                <w:sz w:val="18"/>
                <w:szCs w:val="18"/>
              </w:rPr>
              <w:t>ncludes Panic Disorder]</w:t>
            </w:r>
          </w:p>
        </w:tc>
        <w:tc>
          <w:tcPr>
            <w:tcW w:w="1016" w:type="dxa"/>
            <w:tcBorders>
              <w:left w:val="single" w:sz="4" w:space="0" w:color="auto"/>
              <w:bottom w:val="single" w:sz="4" w:space="0" w:color="000000" w:themeColor="text1"/>
            </w:tcBorders>
            <w:shd w:val="clear" w:color="auto" w:fill="FFFFFF" w:themeFill="background1"/>
            <w:vAlign w:val="center"/>
          </w:tcPr>
          <w:p w:rsidR="00F47D9D" w:rsidRPr="00266164" w:rsidRDefault="00F47D9D" w:rsidP="00BF70A6">
            <w:pPr>
              <w:spacing w:line="180" w:lineRule="exact"/>
              <w:contextualSpacing/>
              <w:jc w:val="center"/>
              <w:rPr>
                <w:color w:val="auto"/>
                <w:sz w:val="18"/>
                <w:szCs w:val="18"/>
              </w:rPr>
            </w:pPr>
            <w:r w:rsidRPr="00266164">
              <w:rPr>
                <w:color w:val="auto"/>
                <w:sz w:val="18"/>
                <w:szCs w:val="18"/>
              </w:rPr>
              <w:t>9432-9412</w:t>
            </w:r>
          </w:p>
        </w:tc>
        <w:tc>
          <w:tcPr>
            <w:tcW w:w="711" w:type="dxa"/>
            <w:tcBorders>
              <w:bottom w:val="single" w:sz="4" w:space="0" w:color="000000" w:themeColor="text1"/>
              <w:right w:val="single" w:sz="4" w:space="0" w:color="auto"/>
            </w:tcBorders>
            <w:shd w:val="clear" w:color="auto" w:fill="FFFFFF" w:themeFill="background1"/>
            <w:vAlign w:val="center"/>
          </w:tcPr>
          <w:p w:rsidR="00F47D9D" w:rsidRPr="00266164" w:rsidRDefault="00F47D9D" w:rsidP="000D2CFD">
            <w:pPr>
              <w:jc w:val="center"/>
              <w:rPr>
                <w:color w:val="auto"/>
              </w:rPr>
            </w:pPr>
            <w:r w:rsidRPr="00266164">
              <w:rPr>
                <w:color w:val="auto"/>
                <w:sz w:val="18"/>
                <w:szCs w:val="18"/>
              </w:rPr>
              <w:t>30%</w:t>
            </w:r>
          </w:p>
        </w:tc>
        <w:tc>
          <w:tcPr>
            <w:tcW w:w="724" w:type="dxa"/>
            <w:tcBorders>
              <w:left w:val="single" w:sz="4" w:space="0" w:color="auto"/>
              <w:bottom w:val="single" w:sz="4" w:space="0" w:color="000000" w:themeColor="text1"/>
              <w:right w:val="thinThickThinSmallGap" w:sz="24" w:space="0" w:color="auto"/>
            </w:tcBorders>
            <w:shd w:val="clear" w:color="auto" w:fill="D9D9D9" w:themeFill="background1" w:themeFillShade="D9"/>
            <w:vAlign w:val="center"/>
          </w:tcPr>
          <w:p w:rsidR="00F47D9D" w:rsidRPr="00266164" w:rsidRDefault="00F47D9D" w:rsidP="000D2CFD">
            <w:pPr>
              <w:jc w:val="center"/>
              <w:rPr>
                <w:color w:val="auto"/>
              </w:rPr>
            </w:pPr>
            <w:r w:rsidRPr="00266164">
              <w:rPr>
                <w:color w:val="auto"/>
                <w:sz w:val="18"/>
                <w:szCs w:val="18"/>
              </w:rPr>
              <w:t>-</w:t>
            </w:r>
          </w:p>
        </w:tc>
        <w:tc>
          <w:tcPr>
            <w:tcW w:w="2255" w:type="dxa"/>
            <w:vMerge w:val="restart"/>
            <w:tcBorders>
              <w:left w:val="thinThickThinSmallGap" w:sz="24" w:space="0" w:color="auto"/>
            </w:tcBorders>
            <w:shd w:val="clear" w:color="auto" w:fill="FFFFFF" w:themeFill="background1"/>
          </w:tcPr>
          <w:p w:rsidR="00F47D9D" w:rsidRPr="00266164" w:rsidRDefault="00F47D9D" w:rsidP="00F47D9D">
            <w:pPr>
              <w:spacing w:line="180" w:lineRule="exact"/>
              <w:contextualSpacing/>
              <w:rPr>
                <w:color w:val="auto"/>
                <w:sz w:val="18"/>
                <w:szCs w:val="18"/>
                <w:highlight w:val="yellow"/>
              </w:rPr>
            </w:pPr>
            <w:r w:rsidRPr="00266164">
              <w:rPr>
                <w:color w:val="auto"/>
                <w:sz w:val="18"/>
                <w:szCs w:val="18"/>
              </w:rPr>
              <w:t>Bipolar Disorder</w:t>
            </w:r>
          </w:p>
        </w:tc>
        <w:tc>
          <w:tcPr>
            <w:tcW w:w="805" w:type="dxa"/>
            <w:vMerge w:val="restart"/>
            <w:shd w:val="clear" w:color="auto" w:fill="FFFFFF" w:themeFill="background1"/>
            <w:vAlign w:val="center"/>
          </w:tcPr>
          <w:p w:rsidR="00F47D9D" w:rsidRPr="00266164" w:rsidRDefault="00F47D9D" w:rsidP="00BF70A6">
            <w:pPr>
              <w:spacing w:line="180" w:lineRule="exact"/>
              <w:contextualSpacing/>
              <w:jc w:val="center"/>
              <w:rPr>
                <w:color w:val="auto"/>
                <w:sz w:val="18"/>
                <w:szCs w:val="18"/>
                <w:highlight w:val="yellow"/>
              </w:rPr>
            </w:pPr>
            <w:r w:rsidRPr="00266164">
              <w:rPr>
                <w:color w:val="auto"/>
                <w:sz w:val="18"/>
                <w:szCs w:val="18"/>
              </w:rPr>
              <w:t>9432</w:t>
            </w:r>
          </w:p>
        </w:tc>
        <w:tc>
          <w:tcPr>
            <w:tcW w:w="720" w:type="dxa"/>
            <w:vMerge w:val="restart"/>
            <w:shd w:val="clear" w:color="auto" w:fill="FFFFFF" w:themeFill="background1"/>
            <w:vAlign w:val="center"/>
          </w:tcPr>
          <w:p w:rsidR="00F47D9D" w:rsidRPr="00266164" w:rsidRDefault="00F47D9D" w:rsidP="00BF70A6">
            <w:pPr>
              <w:spacing w:line="180" w:lineRule="exact"/>
              <w:contextualSpacing/>
              <w:jc w:val="center"/>
              <w:rPr>
                <w:color w:val="auto"/>
                <w:sz w:val="18"/>
                <w:szCs w:val="18"/>
                <w:highlight w:val="yellow"/>
              </w:rPr>
            </w:pPr>
            <w:r w:rsidRPr="00266164">
              <w:rPr>
                <w:color w:val="auto"/>
                <w:sz w:val="18"/>
                <w:szCs w:val="18"/>
              </w:rPr>
              <w:t>30%</w:t>
            </w:r>
          </w:p>
        </w:tc>
        <w:tc>
          <w:tcPr>
            <w:tcW w:w="1027" w:type="dxa"/>
            <w:vMerge w:val="restart"/>
            <w:shd w:val="clear" w:color="auto" w:fill="FFFFFF" w:themeFill="background1"/>
            <w:vAlign w:val="center"/>
          </w:tcPr>
          <w:p w:rsidR="00F47D9D" w:rsidRPr="00266164" w:rsidRDefault="00F47D9D" w:rsidP="00BF70A6">
            <w:pPr>
              <w:spacing w:line="180" w:lineRule="exact"/>
              <w:contextualSpacing/>
              <w:jc w:val="center"/>
              <w:rPr>
                <w:color w:val="auto"/>
                <w:sz w:val="18"/>
                <w:szCs w:val="18"/>
                <w:highlight w:val="yellow"/>
              </w:rPr>
            </w:pPr>
            <w:r w:rsidRPr="00266164">
              <w:rPr>
                <w:color w:val="auto"/>
                <w:sz w:val="18"/>
                <w:szCs w:val="18"/>
              </w:rPr>
              <w:t>20070821</w:t>
            </w:r>
          </w:p>
        </w:tc>
      </w:tr>
      <w:tr w:rsidR="00F47D9D" w:rsidRPr="00266164" w:rsidTr="004802D1">
        <w:trPr>
          <w:trHeight w:val="125"/>
          <w:jc w:val="center"/>
        </w:trPr>
        <w:tc>
          <w:tcPr>
            <w:tcW w:w="2139" w:type="dxa"/>
            <w:tcBorders>
              <w:right w:val="single" w:sz="4" w:space="0" w:color="auto"/>
            </w:tcBorders>
            <w:shd w:val="clear" w:color="auto" w:fill="FFFFFF" w:themeFill="background1"/>
          </w:tcPr>
          <w:p w:rsidR="00F47D9D" w:rsidRPr="00266164" w:rsidRDefault="00F47D9D" w:rsidP="00FB49A2">
            <w:pPr>
              <w:spacing w:line="180" w:lineRule="exact"/>
              <w:contextualSpacing/>
              <w:jc w:val="both"/>
              <w:rPr>
                <w:color w:val="auto"/>
                <w:sz w:val="18"/>
                <w:szCs w:val="18"/>
              </w:rPr>
            </w:pPr>
            <w:r w:rsidRPr="00266164">
              <w:rPr>
                <w:color w:val="auto"/>
                <w:sz w:val="18"/>
                <w:szCs w:val="18"/>
              </w:rPr>
              <w:t>Bipolar Disorder, Type I</w:t>
            </w:r>
          </w:p>
        </w:tc>
        <w:tc>
          <w:tcPr>
            <w:tcW w:w="1016" w:type="dxa"/>
            <w:tcBorders>
              <w:left w:val="single" w:sz="4" w:space="0" w:color="auto"/>
              <w:bottom w:val="single" w:sz="4" w:space="0" w:color="000000" w:themeColor="text1"/>
            </w:tcBorders>
            <w:shd w:val="clear" w:color="auto" w:fill="FFFFFF" w:themeFill="background1"/>
            <w:vAlign w:val="center"/>
          </w:tcPr>
          <w:p w:rsidR="00F47D9D" w:rsidRPr="00266164" w:rsidRDefault="00F47D9D" w:rsidP="00BF70A6">
            <w:pPr>
              <w:spacing w:line="180" w:lineRule="exact"/>
              <w:contextualSpacing/>
              <w:jc w:val="center"/>
              <w:rPr>
                <w:color w:val="auto"/>
                <w:sz w:val="18"/>
                <w:szCs w:val="18"/>
              </w:rPr>
            </w:pPr>
            <w:r w:rsidRPr="00266164">
              <w:rPr>
                <w:color w:val="auto"/>
                <w:sz w:val="18"/>
                <w:szCs w:val="18"/>
              </w:rPr>
              <w:t>9432</w:t>
            </w:r>
          </w:p>
        </w:tc>
        <w:tc>
          <w:tcPr>
            <w:tcW w:w="711" w:type="dxa"/>
            <w:tcBorders>
              <w:bottom w:val="single" w:sz="4" w:space="0" w:color="000000" w:themeColor="text1"/>
              <w:right w:val="single" w:sz="4" w:space="0" w:color="auto"/>
            </w:tcBorders>
            <w:shd w:val="clear" w:color="auto" w:fill="D9D9D9" w:themeFill="background1" w:themeFillShade="D9"/>
            <w:vAlign w:val="center"/>
          </w:tcPr>
          <w:p w:rsidR="00F47D9D" w:rsidRPr="00266164" w:rsidRDefault="00F47D9D" w:rsidP="000D2CFD">
            <w:pPr>
              <w:jc w:val="center"/>
              <w:rPr>
                <w:color w:val="auto"/>
                <w:sz w:val="18"/>
                <w:szCs w:val="18"/>
              </w:rPr>
            </w:pPr>
            <w:r w:rsidRPr="00266164">
              <w:rPr>
                <w:color w:val="auto"/>
                <w:sz w:val="18"/>
                <w:szCs w:val="18"/>
              </w:rPr>
              <w:t>-</w:t>
            </w:r>
          </w:p>
        </w:tc>
        <w:tc>
          <w:tcPr>
            <w:tcW w:w="724" w:type="dxa"/>
            <w:tcBorders>
              <w:left w:val="single" w:sz="4" w:space="0" w:color="auto"/>
              <w:bottom w:val="single" w:sz="4" w:space="0" w:color="000000" w:themeColor="text1"/>
              <w:right w:val="thinThickThinSmallGap" w:sz="24" w:space="0" w:color="auto"/>
            </w:tcBorders>
            <w:shd w:val="clear" w:color="auto" w:fill="FFFFFF" w:themeFill="background1"/>
            <w:vAlign w:val="center"/>
          </w:tcPr>
          <w:p w:rsidR="00F47D9D" w:rsidRPr="00266164" w:rsidRDefault="00F47D9D" w:rsidP="000D2CFD">
            <w:pPr>
              <w:jc w:val="center"/>
              <w:rPr>
                <w:color w:val="auto"/>
                <w:sz w:val="18"/>
                <w:szCs w:val="18"/>
              </w:rPr>
            </w:pPr>
            <w:r w:rsidRPr="00266164">
              <w:rPr>
                <w:color w:val="auto"/>
                <w:sz w:val="18"/>
                <w:szCs w:val="18"/>
              </w:rPr>
              <w:t>10%</w:t>
            </w:r>
          </w:p>
        </w:tc>
        <w:tc>
          <w:tcPr>
            <w:tcW w:w="2255" w:type="dxa"/>
            <w:vMerge/>
            <w:tcBorders>
              <w:left w:val="thinThickThinSmallGap" w:sz="24" w:space="0" w:color="auto"/>
            </w:tcBorders>
            <w:shd w:val="clear" w:color="auto" w:fill="FFFFFF" w:themeFill="background1"/>
          </w:tcPr>
          <w:p w:rsidR="00F47D9D" w:rsidRPr="00266164" w:rsidRDefault="00F47D9D" w:rsidP="00AC4B1F">
            <w:pPr>
              <w:spacing w:line="180" w:lineRule="exact"/>
              <w:contextualSpacing/>
              <w:jc w:val="both"/>
              <w:rPr>
                <w:color w:val="auto"/>
                <w:sz w:val="18"/>
                <w:szCs w:val="18"/>
              </w:rPr>
            </w:pPr>
          </w:p>
        </w:tc>
        <w:tc>
          <w:tcPr>
            <w:tcW w:w="805" w:type="dxa"/>
            <w:vMerge/>
            <w:shd w:val="clear" w:color="auto" w:fill="FFFFFF" w:themeFill="background1"/>
            <w:vAlign w:val="center"/>
          </w:tcPr>
          <w:p w:rsidR="00F47D9D" w:rsidRPr="00266164" w:rsidRDefault="00F47D9D" w:rsidP="00BF70A6">
            <w:pPr>
              <w:spacing w:line="180" w:lineRule="exact"/>
              <w:contextualSpacing/>
              <w:jc w:val="center"/>
              <w:rPr>
                <w:color w:val="auto"/>
                <w:sz w:val="18"/>
                <w:szCs w:val="18"/>
              </w:rPr>
            </w:pPr>
          </w:p>
        </w:tc>
        <w:tc>
          <w:tcPr>
            <w:tcW w:w="720" w:type="dxa"/>
            <w:vMerge/>
            <w:shd w:val="clear" w:color="auto" w:fill="FFFFFF" w:themeFill="background1"/>
            <w:vAlign w:val="center"/>
          </w:tcPr>
          <w:p w:rsidR="00F47D9D" w:rsidRPr="00266164" w:rsidRDefault="00F47D9D" w:rsidP="00BF70A6">
            <w:pPr>
              <w:spacing w:line="180" w:lineRule="exact"/>
              <w:contextualSpacing/>
              <w:jc w:val="center"/>
              <w:rPr>
                <w:color w:val="auto"/>
                <w:sz w:val="18"/>
                <w:szCs w:val="18"/>
              </w:rPr>
            </w:pPr>
          </w:p>
        </w:tc>
        <w:tc>
          <w:tcPr>
            <w:tcW w:w="1027" w:type="dxa"/>
            <w:vMerge/>
            <w:shd w:val="clear" w:color="auto" w:fill="FFFFFF" w:themeFill="background1"/>
            <w:vAlign w:val="center"/>
          </w:tcPr>
          <w:p w:rsidR="00F47D9D" w:rsidRPr="00266164" w:rsidRDefault="00F47D9D" w:rsidP="00BF70A6">
            <w:pPr>
              <w:spacing w:line="180" w:lineRule="exact"/>
              <w:contextualSpacing/>
              <w:jc w:val="center"/>
              <w:rPr>
                <w:color w:val="auto"/>
                <w:sz w:val="18"/>
                <w:szCs w:val="18"/>
              </w:rPr>
            </w:pPr>
          </w:p>
        </w:tc>
      </w:tr>
      <w:tr w:rsidR="00900EAE" w:rsidRPr="00266164" w:rsidTr="004802D1">
        <w:trPr>
          <w:trHeight w:val="125"/>
          <w:jc w:val="center"/>
        </w:trPr>
        <w:tc>
          <w:tcPr>
            <w:tcW w:w="3155" w:type="dxa"/>
            <w:gridSpan w:val="2"/>
            <w:tcBorders>
              <w:right w:val="single" w:sz="4" w:space="0" w:color="000000" w:themeColor="text1"/>
            </w:tcBorders>
            <w:shd w:val="clear" w:color="auto" w:fill="FFFFFF" w:themeFill="background1"/>
          </w:tcPr>
          <w:p w:rsidR="00900EAE" w:rsidRPr="00266164" w:rsidRDefault="00900EAE" w:rsidP="00900EAE">
            <w:pPr>
              <w:spacing w:line="180" w:lineRule="exact"/>
              <w:contextualSpacing/>
              <w:rPr>
                <w:color w:val="auto"/>
                <w:sz w:val="18"/>
                <w:szCs w:val="18"/>
              </w:rPr>
            </w:pPr>
            <w:r w:rsidRPr="00266164">
              <w:rPr>
                <w:color w:val="auto"/>
                <w:sz w:val="18"/>
                <w:szCs w:val="18"/>
              </w:rPr>
              <w:t>Scrotal Lipoma and Varicocele (Benign)</w:t>
            </w:r>
          </w:p>
        </w:tc>
        <w:tc>
          <w:tcPr>
            <w:tcW w:w="1435" w:type="dxa"/>
            <w:gridSpan w:val="2"/>
            <w:tcBorders>
              <w:left w:val="single" w:sz="4" w:space="0" w:color="000000" w:themeColor="text1"/>
              <w:right w:val="thinThickThinSmallGap" w:sz="24" w:space="0" w:color="auto"/>
            </w:tcBorders>
            <w:shd w:val="clear" w:color="auto" w:fill="FFFFFF" w:themeFill="background1"/>
            <w:vAlign w:val="center"/>
          </w:tcPr>
          <w:p w:rsidR="00900EAE" w:rsidRPr="00266164" w:rsidRDefault="008C1ADD" w:rsidP="00915509">
            <w:pPr>
              <w:spacing w:line="180" w:lineRule="exact"/>
              <w:contextualSpacing/>
              <w:jc w:val="center"/>
              <w:rPr>
                <w:color w:val="auto"/>
                <w:sz w:val="18"/>
                <w:szCs w:val="18"/>
              </w:rPr>
            </w:pPr>
            <w:r w:rsidRPr="00266164">
              <w:rPr>
                <w:color w:val="auto"/>
                <w:sz w:val="18"/>
                <w:szCs w:val="18"/>
              </w:rPr>
              <w:t>Not Unfitting</w:t>
            </w:r>
          </w:p>
        </w:tc>
        <w:tc>
          <w:tcPr>
            <w:tcW w:w="3780" w:type="dxa"/>
            <w:gridSpan w:val="3"/>
            <w:tcBorders>
              <w:left w:val="thinThickThinSmallGap" w:sz="24" w:space="0" w:color="auto"/>
            </w:tcBorders>
            <w:shd w:val="clear" w:color="auto" w:fill="FFFFFF" w:themeFill="background1"/>
          </w:tcPr>
          <w:p w:rsidR="00900EAE" w:rsidRPr="00266164" w:rsidRDefault="00900EAE" w:rsidP="004802D1">
            <w:pPr>
              <w:spacing w:line="180" w:lineRule="exact"/>
              <w:contextualSpacing/>
              <w:jc w:val="center"/>
              <w:rPr>
                <w:color w:val="auto"/>
                <w:sz w:val="18"/>
                <w:szCs w:val="18"/>
              </w:rPr>
            </w:pPr>
            <w:r w:rsidRPr="00266164">
              <w:rPr>
                <w:color w:val="auto"/>
                <w:sz w:val="18"/>
                <w:szCs w:val="18"/>
              </w:rPr>
              <w:t>No VA Entry</w:t>
            </w:r>
          </w:p>
        </w:tc>
        <w:tc>
          <w:tcPr>
            <w:tcW w:w="1027" w:type="dxa"/>
            <w:shd w:val="clear" w:color="auto" w:fill="FFFFFF" w:themeFill="background1"/>
            <w:vAlign w:val="center"/>
          </w:tcPr>
          <w:p w:rsidR="00900EAE" w:rsidRPr="00266164" w:rsidRDefault="00900EAE" w:rsidP="00BF70A6">
            <w:pPr>
              <w:spacing w:line="180" w:lineRule="exact"/>
              <w:contextualSpacing/>
              <w:jc w:val="center"/>
              <w:rPr>
                <w:color w:val="auto"/>
                <w:sz w:val="18"/>
                <w:szCs w:val="18"/>
              </w:rPr>
            </w:pPr>
            <w:r w:rsidRPr="00266164">
              <w:rPr>
                <w:color w:val="auto"/>
                <w:sz w:val="18"/>
                <w:szCs w:val="18"/>
              </w:rPr>
              <w:t>20070821</w:t>
            </w:r>
          </w:p>
        </w:tc>
      </w:tr>
      <w:tr w:rsidR="00900EAE" w:rsidRPr="00266164" w:rsidTr="004802D1">
        <w:trPr>
          <w:trHeight w:val="125"/>
          <w:jc w:val="center"/>
        </w:trPr>
        <w:tc>
          <w:tcPr>
            <w:tcW w:w="3155" w:type="dxa"/>
            <w:gridSpan w:val="2"/>
            <w:tcBorders>
              <w:right w:val="single" w:sz="4" w:space="0" w:color="000000" w:themeColor="text1"/>
            </w:tcBorders>
            <w:shd w:val="clear" w:color="auto" w:fill="FFFFFF" w:themeFill="background1"/>
          </w:tcPr>
          <w:p w:rsidR="00900EAE" w:rsidRPr="00266164" w:rsidRDefault="00900EAE" w:rsidP="00273438">
            <w:pPr>
              <w:spacing w:line="180" w:lineRule="exact"/>
              <w:contextualSpacing/>
              <w:rPr>
                <w:color w:val="auto"/>
                <w:sz w:val="18"/>
                <w:szCs w:val="18"/>
              </w:rPr>
            </w:pPr>
            <w:r w:rsidRPr="00266164">
              <w:rPr>
                <w:color w:val="auto"/>
                <w:sz w:val="18"/>
                <w:szCs w:val="18"/>
              </w:rPr>
              <w:t>Allergic Rhinitis</w:t>
            </w:r>
          </w:p>
        </w:tc>
        <w:tc>
          <w:tcPr>
            <w:tcW w:w="1435" w:type="dxa"/>
            <w:gridSpan w:val="2"/>
            <w:tcBorders>
              <w:left w:val="single" w:sz="4" w:space="0" w:color="000000" w:themeColor="text1"/>
              <w:right w:val="thinThickThinSmallGap" w:sz="24" w:space="0" w:color="auto"/>
            </w:tcBorders>
            <w:shd w:val="clear" w:color="auto" w:fill="FFFFFF" w:themeFill="background1"/>
            <w:vAlign w:val="center"/>
          </w:tcPr>
          <w:p w:rsidR="00900EAE" w:rsidRPr="00266164" w:rsidRDefault="008C1ADD" w:rsidP="00915509">
            <w:pPr>
              <w:spacing w:line="180" w:lineRule="exact"/>
              <w:contextualSpacing/>
              <w:jc w:val="center"/>
              <w:rPr>
                <w:color w:val="auto"/>
                <w:sz w:val="18"/>
                <w:szCs w:val="18"/>
              </w:rPr>
            </w:pPr>
            <w:r w:rsidRPr="00266164">
              <w:rPr>
                <w:color w:val="auto"/>
                <w:sz w:val="18"/>
                <w:szCs w:val="18"/>
              </w:rPr>
              <w:t>Not Unfitting</w:t>
            </w:r>
          </w:p>
        </w:tc>
        <w:tc>
          <w:tcPr>
            <w:tcW w:w="3780" w:type="dxa"/>
            <w:gridSpan w:val="3"/>
            <w:tcBorders>
              <w:left w:val="thinThickThinSmallGap" w:sz="24" w:space="0" w:color="auto"/>
            </w:tcBorders>
            <w:shd w:val="clear" w:color="auto" w:fill="FFFFFF" w:themeFill="background1"/>
          </w:tcPr>
          <w:p w:rsidR="00900EAE" w:rsidRPr="00266164" w:rsidRDefault="00900EAE" w:rsidP="004802D1">
            <w:pPr>
              <w:spacing w:line="180" w:lineRule="exact"/>
              <w:contextualSpacing/>
              <w:jc w:val="center"/>
              <w:rPr>
                <w:color w:val="auto"/>
                <w:sz w:val="18"/>
                <w:szCs w:val="18"/>
              </w:rPr>
            </w:pPr>
            <w:r w:rsidRPr="00266164">
              <w:rPr>
                <w:color w:val="auto"/>
                <w:sz w:val="18"/>
                <w:szCs w:val="18"/>
              </w:rPr>
              <w:t>No VA Entry</w:t>
            </w:r>
          </w:p>
        </w:tc>
        <w:tc>
          <w:tcPr>
            <w:tcW w:w="1027" w:type="dxa"/>
            <w:shd w:val="clear" w:color="auto" w:fill="FFFFFF" w:themeFill="background1"/>
            <w:vAlign w:val="center"/>
          </w:tcPr>
          <w:p w:rsidR="00900EAE" w:rsidRPr="00266164" w:rsidRDefault="00900EAE" w:rsidP="00BF70A6">
            <w:pPr>
              <w:spacing w:line="180" w:lineRule="exact"/>
              <w:contextualSpacing/>
              <w:jc w:val="center"/>
              <w:rPr>
                <w:color w:val="auto"/>
                <w:sz w:val="18"/>
                <w:szCs w:val="18"/>
              </w:rPr>
            </w:pPr>
            <w:r w:rsidRPr="00266164">
              <w:rPr>
                <w:color w:val="auto"/>
                <w:sz w:val="18"/>
                <w:szCs w:val="18"/>
              </w:rPr>
              <w:t>20070821</w:t>
            </w:r>
          </w:p>
        </w:tc>
      </w:tr>
      <w:tr w:rsidR="00971706" w:rsidRPr="00266164" w:rsidTr="004802D1">
        <w:trPr>
          <w:trHeight w:val="188"/>
          <w:jc w:val="center"/>
        </w:trPr>
        <w:tc>
          <w:tcPr>
            <w:tcW w:w="4590" w:type="dxa"/>
            <w:gridSpan w:val="4"/>
            <w:vMerge w:val="restart"/>
            <w:tcBorders>
              <w:right w:val="thinThickThinSmallGap" w:sz="24" w:space="0" w:color="auto"/>
            </w:tcBorders>
            <w:shd w:val="clear" w:color="auto" w:fill="FFFFFF" w:themeFill="background1"/>
          </w:tcPr>
          <w:p w:rsidR="00971706" w:rsidRPr="00266164" w:rsidRDefault="00971706" w:rsidP="00C4149D">
            <w:pPr>
              <w:spacing w:line="180" w:lineRule="exact"/>
              <w:contextualSpacing/>
              <w:jc w:val="center"/>
              <w:rPr>
                <w:color w:val="auto"/>
                <w:sz w:val="18"/>
                <w:szCs w:val="18"/>
                <w:highlight w:val="yellow"/>
              </w:rPr>
            </w:pPr>
            <w:r w:rsidRPr="00266164">
              <w:rPr>
                <w:color w:val="auto"/>
                <w:sz w:val="18"/>
                <w:szCs w:val="18"/>
              </w:rPr>
              <w:t>↓No Additional MEB/PEB Entries↓</w:t>
            </w:r>
          </w:p>
        </w:tc>
        <w:tc>
          <w:tcPr>
            <w:tcW w:w="2255" w:type="dxa"/>
            <w:tcBorders>
              <w:left w:val="thinThickThinSmallGap" w:sz="24" w:space="0" w:color="auto"/>
              <w:right w:val="single" w:sz="4" w:space="0" w:color="auto"/>
            </w:tcBorders>
            <w:shd w:val="clear" w:color="auto" w:fill="FFFFFF" w:themeFill="background1"/>
          </w:tcPr>
          <w:p w:rsidR="00971706" w:rsidRPr="00266164" w:rsidRDefault="00971706" w:rsidP="00972370">
            <w:pPr>
              <w:spacing w:line="180" w:lineRule="exact"/>
              <w:contextualSpacing/>
              <w:rPr>
                <w:color w:val="auto"/>
                <w:sz w:val="18"/>
                <w:szCs w:val="18"/>
                <w:highlight w:val="yellow"/>
              </w:rPr>
            </w:pPr>
            <w:r w:rsidRPr="00266164">
              <w:rPr>
                <w:color w:val="auto"/>
                <w:sz w:val="18"/>
                <w:szCs w:val="18"/>
              </w:rPr>
              <w:t>Left Hip Fracture Residuals</w:t>
            </w:r>
          </w:p>
        </w:tc>
        <w:tc>
          <w:tcPr>
            <w:tcW w:w="805" w:type="dxa"/>
            <w:tcBorders>
              <w:left w:val="single" w:sz="4" w:space="0" w:color="auto"/>
              <w:right w:val="single" w:sz="4" w:space="0" w:color="auto"/>
            </w:tcBorders>
            <w:shd w:val="clear" w:color="auto" w:fill="FFFFFF" w:themeFill="background1"/>
          </w:tcPr>
          <w:p w:rsidR="00971706" w:rsidRPr="00266164" w:rsidRDefault="00971706" w:rsidP="0042528C">
            <w:pPr>
              <w:spacing w:line="180" w:lineRule="exact"/>
              <w:contextualSpacing/>
              <w:jc w:val="center"/>
              <w:rPr>
                <w:color w:val="auto"/>
                <w:sz w:val="18"/>
                <w:szCs w:val="18"/>
              </w:rPr>
            </w:pPr>
            <w:r w:rsidRPr="00266164">
              <w:rPr>
                <w:color w:val="auto"/>
                <w:sz w:val="18"/>
                <w:szCs w:val="18"/>
              </w:rPr>
              <w:t>5252</w:t>
            </w:r>
          </w:p>
        </w:tc>
        <w:tc>
          <w:tcPr>
            <w:tcW w:w="720" w:type="dxa"/>
            <w:tcBorders>
              <w:left w:val="single" w:sz="4" w:space="0" w:color="auto"/>
            </w:tcBorders>
            <w:shd w:val="clear" w:color="auto" w:fill="FFFFFF" w:themeFill="background1"/>
          </w:tcPr>
          <w:p w:rsidR="00971706" w:rsidRPr="00266164" w:rsidRDefault="00971706" w:rsidP="0042528C">
            <w:pPr>
              <w:spacing w:line="180" w:lineRule="exact"/>
              <w:contextualSpacing/>
              <w:jc w:val="center"/>
              <w:rPr>
                <w:color w:val="auto"/>
                <w:sz w:val="18"/>
                <w:szCs w:val="18"/>
              </w:rPr>
            </w:pPr>
            <w:r w:rsidRPr="00266164">
              <w:rPr>
                <w:color w:val="auto"/>
                <w:sz w:val="18"/>
                <w:szCs w:val="18"/>
              </w:rPr>
              <w:t>10%</w:t>
            </w:r>
          </w:p>
        </w:tc>
        <w:tc>
          <w:tcPr>
            <w:tcW w:w="1027" w:type="dxa"/>
            <w:shd w:val="clear" w:color="auto" w:fill="FFFFFF" w:themeFill="background1"/>
            <w:vAlign w:val="center"/>
          </w:tcPr>
          <w:p w:rsidR="00971706" w:rsidRPr="00266164" w:rsidRDefault="00971706" w:rsidP="0042528C">
            <w:pPr>
              <w:spacing w:line="180" w:lineRule="exact"/>
              <w:contextualSpacing/>
              <w:jc w:val="center"/>
              <w:rPr>
                <w:color w:val="auto"/>
                <w:sz w:val="18"/>
                <w:szCs w:val="18"/>
              </w:rPr>
            </w:pPr>
            <w:r w:rsidRPr="00266164">
              <w:rPr>
                <w:color w:val="auto"/>
                <w:sz w:val="18"/>
                <w:szCs w:val="18"/>
              </w:rPr>
              <w:t>20070821</w:t>
            </w:r>
          </w:p>
        </w:tc>
      </w:tr>
      <w:tr w:rsidR="00971706" w:rsidRPr="00266164" w:rsidTr="004802D1">
        <w:trPr>
          <w:trHeight w:val="188"/>
          <w:jc w:val="center"/>
        </w:trPr>
        <w:tc>
          <w:tcPr>
            <w:tcW w:w="4590" w:type="dxa"/>
            <w:gridSpan w:val="4"/>
            <w:vMerge/>
            <w:tcBorders>
              <w:bottom w:val="single" w:sz="4" w:space="0" w:color="000000" w:themeColor="text1"/>
              <w:right w:val="thinThickThinSmallGap" w:sz="24" w:space="0" w:color="auto"/>
            </w:tcBorders>
            <w:shd w:val="clear" w:color="auto" w:fill="FFFFFF" w:themeFill="background1"/>
            <w:vAlign w:val="center"/>
          </w:tcPr>
          <w:p w:rsidR="00971706" w:rsidRPr="00266164" w:rsidRDefault="00971706" w:rsidP="00C4149D">
            <w:pPr>
              <w:spacing w:line="180" w:lineRule="exact"/>
              <w:contextualSpacing/>
              <w:jc w:val="center"/>
              <w:rPr>
                <w:color w:val="auto"/>
                <w:sz w:val="18"/>
                <w:szCs w:val="18"/>
              </w:rPr>
            </w:pPr>
          </w:p>
        </w:tc>
        <w:tc>
          <w:tcPr>
            <w:tcW w:w="4807" w:type="dxa"/>
            <w:gridSpan w:val="4"/>
            <w:tcBorders>
              <w:left w:val="thinThickThinSmallGap" w:sz="24" w:space="0" w:color="auto"/>
              <w:bottom w:val="single" w:sz="4" w:space="0" w:color="000000" w:themeColor="text1"/>
            </w:tcBorders>
            <w:shd w:val="clear" w:color="auto" w:fill="FFFFFF" w:themeFill="background1"/>
            <w:vAlign w:val="center"/>
          </w:tcPr>
          <w:p w:rsidR="00971706" w:rsidRPr="00266164" w:rsidRDefault="00971706" w:rsidP="00C4149D">
            <w:pPr>
              <w:spacing w:line="180" w:lineRule="exact"/>
              <w:contextualSpacing/>
              <w:jc w:val="center"/>
              <w:rPr>
                <w:color w:val="auto"/>
                <w:sz w:val="18"/>
                <w:szCs w:val="18"/>
                <w:highlight w:val="yellow"/>
              </w:rPr>
            </w:pPr>
            <w:r w:rsidRPr="00266164">
              <w:rPr>
                <w:rFonts w:cs="Times New Roman"/>
                <w:color w:val="auto"/>
                <w:sz w:val="18"/>
                <w:szCs w:val="18"/>
              </w:rPr>
              <w:t>0% x 0/Not Service Connected x 0</w:t>
            </w:r>
          </w:p>
        </w:tc>
      </w:tr>
      <w:tr w:rsidR="006D4250" w:rsidRPr="00266164" w:rsidTr="004802D1">
        <w:trPr>
          <w:trHeight w:val="242"/>
          <w:jc w:val="center"/>
        </w:trPr>
        <w:tc>
          <w:tcPr>
            <w:tcW w:w="4590" w:type="dxa"/>
            <w:gridSpan w:val="4"/>
            <w:tcBorders>
              <w:right w:val="thinThickThinSmallGap" w:sz="24" w:space="0" w:color="auto"/>
            </w:tcBorders>
            <w:shd w:val="clear" w:color="auto" w:fill="D9D9D9" w:themeFill="background1" w:themeFillShade="D9"/>
            <w:vAlign w:val="center"/>
          </w:tcPr>
          <w:p w:rsidR="006D4250" w:rsidRPr="00266164" w:rsidRDefault="006D4250" w:rsidP="00AC4B1F">
            <w:pPr>
              <w:spacing w:line="200" w:lineRule="exact"/>
              <w:contextualSpacing/>
              <w:jc w:val="center"/>
              <w:rPr>
                <w:b/>
                <w:color w:val="auto"/>
                <w:sz w:val="20"/>
                <w:szCs w:val="20"/>
              </w:rPr>
            </w:pPr>
            <w:r w:rsidRPr="00266164">
              <w:rPr>
                <w:b/>
                <w:color w:val="auto"/>
                <w:sz w:val="20"/>
                <w:szCs w:val="20"/>
              </w:rPr>
              <w:t xml:space="preserve">Combined:  </w:t>
            </w:r>
            <w:r w:rsidR="00AC4B1F" w:rsidRPr="00266164">
              <w:rPr>
                <w:b/>
                <w:color w:val="auto"/>
                <w:sz w:val="20"/>
                <w:szCs w:val="20"/>
              </w:rPr>
              <w:t>10</w:t>
            </w:r>
            <w:r w:rsidRPr="00266164">
              <w:rPr>
                <w:b/>
                <w:color w:val="auto"/>
                <w:sz w:val="20"/>
                <w:szCs w:val="20"/>
              </w:rPr>
              <w:t>%</w:t>
            </w:r>
          </w:p>
        </w:tc>
        <w:tc>
          <w:tcPr>
            <w:tcW w:w="4807" w:type="dxa"/>
            <w:gridSpan w:val="4"/>
            <w:tcBorders>
              <w:left w:val="thinThickThinSmallGap" w:sz="24" w:space="0" w:color="auto"/>
            </w:tcBorders>
            <w:shd w:val="clear" w:color="auto" w:fill="D9D9D9" w:themeFill="background1" w:themeFillShade="D9"/>
            <w:vAlign w:val="center"/>
          </w:tcPr>
          <w:p w:rsidR="006D4250" w:rsidRPr="00266164" w:rsidRDefault="006D4250" w:rsidP="00C4149D">
            <w:pPr>
              <w:spacing w:line="200" w:lineRule="exact"/>
              <w:contextualSpacing/>
              <w:jc w:val="center"/>
              <w:rPr>
                <w:b/>
                <w:color w:val="auto"/>
                <w:sz w:val="20"/>
                <w:szCs w:val="20"/>
              </w:rPr>
            </w:pPr>
            <w:r w:rsidRPr="00266164">
              <w:rPr>
                <w:b/>
                <w:color w:val="auto"/>
                <w:sz w:val="20"/>
                <w:szCs w:val="20"/>
              </w:rPr>
              <w:t xml:space="preserve">Combined: </w:t>
            </w:r>
            <w:r w:rsidR="00E57FED" w:rsidRPr="00266164">
              <w:rPr>
                <w:b/>
                <w:color w:val="auto"/>
                <w:sz w:val="20"/>
                <w:szCs w:val="20"/>
              </w:rPr>
              <w:t xml:space="preserve"> </w:t>
            </w:r>
            <w:r w:rsidR="00C4149D" w:rsidRPr="00266164">
              <w:rPr>
                <w:b/>
                <w:color w:val="auto"/>
                <w:sz w:val="20"/>
                <w:szCs w:val="20"/>
              </w:rPr>
              <w:t>4</w:t>
            </w:r>
            <w:r w:rsidR="006F0F9C" w:rsidRPr="00266164">
              <w:rPr>
                <w:b/>
                <w:color w:val="auto"/>
                <w:sz w:val="20"/>
                <w:szCs w:val="20"/>
              </w:rPr>
              <w:t>0</w:t>
            </w:r>
            <w:r w:rsidRPr="00266164">
              <w:rPr>
                <w:b/>
                <w:color w:val="auto"/>
                <w:sz w:val="20"/>
                <w:szCs w:val="20"/>
              </w:rPr>
              <w:t>%</w:t>
            </w:r>
          </w:p>
        </w:tc>
      </w:tr>
    </w:tbl>
    <w:p w:rsidR="00F1737C" w:rsidRPr="00266164" w:rsidRDefault="00437D18"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266164">
        <w:rPr>
          <w:rFonts w:asciiTheme="minorHAnsi" w:hAnsiTheme="minorHAnsi"/>
          <w:color w:val="auto"/>
          <w:sz w:val="18"/>
          <w:szCs w:val="18"/>
        </w:rPr>
        <w:t xml:space="preserve">* VA rating based on exam most proximate to date of </w:t>
      </w:r>
      <w:r w:rsidR="00CE2FD2" w:rsidRPr="00266164">
        <w:rPr>
          <w:rFonts w:asciiTheme="minorHAnsi" w:hAnsiTheme="minorHAnsi"/>
          <w:color w:val="auto"/>
          <w:sz w:val="18"/>
          <w:szCs w:val="18"/>
        </w:rPr>
        <w:t>TDRL exit</w:t>
      </w:r>
      <w:r w:rsidRPr="00266164">
        <w:rPr>
          <w:rFonts w:asciiTheme="minorHAnsi" w:hAnsiTheme="minorHAnsi"/>
          <w:color w:val="auto"/>
          <w:sz w:val="18"/>
          <w:szCs w:val="18"/>
        </w:rPr>
        <w:t>.</w:t>
      </w:r>
    </w:p>
    <w:p w:rsidR="00971706" w:rsidRPr="00266164" w:rsidRDefault="00971706"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183580" w:rsidRPr="00266164" w:rsidRDefault="002C6E5B" w:rsidP="001948DE">
      <w:pPr>
        <w:spacing w:line="240" w:lineRule="exact"/>
        <w:jc w:val="both"/>
        <w:rPr>
          <w:rFonts w:asciiTheme="minorHAnsi" w:hAnsiTheme="minorHAnsi"/>
          <w:color w:val="auto"/>
          <w:szCs w:val="24"/>
        </w:rPr>
      </w:pPr>
      <w:r w:rsidRPr="00266164">
        <w:rPr>
          <w:rFonts w:asciiTheme="minorHAnsi" w:hAnsiTheme="minorHAnsi"/>
          <w:color w:val="auto"/>
          <w:szCs w:val="24"/>
          <w:u w:val="single"/>
        </w:rPr>
        <w:lastRenderedPageBreak/>
        <w:t>ANALYSIS SUMMARY</w:t>
      </w:r>
      <w:r w:rsidR="007046AD" w:rsidRPr="00266164">
        <w:rPr>
          <w:rFonts w:asciiTheme="minorHAnsi" w:hAnsiTheme="minorHAnsi"/>
          <w:color w:val="auto"/>
          <w:szCs w:val="24"/>
        </w:rPr>
        <w:t>:</w:t>
      </w:r>
    </w:p>
    <w:p w:rsidR="00BD26AB" w:rsidRPr="00266164" w:rsidRDefault="00BD26AB" w:rsidP="001948DE">
      <w:pPr>
        <w:spacing w:line="240" w:lineRule="exact"/>
        <w:jc w:val="both"/>
        <w:rPr>
          <w:rFonts w:asciiTheme="minorHAnsi" w:hAnsiTheme="minorHAnsi"/>
          <w:color w:val="auto"/>
          <w:szCs w:val="24"/>
        </w:rPr>
      </w:pPr>
    </w:p>
    <w:p w:rsidR="00AD224C" w:rsidRPr="00266164" w:rsidRDefault="00C4149D" w:rsidP="001948DE">
      <w:pPr>
        <w:spacing w:line="240" w:lineRule="exact"/>
        <w:jc w:val="both"/>
        <w:rPr>
          <w:rFonts w:asciiTheme="minorHAnsi" w:hAnsiTheme="minorHAnsi"/>
          <w:color w:val="auto"/>
          <w:szCs w:val="24"/>
        </w:rPr>
      </w:pPr>
      <w:proofErr w:type="gramStart"/>
      <w:r w:rsidRPr="00266164">
        <w:rPr>
          <w:rFonts w:asciiTheme="minorHAnsi" w:hAnsiTheme="minorHAnsi"/>
          <w:color w:val="auto"/>
          <w:szCs w:val="24"/>
          <w:u w:val="single"/>
        </w:rPr>
        <w:t>Bipolar Disorder</w:t>
      </w:r>
      <w:r w:rsidR="004802D1">
        <w:rPr>
          <w:rFonts w:asciiTheme="minorHAnsi" w:hAnsiTheme="minorHAnsi"/>
          <w:color w:val="auto"/>
          <w:szCs w:val="24"/>
          <w:u w:val="single"/>
        </w:rPr>
        <w:t>.</w:t>
      </w:r>
      <w:proofErr w:type="gramEnd"/>
      <w:r w:rsidR="00AD224C" w:rsidRPr="00266164">
        <w:rPr>
          <w:rFonts w:asciiTheme="minorHAnsi" w:hAnsiTheme="minorHAnsi"/>
          <w:color w:val="auto"/>
          <w:szCs w:val="24"/>
        </w:rPr>
        <w:t xml:space="preserve">  </w:t>
      </w:r>
      <w:r w:rsidR="00404EBB" w:rsidRPr="00266164">
        <w:rPr>
          <w:rFonts w:asciiTheme="minorHAnsi" w:hAnsiTheme="minorHAnsi"/>
          <w:color w:val="auto"/>
          <w:szCs w:val="24"/>
        </w:rPr>
        <w:t xml:space="preserve">Although </w:t>
      </w:r>
      <w:r w:rsidR="00E94F4E" w:rsidRPr="00266164">
        <w:rPr>
          <w:rFonts w:asciiTheme="minorHAnsi" w:hAnsiTheme="minorHAnsi"/>
          <w:color w:val="auto"/>
          <w:szCs w:val="24"/>
        </w:rPr>
        <w:t xml:space="preserve">external stressors were noted to contribute to or exacerbate the CI’s mental condition, </w:t>
      </w:r>
      <w:r w:rsidR="00AD224C" w:rsidRPr="00266164">
        <w:rPr>
          <w:rFonts w:asciiTheme="minorHAnsi" w:hAnsiTheme="minorHAnsi"/>
          <w:color w:val="auto"/>
          <w:szCs w:val="24"/>
        </w:rPr>
        <w:t>there was not sufficient evidence to suggest the CI’s mental condition was “due to a highly stressful event</w:t>
      </w:r>
      <w:r w:rsidR="004802D1">
        <w:rPr>
          <w:rFonts w:asciiTheme="minorHAnsi" w:hAnsiTheme="minorHAnsi"/>
          <w:color w:val="auto"/>
          <w:szCs w:val="24"/>
        </w:rPr>
        <w:t>.</w:t>
      </w:r>
      <w:r w:rsidR="00AD224C" w:rsidRPr="00266164">
        <w:rPr>
          <w:rFonts w:asciiTheme="minorHAnsi" w:hAnsiTheme="minorHAnsi"/>
          <w:color w:val="auto"/>
          <w:szCs w:val="24"/>
        </w:rPr>
        <w:t xml:space="preserve">” </w:t>
      </w:r>
      <w:r w:rsidR="004802D1">
        <w:rPr>
          <w:rFonts w:asciiTheme="minorHAnsi" w:hAnsiTheme="minorHAnsi"/>
          <w:color w:val="auto"/>
          <w:szCs w:val="24"/>
        </w:rPr>
        <w:t xml:space="preserve">  T</w:t>
      </w:r>
      <w:r w:rsidR="00AD224C" w:rsidRPr="00266164">
        <w:rPr>
          <w:rFonts w:asciiTheme="minorHAnsi" w:hAnsiTheme="minorHAnsi"/>
          <w:color w:val="auto"/>
          <w:szCs w:val="24"/>
        </w:rPr>
        <w:t>herefore</w:t>
      </w:r>
      <w:r w:rsidR="004802D1">
        <w:rPr>
          <w:rFonts w:asciiTheme="minorHAnsi" w:hAnsiTheme="minorHAnsi"/>
          <w:color w:val="auto"/>
          <w:szCs w:val="24"/>
        </w:rPr>
        <w:t>,</w:t>
      </w:r>
      <w:r w:rsidR="00AD224C" w:rsidRPr="00266164">
        <w:rPr>
          <w:rFonts w:asciiTheme="minorHAnsi" w:hAnsiTheme="minorHAnsi"/>
          <w:color w:val="auto"/>
          <w:szCs w:val="24"/>
        </w:rPr>
        <w:t xml:space="preserve"> it was not appropriate to apply the tenants of §4.129 (</w:t>
      </w:r>
      <w:r w:rsidR="004802D1">
        <w:rPr>
          <w:rFonts w:asciiTheme="minorHAnsi" w:hAnsiTheme="minorHAnsi"/>
          <w:color w:val="auto"/>
          <w:szCs w:val="24"/>
        </w:rPr>
        <w:t>m</w:t>
      </w:r>
      <w:r w:rsidR="00AD224C" w:rsidRPr="00266164">
        <w:rPr>
          <w:rFonts w:asciiTheme="minorHAnsi" w:hAnsiTheme="minorHAnsi"/>
          <w:color w:val="auto"/>
          <w:szCs w:val="24"/>
        </w:rPr>
        <w:t>ental disorders due to traumatic stress), and retroactively increase the TDRL rating to a minimum 50%.  The pre-TDRL evaluations arrived at different diagnoses for the CI’s mental condition</w:t>
      </w:r>
      <w:r w:rsidR="00DD50D0" w:rsidRPr="00266164">
        <w:rPr>
          <w:rFonts w:asciiTheme="minorHAnsi" w:hAnsiTheme="minorHAnsi"/>
          <w:color w:val="auto"/>
          <w:szCs w:val="24"/>
        </w:rPr>
        <w:t>, including brief psychotic disorder/reaction</w:t>
      </w:r>
      <w:r w:rsidR="00CE2FD2" w:rsidRPr="00266164">
        <w:rPr>
          <w:rFonts w:asciiTheme="minorHAnsi" w:hAnsiTheme="minorHAnsi"/>
          <w:color w:val="auto"/>
          <w:szCs w:val="24"/>
        </w:rPr>
        <w:t>;</w:t>
      </w:r>
      <w:r w:rsidR="00430CA0" w:rsidRPr="00266164">
        <w:rPr>
          <w:rFonts w:asciiTheme="minorHAnsi" w:hAnsiTheme="minorHAnsi"/>
          <w:color w:val="auto"/>
          <w:szCs w:val="24"/>
        </w:rPr>
        <w:t xml:space="preserve"> psychotic disorder, </w:t>
      </w:r>
      <w:r w:rsidR="004802D1">
        <w:rPr>
          <w:rFonts w:asciiTheme="minorHAnsi" w:hAnsiTheme="minorHAnsi"/>
          <w:color w:val="auto"/>
          <w:szCs w:val="24"/>
        </w:rPr>
        <w:t>not otherwise specified</w:t>
      </w:r>
      <w:r w:rsidR="00CE2FD2" w:rsidRPr="00266164">
        <w:rPr>
          <w:rFonts w:asciiTheme="minorHAnsi" w:hAnsiTheme="minorHAnsi"/>
          <w:color w:val="auto"/>
          <w:szCs w:val="24"/>
        </w:rPr>
        <w:t>;</w:t>
      </w:r>
      <w:r w:rsidR="00430CA0" w:rsidRPr="00266164">
        <w:rPr>
          <w:rFonts w:asciiTheme="minorHAnsi" w:hAnsiTheme="minorHAnsi"/>
          <w:color w:val="auto"/>
          <w:szCs w:val="24"/>
        </w:rPr>
        <w:t xml:space="preserve"> and panic disorder with agoraphobia</w:t>
      </w:r>
      <w:r w:rsidR="008D5C92" w:rsidRPr="00266164">
        <w:rPr>
          <w:rFonts w:asciiTheme="minorHAnsi" w:hAnsiTheme="minorHAnsi"/>
          <w:color w:val="auto"/>
          <w:szCs w:val="24"/>
        </w:rPr>
        <w:t xml:space="preserve"> </w:t>
      </w:r>
      <w:r w:rsidR="00430CA0" w:rsidRPr="00266164">
        <w:rPr>
          <w:rFonts w:asciiTheme="minorHAnsi" w:hAnsiTheme="minorHAnsi"/>
          <w:color w:val="auto"/>
          <w:szCs w:val="24"/>
        </w:rPr>
        <w:t>(without bipolar</w:t>
      </w:r>
      <w:r w:rsidR="008D5C92" w:rsidRPr="00266164">
        <w:rPr>
          <w:rFonts w:asciiTheme="minorHAnsi" w:hAnsiTheme="minorHAnsi"/>
          <w:color w:val="auto"/>
          <w:szCs w:val="24"/>
        </w:rPr>
        <w:t xml:space="preserve"> disorder</w:t>
      </w:r>
      <w:r w:rsidR="00430CA0" w:rsidRPr="00266164">
        <w:rPr>
          <w:rFonts w:asciiTheme="minorHAnsi" w:hAnsiTheme="minorHAnsi"/>
          <w:color w:val="auto"/>
          <w:szCs w:val="24"/>
        </w:rPr>
        <w:t>)</w:t>
      </w:r>
      <w:r w:rsidR="00DD50D0" w:rsidRPr="00266164">
        <w:rPr>
          <w:rFonts w:asciiTheme="minorHAnsi" w:hAnsiTheme="minorHAnsi"/>
          <w:color w:val="auto"/>
          <w:szCs w:val="24"/>
        </w:rPr>
        <w:t xml:space="preserve">.  </w:t>
      </w:r>
      <w:r w:rsidR="00D759EE" w:rsidRPr="00266164">
        <w:rPr>
          <w:rFonts w:asciiTheme="minorHAnsi" w:hAnsiTheme="minorHAnsi"/>
          <w:color w:val="auto"/>
          <w:szCs w:val="24"/>
        </w:rPr>
        <w:t>The PEB appropriately included any contribution from the panic disorder with the primary unfitting bipolar disorder</w:t>
      </w:r>
      <w:r w:rsidR="00CE2FD2" w:rsidRPr="00266164">
        <w:rPr>
          <w:rFonts w:asciiTheme="minorHAnsi" w:hAnsiTheme="minorHAnsi"/>
          <w:color w:val="auto"/>
          <w:szCs w:val="24"/>
        </w:rPr>
        <w:t xml:space="preserve"> IAW </w:t>
      </w:r>
      <w:r w:rsidR="00931DB8">
        <w:rPr>
          <w:rFonts w:asciiTheme="minorHAnsi" w:hAnsiTheme="minorHAnsi"/>
          <w:color w:val="auto"/>
          <w:szCs w:val="24"/>
        </w:rPr>
        <w:t>VA Schedule for Rating Disabilities (</w:t>
      </w:r>
      <w:r w:rsidR="00CE2FD2" w:rsidRPr="00266164">
        <w:rPr>
          <w:rFonts w:asciiTheme="minorHAnsi" w:hAnsiTheme="minorHAnsi"/>
          <w:color w:val="auto"/>
          <w:szCs w:val="24"/>
        </w:rPr>
        <w:t>VASRD</w:t>
      </w:r>
      <w:r w:rsidR="00931DB8">
        <w:rPr>
          <w:rFonts w:asciiTheme="minorHAnsi" w:hAnsiTheme="minorHAnsi"/>
          <w:color w:val="auto"/>
          <w:szCs w:val="24"/>
        </w:rPr>
        <w:t>)</w:t>
      </w:r>
      <w:r w:rsidR="00CE2FD2" w:rsidRPr="00266164">
        <w:rPr>
          <w:rFonts w:asciiTheme="minorHAnsi" w:hAnsiTheme="minorHAnsi"/>
          <w:color w:val="auto"/>
          <w:szCs w:val="24"/>
        </w:rPr>
        <w:t xml:space="preserve"> guidelines</w:t>
      </w:r>
      <w:r w:rsidR="00D759EE" w:rsidRPr="00266164">
        <w:rPr>
          <w:rFonts w:asciiTheme="minorHAnsi" w:hAnsiTheme="minorHAnsi"/>
          <w:color w:val="auto"/>
          <w:szCs w:val="24"/>
        </w:rPr>
        <w:t xml:space="preserve">.  </w:t>
      </w:r>
      <w:r w:rsidR="00DD50D0" w:rsidRPr="00266164">
        <w:rPr>
          <w:rFonts w:asciiTheme="minorHAnsi" w:hAnsiTheme="minorHAnsi"/>
          <w:color w:val="auto"/>
          <w:szCs w:val="24"/>
        </w:rPr>
        <w:t>The TDRL evaluation diagnosed bipolar disorder, depressed.  The multiple diagnoses do not impact the rating</w:t>
      </w:r>
      <w:r w:rsidR="00CE2FD2" w:rsidRPr="00266164">
        <w:rPr>
          <w:rFonts w:asciiTheme="minorHAnsi" w:hAnsiTheme="minorHAnsi"/>
          <w:color w:val="auto"/>
          <w:szCs w:val="24"/>
        </w:rPr>
        <w:t xml:space="preserve"> as</w:t>
      </w:r>
      <w:r w:rsidR="00AD224C" w:rsidRPr="00266164">
        <w:rPr>
          <w:rFonts w:asciiTheme="minorHAnsi" w:hAnsiTheme="minorHAnsi"/>
          <w:color w:val="auto"/>
          <w:szCs w:val="24"/>
        </w:rPr>
        <w:t xml:space="preserve"> all </w:t>
      </w:r>
      <w:r w:rsidR="008D5C92" w:rsidRPr="00266164">
        <w:rPr>
          <w:rFonts w:asciiTheme="minorHAnsi" w:hAnsiTheme="minorHAnsi"/>
          <w:color w:val="auto"/>
          <w:szCs w:val="24"/>
        </w:rPr>
        <w:t xml:space="preserve">psychiatric symptoms are considered in the CI’s overall mental impairment, and </w:t>
      </w:r>
      <w:r w:rsidR="00AD224C" w:rsidRPr="00266164">
        <w:rPr>
          <w:rFonts w:asciiTheme="minorHAnsi" w:hAnsiTheme="minorHAnsi"/>
          <w:color w:val="auto"/>
          <w:szCs w:val="24"/>
        </w:rPr>
        <w:t>are rated IAW §4.130</w:t>
      </w:r>
      <w:r w:rsidR="008D5C92" w:rsidRPr="00266164">
        <w:rPr>
          <w:rFonts w:asciiTheme="minorHAnsi" w:hAnsiTheme="minorHAnsi"/>
          <w:color w:val="auto"/>
          <w:szCs w:val="24"/>
        </w:rPr>
        <w:t>.  T</w:t>
      </w:r>
      <w:r w:rsidR="00DD50D0" w:rsidRPr="00266164">
        <w:rPr>
          <w:rFonts w:asciiTheme="minorHAnsi" w:hAnsiTheme="minorHAnsi"/>
          <w:color w:val="auto"/>
          <w:szCs w:val="24"/>
        </w:rPr>
        <w:t xml:space="preserve">he Board considered the final </w:t>
      </w:r>
      <w:r w:rsidR="00AD224C" w:rsidRPr="00266164">
        <w:rPr>
          <w:rFonts w:asciiTheme="minorHAnsi" w:hAnsiTheme="minorHAnsi"/>
          <w:color w:val="auto"/>
          <w:szCs w:val="24"/>
        </w:rPr>
        <w:t>PEB’s diagnosis as administratively final</w:t>
      </w:r>
      <w:r w:rsidR="00D759EE" w:rsidRPr="00266164">
        <w:rPr>
          <w:rFonts w:asciiTheme="minorHAnsi" w:hAnsiTheme="minorHAnsi"/>
          <w:color w:val="auto"/>
          <w:szCs w:val="24"/>
        </w:rPr>
        <w:t xml:space="preserve"> for rating purposes.</w:t>
      </w:r>
    </w:p>
    <w:p w:rsidR="00AD224C" w:rsidRPr="00266164" w:rsidRDefault="00AD224C" w:rsidP="001948DE">
      <w:pPr>
        <w:tabs>
          <w:tab w:val="left" w:pos="2980"/>
        </w:tabs>
        <w:spacing w:line="240" w:lineRule="exact"/>
        <w:jc w:val="both"/>
        <w:rPr>
          <w:rFonts w:asciiTheme="minorHAnsi" w:hAnsiTheme="minorHAnsi"/>
          <w:color w:val="auto"/>
          <w:szCs w:val="24"/>
        </w:rPr>
      </w:pPr>
    </w:p>
    <w:p w:rsidR="00E14DC3" w:rsidRPr="00266164" w:rsidRDefault="00AC14B3" w:rsidP="00804AC2">
      <w:pPr>
        <w:tabs>
          <w:tab w:val="left" w:pos="2980"/>
        </w:tabs>
        <w:spacing w:line="240" w:lineRule="exact"/>
        <w:jc w:val="both"/>
        <w:rPr>
          <w:rFonts w:asciiTheme="minorHAnsi" w:hAnsiTheme="minorHAnsi"/>
          <w:color w:val="auto"/>
          <w:szCs w:val="24"/>
        </w:rPr>
      </w:pPr>
      <w:r w:rsidRPr="00266164">
        <w:rPr>
          <w:rFonts w:asciiTheme="minorHAnsi" w:hAnsiTheme="minorHAnsi"/>
          <w:color w:val="auto"/>
          <w:szCs w:val="24"/>
        </w:rPr>
        <w:t xml:space="preserve">The CI’s pre-TDRL functioning is described </w:t>
      </w:r>
      <w:r w:rsidR="002D4EAF" w:rsidRPr="00266164">
        <w:rPr>
          <w:rFonts w:asciiTheme="minorHAnsi" w:hAnsiTheme="minorHAnsi"/>
          <w:color w:val="auto"/>
          <w:szCs w:val="24"/>
        </w:rPr>
        <w:t>in</w:t>
      </w:r>
      <w:r w:rsidRPr="00266164">
        <w:rPr>
          <w:rFonts w:asciiTheme="minorHAnsi" w:hAnsiTheme="minorHAnsi"/>
          <w:color w:val="auto"/>
          <w:szCs w:val="24"/>
        </w:rPr>
        <w:t xml:space="preserve"> three psychiatric evaluations at 15, 13, and 3 months prior to TDRL entry.  </w:t>
      </w:r>
      <w:r w:rsidR="00E14DC3" w:rsidRPr="00266164">
        <w:rPr>
          <w:rFonts w:asciiTheme="minorHAnsi" w:hAnsiTheme="minorHAnsi"/>
          <w:color w:val="auto"/>
          <w:szCs w:val="24"/>
        </w:rPr>
        <w:t>Those exams are summarized together here.  His symptoms included daily panic attacks</w:t>
      </w:r>
      <w:r w:rsidR="00DD50D0" w:rsidRPr="00266164">
        <w:rPr>
          <w:rFonts w:asciiTheme="minorHAnsi" w:hAnsiTheme="minorHAnsi"/>
          <w:color w:val="auto"/>
          <w:szCs w:val="24"/>
        </w:rPr>
        <w:t xml:space="preserve"> (reportedly ending in 2001, but later VA </w:t>
      </w:r>
      <w:r w:rsidR="00430CA0" w:rsidRPr="00266164">
        <w:rPr>
          <w:rFonts w:asciiTheme="minorHAnsi" w:hAnsiTheme="minorHAnsi"/>
          <w:color w:val="auto"/>
          <w:szCs w:val="24"/>
        </w:rPr>
        <w:t>exam states 2003</w:t>
      </w:r>
      <w:r w:rsidR="002D4EAF" w:rsidRPr="00266164">
        <w:rPr>
          <w:rFonts w:asciiTheme="minorHAnsi" w:hAnsiTheme="minorHAnsi"/>
          <w:color w:val="auto"/>
          <w:szCs w:val="24"/>
        </w:rPr>
        <w:t>)</w:t>
      </w:r>
      <w:r w:rsidR="00E14DC3" w:rsidRPr="00266164">
        <w:rPr>
          <w:rFonts w:asciiTheme="minorHAnsi" w:hAnsiTheme="minorHAnsi"/>
          <w:color w:val="auto"/>
          <w:szCs w:val="24"/>
        </w:rPr>
        <w:t xml:space="preserve"> and episodic depression, anxiety, and paranoid delusions</w:t>
      </w:r>
      <w:r w:rsidR="00054308" w:rsidRPr="00266164">
        <w:rPr>
          <w:rFonts w:asciiTheme="minorHAnsi" w:hAnsiTheme="minorHAnsi"/>
          <w:color w:val="auto"/>
          <w:szCs w:val="24"/>
        </w:rPr>
        <w:t xml:space="preserve"> resulting in three brief hospitalizations (May </w:t>
      </w:r>
      <w:r w:rsidR="00CE2FD2" w:rsidRPr="00266164">
        <w:rPr>
          <w:rFonts w:asciiTheme="minorHAnsi" w:hAnsiTheme="minorHAnsi"/>
          <w:color w:val="auto"/>
          <w:szCs w:val="24"/>
        </w:rPr>
        <w:t>20</w:t>
      </w:r>
      <w:r w:rsidR="00054308" w:rsidRPr="00266164">
        <w:rPr>
          <w:rFonts w:asciiTheme="minorHAnsi" w:hAnsiTheme="minorHAnsi"/>
          <w:color w:val="auto"/>
          <w:szCs w:val="24"/>
        </w:rPr>
        <w:t>01, Oct</w:t>
      </w:r>
      <w:r w:rsidR="00CE2FD2" w:rsidRPr="00266164">
        <w:rPr>
          <w:rFonts w:asciiTheme="minorHAnsi" w:hAnsiTheme="minorHAnsi"/>
          <w:color w:val="auto"/>
          <w:szCs w:val="24"/>
        </w:rPr>
        <w:t>ober</w:t>
      </w:r>
      <w:r w:rsidR="00054308" w:rsidRPr="00266164">
        <w:rPr>
          <w:rFonts w:asciiTheme="minorHAnsi" w:hAnsiTheme="minorHAnsi"/>
          <w:color w:val="auto"/>
          <w:szCs w:val="24"/>
        </w:rPr>
        <w:t xml:space="preserve"> </w:t>
      </w:r>
      <w:r w:rsidR="00CE2FD2" w:rsidRPr="00266164">
        <w:rPr>
          <w:rFonts w:asciiTheme="minorHAnsi" w:hAnsiTheme="minorHAnsi"/>
          <w:color w:val="auto"/>
          <w:szCs w:val="24"/>
        </w:rPr>
        <w:t>20</w:t>
      </w:r>
      <w:r w:rsidR="00054308" w:rsidRPr="00266164">
        <w:rPr>
          <w:rFonts w:asciiTheme="minorHAnsi" w:hAnsiTheme="minorHAnsi"/>
          <w:color w:val="auto"/>
          <w:szCs w:val="24"/>
        </w:rPr>
        <w:t>02, Jan</w:t>
      </w:r>
      <w:r w:rsidR="00CE2FD2" w:rsidRPr="00266164">
        <w:rPr>
          <w:rFonts w:asciiTheme="minorHAnsi" w:hAnsiTheme="minorHAnsi"/>
          <w:color w:val="auto"/>
          <w:szCs w:val="24"/>
        </w:rPr>
        <w:t>uary</w:t>
      </w:r>
      <w:r w:rsidR="00054308" w:rsidRPr="00266164">
        <w:rPr>
          <w:rFonts w:asciiTheme="minorHAnsi" w:hAnsiTheme="minorHAnsi"/>
          <w:color w:val="auto"/>
          <w:szCs w:val="24"/>
        </w:rPr>
        <w:t xml:space="preserve"> </w:t>
      </w:r>
      <w:r w:rsidR="00CE2FD2" w:rsidRPr="00266164">
        <w:rPr>
          <w:rFonts w:asciiTheme="minorHAnsi" w:hAnsiTheme="minorHAnsi"/>
          <w:color w:val="auto"/>
          <w:szCs w:val="24"/>
        </w:rPr>
        <w:t>20</w:t>
      </w:r>
      <w:r w:rsidR="00054308" w:rsidRPr="00266164">
        <w:rPr>
          <w:rFonts w:asciiTheme="minorHAnsi" w:hAnsiTheme="minorHAnsi"/>
          <w:color w:val="auto"/>
          <w:szCs w:val="24"/>
        </w:rPr>
        <w:t xml:space="preserve">03).  </w:t>
      </w:r>
      <w:r w:rsidR="00430CA0" w:rsidRPr="00266164">
        <w:rPr>
          <w:rFonts w:asciiTheme="minorHAnsi" w:hAnsiTheme="minorHAnsi"/>
          <w:color w:val="auto"/>
          <w:szCs w:val="24"/>
        </w:rPr>
        <w:t>The CI</w:t>
      </w:r>
      <w:r w:rsidR="002D4EAF" w:rsidRPr="00266164">
        <w:rPr>
          <w:rFonts w:asciiTheme="minorHAnsi" w:hAnsiTheme="minorHAnsi"/>
          <w:color w:val="auto"/>
          <w:szCs w:val="24"/>
        </w:rPr>
        <w:t xml:space="preserve"> was noted to have received two speeding tickets </w:t>
      </w:r>
      <w:r w:rsidR="00667D14" w:rsidRPr="00266164">
        <w:rPr>
          <w:rFonts w:asciiTheme="minorHAnsi" w:hAnsiTheme="minorHAnsi"/>
          <w:color w:val="auto"/>
          <w:szCs w:val="24"/>
        </w:rPr>
        <w:t xml:space="preserve">in October 2002 </w:t>
      </w:r>
      <w:r w:rsidR="00FF710C" w:rsidRPr="00266164">
        <w:rPr>
          <w:rFonts w:asciiTheme="minorHAnsi" w:hAnsiTheme="minorHAnsi"/>
          <w:color w:val="auto"/>
          <w:szCs w:val="24"/>
        </w:rPr>
        <w:t>(</w:t>
      </w:r>
      <w:r w:rsidR="00DC640B" w:rsidRPr="00266164">
        <w:rPr>
          <w:rFonts w:asciiTheme="minorHAnsi" w:hAnsiTheme="minorHAnsi"/>
          <w:color w:val="auto"/>
          <w:szCs w:val="24"/>
        </w:rPr>
        <w:t>six months pre</w:t>
      </w:r>
      <w:r w:rsidR="00FF710C" w:rsidRPr="00266164">
        <w:rPr>
          <w:rFonts w:asciiTheme="minorHAnsi" w:hAnsiTheme="minorHAnsi"/>
          <w:color w:val="auto"/>
          <w:szCs w:val="24"/>
        </w:rPr>
        <w:t>-TDR</w:t>
      </w:r>
      <w:r w:rsidR="00DC640B" w:rsidRPr="00266164">
        <w:rPr>
          <w:rFonts w:asciiTheme="minorHAnsi" w:hAnsiTheme="minorHAnsi"/>
          <w:color w:val="auto"/>
          <w:szCs w:val="24"/>
        </w:rPr>
        <w:t>L entry</w:t>
      </w:r>
      <w:r w:rsidR="00FF710C" w:rsidRPr="00266164">
        <w:rPr>
          <w:rFonts w:asciiTheme="minorHAnsi" w:hAnsiTheme="minorHAnsi"/>
          <w:color w:val="auto"/>
          <w:szCs w:val="24"/>
        </w:rPr>
        <w:t xml:space="preserve">) </w:t>
      </w:r>
      <w:r w:rsidR="00667D14" w:rsidRPr="00266164">
        <w:rPr>
          <w:rFonts w:asciiTheme="minorHAnsi" w:hAnsiTheme="minorHAnsi"/>
          <w:color w:val="auto"/>
          <w:szCs w:val="24"/>
        </w:rPr>
        <w:t xml:space="preserve">attributed to his paranoia.  </w:t>
      </w:r>
      <w:r w:rsidR="008D5C92" w:rsidRPr="00266164">
        <w:rPr>
          <w:rFonts w:asciiTheme="minorHAnsi" w:hAnsiTheme="minorHAnsi"/>
          <w:color w:val="auto"/>
          <w:szCs w:val="24"/>
        </w:rPr>
        <w:t xml:space="preserve">The three-month </w:t>
      </w:r>
      <w:r w:rsidR="005F36FE" w:rsidRPr="00266164">
        <w:rPr>
          <w:rFonts w:asciiTheme="minorHAnsi" w:hAnsiTheme="minorHAnsi"/>
          <w:color w:val="auto"/>
          <w:szCs w:val="24"/>
        </w:rPr>
        <w:t xml:space="preserve">pre-TDRL </w:t>
      </w:r>
      <w:r w:rsidR="008D5C92" w:rsidRPr="00266164">
        <w:rPr>
          <w:rFonts w:asciiTheme="minorHAnsi" w:hAnsiTheme="minorHAnsi"/>
          <w:color w:val="auto"/>
          <w:szCs w:val="24"/>
        </w:rPr>
        <w:t xml:space="preserve">exam noted “borderline social adjustment,” and foresaw recurrence of symptoms (panic attacks, depression, mania) if the CI took a job with equivalent stress as his </w:t>
      </w:r>
      <w:r w:rsidR="00931DB8" w:rsidRPr="00266164">
        <w:rPr>
          <w:rFonts w:asciiTheme="minorHAnsi" w:hAnsiTheme="minorHAnsi"/>
          <w:color w:val="auto"/>
          <w:szCs w:val="24"/>
        </w:rPr>
        <w:t xml:space="preserve">active duty </w:t>
      </w:r>
      <w:r w:rsidR="008D5C92" w:rsidRPr="00266164">
        <w:rPr>
          <w:rFonts w:asciiTheme="minorHAnsi" w:hAnsiTheme="minorHAnsi"/>
          <w:color w:val="auto"/>
          <w:szCs w:val="24"/>
        </w:rPr>
        <w:t xml:space="preserve">Army position.  </w:t>
      </w:r>
      <w:r w:rsidR="00054308" w:rsidRPr="00266164">
        <w:rPr>
          <w:rFonts w:asciiTheme="minorHAnsi" w:hAnsiTheme="minorHAnsi"/>
          <w:color w:val="auto"/>
          <w:szCs w:val="24"/>
        </w:rPr>
        <w:t>His condition appeared to remit significantly between the exacerbations</w:t>
      </w:r>
      <w:r w:rsidR="008D5C92" w:rsidRPr="00266164">
        <w:rPr>
          <w:rFonts w:asciiTheme="minorHAnsi" w:hAnsiTheme="minorHAnsi"/>
          <w:color w:val="auto"/>
          <w:szCs w:val="24"/>
        </w:rPr>
        <w:t>, with apparently good response</w:t>
      </w:r>
      <w:r w:rsidR="005F36FE" w:rsidRPr="00266164">
        <w:rPr>
          <w:rFonts w:asciiTheme="minorHAnsi" w:hAnsiTheme="minorHAnsi"/>
          <w:color w:val="auto"/>
          <w:szCs w:val="24"/>
        </w:rPr>
        <w:t>s</w:t>
      </w:r>
      <w:r w:rsidR="008D5C92" w:rsidRPr="00266164">
        <w:rPr>
          <w:rFonts w:asciiTheme="minorHAnsi" w:hAnsiTheme="minorHAnsi"/>
          <w:color w:val="auto"/>
          <w:szCs w:val="24"/>
        </w:rPr>
        <w:t xml:space="preserve"> to adjustments in his 3-4 drug psychotropic </w:t>
      </w:r>
      <w:proofErr w:type="gramStart"/>
      <w:r w:rsidR="008D5C92" w:rsidRPr="00266164">
        <w:rPr>
          <w:rFonts w:asciiTheme="minorHAnsi" w:hAnsiTheme="minorHAnsi"/>
          <w:color w:val="auto"/>
          <w:szCs w:val="24"/>
        </w:rPr>
        <w:t>regimen</w:t>
      </w:r>
      <w:proofErr w:type="gramEnd"/>
      <w:r w:rsidR="00054308" w:rsidRPr="00266164">
        <w:rPr>
          <w:rFonts w:asciiTheme="minorHAnsi" w:hAnsiTheme="minorHAnsi"/>
          <w:color w:val="auto"/>
          <w:szCs w:val="24"/>
        </w:rPr>
        <w:t xml:space="preserve">.  Mental </w:t>
      </w:r>
      <w:r w:rsidR="00931DB8" w:rsidRPr="00266164">
        <w:rPr>
          <w:rFonts w:asciiTheme="minorHAnsi" w:hAnsiTheme="minorHAnsi"/>
          <w:color w:val="auto"/>
          <w:szCs w:val="24"/>
        </w:rPr>
        <w:t xml:space="preserve">status examinations </w:t>
      </w:r>
      <w:r w:rsidR="00054308" w:rsidRPr="00266164">
        <w:rPr>
          <w:rFonts w:asciiTheme="minorHAnsi" w:hAnsiTheme="minorHAnsi"/>
          <w:color w:val="auto"/>
          <w:szCs w:val="24"/>
        </w:rPr>
        <w:t xml:space="preserve">were variable, </w:t>
      </w:r>
      <w:r w:rsidR="00667D14" w:rsidRPr="00266164">
        <w:rPr>
          <w:rFonts w:asciiTheme="minorHAnsi" w:hAnsiTheme="minorHAnsi"/>
          <w:color w:val="auto"/>
          <w:szCs w:val="24"/>
        </w:rPr>
        <w:t xml:space="preserve">with </w:t>
      </w:r>
      <w:r w:rsidR="00054308" w:rsidRPr="00266164">
        <w:rPr>
          <w:rFonts w:asciiTheme="minorHAnsi" w:hAnsiTheme="minorHAnsi"/>
          <w:color w:val="auto"/>
          <w:szCs w:val="24"/>
        </w:rPr>
        <w:t>paranoid feelings</w:t>
      </w:r>
      <w:r w:rsidR="00555D8E" w:rsidRPr="00266164">
        <w:rPr>
          <w:rFonts w:asciiTheme="minorHAnsi" w:hAnsiTheme="minorHAnsi"/>
          <w:color w:val="auto"/>
          <w:szCs w:val="24"/>
        </w:rPr>
        <w:t xml:space="preserve"> </w:t>
      </w:r>
      <w:r w:rsidR="00667D14" w:rsidRPr="00266164">
        <w:rPr>
          <w:rFonts w:asciiTheme="minorHAnsi" w:hAnsiTheme="minorHAnsi"/>
          <w:color w:val="auto"/>
          <w:szCs w:val="24"/>
        </w:rPr>
        <w:t xml:space="preserve">and </w:t>
      </w:r>
      <w:r w:rsidR="00555D8E" w:rsidRPr="00266164">
        <w:rPr>
          <w:rFonts w:asciiTheme="minorHAnsi" w:hAnsiTheme="minorHAnsi"/>
          <w:color w:val="auto"/>
          <w:szCs w:val="24"/>
        </w:rPr>
        <w:t xml:space="preserve">blunted affect </w:t>
      </w:r>
      <w:r w:rsidR="00667D14" w:rsidRPr="00266164">
        <w:rPr>
          <w:rFonts w:asciiTheme="minorHAnsi" w:hAnsiTheme="minorHAnsi"/>
          <w:color w:val="auto"/>
          <w:szCs w:val="24"/>
        </w:rPr>
        <w:t xml:space="preserve">at </w:t>
      </w:r>
      <w:r w:rsidR="00555D8E" w:rsidRPr="00266164">
        <w:rPr>
          <w:rFonts w:asciiTheme="minorHAnsi" w:hAnsiTheme="minorHAnsi"/>
          <w:color w:val="auto"/>
          <w:szCs w:val="24"/>
        </w:rPr>
        <w:t>15 mo</w:t>
      </w:r>
      <w:r w:rsidR="00667D14" w:rsidRPr="00266164">
        <w:rPr>
          <w:rFonts w:asciiTheme="minorHAnsi" w:hAnsiTheme="minorHAnsi"/>
          <w:color w:val="auto"/>
          <w:szCs w:val="24"/>
        </w:rPr>
        <w:t>nths, a normal exam at 13 months, and more severe abnormalities at 3 months pre-TDRL</w:t>
      </w:r>
      <w:r w:rsidR="007E2C15" w:rsidRPr="00266164">
        <w:rPr>
          <w:rFonts w:asciiTheme="minorHAnsi" w:hAnsiTheme="minorHAnsi"/>
          <w:color w:val="auto"/>
          <w:szCs w:val="24"/>
        </w:rPr>
        <w:t xml:space="preserve"> entry</w:t>
      </w:r>
      <w:r w:rsidR="00667D14" w:rsidRPr="00266164">
        <w:rPr>
          <w:rFonts w:asciiTheme="minorHAnsi" w:hAnsiTheme="minorHAnsi"/>
          <w:color w:val="auto"/>
          <w:szCs w:val="24"/>
        </w:rPr>
        <w:t xml:space="preserve">, including psychomotor retardation and agitation, anxious and depressed mood, “severely depressed, irritable, and moderately constricted” affect, and poor judgment.  Global </w:t>
      </w:r>
      <w:r w:rsidR="00931DB8" w:rsidRPr="00266164">
        <w:rPr>
          <w:rFonts w:asciiTheme="minorHAnsi" w:hAnsiTheme="minorHAnsi"/>
          <w:color w:val="auto"/>
          <w:szCs w:val="24"/>
        </w:rPr>
        <w:t xml:space="preserve">assessment of functioning </w:t>
      </w:r>
      <w:r w:rsidR="00667D14" w:rsidRPr="00266164">
        <w:rPr>
          <w:rFonts w:asciiTheme="minorHAnsi" w:hAnsiTheme="minorHAnsi"/>
          <w:color w:val="auto"/>
          <w:szCs w:val="24"/>
        </w:rPr>
        <w:t xml:space="preserve">(GAF) </w:t>
      </w:r>
      <w:r w:rsidR="004C49B2" w:rsidRPr="00266164">
        <w:rPr>
          <w:rFonts w:asciiTheme="minorHAnsi" w:hAnsiTheme="minorHAnsi"/>
          <w:color w:val="auto"/>
          <w:szCs w:val="24"/>
        </w:rPr>
        <w:t xml:space="preserve">scores ranged from 55 at </w:t>
      </w:r>
      <w:r w:rsidR="00931DB8">
        <w:rPr>
          <w:rFonts w:asciiTheme="minorHAnsi" w:hAnsiTheme="minorHAnsi"/>
          <w:color w:val="auto"/>
          <w:szCs w:val="24"/>
        </w:rPr>
        <w:t>3 m</w:t>
      </w:r>
      <w:r w:rsidR="004C49B2" w:rsidRPr="00266164">
        <w:rPr>
          <w:rFonts w:asciiTheme="minorHAnsi" w:hAnsiTheme="minorHAnsi"/>
          <w:color w:val="auto"/>
          <w:szCs w:val="24"/>
        </w:rPr>
        <w:t xml:space="preserve">onths pre-TDRL </w:t>
      </w:r>
      <w:r w:rsidR="007E2C15" w:rsidRPr="00266164">
        <w:rPr>
          <w:rFonts w:asciiTheme="minorHAnsi" w:hAnsiTheme="minorHAnsi"/>
          <w:color w:val="auto"/>
          <w:szCs w:val="24"/>
        </w:rPr>
        <w:t xml:space="preserve">entry </w:t>
      </w:r>
      <w:r w:rsidR="004C49B2" w:rsidRPr="00266164">
        <w:rPr>
          <w:rFonts w:asciiTheme="minorHAnsi" w:hAnsiTheme="minorHAnsi"/>
          <w:color w:val="auto"/>
          <w:szCs w:val="24"/>
        </w:rPr>
        <w:t>(moderate symptoms or moderate difficulty in social or occupational functioning), to 75-80 at 13 months pre-TDRL (reflecting transient and expectable reactions to psychosocial stressors, and no more than slight impairment in social or occupational functioning).  The three</w:t>
      </w:r>
      <w:r w:rsidR="00931DB8">
        <w:rPr>
          <w:rFonts w:asciiTheme="minorHAnsi" w:hAnsiTheme="minorHAnsi"/>
          <w:color w:val="auto"/>
          <w:szCs w:val="24"/>
        </w:rPr>
        <w:t>-</w:t>
      </w:r>
      <w:r w:rsidR="004C49B2" w:rsidRPr="00266164">
        <w:rPr>
          <w:rFonts w:asciiTheme="minorHAnsi" w:hAnsiTheme="minorHAnsi"/>
          <w:color w:val="auto"/>
          <w:szCs w:val="24"/>
        </w:rPr>
        <w:t>month pre-TDRL examiner characterized the CI’s bipolar disorder as causing definite impairment for social and industrial adaptability (DoDI 1332.29 30% language).</w:t>
      </w:r>
    </w:p>
    <w:p w:rsidR="00DC640B" w:rsidRPr="00266164" w:rsidRDefault="00DC640B" w:rsidP="00804AC2">
      <w:pPr>
        <w:tabs>
          <w:tab w:val="left" w:pos="2980"/>
        </w:tabs>
        <w:spacing w:line="240" w:lineRule="exact"/>
        <w:jc w:val="both"/>
        <w:rPr>
          <w:rFonts w:asciiTheme="minorHAnsi" w:hAnsiTheme="minorHAnsi"/>
          <w:color w:val="auto"/>
          <w:szCs w:val="24"/>
        </w:rPr>
      </w:pPr>
    </w:p>
    <w:p w:rsidR="00B85FAF" w:rsidRPr="00266164" w:rsidRDefault="00E94F4E" w:rsidP="00B85FAF">
      <w:pPr>
        <w:tabs>
          <w:tab w:val="left" w:pos="2980"/>
        </w:tabs>
        <w:spacing w:line="240" w:lineRule="exact"/>
        <w:jc w:val="both"/>
        <w:rPr>
          <w:rFonts w:asciiTheme="minorHAnsi" w:hAnsiTheme="minorHAnsi"/>
          <w:color w:val="auto"/>
          <w:szCs w:val="24"/>
        </w:rPr>
      </w:pPr>
      <w:r w:rsidRPr="00266164">
        <w:rPr>
          <w:rFonts w:asciiTheme="minorHAnsi" w:hAnsiTheme="minorHAnsi"/>
          <w:color w:val="auto"/>
          <w:szCs w:val="24"/>
        </w:rPr>
        <w:t xml:space="preserve">The TDRL </w:t>
      </w:r>
      <w:r w:rsidR="00931DB8">
        <w:rPr>
          <w:rFonts w:asciiTheme="minorHAnsi" w:hAnsiTheme="minorHAnsi"/>
          <w:color w:val="auto"/>
          <w:szCs w:val="24"/>
        </w:rPr>
        <w:t>narrative summary (NARSUM)</w:t>
      </w:r>
      <w:r w:rsidR="0021277F" w:rsidRPr="00266164">
        <w:rPr>
          <w:rFonts w:asciiTheme="minorHAnsi" w:hAnsiTheme="minorHAnsi"/>
          <w:color w:val="auto"/>
          <w:szCs w:val="24"/>
        </w:rPr>
        <w:t xml:space="preserve">, three months prior to </w:t>
      </w:r>
      <w:r w:rsidR="007E2C15" w:rsidRPr="00266164">
        <w:rPr>
          <w:rFonts w:asciiTheme="minorHAnsi" w:hAnsiTheme="minorHAnsi"/>
          <w:color w:val="auto"/>
          <w:szCs w:val="24"/>
        </w:rPr>
        <w:t>exit from</w:t>
      </w:r>
      <w:r w:rsidR="0021277F" w:rsidRPr="00266164">
        <w:rPr>
          <w:rFonts w:asciiTheme="minorHAnsi" w:hAnsiTheme="minorHAnsi"/>
          <w:color w:val="auto"/>
          <w:szCs w:val="24"/>
        </w:rPr>
        <w:t xml:space="preserve"> TDRL (21 months after TDRL entry) </w:t>
      </w:r>
      <w:r w:rsidR="00977EDE" w:rsidRPr="00266164">
        <w:rPr>
          <w:rFonts w:asciiTheme="minorHAnsi" w:hAnsiTheme="minorHAnsi"/>
          <w:color w:val="auto"/>
          <w:szCs w:val="24"/>
        </w:rPr>
        <w:t xml:space="preserve">noted the CI’s response to treatment had been characterized by periods of remissions and exacerbations.  </w:t>
      </w:r>
      <w:r w:rsidR="002D506F" w:rsidRPr="00266164">
        <w:rPr>
          <w:rFonts w:asciiTheme="minorHAnsi" w:hAnsiTheme="minorHAnsi"/>
          <w:color w:val="auto"/>
          <w:szCs w:val="24"/>
        </w:rPr>
        <w:t xml:space="preserve">The examiner had seen the CI for a number of evaluations from January 2003.  </w:t>
      </w:r>
      <w:r w:rsidR="00977EDE" w:rsidRPr="00266164">
        <w:rPr>
          <w:rFonts w:asciiTheme="minorHAnsi" w:hAnsiTheme="minorHAnsi"/>
          <w:color w:val="auto"/>
          <w:szCs w:val="24"/>
        </w:rPr>
        <w:t xml:space="preserve">The examiner </w:t>
      </w:r>
      <w:r w:rsidR="0021277F" w:rsidRPr="00266164">
        <w:rPr>
          <w:rFonts w:asciiTheme="minorHAnsi" w:hAnsiTheme="minorHAnsi"/>
          <w:color w:val="auto"/>
          <w:szCs w:val="24"/>
        </w:rPr>
        <w:t>stated the CI was feeling better</w:t>
      </w:r>
      <w:r w:rsidR="00C57A55" w:rsidRPr="00266164">
        <w:rPr>
          <w:rFonts w:asciiTheme="minorHAnsi" w:hAnsiTheme="minorHAnsi"/>
          <w:color w:val="auto"/>
          <w:szCs w:val="24"/>
        </w:rPr>
        <w:t>,</w:t>
      </w:r>
      <w:r w:rsidR="0021277F" w:rsidRPr="00266164">
        <w:rPr>
          <w:rFonts w:asciiTheme="minorHAnsi" w:hAnsiTheme="minorHAnsi"/>
          <w:color w:val="auto"/>
          <w:szCs w:val="24"/>
        </w:rPr>
        <w:t xml:space="preserve"> but remained depressed, had fewer mood swings, and had been compliant with his medications</w:t>
      </w:r>
      <w:r w:rsidR="00C57A55" w:rsidRPr="00266164">
        <w:rPr>
          <w:rFonts w:asciiTheme="minorHAnsi" w:hAnsiTheme="minorHAnsi"/>
          <w:color w:val="auto"/>
          <w:szCs w:val="24"/>
        </w:rPr>
        <w:t xml:space="preserve"> (</w:t>
      </w:r>
      <w:r w:rsidR="00977EDE" w:rsidRPr="00266164">
        <w:rPr>
          <w:rFonts w:asciiTheme="minorHAnsi" w:hAnsiTheme="minorHAnsi"/>
          <w:color w:val="auto"/>
          <w:szCs w:val="24"/>
        </w:rPr>
        <w:t>a three</w:t>
      </w:r>
      <w:r w:rsidR="00931DB8">
        <w:rPr>
          <w:rFonts w:asciiTheme="minorHAnsi" w:hAnsiTheme="minorHAnsi"/>
          <w:color w:val="auto"/>
          <w:szCs w:val="24"/>
        </w:rPr>
        <w:t>-</w:t>
      </w:r>
      <w:r w:rsidR="00977EDE" w:rsidRPr="00266164">
        <w:rPr>
          <w:rFonts w:asciiTheme="minorHAnsi" w:hAnsiTheme="minorHAnsi"/>
          <w:color w:val="auto"/>
          <w:szCs w:val="24"/>
        </w:rPr>
        <w:t>drug regimen</w:t>
      </w:r>
      <w:r w:rsidR="00C57A55" w:rsidRPr="00266164">
        <w:rPr>
          <w:rFonts w:asciiTheme="minorHAnsi" w:hAnsiTheme="minorHAnsi"/>
          <w:color w:val="auto"/>
          <w:szCs w:val="24"/>
        </w:rPr>
        <w:t>)</w:t>
      </w:r>
      <w:r w:rsidR="0021277F" w:rsidRPr="00266164">
        <w:rPr>
          <w:rFonts w:asciiTheme="minorHAnsi" w:hAnsiTheme="minorHAnsi"/>
          <w:color w:val="auto"/>
          <w:szCs w:val="24"/>
        </w:rPr>
        <w:t xml:space="preserve">.  The examiner noted </w:t>
      </w:r>
      <w:r w:rsidR="002D506F" w:rsidRPr="00266164">
        <w:rPr>
          <w:rFonts w:asciiTheme="minorHAnsi" w:hAnsiTheme="minorHAnsi"/>
          <w:color w:val="auto"/>
          <w:szCs w:val="24"/>
        </w:rPr>
        <w:t>t</w:t>
      </w:r>
      <w:r w:rsidR="0021277F" w:rsidRPr="00266164">
        <w:rPr>
          <w:rFonts w:asciiTheme="minorHAnsi" w:hAnsiTheme="minorHAnsi"/>
          <w:color w:val="auto"/>
          <w:szCs w:val="24"/>
        </w:rPr>
        <w:t xml:space="preserve">he </w:t>
      </w:r>
      <w:r w:rsidR="002D506F" w:rsidRPr="00266164">
        <w:rPr>
          <w:rFonts w:asciiTheme="minorHAnsi" w:hAnsiTheme="minorHAnsi"/>
          <w:color w:val="auto"/>
          <w:szCs w:val="24"/>
        </w:rPr>
        <w:t xml:space="preserve">CI </w:t>
      </w:r>
      <w:r w:rsidR="0021277F" w:rsidRPr="00266164">
        <w:rPr>
          <w:rFonts w:asciiTheme="minorHAnsi" w:hAnsiTheme="minorHAnsi"/>
          <w:color w:val="auto"/>
          <w:szCs w:val="24"/>
        </w:rPr>
        <w:t xml:space="preserve">was </w:t>
      </w:r>
      <w:r w:rsidR="00977EDE" w:rsidRPr="00266164">
        <w:rPr>
          <w:rFonts w:asciiTheme="minorHAnsi" w:hAnsiTheme="minorHAnsi"/>
          <w:color w:val="auto"/>
          <w:szCs w:val="24"/>
        </w:rPr>
        <w:t>“</w:t>
      </w:r>
      <w:r w:rsidR="0021277F" w:rsidRPr="00266164">
        <w:rPr>
          <w:rFonts w:asciiTheme="minorHAnsi" w:hAnsiTheme="minorHAnsi"/>
          <w:color w:val="auto"/>
          <w:szCs w:val="24"/>
        </w:rPr>
        <w:t xml:space="preserve">still unable to tolerate stress and had </w:t>
      </w:r>
      <w:r w:rsidR="00977EDE" w:rsidRPr="00266164">
        <w:rPr>
          <w:rFonts w:asciiTheme="minorHAnsi" w:hAnsiTheme="minorHAnsi"/>
          <w:color w:val="auto"/>
          <w:szCs w:val="24"/>
        </w:rPr>
        <w:t>started working as a dispatcher for a medical supply company</w:t>
      </w:r>
      <w:r w:rsidR="0021277F" w:rsidRPr="00266164">
        <w:rPr>
          <w:rFonts w:asciiTheme="minorHAnsi" w:hAnsiTheme="minorHAnsi"/>
          <w:color w:val="auto"/>
          <w:szCs w:val="24"/>
        </w:rPr>
        <w:t>,</w:t>
      </w:r>
      <w:r w:rsidR="00977EDE" w:rsidRPr="00266164">
        <w:rPr>
          <w:rFonts w:asciiTheme="minorHAnsi" w:hAnsiTheme="minorHAnsi"/>
          <w:color w:val="auto"/>
          <w:szCs w:val="24"/>
        </w:rPr>
        <w:t>”</w:t>
      </w:r>
      <w:r w:rsidR="0021277F" w:rsidRPr="00266164">
        <w:rPr>
          <w:rFonts w:asciiTheme="minorHAnsi" w:hAnsiTheme="minorHAnsi"/>
          <w:color w:val="auto"/>
          <w:szCs w:val="24"/>
        </w:rPr>
        <w:t xml:space="preserve"> </w:t>
      </w:r>
      <w:r w:rsidR="00977EDE" w:rsidRPr="00266164">
        <w:rPr>
          <w:rFonts w:asciiTheme="minorHAnsi" w:hAnsiTheme="minorHAnsi"/>
          <w:color w:val="auto"/>
          <w:szCs w:val="24"/>
        </w:rPr>
        <w:t xml:space="preserve">a job where “he worked mostly on his own in an environment relatively free of stress.” </w:t>
      </w:r>
      <w:r w:rsidR="0021277F" w:rsidRPr="00266164">
        <w:rPr>
          <w:rFonts w:asciiTheme="minorHAnsi" w:hAnsiTheme="minorHAnsi"/>
          <w:color w:val="auto"/>
          <w:szCs w:val="24"/>
        </w:rPr>
        <w:t xml:space="preserve"> </w:t>
      </w:r>
      <w:r w:rsidR="00977EDE" w:rsidRPr="00266164">
        <w:rPr>
          <w:rFonts w:asciiTheme="minorHAnsi" w:hAnsiTheme="minorHAnsi"/>
          <w:color w:val="auto"/>
          <w:szCs w:val="24"/>
        </w:rPr>
        <w:t xml:space="preserve">The CI remained married to his wife of 19 years.  </w:t>
      </w:r>
      <w:r w:rsidR="004F65A6" w:rsidRPr="00266164">
        <w:rPr>
          <w:rFonts w:asciiTheme="minorHAnsi" w:hAnsiTheme="minorHAnsi"/>
          <w:color w:val="auto"/>
          <w:szCs w:val="24"/>
        </w:rPr>
        <w:t>Th</w:t>
      </w:r>
      <w:r w:rsidR="00974D38" w:rsidRPr="00266164">
        <w:rPr>
          <w:rFonts w:asciiTheme="minorHAnsi" w:hAnsiTheme="minorHAnsi"/>
          <w:color w:val="auto"/>
          <w:szCs w:val="24"/>
        </w:rPr>
        <w:t>e TDRL</w:t>
      </w:r>
      <w:r w:rsidR="004F65A6" w:rsidRPr="00266164">
        <w:rPr>
          <w:rFonts w:asciiTheme="minorHAnsi" w:hAnsiTheme="minorHAnsi"/>
          <w:color w:val="auto"/>
          <w:szCs w:val="24"/>
        </w:rPr>
        <w:t xml:space="preserve"> </w:t>
      </w:r>
      <w:r w:rsidR="00974D38" w:rsidRPr="00266164">
        <w:rPr>
          <w:rFonts w:asciiTheme="minorHAnsi" w:hAnsiTheme="minorHAnsi"/>
          <w:color w:val="auto"/>
          <w:szCs w:val="24"/>
        </w:rPr>
        <w:t xml:space="preserve">NARSUM </w:t>
      </w:r>
      <w:r w:rsidR="00F659B3" w:rsidRPr="00266164">
        <w:rPr>
          <w:rFonts w:asciiTheme="minorHAnsi" w:hAnsiTheme="minorHAnsi"/>
          <w:color w:val="auto"/>
          <w:szCs w:val="24"/>
        </w:rPr>
        <w:t xml:space="preserve">was from a provider with a long history of treating the CI and </w:t>
      </w:r>
      <w:r w:rsidR="00974D38" w:rsidRPr="00266164">
        <w:rPr>
          <w:rFonts w:asciiTheme="minorHAnsi" w:hAnsiTheme="minorHAnsi"/>
          <w:color w:val="auto"/>
          <w:szCs w:val="24"/>
        </w:rPr>
        <w:t xml:space="preserve">did not describe a formal mental status exam.  </w:t>
      </w:r>
      <w:r w:rsidR="00931DB8">
        <w:rPr>
          <w:rFonts w:asciiTheme="minorHAnsi" w:hAnsiTheme="minorHAnsi"/>
          <w:color w:val="auto"/>
          <w:szCs w:val="24"/>
        </w:rPr>
        <w:t xml:space="preserve">His </w:t>
      </w:r>
      <w:r w:rsidR="00974D38" w:rsidRPr="00266164">
        <w:rPr>
          <w:rFonts w:asciiTheme="minorHAnsi" w:hAnsiTheme="minorHAnsi"/>
          <w:color w:val="auto"/>
          <w:szCs w:val="24"/>
        </w:rPr>
        <w:t xml:space="preserve">GAF was 50, connoting serious symptoms or serious impairment in social or occupational functioning.  </w:t>
      </w:r>
      <w:r w:rsidR="00C57A55" w:rsidRPr="00266164">
        <w:rPr>
          <w:rFonts w:asciiTheme="minorHAnsi" w:hAnsiTheme="minorHAnsi"/>
          <w:color w:val="auto"/>
          <w:szCs w:val="24"/>
        </w:rPr>
        <w:t xml:space="preserve">The psychiatrist also indicated that “the patient has a </w:t>
      </w:r>
      <w:r w:rsidR="00931DB8" w:rsidRPr="00266164">
        <w:rPr>
          <w:rFonts w:asciiTheme="minorHAnsi" w:hAnsiTheme="minorHAnsi"/>
          <w:color w:val="auto"/>
          <w:szCs w:val="24"/>
        </w:rPr>
        <w:t xml:space="preserve">permanent impairment rating </w:t>
      </w:r>
      <w:r w:rsidR="00C57A55" w:rsidRPr="00266164">
        <w:rPr>
          <w:rFonts w:asciiTheme="minorHAnsi" w:hAnsiTheme="minorHAnsi"/>
          <w:color w:val="auto"/>
          <w:szCs w:val="24"/>
        </w:rPr>
        <w:t>(PIR) of 40-50%</w:t>
      </w:r>
      <w:r w:rsidR="002C175E" w:rsidRPr="00266164">
        <w:rPr>
          <w:rFonts w:asciiTheme="minorHAnsi" w:hAnsiTheme="minorHAnsi"/>
          <w:color w:val="auto"/>
          <w:szCs w:val="24"/>
        </w:rPr>
        <w:t>,</w:t>
      </w:r>
      <w:r w:rsidR="00C57A55" w:rsidRPr="00266164">
        <w:rPr>
          <w:rFonts w:asciiTheme="minorHAnsi" w:hAnsiTheme="minorHAnsi"/>
          <w:color w:val="auto"/>
          <w:szCs w:val="24"/>
        </w:rPr>
        <w:t xml:space="preserve">” </w:t>
      </w:r>
      <w:r w:rsidR="00F659B3" w:rsidRPr="00266164">
        <w:rPr>
          <w:rFonts w:asciiTheme="minorHAnsi" w:hAnsiTheme="minorHAnsi"/>
          <w:color w:val="auto"/>
          <w:szCs w:val="24"/>
        </w:rPr>
        <w:t xml:space="preserve">which is </w:t>
      </w:r>
      <w:r w:rsidR="002C175E" w:rsidRPr="00266164">
        <w:rPr>
          <w:rFonts w:asciiTheme="minorHAnsi" w:hAnsiTheme="minorHAnsi"/>
          <w:color w:val="auto"/>
          <w:szCs w:val="24"/>
        </w:rPr>
        <w:t xml:space="preserve">in the </w:t>
      </w:r>
      <w:r w:rsidR="00C57A55" w:rsidRPr="00266164">
        <w:rPr>
          <w:rFonts w:asciiTheme="minorHAnsi" w:hAnsiTheme="minorHAnsi"/>
          <w:color w:val="auto"/>
          <w:szCs w:val="24"/>
        </w:rPr>
        <w:t xml:space="preserve">marked category of permanent impairment within the </w:t>
      </w:r>
      <w:r w:rsidR="00C57A55" w:rsidRPr="00931DB8">
        <w:rPr>
          <w:rFonts w:asciiTheme="minorHAnsi" w:hAnsiTheme="minorHAnsi"/>
          <w:color w:val="auto"/>
          <w:szCs w:val="24"/>
        </w:rPr>
        <w:t>A</w:t>
      </w:r>
      <w:r w:rsidR="00931DB8">
        <w:rPr>
          <w:rFonts w:asciiTheme="minorHAnsi" w:hAnsiTheme="minorHAnsi"/>
          <w:color w:val="auto"/>
          <w:szCs w:val="24"/>
        </w:rPr>
        <w:t xml:space="preserve">merican Medical Association </w:t>
      </w:r>
      <w:r w:rsidR="00C57A55" w:rsidRPr="00931DB8">
        <w:rPr>
          <w:rFonts w:asciiTheme="minorHAnsi" w:hAnsiTheme="minorHAnsi"/>
          <w:color w:val="auto"/>
          <w:szCs w:val="24"/>
        </w:rPr>
        <w:t>Guides to the Evaluation of Permanent Impairment</w:t>
      </w:r>
      <w:r w:rsidR="00C57A55" w:rsidRPr="00266164">
        <w:rPr>
          <w:rFonts w:asciiTheme="minorHAnsi" w:hAnsiTheme="minorHAnsi"/>
          <w:color w:val="auto"/>
          <w:szCs w:val="24"/>
        </w:rPr>
        <w:t xml:space="preserve"> </w:t>
      </w:r>
      <w:r w:rsidR="00931DB8">
        <w:rPr>
          <w:rFonts w:asciiTheme="minorHAnsi" w:hAnsiTheme="minorHAnsi"/>
          <w:color w:val="auto"/>
          <w:szCs w:val="24"/>
        </w:rPr>
        <w:t>(</w:t>
      </w:r>
      <w:r w:rsidR="00771E95" w:rsidRPr="00266164">
        <w:rPr>
          <w:rFonts w:asciiTheme="minorHAnsi" w:hAnsiTheme="minorHAnsi"/>
          <w:color w:val="auto"/>
          <w:szCs w:val="24"/>
        </w:rPr>
        <w:t>25-50% marked; 51-75% extreme; 76-100% maximum</w:t>
      </w:r>
      <w:r w:rsidR="00931DB8">
        <w:rPr>
          <w:rFonts w:asciiTheme="minorHAnsi" w:hAnsiTheme="minorHAnsi"/>
          <w:color w:val="auto"/>
          <w:szCs w:val="24"/>
        </w:rPr>
        <w:t>)</w:t>
      </w:r>
      <w:r w:rsidR="00F659B3" w:rsidRPr="00266164">
        <w:rPr>
          <w:rFonts w:asciiTheme="minorHAnsi" w:hAnsiTheme="minorHAnsi"/>
          <w:color w:val="auto"/>
          <w:szCs w:val="24"/>
        </w:rPr>
        <w:t xml:space="preserve">.  </w:t>
      </w:r>
      <w:r w:rsidR="00804AC2" w:rsidRPr="00266164">
        <w:rPr>
          <w:rFonts w:asciiTheme="minorHAnsi" w:hAnsiTheme="minorHAnsi"/>
          <w:color w:val="auto"/>
          <w:szCs w:val="24"/>
        </w:rPr>
        <w:t xml:space="preserve">Treatment notes </w:t>
      </w:r>
      <w:r w:rsidR="00D55A33" w:rsidRPr="00266164">
        <w:rPr>
          <w:rFonts w:asciiTheme="minorHAnsi" w:hAnsiTheme="minorHAnsi"/>
          <w:color w:val="auto"/>
          <w:szCs w:val="24"/>
        </w:rPr>
        <w:t xml:space="preserve">during TDRL reflected the cyclic nature of the CI’s symptoms, with </w:t>
      </w:r>
      <w:r w:rsidR="00364112" w:rsidRPr="00266164">
        <w:rPr>
          <w:rFonts w:asciiTheme="minorHAnsi" w:hAnsiTheme="minorHAnsi"/>
          <w:color w:val="auto"/>
          <w:szCs w:val="24"/>
        </w:rPr>
        <w:t>varying responses to medication adjustments;</w:t>
      </w:r>
      <w:r w:rsidR="00D55A33" w:rsidRPr="00266164">
        <w:rPr>
          <w:rFonts w:asciiTheme="minorHAnsi" w:hAnsiTheme="minorHAnsi"/>
          <w:color w:val="auto"/>
          <w:szCs w:val="24"/>
        </w:rPr>
        <w:t xml:space="preserve"> </w:t>
      </w:r>
      <w:r w:rsidR="00364112" w:rsidRPr="00266164">
        <w:rPr>
          <w:rFonts w:asciiTheme="minorHAnsi" w:hAnsiTheme="minorHAnsi"/>
          <w:color w:val="auto"/>
          <w:szCs w:val="24"/>
        </w:rPr>
        <w:t>he experienced a</w:t>
      </w:r>
      <w:r w:rsidR="00D55A33" w:rsidRPr="00266164">
        <w:rPr>
          <w:rFonts w:asciiTheme="minorHAnsi" w:hAnsiTheme="minorHAnsi"/>
          <w:color w:val="auto"/>
          <w:szCs w:val="24"/>
        </w:rPr>
        <w:t xml:space="preserve"> gradual improvement over the first </w:t>
      </w:r>
      <w:r w:rsidR="00931DB8">
        <w:rPr>
          <w:rFonts w:asciiTheme="minorHAnsi" w:hAnsiTheme="minorHAnsi"/>
          <w:color w:val="auto"/>
          <w:szCs w:val="24"/>
        </w:rPr>
        <w:t>7</w:t>
      </w:r>
      <w:r w:rsidR="00D55A33" w:rsidRPr="00266164">
        <w:rPr>
          <w:rFonts w:asciiTheme="minorHAnsi" w:hAnsiTheme="minorHAnsi"/>
          <w:color w:val="auto"/>
          <w:szCs w:val="24"/>
        </w:rPr>
        <w:t xml:space="preserve"> months (GAFs </w:t>
      </w:r>
      <w:r w:rsidR="00D55A33" w:rsidRPr="00266164">
        <w:rPr>
          <w:rFonts w:asciiTheme="minorHAnsi" w:hAnsiTheme="minorHAnsi"/>
          <w:color w:val="auto"/>
          <w:szCs w:val="24"/>
        </w:rPr>
        <w:lastRenderedPageBreak/>
        <w:t xml:space="preserve">increasing from 50 to 85), </w:t>
      </w:r>
      <w:r w:rsidR="0062777A" w:rsidRPr="00266164">
        <w:rPr>
          <w:rFonts w:asciiTheme="minorHAnsi" w:hAnsiTheme="minorHAnsi"/>
          <w:color w:val="auto"/>
          <w:szCs w:val="24"/>
        </w:rPr>
        <w:t>followed by a significant sustained deterioration (GAFs 50-60</w:t>
      </w:r>
      <w:r w:rsidR="00F659B3" w:rsidRPr="00266164">
        <w:rPr>
          <w:rFonts w:asciiTheme="minorHAnsi" w:hAnsiTheme="minorHAnsi"/>
          <w:color w:val="auto"/>
          <w:szCs w:val="24"/>
        </w:rPr>
        <w:t>)</w:t>
      </w:r>
      <w:r w:rsidR="0062777A" w:rsidRPr="00266164">
        <w:rPr>
          <w:rFonts w:asciiTheme="minorHAnsi" w:hAnsiTheme="minorHAnsi"/>
          <w:color w:val="auto"/>
          <w:szCs w:val="24"/>
        </w:rPr>
        <w:t xml:space="preserve"> over the remaining 17 months of TDRL.  </w:t>
      </w:r>
    </w:p>
    <w:p w:rsidR="00804AC2" w:rsidRPr="00266164" w:rsidRDefault="00804AC2" w:rsidP="00804AC2">
      <w:pPr>
        <w:tabs>
          <w:tab w:val="left" w:pos="2980"/>
        </w:tabs>
        <w:spacing w:line="240" w:lineRule="exact"/>
        <w:jc w:val="both"/>
        <w:rPr>
          <w:rFonts w:asciiTheme="minorHAnsi" w:hAnsiTheme="minorHAnsi"/>
          <w:color w:val="auto"/>
          <w:szCs w:val="24"/>
        </w:rPr>
      </w:pPr>
    </w:p>
    <w:p w:rsidR="00AD224C" w:rsidRPr="00266164" w:rsidRDefault="00AD224C" w:rsidP="00AD224C">
      <w:pPr>
        <w:spacing w:line="240" w:lineRule="exact"/>
        <w:jc w:val="both"/>
        <w:rPr>
          <w:rFonts w:eastAsia="Calibri"/>
          <w:color w:val="auto"/>
          <w:szCs w:val="24"/>
        </w:rPr>
      </w:pPr>
      <w:r w:rsidRPr="00266164">
        <w:rPr>
          <w:rFonts w:asciiTheme="minorHAnsi" w:hAnsiTheme="minorHAnsi"/>
          <w:color w:val="auto"/>
          <w:szCs w:val="24"/>
        </w:rPr>
        <w:t xml:space="preserve">At the VA </w:t>
      </w:r>
      <w:r w:rsidR="00931DB8">
        <w:rPr>
          <w:rFonts w:asciiTheme="minorHAnsi" w:hAnsiTheme="minorHAnsi"/>
          <w:color w:val="auto"/>
          <w:szCs w:val="24"/>
        </w:rPr>
        <w:t>compensation and pension (</w:t>
      </w:r>
      <w:r w:rsidRPr="00266164">
        <w:rPr>
          <w:rFonts w:asciiTheme="minorHAnsi" w:hAnsiTheme="minorHAnsi"/>
          <w:color w:val="auto"/>
          <w:szCs w:val="24"/>
        </w:rPr>
        <w:t>C&amp;P</w:t>
      </w:r>
      <w:r w:rsidR="00931DB8">
        <w:rPr>
          <w:rFonts w:asciiTheme="minorHAnsi" w:hAnsiTheme="minorHAnsi"/>
          <w:color w:val="auto"/>
          <w:szCs w:val="24"/>
        </w:rPr>
        <w:t>)</w:t>
      </w:r>
      <w:r w:rsidRPr="00266164">
        <w:rPr>
          <w:rFonts w:asciiTheme="minorHAnsi" w:hAnsiTheme="minorHAnsi"/>
          <w:color w:val="auto"/>
          <w:szCs w:val="24"/>
        </w:rPr>
        <w:t xml:space="preserve"> examination, approximately 28 months after TDRL exit, </w:t>
      </w:r>
      <w:r w:rsidRPr="00266164">
        <w:rPr>
          <w:rFonts w:asciiTheme="minorHAnsi" w:hAnsiTheme="minorHAnsi"/>
          <w:color w:val="auto"/>
          <w:szCs w:val="24"/>
          <w:shd w:val="clear" w:color="auto" w:fill="FFFFFF" w:themeFill="background1"/>
        </w:rPr>
        <w:t>the CI</w:t>
      </w:r>
      <w:r w:rsidR="00364112" w:rsidRPr="00266164">
        <w:rPr>
          <w:rFonts w:asciiTheme="minorHAnsi" w:hAnsiTheme="minorHAnsi"/>
          <w:color w:val="auto"/>
          <w:szCs w:val="24"/>
          <w:shd w:val="clear" w:color="auto" w:fill="FFFFFF" w:themeFill="background1"/>
        </w:rPr>
        <w:t>’s condition had improved significantly.  He</w:t>
      </w:r>
      <w:r w:rsidRPr="00266164">
        <w:rPr>
          <w:rFonts w:asciiTheme="minorHAnsi" w:hAnsiTheme="minorHAnsi"/>
          <w:color w:val="auto"/>
          <w:szCs w:val="24"/>
          <w:shd w:val="clear" w:color="auto" w:fill="FFFFFF" w:themeFill="background1"/>
        </w:rPr>
        <w:t xml:space="preserve"> was diagnosed with bipolar disorder, type </w:t>
      </w:r>
      <w:r w:rsidR="00F47D9D" w:rsidRPr="00266164">
        <w:rPr>
          <w:rFonts w:asciiTheme="minorHAnsi" w:hAnsiTheme="minorHAnsi"/>
          <w:color w:val="auto"/>
          <w:szCs w:val="24"/>
          <w:shd w:val="clear" w:color="auto" w:fill="FFFFFF" w:themeFill="background1"/>
        </w:rPr>
        <w:t>I</w:t>
      </w:r>
      <w:r w:rsidRPr="00266164">
        <w:rPr>
          <w:rFonts w:asciiTheme="minorHAnsi" w:hAnsiTheme="minorHAnsi"/>
          <w:color w:val="auto"/>
          <w:szCs w:val="24"/>
          <w:shd w:val="clear" w:color="auto" w:fill="FFFFFF" w:themeFill="background1"/>
        </w:rPr>
        <w:t>, and panic disorder with agoraphobia, both “showing response to treatment</w:t>
      </w:r>
      <w:r w:rsidR="00B74AD0" w:rsidRPr="00266164">
        <w:rPr>
          <w:rFonts w:asciiTheme="minorHAnsi" w:hAnsiTheme="minorHAnsi"/>
          <w:color w:val="auto"/>
          <w:szCs w:val="24"/>
          <w:shd w:val="clear" w:color="auto" w:fill="FFFFFF" w:themeFill="background1"/>
        </w:rPr>
        <w:t>.”</w:t>
      </w:r>
      <w:r w:rsidRPr="00266164">
        <w:rPr>
          <w:rFonts w:asciiTheme="minorHAnsi" w:hAnsiTheme="minorHAnsi"/>
          <w:color w:val="auto"/>
          <w:szCs w:val="24"/>
          <w:shd w:val="clear" w:color="auto" w:fill="FFFFFF" w:themeFill="background1"/>
        </w:rPr>
        <w:t xml:space="preserve">  </w:t>
      </w:r>
      <w:r w:rsidR="00310B1F" w:rsidRPr="00266164">
        <w:rPr>
          <w:rFonts w:asciiTheme="minorHAnsi" w:hAnsiTheme="minorHAnsi"/>
          <w:color w:val="auto"/>
          <w:szCs w:val="24"/>
          <w:shd w:val="clear" w:color="auto" w:fill="FFFFFF" w:themeFill="background1"/>
        </w:rPr>
        <w:t xml:space="preserve">Depressed feelings were “in a range that is manageable,” </w:t>
      </w:r>
      <w:r w:rsidR="00D91FC4" w:rsidRPr="00266164">
        <w:rPr>
          <w:rFonts w:asciiTheme="minorHAnsi" w:hAnsiTheme="minorHAnsi"/>
          <w:color w:val="auto"/>
          <w:szCs w:val="24"/>
          <w:shd w:val="clear" w:color="auto" w:fill="FFFFFF" w:themeFill="background1"/>
        </w:rPr>
        <w:t>and he reported “some feelings of anxiety from time to time.”  His anhedonia and psychotic symptoms had resolved, and h</w:t>
      </w:r>
      <w:r w:rsidR="00310B1F" w:rsidRPr="00266164">
        <w:rPr>
          <w:rFonts w:asciiTheme="minorHAnsi" w:hAnsiTheme="minorHAnsi"/>
          <w:color w:val="auto"/>
          <w:szCs w:val="24"/>
          <w:shd w:val="clear" w:color="auto" w:fill="FFFFFF" w:themeFill="background1"/>
        </w:rPr>
        <w:t xml:space="preserve">is last panic attack was reported to be in 2003.  He continued outpatient psychotherapy and a three-medication psychotropic regimen.  The CI was employed with the government as a humanitarian assistance planner for the past year, and he reported that he does well in his work.  </w:t>
      </w:r>
      <w:r w:rsidR="00D91FC4" w:rsidRPr="00266164">
        <w:rPr>
          <w:rFonts w:asciiTheme="minorHAnsi" w:hAnsiTheme="minorHAnsi"/>
          <w:color w:val="auto"/>
          <w:szCs w:val="24"/>
          <w:shd w:val="clear" w:color="auto" w:fill="FFFFFF" w:themeFill="background1"/>
        </w:rPr>
        <w:t xml:space="preserve">Socially, the CI remained married to his wife of 21 years, and reported spending time with his family without mention of conflict.  It was noted that he was a geographic bachelor, his wife working in Maryland while he lived in Florida, and he was hoping to relocate to Maryland in his line of work.  </w:t>
      </w:r>
      <w:r w:rsidRPr="00266164">
        <w:rPr>
          <w:color w:val="auto"/>
          <w:szCs w:val="24"/>
          <w:shd w:val="clear" w:color="auto" w:fill="FFFFFF" w:themeFill="background1"/>
        </w:rPr>
        <w:t xml:space="preserve">On </w:t>
      </w:r>
      <w:r w:rsidR="00931DB8">
        <w:rPr>
          <w:color w:val="auto"/>
          <w:szCs w:val="24"/>
          <w:shd w:val="clear" w:color="auto" w:fill="FFFFFF" w:themeFill="background1"/>
        </w:rPr>
        <w:t xml:space="preserve">mental status exam, </w:t>
      </w:r>
      <w:r w:rsidRPr="00266164">
        <w:rPr>
          <w:color w:val="auto"/>
          <w:szCs w:val="24"/>
          <w:shd w:val="clear" w:color="auto" w:fill="FFFFFF" w:themeFill="background1"/>
        </w:rPr>
        <w:t xml:space="preserve">the examiner noted the CI’s mood was </w:t>
      </w:r>
      <w:r w:rsidR="00B74AD0" w:rsidRPr="00266164">
        <w:rPr>
          <w:color w:val="auto"/>
          <w:szCs w:val="24"/>
          <w:shd w:val="clear" w:color="auto" w:fill="FFFFFF" w:themeFill="background1"/>
        </w:rPr>
        <w:t xml:space="preserve">euthymic with mild anxiety at </w:t>
      </w:r>
      <w:proofErr w:type="gramStart"/>
      <w:r w:rsidR="00B74AD0" w:rsidRPr="00266164">
        <w:rPr>
          <w:color w:val="auto"/>
          <w:szCs w:val="24"/>
          <w:shd w:val="clear" w:color="auto" w:fill="FFFFFF" w:themeFill="background1"/>
        </w:rPr>
        <w:t>times,</w:t>
      </w:r>
      <w:proofErr w:type="gramEnd"/>
      <w:r w:rsidR="00B74AD0" w:rsidRPr="00266164">
        <w:rPr>
          <w:color w:val="auto"/>
          <w:szCs w:val="24"/>
          <w:shd w:val="clear" w:color="auto" w:fill="FFFFFF" w:themeFill="background1"/>
        </w:rPr>
        <w:t xml:space="preserve"> and some disappointment with mild depressive feelings at times.”  Other than manifestations of some anxiety, the remainder of the exam was normal, with no suicidal ideation, delusional or hallucinatory symptoms, cognitive impairment or other abnormalities</w:t>
      </w:r>
      <w:r w:rsidRPr="00266164">
        <w:rPr>
          <w:color w:val="auto"/>
          <w:szCs w:val="24"/>
          <w:shd w:val="clear" w:color="auto" w:fill="FFFFFF" w:themeFill="background1"/>
        </w:rPr>
        <w:t xml:space="preserve">.  </w:t>
      </w:r>
      <w:r w:rsidR="00931DB8">
        <w:rPr>
          <w:color w:val="auto"/>
          <w:szCs w:val="24"/>
          <w:shd w:val="clear" w:color="auto" w:fill="FFFFFF" w:themeFill="background1"/>
        </w:rPr>
        <w:t xml:space="preserve">His </w:t>
      </w:r>
      <w:r w:rsidRPr="00266164">
        <w:rPr>
          <w:rFonts w:eastAsia="Calibri"/>
          <w:color w:val="auto"/>
          <w:szCs w:val="24"/>
        </w:rPr>
        <w:t>GAF score was 5</w:t>
      </w:r>
      <w:r w:rsidR="00B74AD0" w:rsidRPr="00266164">
        <w:rPr>
          <w:rFonts w:eastAsia="Calibri"/>
          <w:color w:val="auto"/>
          <w:szCs w:val="24"/>
        </w:rPr>
        <w:t>0, connoting serious symptoms or serious impairment</w:t>
      </w:r>
      <w:r w:rsidRPr="00266164">
        <w:rPr>
          <w:rFonts w:eastAsia="Calibri"/>
          <w:color w:val="auto"/>
          <w:szCs w:val="24"/>
        </w:rPr>
        <w:t xml:space="preserve"> in social or occupational functioning</w:t>
      </w:r>
      <w:r w:rsidR="00B74AD0" w:rsidRPr="00266164">
        <w:rPr>
          <w:rFonts w:eastAsia="Calibri"/>
          <w:color w:val="auto"/>
          <w:szCs w:val="24"/>
        </w:rPr>
        <w:t>.</w:t>
      </w:r>
      <w:r w:rsidRPr="00266164">
        <w:rPr>
          <w:rFonts w:eastAsia="Calibri"/>
          <w:color w:val="auto"/>
          <w:szCs w:val="24"/>
        </w:rPr>
        <w:t xml:space="preserve">  </w:t>
      </w:r>
      <w:r w:rsidRPr="00266164">
        <w:rPr>
          <w:color w:val="auto"/>
          <w:szCs w:val="24"/>
          <w:shd w:val="clear" w:color="auto" w:fill="FFFFFF" w:themeFill="background1"/>
        </w:rPr>
        <w:t>The VA rated the exam at 30% IAW VASRD §4.130.</w:t>
      </w:r>
      <w:r w:rsidRPr="00266164">
        <w:rPr>
          <w:color w:val="auto"/>
          <w:szCs w:val="24"/>
        </w:rPr>
        <w:t xml:space="preserve">  </w:t>
      </w:r>
    </w:p>
    <w:p w:rsidR="00AD224C" w:rsidRPr="00266164" w:rsidRDefault="00AD224C" w:rsidP="00510F9C">
      <w:pPr>
        <w:spacing w:line="240" w:lineRule="exact"/>
        <w:rPr>
          <w:rFonts w:asciiTheme="minorHAnsi" w:hAnsiTheme="minorHAnsi"/>
          <w:color w:val="auto"/>
          <w:szCs w:val="24"/>
        </w:rPr>
      </w:pPr>
    </w:p>
    <w:p w:rsidR="00F948A4" w:rsidRPr="00266164" w:rsidRDefault="00AD224C" w:rsidP="00AD224C">
      <w:pPr>
        <w:spacing w:line="240" w:lineRule="exact"/>
        <w:jc w:val="both"/>
        <w:rPr>
          <w:rFonts w:eastAsia="Calibri"/>
          <w:color w:val="auto"/>
          <w:szCs w:val="24"/>
        </w:rPr>
      </w:pPr>
      <w:r w:rsidRPr="00266164">
        <w:rPr>
          <w:rFonts w:eastAsia="Calibri"/>
          <w:color w:val="auto"/>
          <w:szCs w:val="24"/>
        </w:rPr>
        <w:t xml:space="preserve">The Board directs its attention to its rating recommendations based on the evidence just described.  </w:t>
      </w:r>
      <w:r w:rsidR="006814AE" w:rsidRPr="00266164">
        <w:rPr>
          <w:rFonts w:eastAsia="Calibri"/>
          <w:color w:val="auto"/>
          <w:szCs w:val="24"/>
        </w:rPr>
        <w:t xml:space="preserve">With regards to rating for entry into the TDRL period, the CI at least episodically exceeded the 30% criteria, with multiple hospitalizations for psychosis and difficulty adapting to stressful circumstances.  </w:t>
      </w:r>
      <w:r w:rsidR="00E60F72" w:rsidRPr="00266164">
        <w:rPr>
          <w:rFonts w:eastAsia="Calibri"/>
          <w:color w:val="auto"/>
          <w:szCs w:val="24"/>
        </w:rPr>
        <w:t xml:space="preserve">The commander’s statement and three-month pre-TDRL entry exam clearly reflected occupational and social impairment with reduced reliability and productivity.  </w:t>
      </w:r>
      <w:r w:rsidR="006814AE" w:rsidRPr="00266164">
        <w:rPr>
          <w:rFonts w:eastAsia="Calibri"/>
          <w:color w:val="auto"/>
          <w:szCs w:val="24"/>
        </w:rPr>
        <w:t xml:space="preserve">The Board adjudged that the CI’s condition was not a result of a highly stressful event and that the provisions of §4.129 were not applicable.  At the time of </w:t>
      </w:r>
      <w:r w:rsidR="00F948A4" w:rsidRPr="00266164">
        <w:rPr>
          <w:rFonts w:eastAsia="Calibri"/>
          <w:color w:val="auto"/>
          <w:szCs w:val="24"/>
        </w:rPr>
        <w:t xml:space="preserve">TDRL entry </w:t>
      </w:r>
      <w:r w:rsidR="006814AE" w:rsidRPr="00266164">
        <w:rPr>
          <w:rFonts w:eastAsia="Calibri"/>
          <w:color w:val="auto"/>
          <w:szCs w:val="24"/>
        </w:rPr>
        <w:t>the CI</w:t>
      </w:r>
      <w:r w:rsidR="00E60F72" w:rsidRPr="00266164">
        <w:rPr>
          <w:rFonts w:eastAsia="Calibri"/>
          <w:color w:val="auto"/>
          <w:szCs w:val="24"/>
        </w:rPr>
        <w:t>’s impairment</w:t>
      </w:r>
      <w:r w:rsidR="006814AE" w:rsidRPr="00266164">
        <w:rPr>
          <w:rFonts w:eastAsia="Calibri"/>
          <w:color w:val="auto"/>
          <w:szCs w:val="24"/>
        </w:rPr>
        <w:t xml:space="preserve"> was </w:t>
      </w:r>
      <w:r w:rsidR="00F948A4" w:rsidRPr="00266164">
        <w:rPr>
          <w:rFonts w:eastAsia="Calibri"/>
          <w:color w:val="auto"/>
          <w:szCs w:val="24"/>
        </w:rPr>
        <w:t xml:space="preserve">closer to the </w:t>
      </w:r>
      <w:r w:rsidR="00E60F72" w:rsidRPr="00266164">
        <w:rPr>
          <w:rFonts w:eastAsia="Calibri"/>
          <w:color w:val="auto"/>
          <w:szCs w:val="24"/>
        </w:rPr>
        <w:t>5</w:t>
      </w:r>
      <w:r w:rsidR="00F948A4" w:rsidRPr="00266164">
        <w:rPr>
          <w:rFonts w:eastAsia="Calibri"/>
          <w:color w:val="auto"/>
          <w:szCs w:val="24"/>
        </w:rPr>
        <w:t xml:space="preserve">0% </w:t>
      </w:r>
      <w:r w:rsidR="00E60F72" w:rsidRPr="00266164">
        <w:rPr>
          <w:rFonts w:eastAsia="Calibri"/>
          <w:color w:val="auto"/>
          <w:szCs w:val="24"/>
        </w:rPr>
        <w:t xml:space="preserve">than to the 30% </w:t>
      </w:r>
      <w:r w:rsidR="00F948A4" w:rsidRPr="00266164">
        <w:rPr>
          <w:rFonts w:eastAsia="Calibri"/>
          <w:color w:val="auto"/>
          <w:szCs w:val="24"/>
        </w:rPr>
        <w:t>rating level.</w:t>
      </w:r>
    </w:p>
    <w:p w:rsidR="00F301DE" w:rsidRPr="00266164" w:rsidRDefault="00F301DE" w:rsidP="00AD224C">
      <w:pPr>
        <w:spacing w:line="240" w:lineRule="exact"/>
        <w:jc w:val="both"/>
        <w:rPr>
          <w:rFonts w:eastAsia="Calibri"/>
          <w:color w:val="auto"/>
          <w:szCs w:val="24"/>
        </w:rPr>
      </w:pPr>
    </w:p>
    <w:p w:rsidR="00A63794" w:rsidRPr="00266164" w:rsidRDefault="00AD224C" w:rsidP="00AD224C">
      <w:pPr>
        <w:spacing w:line="240" w:lineRule="exact"/>
        <w:jc w:val="both"/>
        <w:rPr>
          <w:rFonts w:eastAsia="Calibri"/>
          <w:color w:val="auto"/>
          <w:szCs w:val="24"/>
        </w:rPr>
      </w:pPr>
      <w:r w:rsidRPr="00266164">
        <w:rPr>
          <w:rFonts w:eastAsia="Calibri"/>
          <w:color w:val="auto"/>
          <w:szCs w:val="24"/>
        </w:rPr>
        <w:t xml:space="preserve">The TDRL NARSUM </w:t>
      </w:r>
      <w:r w:rsidR="00F948A4" w:rsidRPr="00266164">
        <w:rPr>
          <w:rFonts w:eastAsia="Calibri"/>
          <w:color w:val="auto"/>
          <w:szCs w:val="24"/>
        </w:rPr>
        <w:t xml:space="preserve">of January 2005 </w:t>
      </w:r>
      <w:r w:rsidR="007733DB" w:rsidRPr="00266164">
        <w:rPr>
          <w:rFonts w:eastAsia="Calibri"/>
          <w:color w:val="auto"/>
          <w:szCs w:val="24"/>
        </w:rPr>
        <w:t xml:space="preserve">was the only exam proximate to TDRL </w:t>
      </w:r>
      <w:r w:rsidR="00F948A4" w:rsidRPr="00266164">
        <w:rPr>
          <w:rFonts w:eastAsia="Calibri"/>
          <w:color w:val="auto"/>
          <w:szCs w:val="24"/>
        </w:rPr>
        <w:t>exit;</w:t>
      </w:r>
      <w:r w:rsidR="007733DB" w:rsidRPr="00266164">
        <w:rPr>
          <w:rFonts w:eastAsia="Calibri"/>
          <w:color w:val="auto"/>
          <w:szCs w:val="24"/>
        </w:rPr>
        <w:t xml:space="preserve"> other exams being over two years before or after.  The CI’s condition was characterized by multiple remissions and exacerbations</w:t>
      </w:r>
      <w:r w:rsidR="006814AE" w:rsidRPr="00266164">
        <w:rPr>
          <w:rFonts w:eastAsia="Calibri"/>
          <w:color w:val="auto"/>
          <w:szCs w:val="24"/>
        </w:rPr>
        <w:t xml:space="preserve"> with history of job instability</w:t>
      </w:r>
      <w:r w:rsidR="00F948A4" w:rsidRPr="00266164">
        <w:rPr>
          <w:rFonts w:eastAsia="Calibri"/>
          <w:color w:val="auto"/>
          <w:szCs w:val="24"/>
        </w:rPr>
        <w:t xml:space="preserve"> and provider assessment of serious symptoms/impairment by GAF and </w:t>
      </w:r>
      <w:r w:rsidR="009A333E" w:rsidRPr="00266164">
        <w:rPr>
          <w:rFonts w:eastAsia="Calibri"/>
          <w:color w:val="auto"/>
          <w:szCs w:val="24"/>
        </w:rPr>
        <w:t>PIR</w:t>
      </w:r>
      <w:r w:rsidR="00F948A4" w:rsidRPr="00266164">
        <w:rPr>
          <w:rFonts w:asciiTheme="minorHAnsi" w:hAnsiTheme="minorHAnsi"/>
          <w:color w:val="auto"/>
          <w:szCs w:val="24"/>
        </w:rPr>
        <w:t xml:space="preserve"> </w:t>
      </w:r>
      <w:r w:rsidR="008453FB" w:rsidRPr="00266164">
        <w:rPr>
          <w:rFonts w:asciiTheme="minorHAnsi" w:hAnsiTheme="minorHAnsi"/>
          <w:color w:val="auto"/>
          <w:szCs w:val="24"/>
        </w:rPr>
        <w:t xml:space="preserve">in </w:t>
      </w:r>
      <w:r w:rsidR="00F948A4" w:rsidRPr="00266164">
        <w:rPr>
          <w:rFonts w:asciiTheme="minorHAnsi" w:hAnsiTheme="minorHAnsi"/>
          <w:color w:val="auto"/>
          <w:szCs w:val="24"/>
        </w:rPr>
        <w:t xml:space="preserve">the marked </w:t>
      </w:r>
      <w:r w:rsidR="007E2C15" w:rsidRPr="00266164">
        <w:rPr>
          <w:rFonts w:asciiTheme="minorHAnsi" w:hAnsiTheme="minorHAnsi"/>
          <w:color w:val="auto"/>
          <w:szCs w:val="24"/>
        </w:rPr>
        <w:t>categor</w:t>
      </w:r>
      <w:r w:rsidR="008453FB" w:rsidRPr="00266164">
        <w:rPr>
          <w:rFonts w:asciiTheme="minorHAnsi" w:hAnsiTheme="minorHAnsi"/>
          <w:color w:val="auto"/>
          <w:szCs w:val="24"/>
        </w:rPr>
        <w:t>y</w:t>
      </w:r>
      <w:r w:rsidR="00F948A4" w:rsidRPr="00266164">
        <w:rPr>
          <w:rFonts w:asciiTheme="minorHAnsi" w:hAnsiTheme="minorHAnsi"/>
          <w:color w:val="auto"/>
          <w:szCs w:val="24"/>
        </w:rPr>
        <w:t xml:space="preserve">.  </w:t>
      </w:r>
      <w:r w:rsidR="00A63794" w:rsidRPr="00266164">
        <w:rPr>
          <w:rFonts w:asciiTheme="minorHAnsi" w:hAnsiTheme="minorHAnsi"/>
          <w:color w:val="auto"/>
          <w:szCs w:val="24"/>
        </w:rPr>
        <w:t>However, t</w:t>
      </w:r>
      <w:r w:rsidRPr="00266164">
        <w:rPr>
          <w:rFonts w:eastAsia="Calibri"/>
          <w:color w:val="auto"/>
          <w:szCs w:val="24"/>
        </w:rPr>
        <w:t>he TDRL exit NARSUM</w:t>
      </w:r>
      <w:r w:rsidR="007733DB" w:rsidRPr="00266164">
        <w:rPr>
          <w:rFonts w:eastAsia="Calibri"/>
          <w:color w:val="auto"/>
          <w:szCs w:val="24"/>
        </w:rPr>
        <w:t xml:space="preserve"> was lacking in detail, with no formal </w:t>
      </w:r>
      <w:r w:rsidR="00931DB8">
        <w:rPr>
          <w:rFonts w:eastAsia="Calibri"/>
          <w:color w:val="auto"/>
          <w:szCs w:val="24"/>
        </w:rPr>
        <w:t>mental status exam</w:t>
      </w:r>
      <w:r w:rsidR="007733DB" w:rsidRPr="00266164">
        <w:rPr>
          <w:rFonts w:eastAsia="Calibri"/>
          <w:color w:val="auto"/>
          <w:szCs w:val="24"/>
        </w:rPr>
        <w:t xml:space="preserve">, </w:t>
      </w:r>
      <w:r w:rsidR="00A63794" w:rsidRPr="00266164">
        <w:rPr>
          <w:rFonts w:eastAsia="Calibri"/>
          <w:color w:val="auto"/>
          <w:szCs w:val="24"/>
        </w:rPr>
        <w:t>and the Board considered the</w:t>
      </w:r>
      <w:r w:rsidR="007733DB" w:rsidRPr="00266164">
        <w:rPr>
          <w:rFonts w:eastAsia="Calibri"/>
          <w:color w:val="auto"/>
          <w:szCs w:val="24"/>
        </w:rPr>
        <w:t xml:space="preserve"> psychiatric outpatient treatment notes during the TDRL period</w:t>
      </w:r>
      <w:r w:rsidR="004F4ED1" w:rsidRPr="00266164">
        <w:rPr>
          <w:rFonts w:eastAsia="Calibri"/>
          <w:color w:val="auto"/>
          <w:szCs w:val="24"/>
        </w:rPr>
        <w:t>.  These exams</w:t>
      </w:r>
      <w:r w:rsidR="007733DB" w:rsidRPr="00266164">
        <w:rPr>
          <w:rFonts w:eastAsia="Calibri"/>
          <w:color w:val="auto"/>
          <w:szCs w:val="24"/>
        </w:rPr>
        <w:t xml:space="preserve"> suggest the CI’s level of functioning at TDRL </w:t>
      </w:r>
      <w:r w:rsidR="00A63794" w:rsidRPr="00266164">
        <w:rPr>
          <w:rFonts w:eastAsia="Calibri"/>
          <w:color w:val="auto"/>
          <w:szCs w:val="24"/>
        </w:rPr>
        <w:t>exit</w:t>
      </w:r>
      <w:r w:rsidR="00364112" w:rsidRPr="00266164">
        <w:rPr>
          <w:rFonts w:eastAsia="Calibri"/>
          <w:color w:val="auto"/>
          <w:szCs w:val="24"/>
        </w:rPr>
        <w:t xml:space="preserve"> appeared to be approximately equivalent to that described at TDRL entry, and closer to the </w:t>
      </w:r>
      <w:r w:rsidR="007733DB" w:rsidRPr="00266164">
        <w:rPr>
          <w:rFonts w:eastAsia="Calibri"/>
          <w:color w:val="auto"/>
          <w:szCs w:val="24"/>
        </w:rPr>
        <w:t>3</w:t>
      </w:r>
      <w:r w:rsidRPr="00266164">
        <w:rPr>
          <w:rFonts w:eastAsia="Calibri"/>
          <w:color w:val="auto"/>
          <w:szCs w:val="24"/>
        </w:rPr>
        <w:t>0% level of impairment</w:t>
      </w:r>
      <w:r w:rsidR="007733DB" w:rsidRPr="00266164">
        <w:rPr>
          <w:rFonts w:eastAsia="Calibri"/>
          <w:color w:val="auto"/>
          <w:szCs w:val="24"/>
        </w:rPr>
        <w:t xml:space="preserve"> than to the 10% </w:t>
      </w:r>
      <w:r w:rsidR="00C57A55" w:rsidRPr="00266164">
        <w:rPr>
          <w:rFonts w:eastAsia="Calibri"/>
          <w:color w:val="auto"/>
          <w:szCs w:val="24"/>
        </w:rPr>
        <w:t xml:space="preserve">or 50% </w:t>
      </w:r>
      <w:r w:rsidR="007733DB" w:rsidRPr="00266164">
        <w:rPr>
          <w:rFonts w:eastAsia="Calibri"/>
          <w:color w:val="auto"/>
          <w:szCs w:val="24"/>
        </w:rPr>
        <w:t xml:space="preserve">level </w:t>
      </w:r>
      <w:r w:rsidRPr="00266164">
        <w:rPr>
          <w:rFonts w:eastAsia="Calibri"/>
          <w:color w:val="auto"/>
          <w:szCs w:val="24"/>
          <w:shd w:val="clear" w:color="auto" w:fill="FFFFFF" w:themeFill="background1"/>
        </w:rPr>
        <w:t xml:space="preserve">IAW §4.130. </w:t>
      </w:r>
      <w:r w:rsidR="00A63794" w:rsidRPr="00266164">
        <w:rPr>
          <w:rFonts w:eastAsia="Calibri"/>
          <w:color w:val="auto"/>
          <w:szCs w:val="24"/>
          <w:shd w:val="clear" w:color="auto" w:fill="FFFFFF" w:themeFill="background1"/>
        </w:rPr>
        <w:t xml:space="preserve"> The </w:t>
      </w:r>
      <w:r w:rsidR="00A63794" w:rsidRPr="00266164">
        <w:rPr>
          <w:rFonts w:eastAsia="Calibri"/>
          <w:color w:val="auto"/>
          <w:szCs w:val="24"/>
        </w:rPr>
        <w:t xml:space="preserve">VA exam was over two years remote from TDRL exit and although it indicated the CI’s condition had improved, arguably to the 10% to 30% level IAW VASRD </w:t>
      </w:r>
      <w:r w:rsidR="00A63794" w:rsidRPr="00266164">
        <w:rPr>
          <w:rFonts w:eastAsia="Calibri"/>
          <w:color w:val="auto"/>
          <w:szCs w:val="24"/>
          <w:shd w:val="clear" w:color="auto" w:fill="FFFFFF" w:themeFill="background1"/>
        </w:rPr>
        <w:t>§</w:t>
      </w:r>
      <w:r w:rsidR="00A63794" w:rsidRPr="00266164">
        <w:rPr>
          <w:rFonts w:eastAsia="Calibri"/>
          <w:color w:val="auto"/>
          <w:szCs w:val="24"/>
        </w:rPr>
        <w:t xml:space="preserve">4.130, it was of decreased probative value.  </w:t>
      </w:r>
      <w:r w:rsidR="00266164" w:rsidRPr="00266164">
        <w:rPr>
          <w:rFonts w:eastAsia="Calibri"/>
          <w:color w:val="auto"/>
          <w:szCs w:val="24"/>
          <w:shd w:val="clear" w:color="auto" w:fill="FFFFFF" w:themeFill="background1"/>
        </w:rPr>
        <w:t>A</w:t>
      </w:r>
      <w:r w:rsidR="00266164" w:rsidRPr="00266164">
        <w:rPr>
          <w:rFonts w:asciiTheme="minorHAnsi" w:eastAsia="HiddenHorzOCR" w:hAnsiTheme="minorHAnsi"/>
          <w:color w:val="auto"/>
          <w:szCs w:val="24"/>
        </w:rPr>
        <w:t>fter due deliberation, considering the totality of the evidence</w:t>
      </w:r>
      <w:r w:rsidR="00266164" w:rsidRPr="00266164">
        <w:rPr>
          <w:rFonts w:eastAsia="Calibri"/>
          <w:color w:val="auto"/>
          <w:szCs w:val="24"/>
        </w:rPr>
        <w:t xml:space="preserve">, and mindful of VASRD §4.7 (higher of two evaluations) and VASRD §4.3 (reasonable doubt), </w:t>
      </w:r>
      <w:r w:rsidR="00266164" w:rsidRPr="00266164">
        <w:rPr>
          <w:rFonts w:asciiTheme="minorHAnsi" w:eastAsia="HiddenHorzOCR" w:hAnsiTheme="minorHAnsi"/>
          <w:color w:val="auto"/>
          <w:szCs w:val="24"/>
        </w:rPr>
        <w:t xml:space="preserve">the Board </w:t>
      </w:r>
      <w:r w:rsidR="00266164" w:rsidRPr="00266164">
        <w:rPr>
          <w:rFonts w:eastAsia="Calibri"/>
          <w:color w:val="auto"/>
          <w:szCs w:val="24"/>
        </w:rPr>
        <w:t xml:space="preserve">recommends 50% for entry into TDRL and 30% as </w:t>
      </w:r>
      <w:r w:rsidR="00266164" w:rsidRPr="00266164">
        <w:rPr>
          <w:rFonts w:asciiTheme="minorHAnsi" w:eastAsia="HiddenHorzOCR" w:hAnsiTheme="minorHAnsi"/>
          <w:color w:val="auto"/>
          <w:szCs w:val="24"/>
        </w:rPr>
        <w:t xml:space="preserve">the most representative of impairment and </w:t>
      </w:r>
      <w:r w:rsidR="00266164" w:rsidRPr="00266164">
        <w:rPr>
          <w:rFonts w:eastAsia="Calibri"/>
          <w:color w:val="auto"/>
          <w:szCs w:val="24"/>
        </w:rPr>
        <w:t>the fair and equitable permanent rating (TDRL exit) for mental health disorder in this case.</w:t>
      </w:r>
      <w:r w:rsidR="00A63794" w:rsidRPr="00266164">
        <w:rPr>
          <w:rFonts w:eastAsia="Calibri"/>
          <w:color w:val="auto"/>
          <w:szCs w:val="24"/>
        </w:rPr>
        <w:t xml:space="preserve">  </w:t>
      </w:r>
    </w:p>
    <w:p w:rsidR="00A63794" w:rsidRPr="00266164" w:rsidRDefault="00A63794" w:rsidP="00AD224C">
      <w:pPr>
        <w:spacing w:line="240" w:lineRule="exact"/>
        <w:jc w:val="both"/>
        <w:rPr>
          <w:rFonts w:eastAsia="Calibri"/>
          <w:color w:val="auto"/>
          <w:szCs w:val="24"/>
        </w:rPr>
      </w:pPr>
    </w:p>
    <w:p w:rsidR="00EC337D" w:rsidRPr="00266164" w:rsidRDefault="004C60A3" w:rsidP="000C4493">
      <w:pPr>
        <w:spacing w:line="240" w:lineRule="exact"/>
        <w:jc w:val="both"/>
        <w:rPr>
          <w:rFonts w:asciiTheme="minorHAnsi" w:eastAsia="HiddenHorzOCR" w:hAnsiTheme="minorHAnsi"/>
          <w:color w:val="auto"/>
          <w:szCs w:val="24"/>
        </w:rPr>
      </w:pPr>
      <w:proofErr w:type="gramStart"/>
      <w:r w:rsidRPr="00266164">
        <w:rPr>
          <w:rFonts w:asciiTheme="minorHAnsi" w:eastAsia="HiddenHorzOCR" w:hAnsiTheme="minorHAnsi"/>
          <w:color w:val="auto"/>
          <w:szCs w:val="24"/>
          <w:u w:val="single"/>
        </w:rPr>
        <w:t>Ot</w:t>
      </w:r>
      <w:r w:rsidR="003604A5" w:rsidRPr="00266164">
        <w:rPr>
          <w:rFonts w:asciiTheme="minorHAnsi" w:eastAsia="HiddenHorzOCR" w:hAnsiTheme="minorHAnsi"/>
          <w:color w:val="auto"/>
          <w:szCs w:val="24"/>
          <w:u w:val="single"/>
        </w:rPr>
        <w:t xml:space="preserve">her </w:t>
      </w:r>
      <w:r w:rsidR="000B2FB8" w:rsidRPr="00266164">
        <w:rPr>
          <w:rFonts w:asciiTheme="minorHAnsi" w:eastAsia="HiddenHorzOCR" w:hAnsiTheme="minorHAnsi"/>
          <w:color w:val="auto"/>
          <w:szCs w:val="24"/>
          <w:u w:val="single"/>
        </w:rPr>
        <w:t xml:space="preserve">PEB </w:t>
      </w:r>
      <w:r w:rsidR="003604A5" w:rsidRPr="00266164">
        <w:rPr>
          <w:rFonts w:asciiTheme="minorHAnsi" w:eastAsia="HiddenHorzOCR" w:hAnsiTheme="minorHAnsi"/>
          <w:color w:val="auto"/>
          <w:szCs w:val="24"/>
          <w:u w:val="single"/>
        </w:rPr>
        <w:t>Conditions</w:t>
      </w:r>
      <w:r w:rsidR="003604A5" w:rsidRPr="00266164">
        <w:rPr>
          <w:rFonts w:asciiTheme="minorHAnsi" w:eastAsia="HiddenHorzOCR" w:hAnsiTheme="minorHAnsi"/>
          <w:color w:val="auto"/>
          <w:szCs w:val="24"/>
        </w:rPr>
        <w:t>.</w:t>
      </w:r>
      <w:proofErr w:type="gramEnd"/>
      <w:r w:rsidR="002F2981" w:rsidRPr="00266164">
        <w:rPr>
          <w:rFonts w:asciiTheme="minorHAnsi" w:eastAsia="HiddenHorzOCR" w:hAnsiTheme="minorHAnsi"/>
          <w:color w:val="auto"/>
          <w:szCs w:val="24"/>
        </w:rPr>
        <w:t xml:space="preserve"> </w:t>
      </w:r>
      <w:r w:rsidR="00CA72EF" w:rsidRPr="00266164">
        <w:rPr>
          <w:rFonts w:asciiTheme="minorHAnsi" w:eastAsia="HiddenHorzOCR" w:hAnsiTheme="minorHAnsi"/>
          <w:color w:val="auto"/>
          <w:szCs w:val="24"/>
        </w:rPr>
        <w:t xml:space="preserve"> </w:t>
      </w:r>
      <w:r w:rsidR="00EC337D" w:rsidRPr="00266164">
        <w:rPr>
          <w:rFonts w:asciiTheme="minorHAnsi" w:eastAsia="HiddenHorzOCR" w:hAnsiTheme="minorHAnsi"/>
          <w:color w:val="auto"/>
          <w:szCs w:val="24"/>
        </w:rPr>
        <w:t xml:space="preserve">The other conditions forwarded by the MEB were </w:t>
      </w:r>
      <w:r w:rsidR="00BD26AB" w:rsidRPr="00266164">
        <w:rPr>
          <w:rFonts w:asciiTheme="minorHAnsi" w:eastAsia="HiddenHorzOCR" w:hAnsiTheme="minorHAnsi"/>
          <w:color w:val="auto"/>
          <w:szCs w:val="24"/>
        </w:rPr>
        <w:t>s</w:t>
      </w:r>
      <w:r w:rsidR="00C4149D" w:rsidRPr="00266164">
        <w:rPr>
          <w:rFonts w:asciiTheme="minorHAnsi" w:eastAsia="HiddenHorzOCR" w:hAnsiTheme="minorHAnsi"/>
          <w:color w:val="auto"/>
          <w:szCs w:val="24"/>
        </w:rPr>
        <w:t xml:space="preserve">crotal </w:t>
      </w:r>
      <w:proofErr w:type="spellStart"/>
      <w:r w:rsidR="00C4149D" w:rsidRPr="00266164">
        <w:rPr>
          <w:rFonts w:asciiTheme="minorHAnsi" w:eastAsia="HiddenHorzOCR" w:hAnsiTheme="minorHAnsi"/>
          <w:color w:val="auto"/>
          <w:szCs w:val="24"/>
        </w:rPr>
        <w:t>lipoma</w:t>
      </w:r>
      <w:proofErr w:type="spellEnd"/>
      <w:r w:rsidR="00C4149D" w:rsidRPr="00266164">
        <w:rPr>
          <w:rFonts w:asciiTheme="minorHAnsi" w:eastAsia="HiddenHorzOCR" w:hAnsiTheme="minorHAnsi"/>
          <w:color w:val="auto"/>
          <w:szCs w:val="24"/>
        </w:rPr>
        <w:t xml:space="preserve"> and </w:t>
      </w:r>
      <w:proofErr w:type="spellStart"/>
      <w:r w:rsidR="00C4149D" w:rsidRPr="00266164">
        <w:rPr>
          <w:rFonts w:asciiTheme="minorHAnsi" w:eastAsia="HiddenHorzOCR" w:hAnsiTheme="minorHAnsi"/>
          <w:color w:val="auto"/>
          <w:szCs w:val="24"/>
        </w:rPr>
        <w:t>varicocele</w:t>
      </w:r>
      <w:proofErr w:type="spellEnd"/>
      <w:r w:rsidR="00C4149D" w:rsidRPr="00266164">
        <w:rPr>
          <w:rFonts w:asciiTheme="minorHAnsi" w:eastAsia="HiddenHorzOCR" w:hAnsiTheme="minorHAnsi"/>
          <w:color w:val="auto"/>
          <w:szCs w:val="24"/>
        </w:rPr>
        <w:t xml:space="preserve"> </w:t>
      </w:r>
      <w:r w:rsidR="00BD26AB" w:rsidRPr="00266164">
        <w:rPr>
          <w:rFonts w:asciiTheme="minorHAnsi" w:eastAsia="HiddenHorzOCR" w:hAnsiTheme="minorHAnsi"/>
          <w:color w:val="auto"/>
          <w:szCs w:val="24"/>
        </w:rPr>
        <w:t>(benign)</w:t>
      </w:r>
      <w:r w:rsidR="00FB49A2" w:rsidRPr="00266164">
        <w:rPr>
          <w:rFonts w:asciiTheme="minorHAnsi" w:eastAsia="HiddenHorzOCR" w:hAnsiTheme="minorHAnsi"/>
          <w:color w:val="auto"/>
          <w:szCs w:val="24"/>
        </w:rPr>
        <w:t>;</w:t>
      </w:r>
      <w:r w:rsidR="00BD26AB" w:rsidRPr="00266164">
        <w:rPr>
          <w:rFonts w:asciiTheme="minorHAnsi" w:eastAsia="HiddenHorzOCR" w:hAnsiTheme="minorHAnsi"/>
          <w:color w:val="auto"/>
          <w:szCs w:val="24"/>
        </w:rPr>
        <w:t xml:space="preserve"> </w:t>
      </w:r>
      <w:r w:rsidR="00C4149D" w:rsidRPr="00266164">
        <w:rPr>
          <w:rFonts w:asciiTheme="minorHAnsi" w:eastAsia="HiddenHorzOCR" w:hAnsiTheme="minorHAnsi"/>
          <w:color w:val="auto"/>
          <w:szCs w:val="24"/>
        </w:rPr>
        <w:t>and allergic rhinitis</w:t>
      </w:r>
      <w:r w:rsidR="00EC337D" w:rsidRPr="00266164">
        <w:rPr>
          <w:rFonts w:asciiTheme="minorHAnsi" w:eastAsia="HiddenHorzOCR" w:hAnsiTheme="minorHAnsi"/>
          <w:color w:val="auto"/>
          <w:szCs w:val="24"/>
        </w:rPr>
        <w:t xml:space="preserve">.  </w:t>
      </w:r>
      <w:r w:rsidR="008C1ADD" w:rsidRPr="00266164">
        <w:rPr>
          <w:rFonts w:asciiTheme="minorHAnsi" w:eastAsia="HiddenHorzOCR" w:hAnsiTheme="minorHAnsi"/>
          <w:color w:val="auto"/>
          <w:szCs w:val="24"/>
        </w:rPr>
        <w:t xml:space="preserve">The CI took medications for his allergic rhinitis.  </w:t>
      </w:r>
      <w:r w:rsidR="00EC337D" w:rsidRPr="00266164">
        <w:rPr>
          <w:rFonts w:asciiTheme="minorHAnsi" w:eastAsia="HiddenHorzOCR" w:hAnsiTheme="minorHAnsi"/>
          <w:color w:val="auto"/>
          <w:szCs w:val="24"/>
        </w:rPr>
        <w:t>N</w:t>
      </w:r>
      <w:r w:rsidR="00BD26AB" w:rsidRPr="00266164">
        <w:rPr>
          <w:rFonts w:asciiTheme="minorHAnsi" w:eastAsia="HiddenHorzOCR" w:hAnsiTheme="minorHAnsi"/>
          <w:color w:val="auto"/>
          <w:szCs w:val="24"/>
        </w:rPr>
        <w:t>either</w:t>
      </w:r>
      <w:r w:rsidR="00EC337D" w:rsidRPr="00266164">
        <w:rPr>
          <w:rFonts w:asciiTheme="minorHAnsi" w:eastAsia="HiddenHorzOCR" w:hAnsiTheme="minorHAnsi"/>
          <w:color w:val="auto"/>
          <w:szCs w:val="24"/>
        </w:rPr>
        <w:t xml:space="preserve"> of these conditions were profiled, implicated in the </w:t>
      </w:r>
      <w:r w:rsidR="00B5646A" w:rsidRPr="00266164">
        <w:rPr>
          <w:rFonts w:asciiTheme="minorHAnsi" w:eastAsia="HiddenHorzOCR" w:hAnsiTheme="minorHAnsi"/>
          <w:color w:val="auto"/>
          <w:szCs w:val="24"/>
        </w:rPr>
        <w:t>c</w:t>
      </w:r>
      <w:r w:rsidR="00EC337D" w:rsidRPr="00266164">
        <w:rPr>
          <w:rFonts w:asciiTheme="minorHAnsi" w:eastAsia="HiddenHorzOCR" w:hAnsiTheme="minorHAnsi"/>
          <w:color w:val="auto"/>
          <w:szCs w:val="24"/>
        </w:rPr>
        <w:t>ommander’s</w:t>
      </w:r>
      <w:r w:rsidR="00774FFD" w:rsidRPr="00266164">
        <w:rPr>
          <w:rFonts w:asciiTheme="minorHAnsi" w:eastAsia="HiddenHorzOCR" w:hAnsiTheme="minorHAnsi"/>
          <w:color w:val="auto"/>
          <w:szCs w:val="24"/>
        </w:rPr>
        <w:t xml:space="preserve"> statement</w:t>
      </w:r>
      <w:r w:rsidR="00EC337D" w:rsidRPr="00266164">
        <w:rPr>
          <w:rFonts w:asciiTheme="minorHAnsi" w:eastAsia="HiddenHorzOCR" w:hAnsiTheme="minorHAnsi"/>
          <w:color w:val="auto"/>
          <w:szCs w:val="24"/>
        </w:rPr>
        <w:t xml:space="preserve"> or noted as failing retention standards.  </w:t>
      </w:r>
      <w:r w:rsidR="00BD26AB" w:rsidRPr="00266164">
        <w:rPr>
          <w:rFonts w:asciiTheme="minorHAnsi" w:eastAsia="HiddenHorzOCR" w:hAnsiTheme="minorHAnsi"/>
          <w:color w:val="auto"/>
          <w:szCs w:val="24"/>
        </w:rPr>
        <w:t>Both</w:t>
      </w:r>
      <w:r w:rsidR="00EC337D" w:rsidRPr="00266164">
        <w:rPr>
          <w:rFonts w:asciiTheme="minorHAnsi" w:eastAsia="HiddenHorzOCR" w:hAnsiTheme="minorHAnsi"/>
          <w:color w:val="auto"/>
          <w:szCs w:val="24"/>
        </w:rPr>
        <w:t xml:space="preserve"> were reviewed by the </w:t>
      </w:r>
      <w:r w:rsidR="00B80EDD" w:rsidRPr="00266164">
        <w:rPr>
          <w:rFonts w:asciiTheme="minorHAnsi" w:eastAsia="HiddenHorzOCR" w:hAnsiTheme="minorHAnsi"/>
          <w:color w:val="auto"/>
          <w:szCs w:val="24"/>
        </w:rPr>
        <w:t>a</w:t>
      </w:r>
      <w:r w:rsidR="00EC337D" w:rsidRPr="00266164">
        <w:rPr>
          <w:rFonts w:asciiTheme="minorHAnsi" w:eastAsia="HiddenHorzOCR" w:hAnsiTheme="minorHAnsi"/>
          <w:color w:val="auto"/>
          <w:szCs w:val="24"/>
        </w:rPr>
        <w:t xml:space="preserve">ction </w:t>
      </w:r>
      <w:r w:rsidR="00B80EDD" w:rsidRPr="00266164">
        <w:rPr>
          <w:rFonts w:asciiTheme="minorHAnsi" w:eastAsia="HiddenHorzOCR" w:hAnsiTheme="minorHAnsi"/>
          <w:color w:val="auto"/>
          <w:szCs w:val="24"/>
        </w:rPr>
        <w:t>o</w:t>
      </w:r>
      <w:r w:rsidR="00EC337D" w:rsidRPr="00266164">
        <w:rPr>
          <w:rFonts w:asciiTheme="minorHAnsi" w:eastAsia="HiddenHorzOCR" w:hAnsiTheme="minorHAnsi"/>
          <w:color w:val="auto"/>
          <w:szCs w:val="24"/>
        </w:rPr>
        <w:t xml:space="preserve">fficer and considered by the Board.  There was no indication from the record that </w:t>
      </w:r>
      <w:r w:rsidR="00BD26AB" w:rsidRPr="00266164">
        <w:rPr>
          <w:rFonts w:asciiTheme="minorHAnsi" w:eastAsia="HiddenHorzOCR" w:hAnsiTheme="minorHAnsi"/>
          <w:color w:val="auto"/>
          <w:szCs w:val="24"/>
        </w:rPr>
        <w:t>either</w:t>
      </w:r>
      <w:r w:rsidR="00EC337D" w:rsidRPr="00266164">
        <w:rPr>
          <w:rFonts w:asciiTheme="minorHAnsi" w:eastAsia="HiddenHorzOCR" w:hAnsiTheme="minorHAnsi"/>
          <w:color w:val="auto"/>
          <w:szCs w:val="24"/>
        </w:rPr>
        <w:t xml:space="preserve"> of these conditions significantly interfered with satisfactory performance of MOS</w:t>
      </w:r>
      <w:r w:rsidR="00C217F7" w:rsidRPr="00266164">
        <w:rPr>
          <w:rFonts w:asciiTheme="minorHAnsi" w:eastAsia="HiddenHorzOCR" w:hAnsiTheme="minorHAnsi"/>
          <w:color w:val="auto"/>
          <w:szCs w:val="24"/>
        </w:rPr>
        <w:t xml:space="preserve"> </w:t>
      </w:r>
      <w:r w:rsidR="00B56F3D" w:rsidRPr="00266164">
        <w:rPr>
          <w:rFonts w:asciiTheme="minorHAnsi" w:eastAsia="HiddenHorzOCR" w:hAnsiTheme="minorHAnsi"/>
          <w:color w:val="auto"/>
          <w:szCs w:val="24"/>
        </w:rPr>
        <w:t>duty</w:t>
      </w:r>
      <w:r w:rsidR="00EC337D" w:rsidRPr="00266164">
        <w:rPr>
          <w:rFonts w:asciiTheme="minorHAnsi" w:eastAsia="HiddenHorzOCR" w:hAnsiTheme="minorHAnsi"/>
          <w:color w:val="auto"/>
          <w:szCs w:val="24"/>
        </w:rPr>
        <w:t xml:space="preserve"> requirements.  All evidence considered</w:t>
      </w:r>
      <w:proofErr w:type="gramStart"/>
      <w:r w:rsidR="00EC337D" w:rsidRPr="00266164">
        <w:rPr>
          <w:rFonts w:asciiTheme="minorHAnsi" w:eastAsia="HiddenHorzOCR" w:hAnsiTheme="minorHAnsi"/>
          <w:color w:val="auto"/>
          <w:szCs w:val="24"/>
        </w:rPr>
        <w:t>,</w:t>
      </w:r>
      <w:proofErr w:type="gramEnd"/>
      <w:r w:rsidR="00EC337D" w:rsidRPr="00266164">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p>
    <w:p w:rsidR="00BD26AB" w:rsidRPr="00266164" w:rsidRDefault="00BD26AB" w:rsidP="000C4493">
      <w:pPr>
        <w:spacing w:line="240" w:lineRule="exact"/>
        <w:jc w:val="both"/>
        <w:rPr>
          <w:rFonts w:asciiTheme="minorHAnsi" w:eastAsia="HiddenHorzOCR" w:hAnsiTheme="minorHAnsi"/>
          <w:color w:val="auto"/>
          <w:szCs w:val="24"/>
        </w:rPr>
      </w:pPr>
    </w:p>
    <w:p w:rsidR="00CA72EF" w:rsidRPr="00266164" w:rsidRDefault="00EC337D" w:rsidP="000C4493">
      <w:pPr>
        <w:spacing w:line="240" w:lineRule="exact"/>
        <w:jc w:val="both"/>
        <w:rPr>
          <w:rFonts w:asciiTheme="minorHAnsi" w:hAnsiTheme="minorHAnsi"/>
          <w:color w:val="auto"/>
          <w:szCs w:val="24"/>
        </w:rPr>
      </w:pPr>
      <w:proofErr w:type="gramStart"/>
      <w:r w:rsidRPr="00266164">
        <w:rPr>
          <w:rFonts w:asciiTheme="minorHAnsi" w:hAnsiTheme="minorHAnsi"/>
          <w:color w:val="auto"/>
          <w:szCs w:val="24"/>
          <w:u w:val="single"/>
        </w:rPr>
        <w:lastRenderedPageBreak/>
        <w:t>Remaining Conditions</w:t>
      </w:r>
      <w:r w:rsidRPr="00266164">
        <w:rPr>
          <w:rFonts w:asciiTheme="minorHAnsi" w:hAnsiTheme="minorHAnsi"/>
          <w:color w:val="auto"/>
          <w:szCs w:val="24"/>
        </w:rPr>
        <w:t>.</w:t>
      </w:r>
      <w:proofErr w:type="gramEnd"/>
      <w:r w:rsidRPr="00266164">
        <w:rPr>
          <w:rFonts w:asciiTheme="minorHAnsi" w:hAnsiTheme="minorHAnsi"/>
          <w:color w:val="auto"/>
          <w:szCs w:val="24"/>
        </w:rPr>
        <w:t xml:space="preserve">  Other conditions identified in the D</w:t>
      </w:r>
      <w:r w:rsidR="00931DB8">
        <w:rPr>
          <w:rFonts w:asciiTheme="minorHAnsi" w:hAnsiTheme="minorHAnsi"/>
          <w:color w:val="auto"/>
          <w:szCs w:val="24"/>
        </w:rPr>
        <w:t xml:space="preserve">isability Evaluation System </w:t>
      </w:r>
      <w:r w:rsidRPr="00266164">
        <w:rPr>
          <w:rFonts w:asciiTheme="minorHAnsi" w:hAnsiTheme="minorHAnsi"/>
          <w:color w:val="auto"/>
          <w:szCs w:val="24"/>
        </w:rPr>
        <w:t xml:space="preserve">file were </w:t>
      </w:r>
      <w:r w:rsidR="00C4149D" w:rsidRPr="00266164">
        <w:rPr>
          <w:rFonts w:asciiTheme="minorHAnsi" w:hAnsiTheme="minorHAnsi"/>
          <w:color w:val="auto"/>
          <w:szCs w:val="24"/>
        </w:rPr>
        <w:t xml:space="preserve">left hip </w:t>
      </w:r>
      <w:r w:rsidR="00CA72EF" w:rsidRPr="00266164">
        <w:rPr>
          <w:rFonts w:asciiTheme="minorHAnsi" w:hAnsiTheme="minorHAnsi"/>
          <w:color w:val="auto"/>
          <w:szCs w:val="24"/>
        </w:rPr>
        <w:t xml:space="preserve">stress </w:t>
      </w:r>
      <w:r w:rsidR="00C4149D" w:rsidRPr="00266164">
        <w:rPr>
          <w:rFonts w:asciiTheme="minorHAnsi" w:hAnsiTheme="minorHAnsi"/>
          <w:color w:val="auto"/>
          <w:szCs w:val="24"/>
        </w:rPr>
        <w:t>fracture</w:t>
      </w:r>
      <w:r w:rsidR="00CA72EF" w:rsidRPr="00266164">
        <w:rPr>
          <w:rFonts w:asciiTheme="minorHAnsi" w:hAnsiTheme="minorHAnsi"/>
          <w:color w:val="auto"/>
          <w:szCs w:val="24"/>
        </w:rPr>
        <w:t xml:space="preserve"> s</w:t>
      </w:r>
      <w:r w:rsidR="00931DB8">
        <w:rPr>
          <w:rFonts w:asciiTheme="minorHAnsi" w:hAnsiTheme="minorHAnsi"/>
          <w:color w:val="auto"/>
          <w:szCs w:val="24"/>
        </w:rPr>
        <w:t>tatus post</w:t>
      </w:r>
      <w:r w:rsidR="00CA72EF" w:rsidRPr="00266164">
        <w:rPr>
          <w:rFonts w:asciiTheme="minorHAnsi" w:hAnsiTheme="minorHAnsi"/>
          <w:color w:val="auto"/>
          <w:szCs w:val="24"/>
        </w:rPr>
        <w:t xml:space="preserve"> surgery (VA 10%), </w:t>
      </w:r>
      <w:r w:rsidR="008C1ADD" w:rsidRPr="00266164">
        <w:rPr>
          <w:rFonts w:asciiTheme="minorHAnsi" w:hAnsiTheme="minorHAnsi"/>
          <w:color w:val="auto"/>
          <w:szCs w:val="24"/>
        </w:rPr>
        <w:t>surgical scar of left hip, sinus</w:t>
      </w:r>
      <w:r w:rsidR="00CA72EF" w:rsidRPr="00266164">
        <w:rPr>
          <w:rFonts w:asciiTheme="minorHAnsi" w:hAnsiTheme="minorHAnsi"/>
          <w:color w:val="auto"/>
          <w:szCs w:val="24"/>
        </w:rPr>
        <w:t>itis, cysts on body, and weight gain since taking medications</w:t>
      </w:r>
      <w:r w:rsidRPr="00266164">
        <w:rPr>
          <w:rFonts w:asciiTheme="minorHAnsi" w:hAnsiTheme="minorHAnsi"/>
          <w:color w:val="auto"/>
          <w:szCs w:val="24"/>
        </w:rPr>
        <w:t xml:space="preserve">.  </w:t>
      </w:r>
      <w:r w:rsidR="00CA72EF" w:rsidRPr="00266164">
        <w:rPr>
          <w:rFonts w:asciiTheme="minorHAnsi" w:hAnsiTheme="minorHAnsi"/>
          <w:color w:val="auto"/>
          <w:szCs w:val="24"/>
        </w:rPr>
        <w:t>Several additional non-acute conditions or medical complaints were also documented.  None of these conditions were occupationally significant during the MEB period, none carried attached profiles, and none were implicated in the commander’s statement.  These conditions were reviewed by the action officer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CA72EF" w:rsidRPr="00266164" w:rsidRDefault="00CA72EF" w:rsidP="000C449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266164" w:rsidRDefault="00F1737C" w:rsidP="000C4493">
      <w:pPr>
        <w:spacing w:line="240" w:lineRule="exact"/>
        <w:jc w:val="both"/>
        <w:rPr>
          <w:rFonts w:asciiTheme="minorHAnsi" w:hAnsiTheme="minorHAnsi"/>
          <w:b/>
          <w:color w:val="auto"/>
          <w:szCs w:val="24"/>
          <w:u w:val="single"/>
        </w:rPr>
      </w:pPr>
    </w:p>
    <w:p w:rsidR="00FC5F6A" w:rsidRPr="00266164" w:rsidRDefault="00C56FC8" w:rsidP="00FC5F6A">
      <w:pPr>
        <w:spacing w:line="240" w:lineRule="exact"/>
        <w:jc w:val="both"/>
        <w:rPr>
          <w:rFonts w:asciiTheme="minorHAnsi" w:hAnsiTheme="minorHAnsi"/>
          <w:color w:val="auto"/>
          <w:szCs w:val="24"/>
        </w:rPr>
      </w:pPr>
      <w:r w:rsidRPr="00266164">
        <w:rPr>
          <w:rFonts w:asciiTheme="minorHAnsi" w:hAnsiTheme="minorHAnsi"/>
          <w:color w:val="auto"/>
          <w:szCs w:val="24"/>
          <w:u w:val="single"/>
        </w:rPr>
        <w:t>BOARD FINDINGS</w:t>
      </w:r>
      <w:r w:rsidRPr="00266164">
        <w:rPr>
          <w:rFonts w:asciiTheme="minorHAnsi" w:hAnsiTheme="minorHAnsi"/>
          <w:color w:val="auto"/>
          <w:szCs w:val="24"/>
        </w:rPr>
        <w:t>:</w:t>
      </w:r>
      <w:r w:rsidRPr="0026616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A72EF" w:rsidRPr="00266164">
        <w:rPr>
          <w:rFonts w:asciiTheme="minorHAnsi" w:eastAsiaTheme="minorHAnsi" w:hAnsiTheme="minorHAnsi"/>
          <w:color w:val="auto"/>
          <w:szCs w:val="24"/>
        </w:rPr>
        <w:t xml:space="preserve">  As discussed above, PEB reliance on </w:t>
      </w:r>
      <w:r w:rsidR="001948DE" w:rsidRPr="00266164">
        <w:rPr>
          <w:rFonts w:asciiTheme="minorHAnsi" w:eastAsiaTheme="minorHAnsi" w:hAnsiTheme="minorHAnsi"/>
          <w:color w:val="auto"/>
          <w:szCs w:val="24"/>
        </w:rPr>
        <w:t xml:space="preserve">AR 635-40 and </w:t>
      </w:r>
      <w:r w:rsidR="00CA72EF" w:rsidRPr="00266164">
        <w:rPr>
          <w:rFonts w:asciiTheme="minorHAnsi" w:eastAsiaTheme="minorHAnsi" w:hAnsiTheme="minorHAnsi"/>
          <w:color w:val="auto"/>
          <w:szCs w:val="24"/>
        </w:rPr>
        <w:t xml:space="preserve">DoDI 1332.39 for rating </w:t>
      </w:r>
      <w:r w:rsidR="001948DE" w:rsidRPr="00266164">
        <w:rPr>
          <w:rFonts w:asciiTheme="minorHAnsi" w:eastAsiaTheme="minorHAnsi" w:hAnsiTheme="minorHAnsi"/>
          <w:color w:val="auto"/>
          <w:szCs w:val="24"/>
        </w:rPr>
        <w:t>bipolar disorder</w:t>
      </w:r>
      <w:r w:rsidR="00CA72EF" w:rsidRPr="00266164">
        <w:rPr>
          <w:rFonts w:asciiTheme="minorHAnsi" w:eastAsiaTheme="minorHAnsi" w:hAnsiTheme="minorHAnsi"/>
          <w:color w:val="auto"/>
          <w:szCs w:val="24"/>
        </w:rPr>
        <w:t xml:space="preserve"> was operant in this case and the condition was adjudicated independently of that </w:t>
      </w:r>
      <w:r w:rsidR="001948DE" w:rsidRPr="00266164">
        <w:rPr>
          <w:rFonts w:asciiTheme="minorHAnsi" w:eastAsiaTheme="minorHAnsi" w:hAnsiTheme="minorHAnsi"/>
          <w:color w:val="auto"/>
          <w:szCs w:val="24"/>
        </w:rPr>
        <w:t xml:space="preserve">regulation and </w:t>
      </w:r>
      <w:r w:rsidR="00CA72EF" w:rsidRPr="00266164">
        <w:rPr>
          <w:rFonts w:asciiTheme="minorHAnsi" w:eastAsiaTheme="minorHAnsi" w:hAnsiTheme="minorHAnsi"/>
          <w:color w:val="auto"/>
          <w:szCs w:val="24"/>
        </w:rPr>
        <w:t xml:space="preserve">instruction by the Board. </w:t>
      </w:r>
      <w:r w:rsidR="001948DE" w:rsidRPr="00266164">
        <w:rPr>
          <w:rFonts w:asciiTheme="minorHAnsi" w:eastAsiaTheme="minorHAnsi" w:hAnsiTheme="minorHAnsi"/>
          <w:color w:val="auto"/>
          <w:szCs w:val="24"/>
        </w:rPr>
        <w:t xml:space="preserve"> </w:t>
      </w:r>
      <w:r w:rsidR="00FC5F6A" w:rsidRPr="00266164">
        <w:rPr>
          <w:rFonts w:asciiTheme="minorHAnsi" w:eastAsiaTheme="minorHAnsi" w:hAnsiTheme="minorHAnsi"/>
          <w:color w:val="auto"/>
          <w:szCs w:val="24"/>
        </w:rPr>
        <w:t xml:space="preserve">In the matter of the </w:t>
      </w:r>
      <w:r w:rsidR="001948DE" w:rsidRPr="00266164">
        <w:rPr>
          <w:rFonts w:asciiTheme="minorHAnsi" w:eastAsiaTheme="minorHAnsi" w:hAnsiTheme="minorHAnsi"/>
          <w:color w:val="auto"/>
          <w:szCs w:val="24"/>
        </w:rPr>
        <w:t>bipolar disorder</w:t>
      </w:r>
      <w:r w:rsidR="00FC5F6A" w:rsidRPr="00266164">
        <w:rPr>
          <w:rFonts w:asciiTheme="minorHAnsi" w:eastAsiaTheme="minorHAnsi" w:hAnsiTheme="minorHAnsi"/>
          <w:color w:val="auto"/>
          <w:szCs w:val="24"/>
        </w:rPr>
        <w:t xml:space="preserve"> condition, the Board</w:t>
      </w:r>
      <w:r w:rsidR="00931DB8">
        <w:rPr>
          <w:rFonts w:asciiTheme="minorHAnsi" w:eastAsiaTheme="minorHAnsi" w:hAnsiTheme="minorHAnsi"/>
          <w:color w:val="auto"/>
          <w:szCs w:val="24"/>
        </w:rPr>
        <w:t>,</w:t>
      </w:r>
      <w:r w:rsidR="00FC5F6A" w:rsidRPr="00266164">
        <w:rPr>
          <w:rFonts w:asciiTheme="minorHAnsi" w:eastAsiaTheme="minorHAnsi" w:hAnsiTheme="minorHAnsi"/>
          <w:color w:val="auto"/>
          <w:szCs w:val="24"/>
        </w:rPr>
        <w:t xml:space="preserve"> </w:t>
      </w:r>
      <w:r w:rsidR="00F301DE" w:rsidRPr="00266164">
        <w:rPr>
          <w:rFonts w:asciiTheme="minorHAnsi" w:eastAsiaTheme="minorHAnsi" w:hAnsiTheme="minorHAnsi"/>
          <w:color w:val="auto"/>
          <w:szCs w:val="24"/>
        </w:rPr>
        <w:t>by a vote of 2:1</w:t>
      </w:r>
      <w:r w:rsidR="00931DB8">
        <w:rPr>
          <w:rFonts w:asciiTheme="minorHAnsi" w:eastAsiaTheme="minorHAnsi" w:hAnsiTheme="minorHAnsi"/>
          <w:color w:val="auto"/>
          <w:szCs w:val="24"/>
        </w:rPr>
        <w:t>,</w:t>
      </w:r>
      <w:r w:rsidR="00F301DE" w:rsidRPr="00266164">
        <w:rPr>
          <w:rFonts w:asciiTheme="minorHAnsi" w:eastAsiaTheme="minorHAnsi" w:hAnsiTheme="minorHAnsi"/>
          <w:color w:val="auto"/>
          <w:szCs w:val="24"/>
        </w:rPr>
        <w:t xml:space="preserve"> </w:t>
      </w:r>
      <w:r w:rsidR="00FC5F6A" w:rsidRPr="00266164">
        <w:rPr>
          <w:rFonts w:asciiTheme="minorHAnsi" w:eastAsiaTheme="minorHAnsi" w:hAnsiTheme="minorHAnsi"/>
          <w:color w:val="auto"/>
          <w:szCs w:val="24"/>
        </w:rPr>
        <w:t xml:space="preserve">recommends </w:t>
      </w:r>
      <w:r w:rsidR="00F301DE" w:rsidRPr="00266164">
        <w:rPr>
          <w:rFonts w:asciiTheme="minorHAnsi" w:eastAsiaTheme="minorHAnsi" w:hAnsiTheme="minorHAnsi"/>
          <w:color w:val="auto"/>
          <w:szCs w:val="24"/>
        </w:rPr>
        <w:t>a TDRL-entry rating of 50%</w:t>
      </w:r>
      <w:r w:rsidR="00266164" w:rsidRPr="00266164">
        <w:rPr>
          <w:rFonts w:asciiTheme="minorHAnsi" w:eastAsiaTheme="minorHAnsi" w:hAnsiTheme="minorHAnsi"/>
          <w:color w:val="auto"/>
          <w:szCs w:val="24"/>
        </w:rPr>
        <w:t xml:space="preserve"> (</w:t>
      </w:r>
      <w:r w:rsidR="00266164" w:rsidRPr="00266164">
        <w:rPr>
          <w:rFonts w:asciiTheme="minorHAnsi" w:hAnsiTheme="minorHAnsi"/>
          <w:color w:val="auto"/>
          <w:szCs w:val="24"/>
        </w:rPr>
        <w:t>9432-9412</w:t>
      </w:r>
      <w:r w:rsidR="00266164" w:rsidRPr="00266164">
        <w:rPr>
          <w:rFonts w:asciiTheme="minorHAnsi" w:eastAsiaTheme="minorHAnsi" w:hAnsiTheme="minorHAnsi"/>
          <w:color w:val="auto"/>
          <w:szCs w:val="24"/>
        </w:rPr>
        <w:t>)</w:t>
      </w:r>
      <w:r w:rsidR="00F301DE" w:rsidRPr="00266164">
        <w:rPr>
          <w:rFonts w:asciiTheme="minorHAnsi" w:eastAsiaTheme="minorHAnsi" w:hAnsiTheme="minorHAnsi"/>
          <w:color w:val="auto"/>
          <w:szCs w:val="24"/>
        </w:rPr>
        <w:t xml:space="preserve">, and a permanent TDRL exit rating of 30% coded 9432 </w:t>
      </w:r>
      <w:r w:rsidR="00F301DE" w:rsidRPr="00266164">
        <w:rPr>
          <w:rFonts w:asciiTheme="minorHAnsi" w:hAnsiTheme="minorHAnsi"/>
          <w:color w:val="auto"/>
          <w:szCs w:val="24"/>
        </w:rPr>
        <w:t xml:space="preserve">IAW VASRD §4.130.  </w:t>
      </w:r>
      <w:r w:rsidR="00F301DE" w:rsidRPr="00266164">
        <w:rPr>
          <w:rFonts w:asciiTheme="minorHAnsi" w:eastAsiaTheme="minorHAnsi" w:hAnsiTheme="minorHAnsi"/>
          <w:color w:val="auto"/>
          <w:szCs w:val="24"/>
        </w:rPr>
        <w:t xml:space="preserve">The single voter for dissent (who recommended </w:t>
      </w:r>
      <w:r w:rsidR="00A63794" w:rsidRPr="00266164">
        <w:rPr>
          <w:rFonts w:asciiTheme="minorHAnsi" w:eastAsiaTheme="minorHAnsi" w:hAnsiTheme="minorHAnsi"/>
          <w:color w:val="auto"/>
          <w:szCs w:val="24"/>
        </w:rPr>
        <w:t xml:space="preserve">TDRL-entry </w:t>
      </w:r>
      <w:r w:rsidR="00266164" w:rsidRPr="00266164">
        <w:rPr>
          <w:rFonts w:asciiTheme="minorHAnsi" w:eastAsiaTheme="minorHAnsi" w:hAnsiTheme="minorHAnsi"/>
          <w:color w:val="auto"/>
          <w:szCs w:val="24"/>
        </w:rPr>
        <w:t xml:space="preserve">and TDRL-exit </w:t>
      </w:r>
      <w:r w:rsidR="00A63794" w:rsidRPr="00266164">
        <w:rPr>
          <w:rFonts w:asciiTheme="minorHAnsi" w:eastAsiaTheme="minorHAnsi" w:hAnsiTheme="minorHAnsi"/>
          <w:color w:val="auto"/>
          <w:szCs w:val="24"/>
        </w:rPr>
        <w:t>rating</w:t>
      </w:r>
      <w:r w:rsidR="00266164" w:rsidRPr="00266164">
        <w:rPr>
          <w:rFonts w:asciiTheme="minorHAnsi" w:eastAsiaTheme="minorHAnsi" w:hAnsiTheme="minorHAnsi"/>
          <w:color w:val="auto"/>
          <w:szCs w:val="24"/>
        </w:rPr>
        <w:t>s</w:t>
      </w:r>
      <w:r w:rsidR="00FF1644" w:rsidRPr="00266164">
        <w:rPr>
          <w:rFonts w:asciiTheme="minorHAnsi" w:eastAsiaTheme="minorHAnsi" w:hAnsiTheme="minorHAnsi"/>
          <w:color w:val="auto"/>
          <w:szCs w:val="24"/>
        </w:rPr>
        <w:t xml:space="preserve"> of 30%</w:t>
      </w:r>
      <w:r w:rsidR="00F301DE" w:rsidRPr="00266164">
        <w:rPr>
          <w:rFonts w:asciiTheme="minorHAnsi" w:eastAsiaTheme="minorHAnsi" w:hAnsiTheme="minorHAnsi"/>
          <w:color w:val="auto"/>
          <w:szCs w:val="24"/>
        </w:rPr>
        <w:t>)</w:t>
      </w:r>
      <w:r w:rsidR="00FF1644" w:rsidRPr="00266164">
        <w:rPr>
          <w:rFonts w:asciiTheme="minorHAnsi" w:eastAsiaTheme="minorHAnsi" w:hAnsiTheme="minorHAnsi"/>
          <w:color w:val="auto"/>
          <w:szCs w:val="24"/>
        </w:rPr>
        <w:t xml:space="preserve"> </w:t>
      </w:r>
      <w:r w:rsidR="00E60F72" w:rsidRPr="00266164">
        <w:rPr>
          <w:rFonts w:asciiTheme="minorHAnsi" w:eastAsiaTheme="minorHAnsi" w:hAnsiTheme="minorHAnsi"/>
          <w:color w:val="auto"/>
          <w:szCs w:val="24"/>
        </w:rPr>
        <w:t xml:space="preserve">did not elect to submit a minority opinion.  </w:t>
      </w:r>
      <w:r w:rsidR="00FC5F6A" w:rsidRPr="00266164">
        <w:rPr>
          <w:rFonts w:asciiTheme="minorHAnsi" w:hAnsiTheme="minorHAnsi"/>
          <w:color w:val="auto"/>
          <w:szCs w:val="24"/>
        </w:rPr>
        <w:t xml:space="preserve">In the matter of the </w:t>
      </w:r>
      <w:r w:rsidR="008C1ADD" w:rsidRPr="00266164">
        <w:rPr>
          <w:rFonts w:asciiTheme="minorHAnsi" w:hAnsiTheme="minorHAnsi"/>
          <w:color w:val="auto"/>
          <w:szCs w:val="24"/>
        </w:rPr>
        <w:t xml:space="preserve">scrotal </w:t>
      </w:r>
      <w:proofErr w:type="spellStart"/>
      <w:r w:rsidR="008C1ADD" w:rsidRPr="00266164">
        <w:rPr>
          <w:rFonts w:asciiTheme="minorHAnsi" w:hAnsiTheme="minorHAnsi"/>
          <w:color w:val="auto"/>
          <w:szCs w:val="24"/>
        </w:rPr>
        <w:t>lipoma</w:t>
      </w:r>
      <w:proofErr w:type="spellEnd"/>
      <w:r w:rsidR="008C1ADD" w:rsidRPr="00266164">
        <w:rPr>
          <w:rFonts w:asciiTheme="minorHAnsi" w:hAnsiTheme="minorHAnsi"/>
          <w:color w:val="auto"/>
          <w:szCs w:val="24"/>
        </w:rPr>
        <w:t xml:space="preserve"> and </w:t>
      </w:r>
      <w:proofErr w:type="spellStart"/>
      <w:r w:rsidR="008C1ADD" w:rsidRPr="00266164">
        <w:rPr>
          <w:rFonts w:asciiTheme="minorHAnsi" w:hAnsiTheme="minorHAnsi"/>
          <w:color w:val="auto"/>
          <w:szCs w:val="24"/>
        </w:rPr>
        <w:t>varicocele</w:t>
      </w:r>
      <w:proofErr w:type="spellEnd"/>
      <w:r w:rsidR="008C1ADD" w:rsidRPr="00266164">
        <w:rPr>
          <w:rFonts w:asciiTheme="minorHAnsi" w:hAnsiTheme="minorHAnsi"/>
          <w:color w:val="auto"/>
          <w:szCs w:val="24"/>
        </w:rPr>
        <w:t xml:space="preserve"> (benign), and allergic rhinitis </w:t>
      </w:r>
      <w:r w:rsidR="001948DE" w:rsidRPr="00266164">
        <w:rPr>
          <w:rFonts w:asciiTheme="minorHAnsi" w:hAnsiTheme="minorHAnsi"/>
          <w:color w:val="auto"/>
          <w:szCs w:val="24"/>
        </w:rPr>
        <w:t>condition</w:t>
      </w:r>
      <w:r w:rsidR="008C1ADD" w:rsidRPr="00266164">
        <w:rPr>
          <w:rFonts w:asciiTheme="minorHAnsi" w:hAnsiTheme="minorHAnsi"/>
          <w:color w:val="auto"/>
          <w:szCs w:val="24"/>
        </w:rPr>
        <w:t>s</w:t>
      </w:r>
      <w:r w:rsidR="00FC5F6A" w:rsidRPr="00266164">
        <w:rPr>
          <w:rFonts w:asciiTheme="minorHAnsi" w:hAnsiTheme="minorHAnsi"/>
          <w:color w:val="auto"/>
          <w:szCs w:val="24"/>
        </w:rPr>
        <w:t>, the Board unanimously recommends no change from the PEB adjudication as not unfitting.</w:t>
      </w:r>
      <w:r w:rsidR="001948DE" w:rsidRPr="00266164">
        <w:rPr>
          <w:rFonts w:asciiTheme="minorHAnsi" w:hAnsiTheme="minorHAnsi"/>
          <w:color w:val="auto"/>
          <w:szCs w:val="24"/>
        </w:rPr>
        <w:t xml:space="preserve">  </w:t>
      </w:r>
      <w:r w:rsidR="00FC5F6A" w:rsidRPr="00266164">
        <w:rPr>
          <w:rFonts w:asciiTheme="minorHAnsi" w:hAnsiTheme="minorHAnsi"/>
          <w:color w:val="auto"/>
          <w:szCs w:val="24"/>
        </w:rPr>
        <w:t xml:space="preserve">In the matter of the </w:t>
      </w:r>
      <w:r w:rsidR="001948DE" w:rsidRPr="00266164">
        <w:rPr>
          <w:rFonts w:asciiTheme="minorHAnsi" w:hAnsiTheme="minorHAnsi"/>
          <w:color w:val="auto"/>
          <w:szCs w:val="24"/>
        </w:rPr>
        <w:t xml:space="preserve">left hip stress fracture </w:t>
      </w:r>
      <w:r w:rsidR="00DF5698" w:rsidRPr="00266164">
        <w:rPr>
          <w:rFonts w:asciiTheme="minorHAnsi" w:hAnsiTheme="minorHAnsi"/>
          <w:color w:val="auto"/>
          <w:szCs w:val="24"/>
        </w:rPr>
        <w:t>status post surgery</w:t>
      </w:r>
      <w:r w:rsidR="00FC5F6A" w:rsidRPr="00266164">
        <w:rPr>
          <w:rFonts w:asciiTheme="minorHAnsi" w:eastAsiaTheme="minorHAnsi" w:hAnsiTheme="minorHAnsi"/>
          <w:color w:val="auto"/>
          <w:szCs w:val="24"/>
        </w:rPr>
        <w:t xml:space="preserve"> condition</w:t>
      </w:r>
      <w:r w:rsidR="00FC5F6A" w:rsidRPr="00266164">
        <w:rPr>
          <w:rFonts w:asciiTheme="minorHAnsi" w:hAnsiTheme="minorHAnsi"/>
          <w:color w:val="auto"/>
          <w:szCs w:val="24"/>
        </w:rPr>
        <w:t xml:space="preserve"> or any other medical conditions eligible for Board consideration</w:t>
      </w:r>
      <w:r w:rsidR="00931DB8">
        <w:rPr>
          <w:rFonts w:asciiTheme="minorHAnsi" w:hAnsiTheme="minorHAnsi"/>
          <w:color w:val="auto"/>
          <w:szCs w:val="24"/>
        </w:rPr>
        <w:t>,</w:t>
      </w:r>
      <w:r w:rsidR="00FC5F6A" w:rsidRPr="00266164">
        <w:rPr>
          <w:rFonts w:asciiTheme="minorHAnsi" w:hAnsiTheme="minorHAnsi"/>
          <w:color w:val="auto"/>
          <w:szCs w:val="24"/>
        </w:rPr>
        <w:t xml:space="preserve"> the Board unanimously agrees that it cannot recommend any findings of unfit for additional rating at separation.</w:t>
      </w:r>
    </w:p>
    <w:p w:rsidR="00F1737C" w:rsidRPr="00266164"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66164" w:rsidRPr="00266164" w:rsidRDefault="00266164">
      <w:pPr>
        <w:rPr>
          <w:rFonts w:asciiTheme="minorHAnsi" w:hAnsiTheme="minorHAnsi"/>
          <w:color w:val="auto"/>
          <w:szCs w:val="24"/>
          <w:u w:val="single"/>
        </w:rPr>
      </w:pPr>
    </w:p>
    <w:p w:rsidR="008208C3" w:rsidRPr="00266164" w:rsidRDefault="00C56FC8" w:rsidP="00DF5698">
      <w:pPr>
        <w:spacing w:line="240" w:lineRule="exact"/>
        <w:jc w:val="both"/>
        <w:rPr>
          <w:rFonts w:asciiTheme="minorHAnsi" w:hAnsiTheme="minorHAnsi"/>
          <w:color w:val="auto"/>
          <w:szCs w:val="24"/>
        </w:rPr>
      </w:pPr>
      <w:r w:rsidRPr="00266164">
        <w:rPr>
          <w:rFonts w:asciiTheme="minorHAnsi" w:hAnsiTheme="minorHAnsi"/>
          <w:color w:val="auto"/>
          <w:szCs w:val="24"/>
          <w:u w:val="single"/>
        </w:rPr>
        <w:t>RECOMMENDATION</w:t>
      </w:r>
      <w:r w:rsidRPr="00266164">
        <w:rPr>
          <w:rFonts w:asciiTheme="minorHAnsi" w:hAnsiTheme="minorHAnsi"/>
          <w:color w:val="auto"/>
          <w:szCs w:val="24"/>
        </w:rPr>
        <w:t xml:space="preserve">: </w:t>
      </w:r>
      <w:r w:rsidR="00DF5698" w:rsidRPr="00266164">
        <w:rPr>
          <w:rFonts w:asciiTheme="minorHAnsi" w:hAnsiTheme="minorHAnsi"/>
          <w:color w:val="auto"/>
          <w:szCs w:val="24"/>
        </w:rPr>
        <w:t xml:space="preserve"> </w:t>
      </w:r>
      <w:r w:rsidR="008208C3" w:rsidRPr="00266164">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w:t>
      </w:r>
      <w:r w:rsidR="00911B11" w:rsidRPr="00266164">
        <w:rPr>
          <w:rFonts w:asciiTheme="minorHAnsi" w:hAnsiTheme="minorHAnsi"/>
          <w:color w:val="auto"/>
          <w:szCs w:val="24"/>
        </w:rPr>
        <w:t xml:space="preserve"> prior medical separation:</w:t>
      </w:r>
    </w:p>
    <w:p w:rsidR="000C4493" w:rsidRPr="00266164" w:rsidRDefault="000C4493" w:rsidP="000C4493">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0"/>
        <w:gridCol w:w="1620"/>
        <w:gridCol w:w="1080"/>
        <w:gridCol w:w="1530"/>
      </w:tblGrid>
      <w:tr w:rsidR="000C4493" w:rsidRPr="00266164" w:rsidTr="00FF1644">
        <w:trPr>
          <w:jc w:val="center"/>
        </w:trPr>
        <w:tc>
          <w:tcPr>
            <w:tcW w:w="5130" w:type="dxa"/>
            <w:shd w:val="clear" w:color="auto" w:fill="D9D9D9"/>
            <w:vAlign w:val="center"/>
          </w:tcPr>
          <w:p w:rsidR="000C4493" w:rsidRPr="00266164" w:rsidRDefault="000C4493" w:rsidP="00977EDE">
            <w:pPr>
              <w:tabs>
                <w:tab w:val="left" w:pos="288"/>
                <w:tab w:val="left" w:pos="4752"/>
              </w:tabs>
              <w:spacing w:line="240" w:lineRule="exact"/>
              <w:jc w:val="center"/>
              <w:rPr>
                <w:rFonts w:asciiTheme="minorHAnsi" w:hAnsiTheme="minorHAnsi"/>
                <w:b/>
                <w:color w:val="auto"/>
                <w:szCs w:val="24"/>
              </w:rPr>
            </w:pPr>
            <w:r w:rsidRPr="00266164">
              <w:rPr>
                <w:rFonts w:asciiTheme="minorHAnsi" w:hAnsiTheme="minorHAnsi"/>
                <w:b/>
                <w:color w:val="auto"/>
                <w:szCs w:val="24"/>
              </w:rPr>
              <w:t>UNFITTING CONDITION</w:t>
            </w:r>
          </w:p>
        </w:tc>
        <w:tc>
          <w:tcPr>
            <w:tcW w:w="1620" w:type="dxa"/>
            <w:shd w:val="clear" w:color="auto" w:fill="D9D9D9"/>
            <w:vAlign w:val="center"/>
          </w:tcPr>
          <w:p w:rsidR="000C4493" w:rsidRPr="00266164" w:rsidRDefault="000C4493" w:rsidP="00977EDE">
            <w:pPr>
              <w:tabs>
                <w:tab w:val="left" w:pos="288"/>
                <w:tab w:val="left" w:pos="4752"/>
              </w:tabs>
              <w:spacing w:line="240" w:lineRule="exact"/>
              <w:jc w:val="center"/>
              <w:rPr>
                <w:rFonts w:asciiTheme="minorHAnsi" w:hAnsiTheme="minorHAnsi"/>
                <w:b/>
                <w:color w:val="auto"/>
                <w:szCs w:val="24"/>
              </w:rPr>
            </w:pPr>
            <w:r w:rsidRPr="00266164">
              <w:rPr>
                <w:rFonts w:asciiTheme="minorHAnsi" w:hAnsiTheme="minorHAnsi"/>
                <w:b/>
                <w:color w:val="auto"/>
                <w:szCs w:val="24"/>
              </w:rPr>
              <w:t>VASRD CODE</w:t>
            </w:r>
          </w:p>
        </w:tc>
        <w:tc>
          <w:tcPr>
            <w:tcW w:w="1080" w:type="dxa"/>
            <w:shd w:val="clear" w:color="auto" w:fill="D9D9D9"/>
            <w:vAlign w:val="center"/>
          </w:tcPr>
          <w:p w:rsidR="000C4493" w:rsidRPr="00266164" w:rsidRDefault="000C4493" w:rsidP="00977EDE">
            <w:pPr>
              <w:tabs>
                <w:tab w:val="left" w:pos="288"/>
                <w:tab w:val="left" w:pos="4752"/>
              </w:tabs>
              <w:spacing w:line="240" w:lineRule="exact"/>
              <w:jc w:val="center"/>
              <w:rPr>
                <w:rFonts w:asciiTheme="minorHAnsi" w:hAnsiTheme="minorHAnsi"/>
                <w:b/>
                <w:color w:val="auto"/>
                <w:szCs w:val="24"/>
              </w:rPr>
            </w:pPr>
            <w:r w:rsidRPr="00266164">
              <w:rPr>
                <w:rFonts w:asciiTheme="minorHAnsi" w:hAnsiTheme="minorHAnsi"/>
                <w:b/>
                <w:color w:val="auto"/>
                <w:szCs w:val="24"/>
              </w:rPr>
              <w:t>TDRL RATING</w:t>
            </w:r>
          </w:p>
        </w:tc>
        <w:tc>
          <w:tcPr>
            <w:tcW w:w="1530" w:type="dxa"/>
            <w:shd w:val="pct15" w:color="auto" w:fill="auto"/>
            <w:vAlign w:val="center"/>
          </w:tcPr>
          <w:p w:rsidR="000C4493" w:rsidRPr="00266164" w:rsidRDefault="000C4493" w:rsidP="00977EDE">
            <w:pPr>
              <w:tabs>
                <w:tab w:val="left" w:pos="288"/>
                <w:tab w:val="left" w:pos="4752"/>
              </w:tabs>
              <w:spacing w:line="240" w:lineRule="exact"/>
              <w:jc w:val="center"/>
              <w:rPr>
                <w:rFonts w:asciiTheme="minorHAnsi" w:hAnsiTheme="minorHAnsi"/>
                <w:b/>
                <w:color w:val="auto"/>
                <w:szCs w:val="24"/>
              </w:rPr>
            </w:pPr>
            <w:r w:rsidRPr="00266164">
              <w:rPr>
                <w:rFonts w:asciiTheme="minorHAnsi" w:hAnsiTheme="minorHAnsi"/>
                <w:b/>
                <w:color w:val="auto"/>
                <w:szCs w:val="24"/>
              </w:rPr>
              <w:t>PERMANENT</w:t>
            </w:r>
          </w:p>
          <w:p w:rsidR="000C4493" w:rsidRPr="00266164" w:rsidRDefault="000C4493" w:rsidP="00977EDE">
            <w:pPr>
              <w:tabs>
                <w:tab w:val="left" w:pos="288"/>
                <w:tab w:val="left" w:pos="4752"/>
              </w:tabs>
              <w:spacing w:line="240" w:lineRule="exact"/>
              <w:jc w:val="center"/>
              <w:rPr>
                <w:rFonts w:asciiTheme="minorHAnsi" w:hAnsiTheme="minorHAnsi"/>
                <w:b/>
                <w:color w:val="auto"/>
                <w:szCs w:val="24"/>
              </w:rPr>
            </w:pPr>
            <w:r w:rsidRPr="00266164">
              <w:rPr>
                <w:rFonts w:asciiTheme="minorHAnsi" w:hAnsiTheme="minorHAnsi"/>
                <w:b/>
                <w:color w:val="auto"/>
                <w:szCs w:val="24"/>
              </w:rPr>
              <w:t>RATING</w:t>
            </w:r>
          </w:p>
        </w:tc>
      </w:tr>
      <w:tr w:rsidR="00FF1644" w:rsidRPr="00266164" w:rsidTr="00FF1644">
        <w:trPr>
          <w:trHeight w:val="188"/>
          <w:jc w:val="center"/>
        </w:trPr>
        <w:tc>
          <w:tcPr>
            <w:tcW w:w="5130" w:type="dxa"/>
          </w:tcPr>
          <w:p w:rsidR="00FF1644" w:rsidRPr="00266164" w:rsidRDefault="00FF1644" w:rsidP="00FF1644">
            <w:pPr>
              <w:tabs>
                <w:tab w:val="left" w:pos="288"/>
                <w:tab w:val="left" w:pos="4752"/>
              </w:tabs>
              <w:spacing w:line="240" w:lineRule="exact"/>
              <w:rPr>
                <w:rFonts w:asciiTheme="minorHAnsi" w:hAnsiTheme="minorHAnsi"/>
                <w:color w:val="auto"/>
                <w:szCs w:val="24"/>
              </w:rPr>
            </w:pPr>
            <w:r w:rsidRPr="00266164">
              <w:rPr>
                <w:rFonts w:asciiTheme="minorHAnsi" w:hAnsiTheme="minorHAnsi"/>
                <w:color w:val="auto"/>
                <w:szCs w:val="24"/>
              </w:rPr>
              <w:t>Bipolar Disorder, Type I [Includes Panic Disorder]</w:t>
            </w:r>
          </w:p>
        </w:tc>
        <w:tc>
          <w:tcPr>
            <w:tcW w:w="1620" w:type="dxa"/>
            <w:tcBorders>
              <w:bottom w:val="single" w:sz="4" w:space="0" w:color="000000"/>
            </w:tcBorders>
            <w:vAlign w:val="center"/>
          </w:tcPr>
          <w:p w:rsidR="00FF1644" w:rsidRPr="00266164" w:rsidRDefault="00FF1644" w:rsidP="00FF1644">
            <w:pPr>
              <w:tabs>
                <w:tab w:val="left" w:pos="288"/>
                <w:tab w:val="left" w:pos="4752"/>
              </w:tabs>
              <w:spacing w:line="240" w:lineRule="exact"/>
              <w:jc w:val="center"/>
              <w:rPr>
                <w:rFonts w:asciiTheme="minorHAnsi" w:hAnsiTheme="minorHAnsi"/>
                <w:color w:val="auto"/>
                <w:szCs w:val="24"/>
              </w:rPr>
            </w:pPr>
            <w:r w:rsidRPr="00266164">
              <w:rPr>
                <w:rFonts w:asciiTheme="minorHAnsi" w:hAnsiTheme="minorHAnsi"/>
                <w:color w:val="auto"/>
                <w:szCs w:val="24"/>
              </w:rPr>
              <w:t>9432-9412</w:t>
            </w:r>
          </w:p>
        </w:tc>
        <w:tc>
          <w:tcPr>
            <w:tcW w:w="1080" w:type="dxa"/>
            <w:tcBorders>
              <w:bottom w:val="single" w:sz="4" w:space="0" w:color="000000"/>
            </w:tcBorders>
            <w:vAlign w:val="center"/>
          </w:tcPr>
          <w:p w:rsidR="00FF1644" w:rsidRPr="00266164" w:rsidRDefault="00F301DE" w:rsidP="00FF1644">
            <w:pPr>
              <w:tabs>
                <w:tab w:val="left" w:pos="288"/>
                <w:tab w:val="left" w:pos="4752"/>
              </w:tabs>
              <w:spacing w:line="240" w:lineRule="exact"/>
              <w:jc w:val="center"/>
              <w:rPr>
                <w:rFonts w:asciiTheme="minorHAnsi" w:hAnsiTheme="minorHAnsi"/>
                <w:color w:val="auto"/>
                <w:szCs w:val="24"/>
              </w:rPr>
            </w:pPr>
            <w:r w:rsidRPr="00266164">
              <w:rPr>
                <w:rFonts w:asciiTheme="minorHAnsi" w:hAnsiTheme="minorHAnsi"/>
                <w:color w:val="auto"/>
                <w:szCs w:val="24"/>
              </w:rPr>
              <w:t>5</w:t>
            </w:r>
            <w:r w:rsidR="00FF1644" w:rsidRPr="00266164">
              <w:rPr>
                <w:rFonts w:asciiTheme="minorHAnsi" w:hAnsiTheme="minorHAnsi"/>
                <w:color w:val="auto"/>
                <w:szCs w:val="24"/>
              </w:rPr>
              <w:t>0%</w:t>
            </w:r>
          </w:p>
        </w:tc>
        <w:tc>
          <w:tcPr>
            <w:tcW w:w="1530" w:type="dxa"/>
            <w:tcBorders>
              <w:bottom w:val="single" w:sz="4" w:space="0" w:color="000000"/>
            </w:tcBorders>
            <w:shd w:val="clear" w:color="auto" w:fill="D9D9D9" w:themeFill="background1" w:themeFillShade="D9"/>
            <w:vAlign w:val="center"/>
          </w:tcPr>
          <w:p w:rsidR="00FF1644" w:rsidRPr="00266164" w:rsidRDefault="00FF1644" w:rsidP="00977EDE">
            <w:pPr>
              <w:tabs>
                <w:tab w:val="left" w:pos="288"/>
                <w:tab w:val="left" w:pos="4752"/>
              </w:tabs>
              <w:spacing w:line="240" w:lineRule="exact"/>
              <w:jc w:val="center"/>
              <w:rPr>
                <w:rFonts w:asciiTheme="minorHAnsi" w:hAnsiTheme="minorHAnsi"/>
                <w:color w:val="auto"/>
                <w:szCs w:val="24"/>
              </w:rPr>
            </w:pPr>
            <w:r w:rsidRPr="00266164">
              <w:rPr>
                <w:rFonts w:asciiTheme="minorHAnsi" w:hAnsiTheme="minorHAnsi"/>
                <w:color w:val="auto"/>
                <w:szCs w:val="24"/>
              </w:rPr>
              <w:t>-</w:t>
            </w:r>
          </w:p>
        </w:tc>
      </w:tr>
      <w:tr w:rsidR="000C4493" w:rsidRPr="00266164" w:rsidTr="00FF1644">
        <w:trPr>
          <w:trHeight w:val="188"/>
          <w:jc w:val="center"/>
        </w:trPr>
        <w:tc>
          <w:tcPr>
            <w:tcW w:w="5130" w:type="dxa"/>
            <w:vAlign w:val="center"/>
          </w:tcPr>
          <w:p w:rsidR="000C4493" w:rsidRPr="00266164" w:rsidRDefault="000C4493" w:rsidP="00FF1644">
            <w:pPr>
              <w:tabs>
                <w:tab w:val="left" w:pos="288"/>
                <w:tab w:val="left" w:pos="4752"/>
              </w:tabs>
              <w:spacing w:line="240" w:lineRule="exact"/>
              <w:rPr>
                <w:rFonts w:asciiTheme="minorHAnsi" w:hAnsiTheme="minorHAnsi"/>
                <w:color w:val="auto"/>
                <w:szCs w:val="24"/>
              </w:rPr>
            </w:pPr>
            <w:r w:rsidRPr="00266164">
              <w:rPr>
                <w:rFonts w:asciiTheme="minorHAnsi" w:hAnsiTheme="minorHAnsi"/>
                <w:color w:val="auto"/>
                <w:szCs w:val="24"/>
              </w:rPr>
              <w:t>Bipolar Disorder</w:t>
            </w:r>
            <w:r w:rsidR="00D759EE" w:rsidRPr="00266164">
              <w:rPr>
                <w:rFonts w:asciiTheme="minorHAnsi" w:hAnsiTheme="minorHAnsi"/>
                <w:color w:val="auto"/>
                <w:szCs w:val="24"/>
              </w:rPr>
              <w:t xml:space="preserve">, Type </w:t>
            </w:r>
            <w:r w:rsidR="00FF1644" w:rsidRPr="00266164">
              <w:rPr>
                <w:rFonts w:asciiTheme="minorHAnsi" w:hAnsiTheme="minorHAnsi"/>
                <w:color w:val="auto"/>
                <w:szCs w:val="24"/>
              </w:rPr>
              <w:t>I</w:t>
            </w:r>
          </w:p>
        </w:tc>
        <w:tc>
          <w:tcPr>
            <w:tcW w:w="1620" w:type="dxa"/>
            <w:tcBorders>
              <w:bottom w:val="single" w:sz="4" w:space="0" w:color="000000"/>
            </w:tcBorders>
            <w:vAlign w:val="center"/>
          </w:tcPr>
          <w:p w:rsidR="000C4493" w:rsidRPr="00266164" w:rsidRDefault="000C4493" w:rsidP="002A6B3A">
            <w:pPr>
              <w:tabs>
                <w:tab w:val="left" w:pos="288"/>
                <w:tab w:val="left" w:pos="4752"/>
              </w:tabs>
              <w:spacing w:line="240" w:lineRule="exact"/>
              <w:jc w:val="center"/>
              <w:rPr>
                <w:rFonts w:asciiTheme="minorHAnsi" w:hAnsiTheme="minorHAnsi"/>
                <w:color w:val="auto"/>
                <w:szCs w:val="24"/>
              </w:rPr>
            </w:pPr>
            <w:r w:rsidRPr="00266164">
              <w:rPr>
                <w:rFonts w:asciiTheme="minorHAnsi" w:hAnsiTheme="minorHAnsi"/>
                <w:color w:val="auto"/>
                <w:szCs w:val="24"/>
              </w:rPr>
              <w:t>9432</w:t>
            </w:r>
          </w:p>
        </w:tc>
        <w:tc>
          <w:tcPr>
            <w:tcW w:w="1080" w:type="dxa"/>
            <w:tcBorders>
              <w:bottom w:val="single" w:sz="4" w:space="0" w:color="000000"/>
            </w:tcBorders>
            <w:shd w:val="clear" w:color="auto" w:fill="D9D9D9" w:themeFill="background1" w:themeFillShade="D9"/>
            <w:vAlign w:val="center"/>
          </w:tcPr>
          <w:p w:rsidR="000C4493" w:rsidRPr="00266164" w:rsidRDefault="00FF1644" w:rsidP="00977EDE">
            <w:pPr>
              <w:tabs>
                <w:tab w:val="left" w:pos="288"/>
                <w:tab w:val="left" w:pos="4752"/>
              </w:tabs>
              <w:spacing w:line="240" w:lineRule="exact"/>
              <w:jc w:val="center"/>
              <w:rPr>
                <w:rFonts w:asciiTheme="minorHAnsi" w:hAnsiTheme="minorHAnsi"/>
                <w:color w:val="auto"/>
                <w:szCs w:val="24"/>
              </w:rPr>
            </w:pPr>
            <w:r w:rsidRPr="00266164">
              <w:rPr>
                <w:rFonts w:asciiTheme="minorHAnsi" w:hAnsiTheme="minorHAnsi"/>
                <w:color w:val="auto"/>
                <w:szCs w:val="24"/>
              </w:rPr>
              <w:t>-</w:t>
            </w:r>
          </w:p>
        </w:tc>
        <w:tc>
          <w:tcPr>
            <w:tcW w:w="1530" w:type="dxa"/>
            <w:tcBorders>
              <w:bottom w:val="single" w:sz="4" w:space="0" w:color="000000"/>
            </w:tcBorders>
            <w:vAlign w:val="center"/>
          </w:tcPr>
          <w:p w:rsidR="000C4493" w:rsidRPr="00266164" w:rsidRDefault="00DF5698" w:rsidP="00977EDE">
            <w:pPr>
              <w:tabs>
                <w:tab w:val="left" w:pos="288"/>
                <w:tab w:val="left" w:pos="4752"/>
              </w:tabs>
              <w:spacing w:line="240" w:lineRule="exact"/>
              <w:jc w:val="center"/>
              <w:rPr>
                <w:rFonts w:asciiTheme="minorHAnsi" w:hAnsiTheme="minorHAnsi"/>
                <w:color w:val="auto"/>
                <w:szCs w:val="24"/>
              </w:rPr>
            </w:pPr>
            <w:r w:rsidRPr="00266164">
              <w:rPr>
                <w:rFonts w:asciiTheme="minorHAnsi" w:hAnsiTheme="minorHAnsi"/>
                <w:color w:val="auto"/>
                <w:szCs w:val="24"/>
              </w:rPr>
              <w:t>3</w:t>
            </w:r>
            <w:r w:rsidR="000C4493" w:rsidRPr="00266164">
              <w:rPr>
                <w:rFonts w:asciiTheme="minorHAnsi" w:hAnsiTheme="minorHAnsi"/>
                <w:color w:val="auto"/>
                <w:szCs w:val="24"/>
              </w:rPr>
              <w:t>0%</w:t>
            </w:r>
          </w:p>
        </w:tc>
      </w:tr>
      <w:tr w:rsidR="000C4493" w:rsidRPr="00266164" w:rsidTr="00FF1644">
        <w:tblPrEx>
          <w:tblLook w:val="0000"/>
        </w:tblPrEx>
        <w:trPr>
          <w:gridBefore w:val="1"/>
          <w:wBefore w:w="5130" w:type="dxa"/>
          <w:trHeight w:val="188"/>
          <w:jc w:val="center"/>
        </w:trPr>
        <w:tc>
          <w:tcPr>
            <w:tcW w:w="1620" w:type="dxa"/>
            <w:tcBorders>
              <w:left w:val="single" w:sz="4" w:space="0" w:color="auto"/>
            </w:tcBorders>
            <w:shd w:val="pct15" w:color="auto" w:fill="auto"/>
            <w:vAlign w:val="center"/>
          </w:tcPr>
          <w:p w:rsidR="000C4493" w:rsidRPr="00266164" w:rsidRDefault="000C4493" w:rsidP="00977EDE">
            <w:pPr>
              <w:tabs>
                <w:tab w:val="left" w:pos="288"/>
                <w:tab w:val="left" w:pos="4752"/>
              </w:tabs>
              <w:spacing w:line="240" w:lineRule="exact"/>
              <w:jc w:val="center"/>
              <w:rPr>
                <w:rFonts w:asciiTheme="minorHAnsi" w:hAnsiTheme="minorHAnsi"/>
                <w:b/>
                <w:color w:val="auto"/>
                <w:szCs w:val="24"/>
              </w:rPr>
            </w:pPr>
            <w:r w:rsidRPr="00266164">
              <w:rPr>
                <w:rFonts w:asciiTheme="minorHAnsi" w:hAnsiTheme="minorHAnsi"/>
                <w:b/>
                <w:color w:val="auto"/>
                <w:szCs w:val="24"/>
              </w:rPr>
              <w:t>COMBINED</w:t>
            </w:r>
          </w:p>
        </w:tc>
        <w:tc>
          <w:tcPr>
            <w:tcW w:w="1080" w:type="dxa"/>
            <w:tcBorders>
              <w:left w:val="single" w:sz="4" w:space="0" w:color="auto"/>
            </w:tcBorders>
            <w:shd w:val="pct15" w:color="auto" w:fill="auto"/>
            <w:vAlign w:val="center"/>
          </w:tcPr>
          <w:p w:rsidR="000C4493" w:rsidRPr="00266164" w:rsidRDefault="00F301DE" w:rsidP="00977EDE">
            <w:pPr>
              <w:tabs>
                <w:tab w:val="left" w:pos="288"/>
                <w:tab w:val="left" w:pos="4752"/>
              </w:tabs>
              <w:spacing w:line="240" w:lineRule="exact"/>
              <w:jc w:val="center"/>
              <w:rPr>
                <w:rFonts w:asciiTheme="minorHAnsi" w:hAnsiTheme="minorHAnsi"/>
                <w:b/>
                <w:color w:val="auto"/>
                <w:szCs w:val="24"/>
              </w:rPr>
            </w:pPr>
            <w:r w:rsidRPr="00266164">
              <w:rPr>
                <w:rFonts w:asciiTheme="minorHAnsi" w:hAnsiTheme="minorHAnsi"/>
                <w:b/>
                <w:color w:val="auto"/>
                <w:szCs w:val="24"/>
              </w:rPr>
              <w:t>5</w:t>
            </w:r>
            <w:r w:rsidR="000C4493" w:rsidRPr="00266164">
              <w:rPr>
                <w:rFonts w:asciiTheme="minorHAnsi" w:hAnsiTheme="minorHAnsi"/>
                <w:b/>
                <w:color w:val="auto"/>
                <w:szCs w:val="24"/>
              </w:rPr>
              <w:t>0%</w:t>
            </w:r>
          </w:p>
        </w:tc>
        <w:tc>
          <w:tcPr>
            <w:tcW w:w="1530" w:type="dxa"/>
            <w:shd w:val="pct15" w:color="auto" w:fill="auto"/>
            <w:vAlign w:val="center"/>
          </w:tcPr>
          <w:p w:rsidR="000C4493" w:rsidRPr="00266164" w:rsidRDefault="00DF5698" w:rsidP="00977EDE">
            <w:pPr>
              <w:tabs>
                <w:tab w:val="left" w:pos="288"/>
                <w:tab w:val="left" w:pos="4752"/>
              </w:tabs>
              <w:spacing w:line="240" w:lineRule="exact"/>
              <w:jc w:val="center"/>
              <w:rPr>
                <w:rFonts w:asciiTheme="minorHAnsi" w:hAnsiTheme="minorHAnsi"/>
                <w:b/>
                <w:color w:val="auto"/>
                <w:szCs w:val="24"/>
              </w:rPr>
            </w:pPr>
            <w:r w:rsidRPr="00266164">
              <w:rPr>
                <w:rFonts w:asciiTheme="minorHAnsi" w:hAnsiTheme="minorHAnsi"/>
                <w:b/>
                <w:color w:val="auto"/>
                <w:szCs w:val="24"/>
              </w:rPr>
              <w:t>3</w:t>
            </w:r>
            <w:r w:rsidR="000C4493" w:rsidRPr="00266164">
              <w:rPr>
                <w:rFonts w:asciiTheme="minorHAnsi" w:hAnsiTheme="minorHAnsi"/>
                <w:b/>
                <w:color w:val="auto"/>
                <w:szCs w:val="24"/>
              </w:rPr>
              <w:t>0%</w:t>
            </w:r>
          </w:p>
        </w:tc>
      </w:tr>
    </w:tbl>
    <w:p w:rsidR="00A83C15" w:rsidRPr="00266164" w:rsidRDefault="00A83C15" w:rsidP="00510F9C">
      <w:pPr>
        <w:tabs>
          <w:tab w:val="left" w:pos="288"/>
          <w:tab w:val="left" w:pos="1710"/>
        </w:tabs>
        <w:spacing w:line="240" w:lineRule="exact"/>
        <w:rPr>
          <w:rFonts w:asciiTheme="minorHAnsi" w:hAnsiTheme="minorHAnsi"/>
          <w:b/>
          <w:caps/>
          <w:color w:val="auto"/>
          <w:u w:val="single"/>
        </w:rPr>
      </w:pPr>
      <w:r w:rsidRPr="00266164">
        <w:rPr>
          <w:rFonts w:asciiTheme="minorHAnsi" w:hAnsiTheme="minorHAnsi"/>
          <w:b/>
          <w:color w:val="auto"/>
          <w:u w:val="single"/>
        </w:rPr>
        <w:t>______________________________________________________________________________</w:t>
      </w:r>
    </w:p>
    <w:p w:rsidR="00106AD8" w:rsidRPr="00266164" w:rsidRDefault="00106AD8" w:rsidP="00510F9C">
      <w:pPr>
        <w:tabs>
          <w:tab w:val="left" w:pos="288"/>
          <w:tab w:val="left" w:pos="4752"/>
        </w:tabs>
        <w:spacing w:line="240" w:lineRule="exact"/>
        <w:rPr>
          <w:b/>
          <w:color w:val="auto"/>
          <w:szCs w:val="24"/>
        </w:rPr>
      </w:pPr>
    </w:p>
    <w:p w:rsidR="00D91DA6" w:rsidRPr="00266164" w:rsidRDefault="00FB1725" w:rsidP="00510F9C">
      <w:pPr>
        <w:tabs>
          <w:tab w:val="left" w:pos="288"/>
          <w:tab w:val="left" w:pos="4752"/>
        </w:tabs>
        <w:spacing w:line="240" w:lineRule="exact"/>
        <w:jc w:val="both"/>
        <w:rPr>
          <w:rFonts w:asciiTheme="minorHAnsi" w:hAnsiTheme="minorHAnsi"/>
          <w:color w:val="auto"/>
        </w:rPr>
      </w:pPr>
      <w:r w:rsidRPr="00266164">
        <w:rPr>
          <w:rFonts w:asciiTheme="minorHAnsi" w:hAnsiTheme="minorHAnsi"/>
          <w:color w:val="auto"/>
        </w:rPr>
        <w:t>The following documentary evidence was considered:</w:t>
      </w:r>
    </w:p>
    <w:p w:rsidR="00EB5EFD" w:rsidRPr="00266164" w:rsidRDefault="00EB5EFD" w:rsidP="00510F9C">
      <w:pPr>
        <w:tabs>
          <w:tab w:val="left" w:pos="288"/>
          <w:tab w:val="left" w:pos="4752"/>
        </w:tabs>
        <w:spacing w:line="240" w:lineRule="exact"/>
        <w:jc w:val="both"/>
        <w:rPr>
          <w:rFonts w:asciiTheme="minorHAnsi" w:hAnsiTheme="minorHAnsi"/>
          <w:color w:val="auto"/>
        </w:rPr>
      </w:pPr>
    </w:p>
    <w:p w:rsidR="00114F20" w:rsidRPr="00266164" w:rsidRDefault="00FB1725" w:rsidP="00510F9C">
      <w:pPr>
        <w:tabs>
          <w:tab w:val="left" w:pos="288"/>
          <w:tab w:val="left" w:pos="4752"/>
        </w:tabs>
        <w:spacing w:line="240" w:lineRule="exact"/>
        <w:jc w:val="both"/>
        <w:rPr>
          <w:rFonts w:asciiTheme="minorHAnsi" w:hAnsiTheme="minorHAnsi"/>
          <w:color w:val="auto"/>
        </w:rPr>
      </w:pPr>
      <w:r w:rsidRPr="00266164">
        <w:rPr>
          <w:rFonts w:asciiTheme="minorHAnsi" w:hAnsiTheme="minorHAnsi"/>
          <w:color w:val="auto"/>
        </w:rPr>
        <w:t xml:space="preserve">Exhibit A.  DD Form </w:t>
      </w:r>
      <w:proofErr w:type="gramStart"/>
      <w:r w:rsidRPr="00266164">
        <w:rPr>
          <w:rFonts w:asciiTheme="minorHAnsi" w:hAnsiTheme="minorHAnsi"/>
          <w:color w:val="auto"/>
        </w:rPr>
        <w:t>294,</w:t>
      </w:r>
      <w:proofErr w:type="gramEnd"/>
      <w:r w:rsidRPr="00266164">
        <w:rPr>
          <w:rFonts w:asciiTheme="minorHAnsi" w:hAnsiTheme="minorHAnsi"/>
          <w:color w:val="auto"/>
        </w:rPr>
        <w:t xml:space="preserve"> dated </w:t>
      </w:r>
      <w:r w:rsidR="009F6070" w:rsidRPr="00266164">
        <w:rPr>
          <w:rFonts w:asciiTheme="minorHAnsi" w:hAnsiTheme="minorHAnsi"/>
          <w:color w:val="auto"/>
        </w:rPr>
        <w:t>20090605</w:t>
      </w:r>
      <w:r w:rsidRPr="00266164">
        <w:rPr>
          <w:rFonts w:asciiTheme="minorHAnsi" w:hAnsiTheme="minorHAnsi"/>
          <w:color w:val="auto"/>
        </w:rPr>
        <w:t>, w/</w:t>
      </w:r>
      <w:proofErr w:type="spellStart"/>
      <w:r w:rsidRPr="00266164">
        <w:rPr>
          <w:rFonts w:asciiTheme="minorHAnsi" w:hAnsiTheme="minorHAnsi"/>
          <w:color w:val="auto"/>
        </w:rPr>
        <w:t>atchs</w:t>
      </w:r>
      <w:proofErr w:type="spellEnd"/>
      <w:r w:rsidRPr="00266164">
        <w:rPr>
          <w:rFonts w:asciiTheme="minorHAnsi" w:hAnsiTheme="minorHAnsi"/>
          <w:color w:val="auto"/>
        </w:rPr>
        <w:t>.</w:t>
      </w:r>
    </w:p>
    <w:p w:rsidR="00114F20" w:rsidRPr="00266164" w:rsidRDefault="00FB1725" w:rsidP="00510F9C">
      <w:pPr>
        <w:tabs>
          <w:tab w:val="left" w:pos="288"/>
          <w:tab w:val="left" w:pos="4752"/>
        </w:tabs>
        <w:spacing w:line="240" w:lineRule="exact"/>
        <w:jc w:val="both"/>
        <w:rPr>
          <w:rFonts w:asciiTheme="minorHAnsi" w:hAnsiTheme="minorHAnsi"/>
          <w:color w:val="auto"/>
        </w:rPr>
      </w:pPr>
      <w:r w:rsidRPr="00266164">
        <w:rPr>
          <w:rFonts w:asciiTheme="minorHAnsi" w:hAnsiTheme="minorHAnsi"/>
          <w:color w:val="auto"/>
        </w:rPr>
        <w:t xml:space="preserve">Exhibit B.  </w:t>
      </w:r>
      <w:proofErr w:type="gramStart"/>
      <w:r w:rsidRPr="00266164">
        <w:rPr>
          <w:rFonts w:asciiTheme="minorHAnsi" w:hAnsiTheme="minorHAnsi"/>
          <w:color w:val="auto"/>
        </w:rPr>
        <w:t>Service Treatment Record.</w:t>
      </w:r>
      <w:proofErr w:type="gramEnd"/>
    </w:p>
    <w:p w:rsidR="00114F20" w:rsidRPr="00266164" w:rsidRDefault="00FB1725" w:rsidP="00510F9C">
      <w:pPr>
        <w:tabs>
          <w:tab w:val="left" w:pos="288"/>
          <w:tab w:val="left" w:pos="4752"/>
        </w:tabs>
        <w:spacing w:line="240" w:lineRule="exact"/>
        <w:jc w:val="both"/>
        <w:rPr>
          <w:rFonts w:asciiTheme="minorHAnsi" w:hAnsiTheme="minorHAnsi"/>
          <w:color w:val="auto"/>
        </w:rPr>
      </w:pPr>
      <w:r w:rsidRPr="00266164">
        <w:rPr>
          <w:rFonts w:asciiTheme="minorHAnsi" w:hAnsiTheme="minorHAnsi"/>
          <w:color w:val="auto"/>
        </w:rPr>
        <w:t xml:space="preserve">Exhibit C.  </w:t>
      </w:r>
      <w:proofErr w:type="gramStart"/>
      <w:r w:rsidRPr="00266164">
        <w:rPr>
          <w:rFonts w:asciiTheme="minorHAnsi" w:hAnsiTheme="minorHAnsi"/>
          <w:color w:val="auto"/>
        </w:rPr>
        <w:t>Department of Veterans' Affairs Treatment Record.</w:t>
      </w:r>
      <w:proofErr w:type="gramEnd"/>
    </w:p>
    <w:p w:rsidR="00D91DA6" w:rsidRPr="00266164" w:rsidRDefault="00D91DA6" w:rsidP="00510F9C">
      <w:pPr>
        <w:tabs>
          <w:tab w:val="left" w:pos="288"/>
          <w:tab w:val="left" w:pos="4752"/>
        </w:tabs>
        <w:spacing w:line="240" w:lineRule="exact"/>
        <w:jc w:val="both"/>
        <w:rPr>
          <w:rFonts w:asciiTheme="minorHAnsi" w:hAnsiTheme="minorHAnsi"/>
          <w:color w:val="auto"/>
        </w:rPr>
      </w:pPr>
    </w:p>
    <w:p w:rsidR="00114F20" w:rsidRPr="00266164" w:rsidRDefault="00114F20" w:rsidP="00510F9C">
      <w:pPr>
        <w:tabs>
          <w:tab w:val="left" w:pos="288"/>
          <w:tab w:val="left" w:pos="4752"/>
        </w:tabs>
        <w:spacing w:line="240" w:lineRule="exact"/>
        <w:jc w:val="both"/>
        <w:rPr>
          <w:rFonts w:asciiTheme="minorHAnsi" w:hAnsiTheme="minorHAnsi"/>
          <w:color w:val="auto"/>
        </w:rPr>
      </w:pPr>
    </w:p>
    <w:p w:rsidR="003040F6" w:rsidRPr="00266164" w:rsidRDefault="003040F6" w:rsidP="003040F6">
      <w:pPr>
        <w:tabs>
          <w:tab w:val="left" w:pos="0"/>
          <w:tab w:val="left" w:pos="4320"/>
        </w:tabs>
        <w:spacing w:line="240" w:lineRule="exact"/>
        <w:jc w:val="both"/>
        <w:rPr>
          <w:rFonts w:asciiTheme="minorHAnsi" w:hAnsiTheme="minorHAnsi"/>
          <w:color w:val="auto"/>
        </w:rPr>
      </w:pPr>
      <w:r w:rsidRPr="00266164">
        <w:rPr>
          <w:rFonts w:asciiTheme="minorHAnsi" w:hAnsiTheme="minorHAnsi"/>
          <w:color w:val="auto"/>
        </w:rPr>
        <w:tab/>
      </w:r>
      <w:r w:rsidRPr="00266164">
        <w:rPr>
          <w:rFonts w:asciiTheme="minorHAnsi" w:hAnsiTheme="minorHAnsi"/>
          <w:color w:val="auto"/>
        </w:rPr>
        <w:tab/>
        <w:t>President</w:t>
      </w:r>
    </w:p>
    <w:p w:rsidR="00C178D8" w:rsidRDefault="003040F6" w:rsidP="00F301DE">
      <w:pPr>
        <w:tabs>
          <w:tab w:val="left" w:pos="0"/>
          <w:tab w:val="left" w:pos="4320"/>
        </w:tabs>
        <w:spacing w:line="240" w:lineRule="exact"/>
        <w:jc w:val="both"/>
        <w:rPr>
          <w:rFonts w:asciiTheme="minorHAnsi" w:hAnsiTheme="minorHAnsi"/>
          <w:color w:val="auto"/>
        </w:rPr>
      </w:pPr>
      <w:r w:rsidRPr="00266164">
        <w:rPr>
          <w:rFonts w:asciiTheme="minorHAnsi" w:hAnsiTheme="minorHAnsi"/>
          <w:color w:val="auto"/>
        </w:rPr>
        <w:tab/>
      </w:r>
      <w:r w:rsidRPr="00266164">
        <w:rPr>
          <w:rFonts w:asciiTheme="minorHAnsi" w:hAnsiTheme="minorHAnsi"/>
          <w:color w:val="auto"/>
        </w:rPr>
        <w:tab/>
        <w:t>Physical Disability Board of Review</w:t>
      </w:r>
    </w:p>
    <w:p w:rsidR="00C178D8" w:rsidRDefault="00C178D8">
      <w:pPr>
        <w:rPr>
          <w:rFonts w:asciiTheme="minorHAnsi" w:hAnsiTheme="minorHAnsi"/>
          <w:color w:val="auto"/>
        </w:rPr>
      </w:pPr>
      <w:r>
        <w:rPr>
          <w:rFonts w:asciiTheme="minorHAnsi" w:hAnsiTheme="minorHAnsi"/>
          <w:color w:val="auto"/>
        </w:rPr>
        <w:br w:type="page"/>
      </w:r>
    </w:p>
    <w:p w:rsidR="00C178D8" w:rsidRDefault="00C178D8" w:rsidP="00C178D8">
      <w:r>
        <w:lastRenderedPageBreak/>
        <w:t xml:space="preserve">MEMORANDUM FOR Commander, US Army Physical Disability Agency </w:t>
      </w:r>
    </w:p>
    <w:p w:rsidR="00C178D8" w:rsidRDefault="00C178D8" w:rsidP="00C178D8">
      <w:r>
        <w:t xml:space="preserve"> </w:t>
      </w:r>
    </w:p>
    <w:p w:rsidR="00C178D8" w:rsidRDefault="00C178D8" w:rsidP="00C178D8"/>
    <w:p w:rsidR="00C178D8" w:rsidRDefault="00C178D8" w:rsidP="00C178D8">
      <w:pPr>
        <w:ind w:right="-180"/>
      </w:pPr>
      <w:r>
        <w:t xml:space="preserve">SUBJECT:  Department of Defense Physical Disability Board of Review Recommendation </w:t>
      </w:r>
    </w:p>
    <w:p w:rsidR="00C178D8" w:rsidRDefault="00C178D8" w:rsidP="00C178D8">
      <w:pPr>
        <w:pStyle w:val="Header"/>
        <w:tabs>
          <w:tab w:val="left" w:pos="720"/>
        </w:tabs>
      </w:pPr>
      <w:r>
        <w:t xml:space="preserve">  </w:t>
      </w:r>
    </w:p>
    <w:p w:rsidR="00C178D8" w:rsidRPr="00FF16DA" w:rsidRDefault="00C178D8" w:rsidP="00C178D8"/>
    <w:p w:rsidR="00C178D8" w:rsidRPr="00FF16DA" w:rsidRDefault="00C178D8" w:rsidP="00C178D8">
      <w:r w:rsidRPr="00FF16DA">
        <w:t xml:space="preserve">1.  </w:t>
      </w:r>
      <w:r>
        <w:t xml:space="preserve">This memorandum amends my earlier decision </w:t>
      </w:r>
      <w:r w:rsidRPr="00FF16DA">
        <w:t xml:space="preserve">pertaining to the individual named in the subject line above to constructively place the individual on the Temporary Disability Retired List (TDRL) at </w:t>
      </w:r>
      <w:r>
        <w:t>50</w:t>
      </w:r>
      <w:r w:rsidRPr="00FF16DA">
        <w:t>% disability for six months</w:t>
      </w:r>
      <w:r>
        <w:t xml:space="preserve"> effective the date of the individual’s original medical separation for disability with severance pay</w:t>
      </w:r>
      <w:r w:rsidRPr="00FF16DA">
        <w:t xml:space="preserve"> and then following this period </w:t>
      </w:r>
      <w:proofErr w:type="spellStart"/>
      <w:r w:rsidRPr="00FF16DA">
        <w:t>recharacterize</w:t>
      </w:r>
      <w:proofErr w:type="spellEnd"/>
      <w:r w:rsidRPr="00FF16DA">
        <w:t xml:space="preserve"> the individual’s separation as a </w:t>
      </w:r>
      <w:r>
        <w:t xml:space="preserve">permanent </w:t>
      </w:r>
      <w:r w:rsidRPr="00FF16DA">
        <w:t xml:space="preserve">disability retirement with the combined disability rating of </w:t>
      </w:r>
      <w:r>
        <w:t>30</w:t>
      </w:r>
      <w:r w:rsidRPr="00FF16DA">
        <w:t>%.</w:t>
      </w:r>
    </w:p>
    <w:p w:rsidR="00C178D8" w:rsidRPr="00FF16DA" w:rsidRDefault="00C178D8" w:rsidP="00C178D8"/>
    <w:p w:rsidR="00C178D8" w:rsidRPr="00FF16DA" w:rsidRDefault="00C178D8" w:rsidP="00C178D8">
      <w:r w:rsidRPr="00FF16DA">
        <w:t xml:space="preserve">2.  </w:t>
      </w:r>
      <w:proofErr w:type="gramStart"/>
      <w:r>
        <w:t>Given</w:t>
      </w:r>
      <w:proofErr w:type="gramEnd"/>
      <w:r>
        <w:t xml:space="preserve"> the individual concerned was on the TDRL in excess of the six month period ordered above, implementation of this decision may negatively impact his pay.  As a result, I direct the individual concerned be constructively placed on the TDRL for the period 15 April 2003 to 17 April 2005 at 50% disability and then following this period </w:t>
      </w:r>
      <w:proofErr w:type="spellStart"/>
      <w:r>
        <w:t>recharacterize</w:t>
      </w:r>
      <w:proofErr w:type="spellEnd"/>
      <w:r>
        <w:t xml:space="preserve"> his separation as a disability retirement with a combined disability rating of 30%.  All previous directives in this case remain unchanged.</w:t>
      </w:r>
    </w:p>
    <w:p w:rsidR="00C178D8" w:rsidRPr="00FF16DA" w:rsidRDefault="00C178D8" w:rsidP="00C178D8"/>
    <w:p w:rsidR="00C178D8" w:rsidRPr="00FF16DA" w:rsidRDefault="00C178D8" w:rsidP="00C178D8">
      <w:bookmarkStart w:id="0" w:name="OLE_LINK1"/>
      <w:bookmarkStart w:id="1" w:name="OLE_LINK2"/>
      <w:r w:rsidRPr="00FF16DA">
        <w:t>3.  I request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C178D8" w:rsidRPr="00FF16DA" w:rsidRDefault="00C178D8" w:rsidP="00C178D8"/>
    <w:p w:rsidR="00C178D8" w:rsidRPr="00FF16DA" w:rsidRDefault="00C178D8" w:rsidP="00C178D8">
      <w:r w:rsidRPr="00FF16DA">
        <w:t>BY ORDER OF THE SECRETARY OF THE ARMY:</w:t>
      </w:r>
    </w:p>
    <w:p w:rsidR="00C178D8" w:rsidRPr="00FF16DA" w:rsidRDefault="00C178D8" w:rsidP="00C178D8"/>
    <w:p w:rsidR="00C178D8" w:rsidRPr="00FF16DA" w:rsidRDefault="00C178D8" w:rsidP="00C178D8"/>
    <w:p w:rsidR="00C178D8" w:rsidRPr="00FF16DA" w:rsidRDefault="00C178D8" w:rsidP="00C178D8">
      <w:pPr>
        <w:pStyle w:val="Header"/>
        <w:tabs>
          <w:tab w:val="clear" w:pos="4320"/>
          <w:tab w:val="clear" w:pos="8640"/>
        </w:tabs>
      </w:pPr>
    </w:p>
    <w:p w:rsidR="00C178D8" w:rsidRDefault="00C178D8" w:rsidP="00C178D8">
      <w:bookmarkStart w:id="2" w:name="OLE_LINK3"/>
      <w:bookmarkStart w:id="3" w:name="OLE_LINK4"/>
    </w:p>
    <w:p w:rsidR="00C178D8" w:rsidRPr="00FF16DA" w:rsidRDefault="00C178D8" w:rsidP="00C178D8">
      <w:r w:rsidRPr="00FF16DA">
        <w:t>Encl</w:t>
      </w:r>
      <w:r w:rsidRPr="00FF16DA">
        <w:tab/>
      </w:r>
      <w:r w:rsidRPr="00FF16DA">
        <w:tab/>
      </w:r>
      <w:r w:rsidRPr="00FF16DA">
        <w:tab/>
      </w:r>
      <w:r w:rsidRPr="00FF16DA">
        <w:tab/>
      </w:r>
      <w:r w:rsidRPr="00FF16DA">
        <w:tab/>
      </w:r>
      <w:r w:rsidRPr="00FF16DA">
        <w:tab/>
      </w:r>
      <w:r>
        <w:t xml:space="preserve"> </w:t>
      </w:r>
    </w:p>
    <w:p w:rsidR="00C178D8" w:rsidRPr="00FF16DA" w:rsidRDefault="00C178D8" w:rsidP="00C178D8">
      <w:r w:rsidRPr="00FF16DA">
        <w:tab/>
      </w:r>
      <w:r w:rsidRPr="00FF16DA">
        <w:tab/>
      </w:r>
      <w:r w:rsidRPr="00FF16DA">
        <w:tab/>
      </w:r>
      <w:r w:rsidRPr="00FF16DA">
        <w:tab/>
      </w:r>
      <w:r w:rsidRPr="00FF16DA">
        <w:tab/>
      </w:r>
      <w:r w:rsidRPr="00FF16DA">
        <w:tab/>
        <w:t xml:space="preserve">     Deputy Assistant Secretary</w:t>
      </w:r>
    </w:p>
    <w:p w:rsidR="00C178D8" w:rsidRPr="00FF16DA" w:rsidRDefault="00C178D8" w:rsidP="00C178D8">
      <w:r w:rsidRPr="00FF16DA">
        <w:tab/>
      </w:r>
      <w:r w:rsidRPr="00FF16DA">
        <w:tab/>
      </w:r>
      <w:r w:rsidRPr="00FF16DA">
        <w:tab/>
      </w:r>
      <w:r w:rsidRPr="00FF16DA">
        <w:tab/>
      </w:r>
      <w:r w:rsidRPr="00FF16DA">
        <w:tab/>
      </w:r>
      <w:r w:rsidRPr="00FF16DA">
        <w:tab/>
        <w:t xml:space="preserve">         (Army Review Boards)</w:t>
      </w:r>
      <w:bookmarkEnd w:id="2"/>
      <w:bookmarkEnd w:id="3"/>
    </w:p>
    <w:p w:rsidR="00A44141" w:rsidRPr="00266164" w:rsidRDefault="00A44141" w:rsidP="00F301DE">
      <w:pPr>
        <w:tabs>
          <w:tab w:val="left" w:pos="0"/>
          <w:tab w:val="left" w:pos="4320"/>
        </w:tabs>
        <w:spacing w:line="240" w:lineRule="exact"/>
        <w:jc w:val="both"/>
        <w:rPr>
          <w:rFonts w:asciiTheme="minorHAnsi" w:hAnsiTheme="minorHAnsi"/>
          <w:color w:val="auto"/>
        </w:rPr>
      </w:pPr>
    </w:p>
    <w:sectPr w:rsidR="00A44141" w:rsidRPr="00266164"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7D" w:rsidRDefault="005B3D7D">
      <w:r>
        <w:separator/>
      </w:r>
    </w:p>
  </w:endnote>
  <w:endnote w:type="continuationSeparator" w:id="0">
    <w:p w:rsidR="005B3D7D" w:rsidRDefault="005B3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814AE" w:rsidRPr="00684CE6" w:rsidRDefault="00963941" w:rsidP="00F65ED5">
        <w:pPr>
          <w:pStyle w:val="Footer"/>
          <w:jc w:val="right"/>
          <w:rPr>
            <w:color w:val="auto"/>
          </w:rPr>
        </w:pPr>
        <w:r w:rsidRPr="00684CE6">
          <w:rPr>
            <w:color w:val="auto"/>
          </w:rPr>
          <w:fldChar w:fldCharType="begin"/>
        </w:r>
        <w:r w:rsidR="006814AE" w:rsidRPr="00684CE6">
          <w:rPr>
            <w:color w:val="auto"/>
          </w:rPr>
          <w:instrText xml:space="preserve"> PAGE   \* MERGEFORMAT </w:instrText>
        </w:r>
        <w:r w:rsidRPr="00684CE6">
          <w:rPr>
            <w:color w:val="auto"/>
          </w:rPr>
          <w:fldChar w:fldCharType="separate"/>
        </w:r>
        <w:r w:rsidR="00C178D8">
          <w:rPr>
            <w:noProof/>
            <w:color w:val="auto"/>
          </w:rPr>
          <w:t>4</w:t>
        </w:r>
        <w:r w:rsidRPr="00684CE6">
          <w:rPr>
            <w:color w:val="auto"/>
          </w:rPr>
          <w:fldChar w:fldCharType="end"/>
        </w:r>
        <w:r w:rsidR="006814AE" w:rsidRPr="00684CE6">
          <w:rPr>
            <w:color w:val="auto"/>
          </w:rPr>
          <w:t xml:space="preserve">                                                           PD</w:t>
        </w:r>
        <w:r w:rsidR="006814AE">
          <w:rPr>
            <w:rFonts w:asciiTheme="minorHAnsi" w:hAnsiTheme="minorHAnsi"/>
            <w:caps/>
            <w:color w:val="auto"/>
          </w:rPr>
          <w:t>0900401</w:t>
        </w:r>
      </w:p>
    </w:sdtContent>
  </w:sdt>
  <w:p w:rsidR="006814AE" w:rsidRPr="00684CE6" w:rsidRDefault="006814AE">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AE" w:rsidRPr="00DB4A6D" w:rsidRDefault="006814AE"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7D" w:rsidRDefault="005B3D7D">
      <w:r>
        <w:separator/>
      </w:r>
    </w:p>
  </w:footnote>
  <w:footnote w:type="continuationSeparator" w:id="0">
    <w:p w:rsidR="005B3D7D" w:rsidRDefault="005B3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221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6778"/>
    <w:rsid w:val="00021361"/>
    <w:rsid w:val="00022CF3"/>
    <w:rsid w:val="00023913"/>
    <w:rsid w:val="00023D43"/>
    <w:rsid w:val="00024DE7"/>
    <w:rsid w:val="00026092"/>
    <w:rsid w:val="00030316"/>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460"/>
    <w:rsid w:val="00051622"/>
    <w:rsid w:val="00051A11"/>
    <w:rsid w:val="00052234"/>
    <w:rsid w:val="00053D7C"/>
    <w:rsid w:val="00054308"/>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0F30"/>
    <w:rsid w:val="000A2BCE"/>
    <w:rsid w:val="000A33C8"/>
    <w:rsid w:val="000A41E3"/>
    <w:rsid w:val="000A4BBA"/>
    <w:rsid w:val="000A5071"/>
    <w:rsid w:val="000A52C4"/>
    <w:rsid w:val="000B0AD2"/>
    <w:rsid w:val="000B1022"/>
    <w:rsid w:val="000B2FB8"/>
    <w:rsid w:val="000B4C99"/>
    <w:rsid w:val="000C06F6"/>
    <w:rsid w:val="000C1D34"/>
    <w:rsid w:val="000C2362"/>
    <w:rsid w:val="000C2FA8"/>
    <w:rsid w:val="000C3C13"/>
    <w:rsid w:val="000C449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0A4D"/>
    <w:rsid w:val="00113D2A"/>
    <w:rsid w:val="00114F20"/>
    <w:rsid w:val="0011590B"/>
    <w:rsid w:val="001211AF"/>
    <w:rsid w:val="001219DF"/>
    <w:rsid w:val="0012220B"/>
    <w:rsid w:val="00122ABE"/>
    <w:rsid w:val="001231DC"/>
    <w:rsid w:val="0012489B"/>
    <w:rsid w:val="001272AE"/>
    <w:rsid w:val="00130585"/>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1FBD"/>
    <w:rsid w:val="001724C8"/>
    <w:rsid w:val="001732C4"/>
    <w:rsid w:val="001745DD"/>
    <w:rsid w:val="00174FDE"/>
    <w:rsid w:val="00174FE3"/>
    <w:rsid w:val="00177659"/>
    <w:rsid w:val="001779E5"/>
    <w:rsid w:val="00180826"/>
    <w:rsid w:val="00181240"/>
    <w:rsid w:val="00182A4C"/>
    <w:rsid w:val="00183580"/>
    <w:rsid w:val="00183F77"/>
    <w:rsid w:val="00183FB3"/>
    <w:rsid w:val="001844D8"/>
    <w:rsid w:val="00185DA8"/>
    <w:rsid w:val="00185ECB"/>
    <w:rsid w:val="001865E0"/>
    <w:rsid w:val="001870F0"/>
    <w:rsid w:val="00190E48"/>
    <w:rsid w:val="0019273F"/>
    <w:rsid w:val="00193814"/>
    <w:rsid w:val="00193AAB"/>
    <w:rsid w:val="00193AD5"/>
    <w:rsid w:val="001948DE"/>
    <w:rsid w:val="00194930"/>
    <w:rsid w:val="00195AAC"/>
    <w:rsid w:val="001A025E"/>
    <w:rsid w:val="001A08CD"/>
    <w:rsid w:val="001A0A1E"/>
    <w:rsid w:val="001A2182"/>
    <w:rsid w:val="001A323E"/>
    <w:rsid w:val="001A5320"/>
    <w:rsid w:val="001A5E62"/>
    <w:rsid w:val="001A6399"/>
    <w:rsid w:val="001A6848"/>
    <w:rsid w:val="001A7538"/>
    <w:rsid w:val="001B06FB"/>
    <w:rsid w:val="001B0B1A"/>
    <w:rsid w:val="001B4A8D"/>
    <w:rsid w:val="001B4C0B"/>
    <w:rsid w:val="001B4EC2"/>
    <w:rsid w:val="001B5B59"/>
    <w:rsid w:val="001B60E0"/>
    <w:rsid w:val="001B6C0A"/>
    <w:rsid w:val="001B755A"/>
    <w:rsid w:val="001B7C8C"/>
    <w:rsid w:val="001C0688"/>
    <w:rsid w:val="001C082E"/>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15CB"/>
    <w:rsid w:val="00202325"/>
    <w:rsid w:val="00202736"/>
    <w:rsid w:val="00203652"/>
    <w:rsid w:val="00204562"/>
    <w:rsid w:val="00205B4F"/>
    <w:rsid w:val="002060B6"/>
    <w:rsid w:val="002066B5"/>
    <w:rsid w:val="00206EAE"/>
    <w:rsid w:val="002077D6"/>
    <w:rsid w:val="00211612"/>
    <w:rsid w:val="002119B6"/>
    <w:rsid w:val="0021277F"/>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4D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42FA"/>
    <w:rsid w:val="00246860"/>
    <w:rsid w:val="002468D9"/>
    <w:rsid w:val="00246DFF"/>
    <w:rsid w:val="00246E89"/>
    <w:rsid w:val="0025183C"/>
    <w:rsid w:val="00252351"/>
    <w:rsid w:val="002528EC"/>
    <w:rsid w:val="00253EAA"/>
    <w:rsid w:val="00255049"/>
    <w:rsid w:val="00255BC1"/>
    <w:rsid w:val="00257AFF"/>
    <w:rsid w:val="00257DE5"/>
    <w:rsid w:val="00260531"/>
    <w:rsid w:val="00260B9A"/>
    <w:rsid w:val="00262EA5"/>
    <w:rsid w:val="0026318D"/>
    <w:rsid w:val="00264148"/>
    <w:rsid w:val="002660AF"/>
    <w:rsid w:val="00266164"/>
    <w:rsid w:val="00270864"/>
    <w:rsid w:val="002712F7"/>
    <w:rsid w:val="0027159C"/>
    <w:rsid w:val="002722F2"/>
    <w:rsid w:val="00273438"/>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2FFE"/>
    <w:rsid w:val="002A3237"/>
    <w:rsid w:val="002A4119"/>
    <w:rsid w:val="002A58B7"/>
    <w:rsid w:val="002A5943"/>
    <w:rsid w:val="002A5C3C"/>
    <w:rsid w:val="002A685E"/>
    <w:rsid w:val="002A6B3A"/>
    <w:rsid w:val="002A72C7"/>
    <w:rsid w:val="002B0204"/>
    <w:rsid w:val="002B03B2"/>
    <w:rsid w:val="002B0749"/>
    <w:rsid w:val="002B2645"/>
    <w:rsid w:val="002B303A"/>
    <w:rsid w:val="002B32E9"/>
    <w:rsid w:val="002B4E22"/>
    <w:rsid w:val="002B6FA0"/>
    <w:rsid w:val="002C0DEA"/>
    <w:rsid w:val="002C175E"/>
    <w:rsid w:val="002C1C5A"/>
    <w:rsid w:val="002C34F6"/>
    <w:rsid w:val="002C3B6D"/>
    <w:rsid w:val="002C5D9D"/>
    <w:rsid w:val="002C5F10"/>
    <w:rsid w:val="002C6E5B"/>
    <w:rsid w:val="002D08F3"/>
    <w:rsid w:val="002D18B4"/>
    <w:rsid w:val="002D231A"/>
    <w:rsid w:val="002D4D37"/>
    <w:rsid w:val="002D4EAF"/>
    <w:rsid w:val="002D506F"/>
    <w:rsid w:val="002D5330"/>
    <w:rsid w:val="002D5F57"/>
    <w:rsid w:val="002D73D4"/>
    <w:rsid w:val="002D7787"/>
    <w:rsid w:val="002E0EF0"/>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A49"/>
    <w:rsid w:val="002F7F81"/>
    <w:rsid w:val="00300A36"/>
    <w:rsid w:val="00301B45"/>
    <w:rsid w:val="003040F6"/>
    <w:rsid w:val="00305856"/>
    <w:rsid w:val="0030678B"/>
    <w:rsid w:val="00306D16"/>
    <w:rsid w:val="00307595"/>
    <w:rsid w:val="00310B1F"/>
    <w:rsid w:val="00310CD7"/>
    <w:rsid w:val="00313D7A"/>
    <w:rsid w:val="00320150"/>
    <w:rsid w:val="0032136A"/>
    <w:rsid w:val="00323A90"/>
    <w:rsid w:val="00323E70"/>
    <w:rsid w:val="003258A7"/>
    <w:rsid w:val="00325BA2"/>
    <w:rsid w:val="003262BD"/>
    <w:rsid w:val="003265FA"/>
    <w:rsid w:val="00326B1C"/>
    <w:rsid w:val="00326C08"/>
    <w:rsid w:val="00326F7F"/>
    <w:rsid w:val="00330311"/>
    <w:rsid w:val="00330D55"/>
    <w:rsid w:val="003320E8"/>
    <w:rsid w:val="003328FD"/>
    <w:rsid w:val="00332DE3"/>
    <w:rsid w:val="0033334F"/>
    <w:rsid w:val="00334137"/>
    <w:rsid w:val="00334514"/>
    <w:rsid w:val="0033555E"/>
    <w:rsid w:val="00336805"/>
    <w:rsid w:val="00337351"/>
    <w:rsid w:val="00341A54"/>
    <w:rsid w:val="00344A4F"/>
    <w:rsid w:val="00344D17"/>
    <w:rsid w:val="0034669F"/>
    <w:rsid w:val="003505EA"/>
    <w:rsid w:val="00351498"/>
    <w:rsid w:val="00352B22"/>
    <w:rsid w:val="00352CBF"/>
    <w:rsid w:val="00354547"/>
    <w:rsid w:val="003549F5"/>
    <w:rsid w:val="003567DE"/>
    <w:rsid w:val="003574F3"/>
    <w:rsid w:val="00357831"/>
    <w:rsid w:val="003604A5"/>
    <w:rsid w:val="0036319E"/>
    <w:rsid w:val="003632A4"/>
    <w:rsid w:val="00363362"/>
    <w:rsid w:val="0036411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005"/>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4A7"/>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4EBB"/>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CA0"/>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3E79"/>
    <w:rsid w:val="004640E9"/>
    <w:rsid w:val="00466CED"/>
    <w:rsid w:val="00466EB5"/>
    <w:rsid w:val="00467592"/>
    <w:rsid w:val="00467690"/>
    <w:rsid w:val="004718E7"/>
    <w:rsid w:val="00472289"/>
    <w:rsid w:val="00472535"/>
    <w:rsid w:val="004761CC"/>
    <w:rsid w:val="004766C9"/>
    <w:rsid w:val="004802D1"/>
    <w:rsid w:val="00480D4A"/>
    <w:rsid w:val="00481ACF"/>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A7AA5"/>
    <w:rsid w:val="004B03F3"/>
    <w:rsid w:val="004B0CC9"/>
    <w:rsid w:val="004B2536"/>
    <w:rsid w:val="004B3FD7"/>
    <w:rsid w:val="004B46D7"/>
    <w:rsid w:val="004B6AF3"/>
    <w:rsid w:val="004B715E"/>
    <w:rsid w:val="004B7169"/>
    <w:rsid w:val="004B79C9"/>
    <w:rsid w:val="004C00DD"/>
    <w:rsid w:val="004C05CF"/>
    <w:rsid w:val="004C0776"/>
    <w:rsid w:val="004C1EF8"/>
    <w:rsid w:val="004C2063"/>
    <w:rsid w:val="004C24C5"/>
    <w:rsid w:val="004C47D5"/>
    <w:rsid w:val="004C49B2"/>
    <w:rsid w:val="004C4CAF"/>
    <w:rsid w:val="004C5E33"/>
    <w:rsid w:val="004C60A3"/>
    <w:rsid w:val="004C6CDA"/>
    <w:rsid w:val="004D058B"/>
    <w:rsid w:val="004D10D4"/>
    <w:rsid w:val="004D16BD"/>
    <w:rsid w:val="004D2AAB"/>
    <w:rsid w:val="004D6BB0"/>
    <w:rsid w:val="004D6E90"/>
    <w:rsid w:val="004D6F2B"/>
    <w:rsid w:val="004E0248"/>
    <w:rsid w:val="004E21A3"/>
    <w:rsid w:val="004E32EA"/>
    <w:rsid w:val="004E6866"/>
    <w:rsid w:val="004F0C58"/>
    <w:rsid w:val="004F3222"/>
    <w:rsid w:val="004F3639"/>
    <w:rsid w:val="004F3BFA"/>
    <w:rsid w:val="004F4E3C"/>
    <w:rsid w:val="004F4ED1"/>
    <w:rsid w:val="004F5A1A"/>
    <w:rsid w:val="004F65A6"/>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0104"/>
    <w:rsid w:val="005214A3"/>
    <w:rsid w:val="005222E7"/>
    <w:rsid w:val="00523A8B"/>
    <w:rsid w:val="00523E04"/>
    <w:rsid w:val="00525003"/>
    <w:rsid w:val="005255EE"/>
    <w:rsid w:val="0052590B"/>
    <w:rsid w:val="00526591"/>
    <w:rsid w:val="00527178"/>
    <w:rsid w:val="005278CB"/>
    <w:rsid w:val="005336E7"/>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5D8E"/>
    <w:rsid w:val="005569EF"/>
    <w:rsid w:val="00556BDE"/>
    <w:rsid w:val="00560D57"/>
    <w:rsid w:val="00561DC4"/>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1FD"/>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3D7D"/>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6FE"/>
    <w:rsid w:val="005F3AFE"/>
    <w:rsid w:val="005F424D"/>
    <w:rsid w:val="005F55F5"/>
    <w:rsid w:val="005F5EC1"/>
    <w:rsid w:val="005F67A9"/>
    <w:rsid w:val="005F6B6D"/>
    <w:rsid w:val="006008F8"/>
    <w:rsid w:val="00605AAB"/>
    <w:rsid w:val="00606BEB"/>
    <w:rsid w:val="0061014A"/>
    <w:rsid w:val="0061054B"/>
    <w:rsid w:val="00612FB0"/>
    <w:rsid w:val="0061356D"/>
    <w:rsid w:val="00613C75"/>
    <w:rsid w:val="00613E26"/>
    <w:rsid w:val="00615641"/>
    <w:rsid w:val="00616959"/>
    <w:rsid w:val="0062036E"/>
    <w:rsid w:val="006211D0"/>
    <w:rsid w:val="00621595"/>
    <w:rsid w:val="0062359D"/>
    <w:rsid w:val="00623634"/>
    <w:rsid w:val="00623EF6"/>
    <w:rsid w:val="00624D0C"/>
    <w:rsid w:val="006274B4"/>
    <w:rsid w:val="0062777A"/>
    <w:rsid w:val="0063023D"/>
    <w:rsid w:val="006307BA"/>
    <w:rsid w:val="00630C89"/>
    <w:rsid w:val="006315BA"/>
    <w:rsid w:val="00631A54"/>
    <w:rsid w:val="00633018"/>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67D14"/>
    <w:rsid w:val="006708E3"/>
    <w:rsid w:val="00670DDC"/>
    <w:rsid w:val="00671389"/>
    <w:rsid w:val="00671EB4"/>
    <w:rsid w:val="00673C50"/>
    <w:rsid w:val="00673CDC"/>
    <w:rsid w:val="0067443B"/>
    <w:rsid w:val="006754A2"/>
    <w:rsid w:val="006770AA"/>
    <w:rsid w:val="006814AE"/>
    <w:rsid w:val="00682486"/>
    <w:rsid w:val="006827C7"/>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034F"/>
    <w:rsid w:val="006C1D6E"/>
    <w:rsid w:val="006C2EF6"/>
    <w:rsid w:val="006C3A68"/>
    <w:rsid w:val="006C3B08"/>
    <w:rsid w:val="006C6AB1"/>
    <w:rsid w:val="006C6E6B"/>
    <w:rsid w:val="006D145F"/>
    <w:rsid w:val="006D2000"/>
    <w:rsid w:val="006D2D39"/>
    <w:rsid w:val="006D2F31"/>
    <w:rsid w:val="006D4250"/>
    <w:rsid w:val="006D4E0E"/>
    <w:rsid w:val="006D5861"/>
    <w:rsid w:val="006D5A2D"/>
    <w:rsid w:val="006D5CE2"/>
    <w:rsid w:val="006D7854"/>
    <w:rsid w:val="006E06D1"/>
    <w:rsid w:val="006E1313"/>
    <w:rsid w:val="006E2DC8"/>
    <w:rsid w:val="006E4B90"/>
    <w:rsid w:val="006E7356"/>
    <w:rsid w:val="006E77C8"/>
    <w:rsid w:val="006F0F9C"/>
    <w:rsid w:val="006F149D"/>
    <w:rsid w:val="006F1A46"/>
    <w:rsid w:val="006F4049"/>
    <w:rsid w:val="006F4F06"/>
    <w:rsid w:val="006F5A4E"/>
    <w:rsid w:val="006F5D37"/>
    <w:rsid w:val="006F6005"/>
    <w:rsid w:val="007005EA"/>
    <w:rsid w:val="00703B6C"/>
    <w:rsid w:val="00703BB0"/>
    <w:rsid w:val="00704519"/>
    <w:rsid w:val="007046AD"/>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BB6"/>
    <w:rsid w:val="00743C2D"/>
    <w:rsid w:val="00743E36"/>
    <w:rsid w:val="00743F05"/>
    <w:rsid w:val="007441C1"/>
    <w:rsid w:val="007446F7"/>
    <w:rsid w:val="00744EBB"/>
    <w:rsid w:val="00745B0A"/>
    <w:rsid w:val="00745DBE"/>
    <w:rsid w:val="007468AC"/>
    <w:rsid w:val="00746AE2"/>
    <w:rsid w:val="00750C82"/>
    <w:rsid w:val="00750E3A"/>
    <w:rsid w:val="00752035"/>
    <w:rsid w:val="00756A8C"/>
    <w:rsid w:val="0076100C"/>
    <w:rsid w:val="007612A5"/>
    <w:rsid w:val="00763CAE"/>
    <w:rsid w:val="00763F95"/>
    <w:rsid w:val="007651ED"/>
    <w:rsid w:val="00766C87"/>
    <w:rsid w:val="00771043"/>
    <w:rsid w:val="00771E95"/>
    <w:rsid w:val="007733DB"/>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093"/>
    <w:rsid w:val="007B5C5C"/>
    <w:rsid w:val="007B6CE0"/>
    <w:rsid w:val="007B7921"/>
    <w:rsid w:val="007B7B37"/>
    <w:rsid w:val="007B7C41"/>
    <w:rsid w:val="007C05C5"/>
    <w:rsid w:val="007C11E9"/>
    <w:rsid w:val="007C433E"/>
    <w:rsid w:val="007C4452"/>
    <w:rsid w:val="007C4B3C"/>
    <w:rsid w:val="007C4DB1"/>
    <w:rsid w:val="007C58A0"/>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2C1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5EC7"/>
    <w:rsid w:val="0080064F"/>
    <w:rsid w:val="00801B85"/>
    <w:rsid w:val="00803850"/>
    <w:rsid w:val="008039E8"/>
    <w:rsid w:val="00804385"/>
    <w:rsid w:val="00804AC2"/>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3FB"/>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1ADD"/>
    <w:rsid w:val="008C22F3"/>
    <w:rsid w:val="008C3FD0"/>
    <w:rsid w:val="008C4F01"/>
    <w:rsid w:val="008D1484"/>
    <w:rsid w:val="008D29E7"/>
    <w:rsid w:val="008D5104"/>
    <w:rsid w:val="008D5C92"/>
    <w:rsid w:val="008D623A"/>
    <w:rsid w:val="008D75F4"/>
    <w:rsid w:val="008D795D"/>
    <w:rsid w:val="008D7B07"/>
    <w:rsid w:val="008E0D8F"/>
    <w:rsid w:val="008E0F4E"/>
    <w:rsid w:val="008E1E94"/>
    <w:rsid w:val="008E2D99"/>
    <w:rsid w:val="008E30D4"/>
    <w:rsid w:val="008E38B0"/>
    <w:rsid w:val="008E4A60"/>
    <w:rsid w:val="008E744D"/>
    <w:rsid w:val="008F1E08"/>
    <w:rsid w:val="008F62DC"/>
    <w:rsid w:val="008F6FC8"/>
    <w:rsid w:val="0090045D"/>
    <w:rsid w:val="00900D8F"/>
    <w:rsid w:val="00900EAE"/>
    <w:rsid w:val="009014E3"/>
    <w:rsid w:val="009020ED"/>
    <w:rsid w:val="009026E8"/>
    <w:rsid w:val="00902FDD"/>
    <w:rsid w:val="00905EEF"/>
    <w:rsid w:val="00906EB7"/>
    <w:rsid w:val="009102BF"/>
    <w:rsid w:val="00911490"/>
    <w:rsid w:val="009115F2"/>
    <w:rsid w:val="00911B11"/>
    <w:rsid w:val="00914ADB"/>
    <w:rsid w:val="00915509"/>
    <w:rsid w:val="00917182"/>
    <w:rsid w:val="00923B25"/>
    <w:rsid w:val="0092402E"/>
    <w:rsid w:val="009259BA"/>
    <w:rsid w:val="00926FCB"/>
    <w:rsid w:val="009303BB"/>
    <w:rsid w:val="0093108A"/>
    <w:rsid w:val="00931DB8"/>
    <w:rsid w:val="0093311A"/>
    <w:rsid w:val="009346D0"/>
    <w:rsid w:val="009419B4"/>
    <w:rsid w:val="00941A4C"/>
    <w:rsid w:val="00942645"/>
    <w:rsid w:val="009461E6"/>
    <w:rsid w:val="00950A3A"/>
    <w:rsid w:val="00952663"/>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816"/>
    <w:rsid w:val="00963941"/>
    <w:rsid w:val="00963A7A"/>
    <w:rsid w:val="009672CD"/>
    <w:rsid w:val="00971706"/>
    <w:rsid w:val="00972370"/>
    <w:rsid w:val="00972996"/>
    <w:rsid w:val="009732B8"/>
    <w:rsid w:val="00974647"/>
    <w:rsid w:val="00974D38"/>
    <w:rsid w:val="0097514A"/>
    <w:rsid w:val="009759C2"/>
    <w:rsid w:val="00975C72"/>
    <w:rsid w:val="00976869"/>
    <w:rsid w:val="00977740"/>
    <w:rsid w:val="00977CB4"/>
    <w:rsid w:val="00977EDE"/>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333E"/>
    <w:rsid w:val="009A49D3"/>
    <w:rsid w:val="009A4F1B"/>
    <w:rsid w:val="009A66C5"/>
    <w:rsid w:val="009A66E7"/>
    <w:rsid w:val="009A79BA"/>
    <w:rsid w:val="009B14D1"/>
    <w:rsid w:val="009B1534"/>
    <w:rsid w:val="009B4963"/>
    <w:rsid w:val="009B4A3B"/>
    <w:rsid w:val="009B4FBE"/>
    <w:rsid w:val="009B69D3"/>
    <w:rsid w:val="009B7BA7"/>
    <w:rsid w:val="009B7C01"/>
    <w:rsid w:val="009C0938"/>
    <w:rsid w:val="009C0C22"/>
    <w:rsid w:val="009C15D9"/>
    <w:rsid w:val="009C22C8"/>
    <w:rsid w:val="009C3F82"/>
    <w:rsid w:val="009C4255"/>
    <w:rsid w:val="009C582A"/>
    <w:rsid w:val="009C5C56"/>
    <w:rsid w:val="009C72DD"/>
    <w:rsid w:val="009C78FD"/>
    <w:rsid w:val="009C7DF5"/>
    <w:rsid w:val="009D056C"/>
    <w:rsid w:val="009D060F"/>
    <w:rsid w:val="009D1ADE"/>
    <w:rsid w:val="009D3652"/>
    <w:rsid w:val="009D37CA"/>
    <w:rsid w:val="009D4229"/>
    <w:rsid w:val="009D4268"/>
    <w:rsid w:val="009D695D"/>
    <w:rsid w:val="009E09D0"/>
    <w:rsid w:val="009E1283"/>
    <w:rsid w:val="009E3A7F"/>
    <w:rsid w:val="009E4C9B"/>
    <w:rsid w:val="009E4DFC"/>
    <w:rsid w:val="009E5789"/>
    <w:rsid w:val="009E57B1"/>
    <w:rsid w:val="009E6379"/>
    <w:rsid w:val="009F020F"/>
    <w:rsid w:val="009F3B63"/>
    <w:rsid w:val="009F43E2"/>
    <w:rsid w:val="009F6070"/>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AC2"/>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794"/>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14B3"/>
    <w:rsid w:val="00AC37BE"/>
    <w:rsid w:val="00AC439D"/>
    <w:rsid w:val="00AC4B1F"/>
    <w:rsid w:val="00AC62CC"/>
    <w:rsid w:val="00AC713F"/>
    <w:rsid w:val="00AC7210"/>
    <w:rsid w:val="00AC7329"/>
    <w:rsid w:val="00AC7CBA"/>
    <w:rsid w:val="00AC7D96"/>
    <w:rsid w:val="00AD00E4"/>
    <w:rsid w:val="00AD067E"/>
    <w:rsid w:val="00AD168B"/>
    <w:rsid w:val="00AD1B4E"/>
    <w:rsid w:val="00AD224C"/>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66F"/>
    <w:rsid w:val="00B24ED4"/>
    <w:rsid w:val="00B24F33"/>
    <w:rsid w:val="00B26196"/>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330F"/>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4AD0"/>
    <w:rsid w:val="00B751CE"/>
    <w:rsid w:val="00B75A8B"/>
    <w:rsid w:val="00B75B61"/>
    <w:rsid w:val="00B76796"/>
    <w:rsid w:val="00B771E0"/>
    <w:rsid w:val="00B7793B"/>
    <w:rsid w:val="00B77EE7"/>
    <w:rsid w:val="00B80EDD"/>
    <w:rsid w:val="00B812BD"/>
    <w:rsid w:val="00B81964"/>
    <w:rsid w:val="00B82277"/>
    <w:rsid w:val="00B83F87"/>
    <w:rsid w:val="00B8478F"/>
    <w:rsid w:val="00B85FAF"/>
    <w:rsid w:val="00B90940"/>
    <w:rsid w:val="00B91676"/>
    <w:rsid w:val="00B9322B"/>
    <w:rsid w:val="00B955D5"/>
    <w:rsid w:val="00B95833"/>
    <w:rsid w:val="00BA0899"/>
    <w:rsid w:val="00BA1824"/>
    <w:rsid w:val="00BA2D98"/>
    <w:rsid w:val="00BA2F0C"/>
    <w:rsid w:val="00BA30D1"/>
    <w:rsid w:val="00BA30E1"/>
    <w:rsid w:val="00BA4609"/>
    <w:rsid w:val="00BA5BE2"/>
    <w:rsid w:val="00BA6028"/>
    <w:rsid w:val="00BA7F46"/>
    <w:rsid w:val="00BB0A0A"/>
    <w:rsid w:val="00BB133C"/>
    <w:rsid w:val="00BB1F04"/>
    <w:rsid w:val="00BB45B5"/>
    <w:rsid w:val="00BB4DDE"/>
    <w:rsid w:val="00BB6064"/>
    <w:rsid w:val="00BB65CE"/>
    <w:rsid w:val="00BB7012"/>
    <w:rsid w:val="00BC09D1"/>
    <w:rsid w:val="00BC1CF3"/>
    <w:rsid w:val="00BC2BE0"/>
    <w:rsid w:val="00BC3573"/>
    <w:rsid w:val="00BC6060"/>
    <w:rsid w:val="00BC7F82"/>
    <w:rsid w:val="00BD26AB"/>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8D8"/>
    <w:rsid w:val="00C17EE6"/>
    <w:rsid w:val="00C217F7"/>
    <w:rsid w:val="00C2272E"/>
    <w:rsid w:val="00C22F3A"/>
    <w:rsid w:val="00C23311"/>
    <w:rsid w:val="00C2374A"/>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149D"/>
    <w:rsid w:val="00C42443"/>
    <w:rsid w:val="00C42CBA"/>
    <w:rsid w:val="00C4338C"/>
    <w:rsid w:val="00C43C2B"/>
    <w:rsid w:val="00C45B27"/>
    <w:rsid w:val="00C472C7"/>
    <w:rsid w:val="00C5019E"/>
    <w:rsid w:val="00C51962"/>
    <w:rsid w:val="00C5377C"/>
    <w:rsid w:val="00C53E8A"/>
    <w:rsid w:val="00C54DF3"/>
    <w:rsid w:val="00C560A7"/>
    <w:rsid w:val="00C56FC8"/>
    <w:rsid w:val="00C57A55"/>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A72EF"/>
    <w:rsid w:val="00CA753D"/>
    <w:rsid w:val="00CB1B18"/>
    <w:rsid w:val="00CB20DC"/>
    <w:rsid w:val="00CB23DC"/>
    <w:rsid w:val="00CB2487"/>
    <w:rsid w:val="00CB28E2"/>
    <w:rsid w:val="00CB2F20"/>
    <w:rsid w:val="00CB758D"/>
    <w:rsid w:val="00CB7A3E"/>
    <w:rsid w:val="00CB7E85"/>
    <w:rsid w:val="00CB7FF7"/>
    <w:rsid w:val="00CC0D0E"/>
    <w:rsid w:val="00CC1253"/>
    <w:rsid w:val="00CC19B3"/>
    <w:rsid w:val="00CC2044"/>
    <w:rsid w:val="00CC39B2"/>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FD2"/>
    <w:rsid w:val="00CE3722"/>
    <w:rsid w:val="00CF158D"/>
    <w:rsid w:val="00CF1671"/>
    <w:rsid w:val="00CF2166"/>
    <w:rsid w:val="00CF4340"/>
    <w:rsid w:val="00CF4394"/>
    <w:rsid w:val="00CF48B4"/>
    <w:rsid w:val="00D000A9"/>
    <w:rsid w:val="00D00384"/>
    <w:rsid w:val="00D005DB"/>
    <w:rsid w:val="00D0064E"/>
    <w:rsid w:val="00D00981"/>
    <w:rsid w:val="00D02596"/>
    <w:rsid w:val="00D0280D"/>
    <w:rsid w:val="00D02AEF"/>
    <w:rsid w:val="00D05669"/>
    <w:rsid w:val="00D05C84"/>
    <w:rsid w:val="00D061EB"/>
    <w:rsid w:val="00D06952"/>
    <w:rsid w:val="00D07A72"/>
    <w:rsid w:val="00D102E4"/>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29E6"/>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5A33"/>
    <w:rsid w:val="00D560DC"/>
    <w:rsid w:val="00D56602"/>
    <w:rsid w:val="00D60483"/>
    <w:rsid w:val="00D61ABB"/>
    <w:rsid w:val="00D62D5C"/>
    <w:rsid w:val="00D63577"/>
    <w:rsid w:val="00D67FD7"/>
    <w:rsid w:val="00D72410"/>
    <w:rsid w:val="00D73D53"/>
    <w:rsid w:val="00D7408A"/>
    <w:rsid w:val="00D74261"/>
    <w:rsid w:val="00D7441B"/>
    <w:rsid w:val="00D75589"/>
    <w:rsid w:val="00D759EE"/>
    <w:rsid w:val="00D75EC3"/>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1FC4"/>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C640B"/>
    <w:rsid w:val="00DD286D"/>
    <w:rsid w:val="00DD2CAF"/>
    <w:rsid w:val="00DD3593"/>
    <w:rsid w:val="00DD50D0"/>
    <w:rsid w:val="00DD64E0"/>
    <w:rsid w:val="00DD7BE0"/>
    <w:rsid w:val="00DE0C67"/>
    <w:rsid w:val="00DE3AAD"/>
    <w:rsid w:val="00DE598A"/>
    <w:rsid w:val="00DE6952"/>
    <w:rsid w:val="00DE7E74"/>
    <w:rsid w:val="00DF071B"/>
    <w:rsid w:val="00DF41B9"/>
    <w:rsid w:val="00DF5698"/>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4DC3"/>
    <w:rsid w:val="00E15539"/>
    <w:rsid w:val="00E16541"/>
    <w:rsid w:val="00E17359"/>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F72"/>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4F4E"/>
    <w:rsid w:val="00E970D9"/>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6C2C"/>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59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0A83"/>
    <w:rsid w:val="00F11EBE"/>
    <w:rsid w:val="00F12293"/>
    <w:rsid w:val="00F12BA8"/>
    <w:rsid w:val="00F130D0"/>
    <w:rsid w:val="00F14933"/>
    <w:rsid w:val="00F1516A"/>
    <w:rsid w:val="00F15EE5"/>
    <w:rsid w:val="00F171F9"/>
    <w:rsid w:val="00F1737C"/>
    <w:rsid w:val="00F22A26"/>
    <w:rsid w:val="00F24072"/>
    <w:rsid w:val="00F26432"/>
    <w:rsid w:val="00F301DE"/>
    <w:rsid w:val="00F31938"/>
    <w:rsid w:val="00F3197A"/>
    <w:rsid w:val="00F32139"/>
    <w:rsid w:val="00F33D56"/>
    <w:rsid w:val="00F34E08"/>
    <w:rsid w:val="00F41D91"/>
    <w:rsid w:val="00F41F52"/>
    <w:rsid w:val="00F42363"/>
    <w:rsid w:val="00F427C4"/>
    <w:rsid w:val="00F43D6C"/>
    <w:rsid w:val="00F46964"/>
    <w:rsid w:val="00F46F9A"/>
    <w:rsid w:val="00F470FD"/>
    <w:rsid w:val="00F47D9D"/>
    <w:rsid w:val="00F50F30"/>
    <w:rsid w:val="00F5126A"/>
    <w:rsid w:val="00F5126E"/>
    <w:rsid w:val="00F516EF"/>
    <w:rsid w:val="00F51755"/>
    <w:rsid w:val="00F5580D"/>
    <w:rsid w:val="00F56EA1"/>
    <w:rsid w:val="00F606D5"/>
    <w:rsid w:val="00F611B3"/>
    <w:rsid w:val="00F6196E"/>
    <w:rsid w:val="00F624DD"/>
    <w:rsid w:val="00F629C0"/>
    <w:rsid w:val="00F63FC7"/>
    <w:rsid w:val="00F65466"/>
    <w:rsid w:val="00F659B3"/>
    <w:rsid w:val="00F65E1F"/>
    <w:rsid w:val="00F65ED5"/>
    <w:rsid w:val="00F6608B"/>
    <w:rsid w:val="00F6636A"/>
    <w:rsid w:val="00F667C5"/>
    <w:rsid w:val="00F67E31"/>
    <w:rsid w:val="00F718A8"/>
    <w:rsid w:val="00F72183"/>
    <w:rsid w:val="00F73D89"/>
    <w:rsid w:val="00F76D01"/>
    <w:rsid w:val="00F80B43"/>
    <w:rsid w:val="00F81C35"/>
    <w:rsid w:val="00F82981"/>
    <w:rsid w:val="00F8311F"/>
    <w:rsid w:val="00F83248"/>
    <w:rsid w:val="00F83376"/>
    <w:rsid w:val="00F853AE"/>
    <w:rsid w:val="00F908D5"/>
    <w:rsid w:val="00F913B9"/>
    <w:rsid w:val="00F93C74"/>
    <w:rsid w:val="00F93DCC"/>
    <w:rsid w:val="00F9435D"/>
    <w:rsid w:val="00F948A4"/>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49A2"/>
    <w:rsid w:val="00FB593A"/>
    <w:rsid w:val="00FB6410"/>
    <w:rsid w:val="00FB6E82"/>
    <w:rsid w:val="00FB792E"/>
    <w:rsid w:val="00FB7CF0"/>
    <w:rsid w:val="00FC0042"/>
    <w:rsid w:val="00FC1E67"/>
    <w:rsid w:val="00FC2A13"/>
    <w:rsid w:val="00FC4284"/>
    <w:rsid w:val="00FC4576"/>
    <w:rsid w:val="00FC5F6A"/>
    <w:rsid w:val="00FC5FF5"/>
    <w:rsid w:val="00FC6285"/>
    <w:rsid w:val="00FC6B0B"/>
    <w:rsid w:val="00FC78FB"/>
    <w:rsid w:val="00FC7DBC"/>
    <w:rsid w:val="00FD076A"/>
    <w:rsid w:val="00FD0AA0"/>
    <w:rsid w:val="00FD1D5A"/>
    <w:rsid w:val="00FD5059"/>
    <w:rsid w:val="00FD554D"/>
    <w:rsid w:val="00FD5BCC"/>
    <w:rsid w:val="00FD7B23"/>
    <w:rsid w:val="00FE2A48"/>
    <w:rsid w:val="00FE5B84"/>
    <w:rsid w:val="00FE5D0A"/>
    <w:rsid w:val="00FE6469"/>
    <w:rsid w:val="00FF05D0"/>
    <w:rsid w:val="00FF06CE"/>
    <w:rsid w:val="00FF0FF7"/>
    <w:rsid w:val="00FF1022"/>
    <w:rsid w:val="00FF10A2"/>
    <w:rsid w:val="00FF1438"/>
    <w:rsid w:val="00FF1644"/>
    <w:rsid w:val="00FF3A38"/>
    <w:rsid w:val="00FF3C25"/>
    <w:rsid w:val="00FF4129"/>
    <w:rsid w:val="00FF44F7"/>
    <w:rsid w:val="00FF4C90"/>
    <w:rsid w:val="00FF5806"/>
    <w:rsid w:val="00FF61BD"/>
    <w:rsid w:val="00FF7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C178D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71915523">
      <w:bodyDiv w:val="1"/>
      <w:marLeft w:val="0"/>
      <w:marRight w:val="0"/>
      <w:marTop w:val="0"/>
      <w:marBottom w:val="0"/>
      <w:divBdr>
        <w:top w:val="none" w:sz="0" w:space="0" w:color="auto"/>
        <w:left w:val="none" w:sz="0" w:space="0" w:color="auto"/>
        <w:bottom w:val="none" w:sz="0" w:space="0" w:color="auto"/>
        <w:right w:val="none" w:sz="0" w:space="0" w:color="auto"/>
      </w:divBdr>
      <w:divsChild>
        <w:div w:id="1039084839">
          <w:marLeft w:val="0"/>
          <w:marRight w:val="0"/>
          <w:marTop w:val="0"/>
          <w:marBottom w:val="0"/>
          <w:divBdr>
            <w:top w:val="none" w:sz="0" w:space="0" w:color="auto"/>
            <w:left w:val="none" w:sz="0" w:space="0" w:color="auto"/>
            <w:bottom w:val="none" w:sz="0" w:space="0" w:color="auto"/>
            <w:right w:val="none" w:sz="0" w:space="0" w:color="auto"/>
          </w:divBdr>
          <w:divsChild>
            <w:div w:id="290478455">
              <w:marLeft w:val="0"/>
              <w:marRight w:val="0"/>
              <w:marTop w:val="0"/>
              <w:marBottom w:val="0"/>
              <w:divBdr>
                <w:top w:val="none" w:sz="0" w:space="0" w:color="auto"/>
                <w:left w:val="none" w:sz="0" w:space="0" w:color="auto"/>
                <w:bottom w:val="none" w:sz="0" w:space="0" w:color="auto"/>
                <w:right w:val="none" w:sz="0" w:space="0" w:color="auto"/>
              </w:divBdr>
              <w:divsChild>
                <w:div w:id="236408227">
                  <w:marLeft w:val="0"/>
                  <w:marRight w:val="0"/>
                  <w:marTop w:val="0"/>
                  <w:marBottom w:val="0"/>
                  <w:divBdr>
                    <w:top w:val="none" w:sz="0" w:space="0" w:color="auto"/>
                    <w:left w:val="none" w:sz="0" w:space="0" w:color="auto"/>
                    <w:bottom w:val="none" w:sz="0" w:space="0" w:color="auto"/>
                    <w:right w:val="none" w:sz="0" w:space="0" w:color="auto"/>
                  </w:divBdr>
                  <w:divsChild>
                    <w:div w:id="491990310">
                      <w:marLeft w:val="0"/>
                      <w:marRight w:val="0"/>
                      <w:marTop w:val="0"/>
                      <w:marBottom w:val="0"/>
                      <w:divBdr>
                        <w:top w:val="none" w:sz="0" w:space="0" w:color="auto"/>
                        <w:left w:val="none" w:sz="0" w:space="0" w:color="auto"/>
                        <w:bottom w:val="none" w:sz="0" w:space="0" w:color="auto"/>
                        <w:right w:val="none" w:sz="0" w:space="0" w:color="auto"/>
                      </w:divBdr>
                      <w:divsChild>
                        <w:div w:id="1435710108">
                          <w:marLeft w:val="0"/>
                          <w:marRight w:val="0"/>
                          <w:marTop w:val="0"/>
                          <w:marBottom w:val="0"/>
                          <w:divBdr>
                            <w:top w:val="none" w:sz="0" w:space="0" w:color="auto"/>
                            <w:left w:val="none" w:sz="0" w:space="0" w:color="auto"/>
                            <w:bottom w:val="none" w:sz="0" w:space="0" w:color="auto"/>
                            <w:right w:val="none" w:sz="0" w:space="0" w:color="auto"/>
                          </w:divBdr>
                          <w:divsChild>
                            <w:div w:id="489830289">
                              <w:marLeft w:val="0"/>
                              <w:marRight w:val="0"/>
                              <w:marTop w:val="0"/>
                              <w:marBottom w:val="0"/>
                              <w:divBdr>
                                <w:top w:val="none" w:sz="0" w:space="0" w:color="auto"/>
                                <w:left w:val="none" w:sz="0" w:space="0" w:color="auto"/>
                                <w:bottom w:val="none" w:sz="0" w:space="0" w:color="auto"/>
                                <w:right w:val="none" w:sz="0" w:space="0" w:color="auto"/>
                              </w:divBdr>
                              <w:divsChild>
                                <w:div w:id="230703369">
                                  <w:marLeft w:val="0"/>
                                  <w:marRight w:val="0"/>
                                  <w:marTop w:val="0"/>
                                  <w:marBottom w:val="0"/>
                                  <w:divBdr>
                                    <w:top w:val="none" w:sz="0" w:space="0" w:color="auto"/>
                                    <w:left w:val="none" w:sz="0" w:space="0" w:color="auto"/>
                                    <w:bottom w:val="none" w:sz="0" w:space="0" w:color="auto"/>
                                    <w:right w:val="none" w:sz="0" w:space="0" w:color="auto"/>
                                  </w:divBdr>
                                  <w:divsChild>
                                    <w:div w:id="908736860">
                                      <w:marLeft w:val="0"/>
                                      <w:marRight w:val="0"/>
                                      <w:marTop w:val="0"/>
                                      <w:marBottom w:val="0"/>
                                      <w:divBdr>
                                        <w:top w:val="none" w:sz="0" w:space="0" w:color="auto"/>
                                        <w:left w:val="none" w:sz="0" w:space="0" w:color="auto"/>
                                        <w:bottom w:val="none" w:sz="0" w:space="0" w:color="auto"/>
                                        <w:right w:val="none" w:sz="0" w:space="0" w:color="auto"/>
                                      </w:divBdr>
                                      <w:divsChild>
                                        <w:div w:id="681859109">
                                          <w:marLeft w:val="0"/>
                                          <w:marRight w:val="0"/>
                                          <w:marTop w:val="0"/>
                                          <w:marBottom w:val="0"/>
                                          <w:divBdr>
                                            <w:top w:val="none" w:sz="0" w:space="0" w:color="auto"/>
                                            <w:left w:val="none" w:sz="0" w:space="0" w:color="auto"/>
                                            <w:bottom w:val="none" w:sz="0" w:space="0" w:color="auto"/>
                                            <w:right w:val="none" w:sz="0" w:space="0" w:color="auto"/>
                                          </w:divBdr>
                                          <w:divsChild>
                                            <w:div w:id="774711029">
                                              <w:marLeft w:val="0"/>
                                              <w:marRight w:val="0"/>
                                              <w:marTop w:val="0"/>
                                              <w:marBottom w:val="0"/>
                                              <w:divBdr>
                                                <w:top w:val="none" w:sz="0" w:space="0" w:color="auto"/>
                                                <w:left w:val="none" w:sz="0" w:space="0" w:color="auto"/>
                                                <w:bottom w:val="none" w:sz="0" w:space="0" w:color="auto"/>
                                                <w:right w:val="none" w:sz="0" w:space="0" w:color="auto"/>
                                              </w:divBdr>
                                              <w:divsChild>
                                                <w:div w:id="1866748371">
                                                  <w:marLeft w:val="0"/>
                                                  <w:marRight w:val="57"/>
                                                  <w:marTop w:val="0"/>
                                                  <w:marBottom w:val="0"/>
                                                  <w:divBdr>
                                                    <w:top w:val="none" w:sz="0" w:space="0" w:color="auto"/>
                                                    <w:left w:val="none" w:sz="0" w:space="0" w:color="auto"/>
                                                    <w:bottom w:val="none" w:sz="0" w:space="0" w:color="auto"/>
                                                    <w:right w:val="none" w:sz="0" w:space="0" w:color="auto"/>
                                                  </w:divBdr>
                                                  <w:divsChild>
                                                    <w:div w:id="709455676">
                                                      <w:marLeft w:val="0"/>
                                                      <w:marRight w:val="0"/>
                                                      <w:marTop w:val="0"/>
                                                      <w:marBottom w:val="0"/>
                                                      <w:divBdr>
                                                        <w:top w:val="none" w:sz="0" w:space="0" w:color="auto"/>
                                                        <w:left w:val="none" w:sz="0" w:space="0" w:color="auto"/>
                                                        <w:bottom w:val="none" w:sz="0" w:space="0" w:color="auto"/>
                                                        <w:right w:val="none" w:sz="0" w:space="0" w:color="auto"/>
                                                      </w:divBdr>
                                                      <w:divsChild>
                                                        <w:div w:id="334842589">
                                                          <w:marLeft w:val="0"/>
                                                          <w:marRight w:val="0"/>
                                                          <w:marTop w:val="0"/>
                                                          <w:marBottom w:val="0"/>
                                                          <w:divBdr>
                                                            <w:top w:val="none" w:sz="0" w:space="0" w:color="auto"/>
                                                            <w:left w:val="none" w:sz="0" w:space="0" w:color="auto"/>
                                                            <w:bottom w:val="none" w:sz="0" w:space="0" w:color="auto"/>
                                                            <w:right w:val="none" w:sz="0" w:space="0" w:color="auto"/>
                                                          </w:divBdr>
                                                          <w:divsChild>
                                                            <w:div w:id="114251596">
                                                              <w:marLeft w:val="0"/>
                                                              <w:marRight w:val="0"/>
                                                              <w:marTop w:val="0"/>
                                                              <w:marBottom w:val="0"/>
                                                              <w:divBdr>
                                                                <w:top w:val="none" w:sz="0" w:space="0" w:color="auto"/>
                                                                <w:left w:val="none" w:sz="0" w:space="0" w:color="auto"/>
                                                                <w:bottom w:val="none" w:sz="0" w:space="0" w:color="auto"/>
                                                                <w:right w:val="none" w:sz="0" w:space="0" w:color="auto"/>
                                                              </w:divBdr>
                                                              <w:divsChild>
                                                                <w:div w:id="874344910">
                                                                  <w:marLeft w:val="0"/>
                                                                  <w:marRight w:val="0"/>
                                                                  <w:marTop w:val="0"/>
                                                                  <w:marBottom w:val="67"/>
                                                                  <w:divBdr>
                                                                    <w:top w:val="single" w:sz="4" w:space="0" w:color="EDEDED"/>
                                                                    <w:left w:val="single" w:sz="4" w:space="0" w:color="EDEDED"/>
                                                                    <w:bottom w:val="single" w:sz="4" w:space="0" w:color="EDEDED"/>
                                                                    <w:right w:val="single" w:sz="4" w:space="0" w:color="EDEDED"/>
                                                                  </w:divBdr>
                                                                  <w:divsChild>
                                                                    <w:div w:id="258105132">
                                                                      <w:marLeft w:val="0"/>
                                                                      <w:marRight w:val="0"/>
                                                                      <w:marTop w:val="0"/>
                                                                      <w:marBottom w:val="0"/>
                                                                      <w:divBdr>
                                                                        <w:top w:val="none" w:sz="0" w:space="0" w:color="auto"/>
                                                                        <w:left w:val="none" w:sz="0" w:space="0" w:color="auto"/>
                                                                        <w:bottom w:val="none" w:sz="0" w:space="0" w:color="auto"/>
                                                                        <w:right w:val="none" w:sz="0" w:space="0" w:color="auto"/>
                                                                      </w:divBdr>
                                                                      <w:divsChild>
                                                                        <w:div w:id="941764114">
                                                                          <w:marLeft w:val="0"/>
                                                                          <w:marRight w:val="0"/>
                                                                          <w:marTop w:val="0"/>
                                                                          <w:marBottom w:val="0"/>
                                                                          <w:divBdr>
                                                                            <w:top w:val="none" w:sz="0" w:space="0" w:color="auto"/>
                                                                            <w:left w:val="none" w:sz="0" w:space="0" w:color="auto"/>
                                                                            <w:bottom w:val="none" w:sz="0" w:space="0" w:color="auto"/>
                                                                            <w:right w:val="none" w:sz="0" w:space="0" w:color="auto"/>
                                                                          </w:divBdr>
                                                                          <w:divsChild>
                                                                            <w:div w:id="36320077">
                                                                              <w:marLeft w:val="0"/>
                                                                              <w:marRight w:val="0"/>
                                                                              <w:marTop w:val="0"/>
                                                                              <w:marBottom w:val="0"/>
                                                                              <w:divBdr>
                                                                                <w:top w:val="none" w:sz="0" w:space="0" w:color="auto"/>
                                                                                <w:left w:val="none" w:sz="0" w:space="0" w:color="auto"/>
                                                                                <w:bottom w:val="none" w:sz="0" w:space="0" w:color="auto"/>
                                                                                <w:right w:val="none" w:sz="0" w:space="0" w:color="auto"/>
                                                                              </w:divBdr>
                                                                              <w:divsChild>
                                                                                <w:div w:id="2056466175">
                                                                                  <w:marLeft w:val="114"/>
                                                                                  <w:marRight w:val="114"/>
                                                                                  <w:marTop w:val="0"/>
                                                                                  <w:marBottom w:val="0"/>
                                                                                  <w:divBdr>
                                                                                    <w:top w:val="none" w:sz="0" w:space="0" w:color="auto"/>
                                                                                    <w:left w:val="none" w:sz="0" w:space="0" w:color="auto"/>
                                                                                    <w:bottom w:val="none" w:sz="0" w:space="0" w:color="auto"/>
                                                                                    <w:right w:val="none" w:sz="0" w:space="0" w:color="auto"/>
                                                                                  </w:divBdr>
                                                                                  <w:divsChild>
                                                                                    <w:div w:id="2133089613">
                                                                                      <w:marLeft w:val="0"/>
                                                                                      <w:marRight w:val="0"/>
                                                                                      <w:marTop w:val="0"/>
                                                                                      <w:marBottom w:val="0"/>
                                                                                      <w:divBdr>
                                                                                        <w:top w:val="none" w:sz="0" w:space="0" w:color="auto"/>
                                                                                        <w:left w:val="none" w:sz="0" w:space="0" w:color="auto"/>
                                                                                        <w:bottom w:val="none" w:sz="0" w:space="0" w:color="auto"/>
                                                                                        <w:right w:val="none" w:sz="0" w:space="0" w:color="auto"/>
                                                                                      </w:divBdr>
                                                                                      <w:divsChild>
                                                                                        <w:div w:id="8776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2227-821C-46B6-8A74-EA7546A2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2011-09-19T18:09:00Z</cp:lastPrinted>
  <dcterms:created xsi:type="dcterms:W3CDTF">2011-09-13T14:00:00Z</dcterms:created>
  <dcterms:modified xsi:type="dcterms:W3CDTF">2012-04-02T20:51:00Z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