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267" w:rsidRPr="00437F7F" w:rsidRDefault="00037267" w:rsidP="00855D8C">
      <w:pPr>
        <w:tabs>
          <w:tab w:val="left" w:pos="288"/>
          <w:tab w:val="left" w:pos="4752"/>
        </w:tabs>
        <w:spacing w:line="240" w:lineRule="exact"/>
        <w:jc w:val="center"/>
        <w:rPr>
          <w:caps/>
          <w:color w:val="auto"/>
          <w:szCs w:val="24"/>
        </w:rPr>
      </w:pPr>
      <w:r w:rsidRPr="00437F7F">
        <w:rPr>
          <w:caps/>
          <w:color w:val="auto"/>
          <w:szCs w:val="24"/>
        </w:rPr>
        <w:t>RECORD OF PROCEEDINGS</w:t>
      </w:r>
      <w:r w:rsidR="009376E9" w:rsidRPr="00437F7F">
        <w:rPr>
          <w:caps/>
          <w:color w:val="auto"/>
          <w:szCs w:val="24"/>
        </w:rPr>
        <w:t xml:space="preserve"> </w:t>
      </w:r>
    </w:p>
    <w:p w:rsidR="00037267" w:rsidRPr="00437F7F" w:rsidRDefault="00037267" w:rsidP="00855D8C">
      <w:pPr>
        <w:tabs>
          <w:tab w:val="left" w:pos="288"/>
          <w:tab w:val="left" w:pos="4752"/>
        </w:tabs>
        <w:spacing w:line="240" w:lineRule="exact"/>
        <w:jc w:val="center"/>
        <w:rPr>
          <w:caps/>
          <w:color w:val="auto"/>
          <w:szCs w:val="24"/>
        </w:rPr>
      </w:pPr>
      <w:r w:rsidRPr="00437F7F">
        <w:rPr>
          <w:caps/>
          <w:color w:val="auto"/>
          <w:szCs w:val="24"/>
        </w:rPr>
        <w:t>PHYSICAL DISABILITY BOARD OF REVIEW</w:t>
      </w:r>
    </w:p>
    <w:p w:rsidR="00037267" w:rsidRPr="00437F7F" w:rsidRDefault="00037267" w:rsidP="00855D8C">
      <w:pPr>
        <w:tabs>
          <w:tab w:val="left" w:pos="288"/>
          <w:tab w:val="left" w:pos="4752"/>
        </w:tabs>
        <w:spacing w:line="240" w:lineRule="exact"/>
        <w:jc w:val="center"/>
        <w:rPr>
          <w:caps/>
          <w:color w:val="auto"/>
          <w:szCs w:val="24"/>
        </w:rPr>
      </w:pPr>
    </w:p>
    <w:p w:rsidR="00037267" w:rsidRPr="00437F7F" w:rsidRDefault="00037267" w:rsidP="00855D8C">
      <w:pPr>
        <w:tabs>
          <w:tab w:val="left" w:pos="288"/>
          <w:tab w:val="left" w:pos="4752"/>
        </w:tabs>
        <w:spacing w:line="240" w:lineRule="exact"/>
        <w:rPr>
          <w:caps/>
          <w:color w:val="auto"/>
          <w:szCs w:val="24"/>
        </w:rPr>
      </w:pPr>
      <w:r w:rsidRPr="00437F7F">
        <w:rPr>
          <w:caps/>
          <w:color w:val="auto"/>
          <w:szCs w:val="24"/>
        </w:rPr>
        <w:t xml:space="preserve">NAME: </w:t>
      </w:r>
      <w:r w:rsidR="008775E0">
        <w:rPr>
          <w:caps/>
          <w:color w:val="auto"/>
          <w:szCs w:val="24"/>
        </w:rPr>
        <w:t xml:space="preserve"> </w:t>
      </w:r>
      <w:r w:rsidRPr="00437F7F">
        <w:rPr>
          <w:caps/>
          <w:color w:val="auto"/>
          <w:szCs w:val="24"/>
        </w:rPr>
        <w:tab/>
      </w:r>
      <w:r w:rsidRPr="00437F7F">
        <w:rPr>
          <w:caps/>
          <w:color w:val="auto"/>
          <w:szCs w:val="24"/>
        </w:rPr>
        <w:tab/>
        <w:t xml:space="preserve">BRANCH OF SERVICE: </w:t>
      </w:r>
      <w:r w:rsidR="005804C3" w:rsidRPr="00437F7F">
        <w:rPr>
          <w:caps/>
          <w:color w:val="auto"/>
          <w:szCs w:val="24"/>
        </w:rPr>
        <w:t>NAVY</w:t>
      </w:r>
    </w:p>
    <w:p w:rsidR="008C4526" w:rsidRDefault="00037267" w:rsidP="00855D8C">
      <w:pPr>
        <w:tabs>
          <w:tab w:val="left" w:pos="288"/>
          <w:tab w:val="left" w:pos="4752"/>
        </w:tabs>
        <w:spacing w:line="240" w:lineRule="exact"/>
        <w:rPr>
          <w:caps/>
          <w:color w:val="auto"/>
          <w:szCs w:val="24"/>
        </w:rPr>
      </w:pPr>
      <w:r w:rsidRPr="00437F7F">
        <w:rPr>
          <w:caps/>
          <w:color w:val="auto"/>
          <w:szCs w:val="24"/>
        </w:rPr>
        <w:t>CASE NUMBER:  PD0900</w:t>
      </w:r>
      <w:r w:rsidR="005804C3" w:rsidRPr="00437F7F">
        <w:rPr>
          <w:caps/>
          <w:color w:val="auto"/>
          <w:szCs w:val="24"/>
        </w:rPr>
        <w:t>398</w:t>
      </w:r>
      <w:r w:rsidRPr="00437F7F">
        <w:rPr>
          <w:caps/>
          <w:color w:val="auto"/>
          <w:szCs w:val="24"/>
        </w:rPr>
        <w:tab/>
      </w:r>
      <w:r w:rsidRPr="00437F7F">
        <w:rPr>
          <w:caps/>
          <w:color w:val="auto"/>
          <w:szCs w:val="24"/>
        </w:rPr>
        <w:tab/>
        <w:t xml:space="preserve">BOARD DATE: </w:t>
      </w:r>
      <w:r w:rsidR="003F097C" w:rsidRPr="00437F7F">
        <w:rPr>
          <w:caps/>
          <w:color w:val="auto"/>
          <w:szCs w:val="24"/>
        </w:rPr>
        <w:t>20</w:t>
      </w:r>
      <w:r w:rsidR="005E1049" w:rsidRPr="00437F7F">
        <w:rPr>
          <w:caps/>
          <w:color w:val="auto"/>
          <w:szCs w:val="24"/>
        </w:rPr>
        <w:t>10</w:t>
      </w:r>
      <w:r w:rsidR="0017440D" w:rsidRPr="00437F7F">
        <w:rPr>
          <w:caps/>
          <w:color w:val="auto"/>
          <w:szCs w:val="24"/>
        </w:rPr>
        <w:t>0113</w:t>
      </w:r>
    </w:p>
    <w:p w:rsidR="00037267" w:rsidRPr="00437F7F" w:rsidRDefault="00037267" w:rsidP="00855D8C">
      <w:pPr>
        <w:tabs>
          <w:tab w:val="left" w:pos="288"/>
          <w:tab w:val="left" w:pos="4752"/>
        </w:tabs>
        <w:spacing w:line="240" w:lineRule="exact"/>
        <w:rPr>
          <w:caps/>
          <w:color w:val="auto"/>
          <w:szCs w:val="24"/>
        </w:rPr>
      </w:pPr>
      <w:r w:rsidRPr="00437F7F">
        <w:rPr>
          <w:caps/>
          <w:color w:val="auto"/>
          <w:szCs w:val="24"/>
        </w:rPr>
        <w:t xml:space="preserve">SEPARATION DATE: </w:t>
      </w:r>
      <w:r w:rsidR="00D0100F" w:rsidRPr="00437F7F">
        <w:rPr>
          <w:caps/>
          <w:color w:val="auto"/>
          <w:szCs w:val="24"/>
        </w:rPr>
        <w:t>20080306</w:t>
      </w:r>
      <w:r w:rsidR="008C4526">
        <w:rPr>
          <w:caps/>
          <w:color w:val="auto"/>
          <w:szCs w:val="24"/>
        </w:rPr>
        <w:t xml:space="preserve"> </w:t>
      </w:r>
      <w:r w:rsidR="00D0100F" w:rsidRPr="00437F7F">
        <w:rPr>
          <w:caps/>
          <w:color w:val="auto"/>
          <w:szCs w:val="24"/>
        </w:rPr>
        <w:t>(</w:t>
      </w:r>
      <w:r w:rsidR="00CB3785" w:rsidRPr="00437F7F">
        <w:rPr>
          <w:caps/>
          <w:color w:val="auto"/>
          <w:szCs w:val="24"/>
        </w:rPr>
        <w:t>2004061</w:t>
      </w:r>
      <w:r w:rsidR="00AB1E4A" w:rsidRPr="00437F7F">
        <w:rPr>
          <w:caps/>
          <w:color w:val="auto"/>
          <w:szCs w:val="24"/>
        </w:rPr>
        <w:t>2</w:t>
      </w:r>
      <w:r w:rsidR="00D0100F" w:rsidRPr="00437F7F">
        <w:rPr>
          <w:caps/>
          <w:color w:val="auto"/>
          <w:szCs w:val="24"/>
        </w:rPr>
        <w:t xml:space="preserve"> enter</w:t>
      </w:r>
      <w:r w:rsidR="001E3B73" w:rsidRPr="00437F7F">
        <w:rPr>
          <w:caps/>
          <w:color w:val="auto"/>
          <w:szCs w:val="24"/>
        </w:rPr>
        <w:t xml:space="preserve"> TDRL</w:t>
      </w:r>
      <w:r w:rsidR="00D0100F" w:rsidRPr="00437F7F">
        <w:rPr>
          <w:caps/>
          <w:color w:val="auto"/>
          <w:szCs w:val="24"/>
        </w:rPr>
        <w:t>)</w:t>
      </w:r>
    </w:p>
    <w:p w:rsidR="00037267" w:rsidRPr="00935D6B" w:rsidRDefault="00037267" w:rsidP="00855D8C">
      <w:pPr>
        <w:tabs>
          <w:tab w:val="left" w:pos="0"/>
          <w:tab w:val="left" w:pos="4752"/>
        </w:tabs>
        <w:spacing w:line="240" w:lineRule="exact"/>
        <w:jc w:val="both"/>
        <w:rPr>
          <w:caps/>
          <w:color w:val="auto"/>
          <w:szCs w:val="24"/>
        </w:rPr>
      </w:pPr>
      <w:r w:rsidRPr="00935D6B">
        <w:rPr>
          <w:color w:val="auto"/>
          <w:szCs w:val="24"/>
        </w:rPr>
        <w:t>_______________________________________________________________</w:t>
      </w:r>
      <w:r w:rsidR="00437F7F" w:rsidRPr="00935D6B">
        <w:rPr>
          <w:color w:val="auto"/>
          <w:szCs w:val="24"/>
        </w:rPr>
        <w:t>_</w:t>
      </w:r>
    </w:p>
    <w:p w:rsidR="00037267" w:rsidRPr="00935D6B" w:rsidRDefault="00037267" w:rsidP="00855D8C">
      <w:pPr>
        <w:tabs>
          <w:tab w:val="left" w:pos="288"/>
          <w:tab w:val="left" w:pos="4752"/>
        </w:tabs>
        <w:spacing w:line="240" w:lineRule="exact"/>
        <w:jc w:val="both"/>
        <w:rPr>
          <w:color w:val="auto"/>
          <w:szCs w:val="24"/>
          <w:u w:val="single"/>
        </w:rPr>
      </w:pPr>
    </w:p>
    <w:p w:rsidR="009376E9" w:rsidRPr="00935D6B" w:rsidRDefault="009376E9" w:rsidP="00855D8C">
      <w:pPr>
        <w:tabs>
          <w:tab w:val="left" w:pos="288"/>
          <w:tab w:val="left" w:pos="4752"/>
        </w:tabs>
        <w:spacing w:line="240" w:lineRule="exact"/>
        <w:jc w:val="both"/>
        <w:rPr>
          <w:color w:val="auto"/>
          <w:szCs w:val="24"/>
        </w:rPr>
      </w:pPr>
      <w:r w:rsidRPr="00935D6B">
        <w:rPr>
          <w:color w:val="auto"/>
          <w:u w:val="single"/>
        </w:rPr>
        <w:t>SUMMARY OF CASE</w:t>
      </w:r>
      <w:r w:rsidRPr="00935D6B">
        <w:rPr>
          <w:color w:val="auto"/>
        </w:rPr>
        <w:t>:</w:t>
      </w:r>
      <w:r w:rsidRPr="00935D6B">
        <w:rPr>
          <w:color w:val="000080"/>
        </w:rPr>
        <w:t xml:space="preserve">  </w:t>
      </w:r>
      <w:r w:rsidRPr="00935D6B">
        <w:rPr>
          <w:color w:val="auto"/>
          <w:szCs w:val="24"/>
        </w:rPr>
        <w:t xml:space="preserve">This covered individual (CI) was a Lieutenant </w:t>
      </w:r>
      <w:r w:rsidR="00DC1AD0" w:rsidRPr="00935D6B">
        <w:rPr>
          <w:color w:val="auto"/>
          <w:szCs w:val="24"/>
        </w:rPr>
        <w:t xml:space="preserve">Commander </w:t>
      </w:r>
      <w:r w:rsidRPr="00935D6B">
        <w:rPr>
          <w:color w:val="auto"/>
          <w:szCs w:val="24"/>
        </w:rPr>
        <w:t>(</w:t>
      </w:r>
      <w:r w:rsidR="00DC1AD0" w:rsidRPr="00935D6B">
        <w:rPr>
          <w:color w:val="auto"/>
          <w:szCs w:val="24"/>
        </w:rPr>
        <w:t>Combat Systems</w:t>
      </w:r>
      <w:r w:rsidRPr="00935D6B">
        <w:rPr>
          <w:color w:val="auto"/>
          <w:szCs w:val="24"/>
        </w:rPr>
        <w:t>) medically separated from the Navy in 200</w:t>
      </w:r>
      <w:r w:rsidR="009764C5" w:rsidRPr="00935D6B">
        <w:rPr>
          <w:color w:val="auto"/>
          <w:szCs w:val="24"/>
        </w:rPr>
        <w:t>4</w:t>
      </w:r>
      <w:r w:rsidRPr="00935D6B">
        <w:rPr>
          <w:color w:val="auto"/>
          <w:szCs w:val="24"/>
        </w:rPr>
        <w:t xml:space="preserve"> after </w:t>
      </w:r>
      <w:r w:rsidR="009764C5" w:rsidRPr="00935D6B">
        <w:rPr>
          <w:color w:val="auto"/>
          <w:szCs w:val="24"/>
        </w:rPr>
        <w:t xml:space="preserve">12 </w:t>
      </w:r>
      <w:r w:rsidRPr="00935D6B">
        <w:rPr>
          <w:color w:val="auto"/>
          <w:szCs w:val="24"/>
        </w:rPr>
        <w:t>years of service.  The medical basis for the separation was</w:t>
      </w:r>
      <w:r w:rsidR="009764C5" w:rsidRPr="00935D6B">
        <w:rPr>
          <w:color w:val="auto"/>
          <w:szCs w:val="24"/>
        </w:rPr>
        <w:t xml:space="preserve"> Type 1 Diabetes.</w:t>
      </w:r>
      <w:r w:rsidRPr="00935D6B">
        <w:rPr>
          <w:color w:val="auto"/>
          <w:szCs w:val="24"/>
        </w:rPr>
        <w:t xml:space="preserve"> </w:t>
      </w:r>
    </w:p>
    <w:p w:rsidR="009376E9" w:rsidRPr="00935D6B" w:rsidRDefault="009376E9" w:rsidP="00855D8C">
      <w:pPr>
        <w:tabs>
          <w:tab w:val="left" w:pos="288"/>
          <w:tab w:val="left" w:pos="4752"/>
        </w:tabs>
        <w:spacing w:line="240" w:lineRule="exact"/>
        <w:jc w:val="both"/>
        <w:rPr>
          <w:color w:val="auto"/>
          <w:szCs w:val="24"/>
        </w:rPr>
      </w:pPr>
    </w:p>
    <w:p w:rsidR="00C655C8" w:rsidRPr="00935D6B" w:rsidRDefault="00C655C8" w:rsidP="00855D8C">
      <w:pPr>
        <w:tabs>
          <w:tab w:val="left" w:pos="288"/>
        </w:tabs>
        <w:spacing w:line="240" w:lineRule="exact"/>
        <w:jc w:val="both"/>
        <w:rPr>
          <w:color w:val="auto"/>
          <w:szCs w:val="24"/>
        </w:rPr>
      </w:pPr>
      <w:r w:rsidRPr="00935D6B">
        <w:rPr>
          <w:color w:val="auto"/>
          <w:szCs w:val="24"/>
        </w:rPr>
        <w:t xml:space="preserve">Appropriate therapy failed to alleviate his symptoms and he was referred to the Navy Physical Evaluation Board (PEB). </w:t>
      </w:r>
      <w:r w:rsidR="008C4526">
        <w:rPr>
          <w:color w:val="auto"/>
          <w:szCs w:val="24"/>
        </w:rPr>
        <w:t xml:space="preserve"> </w:t>
      </w:r>
      <w:r w:rsidR="007B774D" w:rsidRPr="00935D6B">
        <w:rPr>
          <w:color w:val="auto"/>
          <w:szCs w:val="24"/>
        </w:rPr>
        <w:t xml:space="preserve">In </w:t>
      </w:r>
      <w:r w:rsidR="00D44689" w:rsidRPr="00935D6B">
        <w:rPr>
          <w:color w:val="auto"/>
          <w:szCs w:val="24"/>
        </w:rPr>
        <w:t>May</w:t>
      </w:r>
      <w:r w:rsidR="007B774D" w:rsidRPr="00935D6B">
        <w:rPr>
          <w:color w:val="auto"/>
          <w:szCs w:val="24"/>
        </w:rPr>
        <w:t xml:space="preserve"> 2001, </w:t>
      </w:r>
      <w:r w:rsidR="004E17F1" w:rsidRPr="00935D6B">
        <w:rPr>
          <w:color w:val="auto"/>
          <w:szCs w:val="24"/>
        </w:rPr>
        <w:t xml:space="preserve">the </w:t>
      </w:r>
      <w:r w:rsidR="00701D2B" w:rsidRPr="00935D6B">
        <w:rPr>
          <w:color w:val="auto"/>
          <w:szCs w:val="24"/>
        </w:rPr>
        <w:t xml:space="preserve">Informal PEB determined he was unfit for continued military service and he was </w:t>
      </w:r>
      <w:r w:rsidR="007B774D" w:rsidRPr="00935D6B">
        <w:rPr>
          <w:color w:val="auto"/>
          <w:szCs w:val="24"/>
        </w:rPr>
        <w:t xml:space="preserve">recommended to the </w:t>
      </w:r>
      <w:r w:rsidR="00701D2B" w:rsidRPr="00935D6B">
        <w:rPr>
          <w:color w:val="auto"/>
          <w:szCs w:val="24"/>
        </w:rPr>
        <w:t xml:space="preserve">temporary </w:t>
      </w:r>
      <w:r w:rsidR="00A91AC3" w:rsidRPr="00935D6B">
        <w:rPr>
          <w:color w:val="auto"/>
          <w:szCs w:val="24"/>
        </w:rPr>
        <w:t xml:space="preserve">disability </w:t>
      </w:r>
      <w:r w:rsidR="00701D2B" w:rsidRPr="00935D6B">
        <w:rPr>
          <w:color w:val="auto"/>
          <w:szCs w:val="24"/>
        </w:rPr>
        <w:t>retirement list (T</w:t>
      </w:r>
      <w:r w:rsidR="00A91AC3" w:rsidRPr="00935D6B">
        <w:rPr>
          <w:color w:val="auto"/>
          <w:szCs w:val="24"/>
        </w:rPr>
        <w:t>D</w:t>
      </w:r>
      <w:r w:rsidR="00701D2B" w:rsidRPr="00935D6B">
        <w:rPr>
          <w:color w:val="auto"/>
          <w:szCs w:val="24"/>
        </w:rPr>
        <w:t>R</w:t>
      </w:r>
      <w:r w:rsidR="007B774D" w:rsidRPr="00935D6B">
        <w:rPr>
          <w:color w:val="auto"/>
          <w:szCs w:val="24"/>
        </w:rPr>
        <w:t>L) at 40%, however, he appealed and was approved for permanent limited duty</w:t>
      </w:r>
      <w:r w:rsidR="00EF1C05" w:rsidRPr="00935D6B">
        <w:rPr>
          <w:color w:val="auto"/>
          <w:szCs w:val="24"/>
        </w:rPr>
        <w:t xml:space="preserve"> through June 2004</w:t>
      </w:r>
      <w:r w:rsidR="007B774D" w:rsidRPr="00935D6B">
        <w:rPr>
          <w:color w:val="auto"/>
          <w:szCs w:val="24"/>
        </w:rPr>
        <w:t>.  He met a second Informal PEB</w:t>
      </w:r>
      <w:r w:rsidR="00EF1C05" w:rsidRPr="00935D6B">
        <w:rPr>
          <w:color w:val="auto"/>
          <w:szCs w:val="24"/>
        </w:rPr>
        <w:t xml:space="preserve"> in April 2004</w:t>
      </w:r>
      <w:r w:rsidR="007B774D" w:rsidRPr="00935D6B">
        <w:rPr>
          <w:color w:val="auto"/>
          <w:szCs w:val="24"/>
        </w:rPr>
        <w:t xml:space="preserve">, which determined he was unfit for continued military service and placed him on the TDRL at 40% disability.  </w:t>
      </w:r>
      <w:r w:rsidR="00701D2B" w:rsidRPr="00935D6B">
        <w:rPr>
          <w:color w:val="auto"/>
          <w:szCs w:val="24"/>
        </w:rPr>
        <w:t>After re-evaluation</w:t>
      </w:r>
      <w:r w:rsidR="00EF1C05" w:rsidRPr="00935D6B">
        <w:rPr>
          <w:color w:val="auto"/>
          <w:szCs w:val="24"/>
        </w:rPr>
        <w:t xml:space="preserve"> </w:t>
      </w:r>
      <w:r w:rsidR="004E17F1" w:rsidRPr="00935D6B">
        <w:rPr>
          <w:color w:val="auto"/>
          <w:szCs w:val="24"/>
        </w:rPr>
        <w:t xml:space="preserve">in </w:t>
      </w:r>
      <w:r w:rsidR="00EF1C05" w:rsidRPr="00935D6B">
        <w:rPr>
          <w:color w:val="auto"/>
          <w:szCs w:val="24"/>
        </w:rPr>
        <w:t>August 2007</w:t>
      </w:r>
      <w:r w:rsidR="00CE604C" w:rsidRPr="00935D6B">
        <w:rPr>
          <w:color w:val="auto"/>
          <w:szCs w:val="24"/>
        </w:rPr>
        <w:t xml:space="preserve">, </w:t>
      </w:r>
      <w:r w:rsidR="00EF1C05" w:rsidRPr="00935D6B">
        <w:rPr>
          <w:color w:val="auto"/>
          <w:szCs w:val="24"/>
        </w:rPr>
        <w:t>a third Inf</w:t>
      </w:r>
      <w:r w:rsidRPr="00935D6B">
        <w:rPr>
          <w:color w:val="auto"/>
          <w:szCs w:val="24"/>
        </w:rPr>
        <w:t>ormal PEB</w:t>
      </w:r>
      <w:r w:rsidR="005A26AD" w:rsidRPr="00935D6B">
        <w:rPr>
          <w:color w:val="auto"/>
          <w:szCs w:val="24"/>
        </w:rPr>
        <w:t xml:space="preserve"> followed by a Formal PEB (Nov 2007)</w:t>
      </w:r>
      <w:r w:rsidR="00EF1C05" w:rsidRPr="00935D6B">
        <w:rPr>
          <w:color w:val="auto"/>
          <w:szCs w:val="24"/>
        </w:rPr>
        <w:t xml:space="preserve"> </w:t>
      </w:r>
      <w:r w:rsidRPr="00935D6B">
        <w:rPr>
          <w:color w:val="auto"/>
          <w:szCs w:val="24"/>
        </w:rPr>
        <w:t xml:space="preserve">determined </w:t>
      </w:r>
      <w:r w:rsidR="00CE604C" w:rsidRPr="00935D6B">
        <w:rPr>
          <w:color w:val="auto"/>
          <w:szCs w:val="24"/>
        </w:rPr>
        <w:t xml:space="preserve">the CI should be </w:t>
      </w:r>
      <w:r w:rsidR="00AB14DA">
        <w:rPr>
          <w:color w:val="auto"/>
          <w:szCs w:val="24"/>
        </w:rPr>
        <w:t>separated</w:t>
      </w:r>
      <w:r w:rsidR="00CE604C" w:rsidRPr="00935D6B">
        <w:rPr>
          <w:color w:val="auto"/>
          <w:szCs w:val="24"/>
        </w:rPr>
        <w:t xml:space="preserve"> at </w:t>
      </w:r>
      <w:r w:rsidR="00985296" w:rsidRPr="00935D6B">
        <w:rPr>
          <w:color w:val="auto"/>
          <w:szCs w:val="24"/>
        </w:rPr>
        <w:t>2</w:t>
      </w:r>
      <w:r w:rsidRPr="00935D6B">
        <w:rPr>
          <w:color w:val="auto"/>
          <w:szCs w:val="24"/>
        </w:rPr>
        <w:t xml:space="preserve">0% disability for </w:t>
      </w:r>
      <w:r w:rsidR="00985296" w:rsidRPr="00935D6B">
        <w:rPr>
          <w:color w:val="auto"/>
          <w:szCs w:val="24"/>
        </w:rPr>
        <w:t xml:space="preserve">Type 1 Diabetes </w:t>
      </w:r>
      <w:r w:rsidRPr="00935D6B">
        <w:rPr>
          <w:color w:val="auto"/>
          <w:szCs w:val="24"/>
        </w:rPr>
        <w:t xml:space="preserve">using the Veterans Affairs Schedule for Ratings Disabilities (VASRD) and applicable Navy and Department of </w:t>
      </w:r>
      <w:proofErr w:type="gramStart"/>
      <w:r w:rsidRPr="00935D6B">
        <w:rPr>
          <w:color w:val="auto"/>
          <w:szCs w:val="24"/>
        </w:rPr>
        <w:t>Defense regulations.</w:t>
      </w:r>
      <w:proofErr w:type="gramEnd"/>
      <w:r w:rsidR="00371497" w:rsidRPr="00935D6B">
        <w:rPr>
          <w:color w:val="auto"/>
          <w:szCs w:val="24"/>
        </w:rPr>
        <w:t xml:space="preserve">  CI petition for relief to the Secretary of the Navy Council of Review Board, but the relief was denied in January 2008.</w:t>
      </w:r>
    </w:p>
    <w:p w:rsidR="00037267" w:rsidRPr="00935D6B" w:rsidRDefault="00037267" w:rsidP="00855D8C">
      <w:pPr>
        <w:tabs>
          <w:tab w:val="left" w:pos="288"/>
          <w:tab w:val="left" w:pos="4752"/>
        </w:tabs>
        <w:spacing w:line="240" w:lineRule="exact"/>
        <w:jc w:val="both"/>
        <w:rPr>
          <w:color w:val="auto"/>
          <w:szCs w:val="24"/>
        </w:rPr>
      </w:pPr>
      <w:r w:rsidRPr="00935D6B">
        <w:rPr>
          <w:color w:val="auto"/>
          <w:szCs w:val="24"/>
        </w:rPr>
        <w:t>_______________________________________________________________</w:t>
      </w:r>
      <w:r w:rsidR="00437F7F" w:rsidRPr="00935D6B">
        <w:rPr>
          <w:color w:val="auto"/>
          <w:szCs w:val="24"/>
        </w:rPr>
        <w:t>_</w:t>
      </w:r>
    </w:p>
    <w:p w:rsidR="00437F7F" w:rsidRPr="00935D6B" w:rsidRDefault="00437F7F" w:rsidP="00855D8C">
      <w:pPr>
        <w:tabs>
          <w:tab w:val="left" w:pos="288"/>
          <w:tab w:val="left" w:pos="4752"/>
        </w:tabs>
        <w:spacing w:line="240" w:lineRule="exact"/>
        <w:jc w:val="both"/>
        <w:rPr>
          <w:color w:val="auto"/>
          <w:szCs w:val="24"/>
        </w:rPr>
      </w:pPr>
    </w:p>
    <w:p w:rsidR="00935D6B" w:rsidRPr="00935D6B" w:rsidRDefault="00037267" w:rsidP="00855D8C">
      <w:pPr>
        <w:autoSpaceDE w:val="0"/>
        <w:autoSpaceDN w:val="0"/>
        <w:adjustRightInd w:val="0"/>
        <w:spacing w:line="240" w:lineRule="exact"/>
        <w:jc w:val="both"/>
        <w:rPr>
          <w:color w:val="auto"/>
          <w:szCs w:val="24"/>
        </w:rPr>
      </w:pPr>
      <w:r w:rsidRPr="00935D6B">
        <w:rPr>
          <w:caps/>
          <w:color w:val="auto"/>
          <w:szCs w:val="24"/>
          <w:u w:val="single"/>
        </w:rPr>
        <w:t>CI CONTENTION</w:t>
      </w:r>
      <w:r w:rsidRPr="00935D6B">
        <w:rPr>
          <w:color w:val="auto"/>
          <w:szCs w:val="24"/>
        </w:rPr>
        <w:t xml:space="preserve">:  </w:t>
      </w:r>
    </w:p>
    <w:p w:rsidR="00DE23E8" w:rsidRPr="00935D6B" w:rsidRDefault="00E816C4" w:rsidP="00855D8C">
      <w:pPr>
        <w:autoSpaceDE w:val="0"/>
        <w:autoSpaceDN w:val="0"/>
        <w:adjustRightInd w:val="0"/>
        <w:spacing w:line="240" w:lineRule="exact"/>
        <w:jc w:val="both"/>
        <w:rPr>
          <w:color w:val="auto"/>
          <w:szCs w:val="24"/>
        </w:rPr>
      </w:pPr>
      <w:r w:rsidRPr="00935D6B">
        <w:rPr>
          <w:color w:val="auto"/>
          <w:szCs w:val="24"/>
        </w:rPr>
        <w:t>Reference CI</w:t>
      </w:r>
      <w:r w:rsidRPr="00935D6B">
        <w:rPr>
          <w:rFonts w:hAnsiTheme="minorHAnsi"/>
          <w:color w:val="auto"/>
          <w:szCs w:val="24"/>
        </w:rPr>
        <w:t>’</w:t>
      </w:r>
      <w:r w:rsidRPr="00935D6B">
        <w:rPr>
          <w:color w:val="auto"/>
          <w:szCs w:val="24"/>
        </w:rPr>
        <w:t>s Supplement Statement summarized as:</w:t>
      </w:r>
    </w:p>
    <w:p w:rsidR="00E816C4" w:rsidRPr="00935D6B" w:rsidRDefault="00E816C4" w:rsidP="00855D8C">
      <w:pPr>
        <w:autoSpaceDE w:val="0"/>
        <w:autoSpaceDN w:val="0"/>
        <w:adjustRightInd w:val="0"/>
        <w:spacing w:line="240" w:lineRule="exact"/>
        <w:jc w:val="both"/>
        <w:rPr>
          <w:color w:val="auto"/>
          <w:szCs w:val="24"/>
        </w:rPr>
      </w:pPr>
      <w:r w:rsidRPr="00935D6B">
        <w:rPr>
          <w:rFonts w:hAnsiTheme="minorHAnsi"/>
          <w:color w:val="auto"/>
          <w:szCs w:val="24"/>
        </w:rPr>
        <w:t>“…</w:t>
      </w:r>
      <w:r w:rsidRPr="00935D6B">
        <w:rPr>
          <w:color w:val="auto"/>
          <w:szCs w:val="24"/>
        </w:rPr>
        <w:t xml:space="preserve">respectfully </w:t>
      </w:r>
      <w:proofErr w:type="gramStart"/>
      <w:r w:rsidRPr="00935D6B">
        <w:rPr>
          <w:color w:val="auto"/>
          <w:szCs w:val="24"/>
        </w:rPr>
        <w:t>request</w:t>
      </w:r>
      <w:proofErr w:type="gramEnd"/>
      <w:r w:rsidRPr="00935D6B">
        <w:rPr>
          <w:color w:val="auto"/>
          <w:szCs w:val="24"/>
        </w:rPr>
        <w:t xml:space="preserve"> the Board:</w:t>
      </w:r>
    </w:p>
    <w:p w:rsidR="00E816C4" w:rsidRPr="00935D6B" w:rsidRDefault="00E816C4" w:rsidP="00855D8C">
      <w:pPr>
        <w:autoSpaceDE w:val="0"/>
        <w:autoSpaceDN w:val="0"/>
        <w:adjustRightInd w:val="0"/>
        <w:spacing w:line="240" w:lineRule="exact"/>
        <w:jc w:val="both"/>
        <w:rPr>
          <w:color w:val="auto"/>
          <w:szCs w:val="24"/>
        </w:rPr>
      </w:pPr>
      <w:r w:rsidRPr="00935D6B">
        <w:rPr>
          <w:color w:val="auto"/>
          <w:szCs w:val="24"/>
        </w:rPr>
        <w:t>a. Re-characterize my separation to retirement for disability;</w:t>
      </w:r>
    </w:p>
    <w:p w:rsidR="00E816C4" w:rsidRPr="00935D6B" w:rsidRDefault="00E816C4" w:rsidP="00855D8C">
      <w:pPr>
        <w:autoSpaceDE w:val="0"/>
        <w:autoSpaceDN w:val="0"/>
        <w:adjustRightInd w:val="0"/>
        <w:spacing w:line="240" w:lineRule="exact"/>
        <w:jc w:val="both"/>
        <w:rPr>
          <w:color w:val="auto"/>
          <w:szCs w:val="24"/>
        </w:rPr>
      </w:pPr>
      <w:r w:rsidRPr="00935D6B">
        <w:rPr>
          <w:color w:val="auto"/>
          <w:szCs w:val="24"/>
        </w:rPr>
        <w:t>b. Award back pay to the date of my separation; and</w:t>
      </w:r>
    </w:p>
    <w:p w:rsidR="00E816C4" w:rsidRPr="00935D6B" w:rsidRDefault="00E816C4" w:rsidP="00855D8C">
      <w:pPr>
        <w:tabs>
          <w:tab w:val="left" w:pos="180"/>
          <w:tab w:val="left" w:pos="270"/>
        </w:tabs>
        <w:autoSpaceDE w:val="0"/>
        <w:autoSpaceDN w:val="0"/>
        <w:adjustRightInd w:val="0"/>
        <w:spacing w:line="240" w:lineRule="exact"/>
        <w:jc w:val="both"/>
        <w:rPr>
          <w:color w:val="auto"/>
          <w:szCs w:val="24"/>
        </w:rPr>
      </w:pPr>
      <w:r w:rsidRPr="00935D6B">
        <w:rPr>
          <w:color w:val="auto"/>
          <w:szCs w:val="24"/>
        </w:rPr>
        <w:t xml:space="preserve">c. Modify my combined disability rating to 40%, consistent with my Department of Veterans </w:t>
      </w:r>
      <w:r w:rsidR="000220F1" w:rsidRPr="00935D6B">
        <w:rPr>
          <w:color w:val="auto"/>
          <w:szCs w:val="24"/>
        </w:rPr>
        <w:tab/>
      </w:r>
      <w:r w:rsidRPr="00935D6B">
        <w:rPr>
          <w:color w:val="auto"/>
          <w:szCs w:val="24"/>
        </w:rPr>
        <w:t>Affairs (VA) rating based upon the following diagnosed conditions:</w:t>
      </w:r>
    </w:p>
    <w:p w:rsidR="00E816C4" w:rsidRPr="00935D6B" w:rsidRDefault="00E816C4" w:rsidP="00855D8C">
      <w:pPr>
        <w:tabs>
          <w:tab w:val="left" w:pos="720"/>
          <w:tab w:val="left" w:pos="1080"/>
        </w:tabs>
        <w:autoSpaceDE w:val="0"/>
        <w:autoSpaceDN w:val="0"/>
        <w:adjustRightInd w:val="0"/>
        <w:spacing w:line="240" w:lineRule="exact"/>
        <w:jc w:val="both"/>
        <w:rPr>
          <w:color w:val="auto"/>
          <w:szCs w:val="24"/>
        </w:rPr>
      </w:pPr>
      <w:r w:rsidRPr="00935D6B">
        <w:rPr>
          <w:color w:val="auto"/>
          <w:szCs w:val="24"/>
        </w:rPr>
        <w:tab/>
      </w:r>
      <w:proofErr w:type="spellStart"/>
      <w:r w:rsidRPr="00935D6B">
        <w:rPr>
          <w:color w:val="auto"/>
          <w:szCs w:val="24"/>
        </w:rPr>
        <w:t>i</w:t>
      </w:r>
      <w:proofErr w:type="spellEnd"/>
      <w:r w:rsidRPr="00935D6B">
        <w:rPr>
          <w:color w:val="auto"/>
          <w:szCs w:val="24"/>
        </w:rPr>
        <w:t xml:space="preserve">. </w:t>
      </w:r>
      <w:r w:rsidRPr="00935D6B">
        <w:rPr>
          <w:color w:val="auto"/>
          <w:szCs w:val="24"/>
        </w:rPr>
        <w:tab/>
        <w:t xml:space="preserve">Diabetes mellitus type </w:t>
      </w:r>
      <w:proofErr w:type="gramStart"/>
      <w:r w:rsidRPr="00935D6B">
        <w:rPr>
          <w:color w:val="auto"/>
          <w:szCs w:val="24"/>
        </w:rPr>
        <w:t>I</w:t>
      </w:r>
      <w:proofErr w:type="gramEnd"/>
      <w:r w:rsidRPr="00935D6B">
        <w:rPr>
          <w:color w:val="auto"/>
          <w:szCs w:val="24"/>
        </w:rPr>
        <w:t>;</w:t>
      </w:r>
    </w:p>
    <w:p w:rsidR="00E816C4" w:rsidRPr="00935D6B" w:rsidRDefault="00E816C4" w:rsidP="00855D8C">
      <w:pPr>
        <w:tabs>
          <w:tab w:val="left" w:pos="720"/>
          <w:tab w:val="left" w:pos="1080"/>
        </w:tabs>
        <w:autoSpaceDE w:val="0"/>
        <w:autoSpaceDN w:val="0"/>
        <w:adjustRightInd w:val="0"/>
        <w:spacing w:line="240" w:lineRule="exact"/>
        <w:jc w:val="both"/>
        <w:rPr>
          <w:color w:val="auto"/>
          <w:szCs w:val="24"/>
        </w:rPr>
      </w:pPr>
      <w:r w:rsidRPr="00935D6B">
        <w:rPr>
          <w:color w:val="auto"/>
          <w:szCs w:val="24"/>
        </w:rPr>
        <w:tab/>
        <w:t>ii.</w:t>
      </w:r>
      <w:r w:rsidRPr="00935D6B">
        <w:rPr>
          <w:color w:val="auto"/>
          <w:szCs w:val="24"/>
        </w:rPr>
        <w:tab/>
      </w:r>
      <w:proofErr w:type="spellStart"/>
      <w:r w:rsidRPr="00935D6B">
        <w:rPr>
          <w:color w:val="auto"/>
          <w:szCs w:val="24"/>
        </w:rPr>
        <w:t>Dupuytren's</w:t>
      </w:r>
      <w:proofErr w:type="spellEnd"/>
      <w:r w:rsidRPr="00935D6B">
        <w:rPr>
          <w:color w:val="auto"/>
          <w:szCs w:val="24"/>
        </w:rPr>
        <w:t xml:space="preserve"> contracture with mild degenerative joint disease, bilateral hands;</w:t>
      </w:r>
    </w:p>
    <w:p w:rsidR="00E816C4" w:rsidRPr="00935D6B" w:rsidRDefault="00E816C4" w:rsidP="00855D8C">
      <w:pPr>
        <w:tabs>
          <w:tab w:val="left" w:pos="720"/>
          <w:tab w:val="left" w:pos="1080"/>
        </w:tabs>
        <w:autoSpaceDE w:val="0"/>
        <w:autoSpaceDN w:val="0"/>
        <w:adjustRightInd w:val="0"/>
        <w:spacing w:line="240" w:lineRule="exact"/>
        <w:jc w:val="both"/>
        <w:rPr>
          <w:color w:val="auto"/>
          <w:szCs w:val="24"/>
        </w:rPr>
      </w:pPr>
      <w:r w:rsidRPr="00935D6B">
        <w:rPr>
          <w:color w:val="auto"/>
          <w:szCs w:val="24"/>
        </w:rPr>
        <w:tab/>
        <w:t>iii.</w:t>
      </w:r>
      <w:r w:rsidRPr="00935D6B">
        <w:rPr>
          <w:color w:val="auto"/>
          <w:szCs w:val="24"/>
        </w:rPr>
        <w:tab/>
        <w:t>Mild degenerative joint disease, lumbar spine; and</w:t>
      </w:r>
    </w:p>
    <w:p w:rsidR="00037267" w:rsidRPr="00935D6B" w:rsidRDefault="00E816C4" w:rsidP="00855D8C">
      <w:pPr>
        <w:tabs>
          <w:tab w:val="left" w:pos="720"/>
          <w:tab w:val="left" w:pos="1080"/>
        </w:tabs>
        <w:autoSpaceDE w:val="0"/>
        <w:autoSpaceDN w:val="0"/>
        <w:adjustRightInd w:val="0"/>
        <w:spacing w:line="240" w:lineRule="exact"/>
        <w:jc w:val="both"/>
        <w:rPr>
          <w:color w:val="auto"/>
          <w:szCs w:val="24"/>
        </w:rPr>
      </w:pPr>
      <w:r w:rsidRPr="00935D6B">
        <w:rPr>
          <w:color w:val="auto"/>
          <w:szCs w:val="24"/>
        </w:rPr>
        <w:tab/>
        <w:t xml:space="preserve">iv. </w:t>
      </w:r>
      <w:r w:rsidRPr="00935D6B">
        <w:rPr>
          <w:color w:val="auto"/>
          <w:szCs w:val="24"/>
        </w:rPr>
        <w:tab/>
        <w:t>Mild degenerative joint disease, left hip.</w:t>
      </w:r>
      <w:r w:rsidR="004B0915" w:rsidRPr="00935D6B">
        <w:rPr>
          <w:rFonts w:hAnsiTheme="minorHAnsi"/>
          <w:color w:val="auto"/>
          <w:szCs w:val="24"/>
        </w:rPr>
        <w:t>”</w:t>
      </w:r>
    </w:p>
    <w:p w:rsidR="00037267" w:rsidRPr="00935D6B" w:rsidRDefault="00037267" w:rsidP="00855D8C">
      <w:pPr>
        <w:tabs>
          <w:tab w:val="left" w:pos="288"/>
          <w:tab w:val="left" w:pos="4752"/>
        </w:tabs>
        <w:spacing w:line="240" w:lineRule="exact"/>
        <w:jc w:val="both"/>
        <w:rPr>
          <w:color w:val="auto"/>
          <w:szCs w:val="24"/>
        </w:rPr>
      </w:pPr>
      <w:r w:rsidRPr="00935D6B">
        <w:rPr>
          <w:color w:val="auto"/>
          <w:szCs w:val="24"/>
        </w:rPr>
        <w:t>________________________________________________________________</w:t>
      </w:r>
    </w:p>
    <w:p w:rsidR="00037267" w:rsidRPr="00935D6B" w:rsidRDefault="00037267" w:rsidP="00855D8C">
      <w:pPr>
        <w:tabs>
          <w:tab w:val="left" w:pos="288"/>
          <w:tab w:val="left" w:pos="4752"/>
        </w:tabs>
        <w:spacing w:line="240" w:lineRule="exact"/>
        <w:jc w:val="both"/>
        <w:rPr>
          <w:color w:val="auto"/>
          <w:szCs w:val="24"/>
        </w:rPr>
      </w:pPr>
    </w:p>
    <w:p w:rsidR="001403C2" w:rsidRPr="00935D6B" w:rsidRDefault="001403C2" w:rsidP="00855D8C">
      <w:pPr>
        <w:spacing w:line="240" w:lineRule="exact"/>
        <w:jc w:val="both"/>
        <w:rPr>
          <w:caps/>
          <w:color w:val="auto"/>
          <w:szCs w:val="24"/>
          <w:u w:val="single"/>
        </w:rPr>
      </w:pPr>
      <w:r w:rsidRPr="00935D6B">
        <w:rPr>
          <w:caps/>
          <w:color w:val="auto"/>
          <w:szCs w:val="24"/>
          <w:u w:val="single"/>
        </w:rPr>
        <w:br w:type="page"/>
      </w:r>
    </w:p>
    <w:p w:rsidR="00037267" w:rsidRPr="00935D6B" w:rsidRDefault="00037267" w:rsidP="00855D8C">
      <w:pPr>
        <w:tabs>
          <w:tab w:val="left" w:pos="288"/>
          <w:tab w:val="left" w:pos="4752"/>
        </w:tabs>
        <w:spacing w:line="240" w:lineRule="exact"/>
        <w:jc w:val="both"/>
        <w:rPr>
          <w:color w:val="auto"/>
          <w:szCs w:val="24"/>
        </w:rPr>
      </w:pPr>
      <w:r w:rsidRPr="00935D6B">
        <w:rPr>
          <w:caps/>
          <w:color w:val="auto"/>
          <w:szCs w:val="24"/>
          <w:u w:val="single"/>
        </w:rPr>
        <w:lastRenderedPageBreak/>
        <w:t>RATING COMPARISON</w:t>
      </w:r>
      <w:r w:rsidRPr="00935D6B">
        <w:rPr>
          <w:color w:val="auto"/>
          <w:szCs w:val="24"/>
        </w:rPr>
        <w:t xml:space="preserve">:  </w:t>
      </w:r>
    </w:p>
    <w:p w:rsidR="00037267" w:rsidRPr="009376E9" w:rsidRDefault="00037267" w:rsidP="00855D8C">
      <w:pPr>
        <w:tabs>
          <w:tab w:val="left" w:pos="288"/>
          <w:tab w:val="left" w:pos="4752"/>
        </w:tabs>
        <w:spacing w:line="240" w:lineRule="exact"/>
        <w:jc w:val="both"/>
        <w:rPr>
          <w:rFonts w:asciiTheme="minorHAnsi" w:hAnsiTheme="minorHAnsi"/>
          <w:color w:val="000080"/>
          <w:szCs w:val="24"/>
        </w:rPr>
      </w:pPr>
    </w:p>
    <w:tbl>
      <w:tblPr>
        <w:tblStyle w:val="TableGrid"/>
        <w:tblW w:w="11020" w:type="dxa"/>
        <w:jc w:val="center"/>
        <w:tblInd w:w="-139" w:type="dxa"/>
        <w:tblLayout w:type="fixed"/>
        <w:tblLook w:val="04A0"/>
      </w:tblPr>
      <w:tblGrid>
        <w:gridCol w:w="1910"/>
        <w:gridCol w:w="810"/>
        <w:gridCol w:w="810"/>
        <w:gridCol w:w="1608"/>
        <w:gridCol w:w="2229"/>
        <w:gridCol w:w="715"/>
        <w:gridCol w:w="804"/>
        <w:gridCol w:w="1063"/>
        <w:gridCol w:w="1071"/>
      </w:tblGrid>
      <w:tr w:rsidR="00037267" w:rsidRPr="00B20646" w:rsidTr="00BF51C3">
        <w:trPr>
          <w:jc w:val="center"/>
        </w:trPr>
        <w:tc>
          <w:tcPr>
            <w:tcW w:w="5138" w:type="dxa"/>
            <w:gridSpan w:val="4"/>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D9D9D9" w:themeFill="background1" w:themeFillShade="D9"/>
            <w:hideMark/>
          </w:tcPr>
          <w:p w:rsidR="00037267" w:rsidRPr="00BF51C3" w:rsidRDefault="00037267" w:rsidP="00855D8C">
            <w:pPr>
              <w:pStyle w:val="ListParagraph"/>
              <w:spacing w:after="0" w:line="240" w:lineRule="exact"/>
              <w:ind w:left="0"/>
              <w:jc w:val="center"/>
              <w:rPr>
                <w:b/>
              </w:rPr>
            </w:pPr>
            <w:r w:rsidRPr="00BF51C3">
              <w:rPr>
                <w:b/>
              </w:rPr>
              <w:t>Service</w:t>
            </w:r>
          </w:p>
        </w:tc>
        <w:tc>
          <w:tcPr>
            <w:tcW w:w="5882" w:type="dxa"/>
            <w:gridSpan w:val="5"/>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D9D9D9" w:themeFill="background1" w:themeFillShade="D9"/>
            <w:hideMark/>
          </w:tcPr>
          <w:p w:rsidR="00037267" w:rsidRPr="00B20646" w:rsidRDefault="00037267" w:rsidP="00855D8C">
            <w:pPr>
              <w:pStyle w:val="ListParagraph"/>
              <w:tabs>
                <w:tab w:val="left" w:pos="4916"/>
              </w:tabs>
              <w:spacing w:after="0" w:line="240" w:lineRule="exact"/>
              <w:ind w:left="0"/>
              <w:jc w:val="center"/>
              <w:rPr>
                <w:b/>
              </w:rPr>
            </w:pPr>
            <w:r w:rsidRPr="00521E9B">
              <w:rPr>
                <w:b/>
              </w:rPr>
              <w:t xml:space="preserve">VA </w:t>
            </w:r>
            <w:r w:rsidRPr="00B20646">
              <w:rPr>
                <w:b/>
              </w:rPr>
              <w:t xml:space="preserve"> </w:t>
            </w:r>
            <w:r w:rsidR="001C4682">
              <w:t>(</w:t>
            </w:r>
            <w:r w:rsidR="009C46FE">
              <w:t xml:space="preserve">2 </w:t>
            </w:r>
            <w:r w:rsidR="00FF54A5">
              <w:t>Mo.</w:t>
            </w:r>
            <w:r w:rsidR="009C46FE">
              <w:t xml:space="preserve"> after Separation</w:t>
            </w:r>
            <w:r w:rsidRPr="00B20646">
              <w:t>)</w:t>
            </w:r>
          </w:p>
        </w:tc>
      </w:tr>
      <w:tr w:rsidR="00037267" w:rsidRPr="00B20646" w:rsidTr="006B2B3E">
        <w:trPr>
          <w:trHeight w:val="280"/>
          <w:jc w:val="center"/>
        </w:trPr>
        <w:tc>
          <w:tcPr>
            <w:tcW w:w="19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037267" w:rsidRPr="00521E9B" w:rsidRDefault="00037267" w:rsidP="00855D8C">
            <w:pPr>
              <w:pStyle w:val="ListParagraph"/>
              <w:spacing w:after="0" w:line="240" w:lineRule="exact"/>
              <w:ind w:left="0"/>
              <w:jc w:val="center"/>
              <w:rPr>
                <w:b/>
              </w:rPr>
            </w:pPr>
            <w:r w:rsidRPr="00521E9B">
              <w:rPr>
                <w:b/>
              </w:rPr>
              <w:t>PEB Condition</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037267" w:rsidRPr="00521E9B" w:rsidRDefault="00037267" w:rsidP="00855D8C">
            <w:pPr>
              <w:pStyle w:val="ListParagraph"/>
              <w:spacing w:after="0" w:line="240" w:lineRule="exact"/>
              <w:ind w:left="0"/>
              <w:jc w:val="center"/>
              <w:rPr>
                <w:b/>
              </w:rPr>
            </w:pPr>
            <w:r w:rsidRPr="00521E9B">
              <w:rPr>
                <w:b/>
              </w:rPr>
              <w:t>Code</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037267" w:rsidRPr="00521E9B" w:rsidRDefault="00037267" w:rsidP="00855D8C">
            <w:pPr>
              <w:pStyle w:val="ListParagraph"/>
              <w:spacing w:after="0" w:line="240" w:lineRule="exact"/>
              <w:ind w:left="0"/>
              <w:jc w:val="center"/>
              <w:rPr>
                <w:b/>
              </w:rPr>
            </w:pPr>
            <w:r w:rsidRPr="00521E9B">
              <w:rPr>
                <w:b/>
              </w:rPr>
              <w:t>Rating</w:t>
            </w:r>
          </w:p>
        </w:tc>
        <w:tc>
          <w:tcPr>
            <w:tcW w:w="1608"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D9D9D9" w:themeFill="background1" w:themeFillShade="D9"/>
            <w:hideMark/>
          </w:tcPr>
          <w:p w:rsidR="00037267" w:rsidRPr="00521E9B" w:rsidRDefault="00037267" w:rsidP="00855D8C">
            <w:pPr>
              <w:pStyle w:val="ListParagraph"/>
              <w:spacing w:after="0" w:line="240" w:lineRule="exact"/>
              <w:ind w:left="0"/>
              <w:jc w:val="center"/>
              <w:rPr>
                <w:b/>
              </w:rPr>
            </w:pPr>
            <w:r w:rsidRPr="00521E9B">
              <w:rPr>
                <w:b/>
              </w:rPr>
              <w:t>Date</w:t>
            </w:r>
          </w:p>
        </w:tc>
        <w:tc>
          <w:tcPr>
            <w:tcW w:w="2229"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D9D9D9" w:themeFill="background1" w:themeFillShade="D9"/>
            <w:hideMark/>
          </w:tcPr>
          <w:p w:rsidR="00037267" w:rsidRPr="00521E9B" w:rsidRDefault="00037267" w:rsidP="00855D8C">
            <w:pPr>
              <w:pStyle w:val="ListParagraph"/>
              <w:spacing w:after="0" w:line="240" w:lineRule="exact"/>
              <w:ind w:left="0"/>
              <w:jc w:val="center"/>
              <w:rPr>
                <w:b/>
              </w:rPr>
            </w:pPr>
            <w:r w:rsidRPr="00521E9B">
              <w:rPr>
                <w:b/>
              </w:rPr>
              <w:t>Condition</w:t>
            </w:r>
          </w:p>
        </w:tc>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037267" w:rsidRPr="00521E9B" w:rsidRDefault="00037267" w:rsidP="00855D8C">
            <w:pPr>
              <w:pStyle w:val="ListParagraph"/>
              <w:spacing w:after="0" w:line="240" w:lineRule="exact"/>
              <w:ind w:left="0"/>
              <w:jc w:val="center"/>
              <w:rPr>
                <w:b/>
              </w:rPr>
            </w:pPr>
            <w:r w:rsidRPr="00521E9B">
              <w:rPr>
                <w:b/>
              </w:rPr>
              <w:t>Code</w:t>
            </w: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037267" w:rsidRPr="00521E9B" w:rsidRDefault="00037267" w:rsidP="00855D8C">
            <w:pPr>
              <w:pStyle w:val="ListParagraph"/>
              <w:spacing w:after="0" w:line="240" w:lineRule="exact"/>
              <w:ind w:left="0"/>
              <w:jc w:val="center"/>
              <w:rPr>
                <w:b/>
              </w:rPr>
            </w:pPr>
            <w:r w:rsidRPr="00521E9B">
              <w:rPr>
                <w:b/>
              </w:rPr>
              <w:t>Rating</w:t>
            </w:r>
          </w:p>
        </w:tc>
        <w:tc>
          <w:tcPr>
            <w:tcW w:w="10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037267" w:rsidRPr="00521E9B" w:rsidRDefault="00037267" w:rsidP="00855D8C">
            <w:pPr>
              <w:pStyle w:val="ListParagraph"/>
              <w:spacing w:after="0" w:line="240" w:lineRule="exact"/>
              <w:ind w:left="0"/>
              <w:jc w:val="center"/>
              <w:rPr>
                <w:b/>
              </w:rPr>
            </w:pPr>
            <w:r w:rsidRPr="00521E9B">
              <w:rPr>
                <w:b/>
              </w:rPr>
              <w:t>Exam</w:t>
            </w: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037267" w:rsidRPr="00521E9B" w:rsidRDefault="00037267" w:rsidP="00855D8C">
            <w:pPr>
              <w:pStyle w:val="ListParagraph"/>
              <w:spacing w:after="0" w:line="240" w:lineRule="exact"/>
              <w:ind w:left="0"/>
              <w:jc w:val="center"/>
              <w:rPr>
                <w:b/>
              </w:rPr>
            </w:pPr>
            <w:r w:rsidRPr="00521E9B">
              <w:rPr>
                <w:b/>
              </w:rPr>
              <w:t>Effective</w:t>
            </w:r>
          </w:p>
        </w:tc>
      </w:tr>
      <w:tr w:rsidR="00227F8C" w:rsidRPr="009376E9" w:rsidTr="006B2B3E">
        <w:trPr>
          <w:trHeight w:val="280"/>
          <w:jc w:val="center"/>
        </w:trPr>
        <w:tc>
          <w:tcPr>
            <w:tcW w:w="1910" w:type="dxa"/>
            <w:vMerge w:val="restart"/>
            <w:tcBorders>
              <w:top w:val="single" w:sz="4" w:space="0" w:color="000000" w:themeColor="text1"/>
              <w:left w:val="single" w:sz="4" w:space="0" w:color="000000" w:themeColor="text1"/>
              <w:right w:val="single" w:sz="4" w:space="0" w:color="000000" w:themeColor="text1"/>
            </w:tcBorders>
            <w:shd w:val="clear" w:color="auto" w:fill="auto"/>
            <w:hideMark/>
          </w:tcPr>
          <w:p w:rsidR="00227F8C" w:rsidRPr="009A11CF" w:rsidRDefault="00227F8C" w:rsidP="00855D8C">
            <w:pPr>
              <w:autoSpaceDE w:val="0"/>
              <w:autoSpaceDN w:val="0"/>
              <w:adjustRightInd w:val="0"/>
              <w:spacing w:line="240" w:lineRule="exact"/>
              <w:rPr>
                <w:color w:val="auto"/>
                <w:sz w:val="18"/>
                <w:szCs w:val="18"/>
              </w:rPr>
            </w:pPr>
            <w:r w:rsidRPr="009A11CF">
              <w:rPr>
                <w:color w:val="auto"/>
                <w:sz w:val="18"/>
                <w:szCs w:val="18"/>
              </w:rPr>
              <w:t>Type 1 Diabetic with Positive Anti-Insulin Antibodies</w:t>
            </w:r>
          </w:p>
        </w:tc>
        <w:tc>
          <w:tcPr>
            <w:tcW w:w="810" w:type="dxa"/>
            <w:vMerge w:val="restart"/>
            <w:tcBorders>
              <w:top w:val="single" w:sz="4" w:space="0" w:color="000000" w:themeColor="text1"/>
              <w:left w:val="single" w:sz="4" w:space="0" w:color="000000" w:themeColor="text1"/>
              <w:right w:val="single" w:sz="4" w:space="0" w:color="000000" w:themeColor="text1"/>
            </w:tcBorders>
            <w:shd w:val="clear" w:color="auto" w:fill="auto"/>
            <w:hideMark/>
          </w:tcPr>
          <w:p w:rsidR="00227F8C" w:rsidRPr="009A11CF" w:rsidRDefault="00227F8C" w:rsidP="00855D8C">
            <w:pPr>
              <w:pStyle w:val="ListParagraph"/>
              <w:spacing w:after="0" w:line="240" w:lineRule="exact"/>
              <w:ind w:left="0"/>
              <w:jc w:val="center"/>
              <w:rPr>
                <w:rFonts w:cs="Times New Roman"/>
                <w:sz w:val="18"/>
                <w:szCs w:val="18"/>
              </w:rPr>
            </w:pPr>
            <w:r w:rsidRPr="009A11CF">
              <w:rPr>
                <w:rFonts w:cs="Times New Roman"/>
                <w:sz w:val="18"/>
                <w:szCs w:val="18"/>
              </w:rPr>
              <w:t>7913</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227F8C" w:rsidRPr="009A11CF" w:rsidRDefault="00227F8C" w:rsidP="00855D8C">
            <w:pPr>
              <w:pStyle w:val="ListParagraph"/>
              <w:spacing w:after="0" w:line="240" w:lineRule="exact"/>
              <w:ind w:left="0"/>
              <w:jc w:val="center"/>
              <w:rPr>
                <w:rFonts w:cs="Times New Roman"/>
                <w:sz w:val="18"/>
                <w:szCs w:val="18"/>
              </w:rPr>
            </w:pPr>
            <w:r w:rsidRPr="009A11CF">
              <w:rPr>
                <w:rFonts w:cs="Times New Roman"/>
                <w:sz w:val="18"/>
                <w:szCs w:val="18"/>
              </w:rPr>
              <w:t>20%</w:t>
            </w:r>
          </w:p>
        </w:tc>
        <w:tc>
          <w:tcPr>
            <w:tcW w:w="1608"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auto"/>
            <w:hideMark/>
          </w:tcPr>
          <w:p w:rsidR="00227F8C" w:rsidRPr="009A11CF" w:rsidRDefault="00227F8C" w:rsidP="00855D8C">
            <w:pPr>
              <w:pStyle w:val="ListParagraph"/>
              <w:spacing w:after="0" w:line="240" w:lineRule="exact"/>
              <w:ind w:left="0"/>
              <w:rPr>
                <w:rFonts w:cs="Times New Roman"/>
                <w:sz w:val="18"/>
                <w:szCs w:val="18"/>
              </w:rPr>
            </w:pPr>
            <w:r w:rsidRPr="009A11CF">
              <w:rPr>
                <w:rFonts w:cs="Times New Roman"/>
                <w:sz w:val="18"/>
                <w:szCs w:val="18"/>
              </w:rPr>
              <w:t>20070810</w:t>
            </w:r>
          </w:p>
          <w:p w:rsidR="00227F8C" w:rsidRPr="009A11CF" w:rsidRDefault="00227F8C" w:rsidP="00855D8C">
            <w:pPr>
              <w:pStyle w:val="ListParagraph"/>
              <w:spacing w:after="0" w:line="240" w:lineRule="exact"/>
              <w:ind w:left="0"/>
              <w:rPr>
                <w:rFonts w:cs="Times New Roman"/>
                <w:sz w:val="18"/>
                <w:szCs w:val="18"/>
              </w:rPr>
            </w:pPr>
          </w:p>
        </w:tc>
        <w:tc>
          <w:tcPr>
            <w:tcW w:w="2229" w:type="dxa"/>
            <w:vMerge w:val="restart"/>
            <w:tcBorders>
              <w:top w:val="single" w:sz="4" w:space="0" w:color="000000" w:themeColor="text1"/>
              <w:left w:val="thinThickThinSmallGap" w:sz="24" w:space="0" w:color="000000" w:themeColor="text1"/>
              <w:right w:val="single" w:sz="4" w:space="0" w:color="000000" w:themeColor="text1"/>
            </w:tcBorders>
            <w:shd w:val="clear" w:color="auto" w:fill="auto"/>
            <w:hideMark/>
          </w:tcPr>
          <w:p w:rsidR="00227F8C" w:rsidRPr="009A11CF" w:rsidRDefault="00227F8C" w:rsidP="00855D8C">
            <w:pPr>
              <w:pStyle w:val="ListParagraph"/>
              <w:spacing w:after="0" w:line="240" w:lineRule="exact"/>
              <w:ind w:left="0"/>
              <w:rPr>
                <w:rFonts w:cs="Times New Roman"/>
                <w:sz w:val="18"/>
                <w:szCs w:val="18"/>
              </w:rPr>
            </w:pPr>
            <w:r w:rsidRPr="009A11CF">
              <w:rPr>
                <w:rFonts w:cs="Times New Roman"/>
                <w:sz w:val="18"/>
                <w:szCs w:val="18"/>
              </w:rPr>
              <w:t>Diabetes Mellitus Type 1</w:t>
            </w:r>
          </w:p>
        </w:tc>
        <w:tc>
          <w:tcPr>
            <w:tcW w:w="715" w:type="dxa"/>
            <w:vMerge w:val="restart"/>
            <w:tcBorders>
              <w:top w:val="single" w:sz="4" w:space="0" w:color="000000" w:themeColor="text1"/>
              <w:left w:val="single" w:sz="4" w:space="0" w:color="000000" w:themeColor="text1"/>
              <w:right w:val="single" w:sz="4" w:space="0" w:color="000000" w:themeColor="text1"/>
            </w:tcBorders>
            <w:shd w:val="clear" w:color="auto" w:fill="auto"/>
            <w:hideMark/>
          </w:tcPr>
          <w:p w:rsidR="00227F8C" w:rsidRPr="009A11CF" w:rsidRDefault="00227F8C" w:rsidP="00855D8C">
            <w:pPr>
              <w:pStyle w:val="ListParagraph"/>
              <w:spacing w:after="0" w:line="240" w:lineRule="exact"/>
              <w:ind w:left="0"/>
              <w:jc w:val="center"/>
              <w:rPr>
                <w:sz w:val="18"/>
                <w:szCs w:val="18"/>
              </w:rPr>
            </w:pPr>
            <w:r w:rsidRPr="009A11CF">
              <w:rPr>
                <w:sz w:val="18"/>
                <w:szCs w:val="18"/>
              </w:rPr>
              <w:t>7913</w:t>
            </w:r>
          </w:p>
        </w:tc>
        <w:tc>
          <w:tcPr>
            <w:tcW w:w="804" w:type="dxa"/>
            <w:vMerge w:val="restart"/>
            <w:tcBorders>
              <w:top w:val="single" w:sz="4" w:space="0" w:color="000000" w:themeColor="text1"/>
              <w:left w:val="single" w:sz="4" w:space="0" w:color="000000" w:themeColor="text1"/>
              <w:right w:val="single" w:sz="4" w:space="0" w:color="000000" w:themeColor="text1"/>
            </w:tcBorders>
            <w:shd w:val="clear" w:color="auto" w:fill="auto"/>
            <w:hideMark/>
          </w:tcPr>
          <w:p w:rsidR="00227F8C" w:rsidRPr="009A11CF" w:rsidRDefault="00227F8C" w:rsidP="00855D8C">
            <w:pPr>
              <w:pStyle w:val="ListParagraph"/>
              <w:spacing w:after="0" w:line="240" w:lineRule="exact"/>
              <w:ind w:left="0"/>
              <w:jc w:val="center"/>
              <w:rPr>
                <w:sz w:val="18"/>
                <w:szCs w:val="18"/>
              </w:rPr>
            </w:pPr>
            <w:r w:rsidRPr="009A11CF">
              <w:rPr>
                <w:sz w:val="18"/>
                <w:szCs w:val="18"/>
              </w:rPr>
              <w:t>20%</w:t>
            </w:r>
          </w:p>
        </w:tc>
        <w:tc>
          <w:tcPr>
            <w:tcW w:w="1063" w:type="dxa"/>
            <w:vMerge w:val="restart"/>
            <w:tcBorders>
              <w:top w:val="single" w:sz="4" w:space="0" w:color="000000" w:themeColor="text1"/>
              <w:left w:val="single" w:sz="4" w:space="0" w:color="000000" w:themeColor="text1"/>
              <w:right w:val="single" w:sz="4" w:space="0" w:color="000000" w:themeColor="text1"/>
            </w:tcBorders>
            <w:shd w:val="clear" w:color="auto" w:fill="auto"/>
            <w:hideMark/>
          </w:tcPr>
          <w:p w:rsidR="00227F8C" w:rsidRPr="009A11CF" w:rsidRDefault="00227F8C" w:rsidP="00855D8C">
            <w:pPr>
              <w:pStyle w:val="ListParagraph"/>
              <w:spacing w:after="0" w:line="240" w:lineRule="exact"/>
              <w:ind w:left="0"/>
              <w:rPr>
                <w:rFonts w:cs="Times New Roman"/>
                <w:b/>
                <w:sz w:val="18"/>
                <w:szCs w:val="18"/>
              </w:rPr>
            </w:pPr>
            <w:r w:rsidRPr="009A11CF">
              <w:rPr>
                <w:rFonts w:cs="Times New Roman"/>
                <w:b/>
                <w:sz w:val="18"/>
                <w:szCs w:val="18"/>
              </w:rPr>
              <w:t>20040824</w:t>
            </w:r>
          </w:p>
        </w:tc>
        <w:tc>
          <w:tcPr>
            <w:tcW w:w="1071" w:type="dxa"/>
            <w:vMerge w:val="restart"/>
            <w:tcBorders>
              <w:top w:val="single" w:sz="4" w:space="0" w:color="000000" w:themeColor="text1"/>
              <w:left w:val="single" w:sz="4" w:space="0" w:color="000000" w:themeColor="text1"/>
              <w:right w:val="single" w:sz="4" w:space="0" w:color="000000" w:themeColor="text1"/>
            </w:tcBorders>
            <w:shd w:val="clear" w:color="auto" w:fill="auto"/>
            <w:hideMark/>
          </w:tcPr>
          <w:p w:rsidR="00227F8C" w:rsidRPr="009A11CF" w:rsidRDefault="00227F8C" w:rsidP="00855D8C">
            <w:pPr>
              <w:pStyle w:val="ListParagraph"/>
              <w:spacing w:after="0" w:line="240" w:lineRule="exact"/>
              <w:ind w:left="0"/>
              <w:rPr>
                <w:b/>
                <w:sz w:val="18"/>
                <w:szCs w:val="18"/>
              </w:rPr>
            </w:pPr>
            <w:r w:rsidRPr="009A11CF">
              <w:rPr>
                <w:b/>
                <w:sz w:val="18"/>
                <w:szCs w:val="18"/>
              </w:rPr>
              <w:t>20040613</w:t>
            </w:r>
          </w:p>
        </w:tc>
      </w:tr>
      <w:tr w:rsidR="00227F8C" w:rsidRPr="009376E9" w:rsidTr="006B2B3E">
        <w:trPr>
          <w:trHeight w:val="280"/>
          <w:jc w:val="center"/>
        </w:trPr>
        <w:tc>
          <w:tcPr>
            <w:tcW w:w="1910" w:type="dxa"/>
            <w:vMerge/>
            <w:tcBorders>
              <w:left w:val="single" w:sz="4" w:space="0" w:color="000000" w:themeColor="text1"/>
              <w:right w:val="single" w:sz="4" w:space="0" w:color="000000" w:themeColor="text1"/>
            </w:tcBorders>
            <w:shd w:val="clear" w:color="auto" w:fill="auto"/>
            <w:hideMark/>
          </w:tcPr>
          <w:p w:rsidR="00227F8C" w:rsidRPr="009A11CF" w:rsidRDefault="00227F8C" w:rsidP="00855D8C">
            <w:pPr>
              <w:autoSpaceDE w:val="0"/>
              <w:autoSpaceDN w:val="0"/>
              <w:adjustRightInd w:val="0"/>
              <w:spacing w:line="240" w:lineRule="exact"/>
              <w:rPr>
                <w:color w:val="auto"/>
                <w:sz w:val="18"/>
                <w:szCs w:val="18"/>
              </w:rPr>
            </w:pPr>
          </w:p>
        </w:tc>
        <w:tc>
          <w:tcPr>
            <w:tcW w:w="810" w:type="dxa"/>
            <w:vMerge/>
            <w:tcBorders>
              <w:left w:val="single" w:sz="4" w:space="0" w:color="000000" w:themeColor="text1"/>
              <w:right w:val="single" w:sz="4" w:space="0" w:color="000000" w:themeColor="text1"/>
            </w:tcBorders>
            <w:shd w:val="clear" w:color="auto" w:fill="auto"/>
            <w:hideMark/>
          </w:tcPr>
          <w:p w:rsidR="00227F8C" w:rsidRPr="009A11CF" w:rsidRDefault="00227F8C" w:rsidP="00855D8C">
            <w:pPr>
              <w:pStyle w:val="ListParagraph"/>
              <w:spacing w:after="0" w:line="240" w:lineRule="exact"/>
              <w:ind w:left="0"/>
              <w:jc w:val="center"/>
              <w:rPr>
                <w:rFonts w:cs="Times New Roman"/>
                <w:sz w:val="18"/>
                <w:szCs w:val="18"/>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227F8C" w:rsidRPr="009A11CF" w:rsidRDefault="00227F8C" w:rsidP="00855D8C">
            <w:pPr>
              <w:pStyle w:val="ListParagraph"/>
              <w:spacing w:after="0" w:line="240" w:lineRule="exact"/>
              <w:ind w:left="0"/>
              <w:jc w:val="center"/>
              <w:rPr>
                <w:rFonts w:cs="Times New Roman"/>
                <w:sz w:val="18"/>
                <w:szCs w:val="18"/>
              </w:rPr>
            </w:pPr>
            <w:r>
              <w:rPr>
                <w:rFonts w:cs="Times New Roman"/>
                <w:sz w:val="18"/>
                <w:szCs w:val="18"/>
              </w:rPr>
              <w:t>40%</w:t>
            </w:r>
          </w:p>
        </w:tc>
        <w:tc>
          <w:tcPr>
            <w:tcW w:w="1608"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auto"/>
            <w:hideMark/>
          </w:tcPr>
          <w:p w:rsidR="00227F8C" w:rsidRPr="009A11CF" w:rsidRDefault="00227F8C" w:rsidP="00855D8C">
            <w:pPr>
              <w:pStyle w:val="ListParagraph"/>
              <w:spacing w:after="0" w:line="240" w:lineRule="exact"/>
              <w:ind w:left="0"/>
              <w:rPr>
                <w:rFonts w:cs="Times New Roman"/>
                <w:sz w:val="18"/>
                <w:szCs w:val="18"/>
              </w:rPr>
            </w:pPr>
            <w:r>
              <w:rPr>
                <w:rFonts w:cs="Times New Roman"/>
                <w:sz w:val="18"/>
                <w:szCs w:val="18"/>
              </w:rPr>
              <w:t>20040423 (</w:t>
            </w:r>
            <w:r w:rsidR="000D397A">
              <w:rPr>
                <w:rFonts w:cs="Times New Roman"/>
                <w:sz w:val="18"/>
                <w:szCs w:val="18"/>
              </w:rPr>
              <w:t xml:space="preserve">entered </w:t>
            </w:r>
            <w:r>
              <w:rPr>
                <w:rFonts w:cs="Times New Roman"/>
                <w:sz w:val="18"/>
                <w:szCs w:val="18"/>
              </w:rPr>
              <w:t>T</w:t>
            </w:r>
            <w:r w:rsidR="000D397A">
              <w:rPr>
                <w:rFonts w:cs="Times New Roman"/>
                <w:sz w:val="18"/>
                <w:szCs w:val="18"/>
              </w:rPr>
              <w:t>DR</w:t>
            </w:r>
            <w:r>
              <w:rPr>
                <w:rFonts w:cs="Times New Roman"/>
                <w:sz w:val="18"/>
                <w:szCs w:val="18"/>
              </w:rPr>
              <w:t>L</w:t>
            </w:r>
            <w:r w:rsidR="000D397A">
              <w:rPr>
                <w:rFonts w:cs="Times New Roman"/>
                <w:sz w:val="18"/>
                <w:szCs w:val="18"/>
              </w:rPr>
              <w:t xml:space="preserve"> 20040612</w:t>
            </w:r>
            <w:r>
              <w:rPr>
                <w:rFonts w:cs="Times New Roman"/>
                <w:sz w:val="18"/>
                <w:szCs w:val="18"/>
              </w:rPr>
              <w:t>)</w:t>
            </w:r>
          </w:p>
        </w:tc>
        <w:tc>
          <w:tcPr>
            <w:tcW w:w="2229" w:type="dxa"/>
            <w:vMerge/>
            <w:tcBorders>
              <w:left w:val="thinThickThinSmallGap" w:sz="24" w:space="0" w:color="000000" w:themeColor="text1"/>
              <w:right w:val="single" w:sz="4" w:space="0" w:color="000000" w:themeColor="text1"/>
            </w:tcBorders>
            <w:shd w:val="clear" w:color="auto" w:fill="auto"/>
            <w:hideMark/>
          </w:tcPr>
          <w:p w:rsidR="00227F8C" w:rsidRPr="009A11CF" w:rsidRDefault="00227F8C" w:rsidP="00855D8C">
            <w:pPr>
              <w:pStyle w:val="ListParagraph"/>
              <w:spacing w:after="0" w:line="240" w:lineRule="exact"/>
              <w:ind w:left="0"/>
              <w:rPr>
                <w:rFonts w:cs="Times New Roman"/>
                <w:sz w:val="18"/>
                <w:szCs w:val="18"/>
              </w:rPr>
            </w:pPr>
          </w:p>
        </w:tc>
        <w:tc>
          <w:tcPr>
            <w:tcW w:w="715" w:type="dxa"/>
            <w:vMerge/>
            <w:tcBorders>
              <w:left w:val="single" w:sz="4" w:space="0" w:color="000000" w:themeColor="text1"/>
              <w:right w:val="single" w:sz="4" w:space="0" w:color="000000" w:themeColor="text1"/>
            </w:tcBorders>
            <w:shd w:val="clear" w:color="auto" w:fill="auto"/>
            <w:hideMark/>
          </w:tcPr>
          <w:p w:rsidR="00227F8C" w:rsidRPr="009A11CF" w:rsidRDefault="00227F8C" w:rsidP="00855D8C">
            <w:pPr>
              <w:pStyle w:val="ListParagraph"/>
              <w:spacing w:after="0" w:line="240" w:lineRule="exact"/>
              <w:ind w:left="0"/>
              <w:jc w:val="center"/>
              <w:rPr>
                <w:sz w:val="18"/>
                <w:szCs w:val="18"/>
              </w:rPr>
            </w:pPr>
          </w:p>
        </w:tc>
        <w:tc>
          <w:tcPr>
            <w:tcW w:w="804" w:type="dxa"/>
            <w:vMerge/>
            <w:tcBorders>
              <w:left w:val="single" w:sz="4" w:space="0" w:color="000000" w:themeColor="text1"/>
              <w:right w:val="single" w:sz="4" w:space="0" w:color="000000" w:themeColor="text1"/>
            </w:tcBorders>
            <w:shd w:val="clear" w:color="auto" w:fill="auto"/>
            <w:hideMark/>
          </w:tcPr>
          <w:p w:rsidR="00227F8C" w:rsidRPr="009A11CF" w:rsidRDefault="00227F8C" w:rsidP="00855D8C">
            <w:pPr>
              <w:pStyle w:val="ListParagraph"/>
              <w:spacing w:after="0" w:line="240" w:lineRule="exact"/>
              <w:ind w:left="0"/>
              <w:jc w:val="center"/>
              <w:rPr>
                <w:sz w:val="18"/>
                <w:szCs w:val="18"/>
              </w:rPr>
            </w:pPr>
          </w:p>
        </w:tc>
        <w:tc>
          <w:tcPr>
            <w:tcW w:w="1063" w:type="dxa"/>
            <w:vMerge/>
            <w:tcBorders>
              <w:left w:val="single" w:sz="4" w:space="0" w:color="000000" w:themeColor="text1"/>
              <w:right w:val="single" w:sz="4" w:space="0" w:color="000000" w:themeColor="text1"/>
            </w:tcBorders>
            <w:shd w:val="clear" w:color="auto" w:fill="auto"/>
            <w:hideMark/>
          </w:tcPr>
          <w:p w:rsidR="00227F8C" w:rsidRPr="009A11CF" w:rsidRDefault="00227F8C" w:rsidP="00855D8C">
            <w:pPr>
              <w:pStyle w:val="ListParagraph"/>
              <w:spacing w:after="0" w:line="240" w:lineRule="exact"/>
              <w:ind w:left="0"/>
              <w:rPr>
                <w:rFonts w:cs="Times New Roman"/>
                <w:b/>
                <w:sz w:val="18"/>
                <w:szCs w:val="18"/>
              </w:rPr>
            </w:pPr>
          </w:p>
        </w:tc>
        <w:tc>
          <w:tcPr>
            <w:tcW w:w="1071" w:type="dxa"/>
            <w:vMerge/>
            <w:tcBorders>
              <w:left w:val="single" w:sz="4" w:space="0" w:color="000000" w:themeColor="text1"/>
              <w:right w:val="single" w:sz="4" w:space="0" w:color="000000" w:themeColor="text1"/>
            </w:tcBorders>
            <w:shd w:val="clear" w:color="auto" w:fill="auto"/>
            <w:hideMark/>
          </w:tcPr>
          <w:p w:rsidR="00227F8C" w:rsidRPr="009A11CF" w:rsidRDefault="00227F8C" w:rsidP="00855D8C">
            <w:pPr>
              <w:pStyle w:val="ListParagraph"/>
              <w:spacing w:after="0" w:line="240" w:lineRule="exact"/>
              <w:ind w:left="0"/>
              <w:rPr>
                <w:b/>
                <w:sz w:val="18"/>
                <w:szCs w:val="18"/>
              </w:rPr>
            </w:pPr>
          </w:p>
        </w:tc>
      </w:tr>
      <w:tr w:rsidR="00227F8C" w:rsidRPr="009376E9" w:rsidTr="006B2B3E">
        <w:trPr>
          <w:trHeight w:val="280"/>
          <w:jc w:val="center"/>
        </w:trPr>
        <w:tc>
          <w:tcPr>
            <w:tcW w:w="1910" w:type="dxa"/>
            <w:vMerge/>
            <w:tcBorders>
              <w:left w:val="single" w:sz="4" w:space="0" w:color="000000" w:themeColor="text1"/>
              <w:bottom w:val="single" w:sz="4" w:space="0" w:color="000000" w:themeColor="text1"/>
              <w:right w:val="single" w:sz="4" w:space="0" w:color="000000" w:themeColor="text1"/>
            </w:tcBorders>
            <w:shd w:val="clear" w:color="auto" w:fill="auto"/>
            <w:hideMark/>
          </w:tcPr>
          <w:p w:rsidR="00227F8C" w:rsidRPr="009A11CF" w:rsidRDefault="00227F8C" w:rsidP="00855D8C">
            <w:pPr>
              <w:autoSpaceDE w:val="0"/>
              <w:autoSpaceDN w:val="0"/>
              <w:adjustRightInd w:val="0"/>
              <w:spacing w:line="240" w:lineRule="exact"/>
              <w:rPr>
                <w:color w:val="auto"/>
                <w:sz w:val="18"/>
                <w:szCs w:val="18"/>
              </w:rPr>
            </w:pPr>
          </w:p>
        </w:tc>
        <w:tc>
          <w:tcPr>
            <w:tcW w:w="810" w:type="dxa"/>
            <w:vMerge/>
            <w:tcBorders>
              <w:left w:val="single" w:sz="4" w:space="0" w:color="000000" w:themeColor="text1"/>
              <w:bottom w:val="single" w:sz="4" w:space="0" w:color="000000" w:themeColor="text1"/>
              <w:right w:val="single" w:sz="4" w:space="0" w:color="000000" w:themeColor="text1"/>
            </w:tcBorders>
            <w:shd w:val="clear" w:color="auto" w:fill="auto"/>
            <w:hideMark/>
          </w:tcPr>
          <w:p w:rsidR="00227F8C" w:rsidRPr="009A11CF" w:rsidRDefault="00227F8C" w:rsidP="00855D8C">
            <w:pPr>
              <w:pStyle w:val="ListParagraph"/>
              <w:spacing w:after="0" w:line="240" w:lineRule="exact"/>
              <w:ind w:left="0"/>
              <w:jc w:val="center"/>
              <w:rPr>
                <w:rFonts w:cs="Times New Roman"/>
                <w:sz w:val="18"/>
                <w:szCs w:val="18"/>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227F8C" w:rsidRPr="009A11CF" w:rsidRDefault="00227F8C" w:rsidP="00855D8C">
            <w:pPr>
              <w:pStyle w:val="ListParagraph"/>
              <w:spacing w:after="0" w:line="240" w:lineRule="exact"/>
              <w:ind w:left="0"/>
              <w:jc w:val="center"/>
              <w:rPr>
                <w:rFonts w:cs="Times New Roman"/>
                <w:sz w:val="18"/>
                <w:szCs w:val="18"/>
              </w:rPr>
            </w:pPr>
            <w:r>
              <w:rPr>
                <w:rFonts w:cs="Times New Roman"/>
                <w:sz w:val="18"/>
                <w:szCs w:val="18"/>
              </w:rPr>
              <w:t>40%</w:t>
            </w:r>
          </w:p>
        </w:tc>
        <w:tc>
          <w:tcPr>
            <w:tcW w:w="1608"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auto"/>
            <w:hideMark/>
          </w:tcPr>
          <w:p w:rsidR="00227F8C" w:rsidRPr="009A11CF" w:rsidRDefault="00227F8C" w:rsidP="00855D8C">
            <w:pPr>
              <w:pStyle w:val="ListParagraph"/>
              <w:spacing w:after="0" w:line="240" w:lineRule="exact"/>
              <w:ind w:left="0"/>
              <w:rPr>
                <w:rFonts w:cs="Times New Roman"/>
                <w:sz w:val="18"/>
                <w:szCs w:val="18"/>
              </w:rPr>
            </w:pPr>
            <w:r>
              <w:rPr>
                <w:rFonts w:cs="Times New Roman"/>
                <w:sz w:val="18"/>
                <w:szCs w:val="18"/>
              </w:rPr>
              <w:t>2001052</w:t>
            </w:r>
            <w:r w:rsidR="002F2353">
              <w:rPr>
                <w:rFonts w:cs="Times New Roman"/>
                <w:sz w:val="18"/>
                <w:szCs w:val="18"/>
              </w:rPr>
              <w:t>9</w:t>
            </w:r>
            <w:r>
              <w:rPr>
                <w:rFonts w:cs="Times New Roman"/>
                <w:sz w:val="18"/>
                <w:szCs w:val="18"/>
              </w:rPr>
              <w:t xml:space="preserve"> (T</w:t>
            </w:r>
            <w:r w:rsidR="000D397A">
              <w:rPr>
                <w:rFonts w:cs="Times New Roman"/>
                <w:sz w:val="18"/>
                <w:szCs w:val="18"/>
              </w:rPr>
              <w:t>DR</w:t>
            </w:r>
            <w:r>
              <w:rPr>
                <w:rFonts w:cs="Times New Roman"/>
                <w:sz w:val="18"/>
                <w:szCs w:val="18"/>
              </w:rPr>
              <w:t xml:space="preserve">L, </w:t>
            </w:r>
            <w:r w:rsidR="001C5BD4">
              <w:rPr>
                <w:rFonts w:cs="Times New Roman"/>
                <w:sz w:val="18"/>
                <w:szCs w:val="18"/>
              </w:rPr>
              <w:t>b</w:t>
            </w:r>
            <w:r>
              <w:rPr>
                <w:rFonts w:cs="Times New Roman"/>
                <w:sz w:val="18"/>
                <w:szCs w:val="18"/>
              </w:rPr>
              <w:t>ut</w:t>
            </w:r>
            <w:r w:rsidR="00672268">
              <w:rPr>
                <w:rFonts w:cs="Times New Roman"/>
                <w:sz w:val="18"/>
                <w:szCs w:val="18"/>
              </w:rPr>
              <w:t xml:space="preserve"> appealed &amp;</w:t>
            </w:r>
            <w:r>
              <w:rPr>
                <w:rFonts w:cs="Times New Roman"/>
                <w:sz w:val="18"/>
                <w:szCs w:val="18"/>
              </w:rPr>
              <w:t xml:space="preserve"> placed on </w:t>
            </w:r>
            <w:r w:rsidR="00BF51C3">
              <w:rPr>
                <w:rFonts w:cs="Times New Roman"/>
                <w:sz w:val="18"/>
                <w:szCs w:val="18"/>
              </w:rPr>
              <w:t xml:space="preserve">Permanent </w:t>
            </w:r>
            <w:r w:rsidR="00093C45">
              <w:rPr>
                <w:rFonts w:cs="Times New Roman"/>
                <w:sz w:val="18"/>
                <w:szCs w:val="18"/>
              </w:rPr>
              <w:t>L</w:t>
            </w:r>
            <w:r w:rsidR="00BF51C3">
              <w:rPr>
                <w:rFonts w:cs="Times New Roman"/>
                <w:sz w:val="18"/>
                <w:szCs w:val="18"/>
              </w:rPr>
              <w:t>imited Duty</w:t>
            </w:r>
            <w:r>
              <w:rPr>
                <w:rFonts w:cs="Times New Roman"/>
                <w:sz w:val="18"/>
                <w:szCs w:val="18"/>
              </w:rPr>
              <w:t>)</w:t>
            </w:r>
          </w:p>
        </w:tc>
        <w:tc>
          <w:tcPr>
            <w:tcW w:w="2229" w:type="dxa"/>
            <w:vMerge/>
            <w:tcBorders>
              <w:left w:val="thinThickThinSmallGap" w:sz="24" w:space="0" w:color="000000" w:themeColor="text1"/>
              <w:bottom w:val="single" w:sz="4" w:space="0" w:color="000000" w:themeColor="text1"/>
              <w:right w:val="single" w:sz="4" w:space="0" w:color="000000" w:themeColor="text1"/>
            </w:tcBorders>
            <w:shd w:val="clear" w:color="auto" w:fill="auto"/>
            <w:hideMark/>
          </w:tcPr>
          <w:p w:rsidR="00227F8C" w:rsidRPr="009A11CF" w:rsidRDefault="00227F8C" w:rsidP="00855D8C">
            <w:pPr>
              <w:pStyle w:val="ListParagraph"/>
              <w:spacing w:after="0" w:line="240" w:lineRule="exact"/>
              <w:ind w:left="0"/>
              <w:rPr>
                <w:rFonts w:cs="Times New Roman"/>
                <w:sz w:val="18"/>
                <w:szCs w:val="18"/>
              </w:rPr>
            </w:pPr>
          </w:p>
        </w:tc>
        <w:tc>
          <w:tcPr>
            <w:tcW w:w="715" w:type="dxa"/>
            <w:vMerge/>
            <w:tcBorders>
              <w:left w:val="single" w:sz="4" w:space="0" w:color="000000" w:themeColor="text1"/>
              <w:bottom w:val="single" w:sz="4" w:space="0" w:color="000000" w:themeColor="text1"/>
              <w:right w:val="single" w:sz="4" w:space="0" w:color="000000" w:themeColor="text1"/>
            </w:tcBorders>
            <w:shd w:val="clear" w:color="auto" w:fill="auto"/>
            <w:hideMark/>
          </w:tcPr>
          <w:p w:rsidR="00227F8C" w:rsidRPr="009A11CF" w:rsidRDefault="00227F8C" w:rsidP="00855D8C">
            <w:pPr>
              <w:pStyle w:val="ListParagraph"/>
              <w:spacing w:after="0" w:line="240" w:lineRule="exact"/>
              <w:ind w:left="0"/>
              <w:jc w:val="center"/>
              <w:rPr>
                <w:sz w:val="18"/>
                <w:szCs w:val="18"/>
              </w:rPr>
            </w:pPr>
          </w:p>
        </w:tc>
        <w:tc>
          <w:tcPr>
            <w:tcW w:w="804" w:type="dxa"/>
            <w:vMerge/>
            <w:tcBorders>
              <w:left w:val="single" w:sz="4" w:space="0" w:color="000000" w:themeColor="text1"/>
              <w:bottom w:val="single" w:sz="4" w:space="0" w:color="000000" w:themeColor="text1"/>
              <w:right w:val="single" w:sz="4" w:space="0" w:color="000000" w:themeColor="text1"/>
            </w:tcBorders>
            <w:shd w:val="clear" w:color="auto" w:fill="auto"/>
            <w:hideMark/>
          </w:tcPr>
          <w:p w:rsidR="00227F8C" w:rsidRPr="009A11CF" w:rsidRDefault="00227F8C" w:rsidP="00855D8C">
            <w:pPr>
              <w:pStyle w:val="ListParagraph"/>
              <w:spacing w:after="0" w:line="240" w:lineRule="exact"/>
              <w:ind w:left="0"/>
              <w:jc w:val="center"/>
              <w:rPr>
                <w:sz w:val="18"/>
                <w:szCs w:val="18"/>
              </w:rPr>
            </w:pPr>
          </w:p>
        </w:tc>
        <w:tc>
          <w:tcPr>
            <w:tcW w:w="1063" w:type="dxa"/>
            <w:vMerge/>
            <w:tcBorders>
              <w:left w:val="single" w:sz="4" w:space="0" w:color="000000" w:themeColor="text1"/>
              <w:bottom w:val="single" w:sz="4" w:space="0" w:color="000000" w:themeColor="text1"/>
              <w:right w:val="single" w:sz="4" w:space="0" w:color="000000" w:themeColor="text1"/>
            </w:tcBorders>
            <w:shd w:val="clear" w:color="auto" w:fill="auto"/>
            <w:hideMark/>
          </w:tcPr>
          <w:p w:rsidR="00227F8C" w:rsidRPr="009A11CF" w:rsidRDefault="00227F8C" w:rsidP="00855D8C">
            <w:pPr>
              <w:pStyle w:val="ListParagraph"/>
              <w:spacing w:after="0" w:line="240" w:lineRule="exact"/>
              <w:ind w:left="0"/>
              <w:rPr>
                <w:rFonts w:cs="Times New Roman"/>
                <w:b/>
                <w:sz w:val="18"/>
                <w:szCs w:val="18"/>
              </w:rPr>
            </w:pPr>
          </w:p>
        </w:tc>
        <w:tc>
          <w:tcPr>
            <w:tcW w:w="1071" w:type="dxa"/>
            <w:vMerge/>
            <w:tcBorders>
              <w:left w:val="single" w:sz="4" w:space="0" w:color="000000" w:themeColor="text1"/>
              <w:bottom w:val="single" w:sz="4" w:space="0" w:color="000000" w:themeColor="text1"/>
              <w:right w:val="single" w:sz="4" w:space="0" w:color="000000" w:themeColor="text1"/>
            </w:tcBorders>
            <w:shd w:val="clear" w:color="auto" w:fill="auto"/>
            <w:hideMark/>
          </w:tcPr>
          <w:p w:rsidR="00227F8C" w:rsidRPr="009A11CF" w:rsidRDefault="00227F8C" w:rsidP="00855D8C">
            <w:pPr>
              <w:pStyle w:val="ListParagraph"/>
              <w:spacing w:after="0" w:line="240" w:lineRule="exact"/>
              <w:ind w:left="0"/>
              <w:rPr>
                <w:b/>
                <w:sz w:val="18"/>
                <w:szCs w:val="18"/>
              </w:rPr>
            </w:pPr>
          </w:p>
        </w:tc>
      </w:tr>
      <w:tr w:rsidR="00CC061F" w:rsidRPr="009376E9" w:rsidTr="006B2B3E">
        <w:trPr>
          <w:trHeight w:val="280"/>
          <w:jc w:val="center"/>
        </w:trPr>
        <w:tc>
          <w:tcPr>
            <w:tcW w:w="19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CC061F" w:rsidRPr="00060D91" w:rsidRDefault="00CC061F" w:rsidP="00855D8C">
            <w:pPr>
              <w:autoSpaceDE w:val="0"/>
              <w:autoSpaceDN w:val="0"/>
              <w:adjustRightInd w:val="0"/>
              <w:spacing w:line="240" w:lineRule="exact"/>
              <w:rPr>
                <w:color w:val="auto"/>
                <w:sz w:val="18"/>
                <w:szCs w:val="18"/>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CC061F" w:rsidRPr="009A11CF" w:rsidRDefault="00CC061F" w:rsidP="00855D8C">
            <w:pPr>
              <w:pStyle w:val="ListParagraph"/>
              <w:spacing w:after="0" w:line="240" w:lineRule="exact"/>
              <w:ind w:left="0"/>
              <w:jc w:val="center"/>
              <w:rPr>
                <w:rFonts w:cs="Times New Roman"/>
                <w:sz w:val="18"/>
                <w:szCs w:val="18"/>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CC061F" w:rsidRPr="009A11CF" w:rsidRDefault="00CC061F" w:rsidP="00855D8C">
            <w:pPr>
              <w:pStyle w:val="ListParagraph"/>
              <w:spacing w:after="0" w:line="240" w:lineRule="exact"/>
              <w:ind w:left="0"/>
              <w:jc w:val="center"/>
              <w:rPr>
                <w:rFonts w:cs="Times New Roman"/>
                <w:sz w:val="18"/>
                <w:szCs w:val="18"/>
              </w:rPr>
            </w:pPr>
          </w:p>
        </w:tc>
        <w:tc>
          <w:tcPr>
            <w:tcW w:w="1608"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auto"/>
            <w:hideMark/>
          </w:tcPr>
          <w:p w:rsidR="00CC061F" w:rsidRPr="006B2B3E" w:rsidRDefault="000B1F6F" w:rsidP="00855D8C">
            <w:pPr>
              <w:autoSpaceDE w:val="0"/>
              <w:autoSpaceDN w:val="0"/>
              <w:adjustRightInd w:val="0"/>
              <w:spacing w:line="240" w:lineRule="exact"/>
              <w:rPr>
                <w:rFonts w:cs="Times New Roman"/>
                <w:color w:val="auto"/>
                <w:sz w:val="18"/>
                <w:szCs w:val="18"/>
              </w:rPr>
            </w:pPr>
            <w:r w:rsidRPr="000B1F6F">
              <w:rPr>
                <w:rFonts w:cs="Times New Roman"/>
                <w:color w:val="auto"/>
                <w:sz w:val="18"/>
                <w:szCs w:val="18"/>
              </w:rPr>
              <w:t>Not in NARSUM, , PEB paperwork; In H&amp;P for retirement physical prior to entering TDRL</w:t>
            </w:r>
            <w:r w:rsidR="00330ED7">
              <w:rPr>
                <w:rFonts w:cs="Times New Roman"/>
                <w:color w:val="auto"/>
                <w:sz w:val="18"/>
                <w:szCs w:val="18"/>
              </w:rPr>
              <w:t xml:space="preserve"> in 2004</w:t>
            </w:r>
          </w:p>
        </w:tc>
        <w:tc>
          <w:tcPr>
            <w:tcW w:w="2229"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auto"/>
            <w:hideMark/>
          </w:tcPr>
          <w:p w:rsidR="00CC061F" w:rsidRPr="009A11CF" w:rsidRDefault="00CC061F" w:rsidP="00855D8C">
            <w:pPr>
              <w:autoSpaceDE w:val="0"/>
              <w:autoSpaceDN w:val="0"/>
              <w:adjustRightInd w:val="0"/>
              <w:spacing w:line="240" w:lineRule="exact"/>
              <w:rPr>
                <w:color w:val="auto"/>
                <w:sz w:val="18"/>
                <w:szCs w:val="18"/>
              </w:rPr>
            </w:pPr>
            <w:proofErr w:type="spellStart"/>
            <w:r w:rsidRPr="009A11CF">
              <w:rPr>
                <w:color w:val="auto"/>
                <w:sz w:val="18"/>
                <w:szCs w:val="18"/>
              </w:rPr>
              <w:t>Dupuytren's</w:t>
            </w:r>
            <w:proofErr w:type="spellEnd"/>
            <w:r w:rsidRPr="009A11CF">
              <w:rPr>
                <w:color w:val="auto"/>
                <w:sz w:val="18"/>
                <w:szCs w:val="18"/>
              </w:rPr>
              <w:t xml:space="preserve"> Contracture with Mild Degenerative Joint Disease,</w:t>
            </w:r>
          </w:p>
          <w:p w:rsidR="00CC061F" w:rsidRPr="009A11CF" w:rsidRDefault="00CC061F" w:rsidP="00855D8C">
            <w:pPr>
              <w:pStyle w:val="ListParagraph"/>
              <w:spacing w:after="0" w:line="240" w:lineRule="exact"/>
              <w:ind w:left="0"/>
              <w:rPr>
                <w:rFonts w:cs="Times New Roman"/>
                <w:sz w:val="18"/>
                <w:szCs w:val="18"/>
              </w:rPr>
            </w:pPr>
            <w:r w:rsidRPr="009A11CF">
              <w:rPr>
                <w:sz w:val="18"/>
                <w:szCs w:val="18"/>
              </w:rPr>
              <w:t>Bilateral Hands</w:t>
            </w:r>
          </w:p>
        </w:tc>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CC061F" w:rsidRPr="009A11CF" w:rsidRDefault="00CC061F" w:rsidP="00855D8C">
            <w:pPr>
              <w:pStyle w:val="ListParagraph"/>
              <w:spacing w:after="0" w:line="240" w:lineRule="exact"/>
              <w:ind w:left="0"/>
              <w:jc w:val="center"/>
              <w:rPr>
                <w:sz w:val="18"/>
                <w:szCs w:val="18"/>
              </w:rPr>
            </w:pPr>
            <w:r w:rsidRPr="009A11CF">
              <w:rPr>
                <w:sz w:val="18"/>
                <w:szCs w:val="18"/>
              </w:rPr>
              <w:t>5003</w:t>
            </w: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CC061F" w:rsidRPr="009A11CF" w:rsidRDefault="00CC061F" w:rsidP="00855D8C">
            <w:pPr>
              <w:pStyle w:val="ListParagraph"/>
              <w:spacing w:after="0" w:line="240" w:lineRule="exact"/>
              <w:ind w:left="0"/>
              <w:jc w:val="center"/>
              <w:rPr>
                <w:sz w:val="18"/>
                <w:szCs w:val="18"/>
              </w:rPr>
            </w:pPr>
            <w:r w:rsidRPr="009A11CF">
              <w:rPr>
                <w:sz w:val="18"/>
                <w:szCs w:val="18"/>
              </w:rPr>
              <w:t>10%</w:t>
            </w:r>
          </w:p>
        </w:tc>
        <w:tc>
          <w:tcPr>
            <w:tcW w:w="10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CC061F" w:rsidRPr="009A11CF" w:rsidRDefault="00CC061F" w:rsidP="00855D8C">
            <w:pPr>
              <w:pStyle w:val="ListParagraph"/>
              <w:spacing w:after="0" w:line="240" w:lineRule="exact"/>
              <w:ind w:left="0"/>
              <w:rPr>
                <w:rFonts w:cs="Times New Roman"/>
                <w:b/>
                <w:sz w:val="18"/>
                <w:szCs w:val="18"/>
              </w:rPr>
            </w:pPr>
            <w:r w:rsidRPr="009A11CF">
              <w:rPr>
                <w:rFonts w:cs="Times New Roman"/>
                <w:b/>
                <w:sz w:val="18"/>
                <w:szCs w:val="18"/>
              </w:rPr>
              <w:t>20040824</w:t>
            </w: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CC061F" w:rsidRPr="009A11CF" w:rsidRDefault="00CC061F" w:rsidP="00855D8C">
            <w:pPr>
              <w:pStyle w:val="ListParagraph"/>
              <w:spacing w:after="0" w:line="240" w:lineRule="exact"/>
              <w:ind w:left="0"/>
              <w:rPr>
                <w:b/>
                <w:sz w:val="18"/>
                <w:szCs w:val="18"/>
              </w:rPr>
            </w:pPr>
            <w:r w:rsidRPr="009A11CF">
              <w:rPr>
                <w:b/>
                <w:sz w:val="18"/>
                <w:szCs w:val="18"/>
              </w:rPr>
              <w:t>20040613</w:t>
            </w:r>
          </w:p>
        </w:tc>
      </w:tr>
      <w:tr w:rsidR="006F0AF3" w:rsidRPr="009376E9" w:rsidTr="006B2B3E">
        <w:trPr>
          <w:trHeight w:val="280"/>
          <w:jc w:val="center"/>
        </w:trPr>
        <w:tc>
          <w:tcPr>
            <w:tcW w:w="19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6F0AF3" w:rsidRPr="009A11CF" w:rsidRDefault="006F0AF3" w:rsidP="00855D8C">
            <w:pPr>
              <w:autoSpaceDE w:val="0"/>
              <w:autoSpaceDN w:val="0"/>
              <w:adjustRightInd w:val="0"/>
              <w:spacing w:line="240" w:lineRule="exact"/>
              <w:rPr>
                <w:color w:val="auto"/>
                <w:sz w:val="18"/>
                <w:szCs w:val="18"/>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6F0AF3" w:rsidRPr="009A11CF" w:rsidRDefault="006F0AF3" w:rsidP="00855D8C">
            <w:pPr>
              <w:pStyle w:val="ListParagraph"/>
              <w:spacing w:after="0" w:line="240" w:lineRule="exact"/>
              <w:ind w:left="0"/>
              <w:jc w:val="center"/>
              <w:rPr>
                <w:rFonts w:cs="Times New Roman"/>
                <w:sz w:val="18"/>
                <w:szCs w:val="18"/>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6F0AF3" w:rsidRPr="009A11CF" w:rsidRDefault="006F0AF3" w:rsidP="00855D8C">
            <w:pPr>
              <w:pStyle w:val="ListParagraph"/>
              <w:spacing w:after="0" w:line="240" w:lineRule="exact"/>
              <w:ind w:left="0"/>
              <w:jc w:val="center"/>
              <w:rPr>
                <w:rFonts w:cs="Times New Roman"/>
                <w:sz w:val="18"/>
                <w:szCs w:val="18"/>
              </w:rPr>
            </w:pPr>
          </w:p>
        </w:tc>
        <w:tc>
          <w:tcPr>
            <w:tcW w:w="1608"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auto"/>
            <w:hideMark/>
          </w:tcPr>
          <w:p w:rsidR="006F0AF3" w:rsidRDefault="006F0AF3" w:rsidP="00855D8C">
            <w:pPr>
              <w:spacing w:line="240" w:lineRule="exact"/>
            </w:pPr>
            <w:r w:rsidRPr="001E1F70">
              <w:rPr>
                <w:color w:val="auto"/>
                <w:sz w:val="18"/>
                <w:szCs w:val="18"/>
              </w:rPr>
              <w:t>Not mentioned in DES package</w:t>
            </w:r>
          </w:p>
        </w:tc>
        <w:tc>
          <w:tcPr>
            <w:tcW w:w="2229"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auto"/>
            <w:hideMark/>
          </w:tcPr>
          <w:p w:rsidR="006F0AF3" w:rsidRPr="009A11CF" w:rsidRDefault="006F0AF3" w:rsidP="00855D8C">
            <w:pPr>
              <w:pStyle w:val="ListParagraph"/>
              <w:spacing w:after="0" w:line="240" w:lineRule="exact"/>
              <w:ind w:left="0"/>
              <w:rPr>
                <w:rFonts w:cs="Times New Roman"/>
                <w:sz w:val="18"/>
                <w:szCs w:val="18"/>
              </w:rPr>
            </w:pPr>
            <w:r w:rsidRPr="009A11CF">
              <w:rPr>
                <w:rFonts w:cs="Times New Roman"/>
                <w:sz w:val="18"/>
                <w:szCs w:val="18"/>
              </w:rPr>
              <w:t>Ganglion Cyst, Right 5</w:t>
            </w:r>
            <w:r w:rsidRPr="009A11CF">
              <w:rPr>
                <w:rFonts w:cs="Times New Roman"/>
                <w:sz w:val="18"/>
                <w:szCs w:val="18"/>
                <w:vertAlign w:val="superscript"/>
              </w:rPr>
              <w:t>th</w:t>
            </w:r>
            <w:r w:rsidRPr="009A11CF">
              <w:rPr>
                <w:rFonts w:cs="Times New Roman"/>
                <w:sz w:val="18"/>
                <w:szCs w:val="18"/>
              </w:rPr>
              <w:t xml:space="preserve"> Finger</w:t>
            </w:r>
          </w:p>
        </w:tc>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6F0AF3" w:rsidRPr="009A11CF" w:rsidRDefault="006F0AF3" w:rsidP="00855D8C">
            <w:pPr>
              <w:pStyle w:val="ListParagraph"/>
              <w:spacing w:after="0" w:line="240" w:lineRule="exact"/>
              <w:ind w:left="0"/>
              <w:jc w:val="center"/>
              <w:rPr>
                <w:sz w:val="18"/>
                <w:szCs w:val="18"/>
              </w:rPr>
            </w:pPr>
            <w:r>
              <w:rPr>
                <w:sz w:val="18"/>
                <w:szCs w:val="18"/>
              </w:rPr>
              <w:t>7819-5237</w:t>
            </w: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6F0AF3" w:rsidRPr="009A11CF" w:rsidRDefault="006F0AF3" w:rsidP="00855D8C">
            <w:pPr>
              <w:pStyle w:val="ListParagraph"/>
              <w:spacing w:after="0" w:line="240" w:lineRule="exact"/>
              <w:ind w:left="0"/>
              <w:jc w:val="center"/>
              <w:rPr>
                <w:sz w:val="18"/>
                <w:szCs w:val="18"/>
              </w:rPr>
            </w:pPr>
            <w:r w:rsidRPr="009A11CF">
              <w:rPr>
                <w:sz w:val="18"/>
                <w:szCs w:val="18"/>
              </w:rPr>
              <w:t>10%</w:t>
            </w:r>
          </w:p>
        </w:tc>
        <w:tc>
          <w:tcPr>
            <w:tcW w:w="10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6F0AF3" w:rsidRPr="009A11CF" w:rsidRDefault="006F0AF3" w:rsidP="00855D8C">
            <w:pPr>
              <w:pStyle w:val="ListParagraph"/>
              <w:spacing w:after="0" w:line="240" w:lineRule="exact"/>
              <w:ind w:left="0"/>
              <w:rPr>
                <w:rFonts w:cs="Times New Roman"/>
                <w:b/>
                <w:sz w:val="18"/>
                <w:szCs w:val="18"/>
              </w:rPr>
            </w:pPr>
            <w:r w:rsidRPr="009A11CF">
              <w:rPr>
                <w:rFonts w:cs="Times New Roman"/>
                <w:b/>
                <w:sz w:val="18"/>
                <w:szCs w:val="18"/>
              </w:rPr>
              <w:t>20040824</w:t>
            </w: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6F0AF3" w:rsidRPr="009A11CF" w:rsidRDefault="006F0AF3" w:rsidP="00855D8C">
            <w:pPr>
              <w:pStyle w:val="ListParagraph"/>
              <w:spacing w:after="0" w:line="240" w:lineRule="exact"/>
              <w:ind w:left="0"/>
              <w:rPr>
                <w:b/>
                <w:sz w:val="18"/>
                <w:szCs w:val="18"/>
              </w:rPr>
            </w:pPr>
            <w:r w:rsidRPr="009A11CF">
              <w:rPr>
                <w:b/>
                <w:sz w:val="18"/>
                <w:szCs w:val="18"/>
              </w:rPr>
              <w:t>20040613</w:t>
            </w:r>
          </w:p>
        </w:tc>
      </w:tr>
      <w:tr w:rsidR="006F0AF3" w:rsidRPr="009376E9" w:rsidTr="006B2B3E">
        <w:trPr>
          <w:trHeight w:val="280"/>
          <w:jc w:val="center"/>
        </w:trPr>
        <w:tc>
          <w:tcPr>
            <w:tcW w:w="19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6F0AF3" w:rsidRPr="009A11CF" w:rsidRDefault="006F0AF3" w:rsidP="00855D8C">
            <w:pPr>
              <w:autoSpaceDE w:val="0"/>
              <w:autoSpaceDN w:val="0"/>
              <w:adjustRightInd w:val="0"/>
              <w:spacing w:line="240" w:lineRule="exact"/>
              <w:rPr>
                <w:color w:val="auto"/>
                <w:sz w:val="18"/>
                <w:szCs w:val="18"/>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6F0AF3" w:rsidRPr="009A11CF" w:rsidRDefault="006F0AF3" w:rsidP="00855D8C">
            <w:pPr>
              <w:pStyle w:val="ListParagraph"/>
              <w:spacing w:after="0" w:line="240" w:lineRule="exact"/>
              <w:ind w:left="0"/>
              <w:jc w:val="center"/>
              <w:rPr>
                <w:rFonts w:cs="Times New Roman"/>
                <w:sz w:val="18"/>
                <w:szCs w:val="18"/>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6F0AF3" w:rsidRPr="009A11CF" w:rsidRDefault="006F0AF3" w:rsidP="00855D8C">
            <w:pPr>
              <w:pStyle w:val="ListParagraph"/>
              <w:spacing w:after="0" w:line="240" w:lineRule="exact"/>
              <w:ind w:left="0"/>
              <w:jc w:val="center"/>
              <w:rPr>
                <w:rFonts w:cs="Times New Roman"/>
                <w:sz w:val="18"/>
                <w:szCs w:val="18"/>
              </w:rPr>
            </w:pPr>
          </w:p>
        </w:tc>
        <w:tc>
          <w:tcPr>
            <w:tcW w:w="1608"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auto"/>
            <w:hideMark/>
          </w:tcPr>
          <w:p w:rsidR="006F0AF3" w:rsidRDefault="006F0AF3" w:rsidP="00855D8C">
            <w:pPr>
              <w:spacing w:line="240" w:lineRule="exact"/>
            </w:pPr>
            <w:r w:rsidRPr="001E1F70">
              <w:rPr>
                <w:color w:val="auto"/>
                <w:sz w:val="18"/>
                <w:szCs w:val="18"/>
              </w:rPr>
              <w:t>Not mentioned in DES package</w:t>
            </w:r>
          </w:p>
        </w:tc>
        <w:tc>
          <w:tcPr>
            <w:tcW w:w="2229"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auto"/>
            <w:hideMark/>
          </w:tcPr>
          <w:p w:rsidR="006F0AF3" w:rsidRPr="00B20646" w:rsidRDefault="006F0AF3" w:rsidP="00855D8C">
            <w:pPr>
              <w:pStyle w:val="ListParagraph"/>
              <w:spacing w:after="0" w:line="240" w:lineRule="exact"/>
              <w:ind w:left="0"/>
              <w:rPr>
                <w:rFonts w:cs="Times New Roman"/>
                <w:sz w:val="18"/>
                <w:szCs w:val="18"/>
              </w:rPr>
            </w:pPr>
            <w:r>
              <w:rPr>
                <w:rFonts w:cs="Times New Roman"/>
                <w:sz w:val="18"/>
                <w:szCs w:val="18"/>
              </w:rPr>
              <w:t>Mild Degenerative Joint Disease, Lumbar Spine</w:t>
            </w:r>
          </w:p>
        </w:tc>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6F0AF3" w:rsidRPr="00B20646" w:rsidRDefault="006F0AF3" w:rsidP="00855D8C">
            <w:pPr>
              <w:pStyle w:val="ListParagraph"/>
              <w:spacing w:after="0" w:line="240" w:lineRule="exact"/>
              <w:ind w:left="0"/>
              <w:jc w:val="center"/>
              <w:rPr>
                <w:sz w:val="18"/>
                <w:szCs w:val="18"/>
              </w:rPr>
            </w:pPr>
            <w:r>
              <w:rPr>
                <w:sz w:val="18"/>
                <w:szCs w:val="18"/>
              </w:rPr>
              <w:t>5003-5237</w:t>
            </w: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6F0AF3" w:rsidRPr="00B20646" w:rsidRDefault="006F0AF3" w:rsidP="00855D8C">
            <w:pPr>
              <w:pStyle w:val="ListParagraph"/>
              <w:spacing w:after="0" w:line="240" w:lineRule="exact"/>
              <w:ind w:left="0"/>
              <w:jc w:val="center"/>
              <w:rPr>
                <w:sz w:val="18"/>
                <w:szCs w:val="18"/>
              </w:rPr>
            </w:pPr>
            <w:r>
              <w:rPr>
                <w:sz w:val="18"/>
                <w:szCs w:val="18"/>
              </w:rPr>
              <w:t>10%</w:t>
            </w:r>
          </w:p>
        </w:tc>
        <w:tc>
          <w:tcPr>
            <w:tcW w:w="10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6F0AF3" w:rsidRPr="009A11CF" w:rsidRDefault="006F0AF3" w:rsidP="00855D8C">
            <w:pPr>
              <w:pStyle w:val="ListParagraph"/>
              <w:spacing w:after="0" w:line="240" w:lineRule="exact"/>
              <w:ind w:left="0"/>
              <w:rPr>
                <w:rFonts w:cs="Times New Roman"/>
                <w:b/>
                <w:sz w:val="18"/>
                <w:szCs w:val="18"/>
              </w:rPr>
            </w:pPr>
            <w:r w:rsidRPr="009A11CF">
              <w:rPr>
                <w:rFonts w:cs="Times New Roman"/>
                <w:b/>
                <w:sz w:val="18"/>
                <w:szCs w:val="18"/>
              </w:rPr>
              <w:t>20040824</w:t>
            </w: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6F0AF3" w:rsidRPr="009A11CF" w:rsidRDefault="006F0AF3" w:rsidP="00855D8C">
            <w:pPr>
              <w:pStyle w:val="ListParagraph"/>
              <w:spacing w:after="0" w:line="240" w:lineRule="exact"/>
              <w:ind w:left="0"/>
              <w:rPr>
                <w:b/>
                <w:sz w:val="18"/>
                <w:szCs w:val="18"/>
              </w:rPr>
            </w:pPr>
            <w:r w:rsidRPr="009A11CF">
              <w:rPr>
                <w:b/>
                <w:sz w:val="18"/>
                <w:szCs w:val="18"/>
              </w:rPr>
              <w:t>20040613</w:t>
            </w:r>
          </w:p>
        </w:tc>
      </w:tr>
      <w:tr w:rsidR="006F0AF3" w:rsidRPr="009376E9" w:rsidTr="006B2B3E">
        <w:trPr>
          <w:trHeight w:val="280"/>
          <w:jc w:val="center"/>
        </w:trPr>
        <w:tc>
          <w:tcPr>
            <w:tcW w:w="19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6F0AF3" w:rsidRPr="009A11CF" w:rsidRDefault="006F0AF3" w:rsidP="00855D8C">
            <w:pPr>
              <w:autoSpaceDE w:val="0"/>
              <w:autoSpaceDN w:val="0"/>
              <w:adjustRightInd w:val="0"/>
              <w:spacing w:line="240" w:lineRule="exact"/>
              <w:rPr>
                <w:color w:val="auto"/>
                <w:sz w:val="18"/>
                <w:szCs w:val="18"/>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6F0AF3" w:rsidRPr="009A11CF" w:rsidRDefault="006F0AF3" w:rsidP="00855D8C">
            <w:pPr>
              <w:pStyle w:val="ListParagraph"/>
              <w:spacing w:after="0" w:line="240" w:lineRule="exact"/>
              <w:ind w:left="0"/>
              <w:jc w:val="center"/>
              <w:rPr>
                <w:rFonts w:cs="Times New Roman"/>
                <w:sz w:val="18"/>
                <w:szCs w:val="18"/>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6F0AF3" w:rsidRPr="009A11CF" w:rsidRDefault="006F0AF3" w:rsidP="00855D8C">
            <w:pPr>
              <w:pStyle w:val="ListParagraph"/>
              <w:spacing w:after="0" w:line="240" w:lineRule="exact"/>
              <w:ind w:left="0"/>
              <w:jc w:val="center"/>
              <w:rPr>
                <w:rFonts w:cs="Times New Roman"/>
                <w:sz w:val="18"/>
                <w:szCs w:val="18"/>
              </w:rPr>
            </w:pPr>
          </w:p>
        </w:tc>
        <w:tc>
          <w:tcPr>
            <w:tcW w:w="1608"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auto"/>
            <w:hideMark/>
          </w:tcPr>
          <w:p w:rsidR="006F0AF3" w:rsidRDefault="006F0AF3" w:rsidP="00855D8C">
            <w:pPr>
              <w:spacing w:line="240" w:lineRule="exact"/>
            </w:pPr>
            <w:r w:rsidRPr="001E1F70">
              <w:rPr>
                <w:color w:val="auto"/>
                <w:sz w:val="18"/>
                <w:szCs w:val="18"/>
              </w:rPr>
              <w:t>Not mentioned in DES package</w:t>
            </w:r>
          </w:p>
        </w:tc>
        <w:tc>
          <w:tcPr>
            <w:tcW w:w="2229"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auto"/>
            <w:hideMark/>
          </w:tcPr>
          <w:p w:rsidR="006F0AF3" w:rsidRPr="00B20646" w:rsidRDefault="006F0AF3" w:rsidP="00855D8C">
            <w:pPr>
              <w:autoSpaceDE w:val="0"/>
              <w:autoSpaceDN w:val="0"/>
              <w:adjustRightInd w:val="0"/>
              <w:spacing w:line="240" w:lineRule="exact"/>
              <w:rPr>
                <w:rFonts w:eastAsiaTheme="minorEastAsia"/>
                <w:color w:val="auto"/>
                <w:sz w:val="18"/>
                <w:szCs w:val="18"/>
              </w:rPr>
            </w:pPr>
            <w:r>
              <w:rPr>
                <w:rFonts w:eastAsiaTheme="minorEastAsia"/>
                <w:color w:val="auto"/>
                <w:sz w:val="18"/>
                <w:szCs w:val="18"/>
              </w:rPr>
              <w:t>Mild Degenerative Joint Disease, Left Hip</w:t>
            </w:r>
          </w:p>
        </w:tc>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6F0AF3" w:rsidRPr="00B20646" w:rsidRDefault="006F0AF3" w:rsidP="00855D8C">
            <w:pPr>
              <w:pStyle w:val="ListParagraph"/>
              <w:spacing w:after="0" w:line="240" w:lineRule="exact"/>
              <w:ind w:left="0"/>
              <w:jc w:val="center"/>
              <w:rPr>
                <w:sz w:val="18"/>
                <w:szCs w:val="18"/>
              </w:rPr>
            </w:pPr>
            <w:r>
              <w:rPr>
                <w:sz w:val="18"/>
                <w:szCs w:val="18"/>
              </w:rPr>
              <w:t>5099-5252</w:t>
            </w: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6F0AF3" w:rsidRPr="00B20646" w:rsidRDefault="006F0AF3" w:rsidP="00855D8C">
            <w:pPr>
              <w:pStyle w:val="ListParagraph"/>
              <w:spacing w:after="0" w:line="240" w:lineRule="exact"/>
              <w:ind w:left="0"/>
              <w:jc w:val="center"/>
              <w:rPr>
                <w:sz w:val="18"/>
                <w:szCs w:val="18"/>
              </w:rPr>
            </w:pPr>
            <w:r>
              <w:rPr>
                <w:sz w:val="18"/>
                <w:szCs w:val="18"/>
              </w:rPr>
              <w:t>10%</w:t>
            </w:r>
          </w:p>
        </w:tc>
        <w:tc>
          <w:tcPr>
            <w:tcW w:w="10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6F0AF3" w:rsidRPr="009A11CF" w:rsidRDefault="006F0AF3" w:rsidP="00855D8C">
            <w:pPr>
              <w:pStyle w:val="ListParagraph"/>
              <w:spacing w:after="0" w:line="240" w:lineRule="exact"/>
              <w:ind w:left="0"/>
              <w:rPr>
                <w:rFonts w:cs="Times New Roman"/>
                <w:b/>
                <w:sz w:val="18"/>
                <w:szCs w:val="18"/>
              </w:rPr>
            </w:pPr>
            <w:r w:rsidRPr="009A11CF">
              <w:rPr>
                <w:rFonts w:cs="Times New Roman"/>
                <w:b/>
                <w:sz w:val="18"/>
                <w:szCs w:val="18"/>
              </w:rPr>
              <w:t>20040824</w:t>
            </w: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6F0AF3" w:rsidRPr="009A11CF" w:rsidRDefault="006F0AF3" w:rsidP="00855D8C">
            <w:pPr>
              <w:pStyle w:val="ListParagraph"/>
              <w:spacing w:after="0" w:line="240" w:lineRule="exact"/>
              <w:ind w:left="0"/>
              <w:rPr>
                <w:b/>
                <w:sz w:val="18"/>
                <w:szCs w:val="18"/>
              </w:rPr>
            </w:pPr>
            <w:r w:rsidRPr="009A11CF">
              <w:rPr>
                <w:b/>
                <w:sz w:val="18"/>
                <w:szCs w:val="18"/>
              </w:rPr>
              <w:t>20040613</w:t>
            </w:r>
          </w:p>
        </w:tc>
      </w:tr>
      <w:tr w:rsidR="006F0AF3" w:rsidRPr="009376E9" w:rsidTr="006B2B3E">
        <w:trPr>
          <w:trHeight w:val="280"/>
          <w:jc w:val="center"/>
        </w:trPr>
        <w:tc>
          <w:tcPr>
            <w:tcW w:w="19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6F0AF3" w:rsidRPr="009A11CF" w:rsidRDefault="006F0AF3" w:rsidP="00855D8C">
            <w:pPr>
              <w:autoSpaceDE w:val="0"/>
              <w:autoSpaceDN w:val="0"/>
              <w:adjustRightInd w:val="0"/>
              <w:spacing w:line="240" w:lineRule="exact"/>
              <w:rPr>
                <w:color w:val="auto"/>
                <w:sz w:val="18"/>
                <w:szCs w:val="18"/>
              </w:rPr>
            </w:pPr>
            <w:r>
              <w:rPr>
                <w:color w:val="auto"/>
                <w:sz w:val="18"/>
                <w:szCs w:val="18"/>
              </w:rPr>
              <w:t>History of surgery in initial MEB H&amp;P</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6F0AF3" w:rsidRPr="009A11CF" w:rsidRDefault="006F0AF3" w:rsidP="00855D8C">
            <w:pPr>
              <w:pStyle w:val="ListParagraph"/>
              <w:spacing w:after="0" w:line="240" w:lineRule="exact"/>
              <w:ind w:left="0"/>
              <w:jc w:val="center"/>
              <w:rPr>
                <w:rFonts w:cs="Times New Roman"/>
                <w:sz w:val="18"/>
                <w:szCs w:val="18"/>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6F0AF3" w:rsidRPr="009A11CF" w:rsidRDefault="006F0AF3" w:rsidP="00855D8C">
            <w:pPr>
              <w:pStyle w:val="ListParagraph"/>
              <w:spacing w:after="0" w:line="240" w:lineRule="exact"/>
              <w:ind w:left="0"/>
              <w:jc w:val="center"/>
              <w:rPr>
                <w:rFonts w:cs="Times New Roman"/>
                <w:sz w:val="18"/>
                <w:szCs w:val="18"/>
              </w:rPr>
            </w:pPr>
          </w:p>
        </w:tc>
        <w:tc>
          <w:tcPr>
            <w:tcW w:w="1608"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auto"/>
            <w:hideMark/>
          </w:tcPr>
          <w:p w:rsidR="006F0AF3" w:rsidRDefault="006F0AF3" w:rsidP="00855D8C">
            <w:pPr>
              <w:spacing w:line="240" w:lineRule="exact"/>
            </w:pPr>
            <w:r w:rsidRPr="001E1F70">
              <w:rPr>
                <w:color w:val="auto"/>
                <w:sz w:val="18"/>
                <w:szCs w:val="18"/>
              </w:rPr>
              <w:t>Not mentioned in DES package</w:t>
            </w:r>
          </w:p>
        </w:tc>
        <w:tc>
          <w:tcPr>
            <w:tcW w:w="2229"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auto"/>
            <w:hideMark/>
          </w:tcPr>
          <w:p w:rsidR="006F0AF3" w:rsidRPr="00B20646" w:rsidRDefault="006F0AF3" w:rsidP="00855D8C">
            <w:pPr>
              <w:autoSpaceDE w:val="0"/>
              <w:autoSpaceDN w:val="0"/>
              <w:adjustRightInd w:val="0"/>
              <w:spacing w:line="240" w:lineRule="exact"/>
              <w:rPr>
                <w:rFonts w:eastAsiaTheme="minorEastAsia" w:cs="Times New Roman"/>
                <w:color w:val="auto"/>
                <w:sz w:val="18"/>
                <w:szCs w:val="18"/>
              </w:rPr>
            </w:pPr>
            <w:r>
              <w:rPr>
                <w:rFonts w:eastAsiaTheme="minorEastAsia" w:cs="Times New Roman"/>
                <w:color w:val="auto"/>
                <w:sz w:val="18"/>
                <w:szCs w:val="18"/>
              </w:rPr>
              <w:t>Scars, Status Post Bilateral Inguinal Hernia Repair</w:t>
            </w:r>
          </w:p>
        </w:tc>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6F0AF3" w:rsidRPr="00B20646" w:rsidRDefault="006F0AF3" w:rsidP="00855D8C">
            <w:pPr>
              <w:pStyle w:val="ListParagraph"/>
              <w:spacing w:after="0" w:line="240" w:lineRule="exact"/>
              <w:ind w:left="0"/>
              <w:jc w:val="center"/>
              <w:rPr>
                <w:sz w:val="18"/>
                <w:szCs w:val="18"/>
              </w:rPr>
            </w:pPr>
            <w:r>
              <w:rPr>
                <w:sz w:val="18"/>
                <w:szCs w:val="18"/>
              </w:rPr>
              <w:t>7805</w:t>
            </w: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6F0AF3" w:rsidRPr="00B20646" w:rsidRDefault="006F0AF3" w:rsidP="00855D8C">
            <w:pPr>
              <w:pStyle w:val="ListParagraph"/>
              <w:spacing w:after="0" w:line="240" w:lineRule="exact"/>
              <w:ind w:left="0"/>
              <w:jc w:val="center"/>
              <w:rPr>
                <w:sz w:val="18"/>
                <w:szCs w:val="18"/>
              </w:rPr>
            </w:pPr>
            <w:r>
              <w:rPr>
                <w:sz w:val="18"/>
                <w:szCs w:val="18"/>
              </w:rPr>
              <w:t>0%</w:t>
            </w:r>
          </w:p>
        </w:tc>
        <w:tc>
          <w:tcPr>
            <w:tcW w:w="10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6F0AF3" w:rsidRPr="009A11CF" w:rsidRDefault="006F0AF3" w:rsidP="00855D8C">
            <w:pPr>
              <w:pStyle w:val="ListParagraph"/>
              <w:spacing w:after="0" w:line="240" w:lineRule="exact"/>
              <w:ind w:left="0"/>
              <w:rPr>
                <w:rFonts w:cs="Times New Roman"/>
                <w:b/>
                <w:sz w:val="18"/>
                <w:szCs w:val="18"/>
              </w:rPr>
            </w:pPr>
            <w:r w:rsidRPr="009A11CF">
              <w:rPr>
                <w:rFonts w:cs="Times New Roman"/>
                <w:b/>
                <w:sz w:val="18"/>
                <w:szCs w:val="18"/>
              </w:rPr>
              <w:t>20040824</w:t>
            </w: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6F0AF3" w:rsidRPr="009A11CF" w:rsidRDefault="006F0AF3" w:rsidP="00855D8C">
            <w:pPr>
              <w:pStyle w:val="ListParagraph"/>
              <w:spacing w:after="0" w:line="240" w:lineRule="exact"/>
              <w:ind w:left="0"/>
              <w:rPr>
                <w:b/>
                <w:sz w:val="18"/>
                <w:szCs w:val="18"/>
              </w:rPr>
            </w:pPr>
            <w:r w:rsidRPr="009A11CF">
              <w:rPr>
                <w:b/>
                <w:sz w:val="18"/>
                <w:szCs w:val="18"/>
              </w:rPr>
              <w:t>20040613</w:t>
            </w:r>
          </w:p>
        </w:tc>
      </w:tr>
      <w:tr w:rsidR="00CC061F" w:rsidRPr="009376E9" w:rsidTr="00BF51C3">
        <w:trPr>
          <w:trHeight w:val="280"/>
          <w:jc w:val="center"/>
        </w:trPr>
        <w:tc>
          <w:tcPr>
            <w:tcW w:w="5138" w:type="dxa"/>
            <w:gridSpan w:val="4"/>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hideMark/>
          </w:tcPr>
          <w:p w:rsidR="00CC061F" w:rsidRPr="006510D8" w:rsidRDefault="00CC061F" w:rsidP="00855D8C">
            <w:pPr>
              <w:pStyle w:val="ListParagraph"/>
              <w:spacing w:after="0" w:line="240" w:lineRule="exact"/>
              <w:ind w:left="0"/>
              <w:jc w:val="center"/>
              <w:rPr>
                <w:b/>
              </w:rPr>
            </w:pPr>
            <w:r w:rsidRPr="006510D8">
              <w:rPr>
                <w:b/>
              </w:rPr>
              <w:t>TOTAL Combined:  20%</w:t>
            </w:r>
          </w:p>
        </w:tc>
        <w:tc>
          <w:tcPr>
            <w:tcW w:w="5882" w:type="dxa"/>
            <w:gridSpan w:val="5"/>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6E6572" w:rsidRPr="006510D8" w:rsidRDefault="006E6572" w:rsidP="00855D8C">
            <w:pPr>
              <w:pStyle w:val="ListParagraph"/>
              <w:spacing w:after="0" w:line="240" w:lineRule="exact"/>
              <w:ind w:left="0"/>
              <w:jc w:val="center"/>
              <w:rPr>
                <w:rFonts w:cs="Times New Roman"/>
                <w:b/>
              </w:rPr>
            </w:pPr>
            <w:r w:rsidRPr="006510D8">
              <w:rPr>
                <w:rFonts w:cs="Times New Roman"/>
                <w:b/>
              </w:rPr>
              <w:t>TOTAL Combined (</w:t>
            </w:r>
            <w:r w:rsidRPr="006510D8">
              <w:rPr>
                <w:rFonts w:cs="Times New Roman"/>
                <w:b/>
                <w:i/>
              </w:rPr>
              <w:t>Includes Non-PEB Conditions</w:t>
            </w:r>
            <w:r w:rsidRPr="006510D8">
              <w:rPr>
                <w:rFonts w:cs="Times New Roman"/>
                <w:b/>
              </w:rPr>
              <w:t xml:space="preserve">):    </w:t>
            </w:r>
          </w:p>
          <w:p w:rsidR="00CC061F" w:rsidRPr="006510D8" w:rsidRDefault="006E6572" w:rsidP="00855D8C">
            <w:pPr>
              <w:pStyle w:val="ListParagraph"/>
              <w:spacing w:after="0" w:line="240" w:lineRule="exact"/>
              <w:ind w:left="0"/>
              <w:jc w:val="center"/>
              <w:rPr>
                <w:rFonts w:cs="Times New Roman"/>
              </w:rPr>
            </w:pPr>
            <w:r w:rsidRPr="006510D8">
              <w:rPr>
                <w:rFonts w:cs="Times New Roman"/>
                <w:b/>
              </w:rPr>
              <w:t>50%  from 20040613</w:t>
            </w:r>
          </w:p>
        </w:tc>
      </w:tr>
    </w:tbl>
    <w:p w:rsidR="00037267" w:rsidRPr="009376E9" w:rsidRDefault="00037267" w:rsidP="00855D8C">
      <w:pPr>
        <w:tabs>
          <w:tab w:val="left" w:pos="288"/>
          <w:tab w:val="left" w:pos="4752"/>
        </w:tabs>
        <w:spacing w:line="240" w:lineRule="exact"/>
        <w:jc w:val="both"/>
        <w:rPr>
          <w:rFonts w:asciiTheme="minorHAnsi" w:hAnsiTheme="minorHAnsi"/>
          <w:color w:val="auto"/>
          <w:szCs w:val="24"/>
        </w:rPr>
      </w:pPr>
    </w:p>
    <w:p w:rsidR="00037267" w:rsidRPr="000B1F6F" w:rsidRDefault="00037267" w:rsidP="00855D8C">
      <w:pPr>
        <w:tabs>
          <w:tab w:val="left" w:pos="288"/>
          <w:tab w:val="left" w:pos="4752"/>
        </w:tabs>
        <w:spacing w:line="240" w:lineRule="exact"/>
        <w:jc w:val="both"/>
        <w:rPr>
          <w:color w:val="auto"/>
          <w:szCs w:val="24"/>
        </w:rPr>
      </w:pPr>
      <w:r w:rsidRPr="000B1F6F">
        <w:rPr>
          <w:color w:val="auto"/>
          <w:szCs w:val="24"/>
        </w:rPr>
        <w:t>________________________________________________________________</w:t>
      </w:r>
    </w:p>
    <w:p w:rsidR="00037267" w:rsidRPr="000B1F6F" w:rsidRDefault="00334170" w:rsidP="00855D8C">
      <w:pPr>
        <w:tabs>
          <w:tab w:val="left" w:pos="1290"/>
        </w:tabs>
        <w:spacing w:line="240" w:lineRule="exact"/>
        <w:jc w:val="both"/>
        <w:rPr>
          <w:color w:val="auto"/>
          <w:szCs w:val="24"/>
        </w:rPr>
      </w:pPr>
      <w:r w:rsidRPr="000B1F6F">
        <w:rPr>
          <w:color w:val="auto"/>
          <w:szCs w:val="24"/>
        </w:rPr>
        <w:tab/>
      </w:r>
    </w:p>
    <w:p w:rsidR="00037267" w:rsidRDefault="00037267" w:rsidP="00855D8C">
      <w:pPr>
        <w:tabs>
          <w:tab w:val="left" w:pos="288"/>
          <w:tab w:val="left" w:pos="4752"/>
        </w:tabs>
        <w:spacing w:line="240" w:lineRule="exact"/>
        <w:jc w:val="both"/>
        <w:rPr>
          <w:color w:val="auto"/>
          <w:szCs w:val="24"/>
        </w:rPr>
      </w:pPr>
      <w:r w:rsidRPr="00084DE2">
        <w:rPr>
          <w:caps/>
          <w:color w:val="auto"/>
          <w:szCs w:val="24"/>
          <w:u w:val="single"/>
        </w:rPr>
        <w:t>ANALYSIS SUMMARY</w:t>
      </w:r>
      <w:r w:rsidRPr="00084DE2">
        <w:rPr>
          <w:color w:val="auto"/>
          <w:szCs w:val="24"/>
        </w:rPr>
        <w:t>:</w:t>
      </w:r>
    </w:p>
    <w:p w:rsidR="0097502B" w:rsidRDefault="0097502B" w:rsidP="00855D8C">
      <w:pPr>
        <w:tabs>
          <w:tab w:val="left" w:pos="288"/>
          <w:tab w:val="left" w:pos="4752"/>
        </w:tabs>
        <w:spacing w:line="240" w:lineRule="exact"/>
        <w:jc w:val="both"/>
        <w:rPr>
          <w:color w:val="auto"/>
          <w:szCs w:val="24"/>
        </w:rPr>
      </w:pPr>
    </w:p>
    <w:p w:rsidR="0097502B" w:rsidRPr="0097502B" w:rsidRDefault="0097502B" w:rsidP="00855D8C">
      <w:pPr>
        <w:tabs>
          <w:tab w:val="left" w:pos="288"/>
          <w:tab w:val="left" w:pos="4752"/>
        </w:tabs>
        <w:spacing w:line="240" w:lineRule="exact"/>
        <w:jc w:val="both"/>
        <w:rPr>
          <w:color w:val="auto"/>
          <w:szCs w:val="24"/>
          <w:u w:val="single"/>
        </w:rPr>
      </w:pPr>
      <w:r w:rsidRPr="0097502B">
        <w:rPr>
          <w:color w:val="auto"/>
          <w:szCs w:val="24"/>
          <w:u w:val="single"/>
        </w:rPr>
        <w:t xml:space="preserve">Diabetes </w:t>
      </w:r>
      <w:r w:rsidR="00855D8C" w:rsidRPr="0097502B">
        <w:rPr>
          <w:color w:val="auto"/>
          <w:szCs w:val="24"/>
          <w:u w:val="single"/>
        </w:rPr>
        <w:t>Mellitus</w:t>
      </w:r>
      <w:r w:rsidRPr="0097502B">
        <w:rPr>
          <w:color w:val="auto"/>
          <w:szCs w:val="24"/>
          <w:u w:val="single"/>
        </w:rPr>
        <w:t>:</w:t>
      </w:r>
    </w:p>
    <w:p w:rsidR="00084DE2" w:rsidRDefault="00D87A59" w:rsidP="00855D8C">
      <w:pPr>
        <w:autoSpaceDE w:val="0"/>
        <w:autoSpaceDN w:val="0"/>
        <w:adjustRightInd w:val="0"/>
        <w:spacing w:line="240" w:lineRule="exact"/>
        <w:jc w:val="both"/>
        <w:rPr>
          <w:color w:val="auto"/>
          <w:szCs w:val="24"/>
        </w:rPr>
      </w:pPr>
      <w:r w:rsidRPr="00D87A59">
        <w:rPr>
          <w:color w:val="auto"/>
          <w:szCs w:val="24"/>
        </w:rPr>
        <w:t xml:space="preserve">The CI was first diagnosed with diabetes in </w:t>
      </w:r>
      <w:r>
        <w:rPr>
          <w:color w:val="auto"/>
          <w:szCs w:val="24"/>
        </w:rPr>
        <w:t xml:space="preserve">2001. </w:t>
      </w:r>
      <w:r w:rsidR="00EC5FD3">
        <w:rPr>
          <w:color w:val="auto"/>
          <w:szCs w:val="24"/>
        </w:rPr>
        <w:t xml:space="preserve">His condition required insulin and he eventually was treated with an insulin pump. Service and VA records document moderate control of blood sugars with hemoglobin A1C of 8.5 in early 2006. </w:t>
      </w:r>
    </w:p>
    <w:p w:rsidR="00084DE2" w:rsidRDefault="00084DE2" w:rsidP="00855D8C">
      <w:pPr>
        <w:autoSpaceDE w:val="0"/>
        <w:autoSpaceDN w:val="0"/>
        <w:adjustRightInd w:val="0"/>
        <w:spacing w:line="240" w:lineRule="exact"/>
        <w:jc w:val="both"/>
        <w:rPr>
          <w:color w:val="auto"/>
          <w:szCs w:val="24"/>
        </w:rPr>
      </w:pPr>
    </w:p>
    <w:p w:rsidR="00D87A59" w:rsidRPr="00935D6B" w:rsidRDefault="00EC5FD3" w:rsidP="00855D8C">
      <w:pPr>
        <w:autoSpaceDE w:val="0"/>
        <w:autoSpaceDN w:val="0"/>
        <w:adjustRightInd w:val="0"/>
        <w:spacing w:line="240" w:lineRule="exact"/>
        <w:jc w:val="both"/>
        <w:rPr>
          <w:color w:val="auto"/>
          <w:szCs w:val="24"/>
        </w:rPr>
      </w:pPr>
      <w:r>
        <w:rPr>
          <w:color w:val="auto"/>
          <w:szCs w:val="24"/>
        </w:rPr>
        <w:t xml:space="preserve">After an initial medical board in 2001 the CI </w:t>
      </w:r>
      <w:r w:rsidR="00935D6B">
        <w:rPr>
          <w:color w:val="auto"/>
          <w:szCs w:val="24"/>
        </w:rPr>
        <w:t>approved for</w:t>
      </w:r>
      <w:r>
        <w:rPr>
          <w:color w:val="auto"/>
          <w:szCs w:val="24"/>
        </w:rPr>
        <w:t xml:space="preserve"> permanent limited duty for three years.</w:t>
      </w:r>
      <w:r w:rsidR="008C4526">
        <w:rPr>
          <w:color w:val="auto"/>
          <w:szCs w:val="24"/>
        </w:rPr>
        <w:t xml:space="preserve"> </w:t>
      </w:r>
      <w:r>
        <w:rPr>
          <w:color w:val="auto"/>
          <w:szCs w:val="24"/>
        </w:rPr>
        <w:t xml:space="preserve"> A medical board completed in 2004 resulted in placement on the Temporary Disability Retired List (TDRL) with a rating of 40% for 7913. </w:t>
      </w:r>
      <w:r w:rsidR="008C4526">
        <w:rPr>
          <w:color w:val="auto"/>
          <w:szCs w:val="24"/>
        </w:rPr>
        <w:t xml:space="preserve"> </w:t>
      </w:r>
      <w:r>
        <w:rPr>
          <w:color w:val="auto"/>
          <w:szCs w:val="24"/>
        </w:rPr>
        <w:t>There is no evidence of regulation of activities as defined by the VASRD</w:t>
      </w:r>
      <w:r w:rsidR="00935D6B">
        <w:rPr>
          <w:color w:val="auto"/>
          <w:szCs w:val="24"/>
        </w:rPr>
        <w:t xml:space="preserve"> at this time and the rationale for this rating is unclear. </w:t>
      </w:r>
      <w:r>
        <w:rPr>
          <w:color w:val="auto"/>
          <w:szCs w:val="24"/>
        </w:rPr>
        <w:t xml:space="preserve"> At TDRL reevaluation in 2007, the CI’s condition was unchanged and there was still no evidence of regulation of activities or any other issue that would have warranted a rating greater than 20%. </w:t>
      </w:r>
      <w:r w:rsidR="008C4526">
        <w:rPr>
          <w:color w:val="auto"/>
          <w:szCs w:val="24"/>
        </w:rPr>
        <w:t xml:space="preserve"> </w:t>
      </w:r>
      <w:r>
        <w:rPr>
          <w:color w:val="auto"/>
          <w:szCs w:val="24"/>
        </w:rPr>
        <w:t xml:space="preserve">The PEB determined the CI was unfit and rated his condition at 20% under VASRD 7913. </w:t>
      </w:r>
      <w:r w:rsidR="008C4526">
        <w:rPr>
          <w:color w:val="auto"/>
          <w:szCs w:val="24"/>
        </w:rPr>
        <w:t xml:space="preserve"> </w:t>
      </w:r>
      <w:r>
        <w:rPr>
          <w:color w:val="auto"/>
          <w:szCs w:val="24"/>
        </w:rPr>
        <w:t xml:space="preserve">The CI appealed this </w:t>
      </w:r>
      <w:r w:rsidR="00084DE2">
        <w:rPr>
          <w:color w:val="auto"/>
          <w:szCs w:val="24"/>
        </w:rPr>
        <w:lastRenderedPageBreak/>
        <w:t xml:space="preserve">lower rating percentage </w:t>
      </w:r>
      <w:r w:rsidR="00935D6B">
        <w:rPr>
          <w:color w:val="auto"/>
          <w:szCs w:val="24"/>
        </w:rPr>
        <w:t>and</w:t>
      </w:r>
      <w:r w:rsidR="00084DE2">
        <w:rPr>
          <w:color w:val="auto"/>
          <w:szCs w:val="24"/>
        </w:rPr>
        <w:t xml:space="preserve"> </w:t>
      </w:r>
      <w:r w:rsidR="0097502B">
        <w:rPr>
          <w:color w:val="auto"/>
          <w:szCs w:val="24"/>
        </w:rPr>
        <w:t xml:space="preserve">the </w:t>
      </w:r>
      <w:r w:rsidR="005F1604">
        <w:rPr>
          <w:color w:val="auto"/>
          <w:szCs w:val="24"/>
        </w:rPr>
        <w:t>F</w:t>
      </w:r>
      <w:r w:rsidR="00084DE2">
        <w:rPr>
          <w:color w:val="auto"/>
          <w:szCs w:val="24"/>
        </w:rPr>
        <w:t>ormal PEB uph</w:t>
      </w:r>
      <w:r w:rsidR="005F1604">
        <w:rPr>
          <w:color w:val="auto"/>
          <w:szCs w:val="24"/>
        </w:rPr>
        <w:t>eld the rating decision of the I</w:t>
      </w:r>
      <w:r w:rsidR="00084DE2">
        <w:rPr>
          <w:color w:val="auto"/>
          <w:szCs w:val="24"/>
        </w:rPr>
        <w:t>nformal PEB.</w:t>
      </w:r>
      <w:r w:rsidR="008C4526">
        <w:rPr>
          <w:color w:val="auto"/>
          <w:szCs w:val="24"/>
        </w:rPr>
        <w:t xml:space="preserve"> </w:t>
      </w:r>
      <w:r w:rsidR="00084DE2">
        <w:rPr>
          <w:color w:val="auto"/>
          <w:szCs w:val="24"/>
        </w:rPr>
        <w:t xml:space="preserve"> The CI also </w:t>
      </w:r>
      <w:r w:rsidR="00935D6B">
        <w:rPr>
          <w:color w:val="auto"/>
          <w:szCs w:val="24"/>
        </w:rPr>
        <w:t>submitted a petition for relief to</w:t>
      </w:r>
      <w:r w:rsidR="00084DE2">
        <w:rPr>
          <w:color w:val="auto"/>
          <w:szCs w:val="24"/>
        </w:rPr>
        <w:t xml:space="preserve"> the Naval Council in early 2008 stating his condition had not improved and there was insufficient rationale for lowering the rating percentage. </w:t>
      </w:r>
      <w:r w:rsidR="008C4526">
        <w:rPr>
          <w:color w:val="auto"/>
          <w:szCs w:val="24"/>
        </w:rPr>
        <w:t xml:space="preserve"> </w:t>
      </w:r>
      <w:r w:rsidR="00084DE2">
        <w:rPr>
          <w:color w:val="auto"/>
          <w:szCs w:val="24"/>
        </w:rPr>
        <w:t xml:space="preserve">The Naval Council opined the lower rating was a result of a correction of an error made by the PEB in their original determination, not a result of improvement in the CI’s </w:t>
      </w:r>
      <w:r w:rsidR="00084DE2" w:rsidRPr="00084DE2">
        <w:rPr>
          <w:color w:val="auto"/>
          <w:szCs w:val="24"/>
        </w:rPr>
        <w:t>condition.</w:t>
      </w:r>
      <w:r w:rsidR="008C4526">
        <w:rPr>
          <w:color w:val="auto"/>
          <w:szCs w:val="24"/>
        </w:rPr>
        <w:t xml:space="preserve"> </w:t>
      </w:r>
      <w:r w:rsidR="00084DE2" w:rsidRPr="00084DE2">
        <w:rPr>
          <w:color w:val="auto"/>
          <w:szCs w:val="24"/>
        </w:rPr>
        <w:t xml:space="preserve"> The Council </w:t>
      </w:r>
      <w:r w:rsidR="00084DE2">
        <w:rPr>
          <w:color w:val="auto"/>
          <w:szCs w:val="24"/>
        </w:rPr>
        <w:t>determined the CI was</w:t>
      </w:r>
      <w:r w:rsidR="00084DE2" w:rsidRPr="00084DE2">
        <w:rPr>
          <w:color w:val="auto"/>
          <w:szCs w:val="24"/>
        </w:rPr>
        <w:t xml:space="preserve"> able to participate in all normal living activities provided that </w:t>
      </w:r>
      <w:r w:rsidR="00084DE2">
        <w:rPr>
          <w:color w:val="auto"/>
          <w:szCs w:val="24"/>
        </w:rPr>
        <w:t>his</w:t>
      </w:r>
      <w:r w:rsidR="00084DE2" w:rsidRPr="00084DE2">
        <w:rPr>
          <w:color w:val="auto"/>
          <w:szCs w:val="24"/>
        </w:rPr>
        <w:t xml:space="preserve"> insulin levels and diet </w:t>
      </w:r>
      <w:r w:rsidR="00084DE2">
        <w:rPr>
          <w:color w:val="auto"/>
          <w:szCs w:val="24"/>
        </w:rPr>
        <w:t>we</w:t>
      </w:r>
      <w:r w:rsidR="00084DE2" w:rsidRPr="00084DE2">
        <w:rPr>
          <w:color w:val="auto"/>
          <w:szCs w:val="24"/>
        </w:rPr>
        <w:t>re well controlled and appropriately adjusted.</w:t>
      </w:r>
      <w:r w:rsidR="008C4526">
        <w:rPr>
          <w:color w:val="auto"/>
          <w:szCs w:val="24"/>
        </w:rPr>
        <w:t xml:space="preserve"> </w:t>
      </w:r>
      <w:r w:rsidR="00084DE2" w:rsidRPr="00084DE2">
        <w:rPr>
          <w:color w:val="auto"/>
          <w:szCs w:val="24"/>
        </w:rPr>
        <w:t xml:space="preserve"> If </w:t>
      </w:r>
      <w:r w:rsidR="00084DE2">
        <w:rPr>
          <w:color w:val="auto"/>
          <w:szCs w:val="24"/>
        </w:rPr>
        <w:t>his</w:t>
      </w:r>
      <w:r w:rsidR="00084DE2" w:rsidRPr="00084DE2">
        <w:rPr>
          <w:color w:val="auto"/>
          <w:szCs w:val="24"/>
        </w:rPr>
        <w:t xml:space="preserve"> activities </w:t>
      </w:r>
      <w:r w:rsidR="00084DE2">
        <w:rPr>
          <w:color w:val="auto"/>
          <w:szCs w:val="24"/>
        </w:rPr>
        <w:t>had been</w:t>
      </w:r>
      <w:r w:rsidR="00084DE2" w:rsidRPr="00084DE2">
        <w:rPr>
          <w:color w:val="auto"/>
          <w:szCs w:val="24"/>
        </w:rPr>
        <w:t xml:space="preserve"> restricted despite optimal control of </w:t>
      </w:r>
      <w:r w:rsidR="00084DE2" w:rsidRPr="00935D6B">
        <w:rPr>
          <w:color w:val="auto"/>
          <w:szCs w:val="24"/>
        </w:rPr>
        <w:t>insulin/diet, then he would have met the criteria for the 40 percent rating.</w:t>
      </w:r>
      <w:r w:rsidR="008C4526">
        <w:rPr>
          <w:color w:val="auto"/>
          <w:szCs w:val="24"/>
        </w:rPr>
        <w:t xml:space="preserve"> </w:t>
      </w:r>
      <w:r w:rsidR="00084DE2" w:rsidRPr="00935D6B">
        <w:rPr>
          <w:color w:val="auto"/>
          <w:szCs w:val="24"/>
        </w:rPr>
        <w:t xml:space="preserve"> The VA also rated the CI’s diabetes at 20% after an evaluation in 2004 and </w:t>
      </w:r>
      <w:r w:rsidR="00330ED7">
        <w:rPr>
          <w:color w:val="auto"/>
          <w:szCs w:val="24"/>
        </w:rPr>
        <w:t>documented</w:t>
      </w:r>
      <w:r w:rsidR="00084DE2" w:rsidRPr="00935D6B">
        <w:rPr>
          <w:color w:val="auto"/>
          <w:szCs w:val="24"/>
        </w:rPr>
        <w:t xml:space="preserve"> out that regulation of activities </w:t>
      </w:r>
      <w:r w:rsidR="00330ED7">
        <w:rPr>
          <w:color w:val="auto"/>
          <w:szCs w:val="24"/>
        </w:rPr>
        <w:t xml:space="preserve">as defined by the VASRD </w:t>
      </w:r>
      <w:r w:rsidR="00084DE2" w:rsidRPr="00935D6B">
        <w:rPr>
          <w:color w:val="auto"/>
          <w:szCs w:val="24"/>
        </w:rPr>
        <w:t xml:space="preserve">was not required.  </w:t>
      </w:r>
    </w:p>
    <w:p w:rsidR="00EC5FD3" w:rsidRPr="00935D6B" w:rsidRDefault="00EC5FD3" w:rsidP="00855D8C">
      <w:pPr>
        <w:autoSpaceDE w:val="0"/>
        <w:autoSpaceDN w:val="0"/>
        <w:adjustRightInd w:val="0"/>
        <w:spacing w:line="240" w:lineRule="exact"/>
        <w:jc w:val="both"/>
        <w:rPr>
          <w:color w:val="auto"/>
          <w:szCs w:val="24"/>
        </w:rPr>
      </w:pPr>
    </w:p>
    <w:p w:rsidR="00084DE2" w:rsidRPr="00935D6B" w:rsidRDefault="00084DE2" w:rsidP="00855D8C">
      <w:pPr>
        <w:autoSpaceDE w:val="0"/>
        <w:autoSpaceDN w:val="0"/>
        <w:adjustRightInd w:val="0"/>
        <w:spacing w:line="240" w:lineRule="exact"/>
        <w:jc w:val="both"/>
        <w:rPr>
          <w:color w:val="auto"/>
          <w:szCs w:val="24"/>
        </w:rPr>
      </w:pPr>
      <w:r w:rsidRPr="00935D6B">
        <w:rPr>
          <w:color w:val="auto"/>
          <w:szCs w:val="24"/>
        </w:rPr>
        <w:t>Regulation of activities is defined as healthcare provider prescription or recommendation that the diabetic avoid strenuous occupational or recreational activities.</w:t>
      </w:r>
      <w:r w:rsidR="008C4526">
        <w:rPr>
          <w:color w:val="auto"/>
          <w:szCs w:val="24"/>
        </w:rPr>
        <w:t xml:space="preserve"> </w:t>
      </w:r>
      <w:r w:rsidRPr="00935D6B">
        <w:rPr>
          <w:color w:val="auto"/>
          <w:szCs w:val="24"/>
        </w:rPr>
        <w:t xml:space="preserve"> There is no evidence </w:t>
      </w:r>
      <w:r w:rsidR="0097502B" w:rsidRPr="00935D6B">
        <w:rPr>
          <w:color w:val="auto"/>
          <w:szCs w:val="24"/>
        </w:rPr>
        <w:t>of</w:t>
      </w:r>
      <w:r w:rsidRPr="00935D6B">
        <w:rPr>
          <w:color w:val="auto"/>
          <w:szCs w:val="24"/>
        </w:rPr>
        <w:t xml:space="preserve"> this in any available records.</w:t>
      </w:r>
    </w:p>
    <w:p w:rsidR="00084DE2" w:rsidRPr="00935D6B" w:rsidRDefault="00084DE2" w:rsidP="00855D8C">
      <w:pPr>
        <w:autoSpaceDE w:val="0"/>
        <w:autoSpaceDN w:val="0"/>
        <w:adjustRightInd w:val="0"/>
        <w:spacing w:line="240" w:lineRule="exact"/>
        <w:jc w:val="both"/>
        <w:rPr>
          <w:color w:val="auto"/>
          <w:szCs w:val="24"/>
        </w:rPr>
      </w:pPr>
    </w:p>
    <w:p w:rsidR="00D87A59" w:rsidRPr="00935D6B" w:rsidRDefault="00D87A59" w:rsidP="00855D8C">
      <w:pPr>
        <w:autoSpaceDE w:val="0"/>
        <w:autoSpaceDN w:val="0"/>
        <w:adjustRightInd w:val="0"/>
        <w:spacing w:line="240" w:lineRule="exact"/>
        <w:jc w:val="both"/>
        <w:rPr>
          <w:color w:val="auto"/>
          <w:szCs w:val="24"/>
        </w:rPr>
      </w:pPr>
      <w:r w:rsidRPr="00935D6B">
        <w:rPr>
          <w:color w:val="auto"/>
          <w:szCs w:val="24"/>
        </w:rPr>
        <w:t xml:space="preserve">There </w:t>
      </w:r>
      <w:r w:rsidR="00084DE2" w:rsidRPr="00935D6B">
        <w:rPr>
          <w:color w:val="auto"/>
          <w:szCs w:val="24"/>
        </w:rPr>
        <w:t>i</w:t>
      </w:r>
      <w:r w:rsidRPr="00935D6B">
        <w:rPr>
          <w:color w:val="auto"/>
          <w:szCs w:val="24"/>
        </w:rPr>
        <w:t xml:space="preserve">s no evidence of any episodes of </w:t>
      </w:r>
      <w:proofErr w:type="spellStart"/>
      <w:r w:rsidRPr="00935D6B">
        <w:rPr>
          <w:color w:val="auto"/>
          <w:szCs w:val="24"/>
        </w:rPr>
        <w:t>ketoacidosis</w:t>
      </w:r>
      <w:proofErr w:type="spellEnd"/>
      <w:r w:rsidR="005F1604">
        <w:rPr>
          <w:color w:val="auto"/>
          <w:szCs w:val="24"/>
        </w:rPr>
        <w:t>,</w:t>
      </w:r>
      <w:r w:rsidRPr="00935D6B">
        <w:rPr>
          <w:color w:val="auto"/>
          <w:szCs w:val="24"/>
        </w:rPr>
        <w:t xml:space="preserve"> but the CI did have </w:t>
      </w:r>
      <w:r w:rsidR="00330ED7">
        <w:rPr>
          <w:color w:val="auto"/>
          <w:szCs w:val="24"/>
        </w:rPr>
        <w:t xml:space="preserve">some </w:t>
      </w:r>
      <w:r w:rsidRPr="00935D6B">
        <w:rPr>
          <w:color w:val="auto"/>
          <w:szCs w:val="24"/>
        </w:rPr>
        <w:t xml:space="preserve">episodes of mild hypoglycemia. </w:t>
      </w:r>
      <w:r w:rsidR="008C4526">
        <w:rPr>
          <w:color w:val="auto"/>
          <w:szCs w:val="24"/>
        </w:rPr>
        <w:t xml:space="preserve"> </w:t>
      </w:r>
      <w:r w:rsidRPr="00935D6B">
        <w:rPr>
          <w:color w:val="auto"/>
          <w:szCs w:val="24"/>
        </w:rPr>
        <w:t>There is no record o</w:t>
      </w:r>
      <w:r w:rsidRPr="00935D6B">
        <w:rPr>
          <w:rFonts w:cs="Arial"/>
          <w:color w:val="auto"/>
          <w:szCs w:val="24"/>
        </w:rPr>
        <w:t xml:space="preserve">f </w:t>
      </w:r>
      <w:r w:rsidRPr="00935D6B">
        <w:rPr>
          <w:color w:val="auto"/>
          <w:szCs w:val="24"/>
        </w:rPr>
        <w:t xml:space="preserve">any hospitalizations or the need to avoid strenuous occupational and recreational activities.  Twice a month visits to a diabetic health care provider were not required and there was no evidence of any diabetes related complications such as diabetic retinopathy. </w:t>
      </w:r>
      <w:r w:rsidR="008C4526">
        <w:rPr>
          <w:color w:val="auto"/>
          <w:szCs w:val="24"/>
        </w:rPr>
        <w:t xml:space="preserve"> </w:t>
      </w:r>
      <w:r w:rsidRPr="00935D6B">
        <w:rPr>
          <w:color w:val="auto"/>
          <w:szCs w:val="24"/>
        </w:rPr>
        <w:t>The VA examiner stated that this condition did not affect the CI’s occupation, employability, or activities of daily living.</w:t>
      </w:r>
    </w:p>
    <w:p w:rsidR="0051438F" w:rsidRPr="00935D6B" w:rsidRDefault="0051438F" w:rsidP="00855D8C">
      <w:pPr>
        <w:autoSpaceDE w:val="0"/>
        <w:autoSpaceDN w:val="0"/>
        <w:adjustRightInd w:val="0"/>
        <w:spacing w:line="240" w:lineRule="exact"/>
        <w:jc w:val="both"/>
        <w:rPr>
          <w:rFonts w:ascii="Calibri" w:hAnsi="Calibri"/>
          <w:color w:val="auto"/>
          <w:szCs w:val="24"/>
          <w:u w:val="single"/>
        </w:rPr>
      </w:pPr>
    </w:p>
    <w:p w:rsidR="0051438F" w:rsidRPr="00935D6B" w:rsidRDefault="0051438F" w:rsidP="00855D8C">
      <w:pPr>
        <w:autoSpaceDE w:val="0"/>
        <w:autoSpaceDN w:val="0"/>
        <w:adjustRightInd w:val="0"/>
        <w:spacing w:line="240" w:lineRule="exact"/>
        <w:jc w:val="both"/>
        <w:rPr>
          <w:color w:val="auto"/>
          <w:szCs w:val="24"/>
        </w:rPr>
      </w:pPr>
      <w:proofErr w:type="spellStart"/>
      <w:r w:rsidRPr="00935D6B">
        <w:rPr>
          <w:color w:val="auto"/>
          <w:szCs w:val="24"/>
          <w:u w:val="single"/>
        </w:rPr>
        <w:t>Dupuytren's</w:t>
      </w:r>
      <w:proofErr w:type="spellEnd"/>
      <w:r w:rsidRPr="00935D6B">
        <w:rPr>
          <w:color w:val="auto"/>
          <w:szCs w:val="24"/>
          <w:u w:val="single"/>
        </w:rPr>
        <w:t xml:space="preserve"> Contracture with Mild Degenerative Joint Disease,</w:t>
      </w:r>
      <w:r w:rsidR="00D82DB7" w:rsidRPr="00935D6B">
        <w:rPr>
          <w:color w:val="auto"/>
          <w:szCs w:val="24"/>
          <w:u w:val="single"/>
        </w:rPr>
        <w:t xml:space="preserve"> </w:t>
      </w:r>
      <w:r w:rsidRPr="00935D6B">
        <w:rPr>
          <w:color w:val="auto"/>
          <w:szCs w:val="24"/>
          <w:u w:val="single"/>
        </w:rPr>
        <w:t>Bilateral Hands</w:t>
      </w:r>
      <w:r w:rsidR="0097502B" w:rsidRPr="00935D6B">
        <w:rPr>
          <w:color w:val="auto"/>
          <w:szCs w:val="24"/>
          <w:u w:val="single"/>
        </w:rPr>
        <w:t>:</w:t>
      </w:r>
    </w:p>
    <w:p w:rsidR="00D04869" w:rsidRPr="00935D6B" w:rsidRDefault="00D04869" w:rsidP="00855D8C">
      <w:pPr>
        <w:tabs>
          <w:tab w:val="left" w:pos="3479"/>
        </w:tabs>
        <w:autoSpaceDE w:val="0"/>
        <w:autoSpaceDN w:val="0"/>
        <w:adjustRightInd w:val="0"/>
        <w:spacing w:line="240" w:lineRule="exact"/>
        <w:jc w:val="both"/>
        <w:rPr>
          <w:rFonts w:ascii="Calibri" w:hAnsi="Calibri"/>
          <w:color w:val="auto"/>
          <w:szCs w:val="24"/>
        </w:rPr>
      </w:pPr>
    </w:p>
    <w:p w:rsidR="00935D6B" w:rsidRPr="00935D6B" w:rsidRDefault="00D04869" w:rsidP="00855D8C">
      <w:pPr>
        <w:tabs>
          <w:tab w:val="left" w:pos="3479"/>
        </w:tabs>
        <w:autoSpaceDE w:val="0"/>
        <w:autoSpaceDN w:val="0"/>
        <w:adjustRightInd w:val="0"/>
        <w:spacing w:line="240" w:lineRule="exact"/>
        <w:jc w:val="both"/>
        <w:rPr>
          <w:rFonts w:cs="Arial"/>
          <w:color w:val="auto"/>
          <w:szCs w:val="24"/>
        </w:rPr>
      </w:pPr>
      <w:r w:rsidRPr="00935D6B">
        <w:rPr>
          <w:color w:val="auto"/>
          <w:szCs w:val="24"/>
        </w:rPr>
        <w:t>MEB/IPEB/FPEB</w:t>
      </w:r>
      <w:r w:rsidR="004E7D20" w:rsidRPr="00935D6B">
        <w:rPr>
          <w:color w:val="auto"/>
          <w:szCs w:val="24"/>
        </w:rPr>
        <w:t xml:space="preserve"> paperwork</w:t>
      </w:r>
      <w:r w:rsidRPr="00935D6B">
        <w:rPr>
          <w:color w:val="auto"/>
          <w:szCs w:val="24"/>
        </w:rPr>
        <w:t xml:space="preserve">: </w:t>
      </w:r>
      <w:r w:rsidR="0097502B" w:rsidRPr="00935D6B">
        <w:rPr>
          <w:color w:val="auto"/>
          <w:szCs w:val="24"/>
        </w:rPr>
        <w:t xml:space="preserve">The diagnosis was listed </w:t>
      </w:r>
      <w:r w:rsidR="00A2010D" w:rsidRPr="00935D6B">
        <w:rPr>
          <w:color w:val="auto"/>
          <w:szCs w:val="24"/>
        </w:rPr>
        <w:t xml:space="preserve">on </w:t>
      </w:r>
      <w:r w:rsidR="0097502B" w:rsidRPr="00935D6B">
        <w:rPr>
          <w:color w:val="auto"/>
          <w:szCs w:val="24"/>
        </w:rPr>
        <w:t xml:space="preserve">a </w:t>
      </w:r>
      <w:r w:rsidR="00A2010D" w:rsidRPr="00935D6B">
        <w:rPr>
          <w:color w:val="auto"/>
          <w:szCs w:val="24"/>
        </w:rPr>
        <w:t>20040503 H</w:t>
      </w:r>
      <w:r w:rsidR="0097502B" w:rsidRPr="00935D6B">
        <w:rPr>
          <w:color w:val="auto"/>
          <w:szCs w:val="24"/>
        </w:rPr>
        <w:t>istory and Physical done</w:t>
      </w:r>
      <w:r w:rsidR="00A2010D" w:rsidRPr="00935D6B">
        <w:rPr>
          <w:color w:val="auto"/>
          <w:szCs w:val="24"/>
        </w:rPr>
        <w:t xml:space="preserve"> for </w:t>
      </w:r>
      <w:r w:rsidR="000D397A" w:rsidRPr="00935D6B">
        <w:rPr>
          <w:color w:val="auto"/>
          <w:szCs w:val="24"/>
        </w:rPr>
        <w:t xml:space="preserve">retirement. </w:t>
      </w:r>
      <w:r w:rsidR="008C4526">
        <w:rPr>
          <w:color w:val="auto"/>
          <w:szCs w:val="24"/>
        </w:rPr>
        <w:t xml:space="preserve"> </w:t>
      </w:r>
      <w:r w:rsidR="0097502B" w:rsidRPr="00935D6B">
        <w:rPr>
          <w:color w:val="auto"/>
          <w:szCs w:val="24"/>
        </w:rPr>
        <w:t>The d</w:t>
      </w:r>
      <w:r w:rsidR="000D397A" w:rsidRPr="00935D6B">
        <w:rPr>
          <w:color w:val="auto"/>
          <w:szCs w:val="24"/>
        </w:rPr>
        <w:t xml:space="preserve">ate of IPEB that placed him on TDRL is 20040423, a few weeks prior to retirement physical. </w:t>
      </w:r>
      <w:r w:rsidR="008C4526">
        <w:rPr>
          <w:color w:val="auto"/>
          <w:szCs w:val="24"/>
        </w:rPr>
        <w:t xml:space="preserve"> </w:t>
      </w:r>
      <w:r w:rsidR="000D397A" w:rsidRPr="00935D6B">
        <w:rPr>
          <w:color w:val="auto"/>
          <w:szCs w:val="24"/>
        </w:rPr>
        <w:t xml:space="preserve">However, </w:t>
      </w:r>
      <w:r w:rsidR="0097502B" w:rsidRPr="00935D6B">
        <w:rPr>
          <w:color w:val="auto"/>
          <w:szCs w:val="24"/>
        </w:rPr>
        <w:t xml:space="preserve">the period of </w:t>
      </w:r>
      <w:r w:rsidR="000D397A" w:rsidRPr="00935D6B">
        <w:rPr>
          <w:color w:val="auto"/>
          <w:szCs w:val="24"/>
        </w:rPr>
        <w:t xml:space="preserve">Permanent LIMDU </w:t>
      </w:r>
      <w:r w:rsidR="006F0AF3" w:rsidRPr="00935D6B">
        <w:rPr>
          <w:color w:val="auto"/>
          <w:szCs w:val="24"/>
        </w:rPr>
        <w:t xml:space="preserve">was </w:t>
      </w:r>
      <w:r w:rsidR="000D397A" w:rsidRPr="00935D6B">
        <w:rPr>
          <w:color w:val="auto"/>
          <w:szCs w:val="24"/>
        </w:rPr>
        <w:t>through 20040613 and he did not sign the waiver of FPEB until 20040513 (a</w:t>
      </w:r>
      <w:r w:rsidR="0097502B" w:rsidRPr="00935D6B">
        <w:rPr>
          <w:color w:val="auto"/>
          <w:szCs w:val="24"/>
        </w:rPr>
        <w:t>fter this retirement physical) and he actually entered TDRL 20040612 according to his DD</w:t>
      </w:r>
      <w:r w:rsidR="005F1604">
        <w:rPr>
          <w:color w:val="auto"/>
          <w:szCs w:val="24"/>
        </w:rPr>
        <w:t xml:space="preserve"> </w:t>
      </w:r>
      <w:r w:rsidR="0097502B" w:rsidRPr="00935D6B">
        <w:rPr>
          <w:color w:val="auto"/>
          <w:szCs w:val="24"/>
        </w:rPr>
        <w:t xml:space="preserve">214. </w:t>
      </w:r>
      <w:r w:rsidR="008C4526">
        <w:rPr>
          <w:color w:val="auto"/>
          <w:szCs w:val="24"/>
        </w:rPr>
        <w:t xml:space="preserve"> </w:t>
      </w:r>
      <w:r w:rsidR="000D397A" w:rsidRPr="00935D6B">
        <w:rPr>
          <w:color w:val="auto"/>
          <w:szCs w:val="24"/>
        </w:rPr>
        <w:t xml:space="preserve">So the PEB </w:t>
      </w:r>
      <w:r w:rsidR="0097502B" w:rsidRPr="00935D6B">
        <w:rPr>
          <w:color w:val="auto"/>
          <w:szCs w:val="24"/>
        </w:rPr>
        <w:t>could have</w:t>
      </w:r>
      <w:r w:rsidR="000D397A" w:rsidRPr="00935D6B">
        <w:rPr>
          <w:color w:val="auto"/>
          <w:szCs w:val="24"/>
        </w:rPr>
        <w:t xml:space="preserve"> </w:t>
      </w:r>
      <w:r w:rsidR="00330ED7">
        <w:rPr>
          <w:color w:val="auto"/>
          <w:szCs w:val="24"/>
        </w:rPr>
        <w:t>adjudicated</w:t>
      </w:r>
      <w:r w:rsidR="000D397A" w:rsidRPr="00935D6B">
        <w:rPr>
          <w:color w:val="auto"/>
          <w:szCs w:val="24"/>
        </w:rPr>
        <w:t xml:space="preserve"> the </w:t>
      </w:r>
      <w:r w:rsidR="0097502B" w:rsidRPr="00935D6B">
        <w:rPr>
          <w:color w:val="auto"/>
          <w:szCs w:val="24"/>
        </w:rPr>
        <w:t xml:space="preserve">fitness of the </w:t>
      </w:r>
      <w:proofErr w:type="spellStart"/>
      <w:r w:rsidR="000D397A" w:rsidRPr="00935D6B">
        <w:rPr>
          <w:color w:val="auto"/>
          <w:szCs w:val="24"/>
        </w:rPr>
        <w:t>Dupuytren</w:t>
      </w:r>
      <w:r w:rsidR="000D397A" w:rsidRPr="00935D6B">
        <w:rPr>
          <w:rFonts w:hAnsi="Calibri"/>
          <w:color w:val="auto"/>
          <w:szCs w:val="24"/>
        </w:rPr>
        <w:t>’</w:t>
      </w:r>
      <w:r w:rsidR="000D397A" w:rsidRPr="00935D6B">
        <w:rPr>
          <w:color w:val="auto"/>
          <w:szCs w:val="24"/>
        </w:rPr>
        <w:t>s</w:t>
      </w:r>
      <w:proofErr w:type="spellEnd"/>
      <w:r w:rsidR="000D397A" w:rsidRPr="00935D6B">
        <w:rPr>
          <w:color w:val="auto"/>
          <w:szCs w:val="24"/>
        </w:rPr>
        <w:t xml:space="preserve"> contracture but it </w:t>
      </w:r>
      <w:r w:rsidR="0097502B" w:rsidRPr="00935D6B">
        <w:rPr>
          <w:color w:val="auto"/>
          <w:szCs w:val="24"/>
        </w:rPr>
        <w:t xml:space="preserve">did not. </w:t>
      </w:r>
      <w:r w:rsidR="008C4526">
        <w:rPr>
          <w:color w:val="auto"/>
          <w:szCs w:val="24"/>
        </w:rPr>
        <w:t xml:space="preserve"> </w:t>
      </w:r>
      <w:r w:rsidR="0097502B" w:rsidRPr="00935D6B">
        <w:rPr>
          <w:color w:val="auto"/>
          <w:szCs w:val="24"/>
        </w:rPr>
        <w:t>An evaluation by orthopedics on February 2004 documented the diagnosis and the extent of this condition</w:t>
      </w:r>
      <w:r w:rsidR="00935D6B" w:rsidRPr="00935D6B">
        <w:rPr>
          <w:color w:val="auto"/>
          <w:szCs w:val="24"/>
        </w:rPr>
        <w:t>.</w:t>
      </w:r>
      <w:r w:rsidR="008C4526">
        <w:rPr>
          <w:color w:val="auto"/>
          <w:szCs w:val="24"/>
        </w:rPr>
        <w:t xml:space="preserve"> </w:t>
      </w:r>
      <w:r w:rsidR="0097502B" w:rsidRPr="00935D6B">
        <w:rPr>
          <w:color w:val="auto"/>
          <w:szCs w:val="24"/>
        </w:rPr>
        <w:t xml:space="preserve"> He essentially had full range of motion of both hands.</w:t>
      </w:r>
      <w:r w:rsidR="008C4526">
        <w:rPr>
          <w:color w:val="auto"/>
          <w:szCs w:val="24"/>
        </w:rPr>
        <w:t xml:space="preserve"> </w:t>
      </w:r>
      <w:r w:rsidR="0097502B" w:rsidRPr="00935D6B">
        <w:rPr>
          <w:color w:val="auto"/>
          <w:szCs w:val="24"/>
        </w:rPr>
        <w:t xml:space="preserve"> </w:t>
      </w:r>
      <w:r w:rsidR="00493842" w:rsidRPr="00935D6B">
        <w:rPr>
          <w:rFonts w:cs="Arial"/>
          <w:color w:val="auto"/>
          <w:szCs w:val="24"/>
        </w:rPr>
        <w:t>The long and ring finger on the left hand d</w:t>
      </w:r>
      <w:r w:rsidR="00935D6B" w:rsidRPr="00935D6B">
        <w:rPr>
          <w:rFonts w:cs="Arial"/>
          <w:color w:val="auto"/>
          <w:szCs w:val="24"/>
        </w:rPr>
        <w:t>id</w:t>
      </w:r>
      <w:r w:rsidR="00493842" w:rsidRPr="00935D6B">
        <w:rPr>
          <w:rFonts w:cs="Arial"/>
          <w:color w:val="auto"/>
          <w:szCs w:val="24"/>
        </w:rPr>
        <w:t xml:space="preserve"> not achieve hyperextension, but ha</w:t>
      </w:r>
      <w:r w:rsidR="00935D6B" w:rsidRPr="00935D6B">
        <w:rPr>
          <w:rFonts w:cs="Arial"/>
          <w:color w:val="auto"/>
          <w:szCs w:val="24"/>
        </w:rPr>
        <w:t>d</w:t>
      </w:r>
      <w:r w:rsidR="00493842" w:rsidRPr="00935D6B">
        <w:rPr>
          <w:rFonts w:cs="Arial"/>
          <w:color w:val="auto"/>
          <w:szCs w:val="24"/>
        </w:rPr>
        <w:t xml:space="preserve"> otherwise unrestricted motion.  There </w:t>
      </w:r>
      <w:r w:rsidR="0097502B" w:rsidRPr="00935D6B">
        <w:rPr>
          <w:rFonts w:cs="Arial"/>
          <w:color w:val="auto"/>
          <w:szCs w:val="24"/>
        </w:rPr>
        <w:t>wa</w:t>
      </w:r>
      <w:r w:rsidR="00493842" w:rsidRPr="00935D6B">
        <w:rPr>
          <w:rFonts w:cs="Arial"/>
          <w:color w:val="auto"/>
          <w:szCs w:val="24"/>
        </w:rPr>
        <w:t>s no restriction of motion on the left non</w:t>
      </w:r>
      <w:r w:rsidR="0097502B" w:rsidRPr="00935D6B">
        <w:rPr>
          <w:rFonts w:cs="Arial"/>
          <w:color w:val="auto"/>
          <w:szCs w:val="24"/>
        </w:rPr>
        <w:t>-</w:t>
      </w:r>
      <w:r w:rsidR="00493842" w:rsidRPr="00935D6B">
        <w:rPr>
          <w:rFonts w:cs="Arial"/>
          <w:color w:val="auto"/>
          <w:szCs w:val="24"/>
        </w:rPr>
        <w:t>dominant hand.</w:t>
      </w:r>
      <w:r w:rsidR="008C4526">
        <w:rPr>
          <w:rFonts w:cs="Arial"/>
          <w:color w:val="auto"/>
          <w:szCs w:val="24"/>
        </w:rPr>
        <w:t xml:space="preserve"> </w:t>
      </w:r>
      <w:r w:rsidR="00493842" w:rsidRPr="00935D6B">
        <w:rPr>
          <w:rFonts w:cs="Arial"/>
          <w:color w:val="auto"/>
          <w:szCs w:val="24"/>
        </w:rPr>
        <w:t xml:space="preserve"> He ha</w:t>
      </w:r>
      <w:r w:rsidR="0097502B" w:rsidRPr="00935D6B">
        <w:rPr>
          <w:rFonts w:cs="Arial"/>
          <w:color w:val="auto"/>
          <w:szCs w:val="24"/>
        </w:rPr>
        <w:t>d</w:t>
      </w:r>
      <w:r w:rsidR="00493842" w:rsidRPr="00935D6B">
        <w:rPr>
          <w:rFonts w:cs="Arial"/>
          <w:color w:val="auto"/>
          <w:szCs w:val="24"/>
        </w:rPr>
        <w:t xml:space="preserve"> </w:t>
      </w:r>
      <w:proofErr w:type="spellStart"/>
      <w:r w:rsidR="00493842" w:rsidRPr="00935D6B">
        <w:rPr>
          <w:rFonts w:cs="Arial"/>
          <w:color w:val="auto"/>
          <w:szCs w:val="24"/>
        </w:rPr>
        <w:t>nodularity</w:t>
      </w:r>
      <w:proofErr w:type="spellEnd"/>
      <w:r w:rsidR="00493842" w:rsidRPr="00935D6B">
        <w:rPr>
          <w:rFonts w:cs="Arial"/>
          <w:color w:val="auto"/>
          <w:szCs w:val="24"/>
        </w:rPr>
        <w:t xml:space="preserve"> of the </w:t>
      </w:r>
      <w:proofErr w:type="spellStart"/>
      <w:r w:rsidR="00493842" w:rsidRPr="00935D6B">
        <w:rPr>
          <w:rFonts w:cs="Arial"/>
          <w:color w:val="auto"/>
          <w:szCs w:val="24"/>
        </w:rPr>
        <w:t>palmar</w:t>
      </w:r>
      <w:proofErr w:type="spellEnd"/>
      <w:r w:rsidR="00493842" w:rsidRPr="00935D6B">
        <w:rPr>
          <w:rFonts w:cs="Arial"/>
          <w:color w:val="auto"/>
          <w:szCs w:val="24"/>
        </w:rPr>
        <w:t xml:space="preserve"> fascia across the distal </w:t>
      </w:r>
      <w:proofErr w:type="spellStart"/>
      <w:r w:rsidR="00493842" w:rsidRPr="00935D6B">
        <w:rPr>
          <w:rFonts w:cs="Arial"/>
          <w:color w:val="auto"/>
          <w:szCs w:val="24"/>
        </w:rPr>
        <w:t>palmar</w:t>
      </w:r>
      <w:proofErr w:type="spellEnd"/>
      <w:r w:rsidR="00493842" w:rsidRPr="00935D6B">
        <w:rPr>
          <w:rFonts w:cs="Arial"/>
          <w:color w:val="auto"/>
          <w:szCs w:val="24"/>
        </w:rPr>
        <w:t xml:space="preserve"> crease that </w:t>
      </w:r>
      <w:r w:rsidR="0097502B" w:rsidRPr="00935D6B">
        <w:rPr>
          <w:rFonts w:cs="Arial"/>
          <w:color w:val="auto"/>
          <w:szCs w:val="24"/>
        </w:rPr>
        <w:t xml:space="preserve">was not </w:t>
      </w:r>
      <w:r w:rsidR="00493842" w:rsidRPr="00935D6B">
        <w:rPr>
          <w:rFonts w:cs="Arial"/>
          <w:color w:val="auto"/>
          <w:szCs w:val="24"/>
        </w:rPr>
        <w:t>painful to direct palpa</w:t>
      </w:r>
      <w:r w:rsidR="00935D6B" w:rsidRPr="00935D6B">
        <w:rPr>
          <w:rFonts w:cs="Arial"/>
          <w:color w:val="auto"/>
          <w:szCs w:val="24"/>
        </w:rPr>
        <w:t>tion.</w:t>
      </w:r>
      <w:r w:rsidR="008C4526">
        <w:rPr>
          <w:rFonts w:cs="Arial"/>
          <w:color w:val="auto"/>
          <w:szCs w:val="24"/>
        </w:rPr>
        <w:t xml:space="preserve"> </w:t>
      </w:r>
      <w:r w:rsidR="00935D6B" w:rsidRPr="00935D6B">
        <w:rPr>
          <w:rFonts w:cs="Arial"/>
          <w:color w:val="auto"/>
          <w:szCs w:val="24"/>
        </w:rPr>
        <w:t xml:space="preserve"> There is no evidence that this condition interfered with the CI’s ability to perform any tasks required of his rank or position.</w:t>
      </w:r>
    </w:p>
    <w:p w:rsidR="00935D6B" w:rsidRPr="00935D6B" w:rsidRDefault="00935D6B" w:rsidP="00855D8C">
      <w:pPr>
        <w:tabs>
          <w:tab w:val="left" w:pos="3479"/>
        </w:tabs>
        <w:autoSpaceDE w:val="0"/>
        <w:autoSpaceDN w:val="0"/>
        <w:adjustRightInd w:val="0"/>
        <w:spacing w:line="240" w:lineRule="exact"/>
        <w:jc w:val="both"/>
        <w:rPr>
          <w:rFonts w:cs="Arial"/>
          <w:color w:val="auto"/>
          <w:szCs w:val="24"/>
        </w:rPr>
      </w:pPr>
    </w:p>
    <w:p w:rsidR="00493842" w:rsidRPr="00935D6B" w:rsidRDefault="00935D6B" w:rsidP="00855D8C">
      <w:pPr>
        <w:tabs>
          <w:tab w:val="left" w:pos="3479"/>
        </w:tabs>
        <w:autoSpaceDE w:val="0"/>
        <w:autoSpaceDN w:val="0"/>
        <w:adjustRightInd w:val="0"/>
        <w:spacing w:line="240" w:lineRule="exact"/>
        <w:jc w:val="both"/>
        <w:rPr>
          <w:color w:val="auto"/>
          <w:szCs w:val="24"/>
        </w:rPr>
      </w:pPr>
      <w:r w:rsidRPr="00935D6B">
        <w:rPr>
          <w:rFonts w:cs="Arial"/>
          <w:color w:val="auto"/>
          <w:szCs w:val="24"/>
        </w:rPr>
        <w:lastRenderedPageBreak/>
        <w:t>There is insufficient evidence to consider this condition as unfitting and therefore no disability rating is recommended.</w:t>
      </w:r>
    </w:p>
    <w:p w:rsidR="0051438F" w:rsidRPr="00935D6B" w:rsidRDefault="0051438F" w:rsidP="00855D8C">
      <w:pPr>
        <w:autoSpaceDE w:val="0"/>
        <w:autoSpaceDN w:val="0"/>
        <w:adjustRightInd w:val="0"/>
        <w:spacing w:line="240" w:lineRule="exact"/>
        <w:jc w:val="both"/>
        <w:rPr>
          <w:rFonts w:ascii="Calibri" w:hAnsi="Calibri"/>
          <w:color w:val="auto"/>
          <w:szCs w:val="24"/>
        </w:rPr>
      </w:pPr>
    </w:p>
    <w:p w:rsidR="006530FE" w:rsidRPr="00935D6B" w:rsidRDefault="00100878" w:rsidP="00855D8C">
      <w:pPr>
        <w:autoSpaceDE w:val="0"/>
        <w:autoSpaceDN w:val="0"/>
        <w:adjustRightInd w:val="0"/>
        <w:spacing w:line="240" w:lineRule="exact"/>
        <w:jc w:val="both"/>
        <w:rPr>
          <w:color w:val="auto"/>
          <w:szCs w:val="24"/>
          <w:u w:val="single"/>
        </w:rPr>
      </w:pPr>
      <w:r w:rsidRPr="00935D6B">
        <w:rPr>
          <w:color w:val="auto"/>
          <w:szCs w:val="24"/>
          <w:u w:val="single"/>
        </w:rPr>
        <w:t>Mild Degenerative Joint Disease,</w:t>
      </w:r>
      <w:r w:rsidR="0051438F" w:rsidRPr="00935D6B">
        <w:rPr>
          <w:color w:val="auto"/>
          <w:szCs w:val="24"/>
          <w:u w:val="single"/>
        </w:rPr>
        <w:t xml:space="preserve"> Lumbar Spine</w:t>
      </w:r>
      <w:r w:rsidR="00A2010D" w:rsidRPr="00935D6B">
        <w:rPr>
          <w:color w:val="auto"/>
          <w:szCs w:val="24"/>
          <w:u w:val="single"/>
        </w:rPr>
        <w:t xml:space="preserve"> Condition</w:t>
      </w:r>
      <w:r w:rsidRPr="00935D6B">
        <w:rPr>
          <w:color w:val="auto"/>
          <w:szCs w:val="24"/>
          <w:u w:val="single"/>
        </w:rPr>
        <w:t xml:space="preserve">; </w:t>
      </w:r>
      <w:r w:rsidR="00A2010D" w:rsidRPr="00935D6B">
        <w:rPr>
          <w:color w:val="auto"/>
          <w:szCs w:val="24"/>
          <w:u w:val="single"/>
        </w:rPr>
        <w:t xml:space="preserve"> </w:t>
      </w:r>
      <w:r w:rsidR="005F1604">
        <w:rPr>
          <w:color w:val="auto"/>
          <w:szCs w:val="24"/>
          <w:u w:val="single"/>
        </w:rPr>
        <w:t>Mild Degenerative Joint Disease of the Left H</w:t>
      </w:r>
      <w:r w:rsidRPr="00935D6B">
        <w:rPr>
          <w:color w:val="auto"/>
          <w:szCs w:val="24"/>
          <w:u w:val="single"/>
        </w:rPr>
        <w:t>ip; Ganglion Cyst, Right 5</w:t>
      </w:r>
      <w:r w:rsidRPr="00935D6B">
        <w:rPr>
          <w:color w:val="auto"/>
          <w:szCs w:val="24"/>
          <w:u w:val="single"/>
          <w:vertAlign w:val="superscript"/>
        </w:rPr>
        <w:t>th</w:t>
      </w:r>
      <w:r w:rsidRPr="00935D6B">
        <w:rPr>
          <w:color w:val="auto"/>
          <w:szCs w:val="24"/>
          <w:u w:val="single"/>
        </w:rPr>
        <w:t xml:space="preserve"> Finger/</w:t>
      </w:r>
      <w:r w:rsidRPr="00935D6B">
        <w:rPr>
          <w:rFonts w:eastAsiaTheme="minorEastAsia"/>
          <w:color w:val="auto"/>
          <w:szCs w:val="24"/>
          <w:u w:val="single"/>
        </w:rPr>
        <w:t xml:space="preserve"> Scars; Scars, Status Post Bilateral Inguinal Hernia Repair</w:t>
      </w:r>
    </w:p>
    <w:p w:rsidR="00A2010D" w:rsidRPr="00100878" w:rsidRDefault="00A2010D" w:rsidP="00855D8C">
      <w:pPr>
        <w:autoSpaceDE w:val="0"/>
        <w:autoSpaceDN w:val="0"/>
        <w:adjustRightInd w:val="0"/>
        <w:spacing w:line="240" w:lineRule="exact"/>
        <w:jc w:val="both"/>
        <w:rPr>
          <w:color w:val="auto"/>
          <w:szCs w:val="24"/>
        </w:rPr>
      </w:pPr>
    </w:p>
    <w:p w:rsidR="00100878" w:rsidRPr="00100878" w:rsidRDefault="006530FE" w:rsidP="00855D8C">
      <w:pPr>
        <w:autoSpaceDE w:val="0"/>
        <w:autoSpaceDN w:val="0"/>
        <w:adjustRightInd w:val="0"/>
        <w:spacing w:line="240" w:lineRule="exact"/>
        <w:jc w:val="both"/>
        <w:rPr>
          <w:color w:val="auto"/>
          <w:szCs w:val="24"/>
        </w:rPr>
      </w:pPr>
      <w:r w:rsidRPr="00100878">
        <w:rPr>
          <w:color w:val="auto"/>
          <w:szCs w:val="24"/>
        </w:rPr>
        <w:t xml:space="preserve">MEB/IPEB/FPEB paperwork: Not </w:t>
      </w:r>
      <w:r w:rsidR="00100878" w:rsidRPr="00100878">
        <w:rPr>
          <w:color w:val="auto"/>
          <w:szCs w:val="24"/>
        </w:rPr>
        <w:t>mentioned</w:t>
      </w:r>
      <w:r w:rsidRPr="00100878">
        <w:rPr>
          <w:color w:val="auto"/>
          <w:szCs w:val="24"/>
        </w:rPr>
        <w:t xml:space="preserve"> </w:t>
      </w:r>
      <w:r w:rsidR="00100878" w:rsidRPr="00100878">
        <w:rPr>
          <w:color w:val="auto"/>
          <w:szCs w:val="24"/>
        </w:rPr>
        <w:t>and no</w:t>
      </w:r>
      <w:r w:rsidRPr="00100878">
        <w:rPr>
          <w:color w:val="auto"/>
          <w:szCs w:val="24"/>
        </w:rPr>
        <w:t xml:space="preserve"> fitness </w:t>
      </w:r>
      <w:r w:rsidR="00100878" w:rsidRPr="00100878">
        <w:rPr>
          <w:color w:val="auto"/>
          <w:szCs w:val="24"/>
        </w:rPr>
        <w:t>adjudication</w:t>
      </w:r>
      <w:r w:rsidR="006F0AF3" w:rsidRPr="00100878">
        <w:rPr>
          <w:color w:val="auto"/>
          <w:szCs w:val="24"/>
        </w:rPr>
        <w:t>.</w:t>
      </w:r>
      <w:r w:rsidR="008C4526">
        <w:rPr>
          <w:color w:val="auto"/>
          <w:szCs w:val="24"/>
        </w:rPr>
        <w:t xml:space="preserve"> </w:t>
      </w:r>
      <w:r w:rsidR="006F0AF3" w:rsidRPr="00100878">
        <w:rPr>
          <w:color w:val="auto"/>
          <w:szCs w:val="24"/>
        </w:rPr>
        <w:t xml:space="preserve"> </w:t>
      </w:r>
      <w:r w:rsidR="00100878" w:rsidRPr="00100878">
        <w:rPr>
          <w:color w:val="auto"/>
          <w:szCs w:val="24"/>
        </w:rPr>
        <w:t xml:space="preserve">On H&amp;P Item 13e-Rupture/hernia: CI marked </w:t>
      </w:r>
      <w:r w:rsidR="00100878" w:rsidRPr="00100878">
        <w:rPr>
          <w:rFonts w:hAnsi="Calibri"/>
          <w:color w:val="auto"/>
          <w:szCs w:val="24"/>
        </w:rPr>
        <w:t>“</w:t>
      </w:r>
      <w:r w:rsidR="00100878" w:rsidRPr="00100878">
        <w:rPr>
          <w:color w:val="auto"/>
          <w:szCs w:val="24"/>
        </w:rPr>
        <w:t>Yes</w:t>
      </w:r>
      <w:r w:rsidR="00100878" w:rsidRPr="00100878">
        <w:rPr>
          <w:rFonts w:hAnsi="Calibri"/>
          <w:color w:val="auto"/>
          <w:szCs w:val="24"/>
        </w:rPr>
        <w:t>”</w:t>
      </w:r>
      <w:r w:rsidR="00100878" w:rsidRPr="00100878">
        <w:rPr>
          <w:color w:val="auto"/>
          <w:szCs w:val="24"/>
        </w:rPr>
        <w:t>. No mention of any issues concerning surgery or scars.</w:t>
      </w:r>
    </w:p>
    <w:p w:rsidR="00100878" w:rsidRPr="00100878" w:rsidRDefault="00100878" w:rsidP="00855D8C">
      <w:pPr>
        <w:tabs>
          <w:tab w:val="left" w:pos="3479"/>
        </w:tabs>
        <w:autoSpaceDE w:val="0"/>
        <w:autoSpaceDN w:val="0"/>
        <w:adjustRightInd w:val="0"/>
        <w:spacing w:line="240" w:lineRule="exact"/>
        <w:jc w:val="both"/>
        <w:rPr>
          <w:color w:val="auto"/>
          <w:szCs w:val="24"/>
        </w:rPr>
      </w:pPr>
    </w:p>
    <w:p w:rsidR="006530FE" w:rsidRPr="00100878" w:rsidRDefault="00100878" w:rsidP="00855D8C">
      <w:pPr>
        <w:tabs>
          <w:tab w:val="left" w:pos="3479"/>
        </w:tabs>
        <w:autoSpaceDE w:val="0"/>
        <w:autoSpaceDN w:val="0"/>
        <w:adjustRightInd w:val="0"/>
        <w:spacing w:line="240" w:lineRule="exact"/>
        <w:jc w:val="both"/>
        <w:rPr>
          <w:color w:val="auto"/>
          <w:szCs w:val="24"/>
          <w:u w:val="single"/>
        </w:rPr>
      </w:pPr>
      <w:r w:rsidRPr="00100878">
        <w:rPr>
          <w:color w:val="auto"/>
          <w:szCs w:val="24"/>
        </w:rPr>
        <w:t xml:space="preserve">These </w:t>
      </w:r>
      <w:r w:rsidR="00BB4CFE">
        <w:rPr>
          <w:color w:val="auto"/>
          <w:szCs w:val="24"/>
        </w:rPr>
        <w:t>conditions are o</w:t>
      </w:r>
      <w:r w:rsidR="006F0AF3" w:rsidRPr="00100878">
        <w:rPr>
          <w:color w:val="auto"/>
          <w:szCs w:val="24"/>
        </w:rPr>
        <w:t xml:space="preserve">utside </w:t>
      </w:r>
      <w:r w:rsidR="00BB4CFE">
        <w:rPr>
          <w:color w:val="auto"/>
          <w:szCs w:val="24"/>
        </w:rPr>
        <w:t xml:space="preserve">the </w:t>
      </w:r>
      <w:r w:rsidR="006F0AF3" w:rsidRPr="00100878">
        <w:rPr>
          <w:color w:val="auto"/>
          <w:szCs w:val="24"/>
        </w:rPr>
        <w:t xml:space="preserve">scope of </w:t>
      </w:r>
      <w:r w:rsidR="00330ED7">
        <w:rPr>
          <w:color w:val="auto"/>
          <w:szCs w:val="24"/>
        </w:rPr>
        <w:t>this Board</w:t>
      </w:r>
      <w:r w:rsidR="006F0AF3" w:rsidRPr="00100878">
        <w:rPr>
          <w:color w:val="auto"/>
          <w:szCs w:val="24"/>
        </w:rPr>
        <w:t>.</w:t>
      </w:r>
    </w:p>
    <w:p w:rsidR="00037267" w:rsidRPr="00B259DF" w:rsidRDefault="00037267" w:rsidP="00855D8C">
      <w:pPr>
        <w:tabs>
          <w:tab w:val="left" w:pos="288"/>
          <w:tab w:val="left" w:pos="4752"/>
        </w:tabs>
        <w:spacing w:line="240" w:lineRule="exact"/>
        <w:jc w:val="both"/>
        <w:rPr>
          <w:color w:val="000080"/>
          <w:szCs w:val="24"/>
        </w:rPr>
      </w:pPr>
      <w:r w:rsidRPr="00B259DF">
        <w:rPr>
          <w:color w:val="000080"/>
          <w:szCs w:val="24"/>
        </w:rPr>
        <w:t>________________________________________________________________</w:t>
      </w:r>
    </w:p>
    <w:p w:rsidR="006A79F8" w:rsidRPr="00B259DF" w:rsidRDefault="006A79F8" w:rsidP="00855D8C">
      <w:pPr>
        <w:spacing w:line="240" w:lineRule="exact"/>
        <w:jc w:val="both"/>
        <w:rPr>
          <w:color w:val="000080"/>
          <w:szCs w:val="24"/>
          <w:u w:val="single"/>
        </w:rPr>
      </w:pPr>
    </w:p>
    <w:p w:rsidR="0017087C" w:rsidRPr="00AE3316" w:rsidRDefault="0017087C" w:rsidP="00855D8C">
      <w:pPr>
        <w:spacing w:line="240" w:lineRule="exact"/>
        <w:jc w:val="both"/>
        <w:rPr>
          <w:rFonts w:asciiTheme="minorHAnsi" w:hAnsiTheme="minorHAnsi"/>
          <w:color w:val="000080"/>
          <w:szCs w:val="24"/>
        </w:rPr>
      </w:pPr>
      <w:r w:rsidRPr="00B259DF">
        <w:rPr>
          <w:color w:val="auto"/>
          <w:szCs w:val="24"/>
          <w:u w:val="single"/>
        </w:rPr>
        <w:t>BOARD FINDINGS</w:t>
      </w:r>
      <w:r w:rsidRPr="00B259DF">
        <w:rPr>
          <w:color w:val="auto"/>
          <w:szCs w:val="24"/>
        </w:rPr>
        <w:t>:</w:t>
      </w:r>
      <w:r w:rsidRPr="00B259DF">
        <w:rPr>
          <w:rFonts w:eastAsiaTheme="minorHAnsi"/>
          <w:color w:val="auto"/>
          <w:szCs w:val="24"/>
        </w:rPr>
        <w:t xml:space="preserve">  IAW </w:t>
      </w:r>
      <w:proofErr w:type="spellStart"/>
      <w:r w:rsidRPr="00B259DF">
        <w:rPr>
          <w:rFonts w:eastAsiaTheme="minorHAnsi"/>
          <w:color w:val="auto"/>
          <w:szCs w:val="24"/>
        </w:rPr>
        <w:t>DoDI</w:t>
      </w:r>
      <w:proofErr w:type="spellEnd"/>
      <w:r w:rsidRPr="00B259DF">
        <w:rPr>
          <w:rFonts w:eastAsiaTheme="minorHAnsi"/>
          <w:color w:val="auto"/>
          <w:szCs w:val="24"/>
        </w:rPr>
        <w:t xml:space="preserve"> 6040.44, provisions of </w:t>
      </w:r>
      <w:proofErr w:type="spellStart"/>
      <w:r w:rsidRPr="00B259DF">
        <w:rPr>
          <w:rFonts w:eastAsiaTheme="minorHAnsi"/>
          <w:color w:val="auto"/>
          <w:szCs w:val="24"/>
        </w:rPr>
        <w:t>DoD</w:t>
      </w:r>
      <w:proofErr w:type="spellEnd"/>
      <w:r w:rsidRPr="00B259DF">
        <w:rPr>
          <w:rFonts w:eastAsiaTheme="minorHAnsi"/>
          <w:color w:val="auto"/>
          <w:szCs w:val="24"/>
        </w:rPr>
        <w:t xml:space="preserve"> or Military Department regulations or guidelines relied upon by the PEB will not be considered by the Board to the extent they were inconsistent</w:t>
      </w:r>
      <w:r w:rsidRPr="0037420E">
        <w:rPr>
          <w:rFonts w:eastAsiaTheme="minorHAnsi"/>
          <w:color w:val="auto"/>
          <w:szCs w:val="24"/>
        </w:rPr>
        <w:t xml:space="preserve"> with the VASRD in effect at the time of the adjudication. </w:t>
      </w:r>
      <w:r w:rsidR="00B259DF">
        <w:rPr>
          <w:rFonts w:eastAsiaTheme="minorHAnsi"/>
          <w:color w:val="auto"/>
          <w:szCs w:val="24"/>
        </w:rPr>
        <w:t xml:space="preserve">After careful consideration of all available information the Board </w:t>
      </w:r>
      <w:r w:rsidR="00B259DF" w:rsidRPr="00B9466B">
        <w:rPr>
          <w:rFonts w:eastAsiaTheme="minorHAnsi"/>
          <w:color w:val="auto"/>
          <w:szCs w:val="24"/>
        </w:rPr>
        <w:t>unanimously</w:t>
      </w:r>
      <w:r w:rsidR="00B259DF" w:rsidRPr="00104E4D">
        <w:rPr>
          <w:rFonts w:eastAsiaTheme="minorHAnsi"/>
          <w:color w:val="auto"/>
          <w:szCs w:val="24"/>
        </w:rPr>
        <w:t xml:space="preserve"> </w:t>
      </w:r>
      <w:r w:rsidR="00B259DF" w:rsidRPr="00104E4D">
        <w:rPr>
          <w:color w:val="auto"/>
          <w:szCs w:val="24"/>
        </w:rPr>
        <w:t>concluded that the CI’s condition is appropriately rated at</w:t>
      </w:r>
      <w:r w:rsidR="00B259DF">
        <w:rPr>
          <w:color w:val="auto"/>
          <w:szCs w:val="24"/>
        </w:rPr>
        <w:t xml:space="preserve"> 20% under VASRD 7913 Type I Diabetes with Positive Anti-Insulin Antibodies. </w:t>
      </w:r>
    </w:p>
    <w:p w:rsidR="000B0353" w:rsidRDefault="000B0353" w:rsidP="00855D8C">
      <w:pPr>
        <w:spacing w:line="240" w:lineRule="exact"/>
        <w:jc w:val="both"/>
        <w:rPr>
          <w:rFonts w:asciiTheme="minorHAnsi" w:eastAsiaTheme="minorHAnsi" w:hAnsiTheme="minorHAnsi"/>
          <w:color w:val="auto"/>
          <w:szCs w:val="24"/>
        </w:rPr>
      </w:pPr>
    </w:p>
    <w:p w:rsidR="0037420E" w:rsidRDefault="00100878" w:rsidP="00855D8C">
      <w:pPr>
        <w:spacing w:line="240" w:lineRule="exact"/>
        <w:jc w:val="both"/>
        <w:rPr>
          <w:color w:val="auto"/>
          <w:szCs w:val="24"/>
        </w:rPr>
      </w:pPr>
      <w:r>
        <w:rPr>
          <w:color w:val="auto"/>
          <w:szCs w:val="24"/>
        </w:rPr>
        <w:t>There is n</w:t>
      </w:r>
      <w:r w:rsidRPr="0037420E">
        <w:rPr>
          <w:color w:val="auto"/>
          <w:szCs w:val="24"/>
        </w:rPr>
        <w:t xml:space="preserve">o evidence that regulation of activities </w:t>
      </w:r>
      <w:r>
        <w:rPr>
          <w:color w:val="auto"/>
          <w:szCs w:val="24"/>
        </w:rPr>
        <w:t xml:space="preserve">as defined by the VASRD </w:t>
      </w:r>
      <w:r w:rsidRPr="0037420E">
        <w:rPr>
          <w:color w:val="auto"/>
          <w:szCs w:val="24"/>
        </w:rPr>
        <w:t>was required.</w:t>
      </w:r>
      <w:r w:rsidR="008C4526">
        <w:rPr>
          <w:color w:val="auto"/>
          <w:szCs w:val="24"/>
        </w:rPr>
        <w:t xml:space="preserve"> </w:t>
      </w:r>
      <w:r w:rsidRPr="0037420E">
        <w:rPr>
          <w:color w:val="auto"/>
          <w:szCs w:val="24"/>
        </w:rPr>
        <w:t xml:space="preserve"> </w:t>
      </w:r>
      <w:r>
        <w:rPr>
          <w:color w:val="auto"/>
          <w:szCs w:val="24"/>
        </w:rPr>
        <w:t xml:space="preserve">The definition of regulation of </w:t>
      </w:r>
      <w:r w:rsidR="00503FB9">
        <w:rPr>
          <w:color w:val="auto"/>
          <w:szCs w:val="24"/>
        </w:rPr>
        <w:t>activities</w:t>
      </w:r>
      <w:r>
        <w:rPr>
          <w:color w:val="auto"/>
          <w:szCs w:val="24"/>
        </w:rPr>
        <w:t xml:space="preserve"> as elaborated in the 100% rating criteria for 7913 Diabetes </w:t>
      </w:r>
      <w:r w:rsidR="009D219B">
        <w:rPr>
          <w:color w:val="auto"/>
          <w:szCs w:val="24"/>
        </w:rPr>
        <w:t>Mellitu</w:t>
      </w:r>
      <w:r w:rsidR="00503FB9">
        <w:rPr>
          <w:color w:val="auto"/>
          <w:szCs w:val="24"/>
        </w:rPr>
        <w:t xml:space="preserve">s is applied whenever the term is present in any of the other rating percentage criteria.  </w:t>
      </w:r>
      <w:r w:rsidRPr="0037420E">
        <w:rPr>
          <w:color w:val="auto"/>
          <w:szCs w:val="24"/>
        </w:rPr>
        <w:t>Regulation of activities is defined as avoidance of strenuous occupational and recreational activities</w:t>
      </w:r>
      <w:r w:rsidR="00503FB9">
        <w:rPr>
          <w:color w:val="auto"/>
          <w:szCs w:val="24"/>
        </w:rPr>
        <w:t>.</w:t>
      </w:r>
      <w:r>
        <w:rPr>
          <w:color w:val="auto"/>
          <w:szCs w:val="24"/>
        </w:rPr>
        <w:t xml:space="preserve"> </w:t>
      </w:r>
      <w:r w:rsidR="008C4526">
        <w:rPr>
          <w:color w:val="auto"/>
          <w:szCs w:val="24"/>
        </w:rPr>
        <w:t xml:space="preserve"> </w:t>
      </w:r>
      <w:r w:rsidR="00503FB9">
        <w:rPr>
          <w:color w:val="auto"/>
          <w:szCs w:val="24"/>
        </w:rPr>
        <w:t xml:space="preserve">This is considered to exist when a healthcare provider prescribes this avoidance. </w:t>
      </w:r>
      <w:r w:rsidR="008C4526">
        <w:rPr>
          <w:color w:val="auto"/>
          <w:szCs w:val="24"/>
        </w:rPr>
        <w:t xml:space="preserve"> </w:t>
      </w:r>
      <w:r w:rsidR="00503FB9">
        <w:rPr>
          <w:color w:val="auto"/>
          <w:szCs w:val="24"/>
        </w:rPr>
        <w:t>There is no evidence that any provider recommended the CI avoid any strenuous activities.</w:t>
      </w:r>
    </w:p>
    <w:p w:rsidR="00503FB9" w:rsidRDefault="00503FB9" w:rsidP="00855D8C">
      <w:pPr>
        <w:spacing w:line="240" w:lineRule="exact"/>
        <w:jc w:val="both"/>
        <w:rPr>
          <w:rFonts w:asciiTheme="minorHAnsi" w:hAnsiTheme="minorHAnsi"/>
          <w:color w:val="FF0000"/>
          <w:szCs w:val="24"/>
        </w:rPr>
      </w:pPr>
    </w:p>
    <w:p w:rsidR="000B0353" w:rsidRDefault="000B0353" w:rsidP="00855D8C">
      <w:pPr>
        <w:spacing w:line="240" w:lineRule="exact"/>
        <w:jc w:val="both"/>
        <w:rPr>
          <w:color w:val="auto"/>
          <w:szCs w:val="24"/>
        </w:rPr>
      </w:pPr>
      <w:r w:rsidRPr="000B0353">
        <w:rPr>
          <w:color w:val="auto"/>
          <w:szCs w:val="24"/>
        </w:rPr>
        <w:t xml:space="preserve">In the matter of the </w:t>
      </w:r>
      <w:proofErr w:type="spellStart"/>
      <w:r w:rsidRPr="000B0353">
        <w:rPr>
          <w:color w:val="auto"/>
          <w:szCs w:val="24"/>
        </w:rPr>
        <w:t>Dupuytren</w:t>
      </w:r>
      <w:r w:rsidRPr="000B0353">
        <w:rPr>
          <w:rFonts w:hAnsiTheme="minorHAnsi"/>
          <w:color w:val="auto"/>
          <w:szCs w:val="24"/>
        </w:rPr>
        <w:t>’</w:t>
      </w:r>
      <w:r w:rsidRPr="000B0353">
        <w:rPr>
          <w:color w:val="auto"/>
          <w:szCs w:val="24"/>
        </w:rPr>
        <w:t>s</w:t>
      </w:r>
      <w:proofErr w:type="spellEnd"/>
      <w:r w:rsidRPr="000B0353">
        <w:rPr>
          <w:color w:val="auto"/>
          <w:szCs w:val="24"/>
        </w:rPr>
        <w:t xml:space="preserve"> Contracture, the Board </w:t>
      </w:r>
      <w:r w:rsidR="00100878">
        <w:rPr>
          <w:color w:val="auto"/>
          <w:szCs w:val="24"/>
        </w:rPr>
        <w:t>unanimously a</w:t>
      </w:r>
      <w:r w:rsidRPr="000B0353">
        <w:rPr>
          <w:color w:val="auto"/>
          <w:szCs w:val="24"/>
        </w:rPr>
        <w:t>grees by that it cannot</w:t>
      </w:r>
      <w:r w:rsidRPr="000B0353">
        <w:rPr>
          <w:color w:val="000080"/>
          <w:szCs w:val="24"/>
        </w:rPr>
        <w:t xml:space="preserve"> </w:t>
      </w:r>
      <w:r w:rsidRPr="000B0353">
        <w:rPr>
          <w:color w:val="auto"/>
          <w:szCs w:val="24"/>
        </w:rPr>
        <w:t xml:space="preserve">recommend finding </w:t>
      </w:r>
      <w:r w:rsidR="00100878">
        <w:rPr>
          <w:color w:val="auto"/>
          <w:szCs w:val="24"/>
        </w:rPr>
        <w:t xml:space="preserve">this condition </w:t>
      </w:r>
      <w:r w:rsidR="00100878" w:rsidRPr="000B0353">
        <w:rPr>
          <w:color w:val="auto"/>
          <w:szCs w:val="24"/>
        </w:rPr>
        <w:t>unfit</w:t>
      </w:r>
      <w:r w:rsidR="00100878">
        <w:rPr>
          <w:color w:val="auto"/>
          <w:szCs w:val="24"/>
        </w:rPr>
        <w:t xml:space="preserve"> and therefore does not provide a rating recommendation.</w:t>
      </w:r>
      <w:r w:rsidR="008C4526">
        <w:rPr>
          <w:color w:val="auto"/>
          <w:szCs w:val="24"/>
        </w:rPr>
        <w:t xml:space="preserve"> </w:t>
      </w:r>
      <w:r w:rsidR="00100878">
        <w:rPr>
          <w:color w:val="auto"/>
          <w:szCs w:val="24"/>
        </w:rPr>
        <w:t xml:space="preserve"> </w:t>
      </w:r>
      <w:r w:rsidR="00935D6B">
        <w:rPr>
          <w:color w:val="auto"/>
          <w:szCs w:val="24"/>
        </w:rPr>
        <w:t>While the VA rates all service connected conditions, the military services o</w:t>
      </w:r>
      <w:r w:rsidR="00100878">
        <w:rPr>
          <w:color w:val="auto"/>
          <w:szCs w:val="24"/>
        </w:rPr>
        <w:t>nly</w:t>
      </w:r>
      <w:r w:rsidR="00935D6B">
        <w:rPr>
          <w:color w:val="auto"/>
          <w:szCs w:val="24"/>
        </w:rPr>
        <w:t xml:space="preserve"> rate</w:t>
      </w:r>
      <w:r w:rsidR="00100878">
        <w:rPr>
          <w:color w:val="auto"/>
          <w:szCs w:val="24"/>
        </w:rPr>
        <w:t xml:space="preserve"> conditions considered to be unfitting </w:t>
      </w:r>
      <w:r w:rsidR="00935D6B">
        <w:rPr>
          <w:color w:val="auto"/>
          <w:szCs w:val="24"/>
        </w:rPr>
        <w:t xml:space="preserve">for military service </w:t>
      </w:r>
      <w:r w:rsidR="00100878">
        <w:rPr>
          <w:color w:val="auto"/>
          <w:szCs w:val="24"/>
        </w:rPr>
        <w:t>at the time of separation</w:t>
      </w:r>
      <w:r w:rsidRPr="000B0353">
        <w:rPr>
          <w:color w:val="auto"/>
          <w:szCs w:val="24"/>
        </w:rPr>
        <w:t>.</w:t>
      </w:r>
    </w:p>
    <w:p w:rsidR="0017087C" w:rsidRPr="00AE3316" w:rsidRDefault="0017087C" w:rsidP="00855D8C">
      <w:pPr>
        <w:spacing w:line="240" w:lineRule="exact"/>
        <w:jc w:val="both"/>
        <w:rPr>
          <w:rFonts w:asciiTheme="minorHAnsi" w:hAnsiTheme="minorHAnsi"/>
          <w:color w:val="FF0000"/>
          <w:szCs w:val="24"/>
        </w:rPr>
      </w:pPr>
    </w:p>
    <w:p w:rsidR="0017087C" w:rsidRPr="00100878" w:rsidRDefault="000B0353" w:rsidP="00855D8C">
      <w:pPr>
        <w:tabs>
          <w:tab w:val="left" w:pos="288"/>
          <w:tab w:val="left" w:pos="4752"/>
        </w:tabs>
        <w:spacing w:line="240" w:lineRule="exact"/>
        <w:jc w:val="both"/>
        <w:rPr>
          <w:color w:val="auto"/>
          <w:szCs w:val="24"/>
        </w:rPr>
      </w:pPr>
      <w:r w:rsidRPr="00100878">
        <w:rPr>
          <w:color w:val="auto"/>
          <w:szCs w:val="24"/>
        </w:rPr>
        <w:t xml:space="preserve">The other </w:t>
      </w:r>
      <w:r w:rsidR="00100878">
        <w:rPr>
          <w:color w:val="auto"/>
          <w:szCs w:val="24"/>
        </w:rPr>
        <w:t>conditions</w:t>
      </w:r>
      <w:r w:rsidRPr="00100878">
        <w:rPr>
          <w:color w:val="auto"/>
          <w:szCs w:val="24"/>
        </w:rPr>
        <w:t xml:space="preserve"> </w:t>
      </w:r>
      <w:r w:rsidR="0017087C" w:rsidRPr="00100878">
        <w:rPr>
          <w:color w:val="auto"/>
          <w:szCs w:val="24"/>
        </w:rPr>
        <w:t>rated by the VA</w:t>
      </w:r>
      <w:r w:rsidRPr="00100878">
        <w:rPr>
          <w:color w:val="auto"/>
          <w:szCs w:val="24"/>
        </w:rPr>
        <w:t xml:space="preserve"> </w:t>
      </w:r>
      <w:r w:rsidR="0017087C" w:rsidRPr="00100878">
        <w:rPr>
          <w:color w:val="auto"/>
          <w:szCs w:val="24"/>
        </w:rPr>
        <w:t xml:space="preserve"> </w:t>
      </w:r>
      <w:r w:rsidRPr="00100878">
        <w:rPr>
          <w:color w:val="auto"/>
          <w:szCs w:val="24"/>
        </w:rPr>
        <w:t>(Ganglion Cyst, Right 5</w:t>
      </w:r>
      <w:r w:rsidRPr="00100878">
        <w:rPr>
          <w:color w:val="auto"/>
          <w:szCs w:val="24"/>
          <w:vertAlign w:val="superscript"/>
        </w:rPr>
        <w:t>th</w:t>
      </w:r>
      <w:r w:rsidRPr="00100878">
        <w:rPr>
          <w:color w:val="auto"/>
          <w:szCs w:val="24"/>
        </w:rPr>
        <w:t xml:space="preserve"> Finger; Mild Degenerative Joint Disease, Lumbar Spine; </w:t>
      </w:r>
      <w:r w:rsidRPr="00100878">
        <w:rPr>
          <w:rFonts w:eastAsiaTheme="minorEastAsia"/>
          <w:color w:val="auto"/>
          <w:szCs w:val="24"/>
        </w:rPr>
        <w:t xml:space="preserve">Mild Degenerative Joint Disease, Left Hip; and </w:t>
      </w:r>
      <w:r w:rsidRPr="00100878">
        <w:rPr>
          <w:color w:val="auto"/>
          <w:szCs w:val="24"/>
        </w:rPr>
        <w:t xml:space="preserve"> </w:t>
      </w:r>
      <w:r w:rsidRPr="00100878">
        <w:rPr>
          <w:rFonts w:eastAsiaTheme="minorEastAsia"/>
          <w:color w:val="auto"/>
          <w:szCs w:val="24"/>
        </w:rPr>
        <w:t>Scars, Status Post Bilateral Inguinal Hernia Repair)</w:t>
      </w:r>
      <w:r w:rsidRPr="00100878">
        <w:rPr>
          <w:color w:val="auto"/>
          <w:szCs w:val="24"/>
        </w:rPr>
        <w:t xml:space="preserve"> </w:t>
      </w:r>
      <w:r w:rsidR="0017087C" w:rsidRPr="00100878">
        <w:rPr>
          <w:color w:val="auto"/>
          <w:szCs w:val="24"/>
        </w:rPr>
        <w:t>were not mentioned in the Disability Evaluation System package and are therefore outside the scope of the Board.</w:t>
      </w:r>
      <w:r w:rsidR="008C4526">
        <w:rPr>
          <w:color w:val="auto"/>
          <w:szCs w:val="24"/>
        </w:rPr>
        <w:t xml:space="preserve"> </w:t>
      </w:r>
      <w:r w:rsidR="0017087C" w:rsidRPr="00100878">
        <w:rPr>
          <w:color w:val="auto"/>
          <w:szCs w:val="24"/>
        </w:rPr>
        <w:t xml:space="preserve"> The CI retains the right to request his service Board of Correction for Naval Records (BCNR) to consider adding these conditions as unfitting.</w:t>
      </w:r>
    </w:p>
    <w:p w:rsidR="0017087C" w:rsidRPr="00100878" w:rsidRDefault="0017087C" w:rsidP="00855D8C">
      <w:pPr>
        <w:tabs>
          <w:tab w:val="left" w:pos="288"/>
          <w:tab w:val="left" w:pos="4752"/>
        </w:tabs>
        <w:spacing w:line="240" w:lineRule="exact"/>
        <w:jc w:val="both"/>
        <w:rPr>
          <w:color w:val="auto"/>
          <w:szCs w:val="24"/>
        </w:rPr>
      </w:pPr>
      <w:r w:rsidRPr="00100878">
        <w:rPr>
          <w:color w:val="auto"/>
          <w:szCs w:val="24"/>
          <w:u w:val="single"/>
        </w:rPr>
        <w:t>_________________________________________________________</w:t>
      </w:r>
      <w:r w:rsidRPr="00100878">
        <w:rPr>
          <w:color w:val="auto"/>
          <w:szCs w:val="24"/>
        </w:rPr>
        <w:t>_</w:t>
      </w:r>
      <w:r w:rsidR="00232612" w:rsidRPr="00100878">
        <w:rPr>
          <w:color w:val="auto"/>
          <w:szCs w:val="24"/>
        </w:rPr>
        <w:t>______</w:t>
      </w:r>
    </w:p>
    <w:p w:rsidR="0017087C" w:rsidRPr="00100878" w:rsidRDefault="0017087C" w:rsidP="00855D8C">
      <w:pPr>
        <w:tabs>
          <w:tab w:val="left" w:pos="288"/>
          <w:tab w:val="left" w:pos="4752"/>
        </w:tabs>
        <w:spacing w:line="240" w:lineRule="exact"/>
        <w:jc w:val="both"/>
        <w:rPr>
          <w:color w:val="auto"/>
          <w:szCs w:val="24"/>
        </w:rPr>
      </w:pPr>
    </w:p>
    <w:p w:rsidR="000B0353" w:rsidRPr="00100878" w:rsidRDefault="0017087C" w:rsidP="00855D8C">
      <w:pPr>
        <w:spacing w:line="240" w:lineRule="exact"/>
        <w:jc w:val="both"/>
        <w:rPr>
          <w:color w:val="auto"/>
          <w:szCs w:val="24"/>
        </w:rPr>
      </w:pPr>
      <w:r w:rsidRPr="00100878">
        <w:rPr>
          <w:color w:val="auto"/>
          <w:szCs w:val="24"/>
          <w:u w:val="single"/>
        </w:rPr>
        <w:lastRenderedPageBreak/>
        <w:t>RECOMMENDATION</w:t>
      </w:r>
      <w:r w:rsidRPr="00100878">
        <w:rPr>
          <w:color w:val="auto"/>
          <w:szCs w:val="24"/>
        </w:rPr>
        <w:t xml:space="preserve">: </w:t>
      </w:r>
      <w:r w:rsidR="000B0353" w:rsidRPr="00100878">
        <w:rPr>
          <w:color w:val="auto"/>
          <w:szCs w:val="24"/>
        </w:rPr>
        <w:t xml:space="preserve">The Board therefore recommends that there be no </w:t>
      </w:r>
      <w:proofErr w:type="spellStart"/>
      <w:r w:rsidR="000B0353" w:rsidRPr="00100878">
        <w:rPr>
          <w:color w:val="auto"/>
          <w:szCs w:val="24"/>
        </w:rPr>
        <w:t>recharacterization</w:t>
      </w:r>
      <w:proofErr w:type="spellEnd"/>
      <w:r w:rsidR="000B0353" w:rsidRPr="00100878">
        <w:rPr>
          <w:color w:val="auto"/>
          <w:szCs w:val="24"/>
        </w:rPr>
        <w:t xml:space="preserve"> of the CI</w:t>
      </w:r>
      <w:r w:rsidR="000B0353" w:rsidRPr="00100878">
        <w:rPr>
          <w:rFonts w:hAnsiTheme="minorHAnsi"/>
          <w:color w:val="auto"/>
          <w:szCs w:val="24"/>
        </w:rPr>
        <w:t>’</w:t>
      </w:r>
      <w:r w:rsidR="000B0353" w:rsidRPr="00100878">
        <w:rPr>
          <w:color w:val="auto"/>
          <w:szCs w:val="24"/>
        </w:rPr>
        <w:t>s disability and separation determination.</w:t>
      </w:r>
    </w:p>
    <w:p w:rsidR="0017087C" w:rsidRPr="00100878" w:rsidRDefault="0017087C" w:rsidP="00855D8C">
      <w:pPr>
        <w:tabs>
          <w:tab w:val="left" w:pos="288"/>
          <w:tab w:val="left" w:pos="4752"/>
        </w:tabs>
        <w:spacing w:line="240" w:lineRule="exact"/>
        <w:jc w:val="both"/>
        <w:rPr>
          <w:color w:val="auto"/>
          <w:szCs w:val="24"/>
        </w:rPr>
      </w:pPr>
      <w:r w:rsidRPr="00100878">
        <w:rPr>
          <w:color w:val="auto"/>
          <w:szCs w:val="24"/>
          <w:u w:val="single"/>
        </w:rPr>
        <w:t>_______________________________________________________________</w:t>
      </w:r>
      <w:r w:rsidRPr="00100878">
        <w:rPr>
          <w:color w:val="auto"/>
          <w:szCs w:val="24"/>
        </w:rPr>
        <w:t>_</w:t>
      </w:r>
    </w:p>
    <w:p w:rsidR="0017087C" w:rsidRPr="00100878" w:rsidRDefault="0017087C" w:rsidP="00855D8C">
      <w:pPr>
        <w:tabs>
          <w:tab w:val="left" w:pos="288"/>
          <w:tab w:val="left" w:pos="4752"/>
        </w:tabs>
        <w:spacing w:line="240" w:lineRule="exact"/>
        <w:jc w:val="both"/>
        <w:rPr>
          <w:color w:val="auto"/>
          <w:szCs w:val="24"/>
        </w:rPr>
      </w:pPr>
    </w:p>
    <w:p w:rsidR="0017087C" w:rsidRPr="00100878" w:rsidRDefault="0017087C" w:rsidP="00855D8C">
      <w:pPr>
        <w:tabs>
          <w:tab w:val="left" w:pos="288"/>
          <w:tab w:val="left" w:pos="4752"/>
        </w:tabs>
        <w:spacing w:line="240" w:lineRule="exact"/>
        <w:jc w:val="both"/>
        <w:rPr>
          <w:color w:val="auto"/>
          <w:szCs w:val="24"/>
        </w:rPr>
      </w:pPr>
      <w:r w:rsidRPr="00100878">
        <w:rPr>
          <w:color w:val="auto"/>
          <w:szCs w:val="24"/>
        </w:rPr>
        <w:t>The following documentary evidence was considered:</w:t>
      </w:r>
    </w:p>
    <w:p w:rsidR="0017087C" w:rsidRPr="00100878" w:rsidRDefault="0017087C" w:rsidP="00855D8C">
      <w:pPr>
        <w:tabs>
          <w:tab w:val="left" w:pos="288"/>
          <w:tab w:val="left" w:pos="4752"/>
        </w:tabs>
        <w:spacing w:line="240" w:lineRule="exact"/>
        <w:jc w:val="both"/>
        <w:rPr>
          <w:color w:val="auto"/>
          <w:szCs w:val="24"/>
        </w:rPr>
      </w:pPr>
    </w:p>
    <w:p w:rsidR="0017087C" w:rsidRPr="00100878" w:rsidRDefault="0017087C" w:rsidP="00855D8C">
      <w:pPr>
        <w:tabs>
          <w:tab w:val="left" w:pos="288"/>
          <w:tab w:val="left" w:pos="4752"/>
        </w:tabs>
        <w:spacing w:line="240" w:lineRule="exact"/>
        <w:jc w:val="both"/>
        <w:rPr>
          <w:color w:val="auto"/>
          <w:szCs w:val="24"/>
        </w:rPr>
      </w:pPr>
      <w:r w:rsidRPr="00100878">
        <w:rPr>
          <w:color w:val="auto"/>
          <w:szCs w:val="24"/>
        </w:rPr>
        <w:t xml:space="preserve">Exhibit A.  DD Form </w:t>
      </w:r>
      <w:proofErr w:type="gramStart"/>
      <w:r w:rsidRPr="00100878">
        <w:rPr>
          <w:color w:val="auto"/>
          <w:szCs w:val="24"/>
        </w:rPr>
        <w:t>294</w:t>
      </w:r>
      <w:r w:rsidR="009D219B">
        <w:rPr>
          <w:color w:val="auto"/>
          <w:szCs w:val="24"/>
        </w:rPr>
        <w:t>,</w:t>
      </w:r>
      <w:proofErr w:type="gramEnd"/>
      <w:r w:rsidRPr="00100878">
        <w:rPr>
          <w:color w:val="auto"/>
          <w:szCs w:val="24"/>
        </w:rPr>
        <w:t xml:space="preserve"> dated 2009</w:t>
      </w:r>
      <w:r w:rsidR="000B0353" w:rsidRPr="00100878">
        <w:rPr>
          <w:color w:val="auto"/>
          <w:szCs w:val="24"/>
        </w:rPr>
        <w:t>0527</w:t>
      </w:r>
      <w:r w:rsidRPr="00100878">
        <w:rPr>
          <w:color w:val="auto"/>
          <w:szCs w:val="24"/>
        </w:rPr>
        <w:t>, w/</w:t>
      </w:r>
      <w:proofErr w:type="spellStart"/>
      <w:r w:rsidRPr="00100878">
        <w:rPr>
          <w:color w:val="auto"/>
          <w:szCs w:val="24"/>
        </w:rPr>
        <w:t>atchs</w:t>
      </w:r>
      <w:proofErr w:type="spellEnd"/>
      <w:r w:rsidRPr="00100878">
        <w:rPr>
          <w:color w:val="auto"/>
          <w:szCs w:val="24"/>
        </w:rPr>
        <w:t>.</w:t>
      </w:r>
    </w:p>
    <w:p w:rsidR="0017087C" w:rsidRPr="00100878" w:rsidRDefault="0017087C" w:rsidP="00855D8C">
      <w:pPr>
        <w:tabs>
          <w:tab w:val="left" w:pos="288"/>
          <w:tab w:val="left" w:pos="4752"/>
        </w:tabs>
        <w:spacing w:line="240" w:lineRule="exact"/>
        <w:jc w:val="both"/>
        <w:rPr>
          <w:color w:val="auto"/>
          <w:szCs w:val="24"/>
        </w:rPr>
      </w:pPr>
      <w:r w:rsidRPr="00100878">
        <w:rPr>
          <w:color w:val="auto"/>
          <w:szCs w:val="24"/>
        </w:rPr>
        <w:t xml:space="preserve">Exhibit B.  </w:t>
      </w:r>
      <w:proofErr w:type="gramStart"/>
      <w:r w:rsidRPr="00100878">
        <w:rPr>
          <w:color w:val="auto"/>
          <w:szCs w:val="24"/>
        </w:rPr>
        <w:t>Service Treatment Record.</w:t>
      </w:r>
      <w:proofErr w:type="gramEnd"/>
    </w:p>
    <w:p w:rsidR="0017087C" w:rsidRPr="00100878" w:rsidRDefault="0017087C" w:rsidP="00855D8C">
      <w:pPr>
        <w:tabs>
          <w:tab w:val="left" w:pos="288"/>
          <w:tab w:val="left" w:pos="4752"/>
        </w:tabs>
        <w:spacing w:line="240" w:lineRule="exact"/>
        <w:jc w:val="both"/>
        <w:rPr>
          <w:color w:val="auto"/>
          <w:szCs w:val="24"/>
        </w:rPr>
      </w:pPr>
      <w:r w:rsidRPr="00100878">
        <w:rPr>
          <w:color w:val="auto"/>
          <w:szCs w:val="24"/>
        </w:rPr>
        <w:t xml:space="preserve">Exhibit C.  </w:t>
      </w:r>
      <w:proofErr w:type="gramStart"/>
      <w:r w:rsidRPr="00100878">
        <w:rPr>
          <w:color w:val="auto"/>
          <w:szCs w:val="24"/>
        </w:rPr>
        <w:t>Department of Veterans' Affairs Treatment Record.</w:t>
      </w:r>
      <w:proofErr w:type="gramEnd"/>
    </w:p>
    <w:p w:rsidR="0017087C" w:rsidRPr="000B0353" w:rsidRDefault="0017087C" w:rsidP="00855D8C">
      <w:pPr>
        <w:tabs>
          <w:tab w:val="left" w:pos="288"/>
          <w:tab w:val="left" w:pos="4752"/>
        </w:tabs>
        <w:spacing w:line="240" w:lineRule="exact"/>
        <w:jc w:val="both"/>
        <w:rPr>
          <w:color w:val="auto"/>
          <w:szCs w:val="24"/>
        </w:rPr>
      </w:pPr>
    </w:p>
    <w:p w:rsidR="0017087C" w:rsidRPr="000B0353" w:rsidRDefault="0017087C" w:rsidP="00855D8C">
      <w:pPr>
        <w:tabs>
          <w:tab w:val="left" w:pos="288"/>
          <w:tab w:val="left" w:pos="4752"/>
        </w:tabs>
        <w:spacing w:line="240" w:lineRule="exact"/>
        <w:jc w:val="both"/>
        <w:rPr>
          <w:color w:val="auto"/>
          <w:szCs w:val="24"/>
        </w:rPr>
      </w:pPr>
    </w:p>
    <w:p w:rsidR="0017087C" w:rsidRPr="000B0353" w:rsidRDefault="0017087C" w:rsidP="00855D8C">
      <w:pPr>
        <w:tabs>
          <w:tab w:val="left" w:pos="288"/>
          <w:tab w:val="left" w:pos="4752"/>
        </w:tabs>
        <w:spacing w:line="240" w:lineRule="exact"/>
        <w:jc w:val="both"/>
        <w:rPr>
          <w:color w:val="auto"/>
          <w:szCs w:val="24"/>
        </w:rPr>
      </w:pPr>
    </w:p>
    <w:p w:rsidR="0017087C" w:rsidRPr="000B0353" w:rsidRDefault="0017087C" w:rsidP="00855D8C">
      <w:pPr>
        <w:tabs>
          <w:tab w:val="left" w:pos="288"/>
          <w:tab w:val="left" w:pos="4752"/>
        </w:tabs>
        <w:spacing w:line="240" w:lineRule="exact"/>
        <w:jc w:val="both"/>
        <w:rPr>
          <w:color w:val="auto"/>
          <w:szCs w:val="24"/>
        </w:rPr>
      </w:pPr>
    </w:p>
    <w:p w:rsidR="0017087C" w:rsidRPr="000B0353" w:rsidRDefault="000B0353" w:rsidP="00855D8C">
      <w:pPr>
        <w:tabs>
          <w:tab w:val="left" w:pos="0"/>
          <w:tab w:val="left" w:pos="4320"/>
        </w:tabs>
        <w:spacing w:line="240" w:lineRule="exact"/>
        <w:jc w:val="both"/>
        <w:rPr>
          <w:color w:val="auto"/>
          <w:szCs w:val="24"/>
        </w:rPr>
      </w:pPr>
      <w:r w:rsidRPr="000B0353">
        <w:rPr>
          <w:color w:val="auto"/>
          <w:szCs w:val="24"/>
        </w:rPr>
        <w:t xml:space="preserve">                       </w:t>
      </w:r>
      <w:r w:rsidR="008775E0">
        <w:rPr>
          <w:color w:val="auto"/>
          <w:szCs w:val="24"/>
        </w:rPr>
        <w:t xml:space="preserve"> </w:t>
      </w:r>
    </w:p>
    <w:p w:rsidR="0017087C" w:rsidRDefault="0017087C" w:rsidP="00855D8C">
      <w:pPr>
        <w:tabs>
          <w:tab w:val="left" w:pos="0"/>
          <w:tab w:val="left" w:pos="4320"/>
        </w:tabs>
        <w:spacing w:line="240" w:lineRule="exact"/>
        <w:ind w:left="3600"/>
        <w:jc w:val="both"/>
        <w:rPr>
          <w:color w:val="auto"/>
          <w:szCs w:val="24"/>
        </w:rPr>
      </w:pPr>
      <w:r w:rsidRPr="000B0353">
        <w:rPr>
          <w:color w:val="auto"/>
          <w:szCs w:val="24"/>
        </w:rPr>
        <w:t>President</w:t>
      </w:r>
      <w:r w:rsidR="000B0353" w:rsidRPr="000B0353">
        <w:rPr>
          <w:color w:val="auto"/>
          <w:szCs w:val="24"/>
        </w:rPr>
        <w:t xml:space="preserve"> </w:t>
      </w:r>
      <w:r w:rsidRPr="000B0353">
        <w:rPr>
          <w:color w:val="auto"/>
          <w:szCs w:val="24"/>
        </w:rPr>
        <w:t xml:space="preserve">                        </w:t>
      </w:r>
      <w:r w:rsidR="000B0353" w:rsidRPr="000B0353">
        <w:rPr>
          <w:color w:val="auto"/>
          <w:szCs w:val="24"/>
        </w:rPr>
        <w:t xml:space="preserve">                  </w:t>
      </w:r>
      <w:r w:rsidRPr="000B0353">
        <w:rPr>
          <w:color w:val="auto"/>
          <w:szCs w:val="24"/>
        </w:rPr>
        <w:t>Physical Disability Board of Review</w:t>
      </w:r>
    </w:p>
    <w:p w:rsidR="008775E0" w:rsidRDefault="008775E0">
      <w:pPr>
        <w:rPr>
          <w:color w:val="auto"/>
          <w:szCs w:val="24"/>
        </w:rPr>
      </w:pPr>
      <w:r>
        <w:rPr>
          <w:color w:val="auto"/>
          <w:szCs w:val="24"/>
        </w:rPr>
        <w:br w:type="page"/>
      </w:r>
    </w:p>
    <w:p w:rsidR="008775E0" w:rsidRPr="008775E0" w:rsidRDefault="008775E0" w:rsidP="008775E0">
      <w:pPr>
        <w:tabs>
          <w:tab w:val="left" w:pos="0"/>
          <w:tab w:val="left" w:pos="4320"/>
        </w:tabs>
        <w:spacing w:line="240" w:lineRule="exact"/>
        <w:jc w:val="both"/>
        <w:rPr>
          <w:color w:val="auto"/>
        </w:rPr>
      </w:pPr>
      <w:r w:rsidRPr="008775E0">
        <w:rPr>
          <w:color w:val="auto"/>
        </w:rPr>
        <w:lastRenderedPageBreak/>
        <w:t xml:space="preserve">MEMORANDUM FOR DIRECTOR, SECRETARY OF THE NAVY COUNCIL OF REVIEW  </w:t>
      </w:r>
    </w:p>
    <w:p w:rsidR="008775E0" w:rsidRPr="008775E0" w:rsidRDefault="008775E0" w:rsidP="008775E0">
      <w:pPr>
        <w:tabs>
          <w:tab w:val="left" w:pos="0"/>
          <w:tab w:val="left" w:pos="4320"/>
        </w:tabs>
        <w:spacing w:line="240" w:lineRule="exact"/>
        <w:jc w:val="both"/>
        <w:rPr>
          <w:color w:val="auto"/>
        </w:rPr>
      </w:pPr>
      <w:r w:rsidRPr="008775E0">
        <w:rPr>
          <w:color w:val="auto"/>
        </w:rPr>
        <w:t xml:space="preserve">                                              BOARDS </w:t>
      </w:r>
    </w:p>
    <w:p w:rsidR="008775E0" w:rsidRPr="008775E0" w:rsidRDefault="008775E0" w:rsidP="008775E0">
      <w:pPr>
        <w:tabs>
          <w:tab w:val="left" w:pos="0"/>
          <w:tab w:val="left" w:pos="4320"/>
        </w:tabs>
        <w:spacing w:line="240" w:lineRule="exact"/>
        <w:jc w:val="both"/>
        <w:rPr>
          <w:color w:val="auto"/>
        </w:rPr>
      </w:pPr>
    </w:p>
    <w:p w:rsidR="008775E0" w:rsidRPr="008775E0" w:rsidRDefault="008775E0" w:rsidP="008775E0">
      <w:pPr>
        <w:tabs>
          <w:tab w:val="left" w:pos="0"/>
          <w:tab w:val="left" w:pos="4320"/>
        </w:tabs>
        <w:spacing w:line="240" w:lineRule="exact"/>
        <w:jc w:val="both"/>
        <w:rPr>
          <w:color w:val="auto"/>
        </w:rPr>
      </w:pPr>
      <w:r w:rsidRPr="008775E0">
        <w:rPr>
          <w:color w:val="auto"/>
        </w:rPr>
        <w:t xml:space="preserve"> </w:t>
      </w:r>
      <w:proofErr w:type="spellStart"/>
      <w:r w:rsidRPr="008775E0">
        <w:rPr>
          <w:color w:val="auto"/>
        </w:rPr>
        <w:t>Subj</w:t>
      </w:r>
      <w:proofErr w:type="spellEnd"/>
      <w:r w:rsidRPr="008775E0">
        <w:rPr>
          <w:color w:val="auto"/>
        </w:rPr>
        <w:t xml:space="preserve">:  PHYSICAL DISABILITY BOARD OF REVIEW (PDBR) RECOMMENDATION </w:t>
      </w:r>
      <w:r>
        <w:rPr>
          <w:color w:val="auto"/>
        </w:rPr>
        <w:t xml:space="preserve"> </w:t>
      </w:r>
    </w:p>
    <w:p w:rsidR="008775E0" w:rsidRPr="008775E0" w:rsidRDefault="008775E0" w:rsidP="008775E0">
      <w:pPr>
        <w:tabs>
          <w:tab w:val="left" w:pos="0"/>
          <w:tab w:val="left" w:pos="4320"/>
        </w:tabs>
        <w:spacing w:line="240" w:lineRule="exact"/>
        <w:jc w:val="both"/>
        <w:rPr>
          <w:color w:val="auto"/>
        </w:rPr>
      </w:pPr>
    </w:p>
    <w:p w:rsidR="008775E0" w:rsidRPr="008775E0" w:rsidRDefault="008775E0" w:rsidP="008775E0">
      <w:pPr>
        <w:tabs>
          <w:tab w:val="left" w:pos="0"/>
          <w:tab w:val="left" w:pos="4320"/>
        </w:tabs>
        <w:spacing w:line="240" w:lineRule="exact"/>
        <w:jc w:val="both"/>
        <w:rPr>
          <w:color w:val="auto"/>
        </w:rPr>
      </w:pPr>
      <w:r w:rsidRPr="008775E0">
        <w:rPr>
          <w:color w:val="auto"/>
        </w:rPr>
        <w:t xml:space="preserve">       Ref:   (a) </w:t>
      </w:r>
      <w:proofErr w:type="spellStart"/>
      <w:r w:rsidRPr="008775E0">
        <w:rPr>
          <w:color w:val="auto"/>
        </w:rPr>
        <w:t>DoDI</w:t>
      </w:r>
      <w:proofErr w:type="spellEnd"/>
      <w:r w:rsidRPr="008775E0">
        <w:rPr>
          <w:color w:val="auto"/>
        </w:rPr>
        <w:t xml:space="preserve"> 6040.44</w:t>
      </w:r>
    </w:p>
    <w:p w:rsidR="008775E0" w:rsidRPr="008775E0" w:rsidRDefault="008775E0" w:rsidP="008775E0">
      <w:pPr>
        <w:tabs>
          <w:tab w:val="left" w:pos="0"/>
          <w:tab w:val="left" w:pos="4320"/>
        </w:tabs>
        <w:spacing w:line="240" w:lineRule="exact"/>
        <w:jc w:val="both"/>
        <w:rPr>
          <w:color w:val="auto"/>
        </w:rPr>
      </w:pPr>
      <w:r w:rsidRPr="008775E0">
        <w:rPr>
          <w:color w:val="auto"/>
        </w:rPr>
        <w:t xml:space="preserve">                    (b) PDBR </w:t>
      </w:r>
      <w:proofErr w:type="spellStart"/>
      <w:r w:rsidRPr="008775E0">
        <w:rPr>
          <w:color w:val="auto"/>
        </w:rPr>
        <w:t>ltr</w:t>
      </w:r>
      <w:proofErr w:type="spellEnd"/>
      <w:r w:rsidRPr="008775E0">
        <w:rPr>
          <w:color w:val="auto"/>
        </w:rPr>
        <w:t xml:space="preserve"> </w:t>
      </w:r>
      <w:proofErr w:type="spellStart"/>
      <w:r w:rsidRPr="008775E0">
        <w:rPr>
          <w:color w:val="auto"/>
        </w:rPr>
        <w:t>dtd</w:t>
      </w:r>
      <w:proofErr w:type="spellEnd"/>
      <w:r w:rsidRPr="008775E0">
        <w:rPr>
          <w:color w:val="auto"/>
        </w:rPr>
        <w:t xml:space="preserve"> 21 Jan 10</w:t>
      </w:r>
    </w:p>
    <w:p w:rsidR="008775E0" w:rsidRDefault="008775E0" w:rsidP="008775E0">
      <w:pPr>
        <w:tabs>
          <w:tab w:val="left" w:pos="0"/>
          <w:tab w:val="left" w:pos="4320"/>
        </w:tabs>
        <w:spacing w:line="240" w:lineRule="exact"/>
        <w:jc w:val="both"/>
        <w:rPr>
          <w:color w:val="auto"/>
        </w:rPr>
      </w:pPr>
    </w:p>
    <w:p w:rsidR="008775E0" w:rsidRPr="008775E0" w:rsidRDefault="008775E0" w:rsidP="008775E0">
      <w:pPr>
        <w:tabs>
          <w:tab w:val="left" w:pos="0"/>
          <w:tab w:val="left" w:pos="4320"/>
        </w:tabs>
        <w:spacing w:line="240" w:lineRule="exact"/>
        <w:jc w:val="both"/>
        <w:rPr>
          <w:color w:val="auto"/>
        </w:rPr>
      </w:pPr>
      <w:r w:rsidRPr="008775E0">
        <w:rPr>
          <w:color w:val="auto"/>
        </w:rPr>
        <w:t>I have reviewed the subject case pursuant to reference (a) and approve the Physical Disability Board of Review recommendation as contained in reference (b).  The PDBR has recommended that no change in either the characterization of separation or in the disability rating previously assigned by the Department of the Navy’s Physical Evaluation Board be initiated.</w:t>
      </w:r>
    </w:p>
    <w:p w:rsidR="008775E0" w:rsidRPr="008775E0" w:rsidRDefault="008775E0" w:rsidP="008775E0">
      <w:pPr>
        <w:tabs>
          <w:tab w:val="left" w:pos="0"/>
          <w:tab w:val="left" w:pos="4320"/>
        </w:tabs>
        <w:spacing w:line="240" w:lineRule="exact"/>
        <w:jc w:val="both"/>
        <w:rPr>
          <w:color w:val="auto"/>
        </w:rPr>
      </w:pPr>
    </w:p>
    <w:p w:rsidR="008775E0" w:rsidRPr="008775E0" w:rsidRDefault="008775E0" w:rsidP="008775E0">
      <w:pPr>
        <w:tabs>
          <w:tab w:val="left" w:pos="0"/>
          <w:tab w:val="left" w:pos="4320"/>
        </w:tabs>
        <w:spacing w:line="240" w:lineRule="exact"/>
        <w:jc w:val="both"/>
        <w:rPr>
          <w:color w:val="auto"/>
        </w:rPr>
      </w:pPr>
    </w:p>
    <w:p w:rsidR="008775E0" w:rsidRPr="008775E0" w:rsidRDefault="008775E0" w:rsidP="008775E0">
      <w:pPr>
        <w:tabs>
          <w:tab w:val="left" w:pos="0"/>
          <w:tab w:val="left" w:pos="4320"/>
        </w:tabs>
        <w:spacing w:line="240" w:lineRule="exact"/>
        <w:jc w:val="both"/>
        <w:rPr>
          <w:color w:val="auto"/>
        </w:rPr>
      </w:pPr>
    </w:p>
    <w:p w:rsidR="008775E0" w:rsidRPr="008775E0" w:rsidRDefault="008775E0" w:rsidP="008775E0">
      <w:pPr>
        <w:tabs>
          <w:tab w:val="left" w:pos="0"/>
          <w:tab w:val="left" w:pos="4320"/>
        </w:tabs>
        <w:spacing w:line="240" w:lineRule="exact"/>
        <w:jc w:val="both"/>
        <w:rPr>
          <w:color w:val="auto"/>
        </w:rPr>
      </w:pPr>
    </w:p>
    <w:p w:rsidR="008775E0" w:rsidRPr="008775E0" w:rsidRDefault="008775E0" w:rsidP="008775E0">
      <w:pPr>
        <w:tabs>
          <w:tab w:val="left" w:pos="0"/>
          <w:tab w:val="left" w:pos="4320"/>
        </w:tabs>
        <w:spacing w:line="240" w:lineRule="exact"/>
        <w:jc w:val="both"/>
        <w:rPr>
          <w:color w:val="auto"/>
        </w:rPr>
      </w:pPr>
      <w:r w:rsidRPr="008775E0">
        <w:rPr>
          <w:color w:val="auto"/>
        </w:rPr>
        <w:tab/>
      </w:r>
      <w:r w:rsidRPr="008775E0">
        <w:rPr>
          <w:color w:val="auto"/>
        </w:rPr>
        <w:tab/>
      </w:r>
      <w:r w:rsidRPr="008775E0">
        <w:rPr>
          <w:color w:val="auto"/>
        </w:rPr>
        <w:tab/>
      </w:r>
      <w:r w:rsidRPr="008775E0">
        <w:rPr>
          <w:color w:val="auto"/>
        </w:rPr>
        <w:tab/>
      </w:r>
      <w:r w:rsidRPr="008775E0">
        <w:rPr>
          <w:color w:val="auto"/>
        </w:rPr>
        <w:tab/>
      </w:r>
      <w:r w:rsidRPr="008775E0">
        <w:rPr>
          <w:color w:val="auto"/>
        </w:rPr>
        <w:tab/>
        <w:t xml:space="preserve">    </w:t>
      </w:r>
      <w:r>
        <w:rPr>
          <w:color w:val="auto"/>
        </w:rPr>
        <w:t xml:space="preserve"> </w:t>
      </w:r>
    </w:p>
    <w:p w:rsidR="008775E0" w:rsidRPr="008775E0" w:rsidRDefault="008775E0" w:rsidP="008775E0">
      <w:pPr>
        <w:tabs>
          <w:tab w:val="left" w:pos="0"/>
          <w:tab w:val="left" w:pos="4320"/>
        </w:tabs>
        <w:spacing w:line="240" w:lineRule="exact"/>
        <w:jc w:val="both"/>
        <w:rPr>
          <w:color w:val="auto"/>
        </w:rPr>
      </w:pPr>
      <w:r w:rsidRPr="008775E0">
        <w:rPr>
          <w:color w:val="auto"/>
        </w:rPr>
        <w:tab/>
      </w:r>
      <w:r w:rsidRPr="008775E0">
        <w:rPr>
          <w:color w:val="auto"/>
        </w:rPr>
        <w:tab/>
      </w:r>
      <w:r w:rsidRPr="008775E0">
        <w:rPr>
          <w:color w:val="auto"/>
        </w:rPr>
        <w:tab/>
      </w:r>
      <w:r w:rsidRPr="008775E0">
        <w:rPr>
          <w:color w:val="auto"/>
        </w:rPr>
        <w:tab/>
      </w:r>
      <w:r w:rsidRPr="008775E0">
        <w:rPr>
          <w:color w:val="auto"/>
        </w:rPr>
        <w:tab/>
      </w:r>
      <w:r w:rsidRPr="008775E0">
        <w:rPr>
          <w:color w:val="auto"/>
        </w:rPr>
        <w:tab/>
        <w:t xml:space="preserve">    Principal Deputy</w:t>
      </w:r>
      <w:r w:rsidRPr="008775E0">
        <w:rPr>
          <w:color w:val="auto"/>
        </w:rPr>
        <w:tab/>
      </w:r>
      <w:r w:rsidRPr="008775E0">
        <w:rPr>
          <w:color w:val="auto"/>
        </w:rPr>
        <w:tab/>
      </w:r>
      <w:r w:rsidRPr="008775E0">
        <w:rPr>
          <w:color w:val="auto"/>
        </w:rPr>
        <w:tab/>
      </w:r>
      <w:r w:rsidRPr="008775E0">
        <w:rPr>
          <w:color w:val="auto"/>
        </w:rPr>
        <w:tab/>
      </w:r>
      <w:r w:rsidRPr="008775E0">
        <w:rPr>
          <w:color w:val="auto"/>
        </w:rPr>
        <w:tab/>
      </w:r>
      <w:r w:rsidRPr="008775E0">
        <w:rPr>
          <w:color w:val="auto"/>
        </w:rPr>
        <w:tab/>
        <w:t xml:space="preserve">    Assistant Secretary of the Navy </w:t>
      </w:r>
      <w:r w:rsidRPr="008775E0">
        <w:rPr>
          <w:color w:val="auto"/>
        </w:rPr>
        <w:tab/>
      </w:r>
      <w:r w:rsidRPr="008775E0">
        <w:rPr>
          <w:color w:val="auto"/>
        </w:rPr>
        <w:tab/>
      </w:r>
      <w:r w:rsidRPr="008775E0">
        <w:rPr>
          <w:color w:val="auto"/>
        </w:rPr>
        <w:tab/>
      </w:r>
      <w:r w:rsidRPr="008775E0">
        <w:rPr>
          <w:color w:val="auto"/>
        </w:rPr>
        <w:tab/>
      </w:r>
      <w:r w:rsidRPr="008775E0">
        <w:rPr>
          <w:color w:val="auto"/>
        </w:rPr>
        <w:tab/>
      </w:r>
      <w:r w:rsidRPr="008775E0">
        <w:rPr>
          <w:color w:val="auto"/>
        </w:rPr>
        <w:tab/>
        <w:t xml:space="preserve">    (Manpower &amp; Reserve Affairs)</w:t>
      </w:r>
    </w:p>
    <w:p w:rsidR="008775E0" w:rsidRPr="000B0353" w:rsidRDefault="008775E0" w:rsidP="008775E0">
      <w:pPr>
        <w:tabs>
          <w:tab w:val="left" w:pos="0"/>
          <w:tab w:val="left" w:pos="4320"/>
        </w:tabs>
        <w:spacing w:line="240" w:lineRule="exact"/>
        <w:rPr>
          <w:color w:val="auto"/>
        </w:rPr>
      </w:pPr>
    </w:p>
    <w:p w:rsidR="00503592" w:rsidRDefault="00503592" w:rsidP="00855D8C">
      <w:pPr>
        <w:tabs>
          <w:tab w:val="left" w:pos="288"/>
          <w:tab w:val="left" w:pos="4320"/>
          <w:tab w:val="left" w:pos="4410"/>
          <w:tab w:val="left" w:pos="4770"/>
          <w:tab w:val="left" w:pos="4860"/>
          <w:tab w:val="left" w:pos="5040"/>
        </w:tabs>
        <w:spacing w:line="240" w:lineRule="exact"/>
        <w:jc w:val="both"/>
        <w:rPr>
          <w:color w:val="auto"/>
          <w:highlight w:val="yellow"/>
        </w:rPr>
      </w:pPr>
    </w:p>
    <w:p w:rsidR="0017087C" w:rsidRPr="00D91DA6" w:rsidRDefault="0017087C" w:rsidP="00855D8C">
      <w:pPr>
        <w:tabs>
          <w:tab w:val="left" w:pos="288"/>
          <w:tab w:val="left" w:pos="4320"/>
          <w:tab w:val="left" w:pos="4410"/>
          <w:tab w:val="left" w:pos="4770"/>
          <w:tab w:val="left" w:pos="4860"/>
          <w:tab w:val="left" w:pos="5040"/>
        </w:tabs>
        <w:spacing w:line="240" w:lineRule="exact"/>
        <w:jc w:val="both"/>
        <w:rPr>
          <w:color w:val="000080"/>
          <w:sz w:val="32"/>
        </w:rPr>
      </w:pPr>
    </w:p>
    <w:p w:rsidR="00037267" w:rsidRPr="009376E9" w:rsidRDefault="00037267" w:rsidP="00855D8C">
      <w:pPr>
        <w:tabs>
          <w:tab w:val="left" w:pos="288"/>
          <w:tab w:val="left" w:pos="4752"/>
        </w:tabs>
        <w:spacing w:line="240" w:lineRule="exact"/>
        <w:jc w:val="both"/>
        <w:rPr>
          <w:rFonts w:asciiTheme="minorHAnsi" w:hAnsiTheme="minorHAnsi"/>
          <w:color w:val="000080"/>
          <w:szCs w:val="24"/>
          <w:u w:val="single"/>
        </w:rPr>
      </w:pPr>
    </w:p>
    <w:sectPr w:rsidR="00037267" w:rsidRPr="009376E9" w:rsidSect="00AE63A0">
      <w:footerReference w:type="even" r:id="rId7"/>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45C3" w:rsidRDefault="00DE45C3">
      <w:r>
        <w:separator/>
      </w:r>
    </w:p>
  </w:endnote>
  <w:endnote w:type="continuationSeparator" w:id="0">
    <w:p w:rsidR="00DE45C3" w:rsidRDefault="00DE45C3">
      <w:r>
        <w:continuationSeparator/>
      </w:r>
    </w:p>
  </w:endnote>
</w:endnotes>
</file>

<file path=word/fontTable.xml><?xml version="1.0" encoding="utf-8"?>
<w:fonts xmlns:r="http://schemas.openxmlformats.org/officeDocument/2006/relationships" xmlns:w="http://schemas.openxmlformats.org/wordprocessingml/2006/main">
  <w:font w:name="Courier">
    <w:panose1 w:val="020704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649" w:rsidRDefault="00A356E0">
    <w:pPr>
      <w:pStyle w:val="Footer"/>
      <w:framePr w:wrap="around" w:vAnchor="text" w:hAnchor="margin" w:xAlign="center" w:y="1"/>
      <w:rPr>
        <w:rStyle w:val="PageNumber"/>
      </w:rPr>
    </w:pPr>
    <w:r>
      <w:rPr>
        <w:rStyle w:val="PageNumber"/>
      </w:rPr>
      <w:fldChar w:fldCharType="begin"/>
    </w:r>
    <w:r w:rsidR="00317649">
      <w:rPr>
        <w:rStyle w:val="PageNumber"/>
      </w:rPr>
      <w:instrText xml:space="preserve">PAGE  </w:instrText>
    </w:r>
    <w:r>
      <w:rPr>
        <w:rStyle w:val="PageNumber"/>
      </w:rPr>
      <w:fldChar w:fldCharType="separate"/>
    </w:r>
    <w:r w:rsidR="00317649">
      <w:rPr>
        <w:rStyle w:val="PageNumber"/>
        <w:noProof/>
      </w:rPr>
      <w:t>2</w:t>
    </w:r>
    <w:r>
      <w:rPr>
        <w:rStyle w:val="PageNumber"/>
      </w:rPr>
      <w:fldChar w:fldCharType="end"/>
    </w:r>
  </w:p>
  <w:p w:rsidR="00317649" w:rsidRDefault="00317649" w:rsidP="00AE63A0">
    <w:pPr>
      <w:pStyle w:val="Footer"/>
      <w:ind w:left="7200"/>
    </w:pPr>
    <w:r>
      <w:t>PD-2009-##</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649" w:rsidRPr="000B0353" w:rsidRDefault="00A356E0">
    <w:pPr>
      <w:pStyle w:val="Footer"/>
      <w:framePr w:wrap="around" w:vAnchor="text" w:hAnchor="margin" w:xAlign="center" w:y="1"/>
      <w:rPr>
        <w:rStyle w:val="PageNumber"/>
        <w:color w:val="auto"/>
      </w:rPr>
    </w:pPr>
    <w:r w:rsidRPr="000B0353">
      <w:rPr>
        <w:rStyle w:val="PageNumber"/>
        <w:color w:val="auto"/>
      </w:rPr>
      <w:fldChar w:fldCharType="begin"/>
    </w:r>
    <w:r w:rsidR="00317649" w:rsidRPr="000B0353">
      <w:rPr>
        <w:rStyle w:val="PageNumber"/>
        <w:color w:val="auto"/>
      </w:rPr>
      <w:instrText xml:space="preserve">PAGE  </w:instrText>
    </w:r>
    <w:r w:rsidRPr="000B0353">
      <w:rPr>
        <w:rStyle w:val="PageNumber"/>
        <w:color w:val="auto"/>
      </w:rPr>
      <w:fldChar w:fldCharType="separate"/>
    </w:r>
    <w:r w:rsidR="008775E0">
      <w:rPr>
        <w:rStyle w:val="PageNumber"/>
        <w:noProof/>
        <w:color w:val="auto"/>
      </w:rPr>
      <w:t>6</w:t>
    </w:r>
    <w:r w:rsidRPr="000B0353">
      <w:rPr>
        <w:rStyle w:val="PageNumber"/>
        <w:color w:val="auto"/>
      </w:rPr>
      <w:fldChar w:fldCharType="end"/>
    </w:r>
  </w:p>
  <w:p w:rsidR="00317649" w:rsidRPr="000B0353" w:rsidRDefault="00317649" w:rsidP="00AC5B96">
    <w:pPr>
      <w:pStyle w:val="Footer"/>
      <w:rPr>
        <w:color w:val="auto"/>
      </w:rPr>
    </w:pPr>
    <w:r>
      <w:tab/>
    </w:r>
    <w:r>
      <w:tab/>
    </w:r>
    <w:r w:rsidRPr="000B0353">
      <w:rPr>
        <w:caps/>
        <w:color w:val="auto"/>
      </w:rPr>
      <w:t>PD09003</w:t>
    </w:r>
    <w:r w:rsidR="00C34674">
      <w:rPr>
        <w:caps/>
        <w:color w:val="auto"/>
      </w:rPr>
      <w:t>98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45C3" w:rsidRDefault="00DE45C3">
      <w:r>
        <w:separator/>
      </w:r>
    </w:p>
  </w:footnote>
  <w:footnote w:type="continuationSeparator" w:id="0">
    <w:p w:rsidR="00DE45C3" w:rsidRDefault="00DE45C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5"/>
  <w:doNotDisplayPageBoundaries/>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footnotePr>
    <w:numRestart w:val="eachSect"/>
    <w:footnote w:id="-1"/>
    <w:footnote w:id="0"/>
  </w:footnotePr>
  <w:endnotePr>
    <w:endnote w:id="-1"/>
    <w:endnote w:id="0"/>
  </w:endnotePr>
  <w:compat/>
  <w:rsids>
    <w:rsidRoot w:val="001C28D1"/>
    <w:rsid w:val="00000B5F"/>
    <w:rsid w:val="0000257E"/>
    <w:rsid w:val="000027F1"/>
    <w:rsid w:val="000059FA"/>
    <w:rsid w:val="00005C27"/>
    <w:rsid w:val="000145C2"/>
    <w:rsid w:val="000220F1"/>
    <w:rsid w:val="00027B86"/>
    <w:rsid w:val="00037267"/>
    <w:rsid w:val="000379D0"/>
    <w:rsid w:val="0004783C"/>
    <w:rsid w:val="00051622"/>
    <w:rsid w:val="00060D91"/>
    <w:rsid w:val="00065D47"/>
    <w:rsid w:val="0007071E"/>
    <w:rsid w:val="00077E42"/>
    <w:rsid w:val="000836C9"/>
    <w:rsid w:val="00084DE2"/>
    <w:rsid w:val="00085E64"/>
    <w:rsid w:val="00086669"/>
    <w:rsid w:val="00093C45"/>
    <w:rsid w:val="000970FA"/>
    <w:rsid w:val="000A2BCE"/>
    <w:rsid w:val="000A526E"/>
    <w:rsid w:val="000A610A"/>
    <w:rsid w:val="000B0353"/>
    <w:rsid w:val="000B1F6F"/>
    <w:rsid w:val="000C2A3B"/>
    <w:rsid w:val="000C5F55"/>
    <w:rsid w:val="000C79F2"/>
    <w:rsid w:val="000D1A2F"/>
    <w:rsid w:val="000D1EDC"/>
    <w:rsid w:val="000D397A"/>
    <w:rsid w:val="000D43F9"/>
    <w:rsid w:val="000D53F6"/>
    <w:rsid w:val="000D7935"/>
    <w:rsid w:val="000E3126"/>
    <w:rsid w:val="000E6E47"/>
    <w:rsid w:val="000F427B"/>
    <w:rsid w:val="00100878"/>
    <w:rsid w:val="00102DF7"/>
    <w:rsid w:val="0010530E"/>
    <w:rsid w:val="00114F20"/>
    <w:rsid w:val="00116D5F"/>
    <w:rsid w:val="00117EAB"/>
    <w:rsid w:val="00131140"/>
    <w:rsid w:val="001403C2"/>
    <w:rsid w:val="00142232"/>
    <w:rsid w:val="00151784"/>
    <w:rsid w:val="0015405B"/>
    <w:rsid w:val="00157C3A"/>
    <w:rsid w:val="00162C98"/>
    <w:rsid w:val="0016495C"/>
    <w:rsid w:val="00165E82"/>
    <w:rsid w:val="0017087C"/>
    <w:rsid w:val="00170A6D"/>
    <w:rsid w:val="0017440D"/>
    <w:rsid w:val="00174AE4"/>
    <w:rsid w:val="00175B65"/>
    <w:rsid w:val="00176D92"/>
    <w:rsid w:val="00177659"/>
    <w:rsid w:val="00181786"/>
    <w:rsid w:val="00185ECB"/>
    <w:rsid w:val="001868D4"/>
    <w:rsid w:val="00186CC6"/>
    <w:rsid w:val="00197538"/>
    <w:rsid w:val="001A1FB2"/>
    <w:rsid w:val="001A2D5F"/>
    <w:rsid w:val="001A4B7E"/>
    <w:rsid w:val="001A6CC0"/>
    <w:rsid w:val="001C181A"/>
    <w:rsid w:val="001C2053"/>
    <w:rsid w:val="001C28D1"/>
    <w:rsid w:val="001C4682"/>
    <w:rsid w:val="001C4BC2"/>
    <w:rsid w:val="001C5BD4"/>
    <w:rsid w:val="001C63D0"/>
    <w:rsid w:val="001C7418"/>
    <w:rsid w:val="001D3186"/>
    <w:rsid w:val="001D38EB"/>
    <w:rsid w:val="001D4259"/>
    <w:rsid w:val="001D6A8C"/>
    <w:rsid w:val="001E124A"/>
    <w:rsid w:val="001E3B73"/>
    <w:rsid w:val="001E53AA"/>
    <w:rsid w:val="00201C28"/>
    <w:rsid w:val="00227F8C"/>
    <w:rsid w:val="0023118B"/>
    <w:rsid w:val="00231366"/>
    <w:rsid w:val="00232612"/>
    <w:rsid w:val="00241EBF"/>
    <w:rsid w:val="00246860"/>
    <w:rsid w:val="00246DB0"/>
    <w:rsid w:val="002500B8"/>
    <w:rsid w:val="00250EF6"/>
    <w:rsid w:val="00252B9A"/>
    <w:rsid w:val="002540B6"/>
    <w:rsid w:val="00257D13"/>
    <w:rsid w:val="00274E46"/>
    <w:rsid w:val="00275FF5"/>
    <w:rsid w:val="0028074F"/>
    <w:rsid w:val="002813D4"/>
    <w:rsid w:val="00291BD7"/>
    <w:rsid w:val="002B5EC7"/>
    <w:rsid w:val="002C72A6"/>
    <w:rsid w:val="002E184A"/>
    <w:rsid w:val="002E5643"/>
    <w:rsid w:val="002F1CD5"/>
    <w:rsid w:val="002F2353"/>
    <w:rsid w:val="00304D2D"/>
    <w:rsid w:val="0031095E"/>
    <w:rsid w:val="0031574C"/>
    <w:rsid w:val="00317649"/>
    <w:rsid w:val="00322A20"/>
    <w:rsid w:val="00330ED7"/>
    <w:rsid w:val="00334170"/>
    <w:rsid w:val="00334DFB"/>
    <w:rsid w:val="0034051C"/>
    <w:rsid w:val="00344E07"/>
    <w:rsid w:val="00345416"/>
    <w:rsid w:val="00347685"/>
    <w:rsid w:val="00355D2E"/>
    <w:rsid w:val="0037090D"/>
    <w:rsid w:val="00371075"/>
    <w:rsid w:val="00371497"/>
    <w:rsid w:val="0037420E"/>
    <w:rsid w:val="00385D6F"/>
    <w:rsid w:val="00393651"/>
    <w:rsid w:val="003955AB"/>
    <w:rsid w:val="003A2D66"/>
    <w:rsid w:val="003C30D8"/>
    <w:rsid w:val="003D0413"/>
    <w:rsid w:val="003D7DDB"/>
    <w:rsid w:val="003E0543"/>
    <w:rsid w:val="003F097C"/>
    <w:rsid w:val="003F0A0C"/>
    <w:rsid w:val="003F0EF4"/>
    <w:rsid w:val="003F37DE"/>
    <w:rsid w:val="004007E9"/>
    <w:rsid w:val="00401D80"/>
    <w:rsid w:val="004142BB"/>
    <w:rsid w:val="0042447C"/>
    <w:rsid w:val="0043179A"/>
    <w:rsid w:val="0043714C"/>
    <w:rsid w:val="004379C7"/>
    <w:rsid w:val="00437F7F"/>
    <w:rsid w:val="00442697"/>
    <w:rsid w:val="00446701"/>
    <w:rsid w:val="00447C05"/>
    <w:rsid w:val="00447EA2"/>
    <w:rsid w:val="004574C6"/>
    <w:rsid w:val="00462987"/>
    <w:rsid w:val="00477EB0"/>
    <w:rsid w:val="00481601"/>
    <w:rsid w:val="00493842"/>
    <w:rsid w:val="004960C5"/>
    <w:rsid w:val="0049619F"/>
    <w:rsid w:val="004A2F17"/>
    <w:rsid w:val="004A31AB"/>
    <w:rsid w:val="004A4136"/>
    <w:rsid w:val="004B0915"/>
    <w:rsid w:val="004B2002"/>
    <w:rsid w:val="004C0159"/>
    <w:rsid w:val="004C19B1"/>
    <w:rsid w:val="004D68CE"/>
    <w:rsid w:val="004E17F1"/>
    <w:rsid w:val="004E3953"/>
    <w:rsid w:val="004E5E14"/>
    <w:rsid w:val="004E7D20"/>
    <w:rsid w:val="00503592"/>
    <w:rsid w:val="00503FB9"/>
    <w:rsid w:val="00504182"/>
    <w:rsid w:val="00505581"/>
    <w:rsid w:val="0051438F"/>
    <w:rsid w:val="0051543D"/>
    <w:rsid w:val="00521E9B"/>
    <w:rsid w:val="0052590B"/>
    <w:rsid w:val="00526397"/>
    <w:rsid w:val="00526591"/>
    <w:rsid w:val="00540AA0"/>
    <w:rsid w:val="005436C2"/>
    <w:rsid w:val="0055310F"/>
    <w:rsid w:val="0056376B"/>
    <w:rsid w:val="00563F6C"/>
    <w:rsid w:val="00564831"/>
    <w:rsid w:val="005804C3"/>
    <w:rsid w:val="00582761"/>
    <w:rsid w:val="00582E29"/>
    <w:rsid w:val="00590704"/>
    <w:rsid w:val="005917FC"/>
    <w:rsid w:val="005A26AD"/>
    <w:rsid w:val="005A3249"/>
    <w:rsid w:val="005D3A07"/>
    <w:rsid w:val="005D7B06"/>
    <w:rsid w:val="005E1049"/>
    <w:rsid w:val="005E6A87"/>
    <w:rsid w:val="005F1604"/>
    <w:rsid w:val="006046D2"/>
    <w:rsid w:val="006046DE"/>
    <w:rsid w:val="0061046A"/>
    <w:rsid w:val="00612344"/>
    <w:rsid w:val="00615C0F"/>
    <w:rsid w:val="00627377"/>
    <w:rsid w:val="00636423"/>
    <w:rsid w:val="00637800"/>
    <w:rsid w:val="006510D8"/>
    <w:rsid w:val="006530FE"/>
    <w:rsid w:val="00653FB3"/>
    <w:rsid w:val="00662F08"/>
    <w:rsid w:val="00672268"/>
    <w:rsid w:val="00675093"/>
    <w:rsid w:val="00677B3C"/>
    <w:rsid w:val="006820EB"/>
    <w:rsid w:val="00683A0B"/>
    <w:rsid w:val="00686094"/>
    <w:rsid w:val="0069123D"/>
    <w:rsid w:val="006962D6"/>
    <w:rsid w:val="006A40E6"/>
    <w:rsid w:val="006A79F8"/>
    <w:rsid w:val="006B2B3E"/>
    <w:rsid w:val="006C3FC6"/>
    <w:rsid w:val="006D16B1"/>
    <w:rsid w:val="006E1331"/>
    <w:rsid w:val="006E6572"/>
    <w:rsid w:val="006E7356"/>
    <w:rsid w:val="006F0AF3"/>
    <w:rsid w:val="006F1A46"/>
    <w:rsid w:val="006F28F4"/>
    <w:rsid w:val="006F47D0"/>
    <w:rsid w:val="00701D2B"/>
    <w:rsid w:val="00703792"/>
    <w:rsid w:val="00707235"/>
    <w:rsid w:val="0072183B"/>
    <w:rsid w:val="00725FFB"/>
    <w:rsid w:val="00732590"/>
    <w:rsid w:val="00744EBB"/>
    <w:rsid w:val="00750CEE"/>
    <w:rsid w:val="00753E58"/>
    <w:rsid w:val="00754964"/>
    <w:rsid w:val="00771512"/>
    <w:rsid w:val="00772F71"/>
    <w:rsid w:val="00781D48"/>
    <w:rsid w:val="007862CC"/>
    <w:rsid w:val="00795E4F"/>
    <w:rsid w:val="007A0B39"/>
    <w:rsid w:val="007A168F"/>
    <w:rsid w:val="007B0A06"/>
    <w:rsid w:val="007B4823"/>
    <w:rsid w:val="007B4D4B"/>
    <w:rsid w:val="007B774D"/>
    <w:rsid w:val="007C522D"/>
    <w:rsid w:val="007D0292"/>
    <w:rsid w:val="007D7539"/>
    <w:rsid w:val="007E4FBB"/>
    <w:rsid w:val="007E5E4C"/>
    <w:rsid w:val="007E737C"/>
    <w:rsid w:val="007F4225"/>
    <w:rsid w:val="007F42F8"/>
    <w:rsid w:val="007F5323"/>
    <w:rsid w:val="00803947"/>
    <w:rsid w:val="0080424B"/>
    <w:rsid w:val="00811054"/>
    <w:rsid w:val="00811D5B"/>
    <w:rsid w:val="008128D3"/>
    <w:rsid w:val="008168C6"/>
    <w:rsid w:val="00816F27"/>
    <w:rsid w:val="00817713"/>
    <w:rsid w:val="0082300B"/>
    <w:rsid w:val="00830999"/>
    <w:rsid w:val="00830D5E"/>
    <w:rsid w:val="00837465"/>
    <w:rsid w:val="00837917"/>
    <w:rsid w:val="00855D8C"/>
    <w:rsid w:val="00862F56"/>
    <w:rsid w:val="00863F1A"/>
    <w:rsid w:val="00875B51"/>
    <w:rsid w:val="008775E0"/>
    <w:rsid w:val="008843F0"/>
    <w:rsid w:val="008B324B"/>
    <w:rsid w:val="008B4C8B"/>
    <w:rsid w:val="008B7EA6"/>
    <w:rsid w:val="008C0093"/>
    <w:rsid w:val="008C4526"/>
    <w:rsid w:val="008D6861"/>
    <w:rsid w:val="008E2189"/>
    <w:rsid w:val="008E4A60"/>
    <w:rsid w:val="008E59E2"/>
    <w:rsid w:val="00901B50"/>
    <w:rsid w:val="009042B5"/>
    <w:rsid w:val="0090697A"/>
    <w:rsid w:val="00914ADB"/>
    <w:rsid w:val="00933647"/>
    <w:rsid w:val="00935D6B"/>
    <w:rsid w:val="00935E04"/>
    <w:rsid w:val="00936B16"/>
    <w:rsid w:val="009376E9"/>
    <w:rsid w:val="00942645"/>
    <w:rsid w:val="00942C40"/>
    <w:rsid w:val="009467E9"/>
    <w:rsid w:val="00946F81"/>
    <w:rsid w:val="009512FF"/>
    <w:rsid w:val="00956B01"/>
    <w:rsid w:val="0096668A"/>
    <w:rsid w:val="0097502B"/>
    <w:rsid w:val="009764C5"/>
    <w:rsid w:val="009847AD"/>
    <w:rsid w:val="00985296"/>
    <w:rsid w:val="00985A9B"/>
    <w:rsid w:val="00986E16"/>
    <w:rsid w:val="00992DB5"/>
    <w:rsid w:val="009957B9"/>
    <w:rsid w:val="00995C5E"/>
    <w:rsid w:val="009A11CF"/>
    <w:rsid w:val="009B69D3"/>
    <w:rsid w:val="009C46FE"/>
    <w:rsid w:val="009D219B"/>
    <w:rsid w:val="009D3FA9"/>
    <w:rsid w:val="009D681B"/>
    <w:rsid w:val="009E5C09"/>
    <w:rsid w:val="009F3A5D"/>
    <w:rsid w:val="009F7F58"/>
    <w:rsid w:val="00A11795"/>
    <w:rsid w:val="00A1305D"/>
    <w:rsid w:val="00A17C46"/>
    <w:rsid w:val="00A2010D"/>
    <w:rsid w:val="00A2379A"/>
    <w:rsid w:val="00A27BA9"/>
    <w:rsid w:val="00A27C57"/>
    <w:rsid w:val="00A32908"/>
    <w:rsid w:val="00A356E0"/>
    <w:rsid w:val="00A4314C"/>
    <w:rsid w:val="00A47AFD"/>
    <w:rsid w:val="00A533D1"/>
    <w:rsid w:val="00A635CA"/>
    <w:rsid w:val="00A644AA"/>
    <w:rsid w:val="00A811A9"/>
    <w:rsid w:val="00A8256F"/>
    <w:rsid w:val="00A86CB6"/>
    <w:rsid w:val="00A90D55"/>
    <w:rsid w:val="00A91AC3"/>
    <w:rsid w:val="00A9355F"/>
    <w:rsid w:val="00AB14DA"/>
    <w:rsid w:val="00AB1B85"/>
    <w:rsid w:val="00AB1E4A"/>
    <w:rsid w:val="00AB25B6"/>
    <w:rsid w:val="00AB5A17"/>
    <w:rsid w:val="00AB6233"/>
    <w:rsid w:val="00AC439D"/>
    <w:rsid w:val="00AC5B96"/>
    <w:rsid w:val="00AD7F02"/>
    <w:rsid w:val="00AE1F4C"/>
    <w:rsid w:val="00AE63A0"/>
    <w:rsid w:val="00AF25EF"/>
    <w:rsid w:val="00AF5659"/>
    <w:rsid w:val="00B015AD"/>
    <w:rsid w:val="00B020A4"/>
    <w:rsid w:val="00B02D43"/>
    <w:rsid w:val="00B0730C"/>
    <w:rsid w:val="00B11BC3"/>
    <w:rsid w:val="00B20646"/>
    <w:rsid w:val="00B259DF"/>
    <w:rsid w:val="00B32179"/>
    <w:rsid w:val="00B3491C"/>
    <w:rsid w:val="00B34AE8"/>
    <w:rsid w:val="00B40813"/>
    <w:rsid w:val="00B42A76"/>
    <w:rsid w:val="00B442BF"/>
    <w:rsid w:val="00B45E35"/>
    <w:rsid w:val="00B46CB6"/>
    <w:rsid w:val="00B522CD"/>
    <w:rsid w:val="00B62D3E"/>
    <w:rsid w:val="00B70CFD"/>
    <w:rsid w:val="00B73DE8"/>
    <w:rsid w:val="00B82277"/>
    <w:rsid w:val="00B90E4B"/>
    <w:rsid w:val="00BB359F"/>
    <w:rsid w:val="00BB4CFE"/>
    <w:rsid w:val="00BC1637"/>
    <w:rsid w:val="00BC68CD"/>
    <w:rsid w:val="00BD6806"/>
    <w:rsid w:val="00BE0DEB"/>
    <w:rsid w:val="00BE1FF4"/>
    <w:rsid w:val="00BE32AB"/>
    <w:rsid w:val="00BF05A1"/>
    <w:rsid w:val="00BF51C3"/>
    <w:rsid w:val="00C15DA8"/>
    <w:rsid w:val="00C34674"/>
    <w:rsid w:val="00C35743"/>
    <w:rsid w:val="00C36A48"/>
    <w:rsid w:val="00C40BEF"/>
    <w:rsid w:val="00C53F88"/>
    <w:rsid w:val="00C579B1"/>
    <w:rsid w:val="00C655C8"/>
    <w:rsid w:val="00C6594E"/>
    <w:rsid w:val="00C73A5C"/>
    <w:rsid w:val="00C749B7"/>
    <w:rsid w:val="00C82319"/>
    <w:rsid w:val="00C85579"/>
    <w:rsid w:val="00C861C6"/>
    <w:rsid w:val="00C94098"/>
    <w:rsid w:val="00C94EED"/>
    <w:rsid w:val="00C96D9A"/>
    <w:rsid w:val="00CA068D"/>
    <w:rsid w:val="00CA12CE"/>
    <w:rsid w:val="00CA66CE"/>
    <w:rsid w:val="00CB0EEF"/>
    <w:rsid w:val="00CB28E2"/>
    <w:rsid w:val="00CB3785"/>
    <w:rsid w:val="00CB7E67"/>
    <w:rsid w:val="00CB7FF7"/>
    <w:rsid w:val="00CC061F"/>
    <w:rsid w:val="00CC2044"/>
    <w:rsid w:val="00CC27C7"/>
    <w:rsid w:val="00CC3F1A"/>
    <w:rsid w:val="00CD155E"/>
    <w:rsid w:val="00CD34C7"/>
    <w:rsid w:val="00CE604C"/>
    <w:rsid w:val="00CF2B7C"/>
    <w:rsid w:val="00CF3086"/>
    <w:rsid w:val="00D0100F"/>
    <w:rsid w:val="00D04869"/>
    <w:rsid w:val="00D04A97"/>
    <w:rsid w:val="00D07377"/>
    <w:rsid w:val="00D21DE0"/>
    <w:rsid w:val="00D2271B"/>
    <w:rsid w:val="00D2293F"/>
    <w:rsid w:val="00D26185"/>
    <w:rsid w:val="00D27DF2"/>
    <w:rsid w:val="00D3572C"/>
    <w:rsid w:val="00D44689"/>
    <w:rsid w:val="00D52393"/>
    <w:rsid w:val="00D61BD8"/>
    <w:rsid w:val="00D63884"/>
    <w:rsid w:val="00D76AB2"/>
    <w:rsid w:val="00D7778E"/>
    <w:rsid w:val="00D82DB7"/>
    <w:rsid w:val="00D84183"/>
    <w:rsid w:val="00D87A59"/>
    <w:rsid w:val="00D910C2"/>
    <w:rsid w:val="00D9195D"/>
    <w:rsid w:val="00D91DA6"/>
    <w:rsid w:val="00DC1AD0"/>
    <w:rsid w:val="00DC6DD0"/>
    <w:rsid w:val="00DD274A"/>
    <w:rsid w:val="00DD4E07"/>
    <w:rsid w:val="00DD6F5F"/>
    <w:rsid w:val="00DE087E"/>
    <w:rsid w:val="00DE23E8"/>
    <w:rsid w:val="00DE45C3"/>
    <w:rsid w:val="00DE55A8"/>
    <w:rsid w:val="00DE7E74"/>
    <w:rsid w:val="00DF42CC"/>
    <w:rsid w:val="00DF4856"/>
    <w:rsid w:val="00DF4924"/>
    <w:rsid w:val="00E05B70"/>
    <w:rsid w:val="00E12BD2"/>
    <w:rsid w:val="00E15539"/>
    <w:rsid w:val="00E306BF"/>
    <w:rsid w:val="00E32CCD"/>
    <w:rsid w:val="00E342AA"/>
    <w:rsid w:val="00E35A88"/>
    <w:rsid w:val="00E522C3"/>
    <w:rsid w:val="00E70189"/>
    <w:rsid w:val="00E816C4"/>
    <w:rsid w:val="00E830DE"/>
    <w:rsid w:val="00E86F08"/>
    <w:rsid w:val="00E96F15"/>
    <w:rsid w:val="00E97CC3"/>
    <w:rsid w:val="00EA0D03"/>
    <w:rsid w:val="00EA2DD8"/>
    <w:rsid w:val="00EA42B2"/>
    <w:rsid w:val="00EB219D"/>
    <w:rsid w:val="00EC336D"/>
    <w:rsid w:val="00EC3512"/>
    <w:rsid w:val="00EC5FD3"/>
    <w:rsid w:val="00EF1C05"/>
    <w:rsid w:val="00EF608E"/>
    <w:rsid w:val="00F05B61"/>
    <w:rsid w:val="00F06F6E"/>
    <w:rsid w:val="00F1516A"/>
    <w:rsid w:val="00F2075F"/>
    <w:rsid w:val="00F22A26"/>
    <w:rsid w:val="00F23A96"/>
    <w:rsid w:val="00F2485C"/>
    <w:rsid w:val="00F26B5C"/>
    <w:rsid w:val="00F274C2"/>
    <w:rsid w:val="00F40034"/>
    <w:rsid w:val="00F408A0"/>
    <w:rsid w:val="00F4725C"/>
    <w:rsid w:val="00F66C93"/>
    <w:rsid w:val="00F678CE"/>
    <w:rsid w:val="00F72183"/>
    <w:rsid w:val="00F72B5A"/>
    <w:rsid w:val="00F753E5"/>
    <w:rsid w:val="00F82746"/>
    <w:rsid w:val="00F83EE4"/>
    <w:rsid w:val="00F856FF"/>
    <w:rsid w:val="00F93627"/>
    <w:rsid w:val="00FA08A5"/>
    <w:rsid w:val="00FB7355"/>
    <w:rsid w:val="00FB7FD8"/>
    <w:rsid w:val="00FC44E8"/>
    <w:rsid w:val="00FD4F14"/>
    <w:rsid w:val="00FE551A"/>
    <w:rsid w:val="00FF54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36C2"/>
    <w:rPr>
      <w:color w:val="008080"/>
      <w:sz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link w:val="HeaderChar"/>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character" w:customStyle="1" w:styleId="HeaderChar">
    <w:name w:val="Header Char"/>
    <w:basedOn w:val="DefaultParagraphFont"/>
    <w:link w:val="Header"/>
    <w:rsid w:val="00037267"/>
    <w:rPr>
      <w:color w:val="008080"/>
      <w:sz w:val="24"/>
    </w:rPr>
  </w:style>
</w:styles>
</file>

<file path=word/webSettings.xml><?xml version="1.0" encoding="utf-8"?>
<w:webSettings xmlns:r="http://schemas.openxmlformats.org/officeDocument/2006/relationships" xmlns:w="http://schemas.openxmlformats.org/wordprocessingml/2006/main">
  <w:divs>
    <w:div w:id="539635199">
      <w:bodyDiv w:val="1"/>
      <w:marLeft w:val="0"/>
      <w:marRight w:val="0"/>
      <w:marTop w:val="0"/>
      <w:marBottom w:val="0"/>
      <w:divBdr>
        <w:top w:val="none" w:sz="0" w:space="0" w:color="auto"/>
        <w:left w:val="none" w:sz="0" w:space="0" w:color="auto"/>
        <w:bottom w:val="none" w:sz="0" w:space="0" w:color="auto"/>
        <w:right w:val="none" w:sz="0" w:space="0" w:color="auto"/>
      </w:divBdr>
    </w:div>
    <w:div w:id="645009571">
      <w:bodyDiv w:val="1"/>
      <w:marLeft w:val="0"/>
      <w:marRight w:val="0"/>
      <w:marTop w:val="0"/>
      <w:marBottom w:val="0"/>
      <w:divBdr>
        <w:top w:val="none" w:sz="0" w:space="0" w:color="auto"/>
        <w:left w:val="none" w:sz="0" w:space="0" w:color="auto"/>
        <w:bottom w:val="none" w:sz="0" w:space="0" w:color="auto"/>
        <w:right w:val="none" w:sz="0" w:space="0" w:color="auto"/>
      </w:divBdr>
    </w:div>
    <w:div w:id="1122532624">
      <w:bodyDiv w:val="1"/>
      <w:marLeft w:val="0"/>
      <w:marRight w:val="0"/>
      <w:marTop w:val="0"/>
      <w:marBottom w:val="0"/>
      <w:divBdr>
        <w:top w:val="none" w:sz="0" w:space="0" w:color="auto"/>
        <w:left w:val="none" w:sz="0" w:space="0" w:color="auto"/>
        <w:bottom w:val="none" w:sz="0" w:space="0" w:color="auto"/>
        <w:right w:val="none" w:sz="0" w:space="0" w:color="auto"/>
      </w:divBdr>
    </w:div>
    <w:div w:id="1330520594">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695184220">
      <w:bodyDiv w:val="1"/>
      <w:marLeft w:val="0"/>
      <w:marRight w:val="0"/>
      <w:marTop w:val="0"/>
      <w:marBottom w:val="0"/>
      <w:divBdr>
        <w:top w:val="none" w:sz="0" w:space="0" w:color="auto"/>
        <w:left w:val="none" w:sz="0" w:space="0" w:color="auto"/>
        <w:bottom w:val="none" w:sz="0" w:space="0" w:color="auto"/>
        <w:right w:val="none" w:sz="0" w:space="0" w:color="auto"/>
      </w:divBdr>
    </w:div>
    <w:div w:id="2041927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3F0C76-B1D0-44A5-9F44-0538D6A6C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6</Pages>
  <Words>1644</Words>
  <Characters>9377</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11000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subject/>
  <dc:creator>JOHN J. D'ORAZIO</dc:creator>
  <cp:keywords/>
  <dc:description/>
  <cp:lastModifiedBy>julie.raveau</cp:lastModifiedBy>
  <cp:revision>10</cp:revision>
  <cp:lastPrinted>2010-01-15T16:29:00Z</cp:lastPrinted>
  <dcterms:created xsi:type="dcterms:W3CDTF">2010-01-14T15:53:00Z</dcterms:created>
  <dcterms:modified xsi:type="dcterms:W3CDTF">2012-03-14T17:50:00Z</dcterms:modified>
</cp:coreProperties>
</file>