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41974" w:rsidRDefault="00540BEF" w:rsidP="002C1EF0">
      <w:pPr>
        <w:tabs>
          <w:tab w:val="left" w:pos="288"/>
          <w:tab w:val="left" w:pos="4752"/>
          <w:tab w:val="right" w:pos="9360"/>
        </w:tabs>
        <w:spacing w:line="240" w:lineRule="exact"/>
        <w:jc w:val="center"/>
        <w:rPr>
          <w:rFonts w:asciiTheme="minorHAnsi" w:hAnsiTheme="minorHAnsi"/>
          <w:color w:val="auto"/>
        </w:rPr>
      </w:pPr>
      <w:r w:rsidRPr="00841974">
        <w:rPr>
          <w:rFonts w:asciiTheme="minorHAnsi" w:hAnsiTheme="minorHAnsi"/>
          <w:color w:val="auto"/>
        </w:rPr>
        <w:t>RECORD OF PROCEEDINGS</w:t>
      </w:r>
    </w:p>
    <w:p w:rsidR="00540BEF" w:rsidRPr="00841974" w:rsidRDefault="00540BEF" w:rsidP="00AF143C">
      <w:pPr>
        <w:tabs>
          <w:tab w:val="left" w:pos="288"/>
          <w:tab w:val="left" w:pos="4752"/>
        </w:tabs>
        <w:spacing w:line="240" w:lineRule="exact"/>
        <w:jc w:val="center"/>
        <w:rPr>
          <w:rFonts w:asciiTheme="minorHAnsi" w:hAnsiTheme="minorHAnsi"/>
          <w:color w:val="auto"/>
        </w:rPr>
      </w:pPr>
      <w:r w:rsidRPr="00841974">
        <w:rPr>
          <w:rFonts w:asciiTheme="minorHAnsi" w:hAnsiTheme="minorHAnsi"/>
          <w:color w:val="auto"/>
        </w:rPr>
        <w:t>PHYSICAL DISABILITY BOARD OF REVIEW</w:t>
      </w:r>
    </w:p>
    <w:p w:rsidR="00540BEF" w:rsidRPr="00841974" w:rsidRDefault="00540BEF" w:rsidP="00AF143C">
      <w:pPr>
        <w:tabs>
          <w:tab w:val="left" w:pos="288"/>
          <w:tab w:val="left" w:pos="4752"/>
        </w:tabs>
        <w:spacing w:line="240" w:lineRule="exact"/>
        <w:jc w:val="both"/>
        <w:rPr>
          <w:rFonts w:asciiTheme="minorHAnsi" w:hAnsiTheme="minorHAnsi"/>
          <w:caps/>
          <w:color w:val="auto"/>
        </w:rPr>
      </w:pPr>
    </w:p>
    <w:p w:rsidR="00F629C0" w:rsidRPr="00841974" w:rsidRDefault="00F629C0" w:rsidP="00AF143C">
      <w:pPr>
        <w:tabs>
          <w:tab w:val="left" w:pos="288"/>
          <w:tab w:val="left" w:pos="4752"/>
          <w:tab w:val="left" w:pos="5130"/>
          <w:tab w:val="left" w:pos="9270"/>
        </w:tabs>
        <w:spacing w:line="240" w:lineRule="exact"/>
        <w:jc w:val="both"/>
        <w:rPr>
          <w:rFonts w:asciiTheme="minorHAnsi" w:hAnsiTheme="minorHAnsi"/>
          <w:caps/>
          <w:color w:val="auto"/>
        </w:rPr>
      </w:pPr>
      <w:r w:rsidRPr="00841974">
        <w:rPr>
          <w:rFonts w:asciiTheme="minorHAnsi" w:hAnsiTheme="minorHAnsi"/>
          <w:caps/>
          <w:color w:val="auto"/>
        </w:rPr>
        <w:t xml:space="preserve">NAME:  </w:t>
      </w:r>
      <w:r w:rsidR="00656ABC">
        <w:rPr>
          <w:rFonts w:asciiTheme="minorHAnsi" w:hAnsiTheme="minorHAnsi"/>
          <w:caps/>
          <w:color w:val="auto"/>
        </w:rPr>
        <w:t>XXXXXXX</w:t>
      </w:r>
      <w:r w:rsidR="00955E45" w:rsidRPr="00841974">
        <w:rPr>
          <w:rFonts w:asciiTheme="minorHAnsi" w:hAnsiTheme="minorHAnsi"/>
          <w:caps/>
          <w:color w:val="auto"/>
        </w:rPr>
        <w:tab/>
        <w:t xml:space="preserve">       </w:t>
      </w:r>
      <w:r w:rsidR="00462DF3">
        <w:rPr>
          <w:rFonts w:asciiTheme="minorHAnsi" w:hAnsiTheme="minorHAnsi"/>
          <w:caps/>
          <w:color w:val="auto"/>
        </w:rPr>
        <w:t xml:space="preserve">         </w:t>
      </w:r>
      <w:r w:rsidRPr="00841974">
        <w:rPr>
          <w:rFonts w:asciiTheme="minorHAnsi" w:hAnsiTheme="minorHAnsi"/>
          <w:caps/>
          <w:color w:val="auto"/>
        </w:rPr>
        <w:t xml:space="preserve">BRANCH OF SERVICE:  </w:t>
      </w:r>
      <w:r w:rsidR="00955E45" w:rsidRPr="00841974">
        <w:rPr>
          <w:rFonts w:asciiTheme="minorHAnsi" w:hAnsiTheme="minorHAnsi"/>
          <w:caps/>
          <w:color w:val="auto"/>
        </w:rPr>
        <w:t>Marine corps</w:t>
      </w:r>
    </w:p>
    <w:p w:rsidR="00F629C0" w:rsidRPr="00841974" w:rsidRDefault="00F629C0" w:rsidP="002C1EF0">
      <w:pPr>
        <w:tabs>
          <w:tab w:val="left" w:pos="288"/>
          <w:tab w:val="right" w:pos="9360"/>
        </w:tabs>
        <w:spacing w:line="240" w:lineRule="exact"/>
        <w:jc w:val="both"/>
        <w:rPr>
          <w:rFonts w:asciiTheme="minorHAnsi" w:hAnsiTheme="minorHAnsi"/>
          <w:caps/>
          <w:color w:val="auto"/>
        </w:rPr>
      </w:pPr>
      <w:r w:rsidRPr="00841974">
        <w:rPr>
          <w:rFonts w:asciiTheme="minorHAnsi" w:hAnsiTheme="minorHAnsi"/>
          <w:caps/>
          <w:color w:val="auto"/>
        </w:rPr>
        <w:t>CASE NUMBER:  PD09</w:t>
      </w:r>
      <w:r w:rsidR="001F21BB" w:rsidRPr="00841974">
        <w:rPr>
          <w:rFonts w:asciiTheme="minorHAnsi" w:hAnsiTheme="minorHAnsi"/>
          <w:caps/>
          <w:color w:val="auto"/>
        </w:rPr>
        <w:t>00368</w:t>
      </w:r>
      <w:r w:rsidR="00462DF3">
        <w:rPr>
          <w:rFonts w:asciiTheme="minorHAnsi" w:hAnsiTheme="minorHAnsi"/>
          <w:caps/>
          <w:color w:val="auto"/>
        </w:rPr>
        <w:t xml:space="preserve">         </w:t>
      </w:r>
      <w:r w:rsidR="002C1EF0">
        <w:rPr>
          <w:rFonts w:asciiTheme="minorHAnsi" w:hAnsiTheme="minorHAnsi"/>
          <w:caps/>
          <w:color w:val="auto"/>
        </w:rPr>
        <w:tab/>
      </w:r>
      <w:r w:rsidRPr="00841974">
        <w:rPr>
          <w:rFonts w:asciiTheme="minorHAnsi" w:hAnsiTheme="minorHAnsi"/>
          <w:caps/>
          <w:color w:val="auto"/>
        </w:rPr>
        <w:t>SEPARATION DATE:  200</w:t>
      </w:r>
      <w:r w:rsidR="001F21BB" w:rsidRPr="00841974">
        <w:rPr>
          <w:rFonts w:asciiTheme="minorHAnsi" w:hAnsiTheme="minorHAnsi"/>
          <w:caps/>
          <w:color w:val="auto"/>
        </w:rPr>
        <w:t>41130</w:t>
      </w:r>
    </w:p>
    <w:p w:rsidR="00F629C0" w:rsidRDefault="00F629C0" w:rsidP="00AF143C">
      <w:pPr>
        <w:pBdr>
          <w:bottom w:val="single" w:sz="12" w:space="1" w:color="auto"/>
        </w:pBdr>
        <w:tabs>
          <w:tab w:val="left" w:pos="288"/>
          <w:tab w:val="left" w:pos="5130"/>
        </w:tabs>
        <w:spacing w:line="240" w:lineRule="exact"/>
        <w:jc w:val="both"/>
        <w:rPr>
          <w:rFonts w:asciiTheme="minorHAnsi" w:hAnsiTheme="minorHAnsi"/>
          <w:caps/>
          <w:color w:val="auto"/>
        </w:rPr>
      </w:pPr>
      <w:r w:rsidRPr="00841974">
        <w:rPr>
          <w:rFonts w:asciiTheme="minorHAnsi" w:hAnsiTheme="minorHAnsi"/>
          <w:caps/>
          <w:color w:val="auto"/>
        </w:rPr>
        <w:t xml:space="preserve">BOARD DATE:  </w:t>
      </w:r>
      <w:r w:rsidR="009E78A8">
        <w:rPr>
          <w:rFonts w:asciiTheme="minorHAnsi" w:hAnsiTheme="minorHAnsi"/>
          <w:caps/>
          <w:color w:val="auto"/>
        </w:rPr>
        <w:t>20110512</w:t>
      </w:r>
    </w:p>
    <w:p w:rsidR="00846D28" w:rsidRPr="00846D28" w:rsidRDefault="00846D28" w:rsidP="00AF143C">
      <w:pPr>
        <w:pBdr>
          <w:bottom w:val="single" w:sz="12" w:space="1" w:color="auto"/>
        </w:pBdr>
        <w:tabs>
          <w:tab w:val="left" w:pos="288"/>
          <w:tab w:val="left" w:pos="5130"/>
        </w:tabs>
        <w:spacing w:line="240" w:lineRule="exact"/>
        <w:jc w:val="both"/>
        <w:rPr>
          <w:rFonts w:asciiTheme="minorHAnsi" w:hAnsiTheme="minorHAnsi"/>
          <w:caps/>
          <w:color w:val="auto"/>
        </w:rPr>
      </w:pPr>
    </w:p>
    <w:p w:rsidR="00AD17B5" w:rsidRDefault="00AD17B5" w:rsidP="00AF143C">
      <w:pPr>
        <w:tabs>
          <w:tab w:val="left" w:pos="288"/>
          <w:tab w:val="left" w:pos="4752"/>
        </w:tabs>
        <w:spacing w:line="240" w:lineRule="exact"/>
        <w:jc w:val="both"/>
        <w:rPr>
          <w:rFonts w:asciiTheme="minorHAnsi" w:hAnsiTheme="minorHAnsi"/>
          <w:color w:val="auto"/>
        </w:rPr>
      </w:pPr>
    </w:p>
    <w:p w:rsidR="006A468E" w:rsidRDefault="00AD17B5" w:rsidP="00AF143C">
      <w:pPr>
        <w:pBdr>
          <w:bottom w:val="single" w:sz="12" w:space="1" w:color="auto"/>
        </w:pBdr>
        <w:tabs>
          <w:tab w:val="left" w:pos="288"/>
          <w:tab w:val="left" w:pos="4752"/>
        </w:tabs>
        <w:spacing w:line="240" w:lineRule="exact"/>
        <w:jc w:val="both"/>
        <w:rPr>
          <w:color w:val="auto"/>
          <w:szCs w:val="24"/>
        </w:rPr>
      </w:pPr>
      <w:r w:rsidRPr="00841974">
        <w:rPr>
          <w:rFonts w:asciiTheme="minorHAnsi" w:hAnsiTheme="minorHAnsi"/>
          <w:color w:val="auto"/>
          <w:u w:val="single"/>
        </w:rPr>
        <w:t>SUMMARY OF CASE</w:t>
      </w:r>
      <w:r w:rsidRPr="00841974">
        <w:rPr>
          <w:rFonts w:asciiTheme="minorHAnsi" w:hAnsiTheme="minorHAnsi"/>
          <w:color w:val="auto"/>
        </w:rPr>
        <w:t>:</w:t>
      </w:r>
      <w:r>
        <w:rPr>
          <w:rFonts w:asciiTheme="minorHAnsi" w:hAnsiTheme="minorHAnsi"/>
          <w:color w:val="auto"/>
        </w:rPr>
        <w:t xml:space="preserve">  </w:t>
      </w:r>
      <w:r w:rsidR="009759C2" w:rsidRPr="00841974">
        <w:rPr>
          <w:rFonts w:asciiTheme="minorHAnsi" w:hAnsiTheme="minorHAnsi"/>
          <w:color w:val="auto"/>
        </w:rPr>
        <w:t>Data extracted from the available evidence of record reflects that this covered individual (CI)</w:t>
      </w:r>
      <w:r w:rsidR="00570754" w:rsidRPr="00841974">
        <w:rPr>
          <w:rFonts w:asciiTheme="minorHAnsi" w:hAnsiTheme="minorHAnsi"/>
          <w:color w:val="auto"/>
        </w:rPr>
        <w:t xml:space="preserve"> </w:t>
      </w:r>
      <w:r w:rsidR="002C6E5B" w:rsidRPr="00841974">
        <w:rPr>
          <w:rFonts w:asciiTheme="minorHAnsi" w:hAnsiTheme="minorHAnsi"/>
          <w:color w:val="auto"/>
          <w:szCs w:val="24"/>
        </w:rPr>
        <w:t xml:space="preserve">was </w:t>
      </w:r>
      <w:r w:rsidR="00E322F7" w:rsidRPr="00841974">
        <w:rPr>
          <w:rFonts w:asciiTheme="minorHAnsi" w:hAnsiTheme="minorHAnsi"/>
          <w:color w:val="auto"/>
          <w:szCs w:val="24"/>
        </w:rPr>
        <w:t>an active duty</w:t>
      </w:r>
      <w:r w:rsidR="006D4E0E" w:rsidRPr="00841974">
        <w:rPr>
          <w:rFonts w:asciiTheme="minorHAnsi" w:hAnsiTheme="minorHAnsi"/>
          <w:color w:val="auto"/>
          <w:szCs w:val="24"/>
        </w:rPr>
        <w:t xml:space="preserve"> </w:t>
      </w:r>
      <w:r w:rsidR="001F21BB" w:rsidRPr="00841974">
        <w:rPr>
          <w:rFonts w:asciiTheme="minorHAnsi" w:hAnsiTheme="minorHAnsi"/>
          <w:color w:val="auto"/>
          <w:szCs w:val="24"/>
        </w:rPr>
        <w:t>C</w:t>
      </w:r>
      <w:r w:rsidR="00462DF3">
        <w:rPr>
          <w:rFonts w:asciiTheme="minorHAnsi" w:hAnsiTheme="minorHAnsi"/>
          <w:color w:val="auto"/>
          <w:szCs w:val="24"/>
        </w:rPr>
        <w:t>apt</w:t>
      </w:r>
      <w:r w:rsidR="001F21BB" w:rsidRPr="00841974">
        <w:rPr>
          <w:rFonts w:asciiTheme="minorHAnsi" w:hAnsiTheme="minorHAnsi"/>
          <w:color w:val="auto"/>
          <w:szCs w:val="24"/>
        </w:rPr>
        <w:t>/0-3</w:t>
      </w:r>
      <w:r w:rsidR="00705C40" w:rsidRPr="00841974">
        <w:rPr>
          <w:rFonts w:asciiTheme="minorHAnsi" w:hAnsiTheme="minorHAnsi"/>
          <w:color w:val="auto"/>
          <w:szCs w:val="24"/>
        </w:rPr>
        <w:t xml:space="preserve"> (</w:t>
      </w:r>
      <w:r w:rsidR="001F21BB" w:rsidRPr="00841974">
        <w:rPr>
          <w:rFonts w:asciiTheme="minorHAnsi" w:hAnsiTheme="minorHAnsi"/>
          <w:color w:val="auto"/>
          <w:szCs w:val="24"/>
        </w:rPr>
        <w:t>7566</w:t>
      </w:r>
      <w:r w:rsidR="006B51E7">
        <w:rPr>
          <w:rFonts w:asciiTheme="minorHAnsi" w:hAnsiTheme="minorHAnsi"/>
          <w:color w:val="auto"/>
          <w:szCs w:val="24"/>
        </w:rPr>
        <w:t>,</w:t>
      </w:r>
      <w:r w:rsidR="00C75F3D" w:rsidRPr="00841974">
        <w:rPr>
          <w:rFonts w:asciiTheme="minorHAnsi" w:hAnsiTheme="minorHAnsi"/>
          <w:color w:val="auto"/>
          <w:szCs w:val="24"/>
        </w:rPr>
        <w:t xml:space="preserve"> </w:t>
      </w:r>
      <w:r w:rsidR="001F21BB" w:rsidRPr="00841974">
        <w:rPr>
          <w:rFonts w:asciiTheme="minorHAnsi" w:hAnsiTheme="minorHAnsi"/>
          <w:color w:val="auto"/>
          <w:szCs w:val="24"/>
        </w:rPr>
        <w:t>Helicopter Pilot</w:t>
      </w:r>
      <w:r w:rsidR="00E322F7" w:rsidRPr="00841974">
        <w:rPr>
          <w:rFonts w:asciiTheme="minorHAnsi" w:hAnsiTheme="minorHAnsi"/>
          <w:color w:val="auto"/>
          <w:szCs w:val="24"/>
        </w:rPr>
        <w:t>)</w:t>
      </w:r>
      <w:r w:rsidR="00C75F3D" w:rsidRPr="00841974">
        <w:rPr>
          <w:rFonts w:asciiTheme="minorHAnsi" w:hAnsiTheme="minorHAnsi"/>
          <w:color w:val="auto"/>
          <w:szCs w:val="24"/>
        </w:rPr>
        <w:t xml:space="preserve">, </w:t>
      </w:r>
      <w:r w:rsidR="00462DF3">
        <w:rPr>
          <w:rFonts w:asciiTheme="minorHAnsi" w:hAnsiTheme="minorHAnsi"/>
          <w:color w:val="auto"/>
          <w:szCs w:val="24"/>
        </w:rPr>
        <w:t xml:space="preserve">medically separated </w:t>
      </w:r>
      <w:r w:rsidR="009E78A8">
        <w:rPr>
          <w:rFonts w:asciiTheme="minorHAnsi" w:hAnsiTheme="minorHAnsi"/>
          <w:color w:val="auto"/>
          <w:szCs w:val="24"/>
        </w:rPr>
        <w:t>for</w:t>
      </w:r>
      <w:r w:rsidR="002C6E5B" w:rsidRPr="00841974">
        <w:rPr>
          <w:rFonts w:asciiTheme="minorHAnsi" w:hAnsiTheme="minorHAnsi"/>
          <w:color w:val="auto"/>
          <w:szCs w:val="24"/>
        </w:rPr>
        <w:t xml:space="preserve"> </w:t>
      </w:r>
      <w:r w:rsidR="003F5C99">
        <w:rPr>
          <w:rFonts w:asciiTheme="minorHAnsi" w:hAnsiTheme="minorHAnsi"/>
          <w:color w:val="auto"/>
          <w:szCs w:val="24"/>
        </w:rPr>
        <w:t xml:space="preserve">laceration of </w:t>
      </w:r>
      <w:r w:rsidR="009E78A8">
        <w:rPr>
          <w:rFonts w:asciiTheme="minorHAnsi" w:hAnsiTheme="minorHAnsi"/>
          <w:color w:val="auto"/>
          <w:szCs w:val="24"/>
        </w:rPr>
        <w:t xml:space="preserve">his right </w:t>
      </w:r>
      <w:r w:rsidR="003F5C99">
        <w:rPr>
          <w:rFonts w:asciiTheme="minorHAnsi" w:hAnsiTheme="minorHAnsi"/>
          <w:color w:val="auto"/>
          <w:szCs w:val="24"/>
        </w:rPr>
        <w:t xml:space="preserve">flexor </w:t>
      </w:r>
      <w:proofErr w:type="spellStart"/>
      <w:r w:rsidR="003F5C99">
        <w:rPr>
          <w:rFonts w:asciiTheme="minorHAnsi" w:hAnsiTheme="minorHAnsi"/>
          <w:color w:val="auto"/>
          <w:szCs w:val="24"/>
        </w:rPr>
        <w:t>pollicis</w:t>
      </w:r>
      <w:proofErr w:type="spellEnd"/>
      <w:r w:rsidR="003F5C99">
        <w:rPr>
          <w:rFonts w:asciiTheme="minorHAnsi" w:hAnsiTheme="minorHAnsi"/>
          <w:color w:val="auto"/>
          <w:szCs w:val="24"/>
        </w:rPr>
        <w:t xml:space="preserve"> </w:t>
      </w:r>
      <w:proofErr w:type="spellStart"/>
      <w:r w:rsidR="003F5C99">
        <w:rPr>
          <w:rFonts w:asciiTheme="minorHAnsi" w:hAnsiTheme="minorHAnsi"/>
          <w:color w:val="auto"/>
          <w:szCs w:val="24"/>
        </w:rPr>
        <w:t>longus</w:t>
      </w:r>
      <w:proofErr w:type="spellEnd"/>
      <w:r w:rsidR="003F5C99">
        <w:rPr>
          <w:rFonts w:asciiTheme="minorHAnsi" w:hAnsiTheme="minorHAnsi"/>
          <w:color w:val="auto"/>
          <w:szCs w:val="24"/>
        </w:rPr>
        <w:t xml:space="preserve"> t</w:t>
      </w:r>
      <w:r w:rsidR="001F21BB" w:rsidRPr="00841974">
        <w:rPr>
          <w:rFonts w:asciiTheme="minorHAnsi" w:hAnsiTheme="minorHAnsi"/>
          <w:color w:val="auto"/>
          <w:szCs w:val="24"/>
        </w:rPr>
        <w:t>endon</w:t>
      </w:r>
      <w:r w:rsidR="00C75F3D" w:rsidRPr="00841974">
        <w:rPr>
          <w:rFonts w:asciiTheme="minorHAnsi" w:hAnsiTheme="minorHAnsi"/>
          <w:i/>
          <w:color w:val="auto"/>
          <w:szCs w:val="24"/>
        </w:rPr>
        <w:t>.</w:t>
      </w:r>
      <w:r w:rsidR="00252EF4">
        <w:rPr>
          <w:rFonts w:asciiTheme="minorHAnsi" w:hAnsiTheme="minorHAnsi"/>
          <w:color w:val="auto"/>
          <w:szCs w:val="24"/>
        </w:rPr>
        <w:t xml:space="preserve">  The CI’s right hand was injured by shrapnel in June 2003</w:t>
      </w:r>
      <w:r w:rsidR="00823790">
        <w:rPr>
          <w:rFonts w:asciiTheme="minorHAnsi" w:hAnsiTheme="minorHAnsi"/>
          <w:color w:val="auto"/>
          <w:szCs w:val="24"/>
        </w:rPr>
        <w:t>.  D</w:t>
      </w:r>
      <w:r w:rsidR="00252EF4">
        <w:rPr>
          <w:rFonts w:asciiTheme="minorHAnsi" w:hAnsiTheme="minorHAnsi"/>
          <w:color w:val="auto"/>
          <w:szCs w:val="24"/>
        </w:rPr>
        <w:t xml:space="preserve">espite </w:t>
      </w:r>
      <w:r w:rsidR="003F1FFF">
        <w:rPr>
          <w:rFonts w:asciiTheme="minorHAnsi" w:hAnsiTheme="minorHAnsi"/>
          <w:color w:val="auto"/>
          <w:szCs w:val="24"/>
        </w:rPr>
        <w:t>multiple</w:t>
      </w:r>
      <w:r w:rsidR="00252EF4">
        <w:rPr>
          <w:rFonts w:asciiTheme="minorHAnsi" w:hAnsiTheme="minorHAnsi"/>
          <w:color w:val="auto"/>
          <w:szCs w:val="24"/>
        </w:rPr>
        <w:t xml:space="preserve"> surgeries and intensive occupational therapy he was unable to perform within his Military Occupational Specialty (MOS).  </w:t>
      </w:r>
      <w:r w:rsidR="003F5C99">
        <w:rPr>
          <w:rFonts w:asciiTheme="minorHAnsi" w:hAnsiTheme="minorHAnsi"/>
          <w:color w:val="auto"/>
          <w:szCs w:val="24"/>
        </w:rPr>
        <w:t xml:space="preserve">At his </w:t>
      </w:r>
      <w:r w:rsidR="00705C40" w:rsidRPr="00841974">
        <w:rPr>
          <w:rFonts w:asciiTheme="minorHAnsi" w:hAnsiTheme="minorHAnsi"/>
          <w:color w:val="auto"/>
          <w:szCs w:val="24"/>
        </w:rPr>
        <w:t>Medical Evaluation Board (</w:t>
      </w:r>
      <w:r w:rsidR="00E322F7" w:rsidRPr="00841974">
        <w:rPr>
          <w:rFonts w:asciiTheme="minorHAnsi" w:hAnsiTheme="minorHAnsi"/>
          <w:color w:val="auto"/>
          <w:szCs w:val="24"/>
        </w:rPr>
        <w:t>MEB</w:t>
      </w:r>
      <w:r w:rsidR="00705C40" w:rsidRPr="00841974">
        <w:rPr>
          <w:rFonts w:asciiTheme="minorHAnsi" w:hAnsiTheme="minorHAnsi"/>
          <w:color w:val="auto"/>
          <w:szCs w:val="24"/>
        </w:rPr>
        <w:t>)</w:t>
      </w:r>
      <w:r w:rsidR="00462DF3">
        <w:rPr>
          <w:rFonts w:asciiTheme="minorHAnsi" w:hAnsiTheme="minorHAnsi"/>
          <w:color w:val="auto"/>
          <w:szCs w:val="24"/>
        </w:rPr>
        <w:t>, three conditions (</w:t>
      </w:r>
      <w:r w:rsidR="003F5C99">
        <w:rPr>
          <w:rFonts w:asciiTheme="minorHAnsi" w:hAnsiTheme="minorHAnsi"/>
          <w:color w:val="auto"/>
          <w:szCs w:val="24"/>
        </w:rPr>
        <w:t>laceration of t</w:t>
      </w:r>
      <w:r w:rsidR="00170293" w:rsidRPr="00841974">
        <w:rPr>
          <w:rFonts w:asciiTheme="minorHAnsi" w:hAnsiTheme="minorHAnsi"/>
          <w:color w:val="auto"/>
          <w:szCs w:val="24"/>
        </w:rPr>
        <w:t>endon</w:t>
      </w:r>
      <w:r w:rsidR="003F5C99">
        <w:rPr>
          <w:rFonts w:asciiTheme="minorHAnsi" w:hAnsiTheme="minorHAnsi"/>
          <w:color w:val="auto"/>
          <w:szCs w:val="24"/>
        </w:rPr>
        <w:t xml:space="preserve">, </w:t>
      </w:r>
      <w:proofErr w:type="spellStart"/>
      <w:r w:rsidR="003F5C99">
        <w:rPr>
          <w:rFonts w:asciiTheme="minorHAnsi" w:hAnsiTheme="minorHAnsi"/>
          <w:color w:val="auto"/>
          <w:szCs w:val="24"/>
        </w:rPr>
        <w:t>volar</w:t>
      </w:r>
      <w:proofErr w:type="spellEnd"/>
      <w:r w:rsidR="003F5C99">
        <w:rPr>
          <w:rFonts w:asciiTheme="minorHAnsi" w:hAnsiTheme="minorHAnsi"/>
          <w:color w:val="auto"/>
          <w:szCs w:val="24"/>
        </w:rPr>
        <w:t xml:space="preserve"> plate incompetence of the </w:t>
      </w:r>
      <w:proofErr w:type="spellStart"/>
      <w:r w:rsidR="003F5C99">
        <w:rPr>
          <w:rFonts w:asciiTheme="minorHAnsi" w:hAnsiTheme="minorHAnsi"/>
          <w:color w:val="auto"/>
          <w:szCs w:val="24"/>
        </w:rPr>
        <w:t>metacarpophalangeal</w:t>
      </w:r>
      <w:proofErr w:type="spellEnd"/>
      <w:r w:rsidR="003F5C99">
        <w:rPr>
          <w:rFonts w:asciiTheme="minorHAnsi" w:hAnsiTheme="minorHAnsi"/>
          <w:color w:val="auto"/>
          <w:szCs w:val="24"/>
        </w:rPr>
        <w:t xml:space="preserve"> joint</w:t>
      </w:r>
      <w:r w:rsidR="00462DF3">
        <w:rPr>
          <w:rFonts w:asciiTheme="minorHAnsi" w:hAnsiTheme="minorHAnsi"/>
          <w:color w:val="auto"/>
          <w:szCs w:val="24"/>
        </w:rPr>
        <w:t xml:space="preserve">, </w:t>
      </w:r>
      <w:r w:rsidR="003F5C99">
        <w:rPr>
          <w:rFonts w:asciiTheme="minorHAnsi" w:hAnsiTheme="minorHAnsi"/>
          <w:color w:val="auto"/>
          <w:szCs w:val="24"/>
        </w:rPr>
        <w:t xml:space="preserve">and atrophy of </w:t>
      </w:r>
      <w:r w:rsidR="00FF7BEB">
        <w:rPr>
          <w:rFonts w:asciiTheme="minorHAnsi" w:hAnsiTheme="minorHAnsi"/>
          <w:color w:val="auto"/>
          <w:szCs w:val="24"/>
        </w:rPr>
        <w:t>m</w:t>
      </w:r>
      <w:r w:rsidR="003F5C99">
        <w:rPr>
          <w:rFonts w:asciiTheme="minorHAnsi" w:hAnsiTheme="minorHAnsi"/>
          <w:color w:val="auto"/>
          <w:szCs w:val="24"/>
        </w:rPr>
        <w:t>usculature</w:t>
      </w:r>
      <w:r w:rsidR="00462DF3">
        <w:rPr>
          <w:rFonts w:asciiTheme="minorHAnsi" w:hAnsiTheme="minorHAnsi"/>
          <w:color w:val="auto"/>
          <w:szCs w:val="24"/>
        </w:rPr>
        <w:t>)</w:t>
      </w:r>
      <w:r w:rsidR="003F5C99" w:rsidRPr="00841974">
        <w:rPr>
          <w:rFonts w:asciiTheme="minorHAnsi" w:hAnsiTheme="minorHAnsi"/>
          <w:color w:val="auto"/>
          <w:szCs w:val="24"/>
        </w:rPr>
        <w:t xml:space="preserve"> </w:t>
      </w:r>
      <w:r>
        <w:rPr>
          <w:rFonts w:asciiTheme="minorHAnsi" w:hAnsiTheme="minorHAnsi"/>
          <w:color w:val="auto"/>
          <w:szCs w:val="24"/>
        </w:rPr>
        <w:t>were</w:t>
      </w:r>
      <w:r w:rsidR="000A33C8" w:rsidRPr="00841974">
        <w:rPr>
          <w:rFonts w:asciiTheme="minorHAnsi" w:hAnsiTheme="minorHAnsi"/>
          <w:color w:val="auto"/>
          <w:szCs w:val="24"/>
        </w:rPr>
        <w:t xml:space="preserve"> </w:t>
      </w:r>
      <w:r w:rsidR="003F5C99">
        <w:rPr>
          <w:rFonts w:asciiTheme="minorHAnsi" w:hAnsiTheme="minorHAnsi"/>
          <w:color w:val="auto"/>
          <w:szCs w:val="24"/>
        </w:rPr>
        <w:t xml:space="preserve">determined to be medically unacceptable </w:t>
      </w:r>
      <w:r w:rsidR="003F5C99" w:rsidRPr="00841974">
        <w:rPr>
          <w:rFonts w:asciiTheme="minorHAnsi" w:hAnsiTheme="minorHAnsi"/>
          <w:color w:val="auto"/>
          <w:szCs w:val="24"/>
        </w:rPr>
        <w:t>IAW SECNAVINST 1850.4E.</w:t>
      </w:r>
      <w:r w:rsidR="003F5C99">
        <w:rPr>
          <w:rFonts w:asciiTheme="minorHAnsi" w:hAnsiTheme="minorHAnsi"/>
          <w:color w:val="auto"/>
          <w:szCs w:val="24"/>
        </w:rPr>
        <w:t xml:space="preserve">  The CI was referred </w:t>
      </w:r>
      <w:r w:rsidR="000A33C8" w:rsidRPr="00841974">
        <w:rPr>
          <w:rFonts w:asciiTheme="minorHAnsi" w:hAnsiTheme="minorHAnsi"/>
          <w:color w:val="auto"/>
          <w:szCs w:val="24"/>
        </w:rPr>
        <w:t xml:space="preserve">to the Physical Evaluation Board (PEB) </w:t>
      </w:r>
      <w:r w:rsidR="003F5C99">
        <w:rPr>
          <w:rFonts w:asciiTheme="minorHAnsi" w:hAnsiTheme="minorHAnsi"/>
          <w:color w:val="auto"/>
          <w:szCs w:val="24"/>
        </w:rPr>
        <w:t xml:space="preserve">and was found unfit </w:t>
      </w:r>
      <w:r w:rsidR="00DE7860">
        <w:rPr>
          <w:rFonts w:asciiTheme="minorHAnsi" w:hAnsiTheme="minorHAnsi"/>
          <w:color w:val="auto"/>
          <w:szCs w:val="24"/>
        </w:rPr>
        <w:t xml:space="preserve">for continued military service due to laceration of </w:t>
      </w:r>
      <w:r w:rsidR="00462DF3">
        <w:rPr>
          <w:rFonts w:asciiTheme="minorHAnsi" w:hAnsiTheme="minorHAnsi"/>
          <w:color w:val="auto"/>
          <w:szCs w:val="24"/>
        </w:rPr>
        <w:t xml:space="preserve">the </w:t>
      </w:r>
      <w:r w:rsidR="00DE7860">
        <w:rPr>
          <w:rFonts w:asciiTheme="minorHAnsi" w:hAnsiTheme="minorHAnsi"/>
          <w:color w:val="auto"/>
          <w:szCs w:val="24"/>
        </w:rPr>
        <w:t xml:space="preserve">flexor </w:t>
      </w:r>
      <w:proofErr w:type="spellStart"/>
      <w:r w:rsidR="00DE7860">
        <w:rPr>
          <w:rFonts w:asciiTheme="minorHAnsi" w:hAnsiTheme="minorHAnsi"/>
          <w:color w:val="auto"/>
          <w:szCs w:val="24"/>
        </w:rPr>
        <w:t>pollicis</w:t>
      </w:r>
      <w:proofErr w:type="spellEnd"/>
      <w:r w:rsidR="00DE7860">
        <w:rPr>
          <w:rFonts w:asciiTheme="minorHAnsi" w:hAnsiTheme="minorHAnsi"/>
          <w:color w:val="auto"/>
          <w:szCs w:val="24"/>
        </w:rPr>
        <w:t xml:space="preserve"> </w:t>
      </w:r>
      <w:proofErr w:type="spellStart"/>
      <w:r w:rsidR="00DE7860">
        <w:rPr>
          <w:rFonts w:asciiTheme="minorHAnsi" w:hAnsiTheme="minorHAnsi"/>
          <w:color w:val="auto"/>
          <w:szCs w:val="24"/>
        </w:rPr>
        <w:t>longus</w:t>
      </w:r>
      <w:proofErr w:type="spellEnd"/>
      <w:r w:rsidR="00DE7860">
        <w:rPr>
          <w:rFonts w:asciiTheme="minorHAnsi" w:hAnsiTheme="minorHAnsi"/>
          <w:color w:val="auto"/>
          <w:szCs w:val="24"/>
        </w:rPr>
        <w:t xml:space="preserve"> tendon</w:t>
      </w:r>
      <w:r w:rsidR="00462DF3">
        <w:rPr>
          <w:rFonts w:asciiTheme="minorHAnsi" w:hAnsiTheme="minorHAnsi"/>
          <w:color w:val="auto"/>
          <w:szCs w:val="24"/>
        </w:rPr>
        <w:t xml:space="preserve">.  The other two conditions (muscle </w:t>
      </w:r>
      <w:r w:rsidR="00DE7860">
        <w:rPr>
          <w:rFonts w:asciiTheme="minorHAnsi" w:hAnsiTheme="minorHAnsi"/>
          <w:color w:val="auto"/>
          <w:szCs w:val="24"/>
        </w:rPr>
        <w:t xml:space="preserve">atrophy and </w:t>
      </w:r>
      <w:proofErr w:type="spellStart"/>
      <w:r w:rsidR="00DE7860">
        <w:rPr>
          <w:rFonts w:asciiTheme="minorHAnsi" w:hAnsiTheme="minorHAnsi"/>
          <w:color w:val="auto"/>
          <w:szCs w:val="24"/>
        </w:rPr>
        <w:t>volar</w:t>
      </w:r>
      <w:proofErr w:type="spellEnd"/>
      <w:r w:rsidR="00DE7860">
        <w:rPr>
          <w:rFonts w:asciiTheme="minorHAnsi" w:hAnsiTheme="minorHAnsi"/>
          <w:color w:val="auto"/>
          <w:szCs w:val="24"/>
        </w:rPr>
        <w:t xml:space="preserve"> plate incompetence</w:t>
      </w:r>
      <w:r w:rsidR="00462DF3">
        <w:rPr>
          <w:rFonts w:asciiTheme="minorHAnsi" w:hAnsiTheme="minorHAnsi"/>
          <w:color w:val="auto"/>
          <w:szCs w:val="24"/>
        </w:rPr>
        <w:t>)</w:t>
      </w:r>
      <w:r w:rsidR="00DE7860">
        <w:rPr>
          <w:rFonts w:asciiTheme="minorHAnsi" w:hAnsiTheme="minorHAnsi"/>
          <w:color w:val="auto"/>
          <w:szCs w:val="24"/>
        </w:rPr>
        <w:t xml:space="preserve"> </w:t>
      </w:r>
      <w:r w:rsidR="00462DF3">
        <w:rPr>
          <w:rFonts w:asciiTheme="minorHAnsi" w:hAnsiTheme="minorHAnsi"/>
          <w:color w:val="auto"/>
          <w:szCs w:val="24"/>
        </w:rPr>
        <w:t xml:space="preserve">were </w:t>
      </w:r>
      <w:r w:rsidR="00823790">
        <w:rPr>
          <w:rFonts w:asciiTheme="minorHAnsi" w:hAnsiTheme="minorHAnsi"/>
          <w:color w:val="auto"/>
          <w:szCs w:val="24"/>
        </w:rPr>
        <w:t>a</w:t>
      </w:r>
      <w:r w:rsidR="00462DF3">
        <w:rPr>
          <w:rFonts w:asciiTheme="minorHAnsi" w:hAnsiTheme="minorHAnsi"/>
          <w:color w:val="auto"/>
          <w:szCs w:val="24"/>
        </w:rPr>
        <w:t>d</w:t>
      </w:r>
      <w:r w:rsidR="00823790">
        <w:rPr>
          <w:rFonts w:asciiTheme="minorHAnsi" w:hAnsiTheme="minorHAnsi"/>
          <w:color w:val="auto"/>
          <w:szCs w:val="24"/>
        </w:rPr>
        <w:t xml:space="preserve">judicated as Category II (related to the unfitting condition).  </w:t>
      </w:r>
      <w:r w:rsidR="00DE7860">
        <w:rPr>
          <w:color w:val="auto"/>
          <w:szCs w:val="24"/>
        </w:rPr>
        <w:t xml:space="preserve">The CI accepted the PEB findings, and was separated at 20% disability using the Veterans Administration Schedule for Rating Disabilities (VASRD) and applicable Navy and </w:t>
      </w:r>
      <w:proofErr w:type="gramStart"/>
      <w:r w:rsidR="00DE7860">
        <w:rPr>
          <w:color w:val="auto"/>
          <w:szCs w:val="24"/>
        </w:rPr>
        <w:t>DoD</w:t>
      </w:r>
      <w:proofErr w:type="gramEnd"/>
      <w:r w:rsidR="00DE7860">
        <w:rPr>
          <w:color w:val="auto"/>
          <w:szCs w:val="24"/>
        </w:rPr>
        <w:t xml:space="preserve"> regulations. </w:t>
      </w:r>
    </w:p>
    <w:p w:rsidR="007D57C0" w:rsidRPr="00841974" w:rsidRDefault="00DE7860" w:rsidP="00AF143C">
      <w:pPr>
        <w:pBdr>
          <w:bottom w:val="single" w:sz="12" w:space="1" w:color="auto"/>
        </w:pBdr>
        <w:tabs>
          <w:tab w:val="left" w:pos="288"/>
          <w:tab w:val="left" w:pos="4752"/>
        </w:tabs>
        <w:spacing w:line="240" w:lineRule="exact"/>
        <w:jc w:val="both"/>
        <w:rPr>
          <w:rFonts w:asciiTheme="minorHAnsi" w:hAnsiTheme="minorHAnsi"/>
          <w:color w:val="auto"/>
        </w:rPr>
      </w:pPr>
      <w:r>
        <w:rPr>
          <w:color w:val="auto"/>
          <w:szCs w:val="24"/>
        </w:rPr>
        <w:t xml:space="preserve">    </w:t>
      </w:r>
    </w:p>
    <w:p w:rsidR="00106AD8" w:rsidRPr="00841974" w:rsidRDefault="00106AD8" w:rsidP="00AF143C">
      <w:pPr>
        <w:tabs>
          <w:tab w:val="left" w:pos="288"/>
          <w:tab w:val="left" w:pos="4752"/>
        </w:tabs>
        <w:spacing w:line="240" w:lineRule="exact"/>
        <w:rPr>
          <w:rFonts w:asciiTheme="minorHAnsi" w:hAnsiTheme="minorHAnsi"/>
          <w:color w:val="000080"/>
          <w:szCs w:val="24"/>
        </w:rPr>
      </w:pPr>
    </w:p>
    <w:p w:rsidR="007A2346" w:rsidRDefault="00DE7860" w:rsidP="00AF143C">
      <w:pPr>
        <w:pBdr>
          <w:bottom w:val="single" w:sz="12" w:space="1" w:color="auto"/>
        </w:pBdr>
        <w:tabs>
          <w:tab w:val="left" w:pos="288"/>
          <w:tab w:val="left" w:pos="4752"/>
        </w:tabs>
        <w:spacing w:line="240" w:lineRule="exact"/>
        <w:jc w:val="both"/>
        <w:rPr>
          <w:rFonts w:asciiTheme="minorHAnsi" w:hAnsiTheme="minorHAnsi"/>
          <w:color w:val="auto"/>
        </w:rPr>
      </w:pPr>
      <w:r>
        <w:rPr>
          <w:rFonts w:asciiTheme="minorHAnsi" w:hAnsiTheme="minorHAnsi"/>
          <w:color w:val="auto"/>
          <w:u w:val="single"/>
        </w:rPr>
        <w:t xml:space="preserve">CI’s </w:t>
      </w:r>
      <w:r w:rsidR="002C6E5B" w:rsidRPr="00841974">
        <w:rPr>
          <w:rFonts w:asciiTheme="minorHAnsi" w:hAnsiTheme="minorHAnsi"/>
          <w:color w:val="auto"/>
          <w:u w:val="single"/>
        </w:rPr>
        <w:t>CONTENTION</w:t>
      </w:r>
      <w:r>
        <w:rPr>
          <w:rFonts w:asciiTheme="minorHAnsi" w:hAnsiTheme="minorHAnsi"/>
          <w:color w:val="auto"/>
        </w:rPr>
        <w:t xml:space="preserve"> (20090520)</w:t>
      </w:r>
      <w:r w:rsidR="002C6E5B" w:rsidRPr="00841974">
        <w:rPr>
          <w:rFonts w:asciiTheme="minorHAnsi" w:hAnsiTheme="minorHAnsi"/>
          <w:color w:val="auto"/>
        </w:rPr>
        <w:t xml:space="preserve">:  </w:t>
      </w:r>
      <w:r w:rsidR="00571244" w:rsidRPr="00841974">
        <w:rPr>
          <w:rFonts w:asciiTheme="minorHAnsi" w:hAnsiTheme="minorHAnsi"/>
          <w:color w:val="auto"/>
        </w:rPr>
        <w:t xml:space="preserve"> </w:t>
      </w:r>
      <w:r>
        <w:rPr>
          <w:rFonts w:asciiTheme="minorHAnsi" w:hAnsiTheme="minorHAnsi"/>
          <w:color w:val="auto"/>
        </w:rPr>
        <w:t xml:space="preserve">The CI states, </w:t>
      </w:r>
      <w:r w:rsidR="00571244" w:rsidRPr="00841974">
        <w:rPr>
          <w:rFonts w:asciiTheme="minorHAnsi" w:hAnsiTheme="minorHAnsi"/>
          <w:color w:val="auto"/>
        </w:rPr>
        <w:t>“VA ra</w:t>
      </w:r>
      <w:r>
        <w:rPr>
          <w:rFonts w:asciiTheme="minorHAnsi" w:hAnsiTheme="minorHAnsi"/>
          <w:color w:val="auto"/>
        </w:rPr>
        <w:t xml:space="preserve">ted 50% within 45 days of PEB.”  </w:t>
      </w:r>
    </w:p>
    <w:p w:rsidR="000F4AFF" w:rsidRDefault="000F4AFF" w:rsidP="00AF143C">
      <w:pPr>
        <w:pBdr>
          <w:bottom w:val="single" w:sz="12" w:space="1" w:color="auto"/>
        </w:pBdr>
        <w:tabs>
          <w:tab w:val="left" w:pos="288"/>
          <w:tab w:val="left" w:pos="4752"/>
        </w:tabs>
        <w:spacing w:line="240" w:lineRule="exact"/>
        <w:jc w:val="both"/>
        <w:rPr>
          <w:rFonts w:asciiTheme="minorHAnsi" w:hAnsiTheme="minorHAnsi"/>
          <w:color w:val="auto"/>
        </w:rPr>
      </w:pPr>
    </w:p>
    <w:p w:rsidR="000F4AFF" w:rsidRDefault="000F4AFF" w:rsidP="000F4AFF">
      <w:pPr>
        <w:spacing w:line="240" w:lineRule="exact"/>
        <w:rPr>
          <w:rFonts w:asciiTheme="minorHAnsi" w:hAnsiTheme="minorHAnsi"/>
          <w:color w:val="auto"/>
          <w:u w:val="single"/>
        </w:rPr>
      </w:pPr>
    </w:p>
    <w:p w:rsidR="000F4AFF" w:rsidRPr="00841974" w:rsidRDefault="000F4AFF" w:rsidP="000F4AFF">
      <w:pPr>
        <w:spacing w:line="240" w:lineRule="exact"/>
        <w:rPr>
          <w:rFonts w:asciiTheme="minorHAnsi" w:hAnsiTheme="minorHAnsi"/>
          <w:color w:val="auto"/>
          <w:u w:val="single"/>
        </w:rPr>
      </w:pPr>
      <w:r w:rsidRPr="00841974">
        <w:rPr>
          <w:rFonts w:asciiTheme="minorHAnsi" w:hAnsiTheme="minorHAnsi"/>
          <w:color w:val="auto"/>
          <w:u w:val="single"/>
        </w:rPr>
        <w:t>RATING COMPARISON</w:t>
      </w:r>
      <w:r w:rsidRPr="00841974">
        <w:rPr>
          <w:rFonts w:asciiTheme="minorHAnsi" w:hAnsiTheme="minorHAnsi"/>
          <w:color w:val="auto"/>
        </w:rPr>
        <w:t>:</w:t>
      </w:r>
    </w:p>
    <w:p w:rsidR="006A468E" w:rsidRPr="00841974" w:rsidRDefault="006A468E" w:rsidP="00AF143C">
      <w:pPr>
        <w:pBdr>
          <w:bottom w:val="single" w:sz="12" w:space="1" w:color="auto"/>
        </w:pBdr>
        <w:tabs>
          <w:tab w:val="left" w:pos="288"/>
          <w:tab w:val="left" w:pos="4752"/>
        </w:tabs>
        <w:spacing w:line="240" w:lineRule="exact"/>
        <w:jc w:val="both"/>
        <w:rPr>
          <w:rFonts w:asciiTheme="minorHAnsi" w:hAnsiTheme="minorHAnsi"/>
          <w:b/>
          <w:color w:val="auto"/>
        </w:rPr>
      </w:pPr>
    </w:p>
    <w:tbl>
      <w:tblPr>
        <w:tblStyle w:val="TableGrid"/>
        <w:tblpPr w:leftFromText="180" w:rightFromText="180" w:vertAnchor="text" w:horzAnchor="margin" w:tblpX="90" w:tblpY="-51"/>
        <w:tblW w:w="9468" w:type="dxa"/>
        <w:tblLayout w:type="fixed"/>
        <w:tblLook w:val="04A0"/>
      </w:tblPr>
      <w:tblGrid>
        <w:gridCol w:w="1924"/>
        <w:gridCol w:w="1221"/>
        <w:gridCol w:w="810"/>
        <w:gridCol w:w="2668"/>
        <w:gridCol w:w="756"/>
        <w:gridCol w:w="811"/>
        <w:gridCol w:w="1278"/>
      </w:tblGrid>
      <w:tr w:rsidR="000F4AFF" w:rsidRPr="000F4AFF" w:rsidTr="00E4750E">
        <w:trPr>
          <w:trHeight w:val="233"/>
        </w:trPr>
        <w:tc>
          <w:tcPr>
            <w:tcW w:w="3955" w:type="dxa"/>
            <w:gridSpan w:val="3"/>
            <w:tcBorders>
              <w:right w:val="thinThickThinSmallGap" w:sz="24" w:space="0" w:color="auto"/>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Navy IPEB – dated 20040913</w:t>
            </w:r>
          </w:p>
        </w:tc>
        <w:tc>
          <w:tcPr>
            <w:tcW w:w="5513" w:type="dxa"/>
            <w:gridSpan w:val="4"/>
            <w:tcBorders>
              <w:left w:val="thinThickThinSmallGap" w:sz="24" w:space="0" w:color="auto"/>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VA (six wks. Pre-Separation) – All Effective Date 20041201</w:t>
            </w:r>
          </w:p>
        </w:tc>
      </w:tr>
      <w:tr w:rsidR="000F4AFF" w:rsidRPr="000F4AFF" w:rsidTr="00E4750E">
        <w:trPr>
          <w:trHeight w:val="278"/>
        </w:trPr>
        <w:tc>
          <w:tcPr>
            <w:tcW w:w="1924" w:type="dxa"/>
            <w:tcBorders>
              <w:bottom w:val="single" w:sz="4" w:space="0" w:color="000000" w:themeColor="text1"/>
              <w:right w:val="single" w:sz="4" w:space="0" w:color="auto"/>
            </w:tcBorders>
            <w:shd w:val="clear" w:color="auto" w:fill="D9D9D9" w:themeFill="background1" w:themeFillShade="D9"/>
          </w:tcPr>
          <w:p w:rsidR="000F4AFF" w:rsidRPr="000F4AFF" w:rsidRDefault="000F4AFF" w:rsidP="00E4750E">
            <w:pPr>
              <w:spacing w:line="240" w:lineRule="exact"/>
              <w:contextualSpacing/>
              <w:jc w:val="both"/>
              <w:rPr>
                <w:b/>
                <w:color w:val="auto"/>
                <w:sz w:val="20"/>
                <w:szCs w:val="20"/>
              </w:rPr>
            </w:pPr>
            <w:r w:rsidRPr="000F4AFF">
              <w:rPr>
                <w:b/>
                <w:color w:val="auto"/>
                <w:sz w:val="20"/>
                <w:szCs w:val="20"/>
              </w:rPr>
              <w:t>Condition</w:t>
            </w:r>
          </w:p>
        </w:tc>
        <w:tc>
          <w:tcPr>
            <w:tcW w:w="1221" w:type="dxa"/>
            <w:tcBorders>
              <w:left w:val="single" w:sz="4" w:space="0" w:color="auto"/>
              <w:bottom w:val="single" w:sz="4" w:space="0" w:color="000000" w:themeColor="text1"/>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Rating</w:t>
            </w:r>
          </w:p>
        </w:tc>
        <w:tc>
          <w:tcPr>
            <w:tcW w:w="2668" w:type="dxa"/>
            <w:tcBorders>
              <w:left w:val="thinThickThinSmallGap" w:sz="24" w:space="0" w:color="auto"/>
              <w:bottom w:val="single" w:sz="4" w:space="0" w:color="000000" w:themeColor="text1"/>
            </w:tcBorders>
            <w:shd w:val="clear" w:color="auto" w:fill="D9D9D9" w:themeFill="background1" w:themeFillShade="D9"/>
          </w:tcPr>
          <w:p w:rsidR="000F4AFF" w:rsidRPr="000F4AFF" w:rsidRDefault="000F4AFF" w:rsidP="00E4750E">
            <w:pPr>
              <w:spacing w:line="240" w:lineRule="exact"/>
              <w:contextualSpacing/>
              <w:jc w:val="both"/>
              <w:rPr>
                <w:b/>
                <w:color w:val="auto"/>
                <w:sz w:val="20"/>
                <w:szCs w:val="20"/>
              </w:rPr>
            </w:pPr>
            <w:r w:rsidRPr="000F4AFF">
              <w:rPr>
                <w:b/>
                <w:color w:val="auto"/>
                <w:sz w:val="20"/>
                <w:szCs w:val="20"/>
              </w:rPr>
              <w:t>Condition</w:t>
            </w:r>
          </w:p>
        </w:tc>
        <w:tc>
          <w:tcPr>
            <w:tcW w:w="756" w:type="dxa"/>
            <w:tcBorders>
              <w:bottom w:val="single" w:sz="4" w:space="0" w:color="000000" w:themeColor="text1"/>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Code</w:t>
            </w:r>
          </w:p>
        </w:tc>
        <w:tc>
          <w:tcPr>
            <w:tcW w:w="811" w:type="dxa"/>
            <w:tcBorders>
              <w:bottom w:val="single" w:sz="4" w:space="0" w:color="000000" w:themeColor="text1"/>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Rating</w:t>
            </w:r>
          </w:p>
        </w:tc>
        <w:tc>
          <w:tcPr>
            <w:tcW w:w="1278" w:type="dxa"/>
            <w:tcBorders>
              <w:bottom w:val="single" w:sz="4" w:space="0" w:color="000000" w:themeColor="text1"/>
            </w:tcBorders>
            <w:shd w:val="clear" w:color="auto" w:fill="D9D9D9" w:themeFill="background1" w:themeFillShade="D9"/>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Exam</w:t>
            </w:r>
          </w:p>
        </w:tc>
      </w:tr>
      <w:tr w:rsidR="000F4AFF" w:rsidRPr="000F4AFF" w:rsidTr="000F4AFF">
        <w:trPr>
          <w:trHeight w:val="287"/>
        </w:trPr>
        <w:tc>
          <w:tcPr>
            <w:tcW w:w="1924" w:type="dxa"/>
            <w:tcBorders>
              <w:right w:val="single" w:sz="4" w:space="0" w:color="auto"/>
            </w:tcBorders>
            <w:shd w:val="clear" w:color="auto" w:fill="FFFFFF" w:themeFill="background1"/>
            <w:vAlign w:val="center"/>
          </w:tcPr>
          <w:p w:rsidR="000F4AFF" w:rsidRPr="000F4AFF" w:rsidRDefault="000F4AFF" w:rsidP="000F4AFF">
            <w:pPr>
              <w:spacing w:line="180" w:lineRule="exact"/>
              <w:contextualSpacing/>
              <w:rPr>
                <w:color w:val="auto"/>
                <w:sz w:val="20"/>
                <w:szCs w:val="20"/>
              </w:rPr>
            </w:pPr>
            <w:r w:rsidRPr="000F4AFF">
              <w:rPr>
                <w:color w:val="auto"/>
                <w:sz w:val="20"/>
                <w:szCs w:val="20"/>
              </w:rPr>
              <w:t>Laceration of Tendon</w:t>
            </w:r>
          </w:p>
        </w:tc>
        <w:tc>
          <w:tcPr>
            <w:tcW w:w="1221" w:type="dxa"/>
            <w:tcBorders>
              <w:left w:val="single" w:sz="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5299-5003</w:t>
            </w:r>
          </w:p>
        </w:tc>
        <w:tc>
          <w:tcPr>
            <w:tcW w:w="810" w:type="dxa"/>
            <w:tcBorders>
              <w:right w:val="thinThickThinSmallGap" w:sz="2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20%</w:t>
            </w:r>
          </w:p>
        </w:tc>
        <w:tc>
          <w:tcPr>
            <w:tcW w:w="2668" w:type="dxa"/>
            <w:vMerge w:val="restart"/>
            <w:tcBorders>
              <w:left w:val="thinThickThinSmallGap" w:sz="24" w:space="0" w:color="auto"/>
            </w:tcBorders>
            <w:shd w:val="clear" w:color="auto" w:fill="FFFFFF" w:themeFill="background1"/>
            <w:vAlign w:val="center"/>
          </w:tcPr>
          <w:p w:rsidR="000F4AFF" w:rsidRPr="000F4AFF" w:rsidRDefault="000F4AFF" w:rsidP="00E4750E">
            <w:pPr>
              <w:spacing w:line="180" w:lineRule="exact"/>
              <w:contextualSpacing/>
              <w:rPr>
                <w:color w:val="auto"/>
                <w:sz w:val="20"/>
                <w:szCs w:val="20"/>
              </w:rPr>
            </w:pPr>
            <w:r w:rsidRPr="000F4AFF">
              <w:rPr>
                <w:color w:val="auto"/>
                <w:sz w:val="20"/>
                <w:szCs w:val="20"/>
              </w:rPr>
              <w:t>Shrapnel Wound, Right Hand</w:t>
            </w:r>
          </w:p>
        </w:tc>
        <w:tc>
          <w:tcPr>
            <w:tcW w:w="756" w:type="dxa"/>
            <w:vMerge w:val="restart"/>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5307</w:t>
            </w:r>
          </w:p>
        </w:tc>
        <w:tc>
          <w:tcPr>
            <w:tcW w:w="811" w:type="dxa"/>
            <w:vMerge w:val="restart"/>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40%</w:t>
            </w:r>
          </w:p>
        </w:tc>
        <w:tc>
          <w:tcPr>
            <w:tcW w:w="1278" w:type="dxa"/>
            <w:vMerge w:val="restart"/>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20041018</w:t>
            </w:r>
          </w:p>
        </w:tc>
      </w:tr>
      <w:tr w:rsidR="000F4AFF" w:rsidRPr="000F4AFF" w:rsidTr="000F4AFF">
        <w:trPr>
          <w:trHeight w:val="287"/>
        </w:trPr>
        <w:tc>
          <w:tcPr>
            <w:tcW w:w="1924" w:type="dxa"/>
            <w:tcBorders>
              <w:right w:val="single" w:sz="4" w:space="0" w:color="auto"/>
            </w:tcBorders>
            <w:shd w:val="clear" w:color="auto" w:fill="FFFFFF" w:themeFill="background1"/>
            <w:vAlign w:val="center"/>
          </w:tcPr>
          <w:p w:rsidR="000F4AFF" w:rsidRPr="000F4AFF" w:rsidRDefault="000F4AFF" w:rsidP="000F4AFF">
            <w:pPr>
              <w:spacing w:line="180" w:lineRule="exact"/>
              <w:contextualSpacing/>
              <w:rPr>
                <w:color w:val="auto"/>
                <w:sz w:val="20"/>
                <w:szCs w:val="20"/>
              </w:rPr>
            </w:pPr>
            <w:r w:rsidRPr="000F4AFF">
              <w:rPr>
                <w:color w:val="auto"/>
                <w:sz w:val="20"/>
                <w:szCs w:val="20"/>
              </w:rPr>
              <w:t xml:space="preserve">Atrophy of Musculature </w:t>
            </w:r>
          </w:p>
        </w:tc>
        <w:tc>
          <w:tcPr>
            <w:tcW w:w="2031" w:type="dxa"/>
            <w:gridSpan w:val="2"/>
            <w:tcBorders>
              <w:left w:val="single" w:sz="4" w:space="0" w:color="auto"/>
              <w:right w:val="thinThickThinSmallGap" w:sz="2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Category II</w:t>
            </w:r>
          </w:p>
        </w:tc>
        <w:tc>
          <w:tcPr>
            <w:tcW w:w="2668" w:type="dxa"/>
            <w:vMerge/>
            <w:tcBorders>
              <w:left w:val="thinThickThinSmallGap" w:sz="24" w:space="0" w:color="auto"/>
            </w:tcBorders>
            <w:shd w:val="clear" w:color="auto" w:fill="FFFFFF" w:themeFill="background1"/>
            <w:vAlign w:val="center"/>
          </w:tcPr>
          <w:p w:rsidR="000F4AFF" w:rsidRPr="000F4AFF" w:rsidRDefault="000F4AFF" w:rsidP="00E4750E">
            <w:pPr>
              <w:spacing w:line="180" w:lineRule="exact"/>
              <w:contextualSpacing/>
              <w:rPr>
                <w:color w:val="auto"/>
                <w:sz w:val="20"/>
                <w:szCs w:val="20"/>
              </w:rPr>
            </w:pPr>
          </w:p>
        </w:tc>
        <w:tc>
          <w:tcPr>
            <w:tcW w:w="756"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c>
          <w:tcPr>
            <w:tcW w:w="811"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c>
          <w:tcPr>
            <w:tcW w:w="1278"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r>
      <w:tr w:rsidR="000F4AFF" w:rsidRPr="000F4AFF" w:rsidTr="000F4AFF">
        <w:trPr>
          <w:trHeight w:val="287"/>
        </w:trPr>
        <w:tc>
          <w:tcPr>
            <w:tcW w:w="1924" w:type="dxa"/>
            <w:tcBorders>
              <w:right w:val="single" w:sz="4" w:space="0" w:color="auto"/>
            </w:tcBorders>
            <w:shd w:val="clear" w:color="auto" w:fill="FFFFFF" w:themeFill="background1"/>
            <w:vAlign w:val="center"/>
          </w:tcPr>
          <w:p w:rsidR="000F4AFF" w:rsidRPr="000F4AFF" w:rsidRDefault="000F4AFF" w:rsidP="000F4AFF">
            <w:pPr>
              <w:spacing w:line="180" w:lineRule="exact"/>
              <w:contextualSpacing/>
              <w:rPr>
                <w:color w:val="auto"/>
                <w:sz w:val="20"/>
                <w:szCs w:val="20"/>
              </w:rPr>
            </w:pPr>
            <w:proofErr w:type="spellStart"/>
            <w:r w:rsidRPr="000F4AFF">
              <w:rPr>
                <w:color w:val="auto"/>
                <w:sz w:val="20"/>
                <w:szCs w:val="20"/>
              </w:rPr>
              <w:t>Volar</w:t>
            </w:r>
            <w:proofErr w:type="spellEnd"/>
            <w:r w:rsidRPr="000F4AFF">
              <w:rPr>
                <w:color w:val="auto"/>
                <w:sz w:val="20"/>
                <w:szCs w:val="20"/>
              </w:rPr>
              <w:t xml:space="preserve"> Plate Incompetence </w:t>
            </w:r>
          </w:p>
        </w:tc>
        <w:tc>
          <w:tcPr>
            <w:tcW w:w="2031" w:type="dxa"/>
            <w:gridSpan w:val="2"/>
            <w:tcBorders>
              <w:left w:val="single" w:sz="4" w:space="0" w:color="auto"/>
              <w:right w:val="thinThickThinSmallGap" w:sz="2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Category II</w:t>
            </w:r>
          </w:p>
        </w:tc>
        <w:tc>
          <w:tcPr>
            <w:tcW w:w="2668" w:type="dxa"/>
            <w:vMerge/>
            <w:tcBorders>
              <w:left w:val="thinThickThinSmallGap" w:sz="2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c>
          <w:tcPr>
            <w:tcW w:w="756"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c>
          <w:tcPr>
            <w:tcW w:w="811"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c>
          <w:tcPr>
            <w:tcW w:w="1278" w:type="dxa"/>
            <w:vMerge/>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p>
        </w:tc>
      </w:tr>
      <w:tr w:rsidR="000F4AFF" w:rsidRPr="000F4AFF" w:rsidTr="00E4750E">
        <w:trPr>
          <w:trHeight w:val="260"/>
        </w:trPr>
        <w:tc>
          <w:tcPr>
            <w:tcW w:w="3955" w:type="dxa"/>
            <w:gridSpan w:val="3"/>
            <w:tcBorders>
              <w:right w:val="thinThickThinSmallGap" w:sz="24" w:space="0" w:color="auto"/>
            </w:tcBorders>
            <w:shd w:val="clear" w:color="auto" w:fill="FFFFFF" w:themeFill="background1"/>
          </w:tcPr>
          <w:p w:rsidR="000F4AFF" w:rsidRPr="000F4AFF" w:rsidRDefault="000F4AFF" w:rsidP="00E4750E">
            <w:pPr>
              <w:spacing w:line="180" w:lineRule="exact"/>
              <w:contextualSpacing/>
              <w:jc w:val="center"/>
              <w:rPr>
                <w:color w:val="auto"/>
                <w:sz w:val="20"/>
                <w:szCs w:val="20"/>
              </w:rPr>
            </w:pPr>
            <w:r w:rsidRPr="000F4AFF">
              <w:rPr>
                <w:color w:val="auto"/>
                <w:sz w:val="20"/>
                <w:szCs w:val="20"/>
              </w:rPr>
              <w:t>↓No Additional MEB Entries↓</w:t>
            </w:r>
          </w:p>
        </w:tc>
        <w:tc>
          <w:tcPr>
            <w:tcW w:w="2668" w:type="dxa"/>
            <w:tcBorders>
              <w:left w:val="thinThickThinSmallGap" w:sz="24" w:space="0" w:color="auto"/>
              <w:right w:val="single" w:sz="4" w:space="0" w:color="auto"/>
            </w:tcBorders>
            <w:shd w:val="clear" w:color="auto" w:fill="FFFFFF" w:themeFill="background1"/>
            <w:vAlign w:val="center"/>
          </w:tcPr>
          <w:p w:rsidR="000F4AFF" w:rsidRPr="000F4AFF" w:rsidRDefault="000F4AFF" w:rsidP="00E4750E">
            <w:pPr>
              <w:spacing w:line="180" w:lineRule="exact"/>
              <w:contextualSpacing/>
              <w:rPr>
                <w:color w:val="auto"/>
                <w:sz w:val="20"/>
                <w:szCs w:val="20"/>
              </w:rPr>
            </w:pPr>
            <w:r w:rsidRPr="000F4AFF">
              <w:rPr>
                <w:color w:val="auto"/>
                <w:sz w:val="20"/>
                <w:szCs w:val="20"/>
              </w:rPr>
              <w:t>Shrapnel Wounds of Left Leg</w:t>
            </w:r>
          </w:p>
        </w:tc>
        <w:tc>
          <w:tcPr>
            <w:tcW w:w="756" w:type="dxa"/>
            <w:tcBorders>
              <w:left w:val="single" w:sz="4" w:space="0" w:color="auto"/>
            </w:tcBorders>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5314</w:t>
            </w:r>
          </w:p>
        </w:tc>
        <w:tc>
          <w:tcPr>
            <w:tcW w:w="811" w:type="dxa"/>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10%</w:t>
            </w:r>
          </w:p>
        </w:tc>
        <w:tc>
          <w:tcPr>
            <w:tcW w:w="1278" w:type="dxa"/>
            <w:shd w:val="clear" w:color="auto" w:fill="FFFFFF" w:themeFill="background1"/>
            <w:vAlign w:val="center"/>
          </w:tcPr>
          <w:p w:rsidR="000F4AFF" w:rsidRPr="000F4AFF" w:rsidRDefault="000F4AFF" w:rsidP="00E4750E">
            <w:pPr>
              <w:spacing w:line="180" w:lineRule="exact"/>
              <w:contextualSpacing/>
              <w:jc w:val="center"/>
              <w:rPr>
                <w:color w:val="auto"/>
                <w:sz w:val="20"/>
                <w:szCs w:val="20"/>
              </w:rPr>
            </w:pPr>
            <w:r w:rsidRPr="000F4AFF">
              <w:rPr>
                <w:color w:val="auto"/>
                <w:sz w:val="20"/>
                <w:szCs w:val="20"/>
              </w:rPr>
              <w:t>20041018</w:t>
            </w:r>
          </w:p>
        </w:tc>
      </w:tr>
      <w:tr w:rsidR="000F4AFF" w:rsidRPr="000F4AFF" w:rsidTr="00E4750E">
        <w:trPr>
          <w:trHeight w:val="242"/>
        </w:trPr>
        <w:tc>
          <w:tcPr>
            <w:tcW w:w="3955" w:type="dxa"/>
            <w:gridSpan w:val="3"/>
            <w:tcBorders>
              <w:right w:val="thinThickThinSmallGap" w:sz="24" w:space="0" w:color="auto"/>
            </w:tcBorders>
            <w:shd w:val="clear" w:color="auto" w:fill="D9D9D9" w:themeFill="background1" w:themeFillShade="D9"/>
            <w:vAlign w:val="center"/>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Final Combined:  20%</w:t>
            </w:r>
          </w:p>
        </w:tc>
        <w:tc>
          <w:tcPr>
            <w:tcW w:w="5513" w:type="dxa"/>
            <w:gridSpan w:val="4"/>
            <w:tcBorders>
              <w:left w:val="thinThickThinSmallGap" w:sz="24" w:space="0" w:color="auto"/>
            </w:tcBorders>
            <w:shd w:val="clear" w:color="auto" w:fill="D9D9D9" w:themeFill="background1" w:themeFillShade="D9"/>
            <w:vAlign w:val="center"/>
          </w:tcPr>
          <w:p w:rsidR="000F4AFF" w:rsidRPr="000F4AFF" w:rsidRDefault="000F4AFF" w:rsidP="00E4750E">
            <w:pPr>
              <w:spacing w:line="240" w:lineRule="exact"/>
              <w:contextualSpacing/>
              <w:jc w:val="center"/>
              <w:rPr>
                <w:b/>
                <w:color w:val="auto"/>
                <w:sz w:val="20"/>
                <w:szCs w:val="20"/>
              </w:rPr>
            </w:pPr>
            <w:r w:rsidRPr="000F4AFF">
              <w:rPr>
                <w:b/>
                <w:color w:val="auto"/>
                <w:sz w:val="20"/>
                <w:szCs w:val="20"/>
              </w:rPr>
              <w:t>Total Combined:  50%</w:t>
            </w:r>
          </w:p>
        </w:tc>
      </w:tr>
    </w:tbl>
    <w:p w:rsidR="00865FA3" w:rsidRPr="00841974" w:rsidRDefault="00865FA3" w:rsidP="00AF143C">
      <w:pPr>
        <w:spacing w:line="240" w:lineRule="exact"/>
        <w:rPr>
          <w:rFonts w:asciiTheme="minorHAnsi" w:hAnsiTheme="minorHAnsi"/>
          <w:color w:val="auto"/>
          <w:szCs w:val="24"/>
          <w:u w:val="single"/>
        </w:rPr>
      </w:pPr>
    </w:p>
    <w:p w:rsidR="00200C32" w:rsidRDefault="002C6E5B" w:rsidP="00AF143C">
      <w:pPr>
        <w:autoSpaceDE w:val="0"/>
        <w:autoSpaceDN w:val="0"/>
        <w:adjustRightInd w:val="0"/>
        <w:spacing w:line="240" w:lineRule="exact"/>
        <w:rPr>
          <w:rFonts w:asciiTheme="minorHAnsi" w:hAnsiTheme="minorHAnsi"/>
          <w:color w:val="auto"/>
          <w:szCs w:val="24"/>
        </w:rPr>
      </w:pPr>
      <w:r w:rsidRPr="00841974">
        <w:rPr>
          <w:rFonts w:asciiTheme="minorHAnsi" w:hAnsiTheme="minorHAnsi"/>
          <w:color w:val="auto"/>
          <w:szCs w:val="24"/>
          <w:u w:val="single"/>
        </w:rPr>
        <w:t>ANALYSIS SUMMARY</w:t>
      </w:r>
      <w:r w:rsidRPr="00841974">
        <w:rPr>
          <w:rFonts w:asciiTheme="minorHAnsi" w:hAnsiTheme="minorHAnsi"/>
          <w:color w:val="auto"/>
          <w:szCs w:val="24"/>
        </w:rPr>
        <w:t>:</w:t>
      </w:r>
      <w:r w:rsidR="00545E2C" w:rsidRPr="00841974">
        <w:rPr>
          <w:rFonts w:asciiTheme="minorHAnsi" w:hAnsiTheme="minorHAnsi"/>
          <w:color w:val="auto"/>
          <w:szCs w:val="24"/>
        </w:rPr>
        <w:t xml:space="preserve">  </w:t>
      </w:r>
      <w:r w:rsidR="008E2FC2" w:rsidRPr="00841974">
        <w:rPr>
          <w:rFonts w:asciiTheme="minorHAnsi" w:hAnsiTheme="minorHAnsi"/>
          <w:color w:val="auto"/>
          <w:szCs w:val="24"/>
        </w:rPr>
        <w:t xml:space="preserve"> </w:t>
      </w:r>
    </w:p>
    <w:p w:rsidR="00200C32" w:rsidRDefault="00200C32" w:rsidP="00AF143C">
      <w:pPr>
        <w:autoSpaceDE w:val="0"/>
        <w:autoSpaceDN w:val="0"/>
        <w:adjustRightInd w:val="0"/>
        <w:spacing w:line="240" w:lineRule="exact"/>
        <w:rPr>
          <w:rFonts w:asciiTheme="minorHAnsi" w:hAnsiTheme="minorHAnsi"/>
          <w:color w:val="auto"/>
          <w:szCs w:val="24"/>
        </w:rPr>
      </w:pPr>
    </w:p>
    <w:p w:rsidR="002B70A8" w:rsidRDefault="00200C32" w:rsidP="00823790">
      <w:pPr>
        <w:autoSpaceDE w:val="0"/>
        <w:autoSpaceDN w:val="0"/>
        <w:adjustRightInd w:val="0"/>
        <w:spacing w:line="240" w:lineRule="exact"/>
        <w:jc w:val="both"/>
        <w:rPr>
          <w:rFonts w:asciiTheme="minorHAnsi" w:hAnsiTheme="minorHAnsi"/>
          <w:color w:val="auto"/>
          <w:szCs w:val="24"/>
        </w:rPr>
      </w:pPr>
      <w:proofErr w:type="gramStart"/>
      <w:r w:rsidRPr="004252C1">
        <w:rPr>
          <w:rFonts w:asciiTheme="minorHAnsi" w:hAnsiTheme="minorHAnsi"/>
          <w:color w:val="auto"/>
          <w:szCs w:val="24"/>
          <w:u w:val="single"/>
        </w:rPr>
        <w:t>Right Hand Condition</w:t>
      </w:r>
      <w:r w:rsidRPr="004252C1">
        <w:rPr>
          <w:rFonts w:asciiTheme="minorHAnsi" w:hAnsiTheme="minorHAnsi"/>
          <w:color w:val="auto"/>
          <w:szCs w:val="24"/>
        </w:rPr>
        <w:t>.</w:t>
      </w:r>
      <w:proofErr w:type="gramEnd"/>
      <w:r>
        <w:rPr>
          <w:rFonts w:asciiTheme="minorHAnsi" w:hAnsiTheme="minorHAnsi"/>
          <w:color w:val="auto"/>
          <w:szCs w:val="24"/>
        </w:rPr>
        <w:t xml:space="preserve">  </w:t>
      </w:r>
      <w:r w:rsidR="0090558E" w:rsidRPr="00841974">
        <w:rPr>
          <w:rFonts w:asciiTheme="minorHAnsi" w:hAnsiTheme="minorHAnsi"/>
          <w:color w:val="auto"/>
          <w:szCs w:val="24"/>
        </w:rPr>
        <w:t xml:space="preserve">The CI was involved in a training accident </w:t>
      </w:r>
      <w:r w:rsidR="00A3056E">
        <w:rPr>
          <w:rFonts w:asciiTheme="minorHAnsi" w:hAnsiTheme="minorHAnsi"/>
          <w:color w:val="auto"/>
          <w:szCs w:val="24"/>
        </w:rPr>
        <w:t xml:space="preserve">on 22 June 2003 while on temporary duty to </w:t>
      </w:r>
      <w:r w:rsidR="00FF7BEB">
        <w:rPr>
          <w:rFonts w:asciiTheme="minorHAnsi" w:hAnsiTheme="minorHAnsi"/>
          <w:color w:val="auto"/>
          <w:szCs w:val="24"/>
        </w:rPr>
        <w:t xml:space="preserve">Africa.  A </w:t>
      </w:r>
      <w:r w:rsidR="00453578">
        <w:rPr>
          <w:rFonts w:asciiTheme="minorHAnsi" w:hAnsiTheme="minorHAnsi"/>
          <w:color w:val="auto"/>
          <w:szCs w:val="24"/>
        </w:rPr>
        <w:t>bomb was accidently dropped near his position and h</w:t>
      </w:r>
      <w:r w:rsidR="0090558E" w:rsidRPr="00841974">
        <w:rPr>
          <w:rFonts w:asciiTheme="minorHAnsi" w:hAnsiTheme="minorHAnsi"/>
          <w:color w:val="auto"/>
          <w:szCs w:val="24"/>
        </w:rPr>
        <w:t xml:space="preserve">e was hit </w:t>
      </w:r>
      <w:r w:rsidR="00FF7BEB">
        <w:rPr>
          <w:rFonts w:asciiTheme="minorHAnsi" w:hAnsiTheme="minorHAnsi"/>
          <w:color w:val="auto"/>
          <w:szCs w:val="24"/>
        </w:rPr>
        <w:t xml:space="preserve">with shrapnel </w:t>
      </w:r>
      <w:r w:rsidR="00373A22">
        <w:rPr>
          <w:rFonts w:asciiTheme="minorHAnsi" w:hAnsiTheme="minorHAnsi"/>
          <w:color w:val="auto"/>
          <w:szCs w:val="24"/>
        </w:rPr>
        <w:t>in the right han</w:t>
      </w:r>
      <w:r w:rsidR="00FF7BEB">
        <w:rPr>
          <w:rFonts w:asciiTheme="minorHAnsi" w:hAnsiTheme="minorHAnsi"/>
          <w:color w:val="auto"/>
          <w:szCs w:val="24"/>
        </w:rPr>
        <w:t>d, left thigh and left shoulder</w:t>
      </w:r>
      <w:r w:rsidR="00373A22">
        <w:rPr>
          <w:rFonts w:asciiTheme="minorHAnsi" w:hAnsiTheme="minorHAnsi"/>
          <w:color w:val="auto"/>
          <w:szCs w:val="24"/>
        </w:rPr>
        <w:t>.</w:t>
      </w:r>
      <w:r w:rsidR="00D730E4" w:rsidRPr="00841974">
        <w:rPr>
          <w:rFonts w:asciiTheme="minorHAnsi" w:hAnsiTheme="minorHAnsi"/>
          <w:color w:val="auto"/>
          <w:szCs w:val="24"/>
        </w:rPr>
        <w:t xml:space="preserve"> </w:t>
      </w:r>
      <w:r w:rsidR="002E33D7">
        <w:rPr>
          <w:rFonts w:asciiTheme="minorHAnsi" w:hAnsiTheme="minorHAnsi"/>
          <w:color w:val="auto"/>
          <w:szCs w:val="24"/>
        </w:rPr>
        <w:t xml:space="preserve"> He was seen at a </w:t>
      </w:r>
      <w:r w:rsidR="0090558E" w:rsidRPr="00841974">
        <w:rPr>
          <w:rFonts w:asciiTheme="minorHAnsi" w:hAnsiTheme="minorHAnsi"/>
          <w:color w:val="auto"/>
          <w:szCs w:val="24"/>
        </w:rPr>
        <w:t xml:space="preserve">Combat Support </w:t>
      </w:r>
      <w:r w:rsidR="00453578" w:rsidRPr="00841974">
        <w:rPr>
          <w:rFonts w:asciiTheme="minorHAnsi" w:hAnsiTheme="minorHAnsi"/>
          <w:color w:val="auto"/>
          <w:szCs w:val="24"/>
        </w:rPr>
        <w:t>Hospital</w:t>
      </w:r>
      <w:r w:rsidR="007816B4">
        <w:rPr>
          <w:rFonts w:asciiTheme="minorHAnsi" w:hAnsiTheme="minorHAnsi"/>
          <w:color w:val="auto"/>
          <w:szCs w:val="24"/>
        </w:rPr>
        <w:t xml:space="preserve"> </w:t>
      </w:r>
      <w:r w:rsidR="00FF7BEB">
        <w:rPr>
          <w:rFonts w:asciiTheme="minorHAnsi" w:hAnsiTheme="minorHAnsi"/>
          <w:color w:val="auto"/>
          <w:szCs w:val="24"/>
        </w:rPr>
        <w:t xml:space="preserve">where </w:t>
      </w:r>
      <w:r w:rsidR="00453578">
        <w:rPr>
          <w:rFonts w:asciiTheme="minorHAnsi" w:hAnsiTheme="minorHAnsi"/>
          <w:color w:val="auto"/>
          <w:szCs w:val="24"/>
        </w:rPr>
        <w:t xml:space="preserve">his wounds </w:t>
      </w:r>
      <w:r w:rsidR="00FF7BEB">
        <w:rPr>
          <w:rFonts w:asciiTheme="minorHAnsi" w:hAnsiTheme="minorHAnsi"/>
          <w:color w:val="auto"/>
          <w:szCs w:val="24"/>
        </w:rPr>
        <w:t xml:space="preserve">were </w:t>
      </w:r>
      <w:r w:rsidR="00453578">
        <w:rPr>
          <w:rFonts w:asciiTheme="minorHAnsi" w:hAnsiTheme="minorHAnsi"/>
          <w:color w:val="auto"/>
          <w:szCs w:val="24"/>
        </w:rPr>
        <w:t xml:space="preserve">irrigated and </w:t>
      </w:r>
      <w:r w:rsidR="00A3056E">
        <w:rPr>
          <w:rFonts w:asciiTheme="minorHAnsi" w:hAnsiTheme="minorHAnsi"/>
          <w:color w:val="auto"/>
          <w:szCs w:val="24"/>
        </w:rPr>
        <w:t>his right</w:t>
      </w:r>
      <w:r w:rsidR="00373A22">
        <w:rPr>
          <w:rFonts w:asciiTheme="minorHAnsi" w:hAnsiTheme="minorHAnsi"/>
          <w:color w:val="auto"/>
          <w:szCs w:val="24"/>
        </w:rPr>
        <w:t xml:space="preserve"> hand </w:t>
      </w:r>
      <w:r w:rsidR="00453578">
        <w:rPr>
          <w:rFonts w:asciiTheme="minorHAnsi" w:hAnsiTheme="minorHAnsi"/>
          <w:color w:val="auto"/>
          <w:szCs w:val="24"/>
        </w:rPr>
        <w:t xml:space="preserve">fracture </w:t>
      </w:r>
      <w:r w:rsidR="00FF7BEB">
        <w:rPr>
          <w:rFonts w:asciiTheme="minorHAnsi" w:hAnsiTheme="minorHAnsi"/>
          <w:color w:val="auto"/>
          <w:szCs w:val="24"/>
        </w:rPr>
        <w:t>was</w:t>
      </w:r>
      <w:r w:rsidR="002E33D7">
        <w:rPr>
          <w:rFonts w:asciiTheme="minorHAnsi" w:hAnsiTheme="minorHAnsi"/>
          <w:color w:val="auto"/>
          <w:szCs w:val="24"/>
        </w:rPr>
        <w:t xml:space="preserve"> pinned</w:t>
      </w:r>
      <w:r w:rsidR="00453578">
        <w:rPr>
          <w:rFonts w:asciiTheme="minorHAnsi" w:hAnsiTheme="minorHAnsi"/>
          <w:color w:val="auto"/>
          <w:szCs w:val="24"/>
        </w:rPr>
        <w:t xml:space="preserve">.  He was </w:t>
      </w:r>
      <w:r w:rsidR="00FF7BEB">
        <w:rPr>
          <w:rFonts w:asciiTheme="minorHAnsi" w:hAnsiTheme="minorHAnsi"/>
          <w:color w:val="auto"/>
          <w:szCs w:val="24"/>
        </w:rPr>
        <w:t xml:space="preserve">then </w:t>
      </w:r>
      <w:r w:rsidR="00EF12F9" w:rsidRPr="00841974">
        <w:rPr>
          <w:rFonts w:asciiTheme="minorHAnsi" w:hAnsiTheme="minorHAnsi"/>
          <w:color w:val="auto"/>
          <w:szCs w:val="24"/>
        </w:rPr>
        <w:t>evacuated</w:t>
      </w:r>
      <w:r w:rsidR="00FF7BEB">
        <w:rPr>
          <w:rFonts w:asciiTheme="minorHAnsi" w:hAnsiTheme="minorHAnsi"/>
          <w:color w:val="auto"/>
          <w:szCs w:val="24"/>
        </w:rPr>
        <w:t xml:space="preserve"> to </w:t>
      </w:r>
      <w:r w:rsidR="0090558E" w:rsidRPr="00841974">
        <w:rPr>
          <w:rFonts w:asciiTheme="minorHAnsi" w:hAnsiTheme="minorHAnsi"/>
          <w:color w:val="auto"/>
          <w:szCs w:val="24"/>
        </w:rPr>
        <w:t>Landstuhl Re</w:t>
      </w:r>
      <w:r w:rsidR="00315D83">
        <w:rPr>
          <w:rFonts w:asciiTheme="minorHAnsi" w:hAnsiTheme="minorHAnsi"/>
          <w:color w:val="auto"/>
          <w:szCs w:val="24"/>
        </w:rPr>
        <w:t>gional Medical Center</w:t>
      </w:r>
      <w:r w:rsidR="0090558E" w:rsidRPr="00841974">
        <w:rPr>
          <w:rFonts w:asciiTheme="minorHAnsi" w:hAnsiTheme="minorHAnsi"/>
          <w:color w:val="auto"/>
          <w:szCs w:val="24"/>
        </w:rPr>
        <w:t xml:space="preserve"> for additional care.  </w:t>
      </w:r>
      <w:r w:rsidR="00A0230E" w:rsidRPr="00841974">
        <w:rPr>
          <w:rFonts w:asciiTheme="minorHAnsi" w:hAnsiTheme="minorHAnsi"/>
          <w:color w:val="auto"/>
          <w:szCs w:val="24"/>
        </w:rPr>
        <w:t xml:space="preserve">His right hand injury included </w:t>
      </w:r>
      <w:r w:rsidR="00A0230E" w:rsidRPr="00E44643">
        <w:rPr>
          <w:rFonts w:asciiTheme="minorHAnsi" w:hAnsiTheme="minorHAnsi"/>
          <w:color w:val="auto"/>
          <w:szCs w:val="24"/>
        </w:rPr>
        <w:t xml:space="preserve">an open </w:t>
      </w:r>
      <w:r w:rsidR="000F46B9" w:rsidRPr="00E44643">
        <w:rPr>
          <w:rFonts w:asciiTheme="minorHAnsi" w:hAnsiTheme="minorHAnsi"/>
          <w:color w:val="auto"/>
          <w:szCs w:val="24"/>
        </w:rPr>
        <w:t xml:space="preserve">comminuted </w:t>
      </w:r>
      <w:r w:rsidR="00A0230E" w:rsidRPr="00E44643">
        <w:rPr>
          <w:rFonts w:asciiTheme="minorHAnsi" w:hAnsiTheme="minorHAnsi"/>
          <w:color w:val="auto"/>
          <w:szCs w:val="24"/>
        </w:rPr>
        <w:t xml:space="preserve">fracture of </w:t>
      </w:r>
      <w:r w:rsidR="00C06638" w:rsidRPr="00E44643">
        <w:rPr>
          <w:rFonts w:asciiTheme="minorHAnsi" w:hAnsiTheme="minorHAnsi"/>
          <w:color w:val="auto"/>
          <w:szCs w:val="24"/>
        </w:rPr>
        <w:t>his second metacarpal</w:t>
      </w:r>
      <w:r w:rsidR="003F1FFF">
        <w:rPr>
          <w:rFonts w:asciiTheme="minorHAnsi" w:hAnsiTheme="minorHAnsi"/>
          <w:color w:val="auto"/>
          <w:szCs w:val="24"/>
        </w:rPr>
        <w:t>,</w:t>
      </w:r>
      <w:r w:rsidR="00C06638" w:rsidRPr="00E44643">
        <w:rPr>
          <w:rFonts w:asciiTheme="minorHAnsi" w:hAnsiTheme="minorHAnsi"/>
          <w:color w:val="auto"/>
          <w:szCs w:val="24"/>
        </w:rPr>
        <w:t xml:space="preserve"> and </w:t>
      </w:r>
      <w:r w:rsidR="00A0230E" w:rsidRPr="00E44643">
        <w:rPr>
          <w:rFonts w:asciiTheme="minorHAnsi" w:hAnsiTheme="minorHAnsi"/>
          <w:color w:val="auto"/>
          <w:szCs w:val="24"/>
        </w:rPr>
        <w:t>a severed flexor tendon of his thumb.</w:t>
      </w:r>
      <w:r w:rsidR="00A0230E" w:rsidRPr="00841974">
        <w:rPr>
          <w:rFonts w:asciiTheme="minorHAnsi" w:hAnsiTheme="minorHAnsi"/>
          <w:color w:val="auto"/>
          <w:szCs w:val="24"/>
        </w:rPr>
        <w:t xml:space="preserve">  </w:t>
      </w:r>
      <w:r w:rsidR="003F1FFF">
        <w:rPr>
          <w:rFonts w:asciiTheme="minorHAnsi" w:hAnsiTheme="minorHAnsi"/>
          <w:color w:val="auto"/>
          <w:szCs w:val="24"/>
        </w:rPr>
        <w:t xml:space="preserve">He underwent </w:t>
      </w:r>
      <w:r w:rsidR="00A0230E" w:rsidRPr="00841974">
        <w:rPr>
          <w:rFonts w:asciiTheme="minorHAnsi" w:hAnsiTheme="minorHAnsi"/>
          <w:color w:val="auto"/>
          <w:szCs w:val="24"/>
        </w:rPr>
        <w:t>open reduction</w:t>
      </w:r>
      <w:r w:rsidR="003903EF">
        <w:rPr>
          <w:rFonts w:asciiTheme="minorHAnsi" w:hAnsiTheme="minorHAnsi"/>
          <w:color w:val="auto"/>
          <w:szCs w:val="24"/>
        </w:rPr>
        <w:t>/</w:t>
      </w:r>
      <w:r w:rsidR="00A0230E" w:rsidRPr="00841974">
        <w:rPr>
          <w:rFonts w:asciiTheme="minorHAnsi" w:hAnsiTheme="minorHAnsi"/>
          <w:color w:val="auto"/>
          <w:szCs w:val="24"/>
        </w:rPr>
        <w:t xml:space="preserve">internal fixation </w:t>
      </w:r>
      <w:r w:rsidR="003F1FFF">
        <w:rPr>
          <w:rFonts w:asciiTheme="minorHAnsi" w:hAnsiTheme="minorHAnsi"/>
          <w:color w:val="auto"/>
          <w:szCs w:val="24"/>
        </w:rPr>
        <w:t xml:space="preserve">(ORIF) </w:t>
      </w:r>
      <w:r w:rsidR="00A0230E" w:rsidRPr="00841974">
        <w:rPr>
          <w:rFonts w:asciiTheme="minorHAnsi" w:hAnsiTheme="minorHAnsi"/>
          <w:color w:val="auto"/>
          <w:szCs w:val="24"/>
        </w:rPr>
        <w:t>of his metacarpal fracture</w:t>
      </w:r>
      <w:r w:rsidR="003F1FFF">
        <w:rPr>
          <w:rFonts w:asciiTheme="minorHAnsi" w:hAnsiTheme="minorHAnsi"/>
          <w:color w:val="auto"/>
          <w:szCs w:val="24"/>
        </w:rPr>
        <w:t xml:space="preserve">, </w:t>
      </w:r>
      <w:r w:rsidR="003903EF">
        <w:rPr>
          <w:rFonts w:asciiTheme="minorHAnsi" w:hAnsiTheme="minorHAnsi"/>
          <w:color w:val="auto"/>
          <w:szCs w:val="24"/>
        </w:rPr>
        <w:t>and</w:t>
      </w:r>
      <w:r w:rsidR="003F1FFF">
        <w:rPr>
          <w:rFonts w:asciiTheme="minorHAnsi" w:hAnsiTheme="minorHAnsi"/>
          <w:color w:val="auto"/>
          <w:szCs w:val="24"/>
        </w:rPr>
        <w:t xml:space="preserve"> </w:t>
      </w:r>
      <w:r w:rsidR="00E4157C">
        <w:rPr>
          <w:rFonts w:asciiTheme="minorHAnsi" w:hAnsiTheme="minorHAnsi"/>
          <w:color w:val="auto"/>
          <w:szCs w:val="24"/>
        </w:rPr>
        <w:t>removal of multiple sh</w:t>
      </w:r>
      <w:r w:rsidR="00ED5068">
        <w:rPr>
          <w:rFonts w:asciiTheme="minorHAnsi" w:hAnsiTheme="minorHAnsi"/>
          <w:color w:val="auto"/>
          <w:szCs w:val="24"/>
        </w:rPr>
        <w:t>ell</w:t>
      </w:r>
      <w:r w:rsidR="00E4157C">
        <w:rPr>
          <w:rFonts w:asciiTheme="minorHAnsi" w:hAnsiTheme="minorHAnsi"/>
          <w:color w:val="auto"/>
          <w:szCs w:val="24"/>
        </w:rPr>
        <w:t xml:space="preserve"> fragments</w:t>
      </w:r>
      <w:r w:rsidR="00A0230E" w:rsidRPr="00841974">
        <w:rPr>
          <w:rFonts w:asciiTheme="minorHAnsi" w:hAnsiTheme="minorHAnsi"/>
          <w:color w:val="auto"/>
          <w:szCs w:val="24"/>
        </w:rPr>
        <w:t xml:space="preserve">.  </w:t>
      </w:r>
      <w:r w:rsidR="00F52715" w:rsidRPr="00841974">
        <w:rPr>
          <w:rFonts w:asciiTheme="minorHAnsi" w:hAnsiTheme="minorHAnsi"/>
          <w:color w:val="auto"/>
          <w:szCs w:val="24"/>
        </w:rPr>
        <w:t>Because of the damage from the injury</w:t>
      </w:r>
      <w:r w:rsidR="00DD0885">
        <w:rPr>
          <w:rFonts w:asciiTheme="minorHAnsi" w:hAnsiTheme="minorHAnsi"/>
          <w:color w:val="auto"/>
          <w:szCs w:val="24"/>
        </w:rPr>
        <w:t>,</w:t>
      </w:r>
      <w:r w:rsidR="00F52715" w:rsidRPr="00841974">
        <w:rPr>
          <w:rFonts w:asciiTheme="minorHAnsi" w:hAnsiTheme="minorHAnsi"/>
          <w:color w:val="auto"/>
          <w:szCs w:val="24"/>
        </w:rPr>
        <w:t xml:space="preserve"> the CI had a right</w:t>
      </w:r>
      <w:r w:rsidR="00EF12F9" w:rsidRPr="00841974">
        <w:rPr>
          <w:rFonts w:asciiTheme="minorHAnsi" w:hAnsiTheme="minorHAnsi"/>
          <w:color w:val="auto"/>
          <w:szCs w:val="24"/>
        </w:rPr>
        <w:t xml:space="preserve"> thumb </w:t>
      </w:r>
      <w:proofErr w:type="spellStart"/>
      <w:r w:rsidR="00EF12F9" w:rsidRPr="00E44643">
        <w:rPr>
          <w:rFonts w:asciiTheme="minorHAnsi" w:hAnsiTheme="minorHAnsi"/>
          <w:color w:val="auto"/>
          <w:szCs w:val="24"/>
        </w:rPr>
        <w:t>interphalangeal</w:t>
      </w:r>
      <w:proofErr w:type="spellEnd"/>
      <w:r w:rsidR="00EF12F9" w:rsidRPr="00E44643">
        <w:rPr>
          <w:rFonts w:asciiTheme="minorHAnsi" w:hAnsiTheme="minorHAnsi"/>
          <w:color w:val="auto"/>
          <w:szCs w:val="24"/>
        </w:rPr>
        <w:t xml:space="preserve"> </w:t>
      </w:r>
      <w:r w:rsidR="003F1FFF">
        <w:rPr>
          <w:rFonts w:asciiTheme="minorHAnsi" w:hAnsiTheme="minorHAnsi"/>
          <w:color w:val="auto"/>
          <w:szCs w:val="24"/>
        </w:rPr>
        <w:t xml:space="preserve">(IP) </w:t>
      </w:r>
      <w:r w:rsidR="00EF12F9" w:rsidRPr="00E44643">
        <w:rPr>
          <w:rFonts w:asciiTheme="minorHAnsi" w:hAnsiTheme="minorHAnsi"/>
          <w:color w:val="auto"/>
          <w:szCs w:val="24"/>
        </w:rPr>
        <w:t>joint fusion</w:t>
      </w:r>
      <w:r w:rsidR="00F52715" w:rsidRPr="00E44643">
        <w:rPr>
          <w:rFonts w:asciiTheme="minorHAnsi" w:hAnsiTheme="minorHAnsi"/>
          <w:color w:val="auto"/>
          <w:szCs w:val="24"/>
        </w:rPr>
        <w:t xml:space="preserve"> </w:t>
      </w:r>
      <w:r w:rsidR="00EF12F9" w:rsidRPr="00E44643">
        <w:rPr>
          <w:rFonts w:asciiTheme="minorHAnsi" w:hAnsiTheme="minorHAnsi"/>
          <w:color w:val="auto"/>
          <w:szCs w:val="24"/>
        </w:rPr>
        <w:t>on 16 October 2003.</w:t>
      </w:r>
      <w:r w:rsidR="00752900">
        <w:rPr>
          <w:rFonts w:asciiTheme="minorHAnsi" w:hAnsiTheme="minorHAnsi"/>
          <w:color w:val="auto"/>
          <w:szCs w:val="24"/>
        </w:rPr>
        <w:t xml:space="preserve">  </w:t>
      </w:r>
      <w:r w:rsidR="000A55A8">
        <w:rPr>
          <w:rFonts w:asciiTheme="minorHAnsi" w:hAnsiTheme="minorHAnsi"/>
          <w:color w:val="auto"/>
          <w:szCs w:val="24"/>
        </w:rPr>
        <w:t xml:space="preserve">In spite of </w:t>
      </w:r>
      <w:r w:rsidR="00DD0885">
        <w:rPr>
          <w:rFonts w:asciiTheme="minorHAnsi" w:hAnsiTheme="minorHAnsi"/>
          <w:color w:val="auto"/>
          <w:szCs w:val="24"/>
        </w:rPr>
        <w:t xml:space="preserve">treatment, </w:t>
      </w:r>
      <w:r w:rsidR="00F52715" w:rsidRPr="00841974">
        <w:rPr>
          <w:rFonts w:asciiTheme="minorHAnsi" w:hAnsiTheme="minorHAnsi"/>
          <w:color w:val="auto"/>
          <w:szCs w:val="24"/>
        </w:rPr>
        <w:t xml:space="preserve">it was felt that the CI would not regain the strength </w:t>
      </w:r>
      <w:r w:rsidR="00ED5068">
        <w:rPr>
          <w:rFonts w:asciiTheme="minorHAnsi" w:hAnsiTheme="minorHAnsi"/>
          <w:color w:val="auto"/>
          <w:szCs w:val="24"/>
        </w:rPr>
        <w:t>and</w:t>
      </w:r>
      <w:r w:rsidR="00F52715" w:rsidRPr="00841974">
        <w:rPr>
          <w:rFonts w:asciiTheme="minorHAnsi" w:hAnsiTheme="minorHAnsi"/>
          <w:color w:val="auto"/>
          <w:szCs w:val="24"/>
        </w:rPr>
        <w:t xml:space="preserve"> dexterity</w:t>
      </w:r>
      <w:r w:rsidR="00DD0885">
        <w:rPr>
          <w:rFonts w:asciiTheme="minorHAnsi" w:hAnsiTheme="minorHAnsi"/>
          <w:color w:val="auto"/>
          <w:szCs w:val="24"/>
        </w:rPr>
        <w:t xml:space="preserve"> which is required for his </w:t>
      </w:r>
      <w:r w:rsidR="00707078">
        <w:rPr>
          <w:rFonts w:asciiTheme="minorHAnsi" w:hAnsiTheme="minorHAnsi"/>
          <w:color w:val="auto"/>
          <w:szCs w:val="24"/>
        </w:rPr>
        <w:t>MOS</w:t>
      </w:r>
      <w:r w:rsidR="00DD0885">
        <w:rPr>
          <w:rFonts w:asciiTheme="minorHAnsi" w:hAnsiTheme="minorHAnsi"/>
          <w:color w:val="auto"/>
          <w:szCs w:val="24"/>
        </w:rPr>
        <w:t xml:space="preserve">, </w:t>
      </w:r>
      <w:r w:rsidR="00EA1EE4">
        <w:rPr>
          <w:rFonts w:asciiTheme="minorHAnsi" w:hAnsiTheme="minorHAnsi"/>
          <w:color w:val="auto"/>
          <w:szCs w:val="24"/>
        </w:rPr>
        <w:t>so an MEB was initiated</w:t>
      </w:r>
      <w:r w:rsidR="00707078">
        <w:rPr>
          <w:rFonts w:asciiTheme="minorHAnsi" w:hAnsiTheme="minorHAnsi"/>
          <w:color w:val="auto"/>
          <w:szCs w:val="24"/>
        </w:rPr>
        <w:t xml:space="preserve">. </w:t>
      </w:r>
      <w:r w:rsidR="00F52715" w:rsidRPr="00841974">
        <w:rPr>
          <w:rFonts w:asciiTheme="minorHAnsi" w:hAnsiTheme="minorHAnsi"/>
          <w:color w:val="auto"/>
          <w:szCs w:val="24"/>
        </w:rPr>
        <w:t xml:space="preserve"> </w:t>
      </w:r>
      <w:r w:rsidR="00D730E4" w:rsidRPr="00841974">
        <w:rPr>
          <w:rFonts w:asciiTheme="minorHAnsi" w:hAnsiTheme="minorHAnsi"/>
          <w:color w:val="auto"/>
          <w:szCs w:val="24"/>
        </w:rPr>
        <w:t>The</w:t>
      </w:r>
      <w:r w:rsidR="00E44643">
        <w:rPr>
          <w:rFonts w:asciiTheme="minorHAnsi" w:hAnsiTheme="minorHAnsi"/>
          <w:color w:val="auto"/>
          <w:szCs w:val="24"/>
        </w:rPr>
        <w:t xml:space="preserve"> </w:t>
      </w:r>
      <w:r w:rsidR="00D730E4" w:rsidRPr="00841974">
        <w:rPr>
          <w:rFonts w:asciiTheme="minorHAnsi" w:hAnsiTheme="minorHAnsi"/>
          <w:color w:val="auto"/>
          <w:szCs w:val="24"/>
        </w:rPr>
        <w:t>MEB orthopedic exam on 5 August 2004</w:t>
      </w:r>
      <w:r w:rsidR="00752900">
        <w:rPr>
          <w:rFonts w:asciiTheme="minorHAnsi" w:hAnsiTheme="minorHAnsi"/>
          <w:color w:val="auto"/>
          <w:szCs w:val="24"/>
        </w:rPr>
        <w:t xml:space="preserve"> (fifteen</w:t>
      </w:r>
      <w:r w:rsidR="00C848DC" w:rsidRPr="00841974">
        <w:rPr>
          <w:rFonts w:asciiTheme="minorHAnsi" w:hAnsiTheme="minorHAnsi"/>
          <w:color w:val="auto"/>
          <w:szCs w:val="24"/>
        </w:rPr>
        <w:t xml:space="preserve"> weeks prior to separation)</w:t>
      </w:r>
      <w:r w:rsidR="00D730E4" w:rsidRPr="00841974">
        <w:rPr>
          <w:rFonts w:asciiTheme="minorHAnsi" w:hAnsiTheme="minorHAnsi"/>
          <w:color w:val="auto"/>
          <w:szCs w:val="24"/>
        </w:rPr>
        <w:t xml:space="preserve"> </w:t>
      </w:r>
      <w:r w:rsidR="00DD0885">
        <w:rPr>
          <w:rFonts w:asciiTheme="minorHAnsi" w:hAnsiTheme="minorHAnsi"/>
          <w:color w:val="auto"/>
          <w:szCs w:val="24"/>
        </w:rPr>
        <w:t xml:space="preserve">showed </w:t>
      </w:r>
      <w:r w:rsidR="00D730E4" w:rsidRPr="00E44643">
        <w:rPr>
          <w:rFonts w:asciiTheme="minorHAnsi" w:eastAsia="HiddenHorzOCR" w:hAnsiTheme="minorHAnsi"/>
          <w:color w:val="auto"/>
        </w:rPr>
        <w:t xml:space="preserve">evidence of </w:t>
      </w:r>
      <w:r w:rsidR="00B679A6">
        <w:rPr>
          <w:rFonts w:asciiTheme="minorHAnsi" w:eastAsia="HiddenHorzOCR" w:hAnsiTheme="minorHAnsi"/>
          <w:color w:val="auto"/>
        </w:rPr>
        <w:t xml:space="preserve">muscle </w:t>
      </w:r>
      <w:r w:rsidR="00D730E4" w:rsidRPr="00E44643">
        <w:rPr>
          <w:rFonts w:asciiTheme="minorHAnsi" w:eastAsia="HiddenHorzOCR" w:hAnsiTheme="minorHAnsi"/>
          <w:color w:val="auto"/>
        </w:rPr>
        <w:t xml:space="preserve">atrophy </w:t>
      </w:r>
      <w:r w:rsidR="00B679A6">
        <w:rPr>
          <w:rFonts w:asciiTheme="minorHAnsi" w:eastAsia="HiddenHorzOCR" w:hAnsiTheme="minorHAnsi"/>
          <w:color w:val="auto"/>
        </w:rPr>
        <w:t>(</w:t>
      </w:r>
      <w:r w:rsidR="00D730E4" w:rsidRPr="00E44643">
        <w:rPr>
          <w:rFonts w:asciiTheme="minorHAnsi" w:eastAsia="HiddenHorzOCR" w:hAnsiTheme="minorHAnsi"/>
          <w:color w:val="auto"/>
        </w:rPr>
        <w:t xml:space="preserve">first </w:t>
      </w:r>
      <w:r w:rsidR="00E44643">
        <w:rPr>
          <w:rFonts w:asciiTheme="minorHAnsi" w:eastAsia="HiddenHorzOCR" w:hAnsiTheme="minorHAnsi"/>
          <w:color w:val="auto"/>
        </w:rPr>
        <w:t xml:space="preserve">dorsal </w:t>
      </w:r>
      <w:proofErr w:type="spellStart"/>
      <w:r w:rsidR="00E44643">
        <w:rPr>
          <w:rFonts w:asciiTheme="minorHAnsi" w:eastAsia="HiddenHorzOCR" w:hAnsiTheme="minorHAnsi"/>
          <w:color w:val="auto"/>
        </w:rPr>
        <w:t>interosseous</w:t>
      </w:r>
      <w:proofErr w:type="spellEnd"/>
      <w:r w:rsidR="00B74DF6" w:rsidRPr="00E44643">
        <w:rPr>
          <w:rFonts w:asciiTheme="minorHAnsi" w:eastAsia="HiddenHorzOCR" w:hAnsiTheme="minorHAnsi"/>
          <w:color w:val="auto"/>
        </w:rPr>
        <w:t xml:space="preserve"> and some </w:t>
      </w:r>
      <w:r w:rsidRPr="00E44643">
        <w:rPr>
          <w:rFonts w:asciiTheme="minorHAnsi" w:eastAsia="HiddenHorzOCR" w:hAnsiTheme="minorHAnsi"/>
          <w:color w:val="auto"/>
        </w:rPr>
        <w:t xml:space="preserve">of </w:t>
      </w:r>
      <w:r w:rsidR="00B74DF6" w:rsidRPr="00E44643">
        <w:rPr>
          <w:rFonts w:asciiTheme="minorHAnsi" w:eastAsia="HiddenHorzOCR" w:hAnsiTheme="minorHAnsi"/>
          <w:color w:val="auto"/>
        </w:rPr>
        <w:t xml:space="preserve">the </w:t>
      </w:r>
      <w:proofErr w:type="spellStart"/>
      <w:r w:rsidR="00B74DF6" w:rsidRPr="00E44643">
        <w:rPr>
          <w:rFonts w:asciiTheme="minorHAnsi" w:eastAsia="HiddenHorzOCR" w:hAnsiTheme="minorHAnsi"/>
          <w:color w:val="auto"/>
        </w:rPr>
        <w:lastRenderedPageBreak/>
        <w:t>t</w:t>
      </w:r>
      <w:r w:rsidR="00D730E4" w:rsidRPr="00E44643">
        <w:rPr>
          <w:rFonts w:asciiTheme="minorHAnsi" w:eastAsia="HiddenHorzOCR" w:hAnsiTheme="minorHAnsi"/>
          <w:color w:val="auto"/>
        </w:rPr>
        <w:t>henar</w:t>
      </w:r>
      <w:proofErr w:type="spellEnd"/>
      <w:r w:rsidR="00D730E4" w:rsidRPr="00E44643">
        <w:rPr>
          <w:rFonts w:asciiTheme="minorHAnsi" w:eastAsia="HiddenHorzOCR" w:hAnsiTheme="minorHAnsi"/>
          <w:color w:val="auto"/>
        </w:rPr>
        <w:t xml:space="preserve"> musculature</w:t>
      </w:r>
      <w:r w:rsidR="00B679A6">
        <w:rPr>
          <w:rFonts w:asciiTheme="minorHAnsi" w:eastAsia="HiddenHorzOCR" w:hAnsiTheme="minorHAnsi"/>
          <w:color w:val="auto"/>
        </w:rPr>
        <w:t>)</w:t>
      </w:r>
      <w:r w:rsidR="00D730E4" w:rsidRPr="00E44643">
        <w:rPr>
          <w:rFonts w:asciiTheme="minorHAnsi" w:eastAsia="HiddenHorzOCR" w:hAnsiTheme="minorHAnsi"/>
          <w:color w:val="auto"/>
        </w:rPr>
        <w:t>.</w:t>
      </w:r>
      <w:r w:rsidR="00D730E4" w:rsidRPr="00841974">
        <w:rPr>
          <w:rFonts w:asciiTheme="minorHAnsi" w:eastAsia="HiddenHorzOCR" w:hAnsiTheme="minorHAnsi"/>
          <w:color w:val="auto"/>
        </w:rPr>
        <w:t xml:space="preserve"> </w:t>
      </w:r>
      <w:r w:rsidR="00B74DF6" w:rsidRPr="00841974">
        <w:rPr>
          <w:rFonts w:asciiTheme="minorHAnsi" w:eastAsia="HiddenHorzOCR" w:hAnsiTheme="minorHAnsi"/>
          <w:color w:val="auto"/>
        </w:rPr>
        <w:t xml:space="preserve"> The CI h</w:t>
      </w:r>
      <w:r w:rsidR="00D730E4" w:rsidRPr="00841974">
        <w:rPr>
          <w:rFonts w:asciiTheme="minorHAnsi" w:eastAsia="HiddenHorzOCR" w:hAnsiTheme="minorHAnsi"/>
          <w:color w:val="auto"/>
        </w:rPr>
        <w:t xml:space="preserve">ad </w:t>
      </w:r>
      <w:r w:rsidR="00E44643">
        <w:rPr>
          <w:rFonts w:asciiTheme="minorHAnsi" w:eastAsia="HiddenHorzOCR" w:hAnsiTheme="minorHAnsi"/>
          <w:color w:val="auto"/>
        </w:rPr>
        <w:t xml:space="preserve">good </w:t>
      </w:r>
      <w:r w:rsidR="00450398">
        <w:rPr>
          <w:rFonts w:asciiTheme="minorHAnsi" w:eastAsia="HiddenHorzOCR" w:hAnsiTheme="minorHAnsi"/>
          <w:color w:val="auto"/>
        </w:rPr>
        <w:t xml:space="preserve">thumb </w:t>
      </w:r>
      <w:r w:rsidR="00B679A6">
        <w:rPr>
          <w:rFonts w:asciiTheme="minorHAnsi" w:eastAsia="HiddenHorzOCR" w:hAnsiTheme="minorHAnsi"/>
          <w:color w:val="auto"/>
        </w:rPr>
        <w:t>motion</w:t>
      </w:r>
      <w:r w:rsidR="00450398">
        <w:rPr>
          <w:rFonts w:asciiTheme="minorHAnsi" w:eastAsia="HiddenHorzOCR" w:hAnsiTheme="minorHAnsi"/>
          <w:color w:val="auto"/>
        </w:rPr>
        <w:t>,</w:t>
      </w:r>
      <w:r w:rsidR="00D730E4" w:rsidRPr="00841974">
        <w:rPr>
          <w:rFonts w:asciiTheme="minorHAnsi" w:eastAsia="HiddenHorzOCR" w:hAnsiTheme="minorHAnsi"/>
          <w:color w:val="auto"/>
        </w:rPr>
        <w:t xml:space="preserve"> </w:t>
      </w:r>
      <w:r w:rsidR="00E44643">
        <w:rPr>
          <w:rFonts w:asciiTheme="minorHAnsi" w:eastAsia="HiddenHorzOCR" w:hAnsiTheme="minorHAnsi"/>
          <w:color w:val="auto"/>
        </w:rPr>
        <w:t xml:space="preserve">including opposition to the fifth metacarpal head. </w:t>
      </w:r>
      <w:r w:rsidR="00B74DF6" w:rsidRPr="00841974">
        <w:rPr>
          <w:rFonts w:asciiTheme="minorHAnsi" w:eastAsia="HiddenHorzOCR" w:hAnsiTheme="minorHAnsi"/>
          <w:color w:val="auto"/>
        </w:rPr>
        <w:t xml:space="preserve"> There</w:t>
      </w:r>
      <w:r w:rsidR="00B679A6">
        <w:rPr>
          <w:rFonts w:asciiTheme="minorHAnsi" w:eastAsia="HiddenHorzOCR" w:hAnsiTheme="minorHAnsi"/>
          <w:color w:val="auto"/>
        </w:rPr>
        <w:t xml:space="preserve"> was </w:t>
      </w:r>
      <w:r w:rsidR="00D730E4" w:rsidRPr="00841974">
        <w:rPr>
          <w:rFonts w:asciiTheme="minorHAnsi" w:eastAsia="HiddenHorzOCR" w:hAnsiTheme="minorHAnsi"/>
          <w:color w:val="auto"/>
        </w:rPr>
        <w:t xml:space="preserve">significant </w:t>
      </w:r>
      <w:proofErr w:type="spellStart"/>
      <w:r w:rsidR="00D730E4" w:rsidRPr="00841974">
        <w:rPr>
          <w:rFonts w:asciiTheme="minorHAnsi" w:eastAsia="HiddenHorzOCR" w:hAnsiTheme="minorHAnsi"/>
          <w:color w:val="auto"/>
        </w:rPr>
        <w:t>volar</w:t>
      </w:r>
      <w:proofErr w:type="spellEnd"/>
      <w:r w:rsidR="00D730E4" w:rsidRPr="00841974">
        <w:rPr>
          <w:rFonts w:asciiTheme="minorHAnsi" w:eastAsia="HiddenHorzOCR" w:hAnsiTheme="minorHAnsi"/>
          <w:color w:val="auto"/>
        </w:rPr>
        <w:t xml:space="preserve"> plate incompetence of the </w:t>
      </w:r>
      <w:proofErr w:type="spellStart"/>
      <w:r w:rsidR="00D730E4" w:rsidRPr="00841974">
        <w:rPr>
          <w:rFonts w:asciiTheme="minorHAnsi" w:eastAsia="HiddenHorzOCR" w:hAnsiTheme="minorHAnsi"/>
          <w:color w:val="auto"/>
        </w:rPr>
        <w:t>metacarpophalangeal</w:t>
      </w:r>
      <w:proofErr w:type="spellEnd"/>
      <w:r w:rsidR="00D730E4" w:rsidRPr="00841974">
        <w:rPr>
          <w:rFonts w:asciiTheme="minorHAnsi" w:eastAsia="HiddenHorzOCR" w:hAnsiTheme="minorHAnsi"/>
          <w:color w:val="auto"/>
        </w:rPr>
        <w:t xml:space="preserve"> </w:t>
      </w:r>
      <w:r w:rsidR="00B679A6">
        <w:rPr>
          <w:rFonts w:asciiTheme="minorHAnsi" w:eastAsia="HiddenHorzOCR" w:hAnsiTheme="minorHAnsi"/>
          <w:color w:val="auto"/>
        </w:rPr>
        <w:t xml:space="preserve">(MCP) </w:t>
      </w:r>
      <w:r w:rsidR="00D730E4" w:rsidRPr="00841974">
        <w:rPr>
          <w:rFonts w:asciiTheme="minorHAnsi" w:eastAsia="HiddenHorzOCR" w:hAnsiTheme="minorHAnsi"/>
          <w:color w:val="auto"/>
        </w:rPr>
        <w:t>joint that occurred mainly w</w:t>
      </w:r>
      <w:r w:rsidR="003903EF">
        <w:rPr>
          <w:rFonts w:asciiTheme="minorHAnsi" w:eastAsia="HiddenHorzOCR" w:hAnsiTheme="minorHAnsi"/>
          <w:color w:val="auto"/>
        </w:rPr>
        <w:t>ith</w:t>
      </w:r>
      <w:r w:rsidR="00E27039" w:rsidRPr="00841974">
        <w:rPr>
          <w:rFonts w:asciiTheme="minorHAnsi" w:eastAsia="HiddenHorzOCR" w:hAnsiTheme="minorHAnsi"/>
          <w:color w:val="auto"/>
        </w:rPr>
        <w:t xml:space="preserve"> an attempt at pinch.  </w:t>
      </w:r>
      <w:r w:rsidR="009A3334">
        <w:rPr>
          <w:rFonts w:asciiTheme="minorHAnsi" w:eastAsia="HiddenHorzOCR" w:hAnsiTheme="minorHAnsi"/>
          <w:color w:val="auto"/>
        </w:rPr>
        <w:t>Overall grip</w:t>
      </w:r>
      <w:r w:rsidR="00D730E4" w:rsidRPr="00841974">
        <w:rPr>
          <w:rFonts w:asciiTheme="minorHAnsi" w:eastAsia="HiddenHorzOCR" w:hAnsiTheme="minorHAnsi"/>
          <w:color w:val="auto"/>
        </w:rPr>
        <w:t xml:space="preserve"> strength </w:t>
      </w:r>
      <w:r w:rsidR="009A3334">
        <w:rPr>
          <w:rFonts w:asciiTheme="minorHAnsi" w:eastAsia="HiddenHorzOCR" w:hAnsiTheme="minorHAnsi"/>
          <w:color w:val="auto"/>
        </w:rPr>
        <w:t>was decr</w:t>
      </w:r>
      <w:r w:rsidR="003903EF">
        <w:rPr>
          <w:rFonts w:asciiTheme="minorHAnsi" w:eastAsia="HiddenHorzOCR" w:hAnsiTheme="minorHAnsi"/>
          <w:color w:val="auto"/>
        </w:rPr>
        <w:t xml:space="preserve">eased in his right hand and </w:t>
      </w:r>
      <w:r w:rsidR="009A3334">
        <w:rPr>
          <w:rFonts w:asciiTheme="minorHAnsi" w:eastAsia="HiddenHorzOCR" w:hAnsiTheme="minorHAnsi"/>
          <w:color w:val="auto"/>
        </w:rPr>
        <w:t xml:space="preserve">pinch strength was markedly decreased.  The examiner </w:t>
      </w:r>
      <w:r w:rsidR="00B74DF6" w:rsidRPr="00841974">
        <w:rPr>
          <w:rFonts w:asciiTheme="minorHAnsi" w:eastAsia="HiddenHorzOCR" w:hAnsiTheme="minorHAnsi"/>
          <w:color w:val="auto"/>
        </w:rPr>
        <w:t xml:space="preserve">felt that the </w:t>
      </w:r>
      <w:r w:rsidR="00EA1EE4">
        <w:rPr>
          <w:rFonts w:asciiTheme="minorHAnsi" w:eastAsia="HiddenHorzOCR" w:hAnsiTheme="minorHAnsi"/>
          <w:color w:val="auto"/>
        </w:rPr>
        <w:t>CI was</w:t>
      </w:r>
      <w:r w:rsidR="00D730E4" w:rsidRPr="00841974">
        <w:rPr>
          <w:rFonts w:asciiTheme="minorHAnsi" w:eastAsia="HiddenHorzOCR" w:hAnsiTheme="minorHAnsi"/>
          <w:color w:val="auto"/>
        </w:rPr>
        <w:t xml:space="preserve"> incapable of safely flying a hel</w:t>
      </w:r>
      <w:r w:rsidR="00AF143C">
        <w:rPr>
          <w:rFonts w:asciiTheme="minorHAnsi" w:eastAsia="HiddenHorzOCR" w:hAnsiTheme="minorHAnsi"/>
          <w:color w:val="auto"/>
        </w:rPr>
        <w:t>icopte</w:t>
      </w:r>
      <w:r w:rsidR="00B679A6">
        <w:rPr>
          <w:rFonts w:asciiTheme="minorHAnsi" w:eastAsia="HiddenHorzOCR" w:hAnsiTheme="minorHAnsi"/>
          <w:color w:val="auto"/>
        </w:rPr>
        <w:t>r, due</w:t>
      </w:r>
      <w:r w:rsidR="00AF143C">
        <w:rPr>
          <w:rFonts w:asciiTheme="minorHAnsi" w:eastAsia="HiddenHorzOCR" w:hAnsiTheme="minorHAnsi"/>
          <w:color w:val="auto"/>
        </w:rPr>
        <w:t xml:space="preserve"> to the severity of the </w:t>
      </w:r>
      <w:r w:rsidR="00D730E4" w:rsidRPr="00841974">
        <w:rPr>
          <w:rFonts w:asciiTheme="minorHAnsi" w:eastAsia="HiddenHorzOCR" w:hAnsiTheme="minorHAnsi"/>
          <w:color w:val="auto"/>
        </w:rPr>
        <w:t>injury</w:t>
      </w:r>
      <w:r w:rsidR="00AF143C">
        <w:rPr>
          <w:rFonts w:asciiTheme="minorHAnsi" w:eastAsia="HiddenHorzOCR" w:hAnsiTheme="minorHAnsi"/>
          <w:color w:val="auto"/>
        </w:rPr>
        <w:t xml:space="preserve">.  </w:t>
      </w:r>
      <w:r w:rsidR="003903EF">
        <w:rPr>
          <w:rFonts w:asciiTheme="minorHAnsi" w:eastAsia="HiddenHorzOCR" w:hAnsiTheme="minorHAnsi"/>
          <w:color w:val="auto"/>
        </w:rPr>
        <w:t>A</w:t>
      </w:r>
      <w:r w:rsidR="00E27039" w:rsidRPr="00841974">
        <w:rPr>
          <w:rFonts w:asciiTheme="minorHAnsi" w:hAnsiTheme="minorHAnsi"/>
          <w:color w:val="auto"/>
          <w:szCs w:val="24"/>
        </w:rPr>
        <w:t xml:space="preserve"> VA Compensation and Pension (C&amp;P) exam was performed on 1</w:t>
      </w:r>
      <w:r w:rsidR="00DE7860">
        <w:rPr>
          <w:rFonts w:asciiTheme="minorHAnsi" w:hAnsiTheme="minorHAnsi"/>
          <w:color w:val="auto"/>
          <w:szCs w:val="24"/>
        </w:rPr>
        <w:t xml:space="preserve">8 October 2004, </w:t>
      </w:r>
      <w:r w:rsidR="00DE7860" w:rsidRPr="009A3334">
        <w:rPr>
          <w:rFonts w:asciiTheme="minorHAnsi" w:hAnsiTheme="minorHAnsi"/>
          <w:color w:val="auto"/>
          <w:szCs w:val="24"/>
        </w:rPr>
        <w:t>six weeks prior to separation</w:t>
      </w:r>
      <w:r w:rsidR="00E27039" w:rsidRPr="00841974">
        <w:rPr>
          <w:rFonts w:asciiTheme="minorHAnsi" w:hAnsiTheme="minorHAnsi"/>
          <w:color w:val="auto"/>
          <w:szCs w:val="24"/>
        </w:rPr>
        <w:t>.  At this exam the CI reported t</w:t>
      </w:r>
      <w:r w:rsidR="00B679A6">
        <w:rPr>
          <w:rFonts w:asciiTheme="minorHAnsi" w:hAnsiTheme="minorHAnsi"/>
          <w:color w:val="auto"/>
          <w:szCs w:val="24"/>
        </w:rPr>
        <w:t>rouble with</w:t>
      </w:r>
      <w:r w:rsidR="00E27039" w:rsidRPr="00841974">
        <w:rPr>
          <w:rFonts w:asciiTheme="minorHAnsi" w:hAnsiTheme="minorHAnsi"/>
          <w:color w:val="auto"/>
          <w:szCs w:val="24"/>
        </w:rPr>
        <w:t xml:space="preserve"> certain pinch maneuvers such as turning jar </w:t>
      </w:r>
      <w:r w:rsidR="00B679A6">
        <w:rPr>
          <w:rFonts w:asciiTheme="minorHAnsi" w:hAnsiTheme="minorHAnsi"/>
          <w:color w:val="auto"/>
          <w:szCs w:val="24"/>
        </w:rPr>
        <w:t>lid</w:t>
      </w:r>
      <w:r w:rsidR="00E27039" w:rsidRPr="00841974">
        <w:rPr>
          <w:rFonts w:asciiTheme="minorHAnsi" w:hAnsiTheme="minorHAnsi"/>
          <w:color w:val="auto"/>
          <w:szCs w:val="24"/>
        </w:rPr>
        <w:t>s or buttoning his shirt</w:t>
      </w:r>
      <w:r w:rsidR="00EA1EE4">
        <w:rPr>
          <w:rFonts w:asciiTheme="minorHAnsi" w:hAnsiTheme="minorHAnsi"/>
          <w:color w:val="auto"/>
          <w:szCs w:val="24"/>
        </w:rPr>
        <w:t xml:space="preserve">.  </w:t>
      </w:r>
      <w:r w:rsidR="00415A7C" w:rsidRPr="00841974">
        <w:rPr>
          <w:rFonts w:asciiTheme="minorHAnsi" w:hAnsiTheme="minorHAnsi"/>
          <w:color w:val="auto"/>
          <w:szCs w:val="24"/>
        </w:rPr>
        <w:t xml:space="preserve">The exam revealed </w:t>
      </w:r>
      <w:r w:rsidR="00415A7C" w:rsidRPr="009A3334">
        <w:rPr>
          <w:rFonts w:asciiTheme="minorHAnsi" w:hAnsiTheme="minorHAnsi"/>
          <w:color w:val="auto"/>
          <w:szCs w:val="24"/>
        </w:rPr>
        <w:t>considerabl</w:t>
      </w:r>
      <w:r w:rsidR="00B679A6">
        <w:rPr>
          <w:rFonts w:asciiTheme="minorHAnsi" w:hAnsiTheme="minorHAnsi"/>
          <w:color w:val="auto"/>
          <w:szCs w:val="24"/>
        </w:rPr>
        <w:t xml:space="preserve">e atrophy </w:t>
      </w:r>
      <w:r w:rsidR="00415A7C" w:rsidRPr="009A3334">
        <w:rPr>
          <w:rFonts w:asciiTheme="minorHAnsi" w:hAnsiTheme="minorHAnsi"/>
          <w:color w:val="auto"/>
          <w:szCs w:val="24"/>
        </w:rPr>
        <w:t xml:space="preserve">in the </w:t>
      </w:r>
      <w:proofErr w:type="spellStart"/>
      <w:r w:rsidR="00415A7C" w:rsidRPr="009A3334">
        <w:rPr>
          <w:rFonts w:asciiTheme="minorHAnsi" w:hAnsiTheme="minorHAnsi"/>
          <w:color w:val="auto"/>
          <w:szCs w:val="24"/>
        </w:rPr>
        <w:t>thenar</w:t>
      </w:r>
      <w:proofErr w:type="spellEnd"/>
      <w:r w:rsidR="00415A7C" w:rsidRPr="009A3334">
        <w:rPr>
          <w:rFonts w:asciiTheme="minorHAnsi" w:hAnsiTheme="minorHAnsi"/>
          <w:color w:val="auto"/>
          <w:szCs w:val="24"/>
        </w:rPr>
        <w:t xml:space="preserve"> and </w:t>
      </w:r>
      <w:proofErr w:type="spellStart"/>
      <w:r w:rsidR="00415A7C" w:rsidRPr="009A3334">
        <w:rPr>
          <w:rFonts w:asciiTheme="minorHAnsi" w:hAnsiTheme="minorHAnsi"/>
          <w:color w:val="auto"/>
          <w:szCs w:val="24"/>
        </w:rPr>
        <w:t>hypothenar</w:t>
      </w:r>
      <w:proofErr w:type="spellEnd"/>
      <w:r w:rsidR="00415A7C" w:rsidRPr="009A3334">
        <w:rPr>
          <w:rFonts w:asciiTheme="minorHAnsi" w:hAnsiTheme="minorHAnsi"/>
          <w:color w:val="auto"/>
          <w:szCs w:val="24"/>
        </w:rPr>
        <w:t xml:space="preserve"> eminences of</w:t>
      </w:r>
      <w:r w:rsidR="00B679A6">
        <w:rPr>
          <w:rFonts w:asciiTheme="minorHAnsi" w:hAnsiTheme="minorHAnsi"/>
          <w:color w:val="auto"/>
          <w:szCs w:val="24"/>
        </w:rPr>
        <w:t xml:space="preserve"> the hand</w:t>
      </w:r>
      <w:r w:rsidR="00415A7C" w:rsidRPr="009A3334">
        <w:rPr>
          <w:rFonts w:asciiTheme="minorHAnsi" w:hAnsiTheme="minorHAnsi"/>
          <w:color w:val="auto"/>
          <w:szCs w:val="24"/>
        </w:rPr>
        <w:t>.</w:t>
      </w:r>
      <w:r w:rsidR="006B3738" w:rsidRPr="00841974">
        <w:rPr>
          <w:rFonts w:asciiTheme="minorHAnsi" w:hAnsiTheme="minorHAnsi"/>
          <w:color w:val="auto"/>
          <w:szCs w:val="24"/>
        </w:rPr>
        <w:t xml:space="preserve">  </w:t>
      </w:r>
      <w:r w:rsidR="00AF143C">
        <w:rPr>
          <w:rFonts w:asciiTheme="minorHAnsi" w:hAnsiTheme="minorHAnsi"/>
          <w:color w:val="auto"/>
          <w:szCs w:val="24"/>
        </w:rPr>
        <w:t xml:space="preserve">He had good </w:t>
      </w:r>
      <w:r w:rsidR="00B679A6">
        <w:rPr>
          <w:rFonts w:asciiTheme="minorHAnsi" w:hAnsiTheme="minorHAnsi"/>
          <w:color w:val="auto"/>
          <w:szCs w:val="24"/>
        </w:rPr>
        <w:t>motion</w:t>
      </w:r>
      <w:r w:rsidR="009A3334">
        <w:rPr>
          <w:rFonts w:asciiTheme="minorHAnsi" w:hAnsiTheme="minorHAnsi"/>
          <w:color w:val="auto"/>
          <w:szCs w:val="24"/>
        </w:rPr>
        <w:t xml:space="preserve"> of the thumb</w:t>
      </w:r>
      <w:r w:rsidR="003903EF">
        <w:rPr>
          <w:rFonts w:asciiTheme="minorHAnsi" w:hAnsiTheme="minorHAnsi"/>
          <w:color w:val="auto"/>
          <w:szCs w:val="24"/>
        </w:rPr>
        <w:t>,</w:t>
      </w:r>
      <w:r w:rsidR="009A3334">
        <w:rPr>
          <w:rFonts w:asciiTheme="minorHAnsi" w:hAnsiTheme="minorHAnsi"/>
          <w:color w:val="auto"/>
          <w:szCs w:val="24"/>
        </w:rPr>
        <w:t xml:space="preserve"> except for the fused</w:t>
      </w:r>
      <w:r w:rsidR="00423574">
        <w:rPr>
          <w:rFonts w:asciiTheme="minorHAnsi" w:hAnsiTheme="minorHAnsi"/>
          <w:color w:val="auto"/>
          <w:szCs w:val="24"/>
        </w:rPr>
        <w:t xml:space="preserve"> </w:t>
      </w:r>
      <w:r w:rsidR="00B679A6">
        <w:rPr>
          <w:rFonts w:asciiTheme="minorHAnsi" w:hAnsiTheme="minorHAnsi"/>
          <w:color w:val="auto"/>
          <w:szCs w:val="24"/>
        </w:rPr>
        <w:t>IP</w:t>
      </w:r>
      <w:r w:rsidR="006B3738" w:rsidRPr="00841974">
        <w:rPr>
          <w:rFonts w:asciiTheme="minorHAnsi" w:hAnsiTheme="minorHAnsi"/>
          <w:color w:val="auto"/>
          <w:szCs w:val="24"/>
        </w:rPr>
        <w:t xml:space="preserve"> joi</w:t>
      </w:r>
      <w:r w:rsidR="003B23B2">
        <w:rPr>
          <w:rFonts w:asciiTheme="minorHAnsi" w:hAnsiTheme="minorHAnsi"/>
          <w:color w:val="auto"/>
          <w:szCs w:val="24"/>
        </w:rPr>
        <w:t>nt</w:t>
      </w:r>
      <w:r w:rsidR="009A3334">
        <w:rPr>
          <w:rFonts w:asciiTheme="minorHAnsi" w:hAnsiTheme="minorHAnsi"/>
          <w:color w:val="auto"/>
          <w:szCs w:val="24"/>
        </w:rPr>
        <w:t xml:space="preserve">.  </w:t>
      </w:r>
      <w:r w:rsidR="002B70A8" w:rsidRPr="00841974">
        <w:rPr>
          <w:rFonts w:asciiTheme="minorHAnsi" w:hAnsiTheme="minorHAnsi"/>
          <w:color w:val="auto"/>
          <w:szCs w:val="24"/>
        </w:rPr>
        <w:t xml:space="preserve"> </w:t>
      </w:r>
    </w:p>
    <w:p w:rsidR="009A3334" w:rsidRPr="00841974" w:rsidRDefault="009A3334" w:rsidP="00AF143C">
      <w:pPr>
        <w:autoSpaceDE w:val="0"/>
        <w:autoSpaceDN w:val="0"/>
        <w:adjustRightInd w:val="0"/>
        <w:spacing w:line="240" w:lineRule="exact"/>
        <w:rPr>
          <w:rFonts w:asciiTheme="minorHAnsi" w:hAnsiTheme="minorHAnsi"/>
          <w:color w:val="auto"/>
          <w:szCs w:val="24"/>
        </w:rPr>
      </w:pPr>
    </w:p>
    <w:p w:rsidR="00EC4FCD" w:rsidRDefault="002B70A8" w:rsidP="00823790">
      <w:pPr>
        <w:autoSpaceDE w:val="0"/>
        <w:autoSpaceDN w:val="0"/>
        <w:adjustRightInd w:val="0"/>
        <w:spacing w:line="240" w:lineRule="exact"/>
        <w:jc w:val="both"/>
        <w:rPr>
          <w:rFonts w:asciiTheme="minorHAnsi" w:hAnsiTheme="minorHAnsi" w:cs="Courier New"/>
          <w:color w:val="auto"/>
          <w:szCs w:val="24"/>
        </w:rPr>
      </w:pPr>
      <w:r w:rsidRPr="00841974">
        <w:rPr>
          <w:rFonts w:asciiTheme="minorHAnsi" w:hAnsiTheme="minorHAnsi"/>
          <w:color w:val="auto"/>
          <w:szCs w:val="24"/>
        </w:rPr>
        <w:t xml:space="preserve">The PEB and the VA </w:t>
      </w:r>
      <w:r w:rsidR="00B679A6">
        <w:rPr>
          <w:rFonts w:asciiTheme="minorHAnsi" w:hAnsiTheme="minorHAnsi"/>
          <w:color w:val="auto"/>
          <w:szCs w:val="24"/>
        </w:rPr>
        <w:t xml:space="preserve">chose </w:t>
      </w:r>
      <w:r w:rsidRPr="00841974">
        <w:rPr>
          <w:rFonts w:asciiTheme="minorHAnsi" w:hAnsiTheme="minorHAnsi"/>
          <w:color w:val="auto"/>
          <w:szCs w:val="24"/>
        </w:rPr>
        <w:t>different cod</w:t>
      </w:r>
      <w:r w:rsidR="00B679A6">
        <w:rPr>
          <w:rFonts w:asciiTheme="minorHAnsi" w:hAnsiTheme="minorHAnsi"/>
          <w:color w:val="auto"/>
          <w:szCs w:val="24"/>
        </w:rPr>
        <w:t>ing options for the right hand condition</w:t>
      </w:r>
      <w:r w:rsidRPr="00841974">
        <w:rPr>
          <w:rFonts w:asciiTheme="minorHAnsi" w:hAnsiTheme="minorHAnsi"/>
          <w:color w:val="auto"/>
          <w:szCs w:val="24"/>
        </w:rPr>
        <w:t>.  The PEB</w:t>
      </w:r>
      <w:r w:rsidR="00ED5068">
        <w:rPr>
          <w:rFonts w:asciiTheme="minorHAnsi" w:hAnsiTheme="minorHAnsi"/>
          <w:color w:val="auto"/>
          <w:szCs w:val="24"/>
        </w:rPr>
        <w:t xml:space="preserve"> used </w:t>
      </w:r>
      <w:r w:rsidR="003F157D">
        <w:rPr>
          <w:rFonts w:asciiTheme="minorHAnsi" w:hAnsiTheme="minorHAnsi"/>
          <w:color w:val="auto"/>
          <w:szCs w:val="24"/>
        </w:rPr>
        <w:t>code</w:t>
      </w:r>
      <w:r w:rsidR="00C848DC" w:rsidRPr="00841974">
        <w:rPr>
          <w:rFonts w:asciiTheme="minorHAnsi" w:hAnsiTheme="minorHAnsi"/>
          <w:color w:val="auto"/>
          <w:szCs w:val="24"/>
        </w:rPr>
        <w:t xml:space="preserve"> </w:t>
      </w:r>
      <w:r w:rsidR="005F74C8">
        <w:rPr>
          <w:rFonts w:asciiTheme="minorHAnsi" w:hAnsiTheme="minorHAnsi"/>
          <w:color w:val="auto"/>
          <w:szCs w:val="24"/>
        </w:rPr>
        <w:t>5299-</w:t>
      </w:r>
      <w:r w:rsidR="00C848DC" w:rsidRPr="00841974">
        <w:rPr>
          <w:rFonts w:asciiTheme="minorHAnsi" w:hAnsiTheme="minorHAnsi"/>
          <w:color w:val="auto"/>
          <w:szCs w:val="24"/>
        </w:rPr>
        <w:t>5</w:t>
      </w:r>
      <w:r w:rsidR="00AF143C">
        <w:rPr>
          <w:rFonts w:asciiTheme="minorHAnsi" w:hAnsiTheme="minorHAnsi"/>
          <w:color w:val="auto"/>
          <w:szCs w:val="24"/>
        </w:rPr>
        <w:t>003 (</w:t>
      </w:r>
      <w:r w:rsidR="007643E5">
        <w:rPr>
          <w:rFonts w:asciiTheme="minorHAnsi" w:hAnsiTheme="minorHAnsi"/>
          <w:color w:val="auto"/>
          <w:szCs w:val="24"/>
        </w:rPr>
        <w:t xml:space="preserve">analogous to </w:t>
      </w:r>
      <w:r w:rsidR="00AF143C">
        <w:rPr>
          <w:rFonts w:asciiTheme="minorHAnsi" w:hAnsiTheme="minorHAnsi"/>
          <w:color w:val="auto"/>
          <w:szCs w:val="24"/>
        </w:rPr>
        <w:t>degenerative arthritis)</w:t>
      </w:r>
      <w:r w:rsidR="00C848DC" w:rsidRPr="00841974">
        <w:rPr>
          <w:rFonts w:asciiTheme="minorHAnsi" w:hAnsiTheme="minorHAnsi"/>
          <w:color w:val="auto"/>
          <w:szCs w:val="24"/>
        </w:rPr>
        <w:t xml:space="preserve">.  The VA </w:t>
      </w:r>
      <w:r w:rsidR="007643E5">
        <w:rPr>
          <w:rFonts w:asciiTheme="minorHAnsi" w:hAnsiTheme="minorHAnsi"/>
          <w:color w:val="auto"/>
          <w:szCs w:val="24"/>
        </w:rPr>
        <w:t xml:space="preserve">coded </w:t>
      </w:r>
      <w:r w:rsidR="00C848DC" w:rsidRPr="00841974">
        <w:rPr>
          <w:rFonts w:asciiTheme="minorHAnsi" w:hAnsiTheme="minorHAnsi"/>
          <w:color w:val="auto"/>
          <w:szCs w:val="24"/>
        </w:rPr>
        <w:t xml:space="preserve">it </w:t>
      </w:r>
      <w:r w:rsidR="007643E5">
        <w:rPr>
          <w:rFonts w:asciiTheme="minorHAnsi" w:hAnsiTheme="minorHAnsi"/>
          <w:color w:val="auto"/>
          <w:szCs w:val="24"/>
        </w:rPr>
        <w:t>5307 (Group VII</w:t>
      </w:r>
      <w:r w:rsidR="00C848DC" w:rsidRPr="00841974">
        <w:rPr>
          <w:rFonts w:asciiTheme="minorHAnsi" w:hAnsiTheme="minorHAnsi"/>
          <w:color w:val="auto"/>
          <w:szCs w:val="24"/>
        </w:rPr>
        <w:t xml:space="preserve"> muscle injury</w:t>
      </w:r>
      <w:r w:rsidR="007643E5">
        <w:rPr>
          <w:rFonts w:asciiTheme="minorHAnsi" w:hAnsiTheme="minorHAnsi"/>
          <w:color w:val="auto"/>
          <w:szCs w:val="24"/>
        </w:rPr>
        <w:t xml:space="preserve">).  </w:t>
      </w:r>
      <w:r w:rsidR="00C848DC" w:rsidRPr="00841974">
        <w:rPr>
          <w:rFonts w:asciiTheme="minorHAnsi" w:hAnsiTheme="minorHAnsi"/>
          <w:color w:val="auto"/>
          <w:szCs w:val="24"/>
        </w:rPr>
        <w:t xml:space="preserve">The </w:t>
      </w:r>
      <w:r w:rsidR="000A55A8">
        <w:rPr>
          <w:rFonts w:asciiTheme="minorHAnsi" w:hAnsiTheme="minorHAnsi"/>
          <w:color w:val="auto"/>
          <w:szCs w:val="24"/>
        </w:rPr>
        <w:t>Board</w:t>
      </w:r>
      <w:r w:rsidR="00C848DC" w:rsidRPr="00841974">
        <w:rPr>
          <w:rFonts w:asciiTheme="minorHAnsi" w:hAnsiTheme="minorHAnsi"/>
          <w:color w:val="auto"/>
          <w:szCs w:val="24"/>
        </w:rPr>
        <w:t xml:space="preserve"> </w:t>
      </w:r>
      <w:r w:rsidR="002552F8">
        <w:rPr>
          <w:rFonts w:asciiTheme="minorHAnsi" w:hAnsiTheme="minorHAnsi"/>
          <w:color w:val="auto"/>
          <w:szCs w:val="24"/>
        </w:rPr>
        <w:t xml:space="preserve">carefully reviewed all of the evidentiary information available.  The Board </w:t>
      </w:r>
      <w:r w:rsidR="00C848DC" w:rsidRPr="00841974">
        <w:rPr>
          <w:rFonts w:asciiTheme="minorHAnsi" w:hAnsiTheme="minorHAnsi"/>
          <w:color w:val="auto"/>
          <w:szCs w:val="24"/>
        </w:rPr>
        <w:t>felt that the VA</w:t>
      </w:r>
      <w:r w:rsidR="00CE42C9" w:rsidRPr="00841974">
        <w:rPr>
          <w:rFonts w:asciiTheme="minorHAnsi" w:hAnsiTheme="minorHAnsi"/>
          <w:color w:val="auto"/>
          <w:szCs w:val="24"/>
        </w:rPr>
        <w:t>’s c</w:t>
      </w:r>
      <w:r w:rsidR="002552F8">
        <w:rPr>
          <w:rFonts w:asciiTheme="minorHAnsi" w:hAnsiTheme="minorHAnsi"/>
          <w:color w:val="auto"/>
          <w:szCs w:val="24"/>
        </w:rPr>
        <w:t>oding c</w:t>
      </w:r>
      <w:r w:rsidR="00CE42C9" w:rsidRPr="00841974">
        <w:rPr>
          <w:rFonts w:asciiTheme="minorHAnsi" w:hAnsiTheme="minorHAnsi"/>
          <w:color w:val="auto"/>
          <w:szCs w:val="24"/>
        </w:rPr>
        <w:t xml:space="preserve">hoice was more </w:t>
      </w:r>
      <w:r w:rsidR="002552F8">
        <w:rPr>
          <w:rFonts w:asciiTheme="minorHAnsi" w:hAnsiTheme="minorHAnsi"/>
          <w:color w:val="auto"/>
          <w:szCs w:val="24"/>
        </w:rPr>
        <w:t xml:space="preserve">accurate and more </w:t>
      </w:r>
      <w:r w:rsidR="00CE42C9" w:rsidRPr="00841974">
        <w:rPr>
          <w:rFonts w:asciiTheme="minorHAnsi" w:hAnsiTheme="minorHAnsi"/>
          <w:color w:val="auto"/>
          <w:szCs w:val="24"/>
        </w:rPr>
        <w:t xml:space="preserve">appropriate for the CI’s residual deficits from the shrapnel injury.  The Board then </w:t>
      </w:r>
      <w:r w:rsidR="002552F8">
        <w:rPr>
          <w:rFonts w:asciiTheme="minorHAnsi" w:hAnsiTheme="minorHAnsi"/>
          <w:color w:val="auto"/>
          <w:szCs w:val="24"/>
        </w:rPr>
        <w:t xml:space="preserve">deliberated with regard to </w:t>
      </w:r>
      <w:r w:rsidR="00CE42C9" w:rsidRPr="00841974">
        <w:rPr>
          <w:rFonts w:asciiTheme="minorHAnsi" w:hAnsiTheme="minorHAnsi"/>
          <w:color w:val="auto"/>
          <w:szCs w:val="24"/>
        </w:rPr>
        <w:t>the severity of the muscle</w:t>
      </w:r>
      <w:r w:rsidR="002552F8">
        <w:rPr>
          <w:rFonts w:asciiTheme="minorHAnsi" w:hAnsiTheme="minorHAnsi"/>
          <w:color w:val="auto"/>
          <w:szCs w:val="24"/>
        </w:rPr>
        <w:t xml:space="preserve"> injury</w:t>
      </w:r>
      <w:r w:rsidR="00CE42C9" w:rsidRPr="00841974">
        <w:rPr>
          <w:rFonts w:asciiTheme="minorHAnsi" w:hAnsiTheme="minorHAnsi"/>
          <w:color w:val="auto"/>
          <w:szCs w:val="24"/>
        </w:rPr>
        <w:t xml:space="preserve">.  </w:t>
      </w:r>
      <w:r w:rsidR="00E4157C">
        <w:rPr>
          <w:rFonts w:asciiTheme="minorHAnsi" w:hAnsiTheme="minorHAnsi"/>
          <w:color w:val="auto"/>
          <w:szCs w:val="24"/>
        </w:rPr>
        <w:t xml:space="preserve">IAW VASRD </w:t>
      </w:r>
      <w:r w:rsidR="000F46B9" w:rsidRPr="000F46B9">
        <w:rPr>
          <w:rFonts w:asciiTheme="minorHAnsi" w:hAnsiTheme="minorHAnsi" w:cs="NewCenturySchlbk-Bold"/>
          <w:bCs/>
          <w:color w:val="000000"/>
          <w:szCs w:val="24"/>
        </w:rPr>
        <w:t>§4.56</w:t>
      </w:r>
      <w:r w:rsidR="002552F8">
        <w:rPr>
          <w:rFonts w:asciiTheme="minorHAnsi" w:hAnsiTheme="minorHAnsi" w:cs="NewCenturySchlbk-Bold"/>
          <w:bCs/>
          <w:color w:val="000000"/>
          <w:szCs w:val="24"/>
        </w:rPr>
        <w:t>(a)</w:t>
      </w:r>
      <w:r w:rsidR="000F46B9">
        <w:rPr>
          <w:rFonts w:ascii="NewCenturySchlbk-Bold" w:hAnsi="NewCenturySchlbk-Bold" w:cs="NewCenturySchlbk-Bold"/>
          <w:b/>
          <w:bCs/>
          <w:color w:val="000000"/>
          <w:sz w:val="16"/>
          <w:szCs w:val="16"/>
        </w:rPr>
        <w:t xml:space="preserve">, </w:t>
      </w:r>
      <w:r w:rsidR="003F157D" w:rsidRPr="000F46B9">
        <w:rPr>
          <w:rFonts w:asciiTheme="minorHAnsi" w:hAnsiTheme="minorHAnsi"/>
          <w:color w:val="000000"/>
          <w:szCs w:val="24"/>
        </w:rPr>
        <w:t>an</w:t>
      </w:r>
      <w:r w:rsidR="000F46B9" w:rsidRPr="000F46B9">
        <w:rPr>
          <w:rFonts w:asciiTheme="minorHAnsi" w:hAnsiTheme="minorHAnsi"/>
          <w:color w:val="000000"/>
          <w:szCs w:val="24"/>
        </w:rPr>
        <w:t xml:space="preserve"> open comminuted fracture</w:t>
      </w:r>
      <w:r w:rsidR="000F46B9" w:rsidRPr="000F46B9">
        <w:rPr>
          <w:rFonts w:asciiTheme="minorHAnsi" w:hAnsiTheme="minorHAnsi" w:cs="NewCenturySchlbk-Bold"/>
          <w:b/>
          <w:bCs/>
          <w:color w:val="000000"/>
          <w:szCs w:val="24"/>
        </w:rPr>
        <w:t xml:space="preserve"> </w:t>
      </w:r>
      <w:r w:rsidR="000F46B9" w:rsidRPr="000F46B9">
        <w:rPr>
          <w:rFonts w:asciiTheme="minorHAnsi" w:hAnsiTheme="minorHAnsi"/>
          <w:color w:val="000000"/>
          <w:szCs w:val="24"/>
        </w:rPr>
        <w:t>with muscle or tendon damage will be</w:t>
      </w:r>
      <w:r w:rsidR="000F46B9" w:rsidRPr="000F46B9">
        <w:rPr>
          <w:rFonts w:asciiTheme="minorHAnsi" w:hAnsiTheme="minorHAnsi" w:cs="NewCenturySchlbk-Bold"/>
          <w:b/>
          <w:bCs/>
          <w:color w:val="000000"/>
          <w:szCs w:val="24"/>
        </w:rPr>
        <w:t xml:space="preserve"> </w:t>
      </w:r>
      <w:r w:rsidR="000F46B9" w:rsidRPr="000F46B9">
        <w:rPr>
          <w:rFonts w:asciiTheme="minorHAnsi" w:hAnsiTheme="minorHAnsi"/>
          <w:color w:val="000000"/>
          <w:szCs w:val="24"/>
        </w:rPr>
        <w:t xml:space="preserve">rated as a </w:t>
      </w:r>
      <w:r w:rsidR="000F46B9" w:rsidRPr="009A3334">
        <w:rPr>
          <w:rFonts w:asciiTheme="minorHAnsi" w:hAnsiTheme="minorHAnsi"/>
          <w:color w:val="000000"/>
          <w:szCs w:val="24"/>
        </w:rPr>
        <w:t>severe</w:t>
      </w:r>
      <w:r w:rsidR="000F46B9" w:rsidRPr="000F46B9">
        <w:rPr>
          <w:rFonts w:asciiTheme="minorHAnsi" w:hAnsiTheme="minorHAnsi"/>
          <w:color w:val="000000"/>
          <w:szCs w:val="24"/>
        </w:rPr>
        <w:t xml:space="preserve"> injury of the muscle group involved</w:t>
      </w:r>
      <w:r w:rsidR="00761E69">
        <w:rPr>
          <w:rFonts w:asciiTheme="minorHAnsi" w:hAnsiTheme="minorHAnsi"/>
          <w:color w:val="000000"/>
          <w:szCs w:val="24"/>
        </w:rPr>
        <w:t>,</w:t>
      </w:r>
      <w:r w:rsidR="000F46B9" w:rsidRPr="000F46B9">
        <w:rPr>
          <w:rFonts w:asciiTheme="minorHAnsi" w:hAnsiTheme="minorHAnsi"/>
          <w:color w:val="000000"/>
          <w:szCs w:val="24"/>
        </w:rPr>
        <w:t xml:space="preserve"> unless</w:t>
      </w:r>
      <w:r w:rsidR="00ED5068">
        <w:rPr>
          <w:rFonts w:asciiTheme="minorHAnsi" w:hAnsiTheme="minorHAnsi"/>
          <w:color w:val="000000"/>
          <w:szCs w:val="24"/>
        </w:rPr>
        <w:t xml:space="preserve"> </w:t>
      </w:r>
      <w:r w:rsidR="000F46B9" w:rsidRPr="000F46B9">
        <w:rPr>
          <w:rFonts w:asciiTheme="minorHAnsi" w:hAnsiTheme="minorHAnsi"/>
          <w:color w:val="000000"/>
          <w:szCs w:val="24"/>
        </w:rPr>
        <w:t>evidence establishes that the muscle</w:t>
      </w:r>
      <w:r w:rsidR="000F46B9" w:rsidRPr="000F46B9">
        <w:rPr>
          <w:rFonts w:asciiTheme="minorHAnsi" w:hAnsiTheme="minorHAnsi" w:cs="NewCenturySchlbk-Bold"/>
          <w:b/>
          <w:bCs/>
          <w:color w:val="000000"/>
          <w:szCs w:val="24"/>
        </w:rPr>
        <w:t xml:space="preserve"> </w:t>
      </w:r>
      <w:r w:rsidR="000F46B9" w:rsidRPr="000F46B9">
        <w:rPr>
          <w:rFonts w:asciiTheme="minorHAnsi" w:hAnsiTheme="minorHAnsi"/>
          <w:color w:val="000000"/>
          <w:szCs w:val="24"/>
        </w:rPr>
        <w:t>damage is minimal.</w:t>
      </w:r>
      <w:r w:rsidR="000F46B9">
        <w:rPr>
          <w:rFonts w:asciiTheme="minorHAnsi" w:hAnsiTheme="minorHAnsi"/>
          <w:color w:val="000000"/>
          <w:szCs w:val="24"/>
        </w:rPr>
        <w:t xml:space="preserve">  The CI’s </w:t>
      </w:r>
      <w:r w:rsidR="00ED5068">
        <w:rPr>
          <w:rFonts w:asciiTheme="minorHAnsi" w:hAnsiTheme="minorHAnsi"/>
          <w:color w:val="000000"/>
          <w:szCs w:val="24"/>
        </w:rPr>
        <w:t xml:space="preserve">muscle damage was </w:t>
      </w:r>
      <w:r w:rsidR="00A402B9">
        <w:rPr>
          <w:rFonts w:asciiTheme="minorHAnsi" w:hAnsiTheme="minorHAnsi"/>
          <w:color w:val="000000"/>
          <w:szCs w:val="24"/>
        </w:rPr>
        <w:t>clearly</w:t>
      </w:r>
      <w:r w:rsidR="00ED5068">
        <w:rPr>
          <w:rFonts w:asciiTheme="minorHAnsi" w:hAnsiTheme="minorHAnsi"/>
          <w:color w:val="000000"/>
          <w:szCs w:val="24"/>
        </w:rPr>
        <w:t xml:space="preserve"> not minimal.  As a result of the shrapnel injury, he had significant muscle atrophy, persistent weakness, and loss of dexterity in his dominant hand.  The</w:t>
      </w:r>
      <w:r w:rsidR="00EB30B0">
        <w:rPr>
          <w:rFonts w:asciiTheme="minorHAnsi" w:hAnsiTheme="minorHAnsi"/>
          <w:color w:val="000000"/>
          <w:szCs w:val="24"/>
        </w:rPr>
        <w:t>refore, the</w:t>
      </w:r>
      <w:r w:rsidR="00ED5068">
        <w:rPr>
          <w:rFonts w:asciiTheme="minorHAnsi" w:hAnsiTheme="minorHAnsi"/>
          <w:color w:val="000000"/>
          <w:szCs w:val="24"/>
        </w:rPr>
        <w:t xml:space="preserve"> Board determined that the </w:t>
      </w:r>
      <w:r w:rsidR="00EC4FCD">
        <w:rPr>
          <w:rFonts w:asciiTheme="minorHAnsi" w:hAnsiTheme="minorHAnsi"/>
          <w:color w:val="000000"/>
          <w:szCs w:val="24"/>
        </w:rPr>
        <w:t xml:space="preserve">open comminuted fracture of </w:t>
      </w:r>
      <w:r w:rsidR="00ED5068">
        <w:rPr>
          <w:rFonts w:asciiTheme="minorHAnsi" w:hAnsiTheme="minorHAnsi"/>
          <w:color w:val="000000"/>
          <w:szCs w:val="24"/>
        </w:rPr>
        <w:t>the</w:t>
      </w:r>
      <w:r w:rsidR="00EC4FCD">
        <w:rPr>
          <w:rFonts w:asciiTheme="minorHAnsi" w:hAnsiTheme="minorHAnsi"/>
          <w:color w:val="000000"/>
          <w:szCs w:val="24"/>
        </w:rPr>
        <w:t xml:space="preserve"> second meta</w:t>
      </w:r>
      <w:r w:rsidR="00ED5068">
        <w:rPr>
          <w:rFonts w:asciiTheme="minorHAnsi" w:hAnsiTheme="minorHAnsi"/>
          <w:color w:val="000000"/>
          <w:szCs w:val="24"/>
        </w:rPr>
        <w:t>carpal</w:t>
      </w:r>
      <w:r w:rsidR="00EC4FCD">
        <w:rPr>
          <w:rFonts w:asciiTheme="minorHAnsi" w:hAnsiTheme="minorHAnsi"/>
          <w:color w:val="000000"/>
          <w:szCs w:val="24"/>
        </w:rPr>
        <w:t xml:space="preserve"> with </w:t>
      </w:r>
      <w:r w:rsidR="00EB30B0">
        <w:rPr>
          <w:rFonts w:asciiTheme="minorHAnsi" w:hAnsiTheme="minorHAnsi"/>
          <w:color w:val="000000"/>
          <w:szCs w:val="24"/>
        </w:rPr>
        <w:t xml:space="preserve">tendon laceration and </w:t>
      </w:r>
      <w:r w:rsidR="00EC4FCD">
        <w:rPr>
          <w:rFonts w:asciiTheme="minorHAnsi" w:hAnsiTheme="minorHAnsi"/>
          <w:color w:val="000000"/>
          <w:szCs w:val="24"/>
        </w:rPr>
        <w:t>s</w:t>
      </w:r>
      <w:r w:rsidR="00EB30B0">
        <w:rPr>
          <w:rFonts w:asciiTheme="minorHAnsi" w:hAnsiTheme="minorHAnsi"/>
          <w:color w:val="000000"/>
          <w:szCs w:val="24"/>
        </w:rPr>
        <w:t>ignificant</w:t>
      </w:r>
      <w:r w:rsidR="00EC4FCD">
        <w:rPr>
          <w:rFonts w:asciiTheme="minorHAnsi" w:hAnsiTheme="minorHAnsi"/>
          <w:color w:val="000000"/>
          <w:szCs w:val="24"/>
        </w:rPr>
        <w:t xml:space="preserve"> muscle damage </w:t>
      </w:r>
      <w:r w:rsidR="00EB30B0">
        <w:rPr>
          <w:rFonts w:asciiTheme="minorHAnsi" w:hAnsiTheme="minorHAnsi"/>
          <w:color w:val="000000"/>
          <w:szCs w:val="24"/>
        </w:rPr>
        <w:t xml:space="preserve">meets the criteria of </w:t>
      </w:r>
      <w:r w:rsidR="00EB30B0">
        <w:rPr>
          <w:rFonts w:asciiTheme="minorHAnsi" w:hAnsiTheme="minorHAnsi" w:cs="Courier New"/>
          <w:color w:val="auto"/>
          <w:szCs w:val="24"/>
        </w:rPr>
        <w:t xml:space="preserve">VASRD </w:t>
      </w:r>
      <w:r w:rsidR="00EB30B0">
        <w:rPr>
          <w:rFonts w:asciiTheme="minorHAnsi" w:hAnsiTheme="minorHAnsi" w:cs="NewCenturySchlbk-Bold"/>
          <w:bCs/>
          <w:color w:val="000000"/>
          <w:szCs w:val="24"/>
        </w:rPr>
        <w:t>§</w:t>
      </w:r>
      <w:r w:rsidR="00EB30B0" w:rsidRPr="000F46B9">
        <w:rPr>
          <w:rFonts w:asciiTheme="minorHAnsi" w:hAnsiTheme="minorHAnsi" w:cs="NewCenturySchlbk-Bold"/>
          <w:bCs/>
          <w:color w:val="000000"/>
          <w:szCs w:val="24"/>
        </w:rPr>
        <w:t>4.56</w:t>
      </w:r>
      <w:r w:rsidR="00761E69">
        <w:rPr>
          <w:rFonts w:asciiTheme="minorHAnsi" w:hAnsiTheme="minorHAnsi" w:cs="NewCenturySchlbk-Bold"/>
          <w:bCs/>
          <w:color w:val="000000"/>
          <w:szCs w:val="24"/>
        </w:rPr>
        <w:t>(a)</w:t>
      </w:r>
      <w:r w:rsidR="00EB30B0">
        <w:rPr>
          <w:rFonts w:asciiTheme="minorHAnsi" w:hAnsiTheme="minorHAnsi" w:cs="NewCenturySchlbk-Bold"/>
          <w:bCs/>
          <w:color w:val="000000"/>
          <w:szCs w:val="24"/>
        </w:rPr>
        <w:t>.</w:t>
      </w:r>
      <w:r w:rsidR="00761E69">
        <w:rPr>
          <w:rFonts w:asciiTheme="minorHAnsi" w:hAnsiTheme="minorHAnsi" w:cs="NewCenturySchlbk-Bold"/>
          <w:bCs/>
          <w:color w:val="000000"/>
          <w:szCs w:val="24"/>
        </w:rPr>
        <w:t xml:space="preserve">  Following</w:t>
      </w:r>
      <w:r w:rsidR="00EC4FCD" w:rsidRPr="00841974">
        <w:rPr>
          <w:rFonts w:asciiTheme="minorHAnsi" w:hAnsiTheme="minorHAnsi"/>
          <w:color w:val="auto"/>
          <w:szCs w:val="24"/>
        </w:rPr>
        <w:t xml:space="preserve"> considerable discussion and </w:t>
      </w:r>
      <w:r w:rsidR="00EB30B0">
        <w:rPr>
          <w:rFonts w:asciiTheme="minorHAnsi" w:hAnsiTheme="minorHAnsi"/>
          <w:color w:val="auto"/>
          <w:szCs w:val="24"/>
        </w:rPr>
        <w:t>due</w:t>
      </w:r>
      <w:r w:rsidR="00EC4FCD" w:rsidRPr="00841974">
        <w:rPr>
          <w:rFonts w:asciiTheme="minorHAnsi" w:hAnsiTheme="minorHAnsi"/>
          <w:color w:val="auto"/>
          <w:szCs w:val="24"/>
        </w:rPr>
        <w:t xml:space="preserve"> deliberation, t</w:t>
      </w:r>
      <w:r w:rsidR="00EC4FCD" w:rsidRPr="00841974">
        <w:rPr>
          <w:rFonts w:asciiTheme="minorHAnsi" w:hAnsiTheme="minorHAnsi" w:cs="Courier New"/>
          <w:color w:val="auto"/>
          <w:szCs w:val="24"/>
        </w:rPr>
        <w:t>he Board unanimously recommends a permanent</w:t>
      </w:r>
      <w:r w:rsidR="00EC4FCD">
        <w:rPr>
          <w:rFonts w:asciiTheme="minorHAnsi" w:hAnsiTheme="minorHAnsi" w:cs="Courier New"/>
          <w:color w:val="auto"/>
          <w:szCs w:val="24"/>
        </w:rPr>
        <w:t xml:space="preserve"> </w:t>
      </w:r>
      <w:r w:rsidR="00761E69">
        <w:rPr>
          <w:rFonts w:asciiTheme="minorHAnsi" w:hAnsiTheme="minorHAnsi" w:cs="Courier New"/>
          <w:color w:val="auto"/>
          <w:szCs w:val="24"/>
        </w:rPr>
        <w:t xml:space="preserve">disability separation </w:t>
      </w:r>
      <w:r w:rsidR="00EC4FCD">
        <w:rPr>
          <w:rFonts w:asciiTheme="minorHAnsi" w:hAnsiTheme="minorHAnsi" w:cs="Courier New"/>
          <w:color w:val="auto"/>
          <w:szCs w:val="24"/>
        </w:rPr>
        <w:t xml:space="preserve">rating </w:t>
      </w:r>
      <w:r w:rsidR="00EB30B0">
        <w:rPr>
          <w:rFonts w:asciiTheme="minorHAnsi" w:hAnsiTheme="minorHAnsi" w:cs="Courier New"/>
          <w:color w:val="auto"/>
          <w:szCs w:val="24"/>
        </w:rPr>
        <w:t xml:space="preserve">of 40% </w:t>
      </w:r>
      <w:r w:rsidR="00EC4FCD">
        <w:rPr>
          <w:rFonts w:asciiTheme="minorHAnsi" w:hAnsiTheme="minorHAnsi" w:cs="Courier New"/>
          <w:color w:val="auto"/>
          <w:szCs w:val="24"/>
        </w:rPr>
        <w:t xml:space="preserve">for </w:t>
      </w:r>
      <w:r w:rsidR="00EB30B0">
        <w:rPr>
          <w:rFonts w:asciiTheme="minorHAnsi" w:hAnsiTheme="minorHAnsi" w:cs="Courier New"/>
          <w:color w:val="auto"/>
          <w:szCs w:val="24"/>
        </w:rPr>
        <w:t xml:space="preserve">the </w:t>
      </w:r>
      <w:r w:rsidR="00EC4FCD">
        <w:rPr>
          <w:rFonts w:asciiTheme="minorHAnsi" w:hAnsiTheme="minorHAnsi" w:cs="Courier New"/>
          <w:color w:val="auto"/>
          <w:szCs w:val="24"/>
        </w:rPr>
        <w:t>right hand condition</w:t>
      </w:r>
      <w:r w:rsidR="00EC4FCD">
        <w:rPr>
          <w:rFonts w:asciiTheme="minorHAnsi" w:hAnsiTheme="minorHAnsi" w:cs="NewCenturySchlbk-Bold"/>
          <w:bCs/>
          <w:color w:val="000000"/>
          <w:szCs w:val="24"/>
        </w:rPr>
        <w:t>.</w:t>
      </w:r>
    </w:p>
    <w:p w:rsidR="000F46B9" w:rsidRDefault="000F46B9" w:rsidP="00AF143C">
      <w:pPr>
        <w:autoSpaceDE w:val="0"/>
        <w:autoSpaceDN w:val="0"/>
        <w:adjustRightInd w:val="0"/>
        <w:spacing w:line="240" w:lineRule="exact"/>
        <w:rPr>
          <w:rFonts w:asciiTheme="minorHAnsi" w:hAnsiTheme="minorHAnsi"/>
          <w:color w:val="auto"/>
          <w:szCs w:val="24"/>
        </w:rPr>
      </w:pPr>
    </w:p>
    <w:p w:rsidR="00704EA1" w:rsidRDefault="00B03619" w:rsidP="00AF143C">
      <w:pPr>
        <w:pBdr>
          <w:bottom w:val="single" w:sz="12" w:space="1" w:color="auto"/>
        </w:pBdr>
        <w:spacing w:line="240" w:lineRule="exact"/>
        <w:jc w:val="both"/>
        <w:rPr>
          <w:rFonts w:asciiTheme="minorHAnsi" w:hAnsiTheme="minorHAnsi"/>
          <w:color w:val="auto"/>
          <w:szCs w:val="24"/>
        </w:rPr>
      </w:pPr>
      <w:proofErr w:type="gramStart"/>
      <w:r w:rsidRPr="00841974">
        <w:rPr>
          <w:rFonts w:asciiTheme="minorHAnsi" w:hAnsiTheme="minorHAnsi"/>
          <w:color w:val="auto"/>
          <w:szCs w:val="24"/>
          <w:u w:val="single"/>
        </w:rPr>
        <w:t>Remaining Conditions</w:t>
      </w:r>
      <w:r w:rsidRPr="00841974">
        <w:rPr>
          <w:rFonts w:asciiTheme="minorHAnsi" w:hAnsiTheme="minorHAnsi"/>
          <w:color w:val="auto"/>
          <w:szCs w:val="24"/>
        </w:rPr>
        <w:t>.</w:t>
      </w:r>
      <w:proofErr w:type="gramEnd"/>
      <w:r w:rsidRPr="00841974">
        <w:rPr>
          <w:rFonts w:asciiTheme="minorHAnsi" w:hAnsiTheme="minorHAnsi"/>
          <w:color w:val="auto"/>
          <w:szCs w:val="24"/>
        </w:rPr>
        <w:t xml:space="preserve">  </w:t>
      </w:r>
      <w:r w:rsidR="00761E69">
        <w:rPr>
          <w:rFonts w:asciiTheme="minorHAnsi" w:hAnsiTheme="minorHAnsi"/>
          <w:color w:val="auto"/>
          <w:szCs w:val="24"/>
        </w:rPr>
        <w:t>S</w:t>
      </w:r>
      <w:r w:rsidR="000A6B65">
        <w:rPr>
          <w:rFonts w:asciiTheme="minorHAnsi" w:hAnsiTheme="minorHAnsi"/>
          <w:color w:val="auto"/>
          <w:szCs w:val="24"/>
        </w:rPr>
        <w:t>hrapnel wounds</w:t>
      </w:r>
      <w:r w:rsidR="00761E69">
        <w:rPr>
          <w:rFonts w:asciiTheme="minorHAnsi" w:hAnsiTheme="minorHAnsi"/>
          <w:color w:val="auto"/>
          <w:szCs w:val="24"/>
        </w:rPr>
        <w:t xml:space="preserve"> of the left leg, and several other </w:t>
      </w:r>
      <w:r w:rsidRPr="00841974">
        <w:rPr>
          <w:rFonts w:asciiTheme="minorHAnsi" w:hAnsiTheme="minorHAnsi"/>
          <w:color w:val="auto"/>
          <w:szCs w:val="24"/>
        </w:rPr>
        <w:t xml:space="preserve">conditions </w:t>
      </w:r>
      <w:r w:rsidR="00761E69">
        <w:rPr>
          <w:rFonts w:asciiTheme="minorHAnsi" w:hAnsiTheme="minorHAnsi"/>
          <w:color w:val="auto"/>
          <w:szCs w:val="24"/>
        </w:rPr>
        <w:t xml:space="preserve">were also </w:t>
      </w:r>
      <w:r w:rsidRPr="00841974">
        <w:rPr>
          <w:rFonts w:asciiTheme="minorHAnsi" w:hAnsiTheme="minorHAnsi"/>
          <w:color w:val="auto"/>
          <w:szCs w:val="24"/>
        </w:rPr>
        <w:t>documented</w:t>
      </w:r>
      <w:r w:rsidR="00761E69">
        <w:rPr>
          <w:rFonts w:asciiTheme="minorHAnsi" w:hAnsiTheme="minorHAnsi"/>
          <w:color w:val="auto"/>
          <w:szCs w:val="24"/>
        </w:rPr>
        <w:t xml:space="preserve"> in the Disability Evaluation System (DES) file.  </w:t>
      </w:r>
      <w:r w:rsidRPr="00841974">
        <w:rPr>
          <w:rFonts w:asciiTheme="minorHAnsi" w:hAnsiTheme="minorHAnsi"/>
          <w:color w:val="auto"/>
          <w:szCs w:val="24"/>
        </w:rPr>
        <w:t xml:space="preserve">None of these conditions were clinically </w:t>
      </w:r>
      <w:r w:rsidR="000823C7">
        <w:rPr>
          <w:rFonts w:asciiTheme="minorHAnsi" w:hAnsiTheme="minorHAnsi"/>
          <w:color w:val="auto"/>
          <w:szCs w:val="24"/>
        </w:rPr>
        <w:t>significant</w:t>
      </w:r>
      <w:r w:rsidRPr="00841974">
        <w:rPr>
          <w:rFonts w:asciiTheme="minorHAnsi" w:hAnsiTheme="minorHAnsi"/>
          <w:color w:val="auto"/>
          <w:szCs w:val="24"/>
        </w:rPr>
        <w:t xml:space="preserve"> during the MEB</w:t>
      </w:r>
      <w:r w:rsidR="000823C7">
        <w:rPr>
          <w:rFonts w:asciiTheme="minorHAnsi" w:hAnsiTheme="minorHAnsi"/>
          <w:color w:val="auto"/>
          <w:szCs w:val="24"/>
        </w:rPr>
        <w:t>/PEB</w:t>
      </w:r>
      <w:r w:rsidRPr="00841974">
        <w:rPr>
          <w:rFonts w:asciiTheme="minorHAnsi" w:hAnsiTheme="minorHAnsi"/>
          <w:color w:val="auto"/>
          <w:szCs w:val="24"/>
        </w:rPr>
        <w:t xml:space="preserve"> period</w:t>
      </w:r>
      <w:r w:rsidR="000823C7">
        <w:rPr>
          <w:rFonts w:asciiTheme="minorHAnsi" w:hAnsiTheme="minorHAnsi"/>
          <w:color w:val="auto"/>
          <w:szCs w:val="24"/>
        </w:rPr>
        <w:t xml:space="preserve">, </w:t>
      </w:r>
      <w:r w:rsidRPr="00841974">
        <w:rPr>
          <w:rFonts w:asciiTheme="minorHAnsi" w:hAnsiTheme="minorHAnsi"/>
          <w:color w:val="auto"/>
          <w:szCs w:val="24"/>
        </w:rPr>
        <w:t>none carried profiles</w:t>
      </w:r>
      <w:r w:rsidR="000823C7">
        <w:rPr>
          <w:rFonts w:asciiTheme="minorHAnsi" w:hAnsiTheme="minorHAnsi"/>
          <w:color w:val="auto"/>
          <w:szCs w:val="24"/>
        </w:rPr>
        <w:t xml:space="preserve">, and </w:t>
      </w:r>
      <w:r w:rsidR="0039150C">
        <w:rPr>
          <w:rFonts w:asciiTheme="minorHAnsi" w:hAnsiTheme="minorHAnsi"/>
          <w:color w:val="auto"/>
          <w:szCs w:val="24"/>
        </w:rPr>
        <w:t>none were implicated in the c</w:t>
      </w:r>
      <w:r w:rsidRPr="00841974">
        <w:rPr>
          <w:rFonts w:asciiTheme="minorHAnsi" w:hAnsiTheme="minorHAnsi"/>
          <w:color w:val="auto"/>
          <w:szCs w:val="24"/>
        </w:rPr>
        <w:t xml:space="preserve">ommander’s statement.  These conditions were </w:t>
      </w:r>
      <w:r w:rsidR="000823C7">
        <w:rPr>
          <w:rFonts w:asciiTheme="minorHAnsi" w:hAnsiTheme="minorHAnsi"/>
          <w:color w:val="auto"/>
          <w:szCs w:val="24"/>
        </w:rPr>
        <w:t xml:space="preserve">all </w:t>
      </w:r>
      <w:r w:rsidRPr="00841974">
        <w:rPr>
          <w:rFonts w:asciiTheme="minorHAnsi" w:hAnsiTheme="minorHAnsi"/>
          <w:color w:val="auto"/>
          <w:szCs w:val="24"/>
        </w:rPr>
        <w:t xml:space="preserve">reviewed by the </w:t>
      </w:r>
      <w:r w:rsidR="0039150C">
        <w:rPr>
          <w:rFonts w:asciiTheme="minorHAnsi" w:hAnsiTheme="minorHAnsi"/>
          <w:color w:val="auto"/>
          <w:szCs w:val="24"/>
        </w:rPr>
        <w:t>a</w:t>
      </w:r>
      <w:r w:rsidRPr="00841974">
        <w:rPr>
          <w:rFonts w:asciiTheme="minorHAnsi" w:hAnsiTheme="minorHAnsi"/>
          <w:color w:val="auto"/>
          <w:szCs w:val="24"/>
        </w:rPr>
        <w:t xml:space="preserve">ction </w:t>
      </w:r>
      <w:r w:rsidR="0039150C">
        <w:rPr>
          <w:rFonts w:asciiTheme="minorHAnsi" w:hAnsiTheme="minorHAnsi"/>
          <w:color w:val="auto"/>
          <w:szCs w:val="24"/>
        </w:rPr>
        <w:t>o</w:t>
      </w:r>
      <w:r w:rsidRPr="00841974">
        <w:rPr>
          <w:rFonts w:asciiTheme="minorHAnsi" w:hAnsiTheme="minorHAnsi"/>
          <w:color w:val="auto"/>
          <w:szCs w:val="24"/>
        </w:rPr>
        <w:t xml:space="preserve">fficer and considered by the Board.  It was determined that none could be argued as unfitting and subject to separation rating. </w:t>
      </w:r>
      <w:r w:rsidR="000823C7">
        <w:rPr>
          <w:rFonts w:asciiTheme="minorHAnsi" w:hAnsiTheme="minorHAnsi"/>
          <w:color w:val="auto"/>
          <w:szCs w:val="24"/>
        </w:rPr>
        <w:t xml:space="preserve"> </w:t>
      </w:r>
      <w:r w:rsidRPr="00841974">
        <w:rPr>
          <w:rFonts w:asciiTheme="minorHAnsi" w:hAnsiTheme="minorHAnsi"/>
          <w:color w:val="auto"/>
          <w:szCs w:val="24"/>
        </w:rPr>
        <w:t>The Board, therefore, has no reasonable basis for recommending any additional unfitting conditions for separation rating.</w:t>
      </w:r>
    </w:p>
    <w:p w:rsidR="006A468E" w:rsidRPr="00841974" w:rsidRDefault="006A468E" w:rsidP="00AF143C">
      <w:pPr>
        <w:pBdr>
          <w:bottom w:val="single" w:sz="12" w:space="1" w:color="auto"/>
        </w:pBdr>
        <w:spacing w:line="240" w:lineRule="exact"/>
        <w:jc w:val="both"/>
        <w:rPr>
          <w:rFonts w:asciiTheme="minorHAnsi" w:hAnsiTheme="minorHAnsi"/>
          <w:color w:val="auto"/>
          <w:szCs w:val="24"/>
        </w:rPr>
      </w:pPr>
    </w:p>
    <w:p w:rsidR="001724C8" w:rsidRPr="00841974" w:rsidRDefault="001724C8" w:rsidP="00AF143C">
      <w:pPr>
        <w:tabs>
          <w:tab w:val="left" w:pos="288"/>
          <w:tab w:val="left" w:pos="4752"/>
        </w:tabs>
        <w:spacing w:line="240" w:lineRule="exact"/>
        <w:rPr>
          <w:rFonts w:asciiTheme="minorHAnsi" w:hAnsiTheme="minorHAnsi"/>
          <w:color w:val="000080"/>
          <w:szCs w:val="24"/>
        </w:rPr>
      </w:pPr>
    </w:p>
    <w:p w:rsidR="004C60A3" w:rsidRDefault="00C56FC8" w:rsidP="000A55A8">
      <w:pPr>
        <w:spacing w:line="240" w:lineRule="exact"/>
        <w:jc w:val="both"/>
        <w:rPr>
          <w:rFonts w:eastAsiaTheme="minorHAnsi"/>
          <w:color w:val="auto"/>
          <w:szCs w:val="24"/>
        </w:rPr>
      </w:pPr>
      <w:r w:rsidRPr="00841974">
        <w:rPr>
          <w:rFonts w:asciiTheme="minorHAnsi" w:hAnsiTheme="minorHAnsi"/>
          <w:color w:val="auto"/>
          <w:szCs w:val="24"/>
          <w:u w:val="single"/>
        </w:rPr>
        <w:t>BOARD FINDINGS</w:t>
      </w:r>
      <w:r w:rsidRPr="00841974">
        <w:rPr>
          <w:rFonts w:asciiTheme="minorHAnsi" w:hAnsiTheme="minorHAnsi"/>
          <w:color w:val="auto"/>
          <w:szCs w:val="24"/>
        </w:rPr>
        <w:t>:</w:t>
      </w:r>
      <w:r w:rsidRPr="0084197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A6B65">
        <w:rPr>
          <w:rFonts w:asciiTheme="minorHAnsi" w:eastAsiaTheme="minorHAnsi" w:hAnsiTheme="minorHAnsi"/>
          <w:color w:val="auto"/>
          <w:szCs w:val="24"/>
        </w:rPr>
        <w:t xml:space="preserve">  </w:t>
      </w:r>
      <w:r w:rsidR="003F157D">
        <w:rPr>
          <w:rFonts w:asciiTheme="minorHAnsi" w:eastAsiaTheme="minorHAnsi" w:hAnsiTheme="minorHAnsi"/>
          <w:color w:val="auto"/>
          <w:szCs w:val="24"/>
        </w:rPr>
        <w:t>In the matter of the right h</w:t>
      </w:r>
      <w:r w:rsidR="000A6B65">
        <w:rPr>
          <w:rFonts w:asciiTheme="minorHAnsi" w:eastAsiaTheme="minorHAnsi" w:hAnsiTheme="minorHAnsi"/>
          <w:color w:val="auto"/>
          <w:szCs w:val="24"/>
        </w:rPr>
        <w:t>and</w:t>
      </w:r>
      <w:r w:rsidR="004E22A2">
        <w:rPr>
          <w:rFonts w:asciiTheme="minorHAnsi" w:eastAsiaTheme="minorHAnsi" w:hAnsiTheme="minorHAnsi"/>
          <w:color w:val="auto"/>
          <w:szCs w:val="24"/>
        </w:rPr>
        <w:t xml:space="preserve"> condition (coded 5307</w:t>
      </w:r>
      <w:r w:rsidR="000A6B65" w:rsidRPr="00417282">
        <w:rPr>
          <w:rFonts w:asciiTheme="minorHAnsi" w:eastAsiaTheme="minorHAnsi" w:hAnsiTheme="minorHAnsi"/>
          <w:color w:val="auto"/>
          <w:szCs w:val="24"/>
        </w:rPr>
        <w:t>), the Board unanimously</w:t>
      </w:r>
      <w:r w:rsidR="004E22A2">
        <w:rPr>
          <w:rFonts w:asciiTheme="minorHAnsi" w:eastAsiaTheme="minorHAnsi" w:hAnsiTheme="minorHAnsi"/>
          <w:color w:val="auto"/>
          <w:szCs w:val="24"/>
        </w:rPr>
        <w:t xml:space="preserve"> recommends a permanent rating of 40% at </w:t>
      </w:r>
      <w:r w:rsidR="000A6B65" w:rsidRPr="00417282">
        <w:rPr>
          <w:rFonts w:asciiTheme="minorHAnsi" w:eastAsiaTheme="minorHAnsi" w:hAnsiTheme="minorHAnsi"/>
          <w:color w:val="auto"/>
          <w:szCs w:val="24"/>
        </w:rPr>
        <w:t>separation, IAW VASRD</w:t>
      </w:r>
      <w:r w:rsidR="000A6B65" w:rsidRPr="00417282">
        <w:rPr>
          <w:rFonts w:asciiTheme="minorHAnsi" w:hAnsiTheme="minorHAnsi"/>
          <w:color w:val="auto"/>
          <w:szCs w:val="24"/>
        </w:rPr>
        <w:t xml:space="preserve"> §</w:t>
      </w:r>
      <w:r w:rsidR="004E22A2" w:rsidRPr="000F46B9">
        <w:rPr>
          <w:rFonts w:asciiTheme="minorHAnsi" w:hAnsiTheme="minorHAnsi" w:cs="NewCenturySchlbk-Bold"/>
          <w:bCs/>
          <w:color w:val="000000"/>
          <w:szCs w:val="24"/>
        </w:rPr>
        <w:t>4.56</w:t>
      </w:r>
      <w:r w:rsidR="000823C7">
        <w:rPr>
          <w:rFonts w:asciiTheme="minorHAnsi" w:hAnsiTheme="minorHAnsi" w:cs="NewCenturySchlbk-Bold"/>
          <w:bCs/>
          <w:color w:val="000000"/>
          <w:szCs w:val="24"/>
        </w:rPr>
        <w:t xml:space="preserve"> and </w:t>
      </w:r>
      <w:r w:rsidR="000823C7" w:rsidRPr="00417282">
        <w:rPr>
          <w:rFonts w:asciiTheme="minorHAnsi" w:hAnsiTheme="minorHAnsi"/>
          <w:color w:val="auto"/>
          <w:szCs w:val="24"/>
        </w:rPr>
        <w:t>§</w:t>
      </w:r>
      <w:r w:rsidR="000823C7" w:rsidRPr="000F46B9">
        <w:rPr>
          <w:rFonts w:asciiTheme="minorHAnsi" w:hAnsiTheme="minorHAnsi" w:cs="NewCenturySchlbk-Bold"/>
          <w:bCs/>
          <w:color w:val="000000"/>
          <w:szCs w:val="24"/>
        </w:rPr>
        <w:t>4.</w:t>
      </w:r>
      <w:r w:rsidR="000823C7">
        <w:rPr>
          <w:rFonts w:asciiTheme="minorHAnsi" w:hAnsiTheme="minorHAnsi" w:cs="NewCenturySchlbk-Bold"/>
          <w:bCs/>
          <w:color w:val="000000"/>
          <w:szCs w:val="24"/>
        </w:rPr>
        <w:t>73.</w:t>
      </w:r>
      <w:r w:rsidR="000A6B65" w:rsidRPr="00417282">
        <w:rPr>
          <w:rFonts w:asciiTheme="minorHAnsi" w:hAnsiTheme="minorHAnsi"/>
          <w:color w:val="auto"/>
          <w:szCs w:val="24"/>
        </w:rPr>
        <w:t xml:space="preserve">  </w:t>
      </w:r>
      <w:r w:rsidR="004E22A2" w:rsidRPr="00B641BA">
        <w:rPr>
          <w:rFonts w:eastAsiaTheme="minorHAnsi"/>
          <w:color w:val="auto"/>
          <w:szCs w:val="24"/>
        </w:rPr>
        <w:t>In the matter of the</w:t>
      </w:r>
      <w:r w:rsidR="003F157D">
        <w:rPr>
          <w:rFonts w:eastAsiaTheme="minorHAnsi"/>
          <w:color w:val="auto"/>
          <w:szCs w:val="24"/>
        </w:rPr>
        <w:t xml:space="preserve"> left leg shrapnel wounds</w:t>
      </w:r>
      <w:r w:rsidR="004E22A2">
        <w:rPr>
          <w:rFonts w:eastAsiaTheme="minorHAnsi"/>
          <w:color w:val="auto"/>
          <w:szCs w:val="24"/>
        </w:rPr>
        <w:t xml:space="preserve">, </w:t>
      </w:r>
      <w:r w:rsidR="004E22A2" w:rsidRPr="00B641BA">
        <w:rPr>
          <w:rFonts w:eastAsiaTheme="minorHAnsi"/>
          <w:color w:val="auto"/>
          <w:szCs w:val="24"/>
        </w:rPr>
        <w:t xml:space="preserve">or any other conditions eligible for Board consideration; the Board unanimously agrees that it cannot recommend any findings of unfit for additional rating at separation. </w:t>
      </w:r>
    </w:p>
    <w:p w:rsidR="004E22A2" w:rsidRPr="004E22A2" w:rsidRDefault="004E22A2" w:rsidP="00AF143C">
      <w:pPr>
        <w:pBdr>
          <w:bottom w:val="single" w:sz="12" w:space="1" w:color="auto"/>
        </w:pBdr>
        <w:spacing w:line="240" w:lineRule="exact"/>
        <w:jc w:val="both"/>
        <w:rPr>
          <w:rFonts w:eastAsiaTheme="minorHAnsi"/>
          <w:color w:val="auto"/>
          <w:szCs w:val="24"/>
        </w:rPr>
      </w:pPr>
    </w:p>
    <w:p w:rsidR="00865FA3" w:rsidRPr="00841974" w:rsidRDefault="00865FA3" w:rsidP="00AF143C">
      <w:pPr>
        <w:spacing w:line="240" w:lineRule="exact"/>
        <w:rPr>
          <w:rFonts w:asciiTheme="minorHAnsi" w:hAnsiTheme="minorHAnsi"/>
          <w:color w:val="auto"/>
          <w:szCs w:val="24"/>
          <w:u w:val="single"/>
        </w:rPr>
      </w:pPr>
    </w:p>
    <w:p w:rsidR="00FB593A" w:rsidRPr="00841974" w:rsidRDefault="00C56FC8" w:rsidP="00AF143C">
      <w:pPr>
        <w:spacing w:line="240" w:lineRule="exact"/>
        <w:rPr>
          <w:rFonts w:asciiTheme="minorHAnsi" w:hAnsiTheme="minorHAnsi"/>
          <w:color w:val="auto"/>
        </w:rPr>
      </w:pPr>
      <w:r w:rsidRPr="00841974">
        <w:rPr>
          <w:rFonts w:asciiTheme="minorHAnsi" w:hAnsiTheme="minorHAnsi"/>
          <w:color w:val="auto"/>
          <w:szCs w:val="24"/>
          <w:u w:val="single"/>
        </w:rPr>
        <w:t>RECOMMENDATION</w:t>
      </w:r>
      <w:r w:rsidRPr="00841974">
        <w:rPr>
          <w:rFonts w:asciiTheme="minorHAnsi" w:hAnsiTheme="minorHAnsi"/>
          <w:color w:val="auto"/>
          <w:szCs w:val="24"/>
        </w:rPr>
        <w:t>:</w:t>
      </w:r>
      <w:r w:rsidRPr="00841974">
        <w:rPr>
          <w:rFonts w:asciiTheme="minorHAnsi" w:hAnsiTheme="minorHAnsi"/>
          <w:color w:val="000080"/>
          <w:szCs w:val="24"/>
        </w:rPr>
        <w:t xml:space="preserve"> </w:t>
      </w:r>
    </w:p>
    <w:p w:rsidR="008208C3" w:rsidRPr="00841974" w:rsidRDefault="008208C3" w:rsidP="00AF143C">
      <w:pPr>
        <w:spacing w:line="240" w:lineRule="exact"/>
        <w:rPr>
          <w:rFonts w:asciiTheme="minorHAnsi" w:hAnsiTheme="minorHAnsi"/>
          <w:color w:val="auto"/>
        </w:rPr>
      </w:pPr>
      <w:r w:rsidRPr="00841974">
        <w:rPr>
          <w:rFonts w:asciiTheme="minorHAnsi" w:hAnsiTheme="minorHAnsi"/>
          <w:color w:val="auto"/>
          <w:szCs w:val="24"/>
        </w:rPr>
        <w:t>The Board recommends that the CI’s prior determination be modified as follows and that the discharge with severance pay be re</w:t>
      </w:r>
      <w:r w:rsidR="00EB30B0">
        <w:rPr>
          <w:rFonts w:asciiTheme="minorHAnsi" w:hAnsiTheme="minorHAnsi"/>
          <w:color w:val="auto"/>
          <w:szCs w:val="24"/>
        </w:rPr>
        <w:t>-</w:t>
      </w:r>
      <w:r w:rsidRPr="00841974">
        <w:rPr>
          <w:rFonts w:asciiTheme="minorHAnsi" w:hAnsiTheme="minorHAnsi"/>
          <w:color w:val="auto"/>
          <w:szCs w:val="24"/>
        </w:rPr>
        <w:t>characterized to reflect permanent disability retirement, effective as of the date of his prior medical separation.</w:t>
      </w:r>
    </w:p>
    <w:p w:rsidR="004101B2" w:rsidRDefault="004101B2" w:rsidP="00AF143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841974" w:rsidTr="00911490">
        <w:trPr>
          <w:trHeight w:val="233"/>
          <w:jc w:val="center"/>
        </w:trPr>
        <w:tc>
          <w:tcPr>
            <w:tcW w:w="6480" w:type="dxa"/>
            <w:shd w:val="clear" w:color="auto" w:fill="D9D9D9"/>
          </w:tcPr>
          <w:p w:rsidR="00A95BBA" w:rsidRPr="00841974" w:rsidRDefault="00A95BBA" w:rsidP="00AF143C">
            <w:pPr>
              <w:tabs>
                <w:tab w:val="left" w:pos="288"/>
                <w:tab w:val="left" w:pos="4752"/>
              </w:tabs>
              <w:spacing w:line="240" w:lineRule="exact"/>
              <w:jc w:val="both"/>
              <w:rPr>
                <w:rFonts w:asciiTheme="minorHAnsi" w:hAnsiTheme="minorHAnsi"/>
                <w:b/>
                <w:color w:val="auto"/>
                <w:szCs w:val="24"/>
              </w:rPr>
            </w:pPr>
            <w:r w:rsidRPr="00841974">
              <w:rPr>
                <w:rFonts w:asciiTheme="minorHAnsi" w:hAnsiTheme="minorHAnsi"/>
                <w:b/>
                <w:color w:val="auto"/>
                <w:szCs w:val="24"/>
              </w:rPr>
              <w:t>UNFITTING CONDITION</w:t>
            </w:r>
          </w:p>
        </w:tc>
        <w:tc>
          <w:tcPr>
            <w:tcW w:w="1710" w:type="dxa"/>
            <w:shd w:val="clear" w:color="auto" w:fill="D9D9D9"/>
          </w:tcPr>
          <w:p w:rsidR="00A95BBA" w:rsidRPr="00841974" w:rsidRDefault="00A95BBA" w:rsidP="00AF143C">
            <w:pPr>
              <w:tabs>
                <w:tab w:val="left" w:pos="288"/>
                <w:tab w:val="left" w:pos="4752"/>
              </w:tabs>
              <w:spacing w:line="240" w:lineRule="exact"/>
              <w:jc w:val="center"/>
              <w:rPr>
                <w:rFonts w:asciiTheme="minorHAnsi" w:hAnsiTheme="minorHAnsi"/>
                <w:b/>
                <w:color w:val="auto"/>
                <w:szCs w:val="24"/>
              </w:rPr>
            </w:pPr>
            <w:r w:rsidRPr="00841974">
              <w:rPr>
                <w:rFonts w:asciiTheme="minorHAnsi" w:hAnsiTheme="minorHAnsi"/>
                <w:b/>
                <w:color w:val="auto"/>
                <w:szCs w:val="24"/>
              </w:rPr>
              <w:t>VASRD CODE</w:t>
            </w:r>
          </w:p>
        </w:tc>
        <w:tc>
          <w:tcPr>
            <w:tcW w:w="1170" w:type="dxa"/>
            <w:shd w:val="clear" w:color="auto" w:fill="D9D9D9"/>
          </w:tcPr>
          <w:p w:rsidR="00A95BBA" w:rsidRPr="00841974" w:rsidRDefault="00A95BBA" w:rsidP="00AF143C">
            <w:pPr>
              <w:tabs>
                <w:tab w:val="left" w:pos="288"/>
                <w:tab w:val="left" w:pos="4752"/>
              </w:tabs>
              <w:spacing w:line="240" w:lineRule="exact"/>
              <w:jc w:val="center"/>
              <w:rPr>
                <w:rFonts w:asciiTheme="minorHAnsi" w:hAnsiTheme="minorHAnsi"/>
                <w:b/>
                <w:color w:val="auto"/>
                <w:szCs w:val="24"/>
              </w:rPr>
            </w:pPr>
            <w:r w:rsidRPr="00841974">
              <w:rPr>
                <w:rFonts w:asciiTheme="minorHAnsi" w:hAnsiTheme="minorHAnsi"/>
                <w:b/>
                <w:color w:val="auto"/>
                <w:szCs w:val="24"/>
              </w:rPr>
              <w:t>RATING</w:t>
            </w:r>
          </w:p>
        </w:tc>
      </w:tr>
      <w:tr w:rsidR="00A95BBA" w:rsidRPr="00841974" w:rsidTr="0085089F">
        <w:trPr>
          <w:jc w:val="center"/>
        </w:trPr>
        <w:tc>
          <w:tcPr>
            <w:tcW w:w="6480" w:type="dxa"/>
          </w:tcPr>
          <w:p w:rsidR="00A95BBA" w:rsidRPr="00315D83" w:rsidRDefault="00EB30B0" w:rsidP="00EB30B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Shrapnel</w:t>
            </w:r>
            <w:r w:rsidR="004E22A2" w:rsidRPr="00315D83">
              <w:rPr>
                <w:rFonts w:asciiTheme="minorHAnsi" w:hAnsiTheme="minorHAnsi"/>
                <w:color w:val="auto"/>
                <w:szCs w:val="24"/>
              </w:rPr>
              <w:t xml:space="preserve"> Injury</w:t>
            </w:r>
            <w:r>
              <w:rPr>
                <w:rFonts w:asciiTheme="minorHAnsi" w:hAnsiTheme="minorHAnsi"/>
                <w:color w:val="auto"/>
                <w:szCs w:val="24"/>
              </w:rPr>
              <w:t>,</w:t>
            </w:r>
            <w:r w:rsidR="004E22A2" w:rsidRPr="00315D83">
              <w:rPr>
                <w:rFonts w:asciiTheme="minorHAnsi" w:hAnsiTheme="minorHAnsi"/>
                <w:color w:val="auto"/>
                <w:szCs w:val="24"/>
              </w:rPr>
              <w:t xml:space="preserve"> Right Hand</w:t>
            </w:r>
          </w:p>
        </w:tc>
        <w:tc>
          <w:tcPr>
            <w:tcW w:w="1710" w:type="dxa"/>
          </w:tcPr>
          <w:p w:rsidR="00A95BBA" w:rsidRPr="00841974" w:rsidRDefault="004E22A2" w:rsidP="00AF143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5307</w:t>
            </w:r>
          </w:p>
        </w:tc>
        <w:tc>
          <w:tcPr>
            <w:tcW w:w="1170" w:type="dxa"/>
          </w:tcPr>
          <w:p w:rsidR="00A95BBA" w:rsidRPr="00841974" w:rsidRDefault="004E22A2" w:rsidP="00AF143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w:t>
            </w:r>
            <w:r w:rsidR="00A95BBA" w:rsidRPr="00841974">
              <w:rPr>
                <w:rFonts w:asciiTheme="minorHAnsi" w:hAnsiTheme="minorHAnsi"/>
                <w:color w:val="auto"/>
                <w:szCs w:val="24"/>
              </w:rPr>
              <w:t>0%</w:t>
            </w:r>
          </w:p>
        </w:tc>
      </w:tr>
      <w:tr w:rsidR="00A95BBA" w:rsidRPr="00841974"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841974" w:rsidRDefault="00A95BBA" w:rsidP="00AF143C">
            <w:pPr>
              <w:tabs>
                <w:tab w:val="left" w:pos="288"/>
                <w:tab w:val="left" w:pos="4752"/>
              </w:tabs>
              <w:spacing w:line="240" w:lineRule="exact"/>
              <w:jc w:val="center"/>
              <w:rPr>
                <w:rFonts w:asciiTheme="minorHAnsi" w:hAnsiTheme="minorHAnsi"/>
                <w:b/>
                <w:color w:val="auto"/>
                <w:szCs w:val="24"/>
              </w:rPr>
            </w:pPr>
            <w:r w:rsidRPr="0084197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841974" w:rsidRDefault="004E22A2" w:rsidP="00AF143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A95BBA" w:rsidRPr="00841974">
              <w:rPr>
                <w:rFonts w:asciiTheme="minorHAnsi" w:hAnsiTheme="minorHAnsi"/>
                <w:b/>
                <w:color w:val="auto"/>
                <w:szCs w:val="24"/>
              </w:rPr>
              <w:t>0%</w:t>
            </w:r>
          </w:p>
        </w:tc>
      </w:tr>
    </w:tbl>
    <w:p w:rsidR="00A83C15" w:rsidRPr="00841974" w:rsidRDefault="00A83C15" w:rsidP="00AF143C">
      <w:pPr>
        <w:pBdr>
          <w:bottom w:val="single" w:sz="12" w:space="1" w:color="auto"/>
        </w:pBdr>
        <w:tabs>
          <w:tab w:val="left" w:pos="288"/>
          <w:tab w:val="left" w:pos="1710"/>
        </w:tabs>
        <w:spacing w:line="240" w:lineRule="exact"/>
        <w:jc w:val="both"/>
        <w:rPr>
          <w:rFonts w:asciiTheme="minorHAnsi" w:hAnsiTheme="minorHAnsi"/>
          <w:color w:val="auto"/>
          <w:szCs w:val="24"/>
          <w:highlight w:val="yellow"/>
        </w:rPr>
      </w:pPr>
    </w:p>
    <w:p w:rsidR="00106AD8" w:rsidRPr="00841974" w:rsidRDefault="00106AD8" w:rsidP="00AF143C">
      <w:pPr>
        <w:tabs>
          <w:tab w:val="left" w:pos="288"/>
          <w:tab w:val="left" w:pos="4752"/>
        </w:tabs>
        <w:spacing w:line="240" w:lineRule="exact"/>
        <w:rPr>
          <w:rFonts w:asciiTheme="minorHAnsi" w:hAnsiTheme="minorHAnsi"/>
          <w:color w:val="000080"/>
          <w:szCs w:val="24"/>
        </w:rPr>
      </w:pPr>
    </w:p>
    <w:p w:rsidR="00D91DA6" w:rsidRPr="00841974" w:rsidRDefault="00FB1725" w:rsidP="00AF143C">
      <w:pPr>
        <w:tabs>
          <w:tab w:val="left" w:pos="288"/>
          <w:tab w:val="left" w:pos="4752"/>
        </w:tabs>
        <w:spacing w:line="240" w:lineRule="exact"/>
        <w:jc w:val="both"/>
        <w:rPr>
          <w:rFonts w:asciiTheme="minorHAnsi" w:hAnsiTheme="minorHAnsi"/>
          <w:color w:val="auto"/>
        </w:rPr>
      </w:pPr>
      <w:r w:rsidRPr="00841974">
        <w:rPr>
          <w:rFonts w:asciiTheme="minorHAnsi" w:hAnsiTheme="minorHAnsi"/>
          <w:color w:val="auto"/>
        </w:rPr>
        <w:lastRenderedPageBreak/>
        <w:t>The following documentary evidence was considered:</w:t>
      </w:r>
    </w:p>
    <w:p w:rsidR="00EB5EFD" w:rsidRPr="00841974" w:rsidRDefault="00EB5EFD" w:rsidP="00AF143C">
      <w:pPr>
        <w:tabs>
          <w:tab w:val="left" w:pos="288"/>
          <w:tab w:val="left" w:pos="4752"/>
        </w:tabs>
        <w:spacing w:line="240" w:lineRule="exact"/>
        <w:jc w:val="both"/>
        <w:rPr>
          <w:rFonts w:asciiTheme="minorHAnsi" w:hAnsiTheme="minorHAnsi"/>
          <w:color w:val="auto"/>
        </w:rPr>
      </w:pPr>
    </w:p>
    <w:p w:rsidR="00114F20" w:rsidRPr="00841974" w:rsidRDefault="00FB1725" w:rsidP="00AF143C">
      <w:pPr>
        <w:tabs>
          <w:tab w:val="left" w:pos="288"/>
          <w:tab w:val="left" w:pos="4752"/>
        </w:tabs>
        <w:spacing w:line="240" w:lineRule="exact"/>
        <w:jc w:val="both"/>
        <w:rPr>
          <w:rFonts w:asciiTheme="minorHAnsi" w:hAnsiTheme="minorHAnsi"/>
          <w:color w:val="auto"/>
        </w:rPr>
      </w:pPr>
      <w:r w:rsidRPr="00841974">
        <w:rPr>
          <w:rFonts w:asciiTheme="minorHAnsi" w:hAnsiTheme="minorHAnsi"/>
          <w:color w:val="auto"/>
        </w:rPr>
        <w:t xml:space="preserve">Exhibit A.  DD Form </w:t>
      </w:r>
      <w:proofErr w:type="gramStart"/>
      <w:r w:rsidRPr="00841974">
        <w:rPr>
          <w:rFonts w:asciiTheme="minorHAnsi" w:hAnsiTheme="minorHAnsi"/>
          <w:color w:val="auto"/>
        </w:rPr>
        <w:t>294,</w:t>
      </w:r>
      <w:proofErr w:type="gramEnd"/>
      <w:r w:rsidRPr="00841974">
        <w:rPr>
          <w:rFonts w:asciiTheme="minorHAnsi" w:hAnsiTheme="minorHAnsi"/>
          <w:color w:val="auto"/>
        </w:rPr>
        <w:t xml:space="preserve"> dated 20</w:t>
      </w:r>
      <w:r w:rsidR="00C11EA4" w:rsidRPr="00841974">
        <w:rPr>
          <w:rFonts w:asciiTheme="minorHAnsi" w:hAnsiTheme="minorHAnsi"/>
          <w:color w:val="auto"/>
        </w:rPr>
        <w:t>090520</w:t>
      </w:r>
      <w:r w:rsidRPr="00841974">
        <w:rPr>
          <w:rFonts w:asciiTheme="minorHAnsi" w:hAnsiTheme="minorHAnsi"/>
          <w:color w:val="auto"/>
        </w:rPr>
        <w:t>, w/</w:t>
      </w:r>
      <w:proofErr w:type="spellStart"/>
      <w:r w:rsidRPr="00841974">
        <w:rPr>
          <w:rFonts w:asciiTheme="minorHAnsi" w:hAnsiTheme="minorHAnsi"/>
          <w:color w:val="auto"/>
        </w:rPr>
        <w:t>atchs</w:t>
      </w:r>
      <w:proofErr w:type="spellEnd"/>
      <w:r w:rsidRPr="00841974">
        <w:rPr>
          <w:rFonts w:asciiTheme="minorHAnsi" w:hAnsiTheme="minorHAnsi"/>
          <w:color w:val="auto"/>
        </w:rPr>
        <w:t>.</w:t>
      </w:r>
    </w:p>
    <w:p w:rsidR="00114F20" w:rsidRPr="00841974" w:rsidRDefault="00FB1725" w:rsidP="00AF143C">
      <w:pPr>
        <w:tabs>
          <w:tab w:val="left" w:pos="288"/>
          <w:tab w:val="left" w:pos="4752"/>
        </w:tabs>
        <w:spacing w:line="240" w:lineRule="exact"/>
        <w:jc w:val="both"/>
        <w:rPr>
          <w:rFonts w:asciiTheme="minorHAnsi" w:hAnsiTheme="minorHAnsi"/>
          <w:color w:val="auto"/>
        </w:rPr>
      </w:pPr>
      <w:r w:rsidRPr="00841974">
        <w:rPr>
          <w:rFonts w:asciiTheme="minorHAnsi" w:hAnsiTheme="minorHAnsi"/>
          <w:color w:val="auto"/>
        </w:rPr>
        <w:t xml:space="preserve">Exhibit B.  </w:t>
      </w:r>
      <w:proofErr w:type="gramStart"/>
      <w:r w:rsidRPr="00841974">
        <w:rPr>
          <w:rFonts w:asciiTheme="minorHAnsi" w:hAnsiTheme="minorHAnsi"/>
          <w:color w:val="auto"/>
        </w:rPr>
        <w:t>Service Treatment Record.</w:t>
      </w:r>
      <w:proofErr w:type="gramEnd"/>
    </w:p>
    <w:p w:rsidR="00114F20" w:rsidRPr="00841974" w:rsidRDefault="00FB1725" w:rsidP="00AF143C">
      <w:pPr>
        <w:tabs>
          <w:tab w:val="left" w:pos="288"/>
          <w:tab w:val="left" w:pos="4752"/>
        </w:tabs>
        <w:spacing w:line="240" w:lineRule="exact"/>
        <w:jc w:val="both"/>
        <w:rPr>
          <w:rFonts w:asciiTheme="minorHAnsi" w:hAnsiTheme="minorHAnsi"/>
          <w:color w:val="auto"/>
        </w:rPr>
      </w:pPr>
      <w:r w:rsidRPr="00841974">
        <w:rPr>
          <w:rFonts w:asciiTheme="minorHAnsi" w:hAnsiTheme="minorHAnsi"/>
          <w:color w:val="auto"/>
        </w:rPr>
        <w:t xml:space="preserve">Exhibit C.  </w:t>
      </w:r>
      <w:proofErr w:type="gramStart"/>
      <w:r w:rsidRPr="00841974">
        <w:rPr>
          <w:rFonts w:asciiTheme="minorHAnsi" w:hAnsiTheme="minorHAnsi"/>
          <w:color w:val="auto"/>
        </w:rPr>
        <w:t>Department of Veterans' Affairs Treatment Record.</w:t>
      </w:r>
      <w:proofErr w:type="gramEnd"/>
    </w:p>
    <w:p w:rsidR="00D91DA6" w:rsidRPr="00841974" w:rsidRDefault="00D91DA6" w:rsidP="00AF143C">
      <w:pPr>
        <w:tabs>
          <w:tab w:val="left" w:pos="288"/>
          <w:tab w:val="left" w:pos="4752"/>
        </w:tabs>
        <w:spacing w:line="240" w:lineRule="exact"/>
        <w:jc w:val="both"/>
        <w:rPr>
          <w:rFonts w:asciiTheme="minorHAnsi" w:hAnsiTheme="minorHAnsi"/>
          <w:color w:val="auto"/>
        </w:rPr>
      </w:pPr>
    </w:p>
    <w:p w:rsidR="00114F20" w:rsidRPr="00841974" w:rsidRDefault="00114F20" w:rsidP="00AF143C">
      <w:pPr>
        <w:tabs>
          <w:tab w:val="left" w:pos="288"/>
          <w:tab w:val="left" w:pos="4752"/>
        </w:tabs>
        <w:spacing w:line="240" w:lineRule="exact"/>
        <w:jc w:val="both"/>
        <w:rPr>
          <w:rFonts w:asciiTheme="minorHAnsi" w:hAnsiTheme="minorHAnsi"/>
          <w:color w:val="auto"/>
        </w:rPr>
      </w:pPr>
    </w:p>
    <w:p w:rsidR="00114F20" w:rsidRPr="00841974" w:rsidRDefault="00114F20" w:rsidP="00AF143C">
      <w:pPr>
        <w:tabs>
          <w:tab w:val="left" w:pos="288"/>
          <w:tab w:val="left" w:pos="4752"/>
        </w:tabs>
        <w:spacing w:line="240" w:lineRule="exact"/>
        <w:jc w:val="both"/>
        <w:rPr>
          <w:rFonts w:asciiTheme="minorHAnsi" w:hAnsiTheme="minorHAnsi"/>
          <w:color w:val="auto"/>
        </w:rPr>
      </w:pPr>
    </w:p>
    <w:p w:rsidR="00114F20" w:rsidRPr="00841974" w:rsidRDefault="00114F20" w:rsidP="00AF143C">
      <w:pPr>
        <w:tabs>
          <w:tab w:val="left" w:pos="288"/>
          <w:tab w:val="left" w:pos="4752"/>
        </w:tabs>
        <w:spacing w:line="240" w:lineRule="exact"/>
        <w:jc w:val="both"/>
        <w:rPr>
          <w:rFonts w:asciiTheme="minorHAnsi" w:hAnsiTheme="minorHAnsi"/>
          <w:color w:val="auto"/>
        </w:rPr>
      </w:pPr>
    </w:p>
    <w:p w:rsidR="00D91DA6" w:rsidRPr="00841974" w:rsidRDefault="00FB1725" w:rsidP="00AF143C">
      <w:pPr>
        <w:tabs>
          <w:tab w:val="left" w:pos="0"/>
          <w:tab w:val="left" w:pos="4320"/>
        </w:tabs>
        <w:spacing w:line="240" w:lineRule="exact"/>
        <w:jc w:val="both"/>
        <w:rPr>
          <w:rFonts w:asciiTheme="minorHAnsi" w:hAnsiTheme="minorHAnsi"/>
          <w:color w:val="auto"/>
        </w:rPr>
      </w:pPr>
      <w:r w:rsidRPr="00841974">
        <w:rPr>
          <w:rFonts w:asciiTheme="minorHAnsi" w:hAnsiTheme="minorHAnsi"/>
          <w:color w:val="auto"/>
        </w:rPr>
        <w:t xml:space="preserve">                             </w:t>
      </w:r>
      <w:r w:rsidRPr="00841974">
        <w:rPr>
          <w:rFonts w:asciiTheme="minorHAnsi" w:hAnsiTheme="minorHAnsi"/>
          <w:color w:val="auto"/>
        </w:rPr>
        <w:tab/>
      </w:r>
      <w:r w:rsidRPr="00841974">
        <w:rPr>
          <w:rFonts w:asciiTheme="minorHAnsi" w:hAnsiTheme="minorHAnsi"/>
          <w:color w:val="auto"/>
        </w:rPr>
        <w:tab/>
      </w:r>
    </w:p>
    <w:p w:rsidR="00D91DA6" w:rsidRPr="00841974" w:rsidRDefault="00FB1725" w:rsidP="00AF143C">
      <w:pPr>
        <w:tabs>
          <w:tab w:val="left" w:pos="0"/>
          <w:tab w:val="left" w:pos="4320"/>
        </w:tabs>
        <w:spacing w:line="240" w:lineRule="exact"/>
        <w:jc w:val="both"/>
        <w:rPr>
          <w:rFonts w:asciiTheme="minorHAnsi" w:hAnsiTheme="minorHAnsi"/>
          <w:color w:val="auto"/>
        </w:rPr>
      </w:pPr>
      <w:r w:rsidRPr="00841974">
        <w:rPr>
          <w:rFonts w:asciiTheme="minorHAnsi" w:hAnsiTheme="minorHAnsi"/>
          <w:color w:val="auto"/>
        </w:rPr>
        <w:t xml:space="preserve">                             </w:t>
      </w:r>
      <w:r w:rsidRPr="00841974">
        <w:rPr>
          <w:rFonts w:asciiTheme="minorHAnsi" w:hAnsiTheme="minorHAnsi"/>
          <w:color w:val="auto"/>
        </w:rPr>
        <w:tab/>
      </w:r>
      <w:r w:rsidRPr="00841974">
        <w:rPr>
          <w:rFonts w:asciiTheme="minorHAnsi" w:hAnsiTheme="minorHAnsi"/>
          <w:color w:val="auto"/>
        </w:rPr>
        <w:tab/>
        <w:t>Deputy Director</w:t>
      </w:r>
    </w:p>
    <w:p w:rsidR="00B522CD" w:rsidRDefault="00FB1725" w:rsidP="00AF143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41974">
        <w:rPr>
          <w:rFonts w:asciiTheme="minorHAnsi" w:hAnsiTheme="minorHAnsi"/>
          <w:color w:val="auto"/>
        </w:rPr>
        <w:tab/>
        <w:t xml:space="preserve">                           </w:t>
      </w:r>
      <w:r w:rsidRPr="00841974">
        <w:rPr>
          <w:rFonts w:asciiTheme="minorHAnsi" w:hAnsiTheme="minorHAnsi"/>
          <w:color w:val="auto"/>
        </w:rPr>
        <w:tab/>
      </w:r>
      <w:r w:rsidRPr="00841974">
        <w:rPr>
          <w:rFonts w:asciiTheme="minorHAnsi" w:hAnsiTheme="minorHAnsi"/>
          <w:color w:val="auto"/>
        </w:rPr>
        <w:tab/>
      </w:r>
      <w:r w:rsidRPr="00841974">
        <w:rPr>
          <w:rFonts w:asciiTheme="minorHAnsi" w:hAnsiTheme="minorHAnsi"/>
          <w:color w:val="auto"/>
        </w:rPr>
        <w:tab/>
      </w:r>
      <w:r w:rsidRPr="00841974">
        <w:rPr>
          <w:rFonts w:asciiTheme="minorHAnsi" w:hAnsiTheme="minorHAnsi"/>
          <w:color w:val="auto"/>
        </w:rPr>
        <w:tab/>
      </w:r>
      <w:r w:rsidRPr="00841974">
        <w:rPr>
          <w:rFonts w:asciiTheme="minorHAnsi" w:hAnsiTheme="minorHAnsi"/>
          <w:color w:val="auto"/>
        </w:rPr>
        <w:tab/>
        <w:t>Physical Disability Board of Review</w:t>
      </w:r>
    </w:p>
    <w:p w:rsidR="00656ABC" w:rsidRDefault="00656ABC">
      <w:pPr>
        <w:rPr>
          <w:rFonts w:asciiTheme="minorHAnsi" w:hAnsiTheme="minorHAnsi"/>
          <w:color w:val="auto"/>
        </w:rPr>
      </w:pPr>
      <w:r>
        <w:rPr>
          <w:rFonts w:asciiTheme="minorHAnsi" w:hAnsiTheme="minorHAnsi"/>
          <w:color w:val="auto"/>
        </w:rPr>
        <w:br w:type="page"/>
      </w:r>
    </w:p>
    <w:p w:rsidR="00656ABC" w:rsidRPr="00656ABC" w:rsidRDefault="00656ABC" w:rsidP="00AF143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56ABC" w:rsidRPr="00656ABC" w:rsidRDefault="00656ABC" w:rsidP="00656ABC">
      <w:pPr>
        <w:rPr>
          <w:color w:val="auto"/>
        </w:rPr>
      </w:pPr>
      <w:r w:rsidRPr="00656ABC">
        <w:rPr>
          <w:color w:val="auto"/>
        </w:rPr>
        <w:t>MEMORANDUM FOR DEPUTY COMMANDANT, MANPOWER &amp; RESERVE AFFAIRS</w:t>
      </w:r>
    </w:p>
    <w:p w:rsidR="00656ABC" w:rsidRPr="00656ABC" w:rsidRDefault="00656ABC" w:rsidP="00656ABC">
      <w:pPr>
        <w:rPr>
          <w:color w:val="auto"/>
        </w:rPr>
      </w:pPr>
    </w:p>
    <w:p w:rsidR="00656ABC" w:rsidRPr="00656ABC" w:rsidRDefault="00656ABC" w:rsidP="00656ABC">
      <w:pPr>
        <w:rPr>
          <w:color w:val="auto"/>
        </w:rPr>
      </w:pPr>
      <w:proofErr w:type="spellStart"/>
      <w:r w:rsidRPr="00656ABC">
        <w:rPr>
          <w:color w:val="auto"/>
        </w:rPr>
        <w:t>Subj</w:t>
      </w:r>
      <w:proofErr w:type="spellEnd"/>
      <w:r w:rsidRPr="00656ABC">
        <w:rPr>
          <w:color w:val="auto"/>
        </w:rPr>
        <w:t>:  PHYSICAL DISABILITY BOARD OF REVIEW (PDBR) RECOMMENDATION</w:t>
      </w:r>
    </w:p>
    <w:p w:rsidR="00656ABC" w:rsidRPr="00656ABC" w:rsidRDefault="00656ABC" w:rsidP="00656ABC">
      <w:pPr>
        <w:tabs>
          <w:tab w:val="left" w:pos="630"/>
        </w:tabs>
        <w:rPr>
          <w:color w:val="auto"/>
        </w:rPr>
      </w:pPr>
      <w:r w:rsidRPr="00656ABC">
        <w:rPr>
          <w:color w:val="auto"/>
        </w:rPr>
        <w:t xml:space="preserve">          </w:t>
      </w:r>
      <w:r w:rsidRPr="00656ABC">
        <w:rPr>
          <w:color w:val="auto"/>
        </w:rPr>
        <w:tab/>
        <w:t xml:space="preserve">ICO </w:t>
      </w:r>
      <w:r>
        <w:rPr>
          <w:color w:val="auto"/>
        </w:rPr>
        <w:t>XXXXX</w:t>
      </w:r>
      <w:r w:rsidRPr="00656ABC">
        <w:rPr>
          <w:color w:val="auto"/>
        </w:rPr>
        <w:t>, FORMER USMC, XXX-XX-</w:t>
      </w:r>
      <w:r>
        <w:rPr>
          <w:color w:val="auto"/>
        </w:rPr>
        <w:t>XXXX</w:t>
      </w:r>
    </w:p>
    <w:p w:rsidR="00656ABC" w:rsidRPr="00656ABC" w:rsidRDefault="00656ABC" w:rsidP="00656ABC">
      <w:pPr>
        <w:rPr>
          <w:color w:val="auto"/>
        </w:rPr>
      </w:pPr>
    </w:p>
    <w:p w:rsidR="00656ABC" w:rsidRPr="00656ABC" w:rsidRDefault="00656ABC" w:rsidP="00656ABC">
      <w:pPr>
        <w:rPr>
          <w:color w:val="auto"/>
        </w:rPr>
      </w:pPr>
      <w:r w:rsidRPr="00656ABC">
        <w:rPr>
          <w:color w:val="auto"/>
        </w:rPr>
        <w:t>Ref:   (a) DoDI 6040.44</w:t>
      </w:r>
    </w:p>
    <w:p w:rsidR="00656ABC" w:rsidRPr="00656ABC" w:rsidRDefault="00656ABC" w:rsidP="00656ABC">
      <w:pPr>
        <w:rPr>
          <w:color w:val="auto"/>
        </w:rPr>
      </w:pPr>
      <w:r w:rsidRPr="00656ABC">
        <w:rPr>
          <w:color w:val="auto"/>
        </w:rPr>
        <w:t xml:space="preserve">          (b) PDBR </w:t>
      </w:r>
      <w:proofErr w:type="spellStart"/>
      <w:r w:rsidRPr="00656ABC">
        <w:rPr>
          <w:color w:val="auto"/>
        </w:rPr>
        <w:t>ltr</w:t>
      </w:r>
      <w:proofErr w:type="spellEnd"/>
      <w:r w:rsidRPr="00656ABC">
        <w:rPr>
          <w:color w:val="auto"/>
        </w:rPr>
        <w:t xml:space="preserve"> </w:t>
      </w:r>
      <w:proofErr w:type="spellStart"/>
      <w:r w:rsidRPr="00656ABC">
        <w:rPr>
          <w:color w:val="auto"/>
        </w:rPr>
        <w:t>dtd</w:t>
      </w:r>
      <w:proofErr w:type="spellEnd"/>
      <w:r w:rsidRPr="00656ABC">
        <w:rPr>
          <w:color w:val="auto"/>
        </w:rPr>
        <w:t xml:space="preserve"> 1 Jul 11</w:t>
      </w:r>
    </w:p>
    <w:p w:rsidR="00656ABC" w:rsidRPr="00656ABC" w:rsidRDefault="00656ABC" w:rsidP="00656ABC">
      <w:pPr>
        <w:rPr>
          <w:color w:val="auto"/>
        </w:rPr>
      </w:pPr>
    </w:p>
    <w:p w:rsidR="00656ABC" w:rsidRPr="00656ABC" w:rsidRDefault="00656ABC" w:rsidP="00656ABC">
      <w:pPr>
        <w:rPr>
          <w:color w:val="auto"/>
        </w:rPr>
      </w:pPr>
      <w:r w:rsidRPr="00656ABC">
        <w:rPr>
          <w:color w:val="auto"/>
        </w:rPr>
        <w:t>1.  I have reviewed the subject case pursuant to reference (a) and approve the recommendation of the PDBR (reference (b).</w:t>
      </w:r>
    </w:p>
    <w:p w:rsidR="00656ABC" w:rsidRPr="00656ABC" w:rsidRDefault="00656ABC" w:rsidP="00656ABC">
      <w:pPr>
        <w:rPr>
          <w:color w:val="auto"/>
        </w:rPr>
      </w:pPr>
    </w:p>
    <w:p w:rsidR="00656ABC" w:rsidRPr="00656ABC" w:rsidRDefault="00656ABC" w:rsidP="00656ABC">
      <w:pPr>
        <w:rPr>
          <w:color w:val="auto"/>
        </w:rPr>
      </w:pPr>
      <w:r w:rsidRPr="00656ABC">
        <w:rPr>
          <w:color w:val="auto"/>
        </w:rPr>
        <w:t>2.  The subject member’s official records are to be corrected to reflect the following disposition:</w:t>
      </w:r>
    </w:p>
    <w:p w:rsidR="00656ABC" w:rsidRPr="00656ABC" w:rsidRDefault="00656ABC" w:rsidP="00656ABC">
      <w:pPr>
        <w:rPr>
          <w:color w:val="auto"/>
        </w:rPr>
      </w:pPr>
    </w:p>
    <w:p w:rsidR="00656ABC" w:rsidRPr="00656ABC" w:rsidRDefault="00656ABC" w:rsidP="00656ABC">
      <w:pPr>
        <w:rPr>
          <w:color w:val="auto"/>
        </w:rPr>
      </w:pPr>
      <w:r w:rsidRPr="00656ABC">
        <w:rPr>
          <w:color w:val="auto"/>
        </w:rPr>
        <w:tab/>
        <w:t>a. Separation from the Naval service due to physical disability rated at 40 percent (increased from (20 percent) with transfer to the Permanent Disability Retired List effective 30 November 2004.</w:t>
      </w:r>
    </w:p>
    <w:p w:rsidR="00656ABC" w:rsidRPr="00656ABC" w:rsidRDefault="00656ABC" w:rsidP="00656ABC">
      <w:pPr>
        <w:rPr>
          <w:color w:val="auto"/>
        </w:rPr>
      </w:pPr>
    </w:p>
    <w:p w:rsidR="00656ABC" w:rsidRPr="00656ABC" w:rsidRDefault="00656ABC" w:rsidP="00656ABC">
      <w:pPr>
        <w:rPr>
          <w:color w:val="auto"/>
        </w:rPr>
      </w:pPr>
      <w:r w:rsidRPr="00656ABC">
        <w:rPr>
          <w:color w:val="auto"/>
        </w:rPr>
        <w:t>3.  Please ensure all necessary actions are taken to implement this decision, including the recoupment of previously paid disability separation pay if warranted, and notification to the subject member once those actions are completed.</w:t>
      </w:r>
    </w:p>
    <w:p w:rsidR="00656ABC" w:rsidRPr="00656ABC" w:rsidRDefault="00656ABC" w:rsidP="00656ABC">
      <w:pPr>
        <w:rPr>
          <w:color w:val="auto"/>
        </w:rPr>
      </w:pPr>
    </w:p>
    <w:p w:rsidR="00656ABC" w:rsidRPr="00656ABC" w:rsidRDefault="00656ABC" w:rsidP="00656ABC">
      <w:pPr>
        <w:rPr>
          <w:color w:val="auto"/>
        </w:rPr>
      </w:pPr>
    </w:p>
    <w:p w:rsidR="00656ABC" w:rsidRPr="00656ABC" w:rsidRDefault="00656ABC" w:rsidP="00656ABC">
      <w:pPr>
        <w:rPr>
          <w:color w:val="auto"/>
        </w:rPr>
      </w:pPr>
    </w:p>
    <w:p w:rsidR="00656ABC" w:rsidRPr="00656ABC" w:rsidRDefault="00656ABC" w:rsidP="00656ABC">
      <w:pPr>
        <w:tabs>
          <w:tab w:val="left" w:pos="4680"/>
        </w:tabs>
        <w:rPr>
          <w:color w:val="auto"/>
        </w:rPr>
      </w:pPr>
      <w:r w:rsidRPr="00656ABC">
        <w:rPr>
          <w:color w:val="auto"/>
        </w:rPr>
        <w:tab/>
      </w:r>
    </w:p>
    <w:p w:rsidR="00656ABC" w:rsidRPr="00656ABC" w:rsidRDefault="00656ABC" w:rsidP="00656ABC">
      <w:pPr>
        <w:rPr>
          <w:color w:val="auto"/>
        </w:rPr>
      </w:pPr>
      <w:r w:rsidRPr="00656ABC">
        <w:rPr>
          <w:color w:val="auto"/>
        </w:rPr>
        <w:tab/>
      </w:r>
      <w:r w:rsidRPr="00656ABC">
        <w:rPr>
          <w:color w:val="auto"/>
        </w:rPr>
        <w:tab/>
      </w:r>
      <w:r w:rsidRPr="00656ABC">
        <w:rPr>
          <w:color w:val="auto"/>
        </w:rPr>
        <w:tab/>
      </w:r>
      <w:r w:rsidRPr="00656ABC">
        <w:rPr>
          <w:color w:val="auto"/>
        </w:rPr>
        <w:tab/>
      </w:r>
      <w:r w:rsidRPr="00656ABC">
        <w:rPr>
          <w:color w:val="auto"/>
        </w:rPr>
        <w:tab/>
      </w:r>
      <w:r w:rsidRPr="00656ABC">
        <w:rPr>
          <w:color w:val="auto"/>
        </w:rPr>
        <w:tab/>
        <w:t xml:space="preserve">      Assistant General Counsel</w:t>
      </w:r>
    </w:p>
    <w:p w:rsidR="00656ABC" w:rsidRPr="00656ABC" w:rsidRDefault="00656ABC" w:rsidP="00656ABC">
      <w:pPr>
        <w:rPr>
          <w:color w:val="auto"/>
        </w:rPr>
      </w:pPr>
      <w:r w:rsidRPr="00656ABC">
        <w:rPr>
          <w:color w:val="auto"/>
        </w:rPr>
        <w:tab/>
      </w:r>
      <w:r w:rsidRPr="00656ABC">
        <w:rPr>
          <w:color w:val="auto"/>
        </w:rPr>
        <w:tab/>
      </w:r>
      <w:r w:rsidRPr="00656ABC">
        <w:rPr>
          <w:color w:val="auto"/>
        </w:rPr>
        <w:tab/>
      </w:r>
      <w:r w:rsidRPr="00656ABC">
        <w:rPr>
          <w:color w:val="auto"/>
        </w:rPr>
        <w:tab/>
      </w:r>
      <w:r w:rsidRPr="00656ABC">
        <w:rPr>
          <w:color w:val="auto"/>
        </w:rPr>
        <w:tab/>
      </w:r>
      <w:r w:rsidRPr="00656ABC">
        <w:rPr>
          <w:color w:val="auto"/>
        </w:rPr>
        <w:tab/>
        <w:t xml:space="preserve">        (Manpower &amp; Reserve Affairs)</w:t>
      </w:r>
    </w:p>
    <w:p w:rsidR="00656ABC" w:rsidRDefault="00656ABC" w:rsidP="00656ABC"/>
    <w:p w:rsidR="00656ABC" w:rsidRPr="00841974" w:rsidRDefault="00656ABC" w:rsidP="00AF143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656ABC" w:rsidRPr="00841974"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D9C" w:rsidRDefault="00443D9C">
      <w:r>
        <w:separator/>
      </w:r>
    </w:p>
  </w:endnote>
  <w:endnote w:type="continuationSeparator" w:id="0">
    <w:p w:rsidR="00443D9C" w:rsidRDefault="00443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074BE" w:rsidRPr="00684CE6" w:rsidRDefault="00A46460" w:rsidP="00F65ED5">
        <w:pPr>
          <w:pStyle w:val="Footer"/>
          <w:jc w:val="right"/>
          <w:rPr>
            <w:color w:val="auto"/>
          </w:rPr>
        </w:pPr>
        <w:r w:rsidRPr="00684CE6">
          <w:rPr>
            <w:color w:val="auto"/>
          </w:rPr>
          <w:fldChar w:fldCharType="begin"/>
        </w:r>
        <w:r w:rsidR="007074BE" w:rsidRPr="00684CE6">
          <w:rPr>
            <w:color w:val="auto"/>
          </w:rPr>
          <w:instrText xml:space="preserve"> PAGE   \* MERGEFORMAT </w:instrText>
        </w:r>
        <w:r w:rsidRPr="00684CE6">
          <w:rPr>
            <w:color w:val="auto"/>
          </w:rPr>
          <w:fldChar w:fldCharType="separate"/>
        </w:r>
        <w:r w:rsidR="00656ABC">
          <w:rPr>
            <w:noProof/>
            <w:color w:val="auto"/>
          </w:rPr>
          <w:t>3</w:t>
        </w:r>
        <w:r w:rsidRPr="00684CE6">
          <w:rPr>
            <w:color w:val="auto"/>
          </w:rPr>
          <w:fldChar w:fldCharType="end"/>
        </w:r>
        <w:r w:rsidR="007074BE" w:rsidRPr="00684CE6">
          <w:rPr>
            <w:color w:val="auto"/>
          </w:rPr>
          <w:t xml:space="preserve">                                                           PD</w:t>
        </w:r>
        <w:r w:rsidR="007074BE" w:rsidRPr="00141E3D">
          <w:rPr>
            <w:color w:val="auto"/>
          </w:rPr>
          <w:t>09</w:t>
        </w:r>
        <w:r w:rsidR="007074BE">
          <w:rPr>
            <w:color w:val="auto"/>
          </w:rPr>
          <w:t>00368</w:t>
        </w:r>
      </w:p>
    </w:sdtContent>
  </w:sdt>
  <w:p w:rsidR="007074BE" w:rsidRPr="00684CE6" w:rsidRDefault="007074B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E" w:rsidRPr="00684CE6" w:rsidRDefault="007074BE" w:rsidP="00EA52FE">
    <w:pPr>
      <w:pStyle w:val="Footer"/>
      <w:jc w:val="right"/>
      <w:rPr>
        <w:rFonts w:asciiTheme="minorHAnsi" w:hAnsiTheme="minorHAnsi"/>
        <w:color w:val="auto"/>
      </w:rPr>
    </w:pPr>
    <w:r w:rsidRPr="00684CE6">
      <w:rPr>
        <w:color w:val="auto"/>
      </w:rPr>
      <w:t xml:space="preserve">                      </w:t>
    </w:r>
  </w:p>
  <w:p w:rsidR="007074BE" w:rsidRPr="00684CE6" w:rsidRDefault="007074BE"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D9C" w:rsidRDefault="00443D9C">
      <w:r>
        <w:separator/>
      </w:r>
    </w:p>
  </w:footnote>
  <w:footnote w:type="continuationSeparator" w:id="0">
    <w:p w:rsidR="00443D9C" w:rsidRDefault="00443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3F235C22"/>
    <w:multiLevelType w:val="hybridMultilevel"/>
    <w:tmpl w:val="602E1A40"/>
    <w:lvl w:ilvl="0" w:tplc="0409000B">
      <w:start w:val="1"/>
      <w:numFmt w:val="bullet"/>
      <w:lvlText w:val=""/>
      <w:lvlJc w:val="left"/>
      <w:pPr>
        <w:ind w:left="1620" w:hanging="360"/>
      </w:pPr>
      <w:rPr>
        <w:rFonts w:ascii="Wingdings" w:hAnsi="Wingdings"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41DF8"/>
    <w:multiLevelType w:val="hybridMultilevel"/>
    <w:tmpl w:val="9D4CE3A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B2A1D"/>
    <w:multiLevelType w:val="hybridMultilevel"/>
    <w:tmpl w:val="D28CCBF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D21AEBEA">
      <w:start w:val="1"/>
      <w:numFmt w:val="bullet"/>
      <w:pStyle w:val="Style1"/>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409E9"/>
    <w:multiLevelType w:val="hybridMultilevel"/>
    <w:tmpl w:val="A802E734"/>
    <w:lvl w:ilvl="0" w:tplc="0409000B">
      <w:start w:val="1"/>
      <w:numFmt w:val="bullet"/>
      <w:lvlText w:val=""/>
      <w:lvlJc w:val="left"/>
      <w:pPr>
        <w:ind w:left="2701" w:hanging="360"/>
      </w:pPr>
      <w:rPr>
        <w:rFonts w:ascii="Wingdings" w:hAnsi="Wingdings" w:hint="default"/>
      </w:rPr>
    </w:lvl>
    <w:lvl w:ilvl="1" w:tplc="04090003" w:tentative="1">
      <w:start w:val="1"/>
      <w:numFmt w:val="bullet"/>
      <w:lvlText w:val="o"/>
      <w:lvlJc w:val="left"/>
      <w:pPr>
        <w:ind w:left="3421" w:hanging="360"/>
      </w:pPr>
      <w:rPr>
        <w:rFonts w:ascii="Courier New" w:hAnsi="Courier New" w:cs="Courier New" w:hint="default"/>
      </w:rPr>
    </w:lvl>
    <w:lvl w:ilvl="2" w:tplc="04090005" w:tentative="1">
      <w:start w:val="1"/>
      <w:numFmt w:val="bullet"/>
      <w:lvlText w:val=""/>
      <w:lvlJc w:val="left"/>
      <w:pPr>
        <w:ind w:left="4141" w:hanging="360"/>
      </w:pPr>
      <w:rPr>
        <w:rFonts w:ascii="Wingdings" w:hAnsi="Wingdings" w:hint="default"/>
      </w:rPr>
    </w:lvl>
    <w:lvl w:ilvl="3" w:tplc="04090001" w:tentative="1">
      <w:start w:val="1"/>
      <w:numFmt w:val="bullet"/>
      <w:lvlText w:val=""/>
      <w:lvlJc w:val="left"/>
      <w:pPr>
        <w:ind w:left="4861" w:hanging="360"/>
      </w:pPr>
      <w:rPr>
        <w:rFonts w:ascii="Symbol" w:hAnsi="Symbol" w:hint="default"/>
      </w:rPr>
    </w:lvl>
    <w:lvl w:ilvl="4" w:tplc="04090003" w:tentative="1">
      <w:start w:val="1"/>
      <w:numFmt w:val="bullet"/>
      <w:lvlText w:val="o"/>
      <w:lvlJc w:val="left"/>
      <w:pPr>
        <w:ind w:left="5581" w:hanging="360"/>
      </w:pPr>
      <w:rPr>
        <w:rFonts w:ascii="Courier New" w:hAnsi="Courier New" w:cs="Courier New" w:hint="default"/>
      </w:rPr>
    </w:lvl>
    <w:lvl w:ilvl="5" w:tplc="04090005" w:tentative="1">
      <w:start w:val="1"/>
      <w:numFmt w:val="bullet"/>
      <w:lvlText w:val=""/>
      <w:lvlJc w:val="left"/>
      <w:pPr>
        <w:ind w:left="6301" w:hanging="360"/>
      </w:pPr>
      <w:rPr>
        <w:rFonts w:ascii="Wingdings" w:hAnsi="Wingdings" w:hint="default"/>
      </w:rPr>
    </w:lvl>
    <w:lvl w:ilvl="6" w:tplc="04090001" w:tentative="1">
      <w:start w:val="1"/>
      <w:numFmt w:val="bullet"/>
      <w:lvlText w:val=""/>
      <w:lvlJc w:val="left"/>
      <w:pPr>
        <w:ind w:left="7021" w:hanging="360"/>
      </w:pPr>
      <w:rPr>
        <w:rFonts w:ascii="Symbol" w:hAnsi="Symbol" w:hint="default"/>
      </w:rPr>
    </w:lvl>
    <w:lvl w:ilvl="7" w:tplc="04090003" w:tentative="1">
      <w:start w:val="1"/>
      <w:numFmt w:val="bullet"/>
      <w:lvlText w:val="o"/>
      <w:lvlJc w:val="left"/>
      <w:pPr>
        <w:ind w:left="7741" w:hanging="360"/>
      </w:pPr>
      <w:rPr>
        <w:rFonts w:ascii="Courier New" w:hAnsi="Courier New" w:cs="Courier New" w:hint="default"/>
      </w:rPr>
    </w:lvl>
    <w:lvl w:ilvl="8" w:tplc="04090005" w:tentative="1">
      <w:start w:val="1"/>
      <w:numFmt w:val="bullet"/>
      <w:lvlText w:val=""/>
      <w:lvlJc w:val="left"/>
      <w:pPr>
        <w:ind w:left="8461"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1"/>
  </w:num>
  <w:num w:numId="4">
    <w:abstractNumId w:val="6"/>
  </w:num>
  <w:num w:numId="5">
    <w:abstractNumId w:val="3"/>
  </w:num>
  <w:num w:numId="6">
    <w:abstractNumId w:val="8"/>
  </w:num>
  <w:num w:numId="7">
    <w:abstractNumId w:val="0"/>
  </w:num>
  <w:num w:numId="8">
    <w:abstractNumId w:val="5"/>
  </w:num>
  <w:num w:numId="9">
    <w:abstractNumId w:val="17"/>
  </w:num>
  <w:num w:numId="10">
    <w:abstractNumId w:val="10"/>
  </w:num>
  <w:num w:numId="11">
    <w:abstractNumId w:val="4"/>
  </w:num>
  <w:num w:numId="12">
    <w:abstractNumId w:val="14"/>
  </w:num>
  <w:num w:numId="13">
    <w:abstractNumId w:val="7"/>
  </w:num>
  <w:num w:numId="14">
    <w:abstractNumId w:val="15"/>
  </w:num>
  <w:num w:numId="15">
    <w:abstractNumId w:val="22"/>
  </w:num>
  <w:num w:numId="16">
    <w:abstractNumId w:val="1"/>
  </w:num>
  <w:num w:numId="17">
    <w:abstractNumId w:val="19"/>
  </w:num>
  <w:num w:numId="18">
    <w:abstractNumId w:val="9"/>
  </w:num>
  <w:num w:numId="19">
    <w:abstractNumId w:val="13"/>
  </w:num>
  <w:num w:numId="20">
    <w:abstractNumId w:val="18"/>
  </w:num>
  <w:num w:numId="21">
    <w:abstractNumId w:val="20"/>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1138"/>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26EC8"/>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2234"/>
    <w:rsid w:val="00053D7C"/>
    <w:rsid w:val="000575C5"/>
    <w:rsid w:val="000577C9"/>
    <w:rsid w:val="0006431E"/>
    <w:rsid w:val="00065E21"/>
    <w:rsid w:val="00072433"/>
    <w:rsid w:val="00075702"/>
    <w:rsid w:val="000775C2"/>
    <w:rsid w:val="000806AD"/>
    <w:rsid w:val="00080BDF"/>
    <w:rsid w:val="000823C7"/>
    <w:rsid w:val="00082482"/>
    <w:rsid w:val="00084CF2"/>
    <w:rsid w:val="00085D7B"/>
    <w:rsid w:val="0008708B"/>
    <w:rsid w:val="000922EA"/>
    <w:rsid w:val="00092619"/>
    <w:rsid w:val="00092C66"/>
    <w:rsid w:val="000949DD"/>
    <w:rsid w:val="00094E4F"/>
    <w:rsid w:val="000A2BCE"/>
    <w:rsid w:val="000A33C8"/>
    <w:rsid w:val="000A41E3"/>
    <w:rsid w:val="000A4BBA"/>
    <w:rsid w:val="000A5071"/>
    <w:rsid w:val="000A55A8"/>
    <w:rsid w:val="000A6B65"/>
    <w:rsid w:val="000B0AD2"/>
    <w:rsid w:val="000B0C84"/>
    <w:rsid w:val="000B1022"/>
    <w:rsid w:val="000B2FB8"/>
    <w:rsid w:val="000B4C99"/>
    <w:rsid w:val="000C06F6"/>
    <w:rsid w:val="000C1D34"/>
    <w:rsid w:val="000C2362"/>
    <w:rsid w:val="000C3C13"/>
    <w:rsid w:val="000C3CAB"/>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19E4"/>
    <w:rsid w:val="000F3B52"/>
    <w:rsid w:val="000F427B"/>
    <w:rsid w:val="000F43D0"/>
    <w:rsid w:val="000F46B9"/>
    <w:rsid w:val="000F4AFF"/>
    <w:rsid w:val="000F4F18"/>
    <w:rsid w:val="000F688E"/>
    <w:rsid w:val="000F6BB4"/>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89B"/>
    <w:rsid w:val="001272AE"/>
    <w:rsid w:val="00130085"/>
    <w:rsid w:val="001315DD"/>
    <w:rsid w:val="0013525F"/>
    <w:rsid w:val="00135385"/>
    <w:rsid w:val="001364D1"/>
    <w:rsid w:val="00141C4B"/>
    <w:rsid w:val="00141E3D"/>
    <w:rsid w:val="00142EBA"/>
    <w:rsid w:val="00143B79"/>
    <w:rsid w:val="00150B8A"/>
    <w:rsid w:val="00150DCB"/>
    <w:rsid w:val="00151912"/>
    <w:rsid w:val="00153740"/>
    <w:rsid w:val="001541C5"/>
    <w:rsid w:val="0015623F"/>
    <w:rsid w:val="00156585"/>
    <w:rsid w:val="00156743"/>
    <w:rsid w:val="00156BA9"/>
    <w:rsid w:val="00161761"/>
    <w:rsid w:val="00166182"/>
    <w:rsid w:val="00170293"/>
    <w:rsid w:val="001724C8"/>
    <w:rsid w:val="001745DD"/>
    <w:rsid w:val="00177659"/>
    <w:rsid w:val="001779E5"/>
    <w:rsid w:val="00181240"/>
    <w:rsid w:val="00182A4C"/>
    <w:rsid w:val="00183B01"/>
    <w:rsid w:val="00183F77"/>
    <w:rsid w:val="001844D8"/>
    <w:rsid w:val="00185DA8"/>
    <w:rsid w:val="00185ECB"/>
    <w:rsid w:val="001865E0"/>
    <w:rsid w:val="001870F0"/>
    <w:rsid w:val="00190E48"/>
    <w:rsid w:val="0019273F"/>
    <w:rsid w:val="00193814"/>
    <w:rsid w:val="00193AD5"/>
    <w:rsid w:val="00194930"/>
    <w:rsid w:val="00195AAC"/>
    <w:rsid w:val="00197D07"/>
    <w:rsid w:val="001A025E"/>
    <w:rsid w:val="001A08CD"/>
    <w:rsid w:val="001A0A1E"/>
    <w:rsid w:val="001A2182"/>
    <w:rsid w:val="001A5320"/>
    <w:rsid w:val="001A5E62"/>
    <w:rsid w:val="001A6848"/>
    <w:rsid w:val="001A7538"/>
    <w:rsid w:val="001B0B1A"/>
    <w:rsid w:val="001B4EC2"/>
    <w:rsid w:val="001B5554"/>
    <w:rsid w:val="001B5B59"/>
    <w:rsid w:val="001B60E0"/>
    <w:rsid w:val="001B7C8C"/>
    <w:rsid w:val="001C0688"/>
    <w:rsid w:val="001C181A"/>
    <w:rsid w:val="001C1877"/>
    <w:rsid w:val="001C2053"/>
    <w:rsid w:val="001C252F"/>
    <w:rsid w:val="001C28D1"/>
    <w:rsid w:val="001C2B3C"/>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1F21BB"/>
    <w:rsid w:val="00200AA0"/>
    <w:rsid w:val="00200C32"/>
    <w:rsid w:val="00202325"/>
    <w:rsid w:val="00202736"/>
    <w:rsid w:val="00203652"/>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B9B"/>
    <w:rsid w:val="00222867"/>
    <w:rsid w:val="002238AB"/>
    <w:rsid w:val="00225196"/>
    <w:rsid w:val="00225CB4"/>
    <w:rsid w:val="00226B1A"/>
    <w:rsid w:val="00227052"/>
    <w:rsid w:val="00227F0B"/>
    <w:rsid w:val="0023049F"/>
    <w:rsid w:val="002316F6"/>
    <w:rsid w:val="00232C9B"/>
    <w:rsid w:val="00232E73"/>
    <w:rsid w:val="00232F09"/>
    <w:rsid w:val="002335D5"/>
    <w:rsid w:val="002338CA"/>
    <w:rsid w:val="00233FE5"/>
    <w:rsid w:val="00234B3B"/>
    <w:rsid w:val="00236018"/>
    <w:rsid w:val="002374C9"/>
    <w:rsid w:val="0024174E"/>
    <w:rsid w:val="00241900"/>
    <w:rsid w:val="0024227D"/>
    <w:rsid w:val="00242D14"/>
    <w:rsid w:val="00246860"/>
    <w:rsid w:val="00246DFF"/>
    <w:rsid w:val="00246E89"/>
    <w:rsid w:val="0025146C"/>
    <w:rsid w:val="0025183C"/>
    <w:rsid w:val="002528EC"/>
    <w:rsid w:val="00252EF4"/>
    <w:rsid w:val="00255049"/>
    <w:rsid w:val="002552F8"/>
    <w:rsid w:val="00255973"/>
    <w:rsid w:val="002567CA"/>
    <w:rsid w:val="00257AFF"/>
    <w:rsid w:val="00257DE5"/>
    <w:rsid w:val="00260531"/>
    <w:rsid w:val="00260B9A"/>
    <w:rsid w:val="0026318D"/>
    <w:rsid w:val="00270864"/>
    <w:rsid w:val="002712F7"/>
    <w:rsid w:val="0027159C"/>
    <w:rsid w:val="002722F2"/>
    <w:rsid w:val="00274549"/>
    <w:rsid w:val="00274E46"/>
    <w:rsid w:val="002769AF"/>
    <w:rsid w:val="00276C86"/>
    <w:rsid w:val="00276FD0"/>
    <w:rsid w:val="00277217"/>
    <w:rsid w:val="002810A4"/>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B70A8"/>
    <w:rsid w:val="002C1EF0"/>
    <w:rsid w:val="002C3B6D"/>
    <w:rsid w:val="002C5D9D"/>
    <w:rsid w:val="002C5F10"/>
    <w:rsid w:val="002C64DA"/>
    <w:rsid w:val="002C6E5B"/>
    <w:rsid w:val="002D18B4"/>
    <w:rsid w:val="002D1B21"/>
    <w:rsid w:val="002D231A"/>
    <w:rsid w:val="002D7787"/>
    <w:rsid w:val="002E1877"/>
    <w:rsid w:val="002E1C31"/>
    <w:rsid w:val="002E2E0F"/>
    <w:rsid w:val="002E333A"/>
    <w:rsid w:val="002E33D7"/>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5158"/>
    <w:rsid w:val="0030678B"/>
    <w:rsid w:val="00310CD7"/>
    <w:rsid w:val="00314F91"/>
    <w:rsid w:val="00315D83"/>
    <w:rsid w:val="0032136A"/>
    <w:rsid w:val="00323E70"/>
    <w:rsid w:val="003258A7"/>
    <w:rsid w:val="00325BA2"/>
    <w:rsid w:val="00326B1C"/>
    <w:rsid w:val="00326C08"/>
    <w:rsid w:val="00326F7F"/>
    <w:rsid w:val="003320E8"/>
    <w:rsid w:val="003328FD"/>
    <w:rsid w:val="0033334F"/>
    <w:rsid w:val="0033555E"/>
    <w:rsid w:val="00336805"/>
    <w:rsid w:val="00337351"/>
    <w:rsid w:val="00340445"/>
    <w:rsid w:val="00341A54"/>
    <w:rsid w:val="00344D17"/>
    <w:rsid w:val="0034669F"/>
    <w:rsid w:val="00351498"/>
    <w:rsid w:val="00352B22"/>
    <w:rsid w:val="00352CBF"/>
    <w:rsid w:val="00354547"/>
    <w:rsid w:val="003567DE"/>
    <w:rsid w:val="003574F3"/>
    <w:rsid w:val="003604A5"/>
    <w:rsid w:val="0036319E"/>
    <w:rsid w:val="003632A4"/>
    <w:rsid w:val="00363362"/>
    <w:rsid w:val="00367D4F"/>
    <w:rsid w:val="00370743"/>
    <w:rsid w:val="00370EF5"/>
    <w:rsid w:val="0037135B"/>
    <w:rsid w:val="00372251"/>
    <w:rsid w:val="003739E4"/>
    <w:rsid w:val="00373A22"/>
    <w:rsid w:val="0037514D"/>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6DF6"/>
    <w:rsid w:val="00387095"/>
    <w:rsid w:val="00390092"/>
    <w:rsid w:val="003903EF"/>
    <w:rsid w:val="0039150C"/>
    <w:rsid w:val="00393651"/>
    <w:rsid w:val="00393983"/>
    <w:rsid w:val="00395651"/>
    <w:rsid w:val="00395E12"/>
    <w:rsid w:val="00396779"/>
    <w:rsid w:val="0039745F"/>
    <w:rsid w:val="00397DB7"/>
    <w:rsid w:val="003A27B2"/>
    <w:rsid w:val="003A40B4"/>
    <w:rsid w:val="003A41BA"/>
    <w:rsid w:val="003A5491"/>
    <w:rsid w:val="003A6A99"/>
    <w:rsid w:val="003A7FF8"/>
    <w:rsid w:val="003B17AC"/>
    <w:rsid w:val="003B227A"/>
    <w:rsid w:val="003B23B2"/>
    <w:rsid w:val="003B3A77"/>
    <w:rsid w:val="003B5854"/>
    <w:rsid w:val="003B6764"/>
    <w:rsid w:val="003C294B"/>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E7A0A"/>
    <w:rsid w:val="003F067E"/>
    <w:rsid w:val="003F070E"/>
    <w:rsid w:val="003F1206"/>
    <w:rsid w:val="003F157D"/>
    <w:rsid w:val="003F1FFF"/>
    <w:rsid w:val="003F58B0"/>
    <w:rsid w:val="003F5C99"/>
    <w:rsid w:val="003F776F"/>
    <w:rsid w:val="004007E9"/>
    <w:rsid w:val="00400810"/>
    <w:rsid w:val="00401825"/>
    <w:rsid w:val="00401BBC"/>
    <w:rsid w:val="00403BFB"/>
    <w:rsid w:val="00404B45"/>
    <w:rsid w:val="00406CC5"/>
    <w:rsid w:val="004074A4"/>
    <w:rsid w:val="004101B2"/>
    <w:rsid w:val="004123D7"/>
    <w:rsid w:val="00412658"/>
    <w:rsid w:val="004129DA"/>
    <w:rsid w:val="00415A7C"/>
    <w:rsid w:val="00415EA4"/>
    <w:rsid w:val="0041604B"/>
    <w:rsid w:val="004172DB"/>
    <w:rsid w:val="00421485"/>
    <w:rsid w:val="00422B75"/>
    <w:rsid w:val="00423574"/>
    <w:rsid w:val="00424612"/>
    <w:rsid w:val="004252C1"/>
    <w:rsid w:val="00425A6A"/>
    <w:rsid w:val="004277D2"/>
    <w:rsid w:val="00427F54"/>
    <w:rsid w:val="00433F36"/>
    <w:rsid w:val="0043503A"/>
    <w:rsid w:val="00437D77"/>
    <w:rsid w:val="0044198C"/>
    <w:rsid w:val="00441ED5"/>
    <w:rsid w:val="004435BE"/>
    <w:rsid w:val="0044384F"/>
    <w:rsid w:val="00443D9C"/>
    <w:rsid w:val="0044411E"/>
    <w:rsid w:val="00444F80"/>
    <w:rsid w:val="00446018"/>
    <w:rsid w:val="0045027B"/>
    <w:rsid w:val="00450398"/>
    <w:rsid w:val="00453578"/>
    <w:rsid w:val="004543BC"/>
    <w:rsid w:val="0045645D"/>
    <w:rsid w:val="004574C6"/>
    <w:rsid w:val="00457BCF"/>
    <w:rsid w:val="00457DCE"/>
    <w:rsid w:val="00460E3F"/>
    <w:rsid w:val="00462DF3"/>
    <w:rsid w:val="00462F68"/>
    <w:rsid w:val="004640E9"/>
    <w:rsid w:val="00466CED"/>
    <w:rsid w:val="00467592"/>
    <w:rsid w:val="00467668"/>
    <w:rsid w:val="00467690"/>
    <w:rsid w:val="00470D70"/>
    <w:rsid w:val="004718E7"/>
    <w:rsid w:val="00472535"/>
    <w:rsid w:val="004761CC"/>
    <w:rsid w:val="004766C9"/>
    <w:rsid w:val="00480D4A"/>
    <w:rsid w:val="00481DA1"/>
    <w:rsid w:val="00484212"/>
    <w:rsid w:val="0049255F"/>
    <w:rsid w:val="004926C2"/>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E33"/>
    <w:rsid w:val="004C60A3"/>
    <w:rsid w:val="004C65BC"/>
    <w:rsid w:val="004C6CDA"/>
    <w:rsid w:val="004C76CE"/>
    <w:rsid w:val="004D10D4"/>
    <w:rsid w:val="004D16BD"/>
    <w:rsid w:val="004D2AAB"/>
    <w:rsid w:val="004D6F2B"/>
    <w:rsid w:val="004E0248"/>
    <w:rsid w:val="004E21A3"/>
    <w:rsid w:val="004E22A2"/>
    <w:rsid w:val="004E32EA"/>
    <w:rsid w:val="004E6866"/>
    <w:rsid w:val="004F3222"/>
    <w:rsid w:val="004F3BFA"/>
    <w:rsid w:val="005000AB"/>
    <w:rsid w:val="00500F3C"/>
    <w:rsid w:val="005025EE"/>
    <w:rsid w:val="00505524"/>
    <w:rsid w:val="00506688"/>
    <w:rsid w:val="00506BB8"/>
    <w:rsid w:val="00510588"/>
    <w:rsid w:val="005107CA"/>
    <w:rsid w:val="0051146C"/>
    <w:rsid w:val="0051220B"/>
    <w:rsid w:val="00512484"/>
    <w:rsid w:val="00514449"/>
    <w:rsid w:val="00515419"/>
    <w:rsid w:val="005157BD"/>
    <w:rsid w:val="005214A3"/>
    <w:rsid w:val="005222E7"/>
    <w:rsid w:val="00522EDA"/>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14A9"/>
    <w:rsid w:val="00542C9A"/>
    <w:rsid w:val="005436C2"/>
    <w:rsid w:val="005442D4"/>
    <w:rsid w:val="0054586A"/>
    <w:rsid w:val="00545E2C"/>
    <w:rsid w:val="0054631F"/>
    <w:rsid w:val="00546C24"/>
    <w:rsid w:val="00547BE6"/>
    <w:rsid w:val="0055288D"/>
    <w:rsid w:val="00555259"/>
    <w:rsid w:val="005569EF"/>
    <w:rsid w:val="00560D57"/>
    <w:rsid w:val="005625E3"/>
    <w:rsid w:val="00562A94"/>
    <w:rsid w:val="00570754"/>
    <w:rsid w:val="005709F7"/>
    <w:rsid w:val="005710A9"/>
    <w:rsid w:val="00571244"/>
    <w:rsid w:val="00571D1B"/>
    <w:rsid w:val="005738F5"/>
    <w:rsid w:val="00573D34"/>
    <w:rsid w:val="0058039C"/>
    <w:rsid w:val="00580A63"/>
    <w:rsid w:val="00583379"/>
    <w:rsid w:val="0058417C"/>
    <w:rsid w:val="00586EC6"/>
    <w:rsid w:val="00587DDE"/>
    <w:rsid w:val="00591F89"/>
    <w:rsid w:val="00593043"/>
    <w:rsid w:val="00595BF0"/>
    <w:rsid w:val="00597F08"/>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3758"/>
    <w:rsid w:val="005C4D72"/>
    <w:rsid w:val="005D5E91"/>
    <w:rsid w:val="005D67EF"/>
    <w:rsid w:val="005D6BD9"/>
    <w:rsid w:val="005D6E82"/>
    <w:rsid w:val="005E14D1"/>
    <w:rsid w:val="005E2954"/>
    <w:rsid w:val="005E3064"/>
    <w:rsid w:val="005E72B2"/>
    <w:rsid w:val="005F1115"/>
    <w:rsid w:val="005F1AB6"/>
    <w:rsid w:val="005F27F2"/>
    <w:rsid w:val="005F3567"/>
    <w:rsid w:val="005F3AFE"/>
    <w:rsid w:val="005F424D"/>
    <w:rsid w:val="005F6B6D"/>
    <w:rsid w:val="005F74C8"/>
    <w:rsid w:val="006029D3"/>
    <w:rsid w:val="00605AAB"/>
    <w:rsid w:val="00606BEB"/>
    <w:rsid w:val="0061014A"/>
    <w:rsid w:val="0061054B"/>
    <w:rsid w:val="00613E26"/>
    <w:rsid w:val="00615641"/>
    <w:rsid w:val="00615CB3"/>
    <w:rsid w:val="00616959"/>
    <w:rsid w:val="006211D0"/>
    <w:rsid w:val="00624D0C"/>
    <w:rsid w:val="006274B4"/>
    <w:rsid w:val="006301B4"/>
    <w:rsid w:val="006307BA"/>
    <w:rsid w:val="006315BA"/>
    <w:rsid w:val="00632E75"/>
    <w:rsid w:val="00634C4A"/>
    <w:rsid w:val="0063532E"/>
    <w:rsid w:val="00637BDC"/>
    <w:rsid w:val="00640E50"/>
    <w:rsid w:val="006410C9"/>
    <w:rsid w:val="006418C9"/>
    <w:rsid w:val="00642BD6"/>
    <w:rsid w:val="00645046"/>
    <w:rsid w:val="0064527A"/>
    <w:rsid w:val="00645EA2"/>
    <w:rsid w:val="00651E6D"/>
    <w:rsid w:val="00653D2D"/>
    <w:rsid w:val="00654BF1"/>
    <w:rsid w:val="00656ABC"/>
    <w:rsid w:val="006573F2"/>
    <w:rsid w:val="00662AD0"/>
    <w:rsid w:val="00662F08"/>
    <w:rsid w:val="00663589"/>
    <w:rsid w:val="00665D75"/>
    <w:rsid w:val="006708E3"/>
    <w:rsid w:val="00670DDC"/>
    <w:rsid w:val="00671389"/>
    <w:rsid w:val="00671EB4"/>
    <w:rsid w:val="0067443B"/>
    <w:rsid w:val="00684CE6"/>
    <w:rsid w:val="00684E2B"/>
    <w:rsid w:val="00690569"/>
    <w:rsid w:val="00690FDA"/>
    <w:rsid w:val="00691E61"/>
    <w:rsid w:val="006939EC"/>
    <w:rsid w:val="00693C5E"/>
    <w:rsid w:val="00694EEA"/>
    <w:rsid w:val="006955B4"/>
    <w:rsid w:val="00695743"/>
    <w:rsid w:val="00696476"/>
    <w:rsid w:val="00696C74"/>
    <w:rsid w:val="006A10FA"/>
    <w:rsid w:val="006A40E6"/>
    <w:rsid w:val="006A468E"/>
    <w:rsid w:val="006A5C07"/>
    <w:rsid w:val="006A75FA"/>
    <w:rsid w:val="006B07D5"/>
    <w:rsid w:val="006B1309"/>
    <w:rsid w:val="006B3738"/>
    <w:rsid w:val="006B3923"/>
    <w:rsid w:val="006B3F3E"/>
    <w:rsid w:val="006B51E7"/>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E0032"/>
    <w:rsid w:val="006E06D1"/>
    <w:rsid w:val="006E1313"/>
    <w:rsid w:val="006E2DC8"/>
    <w:rsid w:val="006E7356"/>
    <w:rsid w:val="006E77C8"/>
    <w:rsid w:val="006F025C"/>
    <w:rsid w:val="006F149D"/>
    <w:rsid w:val="006F1A46"/>
    <w:rsid w:val="006F4F06"/>
    <w:rsid w:val="006F5A4E"/>
    <w:rsid w:val="006F6005"/>
    <w:rsid w:val="00703B6C"/>
    <w:rsid w:val="00704EA1"/>
    <w:rsid w:val="00705C40"/>
    <w:rsid w:val="00706482"/>
    <w:rsid w:val="00706BEF"/>
    <w:rsid w:val="00707078"/>
    <w:rsid w:val="007074BE"/>
    <w:rsid w:val="00707ECE"/>
    <w:rsid w:val="00710CE8"/>
    <w:rsid w:val="007116BC"/>
    <w:rsid w:val="00711CA6"/>
    <w:rsid w:val="007165CE"/>
    <w:rsid w:val="00720968"/>
    <w:rsid w:val="00721705"/>
    <w:rsid w:val="00721B7A"/>
    <w:rsid w:val="00721D12"/>
    <w:rsid w:val="00721F8B"/>
    <w:rsid w:val="007237CE"/>
    <w:rsid w:val="00724688"/>
    <w:rsid w:val="007272F1"/>
    <w:rsid w:val="0073062D"/>
    <w:rsid w:val="0073254D"/>
    <w:rsid w:val="00736A49"/>
    <w:rsid w:val="007419A1"/>
    <w:rsid w:val="00743B71"/>
    <w:rsid w:val="00743C2D"/>
    <w:rsid w:val="00743E36"/>
    <w:rsid w:val="00743F05"/>
    <w:rsid w:val="007441A4"/>
    <w:rsid w:val="007446F7"/>
    <w:rsid w:val="00744EBB"/>
    <w:rsid w:val="00745B0A"/>
    <w:rsid w:val="00745DBE"/>
    <w:rsid w:val="007468AC"/>
    <w:rsid w:val="00746AE2"/>
    <w:rsid w:val="00750C82"/>
    <w:rsid w:val="00752900"/>
    <w:rsid w:val="0076100C"/>
    <w:rsid w:val="007612A5"/>
    <w:rsid w:val="00761E69"/>
    <w:rsid w:val="00763F95"/>
    <w:rsid w:val="007643E5"/>
    <w:rsid w:val="007651ED"/>
    <w:rsid w:val="00766C87"/>
    <w:rsid w:val="00777806"/>
    <w:rsid w:val="00780378"/>
    <w:rsid w:val="007816B4"/>
    <w:rsid w:val="00781BD4"/>
    <w:rsid w:val="00782562"/>
    <w:rsid w:val="007828B4"/>
    <w:rsid w:val="00784832"/>
    <w:rsid w:val="00785D77"/>
    <w:rsid w:val="00786111"/>
    <w:rsid w:val="00790963"/>
    <w:rsid w:val="00791F1E"/>
    <w:rsid w:val="00794226"/>
    <w:rsid w:val="00794ADE"/>
    <w:rsid w:val="00794F3D"/>
    <w:rsid w:val="00795CE9"/>
    <w:rsid w:val="00796045"/>
    <w:rsid w:val="007968AC"/>
    <w:rsid w:val="007969AB"/>
    <w:rsid w:val="00797958"/>
    <w:rsid w:val="007A0B39"/>
    <w:rsid w:val="007A14A4"/>
    <w:rsid w:val="007A168F"/>
    <w:rsid w:val="007A2346"/>
    <w:rsid w:val="007A28E4"/>
    <w:rsid w:val="007A3BB3"/>
    <w:rsid w:val="007A3F91"/>
    <w:rsid w:val="007A5AD1"/>
    <w:rsid w:val="007A5B7B"/>
    <w:rsid w:val="007B0A06"/>
    <w:rsid w:val="007B0EC9"/>
    <w:rsid w:val="007B40EF"/>
    <w:rsid w:val="007B4DBF"/>
    <w:rsid w:val="007B4E3A"/>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0E5D"/>
    <w:rsid w:val="007E2046"/>
    <w:rsid w:val="007E3883"/>
    <w:rsid w:val="007E4FBB"/>
    <w:rsid w:val="007E55BF"/>
    <w:rsid w:val="007E71B1"/>
    <w:rsid w:val="007E7B4E"/>
    <w:rsid w:val="007F0AB7"/>
    <w:rsid w:val="007F0B76"/>
    <w:rsid w:val="007F0CE2"/>
    <w:rsid w:val="007F0EFF"/>
    <w:rsid w:val="007F1375"/>
    <w:rsid w:val="007F6D57"/>
    <w:rsid w:val="0080064F"/>
    <w:rsid w:val="00803850"/>
    <w:rsid w:val="008039E8"/>
    <w:rsid w:val="00804385"/>
    <w:rsid w:val="00805AFD"/>
    <w:rsid w:val="008078D8"/>
    <w:rsid w:val="00811D5B"/>
    <w:rsid w:val="00813C51"/>
    <w:rsid w:val="00817713"/>
    <w:rsid w:val="008208C3"/>
    <w:rsid w:val="008220F1"/>
    <w:rsid w:val="0082340B"/>
    <w:rsid w:val="00823790"/>
    <w:rsid w:val="00827DB6"/>
    <w:rsid w:val="008304B2"/>
    <w:rsid w:val="00830999"/>
    <w:rsid w:val="00830D5E"/>
    <w:rsid w:val="00830F69"/>
    <w:rsid w:val="00833418"/>
    <w:rsid w:val="0083387F"/>
    <w:rsid w:val="00834458"/>
    <w:rsid w:val="00834AEA"/>
    <w:rsid w:val="00835841"/>
    <w:rsid w:val="00837465"/>
    <w:rsid w:val="00840621"/>
    <w:rsid w:val="00840C7F"/>
    <w:rsid w:val="00841243"/>
    <w:rsid w:val="00841457"/>
    <w:rsid w:val="00841974"/>
    <w:rsid w:val="0084374E"/>
    <w:rsid w:val="00844842"/>
    <w:rsid w:val="00844A53"/>
    <w:rsid w:val="00844DD0"/>
    <w:rsid w:val="00846D28"/>
    <w:rsid w:val="0085089F"/>
    <w:rsid w:val="008516C1"/>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A36"/>
    <w:rsid w:val="00871D4E"/>
    <w:rsid w:val="00871E7B"/>
    <w:rsid w:val="0087566D"/>
    <w:rsid w:val="00875B51"/>
    <w:rsid w:val="00875F2D"/>
    <w:rsid w:val="008764DC"/>
    <w:rsid w:val="00882CC2"/>
    <w:rsid w:val="00883930"/>
    <w:rsid w:val="0088602A"/>
    <w:rsid w:val="0089038F"/>
    <w:rsid w:val="00892B90"/>
    <w:rsid w:val="0089523A"/>
    <w:rsid w:val="00896535"/>
    <w:rsid w:val="00896683"/>
    <w:rsid w:val="0089750B"/>
    <w:rsid w:val="00897589"/>
    <w:rsid w:val="008A0D4F"/>
    <w:rsid w:val="008A5C34"/>
    <w:rsid w:val="008A63A9"/>
    <w:rsid w:val="008A7073"/>
    <w:rsid w:val="008A7F7E"/>
    <w:rsid w:val="008B04DB"/>
    <w:rsid w:val="008B09B4"/>
    <w:rsid w:val="008B27FD"/>
    <w:rsid w:val="008B28C0"/>
    <w:rsid w:val="008B3AF2"/>
    <w:rsid w:val="008B446D"/>
    <w:rsid w:val="008B515D"/>
    <w:rsid w:val="008B5D31"/>
    <w:rsid w:val="008B5EAC"/>
    <w:rsid w:val="008B6705"/>
    <w:rsid w:val="008B6CB6"/>
    <w:rsid w:val="008C22F3"/>
    <w:rsid w:val="008D29E7"/>
    <w:rsid w:val="008D6786"/>
    <w:rsid w:val="008D795D"/>
    <w:rsid w:val="008D7B07"/>
    <w:rsid w:val="008E1E94"/>
    <w:rsid w:val="008E2D99"/>
    <w:rsid w:val="008E2FC2"/>
    <w:rsid w:val="008E38B0"/>
    <w:rsid w:val="008E4A60"/>
    <w:rsid w:val="008E7058"/>
    <w:rsid w:val="008E744D"/>
    <w:rsid w:val="008F1E08"/>
    <w:rsid w:val="009007DA"/>
    <w:rsid w:val="00900D8F"/>
    <w:rsid w:val="009014E3"/>
    <w:rsid w:val="009026E8"/>
    <w:rsid w:val="00902FDD"/>
    <w:rsid w:val="0090558E"/>
    <w:rsid w:val="00905EEF"/>
    <w:rsid w:val="00906EB7"/>
    <w:rsid w:val="009102BF"/>
    <w:rsid w:val="00911490"/>
    <w:rsid w:val="009115F2"/>
    <w:rsid w:val="00914ADB"/>
    <w:rsid w:val="00914F09"/>
    <w:rsid w:val="009200B9"/>
    <w:rsid w:val="00923B25"/>
    <w:rsid w:val="0092402E"/>
    <w:rsid w:val="00924C5B"/>
    <w:rsid w:val="009259BA"/>
    <w:rsid w:val="0092698B"/>
    <w:rsid w:val="00926FCB"/>
    <w:rsid w:val="009303BB"/>
    <w:rsid w:val="0093311A"/>
    <w:rsid w:val="00936A66"/>
    <w:rsid w:val="00941A4C"/>
    <w:rsid w:val="00942645"/>
    <w:rsid w:val="00944132"/>
    <w:rsid w:val="009461E6"/>
    <w:rsid w:val="00950A3A"/>
    <w:rsid w:val="0095281B"/>
    <w:rsid w:val="0095340A"/>
    <w:rsid w:val="00954581"/>
    <w:rsid w:val="0095466C"/>
    <w:rsid w:val="00954E5B"/>
    <w:rsid w:val="00955E45"/>
    <w:rsid w:val="00956B6D"/>
    <w:rsid w:val="00956CEF"/>
    <w:rsid w:val="009576BC"/>
    <w:rsid w:val="00960357"/>
    <w:rsid w:val="0096168C"/>
    <w:rsid w:val="00961840"/>
    <w:rsid w:val="009625E3"/>
    <w:rsid w:val="00962F2D"/>
    <w:rsid w:val="009672CD"/>
    <w:rsid w:val="00972996"/>
    <w:rsid w:val="009732B8"/>
    <w:rsid w:val="0097514A"/>
    <w:rsid w:val="009759C2"/>
    <w:rsid w:val="00975C72"/>
    <w:rsid w:val="00976869"/>
    <w:rsid w:val="00977740"/>
    <w:rsid w:val="00977CB4"/>
    <w:rsid w:val="009809B8"/>
    <w:rsid w:val="00981086"/>
    <w:rsid w:val="009818AF"/>
    <w:rsid w:val="00981B1C"/>
    <w:rsid w:val="0098222D"/>
    <w:rsid w:val="00985099"/>
    <w:rsid w:val="0099421F"/>
    <w:rsid w:val="009A0DE3"/>
    <w:rsid w:val="009A1643"/>
    <w:rsid w:val="009A215A"/>
    <w:rsid w:val="009A3334"/>
    <w:rsid w:val="009A49D3"/>
    <w:rsid w:val="009A4F1B"/>
    <w:rsid w:val="009A66C5"/>
    <w:rsid w:val="009A79BA"/>
    <w:rsid w:val="009B14D1"/>
    <w:rsid w:val="009B1534"/>
    <w:rsid w:val="009B25FB"/>
    <w:rsid w:val="009B4963"/>
    <w:rsid w:val="009B4A3B"/>
    <w:rsid w:val="009B69D3"/>
    <w:rsid w:val="009B7BA7"/>
    <w:rsid w:val="009C0938"/>
    <w:rsid w:val="009C22C8"/>
    <w:rsid w:val="009C2978"/>
    <w:rsid w:val="009C3F82"/>
    <w:rsid w:val="009C72DD"/>
    <w:rsid w:val="009C7DF5"/>
    <w:rsid w:val="009D056C"/>
    <w:rsid w:val="009D060F"/>
    <w:rsid w:val="009D1ADE"/>
    <w:rsid w:val="009D37CA"/>
    <w:rsid w:val="009D4229"/>
    <w:rsid w:val="009D739D"/>
    <w:rsid w:val="009E09D0"/>
    <w:rsid w:val="009E1283"/>
    <w:rsid w:val="009E3A7F"/>
    <w:rsid w:val="009E4853"/>
    <w:rsid w:val="009E4DFC"/>
    <w:rsid w:val="009E5789"/>
    <w:rsid w:val="009E57B1"/>
    <w:rsid w:val="009E6379"/>
    <w:rsid w:val="009E78A8"/>
    <w:rsid w:val="009F33B9"/>
    <w:rsid w:val="009F3B63"/>
    <w:rsid w:val="009F6292"/>
    <w:rsid w:val="009F7809"/>
    <w:rsid w:val="009F7AF5"/>
    <w:rsid w:val="00A00A30"/>
    <w:rsid w:val="00A00D14"/>
    <w:rsid w:val="00A01408"/>
    <w:rsid w:val="00A0230E"/>
    <w:rsid w:val="00A02457"/>
    <w:rsid w:val="00A03190"/>
    <w:rsid w:val="00A0404B"/>
    <w:rsid w:val="00A060DC"/>
    <w:rsid w:val="00A0798C"/>
    <w:rsid w:val="00A07BDD"/>
    <w:rsid w:val="00A07F12"/>
    <w:rsid w:val="00A10E75"/>
    <w:rsid w:val="00A1105B"/>
    <w:rsid w:val="00A1213C"/>
    <w:rsid w:val="00A130E8"/>
    <w:rsid w:val="00A15B6B"/>
    <w:rsid w:val="00A15EB4"/>
    <w:rsid w:val="00A16876"/>
    <w:rsid w:val="00A168CF"/>
    <w:rsid w:val="00A200AA"/>
    <w:rsid w:val="00A20558"/>
    <w:rsid w:val="00A2186F"/>
    <w:rsid w:val="00A2270B"/>
    <w:rsid w:val="00A23B89"/>
    <w:rsid w:val="00A23FE3"/>
    <w:rsid w:val="00A248C3"/>
    <w:rsid w:val="00A2496E"/>
    <w:rsid w:val="00A253E8"/>
    <w:rsid w:val="00A258B7"/>
    <w:rsid w:val="00A3056E"/>
    <w:rsid w:val="00A31D91"/>
    <w:rsid w:val="00A32743"/>
    <w:rsid w:val="00A371B5"/>
    <w:rsid w:val="00A402B9"/>
    <w:rsid w:val="00A41468"/>
    <w:rsid w:val="00A414A9"/>
    <w:rsid w:val="00A44141"/>
    <w:rsid w:val="00A44CCA"/>
    <w:rsid w:val="00A44D75"/>
    <w:rsid w:val="00A46460"/>
    <w:rsid w:val="00A47CF1"/>
    <w:rsid w:val="00A50418"/>
    <w:rsid w:val="00A54A47"/>
    <w:rsid w:val="00A56D26"/>
    <w:rsid w:val="00A571A7"/>
    <w:rsid w:val="00A57BA8"/>
    <w:rsid w:val="00A608FB"/>
    <w:rsid w:val="00A60D83"/>
    <w:rsid w:val="00A60F68"/>
    <w:rsid w:val="00A6304C"/>
    <w:rsid w:val="00A63DF3"/>
    <w:rsid w:val="00A65C78"/>
    <w:rsid w:val="00A660A8"/>
    <w:rsid w:val="00A67591"/>
    <w:rsid w:val="00A6768D"/>
    <w:rsid w:val="00A67CA6"/>
    <w:rsid w:val="00A70E7B"/>
    <w:rsid w:val="00A73B84"/>
    <w:rsid w:val="00A7411D"/>
    <w:rsid w:val="00A758CC"/>
    <w:rsid w:val="00A7592B"/>
    <w:rsid w:val="00A76094"/>
    <w:rsid w:val="00A768E2"/>
    <w:rsid w:val="00A805E8"/>
    <w:rsid w:val="00A82C52"/>
    <w:rsid w:val="00A83C15"/>
    <w:rsid w:val="00A84B6C"/>
    <w:rsid w:val="00A863B5"/>
    <w:rsid w:val="00A86CB6"/>
    <w:rsid w:val="00A90D55"/>
    <w:rsid w:val="00A944D8"/>
    <w:rsid w:val="00A94695"/>
    <w:rsid w:val="00A959E7"/>
    <w:rsid w:val="00A95BBA"/>
    <w:rsid w:val="00A961EE"/>
    <w:rsid w:val="00A97A22"/>
    <w:rsid w:val="00AA04B3"/>
    <w:rsid w:val="00AA1253"/>
    <w:rsid w:val="00AA1ED0"/>
    <w:rsid w:val="00AA1F5B"/>
    <w:rsid w:val="00AA28EF"/>
    <w:rsid w:val="00AA3593"/>
    <w:rsid w:val="00AA38CA"/>
    <w:rsid w:val="00AA493E"/>
    <w:rsid w:val="00AA73AF"/>
    <w:rsid w:val="00AB0A8A"/>
    <w:rsid w:val="00AB1754"/>
    <w:rsid w:val="00AB1F8D"/>
    <w:rsid w:val="00AB27DD"/>
    <w:rsid w:val="00AB6036"/>
    <w:rsid w:val="00AB75FD"/>
    <w:rsid w:val="00AB79A2"/>
    <w:rsid w:val="00AC439D"/>
    <w:rsid w:val="00AC713F"/>
    <w:rsid w:val="00AC7329"/>
    <w:rsid w:val="00AC7AD9"/>
    <w:rsid w:val="00AD067E"/>
    <w:rsid w:val="00AD17B5"/>
    <w:rsid w:val="00AD1B4E"/>
    <w:rsid w:val="00AD1B6A"/>
    <w:rsid w:val="00AD2801"/>
    <w:rsid w:val="00AD3496"/>
    <w:rsid w:val="00AD5771"/>
    <w:rsid w:val="00AD6870"/>
    <w:rsid w:val="00AD68C5"/>
    <w:rsid w:val="00AD7F8F"/>
    <w:rsid w:val="00AE0660"/>
    <w:rsid w:val="00AE1273"/>
    <w:rsid w:val="00AE18C5"/>
    <w:rsid w:val="00AE2D29"/>
    <w:rsid w:val="00AE4624"/>
    <w:rsid w:val="00AE5E14"/>
    <w:rsid w:val="00AE6115"/>
    <w:rsid w:val="00AE625B"/>
    <w:rsid w:val="00AF1103"/>
    <w:rsid w:val="00AF143C"/>
    <w:rsid w:val="00AF1668"/>
    <w:rsid w:val="00AF4FA5"/>
    <w:rsid w:val="00AF632E"/>
    <w:rsid w:val="00B03619"/>
    <w:rsid w:val="00B04562"/>
    <w:rsid w:val="00B0773A"/>
    <w:rsid w:val="00B07955"/>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4860"/>
    <w:rsid w:val="00B55143"/>
    <w:rsid w:val="00B555C8"/>
    <w:rsid w:val="00B55917"/>
    <w:rsid w:val="00B57EB8"/>
    <w:rsid w:val="00B643A6"/>
    <w:rsid w:val="00B64DD6"/>
    <w:rsid w:val="00B6710C"/>
    <w:rsid w:val="00B679A6"/>
    <w:rsid w:val="00B67E84"/>
    <w:rsid w:val="00B71326"/>
    <w:rsid w:val="00B717D1"/>
    <w:rsid w:val="00B72076"/>
    <w:rsid w:val="00B72303"/>
    <w:rsid w:val="00B72C72"/>
    <w:rsid w:val="00B731E4"/>
    <w:rsid w:val="00B74DF6"/>
    <w:rsid w:val="00B76796"/>
    <w:rsid w:val="00B771E0"/>
    <w:rsid w:val="00B812BD"/>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F04"/>
    <w:rsid w:val="00BB31B6"/>
    <w:rsid w:val="00BB45B5"/>
    <w:rsid w:val="00BB6064"/>
    <w:rsid w:val="00BB7012"/>
    <w:rsid w:val="00BC09D1"/>
    <w:rsid w:val="00BC1CF3"/>
    <w:rsid w:val="00BC3573"/>
    <w:rsid w:val="00BC7F82"/>
    <w:rsid w:val="00BD3683"/>
    <w:rsid w:val="00BD40AB"/>
    <w:rsid w:val="00BD6297"/>
    <w:rsid w:val="00BD62E4"/>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6638"/>
    <w:rsid w:val="00C06DB9"/>
    <w:rsid w:val="00C072D7"/>
    <w:rsid w:val="00C1122B"/>
    <w:rsid w:val="00C11EA4"/>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275"/>
    <w:rsid w:val="00C276CD"/>
    <w:rsid w:val="00C30A97"/>
    <w:rsid w:val="00C31DDC"/>
    <w:rsid w:val="00C34326"/>
    <w:rsid w:val="00C36201"/>
    <w:rsid w:val="00C368E8"/>
    <w:rsid w:val="00C36C3D"/>
    <w:rsid w:val="00C372C7"/>
    <w:rsid w:val="00C42443"/>
    <w:rsid w:val="00C42CBA"/>
    <w:rsid w:val="00C4338C"/>
    <w:rsid w:val="00C46A91"/>
    <w:rsid w:val="00C472C7"/>
    <w:rsid w:val="00C5019E"/>
    <w:rsid w:val="00C53315"/>
    <w:rsid w:val="00C5377C"/>
    <w:rsid w:val="00C53E8A"/>
    <w:rsid w:val="00C54DF3"/>
    <w:rsid w:val="00C560A7"/>
    <w:rsid w:val="00C56FC8"/>
    <w:rsid w:val="00C60F23"/>
    <w:rsid w:val="00C62EB2"/>
    <w:rsid w:val="00C71BEC"/>
    <w:rsid w:val="00C74D3A"/>
    <w:rsid w:val="00C75F3D"/>
    <w:rsid w:val="00C80511"/>
    <w:rsid w:val="00C826F5"/>
    <w:rsid w:val="00C83740"/>
    <w:rsid w:val="00C848DC"/>
    <w:rsid w:val="00C84AD1"/>
    <w:rsid w:val="00C85579"/>
    <w:rsid w:val="00C863E5"/>
    <w:rsid w:val="00C87BE6"/>
    <w:rsid w:val="00C87F76"/>
    <w:rsid w:val="00C931FC"/>
    <w:rsid w:val="00C932C5"/>
    <w:rsid w:val="00C95A72"/>
    <w:rsid w:val="00C9650E"/>
    <w:rsid w:val="00CA068D"/>
    <w:rsid w:val="00CA10EC"/>
    <w:rsid w:val="00CA1228"/>
    <w:rsid w:val="00CA1C73"/>
    <w:rsid w:val="00CA282D"/>
    <w:rsid w:val="00CA2854"/>
    <w:rsid w:val="00CA3F73"/>
    <w:rsid w:val="00CA43D5"/>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E42C9"/>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30E4"/>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5F96"/>
    <w:rsid w:val="00DA6B55"/>
    <w:rsid w:val="00DA6B97"/>
    <w:rsid w:val="00DB0015"/>
    <w:rsid w:val="00DB0359"/>
    <w:rsid w:val="00DB0ABB"/>
    <w:rsid w:val="00DB2AAD"/>
    <w:rsid w:val="00DB5941"/>
    <w:rsid w:val="00DB626D"/>
    <w:rsid w:val="00DB6365"/>
    <w:rsid w:val="00DC0BF1"/>
    <w:rsid w:val="00DC1C51"/>
    <w:rsid w:val="00DC41C3"/>
    <w:rsid w:val="00DC4FA4"/>
    <w:rsid w:val="00DC64DD"/>
    <w:rsid w:val="00DD0885"/>
    <w:rsid w:val="00DD286D"/>
    <w:rsid w:val="00DD2CAF"/>
    <w:rsid w:val="00DD3593"/>
    <w:rsid w:val="00DD64E0"/>
    <w:rsid w:val="00DE0C67"/>
    <w:rsid w:val="00DE52D2"/>
    <w:rsid w:val="00DE6952"/>
    <w:rsid w:val="00DE7860"/>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02F4"/>
    <w:rsid w:val="00E2536E"/>
    <w:rsid w:val="00E25B8A"/>
    <w:rsid w:val="00E260AB"/>
    <w:rsid w:val="00E2632B"/>
    <w:rsid w:val="00E27039"/>
    <w:rsid w:val="00E322F7"/>
    <w:rsid w:val="00E3369B"/>
    <w:rsid w:val="00E36D76"/>
    <w:rsid w:val="00E40478"/>
    <w:rsid w:val="00E405EA"/>
    <w:rsid w:val="00E408B7"/>
    <w:rsid w:val="00E4157C"/>
    <w:rsid w:val="00E41637"/>
    <w:rsid w:val="00E42789"/>
    <w:rsid w:val="00E43F59"/>
    <w:rsid w:val="00E44643"/>
    <w:rsid w:val="00E464F0"/>
    <w:rsid w:val="00E46EF3"/>
    <w:rsid w:val="00E473E9"/>
    <w:rsid w:val="00E50BEB"/>
    <w:rsid w:val="00E548FA"/>
    <w:rsid w:val="00E57703"/>
    <w:rsid w:val="00E57ED4"/>
    <w:rsid w:val="00E57FED"/>
    <w:rsid w:val="00E6092F"/>
    <w:rsid w:val="00E62049"/>
    <w:rsid w:val="00E629DA"/>
    <w:rsid w:val="00E63C20"/>
    <w:rsid w:val="00E6469F"/>
    <w:rsid w:val="00E65D39"/>
    <w:rsid w:val="00E66B3B"/>
    <w:rsid w:val="00E670F8"/>
    <w:rsid w:val="00E67FAC"/>
    <w:rsid w:val="00E7200B"/>
    <w:rsid w:val="00E738CB"/>
    <w:rsid w:val="00E73C88"/>
    <w:rsid w:val="00E74437"/>
    <w:rsid w:val="00E7443D"/>
    <w:rsid w:val="00E75ACE"/>
    <w:rsid w:val="00E7763B"/>
    <w:rsid w:val="00E802B2"/>
    <w:rsid w:val="00E81C3E"/>
    <w:rsid w:val="00E82359"/>
    <w:rsid w:val="00E82B6D"/>
    <w:rsid w:val="00E8608F"/>
    <w:rsid w:val="00EA1177"/>
    <w:rsid w:val="00EA118B"/>
    <w:rsid w:val="00EA11B6"/>
    <w:rsid w:val="00EA1EE4"/>
    <w:rsid w:val="00EA2181"/>
    <w:rsid w:val="00EA2DD8"/>
    <w:rsid w:val="00EA4475"/>
    <w:rsid w:val="00EA52FE"/>
    <w:rsid w:val="00EA681F"/>
    <w:rsid w:val="00EB06A6"/>
    <w:rsid w:val="00EB1301"/>
    <w:rsid w:val="00EB30B0"/>
    <w:rsid w:val="00EB3307"/>
    <w:rsid w:val="00EB3823"/>
    <w:rsid w:val="00EB47D8"/>
    <w:rsid w:val="00EB5220"/>
    <w:rsid w:val="00EB57D3"/>
    <w:rsid w:val="00EB5EFD"/>
    <w:rsid w:val="00EB679F"/>
    <w:rsid w:val="00EB67CA"/>
    <w:rsid w:val="00EB76E4"/>
    <w:rsid w:val="00EC0E65"/>
    <w:rsid w:val="00EC1251"/>
    <w:rsid w:val="00EC2938"/>
    <w:rsid w:val="00EC337D"/>
    <w:rsid w:val="00EC38EF"/>
    <w:rsid w:val="00EC4FCD"/>
    <w:rsid w:val="00EC50C9"/>
    <w:rsid w:val="00EC58B4"/>
    <w:rsid w:val="00EC5BB2"/>
    <w:rsid w:val="00ED12F0"/>
    <w:rsid w:val="00ED4773"/>
    <w:rsid w:val="00ED5068"/>
    <w:rsid w:val="00ED5284"/>
    <w:rsid w:val="00ED664B"/>
    <w:rsid w:val="00ED6A61"/>
    <w:rsid w:val="00ED7978"/>
    <w:rsid w:val="00ED7DA4"/>
    <w:rsid w:val="00EE03BB"/>
    <w:rsid w:val="00EE0B44"/>
    <w:rsid w:val="00EE6FE0"/>
    <w:rsid w:val="00EE704A"/>
    <w:rsid w:val="00EE7806"/>
    <w:rsid w:val="00EE7840"/>
    <w:rsid w:val="00EF12F9"/>
    <w:rsid w:val="00EF4C74"/>
    <w:rsid w:val="00EF5268"/>
    <w:rsid w:val="00EF608E"/>
    <w:rsid w:val="00F00405"/>
    <w:rsid w:val="00F0044B"/>
    <w:rsid w:val="00F03525"/>
    <w:rsid w:val="00F04957"/>
    <w:rsid w:val="00F05807"/>
    <w:rsid w:val="00F07052"/>
    <w:rsid w:val="00F0706C"/>
    <w:rsid w:val="00F07F17"/>
    <w:rsid w:val="00F11EBE"/>
    <w:rsid w:val="00F12BA8"/>
    <w:rsid w:val="00F130D0"/>
    <w:rsid w:val="00F14933"/>
    <w:rsid w:val="00F1516A"/>
    <w:rsid w:val="00F15DD3"/>
    <w:rsid w:val="00F171F9"/>
    <w:rsid w:val="00F22A26"/>
    <w:rsid w:val="00F24072"/>
    <w:rsid w:val="00F26432"/>
    <w:rsid w:val="00F3197A"/>
    <w:rsid w:val="00F32139"/>
    <w:rsid w:val="00F33D56"/>
    <w:rsid w:val="00F34E08"/>
    <w:rsid w:val="00F41D91"/>
    <w:rsid w:val="00F41F52"/>
    <w:rsid w:val="00F42363"/>
    <w:rsid w:val="00F44D2C"/>
    <w:rsid w:val="00F46964"/>
    <w:rsid w:val="00F46F9A"/>
    <w:rsid w:val="00F470FD"/>
    <w:rsid w:val="00F50F30"/>
    <w:rsid w:val="00F5126A"/>
    <w:rsid w:val="00F5126E"/>
    <w:rsid w:val="00F51755"/>
    <w:rsid w:val="00F52715"/>
    <w:rsid w:val="00F52944"/>
    <w:rsid w:val="00F56EA1"/>
    <w:rsid w:val="00F6196E"/>
    <w:rsid w:val="00F624DD"/>
    <w:rsid w:val="00F629C0"/>
    <w:rsid w:val="00F63FC7"/>
    <w:rsid w:val="00F65E63"/>
    <w:rsid w:val="00F65ED5"/>
    <w:rsid w:val="00F6608B"/>
    <w:rsid w:val="00F6636A"/>
    <w:rsid w:val="00F667C5"/>
    <w:rsid w:val="00F67E31"/>
    <w:rsid w:val="00F718A8"/>
    <w:rsid w:val="00F72183"/>
    <w:rsid w:val="00F76D01"/>
    <w:rsid w:val="00F815F7"/>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6B06"/>
    <w:rsid w:val="00FA78C8"/>
    <w:rsid w:val="00FB09FE"/>
    <w:rsid w:val="00FB101D"/>
    <w:rsid w:val="00FB1725"/>
    <w:rsid w:val="00FB2493"/>
    <w:rsid w:val="00FB593A"/>
    <w:rsid w:val="00FB6410"/>
    <w:rsid w:val="00FB6E82"/>
    <w:rsid w:val="00FB792E"/>
    <w:rsid w:val="00FC0042"/>
    <w:rsid w:val="00FC1E67"/>
    <w:rsid w:val="00FC2A13"/>
    <w:rsid w:val="00FC4177"/>
    <w:rsid w:val="00FC4284"/>
    <w:rsid w:val="00FC4576"/>
    <w:rsid w:val="00FC5FF5"/>
    <w:rsid w:val="00FC78FB"/>
    <w:rsid w:val="00FC7DBC"/>
    <w:rsid w:val="00FD076A"/>
    <w:rsid w:val="00FD0AA0"/>
    <w:rsid w:val="00FD1D5A"/>
    <w:rsid w:val="00FD5059"/>
    <w:rsid w:val="00FD554D"/>
    <w:rsid w:val="00FD5BCC"/>
    <w:rsid w:val="00FD6675"/>
    <w:rsid w:val="00FE2D27"/>
    <w:rsid w:val="00FE5D0A"/>
    <w:rsid w:val="00FE6469"/>
    <w:rsid w:val="00FF06CE"/>
    <w:rsid w:val="00FF0FF7"/>
    <w:rsid w:val="00FF10A2"/>
    <w:rsid w:val="00FF1438"/>
    <w:rsid w:val="00FF3A38"/>
    <w:rsid w:val="00FF3C25"/>
    <w:rsid w:val="00FF5806"/>
    <w:rsid w:val="00FF61BD"/>
    <w:rsid w:val="00FF7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customStyle="1" w:styleId="Default">
    <w:name w:val="Default"/>
    <w:rsid w:val="009F33B9"/>
    <w:pPr>
      <w:autoSpaceDE w:val="0"/>
      <w:autoSpaceDN w:val="0"/>
      <w:adjustRightInd w:val="0"/>
    </w:pPr>
    <w:rPr>
      <w:rFonts w:ascii="Times New Roman" w:hAnsi="Times New Roman"/>
      <w:color w:val="000000"/>
      <w:szCs w:val="24"/>
    </w:rPr>
  </w:style>
  <w:style w:type="paragraph" w:customStyle="1" w:styleId="Style1">
    <w:name w:val="Style1"/>
    <w:basedOn w:val="ListParagraph"/>
    <w:link w:val="Style1Char"/>
    <w:qFormat/>
    <w:rsid w:val="00D730E4"/>
    <w:pPr>
      <w:numPr>
        <w:ilvl w:val="2"/>
        <w:numId w:val="20"/>
      </w:numPr>
      <w:spacing w:line="240" w:lineRule="exact"/>
      <w:jc w:val="both"/>
    </w:pPr>
    <w:rPr>
      <w:rFonts w:eastAsia="HiddenHorzOCR"/>
      <w:szCs w:val="24"/>
    </w:rPr>
  </w:style>
  <w:style w:type="character" w:customStyle="1" w:styleId="ListParagraphChar">
    <w:name w:val="List Paragraph Char"/>
    <w:basedOn w:val="DefaultParagraphFont"/>
    <w:link w:val="ListParagraph"/>
    <w:uiPriority w:val="34"/>
    <w:rsid w:val="00D730E4"/>
    <w:rPr>
      <w:rFonts w:asciiTheme="minorHAnsi" w:eastAsiaTheme="minorHAnsi" w:hAnsiTheme="minorHAnsi" w:cstheme="minorBidi"/>
      <w:sz w:val="22"/>
      <w:szCs w:val="22"/>
    </w:rPr>
  </w:style>
  <w:style w:type="character" w:customStyle="1" w:styleId="Style1Char">
    <w:name w:val="Style1 Char"/>
    <w:basedOn w:val="ListParagraphChar"/>
    <w:link w:val="Style1"/>
    <w:rsid w:val="00D730E4"/>
    <w:rPr>
      <w:rFonts w:eastAsia="HiddenHorzOCR"/>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9857637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08215726">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AD78-3C71-468F-A5E4-C2C95815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2011-06-28T18:26:00Z</cp:lastPrinted>
  <dcterms:created xsi:type="dcterms:W3CDTF">2012-03-08T20:23:00Z</dcterms:created>
  <dcterms:modified xsi:type="dcterms:W3CDTF">2012-03-08T20:23:00Z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