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ED2360" w:rsidRDefault="00540BEF" w:rsidP="00540BEF">
      <w:pPr>
        <w:tabs>
          <w:tab w:val="left" w:pos="288"/>
          <w:tab w:val="left" w:pos="4752"/>
        </w:tabs>
        <w:spacing w:line="240" w:lineRule="exact"/>
        <w:jc w:val="center"/>
        <w:rPr>
          <w:color w:val="auto"/>
        </w:rPr>
      </w:pPr>
      <w:r w:rsidRPr="00ED2360">
        <w:rPr>
          <w:color w:val="auto"/>
        </w:rPr>
        <w:t xml:space="preserve">RECORD OF PROCEEDINGS </w:t>
      </w:r>
    </w:p>
    <w:p w:rsidR="00540BEF" w:rsidRPr="00ED2360" w:rsidRDefault="00540BEF" w:rsidP="00540BEF">
      <w:pPr>
        <w:tabs>
          <w:tab w:val="left" w:pos="288"/>
          <w:tab w:val="left" w:pos="4752"/>
        </w:tabs>
        <w:spacing w:line="240" w:lineRule="exact"/>
        <w:jc w:val="center"/>
        <w:rPr>
          <w:color w:val="auto"/>
        </w:rPr>
      </w:pPr>
      <w:r w:rsidRPr="00ED2360">
        <w:rPr>
          <w:color w:val="auto"/>
        </w:rPr>
        <w:t>PHYSICAL DISABILITY BOARD OF REVIEW</w:t>
      </w:r>
    </w:p>
    <w:p w:rsidR="00540BEF" w:rsidRPr="00ED2360" w:rsidRDefault="00540BEF" w:rsidP="00540BEF">
      <w:pPr>
        <w:tabs>
          <w:tab w:val="left" w:pos="288"/>
          <w:tab w:val="left" w:pos="4752"/>
        </w:tabs>
        <w:spacing w:line="240" w:lineRule="exact"/>
        <w:jc w:val="both"/>
        <w:rPr>
          <w:color w:val="auto"/>
        </w:rPr>
      </w:pPr>
    </w:p>
    <w:p w:rsidR="00540BEF" w:rsidRPr="00ED2360" w:rsidRDefault="00540BEF" w:rsidP="00540BEF">
      <w:pPr>
        <w:tabs>
          <w:tab w:val="left" w:pos="288"/>
          <w:tab w:val="left" w:pos="4752"/>
        </w:tabs>
        <w:spacing w:line="240" w:lineRule="exact"/>
        <w:jc w:val="both"/>
        <w:rPr>
          <w:color w:val="auto"/>
        </w:rPr>
      </w:pPr>
      <w:r w:rsidRPr="00ED2360">
        <w:rPr>
          <w:color w:val="auto"/>
        </w:rPr>
        <w:t xml:space="preserve">NAME: </w:t>
      </w:r>
      <w:r w:rsidR="00D35BFC">
        <w:rPr>
          <w:color w:val="auto"/>
        </w:rPr>
        <w:t xml:space="preserve"> </w:t>
      </w:r>
      <w:r w:rsidRPr="00ED2360">
        <w:rPr>
          <w:color w:val="auto"/>
        </w:rPr>
        <w:tab/>
      </w:r>
      <w:r w:rsidRPr="00ED2360">
        <w:rPr>
          <w:color w:val="auto"/>
        </w:rPr>
        <w:tab/>
        <w:t xml:space="preserve">BRANCH OF SERVICE: </w:t>
      </w:r>
      <w:r w:rsidR="008B2B11" w:rsidRPr="00ED2360">
        <w:rPr>
          <w:color w:val="auto"/>
        </w:rPr>
        <w:t>NAVY</w:t>
      </w:r>
    </w:p>
    <w:p w:rsidR="00A33549" w:rsidRDefault="00540BEF" w:rsidP="00540BEF">
      <w:pPr>
        <w:tabs>
          <w:tab w:val="left" w:pos="288"/>
          <w:tab w:val="left" w:pos="4752"/>
        </w:tabs>
        <w:spacing w:line="240" w:lineRule="exact"/>
        <w:jc w:val="both"/>
        <w:rPr>
          <w:color w:val="auto"/>
        </w:rPr>
      </w:pPr>
      <w:r w:rsidRPr="00ED2360">
        <w:rPr>
          <w:color w:val="auto"/>
        </w:rPr>
        <w:t>CASE NUMBER:  PD0900</w:t>
      </w:r>
      <w:r w:rsidR="008B2B11" w:rsidRPr="00ED2360">
        <w:rPr>
          <w:color w:val="auto"/>
        </w:rPr>
        <w:t>353</w:t>
      </w:r>
      <w:r w:rsidRPr="00ED2360">
        <w:rPr>
          <w:color w:val="auto"/>
        </w:rPr>
        <w:tab/>
      </w:r>
      <w:r w:rsidRPr="00ED2360">
        <w:rPr>
          <w:color w:val="auto"/>
        </w:rPr>
        <w:tab/>
        <w:t xml:space="preserve">BOARD DATE: </w:t>
      </w:r>
      <w:r w:rsidR="00276C86" w:rsidRPr="00ED2360">
        <w:rPr>
          <w:color w:val="auto"/>
        </w:rPr>
        <w:t>20</w:t>
      </w:r>
      <w:r w:rsidR="00116FEA" w:rsidRPr="00ED2360">
        <w:rPr>
          <w:color w:val="auto"/>
        </w:rPr>
        <w:t>10</w:t>
      </w:r>
      <w:r w:rsidR="00C65E31">
        <w:rPr>
          <w:color w:val="auto"/>
        </w:rPr>
        <w:t>0512</w:t>
      </w:r>
    </w:p>
    <w:p w:rsidR="00540BEF" w:rsidRPr="00ED2360" w:rsidRDefault="00540BEF" w:rsidP="00540BEF">
      <w:pPr>
        <w:tabs>
          <w:tab w:val="left" w:pos="288"/>
          <w:tab w:val="left" w:pos="4752"/>
        </w:tabs>
        <w:spacing w:line="240" w:lineRule="exact"/>
        <w:jc w:val="both"/>
        <w:rPr>
          <w:color w:val="auto"/>
        </w:rPr>
      </w:pPr>
      <w:r w:rsidRPr="00ED2360">
        <w:rPr>
          <w:color w:val="auto"/>
        </w:rPr>
        <w:t xml:space="preserve">SEPARATION DATE: </w:t>
      </w:r>
      <w:r w:rsidR="008B2B11" w:rsidRPr="00ED2360">
        <w:rPr>
          <w:color w:val="auto"/>
        </w:rPr>
        <w:t>20011026</w:t>
      </w:r>
    </w:p>
    <w:p w:rsidR="00540BEF" w:rsidRPr="00ED2360" w:rsidRDefault="00540BEF" w:rsidP="00ED2360">
      <w:pPr>
        <w:tabs>
          <w:tab w:val="left" w:pos="288"/>
          <w:tab w:val="left" w:pos="4752"/>
        </w:tabs>
        <w:spacing w:line="240" w:lineRule="exact"/>
        <w:jc w:val="both"/>
        <w:rPr>
          <w:color w:val="auto"/>
        </w:rPr>
      </w:pPr>
      <w:r w:rsidRPr="00ED2360">
        <w:rPr>
          <w:color w:val="auto"/>
          <w:u w:val="single"/>
        </w:rPr>
        <w:t>_______________________________________________________________</w:t>
      </w:r>
      <w:r w:rsidRPr="00ED2360">
        <w:rPr>
          <w:color w:val="auto"/>
        </w:rPr>
        <w:t>_</w:t>
      </w:r>
    </w:p>
    <w:p w:rsidR="00B522CD" w:rsidRPr="00ED2360" w:rsidRDefault="00B522CD" w:rsidP="00ED2360">
      <w:pPr>
        <w:tabs>
          <w:tab w:val="left" w:pos="288"/>
          <w:tab w:val="left" w:pos="4752"/>
        </w:tabs>
        <w:spacing w:line="240" w:lineRule="exact"/>
        <w:jc w:val="both"/>
        <w:rPr>
          <w:color w:val="auto"/>
        </w:rPr>
      </w:pPr>
    </w:p>
    <w:p w:rsidR="00684E2B" w:rsidRPr="00ED2360" w:rsidRDefault="00811D5B" w:rsidP="00ED2360">
      <w:pPr>
        <w:tabs>
          <w:tab w:val="left" w:pos="288"/>
          <w:tab w:val="left" w:pos="4752"/>
        </w:tabs>
        <w:spacing w:line="240" w:lineRule="exact"/>
        <w:jc w:val="both"/>
        <w:rPr>
          <w:color w:val="auto"/>
          <w:szCs w:val="24"/>
        </w:rPr>
      </w:pPr>
      <w:r w:rsidRPr="00ED2360">
        <w:rPr>
          <w:color w:val="auto"/>
          <w:u w:val="single"/>
        </w:rPr>
        <w:t>SUMMARY</w:t>
      </w:r>
      <w:r w:rsidR="003D7DDB" w:rsidRPr="00ED2360">
        <w:rPr>
          <w:color w:val="auto"/>
          <w:u w:val="single"/>
        </w:rPr>
        <w:t xml:space="preserve"> OF CASE</w:t>
      </w:r>
      <w:r w:rsidR="00B522CD" w:rsidRPr="00ED2360">
        <w:rPr>
          <w:color w:val="auto"/>
        </w:rPr>
        <w:t>:</w:t>
      </w:r>
      <w:r w:rsidR="00BA30D1" w:rsidRPr="00ED2360">
        <w:rPr>
          <w:color w:val="auto"/>
        </w:rPr>
        <w:t xml:space="preserve"> </w:t>
      </w:r>
      <w:r w:rsidR="00FB6E82" w:rsidRPr="00ED2360">
        <w:rPr>
          <w:color w:val="auto"/>
        </w:rPr>
        <w:t xml:space="preserve"> </w:t>
      </w:r>
      <w:r w:rsidR="00684E2B" w:rsidRPr="00ED2360">
        <w:rPr>
          <w:color w:val="auto"/>
          <w:szCs w:val="24"/>
        </w:rPr>
        <w:t xml:space="preserve">This covered individual (CI) was </w:t>
      </w:r>
      <w:r w:rsidR="0050055D" w:rsidRPr="00ED2360">
        <w:rPr>
          <w:color w:val="auto"/>
          <w:szCs w:val="24"/>
        </w:rPr>
        <w:t>E-5, Surgical Tech</w:t>
      </w:r>
      <w:r w:rsidR="003362FE">
        <w:rPr>
          <w:color w:val="auto"/>
          <w:szCs w:val="24"/>
        </w:rPr>
        <w:t>nologist</w:t>
      </w:r>
      <w:r w:rsidR="0050055D" w:rsidRPr="00ED2360">
        <w:rPr>
          <w:color w:val="auto"/>
          <w:szCs w:val="24"/>
        </w:rPr>
        <w:t xml:space="preserve"> medically </w:t>
      </w:r>
      <w:r w:rsidR="00ED2360" w:rsidRPr="00ED2360">
        <w:rPr>
          <w:color w:val="auto"/>
          <w:szCs w:val="24"/>
        </w:rPr>
        <w:t>separated from</w:t>
      </w:r>
      <w:r w:rsidR="00684E2B" w:rsidRPr="00ED2360">
        <w:rPr>
          <w:color w:val="auto"/>
          <w:szCs w:val="24"/>
        </w:rPr>
        <w:t xml:space="preserve"> the </w:t>
      </w:r>
      <w:r w:rsidR="0050055D" w:rsidRPr="00ED2360">
        <w:rPr>
          <w:color w:val="auto"/>
          <w:szCs w:val="24"/>
        </w:rPr>
        <w:t>Navy</w:t>
      </w:r>
      <w:r w:rsidR="00684E2B" w:rsidRPr="00ED2360">
        <w:rPr>
          <w:color w:val="auto"/>
          <w:szCs w:val="24"/>
        </w:rPr>
        <w:t xml:space="preserve"> in 200</w:t>
      </w:r>
      <w:r w:rsidR="0050055D" w:rsidRPr="00ED2360">
        <w:rPr>
          <w:color w:val="auto"/>
          <w:szCs w:val="24"/>
        </w:rPr>
        <w:t>1</w:t>
      </w:r>
      <w:r w:rsidR="00684E2B" w:rsidRPr="00ED2360">
        <w:rPr>
          <w:color w:val="auto"/>
          <w:szCs w:val="24"/>
        </w:rPr>
        <w:t xml:space="preserve"> after </w:t>
      </w:r>
      <w:r w:rsidR="0055493E">
        <w:rPr>
          <w:color w:val="auto"/>
          <w:szCs w:val="24"/>
        </w:rPr>
        <w:t>more than ten</w:t>
      </w:r>
      <w:r w:rsidR="00684E2B" w:rsidRPr="00ED2360">
        <w:rPr>
          <w:color w:val="auto"/>
          <w:szCs w:val="24"/>
        </w:rPr>
        <w:t xml:space="preserve"> years of service.  The medical basis for the separation was</w:t>
      </w:r>
      <w:r w:rsidR="0050055D" w:rsidRPr="00ED2360">
        <w:rPr>
          <w:color w:val="auto"/>
          <w:szCs w:val="24"/>
        </w:rPr>
        <w:t xml:space="preserve"> Right Shoulder Multidirectional Instability, Status Post T</w:t>
      </w:r>
      <w:r w:rsidR="0055493E">
        <w:rPr>
          <w:color w:val="auto"/>
          <w:szCs w:val="24"/>
        </w:rPr>
        <w:t>ACS</w:t>
      </w:r>
      <w:r w:rsidR="008238D7">
        <w:rPr>
          <w:color w:val="auto"/>
          <w:szCs w:val="24"/>
        </w:rPr>
        <w:t xml:space="preserve"> (</w:t>
      </w:r>
      <w:r w:rsidR="008238D7" w:rsidRPr="008238D7">
        <w:rPr>
          <w:color w:val="auto"/>
          <w:szCs w:val="24"/>
        </w:rPr>
        <w:t>thermal-assisted capsular shift</w:t>
      </w:r>
      <w:r w:rsidR="008238D7">
        <w:rPr>
          <w:color w:val="auto"/>
          <w:szCs w:val="24"/>
        </w:rPr>
        <w:t>)</w:t>
      </w:r>
      <w:r w:rsidR="0050055D" w:rsidRPr="00ED2360">
        <w:rPr>
          <w:color w:val="auto"/>
          <w:szCs w:val="24"/>
        </w:rPr>
        <w:t xml:space="preserve"> Procedure.</w:t>
      </w:r>
      <w:r w:rsidR="008238D7">
        <w:rPr>
          <w:color w:val="auto"/>
          <w:szCs w:val="24"/>
        </w:rPr>
        <w:t xml:space="preserve"> </w:t>
      </w:r>
      <w:r w:rsidR="0055493E">
        <w:rPr>
          <w:color w:val="auto"/>
          <w:szCs w:val="24"/>
        </w:rPr>
        <w:t xml:space="preserve">The CI first injured his right shoulder in approximately 1997 while opening a sliding glass door. </w:t>
      </w:r>
      <w:r w:rsidR="008238D7">
        <w:rPr>
          <w:color w:val="auto"/>
          <w:szCs w:val="24"/>
        </w:rPr>
        <w:t xml:space="preserve"> </w:t>
      </w:r>
      <w:r w:rsidR="0055493E">
        <w:rPr>
          <w:color w:val="auto"/>
          <w:szCs w:val="24"/>
        </w:rPr>
        <w:t xml:space="preserve">In </w:t>
      </w:r>
      <w:r w:rsidR="003362FE">
        <w:rPr>
          <w:color w:val="auto"/>
          <w:szCs w:val="24"/>
        </w:rPr>
        <w:t>A</w:t>
      </w:r>
      <w:r w:rsidR="0055493E">
        <w:rPr>
          <w:color w:val="auto"/>
          <w:szCs w:val="24"/>
        </w:rPr>
        <w:t xml:space="preserve">ugust 1998 he had right shoulder arthroscopy with </w:t>
      </w:r>
      <w:proofErr w:type="spellStart"/>
      <w:r w:rsidR="0055493E">
        <w:rPr>
          <w:color w:val="auto"/>
          <w:szCs w:val="24"/>
        </w:rPr>
        <w:t>subacromial</w:t>
      </w:r>
      <w:proofErr w:type="spellEnd"/>
      <w:r w:rsidR="0055493E">
        <w:rPr>
          <w:color w:val="auto"/>
          <w:szCs w:val="24"/>
        </w:rPr>
        <w:t xml:space="preserve"> decompression, distal clavicle resection (Mumford), and </w:t>
      </w:r>
      <w:proofErr w:type="spellStart"/>
      <w:r w:rsidR="0055493E">
        <w:rPr>
          <w:color w:val="auto"/>
          <w:szCs w:val="24"/>
        </w:rPr>
        <w:t>electrothermal</w:t>
      </w:r>
      <w:proofErr w:type="spellEnd"/>
      <w:r w:rsidR="0055493E">
        <w:rPr>
          <w:color w:val="auto"/>
          <w:szCs w:val="24"/>
        </w:rPr>
        <w:t xml:space="preserve"> capsular shrinkage. </w:t>
      </w:r>
      <w:r w:rsidR="00F944DB">
        <w:rPr>
          <w:color w:val="auto"/>
          <w:szCs w:val="24"/>
        </w:rPr>
        <w:t xml:space="preserve"> </w:t>
      </w:r>
      <w:r w:rsidR="0055493E">
        <w:rPr>
          <w:color w:val="auto"/>
          <w:szCs w:val="24"/>
        </w:rPr>
        <w:t xml:space="preserve">An Informal Physical Evaluation Board (PEB) in July 2000 evaluated the conditions of bilateral </w:t>
      </w:r>
      <w:proofErr w:type="spellStart"/>
      <w:r w:rsidR="0055493E">
        <w:rPr>
          <w:color w:val="auto"/>
          <w:szCs w:val="24"/>
        </w:rPr>
        <w:t>epicondylitis</w:t>
      </w:r>
      <w:proofErr w:type="spellEnd"/>
      <w:r w:rsidR="0055493E">
        <w:rPr>
          <w:color w:val="auto"/>
          <w:szCs w:val="24"/>
        </w:rPr>
        <w:t xml:space="preserve">, chronic lower back pain, and right shoulder impingement and determined he was fit for continued naval service. </w:t>
      </w:r>
      <w:r w:rsidR="00F944DB">
        <w:rPr>
          <w:color w:val="auto"/>
          <w:szCs w:val="24"/>
        </w:rPr>
        <w:t xml:space="preserve"> </w:t>
      </w:r>
      <w:r w:rsidR="0055493E">
        <w:rPr>
          <w:color w:val="auto"/>
          <w:szCs w:val="24"/>
        </w:rPr>
        <w:t xml:space="preserve">However, he </w:t>
      </w:r>
      <w:r w:rsidR="00BE48F1">
        <w:rPr>
          <w:color w:val="auto"/>
          <w:szCs w:val="24"/>
        </w:rPr>
        <w:t xml:space="preserve">continued to have right shoulder pain and </w:t>
      </w:r>
      <w:r w:rsidR="0055493E">
        <w:rPr>
          <w:color w:val="auto"/>
          <w:szCs w:val="24"/>
        </w:rPr>
        <w:t>was subsequently diagnosed with a rotator cuff tear and a patulous anterior capsule</w:t>
      </w:r>
      <w:r w:rsidR="00BE48F1">
        <w:rPr>
          <w:color w:val="auto"/>
          <w:szCs w:val="24"/>
        </w:rPr>
        <w:t>.</w:t>
      </w:r>
      <w:r w:rsidR="0055493E">
        <w:rPr>
          <w:color w:val="auto"/>
          <w:szCs w:val="24"/>
        </w:rPr>
        <w:t xml:space="preserve"> </w:t>
      </w:r>
      <w:r w:rsidR="00F944DB">
        <w:rPr>
          <w:color w:val="auto"/>
          <w:szCs w:val="24"/>
        </w:rPr>
        <w:t xml:space="preserve"> </w:t>
      </w:r>
      <w:r w:rsidR="00BE48F1">
        <w:rPr>
          <w:color w:val="auto"/>
          <w:szCs w:val="24"/>
        </w:rPr>
        <w:t>He</w:t>
      </w:r>
      <w:r w:rsidR="0055493E">
        <w:rPr>
          <w:color w:val="auto"/>
          <w:szCs w:val="24"/>
        </w:rPr>
        <w:t xml:space="preserve"> underwent surgical repair with </w:t>
      </w:r>
      <w:proofErr w:type="spellStart"/>
      <w:r w:rsidR="0055493E">
        <w:rPr>
          <w:color w:val="auto"/>
          <w:szCs w:val="24"/>
        </w:rPr>
        <w:t>lysis</w:t>
      </w:r>
      <w:proofErr w:type="spellEnd"/>
      <w:r w:rsidR="0055493E">
        <w:rPr>
          <w:color w:val="auto"/>
          <w:szCs w:val="24"/>
        </w:rPr>
        <w:t xml:space="preserve"> of adhesions in February 2001. </w:t>
      </w:r>
      <w:r w:rsidR="00F944DB">
        <w:rPr>
          <w:color w:val="auto"/>
          <w:szCs w:val="24"/>
        </w:rPr>
        <w:t xml:space="preserve"> </w:t>
      </w:r>
      <w:r w:rsidR="0055493E">
        <w:rPr>
          <w:color w:val="auto"/>
          <w:szCs w:val="24"/>
        </w:rPr>
        <w:t xml:space="preserve">He had some initial improvement in his shoulder range of motion (ROM) and pain but then his condition worsened and he was not </w:t>
      </w:r>
      <w:r w:rsidR="003362FE">
        <w:rPr>
          <w:color w:val="auto"/>
          <w:szCs w:val="24"/>
        </w:rPr>
        <w:t xml:space="preserve">able </w:t>
      </w:r>
      <w:r w:rsidR="0055493E">
        <w:rPr>
          <w:color w:val="auto"/>
          <w:szCs w:val="24"/>
        </w:rPr>
        <w:t xml:space="preserve">to return to full duty. </w:t>
      </w:r>
      <w:r w:rsidR="00F944DB">
        <w:rPr>
          <w:color w:val="auto"/>
          <w:szCs w:val="24"/>
        </w:rPr>
        <w:t xml:space="preserve"> </w:t>
      </w:r>
      <w:r w:rsidR="00684E2B" w:rsidRPr="00ED2360">
        <w:rPr>
          <w:color w:val="auto"/>
          <w:szCs w:val="24"/>
        </w:rPr>
        <w:t xml:space="preserve">The CI was </w:t>
      </w:r>
      <w:r w:rsidR="0055493E">
        <w:rPr>
          <w:color w:val="auto"/>
          <w:szCs w:val="24"/>
        </w:rPr>
        <w:t xml:space="preserve">again </w:t>
      </w:r>
      <w:r w:rsidR="00684E2B" w:rsidRPr="00ED2360">
        <w:rPr>
          <w:color w:val="auto"/>
          <w:szCs w:val="24"/>
        </w:rPr>
        <w:t>referred to the PEB</w:t>
      </w:r>
      <w:r w:rsidR="0055493E">
        <w:rPr>
          <w:color w:val="auto"/>
          <w:szCs w:val="24"/>
        </w:rPr>
        <w:t>.</w:t>
      </w:r>
      <w:r w:rsidR="00684E2B" w:rsidRPr="00ED2360">
        <w:rPr>
          <w:color w:val="auto"/>
          <w:szCs w:val="24"/>
        </w:rPr>
        <w:t xml:space="preserve"> </w:t>
      </w:r>
      <w:r w:rsidR="00F944DB">
        <w:rPr>
          <w:color w:val="auto"/>
          <w:szCs w:val="24"/>
        </w:rPr>
        <w:t xml:space="preserve"> </w:t>
      </w:r>
      <w:r w:rsidR="0055493E">
        <w:rPr>
          <w:color w:val="auto"/>
          <w:szCs w:val="24"/>
        </w:rPr>
        <w:t>The PEB evaluated his right shoulder and right elbow, determined he was</w:t>
      </w:r>
      <w:r w:rsidR="00684E2B" w:rsidRPr="00ED2360">
        <w:rPr>
          <w:color w:val="auto"/>
          <w:szCs w:val="24"/>
        </w:rPr>
        <w:t xml:space="preserve"> unfit </w:t>
      </w:r>
      <w:r w:rsidR="0055493E">
        <w:rPr>
          <w:color w:val="auto"/>
          <w:szCs w:val="24"/>
        </w:rPr>
        <w:t xml:space="preserve">for </w:t>
      </w:r>
      <w:r w:rsidR="00E866F8" w:rsidRPr="00ED2360">
        <w:rPr>
          <w:color w:val="auto"/>
          <w:szCs w:val="24"/>
        </w:rPr>
        <w:t xml:space="preserve">continued </w:t>
      </w:r>
      <w:r w:rsidR="0055493E">
        <w:rPr>
          <w:color w:val="auto"/>
          <w:szCs w:val="24"/>
        </w:rPr>
        <w:t xml:space="preserve">naval </w:t>
      </w:r>
      <w:r w:rsidR="00E866F8" w:rsidRPr="00ED2360">
        <w:rPr>
          <w:color w:val="auto"/>
          <w:szCs w:val="24"/>
        </w:rPr>
        <w:t>service</w:t>
      </w:r>
      <w:r w:rsidR="003362FE">
        <w:rPr>
          <w:color w:val="auto"/>
          <w:szCs w:val="24"/>
        </w:rPr>
        <w:t xml:space="preserve"> secondary to his right shoulder condition</w:t>
      </w:r>
      <w:r w:rsidR="0055493E">
        <w:rPr>
          <w:color w:val="auto"/>
          <w:szCs w:val="24"/>
        </w:rPr>
        <w:t>,</w:t>
      </w:r>
      <w:r w:rsidR="00E866F8" w:rsidRPr="00ED2360">
        <w:rPr>
          <w:color w:val="auto"/>
          <w:szCs w:val="24"/>
        </w:rPr>
        <w:t xml:space="preserve"> </w:t>
      </w:r>
      <w:r w:rsidR="00684E2B" w:rsidRPr="00ED2360">
        <w:rPr>
          <w:color w:val="auto"/>
          <w:szCs w:val="24"/>
        </w:rPr>
        <w:t xml:space="preserve">and </w:t>
      </w:r>
      <w:r w:rsidR="003362FE">
        <w:rPr>
          <w:color w:val="auto"/>
          <w:szCs w:val="24"/>
        </w:rPr>
        <w:t xml:space="preserve">he was </w:t>
      </w:r>
      <w:r w:rsidR="00684E2B" w:rsidRPr="00ED2360">
        <w:rPr>
          <w:color w:val="auto"/>
          <w:szCs w:val="24"/>
        </w:rPr>
        <w:t xml:space="preserve">separated </w:t>
      </w:r>
      <w:r w:rsidR="00BE48F1">
        <w:rPr>
          <w:color w:val="auto"/>
          <w:szCs w:val="24"/>
        </w:rPr>
        <w:t>with a</w:t>
      </w:r>
      <w:r w:rsidR="00684E2B" w:rsidRPr="00ED2360">
        <w:rPr>
          <w:color w:val="auto"/>
          <w:szCs w:val="24"/>
        </w:rPr>
        <w:t xml:space="preserve"> </w:t>
      </w:r>
      <w:r w:rsidR="0050055D" w:rsidRPr="00ED2360">
        <w:rPr>
          <w:color w:val="auto"/>
          <w:szCs w:val="24"/>
        </w:rPr>
        <w:t>1</w:t>
      </w:r>
      <w:r w:rsidR="00684E2B" w:rsidRPr="00ED2360">
        <w:rPr>
          <w:color w:val="auto"/>
          <w:szCs w:val="24"/>
        </w:rPr>
        <w:t>0% disability</w:t>
      </w:r>
      <w:r w:rsidR="00E866F8" w:rsidRPr="00ED2360">
        <w:rPr>
          <w:color w:val="auto"/>
          <w:szCs w:val="24"/>
        </w:rPr>
        <w:t xml:space="preserve"> </w:t>
      </w:r>
      <w:r w:rsidR="00BE48F1">
        <w:rPr>
          <w:color w:val="auto"/>
          <w:szCs w:val="24"/>
        </w:rPr>
        <w:t xml:space="preserve">rating </w:t>
      </w:r>
      <w:r w:rsidR="00E866F8" w:rsidRPr="00ED2360">
        <w:rPr>
          <w:color w:val="auto"/>
          <w:szCs w:val="24"/>
        </w:rPr>
        <w:t xml:space="preserve">using the Veterans Affairs Schedule for Ratings Disabilities (VASRD) and applicable </w:t>
      </w:r>
      <w:r w:rsidR="0050055D" w:rsidRPr="00ED2360">
        <w:rPr>
          <w:color w:val="auto"/>
          <w:szCs w:val="24"/>
        </w:rPr>
        <w:t>Navy</w:t>
      </w:r>
      <w:r w:rsidR="00E866F8" w:rsidRPr="00ED2360">
        <w:rPr>
          <w:color w:val="auto"/>
          <w:szCs w:val="24"/>
        </w:rPr>
        <w:t xml:space="preserve"> and Department of Defense regulations.</w:t>
      </w:r>
    </w:p>
    <w:p w:rsidR="00923B25" w:rsidRPr="00ED2360" w:rsidRDefault="008B5D31" w:rsidP="00ED2360">
      <w:pPr>
        <w:tabs>
          <w:tab w:val="left" w:pos="288"/>
          <w:tab w:val="left" w:pos="4752"/>
        </w:tabs>
        <w:spacing w:line="240" w:lineRule="exact"/>
        <w:jc w:val="both"/>
        <w:rPr>
          <w:color w:val="auto"/>
        </w:rPr>
      </w:pPr>
      <w:r w:rsidRPr="00ED2360">
        <w:rPr>
          <w:color w:val="auto"/>
          <w:u w:val="single"/>
        </w:rPr>
        <w:t>_______________________________________________________________</w:t>
      </w:r>
      <w:r w:rsidRPr="00ED2360">
        <w:rPr>
          <w:color w:val="auto"/>
        </w:rPr>
        <w:t>_</w:t>
      </w:r>
    </w:p>
    <w:p w:rsidR="00923B25" w:rsidRPr="00ED2360" w:rsidRDefault="00923B25" w:rsidP="00ED2360">
      <w:pPr>
        <w:tabs>
          <w:tab w:val="left" w:pos="288"/>
          <w:tab w:val="left" w:pos="4752"/>
        </w:tabs>
        <w:spacing w:line="240" w:lineRule="exact"/>
        <w:jc w:val="both"/>
        <w:rPr>
          <w:color w:val="auto"/>
        </w:rPr>
      </w:pPr>
    </w:p>
    <w:p w:rsidR="00A90D55" w:rsidRPr="00ED2360" w:rsidRDefault="001C181A" w:rsidP="00ED2360">
      <w:pPr>
        <w:tabs>
          <w:tab w:val="left" w:pos="288"/>
          <w:tab w:val="left" w:pos="4752"/>
        </w:tabs>
        <w:spacing w:line="240" w:lineRule="exact"/>
        <w:jc w:val="both"/>
        <w:rPr>
          <w:color w:val="auto"/>
          <w:szCs w:val="24"/>
        </w:rPr>
      </w:pPr>
      <w:r w:rsidRPr="00ED2360">
        <w:rPr>
          <w:color w:val="auto"/>
          <w:u w:val="single"/>
        </w:rPr>
        <w:t>CI CONTENTION</w:t>
      </w:r>
      <w:r w:rsidRPr="00ED2360">
        <w:rPr>
          <w:color w:val="auto"/>
        </w:rPr>
        <w:t>:</w:t>
      </w:r>
      <w:r w:rsidR="00FB6E82" w:rsidRPr="00ED2360">
        <w:rPr>
          <w:color w:val="auto"/>
        </w:rPr>
        <w:t xml:space="preserve">  </w:t>
      </w:r>
      <w:r w:rsidR="009C3F82" w:rsidRPr="00ED2360">
        <w:rPr>
          <w:color w:val="auto"/>
          <w:szCs w:val="24"/>
        </w:rPr>
        <w:t>The CI</w:t>
      </w:r>
      <w:r w:rsidR="00E866F8" w:rsidRPr="00ED2360">
        <w:rPr>
          <w:color w:val="auto"/>
          <w:szCs w:val="24"/>
        </w:rPr>
        <w:t xml:space="preserve"> states: </w:t>
      </w:r>
      <w:r w:rsidR="00E40F19" w:rsidRPr="00ED2360">
        <w:rPr>
          <w:rFonts w:hAnsi="Calibri"/>
          <w:color w:val="auto"/>
          <w:szCs w:val="24"/>
        </w:rPr>
        <w:t>“</w:t>
      </w:r>
      <w:r w:rsidR="008B2B11" w:rsidRPr="00ED2360">
        <w:rPr>
          <w:color w:val="auto"/>
          <w:szCs w:val="24"/>
        </w:rPr>
        <w:t xml:space="preserve">Lumbar strain was evaluated by VA as </w:t>
      </w:r>
      <w:r w:rsidR="0055493E">
        <w:rPr>
          <w:color w:val="auto"/>
          <w:szCs w:val="24"/>
        </w:rPr>
        <w:t>4</w:t>
      </w:r>
      <w:r w:rsidR="008B2B11" w:rsidRPr="00ED2360">
        <w:rPr>
          <w:color w:val="auto"/>
          <w:szCs w:val="24"/>
        </w:rPr>
        <w:t>0% disabling and right shoulder condition was initially evaluated as 20% disabling.</w:t>
      </w:r>
      <w:r w:rsidR="00E866F8" w:rsidRPr="00ED2360">
        <w:rPr>
          <w:rFonts w:hAnsi="Calibri"/>
          <w:color w:val="auto"/>
          <w:szCs w:val="24"/>
        </w:rPr>
        <w:t>”</w:t>
      </w:r>
    </w:p>
    <w:p w:rsidR="00A90D55" w:rsidRPr="00ED2360" w:rsidRDefault="008B5D31" w:rsidP="00ED2360">
      <w:pPr>
        <w:tabs>
          <w:tab w:val="left" w:pos="288"/>
          <w:tab w:val="left" w:pos="4752"/>
        </w:tabs>
        <w:spacing w:line="240" w:lineRule="exact"/>
        <w:jc w:val="both"/>
        <w:rPr>
          <w:color w:val="auto"/>
        </w:rPr>
      </w:pPr>
      <w:r w:rsidRPr="00ED2360">
        <w:rPr>
          <w:color w:val="auto"/>
          <w:u w:val="single"/>
        </w:rPr>
        <w:t>_______________________________________________________________</w:t>
      </w:r>
      <w:r w:rsidRPr="00ED2360">
        <w:rPr>
          <w:color w:val="auto"/>
        </w:rPr>
        <w:t>_</w:t>
      </w:r>
    </w:p>
    <w:p w:rsidR="00C030B8" w:rsidRDefault="00C030B8">
      <w:pPr>
        <w:rPr>
          <w:color w:val="auto"/>
        </w:rPr>
      </w:pPr>
      <w:r>
        <w:rPr>
          <w:color w:val="auto"/>
        </w:rPr>
        <w:br w:type="page"/>
      </w:r>
    </w:p>
    <w:p w:rsidR="002338CA" w:rsidRPr="00ED2360" w:rsidRDefault="00A90D55" w:rsidP="00ED2360">
      <w:pPr>
        <w:tabs>
          <w:tab w:val="left" w:pos="288"/>
          <w:tab w:val="left" w:pos="4752"/>
        </w:tabs>
        <w:spacing w:line="240" w:lineRule="exact"/>
        <w:jc w:val="both"/>
        <w:rPr>
          <w:color w:val="auto"/>
        </w:rPr>
      </w:pPr>
      <w:r w:rsidRPr="00ED2360">
        <w:rPr>
          <w:color w:val="auto"/>
          <w:u w:val="single"/>
        </w:rPr>
        <w:lastRenderedPageBreak/>
        <w:t>RATING COMPARISON</w:t>
      </w:r>
      <w:r w:rsidRPr="00ED2360">
        <w:rPr>
          <w:color w:val="auto"/>
        </w:rPr>
        <w:t>:</w:t>
      </w:r>
    </w:p>
    <w:p w:rsidR="00DA3ED0" w:rsidRDefault="00DA3ED0" w:rsidP="00875F2D">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FF5383">
            <w:pPr>
              <w:pStyle w:val="ListParagraph"/>
              <w:spacing w:after="0" w:line="240" w:lineRule="auto"/>
              <w:ind w:left="0"/>
              <w:jc w:val="center"/>
              <w:rPr>
                <w:rFonts w:cs="Times New Roman"/>
                <w:b/>
              </w:rPr>
            </w:pPr>
            <w:r>
              <w:rPr>
                <w:rFonts w:cs="Times New Roman"/>
                <w:b/>
              </w:rPr>
              <w:t>VA (</w:t>
            </w:r>
            <w:r w:rsidR="00FF5383">
              <w:rPr>
                <w:rFonts w:cs="Times New Roman"/>
                <w:b/>
              </w:rPr>
              <w:t>14 Months Prior to</w:t>
            </w:r>
            <w:r>
              <w:rPr>
                <w:rFonts w:cs="Times New Roman"/>
                <w:b/>
              </w:rPr>
              <w:t xml:space="preserve"> Separation)</w:t>
            </w:r>
          </w:p>
        </w:tc>
      </w:tr>
      <w:tr w:rsidR="00DA3ED0"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Effective</w:t>
            </w:r>
          </w:p>
        </w:tc>
      </w:tr>
      <w:tr w:rsidR="00DA3ED0"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C20D17" w:rsidP="00154B4D">
            <w:pPr>
              <w:pStyle w:val="ListParagraph"/>
              <w:spacing w:after="0" w:line="240" w:lineRule="auto"/>
              <w:ind w:left="0"/>
              <w:rPr>
                <w:rFonts w:cs="Times New Roman"/>
                <w:sz w:val="20"/>
                <w:szCs w:val="20"/>
              </w:rPr>
            </w:pPr>
            <w:r>
              <w:rPr>
                <w:rFonts w:cs="Times New Roman"/>
                <w:sz w:val="20"/>
                <w:szCs w:val="20"/>
              </w:rPr>
              <w:t>Right Shoulder Multidirectional Instability Status Post T</w:t>
            </w:r>
            <w:r w:rsidR="00154B4D">
              <w:rPr>
                <w:rFonts w:cs="Times New Roman"/>
                <w:sz w:val="20"/>
                <w:szCs w:val="20"/>
              </w:rPr>
              <w:t>ACS</w:t>
            </w:r>
            <w:r>
              <w:rPr>
                <w:rFonts w:cs="Times New Roman"/>
                <w:sz w:val="20"/>
                <w:szCs w:val="20"/>
              </w:rPr>
              <w:t xml:space="preserve"> Procedure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C20D17">
            <w:pPr>
              <w:pStyle w:val="ListParagraph"/>
              <w:spacing w:after="0" w:line="240" w:lineRule="auto"/>
              <w:ind w:left="0"/>
              <w:jc w:val="center"/>
              <w:rPr>
                <w:rFonts w:cs="Times New Roman"/>
                <w:sz w:val="18"/>
                <w:szCs w:val="18"/>
              </w:rPr>
            </w:pPr>
            <w:r>
              <w:rPr>
                <w:rFonts w:cs="Times New Roman"/>
                <w:sz w:val="18"/>
                <w:szCs w:val="18"/>
              </w:rPr>
              <w:t>5299-5003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C20D17">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Default="00C20D17">
            <w:pPr>
              <w:pStyle w:val="ListParagraph"/>
              <w:spacing w:after="0" w:line="240" w:lineRule="auto"/>
              <w:ind w:left="0"/>
              <w:rPr>
                <w:rFonts w:cs="Times New Roman"/>
                <w:sz w:val="18"/>
                <w:szCs w:val="18"/>
              </w:rPr>
            </w:pPr>
            <w:r>
              <w:rPr>
                <w:rFonts w:cs="Times New Roman"/>
                <w:sz w:val="18"/>
                <w:szCs w:val="18"/>
              </w:rPr>
              <w:t>20010723</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Default="00295084">
            <w:pPr>
              <w:pStyle w:val="ListParagraph"/>
              <w:spacing w:after="0" w:line="240" w:lineRule="auto"/>
              <w:ind w:left="0"/>
              <w:rPr>
                <w:rFonts w:cs="Times New Roman"/>
                <w:sz w:val="20"/>
                <w:szCs w:val="20"/>
              </w:rPr>
            </w:pPr>
            <w:r>
              <w:rPr>
                <w:rFonts w:cs="Times New Roman"/>
                <w:sz w:val="20"/>
                <w:szCs w:val="20"/>
              </w:rPr>
              <w:t>Right Shoulder Impingement and Tendinitis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295084">
            <w:pPr>
              <w:pStyle w:val="ListParagraph"/>
              <w:spacing w:after="0" w:line="240" w:lineRule="auto"/>
              <w:ind w:left="0"/>
              <w:jc w:val="center"/>
              <w:rPr>
                <w:rFonts w:cs="Times New Roman"/>
                <w:sz w:val="18"/>
                <w:szCs w:val="18"/>
              </w:rPr>
            </w:pPr>
            <w:r>
              <w:rPr>
                <w:rFonts w:cs="Times New Roman"/>
                <w:sz w:val="18"/>
                <w:szCs w:val="18"/>
              </w:rPr>
              <w:t>5299-5201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295084">
            <w:pPr>
              <w:pStyle w:val="ListParagraph"/>
              <w:spacing w:after="0" w:line="240" w:lineRule="auto"/>
              <w:ind w:left="0"/>
              <w:jc w:val="center"/>
              <w:rPr>
                <w:rFonts w:cs="Times New Roman"/>
                <w:sz w:val="18"/>
                <w:szCs w:val="18"/>
              </w:rPr>
            </w:pPr>
            <w:r>
              <w:rPr>
                <w:rFonts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50055D">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295084">
            <w:pPr>
              <w:pStyle w:val="ListParagraph"/>
              <w:spacing w:after="0" w:line="240" w:lineRule="auto"/>
              <w:ind w:left="0"/>
              <w:jc w:val="center"/>
              <w:rPr>
                <w:rFonts w:cs="Times New Roman"/>
                <w:sz w:val="18"/>
                <w:szCs w:val="18"/>
              </w:rPr>
            </w:pPr>
            <w:r>
              <w:rPr>
                <w:rFonts w:cs="Times New Roman"/>
                <w:sz w:val="18"/>
                <w:szCs w:val="18"/>
              </w:rPr>
              <w:t>20011027</w:t>
            </w:r>
          </w:p>
        </w:tc>
      </w:tr>
      <w:tr w:rsidR="00E16D9E"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D9E" w:rsidRDefault="00E16D9E">
            <w:pPr>
              <w:pStyle w:val="ListParagraph"/>
              <w:spacing w:after="0" w:line="240" w:lineRule="auto"/>
              <w:ind w:left="0"/>
              <w:rPr>
                <w:rFonts w:cs="Times New Roman"/>
                <w:sz w:val="20"/>
                <w:szCs w:val="20"/>
              </w:rPr>
            </w:pPr>
            <w:r>
              <w:rPr>
                <w:rFonts w:cs="Times New Roman"/>
                <w:sz w:val="20"/>
                <w:szCs w:val="20"/>
              </w:rPr>
              <w:t>Right Shoulder Status Post Arthroscopic Distal Clavicle Resection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D9E" w:rsidRDefault="00E16D9E">
            <w:pPr>
              <w:pStyle w:val="ListParagraph"/>
              <w:spacing w:after="0" w:line="240" w:lineRule="auto"/>
              <w:ind w:left="0"/>
              <w:jc w:val="center"/>
              <w:rPr>
                <w:rFonts w:cs="Times New Roman"/>
                <w:sz w:val="18"/>
                <w:szCs w:val="18"/>
              </w:rPr>
            </w:pPr>
            <w:r>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D9E" w:rsidRDefault="00E16D9E">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16D9E" w:rsidRPr="00D66D7B" w:rsidRDefault="00E16D9E">
            <w:pPr>
              <w:pStyle w:val="ListParagraph"/>
              <w:spacing w:after="0" w:line="240" w:lineRule="auto"/>
              <w:ind w:left="0"/>
              <w:jc w:val="center"/>
              <w:rPr>
                <w:rFonts w:cs="Times New Roman"/>
                <w:sz w:val="18"/>
                <w:szCs w:val="18"/>
              </w:rPr>
            </w:pPr>
            <w:r w:rsidRPr="00D66D7B">
              <w:rPr>
                <w:rFonts w:cs="Times New Roman"/>
                <w:sz w:val="18"/>
                <w:szCs w:val="18"/>
              </w:rPr>
              <w:t>20010723</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E16D9E" w:rsidRDefault="00E16D9E" w:rsidP="00CC2ED7">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rsidP="009C3FB6">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rsidP="009C3FB6">
            <w:pPr>
              <w:pStyle w:val="ListParagraph"/>
              <w:spacing w:after="0" w:line="240" w:lineRule="auto"/>
              <w:ind w:left="0"/>
              <w:jc w:val="center"/>
              <w:rPr>
                <w:rFonts w:cs="Times New Roman"/>
                <w:sz w:val="18"/>
                <w:szCs w:val="18"/>
              </w:rPr>
            </w:pPr>
          </w:p>
        </w:tc>
      </w:tr>
      <w:tr w:rsidR="00DA3ED0"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Default="00C20D17">
            <w:pPr>
              <w:pStyle w:val="ListParagraph"/>
              <w:spacing w:after="0" w:line="240" w:lineRule="auto"/>
              <w:ind w:left="0"/>
              <w:rPr>
                <w:rFonts w:cs="Times New Roman"/>
                <w:sz w:val="20"/>
                <w:szCs w:val="20"/>
              </w:rPr>
            </w:pPr>
            <w:r>
              <w:rPr>
                <w:rFonts w:cs="Times New Roman"/>
                <w:sz w:val="20"/>
                <w:szCs w:val="20"/>
              </w:rPr>
              <w:t>S/P S</w:t>
            </w:r>
            <w:r w:rsidR="00154B4D">
              <w:rPr>
                <w:rFonts w:cs="Times New Roman"/>
                <w:sz w:val="20"/>
                <w:szCs w:val="20"/>
              </w:rPr>
              <w:t>urgical Release of Adhesive Band</w:t>
            </w:r>
            <w:r>
              <w:rPr>
                <w:rFonts w:cs="Times New Roman"/>
                <w:sz w:val="20"/>
                <w:szCs w:val="20"/>
              </w:rPr>
              <w:t>s Right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Default="00C20D17">
            <w:pPr>
              <w:pStyle w:val="ListParagraph"/>
              <w:spacing w:after="0" w:line="240" w:lineRule="auto"/>
              <w:ind w:left="0"/>
              <w:jc w:val="center"/>
              <w:rPr>
                <w:rFonts w:cs="Times New Roman"/>
                <w:sz w:val="18"/>
                <w:szCs w:val="18"/>
              </w:rPr>
            </w:pPr>
            <w:r>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Default="00DA3ED0">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DA3ED0" w:rsidRDefault="00B1263B">
            <w:pPr>
              <w:pStyle w:val="ListParagraph"/>
              <w:spacing w:after="0" w:line="240" w:lineRule="auto"/>
              <w:ind w:left="0"/>
              <w:jc w:val="center"/>
              <w:rPr>
                <w:rFonts w:cs="Times New Roman"/>
                <w:sz w:val="18"/>
                <w:szCs w:val="18"/>
              </w:rPr>
            </w:pPr>
            <w:r>
              <w:rPr>
                <w:rFonts w:cs="Times New Roman"/>
                <w:sz w:val="18"/>
                <w:szCs w:val="18"/>
              </w:rPr>
              <w:t>20010723</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A3ED0" w:rsidRDefault="00DA3ED0">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Default="00DA3ED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Default="00DA3ED0">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Default="00DA3ED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Default="00DA3ED0">
            <w:pPr>
              <w:pStyle w:val="ListParagraph"/>
              <w:spacing w:after="0" w:line="240" w:lineRule="auto"/>
              <w:ind w:left="0"/>
              <w:jc w:val="center"/>
              <w:rPr>
                <w:rFonts w:cs="Times New Roman"/>
                <w:sz w:val="18"/>
                <w:szCs w:val="18"/>
              </w:rPr>
            </w:pPr>
          </w:p>
        </w:tc>
      </w:tr>
      <w:tr w:rsidR="00B1263B"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rPr>
                <w:rFonts w:cs="Times New Roman"/>
                <w:sz w:val="20"/>
                <w:szCs w:val="20"/>
              </w:rPr>
            </w:pPr>
            <w:r>
              <w:rPr>
                <w:rFonts w:cs="Times New Roman"/>
                <w:sz w:val="20"/>
                <w:szCs w:val="20"/>
              </w:rPr>
              <w:t xml:space="preserve">Right Shoulder Status Post </w:t>
            </w:r>
            <w:proofErr w:type="spellStart"/>
            <w:r>
              <w:rPr>
                <w:rFonts w:cs="Times New Roman"/>
                <w:sz w:val="20"/>
                <w:szCs w:val="20"/>
              </w:rPr>
              <w:t>Subacromial</w:t>
            </w:r>
            <w:proofErr w:type="spellEnd"/>
            <w:r>
              <w:rPr>
                <w:rFonts w:cs="Times New Roman"/>
                <w:sz w:val="20"/>
                <w:szCs w:val="20"/>
              </w:rPr>
              <w:t xml:space="preserve"> Decompression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r>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1263B" w:rsidRDefault="00B1263B">
            <w:pPr>
              <w:pStyle w:val="ListParagraph"/>
              <w:spacing w:after="0" w:line="240" w:lineRule="auto"/>
              <w:ind w:left="0"/>
              <w:jc w:val="center"/>
              <w:rPr>
                <w:rFonts w:cs="Times New Roman"/>
                <w:sz w:val="18"/>
                <w:szCs w:val="18"/>
              </w:rPr>
            </w:pPr>
            <w:r>
              <w:rPr>
                <w:rFonts w:cs="Times New Roman"/>
                <w:sz w:val="18"/>
                <w:szCs w:val="18"/>
              </w:rPr>
              <w:t>20010723</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p>
        </w:tc>
      </w:tr>
      <w:tr w:rsidR="00B1263B"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rPr>
                <w:rFonts w:cs="Times New Roman"/>
                <w:sz w:val="20"/>
                <w:szCs w:val="20"/>
              </w:rPr>
            </w:pPr>
            <w:r>
              <w:rPr>
                <w:rFonts w:cs="Times New Roman"/>
                <w:sz w:val="20"/>
                <w:szCs w:val="20"/>
              </w:rPr>
              <w:t xml:space="preserve">Right Elbow Lateral </w:t>
            </w:r>
            <w:proofErr w:type="spellStart"/>
            <w:r>
              <w:rPr>
                <w:rFonts w:cs="Times New Roman"/>
                <w:sz w:val="20"/>
                <w:szCs w:val="20"/>
              </w:rPr>
              <w:t>Epicondylitis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r>
              <w:rPr>
                <w:rFonts w:cs="Times New Roman"/>
                <w:sz w:val="18"/>
                <w:szCs w:val="18"/>
              </w:rPr>
              <w:t>CAT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B1263B">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1263B" w:rsidRDefault="00B1263B">
            <w:pPr>
              <w:pStyle w:val="ListParagraph"/>
              <w:spacing w:after="0" w:line="240" w:lineRule="auto"/>
              <w:ind w:left="0"/>
              <w:jc w:val="center"/>
              <w:rPr>
                <w:rFonts w:cs="Times New Roman"/>
                <w:sz w:val="18"/>
                <w:szCs w:val="18"/>
              </w:rPr>
            </w:pPr>
            <w:r>
              <w:rPr>
                <w:rFonts w:cs="Times New Roman"/>
                <w:sz w:val="18"/>
                <w:szCs w:val="18"/>
              </w:rPr>
              <w:t>20010723</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1263B" w:rsidRDefault="00295084">
            <w:pPr>
              <w:pStyle w:val="ListParagraph"/>
              <w:spacing w:after="0" w:line="240" w:lineRule="auto"/>
              <w:ind w:left="0"/>
              <w:rPr>
                <w:rFonts w:cs="Times New Roman"/>
                <w:sz w:val="20"/>
                <w:szCs w:val="20"/>
              </w:rPr>
            </w:pPr>
            <w:r>
              <w:rPr>
                <w:rFonts w:cs="Times New Roman"/>
                <w:sz w:val="20"/>
                <w:szCs w:val="20"/>
              </w:rPr>
              <w:t xml:space="preserve">Right </w:t>
            </w:r>
            <w:proofErr w:type="spellStart"/>
            <w:r>
              <w:rPr>
                <w:rFonts w:cs="Times New Roman"/>
                <w:sz w:val="20"/>
                <w:szCs w:val="20"/>
              </w:rPr>
              <w:t>Epicondylitis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295084">
            <w:pPr>
              <w:pStyle w:val="ListParagraph"/>
              <w:spacing w:after="0" w:line="240" w:lineRule="auto"/>
              <w:ind w:left="0"/>
              <w:jc w:val="center"/>
              <w:rPr>
                <w:rFonts w:cs="Times New Roman"/>
                <w:sz w:val="18"/>
                <w:szCs w:val="18"/>
              </w:rPr>
            </w:pPr>
            <w:r>
              <w:rPr>
                <w:rFonts w:cs="Times New Roman"/>
                <w:sz w:val="18"/>
                <w:szCs w:val="18"/>
              </w:rPr>
              <w:t>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295084">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50055D">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63B" w:rsidRDefault="00971D05">
            <w:pPr>
              <w:pStyle w:val="ListParagraph"/>
              <w:spacing w:after="0" w:line="240" w:lineRule="auto"/>
              <w:ind w:left="0"/>
              <w:jc w:val="center"/>
              <w:rPr>
                <w:rFonts w:cs="Times New Roman"/>
                <w:sz w:val="18"/>
                <w:szCs w:val="18"/>
              </w:rPr>
            </w:pPr>
            <w:r>
              <w:rPr>
                <w:rFonts w:cs="Times New Roman"/>
                <w:sz w:val="18"/>
                <w:szCs w:val="18"/>
              </w:rPr>
              <w:t>20011027</w:t>
            </w:r>
          </w:p>
        </w:tc>
      </w:tr>
      <w:tr w:rsidR="00CC2ED7" w:rsidTr="009C3FB6">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ED7" w:rsidRDefault="00CC2ED7">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ED7" w:rsidRDefault="00CC2ED7">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C2ED7" w:rsidRDefault="00CC2ED7" w:rsidP="00CC2ED7">
            <w:pPr>
              <w:pStyle w:val="ListParagraph"/>
              <w:spacing w:after="0" w:line="240" w:lineRule="auto"/>
              <w:ind w:left="0"/>
              <w:jc w:val="center"/>
              <w:rPr>
                <w:rFonts w:cs="Times New Roman"/>
                <w:sz w:val="18"/>
                <w:szCs w:val="18"/>
              </w:rPr>
            </w:pPr>
            <w:r>
              <w:rPr>
                <w:rFonts w:cs="Times New Roman"/>
                <w:sz w:val="18"/>
                <w:szCs w:val="18"/>
              </w:rPr>
              <w:t>MEB H&amp;P 20010326</w:t>
            </w:r>
          </w:p>
          <w:p w:rsidR="00CC2ED7" w:rsidRDefault="00CC2ED7">
            <w:pPr>
              <w:pStyle w:val="ListParagraph"/>
              <w:spacing w:after="0" w:line="240" w:lineRule="auto"/>
              <w:ind w:left="0"/>
              <w:jc w:val="center"/>
              <w:rPr>
                <w:rFonts w:cs="Times New Roman"/>
                <w:sz w:val="18"/>
                <w:szCs w:val="18"/>
              </w:rPr>
            </w:pPr>
            <w:r>
              <w:rPr>
                <w:rFonts w:cs="Times New Roman"/>
                <w:sz w:val="18"/>
                <w:szCs w:val="18"/>
              </w:rPr>
              <w:t>Right Shoulder Scar</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C2ED7" w:rsidRDefault="00CC2ED7" w:rsidP="009C3FB6">
            <w:pPr>
              <w:pStyle w:val="ListParagraph"/>
              <w:spacing w:after="0" w:line="240" w:lineRule="auto"/>
              <w:ind w:left="0"/>
              <w:rPr>
                <w:rFonts w:cs="Times New Roman"/>
                <w:sz w:val="20"/>
                <w:szCs w:val="20"/>
              </w:rPr>
            </w:pPr>
            <w:r>
              <w:rPr>
                <w:rFonts w:cs="Times New Roman"/>
                <w:sz w:val="20"/>
                <w:szCs w:val="20"/>
              </w:rPr>
              <w:t>Right Shoulder Arthroscopy Scar, Right Flank Scar, and Right Forearm 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ED7" w:rsidRDefault="00CC2ED7" w:rsidP="009C3FB6">
            <w:pPr>
              <w:pStyle w:val="ListParagraph"/>
              <w:spacing w:after="0" w:line="240" w:lineRule="auto"/>
              <w:ind w:left="0"/>
              <w:jc w:val="center"/>
              <w:rPr>
                <w:rFonts w:cs="Times New Roman"/>
                <w:sz w:val="18"/>
                <w:szCs w:val="18"/>
              </w:rPr>
            </w:pPr>
            <w:r>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ED7" w:rsidRDefault="00CC2ED7" w:rsidP="009C3FB6">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ED7" w:rsidRDefault="00CC2ED7" w:rsidP="009C3FB6">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ED7" w:rsidRDefault="00CC2ED7" w:rsidP="009C3FB6">
            <w:pPr>
              <w:pStyle w:val="ListParagraph"/>
              <w:spacing w:after="0" w:line="240" w:lineRule="auto"/>
              <w:ind w:left="0"/>
              <w:jc w:val="center"/>
              <w:rPr>
                <w:rFonts w:cs="Times New Roman"/>
                <w:sz w:val="18"/>
                <w:szCs w:val="18"/>
              </w:rPr>
            </w:pPr>
            <w:r>
              <w:rPr>
                <w:rFonts w:cs="Times New Roman"/>
                <w:sz w:val="18"/>
                <w:szCs w:val="18"/>
              </w:rPr>
              <w:t>20011027</w:t>
            </w:r>
          </w:p>
        </w:tc>
      </w:tr>
      <w:tr w:rsidR="0021406F"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1406F" w:rsidRDefault="00E16D9E" w:rsidP="00E16D9E">
            <w:pPr>
              <w:pStyle w:val="ListParagraph"/>
              <w:spacing w:after="0" w:line="240" w:lineRule="auto"/>
              <w:ind w:left="0"/>
              <w:jc w:val="center"/>
              <w:rPr>
                <w:rFonts w:cs="Times New Roman"/>
                <w:sz w:val="18"/>
                <w:szCs w:val="18"/>
              </w:rPr>
            </w:pPr>
            <w:r>
              <w:rPr>
                <w:rFonts w:cs="Times New Roman"/>
                <w:sz w:val="18"/>
                <w:szCs w:val="18"/>
              </w:rPr>
              <w:t>JDETS 20000606</w:t>
            </w:r>
          </w:p>
          <w:p w:rsidR="00E16D9E" w:rsidRDefault="00E16D9E" w:rsidP="00E16D9E">
            <w:pPr>
              <w:pStyle w:val="ListParagraph"/>
              <w:spacing w:after="0" w:line="240" w:lineRule="auto"/>
              <w:ind w:left="0"/>
              <w:jc w:val="center"/>
              <w:rPr>
                <w:rFonts w:cs="Times New Roman"/>
                <w:sz w:val="18"/>
                <w:szCs w:val="18"/>
              </w:rPr>
            </w:pPr>
            <w:r>
              <w:rPr>
                <w:rFonts w:cs="Times New Roman"/>
                <w:sz w:val="18"/>
                <w:szCs w:val="18"/>
              </w:rPr>
              <w:t>Bilateral</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r>
              <w:rPr>
                <w:rFonts w:cs="Times New Roman"/>
                <w:sz w:val="20"/>
                <w:szCs w:val="20"/>
              </w:rPr>
              <w:t xml:space="preserve">Left </w:t>
            </w:r>
            <w:proofErr w:type="spellStart"/>
            <w:r>
              <w:rPr>
                <w:rFonts w:cs="Times New Roman"/>
                <w:sz w:val="20"/>
                <w:szCs w:val="20"/>
              </w:rPr>
              <w:t>Epicondylitis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5206-2024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20011027</w:t>
            </w:r>
          </w:p>
        </w:tc>
      </w:tr>
      <w:tr w:rsidR="0021406F"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1406F" w:rsidRDefault="00E16D9E">
            <w:pPr>
              <w:pStyle w:val="ListParagraph"/>
              <w:spacing w:after="0" w:line="240" w:lineRule="auto"/>
              <w:ind w:left="0"/>
              <w:jc w:val="center"/>
              <w:rPr>
                <w:rFonts w:cs="Times New Roman"/>
                <w:sz w:val="18"/>
                <w:szCs w:val="18"/>
              </w:rPr>
            </w:pPr>
            <w:r>
              <w:rPr>
                <w:rFonts w:cs="Times New Roman"/>
                <w:sz w:val="18"/>
                <w:szCs w:val="18"/>
              </w:rPr>
              <w:t>MEB H&amp;P 20010326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r>
              <w:rPr>
                <w:rFonts w:cs="Times New Roman"/>
                <w:sz w:val="20"/>
                <w:szCs w:val="20"/>
              </w:rPr>
              <w:t xml:space="preserve">Left </w:t>
            </w:r>
            <w:proofErr w:type="spellStart"/>
            <w:r>
              <w:rPr>
                <w:rFonts w:cs="Times New Roman"/>
                <w:sz w:val="20"/>
                <w:szCs w:val="20"/>
              </w:rPr>
              <w:t>Patellofemoral</w:t>
            </w:r>
            <w:proofErr w:type="spellEnd"/>
            <w:r>
              <w:rPr>
                <w:rFonts w:cs="Times New Roman"/>
                <w:sz w:val="20"/>
                <w:szCs w:val="20"/>
              </w:rPr>
              <w:t xml:space="preserve"> Pain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5014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20011027</w:t>
            </w:r>
          </w:p>
        </w:tc>
      </w:tr>
      <w:tr w:rsidR="0021406F"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1406F" w:rsidRDefault="00E16D9E">
            <w:pPr>
              <w:pStyle w:val="ListParagraph"/>
              <w:spacing w:after="0" w:line="240" w:lineRule="auto"/>
              <w:ind w:left="0"/>
              <w:jc w:val="center"/>
              <w:rPr>
                <w:rFonts w:cs="Times New Roman"/>
                <w:sz w:val="18"/>
                <w:szCs w:val="18"/>
              </w:rPr>
            </w:pPr>
            <w:r>
              <w:rPr>
                <w:rFonts w:cs="Times New Roman"/>
                <w:sz w:val="18"/>
                <w:szCs w:val="18"/>
              </w:rPr>
              <w:t>MEB H&amp;P 20010326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r>
              <w:rPr>
                <w:rFonts w:cs="Times New Roman"/>
                <w:sz w:val="20"/>
                <w:szCs w:val="20"/>
              </w:rPr>
              <w:t xml:space="preserve">Right </w:t>
            </w:r>
            <w:proofErr w:type="spellStart"/>
            <w:r>
              <w:rPr>
                <w:rFonts w:cs="Times New Roman"/>
                <w:sz w:val="20"/>
                <w:szCs w:val="20"/>
              </w:rPr>
              <w:t>Patellofemoral</w:t>
            </w:r>
            <w:proofErr w:type="spellEnd"/>
            <w:r>
              <w:rPr>
                <w:rFonts w:cs="Times New Roman"/>
                <w:sz w:val="20"/>
                <w:szCs w:val="20"/>
              </w:rPr>
              <w:t xml:space="preserve"> Pain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5014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20011027</w:t>
            </w:r>
          </w:p>
        </w:tc>
      </w:tr>
      <w:tr w:rsidR="0021406F"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E16D9E" w:rsidRDefault="0021406F" w:rsidP="00E16D9E">
            <w:pPr>
              <w:pStyle w:val="ListParagraph"/>
              <w:spacing w:after="0" w:line="240" w:lineRule="auto"/>
              <w:ind w:left="0"/>
              <w:jc w:val="center"/>
              <w:rPr>
                <w:rFonts w:cs="Times New Roman"/>
                <w:sz w:val="18"/>
                <w:szCs w:val="18"/>
              </w:rPr>
            </w:pPr>
            <w:r>
              <w:rPr>
                <w:rFonts w:cs="Times New Roman"/>
                <w:sz w:val="18"/>
                <w:szCs w:val="18"/>
              </w:rPr>
              <w:t>JDETS</w:t>
            </w:r>
            <w:r w:rsidR="00E16D9E">
              <w:rPr>
                <w:rFonts w:cs="Times New Roman"/>
                <w:sz w:val="18"/>
                <w:szCs w:val="18"/>
              </w:rPr>
              <w:t xml:space="preserve"> </w:t>
            </w:r>
            <w:r>
              <w:rPr>
                <w:rFonts w:cs="Times New Roman"/>
                <w:sz w:val="18"/>
                <w:szCs w:val="18"/>
              </w:rPr>
              <w:t>20000606</w:t>
            </w:r>
          </w:p>
          <w:p w:rsidR="0021406F" w:rsidRDefault="00E16D9E" w:rsidP="00E16D9E">
            <w:pPr>
              <w:pStyle w:val="ListParagraph"/>
              <w:spacing w:after="0" w:line="240" w:lineRule="auto"/>
              <w:ind w:left="0"/>
              <w:jc w:val="center"/>
              <w:rPr>
                <w:rFonts w:cs="Times New Roman"/>
                <w:sz w:val="18"/>
                <w:szCs w:val="18"/>
              </w:rPr>
            </w:pPr>
            <w:r>
              <w:rPr>
                <w:rFonts w:cs="Times New Roman"/>
                <w:sz w:val="18"/>
                <w:szCs w:val="18"/>
              </w:rPr>
              <w:t>MEB H&amp;P 20010326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r>
              <w:rPr>
                <w:rFonts w:cs="Times New Roman"/>
                <w:sz w:val="20"/>
                <w:szCs w:val="20"/>
              </w:rPr>
              <w:t>Lumbar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5295-5292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20011027</w:t>
            </w:r>
          </w:p>
        </w:tc>
      </w:tr>
      <w:tr w:rsidR="0021406F"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C2ED7" w:rsidRDefault="00E16D9E">
            <w:pPr>
              <w:pStyle w:val="ListParagraph"/>
              <w:spacing w:after="0" w:line="240" w:lineRule="auto"/>
              <w:ind w:left="0"/>
              <w:jc w:val="center"/>
              <w:rPr>
                <w:rFonts w:cs="Times New Roman"/>
                <w:sz w:val="18"/>
                <w:szCs w:val="18"/>
              </w:rPr>
            </w:pPr>
            <w:r>
              <w:rPr>
                <w:rFonts w:cs="Times New Roman"/>
                <w:sz w:val="18"/>
                <w:szCs w:val="18"/>
              </w:rPr>
              <w:t>MEB H&amp;P 20010326</w:t>
            </w:r>
          </w:p>
          <w:p w:rsidR="0021406F" w:rsidRPr="00CC2ED7" w:rsidRDefault="0021406F" w:rsidP="00CC2ED7">
            <w:pPr>
              <w:jc w:val="cente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roofErr w:type="spellStart"/>
            <w:r>
              <w:rPr>
                <w:rFonts w:cs="Times New Roman"/>
                <w:sz w:val="20"/>
                <w:szCs w:val="20"/>
              </w:rPr>
              <w:t>Dyshidrotic</w:t>
            </w:r>
            <w:proofErr w:type="spellEnd"/>
            <w:r>
              <w:rPr>
                <w:rFonts w:cs="Times New Roman"/>
                <w:sz w:val="20"/>
                <w:szCs w:val="20"/>
              </w:rPr>
              <w:t xml:space="preserve"> Eczematous Dermatitis, </w:t>
            </w:r>
            <w:proofErr w:type="spellStart"/>
            <w:r>
              <w:rPr>
                <w:rFonts w:cs="Times New Roman"/>
                <w:sz w:val="20"/>
                <w:szCs w:val="20"/>
              </w:rPr>
              <w:t>Tinea</w:t>
            </w:r>
            <w:proofErr w:type="spellEnd"/>
            <w:r>
              <w:rPr>
                <w:rFonts w:cs="Times New Roman"/>
                <w:sz w:val="20"/>
                <w:szCs w:val="20"/>
              </w:rPr>
              <w:t xml:space="preserve"> </w:t>
            </w:r>
            <w:proofErr w:type="spellStart"/>
            <w:r>
              <w:rPr>
                <w:rFonts w:cs="Times New Roman"/>
                <w:sz w:val="20"/>
                <w:szCs w:val="20"/>
              </w:rPr>
              <w:t>Pedis</w:t>
            </w:r>
            <w:proofErr w:type="spellEnd"/>
            <w:r>
              <w:rPr>
                <w:rFonts w:cs="Times New Roman"/>
                <w:sz w:val="20"/>
                <w:szCs w:val="20"/>
              </w:rPr>
              <w:t xml:space="preserve">, and </w:t>
            </w:r>
            <w:proofErr w:type="spellStart"/>
            <w:r>
              <w:rPr>
                <w:rFonts w:cs="Times New Roman"/>
                <w:sz w:val="20"/>
                <w:szCs w:val="20"/>
              </w:rPr>
              <w:t>Seborrheic</w:t>
            </w:r>
            <w:proofErr w:type="spellEnd"/>
            <w:r>
              <w:rPr>
                <w:rFonts w:cs="Times New Roman"/>
                <w:sz w:val="20"/>
                <w:szCs w:val="20"/>
              </w:rPr>
              <w:t xml:space="preserve"> Dermatitis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7899-7806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20011027</w:t>
            </w:r>
          </w:p>
        </w:tc>
      </w:tr>
      <w:tr w:rsidR="0021406F"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1406F" w:rsidRDefault="00E16D9E">
            <w:pPr>
              <w:pStyle w:val="ListParagraph"/>
              <w:spacing w:after="0" w:line="240" w:lineRule="auto"/>
              <w:ind w:left="0"/>
              <w:jc w:val="center"/>
              <w:rPr>
                <w:rFonts w:cs="Times New Roman"/>
                <w:sz w:val="18"/>
                <w:szCs w:val="18"/>
              </w:rPr>
            </w:pPr>
            <w:r>
              <w:rPr>
                <w:rFonts w:cs="Times New Roman"/>
                <w:sz w:val="18"/>
                <w:szCs w:val="18"/>
              </w:rPr>
              <w:t>MEB H&amp;P 20010326</w:t>
            </w:r>
          </w:p>
          <w:p w:rsidR="00E16D9E" w:rsidRDefault="00E16D9E">
            <w:pPr>
              <w:pStyle w:val="ListParagraph"/>
              <w:spacing w:after="0" w:line="240" w:lineRule="auto"/>
              <w:ind w:left="0"/>
              <w:jc w:val="center"/>
              <w:rPr>
                <w:rFonts w:cs="Times New Roman"/>
                <w:sz w:val="18"/>
                <w:szCs w:val="18"/>
              </w:rPr>
            </w:pPr>
            <w:r>
              <w:rPr>
                <w:rFonts w:cs="Times New Roman"/>
                <w:sz w:val="18"/>
                <w:szCs w:val="18"/>
              </w:rPr>
              <w:t xml:space="preserve">Erosive </w:t>
            </w:r>
            <w:proofErr w:type="spellStart"/>
            <w:r>
              <w:rPr>
                <w:rFonts w:cs="Times New Roman"/>
                <w:sz w:val="18"/>
                <w:szCs w:val="18"/>
              </w:rPr>
              <w:t>Esophagitis</w:t>
            </w:r>
            <w:proofErr w:type="spellEnd"/>
            <w:r>
              <w:rPr>
                <w:rFonts w:cs="Times New Roman"/>
                <w:sz w:val="18"/>
                <w:szCs w:val="18"/>
              </w:rPr>
              <w:t xml:space="preserve">, </w:t>
            </w:r>
            <w:proofErr w:type="spellStart"/>
            <w:r>
              <w:rPr>
                <w:rFonts w:cs="Times New Roman"/>
                <w:sz w:val="18"/>
                <w:szCs w:val="18"/>
              </w:rPr>
              <w:t>Hiatal</w:t>
            </w:r>
            <w:proofErr w:type="spellEnd"/>
            <w:r>
              <w:rPr>
                <w:rFonts w:cs="Times New Roman"/>
                <w:sz w:val="18"/>
                <w:szCs w:val="18"/>
              </w:rPr>
              <w:t xml:space="preserve"> Hernia</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rPr>
                <w:rFonts w:cs="Times New Roman"/>
                <w:sz w:val="20"/>
                <w:szCs w:val="20"/>
              </w:rPr>
            </w:pPr>
            <w:proofErr w:type="spellStart"/>
            <w:r>
              <w:rPr>
                <w:rFonts w:cs="Times New Roman"/>
                <w:sz w:val="20"/>
                <w:szCs w:val="20"/>
              </w:rPr>
              <w:t>Gastroesophageal</w:t>
            </w:r>
            <w:proofErr w:type="spellEnd"/>
            <w:r>
              <w:rPr>
                <w:rFonts w:cs="Times New Roman"/>
                <w:sz w:val="20"/>
                <w:szCs w:val="20"/>
              </w:rPr>
              <w:t xml:space="preserve"> Reflux Disease, </w:t>
            </w:r>
            <w:proofErr w:type="spellStart"/>
            <w:r>
              <w:rPr>
                <w:rFonts w:cs="Times New Roman"/>
                <w:sz w:val="20"/>
                <w:szCs w:val="20"/>
              </w:rPr>
              <w:t>Hiatal</w:t>
            </w:r>
            <w:proofErr w:type="spellEnd"/>
            <w:r>
              <w:rPr>
                <w:rFonts w:cs="Times New Roman"/>
                <w:sz w:val="20"/>
                <w:szCs w:val="20"/>
              </w:rPr>
              <w:t xml:space="preserve"> Hernia, and Erosive </w:t>
            </w:r>
            <w:proofErr w:type="spellStart"/>
            <w:r>
              <w:rPr>
                <w:rFonts w:cs="Times New Roman"/>
                <w:sz w:val="20"/>
                <w:szCs w:val="20"/>
              </w:rPr>
              <w:t>Esophagitis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7304-7346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6F" w:rsidRDefault="0021406F">
            <w:pPr>
              <w:pStyle w:val="ListParagraph"/>
              <w:spacing w:after="0" w:line="240" w:lineRule="auto"/>
              <w:ind w:left="0"/>
              <w:jc w:val="center"/>
              <w:rPr>
                <w:rFonts w:cs="Times New Roman"/>
                <w:sz w:val="18"/>
                <w:szCs w:val="18"/>
              </w:rPr>
            </w:pPr>
            <w:r>
              <w:rPr>
                <w:rFonts w:cs="Times New Roman"/>
                <w:sz w:val="18"/>
                <w:szCs w:val="18"/>
              </w:rPr>
              <w:t>20011027</w:t>
            </w:r>
          </w:p>
        </w:tc>
      </w:tr>
      <w:tr w:rsidR="00E16D9E"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C2ED7" w:rsidRDefault="00CC2ED7" w:rsidP="00CC2ED7">
            <w:pPr>
              <w:pStyle w:val="ListParagraph"/>
              <w:spacing w:after="0" w:line="240" w:lineRule="auto"/>
              <w:ind w:left="0"/>
              <w:jc w:val="center"/>
              <w:rPr>
                <w:rFonts w:cs="Times New Roman"/>
                <w:sz w:val="18"/>
                <w:szCs w:val="18"/>
              </w:rPr>
            </w:pPr>
            <w:r>
              <w:rPr>
                <w:rFonts w:cs="Times New Roman"/>
                <w:sz w:val="18"/>
                <w:szCs w:val="18"/>
              </w:rPr>
              <w:t>MEB H&amp;P 20010326</w:t>
            </w:r>
          </w:p>
          <w:p w:rsidR="00E16D9E" w:rsidRDefault="00E16D9E">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E16D9E" w:rsidRDefault="00E16D9E">
            <w:pPr>
              <w:pStyle w:val="ListParagraph"/>
              <w:spacing w:after="0" w:line="240" w:lineRule="auto"/>
              <w:ind w:left="0"/>
              <w:rPr>
                <w:rFonts w:cs="Times New Roman"/>
                <w:sz w:val="20"/>
                <w:szCs w:val="20"/>
              </w:rPr>
            </w:pPr>
            <w:r>
              <w:rPr>
                <w:rFonts w:cs="Times New Roman"/>
                <w:sz w:val="20"/>
                <w:szCs w:val="20"/>
              </w:rPr>
              <w:t>Left 5</w:t>
            </w:r>
            <w:r w:rsidRPr="00E16D9E">
              <w:rPr>
                <w:rFonts w:cs="Times New Roman"/>
                <w:sz w:val="20"/>
                <w:szCs w:val="20"/>
                <w:vertAlign w:val="superscript"/>
              </w:rPr>
              <w:t>th</w:t>
            </w:r>
            <w:r>
              <w:rPr>
                <w:rFonts w:cs="Times New Roman"/>
                <w:sz w:val="20"/>
                <w:szCs w:val="20"/>
              </w:rPr>
              <w:t xml:space="preserve"> Toe Fracture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pPr>
              <w:pStyle w:val="ListParagraph"/>
              <w:spacing w:after="0" w:line="240" w:lineRule="auto"/>
              <w:ind w:left="0"/>
              <w:jc w:val="center"/>
              <w:rPr>
                <w:rFonts w:cs="Times New Roman"/>
                <w:sz w:val="18"/>
                <w:szCs w:val="18"/>
              </w:rPr>
            </w:pPr>
            <w:r>
              <w:rPr>
                <w:rFonts w:cs="Times New Roman"/>
                <w:sz w:val="18"/>
                <w:szCs w:val="18"/>
              </w:rPr>
              <w:t>5299-5283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rsidP="009C3FB6">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D9E" w:rsidRDefault="00E16D9E" w:rsidP="009C3FB6">
            <w:pPr>
              <w:pStyle w:val="ListParagraph"/>
              <w:spacing w:after="0" w:line="240" w:lineRule="auto"/>
              <w:ind w:left="0"/>
              <w:jc w:val="center"/>
              <w:rPr>
                <w:rFonts w:cs="Times New Roman"/>
                <w:sz w:val="18"/>
                <w:szCs w:val="18"/>
              </w:rPr>
            </w:pPr>
            <w:r>
              <w:rPr>
                <w:rFonts w:cs="Times New Roman"/>
                <w:sz w:val="18"/>
                <w:szCs w:val="18"/>
              </w:rPr>
              <w:t>20011027</w:t>
            </w:r>
          </w:p>
        </w:tc>
      </w:tr>
      <w:tr w:rsidR="001D390A"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C2ED7" w:rsidRDefault="00CC2ED7" w:rsidP="00CC2ED7">
            <w:pPr>
              <w:pStyle w:val="ListParagraph"/>
              <w:spacing w:after="0" w:line="240" w:lineRule="auto"/>
              <w:ind w:left="0"/>
              <w:jc w:val="center"/>
              <w:rPr>
                <w:rFonts w:cs="Times New Roman"/>
                <w:sz w:val="18"/>
                <w:szCs w:val="18"/>
              </w:rPr>
            </w:pPr>
            <w:r>
              <w:rPr>
                <w:rFonts w:cs="Times New Roman"/>
                <w:sz w:val="18"/>
                <w:szCs w:val="18"/>
              </w:rPr>
              <w:t>MEB H&amp;P 20010326</w:t>
            </w:r>
          </w:p>
          <w:p w:rsidR="001D390A" w:rsidRDefault="00CC2ED7" w:rsidP="00CC2ED7">
            <w:pPr>
              <w:pStyle w:val="ListParagraph"/>
              <w:spacing w:after="0" w:line="240" w:lineRule="auto"/>
              <w:ind w:left="0"/>
              <w:jc w:val="center"/>
              <w:rPr>
                <w:rFonts w:cs="Times New Roman"/>
                <w:sz w:val="18"/>
                <w:szCs w:val="18"/>
              </w:rPr>
            </w:pPr>
            <w:r>
              <w:rPr>
                <w:rFonts w:cs="Times New Roman"/>
                <w:sz w:val="18"/>
                <w:szCs w:val="18"/>
              </w:rPr>
              <w:t>Recurrent Sinusitis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D390A" w:rsidRDefault="001D390A" w:rsidP="001D390A">
            <w:pPr>
              <w:pStyle w:val="ListParagraph"/>
              <w:spacing w:after="0" w:line="240" w:lineRule="auto"/>
              <w:ind w:left="0"/>
              <w:rPr>
                <w:rFonts w:cs="Times New Roman"/>
                <w:sz w:val="20"/>
                <w:szCs w:val="20"/>
              </w:rPr>
            </w:pPr>
            <w:r>
              <w:rPr>
                <w:rFonts w:cs="Times New Roman"/>
                <w:sz w:val="20"/>
                <w:szCs w:val="20"/>
              </w:rPr>
              <w:t xml:space="preserve">Maxillary Sinusitis and Left </w:t>
            </w:r>
            <w:proofErr w:type="spellStart"/>
            <w:r>
              <w:rPr>
                <w:rFonts w:cs="Times New Roman"/>
                <w:sz w:val="20"/>
                <w:szCs w:val="20"/>
              </w:rPr>
              <w:t>Mastoiditis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pPr>
              <w:pStyle w:val="ListParagraph"/>
              <w:spacing w:after="0" w:line="240" w:lineRule="auto"/>
              <w:ind w:left="0"/>
              <w:jc w:val="center"/>
              <w:rPr>
                <w:rFonts w:cs="Times New Roman"/>
                <w:sz w:val="18"/>
                <w:szCs w:val="18"/>
              </w:rPr>
            </w:pPr>
            <w:r>
              <w:rPr>
                <w:rFonts w:cs="Times New Roman"/>
                <w:sz w:val="18"/>
                <w:szCs w:val="18"/>
              </w:rPr>
              <w:t>6513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rsidP="009C3FB6">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rsidP="009C3FB6">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rsidP="009C3FB6">
            <w:pPr>
              <w:pStyle w:val="ListParagraph"/>
              <w:spacing w:after="0" w:line="240" w:lineRule="auto"/>
              <w:ind w:left="0"/>
              <w:jc w:val="center"/>
              <w:rPr>
                <w:rFonts w:cs="Times New Roman"/>
                <w:sz w:val="18"/>
                <w:szCs w:val="18"/>
              </w:rPr>
            </w:pPr>
            <w:r>
              <w:rPr>
                <w:rFonts w:cs="Times New Roman"/>
                <w:sz w:val="18"/>
                <w:szCs w:val="18"/>
              </w:rPr>
              <w:t>20011027</w:t>
            </w:r>
          </w:p>
        </w:tc>
      </w:tr>
      <w:tr w:rsidR="001D390A" w:rsidTr="00154B4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D390A" w:rsidRDefault="00CC2ED7">
            <w:pPr>
              <w:pStyle w:val="ListParagraph"/>
              <w:spacing w:after="0" w:line="240" w:lineRule="auto"/>
              <w:ind w:left="0"/>
              <w:jc w:val="center"/>
              <w:rPr>
                <w:rFonts w:cs="Times New Roman"/>
                <w:sz w:val="18"/>
                <w:szCs w:val="18"/>
              </w:rPr>
            </w:pPr>
            <w:r>
              <w:rPr>
                <w:rFonts w:cs="Times New Roman"/>
                <w:sz w:val="18"/>
                <w:szCs w:val="18"/>
              </w:rPr>
              <w:t>MEB H&amp;P 20000515</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D390A" w:rsidRDefault="001D390A">
            <w:pPr>
              <w:pStyle w:val="ListParagraph"/>
              <w:spacing w:after="0" w:line="240" w:lineRule="auto"/>
              <w:ind w:left="0"/>
              <w:rPr>
                <w:rFonts w:cs="Times New Roman"/>
                <w:sz w:val="20"/>
                <w:szCs w:val="20"/>
              </w:rPr>
            </w:pPr>
            <w:r>
              <w:rPr>
                <w:rFonts w:cs="Times New Roman"/>
                <w:sz w:val="20"/>
                <w:szCs w:val="20"/>
              </w:rPr>
              <w:t>Hemorrhoids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pPr>
              <w:pStyle w:val="ListParagraph"/>
              <w:spacing w:after="0" w:line="240" w:lineRule="auto"/>
              <w:ind w:left="0"/>
              <w:jc w:val="center"/>
              <w:rPr>
                <w:rFonts w:cs="Times New Roman"/>
                <w:sz w:val="18"/>
                <w:szCs w:val="18"/>
              </w:rPr>
            </w:pPr>
            <w:r>
              <w:rPr>
                <w:rFonts w:cs="Times New Roman"/>
                <w:sz w:val="18"/>
                <w:szCs w:val="18"/>
              </w:rPr>
              <w:t>7336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rsidP="009C3FB6">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rsidP="009C3FB6">
            <w:pPr>
              <w:pStyle w:val="ListParagraph"/>
              <w:spacing w:after="0" w:line="240" w:lineRule="auto"/>
              <w:ind w:left="0"/>
              <w:jc w:val="center"/>
              <w:rPr>
                <w:rFonts w:cs="Times New Roman"/>
                <w:sz w:val="18"/>
                <w:szCs w:val="18"/>
              </w:rPr>
            </w:pPr>
            <w:r>
              <w:rPr>
                <w:rFonts w:cs="Times New Roman"/>
                <w:sz w:val="18"/>
                <w:szCs w:val="18"/>
              </w:rPr>
              <w:t>20000825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90A" w:rsidRDefault="001D390A" w:rsidP="009C3FB6">
            <w:pPr>
              <w:pStyle w:val="ListParagraph"/>
              <w:spacing w:after="0" w:line="240" w:lineRule="auto"/>
              <w:ind w:left="0"/>
              <w:jc w:val="center"/>
              <w:rPr>
                <w:rFonts w:cs="Times New Roman"/>
                <w:sz w:val="18"/>
                <w:szCs w:val="18"/>
              </w:rPr>
            </w:pPr>
            <w:r>
              <w:rPr>
                <w:rFonts w:cs="Times New Roman"/>
                <w:sz w:val="18"/>
                <w:szCs w:val="18"/>
              </w:rPr>
              <w:t>20011027</w:t>
            </w:r>
          </w:p>
        </w:tc>
      </w:tr>
      <w:tr w:rsidR="0050055D"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50055D" w:rsidRDefault="0050055D">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rPr>
                <w:rFonts w:cs="Times New Roman"/>
                <w:sz w:val="20"/>
                <w:szCs w:val="20"/>
              </w:rPr>
            </w:pPr>
            <w:r>
              <w:rPr>
                <w:rFonts w:cs="Times New Roman"/>
                <w:sz w:val="20"/>
                <w:szCs w:val="20"/>
              </w:rPr>
              <w:t>4 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5D" w:rsidRDefault="0050055D">
            <w:pPr>
              <w:pStyle w:val="ListParagraph"/>
              <w:spacing w:after="0" w:line="240" w:lineRule="auto"/>
              <w:ind w:left="0"/>
              <w:jc w:val="center"/>
              <w:rPr>
                <w:rFonts w:cs="Times New Roman"/>
                <w:sz w:val="18"/>
                <w:szCs w:val="18"/>
              </w:rPr>
            </w:pPr>
          </w:p>
        </w:tc>
      </w:tr>
      <w:tr w:rsidR="00DA3ED0"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613B" w:rsidRDefault="00DA3ED0" w:rsidP="00E0135A">
            <w:pPr>
              <w:pStyle w:val="ListParagraph"/>
              <w:spacing w:after="0" w:line="240" w:lineRule="auto"/>
              <w:ind w:left="0"/>
              <w:jc w:val="center"/>
              <w:rPr>
                <w:rFonts w:cs="Times New Roman"/>
                <w:b/>
              </w:rPr>
            </w:pPr>
            <w:r>
              <w:rPr>
                <w:rFonts w:cs="Times New Roman"/>
                <w:b/>
              </w:rPr>
              <w:t xml:space="preserve">TOTAL Combined: </w:t>
            </w:r>
            <w:r w:rsidR="00E0135A">
              <w:rPr>
                <w:rFonts w:cs="Times New Roman"/>
                <w:b/>
              </w:rPr>
              <w:t>1</w:t>
            </w:r>
            <w:r>
              <w:rPr>
                <w:rFonts w:cs="Times New Roman"/>
                <w:b/>
              </w:rPr>
              <w:t>0%</w:t>
            </w:r>
          </w:p>
          <w:p w:rsidR="00DA3ED0" w:rsidRPr="00A0613B" w:rsidRDefault="00DA3ED0" w:rsidP="00A0613B"/>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5B0789" w:rsidRDefault="005B0789" w:rsidP="005B0789">
            <w:pPr>
              <w:pStyle w:val="ListParagraph"/>
              <w:spacing w:after="0" w:line="240" w:lineRule="auto"/>
              <w:ind w:left="0"/>
              <w:jc w:val="center"/>
              <w:rPr>
                <w:rFonts w:cs="Times New Roman"/>
                <w:b/>
              </w:rPr>
            </w:pPr>
            <w:r>
              <w:rPr>
                <w:rFonts w:cs="Times New Roman"/>
                <w:b/>
              </w:rPr>
              <w:t>7</w:t>
            </w:r>
            <w:r w:rsidR="00DA3ED0">
              <w:rPr>
                <w:rFonts w:cs="Times New Roman"/>
                <w:b/>
              </w:rPr>
              <w:t xml:space="preserve">0%  from </w:t>
            </w:r>
            <w:r>
              <w:rPr>
                <w:rFonts w:cs="Times New Roman"/>
                <w:b/>
              </w:rPr>
              <w:t>20011027</w:t>
            </w:r>
          </w:p>
          <w:p w:rsidR="00DA3ED0" w:rsidRDefault="005B0789" w:rsidP="005B0789">
            <w:pPr>
              <w:pStyle w:val="ListParagraph"/>
              <w:spacing w:after="0" w:line="240" w:lineRule="auto"/>
              <w:ind w:left="0"/>
              <w:jc w:val="center"/>
              <w:rPr>
                <w:rFonts w:cs="Times New Roman"/>
                <w:b/>
              </w:rPr>
            </w:pPr>
            <w:r>
              <w:rPr>
                <w:rFonts w:cs="Times New Roman"/>
                <w:b/>
              </w:rPr>
              <w:t>Bilateral factor of 3.5% for diagnostic codes 5201,5024,5024</w:t>
            </w:r>
            <w:r w:rsidR="00DA3ED0">
              <w:rPr>
                <w:rFonts w:cs="Times New Roman"/>
                <w:b/>
              </w:rPr>
              <w:t xml:space="preserve">                                                                         </w:t>
            </w:r>
            <w:r w:rsidR="00DA3ED0">
              <w:rPr>
                <w:rFonts w:cs="Times New Roman"/>
              </w:rPr>
              <w:t xml:space="preserve"> </w:t>
            </w:r>
          </w:p>
        </w:tc>
      </w:tr>
    </w:tbl>
    <w:p w:rsidR="00A90D55" w:rsidRPr="00267E75" w:rsidRDefault="008B5D31" w:rsidP="00875F2D">
      <w:pPr>
        <w:tabs>
          <w:tab w:val="left" w:pos="288"/>
          <w:tab w:val="left" w:pos="4752"/>
        </w:tabs>
        <w:spacing w:line="240" w:lineRule="exact"/>
        <w:jc w:val="both"/>
        <w:rPr>
          <w:color w:val="auto"/>
          <w:szCs w:val="24"/>
        </w:rPr>
      </w:pPr>
      <w:r w:rsidRPr="00267E75">
        <w:rPr>
          <w:color w:val="auto"/>
          <w:szCs w:val="24"/>
          <w:u w:val="single"/>
        </w:rPr>
        <w:t>_______________________________________________________________</w:t>
      </w:r>
      <w:r w:rsidR="00A90D55" w:rsidRPr="00267E75">
        <w:rPr>
          <w:color w:val="auto"/>
          <w:szCs w:val="24"/>
        </w:rPr>
        <w:t>_</w:t>
      </w:r>
    </w:p>
    <w:p w:rsidR="00F944DB" w:rsidRDefault="00F944DB">
      <w:pPr>
        <w:rPr>
          <w:color w:val="auto"/>
          <w:szCs w:val="24"/>
        </w:rPr>
      </w:pPr>
      <w:r>
        <w:rPr>
          <w:color w:val="auto"/>
          <w:szCs w:val="24"/>
        </w:rPr>
        <w:br w:type="page"/>
      </w:r>
    </w:p>
    <w:p w:rsidR="00A90D55" w:rsidRPr="00614C79" w:rsidRDefault="00A90D55" w:rsidP="00875F2D">
      <w:pPr>
        <w:tabs>
          <w:tab w:val="left" w:pos="288"/>
          <w:tab w:val="left" w:pos="4752"/>
        </w:tabs>
        <w:spacing w:line="240" w:lineRule="exact"/>
        <w:jc w:val="both"/>
        <w:rPr>
          <w:color w:val="auto"/>
          <w:szCs w:val="24"/>
        </w:rPr>
      </w:pPr>
      <w:r w:rsidRPr="00614C79">
        <w:rPr>
          <w:color w:val="auto"/>
          <w:szCs w:val="24"/>
          <w:u w:val="single"/>
        </w:rPr>
        <w:lastRenderedPageBreak/>
        <w:t>ANALYSIS SUMMARY</w:t>
      </w:r>
      <w:r w:rsidRPr="00614C79">
        <w:rPr>
          <w:color w:val="auto"/>
          <w:szCs w:val="24"/>
        </w:rPr>
        <w:t>:</w:t>
      </w:r>
    </w:p>
    <w:p w:rsidR="00F944DB" w:rsidRDefault="00F944DB" w:rsidP="00E866F8">
      <w:pPr>
        <w:autoSpaceDE w:val="0"/>
        <w:autoSpaceDN w:val="0"/>
        <w:adjustRightInd w:val="0"/>
        <w:spacing w:line="240" w:lineRule="exact"/>
        <w:jc w:val="both"/>
        <w:rPr>
          <w:color w:val="auto"/>
          <w:szCs w:val="24"/>
          <w:u w:val="single"/>
        </w:rPr>
      </w:pPr>
    </w:p>
    <w:p w:rsidR="00E866F8" w:rsidRPr="00614C79" w:rsidRDefault="00614C79" w:rsidP="00E866F8">
      <w:pPr>
        <w:autoSpaceDE w:val="0"/>
        <w:autoSpaceDN w:val="0"/>
        <w:adjustRightInd w:val="0"/>
        <w:spacing w:line="240" w:lineRule="exact"/>
        <w:jc w:val="both"/>
        <w:rPr>
          <w:color w:val="auto"/>
          <w:szCs w:val="24"/>
          <w:u w:val="single"/>
        </w:rPr>
      </w:pPr>
      <w:r w:rsidRPr="00614C79">
        <w:rPr>
          <w:color w:val="auto"/>
          <w:szCs w:val="24"/>
          <w:u w:val="single"/>
        </w:rPr>
        <w:t>Right Shoulder</w:t>
      </w:r>
    </w:p>
    <w:p w:rsidR="001551CB" w:rsidRDefault="001551CB" w:rsidP="00E866F8">
      <w:pPr>
        <w:autoSpaceDE w:val="0"/>
        <w:autoSpaceDN w:val="0"/>
        <w:adjustRightInd w:val="0"/>
        <w:spacing w:line="240" w:lineRule="exact"/>
        <w:jc w:val="both"/>
        <w:rPr>
          <w:color w:val="auto"/>
          <w:szCs w:val="24"/>
        </w:rPr>
      </w:pPr>
      <w:r w:rsidRPr="00614C79">
        <w:rPr>
          <w:color w:val="auto"/>
          <w:szCs w:val="24"/>
        </w:rPr>
        <w:t>After the CI</w:t>
      </w:r>
      <w:r w:rsidRPr="00614C79">
        <w:rPr>
          <w:rFonts w:hAnsiTheme="minorHAnsi"/>
          <w:color w:val="auto"/>
          <w:szCs w:val="24"/>
        </w:rPr>
        <w:t>’</w:t>
      </w:r>
      <w:r w:rsidRPr="00614C79">
        <w:rPr>
          <w:color w:val="auto"/>
          <w:szCs w:val="24"/>
        </w:rPr>
        <w:t xml:space="preserve">s second right </w:t>
      </w:r>
      <w:r w:rsidR="00F944DB">
        <w:rPr>
          <w:color w:val="auto"/>
          <w:szCs w:val="24"/>
        </w:rPr>
        <w:t>shoulder surgery on 20010220 a n</w:t>
      </w:r>
      <w:r w:rsidRPr="00614C79">
        <w:rPr>
          <w:color w:val="auto"/>
          <w:szCs w:val="24"/>
        </w:rPr>
        <w:t>arrative</w:t>
      </w:r>
      <w:r w:rsidR="00F944DB">
        <w:rPr>
          <w:color w:val="auto"/>
          <w:szCs w:val="24"/>
        </w:rPr>
        <w:t xml:space="preserve"> s</w:t>
      </w:r>
      <w:r w:rsidRPr="001551CB">
        <w:rPr>
          <w:color w:val="auto"/>
          <w:szCs w:val="24"/>
        </w:rPr>
        <w:t xml:space="preserve">ummary (NARSUM) was completed on 20010305. </w:t>
      </w:r>
      <w:r w:rsidR="00F944DB">
        <w:rPr>
          <w:color w:val="auto"/>
          <w:szCs w:val="24"/>
        </w:rPr>
        <w:t xml:space="preserve"> </w:t>
      </w:r>
      <w:r w:rsidRPr="001551CB">
        <w:rPr>
          <w:color w:val="auto"/>
          <w:szCs w:val="24"/>
        </w:rPr>
        <w:t xml:space="preserve">It reported the CI </w:t>
      </w:r>
      <w:r>
        <w:rPr>
          <w:color w:val="auto"/>
          <w:szCs w:val="24"/>
        </w:rPr>
        <w:t xml:space="preserve">was doing well postoperatively and had decreased pain about the right shoulder and improving internal rotation. However, his condition had not completely resolved and the surgeon recommended the CI remain on active duty for approximately two months to allow him further rehabilitation before proceeding with the PEB. </w:t>
      </w:r>
      <w:r w:rsidR="00F944DB">
        <w:rPr>
          <w:color w:val="auto"/>
          <w:szCs w:val="24"/>
        </w:rPr>
        <w:t xml:space="preserve"> </w:t>
      </w:r>
      <w:r>
        <w:rPr>
          <w:color w:val="auto"/>
          <w:szCs w:val="24"/>
        </w:rPr>
        <w:t xml:space="preserve">The case was terminated </w:t>
      </w:r>
      <w:r w:rsidR="00614C79">
        <w:rPr>
          <w:color w:val="auto"/>
          <w:szCs w:val="24"/>
        </w:rPr>
        <w:t xml:space="preserve">and another NARSUM was completed two months later on 20010517. </w:t>
      </w:r>
      <w:r w:rsidR="00F944DB">
        <w:rPr>
          <w:color w:val="auto"/>
          <w:szCs w:val="24"/>
        </w:rPr>
        <w:t xml:space="preserve"> </w:t>
      </w:r>
      <w:r w:rsidR="00614C79">
        <w:rPr>
          <w:color w:val="auto"/>
          <w:szCs w:val="24"/>
        </w:rPr>
        <w:t xml:space="preserve">At that time he was considered to have improved shoulder motion but he continued to have </w:t>
      </w:r>
      <w:proofErr w:type="spellStart"/>
      <w:r w:rsidR="00614C79">
        <w:rPr>
          <w:color w:val="auto"/>
          <w:szCs w:val="24"/>
        </w:rPr>
        <w:t>crepitation</w:t>
      </w:r>
      <w:proofErr w:type="spellEnd"/>
      <w:r w:rsidR="00614C79">
        <w:rPr>
          <w:color w:val="auto"/>
          <w:szCs w:val="24"/>
        </w:rPr>
        <w:t xml:space="preserve"> about the shoulder as well as pain and was not able to return to full duty. The informal PEB then determined he was unfit for continued naval service secondary to his right shoulder condition and he was separated with a 10% disability.</w:t>
      </w:r>
    </w:p>
    <w:p w:rsidR="005B61F5" w:rsidRDefault="005B61F5" w:rsidP="00E866F8">
      <w:pPr>
        <w:autoSpaceDE w:val="0"/>
        <w:autoSpaceDN w:val="0"/>
        <w:adjustRightInd w:val="0"/>
        <w:spacing w:line="240" w:lineRule="exact"/>
        <w:jc w:val="both"/>
        <w:rPr>
          <w:color w:val="auto"/>
          <w:szCs w:val="24"/>
        </w:rPr>
      </w:pPr>
    </w:p>
    <w:p w:rsidR="005B61F5" w:rsidRDefault="005B61F5" w:rsidP="00E866F8">
      <w:pPr>
        <w:autoSpaceDE w:val="0"/>
        <w:autoSpaceDN w:val="0"/>
        <w:adjustRightInd w:val="0"/>
        <w:spacing w:line="240" w:lineRule="exact"/>
        <w:jc w:val="both"/>
        <w:rPr>
          <w:color w:val="auto"/>
          <w:szCs w:val="24"/>
        </w:rPr>
      </w:pPr>
      <w:r>
        <w:rPr>
          <w:color w:val="auto"/>
          <w:szCs w:val="24"/>
        </w:rPr>
        <w:t>The VA examination was completed fourteen months prior to separation and findings are consistent with the other examinations.</w:t>
      </w:r>
    </w:p>
    <w:p w:rsidR="00086076" w:rsidRDefault="00086076" w:rsidP="00086076">
      <w:pPr>
        <w:autoSpaceDE w:val="0"/>
        <w:autoSpaceDN w:val="0"/>
        <w:adjustRightInd w:val="0"/>
        <w:spacing w:line="240" w:lineRule="exact"/>
        <w:jc w:val="both"/>
        <w:rPr>
          <w:rFonts w:asciiTheme="minorHAnsi" w:hAnsiTheme="minorHAnsi"/>
          <w:b/>
          <w:color w:val="auto"/>
          <w:szCs w:val="24"/>
        </w:rPr>
      </w:pPr>
    </w:p>
    <w:tbl>
      <w:tblPr>
        <w:tblStyle w:val="TableGrid"/>
        <w:tblW w:w="9963" w:type="dxa"/>
        <w:tblLayout w:type="fixed"/>
        <w:tblLook w:val="04A0"/>
      </w:tblPr>
      <w:tblGrid>
        <w:gridCol w:w="1638"/>
        <w:gridCol w:w="900"/>
        <w:gridCol w:w="1170"/>
        <w:gridCol w:w="1350"/>
        <w:gridCol w:w="1530"/>
        <w:gridCol w:w="1530"/>
        <w:gridCol w:w="1845"/>
      </w:tblGrid>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Shoulder ROM</w:t>
            </w:r>
          </w:p>
          <w:p w:rsidR="00FF5383" w:rsidRPr="006C3ED8" w:rsidRDefault="00FF5383" w:rsidP="00E866F8">
            <w:pPr>
              <w:autoSpaceDE w:val="0"/>
              <w:autoSpaceDN w:val="0"/>
              <w:adjustRightInd w:val="0"/>
              <w:spacing w:line="240" w:lineRule="exact"/>
              <w:jc w:val="both"/>
              <w:rPr>
                <w:color w:val="auto"/>
                <w:szCs w:val="24"/>
              </w:rPr>
            </w:pPr>
          </w:p>
        </w:tc>
        <w:tc>
          <w:tcPr>
            <w:tcW w:w="900"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Normal</w:t>
            </w:r>
          </w:p>
        </w:tc>
        <w:tc>
          <w:tcPr>
            <w:tcW w:w="117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20000228</w:t>
            </w:r>
          </w:p>
        </w:tc>
        <w:tc>
          <w:tcPr>
            <w:tcW w:w="135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20000821</w:t>
            </w: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r>
              <w:rPr>
                <w:color w:val="auto"/>
                <w:szCs w:val="24"/>
              </w:rPr>
              <w:t>VA C&amp;P</w:t>
            </w:r>
          </w:p>
          <w:p w:rsidR="00FF5383" w:rsidRDefault="00FF5383" w:rsidP="00E866F8">
            <w:pPr>
              <w:autoSpaceDE w:val="0"/>
              <w:autoSpaceDN w:val="0"/>
              <w:adjustRightInd w:val="0"/>
              <w:spacing w:line="240" w:lineRule="exact"/>
              <w:jc w:val="both"/>
              <w:rPr>
                <w:color w:val="auto"/>
                <w:szCs w:val="24"/>
              </w:rPr>
            </w:pPr>
            <w:r>
              <w:rPr>
                <w:color w:val="auto"/>
                <w:szCs w:val="24"/>
              </w:rPr>
              <w:t>20000828</w:t>
            </w: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20010305</w:t>
            </w: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20010517</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Flexion</w:t>
            </w:r>
          </w:p>
        </w:tc>
        <w:tc>
          <w:tcPr>
            <w:tcW w:w="900"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180</w:t>
            </w:r>
          </w:p>
        </w:tc>
        <w:tc>
          <w:tcPr>
            <w:tcW w:w="1170" w:type="dxa"/>
          </w:tcPr>
          <w:p w:rsidR="00FF5383" w:rsidRPr="006C3ED8" w:rsidRDefault="00FF5383" w:rsidP="00E866F8">
            <w:pPr>
              <w:autoSpaceDE w:val="0"/>
              <w:autoSpaceDN w:val="0"/>
              <w:adjustRightInd w:val="0"/>
              <w:spacing w:line="240" w:lineRule="exact"/>
              <w:jc w:val="both"/>
              <w:rPr>
                <w:color w:val="auto"/>
                <w:szCs w:val="24"/>
              </w:rPr>
            </w:pPr>
          </w:p>
        </w:tc>
        <w:tc>
          <w:tcPr>
            <w:tcW w:w="1350" w:type="dxa"/>
            <w:vMerge w:val="restart"/>
          </w:tcPr>
          <w:p w:rsidR="00FF5383" w:rsidRPr="006C3ED8" w:rsidRDefault="00FF5383" w:rsidP="00E866F8">
            <w:pPr>
              <w:autoSpaceDE w:val="0"/>
              <w:autoSpaceDN w:val="0"/>
              <w:adjustRightInd w:val="0"/>
              <w:spacing w:line="240" w:lineRule="exact"/>
              <w:jc w:val="both"/>
              <w:rPr>
                <w:color w:val="auto"/>
                <w:szCs w:val="24"/>
              </w:rPr>
            </w:pPr>
            <w:r>
              <w:rPr>
                <w:color w:val="auto"/>
                <w:szCs w:val="24"/>
              </w:rPr>
              <w:t>Diffuse tenderness on range of motion</w:t>
            </w:r>
          </w:p>
        </w:tc>
        <w:tc>
          <w:tcPr>
            <w:tcW w:w="1530" w:type="dxa"/>
            <w:shd w:val="clear" w:color="auto" w:fill="F2F2F2" w:themeFill="background1" w:themeFillShade="F2"/>
          </w:tcPr>
          <w:p w:rsidR="00FF5383" w:rsidRDefault="0029601F" w:rsidP="00E866F8">
            <w:pPr>
              <w:autoSpaceDE w:val="0"/>
              <w:autoSpaceDN w:val="0"/>
              <w:adjustRightInd w:val="0"/>
              <w:spacing w:line="240" w:lineRule="exact"/>
              <w:jc w:val="both"/>
              <w:rPr>
                <w:color w:val="auto"/>
                <w:szCs w:val="24"/>
              </w:rPr>
            </w:pPr>
            <w:r>
              <w:rPr>
                <w:color w:val="auto"/>
                <w:szCs w:val="24"/>
              </w:rPr>
              <w:t>170</w:t>
            </w: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180</w:t>
            </w: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145</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Abduction</w:t>
            </w:r>
          </w:p>
        </w:tc>
        <w:tc>
          <w:tcPr>
            <w:tcW w:w="90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180</w:t>
            </w:r>
          </w:p>
        </w:tc>
        <w:tc>
          <w:tcPr>
            <w:tcW w:w="1170" w:type="dxa"/>
          </w:tcPr>
          <w:p w:rsidR="00FF5383" w:rsidRPr="006C3ED8" w:rsidRDefault="00FF5383" w:rsidP="00E866F8">
            <w:pPr>
              <w:autoSpaceDE w:val="0"/>
              <w:autoSpaceDN w:val="0"/>
              <w:adjustRightInd w:val="0"/>
              <w:spacing w:line="240" w:lineRule="exact"/>
              <w:jc w:val="both"/>
              <w:rPr>
                <w:color w:val="auto"/>
                <w:szCs w:val="24"/>
              </w:rPr>
            </w:pPr>
          </w:p>
        </w:tc>
        <w:tc>
          <w:tcPr>
            <w:tcW w:w="1350" w:type="dxa"/>
            <w:vMerge/>
          </w:tcPr>
          <w:p w:rsidR="00FF5383" w:rsidRPr="006C3ED8"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r>
              <w:rPr>
                <w:color w:val="auto"/>
                <w:szCs w:val="24"/>
              </w:rPr>
              <w:t>160</w:t>
            </w: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175</w:t>
            </w: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160</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Internal Rotation</w:t>
            </w:r>
          </w:p>
        </w:tc>
        <w:tc>
          <w:tcPr>
            <w:tcW w:w="90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90</w:t>
            </w:r>
          </w:p>
        </w:tc>
        <w:tc>
          <w:tcPr>
            <w:tcW w:w="1170" w:type="dxa"/>
          </w:tcPr>
          <w:p w:rsidR="00FF5383" w:rsidRPr="006C3ED8" w:rsidRDefault="00FF5383" w:rsidP="00E866F8">
            <w:pPr>
              <w:autoSpaceDE w:val="0"/>
              <w:autoSpaceDN w:val="0"/>
              <w:adjustRightInd w:val="0"/>
              <w:spacing w:line="240" w:lineRule="exact"/>
              <w:jc w:val="both"/>
              <w:rPr>
                <w:color w:val="auto"/>
                <w:szCs w:val="24"/>
              </w:rPr>
            </w:pPr>
          </w:p>
        </w:tc>
        <w:tc>
          <w:tcPr>
            <w:tcW w:w="1350" w:type="dxa"/>
            <w:vMerge/>
          </w:tcPr>
          <w:p w:rsidR="00FF5383" w:rsidRPr="006C3ED8"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29601F" w:rsidP="00E866F8">
            <w:pPr>
              <w:autoSpaceDE w:val="0"/>
              <w:autoSpaceDN w:val="0"/>
              <w:adjustRightInd w:val="0"/>
              <w:spacing w:line="240" w:lineRule="exact"/>
              <w:jc w:val="both"/>
              <w:rPr>
                <w:color w:val="auto"/>
                <w:szCs w:val="24"/>
              </w:rPr>
            </w:pPr>
            <w:r>
              <w:rPr>
                <w:color w:val="auto"/>
                <w:szCs w:val="24"/>
              </w:rPr>
              <w:t>70</w:t>
            </w: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Decreased: sacrum on right, T7 on left</w:t>
            </w: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Level of T7</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External rotation</w:t>
            </w:r>
          </w:p>
        </w:tc>
        <w:tc>
          <w:tcPr>
            <w:tcW w:w="90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90</w:t>
            </w:r>
          </w:p>
        </w:tc>
        <w:tc>
          <w:tcPr>
            <w:tcW w:w="1170" w:type="dxa"/>
          </w:tcPr>
          <w:p w:rsidR="00FF5383" w:rsidRPr="006C3ED8" w:rsidRDefault="00FF5383" w:rsidP="00E866F8">
            <w:pPr>
              <w:autoSpaceDE w:val="0"/>
              <w:autoSpaceDN w:val="0"/>
              <w:adjustRightInd w:val="0"/>
              <w:spacing w:line="240" w:lineRule="exact"/>
              <w:jc w:val="both"/>
              <w:rPr>
                <w:color w:val="auto"/>
                <w:szCs w:val="24"/>
              </w:rPr>
            </w:pPr>
          </w:p>
        </w:tc>
        <w:tc>
          <w:tcPr>
            <w:tcW w:w="1350" w:type="dxa"/>
            <w:vMerge/>
          </w:tcPr>
          <w:p w:rsidR="00FF5383" w:rsidRPr="006C3ED8"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Pr="006C3ED8" w:rsidRDefault="0029601F" w:rsidP="00E866F8">
            <w:pPr>
              <w:autoSpaceDE w:val="0"/>
              <w:autoSpaceDN w:val="0"/>
              <w:adjustRightInd w:val="0"/>
              <w:spacing w:line="240" w:lineRule="exact"/>
              <w:jc w:val="both"/>
              <w:rPr>
                <w:color w:val="auto"/>
                <w:szCs w:val="24"/>
              </w:rPr>
            </w:pPr>
            <w:r>
              <w:rPr>
                <w:color w:val="auto"/>
                <w:szCs w:val="24"/>
              </w:rPr>
              <w:t>90</w:t>
            </w:r>
          </w:p>
        </w:tc>
        <w:tc>
          <w:tcPr>
            <w:tcW w:w="1530" w:type="dxa"/>
          </w:tcPr>
          <w:p w:rsidR="00FF5383" w:rsidRPr="006C3ED8" w:rsidRDefault="00FF5383" w:rsidP="00E866F8">
            <w:pPr>
              <w:autoSpaceDE w:val="0"/>
              <w:autoSpaceDN w:val="0"/>
              <w:adjustRightInd w:val="0"/>
              <w:spacing w:line="240" w:lineRule="exact"/>
              <w:jc w:val="both"/>
              <w:rPr>
                <w:color w:val="auto"/>
                <w:szCs w:val="24"/>
              </w:rPr>
            </w:pP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45 degrees while seated</w:t>
            </w:r>
          </w:p>
        </w:tc>
      </w:tr>
      <w:tr w:rsidR="00FF5383" w:rsidTr="005B61F5">
        <w:trPr>
          <w:trHeight w:val="332"/>
        </w:trPr>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Strength</w:t>
            </w:r>
          </w:p>
        </w:tc>
        <w:tc>
          <w:tcPr>
            <w:tcW w:w="90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5/5</w:t>
            </w:r>
          </w:p>
        </w:tc>
        <w:tc>
          <w:tcPr>
            <w:tcW w:w="1170" w:type="dxa"/>
          </w:tcPr>
          <w:p w:rsidR="00FF5383" w:rsidRPr="006C3ED8" w:rsidRDefault="00FF5383" w:rsidP="00E866F8">
            <w:pPr>
              <w:autoSpaceDE w:val="0"/>
              <w:autoSpaceDN w:val="0"/>
              <w:adjustRightInd w:val="0"/>
              <w:spacing w:line="240" w:lineRule="exact"/>
              <w:jc w:val="both"/>
              <w:rPr>
                <w:color w:val="auto"/>
                <w:szCs w:val="24"/>
              </w:rPr>
            </w:pPr>
          </w:p>
        </w:tc>
        <w:tc>
          <w:tcPr>
            <w:tcW w:w="135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5/5 bilaterally</w:t>
            </w:r>
          </w:p>
        </w:tc>
        <w:tc>
          <w:tcPr>
            <w:tcW w:w="1530" w:type="dxa"/>
            <w:shd w:val="clear" w:color="auto" w:fill="F2F2F2" w:themeFill="background1" w:themeFillShade="F2"/>
          </w:tcPr>
          <w:p w:rsidR="00FF5383" w:rsidRPr="006C3ED8"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rPr>
          <w:trHeight w:val="332"/>
        </w:trPr>
        <w:tc>
          <w:tcPr>
            <w:tcW w:w="1638"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Neurologic</w:t>
            </w:r>
          </w:p>
        </w:tc>
        <w:tc>
          <w:tcPr>
            <w:tcW w:w="900" w:type="dxa"/>
          </w:tcPr>
          <w:p w:rsidR="00FF5383" w:rsidRDefault="00FF5383" w:rsidP="00E866F8">
            <w:pPr>
              <w:autoSpaceDE w:val="0"/>
              <w:autoSpaceDN w:val="0"/>
              <w:adjustRightInd w:val="0"/>
              <w:spacing w:line="240" w:lineRule="exact"/>
              <w:jc w:val="both"/>
              <w:rPr>
                <w:color w:val="auto"/>
                <w:szCs w:val="24"/>
              </w:rPr>
            </w:pPr>
          </w:p>
        </w:tc>
        <w:tc>
          <w:tcPr>
            <w:tcW w:w="1170" w:type="dxa"/>
          </w:tcPr>
          <w:p w:rsidR="00FF5383" w:rsidRPr="006C3ED8" w:rsidRDefault="00FF5383" w:rsidP="00E866F8">
            <w:pPr>
              <w:autoSpaceDE w:val="0"/>
              <w:autoSpaceDN w:val="0"/>
              <w:adjustRightInd w:val="0"/>
              <w:spacing w:line="240" w:lineRule="exact"/>
              <w:jc w:val="both"/>
              <w:rPr>
                <w:color w:val="auto"/>
                <w:szCs w:val="24"/>
              </w:rPr>
            </w:pPr>
          </w:p>
        </w:tc>
        <w:tc>
          <w:tcPr>
            <w:tcW w:w="135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Intact</w:t>
            </w:r>
          </w:p>
        </w:tc>
        <w:tc>
          <w:tcPr>
            <w:tcW w:w="1530" w:type="dxa"/>
            <w:shd w:val="clear" w:color="auto" w:fill="F2F2F2" w:themeFill="background1" w:themeFillShade="F2"/>
          </w:tcPr>
          <w:p w:rsidR="00FF5383" w:rsidRPr="006C3ED8"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proofErr w:type="spellStart"/>
            <w:r w:rsidRPr="006C3ED8">
              <w:rPr>
                <w:color w:val="auto"/>
                <w:szCs w:val="24"/>
              </w:rPr>
              <w:t>Neer</w:t>
            </w:r>
            <w:proofErr w:type="spellEnd"/>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Pr="006C3ED8" w:rsidRDefault="00FF5383" w:rsidP="00154B4D">
            <w:pPr>
              <w:autoSpaceDE w:val="0"/>
              <w:autoSpaceDN w:val="0"/>
              <w:adjustRightInd w:val="0"/>
              <w:spacing w:line="240" w:lineRule="exact"/>
              <w:jc w:val="both"/>
              <w:rPr>
                <w:color w:val="auto"/>
                <w:szCs w:val="24"/>
              </w:rPr>
            </w:pPr>
            <w:r>
              <w:rPr>
                <w:color w:val="auto"/>
                <w:szCs w:val="24"/>
              </w:rPr>
              <w:t>Negative</w:t>
            </w:r>
          </w:p>
        </w:tc>
        <w:tc>
          <w:tcPr>
            <w:tcW w:w="135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Hawkins impingement</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Pr="006C3ED8" w:rsidRDefault="00FF5383" w:rsidP="00154B4D">
            <w:pPr>
              <w:autoSpaceDE w:val="0"/>
              <w:autoSpaceDN w:val="0"/>
              <w:adjustRightInd w:val="0"/>
              <w:spacing w:line="240" w:lineRule="exact"/>
              <w:jc w:val="both"/>
              <w:rPr>
                <w:color w:val="auto"/>
                <w:szCs w:val="24"/>
              </w:rPr>
            </w:pPr>
            <w:r>
              <w:rPr>
                <w:color w:val="auto"/>
                <w:szCs w:val="24"/>
              </w:rPr>
              <w:t>Negative</w:t>
            </w:r>
          </w:p>
        </w:tc>
        <w:tc>
          <w:tcPr>
            <w:tcW w:w="135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Impingement 1</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Default="00FF5383" w:rsidP="00154B4D">
            <w:pPr>
              <w:autoSpaceDE w:val="0"/>
              <w:autoSpaceDN w:val="0"/>
              <w:adjustRightInd w:val="0"/>
              <w:spacing w:line="240" w:lineRule="exact"/>
              <w:jc w:val="both"/>
              <w:rPr>
                <w:color w:val="auto"/>
                <w:szCs w:val="24"/>
              </w:rPr>
            </w:pPr>
          </w:p>
        </w:tc>
        <w:tc>
          <w:tcPr>
            <w:tcW w:w="1350" w:type="dxa"/>
          </w:tcPr>
          <w:p w:rsidR="00FF5383"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Default="00FF5383" w:rsidP="00E866F8">
            <w:pPr>
              <w:autoSpaceDE w:val="0"/>
              <w:autoSpaceDN w:val="0"/>
              <w:adjustRightInd w:val="0"/>
              <w:spacing w:line="240" w:lineRule="exact"/>
              <w:jc w:val="both"/>
              <w:rPr>
                <w:color w:val="auto"/>
                <w:szCs w:val="24"/>
              </w:rPr>
            </w:pP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Impingement 2</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Default="00FF5383" w:rsidP="00154B4D">
            <w:pPr>
              <w:autoSpaceDE w:val="0"/>
              <w:autoSpaceDN w:val="0"/>
              <w:adjustRightInd w:val="0"/>
              <w:spacing w:line="240" w:lineRule="exact"/>
              <w:jc w:val="both"/>
              <w:rPr>
                <w:color w:val="auto"/>
                <w:szCs w:val="24"/>
              </w:rPr>
            </w:pPr>
          </w:p>
        </w:tc>
        <w:tc>
          <w:tcPr>
            <w:tcW w:w="1350" w:type="dxa"/>
          </w:tcPr>
          <w:p w:rsidR="00FF5383"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Default="00FF5383" w:rsidP="00E866F8">
            <w:pPr>
              <w:autoSpaceDE w:val="0"/>
              <w:autoSpaceDN w:val="0"/>
              <w:adjustRightInd w:val="0"/>
              <w:spacing w:line="240" w:lineRule="exact"/>
              <w:jc w:val="both"/>
              <w:rPr>
                <w:color w:val="auto"/>
                <w:szCs w:val="24"/>
              </w:rPr>
            </w:pP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Cross chest</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c>
          <w:tcPr>
            <w:tcW w:w="1350" w:type="dxa"/>
          </w:tcPr>
          <w:p w:rsidR="00FF5383" w:rsidRPr="006C3ED8"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Mildly Positive</w:t>
            </w: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sidRPr="006C3ED8">
              <w:rPr>
                <w:color w:val="auto"/>
                <w:szCs w:val="24"/>
              </w:rPr>
              <w:t>Apprehension</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Negative</w:t>
            </w:r>
          </w:p>
        </w:tc>
        <w:tc>
          <w:tcPr>
            <w:tcW w:w="135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Positive</w:t>
            </w:r>
          </w:p>
        </w:tc>
        <w:tc>
          <w:tcPr>
            <w:tcW w:w="1530" w:type="dxa"/>
            <w:shd w:val="clear" w:color="auto" w:fill="F2F2F2" w:themeFill="background1" w:themeFillShade="F2"/>
          </w:tcPr>
          <w:p w:rsidR="00FF5383" w:rsidRPr="006C3ED8"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Anterior Drawer</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Default="00FF5383" w:rsidP="00E866F8">
            <w:pPr>
              <w:autoSpaceDE w:val="0"/>
              <w:autoSpaceDN w:val="0"/>
              <w:adjustRightInd w:val="0"/>
              <w:spacing w:line="240" w:lineRule="exact"/>
              <w:jc w:val="both"/>
              <w:rPr>
                <w:color w:val="auto"/>
                <w:szCs w:val="24"/>
              </w:rPr>
            </w:pPr>
          </w:p>
        </w:tc>
        <w:tc>
          <w:tcPr>
            <w:tcW w:w="1350" w:type="dxa"/>
          </w:tcPr>
          <w:p w:rsidR="00FF5383"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w:t>
            </w: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Posterior Drawer</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Default="00FF5383" w:rsidP="00E866F8">
            <w:pPr>
              <w:autoSpaceDE w:val="0"/>
              <w:autoSpaceDN w:val="0"/>
              <w:adjustRightInd w:val="0"/>
              <w:spacing w:line="240" w:lineRule="exact"/>
              <w:jc w:val="both"/>
              <w:rPr>
                <w:color w:val="auto"/>
                <w:szCs w:val="24"/>
              </w:rPr>
            </w:pPr>
          </w:p>
        </w:tc>
        <w:tc>
          <w:tcPr>
            <w:tcW w:w="1350" w:type="dxa"/>
          </w:tcPr>
          <w:p w:rsidR="00FF5383"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w:t>
            </w:r>
          </w:p>
        </w:tc>
        <w:tc>
          <w:tcPr>
            <w:tcW w:w="1845"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0</w:t>
            </w: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proofErr w:type="spellStart"/>
            <w:r w:rsidRPr="006C3ED8">
              <w:rPr>
                <w:color w:val="auto"/>
                <w:szCs w:val="24"/>
              </w:rPr>
              <w:t>Sulcus</w:t>
            </w:r>
            <w:proofErr w:type="spellEnd"/>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Negative</w:t>
            </w:r>
          </w:p>
        </w:tc>
        <w:tc>
          <w:tcPr>
            <w:tcW w:w="1350" w:type="dxa"/>
          </w:tcPr>
          <w:p w:rsidR="00FF5383" w:rsidRPr="006C3ED8"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1+</w:t>
            </w: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O’Brian</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Default="00FF5383" w:rsidP="00E866F8">
            <w:pPr>
              <w:autoSpaceDE w:val="0"/>
              <w:autoSpaceDN w:val="0"/>
              <w:adjustRightInd w:val="0"/>
              <w:spacing w:line="240" w:lineRule="exact"/>
              <w:jc w:val="both"/>
              <w:rPr>
                <w:color w:val="auto"/>
                <w:szCs w:val="24"/>
              </w:rPr>
            </w:pPr>
          </w:p>
        </w:tc>
        <w:tc>
          <w:tcPr>
            <w:tcW w:w="135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Negative</w:t>
            </w: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Pr="006C3ED8" w:rsidRDefault="00FF5383" w:rsidP="00E866F8">
            <w:pPr>
              <w:autoSpaceDE w:val="0"/>
              <w:autoSpaceDN w:val="0"/>
              <w:adjustRightInd w:val="0"/>
              <w:spacing w:line="240" w:lineRule="exact"/>
              <w:jc w:val="both"/>
              <w:rPr>
                <w:color w:val="auto"/>
                <w:szCs w:val="24"/>
              </w:rPr>
            </w:pPr>
            <w:r>
              <w:rPr>
                <w:color w:val="auto"/>
                <w:szCs w:val="24"/>
              </w:rPr>
              <w:t>Negative</w:t>
            </w: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Default="00FF5383" w:rsidP="00E866F8">
            <w:pPr>
              <w:autoSpaceDE w:val="0"/>
              <w:autoSpaceDN w:val="0"/>
              <w:adjustRightInd w:val="0"/>
              <w:spacing w:line="240" w:lineRule="exact"/>
              <w:jc w:val="both"/>
              <w:rPr>
                <w:color w:val="auto"/>
                <w:szCs w:val="24"/>
              </w:rPr>
            </w:pPr>
            <w:r>
              <w:rPr>
                <w:color w:val="auto"/>
                <w:szCs w:val="24"/>
              </w:rPr>
              <w:t>Speed’s</w:t>
            </w:r>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Default="00FF5383" w:rsidP="00E866F8">
            <w:pPr>
              <w:autoSpaceDE w:val="0"/>
              <w:autoSpaceDN w:val="0"/>
              <w:adjustRightInd w:val="0"/>
              <w:spacing w:line="240" w:lineRule="exact"/>
              <w:jc w:val="both"/>
              <w:rPr>
                <w:color w:val="auto"/>
                <w:szCs w:val="24"/>
              </w:rPr>
            </w:pPr>
          </w:p>
        </w:tc>
        <w:tc>
          <w:tcPr>
            <w:tcW w:w="1350" w:type="dxa"/>
          </w:tcPr>
          <w:p w:rsidR="00FF5383"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Default="00FF5383" w:rsidP="00E866F8">
            <w:pPr>
              <w:autoSpaceDE w:val="0"/>
              <w:autoSpaceDN w:val="0"/>
              <w:adjustRightInd w:val="0"/>
              <w:spacing w:line="240" w:lineRule="exact"/>
              <w:jc w:val="both"/>
              <w:rPr>
                <w:color w:val="auto"/>
                <w:szCs w:val="24"/>
              </w:rPr>
            </w:pPr>
            <w:r>
              <w:rPr>
                <w:color w:val="auto"/>
                <w:szCs w:val="24"/>
              </w:rPr>
              <w:t>Positive</w:t>
            </w: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r w:rsidR="00FF5383" w:rsidTr="005B61F5">
        <w:tc>
          <w:tcPr>
            <w:tcW w:w="1638" w:type="dxa"/>
          </w:tcPr>
          <w:p w:rsidR="00FF5383" w:rsidRDefault="00FF5383" w:rsidP="00E866F8">
            <w:pPr>
              <w:autoSpaceDE w:val="0"/>
              <w:autoSpaceDN w:val="0"/>
              <w:adjustRightInd w:val="0"/>
              <w:spacing w:line="240" w:lineRule="exact"/>
              <w:jc w:val="both"/>
              <w:rPr>
                <w:color w:val="auto"/>
                <w:szCs w:val="24"/>
              </w:rPr>
            </w:pPr>
            <w:proofErr w:type="spellStart"/>
            <w:r>
              <w:rPr>
                <w:color w:val="auto"/>
                <w:szCs w:val="24"/>
              </w:rPr>
              <w:t>Yergason’s</w:t>
            </w:r>
            <w:proofErr w:type="spellEnd"/>
          </w:p>
        </w:tc>
        <w:tc>
          <w:tcPr>
            <w:tcW w:w="900" w:type="dxa"/>
          </w:tcPr>
          <w:p w:rsidR="00FF5383" w:rsidRPr="006C3ED8" w:rsidRDefault="00FF5383" w:rsidP="00E866F8">
            <w:pPr>
              <w:autoSpaceDE w:val="0"/>
              <w:autoSpaceDN w:val="0"/>
              <w:adjustRightInd w:val="0"/>
              <w:spacing w:line="240" w:lineRule="exact"/>
              <w:jc w:val="both"/>
              <w:rPr>
                <w:color w:val="auto"/>
                <w:szCs w:val="24"/>
              </w:rPr>
            </w:pPr>
          </w:p>
        </w:tc>
        <w:tc>
          <w:tcPr>
            <w:tcW w:w="1170" w:type="dxa"/>
          </w:tcPr>
          <w:p w:rsidR="00FF5383" w:rsidRDefault="00FF5383" w:rsidP="00E866F8">
            <w:pPr>
              <w:autoSpaceDE w:val="0"/>
              <w:autoSpaceDN w:val="0"/>
              <w:adjustRightInd w:val="0"/>
              <w:spacing w:line="240" w:lineRule="exact"/>
              <w:jc w:val="both"/>
              <w:rPr>
                <w:color w:val="auto"/>
                <w:szCs w:val="24"/>
              </w:rPr>
            </w:pPr>
          </w:p>
        </w:tc>
        <w:tc>
          <w:tcPr>
            <w:tcW w:w="1350" w:type="dxa"/>
          </w:tcPr>
          <w:p w:rsidR="00FF5383" w:rsidRDefault="00FF5383" w:rsidP="00E866F8">
            <w:pPr>
              <w:autoSpaceDE w:val="0"/>
              <w:autoSpaceDN w:val="0"/>
              <w:adjustRightInd w:val="0"/>
              <w:spacing w:line="240" w:lineRule="exact"/>
              <w:jc w:val="both"/>
              <w:rPr>
                <w:color w:val="auto"/>
                <w:szCs w:val="24"/>
              </w:rPr>
            </w:pPr>
          </w:p>
        </w:tc>
        <w:tc>
          <w:tcPr>
            <w:tcW w:w="1530" w:type="dxa"/>
            <w:shd w:val="clear" w:color="auto" w:fill="F2F2F2" w:themeFill="background1" w:themeFillShade="F2"/>
          </w:tcPr>
          <w:p w:rsidR="00FF5383" w:rsidRDefault="00FF5383" w:rsidP="00E866F8">
            <w:pPr>
              <w:autoSpaceDE w:val="0"/>
              <w:autoSpaceDN w:val="0"/>
              <w:adjustRightInd w:val="0"/>
              <w:spacing w:line="240" w:lineRule="exact"/>
              <w:jc w:val="both"/>
              <w:rPr>
                <w:color w:val="auto"/>
                <w:szCs w:val="24"/>
              </w:rPr>
            </w:pPr>
          </w:p>
        </w:tc>
        <w:tc>
          <w:tcPr>
            <w:tcW w:w="1530" w:type="dxa"/>
          </w:tcPr>
          <w:p w:rsidR="00FF5383" w:rsidRDefault="00FF5383" w:rsidP="00E866F8">
            <w:pPr>
              <w:autoSpaceDE w:val="0"/>
              <w:autoSpaceDN w:val="0"/>
              <w:adjustRightInd w:val="0"/>
              <w:spacing w:line="240" w:lineRule="exact"/>
              <w:jc w:val="both"/>
              <w:rPr>
                <w:color w:val="auto"/>
                <w:szCs w:val="24"/>
              </w:rPr>
            </w:pPr>
            <w:r>
              <w:rPr>
                <w:color w:val="auto"/>
                <w:szCs w:val="24"/>
              </w:rPr>
              <w:t>Negative</w:t>
            </w:r>
          </w:p>
        </w:tc>
        <w:tc>
          <w:tcPr>
            <w:tcW w:w="1845" w:type="dxa"/>
          </w:tcPr>
          <w:p w:rsidR="00FF5383" w:rsidRPr="006C3ED8" w:rsidRDefault="00FF5383" w:rsidP="00E866F8">
            <w:pPr>
              <w:autoSpaceDE w:val="0"/>
              <w:autoSpaceDN w:val="0"/>
              <w:adjustRightInd w:val="0"/>
              <w:spacing w:line="240" w:lineRule="exact"/>
              <w:jc w:val="both"/>
              <w:rPr>
                <w:color w:val="auto"/>
                <w:szCs w:val="24"/>
              </w:rPr>
            </w:pPr>
          </w:p>
        </w:tc>
      </w:tr>
    </w:tbl>
    <w:p w:rsidR="004D3A9C" w:rsidRPr="00AE3316" w:rsidRDefault="004D3A9C" w:rsidP="00E866F8">
      <w:pPr>
        <w:autoSpaceDE w:val="0"/>
        <w:autoSpaceDN w:val="0"/>
        <w:adjustRightInd w:val="0"/>
        <w:spacing w:line="240" w:lineRule="exact"/>
        <w:jc w:val="both"/>
        <w:rPr>
          <w:rFonts w:asciiTheme="minorHAnsi" w:hAnsiTheme="minorHAnsi"/>
          <w:b/>
          <w:color w:val="auto"/>
          <w:szCs w:val="24"/>
        </w:rPr>
      </w:pPr>
    </w:p>
    <w:p w:rsidR="00E866F8" w:rsidRDefault="002D4C7E" w:rsidP="00E866F8">
      <w:pPr>
        <w:tabs>
          <w:tab w:val="left" w:pos="288"/>
          <w:tab w:val="left" w:pos="4752"/>
        </w:tabs>
        <w:spacing w:line="240" w:lineRule="exact"/>
        <w:jc w:val="both"/>
        <w:rPr>
          <w:color w:val="auto"/>
          <w:szCs w:val="24"/>
          <w:u w:val="single"/>
        </w:rPr>
      </w:pPr>
      <w:r w:rsidRPr="002D4C7E">
        <w:rPr>
          <w:color w:val="auto"/>
          <w:szCs w:val="24"/>
          <w:u w:val="single"/>
        </w:rPr>
        <w:lastRenderedPageBreak/>
        <w:t>Analysis</w:t>
      </w:r>
      <w:r w:rsidR="00F944DB">
        <w:rPr>
          <w:color w:val="auto"/>
          <w:szCs w:val="24"/>
          <w:u w:val="single"/>
        </w:rPr>
        <w:t>:</w:t>
      </w:r>
    </w:p>
    <w:p w:rsidR="005B61F5" w:rsidRDefault="005B61F5" w:rsidP="005B61F5">
      <w:pPr>
        <w:autoSpaceDE w:val="0"/>
        <w:autoSpaceDN w:val="0"/>
        <w:adjustRightInd w:val="0"/>
        <w:spacing w:line="240" w:lineRule="exact"/>
        <w:jc w:val="both"/>
        <w:rPr>
          <w:color w:val="auto"/>
          <w:szCs w:val="24"/>
        </w:rPr>
      </w:pPr>
      <w:r>
        <w:rPr>
          <w:color w:val="auto"/>
          <w:szCs w:val="24"/>
        </w:rPr>
        <w:t>The CI is right handed.</w:t>
      </w:r>
      <w:r w:rsidR="00F944DB">
        <w:rPr>
          <w:color w:val="auto"/>
          <w:szCs w:val="24"/>
        </w:rPr>
        <w:t xml:space="preserve">  </w:t>
      </w:r>
      <w:r>
        <w:rPr>
          <w:color w:val="auto"/>
          <w:szCs w:val="24"/>
        </w:rPr>
        <w:t>Although the CI did have improved internal rotation of the right shoulder when comparing the May 2001 examination to that of March 2001, he also had decreased flexion and abduction. There was no evidence of any neurologic abnormality or significant shoulder instability. The right shoulder range of motion is limited by pain but does not reach the minimum compensable level of 90 degrees of flexion or abduction</w:t>
      </w:r>
    </w:p>
    <w:p w:rsidR="005B61F5" w:rsidRDefault="005B61F5" w:rsidP="005B61F5">
      <w:pPr>
        <w:autoSpaceDE w:val="0"/>
        <w:autoSpaceDN w:val="0"/>
        <w:adjustRightInd w:val="0"/>
        <w:spacing w:line="240" w:lineRule="exact"/>
        <w:jc w:val="both"/>
        <w:rPr>
          <w:color w:val="auto"/>
          <w:szCs w:val="24"/>
        </w:rPr>
      </w:pPr>
    </w:p>
    <w:p w:rsidR="005B61F5" w:rsidRDefault="005B61F5" w:rsidP="005B61F5">
      <w:pPr>
        <w:autoSpaceDE w:val="0"/>
        <w:autoSpaceDN w:val="0"/>
        <w:adjustRightInd w:val="0"/>
        <w:spacing w:line="240" w:lineRule="exact"/>
        <w:jc w:val="both"/>
        <w:rPr>
          <w:color w:val="auto"/>
          <w:szCs w:val="24"/>
          <w:u w:val="single"/>
        </w:rPr>
      </w:pPr>
      <w:r w:rsidRPr="005B61F5">
        <w:rPr>
          <w:color w:val="auto"/>
          <w:szCs w:val="24"/>
          <w:u w:val="single"/>
        </w:rPr>
        <w:t>Chronic Low Back Pain</w:t>
      </w:r>
    </w:p>
    <w:p w:rsidR="005B61F5" w:rsidRDefault="00670BAB" w:rsidP="005B61F5">
      <w:pPr>
        <w:tabs>
          <w:tab w:val="left" w:pos="288"/>
          <w:tab w:val="left" w:pos="4752"/>
        </w:tabs>
        <w:spacing w:line="240" w:lineRule="exact"/>
        <w:jc w:val="both"/>
        <w:rPr>
          <w:color w:val="auto"/>
          <w:szCs w:val="24"/>
        </w:rPr>
      </w:pPr>
      <w:r>
        <w:rPr>
          <w:color w:val="auto"/>
          <w:szCs w:val="24"/>
        </w:rPr>
        <w:t xml:space="preserve">The informal PEB of 20000712 determined the CI’s chronic low back pain was not unfitting nor were his bilateral </w:t>
      </w:r>
      <w:proofErr w:type="spellStart"/>
      <w:r>
        <w:rPr>
          <w:color w:val="auto"/>
          <w:szCs w:val="24"/>
        </w:rPr>
        <w:t>epicondylitis</w:t>
      </w:r>
      <w:proofErr w:type="spellEnd"/>
      <w:r>
        <w:rPr>
          <w:color w:val="auto"/>
          <w:szCs w:val="24"/>
        </w:rPr>
        <w:t xml:space="preserve"> or right shoulder impingement. </w:t>
      </w:r>
      <w:r w:rsidR="00F944DB">
        <w:rPr>
          <w:color w:val="auto"/>
          <w:szCs w:val="24"/>
        </w:rPr>
        <w:t xml:space="preserve"> </w:t>
      </w:r>
      <w:r>
        <w:rPr>
          <w:color w:val="auto"/>
          <w:szCs w:val="24"/>
        </w:rPr>
        <w:t xml:space="preserve">The NARSUM completed 20000228 did not include any information related to back pain. </w:t>
      </w:r>
      <w:r w:rsidR="00F944DB">
        <w:rPr>
          <w:color w:val="auto"/>
          <w:szCs w:val="24"/>
        </w:rPr>
        <w:t xml:space="preserve"> </w:t>
      </w:r>
      <w:r>
        <w:rPr>
          <w:color w:val="auto"/>
          <w:szCs w:val="24"/>
        </w:rPr>
        <w:t xml:space="preserve">None of the NARSUMs, Medical Board Reports, or </w:t>
      </w:r>
      <w:r w:rsidR="00F944DB">
        <w:rPr>
          <w:color w:val="auto"/>
          <w:szCs w:val="24"/>
        </w:rPr>
        <w:t>Limited Duty (</w:t>
      </w:r>
      <w:r>
        <w:rPr>
          <w:color w:val="auto"/>
          <w:szCs w:val="24"/>
        </w:rPr>
        <w:t>LIMDU</w:t>
      </w:r>
      <w:r w:rsidR="00F944DB">
        <w:rPr>
          <w:color w:val="auto"/>
          <w:szCs w:val="24"/>
        </w:rPr>
        <w:t>)</w:t>
      </w:r>
      <w:r>
        <w:rPr>
          <w:color w:val="auto"/>
          <w:szCs w:val="24"/>
        </w:rPr>
        <w:t xml:space="preserve"> Board Reports addressed back pain. </w:t>
      </w:r>
      <w:r w:rsidR="00F944DB">
        <w:rPr>
          <w:color w:val="auto"/>
          <w:szCs w:val="24"/>
        </w:rPr>
        <w:t xml:space="preserve"> </w:t>
      </w:r>
      <w:r>
        <w:rPr>
          <w:color w:val="auto"/>
          <w:szCs w:val="24"/>
        </w:rPr>
        <w:t xml:space="preserve">The history and physical completed in March 2001 for the </w:t>
      </w:r>
      <w:r w:rsidR="00F944DB">
        <w:rPr>
          <w:color w:val="auto"/>
          <w:szCs w:val="24"/>
        </w:rPr>
        <w:t>Medical Evaluation Board (</w:t>
      </w:r>
      <w:r>
        <w:rPr>
          <w:color w:val="auto"/>
          <w:szCs w:val="24"/>
        </w:rPr>
        <w:t>MEB</w:t>
      </w:r>
      <w:r w:rsidR="00F944DB">
        <w:rPr>
          <w:color w:val="auto"/>
          <w:szCs w:val="24"/>
        </w:rPr>
        <w:t>)</w:t>
      </w:r>
      <w:r>
        <w:rPr>
          <w:color w:val="auto"/>
          <w:szCs w:val="24"/>
        </w:rPr>
        <w:t xml:space="preserve"> documents a history of chronic back pain without current problems.</w:t>
      </w:r>
    </w:p>
    <w:p w:rsidR="00670BAB" w:rsidRDefault="00670BAB" w:rsidP="005B61F5">
      <w:pPr>
        <w:tabs>
          <w:tab w:val="left" w:pos="288"/>
          <w:tab w:val="left" w:pos="4752"/>
        </w:tabs>
        <w:spacing w:line="240" w:lineRule="exact"/>
        <w:jc w:val="both"/>
        <w:rPr>
          <w:color w:val="auto"/>
          <w:szCs w:val="24"/>
        </w:rPr>
      </w:pPr>
    </w:p>
    <w:p w:rsidR="00670BAB" w:rsidRDefault="00670BAB" w:rsidP="005B61F5">
      <w:pPr>
        <w:tabs>
          <w:tab w:val="left" w:pos="288"/>
          <w:tab w:val="left" w:pos="4752"/>
        </w:tabs>
        <w:spacing w:line="240" w:lineRule="exact"/>
        <w:jc w:val="both"/>
        <w:rPr>
          <w:color w:val="auto"/>
          <w:szCs w:val="24"/>
        </w:rPr>
      </w:pPr>
      <w:r>
        <w:rPr>
          <w:color w:val="auto"/>
          <w:szCs w:val="24"/>
        </w:rPr>
        <w:t>The Limited Duty forms are not available for review</w:t>
      </w:r>
      <w:r w:rsidR="00C22964">
        <w:rPr>
          <w:color w:val="auto"/>
          <w:szCs w:val="24"/>
        </w:rPr>
        <w:t xml:space="preserve"> but the </w:t>
      </w:r>
      <w:r>
        <w:rPr>
          <w:color w:val="auto"/>
          <w:szCs w:val="24"/>
        </w:rPr>
        <w:t>Non-Medical Assessments of May 2000 and April 2001 describe the CI’s current limitations</w:t>
      </w:r>
      <w:r w:rsidR="00426D97">
        <w:rPr>
          <w:color w:val="auto"/>
          <w:szCs w:val="24"/>
        </w:rPr>
        <w:t>.</w:t>
      </w:r>
      <w:r>
        <w:rPr>
          <w:color w:val="auto"/>
          <w:szCs w:val="24"/>
        </w:rPr>
        <w:t xml:space="preserve"> </w:t>
      </w:r>
      <w:r w:rsidR="00F944DB">
        <w:rPr>
          <w:color w:val="auto"/>
          <w:szCs w:val="24"/>
        </w:rPr>
        <w:t xml:space="preserve"> </w:t>
      </w:r>
      <w:r w:rsidR="00426D97">
        <w:rPr>
          <w:color w:val="auto"/>
          <w:szCs w:val="24"/>
        </w:rPr>
        <w:t>B</w:t>
      </w:r>
      <w:r>
        <w:rPr>
          <w:color w:val="auto"/>
          <w:szCs w:val="24"/>
        </w:rPr>
        <w:t xml:space="preserve">oth </w:t>
      </w:r>
      <w:r w:rsidR="00426D97">
        <w:rPr>
          <w:color w:val="auto"/>
          <w:szCs w:val="24"/>
        </w:rPr>
        <w:t xml:space="preserve">documents </w:t>
      </w:r>
      <w:r>
        <w:rPr>
          <w:color w:val="auto"/>
          <w:szCs w:val="24"/>
        </w:rPr>
        <w:t>state the CI was not able to perform prolonged standing and this</w:t>
      </w:r>
      <w:r w:rsidR="00BA19CA">
        <w:rPr>
          <w:color w:val="auto"/>
          <w:szCs w:val="24"/>
        </w:rPr>
        <w:t xml:space="preserve">, along with his other </w:t>
      </w:r>
      <w:r w:rsidR="00426D97">
        <w:rPr>
          <w:color w:val="auto"/>
          <w:szCs w:val="24"/>
        </w:rPr>
        <w:t xml:space="preserve">physical </w:t>
      </w:r>
      <w:r w:rsidR="00BA19CA">
        <w:rPr>
          <w:color w:val="auto"/>
          <w:szCs w:val="24"/>
        </w:rPr>
        <w:t>limitations,</w:t>
      </w:r>
      <w:r>
        <w:rPr>
          <w:color w:val="auto"/>
          <w:szCs w:val="24"/>
        </w:rPr>
        <w:t xml:space="preserve"> </w:t>
      </w:r>
      <w:r w:rsidR="00BA19CA">
        <w:rPr>
          <w:color w:val="auto"/>
          <w:szCs w:val="24"/>
        </w:rPr>
        <w:t>caused him to be unable to perform all the duties required of a Surgical Technologist.</w:t>
      </w:r>
    </w:p>
    <w:p w:rsidR="00670BAB" w:rsidRDefault="00670BAB" w:rsidP="005B61F5">
      <w:pPr>
        <w:tabs>
          <w:tab w:val="left" w:pos="288"/>
          <w:tab w:val="left" w:pos="4752"/>
        </w:tabs>
        <w:spacing w:line="240" w:lineRule="exact"/>
        <w:jc w:val="both"/>
        <w:rPr>
          <w:color w:val="auto"/>
          <w:szCs w:val="24"/>
        </w:rPr>
      </w:pPr>
    </w:p>
    <w:p w:rsidR="00BA19CA" w:rsidRDefault="00BA19CA" w:rsidP="005B61F5">
      <w:pPr>
        <w:tabs>
          <w:tab w:val="left" w:pos="288"/>
          <w:tab w:val="left" w:pos="4752"/>
        </w:tabs>
        <w:spacing w:line="240" w:lineRule="exact"/>
        <w:jc w:val="both"/>
        <w:rPr>
          <w:color w:val="auto"/>
          <w:szCs w:val="24"/>
        </w:rPr>
      </w:pPr>
      <w:r>
        <w:rPr>
          <w:color w:val="auto"/>
          <w:szCs w:val="24"/>
        </w:rPr>
        <w:t>The service treatment record (STR) shows</w:t>
      </w:r>
      <w:r w:rsidR="005B61F5">
        <w:rPr>
          <w:color w:val="auto"/>
          <w:szCs w:val="24"/>
        </w:rPr>
        <w:t xml:space="preserve"> multiple visits </w:t>
      </w:r>
      <w:r>
        <w:rPr>
          <w:color w:val="auto"/>
          <w:szCs w:val="24"/>
        </w:rPr>
        <w:t xml:space="preserve">since January 1998 </w:t>
      </w:r>
      <w:r w:rsidR="005B61F5">
        <w:rPr>
          <w:color w:val="auto"/>
          <w:szCs w:val="24"/>
        </w:rPr>
        <w:t>for back pain and treatment.</w:t>
      </w:r>
      <w:r>
        <w:rPr>
          <w:color w:val="auto"/>
          <w:szCs w:val="24"/>
        </w:rPr>
        <w:t xml:space="preserve"> </w:t>
      </w:r>
      <w:r w:rsidR="00F944DB">
        <w:rPr>
          <w:color w:val="auto"/>
          <w:szCs w:val="24"/>
        </w:rPr>
        <w:t xml:space="preserve"> </w:t>
      </w:r>
      <w:r>
        <w:rPr>
          <w:color w:val="auto"/>
          <w:szCs w:val="24"/>
        </w:rPr>
        <w:t>No ROM measurements are documented in the STR.</w:t>
      </w:r>
      <w:r w:rsidR="005B61F5">
        <w:rPr>
          <w:color w:val="auto"/>
          <w:szCs w:val="24"/>
        </w:rPr>
        <w:t xml:space="preserve">  </w:t>
      </w:r>
      <w:r>
        <w:rPr>
          <w:color w:val="auto"/>
          <w:szCs w:val="24"/>
        </w:rPr>
        <w:t xml:space="preserve">The VA evaluation completed in August 2000 showed painful motion </w:t>
      </w:r>
      <w:r w:rsidR="00426D97">
        <w:rPr>
          <w:color w:val="auto"/>
          <w:szCs w:val="24"/>
        </w:rPr>
        <w:t xml:space="preserve">in all directions </w:t>
      </w:r>
      <w:r>
        <w:rPr>
          <w:color w:val="auto"/>
          <w:szCs w:val="24"/>
        </w:rPr>
        <w:t xml:space="preserve">including forward flexion limited to 70 degrees and a normal motor and neurologic examination.  There was no evidence of a herniated disc, no abnormal gait or posture, and no muscle spasm.  </w:t>
      </w:r>
      <w:r w:rsidR="00426D97">
        <w:rPr>
          <w:color w:val="auto"/>
          <w:szCs w:val="24"/>
        </w:rPr>
        <w:t xml:space="preserve">The VA determined the CI did have some degree of functional impairment related to activities involving prolonged standing, repetitive bending and heavy lifting. </w:t>
      </w:r>
      <w:r w:rsidR="00F944DB">
        <w:rPr>
          <w:color w:val="auto"/>
          <w:szCs w:val="24"/>
        </w:rPr>
        <w:t xml:space="preserve"> </w:t>
      </w:r>
      <w:r w:rsidR="00426D97">
        <w:rPr>
          <w:color w:val="auto"/>
          <w:szCs w:val="24"/>
        </w:rPr>
        <w:t xml:space="preserve">The impairment was found on the basis of pain and fatigability without evidence of instability, </w:t>
      </w:r>
      <w:proofErr w:type="spellStart"/>
      <w:r w:rsidR="00426D97">
        <w:rPr>
          <w:color w:val="auto"/>
          <w:szCs w:val="24"/>
        </w:rPr>
        <w:t>incoordination</w:t>
      </w:r>
      <w:proofErr w:type="spellEnd"/>
      <w:r w:rsidR="00426D97">
        <w:rPr>
          <w:color w:val="auto"/>
          <w:szCs w:val="24"/>
        </w:rPr>
        <w:t>, or significant weakness.</w:t>
      </w:r>
    </w:p>
    <w:p w:rsidR="00BA19CA" w:rsidRDefault="00BA19CA" w:rsidP="005B61F5">
      <w:pPr>
        <w:tabs>
          <w:tab w:val="left" w:pos="288"/>
          <w:tab w:val="left" w:pos="4752"/>
        </w:tabs>
        <w:spacing w:line="240" w:lineRule="exact"/>
        <w:jc w:val="both"/>
        <w:rPr>
          <w:color w:val="auto"/>
          <w:szCs w:val="24"/>
        </w:rPr>
      </w:pPr>
    </w:p>
    <w:p w:rsidR="00BA19CA" w:rsidRPr="00A33549" w:rsidRDefault="00BA19CA" w:rsidP="00BA19CA">
      <w:pPr>
        <w:tabs>
          <w:tab w:val="left" w:pos="288"/>
          <w:tab w:val="left" w:pos="4752"/>
        </w:tabs>
        <w:spacing w:line="240" w:lineRule="exact"/>
        <w:jc w:val="both"/>
        <w:rPr>
          <w:color w:val="auto"/>
          <w:szCs w:val="24"/>
          <w:u w:val="single"/>
        </w:rPr>
      </w:pPr>
      <w:r w:rsidRPr="00A33549">
        <w:rPr>
          <w:color w:val="auto"/>
          <w:szCs w:val="24"/>
          <w:u w:val="single"/>
        </w:rPr>
        <w:t>Analysis:</w:t>
      </w:r>
    </w:p>
    <w:p w:rsidR="005B61F5" w:rsidRDefault="005B61F5" w:rsidP="005B61F5">
      <w:pPr>
        <w:tabs>
          <w:tab w:val="left" w:pos="288"/>
          <w:tab w:val="left" w:pos="4752"/>
        </w:tabs>
        <w:spacing w:line="240" w:lineRule="exact"/>
        <w:jc w:val="both"/>
        <w:rPr>
          <w:color w:val="auto"/>
          <w:szCs w:val="24"/>
        </w:rPr>
      </w:pPr>
      <w:r>
        <w:rPr>
          <w:color w:val="auto"/>
          <w:szCs w:val="24"/>
        </w:rPr>
        <w:t xml:space="preserve">Prolonged standing is a </w:t>
      </w:r>
      <w:r w:rsidR="00426D97">
        <w:rPr>
          <w:color w:val="auto"/>
          <w:szCs w:val="24"/>
        </w:rPr>
        <w:t xml:space="preserve">physical </w:t>
      </w:r>
      <w:r>
        <w:rPr>
          <w:color w:val="auto"/>
          <w:szCs w:val="24"/>
        </w:rPr>
        <w:t>requirement of a surgical technologist</w:t>
      </w:r>
      <w:r w:rsidR="00426D97">
        <w:rPr>
          <w:color w:val="auto"/>
          <w:szCs w:val="24"/>
        </w:rPr>
        <w:t>.</w:t>
      </w:r>
      <w:r>
        <w:rPr>
          <w:color w:val="auto"/>
          <w:szCs w:val="24"/>
        </w:rPr>
        <w:t xml:space="preserve"> </w:t>
      </w:r>
      <w:r w:rsidR="00F944DB">
        <w:rPr>
          <w:color w:val="auto"/>
          <w:szCs w:val="24"/>
        </w:rPr>
        <w:t xml:space="preserve"> </w:t>
      </w:r>
      <w:r w:rsidR="00426D97">
        <w:rPr>
          <w:color w:val="auto"/>
          <w:szCs w:val="24"/>
        </w:rPr>
        <w:t>Both Non-Medical Assessments stated the inability to perform prolonged standing was part of the reason why the CI was not able to perform the required duties of his specialty. The</w:t>
      </w:r>
      <w:r>
        <w:rPr>
          <w:color w:val="auto"/>
          <w:szCs w:val="24"/>
        </w:rPr>
        <w:t xml:space="preserve"> inability to </w:t>
      </w:r>
      <w:r w:rsidR="00426D97">
        <w:rPr>
          <w:color w:val="auto"/>
          <w:szCs w:val="24"/>
        </w:rPr>
        <w:t>stand for prolonged periods</w:t>
      </w:r>
      <w:r>
        <w:rPr>
          <w:color w:val="auto"/>
          <w:szCs w:val="24"/>
        </w:rPr>
        <w:t xml:space="preserve"> </w:t>
      </w:r>
      <w:r w:rsidR="00426D97">
        <w:rPr>
          <w:color w:val="auto"/>
          <w:szCs w:val="24"/>
        </w:rPr>
        <w:t>cannot be attributed to a shoulder condition but can be attributed to chronic low back pain.</w:t>
      </w:r>
    </w:p>
    <w:p w:rsidR="00F944DB" w:rsidRDefault="00F944DB">
      <w:pPr>
        <w:rPr>
          <w:rFonts w:asciiTheme="minorHAnsi" w:hAnsiTheme="minorHAnsi"/>
          <w:color w:val="000080"/>
          <w:szCs w:val="24"/>
          <w:u w:val="single"/>
        </w:rPr>
      </w:pPr>
      <w:r>
        <w:rPr>
          <w:rFonts w:asciiTheme="minorHAnsi" w:hAnsiTheme="minorHAnsi"/>
          <w:color w:val="000080"/>
          <w:szCs w:val="24"/>
          <w:u w:val="single"/>
        </w:rPr>
        <w:br w:type="page"/>
      </w:r>
    </w:p>
    <w:p w:rsidR="009B024C" w:rsidRPr="009B024C" w:rsidRDefault="00A258B7" w:rsidP="009B024C">
      <w:pPr>
        <w:tabs>
          <w:tab w:val="left" w:pos="288"/>
          <w:tab w:val="left" w:pos="4752"/>
        </w:tabs>
        <w:spacing w:line="240" w:lineRule="exact"/>
        <w:jc w:val="both"/>
        <w:rPr>
          <w:color w:val="auto"/>
          <w:szCs w:val="24"/>
        </w:rPr>
      </w:pPr>
      <w:r w:rsidRPr="009B024C">
        <w:rPr>
          <w:color w:val="auto"/>
          <w:szCs w:val="24"/>
          <w:u w:val="single"/>
        </w:rPr>
        <w:lastRenderedPageBreak/>
        <w:t>Other Conditions</w:t>
      </w:r>
    </w:p>
    <w:p w:rsidR="00234B9E" w:rsidRPr="009B024C" w:rsidRDefault="00234B9E" w:rsidP="009B024C">
      <w:pPr>
        <w:tabs>
          <w:tab w:val="left" w:pos="288"/>
          <w:tab w:val="left" w:pos="4752"/>
        </w:tabs>
        <w:spacing w:line="240" w:lineRule="exact"/>
        <w:jc w:val="both"/>
        <w:rPr>
          <w:color w:val="auto"/>
          <w:szCs w:val="24"/>
        </w:rPr>
      </w:pPr>
      <w:r>
        <w:rPr>
          <w:color w:val="auto"/>
          <w:szCs w:val="24"/>
        </w:rPr>
        <w:t>None of the other conditions appear to have been unfitting at the time of separation from service</w:t>
      </w:r>
      <w:r w:rsidR="002D4C7E">
        <w:rPr>
          <w:color w:val="auto"/>
          <w:szCs w:val="24"/>
        </w:rPr>
        <w:t xml:space="preserve">. </w:t>
      </w:r>
      <w:r w:rsidR="00F944DB">
        <w:rPr>
          <w:color w:val="auto"/>
          <w:szCs w:val="24"/>
        </w:rPr>
        <w:t xml:space="preserve"> </w:t>
      </w:r>
      <w:r w:rsidR="002D4C7E">
        <w:rPr>
          <w:color w:val="auto"/>
          <w:szCs w:val="24"/>
        </w:rPr>
        <w:t xml:space="preserve">No duty restrictions </w:t>
      </w:r>
      <w:r w:rsidR="00426D97">
        <w:rPr>
          <w:color w:val="auto"/>
          <w:szCs w:val="24"/>
        </w:rPr>
        <w:t xml:space="preserve">are specifically </w:t>
      </w:r>
      <w:r w:rsidR="002D4C7E">
        <w:rPr>
          <w:color w:val="auto"/>
          <w:szCs w:val="24"/>
        </w:rPr>
        <w:t>attrib</w:t>
      </w:r>
      <w:r w:rsidR="00426D97">
        <w:rPr>
          <w:color w:val="auto"/>
          <w:szCs w:val="24"/>
        </w:rPr>
        <w:t>utable to these conditions</w:t>
      </w:r>
      <w:r w:rsidR="002D4C7E">
        <w:rPr>
          <w:color w:val="auto"/>
          <w:szCs w:val="24"/>
        </w:rPr>
        <w:t>.</w:t>
      </w:r>
    </w:p>
    <w:p w:rsidR="00A90D55" w:rsidRPr="00101EED" w:rsidRDefault="008B5D31" w:rsidP="00875F2D">
      <w:pPr>
        <w:tabs>
          <w:tab w:val="left" w:pos="288"/>
          <w:tab w:val="left" w:pos="4752"/>
        </w:tabs>
        <w:spacing w:line="240" w:lineRule="exact"/>
        <w:jc w:val="both"/>
        <w:rPr>
          <w:color w:val="000080"/>
          <w:szCs w:val="24"/>
        </w:rPr>
      </w:pPr>
      <w:r w:rsidRPr="00101EED">
        <w:rPr>
          <w:color w:val="000080"/>
          <w:szCs w:val="24"/>
          <w:u w:val="single"/>
        </w:rPr>
        <w:t>_______________________________________________________________</w:t>
      </w:r>
      <w:r w:rsidRPr="00101EED">
        <w:rPr>
          <w:color w:val="000080"/>
          <w:szCs w:val="24"/>
        </w:rPr>
        <w:t>_</w:t>
      </w:r>
    </w:p>
    <w:p w:rsidR="00A90D55" w:rsidRPr="00101EED" w:rsidRDefault="00A90D55" w:rsidP="00875F2D">
      <w:pPr>
        <w:tabs>
          <w:tab w:val="left" w:pos="288"/>
          <w:tab w:val="left" w:pos="4752"/>
        </w:tabs>
        <w:spacing w:line="240" w:lineRule="exact"/>
        <w:jc w:val="both"/>
        <w:rPr>
          <w:color w:val="000080"/>
          <w:szCs w:val="24"/>
        </w:rPr>
      </w:pPr>
    </w:p>
    <w:p w:rsidR="00EC0E65" w:rsidRPr="002D4C7E" w:rsidRDefault="00FB593A" w:rsidP="003167D4">
      <w:pPr>
        <w:spacing w:line="240" w:lineRule="exact"/>
        <w:jc w:val="both"/>
        <w:rPr>
          <w:rFonts w:eastAsiaTheme="minorHAnsi"/>
          <w:color w:val="auto"/>
          <w:szCs w:val="24"/>
        </w:rPr>
      </w:pPr>
      <w:r w:rsidRPr="00101EED">
        <w:rPr>
          <w:color w:val="auto"/>
          <w:szCs w:val="24"/>
          <w:u w:val="single"/>
        </w:rPr>
        <w:t>BOARD FINDINGS</w:t>
      </w:r>
      <w:r w:rsidRPr="00101EED">
        <w:rPr>
          <w:color w:val="auto"/>
          <w:szCs w:val="24"/>
        </w:rPr>
        <w:t>:</w:t>
      </w:r>
      <w:r w:rsidRPr="00101EED">
        <w:rPr>
          <w:rFonts w:eastAsiaTheme="minorHAnsi"/>
          <w:color w:val="auto"/>
          <w:szCs w:val="24"/>
        </w:rPr>
        <w:t xml:space="preserve">  IAW </w:t>
      </w:r>
      <w:proofErr w:type="spellStart"/>
      <w:r w:rsidRPr="00101EED">
        <w:rPr>
          <w:rFonts w:eastAsiaTheme="minorHAnsi"/>
          <w:color w:val="auto"/>
          <w:szCs w:val="24"/>
        </w:rPr>
        <w:t>DoDI</w:t>
      </w:r>
      <w:proofErr w:type="spellEnd"/>
      <w:r w:rsidRPr="00101EED">
        <w:rPr>
          <w:rFonts w:eastAsiaTheme="minorHAnsi"/>
          <w:color w:val="auto"/>
          <w:szCs w:val="24"/>
        </w:rPr>
        <w:t xml:space="preserve"> 6040.44, provisions of </w:t>
      </w:r>
      <w:proofErr w:type="spellStart"/>
      <w:r w:rsidRPr="00101EED">
        <w:rPr>
          <w:rFonts w:eastAsiaTheme="minorHAnsi"/>
          <w:color w:val="auto"/>
          <w:szCs w:val="24"/>
        </w:rPr>
        <w:t>DoD</w:t>
      </w:r>
      <w:proofErr w:type="spellEnd"/>
      <w:r w:rsidRPr="00101EED">
        <w:rPr>
          <w:rFonts w:eastAsiaTheme="minorHAnsi"/>
          <w:color w:val="auto"/>
          <w:szCs w:val="24"/>
        </w:rPr>
        <w:t xml:space="preserve"> or Military Department regulations or guidelines relied upon by the PEB will not be considered by the </w:t>
      </w:r>
      <w:r w:rsidR="007165CE" w:rsidRPr="00101EED">
        <w:rPr>
          <w:rFonts w:eastAsiaTheme="minorHAnsi"/>
          <w:color w:val="auto"/>
          <w:szCs w:val="24"/>
        </w:rPr>
        <w:t>Board</w:t>
      </w:r>
      <w:r w:rsidRPr="00101EED">
        <w:rPr>
          <w:rFonts w:eastAsiaTheme="minorHAnsi"/>
          <w:color w:val="auto"/>
          <w:szCs w:val="24"/>
        </w:rPr>
        <w:t xml:space="preserve"> to the extent they were inconsistent with the VASRD in effect at the time of the adjudication. </w:t>
      </w:r>
      <w:r w:rsidR="00A33549">
        <w:rPr>
          <w:rFonts w:eastAsiaTheme="minorHAnsi"/>
          <w:color w:val="auto"/>
          <w:szCs w:val="24"/>
        </w:rPr>
        <w:t xml:space="preserve"> </w:t>
      </w:r>
      <w:r w:rsidR="002D4C7E">
        <w:rPr>
          <w:rFonts w:eastAsiaTheme="minorHAnsi"/>
          <w:color w:val="auto"/>
          <w:szCs w:val="24"/>
        </w:rPr>
        <w:t xml:space="preserve">After careful consideration of all available information the Board unanimously determined that the CI’s </w:t>
      </w:r>
      <w:r w:rsidR="000F067F">
        <w:rPr>
          <w:rFonts w:eastAsiaTheme="minorHAnsi"/>
          <w:color w:val="auto"/>
          <w:szCs w:val="24"/>
        </w:rPr>
        <w:t xml:space="preserve">shoulder </w:t>
      </w:r>
      <w:r w:rsidR="002D4C7E">
        <w:rPr>
          <w:rFonts w:eastAsiaTheme="minorHAnsi"/>
          <w:color w:val="auto"/>
          <w:szCs w:val="24"/>
        </w:rPr>
        <w:t xml:space="preserve">condition is most appropriately rated at 20% for 5299-5201 </w:t>
      </w:r>
      <w:r w:rsidR="002D4C7E" w:rsidRPr="00101EED">
        <w:rPr>
          <w:color w:val="auto"/>
          <w:szCs w:val="24"/>
        </w:rPr>
        <w:t>Right Shoulder Multidirectional Instability Status Post TACS Procedure</w:t>
      </w:r>
      <w:r w:rsidR="002D4C7E">
        <w:rPr>
          <w:color w:val="auto"/>
          <w:szCs w:val="24"/>
        </w:rPr>
        <w:t>.</w:t>
      </w:r>
    </w:p>
    <w:p w:rsidR="00101EED" w:rsidRPr="00101EED" w:rsidRDefault="00101EED" w:rsidP="003167D4">
      <w:pPr>
        <w:spacing w:line="240" w:lineRule="exact"/>
        <w:jc w:val="both"/>
        <w:rPr>
          <w:color w:val="auto"/>
          <w:szCs w:val="24"/>
        </w:rPr>
      </w:pPr>
    </w:p>
    <w:p w:rsidR="003167D4" w:rsidRPr="003167D4" w:rsidRDefault="003167D4" w:rsidP="00316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Theme="minorHAnsi"/>
          <w:color w:val="auto"/>
          <w:szCs w:val="24"/>
        </w:rPr>
      </w:pPr>
      <w:r>
        <w:rPr>
          <w:color w:val="auto"/>
        </w:rPr>
        <w:t xml:space="preserve">VASRD </w:t>
      </w:r>
      <w:r w:rsidRPr="003167D4">
        <w:rPr>
          <w:color w:val="auto"/>
        </w:rPr>
        <w:t>§4.59 Painful</w:t>
      </w:r>
      <w:r>
        <w:rPr>
          <w:color w:val="auto"/>
        </w:rPr>
        <w:t xml:space="preserve"> motion states t</w:t>
      </w:r>
      <w:r w:rsidRPr="003167D4">
        <w:rPr>
          <w:color w:val="auto"/>
        </w:rPr>
        <w:t xml:space="preserve">he intent of the </w:t>
      </w:r>
      <w:r>
        <w:rPr>
          <w:color w:val="auto"/>
        </w:rPr>
        <w:t xml:space="preserve">rating </w:t>
      </w:r>
      <w:r w:rsidRPr="003167D4">
        <w:rPr>
          <w:color w:val="auto"/>
        </w:rPr>
        <w:t xml:space="preserve">schedule is to recognize painful motion with joint or </w:t>
      </w:r>
      <w:proofErr w:type="spellStart"/>
      <w:r w:rsidRPr="003167D4">
        <w:rPr>
          <w:color w:val="auto"/>
        </w:rPr>
        <w:t>periarticular</w:t>
      </w:r>
      <w:proofErr w:type="spellEnd"/>
      <w:r w:rsidRPr="003167D4">
        <w:rPr>
          <w:color w:val="auto"/>
        </w:rPr>
        <w:t xml:space="preserve"> pathology as productive of disability. </w:t>
      </w:r>
      <w:r w:rsidR="00F944DB">
        <w:rPr>
          <w:color w:val="auto"/>
        </w:rPr>
        <w:t xml:space="preserve"> </w:t>
      </w:r>
      <w:r w:rsidRPr="003167D4">
        <w:rPr>
          <w:color w:val="auto"/>
        </w:rPr>
        <w:t xml:space="preserve">It is the intention to recognize actually painful, unstable, or </w:t>
      </w:r>
      <w:proofErr w:type="spellStart"/>
      <w:r w:rsidRPr="003167D4">
        <w:rPr>
          <w:color w:val="auto"/>
        </w:rPr>
        <w:t>malaligned</w:t>
      </w:r>
      <w:proofErr w:type="spellEnd"/>
      <w:r w:rsidRPr="003167D4">
        <w:rPr>
          <w:color w:val="auto"/>
        </w:rPr>
        <w:t xml:space="preserve"> joints, due to healed injury, as entitled to at least the minimum compensable rating for the joint.  </w:t>
      </w:r>
      <w:r>
        <w:rPr>
          <w:color w:val="auto"/>
        </w:rPr>
        <w:t xml:space="preserve">Although the CI’s right shoulder range of motion was not limited to flexion or abduction of 90 degrees (the minimal compensable level), it was limited by pain. </w:t>
      </w:r>
      <w:r w:rsidR="00F944DB">
        <w:rPr>
          <w:color w:val="auto"/>
        </w:rPr>
        <w:t xml:space="preserve"> </w:t>
      </w:r>
      <w:r>
        <w:rPr>
          <w:color w:val="auto"/>
        </w:rPr>
        <w:t>Therefore a minimum rating of 20% under VASRD code 5201 is warranted for painful motion.</w:t>
      </w:r>
    </w:p>
    <w:p w:rsidR="00101EED" w:rsidRDefault="00101EED" w:rsidP="003167D4">
      <w:pPr>
        <w:spacing w:line="240" w:lineRule="exact"/>
        <w:jc w:val="both"/>
        <w:rPr>
          <w:rFonts w:asciiTheme="minorHAnsi" w:eastAsiaTheme="minorHAnsi" w:hAnsiTheme="minorHAnsi"/>
          <w:color w:val="auto"/>
          <w:szCs w:val="24"/>
        </w:rPr>
      </w:pPr>
    </w:p>
    <w:p w:rsidR="00FC26D8" w:rsidRDefault="004F63FF" w:rsidP="003167D4">
      <w:pPr>
        <w:spacing w:line="240" w:lineRule="exact"/>
        <w:jc w:val="both"/>
        <w:rPr>
          <w:rFonts w:eastAsiaTheme="minorHAnsi"/>
          <w:color w:val="auto"/>
          <w:szCs w:val="24"/>
        </w:rPr>
      </w:pPr>
      <w:r w:rsidRPr="004F63FF">
        <w:rPr>
          <w:rFonts w:eastAsiaTheme="minorHAnsi"/>
          <w:color w:val="auto"/>
          <w:szCs w:val="24"/>
        </w:rPr>
        <w:t>The Board also considered the condition of Lumbar Strain</w:t>
      </w:r>
      <w:r>
        <w:rPr>
          <w:rFonts w:eastAsiaTheme="minorHAnsi"/>
          <w:color w:val="auto"/>
          <w:szCs w:val="24"/>
        </w:rPr>
        <w:t xml:space="preserve"> and determined by simple majority that this condition was not unfitting at the time of separation and therefore no disability rating is applied. </w:t>
      </w:r>
      <w:r w:rsidR="00F944DB">
        <w:rPr>
          <w:rFonts w:eastAsiaTheme="minorHAnsi"/>
          <w:color w:val="auto"/>
          <w:szCs w:val="24"/>
        </w:rPr>
        <w:t xml:space="preserve"> </w:t>
      </w:r>
      <w:r w:rsidR="00FC26D8">
        <w:rPr>
          <w:rFonts w:eastAsiaTheme="minorHAnsi"/>
          <w:color w:val="auto"/>
          <w:szCs w:val="24"/>
        </w:rPr>
        <w:t xml:space="preserve">The 20010723 informal PEB did not specifically evaluate this condition and the </w:t>
      </w:r>
      <w:r w:rsidR="003167D4">
        <w:rPr>
          <w:rFonts w:eastAsiaTheme="minorHAnsi"/>
          <w:color w:val="auto"/>
          <w:szCs w:val="24"/>
        </w:rPr>
        <w:t xml:space="preserve">previous </w:t>
      </w:r>
      <w:r w:rsidR="00FC26D8">
        <w:rPr>
          <w:rFonts w:eastAsiaTheme="minorHAnsi"/>
          <w:color w:val="auto"/>
          <w:szCs w:val="24"/>
        </w:rPr>
        <w:t xml:space="preserve">20000712 informal PEB had determined that CI’s Bilateral </w:t>
      </w:r>
      <w:proofErr w:type="spellStart"/>
      <w:r w:rsidR="00FC26D8">
        <w:rPr>
          <w:rFonts w:eastAsiaTheme="minorHAnsi"/>
          <w:color w:val="auto"/>
          <w:szCs w:val="24"/>
        </w:rPr>
        <w:t>Epicondylitis</w:t>
      </w:r>
      <w:proofErr w:type="spellEnd"/>
      <w:r w:rsidR="00FC26D8">
        <w:rPr>
          <w:rFonts w:eastAsiaTheme="minorHAnsi"/>
          <w:color w:val="auto"/>
          <w:szCs w:val="24"/>
        </w:rPr>
        <w:t xml:space="preserve">, Chronic Lower Back Pain, and Right Shoulder Impingement were not unfitting. </w:t>
      </w:r>
      <w:r w:rsidR="0004337F">
        <w:rPr>
          <w:rFonts w:eastAsiaTheme="minorHAnsi"/>
          <w:color w:val="auto"/>
          <w:szCs w:val="24"/>
        </w:rPr>
        <w:t xml:space="preserve"> </w:t>
      </w:r>
      <w:r w:rsidR="00FC26D8">
        <w:rPr>
          <w:rFonts w:eastAsiaTheme="minorHAnsi"/>
          <w:color w:val="auto"/>
          <w:szCs w:val="24"/>
        </w:rPr>
        <w:t xml:space="preserve">The Non-Medical Assessments of May 2000 and April 2001 both stated the CI was unable to perform </w:t>
      </w:r>
      <w:r w:rsidR="003167D4">
        <w:rPr>
          <w:rFonts w:eastAsiaTheme="minorHAnsi"/>
          <w:color w:val="auto"/>
          <w:szCs w:val="24"/>
        </w:rPr>
        <w:t xml:space="preserve">all </w:t>
      </w:r>
      <w:r w:rsidR="00FC26D8">
        <w:rPr>
          <w:rFonts w:eastAsiaTheme="minorHAnsi"/>
          <w:color w:val="auto"/>
          <w:szCs w:val="24"/>
        </w:rPr>
        <w:t>the required duties of his specialty secondary to his physical limitations. Both listed no pushups, pull-ups, heavy lifting, prolonged</w:t>
      </w:r>
      <w:r w:rsidR="00426D97">
        <w:rPr>
          <w:rFonts w:eastAsiaTheme="minorHAnsi"/>
          <w:color w:val="auto"/>
          <w:szCs w:val="24"/>
        </w:rPr>
        <w:t xml:space="preserve"> </w:t>
      </w:r>
      <w:r w:rsidR="00553371">
        <w:rPr>
          <w:rFonts w:eastAsiaTheme="minorHAnsi"/>
          <w:color w:val="auto"/>
          <w:szCs w:val="24"/>
        </w:rPr>
        <w:t>standing,</w:t>
      </w:r>
      <w:r w:rsidR="00FC26D8">
        <w:rPr>
          <w:rFonts w:eastAsiaTheme="minorHAnsi"/>
          <w:color w:val="auto"/>
          <w:szCs w:val="24"/>
        </w:rPr>
        <w:t xml:space="preserve"> </w:t>
      </w:r>
      <w:r w:rsidR="003167D4">
        <w:rPr>
          <w:rFonts w:eastAsiaTheme="minorHAnsi"/>
          <w:color w:val="auto"/>
          <w:szCs w:val="24"/>
        </w:rPr>
        <w:t>bending</w:t>
      </w:r>
      <w:r w:rsidR="00426D97">
        <w:rPr>
          <w:rFonts w:eastAsiaTheme="minorHAnsi"/>
          <w:color w:val="auto"/>
          <w:szCs w:val="24"/>
        </w:rPr>
        <w:t>, and PRT</w:t>
      </w:r>
      <w:r w:rsidR="00653804">
        <w:rPr>
          <w:rFonts w:eastAsiaTheme="minorHAnsi"/>
          <w:color w:val="auto"/>
          <w:szCs w:val="24"/>
        </w:rPr>
        <w:t xml:space="preserve"> (</w:t>
      </w:r>
      <w:r w:rsidR="00653804">
        <w:rPr>
          <w:rFonts w:ascii="Courier New" w:hAnsi="Courier New" w:cs="Courier New"/>
          <w:color w:val="auto"/>
          <w:szCs w:val="24"/>
        </w:rPr>
        <w:t>Physical Readiness Test)</w:t>
      </w:r>
      <w:r w:rsidR="003167D4">
        <w:rPr>
          <w:rFonts w:eastAsiaTheme="minorHAnsi"/>
          <w:color w:val="auto"/>
          <w:szCs w:val="24"/>
        </w:rPr>
        <w:t xml:space="preserve"> as current limitations</w:t>
      </w:r>
      <w:r w:rsidR="00FC26D8">
        <w:rPr>
          <w:rFonts w:eastAsiaTheme="minorHAnsi"/>
          <w:color w:val="auto"/>
          <w:szCs w:val="24"/>
        </w:rPr>
        <w:t xml:space="preserve"> but </w:t>
      </w:r>
      <w:r w:rsidR="003167D4">
        <w:rPr>
          <w:rFonts w:eastAsiaTheme="minorHAnsi"/>
          <w:color w:val="auto"/>
          <w:szCs w:val="24"/>
        </w:rPr>
        <w:t>neither</w:t>
      </w:r>
      <w:r w:rsidR="00FC26D8">
        <w:rPr>
          <w:rFonts w:eastAsiaTheme="minorHAnsi"/>
          <w:color w:val="auto"/>
          <w:szCs w:val="24"/>
        </w:rPr>
        <w:t xml:space="preserve"> mention</w:t>
      </w:r>
      <w:r w:rsidR="003167D4">
        <w:rPr>
          <w:rFonts w:eastAsiaTheme="minorHAnsi"/>
          <w:color w:val="auto"/>
          <w:szCs w:val="24"/>
        </w:rPr>
        <w:t>ed</w:t>
      </w:r>
      <w:r w:rsidR="00FC26D8">
        <w:rPr>
          <w:rFonts w:eastAsiaTheme="minorHAnsi"/>
          <w:color w:val="auto"/>
          <w:szCs w:val="24"/>
        </w:rPr>
        <w:t xml:space="preserve"> any particular conditions.</w:t>
      </w:r>
    </w:p>
    <w:p w:rsidR="00FC26D8" w:rsidRDefault="00FC26D8" w:rsidP="004F63FF">
      <w:pPr>
        <w:spacing w:line="240" w:lineRule="exact"/>
        <w:jc w:val="both"/>
        <w:rPr>
          <w:rFonts w:eastAsiaTheme="minorHAnsi"/>
          <w:color w:val="auto"/>
          <w:szCs w:val="24"/>
        </w:rPr>
      </w:pPr>
    </w:p>
    <w:p w:rsidR="00101EED" w:rsidRPr="00101EED" w:rsidRDefault="00101EED" w:rsidP="004F63FF">
      <w:pPr>
        <w:spacing w:line="240" w:lineRule="exact"/>
        <w:jc w:val="both"/>
        <w:rPr>
          <w:color w:val="FF0000"/>
          <w:szCs w:val="24"/>
        </w:rPr>
      </w:pPr>
      <w:r w:rsidRPr="00101EED">
        <w:rPr>
          <w:rFonts w:eastAsiaTheme="minorHAnsi"/>
          <w:color w:val="auto"/>
          <w:szCs w:val="24"/>
        </w:rPr>
        <w:t xml:space="preserve">The single voter for dissent </w:t>
      </w:r>
      <w:r w:rsidR="00FC26D8">
        <w:rPr>
          <w:rFonts w:eastAsiaTheme="minorHAnsi"/>
          <w:color w:val="auto"/>
          <w:szCs w:val="24"/>
        </w:rPr>
        <w:t xml:space="preserve">(who </w:t>
      </w:r>
      <w:r w:rsidR="003167D4">
        <w:rPr>
          <w:rFonts w:eastAsiaTheme="minorHAnsi"/>
          <w:color w:val="auto"/>
          <w:szCs w:val="24"/>
        </w:rPr>
        <w:t>opine</w:t>
      </w:r>
      <w:r w:rsidR="004F63FF">
        <w:rPr>
          <w:rFonts w:eastAsiaTheme="minorHAnsi"/>
          <w:color w:val="auto"/>
          <w:szCs w:val="24"/>
        </w:rPr>
        <w:t xml:space="preserve">d the condition of </w:t>
      </w:r>
      <w:r w:rsidR="003167D4">
        <w:rPr>
          <w:rFonts w:eastAsiaTheme="minorHAnsi"/>
          <w:color w:val="auto"/>
          <w:szCs w:val="24"/>
        </w:rPr>
        <w:t>chronic low back pain</w:t>
      </w:r>
      <w:r w:rsidR="004F63FF">
        <w:rPr>
          <w:rFonts w:eastAsiaTheme="minorHAnsi"/>
          <w:color w:val="auto"/>
          <w:szCs w:val="24"/>
        </w:rPr>
        <w:t xml:space="preserve"> </w:t>
      </w:r>
      <w:r w:rsidR="00426D97">
        <w:rPr>
          <w:rFonts w:eastAsiaTheme="minorHAnsi"/>
          <w:color w:val="auto"/>
          <w:szCs w:val="24"/>
        </w:rPr>
        <w:t>was</w:t>
      </w:r>
      <w:r w:rsidR="004F63FF">
        <w:rPr>
          <w:rFonts w:eastAsiaTheme="minorHAnsi"/>
          <w:color w:val="auto"/>
          <w:szCs w:val="24"/>
        </w:rPr>
        <w:t xml:space="preserve"> unfitting</w:t>
      </w:r>
      <w:r w:rsidRPr="00101EED">
        <w:rPr>
          <w:rFonts w:eastAsiaTheme="minorHAnsi"/>
          <w:color w:val="auto"/>
          <w:szCs w:val="24"/>
        </w:rPr>
        <w:t xml:space="preserve"> </w:t>
      </w:r>
      <w:r w:rsidR="003167D4">
        <w:rPr>
          <w:rFonts w:eastAsiaTheme="minorHAnsi"/>
          <w:color w:val="auto"/>
          <w:szCs w:val="24"/>
        </w:rPr>
        <w:t xml:space="preserve">at the time of separation </w:t>
      </w:r>
      <w:r w:rsidR="004F63FF">
        <w:rPr>
          <w:rFonts w:eastAsiaTheme="minorHAnsi"/>
          <w:color w:val="auto"/>
          <w:szCs w:val="24"/>
        </w:rPr>
        <w:t>and appropriately rated at 10% for 5295-5292 Lumbar Strain</w:t>
      </w:r>
      <w:r w:rsidR="00FC26D8">
        <w:rPr>
          <w:rFonts w:eastAsiaTheme="minorHAnsi"/>
          <w:color w:val="auto"/>
          <w:szCs w:val="24"/>
        </w:rPr>
        <w:t>)</w:t>
      </w:r>
      <w:r w:rsidRPr="00101EED">
        <w:rPr>
          <w:rFonts w:eastAsiaTheme="minorHAnsi"/>
          <w:color w:val="auto"/>
          <w:szCs w:val="24"/>
        </w:rPr>
        <w:t xml:space="preserve"> </w:t>
      </w:r>
      <w:r w:rsidR="0004337F">
        <w:rPr>
          <w:rFonts w:eastAsiaTheme="minorHAnsi"/>
          <w:color w:val="auto"/>
          <w:szCs w:val="24"/>
        </w:rPr>
        <w:t xml:space="preserve">submitted a </w:t>
      </w:r>
      <w:r w:rsidRPr="004F63FF">
        <w:rPr>
          <w:rFonts w:eastAsiaTheme="minorHAnsi"/>
          <w:color w:val="auto"/>
          <w:szCs w:val="24"/>
        </w:rPr>
        <w:t>minority opinion.</w:t>
      </w:r>
      <w:r w:rsidRPr="00101EED">
        <w:rPr>
          <w:rFonts w:eastAsiaTheme="minorHAnsi"/>
          <w:color w:val="auto"/>
          <w:szCs w:val="24"/>
        </w:rPr>
        <w:t xml:space="preserve"> </w:t>
      </w:r>
    </w:p>
    <w:p w:rsidR="00E51A76" w:rsidRDefault="00E51A76" w:rsidP="00101EED">
      <w:pPr>
        <w:spacing w:line="240" w:lineRule="exact"/>
        <w:jc w:val="both"/>
        <w:rPr>
          <w:color w:val="auto"/>
          <w:szCs w:val="24"/>
        </w:rPr>
      </w:pPr>
    </w:p>
    <w:p w:rsidR="00E51A76" w:rsidRDefault="00E51A76" w:rsidP="00E51A76">
      <w:pPr>
        <w:spacing w:line="240" w:lineRule="exact"/>
        <w:jc w:val="both"/>
        <w:rPr>
          <w:color w:val="auto"/>
          <w:szCs w:val="24"/>
        </w:rPr>
      </w:pPr>
      <w:r>
        <w:rPr>
          <w:color w:val="auto"/>
          <w:szCs w:val="24"/>
        </w:rPr>
        <w:t>The Board also considered all of the other conditions rated by the VA and unanimously determined that these conditions were not unfitting at the time of separation from service and therefore no disability rating is applied.</w:t>
      </w:r>
      <w:r w:rsidR="0004337F">
        <w:rPr>
          <w:color w:val="auto"/>
          <w:szCs w:val="24"/>
        </w:rPr>
        <w:t xml:space="preserve"> </w:t>
      </w:r>
      <w:r>
        <w:rPr>
          <w:color w:val="auto"/>
          <w:szCs w:val="24"/>
        </w:rPr>
        <w:t xml:space="preserve"> No duty restrictions are attributable to any of these conditions and they did not significantly interfere with satisfactory performance of required duties.</w:t>
      </w:r>
    </w:p>
    <w:p w:rsidR="00FB593A" w:rsidRPr="00101EED" w:rsidRDefault="008B5D31" w:rsidP="00875F2D">
      <w:pPr>
        <w:tabs>
          <w:tab w:val="left" w:pos="288"/>
          <w:tab w:val="left" w:pos="4752"/>
        </w:tabs>
        <w:spacing w:line="240" w:lineRule="exact"/>
        <w:jc w:val="both"/>
        <w:rPr>
          <w:color w:val="auto"/>
          <w:szCs w:val="24"/>
        </w:rPr>
      </w:pPr>
      <w:r w:rsidRPr="00101EED">
        <w:rPr>
          <w:color w:val="auto"/>
          <w:szCs w:val="24"/>
          <w:u w:val="single"/>
        </w:rPr>
        <w:t>_________________________________________________________</w:t>
      </w:r>
      <w:r w:rsidR="00101EED">
        <w:rPr>
          <w:color w:val="auto"/>
          <w:szCs w:val="24"/>
          <w:u w:val="single"/>
        </w:rPr>
        <w:t>______</w:t>
      </w:r>
      <w:r w:rsidRPr="00101EED">
        <w:rPr>
          <w:color w:val="auto"/>
          <w:szCs w:val="24"/>
        </w:rPr>
        <w:t>_</w:t>
      </w:r>
    </w:p>
    <w:p w:rsidR="00FB593A" w:rsidRDefault="00FB593A" w:rsidP="004F63FF">
      <w:pPr>
        <w:spacing w:line="240" w:lineRule="exact"/>
        <w:jc w:val="both"/>
        <w:rPr>
          <w:color w:val="auto"/>
          <w:szCs w:val="24"/>
        </w:rPr>
      </w:pPr>
      <w:r w:rsidRPr="00101EED">
        <w:rPr>
          <w:color w:val="auto"/>
          <w:szCs w:val="24"/>
          <w:u w:val="single"/>
        </w:rPr>
        <w:lastRenderedPageBreak/>
        <w:t>RECOMMENDATION</w:t>
      </w:r>
      <w:r w:rsidRPr="00101EED">
        <w:rPr>
          <w:color w:val="auto"/>
          <w:szCs w:val="24"/>
        </w:rPr>
        <w:t>:</w:t>
      </w:r>
      <w:r w:rsidRPr="00101EED">
        <w:rPr>
          <w:color w:val="000080"/>
          <w:szCs w:val="24"/>
        </w:rPr>
        <w:t xml:space="preserve"> </w:t>
      </w:r>
      <w:r w:rsidR="004F63FF" w:rsidRPr="00101EED">
        <w:rPr>
          <w:color w:val="auto"/>
          <w:szCs w:val="24"/>
        </w:rPr>
        <w:t>The Board recommends that the CI</w:t>
      </w:r>
      <w:r w:rsidR="004F63FF" w:rsidRPr="00101EED">
        <w:rPr>
          <w:rFonts w:hAnsiTheme="minorHAnsi"/>
          <w:color w:val="auto"/>
          <w:szCs w:val="24"/>
        </w:rPr>
        <w:t>’</w:t>
      </w:r>
      <w:r w:rsidR="004F63FF" w:rsidRPr="00101EED">
        <w:rPr>
          <w:color w:val="auto"/>
          <w:szCs w:val="24"/>
        </w:rPr>
        <w:t>s prior determination be modified as follows, effective as of the date of his prior medical separation.</w:t>
      </w:r>
    </w:p>
    <w:p w:rsidR="004F63FF" w:rsidRPr="00101EED" w:rsidRDefault="004F63FF" w:rsidP="004F63FF">
      <w:pPr>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0"/>
        <w:gridCol w:w="1890"/>
        <w:gridCol w:w="1260"/>
      </w:tblGrid>
      <w:tr w:rsidR="00FB593A" w:rsidRPr="00101EED" w:rsidTr="00504F2A">
        <w:trPr>
          <w:trHeight w:val="287"/>
        </w:trPr>
        <w:tc>
          <w:tcPr>
            <w:tcW w:w="5940" w:type="dxa"/>
            <w:shd w:val="clear" w:color="auto" w:fill="D9D9D9"/>
            <w:vAlign w:val="center"/>
          </w:tcPr>
          <w:p w:rsidR="00FB593A" w:rsidRPr="00101EED" w:rsidRDefault="00FB593A" w:rsidP="00504F2A">
            <w:pPr>
              <w:tabs>
                <w:tab w:val="left" w:pos="288"/>
                <w:tab w:val="left" w:pos="4752"/>
              </w:tabs>
              <w:spacing w:before="40" w:line="240" w:lineRule="exact"/>
              <w:jc w:val="center"/>
              <w:rPr>
                <w:b/>
                <w:color w:val="auto"/>
                <w:szCs w:val="24"/>
              </w:rPr>
            </w:pPr>
            <w:r w:rsidRPr="00101EED">
              <w:rPr>
                <w:b/>
                <w:color w:val="auto"/>
                <w:szCs w:val="24"/>
              </w:rPr>
              <w:t>UNFITTING CONDITION</w:t>
            </w:r>
          </w:p>
        </w:tc>
        <w:tc>
          <w:tcPr>
            <w:tcW w:w="1890" w:type="dxa"/>
            <w:shd w:val="clear" w:color="auto" w:fill="D9D9D9"/>
            <w:vAlign w:val="center"/>
          </w:tcPr>
          <w:p w:rsidR="00FB593A" w:rsidRPr="00101EED" w:rsidRDefault="00FB593A" w:rsidP="00504F2A">
            <w:pPr>
              <w:tabs>
                <w:tab w:val="left" w:pos="288"/>
                <w:tab w:val="left" w:pos="4752"/>
              </w:tabs>
              <w:spacing w:before="40" w:line="240" w:lineRule="exact"/>
              <w:jc w:val="center"/>
              <w:rPr>
                <w:b/>
                <w:color w:val="auto"/>
                <w:szCs w:val="24"/>
              </w:rPr>
            </w:pPr>
            <w:r w:rsidRPr="00101EED">
              <w:rPr>
                <w:b/>
                <w:color w:val="auto"/>
                <w:szCs w:val="24"/>
              </w:rPr>
              <w:t>VASRD CODE</w:t>
            </w:r>
          </w:p>
        </w:tc>
        <w:tc>
          <w:tcPr>
            <w:tcW w:w="1260" w:type="dxa"/>
            <w:shd w:val="clear" w:color="auto" w:fill="D9D9D9"/>
            <w:vAlign w:val="center"/>
          </w:tcPr>
          <w:p w:rsidR="00FB593A" w:rsidRPr="00101EED" w:rsidRDefault="00FB593A" w:rsidP="00504F2A">
            <w:pPr>
              <w:tabs>
                <w:tab w:val="left" w:pos="288"/>
                <w:tab w:val="left" w:pos="4752"/>
              </w:tabs>
              <w:spacing w:before="40" w:line="240" w:lineRule="exact"/>
              <w:jc w:val="center"/>
              <w:rPr>
                <w:b/>
                <w:color w:val="auto"/>
                <w:szCs w:val="24"/>
              </w:rPr>
            </w:pPr>
            <w:r w:rsidRPr="00101EED">
              <w:rPr>
                <w:b/>
                <w:color w:val="auto"/>
                <w:szCs w:val="24"/>
              </w:rPr>
              <w:t>RATING</w:t>
            </w:r>
          </w:p>
        </w:tc>
      </w:tr>
      <w:tr w:rsidR="00101EED" w:rsidRPr="00101EED" w:rsidTr="00504F2A">
        <w:tc>
          <w:tcPr>
            <w:tcW w:w="5940" w:type="dxa"/>
          </w:tcPr>
          <w:p w:rsidR="00101EED" w:rsidRPr="00101EED" w:rsidRDefault="00101EED" w:rsidP="00504F2A">
            <w:pPr>
              <w:tabs>
                <w:tab w:val="left" w:pos="288"/>
                <w:tab w:val="left" w:pos="4752"/>
              </w:tabs>
              <w:spacing w:before="20" w:after="20" w:line="240" w:lineRule="exact"/>
              <w:rPr>
                <w:color w:val="auto"/>
                <w:szCs w:val="24"/>
              </w:rPr>
            </w:pPr>
            <w:r w:rsidRPr="00101EED">
              <w:rPr>
                <w:color w:val="auto"/>
                <w:szCs w:val="24"/>
              </w:rPr>
              <w:t>Right Shoulder Multidirectional Instability Status Post TACS Procedure</w:t>
            </w:r>
          </w:p>
        </w:tc>
        <w:tc>
          <w:tcPr>
            <w:tcW w:w="1890" w:type="dxa"/>
            <w:vAlign w:val="center"/>
          </w:tcPr>
          <w:p w:rsidR="00101EED" w:rsidRPr="00101EED" w:rsidRDefault="00101EED" w:rsidP="00504F2A">
            <w:pPr>
              <w:pStyle w:val="ListParagraph"/>
              <w:spacing w:after="0" w:line="240" w:lineRule="auto"/>
              <w:ind w:left="0"/>
              <w:jc w:val="center"/>
              <w:rPr>
                <w:rFonts w:ascii="Courier" w:hAnsi="Courier" w:cs="Times New Roman"/>
                <w:sz w:val="24"/>
                <w:szCs w:val="24"/>
              </w:rPr>
            </w:pPr>
            <w:r w:rsidRPr="00101EED">
              <w:rPr>
                <w:rFonts w:ascii="Courier" w:hAnsi="Courier" w:cs="Times New Roman"/>
                <w:sz w:val="24"/>
                <w:szCs w:val="24"/>
              </w:rPr>
              <w:t>5299-5201</w:t>
            </w:r>
          </w:p>
        </w:tc>
        <w:tc>
          <w:tcPr>
            <w:tcW w:w="1260" w:type="dxa"/>
            <w:vAlign w:val="center"/>
          </w:tcPr>
          <w:p w:rsidR="00101EED" w:rsidRPr="00101EED" w:rsidRDefault="00101EED" w:rsidP="00504F2A">
            <w:pPr>
              <w:pStyle w:val="ListParagraph"/>
              <w:spacing w:after="0" w:line="240" w:lineRule="auto"/>
              <w:ind w:left="0"/>
              <w:jc w:val="center"/>
              <w:rPr>
                <w:rFonts w:ascii="Courier" w:hAnsi="Courier" w:cs="Times New Roman"/>
                <w:sz w:val="24"/>
                <w:szCs w:val="24"/>
              </w:rPr>
            </w:pPr>
            <w:r w:rsidRPr="00101EED">
              <w:rPr>
                <w:rFonts w:ascii="Courier" w:hAnsi="Courier" w:cs="Times New Roman"/>
                <w:sz w:val="24"/>
                <w:szCs w:val="24"/>
              </w:rPr>
              <w:t>20%</w:t>
            </w:r>
          </w:p>
        </w:tc>
      </w:tr>
      <w:tr w:rsidR="00FB593A" w:rsidRPr="00101EED" w:rsidTr="00504F2A">
        <w:tblPrEx>
          <w:tblLook w:val="0000"/>
        </w:tblPrEx>
        <w:trPr>
          <w:gridBefore w:val="1"/>
          <w:wBefore w:w="5940" w:type="dxa"/>
          <w:trHeight w:val="287"/>
        </w:trPr>
        <w:tc>
          <w:tcPr>
            <w:tcW w:w="1890" w:type="dxa"/>
            <w:tcBorders>
              <w:left w:val="single" w:sz="4" w:space="0" w:color="auto"/>
              <w:bottom w:val="single" w:sz="4" w:space="0" w:color="000000"/>
            </w:tcBorders>
            <w:shd w:val="clear" w:color="auto" w:fill="D9D9D9" w:themeFill="background1" w:themeFillShade="D9"/>
            <w:vAlign w:val="center"/>
          </w:tcPr>
          <w:p w:rsidR="00FB593A" w:rsidRPr="00101EED" w:rsidRDefault="00FB593A" w:rsidP="00504F2A">
            <w:pPr>
              <w:tabs>
                <w:tab w:val="left" w:pos="288"/>
                <w:tab w:val="left" w:pos="4752"/>
              </w:tabs>
              <w:spacing w:before="40" w:line="240" w:lineRule="exact"/>
              <w:jc w:val="center"/>
              <w:rPr>
                <w:b/>
                <w:color w:val="auto"/>
                <w:szCs w:val="24"/>
              </w:rPr>
            </w:pPr>
            <w:r w:rsidRPr="00101EED">
              <w:rPr>
                <w:b/>
                <w:color w:val="auto"/>
                <w:szCs w:val="24"/>
              </w:rPr>
              <w:t>COMBINED</w:t>
            </w:r>
          </w:p>
        </w:tc>
        <w:tc>
          <w:tcPr>
            <w:tcW w:w="1260" w:type="dxa"/>
            <w:tcBorders>
              <w:bottom w:val="single" w:sz="4" w:space="0" w:color="000000"/>
            </w:tcBorders>
            <w:shd w:val="clear" w:color="auto" w:fill="D9D9D9" w:themeFill="background1" w:themeFillShade="D9"/>
            <w:vAlign w:val="center"/>
          </w:tcPr>
          <w:p w:rsidR="00FB593A" w:rsidRPr="00101EED" w:rsidRDefault="004F63FF" w:rsidP="00504F2A">
            <w:pPr>
              <w:tabs>
                <w:tab w:val="left" w:pos="288"/>
                <w:tab w:val="left" w:pos="4752"/>
              </w:tabs>
              <w:spacing w:before="40" w:line="240" w:lineRule="exact"/>
              <w:jc w:val="center"/>
              <w:rPr>
                <w:b/>
                <w:color w:val="auto"/>
                <w:szCs w:val="24"/>
              </w:rPr>
            </w:pPr>
            <w:r>
              <w:rPr>
                <w:b/>
                <w:color w:val="auto"/>
                <w:szCs w:val="24"/>
              </w:rPr>
              <w:t>2</w:t>
            </w:r>
            <w:r w:rsidR="00504F2A">
              <w:rPr>
                <w:b/>
                <w:color w:val="auto"/>
                <w:szCs w:val="24"/>
              </w:rPr>
              <w:t>0</w:t>
            </w:r>
            <w:r w:rsidR="00FB593A" w:rsidRPr="00101EED">
              <w:rPr>
                <w:b/>
                <w:color w:val="auto"/>
                <w:szCs w:val="24"/>
              </w:rPr>
              <w:t>%</w:t>
            </w:r>
          </w:p>
        </w:tc>
      </w:tr>
    </w:tbl>
    <w:p w:rsidR="00B522CD" w:rsidRPr="00101EED" w:rsidRDefault="008B5D31" w:rsidP="00875F2D">
      <w:pPr>
        <w:tabs>
          <w:tab w:val="left" w:pos="288"/>
          <w:tab w:val="left" w:pos="4752"/>
        </w:tabs>
        <w:spacing w:line="240" w:lineRule="exact"/>
        <w:jc w:val="both"/>
        <w:rPr>
          <w:color w:val="auto"/>
          <w:szCs w:val="24"/>
        </w:rPr>
      </w:pPr>
      <w:r w:rsidRPr="00101EED">
        <w:rPr>
          <w:color w:val="auto"/>
          <w:szCs w:val="24"/>
          <w:u w:val="single"/>
        </w:rPr>
        <w:t>_______________________________________________________________</w:t>
      </w:r>
      <w:r w:rsidRPr="00101EED">
        <w:rPr>
          <w:color w:val="auto"/>
          <w:szCs w:val="24"/>
        </w:rPr>
        <w:t>_</w:t>
      </w:r>
    </w:p>
    <w:p w:rsidR="00D91DA6" w:rsidRPr="00101EED" w:rsidRDefault="00D91DA6" w:rsidP="00875F2D">
      <w:pPr>
        <w:tabs>
          <w:tab w:val="left" w:pos="288"/>
          <w:tab w:val="left" w:pos="4752"/>
        </w:tabs>
        <w:spacing w:line="240" w:lineRule="exact"/>
        <w:jc w:val="both"/>
        <w:rPr>
          <w:color w:val="auto"/>
          <w:szCs w:val="24"/>
        </w:rPr>
      </w:pPr>
    </w:p>
    <w:p w:rsidR="00D91DA6" w:rsidRPr="00101EED" w:rsidRDefault="00114F20" w:rsidP="00875F2D">
      <w:pPr>
        <w:tabs>
          <w:tab w:val="left" w:pos="288"/>
          <w:tab w:val="left" w:pos="4752"/>
        </w:tabs>
        <w:spacing w:line="240" w:lineRule="exact"/>
        <w:jc w:val="both"/>
        <w:rPr>
          <w:color w:val="auto"/>
          <w:szCs w:val="24"/>
        </w:rPr>
      </w:pPr>
      <w:r w:rsidRPr="00101EED">
        <w:rPr>
          <w:color w:val="auto"/>
          <w:szCs w:val="24"/>
        </w:rPr>
        <w:t>The following documentary evidence was considered:</w:t>
      </w:r>
    </w:p>
    <w:p w:rsidR="00114F20" w:rsidRPr="00101EED" w:rsidRDefault="00114F20" w:rsidP="00875F2D">
      <w:pPr>
        <w:tabs>
          <w:tab w:val="left" w:pos="288"/>
          <w:tab w:val="left" w:pos="4752"/>
        </w:tabs>
        <w:spacing w:line="240" w:lineRule="exact"/>
        <w:jc w:val="both"/>
        <w:rPr>
          <w:color w:val="auto"/>
          <w:szCs w:val="24"/>
        </w:rPr>
      </w:pPr>
    </w:p>
    <w:p w:rsidR="00114F20" w:rsidRPr="00101EED" w:rsidRDefault="0051146C" w:rsidP="00875F2D">
      <w:pPr>
        <w:tabs>
          <w:tab w:val="left" w:pos="288"/>
          <w:tab w:val="left" w:pos="4752"/>
        </w:tabs>
        <w:spacing w:line="240" w:lineRule="exact"/>
        <w:jc w:val="both"/>
        <w:rPr>
          <w:color w:val="auto"/>
          <w:szCs w:val="24"/>
        </w:rPr>
      </w:pPr>
      <w:r w:rsidRPr="00101EED">
        <w:rPr>
          <w:color w:val="auto"/>
          <w:szCs w:val="24"/>
        </w:rPr>
        <w:t xml:space="preserve">Exhibit A.  DD Form </w:t>
      </w:r>
      <w:proofErr w:type="gramStart"/>
      <w:r w:rsidRPr="00101EED">
        <w:rPr>
          <w:color w:val="auto"/>
          <w:szCs w:val="24"/>
        </w:rPr>
        <w:t>294,</w:t>
      </w:r>
      <w:proofErr w:type="gramEnd"/>
      <w:r w:rsidRPr="00101EED">
        <w:rPr>
          <w:color w:val="auto"/>
          <w:szCs w:val="24"/>
        </w:rPr>
        <w:t xml:space="preserve"> dated </w:t>
      </w:r>
      <w:r w:rsidR="008B2B11" w:rsidRPr="00101EED">
        <w:rPr>
          <w:color w:val="auto"/>
          <w:szCs w:val="24"/>
        </w:rPr>
        <w:t>20090324</w:t>
      </w:r>
      <w:r w:rsidR="00114F20" w:rsidRPr="00101EED">
        <w:rPr>
          <w:color w:val="auto"/>
          <w:szCs w:val="24"/>
        </w:rPr>
        <w:t>, w/</w:t>
      </w:r>
      <w:proofErr w:type="spellStart"/>
      <w:r w:rsidR="00114F20" w:rsidRPr="00101EED">
        <w:rPr>
          <w:color w:val="auto"/>
          <w:szCs w:val="24"/>
        </w:rPr>
        <w:t>atchs</w:t>
      </w:r>
      <w:proofErr w:type="spellEnd"/>
      <w:r w:rsidR="00114F20" w:rsidRPr="00101EED">
        <w:rPr>
          <w:color w:val="auto"/>
          <w:szCs w:val="24"/>
        </w:rPr>
        <w:t>.</w:t>
      </w:r>
    </w:p>
    <w:p w:rsidR="00114F20" w:rsidRPr="00101EED" w:rsidRDefault="00114F20" w:rsidP="00875F2D">
      <w:pPr>
        <w:tabs>
          <w:tab w:val="left" w:pos="288"/>
          <w:tab w:val="left" w:pos="4752"/>
        </w:tabs>
        <w:spacing w:line="240" w:lineRule="exact"/>
        <w:jc w:val="both"/>
        <w:rPr>
          <w:color w:val="auto"/>
          <w:szCs w:val="24"/>
        </w:rPr>
      </w:pPr>
      <w:r w:rsidRPr="00101EED">
        <w:rPr>
          <w:color w:val="auto"/>
          <w:szCs w:val="24"/>
        </w:rPr>
        <w:t xml:space="preserve">Exhibit B.  </w:t>
      </w:r>
      <w:proofErr w:type="gramStart"/>
      <w:r w:rsidRPr="00101EED">
        <w:rPr>
          <w:color w:val="auto"/>
          <w:szCs w:val="24"/>
        </w:rPr>
        <w:t>Service Treatment Record.</w:t>
      </w:r>
      <w:proofErr w:type="gramEnd"/>
    </w:p>
    <w:p w:rsidR="00114F20" w:rsidRPr="00101EED" w:rsidRDefault="00114F20" w:rsidP="00875F2D">
      <w:pPr>
        <w:tabs>
          <w:tab w:val="left" w:pos="288"/>
          <w:tab w:val="left" w:pos="4752"/>
        </w:tabs>
        <w:spacing w:line="240" w:lineRule="exact"/>
        <w:jc w:val="both"/>
        <w:rPr>
          <w:color w:val="auto"/>
          <w:szCs w:val="24"/>
        </w:rPr>
      </w:pPr>
      <w:r w:rsidRPr="00101EED">
        <w:rPr>
          <w:color w:val="auto"/>
          <w:szCs w:val="24"/>
        </w:rPr>
        <w:t xml:space="preserve">Exhibit C.  </w:t>
      </w:r>
      <w:proofErr w:type="gramStart"/>
      <w:r w:rsidRPr="00101EED">
        <w:rPr>
          <w:color w:val="auto"/>
          <w:szCs w:val="24"/>
        </w:rPr>
        <w:t>Department of Veterans</w:t>
      </w:r>
      <w:r w:rsidR="00385D6F" w:rsidRPr="00101EED">
        <w:rPr>
          <w:color w:val="auto"/>
          <w:szCs w:val="24"/>
        </w:rPr>
        <w:t>'</w:t>
      </w:r>
      <w:r w:rsidRPr="00101EED">
        <w:rPr>
          <w:color w:val="auto"/>
          <w:szCs w:val="24"/>
        </w:rPr>
        <w:t xml:space="preserve"> Affairs Treatment Record.</w:t>
      </w:r>
      <w:proofErr w:type="gramEnd"/>
    </w:p>
    <w:p w:rsidR="00D91DA6" w:rsidRPr="00101EED" w:rsidRDefault="00D91DA6" w:rsidP="00875F2D">
      <w:pPr>
        <w:tabs>
          <w:tab w:val="left" w:pos="288"/>
          <w:tab w:val="left" w:pos="4752"/>
        </w:tabs>
        <w:spacing w:line="240" w:lineRule="exact"/>
        <w:jc w:val="both"/>
        <w:rPr>
          <w:color w:val="auto"/>
          <w:szCs w:val="24"/>
        </w:rPr>
      </w:pPr>
    </w:p>
    <w:p w:rsidR="00114F20" w:rsidRPr="00101EED" w:rsidRDefault="00114F20" w:rsidP="00875F2D">
      <w:pPr>
        <w:tabs>
          <w:tab w:val="left" w:pos="288"/>
          <w:tab w:val="left" w:pos="4752"/>
        </w:tabs>
        <w:spacing w:line="240" w:lineRule="exact"/>
        <w:jc w:val="both"/>
        <w:rPr>
          <w:color w:val="auto"/>
          <w:szCs w:val="24"/>
        </w:rPr>
      </w:pPr>
    </w:p>
    <w:p w:rsidR="00114F20" w:rsidRPr="00101EED" w:rsidRDefault="00114F20" w:rsidP="00875F2D">
      <w:pPr>
        <w:tabs>
          <w:tab w:val="left" w:pos="288"/>
          <w:tab w:val="left" w:pos="4752"/>
        </w:tabs>
        <w:spacing w:line="240" w:lineRule="exact"/>
        <w:jc w:val="both"/>
        <w:rPr>
          <w:color w:val="auto"/>
          <w:szCs w:val="24"/>
        </w:rPr>
      </w:pPr>
    </w:p>
    <w:p w:rsidR="00D91DA6" w:rsidRPr="00101EED" w:rsidRDefault="00C30A97" w:rsidP="00875F2D">
      <w:pPr>
        <w:tabs>
          <w:tab w:val="left" w:pos="0"/>
          <w:tab w:val="left" w:pos="4320"/>
        </w:tabs>
        <w:spacing w:line="240" w:lineRule="exact"/>
        <w:jc w:val="both"/>
        <w:rPr>
          <w:color w:val="auto"/>
          <w:szCs w:val="24"/>
        </w:rPr>
      </w:pPr>
      <w:r w:rsidRPr="00101EED">
        <w:rPr>
          <w:color w:val="auto"/>
          <w:szCs w:val="24"/>
        </w:rPr>
        <w:t xml:space="preserve">                            </w:t>
      </w:r>
      <w:r w:rsidR="00101EED">
        <w:rPr>
          <w:color w:val="auto"/>
          <w:szCs w:val="24"/>
        </w:rPr>
        <w:t xml:space="preserve"> </w:t>
      </w:r>
      <w:r w:rsidR="00D91DA6" w:rsidRPr="00101EED">
        <w:rPr>
          <w:color w:val="auto"/>
          <w:szCs w:val="24"/>
        </w:rPr>
        <w:t>President</w:t>
      </w:r>
    </w:p>
    <w:p w:rsidR="00B522CD" w:rsidRPr="00101EED" w:rsidRDefault="00C30A97" w:rsidP="00875F2D">
      <w:pPr>
        <w:tabs>
          <w:tab w:val="left" w:pos="288"/>
          <w:tab w:val="left" w:pos="4320"/>
          <w:tab w:val="left" w:pos="4410"/>
          <w:tab w:val="left" w:pos="4770"/>
          <w:tab w:val="left" w:pos="4860"/>
          <w:tab w:val="left" w:pos="5040"/>
        </w:tabs>
        <w:spacing w:line="240" w:lineRule="exact"/>
        <w:jc w:val="both"/>
        <w:rPr>
          <w:color w:val="auto"/>
          <w:szCs w:val="24"/>
        </w:rPr>
      </w:pPr>
      <w:r w:rsidRPr="00101EED">
        <w:rPr>
          <w:color w:val="auto"/>
          <w:szCs w:val="24"/>
        </w:rPr>
        <w:tab/>
        <w:t xml:space="preserve">                          </w:t>
      </w:r>
      <w:r w:rsidR="00101EED">
        <w:rPr>
          <w:color w:val="auto"/>
          <w:szCs w:val="24"/>
        </w:rPr>
        <w:t xml:space="preserve"> </w:t>
      </w:r>
      <w:r w:rsidR="00D91DA6" w:rsidRPr="00101EED">
        <w:rPr>
          <w:color w:val="auto"/>
          <w:szCs w:val="24"/>
        </w:rPr>
        <w:t>Physical Disability Board of Review</w:t>
      </w:r>
    </w:p>
    <w:p w:rsidR="008F396F" w:rsidRDefault="008F396F">
      <w:pPr>
        <w:rPr>
          <w:color w:val="auto"/>
        </w:rPr>
      </w:pPr>
      <w:r>
        <w:rPr>
          <w:color w:val="auto"/>
        </w:rPr>
        <w:br w:type="page"/>
      </w:r>
    </w:p>
    <w:p w:rsidR="008F396F" w:rsidRDefault="008F396F" w:rsidP="008F396F">
      <w:pPr>
        <w:tabs>
          <w:tab w:val="left" w:pos="288"/>
          <w:tab w:val="left" w:pos="4752"/>
        </w:tabs>
        <w:spacing w:line="240" w:lineRule="exact"/>
        <w:jc w:val="center"/>
        <w:rPr>
          <w:color w:val="auto"/>
        </w:rPr>
      </w:pPr>
      <w:r>
        <w:rPr>
          <w:color w:val="auto"/>
        </w:rPr>
        <w:lastRenderedPageBreak/>
        <w:t>MINORITY OPINION</w:t>
      </w:r>
    </w:p>
    <w:p w:rsidR="008F396F" w:rsidRDefault="008F396F" w:rsidP="008F396F">
      <w:pPr>
        <w:tabs>
          <w:tab w:val="left" w:pos="288"/>
          <w:tab w:val="left" w:pos="4752"/>
        </w:tabs>
        <w:spacing w:line="240" w:lineRule="exact"/>
        <w:jc w:val="center"/>
        <w:rPr>
          <w:color w:val="auto"/>
        </w:rPr>
      </w:pPr>
      <w:r>
        <w:rPr>
          <w:color w:val="auto"/>
        </w:rPr>
        <w:t>PHYSICAL DISABILITY BOARD OF REVIEW</w:t>
      </w:r>
    </w:p>
    <w:p w:rsidR="008F396F" w:rsidRDefault="008F396F" w:rsidP="008F396F">
      <w:pPr>
        <w:tabs>
          <w:tab w:val="left" w:pos="288"/>
          <w:tab w:val="left" w:pos="4752"/>
        </w:tabs>
        <w:spacing w:line="240" w:lineRule="exact"/>
        <w:jc w:val="both"/>
        <w:rPr>
          <w:color w:val="auto"/>
        </w:rPr>
      </w:pPr>
    </w:p>
    <w:p w:rsidR="008F396F" w:rsidRDefault="008F396F" w:rsidP="008F396F">
      <w:pPr>
        <w:autoSpaceDE w:val="0"/>
        <w:autoSpaceDN w:val="0"/>
        <w:adjustRightInd w:val="0"/>
        <w:spacing w:line="240" w:lineRule="exact"/>
        <w:jc w:val="both"/>
        <w:rPr>
          <w:color w:val="auto"/>
          <w:szCs w:val="24"/>
          <w:u w:val="single"/>
        </w:rPr>
      </w:pPr>
      <w:r>
        <w:rPr>
          <w:color w:val="auto"/>
          <w:szCs w:val="24"/>
          <w:u w:val="single"/>
        </w:rPr>
        <w:t>Chronic Low Back Pain</w:t>
      </w:r>
    </w:p>
    <w:p w:rsidR="008F396F" w:rsidRDefault="008F396F" w:rsidP="008F396F">
      <w:pPr>
        <w:tabs>
          <w:tab w:val="left" w:pos="288"/>
          <w:tab w:val="left" w:pos="4752"/>
        </w:tabs>
        <w:spacing w:line="240" w:lineRule="exact"/>
        <w:jc w:val="both"/>
        <w:rPr>
          <w:color w:val="auto"/>
          <w:szCs w:val="24"/>
        </w:rPr>
      </w:pPr>
      <w:r>
        <w:rPr>
          <w:color w:val="auto"/>
          <w:szCs w:val="24"/>
        </w:rPr>
        <w:t>The Limited Duty forms are not available for review but the Non-Medical Assessments of May 2000 and April 2001 describe the CI’s current limitations and state he had been on limited duty since 19990816.</w:t>
      </w:r>
      <w:r w:rsidR="0004337F">
        <w:rPr>
          <w:color w:val="auto"/>
          <w:szCs w:val="24"/>
        </w:rPr>
        <w:t xml:space="preserve"> </w:t>
      </w:r>
      <w:r>
        <w:rPr>
          <w:color w:val="auto"/>
          <w:szCs w:val="24"/>
        </w:rPr>
        <w:t xml:space="preserve"> Both documents state the CI was not able to perform prolonged standing and this, along with his other physical limitations, caused him to be unable to perform all the duties required of a Surgical Technologist.</w:t>
      </w:r>
    </w:p>
    <w:p w:rsidR="008F396F" w:rsidRDefault="008F396F" w:rsidP="008F396F">
      <w:pPr>
        <w:tabs>
          <w:tab w:val="left" w:pos="288"/>
          <w:tab w:val="left" w:pos="4752"/>
        </w:tabs>
        <w:spacing w:line="240" w:lineRule="exact"/>
        <w:jc w:val="both"/>
        <w:rPr>
          <w:color w:val="auto"/>
          <w:szCs w:val="24"/>
        </w:rPr>
      </w:pPr>
    </w:p>
    <w:p w:rsidR="008F396F" w:rsidRDefault="008F396F" w:rsidP="008F396F">
      <w:pPr>
        <w:tabs>
          <w:tab w:val="left" w:pos="288"/>
          <w:tab w:val="left" w:pos="4752"/>
        </w:tabs>
        <w:spacing w:line="240" w:lineRule="exact"/>
        <w:jc w:val="both"/>
        <w:rPr>
          <w:color w:val="auto"/>
          <w:szCs w:val="24"/>
        </w:rPr>
      </w:pPr>
      <w:r>
        <w:rPr>
          <w:color w:val="auto"/>
          <w:szCs w:val="24"/>
        </w:rPr>
        <w:t xml:space="preserve">The service treatment record (STR) shows multiple visits since January 1998 for back pain and treatment. </w:t>
      </w:r>
      <w:r w:rsidR="0004337F">
        <w:rPr>
          <w:color w:val="auto"/>
          <w:szCs w:val="24"/>
        </w:rPr>
        <w:t xml:space="preserve"> </w:t>
      </w:r>
      <w:r>
        <w:rPr>
          <w:color w:val="auto"/>
          <w:szCs w:val="24"/>
        </w:rPr>
        <w:t xml:space="preserve">No ROM measurements are documented in the STR.  The VA evaluation completed in August 2000 showed painful motion in all directions including forward flexion limited to 70 degrees and a normal motor and neurologic examination.  There was no evidence of a herniated disc, no abnormal gait or posture, and no muscle spasm.  The VA determined the CI did have some degree of functional impairment related to activities involving prolonged standing, repetitive bending and heavy lifting. </w:t>
      </w:r>
      <w:r w:rsidR="0004337F">
        <w:rPr>
          <w:color w:val="auto"/>
          <w:szCs w:val="24"/>
        </w:rPr>
        <w:t xml:space="preserve"> </w:t>
      </w:r>
      <w:r>
        <w:rPr>
          <w:color w:val="auto"/>
          <w:szCs w:val="24"/>
        </w:rPr>
        <w:t xml:space="preserve">The impairment was found on the basis of pain and fatigability without evidence of instability, </w:t>
      </w:r>
      <w:proofErr w:type="spellStart"/>
      <w:r>
        <w:rPr>
          <w:color w:val="auto"/>
          <w:szCs w:val="24"/>
        </w:rPr>
        <w:t>incoordination</w:t>
      </w:r>
      <w:proofErr w:type="spellEnd"/>
      <w:r>
        <w:rPr>
          <w:color w:val="auto"/>
          <w:szCs w:val="24"/>
        </w:rPr>
        <w:t>, or significant weakness.</w:t>
      </w:r>
    </w:p>
    <w:p w:rsidR="008F396F" w:rsidRDefault="008F396F" w:rsidP="008F396F">
      <w:pPr>
        <w:tabs>
          <w:tab w:val="left" w:pos="288"/>
          <w:tab w:val="left" w:pos="4752"/>
        </w:tabs>
        <w:spacing w:line="240" w:lineRule="exact"/>
        <w:jc w:val="both"/>
        <w:rPr>
          <w:color w:val="auto"/>
          <w:szCs w:val="24"/>
        </w:rPr>
      </w:pPr>
    </w:p>
    <w:p w:rsidR="008F396F" w:rsidRDefault="008F396F" w:rsidP="008F396F">
      <w:pPr>
        <w:tabs>
          <w:tab w:val="left" w:pos="288"/>
          <w:tab w:val="left" w:pos="4752"/>
        </w:tabs>
        <w:spacing w:line="240" w:lineRule="exact"/>
        <w:jc w:val="both"/>
        <w:rPr>
          <w:color w:val="auto"/>
          <w:szCs w:val="24"/>
        </w:rPr>
      </w:pPr>
      <w:r>
        <w:rPr>
          <w:color w:val="auto"/>
          <w:szCs w:val="24"/>
        </w:rPr>
        <w:t xml:space="preserve">The informal PEB of 20000712 determined the CI’s chronic low back pain was not unfitting, nor were his bilateral </w:t>
      </w:r>
      <w:proofErr w:type="spellStart"/>
      <w:r>
        <w:rPr>
          <w:color w:val="auto"/>
          <w:szCs w:val="24"/>
        </w:rPr>
        <w:t>epicondylitis</w:t>
      </w:r>
      <w:proofErr w:type="spellEnd"/>
      <w:r>
        <w:rPr>
          <w:color w:val="auto"/>
          <w:szCs w:val="24"/>
        </w:rPr>
        <w:t xml:space="preserve"> or right shoulder impingement. </w:t>
      </w:r>
      <w:r w:rsidR="0004337F">
        <w:rPr>
          <w:color w:val="auto"/>
          <w:szCs w:val="24"/>
        </w:rPr>
        <w:t xml:space="preserve"> </w:t>
      </w:r>
      <w:r>
        <w:rPr>
          <w:color w:val="auto"/>
          <w:szCs w:val="24"/>
        </w:rPr>
        <w:t xml:space="preserve">The NARSUM completed 20000228 did not include any information related to back pain. </w:t>
      </w:r>
      <w:r w:rsidR="0004337F">
        <w:rPr>
          <w:color w:val="auto"/>
          <w:szCs w:val="24"/>
        </w:rPr>
        <w:t xml:space="preserve"> </w:t>
      </w:r>
      <w:r>
        <w:rPr>
          <w:color w:val="auto"/>
          <w:szCs w:val="24"/>
        </w:rPr>
        <w:t xml:space="preserve">None of the NARSUMs, Medical Board Reports, or LIMDU Board Reports addressed back pain. </w:t>
      </w:r>
    </w:p>
    <w:p w:rsidR="008F396F" w:rsidRDefault="008F396F" w:rsidP="008F396F">
      <w:pPr>
        <w:spacing w:line="240" w:lineRule="exact"/>
        <w:jc w:val="both"/>
        <w:rPr>
          <w:rFonts w:eastAsiaTheme="minorHAnsi"/>
          <w:color w:val="auto"/>
          <w:szCs w:val="24"/>
        </w:rPr>
      </w:pPr>
    </w:p>
    <w:p w:rsidR="008F396F" w:rsidRDefault="008F396F" w:rsidP="008F396F">
      <w:pPr>
        <w:spacing w:line="240" w:lineRule="exact"/>
        <w:jc w:val="both"/>
        <w:rPr>
          <w:color w:val="auto"/>
          <w:szCs w:val="24"/>
        </w:rPr>
      </w:pPr>
      <w:r>
        <w:rPr>
          <w:rFonts w:eastAsiaTheme="minorHAnsi"/>
          <w:color w:val="auto"/>
          <w:szCs w:val="24"/>
        </w:rPr>
        <w:t xml:space="preserve">The 20010723 informal PEB did not specifically evaluate back pain. </w:t>
      </w:r>
      <w:r w:rsidR="0004337F">
        <w:rPr>
          <w:rFonts w:eastAsiaTheme="minorHAnsi"/>
          <w:color w:val="auto"/>
          <w:szCs w:val="24"/>
        </w:rPr>
        <w:t xml:space="preserve"> </w:t>
      </w:r>
      <w:r>
        <w:rPr>
          <w:rFonts w:eastAsiaTheme="minorHAnsi"/>
          <w:color w:val="auto"/>
          <w:szCs w:val="24"/>
        </w:rPr>
        <w:t xml:space="preserve">The Non-Medical Assessments of May 2000 and April 2001 both stated the CI was unable to perform all the required duties of his specialty secondary to his physical limitations. </w:t>
      </w:r>
      <w:r w:rsidR="0004337F">
        <w:rPr>
          <w:rFonts w:eastAsiaTheme="minorHAnsi"/>
          <w:color w:val="auto"/>
          <w:szCs w:val="24"/>
        </w:rPr>
        <w:t xml:space="preserve"> </w:t>
      </w:r>
      <w:r>
        <w:rPr>
          <w:rFonts w:eastAsiaTheme="minorHAnsi"/>
          <w:color w:val="auto"/>
          <w:szCs w:val="24"/>
        </w:rPr>
        <w:t>Both listed no pushups, pull-ups, heavy lifting, prolonged standing, bending, or PRT as current limitations but neither mentioned any particular conditions. Neither a shoulder condition nor back pain was mentioned.</w:t>
      </w:r>
    </w:p>
    <w:p w:rsidR="008F396F" w:rsidRDefault="008F396F" w:rsidP="008F396F">
      <w:pPr>
        <w:tabs>
          <w:tab w:val="left" w:pos="288"/>
          <w:tab w:val="left" w:pos="4752"/>
        </w:tabs>
        <w:spacing w:line="240" w:lineRule="exact"/>
        <w:jc w:val="both"/>
        <w:rPr>
          <w:color w:val="auto"/>
          <w:szCs w:val="24"/>
        </w:rPr>
      </w:pPr>
    </w:p>
    <w:p w:rsidR="008F396F" w:rsidRDefault="008F396F" w:rsidP="008F396F">
      <w:pPr>
        <w:tabs>
          <w:tab w:val="left" w:pos="288"/>
          <w:tab w:val="left" w:pos="4752"/>
        </w:tabs>
        <w:spacing w:line="240" w:lineRule="exact"/>
        <w:jc w:val="both"/>
        <w:rPr>
          <w:color w:val="auto"/>
          <w:szCs w:val="24"/>
        </w:rPr>
      </w:pPr>
      <w:r>
        <w:rPr>
          <w:color w:val="auto"/>
          <w:szCs w:val="24"/>
        </w:rPr>
        <w:t xml:space="preserve">The history and physical completed in March 2001 for the MEB documented a history of chronic back pain without current problems. </w:t>
      </w:r>
      <w:r w:rsidR="0004337F">
        <w:rPr>
          <w:color w:val="auto"/>
          <w:szCs w:val="24"/>
        </w:rPr>
        <w:t xml:space="preserve"> </w:t>
      </w:r>
      <w:r>
        <w:rPr>
          <w:color w:val="auto"/>
          <w:szCs w:val="24"/>
        </w:rPr>
        <w:t>Current problems would not be expected if the CI had been on limited duty and had not been performing the activities that would exacerbate his back pain.</w:t>
      </w:r>
    </w:p>
    <w:p w:rsidR="008F396F" w:rsidRDefault="008F396F" w:rsidP="008F396F">
      <w:pPr>
        <w:tabs>
          <w:tab w:val="left" w:pos="288"/>
          <w:tab w:val="left" w:pos="4752"/>
        </w:tabs>
        <w:spacing w:line="240" w:lineRule="exact"/>
        <w:jc w:val="both"/>
        <w:rPr>
          <w:color w:val="auto"/>
          <w:szCs w:val="24"/>
        </w:rPr>
      </w:pPr>
    </w:p>
    <w:p w:rsidR="008F396F" w:rsidRDefault="008F396F" w:rsidP="008F396F">
      <w:pPr>
        <w:tabs>
          <w:tab w:val="left" w:pos="288"/>
          <w:tab w:val="left" w:pos="4752"/>
        </w:tabs>
        <w:spacing w:line="240" w:lineRule="exact"/>
        <w:jc w:val="both"/>
        <w:rPr>
          <w:color w:val="auto"/>
          <w:szCs w:val="24"/>
          <w:u w:val="single"/>
        </w:rPr>
      </w:pPr>
      <w:r>
        <w:rPr>
          <w:color w:val="auto"/>
          <w:szCs w:val="24"/>
          <w:u w:val="single"/>
        </w:rPr>
        <w:t>Analysis:</w:t>
      </w:r>
    </w:p>
    <w:p w:rsidR="008F396F" w:rsidRDefault="008F396F" w:rsidP="008F396F">
      <w:pPr>
        <w:tabs>
          <w:tab w:val="left" w:pos="288"/>
          <w:tab w:val="left" w:pos="4752"/>
        </w:tabs>
        <w:spacing w:line="240" w:lineRule="exact"/>
        <w:jc w:val="both"/>
        <w:rPr>
          <w:color w:val="auto"/>
          <w:szCs w:val="24"/>
        </w:rPr>
      </w:pPr>
      <w:r>
        <w:rPr>
          <w:color w:val="auto"/>
          <w:szCs w:val="24"/>
        </w:rPr>
        <w:t xml:space="preserve">The Non-Medical Assessments of May 2000 and April 2001 both state the CI had been on limited duty since 19990816. </w:t>
      </w:r>
      <w:r w:rsidR="0004337F">
        <w:rPr>
          <w:color w:val="auto"/>
          <w:szCs w:val="24"/>
        </w:rPr>
        <w:t xml:space="preserve"> </w:t>
      </w:r>
      <w:r>
        <w:rPr>
          <w:color w:val="auto"/>
          <w:szCs w:val="24"/>
        </w:rPr>
        <w:t xml:space="preserve">If the CI had not been required to perform prolonged standing for almost two years prior to March 2001, he would not be expected to have significant back pain at that time. </w:t>
      </w:r>
      <w:r w:rsidR="0004337F">
        <w:rPr>
          <w:color w:val="auto"/>
          <w:szCs w:val="24"/>
        </w:rPr>
        <w:t xml:space="preserve"> </w:t>
      </w:r>
      <w:r>
        <w:rPr>
          <w:color w:val="auto"/>
          <w:szCs w:val="24"/>
        </w:rPr>
        <w:t xml:space="preserve">However, if he was unable </w:t>
      </w:r>
      <w:r>
        <w:rPr>
          <w:color w:val="auto"/>
          <w:szCs w:val="24"/>
        </w:rPr>
        <w:lastRenderedPageBreak/>
        <w:t>to perform prolonged standing, he was unable to perform all the requirements of his specialty as a Surgical Technologist.</w:t>
      </w:r>
    </w:p>
    <w:p w:rsidR="008F396F" w:rsidRDefault="008F396F" w:rsidP="008F396F">
      <w:pPr>
        <w:tabs>
          <w:tab w:val="left" w:pos="288"/>
          <w:tab w:val="left" w:pos="4752"/>
        </w:tabs>
        <w:spacing w:line="240" w:lineRule="exact"/>
        <w:jc w:val="both"/>
        <w:rPr>
          <w:color w:val="auto"/>
          <w:szCs w:val="24"/>
        </w:rPr>
      </w:pPr>
    </w:p>
    <w:p w:rsidR="008F396F" w:rsidRDefault="008F396F" w:rsidP="008F396F">
      <w:pPr>
        <w:tabs>
          <w:tab w:val="left" w:pos="288"/>
          <w:tab w:val="left" w:pos="4752"/>
        </w:tabs>
        <w:spacing w:line="240" w:lineRule="exact"/>
        <w:jc w:val="both"/>
        <w:rPr>
          <w:color w:val="auto"/>
          <w:szCs w:val="24"/>
        </w:rPr>
      </w:pPr>
      <w:r>
        <w:rPr>
          <w:color w:val="auto"/>
          <w:szCs w:val="24"/>
        </w:rPr>
        <w:t xml:space="preserve">Prolonged standing is a physical requirement of a surgical technologist. </w:t>
      </w:r>
      <w:r w:rsidR="0004337F">
        <w:rPr>
          <w:color w:val="auto"/>
          <w:szCs w:val="24"/>
        </w:rPr>
        <w:t xml:space="preserve"> </w:t>
      </w:r>
      <w:r>
        <w:rPr>
          <w:color w:val="auto"/>
          <w:szCs w:val="24"/>
        </w:rPr>
        <w:t>Both Non-Medical Assessments stated the inability to perform prolonged standing was part of the reason why the CI was not able to perform the required duties of his specialty. The inability to stand for prolonged periods cannot be attributed to a shoulder condition but can be attributed to chronic low back pain.</w:t>
      </w:r>
    </w:p>
    <w:p w:rsidR="008F396F" w:rsidRDefault="008F396F" w:rsidP="008F396F">
      <w:pPr>
        <w:spacing w:line="240" w:lineRule="exact"/>
        <w:jc w:val="both"/>
        <w:rPr>
          <w:rFonts w:eastAsiaTheme="minorHAnsi"/>
          <w:color w:val="auto"/>
          <w:szCs w:val="24"/>
        </w:rPr>
      </w:pPr>
    </w:p>
    <w:p w:rsidR="008F396F" w:rsidRDefault="008F396F" w:rsidP="008F396F">
      <w:pPr>
        <w:spacing w:line="240" w:lineRule="exact"/>
        <w:jc w:val="both"/>
        <w:rPr>
          <w:rFonts w:eastAsiaTheme="minorHAnsi"/>
          <w:color w:val="auto"/>
          <w:szCs w:val="24"/>
        </w:rPr>
      </w:pPr>
      <w:r>
        <w:rPr>
          <w:rFonts w:eastAsiaTheme="minorHAnsi"/>
          <w:color w:val="auto"/>
          <w:szCs w:val="24"/>
        </w:rPr>
        <w:t xml:space="preserve">Both conditions appear to contribute equally to the CI’s inability to perform the required duties of his specialty and both should be considered unfitting. </w:t>
      </w:r>
      <w:r w:rsidR="0004337F">
        <w:rPr>
          <w:rFonts w:eastAsiaTheme="minorHAnsi"/>
          <w:color w:val="auto"/>
          <w:szCs w:val="24"/>
        </w:rPr>
        <w:t xml:space="preserve"> </w:t>
      </w:r>
      <w:r>
        <w:rPr>
          <w:rFonts w:eastAsiaTheme="minorHAnsi"/>
          <w:color w:val="auto"/>
          <w:szCs w:val="24"/>
        </w:rPr>
        <w:t>In accordance with the 2001 VASRD a 10% rating for 5295-5292 Lumbar Strain is warranted based on painful motion and slight limitation of motion of the lumbar spine.</w:t>
      </w:r>
    </w:p>
    <w:p w:rsidR="008F396F" w:rsidRDefault="008F396F" w:rsidP="008F396F">
      <w:pPr>
        <w:tabs>
          <w:tab w:val="left" w:pos="288"/>
          <w:tab w:val="left" w:pos="4752"/>
        </w:tabs>
        <w:spacing w:line="240" w:lineRule="exact"/>
        <w:jc w:val="both"/>
        <w:rPr>
          <w:color w:val="000080"/>
          <w:szCs w:val="24"/>
        </w:rPr>
      </w:pPr>
      <w:r>
        <w:rPr>
          <w:color w:val="000080"/>
          <w:szCs w:val="24"/>
          <w:u w:val="single"/>
        </w:rPr>
        <w:t>_______________________________________________________________</w:t>
      </w:r>
      <w:r>
        <w:rPr>
          <w:color w:val="000080"/>
          <w:szCs w:val="24"/>
        </w:rPr>
        <w:t>_</w:t>
      </w:r>
    </w:p>
    <w:p w:rsidR="008F396F" w:rsidRDefault="008F396F" w:rsidP="008F396F">
      <w:pPr>
        <w:tabs>
          <w:tab w:val="left" w:pos="288"/>
          <w:tab w:val="left" w:pos="4752"/>
        </w:tabs>
        <w:spacing w:line="240" w:lineRule="exact"/>
        <w:jc w:val="both"/>
        <w:rPr>
          <w:color w:val="auto"/>
          <w:szCs w:val="24"/>
          <w:u w:val="single"/>
        </w:rPr>
      </w:pPr>
    </w:p>
    <w:p w:rsidR="008F396F" w:rsidRDefault="008F396F" w:rsidP="008F396F">
      <w:pPr>
        <w:tabs>
          <w:tab w:val="left" w:pos="288"/>
          <w:tab w:val="left" w:pos="4752"/>
        </w:tabs>
        <w:spacing w:line="240" w:lineRule="exact"/>
        <w:jc w:val="both"/>
        <w:rPr>
          <w:color w:val="auto"/>
          <w:szCs w:val="24"/>
        </w:rPr>
      </w:pPr>
      <w:r>
        <w:rPr>
          <w:color w:val="auto"/>
          <w:szCs w:val="24"/>
          <w:u w:val="single"/>
        </w:rPr>
        <w:t>RECOMMENDATION</w:t>
      </w:r>
      <w:r>
        <w:rPr>
          <w:color w:val="auto"/>
          <w:szCs w:val="24"/>
        </w:rPr>
        <w:t>:</w:t>
      </w:r>
      <w:r>
        <w:rPr>
          <w:color w:val="000080"/>
          <w:szCs w:val="24"/>
        </w:rPr>
        <w:t xml:space="preserve"> </w:t>
      </w:r>
      <w:r>
        <w:rPr>
          <w:color w:val="auto"/>
          <w:szCs w:val="24"/>
        </w:rPr>
        <w:t>This Board Member recommends that the CI</w:t>
      </w:r>
      <w:r>
        <w:rPr>
          <w:rFonts w:hAnsiTheme="minorHAnsi"/>
          <w:color w:val="auto"/>
          <w:szCs w:val="24"/>
        </w:rPr>
        <w:t>’</w:t>
      </w:r>
      <w:r>
        <w:rPr>
          <w:color w:val="auto"/>
          <w:szCs w:val="24"/>
        </w:rPr>
        <w:t xml:space="preserve">s prior determination be modified as follows and that the discharge with severance pay be </w:t>
      </w:r>
      <w:proofErr w:type="spellStart"/>
      <w:r>
        <w:rPr>
          <w:color w:val="auto"/>
          <w:szCs w:val="24"/>
        </w:rPr>
        <w:t>recharacterized</w:t>
      </w:r>
      <w:proofErr w:type="spellEnd"/>
      <w:r>
        <w:rPr>
          <w:color w:val="auto"/>
          <w:szCs w:val="24"/>
        </w:rPr>
        <w:t xml:space="preserve"> to reflect permanent disability retirement, effective as of the date of his prior medical separation.</w:t>
      </w:r>
    </w:p>
    <w:p w:rsidR="008F396F" w:rsidRDefault="008F396F" w:rsidP="008F396F">
      <w:pPr>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0"/>
        <w:gridCol w:w="1890"/>
        <w:gridCol w:w="1260"/>
      </w:tblGrid>
      <w:tr w:rsidR="008F396F" w:rsidTr="008F396F">
        <w:trPr>
          <w:trHeight w:val="287"/>
        </w:trPr>
        <w:tc>
          <w:tcPr>
            <w:tcW w:w="59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F396F" w:rsidRDefault="008F396F">
            <w:pPr>
              <w:tabs>
                <w:tab w:val="left" w:pos="288"/>
                <w:tab w:val="left" w:pos="4752"/>
              </w:tabs>
              <w:spacing w:before="40" w:line="240" w:lineRule="exact"/>
              <w:jc w:val="center"/>
              <w:rPr>
                <w:b/>
                <w:color w:val="auto"/>
                <w:szCs w:val="24"/>
              </w:rPr>
            </w:pPr>
            <w:r>
              <w:rPr>
                <w:b/>
                <w:color w:val="auto"/>
                <w:szCs w:val="24"/>
              </w:rPr>
              <w:t>UNFITTING CONDITION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F396F" w:rsidRDefault="008F396F">
            <w:pPr>
              <w:tabs>
                <w:tab w:val="left" w:pos="288"/>
                <w:tab w:val="left" w:pos="4752"/>
              </w:tabs>
              <w:spacing w:before="40" w:line="240" w:lineRule="exact"/>
              <w:jc w:val="center"/>
              <w:rPr>
                <w:b/>
                <w:color w:val="auto"/>
                <w:szCs w:val="24"/>
              </w:rPr>
            </w:pPr>
            <w:r>
              <w:rPr>
                <w:b/>
                <w:color w:val="auto"/>
                <w:szCs w:val="24"/>
              </w:rPr>
              <w:t>VASRD CODE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F396F" w:rsidRDefault="008F396F">
            <w:pPr>
              <w:tabs>
                <w:tab w:val="left" w:pos="288"/>
                <w:tab w:val="left" w:pos="4752"/>
              </w:tabs>
              <w:spacing w:before="40" w:line="240" w:lineRule="exact"/>
              <w:jc w:val="center"/>
              <w:rPr>
                <w:b/>
                <w:color w:val="auto"/>
                <w:szCs w:val="24"/>
              </w:rPr>
            </w:pPr>
            <w:r>
              <w:rPr>
                <w:b/>
                <w:color w:val="auto"/>
                <w:szCs w:val="24"/>
              </w:rPr>
              <w:t>RATING</w:t>
            </w:r>
          </w:p>
        </w:tc>
      </w:tr>
      <w:tr w:rsidR="008F396F" w:rsidTr="008F396F">
        <w:tc>
          <w:tcPr>
            <w:tcW w:w="5940" w:type="dxa"/>
            <w:tcBorders>
              <w:top w:val="single" w:sz="4" w:space="0" w:color="000000"/>
              <w:left w:val="single" w:sz="4" w:space="0" w:color="000000"/>
              <w:bottom w:val="single" w:sz="4" w:space="0" w:color="000000"/>
              <w:right w:val="single" w:sz="4" w:space="0" w:color="000000"/>
            </w:tcBorders>
            <w:hideMark/>
          </w:tcPr>
          <w:p w:rsidR="008F396F" w:rsidRDefault="008F396F">
            <w:pPr>
              <w:tabs>
                <w:tab w:val="left" w:pos="288"/>
                <w:tab w:val="left" w:pos="4752"/>
              </w:tabs>
              <w:spacing w:before="20" w:after="20" w:line="240" w:lineRule="exact"/>
              <w:rPr>
                <w:color w:val="auto"/>
                <w:szCs w:val="24"/>
              </w:rPr>
            </w:pPr>
            <w:r>
              <w:rPr>
                <w:color w:val="auto"/>
                <w:szCs w:val="24"/>
              </w:rPr>
              <w:t>Right Shoulder Multidirectional Instability Status Post TACS Procedure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F396F" w:rsidRDefault="008F396F">
            <w:pPr>
              <w:pStyle w:val="ListParagraph"/>
              <w:spacing w:after="0" w:line="240" w:lineRule="auto"/>
              <w:ind w:left="0"/>
              <w:jc w:val="center"/>
              <w:rPr>
                <w:rFonts w:ascii="Courier" w:hAnsi="Courier" w:cs="Times New Roman"/>
                <w:sz w:val="24"/>
                <w:szCs w:val="24"/>
              </w:rPr>
            </w:pPr>
            <w:r>
              <w:rPr>
                <w:rFonts w:ascii="Courier" w:hAnsi="Courier" w:cs="Times New Roman"/>
                <w:sz w:val="24"/>
                <w:szCs w:val="24"/>
              </w:rPr>
              <w:t>5299-5201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396F" w:rsidRDefault="008F396F">
            <w:pPr>
              <w:pStyle w:val="ListParagraph"/>
              <w:spacing w:after="0" w:line="240" w:lineRule="auto"/>
              <w:ind w:left="0"/>
              <w:jc w:val="center"/>
              <w:rPr>
                <w:rFonts w:ascii="Courier" w:hAnsi="Courier" w:cs="Times New Roman"/>
                <w:sz w:val="24"/>
                <w:szCs w:val="24"/>
              </w:rPr>
            </w:pPr>
            <w:r>
              <w:rPr>
                <w:rFonts w:ascii="Courier" w:hAnsi="Courier" w:cs="Times New Roman"/>
                <w:sz w:val="24"/>
                <w:szCs w:val="24"/>
              </w:rPr>
              <w:t>20%</w:t>
            </w:r>
          </w:p>
        </w:tc>
      </w:tr>
      <w:tr w:rsidR="008F396F" w:rsidTr="008F396F">
        <w:tc>
          <w:tcPr>
            <w:tcW w:w="5940" w:type="dxa"/>
            <w:tcBorders>
              <w:top w:val="single" w:sz="4" w:space="0" w:color="000000"/>
              <w:left w:val="single" w:sz="4" w:space="0" w:color="000000"/>
              <w:bottom w:val="single" w:sz="4" w:space="0" w:color="000000"/>
              <w:right w:val="single" w:sz="4" w:space="0" w:color="000000"/>
            </w:tcBorders>
            <w:hideMark/>
          </w:tcPr>
          <w:p w:rsidR="008F396F" w:rsidRDefault="008F396F">
            <w:pPr>
              <w:tabs>
                <w:tab w:val="left" w:pos="288"/>
                <w:tab w:val="left" w:pos="4752"/>
              </w:tabs>
              <w:spacing w:before="20" w:after="20" w:line="240" w:lineRule="exact"/>
              <w:rPr>
                <w:color w:val="auto"/>
                <w:szCs w:val="24"/>
              </w:rPr>
            </w:pPr>
            <w:r>
              <w:rPr>
                <w:color w:val="auto"/>
                <w:szCs w:val="24"/>
              </w:rPr>
              <w:t>Lumbar Strain</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F396F" w:rsidRDefault="008F396F">
            <w:pPr>
              <w:pStyle w:val="ListParagraph"/>
              <w:spacing w:after="0" w:line="240" w:lineRule="auto"/>
              <w:ind w:left="0"/>
              <w:jc w:val="center"/>
              <w:rPr>
                <w:rFonts w:ascii="Courier" w:hAnsi="Courier" w:cs="Times New Roman"/>
                <w:sz w:val="24"/>
                <w:szCs w:val="24"/>
              </w:rPr>
            </w:pPr>
            <w:r>
              <w:rPr>
                <w:rFonts w:ascii="Courier" w:hAnsi="Courier" w:cs="Times New Roman"/>
                <w:sz w:val="24"/>
                <w:szCs w:val="24"/>
              </w:rPr>
              <w:t>5295-5292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396F" w:rsidRDefault="008F396F">
            <w:pPr>
              <w:pStyle w:val="ListParagraph"/>
              <w:spacing w:after="0" w:line="240" w:lineRule="auto"/>
              <w:ind w:left="0"/>
              <w:jc w:val="center"/>
              <w:rPr>
                <w:rFonts w:ascii="Courier" w:hAnsi="Courier" w:cs="Times New Roman"/>
                <w:sz w:val="24"/>
                <w:szCs w:val="24"/>
              </w:rPr>
            </w:pPr>
            <w:r>
              <w:rPr>
                <w:rFonts w:ascii="Courier" w:hAnsi="Courier" w:cs="Times New Roman"/>
                <w:sz w:val="24"/>
                <w:szCs w:val="24"/>
              </w:rPr>
              <w:t>10%</w:t>
            </w:r>
          </w:p>
        </w:tc>
      </w:tr>
      <w:tr w:rsidR="008F396F" w:rsidTr="008F396F">
        <w:trPr>
          <w:gridBefore w:val="1"/>
          <w:wBefore w:w="5940" w:type="dxa"/>
          <w:trHeight w:val="287"/>
        </w:trPr>
        <w:tc>
          <w:tcPr>
            <w:tcW w:w="189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F396F" w:rsidRDefault="008F396F">
            <w:pPr>
              <w:tabs>
                <w:tab w:val="left" w:pos="288"/>
                <w:tab w:val="left" w:pos="4752"/>
              </w:tabs>
              <w:spacing w:before="40" w:line="240" w:lineRule="exact"/>
              <w:jc w:val="center"/>
              <w:rPr>
                <w:b/>
                <w:color w:val="auto"/>
                <w:szCs w:val="24"/>
              </w:rPr>
            </w:pPr>
            <w:r>
              <w:rPr>
                <w:b/>
                <w:color w:val="auto"/>
                <w:szCs w:val="24"/>
              </w:rPr>
              <w:t>COMBINED</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F396F" w:rsidRDefault="008F396F">
            <w:pPr>
              <w:tabs>
                <w:tab w:val="left" w:pos="288"/>
                <w:tab w:val="left" w:pos="4752"/>
              </w:tabs>
              <w:spacing w:before="40" w:line="240" w:lineRule="exact"/>
              <w:jc w:val="center"/>
              <w:rPr>
                <w:b/>
                <w:color w:val="auto"/>
                <w:szCs w:val="24"/>
              </w:rPr>
            </w:pPr>
            <w:r>
              <w:rPr>
                <w:b/>
                <w:color w:val="auto"/>
                <w:szCs w:val="24"/>
              </w:rPr>
              <w:t>30%</w:t>
            </w:r>
          </w:p>
        </w:tc>
      </w:tr>
    </w:tbl>
    <w:p w:rsidR="008F396F" w:rsidRDefault="008F396F" w:rsidP="008F396F">
      <w:pPr>
        <w:tabs>
          <w:tab w:val="left" w:pos="288"/>
          <w:tab w:val="left" w:pos="4752"/>
        </w:tabs>
        <w:spacing w:line="240" w:lineRule="exact"/>
        <w:jc w:val="both"/>
        <w:rPr>
          <w:color w:val="auto"/>
        </w:rPr>
      </w:pPr>
    </w:p>
    <w:p w:rsidR="00D35BFC" w:rsidRDefault="00D35BFC">
      <w:pPr>
        <w:rPr>
          <w:color w:val="auto"/>
        </w:rPr>
      </w:pPr>
      <w:r>
        <w:rPr>
          <w:color w:val="auto"/>
        </w:rPr>
        <w:br w:type="page"/>
      </w:r>
    </w:p>
    <w:p w:rsidR="00D35BFC" w:rsidRDefault="00D35BFC" w:rsidP="00D35BFC">
      <w:pPr>
        <w:outlineLvl w:val="0"/>
      </w:pPr>
      <w:r>
        <w:lastRenderedPageBreak/>
        <w:t>MEMORANDUM FOR DEPUTY COMMANDER, NAVY PERSONNEL COMMAND</w:t>
      </w:r>
    </w:p>
    <w:p w:rsidR="00D35BFC" w:rsidRDefault="00D35BFC" w:rsidP="00D35BFC">
      <w:r>
        <w:t xml:space="preserve">                                   </w:t>
      </w:r>
    </w:p>
    <w:p w:rsidR="00D35BFC" w:rsidRDefault="00D35BFC" w:rsidP="00D35BFC">
      <w:proofErr w:type="spellStart"/>
      <w:r>
        <w:t>Subj</w:t>
      </w:r>
      <w:proofErr w:type="spellEnd"/>
      <w:r>
        <w:t>:  PHYSICAL DISABILITY BOARD OF REVIEW (PDBR) RECOMMENDATION</w:t>
      </w:r>
    </w:p>
    <w:p w:rsidR="00D35BFC" w:rsidRDefault="00D35BFC" w:rsidP="00D35BFC">
      <w:pPr>
        <w:outlineLvl w:val="0"/>
      </w:pPr>
      <w:r>
        <w:t xml:space="preserve">      </w:t>
      </w:r>
    </w:p>
    <w:p w:rsidR="00D35BFC" w:rsidRDefault="00D35BFC" w:rsidP="00D35BFC"/>
    <w:p w:rsidR="00D35BFC" w:rsidRDefault="00D35BFC" w:rsidP="00D35BFC">
      <w:pPr>
        <w:outlineLvl w:val="0"/>
      </w:pPr>
      <w:r>
        <w:t xml:space="preserve">Ref:   (a) </w:t>
      </w:r>
      <w:proofErr w:type="spellStart"/>
      <w:r>
        <w:t>DoDI</w:t>
      </w:r>
      <w:proofErr w:type="spellEnd"/>
      <w:r>
        <w:t xml:space="preserve"> 6040.44</w:t>
      </w:r>
    </w:p>
    <w:p w:rsidR="00D35BFC" w:rsidRDefault="00D35BFC" w:rsidP="00D35BFC"/>
    <w:p w:rsidR="00D35BFC" w:rsidRDefault="00D35BFC" w:rsidP="00D35BFC">
      <w:pPr>
        <w:outlineLvl w:val="0"/>
      </w:pPr>
      <w:r>
        <w:t xml:space="preserve">Encl:  (1) PDBR </w:t>
      </w:r>
      <w:proofErr w:type="spellStart"/>
      <w:r>
        <w:t>ltr</w:t>
      </w:r>
      <w:proofErr w:type="spellEnd"/>
      <w:r>
        <w:t xml:space="preserve"> </w:t>
      </w:r>
      <w:proofErr w:type="spellStart"/>
      <w:r>
        <w:t>dtd</w:t>
      </w:r>
      <w:proofErr w:type="spellEnd"/>
      <w:r>
        <w:t xml:space="preserve"> 20 May 10</w:t>
      </w:r>
    </w:p>
    <w:p w:rsidR="00D35BFC" w:rsidRDefault="00D35BFC" w:rsidP="00D35BFC"/>
    <w:p w:rsidR="00D35BFC" w:rsidRDefault="00D35BFC" w:rsidP="00D35BFC">
      <w:r>
        <w:t>1.  I have reviewed subject case pursuant to reference (a) and accept the recommendation of the Physical Disability Board of Review (enclosure (1)).</w:t>
      </w:r>
    </w:p>
    <w:p w:rsidR="00D35BFC" w:rsidRDefault="00D35BFC" w:rsidP="00D35BFC"/>
    <w:p w:rsidR="00D35BFC" w:rsidRDefault="00D35BFC" w:rsidP="00D35BFC">
      <w:r>
        <w:t>2.  The subject member’s official records are to be corrected to reflect the following disposition:</w:t>
      </w:r>
    </w:p>
    <w:p w:rsidR="00D35BFC" w:rsidRDefault="00D35BFC" w:rsidP="00D35BFC"/>
    <w:p w:rsidR="00D35BFC" w:rsidRDefault="00D35BFC" w:rsidP="00D35BFC">
      <w:r>
        <w:tab/>
        <w:t>a. Separation from the naval service due to physical disability rated at 20 percent (increase from 10 percent) effective 26 October 2001.</w:t>
      </w:r>
    </w:p>
    <w:p w:rsidR="00D35BFC" w:rsidRDefault="00D35BFC" w:rsidP="00D35BFC"/>
    <w:p w:rsidR="00D35BFC" w:rsidRDefault="00D35BFC" w:rsidP="00D35BFC">
      <w:r>
        <w:t>3.  Please ensure all necessary actions are taken to implement this decision, including the recoupment of previously paid funds if appropriate, and the subject member is notified once these actions are completed.</w:t>
      </w:r>
    </w:p>
    <w:p w:rsidR="00D35BFC" w:rsidRDefault="00D35BFC" w:rsidP="00D35BFC"/>
    <w:p w:rsidR="00D35BFC" w:rsidRDefault="00D35BFC" w:rsidP="00D35BFC"/>
    <w:p w:rsidR="00D35BFC" w:rsidRDefault="00D35BFC" w:rsidP="00D35BFC"/>
    <w:p w:rsidR="00D35BFC" w:rsidRDefault="00D35BFC" w:rsidP="00D35BFC">
      <w:pPr>
        <w:outlineLvl w:val="0"/>
      </w:pPr>
      <w:r>
        <w:tab/>
      </w:r>
      <w:r>
        <w:tab/>
      </w:r>
      <w:r>
        <w:tab/>
      </w:r>
      <w:r>
        <w:tab/>
      </w:r>
      <w:r>
        <w:tab/>
      </w:r>
      <w:r>
        <w:tab/>
        <w:t xml:space="preserve">   </w:t>
      </w:r>
    </w:p>
    <w:p w:rsidR="00D35BFC" w:rsidRDefault="00D35BFC" w:rsidP="00D35BFC">
      <w:r>
        <w:tab/>
      </w:r>
      <w:r>
        <w:tab/>
      </w:r>
      <w:r>
        <w:tab/>
      </w:r>
      <w:r>
        <w:tab/>
      </w:r>
      <w:r>
        <w:tab/>
      </w:r>
      <w:r>
        <w:tab/>
        <w:t xml:space="preserve">  Principal Deputy</w:t>
      </w:r>
    </w:p>
    <w:p w:rsidR="00D35BFC" w:rsidRDefault="00D35BFC" w:rsidP="00D35BFC">
      <w:r>
        <w:tab/>
      </w:r>
      <w:r>
        <w:tab/>
      </w:r>
      <w:r>
        <w:tab/>
      </w:r>
      <w:r>
        <w:tab/>
      </w:r>
      <w:r>
        <w:tab/>
      </w:r>
      <w:r>
        <w:tab/>
        <w:t xml:space="preserve">  Assistant Secretary of the Navy</w:t>
      </w:r>
    </w:p>
    <w:p w:rsidR="00D35BFC" w:rsidRDefault="00D35BFC" w:rsidP="00D35BFC">
      <w:r>
        <w:tab/>
      </w:r>
      <w:r>
        <w:tab/>
      </w:r>
      <w:r>
        <w:tab/>
      </w:r>
      <w:r>
        <w:tab/>
      </w:r>
      <w:r>
        <w:tab/>
      </w:r>
      <w:r>
        <w:tab/>
        <w:t xml:space="preserve">  (Manpower &amp; Reserve Affairs)</w:t>
      </w:r>
    </w:p>
    <w:p w:rsidR="00D35BFC" w:rsidRDefault="00D35BFC" w:rsidP="00D35BFC">
      <w:r>
        <w:tab/>
      </w:r>
      <w:r>
        <w:tab/>
      </w:r>
      <w:r>
        <w:tab/>
      </w:r>
      <w:r>
        <w:tab/>
      </w:r>
      <w:r>
        <w:tab/>
      </w:r>
      <w:r>
        <w:tab/>
        <w:t xml:space="preserve">  </w:t>
      </w:r>
    </w:p>
    <w:p w:rsidR="00D35BFC" w:rsidRDefault="00D35BFC" w:rsidP="00D35BFC"/>
    <w:p w:rsidR="00AA04B3" w:rsidRPr="00101EED" w:rsidRDefault="00AA04B3" w:rsidP="00875F2D">
      <w:pPr>
        <w:tabs>
          <w:tab w:val="left" w:pos="288"/>
          <w:tab w:val="left" w:pos="4320"/>
          <w:tab w:val="left" w:pos="4410"/>
          <w:tab w:val="left" w:pos="4770"/>
          <w:tab w:val="left" w:pos="4860"/>
          <w:tab w:val="left" w:pos="5040"/>
        </w:tabs>
        <w:spacing w:line="240" w:lineRule="exact"/>
        <w:jc w:val="both"/>
        <w:rPr>
          <w:color w:val="auto"/>
        </w:rPr>
      </w:pPr>
    </w:p>
    <w:sectPr w:rsidR="00AA04B3" w:rsidRPr="00101EED"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E7" w:rsidRDefault="00564AE7">
      <w:r>
        <w:separator/>
      </w:r>
    </w:p>
  </w:endnote>
  <w:endnote w:type="continuationSeparator" w:id="0">
    <w:p w:rsidR="00564AE7" w:rsidRDefault="00564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FF" w:rsidRDefault="00F04665">
    <w:pPr>
      <w:pStyle w:val="Footer"/>
      <w:framePr w:wrap="around" w:vAnchor="text" w:hAnchor="margin" w:xAlign="center" w:y="1"/>
      <w:rPr>
        <w:rStyle w:val="PageNumber"/>
      </w:rPr>
    </w:pPr>
    <w:r>
      <w:rPr>
        <w:rStyle w:val="PageNumber"/>
      </w:rPr>
      <w:fldChar w:fldCharType="begin"/>
    </w:r>
    <w:r w:rsidR="004F63FF">
      <w:rPr>
        <w:rStyle w:val="PageNumber"/>
      </w:rPr>
      <w:instrText xml:space="preserve">PAGE  </w:instrText>
    </w:r>
    <w:r>
      <w:rPr>
        <w:rStyle w:val="PageNumber"/>
      </w:rPr>
      <w:fldChar w:fldCharType="separate"/>
    </w:r>
    <w:r w:rsidR="004F63FF">
      <w:rPr>
        <w:rStyle w:val="PageNumber"/>
        <w:noProof/>
      </w:rPr>
      <w:t>2</w:t>
    </w:r>
    <w:r>
      <w:rPr>
        <w:rStyle w:val="PageNumber"/>
      </w:rPr>
      <w:fldChar w:fldCharType="end"/>
    </w:r>
  </w:p>
  <w:p w:rsidR="004F63FF" w:rsidRDefault="004F63F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FF" w:rsidRPr="00582173" w:rsidRDefault="00F04665">
    <w:pPr>
      <w:pStyle w:val="Footer"/>
      <w:framePr w:wrap="around" w:vAnchor="text" w:hAnchor="margin" w:xAlign="center" w:y="1"/>
      <w:rPr>
        <w:rStyle w:val="PageNumber"/>
        <w:color w:val="auto"/>
      </w:rPr>
    </w:pPr>
    <w:r w:rsidRPr="00582173">
      <w:rPr>
        <w:rStyle w:val="PageNumber"/>
        <w:color w:val="auto"/>
      </w:rPr>
      <w:fldChar w:fldCharType="begin"/>
    </w:r>
    <w:r w:rsidR="004F63FF" w:rsidRPr="00582173">
      <w:rPr>
        <w:rStyle w:val="PageNumber"/>
        <w:color w:val="auto"/>
      </w:rPr>
      <w:instrText xml:space="preserve">PAGE  </w:instrText>
    </w:r>
    <w:r w:rsidRPr="00582173">
      <w:rPr>
        <w:rStyle w:val="PageNumber"/>
        <w:color w:val="auto"/>
      </w:rPr>
      <w:fldChar w:fldCharType="separate"/>
    </w:r>
    <w:r w:rsidR="00D35BFC">
      <w:rPr>
        <w:rStyle w:val="PageNumber"/>
        <w:noProof/>
        <w:color w:val="auto"/>
      </w:rPr>
      <w:t>9</w:t>
    </w:r>
    <w:r w:rsidRPr="00582173">
      <w:rPr>
        <w:rStyle w:val="PageNumber"/>
        <w:color w:val="auto"/>
      </w:rPr>
      <w:fldChar w:fldCharType="end"/>
    </w:r>
  </w:p>
  <w:p w:rsidR="004F63FF" w:rsidRPr="00582173" w:rsidRDefault="004F63FF" w:rsidP="002B0749">
    <w:pPr>
      <w:pStyle w:val="Footer"/>
      <w:jc w:val="right"/>
      <w:rPr>
        <w:color w:val="auto"/>
      </w:rPr>
    </w:pPr>
    <w:r>
      <w:tab/>
    </w:r>
    <w:r>
      <w:tab/>
    </w:r>
    <w:r w:rsidRPr="00582173">
      <w:rPr>
        <w:caps/>
        <w:color w:val="auto"/>
      </w:rPr>
      <w:t>PD0900353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E7" w:rsidRDefault="00564AE7">
      <w:r>
        <w:separator/>
      </w:r>
    </w:p>
  </w:footnote>
  <w:footnote w:type="continuationSeparator" w:id="0">
    <w:p w:rsidR="00564AE7" w:rsidRDefault="00564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660B"/>
    <w:multiLevelType w:val="hybridMultilevel"/>
    <w:tmpl w:val="1D5A5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B224D"/>
    <w:multiLevelType w:val="hybridMultilevel"/>
    <w:tmpl w:val="1B9816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F3235F"/>
    <w:multiLevelType w:val="hybridMultilevel"/>
    <w:tmpl w:val="DA1E7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97682"/>
    <w:multiLevelType w:val="hybridMultilevel"/>
    <w:tmpl w:val="4FB64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4F9A"/>
    <w:rsid w:val="00023D43"/>
    <w:rsid w:val="00035C3A"/>
    <w:rsid w:val="000379D0"/>
    <w:rsid w:val="000416F8"/>
    <w:rsid w:val="0004337F"/>
    <w:rsid w:val="00051622"/>
    <w:rsid w:val="00072433"/>
    <w:rsid w:val="00074337"/>
    <w:rsid w:val="00084962"/>
    <w:rsid w:val="00086076"/>
    <w:rsid w:val="000A2BCE"/>
    <w:rsid w:val="000A3E5F"/>
    <w:rsid w:val="000A4BBA"/>
    <w:rsid w:val="000C7DE4"/>
    <w:rsid w:val="000D15E7"/>
    <w:rsid w:val="000D43F9"/>
    <w:rsid w:val="000D4717"/>
    <w:rsid w:val="000D7D55"/>
    <w:rsid w:val="000F067F"/>
    <w:rsid w:val="000F427B"/>
    <w:rsid w:val="00101EED"/>
    <w:rsid w:val="0010417F"/>
    <w:rsid w:val="00104A67"/>
    <w:rsid w:val="0010530E"/>
    <w:rsid w:val="00114F20"/>
    <w:rsid w:val="00116FEA"/>
    <w:rsid w:val="001231DC"/>
    <w:rsid w:val="001315DD"/>
    <w:rsid w:val="00135385"/>
    <w:rsid w:val="001364D1"/>
    <w:rsid w:val="001410AA"/>
    <w:rsid w:val="001541C5"/>
    <w:rsid w:val="00154B4D"/>
    <w:rsid w:val="001551CB"/>
    <w:rsid w:val="001575D8"/>
    <w:rsid w:val="00175762"/>
    <w:rsid w:val="00177659"/>
    <w:rsid w:val="00185ECB"/>
    <w:rsid w:val="0019273F"/>
    <w:rsid w:val="0019523E"/>
    <w:rsid w:val="001A7538"/>
    <w:rsid w:val="001B5B59"/>
    <w:rsid w:val="001C181A"/>
    <w:rsid w:val="001C2053"/>
    <w:rsid w:val="001C28D1"/>
    <w:rsid w:val="001C7418"/>
    <w:rsid w:val="001D0051"/>
    <w:rsid w:val="001D2224"/>
    <w:rsid w:val="001D390A"/>
    <w:rsid w:val="001D6A8C"/>
    <w:rsid w:val="001D7A56"/>
    <w:rsid w:val="001E5815"/>
    <w:rsid w:val="001F439D"/>
    <w:rsid w:val="0021406F"/>
    <w:rsid w:val="00217C09"/>
    <w:rsid w:val="00225196"/>
    <w:rsid w:val="00225CB4"/>
    <w:rsid w:val="002276EA"/>
    <w:rsid w:val="002338CA"/>
    <w:rsid w:val="00234B9E"/>
    <w:rsid w:val="0024227D"/>
    <w:rsid w:val="00246860"/>
    <w:rsid w:val="0025183C"/>
    <w:rsid w:val="0026318D"/>
    <w:rsid w:val="00267E75"/>
    <w:rsid w:val="0027159C"/>
    <w:rsid w:val="00274549"/>
    <w:rsid w:val="00274E46"/>
    <w:rsid w:val="00276C86"/>
    <w:rsid w:val="00295084"/>
    <w:rsid w:val="0029601F"/>
    <w:rsid w:val="002A6A3C"/>
    <w:rsid w:val="002B03B2"/>
    <w:rsid w:val="002B0749"/>
    <w:rsid w:val="002B576A"/>
    <w:rsid w:val="002D18B4"/>
    <w:rsid w:val="002D4C7E"/>
    <w:rsid w:val="002E1C31"/>
    <w:rsid w:val="002E3474"/>
    <w:rsid w:val="002E764B"/>
    <w:rsid w:val="002F7F81"/>
    <w:rsid w:val="003109D2"/>
    <w:rsid w:val="00313B01"/>
    <w:rsid w:val="0031488A"/>
    <w:rsid w:val="003167D4"/>
    <w:rsid w:val="00320584"/>
    <w:rsid w:val="00323E70"/>
    <w:rsid w:val="003362FE"/>
    <w:rsid w:val="00363362"/>
    <w:rsid w:val="0037520D"/>
    <w:rsid w:val="00377BD2"/>
    <w:rsid w:val="00385D6F"/>
    <w:rsid w:val="00393651"/>
    <w:rsid w:val="003A3176"/>
    <w:rsid w:val="003A41BA"/>
    <w:rsid w:val="003A6A99"/>
    <w:rsid w:val="003B227A"/>
    <w:rsid w:val="003D0782"/>
    <w:rsid w:val="003D2BA3"/>
    <w:rsid w:val="003D7DDB"/>
    <w:rsid w:val="003E0543"/>
    <w:rsid w:val="003F58B0"/>
    <w:rsid w:val="004007E9"/>
    <w:rsid w:val="00401BBC"/>
    <w:rsid w:val="00404B45"/>
    <w:rsid w:val="00406CC5"/>
    <w:rsid w:val="004074A4"/>
    <w:rsid w:val="00413C60"/>
    <w:rsid w:val="004172DB"/>
    <w:rsid w:val="00422B75"/>
    <w:rsid w:val="00426D97"/>
    <w:rsid w:val="0043503A"/>
    <w:rsid w:val="00440D99"/>
    <w:rsid w:val="00442048"/>
    <w:rsid w:val="0044384F"/>
    <w:rsid w:val="004543BC"/>
    <w:rsid w:val="004574C6"/>
    <w:rsid w:val="00457BCF"/>
    <w:rsid w:val="004718E7"/>
    <w:rsid w:val="004761CC"/>
    <w:rsid w:val="004A24D2"/>
    <w:rsid w:val="004A4136"/>
    <w:rsid w:val="004B03B0"/>
    <w:rsid w:val="004B03F3"/>
    <w:rsid w:val="004B2955"/>
    <w:rsid w:val="004B7169"/>
    <w:rsid w:val="004D3A9C"/>
    <w:rsid w:val="004D627B"/>
    <w:rsid w:val="004E2E1D"/>
    <w:rsid w:val="004E32EA"/>
    <w:rsid w:val="004F0535"/>
    <w:rsid w:val="004F31E2"/>
    <w:rsid w:val="004F63FF"/>
    <w:rsid w:val="0050055D"/>
    <w:rsid w:val="00504F2A"/>
    <w:rsid w:val="00505234"/>
    <w:rsid w:val="00507D41"/>
    <w:rsid w:val="00510588"/>
    <w:rsid w:val="0051146C"/>
    <w:rsid w:val="0052590B"/>
    <w:rsid w:val="00526591"/>
    <w:rsid w:val="005350A5"/>
    <w:rsid w:val="00536379"/>
    <w:rsid w:val="00540BEF"/>
    <w:rsid w:val="005436C2"/>
    <w:rsid w:val="00553371"/>
    <w:rsid w:val="00553CA3"/>
    <w:rsid w:val="0055493E"/>
    <w:rsid w:val="00564AE7"/>
    <w:rsid w:val="00574C0C"/>
    <w:rsid w:val="00582173"/>
    <w:rsid w:val="005A258C"/>
    <w:rsid w:val="005A3560"/>
    <w:rsid w:val="005B011A"/>
    <w:rsid w:val="005B0789"/>
    <w:rsid w:val="005B61F5"/>
    <w:rsid w:val="005F1115"/>
    <w:rsid w:val="005F27F2"/>
    <w:rsid w:val="005F424D"/>
    <w:rsid w:val="00614C79"/>
    <w:rsid w:val="00615641"/>
    <w:rsid w:val="00633EB8"/>
    <w:rsid w:val="00634C4A"/>
    <w:rsid w:val="006418C9"/>
    <w:rsid w:val="00645046"/>
    <w:rsid w:val="00653804"/>
    <w:rsid w:val="00662F08"/>
    <w:rsid w:val="00663589"/>
    <w:rsid w:val="00670BAB"/>
    <w:rsid w:val="0067443B"/>
    <w:rsid w:val="00684E2B"/>
    <w:rsid w:val="00690FDA"/>
    <w:rsid w:val="00696476"/>
    <w:rsid w:val="006A376D"/>
    <w:rsid w:val="006A40E6"/>
    <w:rsid w:val="006A75FA"/>
    <w:rsid w:val="006B0EAE"/>
    <w:rsid w:val="006B5923"/>
    <w:rsid w:val="006C3ED8"/>
    <w:rsid w:val="006D2D39"/>
    <w:rsid w:val="006E06D1"/>
    <w:rsid w:val="006E2677"/>
    <w:rsid w:val="006E7356"/>
    <w:rsid w:val="006F1A46"/>
    <w:rsid w:val="00707FB9"/>
    <w:rsid w:val="0071374A"/>
    <w:rsid w:val="007165CE"/>
    <w:rsid w:val="00721D12"/>
    <w:rsid w:val="00721F8B"/>
    <w:rsid w:val="0073642B"/>
    <w:rsid w:val="00736A49"/>
    <w:rsid w:val="00744EBB"/>
    <w:rsid w:val="00746AE2"/>
    <w:rsid w:val="0076100C"/>
    <w:rsid w:val="00781BD4"/>
    <w:rsid w:val="00784832"/>
    <w:rsid w:val="00791F1E"/>
    <w:rsid w:val="007A0B39"/>
    <w:rsid w:val="007A168F"/>
    <w:rsid w:val="007A28E4"/>
    <w:rsid w:val="007A5AD1"/>
    <w:rsid w:val="007B0A06"/>
    <w:rsid w:val="007B30DD"/>
    <w:rsid w:val="007B7C41"/>
    <w:rsid w:val="007C433E"/>
    <w:rsid w:val="007D0292"/>
    <w:rsid w:val="007D4953"/>
    <w:rsid w:val="007D7365"/>
    <w:rsid w:val="007E2046"/>
    <w:rsid w:val="007E430F"/>
    <w:rsid w:val="007E4FBB"/>
    <w:rsid w:val="00811D5B"/>
    <w:rsid w:val="00813D68"/>
    <w:rsid w:val="00817713"/>
    <w:rsid w:val="008238D7"/>
    <w:rsid w:val="00830999"/>
    <w:rsid w:val="00830D5E"/>
    <w:rsid w:val="00830F69"/>
    <w:rsid w:val="00834458"/>
    <w:rsid w:val="00837465"/>
    <w:rsid w:val="00841457"/>
    <w:rsid w:val="008434C2"/>
    <w:rsid w:val="0084374E"/>
    <w:rsid w:val="0085206E"/>
    <w:rsid w:val="00853718"/>
    <w:rsid w:val="008541EF"/>
    <w:rsid w:val="00855696"/>
    <w:rsid w:val="0086162B"/>
    <w:rsid w:val="00865207"/>
    <w:rsid w:val="00871262"/>
    <w:rsid w:val="00875B51"/>
    <w:rsid w:val="00875F2D"/>
    <w:rsid w:val="008A63A9"/>
    <w:rsid w:val="008B2B11"/>
    <w:rsid w:val="008B53E8"/>
    <w:rsid w:val="008B5D31"/>
    <w:rsid w:val="008C71A7"/>
    <w:rsid w:val="008D1F33"/>
    <w:rsid w:val="008E2D99"/>
    <w:rsid w:val="008E4A60"/>
    <w:rsid w:val="008F396F"/>
    <w:rsid w:val="009026E8"/>
    <w:rsid w:val="00914ADB"/>
    <w:rsid w:val="00923B25"/>
    <w:rsid w:val="00924A90"/>
    <w:rsid w:val="00942645"/>
    <w:rsid w:val="00952E6C"/>
    <w:rsid w:val="0095340A"/>
    <w:rsid w:val="00954581"/>
    <w:rsid w:val="0095466C"/>
    <w:rsid w:val="0096168C"/>
    <w:rsid w:val="00971D05"/>
    <w:rsid w:val="009732B8"/>
    <w:rsid w:val="00977CB4"/>
    <w:rsid w:val="00981CA7"/>
    <w:rsid w:val="00985099"/>
    <w:rsid w:val="009A0DE3"/>
    <w:rsid w:val="009B024C"/>
    <w:rsid w:val="009B1534"/>
    <w:rsid w:val="009B69D3"/>
    <w:rsid w:val="009B7BA7"/>
    <w:rsid w:val="009C0938"/>
    <w:rsid w:val="009C3D79"/>
    <w:rsid w:val="009C3F82"/>
    <w:rsid w:val="009C3FB6"/>
    <w:rsid w:val="009C7DF5"/>
    <w:rsid w:val="009D0753"/>
    <w:rsid w:val="009D1ADE"/>
    <w:rsid w:val="009E1283"/>
    <w:rsid w:val="00A0613B"/>
    <w:rsid w:val="00A1105B"/>
    <w:rsid w:val="00A15CAD"/>
    <w:rsid w:val="00A16876"/>
    <w:rsid w:val="00A200AA"/>
    <w:rsid w:val="00A2186F"/>
    <w:rsid w:val="00A2270B"/>
    <w:rsid w:val="00A2496E"/>
    <w:rsid w:val="00A258B7"/>
    <w:rsid w:val="00A33549"/>
    <w:rsid w:val="00A47CF1"/>
    <w:rsid w:val="00A50418"/>
    <w:rsid w:val="00A608FB"/>
    <w:rsid w:val="00A6176D"/>
    <w:rsid w:val="00A65272"/>
    <w:rsid w:val="00A70E7B"/>
    <w:rsid w:val="00A76094"/>
    <w:rsid w:val="00A86CB6"/>
    <w:rsid w:val="00A90D55"/>
    <w:rsid w:val="00A93B5A"/>
    <w:rsid w:val="00AA04B3"/>
    <w:rsid w:val="00AC439D"/>
    <w:rsid w:val="00AC4C54"/>
    <w:rsid w:val="00AD2E36"/>
    <w:rsid w:val="00AE2D29"/>
    <w:rsid w:val="00AE3316"/>
    <w:rsid w:val="00AF699F"/>
    <w:rsid w:val="00B03A90"/>
    <w:rsid w:val="00B07781"/>
    <w:rsid w:val="00B1263B"/>
    <w:rsid w:val="00B32179"/>
    <w:rsid w:val="00B40A3E"/>
    <w:rsid w:val="00B522CD"/>
    <w:rsid w:val="00B55917"/>
    <w:rsid w:val="00B72303"/>
    <w:rsid w:val="00B82277"/>
    <w:rsid w:val="00B860F3"/>
    <w:rsid w:val="00BA19CA"/>
    <w:rsid w:val="00BA2D98"/>
    <w:rsid w:val="00BA30D1"/>
    <w:rsid w:val="00BA5BE2"/>
    <w:rsid w:val="00BA7F46"/>
    <w:rsid w:val="00BB0A0A"/>
    <w:rsid w:val="00BD6806"/>
    <w:rsid w:val="00BD7831"/>
    <w:rsid w:val="00BD7C10"/>
    <w:rsid w:val="00BE0DEB"/>
    <w:rsid w:val="00BE48F1"/>
    <w:rsid w:val="00BF4A66"/>
    <w:rsid w:val="00C030B8"/>
    <w:rsid w:val="00C13B34"/>
    <w:rsid w:val="00C20D17"/>
    <w:rsid w:val="00C22964"/>
    <w:rsid w:val="00C261C6"/>
    <w:rsid w:val="00C30A97"/>
    <w:rsid w:val="00C31DDC"/>
    <w:rsid w:val="00C34326"/>
    <w:rsid w:val="00C54DF3"/>
    <w:rsid w:val="00C615A4"/>
    <w:rsid w:val="00C65E31"/>
    <w:rsid w:val="00C67FDD"/>
    <w:rsid w:val="00C71BEC"/>
    <w:rsid w:val="00C846EA"/>
    <w:rsid w:val="00C84AD1"/>
    <w:rsid w:val="00C85579"/>
    <w:rsid w:val="00CA068D"/>
    <w:rsid w:val="00CA282D"/>
    <w:rsid w:val="00CB23DC"/>
    <w:rsid w:val="00CB28E2"/>
    <w:rsid w:val="00CB7FF7"/>
    <w:rsid w:val="00CC2044"/>
    <w:rsid w:val="00CC2ED7"/>
    <w:rsid w:val="00CC69EC"/>
    <w:rsid w:val="00CD34C7"/>
    <w:rsid w:val="00CF4394"/>
    <w:rsid w:val="00D00406"/>
    <w:rsid w:val="00D1648B"/>
    <w:rsid w:val="00D20AC0"/>
    <w:rsid w:val="00D336C8"/>
    <w:rsid w:val="00D339E8"/>
    <w:rsid w:val="00D35BFC"/>
    <w:rsid w:val="00D37DE6"/>
    <w:rsid w:val="00D40B1F"/>
    <w:rsid w:val="00D50C8C"/>
    <w:rsid w:val="00D52393"/>
    <w:rsid w:val="00D60EE6"/>
    <w:rsid w:val="00D66D7B"/>
    <w:rsid w:val="00D71918"/>
    <w:rsid w:val="00D76AB2"/>
    <w:rsid w:val="00D829AD"/>
    <w:rsid w:val="00D87788"/>
    <w:rsid w:val="00D910C2"/>
    <w:rsid w:val="00D9189B"/>
    <w:rsid w:val="00D91DA6"/>
    <w:rsid w:val="00D972D4"/>
    <w:rsid w:val="00DA195B"/>
    <w:rsid w:val="00DA3ED0"/>
    <w:rsid w:val="00DA70F8"/>
    <w:rsid w:val="00DB164E"/>
    <w:rsid w:val="00DB6FBE"/>
    <w:rsid w:val="00DC233D"/>
    <w:rsid w:val="00DD3593"/>
    <w:rsid w:val="00DE7E74"/>
    <w:rsid w:val="00E0135A"/>
    <w:rsid w:val="00E017F0"/>
    <w:rsid w:val="00E041E4"/>
    <w:rsid w:val="00E11303"/>
    <w:rsid w:val="00E14581"/>
    <w:rsid w:val="00E15539"/>
    <w:rsid w:val="00E16541"/>
    <w:rsid w:val="00E16D9E"/>
    <w:rsid w:val="00E2632B"/>
    <w:rsid w:val="00E32982"/>
    <w:rsid w:val="00E405EA"/>
    <w:rsid w:val="00E40F19"/>
    <w:rsid w:val="00E42789"/>
    <w:rsid w:val="00E50BEB"/>
    <w:rsid w:val="00E51A76"/>
    <w:rsid w:val="00E55F25"/>
    <w:rsid w:val="00E73B05"/>
    <w:rsid w:val="00E82B6D"/>
    <w:rsid w:val="00E83F78"/>
    <w:rsid w:val="00E866F8"/>
    <w:rsid w:val="00EA11B6"/>
    <w:rsid w:val="00EA2DD8"/>
    <w:rsid w:val="00EA681F"/>
    <w:rsid w:val="00EB1121"/>
    <w:rsid w:val="00EB76E4"/>
    <w:rsid w:val="00EC0E65"/>
    <w:rsid w:val="00EC4428"/>
    <w:rsid w:val="00ED2360"/>
    <w:rsid w:val="00EE0B44"/>
    <w:rsid w:val="00EE2E5D"/>
    <w:rsid w:val="00EF608E"/>
    <w:rsid w:val="00F04665"/>
    <w:rsid w:val="00F0706C"/>
    <w:rsid w:val="00F1462D"/>
    <w:rsid w:val="00F1516A"/>
    <w:rsid w:val="00F22A26"/>
    <w:rsid w:val="00F32139"/>
    <w:rsid w:val="00F34E08"/>
    <w:rsid w:val="00F41D91"/>
    <w:rsid w:val="00F46964"/>
    <w:rsid w:val="00F5126A"/>
    <w:rsid w:val="00F65AE9"/>
    <w:rsid w:val="00F718A8"/>
    <w:rsid w:val="00F71C7A"/>
    <w:rsid w:val="00F72183"/>
    <w:rsid w:val="00F82981"/>
    <w:rsid w:val="00F8311F"/>
    <w:rsid w:val="00F83248"/>
    <w:rsid w:val="00F853AE"/>
    <w:rsid w:val="00F90D8F"/>
    <w:rsid w:val="00F93DCC"/>
    <w:rsid w:val="00F9435D"/>
    <w:rsid w:val="00F944DB"/>
    <w:rsid w:val="00FB593A"/>
    <w:rsid w:val="00FB6E82"/>
    <w:rsid w:val="00FC26D8"/>
    <w:rsid w:val="00FC4576"/>
    <w:rsid w:val="00FC7DBC"/>
    <w:rsid w:val="00FD1D5A"/>
    <w:rsid w:val="00FE5A43"/>
    <w:rsid w:val="00FF3C25"/>
    <w:rsid w:val="00FF5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54176065">
      <w:bodyDiv w:val="1"/>
      <w:marLeft w:val="0"/>
      <w:marRight w:val="0"/>
      <w:marTop w:val="0"/>
      <w:marBottom w:val="0"/>
      <w:divBdr>
        <w:top w:val="none" w:sz="0" w:space="0" w:color="auto"/>
        <w:left w:val="none" w:sz="0" w:space="0" w:color="auto"/>
        <w:bottom w:val="none" w:sz="0" w:space="0" w:color="auto"/>
        <w:right w:val="none" w:sz="0" w:space="0" w:color="auto"/>
      </w:divBdr>
    </w:div>
    <w:div w:id="507716967">
      <w:bodyDiv w:val="1"/>
      <w:marLeft w:val="0"/>
      <w:marRight w:val="0"/>
      <w:marTop w:val="0"/>
      <w:marBottom w:val="0"/>
      <w:divBdr>
        <w:top w:val="none" w:sz="0" w:space="0" w:color="auto"/>
        <w:left w:val="none" w:sz="0" w:space="0" w:color="auto"/>
        <w:bottom w:val="none" w:sz="0" w:space="0" w:color="auto"/>
        <w:right w:val="none" w:sz="0" w:space="0" w:color="auto"/>
      </w:divBdr>
    </w:div>
    <w:div w:id="586429876">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07826010">
      <w:bodyDiv w:val="1"/>
      <w:marLeft w:val="0"/>
      <w:marRight w:val="0"/>
      <w:marTop w:val="0"/>
      <w:marBottom w:val="0"/>
      <w:divBdr>
        <w:top w:val="none" w:sz="0" w:space="0" w:color="auto"/>
        <w:left w:val="none" w:sz="0" w:space="0" w:color="auto"/>
        <w:bottom w:val="none" w:sz="0" w:space="0" w:color="auto"/>
        <w:right w:val="none" w:sz="0" w:space="0" w:color="auto"/>
      </w:divBdr>
    </w:div>
    <w:div w:id="20218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2010-05-17T18:06:00Z</cp:lastPrinted>
  <dcterms:created xsi:type="dcterms:W3CDTF">2010-05-13T14:46:00Z</dcterms:created>
  <dcterms:modified xsi:type="dcterms:W3CDTF">2012-03-02T17:42:00Z</dcterms:modified>
</cp:coreProperties>
</file>