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6D7547">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NAME: </w:t>
      </w:r>
      <w:r w:rsidR="00B65DF0">
        <w:rPr>
          <w:rFonts w:asciiTheme="minorHAnsi" w:hAnsiTheme="minorHAnsi"/>
          <w:caps/>
          <w:color w:val="auto"/>
        </w:rPr>
        <w:t xml:space="preserve"> </w:t>
      </w:r>
      <w:r w:rsidR="00A2268A">
        <w:rPr>
          <w:rFonts w:asciiTheme="minorHAnsi" w:hAnsiTheme="minorHAnsi"/>
          <w:caps/>
          <w:color w:val="auto"/>
        </w:rPr>
        <w:t>XXXXXXX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6D7547">
        <w:rPr>
          <w:rFonts w:asciiTheme="minorHAnsi" w:hAnsiTheme="minorHAnsi"/>
          <w:caps/>
          <w:color w:val="auto"/>
        </w:rPr>
        <w:t xml:space="preserve">           </w:t>
      </w:r>
      <w:r>
        <w:rPr>
          <w:rFonts w:asciiTheme="minorHAnsi" w:hAnsiTheme="minorHAnsi"/>
          <w:caps/>
          <w:color w:val="auto"/>
        </w:rPr>
        <w:t>BRANCH OF SERVICE</w:t>
      </w:r>
      <w:r w:rsidRPr="00B65DF0">
        <w:rPr>
          <w:rFonts w:asciiTheme="minorHAnsi" w:hAnsiTheme="minorHAnsi"/>
          <w:caps/>
          <w:color w:val="auto"/>
        </w:rPr>
        <w:t xml:space="preserve">: </w:t>
      </w:r>
      <w:r w:rsidR="00B65DF0" w:rsidRPr="00B65DF0">
        <w:rPr>
          <w:rFonts w:asciiTheme="minorHAnsi" w:hAnsiTheme="minorHAnsi"/>
          <w:caps/>
          <w:color w:val="auto"/>
        </w:rPr>
        <w:t xml:space="preserve"> </w:t>
      </w:r>
      <w:r w:rsidR="006D7547">
        <w:rPr>
          <w:rFonts w:asciiTheme="minorHAnsi" w:hAnsiTheme="minorHAnsi"/>
          <w:caps/>
          <w:color w:val="auto"/>
        </w:rPr>
        <w:t>NAVY</w:t>
      </w:r>
    </w:p>
    <w:p w:rsidR="008B446D" w:rsidRDefault="008B446D" w:rsidP="006D7547">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CASE NUMBER: </w:t>
      </w:r>
      <w:r w:rsidR="00091564">
        <w:rPr>
          <w:rFonts w:asciiTheme="minorHAnsi" w:hAnsiTheme="minorHAnsi"/>
          <w:caps/>
          <w:color w:val="auto"/>
        </w:rPr>
        <w:t xml:space="preserve"> </w:t>
      </w:r>
      <w:r>
        <w:rPr>
          <w:rFonts w:asciiTheme="minorHAnsi" w:hAnsiTheme="minorHAnsi"/>
          <w:caps/>
          <w:color w:val="auto"/>
        </w:rPr>
        <w:t>PD</w:t>
      </w:r>
      <w:r w:rsidR="00B65DF0">
        <w:rPr>
          <w:rFonts w:asciiTheme="minorHAnsi" w:hAnsiTheme="minorHAnsi"/>
          <w:caps/>
          <w:color w:val="auto"/>
        </w:rPr>
        <w:t>200900293</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6D7547">
        <w:rPr>
          <w:rFonts w:asciiTheme="minorHAnsi" w:hAnsiTheme="minorHAnsi"/>
          <w:caps/>
          <w:color w:val="auto"/>
        </w:rPr>
        <w:t xml:space="preserve">           </w:t>
      </w:r>
      <w:r>
        <w:rPr>
          <w:rFonts w:asciiTheme="minorHAnsi" w:hAnsiTheme="minorHAnsi"/>
          <w:caps/>
          <w:color w:val="auto"/>
        </w:rPr>
        <w:t xml:space="preserve">SEPARATION DATE: </w:t>
      </w:r>
      <w:r w:rsidR="000458E7">
        <w:rPr>
          <w:rFonts w:asciiTheme="minorHAnsi" w:hAnsiTheme="minorHAnsi"/>
          <w:caps/>
          <w:color w:val="auto"/>
        </w:rPr>
        <w:t xml:space="preserve"> </w:t>
      </w:r>
      <w:r>
        <w:rPr>
          <w:rFonts w:asciiTheme="minorHAnsi" w:hAnsiTheme="minorHAnsi"/>
          <w:caps/>
          <w:color w:val="auto"/>
        </w:rPr>
        <w:t>200</w:t>
      </w:r>
      <w:r w:rsidR="00B65DF0">
        <w:rPr>
          <w:rFonts w:asciiTheme="minorHAnsi" w:hAnsiTheme="minorHAnsi"/>
          <w:caps/>
          <w:color w:val="auto"/>
        </w:rPr>
        <w:t>20514</w:t>
      </w:r>
    </w:p>
    <w:p w:rsidR="008B446D"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0458E7">
        <w:rPr>
          <w:rFonts w:asciiTheme="minorHAnsi" w:hAnsiTheme="minorHAnsi"/>
          <w:caps/>
          <w:color w:val="auto"/>
        </w:rPr>
        <w:t xml:space="preserve"> </w:t>
      </w:r>
      <w:r>
        <w:rPr>
          <w:rFonts w:asciiTheme="minorHAnsi" w:hAnsiTheme="minorHAnsi"/>
          <w:caps/>
          <w:color w:val="auto"/>
        </w:rPr>
        <w:t>201</w:t>
      </w:r>
      <w:r w:rsidR="00A80275">
        <w:rPr>
          <w:rFonts w:asciiTheme="minorHAnsi" w:hAnsiTheme="minorHAnsi"/>
          <w:caps/>
          <w:color w:val="auto"/>
        </w:rPr>
        <w:t>1</w:t>
      </w:r>
      <w:r w:rsidR="00F87158">
        <w:rPr>
          <w:rFonts w:asciiTheme="minorHAnsi" w:hAnsiTheme="minorHAnsi"/>
          <w:caps/>
          <w:color w:val="auto"/>
        </w:rPr>
        <w:t>0309</w:t>
      </w:r>
    </w:p>
    <w:p w:rsidR="00D560DC" w:rsidRPr="00D560DC" w:rsidRDefault="00D560DC" w:rsidP="00D560DC">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AE0186" w:rsidRDefault="00AE0186" w:rsidP="003D5147">
      <w:pPr>
        <w:tabs>
          <w:tab w:val="left" w:pos="288"/>
          <w:tab w:val="left" w:pos="4752"/>
        </w:tabs>
        <w:spacing w:line="240" w:lineRule="exact"/>
        <w:jc w:val="both"/>
        <w:rPr>
          <w:rFonts w:asciiTheme="minorHAnsi" w:hAnsiTheme="minorHAnsi"/>
          <w:color w:val="auto"/>
        </w:rPr>
      </w:pPr>
    </w:p>
    <w:p w:rsidR="00106AD8" w:rsidRPr="0069395C" w:rsidRDefault="003D5147" w:rsidP="0015405B">
      <w:pPr>
        <w:tabs>
          <w:tab w:val="left" w:pos="288"/>
          <w:tab w:val="left" w:pos="4752"/>
        </w:tabs>
        <w:spacing w:line="240" w:lineRule="exact"/>
        <w:jc w:val="both"/>
        <w:rPr>
          <w:rFonts w:ascii="Calibri" w:hAnsi="Calibri"/>
          <w:color w:val="auto"/>
          <w:szCs w:val="24"/>
        </w:rPr>
      </w:pPr>
      <w:r w:rsidRPr="00396779">
        <w:rPr>
          <w:rFonts w:asciiTheme="minorHAnsi" w:hAnsiTheme="minorHAnsi"/>
          <w:color w:val="auto"/>
          <w:u w:val="single"/>
        </w:rPr>
        <w:t>SUMMARY OF CASE</w:t>
      </w:r>
      <w:r w:rsidRPr="00396779">
        <w:rPr>
          <w:rFonts w:asciiTheme="minorHAnsi" w:hAnsiTheme="minorHAnsi"/>
          <w:color w:val="auto"/>
        </w:rPr>
        <w:t>:</w:t>
      </w:r>
      <w:r w:rsidR="00A614CA">
        <w:rPr>
          <w:rFonts w:asciiTheme="minorHAnsi" w:hAnsiTheme="minorHAnsi"/>
          <w:color w:val="auto"/>
        </w:rPr>
        <w:t xml:space="preserve">  </w:t>
      </w:r>
      <w:r w:rsidR="00806852" w:rsidRPr="00EC337D">
        <w:rPr>
          <w:rFonts w:asciiTheme="minorHAnsi" w:hAnsiTheme="minorHAnsi"/>
          <w:color w:val="auto"/>
        </w:rPr>
        <w:t xml:space="preserve">Data extracted from the available evidence of record reflects that this covered individual (CI) </w:t>
      </w:r>
      <w:r w:rsidR="00806852" w:rsidRPr="00AD7F8F">
        <w:rPr>
          <w:rFonts w:asciiTheme="minorHAnsi" w:hAnsiTheme="minorHAnsi"/>
          <w:color w:val="auto"/>
          <w:szCs w:val="24"/>
        </w:rPr>
        <w:t>was an active duty</w:t>
      </w:r>
      <w:r>
        <w:rPr>
          <w:rFonts w:asciiTheme="minorHAnsi" w:hAnsiTheme="minorHAnsi"/>
          <w:color w:val="auto"/>
          <w:szCs w:val="24"/>
        </w:rPr>
        <w:t xml:space="preserve"> </w:t>
      </w:r>
      <w:r w:rsidR="00E97DD2">
        <w:rPr>
          <w:rFonts w:asciiTheme="minorHAnsi" w:hAnsiTheme="minorHAnsi"/>
          <w:color w:val="auto"/>
          <w:szCs w:val="24"/>
        </w:rPr>
        <w:t>E-6/</w:t>
      </w:r>
      <w:r w:rsidR="00594555">
        <w:rPr>
          <w:rFonts w:asciiTheme="minorHAnsi" w:hAnsiTheme="minorHAnsi"/>
          <w:color w:val="auto"/>
          <w:szCs w:val="24"/>
        </w:rPr>
        <w:t>IC1</w:t>
      </w:r>
      <w:r w:rsidR="00E97DD2">
        <w:rPr>
          <w:rFonts w:asciiTheme="minorHAnsi" w:hAnsiTheme="minorHAnsi"/>
          <w:color w:val="auto"/>
          <w:szCs w:val="24"/>
        </w:rPr>
        <w:t xml:space="preserve"> </w:t>
      </w:r>
      <w:r w:rsidR="00E97DD2" w:rsidRPr="001F54F7">
        <w:rPr>
          <w:rFonts w:asciiTheme="minorHAnsi" w:hAnsiTheme="minorHAnsi"/>
          <w:color w:val="auto"/>
          <w:szCs w:val="24"/>
        </w:rPr>
        <w:t>(</w:t>
      </w:r>
      <w:r w:rsidR="001F54F7">
        <w:rPr>
          <w:rFonts w:asciiTheme="minorHAnsi" w:hAnsiTheme="minorHAnsi"/>
          <w:color w:val="auto"/>
          <w:szCs w:val="24"/>
        </w:rPr>
        <w:t>I</w:t>
      </w:r>
      <w:r w:rsidRPr="00685E8D">
        <w:rPr>
          <w:rFonts w:asciiTheme="minorHAnsi" w:hAnsiTheme="minorHAnsi"/>
          <w:color w:val="auto"/>
          <w:szCs w:val="24"/>
        </w:rPr>
        <w:t>nterior Communications Electrician</w:t>
      </w:r>
      <w:r w:rsidR="00E97DD2">
        <w:rPr>
          <w:rFonts w:asciiTheme="minorHAnsi" w:hAnsiTheme="minorHAnsi"/>
          <w:color w:val="auto"/>
          <w:szCs w:val="24"/>
        </w:rPr>
        <w:t xml:space="preserve">) </w:t>
      </w:r>
      <w:r w:rsidR="00806852" w:rsidRPr="00AD7F8F">
        <w:rPr>
          <w:rFonts w:asciiTheme="minorHAnsi" w:hAnsiTheme="minorHAnsi"/>
          <w:color w:val="auto"/>
          <w:szCs w:val="24"/>
        </w:rPr>
        <w:t xml:space="preserve">medically separated from the </w:t>
      </w:r>
      <w:r w:rsidR="00E97DD2">
        <w:rPr>
          <w:rFonts w:asciiTheme="minorHAnsi" w:hAnsiTheme="minorHAnsi"/>
          <w:color w:val="auto"/>
          <w:szCs w:val="24"/>
        </w:rPr>
        <w:t>Navy</w:t>
      </w:r>
      <w:r w:rsidR="00806852" w:rsidRPr="00AD7F8F">
        <w:rPr>
          <w:rFonts w:asciiTheme="minorHAnsi" w:hAnsiTheme="minorHAnsi"/>
          <w:color w:val="auto"/>
          <w:szCs w:val="24"/>
        </w:rPr>
        <w:t xml:space="preserve"> in </w:t>
      </w:r>
      <w:r w:rsidR="0018798F">
        <w:rPr>
          <w:rFonts w:asciiTheme="minorHAnsi" w:hAnsiTheme="minorHAnsi"/>
          <w:color w:val="auto"/>
          <w:szCs w:val="24"/>
        </w:rPr>
        <w:t xml:space="preserve">May </w:t>
      </w:r>
      <w:r w:rsidR="00806852" w:rsidRPr="00AD7F8F">
        <w:rPr>
          <w:rFonts w:asciiTheme="minorHAnsi" w:hAnsiTheme="minorHAnsi"/>
          <w:color w:val="auto"/>
          <w:szCs w:val="24"/>
        </w:rPr>
        <w:t>200</w:t>
      </w:r>
      <w:r w:rsidR="00E97DD2">
        <w:rPr>
          <w:rFonts w:asciiTheme="minorHAnsi" w:hAnsiTheme="minorHAnsi"/>
          <w:color w:val="auto"/>
          <w:szCs w:val="24"/>
        </w:rPr>
        <w:t>2</w:t>
      </w:r>
      <w:r w:rsidR="00A614CA">
        <w:rPr>
          <w:rFonts w:asciiTheme="minorHAnsi" w:hAnsiTheme="minorHAnsi"/>
          <w:color w:val="auto"/>
          <w:szCs w:val="24"/>
        </w:rPr>
        <w:t xml:space="preserve"> after </w:t>
      </w:r>
      <w:r w:rsidR="00A614CA" w:rsidRPr="00F87158">
        <w:rPr>
          <w:rFonts w:asciiTheme="minorHAnsi" w:hAnsiTheme="minorHAnsi"/>
          <w:color w:val="auto"/>
          <w:szCs w:val="24"/>
        </w:rPr>
        <w:t>12 years</w:t>
      </w:r>
      <w:r w:rsidR="00A614CA">
        <w:rPr>
          <w:rFonts w:asciiTheme="minorHAnsi" w:hAnsiTheme="minorHAnsi"/>
          <w:color w:val="auto"/>
          <w:szCs w:val="24"/>
        </w:rPr>
        <w:t xml:space="preserve"> of active service</w:t>
      </w:r>
      <w:r w:rsidR="00806852">
        <w:rPr>
          <w:rFonts w:asciiTheme="minorHAnsi" w:hAnsiTheme="minorHAnsi"/>
          <w:color w:val="auto"/>
          <w:szCs w:val="24"/>
        </w:rPr>
        <w:t>.</w:t>
      </w:r>
      <w:r w:rsidR="00E97DD2">
        <w:rPr>
          <w:rFonts w:asciiTheme="minorHAnsi" w:hAnsiTheme="minorHAnsi"/>
          <w:color w:val="auto"/>
          <w:szCs w:val="24"/>
        </w:rPr>
        <w:t xml:space="preserve">  </w:t>
      </w:r>
      <w:r w:rsidR="00806852" w:rsidRPr="00AD7F8F">
        <w:rPr>
          <w:rFonts w:asciiTheme="minorHAnsi" w:hAnsiTheme="minorHAnsi"/>
          <w:color w:val="auto"/>
          <w:szCs w:val="24"/>
        </w:rPr>
        <w:t>The medical basis for the separation was</w:t>
      </w:r>
      <w:r w:rsidR="005B37E7">
        <w:rPr>
          <w:rFonts w:asciiTheme="minorHAnsi" w:hAnsiTheme="minorHAnsi"/>
          <w:color w:val="auto"/>
          <w:szCs w:val="24"/>
        </w:rPr>
        <w:t xml:space="preserve"> </w:t>
      </w:r>
      <w:r w:rsidR="001A0F76">
        <w:rPr>
          <w:rFonts w:asciiTheme="minorHAnsi" w:hAnsiTheme="minorHAnsi"/>
          <w:color w:val="auto"/>
          <w:szCs w:val="24"/>
        </w:rPr>
        <w:t>m</w:t>
      </w:r>
      <w:r w:rsidR="005B37E7" w:rsidRPr="00F87158">
        <w:rPr>
          <w:rFonts w:asciiTheme="minorHAnsi" w:hAnsiTheme="minorHAnsi"/>
          <w:color w:val="auto"/>
          <w:szCs w:val="24"/>
        </w:rPr>
        <w:t xml:space="preserve">ood </w:t>
      </w:r>
      <w:r w:rsidR="001A0F76">
        <w:rPr>
          <w:rFonts w:asciiTheme="minorHAnsi" w:hAnsiTheme="minorHAnsi"/>
          <w:color w:val="auto"/>
          <w:szCs w:val="24"/>
        </w:rPr>
        <w:t>d</w:t>
      </w:r>
      <w:r w:rsidR="005B37E7" w:rsidRPr="00F87158">
        <w:rPr>
          <w:rFonts w:asciiTheme="minorHAnsi" w:hAnsiTheme="minorHAnsi"/>
          <w:color w:val="auto"/>
          <w:szCs w:val="24"/>
        </w:rPr>
        <w:t>isorder</w:t>
      </w:r>
      <w:r w:rsidR="005B37E7">
        <w:rPr>
          <w:rFonts w:asciiTheme="minorHAnsi" w:hAnsiTheme="minorHAnsi"/>
          <w:color w:val="auto"/>
          <w:szCs w:val="24"/>
        </w:rPr>
        <w:t xml:space="preserve"> (</w:t>
      </w:r>
      <w:r w:rsidR="001A0F76">
        <w:rPr>
          <w:rFonts w:asciiTheme="minorHAnsi" w:hAnsiTheme="minorHAnsi"/>
          <w:color w:val="auto"/>
          <w:szCs w:val="24"/>
        </w:rPr>
        <w:t>m</w:t>
      </w:r>
      <w:r w:rsidR="005B37E7" w:rsidRPr="00F87158">
        <w:rPr>
          <w:rFonts w:asciiTheme="minorHAnsi" w:hAnsiTheme="minorHAnsi"/>
          <w:color w:val="auto"/>
          <w:szCs w:val="24"/>
        </w:rPr>
        <w:t xml:space="preserve">ajor </w:t>
      </w:r>
      <w:r w:rsidR="001A0F76">
        <w:rPr>
          <w:rFonts w:asciiTheme="minorHAnsi" w:hAnsiTheme="minorHAnsi"/>
          <w:color w:val="auto"/>
          <w:szCs w:val="24"/>
        </w:rPr>
        <w:t>d</w:t>
      </w:r>
      <w:r w:rsidR="005B37E7" w:rsidRPr="00F87158">
        <w:rPr>
          <w:rFonts w:asciiTheme="minorHAnsi" w:hAnsiTheme="minorHAnsi"/>
          <w:color w:val="auto"/>
          <w:szCs w:val="24"/>
        </w:rPr>
        <w:t xml:space="preserve">epression, without </w:t>
      </w:r>
      <w:r w:rsidR="001A0F76">
        <w:rPr>
          <w:rFonts w:asciiTheme="minorHAnsi" w:hAnsiTheme="minorHAnsi"/>
          <w:color w:val="auto"/>
          <w:szCs w:val="24"/>
        </w:rPr>
        <w:t>p</w:t>
      </w:r>
      <w:r w:rsidR="005B37E7" w:rsidRPr="00F87158">
        <w:rPr>
          <w:rFonts w:asciiTheme="minorHAnsi" w:hAnsiTheme="minorHAnsi"/>
          <w:color w:val="auto"/>
          <w:szCs w:val="24"/>
        </w:rPr>
        <w:t xml:space="preserve">sychotic </w:t>
      </w:r>
      <w:r w:rsidR="001A0F76">
        <w:rPr>
          <w:rFonts w:asciiTheme="minorHAnsi" w:hAnsiTheme="minorHAnsi"/>
          <w:color w:val="auto"/>
          <w:szCs w:val="24"/>
        </w:rPr>
        <w:t>f</w:t>
      </w:r>
      <w:r w:rsidR="005B37E7" w:rsidRPr="00F87158">
        <w:rPr>
          <w:rFonts w:asciiTheme="minorHAnsi" w:hAnsiTheme="minorHAnsi"/>
          <w:color w:val="auto"/>
          <w:szCs w:val="24"/>
        </w:rPr>
        <w:t>eatures</w:t>
      </w:r>
      <w:r w:rsidR="005B37E7">
        <w:rPr>
          <w:rFonts w:asciiTheme="minorHAnsi" w:hAnsiTheme="minorHAnsi"/>
          <w:color w:val="auto"/>
          <w:szCs w:val="24"/>
        </w:rPr>
        <w:t xml:space="preserve">) </w:t>
      </w:r>
      <w:r w:rsidR="001A0F76">
        <w:rPr>
          <w:rFonts w:asciiTheme="minorHAnsi" w:hAnsiTheme="minorHAnsi"/>
          <w:color w:val="auto"/>
          <w:szCs w:val="24"/>
        </w:rPr>
        <w:t>d</w:t>
      </w:r>
      <w:r w:rsidR="005B37E7">
        <w:rPr>
          <w:rFonts w:asciiTheme="minorHAnsi" w:hAnsiTheme="minorHAnsi"/>
          <w:color w:val="auto"/>
          <w:szCs w:val="24"/>
        </w:rPr>
        <w:t xml:space="preserve">ue to </w:t>
      </w:r>
      <w:r w:rsidR="001A0F76">
        <w:rPr>
          <w:rFonts w:asciiTheme="minorHAnsi" w:hAnsiTheme="minorHAnsi"/>
          <w:color w:val="auto"/>
          <w:szCs w:val="24"/>
        </w:rPr>
        <w:t>m</w:t>
      </w:r>
      <w:r w:rsidR="005B37E7">
        <w:rPr>
          <w:rFonts w:asciiTheme="minorHAnsi" w:hAnsiTheme="minorHAnsi"/>
          <w:color w:val="auto"/>
          <w:szCs w:val="24"/>
        </w:rPr>
        <w:t xml:space="preserve">ultiple </w:t>
      </w:r>
      <w:r w:rsidR="001A0F76">
        <w:rPr>
          <w:rFonts w:asciiTheme="minorHAnsi" w:hAnsiTheme="minorHAnsi"/>
          <w:color w:val="auto"/>
          <w:szCs w:val="24"/>
        </w:rPr>
        <w:t>m</w:t>
      </w:r>
      <w:r w:rsidR="005B37E7">
        <w:rPr>
          <w:rFonts w:asciiTheme="minorHAnsi" w:hAnsiTheme="minorHAnsi"/>
          <w:color w:val="auto"/>
          <w:szCs w:val="24"/>
        </w:rPr>
        <w:t xml:space="preserve">edical </w:t>
      </w:r>
      <w:r w:rsidR="001A0F76">
        <w:rPr>
          <w:rFonts w:asciiTheme="minorHAnsi" w:hAnsiTheme="minorHAnsi"/>
          <w:color w:val="auto"/>
          <w:szCs w:val="24"/>
        </w:rPr>
        <w:t>c</w:t>
      </w:r>
      <w:r w:rsidR="005B37E7">
        <w:rPr>
          <w:rFonts w:asciiTheme="minorHAnsi" w:hAnsiTheme="minorHAnsi"/>
          <w:color w:val="auto"/>
          <w:szCs w:val="24"/>
        </w:rPr>
        <w:t>onditions</w:t>
      </w:r>
      <w:r w:rsidR="0018798F">
        <w:rPr>
          <w:rFonts w:asciiTheme="minorHAnsi" w:hAnsiTheme="minorHAnsi"/>
          <w:color w:val="auto"/>
          <w:szCs w:val="24"/>
        </w:rPr>
        <w:t xml:space="preserve"> with associate</w:t>
      </w:r>
      <w:r w:rsidR="00A80275">
        <w:rPr>
          <w:rFonts w:asciiTheme="minorHAnsi" w:hAnsiTheme="minorHAnsi"/>
          <w:color w:val="auto"/>
          <w:szCs w:val="24"/>
        </w:rPr>
        <w:t>d</w:t>
      </w:r>
      <w:r w:rsidR="0018798F">
        <w:rPr>
          <w:rFonts w:asciiTheme="minorHAnsi" w:hAnsiTheme="minorHAnsi"/>
          <w:color w:val="auto"/>
          <w:szCs w:val="24"/>
        </w:rPr>
        <w:t xml:space="preserve"> </w:t>
      </w:r>
      <w:r w:rsidR="001A0F76">
        <w:rPr>
          <w:rFonts w:asciiTheme="minorHAnsi" w:hAnsiTheme="minorHAnsi"/>
          <w:color w:val="auto"/>
          <w:szCs w:val="24"/>
        </w:rPr>
        <w:t>p</w:t>
      </w:r>
      <w:r w:rsidR="0018798F">
        <w:rPr>
          <w:rFonts w:asciiTheme="minorHAnsi" w:hAnsiTheme="minorHAnsi"/>
          <w:color w:val="auto"/>
          <w:szCs w:val="24"/>
        </w:rPr>
        <w:t xml:space="preserve">osttraumatic </w:t>
      </w:r>
      <w:r w:rsidR="001A0F76">
        <w:rPr>
          <w:rFonts w:asciiTheme="minorHAnsi" w:hAnsiTheme="minorHAnsi"/>
          <w:color w:val="auto"/>
          <w:szCs w:val="24"/>
        </w:rPr>
        <w:t>s</w:t>
      </w:r>
      <w:r w:rsidR="0018798F">
        <w:rPr>
          <w:rFonts w:asciiTheme="minorHAnsi" w:hAnsiTheme="minorHAnsi"/>
          <w:color w:val="auto"/>
          <w:szCs w:val="24"/>
        </w:rPr>
        <w:t xml:space="preserve">tress </w:t>
      </w:r>
      <w:r w:rsidR="001A0F76">
        <w:rPr>
          <w:rFonts w:asciiTheme="minorHAnsi" w:hAnsiTheme="minorHAnsi"/>
          <w:color w:val="auto"/>
          <w:szCs w:val="24"/>
        </w:rPr>
        <w:t>d</w:t>
      </w:r>
      <w:r w:rsidR="0018798F">
        <w:rPr>
          <w:rFonts w:asciiTheme="minorHAnsi" w:hAnsiTheme="minorHAnsi"/>
          <w:color w:val="auto"/>
          <w:szCs w:val="24"/>
        </w:rPr>
        <w:t>isorder</w:t>
      </w:r>
      <w:r w:rsidR="00AB38CC">
        <w:rPr>
          <w:rFonts w:asciiTheme="minorHAnsi" w:hAnsiTheme="minorHAnsi"/>
          <w:color w:val="auto"/>
          <w:szCs w:val="24"/>
        </w:rPr>
        <w:t xml:space="preserve"> (</w:t>
      </w:r>
      <w:r w:rsidR="00AB38CC" w:rsidRPr="00F87158">
        <w:rPr>
          <w:rFonts w:asciiTheme="minorHAnsi" w:hAnsiTheme="minorHAnsi"/>
          <w:color w:val="auto"/>
          <w:szCs w:val="24"/>
        </w:rPr>
        <w:t>PTSD</w:t>
      </w:r>
      <w:r w:rsidR="00AB38CC">
        <w:rPr>
          <w:rFonts w:asciiTheme="minorHAnsi" w:hAnsiTheme="minorHAnsi"/>
          <w:color w:val="auto"/>
          <w:szCs w:val="24"/>
        </w:rPr>
        <w:t>)</w:t>
      </w:r>
      <w:r w:rsidR="009E2569">
        <w:rPr>
          <w:rFonts w:asciiTheme="minorHAnsi" w:hAnsiTheme="minorHAnsi"/>
          <w:color w:val="auto"/>
          <w:szCs w:val="24"/>
        </w:rPr>
        <w:t xml:space="preserve">.  </w:t>
      </w:r>
      <w:r w:rsidR="00CA57B1">
        <w:rPr>
          <w:rFonts w:asciiTheme="minorHAnsi" w:hAnsiTheme="minorHAnsi"/>
          <w:color w:val="auto"/>
          <w:szCs w:val="24"/>
        </w:rPr>
        <w:t xml:space="preserve">CI was referred to </w:t>
      </w:r>
      <w:r w:rsidR="00A80275">
        <w:rPr>
          <w:rFonts w:asciiTheme="minorHAnsi" w:hAnsiTheme="minorHAnsi"/>
          <w:color w:val="auto"/>
          <w:szCs w:val="24"/>
        </w:rPr>
        <w:t>m</w:t>
      </w:r>
      <w:r w:rsidR="00CA57B1">
        <w:rPr>
          <w:rFonts w:asciiTheme="minorHAnsi" w:hAnsiTheme="minorHAnsi"/>
          <w:color w:val="auto"/>
          <w:szCs w:val="24"/>
        </w:rPr>
        <w:t xml:space="preserve">ental </w:t>
      </w:r>
      <w:r w:rsidR="00A80275">
        <w:rPr>
          <w:rFonts w:asciiTheme="minorHAnsi" w:hAnsiTheme="minorHAnsi"/>
          <w:color w:val="auto"/>
          <w:szCs w:val="24"/>
        </w:rPr>
        <w:t>h</w:t>
      </w:r>
      <w:r w:rsidR="00CA57B1">
        <w:rPr>
          <w:rFonts w:asciiTheme="minorHAnsi" w:hAnsiTheme="minorHAnsi"/>
          <w:color w:val="auto"/>
          <w:szCs w:val="24"/>
        </w:rPr>
        <w:t>ealth in Dec</w:t>
      </w:r>
      <w:r w:rsidR="00A80275">
        <w:rPr>
          <w:rFonts w:asciiTheme="minorHAnsi" w:hAnsiTheme="minorHAnsi"/>
          <w:color w:val="auto"/>
          <w:szCs w:val="24"/>
        </w:rPr>
        <w:t>ember 20</w:t>
      </w:r>
      <w:r w:rsidR="00CA57B1">
        <w:rPr>
          <w:rFonts w:asciiTheme="minorHAnsi" w:hAnsiTheme="minorHAnsi"/>
          <w:color w:val="auto"/>
          <w:szCs w:val="24"/>
        </w:rPr>
        <w:t>00 for evaluation and treatment of an</w:t>
      </w:r>
      <w:r w:rsidR="0018798F">
        <w:rPr>
          <w:rFonts w:asciiTheme="minorHAnsi" w:hAnsiTheme="minorHAnsi"/>
          <w:color w:val="auto"/>
          <w:szCs w:val="24"/>
        </w:rPr>
        <w:t xml:space="preserve">xiety and depressive symptoms associated </w:t>
      </w:r>
      <w:r w:rsidR="00A80275">
        <w:rPr>
          <w:rFonts w:asciiTheme="minorHAnsi" w:hAnsiTheme="minorHAnsi"/>
          <w:color w:val="auto"/>
          <w:szCs w:val="24"/>
        </w:rPr>
        <w:t xml:space="preserve">with </w:t>
      </w:r>
      <w:r w:rsidR="0018798F">
        <w:rPr>
          <w:rFonts w:asciiTheme="minorHAnsi" w:hAnsiTheme="minorHAnsi"/>
          <w:color w:val="auto"/>
          <w:szCs w:val="24"/>
        </w:rPr>
        <w:t>complaints of chronic abdominal pain</w:t>
      </w:r>
      <w:r w:rsidR="00A80275">
        <w:rPr>
          <w:rFonts w:asciiTheme="minorHAnsi" w:hAnsiTheme="minorHAnsi"/>
          <w:color w:val="auto"/>
          <w:szCs w:val="24"/>
        </w:rPr>
        <w:t xml:space="preserve"> following </w:t>
      </w:r>
      <w:r w:rsidR="0018798F">
        <w:rPr>
          <w:rFonts w:asciiTheme="minorHAnsi" w:hAnsiTheme="minorHAnsi"/>
          <w:color w:val="auto"/>
          <w:szCs w:val="24"/>
        </w:rPr>
        <w:t xml:space="preserve">recent surgery.  Her chronic abdominal pain was further complicated by </w:t>
      </w:r>
      <w:r w:rsidR="00A80275">
        <w:rPr>
          <w:rFonts w:asciiTheme="minorHAnsi" w:hAnsiTheme="minorHAnsi"/>
          <w:color w:val="auto"/>
          <w:szCs w:val="24"/>
        </w:rPr>
        <w:t xml:space="preserve">additional </w:t>
      </w:r>
      <w:r w:rsidR="0018798F">
        <w:rPr>
          <w:rFonts w:asciiTheme="minorHAnsi" w:hAnsiTheme="minorHAnsi"/>
          <w:color w:val="auto"/>
          <w:szCs w:val="24"/>
        </w:rPr>
        <w:t xml:space="preserve">surgery for a pancreatic mass in July 2001.  Her symptoms </w:t>
      </w:r>
      <w:r w:rsidR="00456755">
        <w:rPr>
          <w:rFonts w:asciiTheme="minorHAnsi" w:hAnsiTheme="minorHAnsi"/>
          <w:color w:val="auto"/>
          <w:szCs w:val="24"/>
        </w:rPr>
        <w:t>of depression</w:t>
      </w:r>
      <w:r w:rsidR="00BD59E7">
        <w:rPr>
          <w:rFonts w:asciiTheme="minorHAnsi" w:hAnsiTheme="minorHAnsi"/>
          <w:color w:val="auto"/>
          <w:szCs w:val="24"/>
        </w:rPr>
        <w:t>, initially diagnosed as a</w:t>
      </w:r>
      <w:r w:rsidR="009E2569">
        <w:rPr>
          <w:rFonts w:asciiTheme="minorHAnsi" w:hAnsiTheme="minorHAnsi"/>
          <w:color w:val="auto"/>
          <w:szCs w:val="24"/>
        </w:rPr>
        <w:t xml:space="preserve">djustment </w:t>
      </w:r>
      <w:r w:rsidR="00BD59E7">
        <w:rPr>
          <w:rFonts w:asciiTheme="minorHAnsi" w:hAnsiTheme="minorHAnsi"/>
          <w:color w:val="auto"/>
          <w:szCs w:val="24"/>
        </w:rPr>
        <w:t>d</w:t>
      </w:r>
      <w:r w:rsidR="009E2569">
        <w:rPr>
          <w:rFonts w:asciiTheme="minorHAnsi" w:hAnsiTheme="minorHAnsi"/>
          <w:color w:val="auto"/>
          <w:szCs w:val="24"/>
        </w:rPr>
        <w:t>isorder,</w:t>
      </w:r>
      <w:r w:rsidR="00456755">
        <w:rPr>
          <w:rFonts w:asciiTheme="minorHAnsi" w:hAnsiTheme="minorHAnsi"/>
          <w:color w:val="auto"/>
          <w:szCs w:val="24"/>
        </w:rPr>
        <w:t xml:space="preserve"> </w:t>
      </w:r>
      <w:r w:rsidR="0018798F">
        <w:rPr>
          <w:rFonts w:asciiTheme="minorHAnsi" w:hAnsiTheme="minorHAnsi"/>
          <w:color w:val="auto"/>
          <w:szCs w:val="24"/>
        </w:rPr>
        <w:t xml:space="preserve">persisted </w:t>
      </w:r>
      <w:r w:rsidR="00A80275">
        <w:rPr>
          <w:rFonts w:asciiTheme="minorHAnsi" w:hAnsiTheme="minorHAnsi"/>
          <w:color w:val="auto"/>
          <w:szCs w:val="24"/>
        </w:rPr>
        <w:t xml:space="preserve">complicated by </w:t>
      </w:r>
      <w:r w:rsidR="0018798F">
        <w:rPr>
          <w:rFonts w:asciiTheme="minorHAnsi" w:hAnsiTheme="minorHAnsi"/>
          <w:color w:val="auto"/>
          <w:szCs w:val="24"/>
        </w:rPr>
        <w:t xml:space="preserve">the </w:t>
      </w:r>
      <w:r w:rsidR="00A80275">
        <w:rPr>
          <w:rFonts w:asciiTheme="minorHAnsi" w:hAnsiTheme="minorHAnsi"/>
          <w:color w:val="auto"/>
          <w:szCs w:val="24"/>
        </w:rPr>
        <w:t xml:space="preserve">development </w:t>
      </w:r>
      <w:r w:rsidR="0018798F">
        <w:rPr>
          <w:rFonts w:asciiTheme="minorHAnsi" w:hAnsiTheme="minorHAnsi"/>
          <w:color w:val="auto"/>
          <w:szCs w:val="24"/>
        </w:rPr>
        <w:t xml:space="preserve">of </w:t>
      </w:r>
      <w:r w:rsidR="00C308FE" w:rsidRPr="00F87158">
        <w:rPr>
          <w:rFonts w:asciiTheme="minorHAnsi" w:hAnsiTheme="minorHAnsi"/>
          <w:color w:val="auto"/>
          <w:szCs w:val="24"/>
        </w:rPr>
        <w:t>new onset</w:t>
      </w:r>
      <w:r w:rsidR="00C308FE">
        <w:rPr>
          <w:rFonts w:asciiTheme="minorHAnsi" w:hAnsiTheme="minorHAnsi"/>
          <w:color w:val="auto"/>
          <w:szCs w:val="24"/>
        </w:rPr>
        <w:t xml:space="preserve"> </w:t>
      </w:r>
      <w:r w:rsidR="0018798F" w:rsidRPr="00F87158">
        <w:rPr>
          <w:rFonts w:asciiTheme="minorHAnsi" w:hAnsiTheme="minorHAnsi"/>
          <w:color w:val="auto"/>
          <w:szCs w:val="24"/>
        </w:rPr>
        <w:t>PTSD symptoms relating to a childhood trauma</w:t>
      </w:r>
      <w:r w:rsidR="00A80275" w:rsidRPr="00F87158">
        <w:rPr>
          <w:rFonts w:asciiTheme="minorHAnsi" w:hAnsiTheme="minorHAnsi"/>
          <w:color w:val="auto"/>
          <w:szCs w:val="24"/>
        </w:rPr>
        <w:t>tic</w:t>
      </w:r>
      <w:r w:rsidR="0018798F" w:rsidRPr="00F87158">
        <w:rPr>
          <w:rFonts w:asciiTheme="minorHAnsi" w:hAnsiTheme="minorHAnsi"/>
          <w:color w:val="auto"/>
          <w:szCs w:val="24"/>
        </w:rPr>
        <w:t xml:space="preserve"> event</w:t>
      </w:r>
      <w:r w:rsidR="0018798F">
        <w:rPr>
          <w:rFonts w:asciiTheme="minorHAnsi" w:hAnsiTheme="minorHAnsi"/>
          <w:color w:val="auto"/>
          <w:szCs w:val="24"/>
        </w:rPr>
        <w:t>.</w:t>
      </w:r>
      <w:r w:rsidR="00A80275">
        <w:rPr>
          <w:rFonts w:asciiTheme="minorHAnsi" w:hAnsiTheme="minorHAnsi"/>
          <w:color w:val="auto"/>
          <w:szCs w:val="24"/>
        </w:rPr>
        <w:t xml:space="preserve">  </w:t>
      </w:r>
      <w:r w:rsidR="00AB38CC">
        <w:rPr>
          <w:rFonts w:asciiTheme="minorHAnsi" w:hAnsiTheme="minorHAnsi"/>
          <w:color w:val="auto"/>
          <w:szCs w:val="24"/>
        </w:rPr>
        <w:t xml:space="preserve">Her depression </w:t>
      </w:r>
      <w:r w:rsidR="00B850B1" w:rsidRPr="00326C08">
        <w:rPr>
          <w:rFonts w:asciiTheme="minorHAnsi" w:hAnsiTheme="minorHAnsi"/>
          <w:color w:val="auto"/>
          <w:szCs w:val="24"/>
        </w:rPr>
        <w:t>did not respond adequately</w:t>
      </w:r>
      <w:r w:rsidR="00A80275">
        <w:rPr>
          <w:rFonts w:asciiTheme="minorHAnsi" w:hAnsiTheme="minorHAnsi"/>
          <w:color w:val="auto"/>
          <w:szCs w:val="24"/>
        </w:rPr>
        <w:t xml:space="preserve"> to treatment to enable </w:t>
      </w:r>
      <w:r w:rsidR="00B850B1" w:rsidRPr="00326C08">
        <w:rPr>
          <w:rFonts w:asciiTheme="minorHAnsi" w:hAnsiTheme="minorHAnsi"/>
          <w:color w:val="auto"/>
          <w:szCs w:val="24"/>
        </w:rPr>
        <w:t>perform</w:t>
      </w:r>
      <w:r w:rsidR="00A80275">
        <w:rPr>
          <w:rFonts w:asciiTheme="minorHAnsi" w:hAnsiTheme="minorHAnsi"/>
          <w:color w:val="auto"/>
          <w:szCs w:val="24"/>
        </w:rPr>
        <w:t>ance of duty</w:t>
      </w:r>
      <w:r w:rsidR="00B850B1" w:rsidRPr="00326C08">
        <w:rPr>
          <w:rFonts w:asciiTheme="minorHAnsi" w:hAnsiTheme="minorHAnsi"/>
          <w:color w:val="auto"/>
          <w:szCs w:val="24"/>
        </w:rPr>
        <w:t xml:space="preserve"> within h</w:t>
      </w:r>
      <w:r w:rsidR="00B850B1">
        <w:rPr>
          <w:rFonts w:asciiTheme="minorHAnsi" w:hAnsiTheme="minorHAnsi"/>
          <w:color w:val="auto"/>
          <w:szCs w:val="24"/>
        </w:rPr>
        <w:t>er</w:t>
      </w:r>
      <w:r w:rsidR="00B850B1" w:rsidRPr="00326C08">
        <w:rPr>
          <w:rFonts w:asciiTheme="minorHAnsi" w:hAnsiTheme="minorHAnsi"/>
          <w:color w:val="auto"/>
          <w:szCs w:val="24"/>
        </w:rPr>
        <w:t xml:space="preserve"> military occupational specialty</w:t>
      </w:r>
      <w:r w:rsidR="007E51EA">
        <w:rPr>
          <w:rFonts w:asciiTheme="minorHAnsi" w:hAnsiTheme="minorHAnsi"/>
          <w:color w:val="auto"/>
          <w:szCs w:val="24"/>
        </w:rPr>
        <w:t xml:space="preserve"> (MOS)</w:t>
      </w:r>
      <w:r w:rsidR="00B850B1" w:rsidRPr="00326C08">
        <w:rPr>
          <w:rFonts w:asciiTheme="minorHAnsi" w:hAnsiTheme="minorHAnsi"/>
          <w:color w:val="auto"/>
          <w:szCs w:val="24"/>
        </w:rPr>
        <w:t xml:space="preserve"> </w:t>
      </w:r>
      <w:r w:rsidR="00EF07E4">
        <w:rPr>
          <w:rFonts w:asciiTheme="minorHAnsi" w:hAnsiTheme="minorHAnsi"/>
          <w:color w:val="auto"/>
          <w:szCs w:val="24"/>
        </w:rPr>
        <w:t xml:space="preserve">and </w:t>
      </w:r>
      <w:r w:rsidR="00B850B1" w:rsidRPr="00326C08">
        <w:rPr>
          <w:rFonts w:asciiTheme="minorHAnsi" w:hAnsiTheme="minorHAnsi"/>
          <w:color w:val="auto"/>
          <w:szCs w:val="24"/>
        </w:rPr>
        <w:t>underwent a Medical Evaluation Board (MEB).</w:t>
      </w:r>
      <w:r w:rsidR="00B850B1">
        <w:rPr>
          <w:rFonts w:asciiTheme="minorHAnsi" w:hAnsiTheme="minorHAnsi"/>
          <w:color w:val="auto"/>
          <w:szCs w:val="24"/>
        </w:rPr>
        <w:t xml:space="preserve">  </w:t>
      </w:r>
      <w:r w:rsidR="00EA4994">
        <w:rPr>
          <w:rFonts w:asciiTheme="minorHAnsi" w:hAnsiTheme="minorHAnsi"/>
          <w:color w:val="auto"/>
          <w:szCs w:val="24"/>
        </w:rPr>
        <w:t xml:space="preserve">Mood </w:t>
      </w:r>
      <w:r w:rsidR="00BD59E7">
        <w:rPr>
          <w:rFonts w:asciiTheme="minorHAnsi" w:hAnsiTheme="minorHAnsi"/>
          <w:color w:val="auto"/>
          <w:szCs w:val="24"/>
        </w:rPr>
        <w:t>disorder (major depression, without psychotic features) due to multiple medical c</w:t>
      </w:r>
      <w:r w:rsidR="00EA4994">
        <w:rPr>
          <w:rFonts w:asciiTheme="minorHAnsi" w:hAnsiTheme="minorHAnsi"/>
          <w:color w:val="auto"/>
          <w:szCs w:val="24"/>
        </w:rPr>
        <w:t xml:space="preserve">onditions was </w:t>
      </w:r>
      <w:r w:rsidRPr="00C472C7">
        <w:rPr>
          <w:rFonts w:asciiTheme="minorHAnsi" w:hAnsiTheme="minorHAnsi"/>
          <w:color w:val="auto"/>
          <w:szCs w:val="24"/>
        </w:rPr>
        <w:t>forwarded to the Physical Evaluation Board (PEB) as medically unacceptable IAW SECNAVINST 1850.4E</w:t>
      </w:r>
      <w:r w:rsidR="00EA4994">
        <w:rPr>
          <w:rFonts w:asciiTheme="minorHAnsi" w:hAnsiTheme="minorHAnsi"/>
          <w:color w:val="auto"/>
          <w:szCs w:val="24"/>
        </w:rPr>
        <w:t>.</w:t>
      </w:r>
      <w:r w:rsidR="00BD59E7">
        <w:rPr>
          <w:rFonts w:asciiTheme="minorHAnsi" w:hAnsiTheme="minorHAnsi"/>
          <w:color w:val="auto"/>
          <w:szCs w:val="24"/>
        </w:rPr>
        <w:t xml:space="preserve">  PTSD was associated with mood d</w:t>
      </w:r>
      <w:r w:rsidR="00456755">
        <w:rPr>
          <w:rFonts w:asciiTheme="minorHAnsi" w:hAnsiTheme="minorHAnsi"/>
          <w:color w:val="auto"/>
          <w:szCs w:val="24"/>
        </w:rPr>
        <w:t xml:space="preserve">isorder.  </w:t>
      </w:r>
      <w:r w:rsidR="00BD59E7">
        <w:rPr>
          <w:rFonts w:asciiTheme="minorHAnsi" w:hAnsiTheme="minorHAnsi"/>
          <w:color w:val="auto"/>
          <w:szCs w:val="24"/>
        </w:rPr>
        <w:t>Adjustment d</w:t>
      </w:r>
      <w:r w:rsidR="00456755" w:rsidRPr="00F87158">
        <w:rPr>
          <w:rFonts w:asciiTheme="minorHAnsi" w:hAnsiTheme="minorHAnsi"/>
          <w:color w:val="auto"/>
          <w:szCs w:val="24"/>
        </w:rPr>
        <w:t>isorder itself is considered an unsuiting condition that is usually not ratable</w:t>
      </w:r>
      <w:r w:rsidR="000A1517" w:rsidRPr="00F87158">
        <w:rPr>
          <w:rFonts w:asciiTheme="minorHAnsi" w:hAnsiTheme="minorHAnsi"/>
          <w:color w:val="auto"/>
          <w:szCs w:val="24"/>
        </w:rPr>
        <w:t>;</w:t>
      </w:r>
      <w:r w:rsidR="00456755" w:rsidRPr="00F87158">
        <w:rPr>
          <w:rFonts w:asciiTheme="minorHAnsi" w:hAnsiTheme="minorHAnsi"/>
          <w:color w:val="auto"/>
          <w:szCs w:val="24"/>
        </w:rPr>
        <w:t xml:space="preserve"> however, no deductions were made by the PEB.</w:t>
      </w:r>
      <w:r w:rsidR="00456755">
        <w:rPr>
          <w:rFonts w:asciiTheme="minorHAnsi" w:hAnsiTheme="minorHAnsi"/>
          <w:color w:val="auto"/>
          <w:szCs w:val="24"/>
        </w:rPr>
        <w:t xml:space="preserve">  Four </w:t>
      </w:r>
      <w:r w:rsidRPr="00C472C7">
        <w:rPr>
          <w:rFonts w:asciiTheme="minorHAnsi" w:hAnsiTheme="minorHAnsi"/>
          <w:color w:val="auto"/>
          <w:szCs w:val="24"/>
        </w:rPr>
        <w:t xml:space="preserve">other conditions, as identified in the rating chart below, were forwarded on the MEB submission as medically acceptable conditions. </w:t>
      </w:r>
      <w:r w:rsidR="00EA4994">
        <w:rPr>
          <w:rFonts w:asciiTheme="minorHAnsi" w:hAnsiTheme="minorHAnsi"/>
          <w:color w:val="auto"/>
          <w:szCs w:val="24"/>
        </w:rPr>
        <w:t xml:space="preserve"> </w:t>
      </w:r>
      <w:r w:rsidRPr="00C472C7">
        <w:rPr>
          <w:rFonts w:asciiTheme="minorHAnsi" w:hAnsiTheme="minorHAnsi"/>
          <w:color w:val="auto"/>
          <w:szCs w:val="24"/>
        </w:rPr>
        <w:t xml:space="preserve">The informal PEB (IPEB) adjudicated the </w:t>
      </w:r>
      <w:r w:rsidR="0096572C">
        <w:rPr>
          <w:rFonts w:asciiTheme="minorHAnsi" w:hAnsiTheme="minorHAnsi"/>
          <w:color w:val="auto"/>
          <w:szCs w:val="24"/>
        </w:rPr>
        <w:t>m</w:t>
      </w:r>
      <w:r w:rsidR="00EA4994">
        <w:rPr>
          <w:rFonts w:asciiTheme="minorHAnsi" w:hAnsiTheme="minorHAnsi"/>
          <w:color w:val="auto"/>
          <w:szCs w:val="24"/>
        </w:rPr>
        <w:t xml:space="preserve">ood </w:t>
      </w:r>
      <w:r w:rsidR="0096572C">
        <w:rPr>
          <w:rFonts w:asciiTheme="minorHAnsi" w:hAnsiTheme="minorHAnsi"/>
          <w:color w:val="auto"/>
          <w:szCs w:val="24"/>
        </w:rPr>
        <w:t>d</w:t>
      </w:r>
      <w:r w:rsidR="00EA4994">
        <w:rPr>
          <w:rFonts w:asciiTheme="minorHAnsi" w:hAnsiTheme="minorHAnsi"/>
          <w:color w:val="auto"/>
          <w:szCs w:val="24"/>
        </w:rPr>
        <w:t>isorder (</w:t>
      </w:r>
      <w:r w:rsidR="0096572C">
        <w:rPr>
          <w:rFonts w:asciiTheme="minorHAnsi" w:hAnsiTheme="minorHAnsi"/>
          <w:color w:val="auto"/>
          <w:szCs w:val="24"/>
        </w:rPr>
        <w:t>m</w:t>
      </w:r>
      <w:r w:rsidR="00EA4994">
        <w:rPr>
          <w:rFonts w:asciiTheme="minorHAnsi" w:hAnsiTheme="minorHAnsi"/>
          <w:color w:val="auto"/>
          <w:szCs w:val="24"/>
        </w:rPr>
        <w:t xml:space="preserve">ajor </w:t>
      </w:r>
      <w:r w:rsidR="0096572C">
        <w:rPr>
          <w:rFonts w:asciiTheme="minorHAnsi" w:hAnsiTheme="minorHAnsi"/>
          <w:color w:val="auto"/>
          <w:szCs w:val="24"/>
        </w:rPr>
        <w:t>depression, without psychotic features) due to multiple m</w:t>
      </w:r>
      <w:r w:rsidR="00EA4994">
        <w:rPr>
          <w:rFonts w:asciiTheme="minorHAnsi" w:hAnsiTheme="minorHAnsi"/>
          <w:color w:val="auto"/>
          <w:szCs w:val="24"/>
        </w:rPr>
        <w:t>edica</w:t>
      </w:r>
      <w:r w:rsidR="0096572C">
        <w:rPr>
          <w:rFonts w:asciiTheme="minorHAnsi" w:hAnsiTheme="minorHAnsi"/>
          <w:color w:val="auto"/>
          <w:szCs w:val="24"/>
        </w:rPr>
        <w:t>l c</w:t>
      </w:r>
      <w:r w:rsidR="00EA4994">
        <w:rPr>
          <w:rFonts w:asciiTheme="minorHAnsi" w:hAnsiTheme="minorHAnsi"/>
          <w:color w:val="auto"/>
          <w:szCs w:val="24"/>
        </w:rPr>
        <w:t>onditions a</w:t>
      </w:r>
      <w:r w:rsidRPr="00C472C7">
        <w:rPr>
          <w:rFonts w:asciiTheme="minorHAnsi" w:hAnsiTheme="minorHAnsi"/>
          <w:color w:val="auto"/>
          <w:szCs w:val="24"/>
        </w:rPr>
        <w:t xml:space="preserve">s </w:t>
      </w:r>
      <w:r w:rsidR="00C308FE">
        <w:rPr>
          <w:rFonts w:asciiTheme="minorHAnsi" w:hAnsiTheme="minorHAnsi"/>
          <w:color w:val="auto"/>
          <w:szCs w:val="24"/>
        </w:rPr>
        <w:t>the single unfitting condition</w:t>
      </w:r>
      <w:r w:rsidRPr="00C472C7">
        <w:rPr>
          <w:rFonts w:asciiTheme="minorHAnsi" w:hAnsiTheme="minorHAnsi"/>
          <w:color w:val="auto"/>
          <w:szCs w:val="24"/>
        </w:rPr>
        <w:t xml:space="preserve">, rated </w:t>
      </w:r>
      <w:r w:rsidR="00EA4994">
        <w:rPr>
          <w:rFonts w:asciiTheme="minorHAnsi" w:hAnsiTheme="minorHAnsi"/>
          <w:color w:val="auto"/>
          <w:szCs w:val="24"/>
        </w:rPr>
        <w:t>10</w:t>
      </w:r>
      <w:r w:rsidRPr="00C472C7">
        <w:rPr>
          <w:rFonts w:asciiTheme="minorHAnsi" w:hAnsiTheme="minorHAnsi"/>
          <w:color w:val="auto"/>
          <w:szCs w:val="24"/>
        </w:rPr>
        <w:t xml:space="preserve">%; with application of the SECNAVINST 1850.4E </w:t>
      </w:r>
      <w:r w:rsidR="00EA4994">
        <w:rPr>
          <w:rFonts w:asciiTheme="minorHAnsi" w:hAnsiTheme="minorHAnsi"/>
          <w:color w:val="auto"/>
          <w:szCs w:val="24"/>
        </w:rPr>
        <w:t>a</w:t>
      </w:r>
      <w:r w:rsidRPr="00C472C7">
        <w:rPr>
          <w:rFonts w:asciiTheme="minorHAnsi" w:hAnsiTheme="minorHAnsi"/>
          <w:color w:val="auto"/>
          <w:szCs w:val="24"/>
        </w:rPr>
        <w:t xml:space="preserve">nd DoDI 1332.39. </w:t>
      </w:r>
      <w:r w:rsidR="00E3337E">
        <w:rPr>
          <w:rFonts w:asciiTheme="minorHAnsi" w:hAnsiTheme="minorHAnsi"/>
          <w:color w:val="auto"/>
          <w:szCs w:val="24"/>
        </w:rPr>
        <w:t xml:space="preserve"> </w:t>
      </w:r>
      <w:r w:rsidRPr="00C472C7">
        <w:rPr>
          <w:rFonts w:asciiTheme="minorHAnsi" w:hAnsiTheme="minorHAnsi"/>
          <w:color w:val="auto"/>
        </w:rPr>
        <w:t xml:space="preserve">The CI </w:t>
      </w:r>
      <w:r w:rsidRPr="0069395C">
        <w:rPr>
          <w:rFonts w:asciiTheme="minorHAnsi" w:hAnsiTheme="minorHAnsi"/>
          <w:color w:val="auto"/>
        </w:rPr>
        <w:t xml:space="preserve">made no appeals, and was medically separated with a </w:t>
      </w:r>
      <w:r w:rsidR="008F25AE" w:rsidRPr="0069395C">
        <w:rPr>
          <w:rFonts w:asciiTheme="minorHAnsi" w:hAnsiTheme="minorHAnsi"/>
          <w:color w:val="auto"/>
        </w:rPr>
        <w:t>10</w:t>
      </w:r>
      <w:r w:rsidRPr="0069395C">
        <w:rPr>
          <w:rFonts w:asciiTheme="minorHAnsi" w:hAnsiTheme="minorHAnsi"/>
          <w:color w:val="auto"/>
        </w:rPr>
        <w:t>% combined disability rating.</w:t>
      </w:r>
    </w:p>
    <w:p w:rsidR="000A1517" w:rsidRPr="00CD5BD7" w:rsidRDefault="000A1517" w:rsidP="0015405B">
      <w:pPr>
        <w:pBdr>
          <w:bottom w:val="single" w:sz="12" w:space="1" w:color="auto"/>
        </w:pBdr>
        <w:tabs>
          <w:tab w:val="left" w:pos="288"/>
          <w:tab w:val="left" w:pos="4752"/>
        </w:tabs>
        <w:spacing w:line="240" w:lineRule="exact"/>
        <w:jc w:val="both"/>
        <w:rPr>
          <w:rFonts w:ascii="Calibri" w:hAnsi="Calibri"/>
          <w:color w:val="auto"/>
          <w:szCs w:val="24"/>
        </w:rPr>
      </w:pPr>
    </w:p>
    <w:p w:rsidR="000A1517" w:rsidRPr="0069395C" w:rsidRDefault="000A1517" w:rsidP="0015405B">
      <w:pPr>
        <w:spacing w:line="240" w:lineRule="exact"/>
        <w:rPr>
          <w:rFonts w:asciiTheme="minorHAnsi" w:hAnsiTheme="minorHAnsi"/>
          <w:color w:val="auto"/>
          <w:u w:val="single"/>
        </w:rPr>
      </w:pPr>
    </w:p>
    <w:p w:rsidR="00105DE5" w:rsidRDefault="002C6E5B" w:rsidP="0015405B">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 xml:space="preserve">:  </w:t>
      </w:r>
      <w:r w:rsidR="008F0D59">
        <w:rPr>
          <w:rFonts w:asciiTheme="minorHAnsi" w:hAnsiTheme="minorHAnsi"/>
          <w:color w:val="auto"/>
        </w:rPr>
        <w:t>CI requests a higher military disability rating for her unfitting mood disorder with the addition of all of her service connected conditions to her separation rating.  In addition to major depression with anxiety disorder and PTSD, she cites</w:t>
      </w:r>
      <w:r w:rsidR="00105DE5">
        <w:rPr>
          <w:rFonts w:asciiTheme="minorHAnsi" w:hAnsiTheme="minorHAnsi"/>
          <w:color w:val="auto"/>
        </w:rPr>
        <w:t xml:space="preserve"> </w:t>
      </w:r>
      <w:r w:rsidR="00105DE5" w:rsidRPr="00AA1CEB">
        <w:rPr>
          <w:rFonts w:asciiTheme="minorHAnsi" w:hAnsiTheme="minorHAnsi"/>
          <w:color w:val="auto"/>
        </w:rPr>
        <w:t>continuous problems with her stomach</w:t>
      </w:r>
      <w:r w:rsidR="00105DE5">
        <w:rPr>
          <w:rFonts w:asciiTheme="minorHAnsi" w:hAnsiTheme="minorHAnsi"/>
          <w:color w:val="auto"/>
        </w:rPr>
        <w:t xml:space="preserve">, pancreatic tumor status post partial pancreatecomy with splenectomy and removal of ribs, </w:t>
      </w:r>
      <w:r w:rsidR="008F0D59">
        <w:rPr>
          <w:rFonts w:asciiTheme="minorHAnsi" w:hAnsiTheme="minorHAnsi"/>
          <w:color w:val="auto"/>
        </w:rPr>
        <w:t>lap</w:t>
      </w:r>
      <w:r w:rsidR="00105DE5">
        <w:rPr>
          <w:rFonts w:asciiTheme="minorHAnsi" w:hAnsiTheme="minorHAnsi"/>
          <w:color w:val="auto"/>
        </w:rPr>
        <w:t>arscopic</w:t>
      </w:r>
      <w:r w:rsidR="008F0D59">
        <w:rPr>
          <w:rFonts w:asciiTheme="minorHAnsi" w:hAnsiTheme="minorHAnsi"/>
          <w:color w:val="auto"/>
        </w:rPr>
        <w:t xml:space="preserve"> Nissen fundoplication surgery</w:t>
      </w:r>
      <w:r w:rsidR="00105DE5">
        <w:rPr>
          <w:rFonts w:asciiTheme="minorHAnsi" w:hAnsiTheme="minorHAnsi"/>
          <w:color w:val="auto"/>
        </w:rPr>
        <w:t xml:space="preserve"> (“stomach reroute”)</w:t>
      </w:r>
      <w:r w:rsidR="008F0D59">
        <w:rPr>
          <w:rFonts w:asciiTheme="minorHAnsi" w:hAnsiTheme="minorHAnsi"/>
          <w:color w:val="auto"/>
        </w:rPr>
        <w:t xml:space="preserve">, </w:t>
      </w:r>
      <w:r w:rsidR="00105DE5">
        <w:rPr>
          <w:rFonts w:asciiTheme="minorHAnsi" w:hAnsiTheme="minorHAnsi"/>
          <w:color w:val="auto"/>
        </w:rPr>
        <w:t>constipation, diarrhea, pain, and increase</w:t>
      </w:r>
      <w:r w:rsidR="009E2569">
        <w:rPr>
          <w:rFonts w:asciiTheme="minorHAnsi" w:hAnsiTheme="minorHAnsi"/>
          <w:color w:val="auto"/>
        </w:rPr>
        <w:t>d</w:t>
      </w:r>
      <w:r w:rsidR="00105DE5">
        <w:rPr>
          <w:rFonts w:asciiTheme="minorHAnsi" w:hAnsiTheme="minorHAnsi"/>
          <w:color w:val="auto"/>
        </w:rPr>
        <w:t xml:space="preserve"> blood pressure.  She states she has been diagnosed with diabetes since separation related to her pancreas surgery</w:t>
      </w:r>
      <w:r w:rsidR="007E51EA">
        <w:rPr>
          <w:rFonts w:asciiTheme="minorHAnsi" w:hAnsiTheme="minorHAnsi"/>
          <w:color w:val="auto"/>
        </w:rPr>
        <w:t>,</w:t>
      </w:r>
      <w:r w:rsidR="00E545D5">
        <w:rPr>
          <w:rFonts w:asciiTheme="minorHAnsi" w:hAnsiTheme="minorHAnsi"/>
          <w:color w:val="auto"/>
        </w:rPr>
        <w:t xml:space="preserve"> and </w:t>
      </w:r>
      <w:r w:rsidR="00105DE5">
        <w:rPr>
          <w:rFonts w:asciiTheme="minorHAnsi" w:hAnsiTheme="minorHAnsi"/>
          <w:color w:val="auto"/>
        </w:rPr>
        <w:t xml:space="preserve">cites worsening of her conditions </w:t>
      </w:r>
      <w:r w:rsidR="009E2569">
        <w:rPr>
          <w:rFonts w:asciiTheme="minorHAnsi" w:hAnsiTheme="minorHAnsi"/>
          <w:color w:val="auto"/>
        </w:rPr>
        <w:t>s</w:t>
      </w:r>
      <w:r w:rsidR="00105DE5">
        <w:rPr>
          <w:rFonts w:asciiTheme="minorHAnsi" w:hAnsiTheme="minorHAnsi"/>
          <w:color w:val="auto"/>
        </w:rPr>
        <w:t>ince discharge as a further basis for ra</w:t>
      </w:r>
      <w:r w:rsidR="009E2569">
        <w:rPr>
          <w:rFonts w:asciiTheme="minorHAnsi" w:hAnsiTheme="minorHAnsi"/>
          <w:color w:val="auto"/>
        </w:rPr>
        <w:t>t</w:t>
      </w:r>
      <w:r w:rsidR="00105DE5">
        <w:rPr>
          <w:rFonts w:asciiTheme="minorHAnsi" w:hAnsiTheme="minorHAnsi"/>
          <w:color w:val="auto"/>
        </w:rPr>
        <w:t>ing increase.</w:t>
      </w:r>
    </w:p>
    <w:p w:rsidR="00394440" w:rsidRDefault="00394440" w:rsidP="0015405B">
      <w:pPr>
        <w:tabs>
          <w:tab w:val="left" w:pos="288"/>
          <w:tab w:val="left" w:pos="4752"/>
        </w:tabs>
        <w:spacing w:line="240" w:lineRule="exact"/>
        <w:jc w:val="both"/>
        <w:rPr>
          <w:rFonts w:asciiTheme="minorHAnsi" w:hAnsiTheme="minorHAnsi"/>
          <w:color w:val="auto"/>
        </w:rPr>
      </w:pPr>
    </w:p>
    <w:p w:rsidR="00394440" w:rsidRDefault="00394440" w:rsidP="00394440">
      <w:pPr>
        <w:pStyle w:val="PlainText"/>
        <w:spacing w:line="240" w:lineRule="exact"/>
        <w:jc w:val="both"/>
      </w:pPr>
      <w:r w:rsidRPr="00394440">
        <w:rPr>
          <w:rFonts w:asciiTheme="minorHAnsi" w:eastAsia="Times New Roman" w:hAnsiTheme="minorHAnsi"/>
          <w:sz w:val="24"/>
          <w:szCs w:val="20"/>
        </w:rPr>
        <w:t xml:space="preserve">“Member was separated with 10% disability for major depression and anxiety disorders all due to PTSD from removal of ribs, spleen and part of her pancreas resulting from tumors.  Since then member has had excessive depression, anxiety, and continuous problems with her stomach.  Since her discharged with major depression, anxiety, &amp; various stomach problems, member has had many problems contributing to all service connected situations.  Member now has been diagnosed with diabetes which could be a major contributing factor for removal of her pancreas (part) and spleen.  Member was devastated by the removal of her </w:t>
      </w:r>
      <w:proofErr w:type="spellStart"/>
      <w:r w:rsidRPr="00394440">
        <w:rPr>
          <w:rFonts w:asciiTheme="minorHAnsi" w:eastAsia="Times New Roman" w:hAnsiTheme="minorHAnsi"/>
          <w:sz w:val="24"/>
          <w:szCs w:val="20"/>
        </w:rPr>
        <w:t>pancrectomy</w:t>
      </w:r>
      <w:proofErr w:type="spellEnd"/>
      <w:r w:rsidRPr="00394440">
        <w:rPr>
          <w:rFonts w:asciiTheme="minorHAnsi" w:eastAsia="Times New Roman" w:hAnsiTheme="minorHAnsi"/>
          <w:sz w:val="24"/>
          <w:szCs w:val="20"/>
        </w:rPr>
        <w:t xml:space="preserve">, </w:t>
      </w:r>
      <w:proofErr w:type="spellStart"/>
      <w:r w:rsidRPr="00394440">
        <w:rPr>
          <w:rFonts w:asciiTheme="minorHAnsi" w:eastAsia="Times New Roman" w:hAnsiTheme="minorHAnsi"/>
          <w:sz w:val="24"/>
          <w:szCs w:val="20"/>
        </w:rPr>
        <w:t>splenectomy</w:t>
      </w:r>
      <w:proofErr w:type="spellEnd"/>
      <w:r w:rsidRPr="00394440">
        <w:rPr>
          <w:rFonts w:asciiTheme="minorHAnsi" w:eastAsia="Times New Roman" w:hAnsiTheme="minorHAnsi"/>
          <w:sz w:val="24"/>
          <w:szCs w:val="20"/>
        </w:rPr>
        <w:t xml:space="preserve">, stomach reroute and many other medical issues contributing to her prior and recent conditions.  Currently, VA rating is 100% due to continued major depression, anxiety, pain, stomach problems constipation, diarrhea, increase blood pressure, blood sugar levels due to diabetes.  Service member has had part of her pancreas removed, spleen and stomach reroute from hernia contributing to service connection.  All problems occurred </w:t>
      </w:r>
      <w:r>
        <w:t xml:space="preserve">while in </w:t>
      </w:r>
      <w:r w:rsidRPr="00394440">
        <w:rPr>
          <w:rFonts w:asciiTheme="minorHAnsi" w:eastAsia="Times New Roman" w:hAnsiTheme="minorHAnsi"/>
          <w:sz w:val="24"/>
          <w:szCs w:val="20"/>
        </w:rPr>
        <w:lastRenderedPageBreak/>
        <w:t xml:space="preserve">military.  Member was discharged with 10% rating after major surgery as indicated above.  After surgery of </w:t>
      </w:r>
      <w:proofErr w:type="spellStart"/>
      <w:r w:rsidRPr="00394440">
        <w:rPr>
          <w:rFonts w:asciiTheme="minorHAnsi" w:eastAsia="Times New Roman" w:hAnsiTheme="minorHAnsi"/>
          <w:sz w:val="24"/>
          <w:szCs w:val="20"/>
        </w:rPr>
        <w:t>pancreatomy</w:t>
      </w:r>
      <w:proofErr w:type="spellEnd"/>
      <w:r w:rsidRPr="00394440">
        <w:rPr>
          <w:rFonts w:asciiTheme="minorHAnsi" w:eastAsia="Times New Roman" w:hAnsiTheme="minorHAnsi"/>
          <w:sz w:val="24"/>
          <w:szCs w:val="20"/>
        </w:rPr>
        <w:t xml:space="preserve">, </w:t>
      </w:r>
      <w:proofErr w:type="spellStart"/>
      <w:r w:rsidRPr="00394440">
        <w:rPr>
          <w:rFonts w:asciiTheme="minorHAnsi" w:eastAsia="Times New Roman" w:hAnsiTheme="minorHAnsi"/>
          <w:sz w:val="24"/>
          <w:szCs w:val="20"/>
        </w:rPr>
        <w:t>spleenectomy</w:t>
      </w:r>
      <w:proofErr w:type="spellEnd"/>
      <w:r w:rsidRPr="00394440">
        <w:rPr>
          <w:rFonts w:asciiTheme="minorHAnsi" w:eastAsia="Times New Roman" w:hAnsiTheme="minorHAnsi"/>
          <w:sz w:val="24"/>
          <w:szCs w:val="20"/>
        </w:rPr>
        <w:t xml:space="preserve">, stomach reroute lap </w:t>
      </w:r>
      <w:proofErr w:type="spellStart"/>
      <w:r w:rsidRPr="00394440">
        <w:rPr>
          <w:rFonts w:asciiTheme="minorHAnsi" w:eastAsia="Times New Roman" w:hAnsiTheme="minorHAnsi"/>
          <w:sz w:val="24"/>
          <w:szCs w:val="20"/>
        </w:rPr>
        <w:t>Nissen</w:t>
      </w:r>
      <w:proofErr w:type="spellEnd"/>
      <w:r w:rsidRPr="00394440">
        <w:rPr>
          <w:rFonts w:asciiTheme="minorHAnsi" w:eastAsia="Times New Roman" w:hAnsiTheme="minorHAnsi"/>
          <w:sz w:val="24"/>
          <w:szCs w:val="20"/>
        </w:rPr>
        <w:t xml:space="preserve"> </w:t>
      </w:r>
      <w:proofErr w:type="spellStart"/>
      <w:r w:rsidRPr="00394440">
        <w:rPr>
          <w:rFonts w:asciiTheme="minorHAnsi" w:eastAsia="Times New Roman" w:hAnsiTheme="minorHAnsi"/>
          <w:sz w:val="24"/>
          <w:szCs w:val="20"/>
        </w:rPr>
        <w:t>fundoplication</w:t>
      </w:r>
      <w:proofErr w:type="spellEnd"/>
      <w:r w:rsidRPr="00394440">
        <w:rPr>
          <w:rFonts w:asciiTheme="minorHAnsi" w:eastAsia="Times New Roman" w:hAnsiTheme="minorHAnsi"/>
          <w:sz w:val="24"/>
          <w:szCs w:val="20"/>
        </w:rPr>
        <w:t xml:space="preserve"> surgery, service member went into a depression, anxiety and has never recovered.  Medical problems have increased since discharge adding increase problems from service connected problems.  Member has been diagnosed with Diabetes from pancreas”.</w:t>
      </w:r>
      <w: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943A1A" w:rsidRDefault="00943A1A">
      <w:pPr>
        <w:rPr>
          <w:rFonts w:asciiTheme="minorHAnsi" w:hAnsiTheme="minorHAnsi"/>
          <w:color w:val="auto"/>
          <w:u w:val="single"/>
        </w:rPr>
      </w:pPr>
    </w:p>
    <w:p w:rsidR="00C711FB" w:rsidRDefault="006D2B08" w:rsidP="00C711FB">
      <w:pPr>
        <w:rPr>
          <w:rFonts w:asciiTheme="minorHAnsi" w:hAnsiTheme="minorHAnsi"/>
          <w:color w:val="auto"/>
        </w:rPr>
      </w:pPr>
      <w:r w:rsidRPr="0069395C">
        <w:rPr>
          <w:rFonts w:asciiTheme="minorHAnsi" w:hAnsiTheme="minorHAnsi"/>
          <w:color w:val="auto"/>
          <w:u w:val="single"/>
        </w:rPr>
        <w:t>RATING COMPARISON</w:t>
      </w:r>
      <w:r w:rsidRPr="0069395C">
        <w:rPr>
          <w:rFonts w:asciiTheme="minorHAnsi" w:hAnsiTheme="minorHAnsi"/>
          <w:color w:val="auto"/>
        </w:rPr>
        <w:t>:</w:t>
      </w:r>
    </w:p>
    <w:p w:rsidR="00255B62" w:rsidRDefault="00255B62" w:rsidP="00C711FB">
      <w:pPr>
        <w:rPr>
          <w:rFonts w:asciiTheme="minorHAnsi" w:hAnsiTheme="minorHAnsi"/>
          <w:color w:val="auto"/>
        </w:rPr>
      </w:pPr>
    </w:p>
    <w:tbl>
      <w:tblPr>
        <w:tblStyle w:val="TableGrid"/>
        <w:tblW w:w="9619" w:type="dxa"/>
        <w:jc w:val="center"/>
        <w:tblLayout w:type="fixed"/>
        <w:tblLook w:val="04A0"/>
      </w:tblPr>
      <w:tblGrid>
        <w:gridCol w:w="2289"/>
        <w:gridCol w:w="719"/>
        <w:gridCol w:w="900"/>
        <w:gridCol w:w="2730"/>
        <w:gridCol w:w="1070"/>
        <w:gridCol w:w="10"/>
        <w:gridCol w:w="816"/>
        <w:gridCol w:w="1085"/>
      </w:tblGrid>
      <w:tr w:rsidR="00CD63BA" w:rsidRPr="00B61BD4" w:rsidTr="00D017B4">
        <w:trPr>
          <w:trHeight w:val="233"/>
          <w:jc w:val="center"/>
        </w:trPr>
        <w:tc>
          <w:tcPr>
            <w:tcW w:w="3909" w:type="dxa"/>
            <w:gridSpan w:val="3"/>
            <w:tcBorders>
              <w:right w:val="thinThickThinSmallGap" w:sz="24" w:space="0" w:color="auto"/>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Service IPEB – Dated 20020201</w:t>
            </w:r>
          </w:p>
        </w:tc>
        <w:tc>
          <w:tcPr>
            <w:tcW w:w="5710" w:type="dxa"/>
            <w:gridSpan w:val="5"/>
            <w:tcBorders>
              <w:left w:val="thinThickThinSmallGap" w:sz="24" w:space="0" w:color="auto"/>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VA (7 Mos. Prior to Separation) – All Effective 20020515</w:t>
            </w:r>
          </w:p>
        </w:tc>
      </w:tr>
      <w:tr w:rsidR="00CD63BA" w:rsidRPr="00B61BD4" w:rsidTr="00D017B4">
        <w:trPr>
          <w:trHeight w:val="296"/>
          <w:jc w:val="center"/>
        </w:trPr>
        <w:tc>
          <w:tcPr>
            <w:tcW w:w="2290" w:type="dxa"/>
            <w:tcBorders>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both"/>
              <w:rPr>
                <w:rFonts w:cs="Times New Roman"/>
                <w:b/>
                <w:sz w:val="20"/>
                <w:szCs w:val="20"/>
              </w:rPr>
            </w:pPr>
            <w:r w:rsidRPr="00B61BD4">
              <w:rPr>
                <w:rFonts w:cs="Times New Roman"/>
                <w:b/>
                <w:sz w:val="20"/>
                <w:szCs w:val="20"/>
              </w:rPr>
              <w:t>Condition</w:t>
            </w:r>
          </w:p>
        </w:tc>
        <w:tc>
          <w:tcPr>
            <w:tcW w:w="719" w:type="dxa"/>
            <w:tcBorders>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Rating</w:t>
            </w:r>
          </w:p>
        </w:tc>
        <w:tc>
          <w:tcPr>
            <w:tcW w:w="2731" w:type="dxa"/>
            <w:tcBorders>
              <w:left w:val="thinThickThinSmallGap" w:sz="24" w:space="0" w:color="auto"/>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both"/>
              <w:rPr>
                <w:rFonts w:cs="Times New Roman"/>
                <w:b/>
                <w:sz w:val="20"/>
                <w:szCs w:val="20"/>
              </w:rPr>
            </w:pPr>
            <w:r w:rsidRPr="00B61BD4">
              <w:rPr>
                <w:rFonts w:cs="Times New Roman"/>
                <w:b/>
                <w:sz w:val="20"/>
                <w:szCs w:val="20"/>
              </w:rPr>
              <w:t>Condition</w:t>
            </w:r>
          </w:p>
        </w:tc>
        <w:tc>
          <w:tcPr>
            <w:tcW w:w="1080" w:type="dxa"/>
            <w:gridSpan w:val="2"/>
            <w:tcBorders>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Code</w:t>
            </w:r>
          </w:p>
        </w:tc>
        <w:tc>
          <w:tcPr>
            <w:tcW w:w="816" w:type="dxa"/>
            <w:tcBorders>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Rating</w:t>
            </w:r>
          </w:p>
        </w:tc>
        <w:tc>
          <w:tcPr>
            <w:tcW w:w="1083" w:type="dxa"/>
            <w:tcBorders>
              <w:bottom w:val="single" w:sz="4" w:space="0" w:color="000000" w:themeColor="text1"/>
            </w:tcBorders>
            <w:shd w:val="clear" w:color="auto" w:fill="D9D9D9" w:themeFill="background1" w:themeFillShade="D9"/>
          </w:tcPr>
          <w:p w:rsidR="00CD63BA" w:rsidRPr="00B61BD4" w:rsidRDefault="00CD63BA" w:rsidP="00B61BD4">
            <w:pPr>
              <w:pStyle w:val="ListParagraph"/>
              <w:spacing w:after="0" w:line="200" w:lineRule="exact"/>
              <w:ind w:left="0"/>
              <w:jc w:val="center"/>
              <w:rPr>
                <w:rFonts w:cs="Times New Roman"/>
                <w:b/>
                <w:sz w:val="20"/>
                <w:szCs w:val="20"/>
              </w:rPr>
            </w:pPr>
            <w:r w:rsidRPr="00B61BD4">
              <w:rPr>
                <w:rFonts w:cs="Times New Roman"/>
                <w:b/>
                <w:sz w:val="20"/>
                <w:szCs w:val="20"/>
              </w:rPr>
              <w:t>Exam</w:t>
            </w:r>
          </w:p>
        </w:tc>
      </w:tr>
      <w:tr w:rsidR="00CD63BA" w:rsidRPr="00713B97" w:rsidTr="00D017B4">
        <w:trPr>
          <w:trHeight w:val="692"/>
          <w:jc w:val="center"/>
        </w:trPr>
        <w:tc>
          <w:tcPr>
            <w:tcW w:w="2290" w:type="dxa"/>
            <w:shd w:val="clear" w:color="auto" w:fill="FFFFFF" w:themeFill="background1"/>
          </w:tcPr>
          <w:p w:rsidR="00CD63BA" w:rsidRPr="00713B97" w:rsidRDefault="00CD63BA" w:rsidP="00B61BD4">
            <w:pPr>
              <w:autoSpaceDE w:val="0"/>
              <w:autoSpaceDN w:val="0"/>
              <w:adjustRightInd w:val="0"/>
              <w:spacing w:line="200" w:lineRule="exact"/>
              <w:rPr>
                <w:color w:val="auto"/>
                <w:sz w:val="18"/>
                <w:szCs w:val="18"/>
              </w:rPr>
            </w:pPr>
            <w:r w:rsidRPr="00713B97">
              <w:rPr>
                <w:color w:val="auto"/>
                <w:sz w:val="18"/>
                <w:szCs w:val="18"/>
              </w:rPr>
              <w:t>Mood Disorder</w:t>
            </w:r>
            <w:r w:rsidR="00903623" w:rsidRPr="00713B97">
              <w:rPr>
                <w:color w:val="auto"/>
                <w:sz w:val="18"/>
                <w:szCs w:val="18"/>
              </w:rPr>
              <w:t xml:space="preserve"> Condition…</w:t>
            </w:r>
            <w:r w:rsidRPr="00713B97">
              <w:rPr>
                <w:color w:val="auto"/>
                <w:sz w:val="18"/>
                <w:szCs w:val="18"/>
              </w:rPr>
              <w:t xml:space="preserve"> </w:t>
            </w:r>
          </w:p>
        </w:tc>
        <w:tc>
          <w:tcPr>
            <w:tcW w:w="719" w:type="dxa"/>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9435</w:t>
            </w:r>
          </w:p>
        </w:tc>
        <w:tc>
          <w:tcPr>
            <w:tcW w:w="900" w:type="dxa"/>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10%</w:t>
            </w:r>
          </w:p>
        </w:tc>
        <w:tc>
          <w:tcPr>
            <w:tcW w:w="2731" w:type="dxa"/>
            <w:vMerge w:val="restart"/>
            <w:tcBorders>
              <w:left w:val="thinThickThinSmallGap" w:sz="24" w:space="0" w:color="auto"/>
            </w:tcBorders>
            <w:shd w:val="clear" w:color="auto" w:fill="FFFFFF" w:themeFill="background1"/>
          </w:tcPr>
          <w:p w:rsidR="00CD63BA" w:rsidRPr="00713B97" w:rsidRDefault="00CD63BA" w:rsidP="00B61BD4">
            <w:pPr>
              <w:autoSpaceDE w:val="0"/>
              <w:autoSpaceDN w:val="0"/>
              <w:adjustRightInd w:val="0"/>
              <w:spacing w:line="200" w:lineRule="exact"/>
              <w:rPr>
                <w:rFonts w:eastAsia="HiddenHorzOCR"/>
                <w:color w:val="auto"/>
                <w:sz w:val="18"/>
                <w:szCs w:val="18"/>
              </w:rPr>
            </w:pPr>
            <w:r w:rsidRPr="00713B97">
              <w:rPr>
                <w:rFonts w:eastAsia="HiddenHorzOCR"/>
                <w:color w:val="auto"/>
                <w:sz w:val="18"/>
                <w:szCs w:val="18"/>
              </w:rPr>
              <w:t>Major Depression</w:t>
            </w:r>
            <w:r w:rsidR="00903623" w:rsidRPr="00713B97">
              <w:rPr>
                <w:rFonts w:eastAsia="HiddenHorzOCR"/>
                <w:color w:val="auto"/>
                <w:sz w:val="18"/>
                <w:szCs w:val="18"/>
              </w:rPr>
              <w:t xml:space="preserve"> Condition…</w:t>
            </w:r>
          </w:p>
        </w:tc>
        <w:tc>
          <w:tcPr>
            <w:tcW w:w="1080" w:type="dxa"/>
            <w:gridSpan w:val="2"/>
            <w:vMerge w:val="restart"/>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9434</w:t>
            </w:r>
          </w:p>
        </w:tc>
        <w:tc>
          <w:tcPr>
            <w:tcW w:w="816" w:type="dxa"/>
            <w:vMerge w:val="restart"/>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100%</w:t>
            </w:r>
          </w:p>
        </w:tc>
        <w:tc>
          <w:tcPr>
            <w:tcW w:w="1083" w:type="dxa"/>
            <w:vMerge w:val="restart"/>
            <w:shd w:val="clear" w:color="auto" w:fill="FFFFFF" w:themeFill="background1"/>
          </w:tcPr>
          <w:p w:rsidR="00CD63BA" w:rsidRPr="00713B97" w:rsidRDefault="00CD63BA" w:rsidP="00B61BD4">
            <w:pPr>
              <w:pStyle w:val="ListParagraph"/>
              <w:spacing w:after="0" w:line="200" w:lineRule="exact"/>
              <w:ind w:left="0"/>
              <w:rPr>
                <w:sz w:val="18"/>
                <w:szCs w:val="18"/>
              </w:rPr>
            </w:pPr>
            <w:r w:rsidRPr="00713B97">
              <w:rPr>
                <w:rFonts w:cs="Times New Roman"/>
                <w:sz w:val="18"/>
                <w:szCs w:val="18"/>
              </w:rPr>
              <w:t xml:space="preserve">20011013 </w:t>
            </w:r>
            <w:r w:rsidRPr="00713B97">
              <w:rPr>
                <w:sz w:val="18"/>
                <w:szCs w:val="18"/>
              </w:rPr>
              <w:t>STR</w:t>
            </w:r>
          </w:p>
          <w:p w:rsidR="00CD63BA" w:rsidRPr="00713B97" w:rsidRDefault="00CD63BA" w:rsidP="00B61BD4">
            <w:pPr>
              <w:pStyle w:val="ListParagraph"/>
              <w:spacing w:after="0" w:line="200" w:lineRule="exact"/>
              <w:ind w:left="0"/>
              <w:rPr>
                <w:rFonts w:cs="Times New Roman"/>
                <w:sz w:val="18"/>
                <w:szCs w:val="18"/>
              </w:rPr>
            </w:pPr>
            <w:r w:rsidRPr="00713B97">
              <w:rPr>
                <w:sz w:val="18"/>
                <w:szCs w:val="18"/>
              </w:rPr>
              <w:t>VTR</w:t>
            </w:r>
          </w:p>
        </w:tc>
      </w:tr>
      <w:tr w:rsidR="00CD63BA" w:rsidRPr="00713B97" w:rsidTr="00D017B4">
        <w:trPr>
          <w:trHeight w:val="323"/>
          <w:jc w:val="center"/>
        </w:trPr>
        <w:tc>
          <w:tcPr>
            <w:tcW w:w="2290" w:type="dxa"/>
            <w:shd w:val="clear" w:color="auto" w:fill="FFFFFF" w:themeFill="background1"/>
          </w:tcPr>
          <w:p w:rsidR="00CD63BA" w:rsidRPr="00713B97" w:rsidRDefault="00CD63BA" w:rsidP="00B61BD4">
            <w:pPr>
              <w:autoSpaceDE w:val="0"/>
              <w:autoSpaceDN w:val="0"/>
              <w:adjustRightInd w:val="0"/>
              <w:spacing w:line="200" w:lineRule="exact"/>
              <w:rPr>
                <w:rFonts w:cs="Times New Roman"/>
                <w:color w:val="auto"/>
                <w:sz w:val="18"/>
                <w:szCs w:val="18"/>
              </w:rPr>
            </w:pPr>
            <w:r w:rsidRPr="00713B97">
              <w:rPr>
                <w:rFonts w:cs="Times New Roman"/>
                <w:color w:val="auto"/>
                <w:sz w:val="18"/>
                <w:szCs w:val="18"/>
              </w:rPr>
              <w:t>PTSD</w:t>
            </w:r>
          </w:p>
        </w:tc>
        <w:tc>
          <w:tcPr>
            <w:tcW w:w="1619" w:type="dxa"/>
            <w:gridSpan w:val="2"/>
            <w:tcBorders>
              <w:right w:val="thinThickThinSmallGap" w:sz="24" w:space="0" w:color="auto"/>
            </w:tcBorders>
            <w:shd w:val="clear" w:color="auto" w:fill="FFFFFF" w:themeFill="background1"/>
          </w:tcPr>
          <w:p w:rsidR="00CD63BA" w:rsidRPr="00713B97" w:rsidRDefault="007D42DF" w:rsidP="00B61BD4">
            <w:pPr>
              <w:pStyle w:val="ListParagraph"/>
              <w:spacing w:after="0" w:line="200" w:lineRule="exact"/>
              <w:ind w:left="0"/>
              <w:jc w:val="center"/>
              <w:rPr>
                <w:rFonts w:cs="Times New Roman"/>
                <w:sz w:val="18"/>
                <w:szCs w:val="18"/>
              </w:rPr>
            </w:pPr>
            <w:r>
              <w:rPr>
                <w:sz w:val="18"/>
                <w:szCs w:val="18"/>
              </w:rPr>
              <w:t>Cat</w:t>
            </w:r>
            <w:r w:rsidR="00CD63BA" w:rsidRPr="00713B97">
              <w:rPr>
                <w:sz w:val="18"/>
                <w:szCs w:val="18"/>
              </w:rPr>
              <w:t xml:space="preserve"> II</w:t>
            </w:r>
          </w:p>
        </w:tc>
        <w:tc>
          <w:tcPr>
            <w:tcW w:w="2731" w:type="dxa"/>
            <w:vMerge/>
            <w:tcBorders>
              <w:left w:val="thinThickThinSmallGap" w:sz="24" w:space="0" w:color="auto"/>
            </w:tcBorders>
            <w:shd w:val="clear" w:color="auto" w:fill="FFFFFF" w:themeFill="background1"/>
          </w:tcPr>
          <w:p w:rsidR="00CD63BA" w:rsidRPr="00713B97" w:rsidRDefault="00CD63BA" w:rsidP="00B61BD4">
            <w:pPr>
              <w:autoSpaceDE w:val="0"/>
              <w:autoSpaceDN w:val="0"/>
              <w:adjustRightInd w:val="0"/>
              <w:spacing w:line="200" w:lineRule="exact"/>
              <w:rPr>
                <w:rFonts w:eastAsia="HiddenHorzOCR"/>
                <w:color w:val="auto"/>
                <w:sz w:val="18"/>
                <w:szCs w:val="18"/>
              </w:rPr>
            </w:pPr>
          </w:p>
        </w:tc>
        <w:tc>
          <w:tcPr>
            <w:tcW w:w="1080" w:type="dxa"/>
            <w:gridSpan w:val="2"/>
            <w:vMerge/>
            <w:shd w:val="clear" w:color="auto" w:fill="FFFFFF" w:themeFill="background1"/>
          </w:tcPr>
          <w:p w:rsidR="00CD63BA" w:rsidRPr="00713B97" w:rsidRDefault="00CD63BA" w:rsidP="00B61BD4">
            <w:pPr>
              <w:pStyle w:val="ListParagraph"/>
              <w:spacing w:after="0" w:line="200" w:lineRule="exact"/>
              <w:ind w:left="0"/>
              <w:jc w:val="center"/>
              <w:rPr>
                <w:sz w:val="18"/>
                <w:szCs w:val="18"/>
              </w:rPr>
            </w:pPr>
          </w:p>
        </w:tc>
        <w:tc>
          <w:tcPr>
            <w:tcW w:w="816" w:type="dxa"/>
            <w:vMerge/>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p>
        </w:tc>
        <w:tc>
          <w:tcPr>
            <w:tcW w:w="1083" w:type="dxa"/>
            <w:vMerge/>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p>
        </w:tc>
      </w:tr>
      <w:tr w:rsidR="00CD63BA" w:rsidRPr="00713B97" w:rsidTr="00D017B4">
        <w:trPr>
          <w:trHeight w:val="278"/>
          <w:jc w:val="center"/>
        </w:trPr>
        <w:tc>
          <w:tcPr>
            <w:tcW w:w="2290" w:type="dxa"/>
            <w:shd w:val="clear" w:color="auto" w:fill="FFFFFF" w:themeFill="background1"/>
          </w:tcPr>
          <w:p w:rsidR="00CD63BA" w:rsidRPr="00713B97" w:rsidRDefault="00CD63BA" w:rsidP="003A03BB">
            <w:pPr>
              <w:pStyle w:val="ListParagraph"/>
              <w:spacing w:after="0" w:line="200" w:lineRule="exact"/>
              <w:ind w:left="0"/>
              <w:rPr>
                <w:rFonts w:cs="Times New Roman"/>
                <w:sz w:val="18"/>
                <w:szCs w:val="18"/>
              </w:rPr>
            </w:pPr>
            <w:r w:rsidRPr="00713B97">
              <w:rPr>
                <w:rFonts w:cs="Times New Roman"/>
                <w:sz w:val="18"/>
                <w:szCs w:val="18"/>
              </w:rPr>
              <w:t>Adjustment D/</w:t>
            </w:r>
            <w:r w:rsidR="00745FF9">
              <w:rPr>
                <w:rFonts w:cs="Times New Roman"/>
                <w:sz w:val="18"/>
                <w:szCs w:val="18"/>
              </w:rPr>
              <w:t>O Condition…</w:t>
            </w:r>
          </w:p>
        </w:tc>
        <w:tc>
          <w:tcPr>
            <w:tcW w:w="1619" w:type="dxa"/>
            <w:gridSpan w:val="2"/>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rFonts w:cs="Times New Roman"/>
                <w:sz w:val="18"/>
                <w:szCs w:val="18"/>
              </w:rPr>
              <w:t>Not Unfitting</w:t>
            </w:r>
          </w:p>
        </w:tc>
        <w:tc>
          <w:tcPr>
            <w:tcW w:w="2731" w:type="dxa"/>
            <w:vMerge/>
            <w:tcBorders>
              <w:left w:val="thinThickThinSmallGap" w:sz="24" w:space="0" w:color="auto"/>
            </w:tcBorders>
            <w:shd w:val="clear" w:color="auto" w:fill="FFFFFF" w:themeFill="background1"/>
          </w:tcPr>
          <w:p w:rsidR="00CD63BA" w:rsidRPr="00713B97" w:rsidRDefault="00CD63BA" w:rsidP="00B61BD4">
            <w:pPr>
              <w:autoSpaceDE w:val="0"/>
              <w:autoSpaceDN w:val="0"/>
              <w:adjustRightInd w:val="0"/>
              <w:spacing w:line="200" w:lineRule="exact"/>
              <w:rPr>
                <w:rFonts w:eastAsia="HiddenHorzOCR"/>
                <w:color w:val="auto"/>
                <w:sz w:val="18"/>
                <w:szCs w:val="18"/>
              </w:rPr>
            </w:pPr>
          </w:p>
        </w:tc>
        <w:tc>
          <w:tcPr>
            <w:tcW w:w="1080" w:type="dxa"/>
            <w:gridSpan w:val="2"/>
            <w:vMerge/>
            <w:shd w:val="clear" w:color="auto" w:fill="FFFFFF" w:themeFill="background1"/>
          </w:tcPr>
          <w:p w:rsidR="00CD63BA" w:rsidRPr="00713B97" w:rsidRDefault="00CD63BA" w:rsidP="00B61BD4">
            <w:pPr>
              <w:pStyle w:val="ListParagraph"/>
              <w:spacing w:after="0" w:line="200" w:lineRule="exact"/>
              <w:ind w:left="0"/>
              <w:jc w:val="center"/>
              <w:rPr>
                <w:sz w:val="18"/>
                <w:szCs w:val="18"/>
              </w:rPr>
            </w:pPr>
          </w:p>
        </w:tc>
        <w:tc>
          <w:tcPr>
            <w:tcW w:w="816" w:type="dxa"/>
            <w:vMerge/>
            <w:shd w:val="clear" w:color="auto" w:fill="FFFFFF" w:themeFill="background1"/>
          </w:tcPr>
          <w:p w:rsidR="00CD63BA" w:rsidRPr="00713B97" w:rsidRDefault="00CD63BA" w:rsidP="00B61BD4">
            <w:pPr>
              <w:pStyle w:val="ListParagraph"/>
              <w:spacing w:after="0" w:line="200" w:lineRule="exact"/>
              <w:ind w:left="0"/>
              <w:jc w:val="center"/>
              <w:rPr>
                <w:sz w:val="18"/>
                <w:szCs w:val="18"/>
              </w:rPr>
            </w:pPr>
          </w:p>
        </w:tc>
        <w:tc>
          <w:tcPr>
            <w:tcW w:w="1083" w:type="dxa"/>
            <w:vMerge/>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p>
        </w:tc>
      </w:tr>
      <w:tr w:rsidR="00CD63BA" w:rsidRPr="00713B97" w:rsidTr="00D017B4">
        <w:trPr>
          <w:trHeight w:val="125"/>
          <w:jc w:val="center"/>
        </w:trPr>
        <w:tc>
          <w:tcPr>
            <w:tcW w:w="2290" w:type="dxa"/>
            <w:vMerge w:val="restart"/>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r w:rsidRPr="00713B97">
              <w:rPr>
                <w:rFonts w:cs="Times New Roman"/>
                <w:sz w:val="18"/>
                <w:szCs w:val="18"/>
              </w:rPr>
              <w:t>Pancreas</w:t>
            </w:r>
            <w:r w:rsidR="00903623" w:rsidRPr="00713B97">
              <w:rPr>
                <w:rFonts w:cs="Times New Roman"/>
                <w:sz w:val="18"/>
                <w:szCs w:val="18"/>
              </w:rPr>
              <w:t xml:space="preserve"> Condition…</w:t>
            </w:r>
          </w:p>
        </w:tc>
        <w:tc>
          <w:tcPr>
            <w:tcW w:w="1619" w:type="dxa"/>
            <w:gridSpan w:val="2"/>
            <w:vMerge w:val="restart"/>
            <w:tcBorders>
              <w:right w:val="thinThickThinSmallGap" w:sz="24" w:space="0" w:color="auto"/>
            </w:tcBorders>
            <w:shd w:val="clear" w:color="auto" w:fill="FFFFFF" w:themeFill="background1"/>
          </w:tcPr>
          <w:p w:rsidR="00CD63BA" w:rsidRPr="00713B97" w:rsidRDefault="00CD63BA" w:rsidP="00B61BD4">
            <w:pPr>
              <w:spacing w:line="200" w:lineRule="exact"/>
              <w:jc w:val="center"/>
              <w:rPr>
                <w:color w:val="auto"/>
                <w:sz w:val="18"/>
                <w:szCs w:val="18"/>
              </w:rPr>
            </w:pPr>
            <w:r w:rsidRPr="00713B97">
              <w:rPr>
                <w:rFonts w:cs="Times New Roman"/>
                <w:color w:val="auto"/>
                <w:sz w:val="18"/>
                <w:szCs w:val="18"/>
              </w:rPr>
              <w:t>Not Unfitting</w:t>
            </w:r>
          </w:p>
        </w:tc>
        <w:tc>
          <w:tcPr>
            <w:tcW w:w="2731" w:type="dxa"/>
            <w:tcBorders>
              <w:left w:val="thinThickThinSmallGap" w:sz="24" w:space="0" w:color="auto"/>
            </w:tcBorders>
            <w:shd w:val="clear" w:color="auto" w:fill="FFFFFF" w:themeFill="background1"/>
          </w:tcPr>
          <w:p w:rsidR="00CD63BA" w:rsidRPr="00713B97" w:rsidRDefault="002168B0" w:rsidP="00B61BD4">
            <w:pPr>
              <w:pStyle w:val="ListParagraph"/>
              <w:spacing w:after="0" w:line="200" w:lineRule="exact"/>
              <w:ind w:left="0"/>
              <w:rPr>
                <w:rFonts w:cs="Times New Roman"/>
                <w:sz w:val="18"/>
                <w:szCs w:val="18"/>
              </w:rPr>
            </w:pPr>
            <w:r w:rsidRPr="00713B97">
              <w:rPr>
                <w:sz w:val="18"/>
                <w:szCs w:val="18"/>
              </w:rPr>
              <w:t>Distal Pancreatectomy…</w:t>
            </w:r>
          </w:p>
        </w:tc>
        <w:tc>
          <w:tcPr>
            <w:tcW w:w="1080" w:type="dxa"/>
            <w:gridSpan w:val="2"/>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7347-7346</w:t>
            </w:r>
          </w:p>
        </w:tc>
        <w:tc>
          <w:tcPr>
            <w:tcW w:w="816" w:type="dxa"/>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60%</w:t>
            </w:r>
          </w:p>
        </w:tc>
        <w:tc>
          <w:tcPr>
            <w:tcW w:w="1083" w:type="dxa"/>
            <w:shd w:val="clear" w:color="auto" w:fill="FFFFFF" w:themeFill="background1"/>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CD63BA" w:rsidRPr="00713B97" w:rsidTr="00D017B4">
        <w:trPr>
          <w:trHeight w:val="125"/>
          <w:jc w:val="center"/>
        </w:trPr>
        <w:tc>
          <w:tcPr>
            <w:tcW w:w="2290" w:type="dxa"/>
            <w:vMerge/>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p>
        </w:tc>
        <w:tc>
          <w:tcPr>
            <w:tcW w:w="1619" w:type="dxa"/>
            <w:gridSpan w:val="2"/>
            <w:vMerge/>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p>
        </w:tc>
        <w:tc>
          <w:tcPr>
            <w:tcW w:w="2731" w:type="dxa"/>
            <w:tcBorders>
              <w:lef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rPr>
                <w:sz w:val="18"/>
                <w:szCs w:val="18"/>
              </w:rPr>
            </w:pPr>
            <w:r w:rsidRPr="00713B97">
              <w:rPr>
                <w:sz w:val="18"/>
                <w:szCs w:val="18"/>
              </w:rPr>
              <w:t>Splenectomy</w:t>
            </w:r>
          </w:p>
        </w:tc>
        <w:tc>
          <w:tcPr>
            <w:tcW w:w="1080" w:type="dxa"/>
            <w:gridSpan w:val="2"/>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7706</w:t>
            </w:r>
          </w:p>
        </w:tc>
        <w:tc>
          <w:tcPr>
            <w:tcW w:w="816" w:type="dxa"/>
            <w:shd w:val="clear" w:color="auto" w:fill="FFFFFF" w:themeFill="background1"/>
          </w:tcPr>
          <w:p w:rsidR="00CD63BA" w:rsidRPr="00713B97" w:rsidRDefault="00CD63BA" w:rsidP="00B61BD4">
            <w:pPr>
              <w:pStyle w:val="ListParagraph"/>
              <w:spacing w:after="0" w:line="200" w:lineRule="exact"/>
              <w:ind w:left="0"/>
              <w:jc w:val="center"/>
              <w:rPr>
                <w:sz w:val="18"/>
                <w:szCs w:val="18"/>
              </w:rPr>
            </w:pPr>
            <w:r w:rsidRPr="00713B97">
              <w:rPr>
                <w:sz w:val="18"/>
                <w:szCs w:val="18"/>
              </w:rPr>
              <w:t>20%</w:t>
            </w:r>
          </w:p>
        </w:tc>
        <w:tc>
          <w:tcPr>
            <w:tcW w:w="1083" w:type="dxa"/>
            <w:shd w:val="clear" w:color="auto" w:fill="FFFFFF" w:themeFill="background1"/>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CD63BA" w:rsidRPr="00713B97" w:rsidTr="00D017B4">
        <w:trPr>
          <w:trHeight w:val="125"/>
          <w:jc w:val="center"/>
        </w:trPr>
        <w:tc>
          <w:tcPr>
            <w:tcW w:w="2290" w:type="dxa"/>
            <w:vMerge/>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p>
        </w:tc>
        <w:tc>
          <w:tcPr>
            <w:tcW w:w="1619" w:type="dxa"/>
            <w:gridSpan w:val="2"/>
            <w:vMerge/>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p>
        </w:tc>
        <w:tc>
          <w:tcPr>
            <w:tcW w:w="2731" w:type="dxa"/>
            <w:tcBorders>
              <w:left w:val="thinThickThinSmallGap" w:sz="24" w:space="0" w:color="auto"/>
            </w:tcBorders>
            <w:shd w:val="clear" w:color="auto" w:fill="FFFFFF" w:themeFill="background1"/>
          </w:tcPr>
          <w:p w:rsidR="00CD63BA" w:rsidRPr="00713B97" w:rsidRDefault="00CD63BA" w:rsidP="00B61BD4">
            <w:pPr>
              <w:autoSpaceDE w:val="0"/>
              <w:autoSpaceDN w:val="0"/>
              <w:adjustRightInd w:val="0"/>
              <w:spacing w:line="200" w:lineRule="exact"/>
              <w:rPr>
                <w:color w:val="auto"/>
                <w:sz w:val="18"/>
                <w:szCs w:val="18"/>
              </w:rPr>
            </w:pPr>
            <w:r w:rsidRPr="00713B97">
              <w:rPr>
                <w:color w:val="auto"/>
                <w:sz w:val="18"/>
                <w:szCs w:val="18"/>
              </w:rPr>
              <w:t>Scars, Abdominal Surgery</w:t>
            </w:r>
          </w:p>
        </w:tc>
        <w:tc>
          <w:tcPr>
            <w:tcW w:w="1080" w:type="dxa"/>
            <w:gridSpan w:val="2"/>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rFonts w:cs="Times New Roman"/>
                <w:sz w:val="18"/>
                <w:szCs w:val="18"/>
              </w:rPr>
              <w:t>7804</w:t>
            </w:r>
          </w:p>
        </w:tc>
        <w:tc>
          <w:tcPr>
            <w:tcW w:w="816" w:type="dxa"/>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10%</w:t>
            </w:r>
          </w:p>
        </w:tc>
        <w:tc>
          <w:tcPr>
            <w:tcW w:w="1083" w:type="dxa"/>
            <w:shd w:val="clear" w:color="auto" w:fill="FFFFFF" w:themeFill="background1"/>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CD63BA" w:rsidRPr="00713B97" w:rsidTr="00D017B4">
        <w:trPr>
          <w:trHeight w:val="125"/>
          <w:jc w:val="center"/>
        </w:trPr>
        <w:tc>
          <w:tcPr>
            <w:tcW w:w="2290" w:type="dxa"/>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r w:rsidRPr="00713B97">
              <w:rPr>
                <w:rFonts w:cs="Times New Roman"/>
                <w:sz w:val="18"/>
                <w:szCs w:val="18"/>
              </w:rPr>
              <w:t>Uterine Fibroids</w:t>
            </w:r>
          </w:p>
        </w:tc>
        <w:tc>
          <w:tcPr>
            <w:tcW w:w="1619" w:type="dxa"/>
            <w:gridSpan w:val="2"/>
            <w:tcBorders>
              <w:right w:val="thinThickThinSmallGap" w:sz="24" w:space="0" w:color="auto"/>
            </w:tcBorders>
            <w:shd w:val="clear" w:color="auto" w:fill="FFFFFF" w:themeFill="background1"/>
          </w:tcPr>
          <w:p w:rsidR="00CD63BA" w:rsidRPr="00713B97" w:rsidRDefault="00CD63BA" w:rsidP="00B61BD4">
            <w:pPr>
              <w:spacing w:line="200" w:lineRule="exact"/>
              <w:jc w:val="center"/>
              <w:rPr>
                <w:color w:val="auto"/>
                <w:sz w:val="18"/>
                <w:szCs w:val="18"/>
              </w:rPr>
            </w:pPr>
            <w:r w:rsidRPr="00713B97">
              <w:rPr>
                <w:rFonts w:cs="Times New Roman"/>
                <w:color w:val="auto"/>
                <w:sz w:val="18"/>
                <w:szCs w:val="18"/>
              </w:rPr>
              <w:t>Not Unfitting</w:t>
            </w:r>
          </w:p>
        </w:tc>
        <w:tc>
          <w:tcPr>
            <w:tcW w:w="2731" w:type="dxa"/>
            <w:tcBorders>
              <w:lef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r w:rsidRPr="00713B97">
              <w:rPr>
                <w:rFonts w:cs="Times New Roman"/>
                <w:sz w:val="18"/>
                <w:szCs w:val="18"/>
              </w:rPr>
              <w:t>Endometriosis with Fibroid Tumor</w:t>
            </w:r>
          </w:p>
        </w:tc>
        <w:tc>
          <w:tcPr>
            <w:tcW w:w="1080" w:type="dxa"/>
            <w:gridSpan w:val="2"/>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rFonts w:cs="Times New Roman"/>
                <w:sz w:val="18"/>
                <w:szCs w:val="18"/>
              </w:rPr>
              <w:t>7629</w:t>
            </w:r>
          </w:p>
        </w:tc>
        <w:tc>
          <w:tcPr>
            <w:tcW w:w="816" w:type="dxa"/>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rFonts w:cs="Times New Roman"/>
                <w:sz w:val="18"/>
                <w:szCs w:val="18"/>
              </w:rPr>
              <w:t>10%</w:t>
            </w:r>
          </w:p>
        </w:tc>
        <w:tc>
          <w:tcPr>
            <w:tcW w:w="1083" w:type="dxa"/>
            <w:shd w:val="clear" w:color="auto" w:fill="FFFFFF" w:themeFill="background1"/>
          </w:tcPr>
          <w:p w:rsidR="00CD63BA" w:rsidRPr="00713B97" w:rsidRDefault="00CD63BA" w:rsidP="00B61BD4">
            <w:pPr>
              <w:spacing w:line="200" w:lineRule="exact"/>
              <w:rPr>
                <w:color w:val="auto"/>
                <w:sz w:val="18"/>
                <w:szCs w:val="18"/>
              </w:rPr>
            </w:pPr>
            <w:r w:rsidRPr="00713B97">
              <w:rPr>
                <w:color w:val="auto"/>
                <w:sz w:val="18"/>
                <w:szCs w:val="18"/>
              </w:rPr>
              <w:t>STR</w:t>
            </w:r>
          </w:p>
          <w:p w:rsidR="00CD63BA" w:rsidRPr="00713B97" w:rsidRDefault="00894C07" w:rsidP="00B61BD4">
            <w:pPr>
              <w:spacing w:line="200" w:lineRule="exact"/>
              <w:rPr>
                <w:color w:val="auto"/>
                <w:sz w:val="18"/>
                <w:szCs w:val="18"/>
              </w:rPr>
            </w:pPr>
            <w:r w:rsidRPr="00713B97">
              <w:rPr>
                <w:color w:val="auto"/>
                <w:sz w:val="18"/>
                <w:szCs w:val="18"/>
              </w:rPr>
              <w:t xml:space="preserve">VA Tx:           </w:t>
            </w:r>
            <w:r w:rsidR="00CD63BA" w:rsidRPr="00713B97">
              <w:rPr>
                <w:color w:val="auto"/>
                <w:sz w:val="18"/>
                <w:szCs w:val="18"/>
              </w:rPr>
              <w:t>Aug-Dec 02</w:t>
            </w:r>
          </w:p>
        </w:tc>
      </w:tr>
      <w:tr w:rsidR="00CD63BA" w:rsidRPr="00713B97" w:rsidTr="00D017B4">
        <w:trPr>
          <w:trHeight w:val="125"/>
          <w:jc w:val="center"/>
        </w:trPr>
        <w:tc>
          <w:tcPr>
            <w:tcW w:w="2290" w:type="dxa"/>
            <w:shd w:val="clear" w:color="auto" w:fill="FFFFFF" w:themeFill="background1"/>
          </w:tcPr>
          <w:p w:rsidR="00CD63BA" w:rsidRPr="00713B97" w:rsidRDefault="00CD63BA" w:rsidP="00B61BD4">
            <w:pPr>
              <w:pStyle w:val="ListParagraph"/>
              <w:spacing w:after="0" w:line="200" w:lineRule="exact"/>
              <w:ind w:left="0"/>
              <w:rPr>
                <w:rFonts w:cs="Times New Roman"/>
                <w:sz w:val="18"/>
                <w:szCs w:val="18"/>
              </w:rPr>
            </w:pPr>
            <w:r w:rsidRPr="00713B97">
              <w:rPr>
                <w:rFonts w:cs="Times New Roman"/>
                <w:sz w:val="18"/>
                <w:szCs w:val="18"/>
              </w:rPr>
              <w:t>Seasonal Allergic Rhinitis</w:t>
            </w:r>
          </w:p>
        </w:tc>
        <w:tc>
          <w:tcPr>
            <w:tcW w:w="1619" w:type="dxa"/>
            <w:gridSpan w:val="2"/>
            <w:tcBorders>
              <w:bottom w:val="single" w:sz="4" w:space="0" w:color="auto"/>
              <w:right w:val="thinThickThinSmallGap" w:sz="24" w:space="0" w:color="auto"/>
            </w:tcBorders>
            <w:shd w:val="clear" w:color="auto" w:fill="FFFFFF" w:themeFill="background1"/>
          </w:tcPr>
          <w:p w:rsidR="00CD63BA" w:rsidRPr="00713B97" w:rsidRDefault="00CD63BA" w:rsidP="00B61BD4">
            <w:pPr>
              <w:spacing w:line="200" w:lineRule="exact"/>
              <w:jc w:val="center"/>
              <w:rPr>
                <w:color w:val="auto"/>
                <w:sz w:val="18"/>
                <w:szCs w:val="18"/>
              </w:rPr>
            </w:pPr>
            <w:r w:rsidRPr="00713B97">
              <w:rPr>
                <w:rFonts w:cs="Times New Roman"/>
                <w:color w:val="auto"/>
                <w:sz w:val="18"/>
                <w:szCs w:val="18"/>
              </w:rPr>
              <w:t>Not Unfitting</w:t>
            </w:r>
          </w:p>
        </w:tc>
        <w:tc>
          <w:tcPr>
            <w:tcW w:w="2731" w:type="dxa"/>
            <w:tcBorders>
              <w:left w:val="thinThickThinSmallGap" w:sz="24" w:space="0" w:color="auto"/>
              <w:right w:val="single" w:sz="4" w:space="0" w:color="000000" w:themeColor="text1"/>
            </w:tcBorders>
            <w:shd w:val="clear" w:color="auto" w:fill="FFFFFF" w:themeFill="background1"/>
          </w:tcPr>
          <w:p w:rsidR="00CD63BA" w:rsidRPr="00713B97" w:rsidRDefault="00CD63BA" w:rsidP="00B61BD4">
            <w:pPr>
              <w:pStyle w:val="ListParagraph"/>
              <w:spacing w:after="0" w:line="200" w:lineRule="exact"/>
              <w:ind w:left="0"/>
              <w:rPr>
                <w:sz w:val="18"/>
                <w:szCs w:val="18"/>
              </w:rPr>
            </w:pPr>
            <w:r w:rsidRPr="00713B97">
              <w:rPr>
                <w:rFonts w:cs="Times New Roman"/>
                <w:sz w:val="18"/>
                <w:szCs w:val="18"/>
              </w:rPr>
              <w:t>Maxillary Sinusitis and Rhinitis</w:t>
            </w:r>
          </w:p>
        </w:tc>
        <w:tc>
          <w:tcPr>
            <w:tcW w:w="1080" w:type="dxa"/>
            <w:gridSpan w:val="2"/>
            <w:tcBorders>
              <w:left w:val="single" w:sz="4" w:space="0" w:color="000000" w:themeColor="text1"/>
            </w:tcBorders>
            <w:shd w:val="clear" w:color="auto" w:fill="FFFFFF" w:themeFill="background1"/>
          </w:tcPr>
          <w:p w:rsidR="00CD63BA" w:rsidRPr="00713B97" w:rsidRDefault="00CD63BA" w:rsidP="00B61BD4">
            <w:pPr>
              <w:spacing w:line="200" w:lineRule="exact"/>
              <w:jc w:val="center"/>
              <w:rPr>
                <w:color w:val="auto"/>
                <w:sz w:val="18"/>
                <w:szCs w:val="18"/>
              </w:rPr>
            </w:pPr>
            <w:r w:rsidRPr="00713B97">
              <w:rPr>
                <w:color w:val="auto"/>
                <w:sz w:val="18"/>
                <w:szCs w:val="18"/>
              </w:rPr>
              <w:t>6513</w:t>
            </w:r>
          </w:p>
        </w:tc>
        <w:tc>
          <w:tcPr>
            <w:tcW w:w="816" w:type="dxa"/>
            <w:tcBorders>
              <w:left w:val="single" w:sz="4" w:space="0" w:color="000000" w:themeColor="text1"/>
            </w:tcBorders>
            <w:shd w:val="clear" w:color="auto" w:fill="FFFFFF" w:themeFill="background1"/>
          </w:tcPr>
          <w:p w:rsidR="00CD63BA" w:rsidRPr="00713B97" w:rsidRDefault="00CD63BA" w:rsidP="00B61BD4">
            <w:pPr>
              <w:spacing w:line="200" w:lineRule="exact"/>
              <w:jc w:val="center"/>
              <w:rPr>
                <w:color w:val="auto"/>
                <w:sz w:val="18"/>
                <w:szCs w:val="18"/>
              </w:rPr>
            </w:pPr>
            <w:r w:rsidRPr="00713B97">
              <w:rPr>
                <w:color w:val="auto"/>
                <w:sz w:val="18"/>
                <w:szCs w:val="18"/>
              </w:rPr>
              <w:t>0%</w:t>
            </w:r>
          </w:p>
        </w:tc>
        <w:tc>
          <w:tcPr>
            <w:tcW w:w="1083" w:type="dxa"/>
            <w:tcBorders>
              <w:left w:val="single" w:sz="4" w:space="0" w:color="000000" w:themeColor="text1"/>
            </w:tcBorders>
            <w:shd w:val="clear" w:color="auto" w:fill="FFFFFF" w:themeFill="background1"/>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2A51E1" w:rsidRPr="00713B97" w:rsidTr="00465252">
        <w:trPr>
          <w:trHeight w:val="125"/>
          <w:jc w:val="center"/>
        </w:trPr>
        <w:tc>
          <w:tcPr>
            <w:tcW w:w="2290" w:type="dxa"/>
            <w:shd w:val="clear" w:color="auto" w:fill="FFFFFF" w:themeFill="background1"/>
          </w:tcPr>
          <w:p w:rsidR="002A51E1" w:rsidRPr="00713B97" w:rsidRDefault="002A51E1" w:rsidP="00B61BD4">
            <w:pPr>
              <w:pStyle w:val="ListParagraph"/>
              <w:spacing w:after="0" w:line="200" w:lineRule="exact"/>
              <w:ind w:left="0"/>
              <w:rPr>
                <w:rFonts w:cs="Times New Roman"/>
                <w:sz w:val="18"/>
                <w:szCs w:val="18"/>
              </w:rPr>
            </w:pPr>
            <w:r w:rsidRPr="00713B97">
              <w:rPr>
                <w:rFonts w:cs="Times New Roman"/>
                <w:sz w:val="18"/>
                <w:szCs w:val="18"/>
              </w:rPr>
              <w:t>Chronic Anosmia</w:t>
            </w:r>
          </w:p>
        </w:tc>
        <w:tc>
          <w:tcPr>
            <w:tcW w:w="1619" w:type="dxa"/>
            <w:gridSpan w:val="2"/>
            <w:tcBorders>
              <w:top w:val="single" w:sz="4" w:space="0" w:color="auto"/>
              <w:right w:val="thinThickThinSmallGap" w:sz="24" w:space="0" w:color="auto"/>
            </w:tcBorders>
            <w:shd w:val="clear" w:color="auto" w:fill="FFFFFF" w:themeFill="background1"/>
          </w:tcPr>
          <w:p w:rsidR="002A51E1" w:rsidRPr="00713B97" w:rsidRDefault="002A51E1" w:rsidP="003A03BB">
            <w:pPr>
              <w:pStyle w:val="ListParagraph"/>
              <w:spacing w:after="0" w:line="200" w:lineRule="exact"/>
              <w:ind w:left="0"/>
              <w:jc w:val="center"/>
              <w:rPr>
                <w:rFonts w:cs="Times New Roman"/>
                <w:sz w:val="18"/>
                <w:szCs w:val="18"/>
              </w:rPr>
            </w:pPr>
            <w:r w:rsidRPr="00713B97">
              <w:rPr>
                <w:rFonts w:cs="Times New Roman"/>
                <w:sz w:val="18"/>
                <w:szCs w:val="18"/>
              </w:rPr>
              <w:t>Not Unfitting</w:t>
            </w:r>
          </w:p>
        </w:tc>
        <w:tc>
          <w:tcPr>
            <w:tcW w:w="4627" w:type="dxa"/>
            <w:gridSpan w:val="4"/>
            <w:tcBorders>
              <w:left w:val="thinThickThinSmallGap" w:sz="24" w:space="0" w:color="auto"/>
            </w:tcBorders>
            <w:shd w:val="clear" w:color="auto" w:fill="FFFFFF" w:themeFill="background1"/>
          </w:tcPr>
          <w:p w:rsidR="002A51E1" w:rsidRPr="00713B97" w:rsidRDefault="002A51E1" w:rsidP="002A51E1">
            <w:pPr>
              <w:tabs>
                <w:tab w:val="left" w:pos="349"/>
              </w:tabs>
              <w:spacing w:line="200" w:lineRule="exact"/>
              <w:rPr>
                <w:color w:val="auto"/>
                <w:sz w:val="18"/>
                <w:szCs w:val="18"/>
              </w:rPr>
            </w:pPr>
            <w:r w:rsidRPr="00713B97">
              <w:rPr>
                <w:color w:val="auto"/>
                <w:sz w:val="18"/>
                <w:szCs w:val="18"/>
              </w:rPr>
              <w:t>No VA Entry.</w:t>
            </w:r>
          </w:p>
        </w:tc>
        <w:tc>
          <w:tcPr>
            <w:tcW w:w="1083" w:type="dxa"/>
            <w:tcBorders>
              <w:left w:val="single" w:sz="4" w:space="0" w:color="000000" w:themeColor="text1"/>
            </w:tcBorders>
            <w:shd w:val="clear" w:color="auto" w:fill="FFFFFF" w:themeFill="background1"/>
          </w:tcPr>
          <w:p w:rsidR="002A51E1" w:rsidRPr="00713B97" w:rsidRDefault="002A51E1" w:rsidP="00B61BD4">
            <w:pPr>
              <w:spacing w:line="200" w:lineRule="exact"/>
              <w:rPr>
                <w:color w:val="auto"/>
                <w:sz w:val="18"/>
                <w:szCs w:val="18"/>
              </w:rPr>
            </w:pPr>
            <w:r w:rsidRPr="002A51E1">
              <w:rPr>
                <w:color w:val="auto"/>
                <w:sz w:val="18"/>
                <w:szCs w:val="18"/>
              </w:rPr>
              <w:t>20011017</w:t>
            </w:r>
          </w:p>
        </w:tc>
      </w:tr>
      <w:tr w:rsidR="00CD63BA" w:rsidRPr="00713B97" w:rsidTr="00D017B4">
        <w:trPr>
          <w:trHeight w:val="125"/>
          <w:jc w:val="center"/>
        </w:trPr>
        <w:tc>
          <w:tcPr>
            <w:tcW w:w="3909" w:type="dxa"/>
            <w:gridSpan w:val="3"/>
            <w:vMerge w:val="restart"/>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rFonts w:cs="Times New Roman"/>
                <w:sz w:val="18"/>
                <w:szCs w:val="18"/>
              </w:rPr>
              <w:t>↓No Additional MEB/PEB Entries↓</w:t>
            </w:r>
          </w:p>
        </w:tc>
        <w:tc>
          <w:tcPr>
            <w:tcW w:w="2731" w:type="dxa"/>
            <w:tcBorders>
              <w:left w:val="thinThickThinSmallGap" w:sz="24" w:space="0" w:color="auto"/>
            </w:tcBorders>
            <w:shd w:val="clear" w:color="auto" w:fill="FFFFFF" w:themeFill="background1"/>
          </w:tcPr>
          <w:p w:rsidR="00CD63BA" w:rsidRPr="00713B97" w:rsidRDefault="00CD63BA" w:rsidP="00E023D3">
            <w:pPr>
              <w:autoSpaceDE w:val="0"/>
              <w:autoSpaceDN w:val="0"/>
              <w:adjustRightInd w:val="0"/>
              <w:spacing w:line="200" w:lineRule="exact"/>
              <w:rPr>
                <w:rFonts w:cs="Times New Roman"/>
                <w:color w:val="auto"/>
                <w:sz w:val="18"/>
                <w:szCs w:val="18"/>
              </w:rPr>
            </w:pPr>
            <w:r w:rsidRPr="00713B97">
              <w:rPr>
                <w:color w:val="auto"/>
                <w:sz w:val="18"/>
                <w:szCs w:val="18"/>
              </w:rPr>
              <w:t>Cervical Spine Strain w/ DDD</w:t>
            </w:r>
            <w:r w:rsidR="002168B0" w:rsidRPr="00713B97">
              <w:rPr>
                <w:color w:val="auto"/>
                <w:sz w:val="18"/>
                <w:szCs w:val="18"/>
              </w:rPr>
              <w:t>…</w:t>
            </w:r>
          </w:p>
        </w:tc>
        <w:tc>
          <w:tcPr>
            <w:tcW w:w="1080" w:type="dxa"/>
            <w:gridSpan w:val="2"/>
            <w:tcBorders>
              <w:right w:val="single" w:sz="4" w:space="0" w:color="000000" w:themeColor="text1"/>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5290</w:t>
            </w:r>
          </w:p>
        </w:tc>
        <w:tc>
          <w:tcPr>
            <w:tcW w:w="816" w:type="dxa"/>
            <w:tcBorders>
              <w:left w:val="single" w:sz="4" w:space="0" w:color="000000" w:themeColor="text1"/>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20%</w:t>
            </w:r>
          </w:p>
        </w:tc>
        <w:tc>
          <w:tcPr>
            <w:tcW w:w="1083" w:type="dxa"/>
            <w:tcBorders>
              <w:right w:val="single" w:sz="4" w:space="0" w:color="auto"/>
            </w:tcBorders>
            <w:shd w:val="clear" w:color="auto" w:fill="FFFFFF" w:themeFill="background1"/>
          </w:tcPr>
          <w:p w:rsidR="00CD63BA" w:rsidRPr="00713B97" w:rsidRDefault="00CD63BA" w:rsidP="00B61BD4">
            <w:pPr>
              <w:spacing w:line="200" w:lineRule="exact"/>
              <w:rPr>
                <w:color w:val="auto"/>
                <w:sz w:val="18"/>
                <w:szCs w:val="18"/>
              </w:rPr>
            </w:pPr>
            <w:r w:rsidRPr="00713B97">
              <w:rPr>
                <w:rFonts w:cs="Times New Roman"/>
                <w:color w:val="auto"/>
                <w:sz w:val="18"/>
                <w:szCs w:val="18"/>
              </w:rPr>
              <w:t>20031015</w:t>
            </w:r>
          </w:p>
        </w:tc>
      </w:tr>
      <w:tr w:rsidR="00CD63BA" w:rsidRPr="00713B97" w:rsidTr="00E023D3">
        <w:trPr>
          <w:trHeight w:val="206"/>
          <w:jc w:val="center"/>
        </w:trPr>
        <w:tc>
          <w:tcPr>
            <w:tcW w:w="3909" w:type="dxa"/>
            <w:gridSpan w:val="3"/>
            <w:vMerge/>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p>
        </w:tc>
        <w:tc>
          <w:tcPr>
            <w:tcW w:w="2731" w:type="dxa"/>
            <w:tcBorders>
              <w:top w:val="nil"/>
              <w:bottom w:val="single" w:sz="4" w:space="0" w:color="auto"/>
              <w:right w:val="single" w:sz="4" w:space="0" w:color="auto"/>
            </w:tcBorders>
            <w:shd w:val="clear" w:color="auto" w:fill="auto"/>
          </w:tcPr>
          <w:p w:rsidR="00CD63BA" w:rsidRPr="00713B97" w:rsidRDefault="002168B0" w:rsidP="00E023D3">
            <w:pPr>
              <w:autoSpaceDE w:val="0"/>
              <w:autoSpaceDN w:val="0"/>
              <w:adjustRightInd w:val="0"/>
              <w:spacing w:line="200" w:lineRule="exact"/>
              <w:rPr>
                <w:color w:val="auto"/>
                <w:sz w:val="18"/>
                <w:szCs w:val="18"/>
              </w:rPr>
            </w:pPr>
            <w:r w:rsidRPr="00713B97">
              <w:rPr>
                <w:color w:val="auto"/>
                <w:sz w:val="18"/>
                <w:szCs w:val="18"/>
              </w:rPr>
              <w:t>T</w:t>
            </w:r>
            <w:r w:rsidR="00CD63BA" w:rsidRPr="00713B97">
              <w:rPr>
                <w:color w:val="auto"/>
                <w:sz w:val="18"/>
                <w:szCs w:val="18"/>
              </w:rPr>
              <w:t>horacic &amp; Lumbar Spine</w:t>
            </w:r>
            <w:r w:rsidR="00E023D3" w:rsidRPr="00713B97">
              <w:rPr>
                <w:color w:val="auto"/>
                <w:sz w:val="18"/>
                <w:szCs w:val="18"/>
              </w:rPr>
              <w:t>…</w:t>
            </w:r>
          </w:p>
        </w:tc>
        <w:tc>
          <w:tcPr>
            <w:tcW w:w="1080" w:type="dxa"/>
            <w:gridSpan w:val="2"/>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r w:rsidRPr="00713B97">
              <w:rPr>
                <w:rFonts w:cs="Times New Roman"/>
                <w:sz w:val="18"/>
                <w:szCs w:val="18"/>
              </w:rPr>
              <w:t>5295-5292</w:t>
            </w:r>
          </w:p>
        </w:tc>
        <w:tc>
          <w:tcPr>
            <w:tcW w:w="816" w:type="dxa"/>
            <w:tcBorders>
              <w:top w:val="nil"/>
              <w:bottom w:val="single" w:sz="4" w:space="0" w:color="auto"/>
              <w:right w:val="single" w:sz="4" w:space="0" w:color="auto"/>
            </w:tcBorders>
            <w:shd w:val="clear" w:color="auto" w:fill="auto"/>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10%</w:t>
            </w:r>
          </w:p>
        </w:tc>
        <w:tc>
          <w:tcPr>
            <w:tcW w:w="1083" w:type="dxa"/>
            <w:tcBorders>
              <w:top w:val="nil"/>
              <w:bottom w:val="single" w:sz="4" w:space="0" w:color="auto"/>
              <w:right w:val="single" w:sz="4" w:space="0" w:color="auto"/>
            </w:tcBorders>
            <w:shd w:val="clear" w:color="auto" w:fill="auto"/>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CD63BA" w:rsidRPr="00713B97" w:rsidTr="00D017B4">
        <w:trPr>
          <w:trHeight w:val="170"/>
          <w:jc w:val="center"/>
        </w:trPr>
        <w:tc>
          <w:tcPr>
            <w:tcW w:w="3909" w:type="dxa"/>
            <w:gridSpan w:val="3"/>
            <w:vMerge/>
            <w:tcBorders>
              <w:right w:val="thinThickThinSmallGap" w:sz="24" w:space="0" w:color="auto"/>
            </w:tcBorders>
            <w:shd w:val="clear" w:color="auto" w:fill="FFFFFF" w:themeFill="background1"/>
          </w:tcPr>
          <w:p w:rsidR="00CD63BA" w:rsidRPr="00713B97" w:rsidRDefault="00CD63BA" w:rsidP="00B61BD4">
            <w:pPr>
              <w:pStyle w:val="ListParagraph"/>
              <w:spacing w:after="0" w:line="200" w:lineRule="exact"/>
              <w:ind w:left="0"/>
              <w:jc w:val="center"/>
              <w:rPr>
                <w:rFonts w:cs="Times New Roman"/>
                <w:sz w:val="18"/>
                <w:szCs w:val="18"/>
              </w:rPr>
            </w:pPr>
          </w:p>
        </w:tc>
        <w:tc>
          <w:tcPr>
            <w:tcW w:w="2731" w:type="dxa"/>
            <w:tcBorders>
              <w:top w:val="nil"/>
              <w:bottom w:val="single" w:sz="4" w:space="0" w:color="auto"/>
              <w:right w:val="single" w:sz="4" w:space="0" w:color="auto"/>
            </w:tcBorders>
            <w:shd w:val="clear" w:color="auto" w:fill="auto"/>
          </w:tcPr>
          <w:p w:rsidR="00CD63BA" w:rsidRPr="00713B97" w:rsidRDefault="00CD63BA" w:rsidP="00B61BD4">
            <w:pPr>
              <w:pStyle w:val="ListParagraph"/>
              <w:spacing w:after="0" w:line="200" w:lineRule="exact"/>
              <w:ind w:left="0"/>
              <w:rPr>
                <w:rFonts w:cs="Times New Roman"/>
                <w:sz w:val="18"/>
                <w:szCs w:val="18"/>
              </w:rPr>
            </w:pPr>
            <w:r w:rsidRPr="00713B97">
              <w:rPr>
                <w:sz w:val="18"/>
                <w:szCs w:val="18"/>
              </w:rPr>
              <w:t>Asthma &amp; Bronchitis</w:t>
            </w:r>
          </w:p>
        </w:tc>
        <w:tc>
          <w:tcPr>
            <w:tcW w:w="1080" w:type="dxa"/>
            <w:gridSpan w:val="2"/>
            <w:tcBorders>
              <w:top w:val="nil"/>
              <w:bottom w:val="single" w:sz="4" w:space="0" w:color="auto"/>
              <w:right w:val="single" w:sz="4" w:space="0" w:color="auto"/>
            </w:tcBorders>
            <w:shd w:val="clear" w:color="auto" w:fill="auto"/>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6602</w:t>
            </w:r>
          </w:p>
        </w:tc>
        <w:tc>
          <w:tcPr>
            <w:tcW w:w="816" w:type="dxa"/>
            <w:tcBorders>
              <w:top w:val="nil"/>
              <w:bottom w:val="single" w:sz="4" w:space="0" w:color="auto"/>
              <w:right w:val="single" w:sz="4" w:space="0" w:color="auto"/>
            </w:tcBorders>
            <w:shd w:val="clear" w:color="auto" w:fill="auto"/>
          </w:tcPr>
          <w:p w:rsidR="00CD63BA" w:rsidRPr="00713B97" w:rsidRDefault="00CD63BA" w:rsidP="00B61BD4">
            <w:pPr>
              <w:pStyle w:val="ListParagraph"/>
              <w:spacing w:after="0" w:line="200" w:lineRule="exact"/>
              <w:ind w:left="0"/>
              <w:jc w:val="center"/>
              <w:rPr>
                <w:rFonts w:cs="Times New Roman"/>
                <w:sz w:val="18"/>
                <w:szCs w:val="18"/>
              </w:rPr>
            </w:pPr>
            <w:r w:rsidRPr="00713B97">
              <w:rPr>
                <w:sz w:val="18"/>
                <w:szCs w:val="18"/>
              </w:rPr>
              <w:t>10%</w:t>
            </w:r>
          </w:p>
        </w:tc>
        <w:tc>
          <w:tcPr>
            <w:tcW w:w="1083" w:type="dxa"/>
            <w:tcBorders>
              <w:top w:val="nil"/>
              <w:bottom w:val="single" w:sz="4" w:space="0" w:color="auto"/>
              <w:right w:val="single" w:sz="4" w:space="0" w:color="auto"/>
            </w:tcBorders>
            <w:shd w:val="clear" w:color="auto" w:fill="auto"/>
          </w:tcPr>
          <w:p w:rsidR="00CD63BA" w:rsidRPr="00713B97" w:rsidRDefault="00CD63BA" w:rsidP="00B61BD4">
            <w:pPr>
              <w:spacing w:line="200" w:lineRule="exact"/>
              <w:rPr>
                <w:color w:val="auto"/>
                <w:sz w:val="18"/>
                <w:szCs w:val="18"/>
              </w:rPr>
            </w:pPr>
            <w:r w:rsidRPr="00713B97">
              <w:rPr>
                <w:rFonts w:cs="Times New Roman"/>
                <w:color w:val="auto"/>
                <w:sz w:val="18"/>
                <w:szCs w:val="18"/>
              </w:rPr>
              <w:t>20011017</w:t>
            </w:r>
          </w:p>
        </w:tc>
      </w:tr>
      <w:tr w:rsidR="00D017B4" w:rsidRPr="00713B97" w:rsidTr="00D017B4">
        <w:trPr>
          <w:trHeight w:val="170"/>
          <w:jc w:val="center"/>
        </w:trPr>
        <w:tc>
          <w:tcPr>
            <w:tcW w:w="3909" w:type="dxa"/>
            <w:gridSpan w:val="3"/>
            <w:vMerge/>
            <w:tcBorders>
              <w:right w:val="thinThickThinSmallGap" w:sz="24" w:space="0" w:color="auto"/>
            </w:tcBorders>
            <w:shd w:val="clear" w:color="auto" w:fill="FFFFFF" w:themeFill="background1"/>
          </w:tcPr>
          <w:p w:rsidR="00D017B4" w:rsidRPr="00713B97" w:rsidRDefault="00D017B4" w:rsidP="00B61BD4">
            <w:pPr>
              <w:pStyle w:val="ListParagraph"/>
              <w:spacing w:after="0" w:line="200" w:lineRule="exact"/>
              <w:ind w:left="0"/>
              <w:jc w:val="center"/>
              <w:rPr>
                <w:rFonts w:cs="Times New Roman"/>
                <w:sz w:val="18"/>
                <w:szCs w:val="18"/>
              </w:rPr>
            </w:pPr>
          </w:p>
        </w:tc>
        <w:tc>
          <w:tcPr>
            <w:tcW w:w="2731" w:type="dxa"/>
            <w:tcBorders>
              <w:left w:val="thinThickThinSmallGap" w:sz="24" w:space="0" w:color="auto"/>
              <w:right w:val="single" w:sz="4" w:space="0" w:color="auto"/>
            </w:tcBorders>
            <w:shd w:val="clear" w:color="auto" w:fill="FFFFFF" w:themeFill="background1"/>
          </w:tcPr>
          <w:p w:rsidR="00D017B4" w:rsidRPr="00713B97" w:rsidRDefault="00D017B4" w:rsidP="001B2B48">
            <w:pPr>
              <w:pStyle w:val="ListParagraph"/>
              <w:tabs>
                <w:tab w:val="left" w:pos="1200"/>
                <w:tab w:val="center" w:pos="2745"/>
              </w:tabs>
              <w:spacing w:after="0" w:line="200" w:lineRule="exact"/>
              <w:ind w:left="0"/>
              <w:rPr>
                <w:rFonts w:cs="Times New Roman"/>
                <w:sz w:val="18"/>
                <w:szCs w:val="18"/>
              </w:rPr>
            </w:pPr>
            <w:r w:rsidRPr="00713B97">
              <w:rPr>
                <w:rFonts w:cs="Times New Roman"/>
                <w:sz w:val="18"/>
                <w:szCs w:val="18"/>
              </w:rPr>
              <w:t>Neck and Shoulder Condition…</w:t>
            </w:r>
          </w:p>
        </w:tc>
        <w:tc>
          <w:tcPr>
            <w:tcW w:w="1070" w:type="dxa"/>
            <w:tcBorders>
              <w:left w:val="single" w:sz="4" w:space="0" w:color="auto"/>
              <w:right w:val="single" w:sz="4" w:space="0" w:color="auto"/>
            </w:tcBorders>
            <w:shd w:val="clear" w:color="auto" w:fill="FFFFFF" w:themeFill="background1"/>
          </w:tcPr>
          <w:p w:rsidR="00D017B4" w:rsidRPr="00713B97" w:rsidRDefault="00D017B4" w:rsidP="00D017B4">
            <w:pPr>
              <w:pStyle w:val="ListParagraph"/>
              <w:tabs>
                <w:tab w:val="left" w:pos="1200"/>
                <w:tab w:val="center" w:pos="2745"/>
              </w:tabs>
              <w:spacing w:after="0" w:line="200" w:lineRule="exact"/>
              <w:ind w:left="0"/>
              <w:jc w:val="center"/>
              <w:rPr>
                <w:rFonts w:cs="Times New Roman"/>
                <w:sz w:val="18"/>
                <w:szCs w:val="18"/>
              </w:rPr>
            </w:pPr>
            <w:r w:rsidRPr="00713B97">
              <w:rPr>
                <w:rFonts w:cs="Times New Roman"/>
                <w:sz w:val="18"/>
                <w:szCs w:val="18"/>
              </w:rPr>
              <w:t>5290</w:t>
            </w:r>
          </w:p>
        </w:tc>
        <w:tc>
          <w:tcPr>
            <w:tcW w:w="826" w:type="dxa"/>
            <w:gridSpan w:val="2"/>
            <w:tcBorders>
              <w:left w:val="single" w:sz="4" w:space="0" w:color="auto"/>
              <w:right w:val="single" w:sz="4" w:space="0" w:color="auto"/>
            </w:tcBorders>
            <w:shd w:val="clear" w:color="auto" w:fill="FFFFFF" w:themeFill="background1"/>
          </w:tcPr>
          <w:p w:rsidR="00D017B4" w:rsidRPr="00713B97" w:rsidRDefault="00D017B4" w:rsidP="00D017B4">
            <w:pPr>
              <w:pStyle w:val="ListParagraph"/>
              <w:tabs>
                <w:tab w:val="left" w:pos="1200"/>
                <w:tab w:val="center" w:pos="2745"/>
              </w:tabs>
              <w:spacing w:after="0" w:line="200" w:lineRule="exact"/>
              <w:ind w:left="0"/>
              <w:jc w:val="center"/>
              <w:rPr>
                <w:rFonts w:cs="Times New Roman"/>
                <w:sz w:val="18"/>
                <w:szCs w:val="18"/>
              </w:rPr>
            </w:pPr>
            <w:r w:rsidRPr="00713B97">
              <w:rPr>
                <w:rFonts w:cs="Times New Roman"/>
                <w:sz w:val="18"/>
                <w:szCs w:val="18"/>
              </w:rPr>
              <w:t>20%</w:t>
            </w:r>
          </w:p>
        </w:tc>
        <w:tc>
          <w:tcPr>
            <w:tcW w:w="1083" w:type="dxa"/>
            <w:tcBorders>
              <w:left w:val="single" w:sz="4" w:space="0" w:color="auto"/>
            </w:tcBorders>
            <w:shd w:val="clear" w:color="auto" w:fill="FFFFFF" w:themeFill="background1"/>
          </w:tcPr>
          <w:p w:rsidR="00D017B4" w:rsidRPr="00713B97" w:rsidRDefault="00894C07" w:rsidP="00D017B4">
            <w:pPr>
              <w:pStyle w:val="ListParagraph"/>
              <w:tabs>
                <w:tab w:val="left" w:pos="1200"/>
                <w:tab w:val="center" w:pos="2745"/>
              </w:tabs>
              <w:spacing w:after="0" w:line="200" w:lineRule="exact"/>
              <w:ind w:left="0"/>
              <w:rPr>
                <w:rFonts w:cs="Times New Roman"/>
                <w:sz w:val="18"/>
                <w:szCs w:val="18"/>
              </w:rPr>
            </w:pPr>
            <w:r w:rsidRPr="00713B97">
              <w:rPr>
                <w:rFonts w:cs="Times New Roman"/>
                <w:sz w:val="18"/>
                <w:szCs w:val="18"/>
              </w:rPr>
              <w:t>VA Tx:           Aug-Dec 02</w:t>
            </w:r>
          </w:p>
        </w:tc>
      </w:tr>
      <w:tr w:rsidR="00C91BF5" w:rsidRPr="00713B97" w:rsidTr="00C91BF5">
        <w:trPr>
          <w:trHeight w:val="170"/>
          <w:jc w:val="center"/>
        </w:trPr>
        <w:tc>
          <w:tcPr>
            <w:tcW w:w="3909" w:type="dxa"/>
            <w:gridSpan w:val="3"/>
            <w:vMerge/>
            <w:tcBorders>
              <w:right w:val="thinThickThinSmallGap" w:sz="24" w:space="0" w:color="auto"/>
            </w:tcBorders>
            <w:shd w:val="clear" w:color="auto" w:fill="FFFFFF" w:themeFill="background1"/>
          </w:tcPr>
          <w:p w:rsidR="00C91BF5" w:rsidRPr="00713B97" w:rsidRDefault="00C91BF5" w:rsidP="00B61BD4">
            <w:pPr>
              <w:pStyle w:val="ListParagraph"/>
              <w:spacing w:after="0" w:line="200" w:lineRule="exact"/>
              <w:ind w:left="0"/>
              <w:jc w:val="center"/>
              <w:rPr>
                <w:rFonts w:cs="Times New Roman"/>
                <w:sz w:val="18"/>
                <w:szCs w:val="18"/>
              </w:rPr>
            </w:pPr>
          </w:p>
        </w:tc>
        <w:tc>
          <w:tcPr>
            <w:tcW w:w="4625" w:type="dxa"/>
            <w:gridSpan w:val="4"/>
            <w:tcBorders>
              <w:left w:val="thinThickThinSmallGap" w:sz="24" w:space="0" w:color="auto"/>
              <w:right w:val="single" w:sz="4" w:space="0" w:color="auto"/>
            </w:tcBorders>
            <w:shd w:val="clear" w:color="auto" w:fill="FFFFFF" w:themeFill="background1"/>
          </w:tcPr>
          <w:p w:rsidR="00C91BF5" w:rsidRPr="00713B97" w:rsidRDefault="00C91BF5" w:rsidP="001B2B48">
            <w:pPr>
              <w:pStyle w:val="ListParagraph"/>
              <w:tabs>
                <w:tab w:val="left" w:pos="1200"/>
                <w:tab w:val="center" w:pos="2745"/>
              </w:tabs>
              <w:spacing w:after="0" w:line="200" w:lineRule="exact"/>
              <w:ind w:left="0"/>
              <w:rPr>
                <w:rFonts w:cs="Times New Roman"/>
                <w:sz w:val="18"/>
                <w:szCs w:val="18"/>
              </w:rPr>
            </w:pPr>
            <w:r w:rsidRPr="00713B97">
              <w:rPr>
                <w:rFonts w:cs="Times New Roman"/>
                <w:sz w:val="18"/>
                <w:szCs w:val="18"/>
              </w:rPr>
              <w:tab/>
            </w:r>
            <w:r w:rsidRPr="00713B97">
              <w:rPr>
                <w:rFonts w:cs="Times New Roman"/>
                <w:sz w:val="18"/>
                <w:szCs w:val="18"/>
              </w:rPr>
              <w:tab/>
              <w:t>0% X 6</w:t>
            </w:r>
            <w:r>
              <w:rPr>
                <w:rFonts w:cs="Times New Roman"/>
                <w:sz w:val="18"/>
                <w:szCs w:val="18"/>
              </w:rPr>
              <w:t>/</w:t>
            </w:r>
            <w:r w:rsidRPr="00713B97">
              <w:rPr>
                <w:rFonts w:cs="Times New Roman"/>
                <w:sz w:val="18"/>
                <w:szCs w:val="18"/>
              </w:rPr>
              <w:t>Not Service Connected X 1</w:t>
            </w:r>
          </w:p>
        </w:tc>
        <w:tc>
          <w:tcPr>
            <w:tcW w:w="1085" w:type="dxa"/>
            <w:tcBorders>
              <w:left w:val="single" w:sz="4" w:space="0" w:color="auto"/>
            </w:tcBorders>
            <w:shd w:val="clear" w:color="auto" w:fill="FFFFFF" w:themeFill="background1"/>
          </w:tcPr>
          <w:p w:rsidR="00C91BF5" w:rsidRPr="00713B97" w:rsidRDefault="00C91BF5" w:rsidP="00C91BF5">
            <w:pPr>
              <w:pStyle w:val="ListParagraph"/>
              <w:tabs>
                <w:tab w:val="left" w:pos="1200"/>
                <w:tab w:val="center" w:pos="2745"/>
              </w:tabs>
              <w:spacing w:after="0" w:line="200" w:lineRule="exact"/>
              <w:ind w:left="0"/>
              <w:rPr>
                <w:rFonts w:cs="Times New Roman"/>
                <w:sz w:val="18"/>
                <w:szCs w:val="18"/>
              </w:rPr>
            </w:pPr>
            <w:r>
              <w:rPr>
                <w:rFonts w:cs="Times New Roman"/>
                <w:sz w:val="18"/>
                <w:szCs w:val="18"/>
              </w:rPr>
              <w:t>2011017</w:t>
            </w:r>
          </w:p>
        </w:tc>
      </w:tr>
      <w:tr w:rsidR="00CD63BA" w:rsidRPr="00B61BD4" w:rsidTr="00D017B4">
        <w:trPr>
          <w:trHeight w:val="242"/>
          <w:jc w:val="center"/>
        </w:trPr>
        <w:tc>
          <w:tcPr>
            <w:tcW w:w="3909" w:type="dxa"/>
            <w:gridSpan w:val="3"/>
            <w:tcBorders>
              <w:right w:val="thinThickThinSmallGap" w:sz="24" w:space="0" w:color="auto"/>
            </w:tcBorders>
            <w:shd w:val="clear" w:color="auto" w:fill="D9D9D9" w:themeFill="background1" w:themeFillShade="D9"/>
          </w:tcPr>
          <w:p w:rsidR="00CD63BA" w:rsidRPr="00713B97" w:rsidRDefault="002168B0" w:rsidP="00B61BD4">
            <w:pPr>
              <w:pStyle w:val="ListParagraph"/>
              <w:spacing w:after="0" w:line="200" w:lineRule="exact"/>
              <w:ind w:left="0"/>
              <w:jc w:val="center"/>
              <w:rPr>
                <w:rFonts w:cs="Times New Roman"/>
                <w:b/>
                <w:sz w:val="20"/>
                <w:szCs w:val="20"/>
              </w:rPr>
            </w:pPr>
            <w:r w:rsidRPr="00713B97">
              <w:rPr>
                <w:rFonts w:cs="Times New Roman"/>
                <w:b/>
                <w:sz w:val="20"/>
                <w:szCs w:val="20"/>
              </w:rPr>
              <w:t>Final</w:t>
            </w:r>
            <w:r w:rsidR="00CD63BA" w:rsidRPr="00713B97">
              <w:rPr>
                <w:rFonts w:cs="Times New Roman"/>
                <w:b/>
                <w:sz w:val="20"/>
                <w:szCs w:val="20"/>
              </w:rPr>
              <w:t xml:space="preserve"> Combined:  10%</w:t>
            </w:r>
          </w:p>
        </w:tc>
        <w:tc>
          <w:tcPr>
            <w:tcW w:w="5710" w:type="dxa"/>
            <w:gridSpan w:val="5"/>
            <w:tcBorders>
              <w:left w:val="thinThickThinSmallGap" w:sz="24" w:space="0" w:color="auto"/>
            </w:tcBorders>
            <w:shd w:val="clear" w:color="auto" w:fill="D9D9D9" w:themeFill="background1" w:themeFillShade="D9"/>
          </w:tcPr>
          <w:p w:rsidR="00CD63BA" w:rsidRPr="00B61BD4" w:rsidRDefault="002168B0" w:rsidP="00B61BD4">
            <w:pPr>
              <w:pStyle w:val="ListParagraph"/>
              <w:spacing w:after="0" w:line="200" w:lineRule="exact"/>
              <w:ind w:left="0"/>
              <w:jc w:val="center"/>
              <w:rPr>
                <w:rFonts w:cs="Times New Roman"/>
                <w:b/>
                <w:sz w:val="20"/>
                <w:szCs w:val="20"/>
              </w:rPr>
            </w:pPr>
            <w:r w:rsidRPr="00713B97">
              <w:rPr>
                <w:rFonts w:cs="Times New Roman"/>
                <w:b/>
                <w:sz w:val="20"/>
                <w:szCs w:val="20"/>
              </w:rPr>
              <w:t>Total Combined</w:t>
            </w:r>
            <w:r w:rsidR="00CD63BA" w:rsidRPr="00713B97">
              <w:rPr>
                <w:rFonts w:cs="Times New Roman"/>
                <w:b/>
                <w:sz w:val="20"/>
                <w:szCs w:val="20"/>
              </w:rPr>
              <w:t>:  100%</w:t>
            </w:r>
          </w:p>
        </w:tc>
      </w:tr>
    </w:tbl>
    <w:p w:rsidR="00943A1A" w:rsidRPr="000A1517" w:rsidRDefault="00943A1A"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0A1517" w:rsidRDefault="00106AD8" w:rsidP="00106AD8">
      <w:pPr>
        <w:tabs>
          <w:tab w:val="left" w:pos="288"/>
          <w:tab w:val="left" w:pos="4752"/>
        </w:tabs>
        <w:spacing w:line="240" w:lineRule="exact"/>
        <w:rPr>
          <w:rFonts w:ascii="Calibri" w:hAnsi="Calibri"/>
          <w:color w:val="auto"/>
          <w:szCs w:val="24"/>
        </w:rPr>
      </w:pPr>
    </w:p>
    <w:p w:rsidR="00C308FE" w:rsidRPr="00AA1D81" w:rsidRDefault="002C6E5B" w:rsidP="0015405B">
      <w:pPr>
        <w:tabs>
          <w:tab w:val="left" w:pos="288"/>
          <w:tab w:val="left" w:pos="4752"/>
        </w:tabs>
        <w:spacing w:line="240" w:lineRule="exact"/>
        <w:jc w:val="both"/>
        <w:rPr>
          <w:rFonts w:asciiTheme="minorHAnsi" w:hAnsiTheme="minorHAnsi"/>
          <w:color w:val="auto"/>
          <w:szCs w:val="24"/>
        </w:rPr>
      </w:pPr>
      <w:r w:rsidRPr="000A1517">
        <w:rPr>
          <w:rFonts w:asciiTheme="minorHAnsi" w:hAnsiTheme="minorHAnsi"/>
          <w:color w:val="auto"/>
          <w:szCs w:val="24"/>
          <w:u w:val="single"/>
        </w:rPr>
        <w:t>ANALYSIS SUMMARY</w:t>
      </w:r>
      <w:r w:rsidRPr="000A1517">
        <w:rPr>
          <w:rFonts w:asciiTheme="minorHAnsi" w:hAnsiTheme="minorHAnsi"/>
          <w:color w:val="auto"/>
          <w:szCs w:val="24"/>
        </w:rPr>
        <w:t>:</w:t>
      </w:r>
      <w:r w:rsidR="00C276CD" w:rsidRPr="000A1517">
        <w:rPr>
          <w:rFonts w:asciiTheme="minorHAnsi" w:hAnsiTheme="minorHAnsi"/>
          <w:color w:val="auto"/>
          <w:szCs w:val="24"/>
        </w:rPr>
        <w:t xml:space="preserve">  </w:t>
      </w:r>
      <w:r w:rsidR="00C308FE">
        <w:rPr>
          <w:rFonts w:asciiTheme="minorHAnsi" w:hAnsiTheme="minorHAnsi"/>
          <w:color w:val="auto"/>
          <w:szCs w:val="24"/>
        </w:rPr>
        <w:t xml:space="preserve">CI requests that all of her service connected conditions be considered for military service disability rating.  </w:t>
      </w:r>
      <w:r w:rsidR="00C308FE" w:rsidRPr="00AA1D81">
        <w:rPr>
          <w:rFonts w:asciiTheme="minorHAnsi" w:hAnsiTheme="minorHAnsi"/>
          <w:color w:val="auto"/>
          <w:szCs w:val="24"/>
        </w:rPr>
        <w:t>The Board acknowledges the sentiment expressed in the CI’s application regarding the significant impact that her service-incurred condition</w:t>
      </w:r>
      <w:r w:rsidR="00C308FE">
        <w:rPr>
          <w:rFonts w:asciiTheme="minorHAnsi" w:hAnsiTheme="minorHAnsi"/>
          <w:color w:val="auto"/>
          <w:szCs w:val="24"/>
        </w:rPr>
        <w:t>s</w:t>
      </w:r>
      <w:r w:rsidR="00C308FE" w:rsidRPr="00AA1D81">
        <w:rPr>
          <w:rFonts w:asciiTheme="minorHAnsi" w:hAnsiTheme="minorHAnsi"/>
          <w:color w:val="auto"/>
          <w:szCs w:val="24"/>
        </w:rPr>
        <w:t xml:space="preserve"> ha</w:t>
      </w:r>
      <w:r w:rsidR="00C308FE">
        <w:rPr>
          <w:rFonts w:asciiTheme="minorHAnsi" w:hAnsiTheme="minorHAnsi"/>
          <w:color w:val="auto"/>
          <w:szCs w:val="24"/>
        </w:rPr>
        <w:t>ve</w:t>
      </w:r>
      <w:r w:rsidR="00C308FE" w:rsidRPr="00AA1D81">
        <w:rPr>
          <w:rFonts w:asciiTheme="minorHAnsi" w:hAnsiTheme="minorHAnsi"/>
          <w:color w:val="auto"/>
          <w:szCs w:val="24"/>
        </w:rPr>
        <w:t xml:space="preserve"> had on her quality of life.  However, the </w:t>
      </w:r>
      <w:r w:rsidR="004440ED">
        <w:rPr>
          <w:rFonts w:asciiTheme="minorHAnsi" w:hAnsiTheme="minorHAnsi"/>
          <w:color w:val="auto"/>
          <w:szCs w:val="24"/>
        </w:rPr>
        <w:t>military S</w:t>
      </w:r>
      <w:r w:rsidR="00C308FE" w:rsidRPr="00AA1D81">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w:t>
      </w:r>
      <w:r w:rsidR="004440ED">
        <w:rPr>
          <w:rFonts w:asciiTheme="minorHAnsi" w:hAnsiTheme="minorHAnsi"/>
          <w:color w:val="auto"/>
          <w:szCs w:val="24"/>
        </w:rPr>
        <w:t>,</w:t>
      </w:r>
      <w:r w:rsidR="00C308FE" w:rsidRPr="00AA1D81">
        <w:rPr>
          <w:rFonts w:asciiTheme="minorHAnsi" w:hAnsiTheme="minorHAnsi"/>
          <w:color w:val="auto"/>
          <w:szCs w:val="24"/>
        </w:rPr>
        <w:t xml:space="preserve"> and not based on possible future changes.  The </w:t>
      </w:r>
      <w:r w:rsidR="00AF4690">
        <w:rPr>
          <w:rFonts w:asciiTheme="minorHAnsi" w:hAnsiTheme="minorHAnsi"/>
          <w:color w:val="auto"/>
          <w:szCs w:val="24"/>
        </w:rPr>
        <w:t>Veteran</w:t>
      </w:r>
      <w:r w:rsidR="00A833A4">
        <w:rPr>
          <w:rFonts w:asciiTheme="minorHAnsi" w:hAnsiTheme="minorHAnsi"/>
          <w:color w:val="auto"/>
          <w:szCs w:val="24"/>
        </w:rPr>
        <w:t>s’</w:t>
      </w:r>
      <w:r w:rsidR="00AF4690">
        <w:rPr>
          <w:rFonts w:asciiTheme="minorHAnsi" w:hAnsiTheme="minorHAnsi"/>
          <w:color w:val="auto"/>
          <w:szCs w:val="24"/>
        </w:rPr>
        <w:t xml:space="preserve"> Affairs (</w:t>
      </w:r>
      <w:r w:rsidR="00C308FE" w:rsidRPr="00AA1D81">
        <w:rPr>
          <w:rFonts w:asciiTheme="minorHAnsi" w:hAnsiTheme="minorHAnsi"/>
          <w:color w:val="auto"/>
          <w:szCs w:val="24"/>
        </w:rPr>
        <w:t>VA</w:t>
      </w:r>
      <w:r w:rsidR="00AF4690">
        <w:rPr>
          <w:rFonts w:asciiTheme="minorHAnsi" w:hAnsiTheme="minorHAnsi"/>
          <w:color w:val="auto"/>
          <w:szCs w:val="24"/>
        </w:rPr>
        <w:t>)</w:t>
      </w:r>
      <w:r w:rsidR="004440ED">
        <w:rPr>
          <w:rFonts w:asciiTheme="minorHAnsi" w:hAnsiTheme="minorHAnsi"/>
          <w:color w:val="auto"/>
          <w:szCs w:val="24"/>
        </w:rPr>
        <w:t>,</w:t>
      </w:r>
      <w:r w:rsidR="00C308FE" w:rsidRPr="00AA1D81">
        <w:rPr>
          <w:rFonts w:asciiTheme="minorHAnsi" w:hAnsiTheme="minorHAnsi"/>
          <w:color w:val="auto"/>
          <w:szCs w:val="24"/>
        </w:rPr>
        <w:t xml:space="preserve"> however</w:t>
      </w:r>
      <w:r w:rsidR="004440ED">
        <w:rPr>
          <w:rFonts w:asciiTheme="minorHAnsi" w:hAnsiTheme="minorHAnsi"/>
          <w:color w:val="auto"/>
          <w:szCs w:val="24"/>
        </w:rPr>
        <w:t>,</w:t>
      </w:r>
      <w:r w:rsidR="00C308FE" w:rsidRPr="00AA1D81">
        <w:rPr>
          <w:rFonts w:asciiTheme="minorHAnsi" w:hAnsiTheme="minorHAnsi"/>
          <w:color w:val="auto"/>
          <w:szCs w:val="24"/>
        </w:rPr>
        <w:t xml:space="preserve"> can rate and compensate all service connected conditions without regard to their impact on performance of military duties</w:t>
      </w:r>
      <w:r w:rsidR="00C308FE">
        <w:rPr>
          <w:rFonts w:asciiTheme="minorHAnsi" w:hAnsiTheme="minorHAnsi"/>
          <w:color w:val="auto"/>
          <w:szCs w:val="24"/>
        </w:rPr>
        <w:t>, including conditions developing after separation that are direct complications of a service connected condition</w:t>
      </w:r>
      <w:r w:rsidR="00C308FE" w:rsidRPr="00AA1D81">
        <w:rPr>
          <w:rFonts w:asciiTheme="minorHAnsi" w:hAnsiTheme="minorHAnsi"/>
          <w:color w:val="auto"/>
          <w:szCs w:val="24"/>
        </w:rPr>
        <w:t xml:space="preserve">.  The VA can also increase or decrease ratings based on the changing severity of each condition over time.  The Board’s role is confined to the review of medical records and all evidence at hand to assess the fairness of PEB rating determinations compared to </w:t>
      </w:r>
      <w:r w:rsidR="00F1279B">
        <w:rPr>
          <w:rFonts w:asciiTheme="minorHAnsi" w:hAnsiTheme="minorHAnsi"/>
          <w:color w:val="auto"/>
          <w:szCs w:val="24"/>
        </w:rPr>
        <w:t>Veteran</w:t>
      </w:r>
      <w:r w:rsidR="00CB1DC8">
        <w:rPr>
          <w:rFonts w:asciiTheme="minorHAnsi" w:hAnsiTheme="minorHAnsi"/>
          <w:color w:val="auto"/>
          <w:szCs w:val="24"/>
        </w:rPr>
        <w:t>s’</w:t>
      </w:r>
      <w:r w:rsidR="00F1279B">
        <w:rPr>
          <w:rFonts w:asciiTheme="minorHAnsi" w:hAnsiTheme="minorHAnsi"/>
          <w:color w:val="auto"/>
          <w:szCs w:val="24"/>
        </w:rPr>
        <w:t xml:space="preserve"> Administration Schedule for</w:t>
      </w:r>
      <w:r w:rsidR="006D7547">
        <w:rPr>
          <w:rFonts w:asciiTheme="minorHAnsi" w:hAnsiTheme="minorHAnsi"/>
          <w:color w:val="auto"/>
          <w:szCs w:val="24"/>
        </w:rPr>
        <w:t xml:space="preserve"> </w:t>
      </w:r>
      <w:r w:rsidR="00F1279B">
        <w:rPr>
          <w:rFonts w:asciiTheme="minorHAnsi" w:hAnsiTheme="minorHAnsi"/>
          <w:color w:val="auto"/>
          <w:szCs w:val="24"/>
        </w:rPr>
        <w:t xml:space="preserve">Rating and Disabilities </w:t>
      </w:r>
      <w:r w:rsidR="006D7547">
        <w:rPr>
          <w:rFonts w:asciiTheme="minorHAnsi" w:hAnsiTheme="minorHAnsi"/>
          <w:color w:val="auto"/>
          <w:szCs w:val="24"/>
        </w:rPr>
        <w:t>(</w:t>
      </w:r>
      <w:r w:rsidR="00C308FE" w:rsidRPr="00AA1D81">
        <w:rPr>
          <w:rFonts w:asciiTheme="minorHAnsi" w:hAnsiTheme="minorHAnsi"/>
          <w:color w:val="auto"/>
          <w:szCs w:val="24"/>
        </w:rPr>
        <w:t>VASRD</w:t>
      </w:r>
      <w:r w:rsidR="006D7547">
        <w:rPr>
          <w:rFonts w:asciiTheme="minorHAnsi" w:hAnsiTheme="minorHAnsi"/>
          <w:color w:val="auto"/>
          <w:szCs w:val="24"/>
        </w:rPr>
        <w:t>)</w:t>
      </w:r>
      <w:r w:rsidR="00C308FE" w:rsidRPr="00AA1D81">
        <w:rPr>
          <w:rFonts w:asciiTheme="minorHAnsi" w:hAnsiTheme="minorHAnsi"/>
          <w:color w:val="auto"/>
          <w:szCs w:val="24"/>
        </w:rPr>
        <w:t xml:space="preserve"> standards, as well as the fairness of PEB fitness adjudications. </w:t>
      </w:r>
      <w:r w:rsidR="00C308FE">
        <w:rPr>
          <w:rFonts w:asciiTheme="minorHAnsi" w:hAnsiTheme="minorHAnsi"/>
          <w:color w:val="auto"/>
          <w:szCs w:val="24"/>
        </w:rPr>
        <w:t xml:space="preserve"> </w:t>
      </w:r>
      <w:r w:rsidR="00C308FE" w:rsidRPr="00AA1D81">
        <w:rPr>
          <w:rFonts w:asciiTheme="minorHAnsi" w:hAnsiTheme="minorHAnsi"/>
          <w:color w:val="auto"/>
          <w:szCs w:val="24"/>
        </w:rPr>
        <w:t>Furthermore, a ‘crystal ball’ requirement is not imposed on the service PEBs by the Board; and, the 12</w:t>
      </w:r>
      <w:r w:rsidR="004440ED">
        <w:rPr>
          <w:rFonts w:asciiTheme="minorHAnsi" w:hAnsiTheme="minorHAnsi"/>
          <w:color w:val="auto"/>
          <w:szCs w:val="24"/>
        </w:rPr>
        <w:t>-</w:t>
      </w:r>
      <w:r w:rsidR="00C308FE" w:rsidRPr="00AA1D81">
        <w:rPr>
          <w:rFonts w:asciiTheme="minorHAnsi" w:hAnsiTheme="minorHAnsi"/>
          <w:color w:val="auto"/>
          <w:szCs w:val="24"/>
        </w:rPr>
        <w:t>month window specified in DoDI 6040.44 is appropriate for rating comparisons</w:t>
      </w:r>
      <w:r w:rsidR="004440ED">
        <w:rPr>
          <w:rFonts w:asciiTheme="minorHAnsi" w:hAnsiTheme="minorHAnsi"/>
          <w:color w:val="auto"/>
          <w:szCs w:val="24"/>
        </w:rPr>
        <w:t>,</w:t>
      </w:r>
      <w:r w:rsidR="00C308FE" w:rsidRPr="00AA1D81">
        <w:rPr>
          <w:rFonts w:asciiTheme="minorHAnsi" w:hAnsiTheme="minorHAnsi"/>
          <w:color w:val="auto"/>
          <w:szCs w:val="24"/>
        </w:rPr>
        <w:t xml:space="preserve"> but not for new developments after separation.</w:t>
      </w:r>
    </w:p>
    <w:p w:rsidR="00C308FE" w:rsidRPr="00C308FE" w:rsidRDefault="00C308FE" w:rsidP="0015405B">
      <w:pPr>
        <w:tabs>
          <w:tab w:val="left" w:pos="288"/>
          <w:tab w:val="left" w:pos="4752"/>
        </w:tabs>
        <w:spacing w:line="240" w:lineRule="exact"/>
        <w:rPr>
          <w:rFonts w:asciiTheme="minorHAnsi" w:hAnsiTheme="minorHAnsi"/>
          <w:i/>
          <w:color w:val="auto"/>
          <w:sz w:val="20"/>
          <w:szCs w:val="24"/>
        </w:rPr>
      </w:pPr>
    </w:p>
    <w:p w:rsidR="001A17D0" w:rsidRDefault="00C308FE" w:rsidP="0096572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Mental </w:t>
      </w:r>
      <w:r w:rsidR="004440ED">
        <w:rPr>
          <w:rFonts w:asciiTheme="minorHAnsi" w:hAnsiTheme="minorHAnsi"/>
          <w:color w:val="auto"/>
          <w:szCs w:val="24"/>
          <w:u w:val="single"/>
        </w:rPr>
        <w:t>D</w:t>
      </w:r>
      <w:r>
        <w:rPr>
          <w:rFonts w:asciiTheme="minorHAnsi" w:hAnsiTheme="minorHAnsi"/>
          <w:color w:val="auto"/>
          <w:szCs w:val="24"/>
          <w:u w:val="single"/>
        </w:rPr>
        <w:t>isorders</w:t>
      </w:r>
      <w:r w:rsidR="00FE1FD3">
        <w:rPr>
          <w:rFonts w:asciiTheme="minorHAnsi" w:hAnsiTheme="minorHAnsi"/>
          <w:color w:val="auto"/>
          <w:szCs w:val="24"/>
          <w:u w:val="single"/>
        </w:rPr>
        <w:t xml:space="preserve">; </w:t>
      </w:r>
      <w:r w:rsidR="004440ED">
        <w:rPr>
          <w:rFonts w:asciiTheme="minorHAnsi" w:hAnsiTheme="minorHAnsi"/>
          <w:color w:val="auto"/>
          <w:szCs w:val="24"/>
          <w:u w:val="single"/>
        </w:rPr>
        <w:t>M</w:t>
      </w:r>
      <w:r w:rsidR="00115726">
        <w:rPr>
          <w:rFonts w:asciiTheme="minorHAnsi" w:hAnsiTheme="minorHAnsi"/>
          <w:color w:val="auto"/>
          <w:szCs w:val="24"/>
          <w:u w:val="single"/>
        </w:rPr>
        <w:t xml:space="preserve">ood </w:t>
      </w:r>
      <w:r w:rsidR="004440ED">
        <w:rPr>
          <w:rFonts w:asciiTheme="minorHAnsi" w:hAnsiTheme="minorHAnsi"/>
          <w:color w:val="auto"/>
          <w:szCs w:val="24"/>
          <w:u w:val="single"/>
        </w:rPr>
        <w:t>D</w:t>
      </w:r>
      <w:r w:rsidR="00FE1FD3">
        <w:rPr>
          <w:rFonts w:asciiTheme="minorHAnsi" w:hAnsiTheme="minorHAnsi"/>
          <w:color w:val="auto"/>
          <w:szCs w:val="24"/>
          <w:u w:val="single"/>
        </w:rPr>
        <w:t>isorder (</w:t>
      </w:r>
      <w:r w:rsidR="004440ED">
        <w:rPr>
          <w:rFonts w:asciiTheme="minorHAnsi" w:hAnsiTheme="minorHAnsi"/>
          <w:color w:val="auto"/>
          <w:szCs w:val="24"/>
          <w:u w:val="single"/>
        </w:rPr>
        <w:t>M</w:t>
      </w:r>
      <w:r w:rsidR="00115726">
        <w:rPr>
          <w:rFonts w:asciiTheme="minorHAnsi" w:hAnsiTheme="minorHAnsi"/>
          <w:color w:val="auto"/>
          <w:szCs w:val="24"/>
          <w:u w:val="single"/>
        </w:rPr>
        <w:t>aj</w:t>
      </w:r>
      <w:r w:rsidR="00FE1FD3">
        <w:rPr>
          <w:rFonts w:asciiTheme="minorHAnsi" w:hAnsiTheme="minorHAnsi"/>
          <w:color w:val="auto"/>
          <w:szCs w:val="24"/>
          <w:u w:val="single"/>
        </w:rPr>
        <w:t xml:space="preserve">or </w:t>
      </w:r>
      <w:r w:rsidR="004440ED">
        <w:rPr>
          <w:rFonts w:asciiTheme="minorHAnsi" w:hAnsiTheme="minorHAnsi"/>
          <w:color w:val="auto"/>
          <w:szCs w:val="24"/>
          <w:u w:val="single"/>
        </w:rPr>
        <w:t>D</w:t>
      </w:r>
      <w:r w:rsidR="00115726">
        <w:rPr>
          <w:rFonts w:asciiTheme="minorHAnsi" w:hAnsiTheme="minorHAnsi"/>
          <w:color w:val="auto"/>
          <w:szCs w:val="24"/>
          <w:u w:val="single"/>
        </w:rPr>
        <w:t xml:space="preserve">epression, without </w:t>
      </w:r>
      <w:r w:rsidR="004440ED">
        <w:rPr>
          <w:rFonts w:asciiTheme="minorHAnsi" w:hAnsiTheme="minorHAnsi"/>
          <w:color w:val="auto"/>
          <w:szCs w:val="24"/>
          <w:u w:val="single"/>
        </w:rPr>
        <w:t>P</w:t>
      </w:r>
      <w:r w:rsidR="00115726">
        <w:rPr>
          <w:rFonts w:asciiTheme="minorHAnsi" w:hAnsiTheme="minorHAnsi"/>
          <w:color w:val="auto"/>
          <w:szCs w:val="24"/>
          <w:u w:val="single"/>
        </w:rPr>
        <w:t xml:space="preserve">sychotic </w:t>
      </w:r>
      <w:r w:rsidR="004440ED">
        <w:rPr>
          <w:rFonts w:asciiTheme="minorHAnsi" w:hAnsiTheme="minorHAnsi"/>
          <w:color w:val="auto"/>
          <w:szCs w:val="24"/>
          <w:u w:val="single"/>
        </w:rPr>
        <w:t>F</w:t>
      </w:r>
      <w:r w:rsidR="00115726">
        <w:rPr>
          <w:rFonts w:asciiTheme="minorHAnsi" w:hAnsiTheme="minorHAnsi"/>
          <w:color w:val="auto"/>
          <w:szCs w:val="24"/>
          <w:u w:val="single"/>
        </w:rPr>
        <w:t xml:space="preserve">eatures) due to </w:t>
      </w:r>
      <w:r w:rsidR="00115726" w:rsidRPr="00713B97">
        <w:rPr>
          <w:rFonts w:asciiTheme="minorHAnsi" w:hAnsiTheme="minorHAnsi"/>
          <w:color w:val="auto"/>
          <w:szCs w:val="24"/>
          <w:u w:val="single"/>
        </w:rPr>
        <w:t xml:space="preserve">multiple medical conditions; </w:t>
      </w:r>
      <w:r w:rsidR="004440ED">
        <w:rPr>
          <w:rFonts w:asciiTheme="minorHAnsi" w:hAnsiTheme="minorHAnsi"/>
          <w:color w:val="auto"/>
          <w:szCs w:val="24"/>
          <w:u w:val="single"/>
        </w:rPr>
        <w:t>A</w:t>
      </w:r>
      <w:r w:rsidR="00115726" w:rsidRPr="00713B97">
        <w:rPr>
          <w:rFonts w:asciiTheme="minorHAnsi" w:hAnsiTheme="minorHAnsi"/>
          <w:color w:val="auto"/>
          <w:szCs w:val="24"/>
          <w:u w:val="single"/>
        </w:rPr>
        <w:t xml:space="preserve">djustment </w:t>
      </w:r>
      <w:r w:rsidR="004440ED">
        <w:rPr>
          <w:rFonts w:asciiTheme="minorHAnsi" w:hAnsiTheme="minorHAnsi"/>
          <w:color w:val="auto"/>
          <w:szCs w:val="24"/>
          <w:u w:val="single"/>
        </w:rPr>
        <w:t>D</w:t>
      </w:r>
      <w:r w:rsidR="00115726" w:rsidRPr="00713B97">
        <w:rPr>
          <w:rFonts w:asciiTheme="minorHAnsi" w:hAnsiTheme="minorHAnsi"/>
          <w:color w:val="auto"/>
          <w:szCs w:val="24"/>
          <w:u w:val="single"/>
        </w:rPr>
        <w:t xml:space="preserve">isorder, </w:t>
      </w:r>
      <w:r w:rsidR="00FE1FD3" w:rsidRPr="00713B97">
        <w:rPr>
          <w:rFonts w:asciiTheme="minorHAnsi" w:hAnsiTheme="minorHAnsi"/>
          <w:color w:val="auto"/>
          <w:szCs w:val="24"/>
          <w:u w:val="single"/>
        </w:rPr>
        <w:t xml:space="preserve">PTSD, </w:t>
      </w:r>
      <w:r w:rsidR="004440ED">
        <w:rPr>
          <w:rFonts w:asciiTheme="minorHAnsi" w:hAnsiTheme="minorHAnsi"/>
          <w:color w:val="auto"/>
          <w:szCs w:val="24"/>
          <w:u w:val="single"/>
        </w:rPr>
        <w:t>P</w:t>
      </w:r>
      <w:r w:rsidR="00FE1FD3" w:rsidRPr="00713B97">
        <w:rPr>
          <w:rFonts w:asciiTheme="minorHAnsi" w:hAnsiTheme="minorHAnsi"/>
          <w:color w:val="auto"/>
          <w:szCs w:val="24"/>
          <w:u w:val="single"/>
        </w:rPr>
        <w:t xml:space="preserve">anic </w:t>
      </w:r>
      <w:r w:rsidR="004440ED">
        <w:rPr>
          <w:rFonts w:asciiTheme="minorHAnsi" w:hAnsiTheme="minorHAnsi"/>
          <w:color w:val="auto"/>
          <w:szCs w:val="24"/>
          <w:u w:val="single"/>
        </w:rPr>
        <w:t>D</w:t>
      </w:r>
      <w:r w:rsidR="00115726" w:rsidRPr="00713B97">
        <w:rPr>
          <w:rFonts w:asciiTheme="minorHAnsi" w:hAnsiTheme="minorHAnsi"/>
          <w:color w:val="auto"/>
          <w:szCs w:val="24"/>
          <w:u w:val="single"/>
        </w:rPr>
        <w:t xml:space="preserve">isorder with </w:t>
      </w:r>
      <w:r w:rsidR="004440ED">
        <w:rPr>
          <w:rFonts w:asciiTheme="minorHAnsi" w:hAnsiTheme="minorHAnsi"/>
          <w:color w:val="auto"/>
          <w:szCs w:val="24"/>
          <w:u w:val="single"/>
        </w:rPr>
        <w:t>A</w:t>
      </w:r>
      <w:r w:rsidR="00115726" w:rsidRPr="00713B97">
        <w:rPr>
          <w:rFonts w:asciiTheme="minorHAnsi" w:hAnsiTheme="minorHAnsi"/>
          <w:color w:val="auto"/>
          <w:szCs w:val="24"/>
          <w:u w:val="single"/>
        </w:rPr>
        <w:t>goraphobia</w:t>
      </w:r>
      <w:r w:rsidR="008C069C" w:rsidRPr="00713B97">
        <w:rPr>
          <w:rFonts w:asciiTheme="minorHAnsi" w:hAnsiTheme="minorHAnsi"/>
          <w:color w:val="auto"/>
          <w:szCs w:val="24"/>
          <w:u w:val="single"/>
        </w:rPr>
        <w:t xml:space="preserve"> </w:t>
      </w:r>
      <w:r w:rsidR="00C3627B" w:rsidRPr="00713B97">
        <w:rPr>
          <w:rFonts w:asciiTheme="minorHAnsi" w:hAnsiTheme="minorHAnsi"/>
          <w:color w:val="auto"/>
          <w:szCs w:val="24"/>
          <w:u w:val="single"/>
        </w:rPr>
        <w:t>C</w:t>
      </w:r>
      <w:r w:rsidR="008C069C" w:rsidRPr="00713B97">
        <w:rPr>
          <w:rFonts w:asciiTheme="minorHAnsi" w:hAnsiTheme="minorHAnsi"/>
          <w:color w:val="auto"/>
          <w:szCs w:val="24"/>
          <w:u w:val="single"/>
        </w:rPr>
        <w:t>onditions</w:t>
      </w:r>
      <w:r w:rsidR="00445C7B" w:rsidRPr="00713B97">
        <w:rPr>
          <w:rFonts w:asciiTheme="minorHAnsi" w:hAnsiTheme="minorHAnsi"/>
          <w:color w:val="auto"/>
          <w:szCs w:val="24"/>
          <w:u w:val="single"/>
        </w:rPr>
        <w:t>.</w:t>
      </w:r>
      <w:proofErr w:type="gramEnd"/>
      <w:r w:rsidR="00115726" w:rsidRPr="00713B97">
        <w:rPr>
          <w:rFonts w:asciiTheme="minorHAnsi" w:hAnsiTheme="minorHAnsi"/>
          <w:color w:val="auto"/>
          <w:szCs w:val="24"/>
        </w:rPr>
        <w:t xml:space="preserve">  </w:t>
      </w:r>
      <w:r w:rsidR="005C1714" w:rsidRPr="00713B97">
        <w:rPr>
          <w:rFonts w:asciiTheme="minorHAnsi" w:hAnsiTheme="minorHAnsi"/>
          <w:color w:val="auto"/>
          <w:szCs w:val="24"/>
        </w:rPr>
        <w:t>The PEB rating, as described above, was derived from DoDI 1332.39 and preceded</w:t>
      </w:r>
      <w:r w:rsidR="005C1714" w:rsidRPr="005C1714">
        <w:rPr>
          <w:rFonts w:asciiTheme="minorHAnsi" w:hAnsiTheme="minorHAnsi"/>
          <w:color w:val="auto"/>
          <w:szCs w:val="24"/>
        </w:rPr>
        <w:t xml:space="preserve"> </w:t>
      </w:r>
      <w:r w:rsidR="005C1714" w:rsidRPr="005C1714">
        <w:rPr>
          <w:rFonts w:asciiTheme="minorHAnsi" w:hAnsiTheme="minorHAnsi"/>
          <w:color w:val="auto"/>
          <w:szCs w:val="24"/>
        </w:rPr>
        <w:lastRenderedPageBreak/>
        <w:t>the promulgation of the National Defense Authorization Act 2008 mandate for Department of Defense (DoD) adherence to V</w:t>
      </w:r>
      <w:r w:rsidR="00B35421">
        <w:rPr>
          <w:rFonts w:asciiTheme="minorHAnsi" w:hAnsiTheme="minorHAnsi"/>
          <w:color w:val="auto"/>
          <w:szCs w:val="24"/>
        </w:rPr>
        <w:t>ASRD</w:t>
      </w:r>
      <w:r w:rsidR="00546229">
        <w:rPr>
          <w:rFonts w:asciiTheme="minorHAnsi" w:hAnsiTheme="minorHAnsi"/>
          <w:color w:val="auto"/>
          <w:szCs w:val="24"/>
        </w:rPr>
        <w:t xml:space="preserve">.  </w:t>
      </w:r>
      <w:r w:rsidRPr="00115726">
        <w:rPr>
          <w:rFonts w:asciiTheme="minorHAnsi" w:hAnsiTheme="minorHAnsi"/>
          <w:color w:val="auto"/>
          <w:szCs w:val="24"/>
        </w:rPr>
        <w:t xml:space="preserve">Adjustment </w:t>
      </w:r>
      <w:r w:rsidR="004440ED">
        <w:rPr>
          <w:rFonts w:asciiTheme="minorHAnsi" w:hAnsiTheme="minorHAnsi"/>
          <w:color w:val="auto"/>
          <w:szCs w:val="24"/>
        </w:rPr>
        <w:t>d</w:t>
      </w:r>
      <w:r w:rsidRPr="00115726">
        <w:rPr>
          <w:rFonts w:asciiTheme="minorHAnsi" w:hAnsiTheme="minorHAnsi"/>
          <w:color w:val="auto"/>
          <w:szCs w:val="24"/>
        </w:rPr>
        <w:t>isorder is considered an unsuiting condition that is usually not ratable; however, no deductions were made by the PEB.</w:t>
      </w:r>
      <w:r>
        <w:rPr>
          <w:rFonts w:asciiTheme="minorHAnsi" w:hAnsiTheme="minorHAnsi"/>
          <w:color w:val="auto"/>
          <w:szCs w:val="24"/>
        </w:rPr>
        <w:t xml:space="preserve">  </w:t>
      </w:r>
      <w:r w:rsidR="005C1714">
        <w:rPr>
          <w:rFonts w:asciiTheme="minorHAnsi" w:hAnsiTheme="minorHAnsi"/>
          <w:color w:val="auto"/>
          <w:szCs w:val="24"/>
        </w:rPr>
        <w:t xml:space="preserve">In addition to </w:t>
      </w:r>
      <w:r w:rsidR="004440ED">
        <w:rPr>
          <w:rFonts w:asciiTheme="minorHAnsi" w:hAnsiTheme="minorHAnsi"/>
          <w:color w:val="auto"/>
          <w:szCs w:val="24"/>
        </w:rPr>
        <w:t>m</w:t>
      </w:r>
      <w:r w:rsidR="005C1714">
        <w:rPr>
          <w:rFonts w:asciiTheme="minorHAnsi" w:hAnsiTheme="minorHAnsi"/>
          <w:color w:val="auto"/>
          <w:szCs w:val="24"/>
        </w:rPr>
        <w:t xml:space="preserve">ajor </w:t>
      </w:r>
      <w:r w:rsidR="004440ED">
        <w:rPr>
          <w:rFonts w:asciiTheme="minorHAnsi" w:hAnsiTheme="minorHAnsi"/>
          <w:color w:val="auto"/>
          <w:szCs w:val="24"/>
        </w:rPr>
        <w:t>d</w:t>
      </w:r>
      <w:r w:rsidR="005C1714">
        <w:rPr>
          <w:rFonts w:asciiTheme="minorHAnsi" w:hAnsiTheme="minorHAnsi"/>
          <w:color w:val="auto"/>
          <w:szCs w:val="24"/>
        </w:rPr>
        <w:t xml:space="preserve">epression, CI was also diagnosed with </w:t>
      </w:r>
      <w:r w:rsidR="005C1714" w:rsidRPr="00115726">
        <w:rPr>
          <w:rFonts w:asciiTheme="minorHAnsi" w:hAnsiTheme="minorHAnsi"/>
          <w:color w:val="auto"/>
          <w:szCs w:val="24"/>
        </w:rPr>
        <w:t>PTSD</w:t>
      </w:r>
      <w:r w:rsidR="005C1714">
        <w:rPr>
          <w:rFonts w:asciiTheme="minorHAnsi" w:hAnsiTheme="minorHAnsi"/>
          <w:color w:val="auto"/>
          <w:szCs w:val="24"/>
        </w:rPr>
        <w:t xml:space="preserve">.  </w:t>
      </w:r>
      <w:r w:rsidR="00D84B0A">
        <w:rPr>
          <w:rFonts w:asciiTheme="minorHAnsi" w:hAnsiTheme="minorHAnsi"/>
          <w:color w:val="auto"/>
          <w:szCs w:val="24"/>
        </w:rPr>
        <w:t xml:space="preserve">PTSD was adjudicated by the PEB as not separately unfitting, but contributing to the symptoms of the primary unfitting </w:t>
      </w:r>
      <w:r w:rsidR="004440ED">
        <w:rPr>
          <w:rFonts w:asciiTheme="minorHAnsi" w:hAnsiTheme="minorHAnsi"/>
          <w:color w:val="auto"/>
          <w:szCs w:val="24"/>
        </w:rPr>
        <w:t>m</w:t>
      </w:r>
      <w:r w:rsidR="00D84B0A">
        <w:rPr>
          <w:rFonts w:asciiTheme="minorHAnsi" w:hAnsiTheme="minorHAnsi"/>
          <w:color w:val="auto"/>
          <w:szCs w:val="24"/>
        </w:rPr>
        <w:t xml:space="preserve">ajor </w:t>
      </w:r>
      <w:r w:rsidR="004440ED">
        <w:rPr>
          <w:rFonts w:asciiTheme="minorHAnsi" w:hAnsiTheme="minorHAnsi"/>
          <w:color w:val="auto"/>
          <w:szCs w:val="24"/>
        </w:rPr>
        <w:t>d</w:t>
      </w:r>
      <w:r w:rsidR="00D84B0A">
        <w:rPr>
          <w:rFonts w:asciiTheme="minorHAnsi" w:hAnsiTheme="minorHAnsi"/>
          <w:color w:val="auto"/>
          <w:szCs w:val="24"/>
        </w:rPr>
        <w:t xml:space="preserve">epression.  </w:t>
      </w:r>
    </w:p>
    <w:p w:rsidR="001A17D0" w:rsidRDefault="001A17D0" w:rsidP="0096572C">
      <w:pPr>
        <w:tabs>
          <w:tab w:val="left" w:pos="288"/>
          <w:tab w:val="left" w:pos="4752"/>
        </w:tabs>
        <w:spacing w:line="240" w:lineRule="exact"/>
        <w:jc w:val="both"/>
        <w:rPr>
          <w:rFonts w:asciiTheme="minorHAnsi" w:hAnsiTheme="minorHAnsi"/>
          <w:color w:val="auto"/>
          <w:szCs w:val="24"/>
        </w:rPr>
      </w:pPr>
    </w:p>
    <w:p w:rsidR="00D84B0A" w:rsidRDefault="00D84B0A" w:rsidP="0096572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first addressed if the tenant of </w:t>
      </w:r>
      <w:r w:rsidRPr="00115726">
        <w:rPr>
          <w:rFonts w:asciiTheme="minorHAnsi" w:hAnsiTheme="minorHAnsi"/>
          <w:color w:val="auto"/>
          <w:szCs w:val="24"/>
        </w:rPr>
        <w:t>§4.129</w:t>
      </w:r>
      <w:r>
        <w:rPr>
          <w:rFonts w:asciiTheme="minorHAnsi" w:hAnsiTheme="minorHAnsi"/>
          <w:color w:val="auto"/>
          <w:szCs w:val="24"/>
        </w:rPr>
        <w:t xml:space="preserve"> (</w:t>
      </w:r>
      <w:r w:rsidR="004440ED">
        <w:rPr>
          <w:rFonts w:asciiTheme="minorHAnsi" w:hAnsiTheme="minorHAnsi"/>
          <w:color w:val="auto"/>
          <w:szCs w:val="24"/>
        </w:rPr>
        <w:t>M</w:t>
      </w:r>
      <w:r w:rsidRPr="00D84B0A">
        <w:rPr>
          <w:rFonts w:asciiTheme="minorHAnsi" w:hAnsiTheme="minorHAnsi"/>
          <w:color w:val="auto"/>
          <w:szCs w:val="24"/>
        </w:rPr>
        <w:t>ental di</w:t>
      </w:r>
      <w:r>
        <w:rPr>
          <w:rFonts w:asciiTheme="minorHAnsi" w:hAnsiTheme="minorHAnsi"/>
          <w:color w:val="auto"/>
          <w:szCs w:val="24"/>
        </w:rPr>
        <w:t>sorders due to traumatic stress) were applicable.  The Board agreed with the PEB adjudication that</w:t>
      </w:r>
      <w:r w:rsidR="00257BAE">
        <w:rPr>
          <w:rFonts w:asciiTheme="minorHAnsi" w:hAnsiTheme="minorHAnsi"/>
          <w:color w:val="auto"/>
          <w:szCs w:val="24"/>
        </w:rPr>
        <w:t>,</w:t>
      </w:r>
      <w:r>
        <w:rPr>
          <w:rFonts w:asciiTheme="minorHAnsi" w:hAnsiTheme="minorHAnsi"/>
          <w:color w:val="auto"/>
          <w:szCs w:val="24"/>
        </w:rPr>
        <w:t xml:space="preserve"> absent the CI’s </w:t>
      </w:r>
      <w:r w:rsidR="004440ED">
        <w:rPr>
          <w:rFonts w:asciiTheme="minorHAnsi" w:hAnsiTheme="minorHAnsi"/>
          <w:color w:val="auto"/>
          <w:szCs w:val="24"/>
        </w:rPr>
        <w:t>m</w:t>
      </w:r>
      <w:r>
        <w:rPr>
          <w:rFonts w:asciiTheme="minorHAnsi" w:hAnsiTheme="minorHAnsi"/>
          <w:color w:val="auto"/>
          <w:szCs w:val="24"/>
        </w:rPr>
        <w:t xml:space="preserve">ood </w:t>
      </w:r>
      <w:r w:rsidR="004440ED">
        <w:rPr>
          <w:rFonts w:asciiTheme="minorHAnsi" w:hAnsiTheme="minorHAnsi"/>
          <w:color w:val="auto"/>
          <w:szCs w:val="24"/>
        </w:rPr>
        <w:t>d</w:t>
      </w:r>
      <w:r>
        <w:rPr>
          <w:rFonts w:asciiTheme="minorHAnsi" w:hAnsiTheme="minorHAnsi"/>
          <w:color w:val="auto"/>
          <w:szCs w:val="24"/>
        </w:rPr>
        <w:t xml:space="preserve">isorder, PTSD would not have been unfitting.  The Board also determined that the </w:t>
      </w:r>
      <w:r w:rsidR="004440ED">
        <w:rPr>
          <w:rFonts w:asciiTheme="minorHAnsi" w:hAnsiTheme="minorHAnsi"/>
          <w:color w:val="auto"/>
          <w:szCs w:val="24"/>
        </w:rPr>
        <w:t>m</w:t>
      </w:r>
      <w:r>
        <w:rPr>
          <w:rFonts w:asciiTheme="minorHAnsi" w:hAnsiTheme="minorHAnsi"/>
          <w:color w:val="auto"/>
          <w:szCs w:val="24"/>
        </w:rPr>
        <w:t xml:space="preserve">ood </w:t>
      </w:r>
      <w:r w:rsidR="004440ED">
        <w:rPr>
          <w:rFonts w:asciiTheme="minorHAnsi" w:hAnsiTheme="minorHAnsi"/>
          <w:color w:val="auto"/>
          <w:szCs w:val="24"/>
        </w:rPr>
        <w:t>d</w:t>
      </w:r>
      <w:r>
        <w:rPr>
          <w:rFonts w:asciiTheme="minorHAnsi" w:hAnsiTheme="minorHAnsi"/>
          <w:color w:val="auto"/>
          <w:szCs w:val="24"/>
        </w:rPr>
        <w:t xml:space="preserve">isorder was not due to </w:t>
      </w:r>
      <w:r w:rsidRPr="00D84B0A">
        <w:rPr>
          <w:rFonts w:asciiTheme="minorHAnsi" w:hAnsiTheme="minorHAnsi"/>
          <w:color w:val="auto"/>
          <w:szCs w:val="24"/>
        </w:rPr>
        <w:t>a “highly stressful event” as</w:t>
      </w:r>
      <w:r>
        <w:rPr>
          <w:rFonts w:asciiTheme="minorHAnsi" w:hAnsiTheme="minorHAnsi"/>
          <w:color w:val="auto"/>
          <w:szCs w:val="24"/>
        </w:rPr>
        <w:t xml:space="preserve"> used in the VASRD.  The Board determined that </w:t>
      </w:r>
      <w:r w:rsidR="005C1714" w:rsidRPr="00115726">
        <w:rPr>
          <w:rFonts w:asciiTheme="minorHAnsi" w:hAnsiTheme="minorHAnsi"/>
          <w:color w:val="auto"/>
          <w:szCs w:val="24"/>
        </w:rPr>
        <w:t>§4.129 is not applicable</w:t>
      </w:r>
      <w:r>
        <w:rPr>
          <w:rFonts w:asciiTheme="minorHAnsi" w:hAnsiTheme="minorHAnsi"/>
          <w:color w:val="auto"/>
          <w:szCs w:val="24"/>
        </w:rPr>
        <w:t>.</w:t>
      </w:r>
      <w:r w:rsidR="004F618A">
        <w:rPr>
          <w:rFonts w:asciiTheme="minorHAnsi" w:hAnsiTheme="minorHAnsi"/>
          <w:color w:val="auto"/>
          <w:szCs w:val="24"/>
        </w:rPr>
        <w:t xml:space="preserve"> </w:t>
      </w:r>
    </w:p>
    <w:p w:rsidR="00D84B0A" w:rsidRDefault="00D84B0A" w:rsidP="0015405B">
      <w:pPr>
        <w:tabs>
          <w:tab w:val="left" w:pos="288"/>
          <w:tab w:val="left" w:pos="4752"/>
        </w:tabs>
        <w:spacing w:line="240" w:lineRule="exact"/>
        <w:jc w:val="both"/>
        <w:rPr>
          <w:rFonts w:asciiTheme="minorHAnsi" w:hAnsiTheme="minorHAnsi"/>
          <w:color w:val="auto"/>
          <w:szCs w:val="24"/>
        </w:rPr>
      </w:pPr>
    </w:p>
    <w:p w:rsidR="001A17D0" w:rsidRDefault="00511BAA" w:rsidP="0096572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4F618A">
        <w:rPr>
          <w:rFonts w:asciiTheme="minorHAnsi" w:hAnsiTheme="minorHAnsi"/>
          <w:color w:val="auto"/>
          <w:szCs w:val="24"/>
        </w:rPr>
        <w:t xml:space="preserve">Board </w:t>
      </w:r>
      <w:r w:rsidR="00D84B0A">
        <w:rPr>
          <w:rFonts w:asciiTheme="minorHAnsi" w:hAnsiTheme="minorHAnsi"/>
          <w:color w:val="auto"/>
          <w:szCs w:val="24"/>
        </w:rPr>
        <w:t xml:space="preserve">then considered </w:t>
      </w:r>
      <w:r w:rsidR="004F618A" w:rsidRPr="004F618A">
        <w:rPr>
          <w:rFonts w:asciiTheme="minorHAnsi" w:hAnsiTheme="minorHAnsi"/>
          <w:color w:val="auto"/>
          <w:szCs w:val="24"/>
        </w:rPr>
        <w:t xml:space="preserve">the most appropriate fit with </w:t>
      </w:r>
      <w:r w:rsidR="004F618A" w:rsidRPr="00D84B0A">
        <w:rPr>
          <w:rFonts w:asciiTheme="minorHAnsi" w:hAnsiTheme="minorHAnsi"/>
          <w:color w:val="auto"/>
          <w:szCs w:val="24"/>
        </w:rPr>
        <w:t xml:space="preserve">VASRD </w:t>
      </w:r>
      <w:r w:rsidR="00D84B0A" w:rsidRPr="00D84B0A">
        <w:rPr>
          <w:rFonts w:asciiTheme="minorHAnsi" w:hAnsiTheme="minorHAnsi"/>
          <w:color w:val="auto"/>
          <w:szCs w:val="24"/>
        </w:rPr>
        <w:t>§</w:t>
      </w:r>
      <w:r w:rsidR="004F618A" w:rsidRPr="00D84B0A">
        <w:rPr>
          <w:rFonts w:asciiTheme="minorHAnsi" w:hAnsiTheme="minorHAnsi"/>
          <w:color w:val="auto"/>
          <w:szCs w:val="24"/>
        </w:rPr>
        <w:t>4.</w:t>
      </w:r>
      <w:r w:rsidR="004F618A" w:rsidRPr="004F618A">
        <w:rPr>
          <w:rFonts w:asciiTheme="minorHAnsi" w:hAnsiTheme="minorHAnsi"/>
          <w:color w:val="auto"/>
          <w:szCs w:val="24"/>
        </w:rPr>
        <w:t>130 criteria for its permanent rating</w:t>
      </w:r>
      <w:r w:rsidR="004F618A">
        <w:rPr>
          <w:rFonts w:asciiTheme="minorHAnsi" w:hAnsiTheme="minorHAnsi"/>
          <w:color w:val="auto"/>
          <w:szCs w:val="24"/>
        </w:rPr>
        <w:t xml:space="preserve"> r</w:t>
      </w:r>
      <w:r w:rsidR="004F618A" w:rsidRPr="004F618A">
        <w:rPr>
          <w:rFonts w:asciiTheme="minorHAnsi" w:hAnsiTheme="minorHAnsi"/>
          <w:color w:val="auto"/>
          <w:szCs w:val="24"/>
        </w:rPr>
        <w:t>ecommendation</w:t>
      </w:r>
      <w:r w:rsidR="00546229" w:rsidRPr="00546229">
        <w:rPr>
          <w:rFonts w:asciiTheme="minorHAnsi" w:hAnsiTheme="minorHAnsi"/>
          <w:color w:val="auto"/>
          <w:szCs w:val="24"/>
        </w:rPr>
        <w:t xml:space="preserve"> </w:t>
      </w:r>
      <w:r w:rsidR="00546229" w:rsidRPr="004F618A">
        <w:rPr>
          <w:rFonts w:asciiTheme="minorHAnsi" w:hAnsiTheme="minorHAnsi"/>
          <w:color w:val="auto"/>
          <w:szCs w:val="24"/>
        </w:rPr>
        <w:t xml:space="preserve">at </w:t>
      </w:r>
      <w:r w:rsidR="00546229">
        <w:rPr>
          <w:rFonts w:asciiTheme="minorHAnsi" w:hAnsiTheme="minorHAnsi"/>
          <w:color w:val="auto"/>
          <w:szCs w:val="24"/>
        </w:rPr>
        <w:t>the time of separation from military service.</w:t>
      </w:r>
      <w:r w:rsidR="004F618A">
        <w:rPr>
          <w:rFonts w:asciiTheme="minorHAnsi" w:hAnsiTheme="minorHAnsi"/>
          <w:color w:val="auto"/>
          <w:szCs w:val="24"/>
        </w:rPr>
        <w:t xml:space="preserve">  </w:t>
      </w:r>
      <w:r w:rsidR="004F618A" w:rsidRPr="004F618A">
        <w:rPr>
          <w:rFonts w:asciiTheme="minorHAnsi" w:hAnsiTheme="minorHAnsi"/>
          <w:color w:val="auto"/>
          <w:szCs w:val="24"/>
        </w:rPr>
        <w:t>The most proximate source</w:t>
      </w:r>
      <w:r w:rsidR="00E545D5">
        <w:rPr>
          <w:rFonts w:asciiTheme="minorHAnsi" w:hAnsiTheme="minorHAnsi"/>
          <w:color w:val="auto"/>
          <w:szCs w:val="24"/>
        </w:rPr>
        <w:t>s</w:t>
      </w:r>
      <w:r w:rsidR="004F618A" w:rsidRPr="004F618A">
        <w:rPr>
          <w:rFonts w:asciiTheme="minorHAnsi" w:hAnsiTheme="minorHAnsi"/>
          <w:color w:val="auto"/>
          <w:szCs w:val="24"/>
        </w:rPr>
        <w:t xml:space="preserve"> of comprehensive evidence on which to base the permanent rating recommendation </w:t>
      </w:r>
      <w:r w:rsidR="00E545D5">
        <w:rPr>
          <w:rFonts w:asciiTheme="minorHAnsi" w:hAnsiTheme="minorHAnsi"/>
          <w:color w:val="auto"/>
          <w:szCs w:val="24"/>
        </w:rPr>
        <w:t xml:space="preserve">are </w:t>
      </w:r>
      <w:r w:rsidR="004F618A">
        <w:rPr>
          <w:rFonts w:asciiTheme="minorHAnsi" w:hAnsiTheme="minorHAnsi"/>
          <w:color w:val="auto"/>
          <w:szCs w:val="24"/>
        </w:rPr>
        <w:t xml:space="preserve">the MEB psychiatry narrative summary (NARSUM) and the VA psychiatry </w:t>
      </w:r>
      <w:r w:rsidR="004440ED">
        <w:rPr>
          <w:rFonts w:asciiTheme="minorHAnsi" w:hAnsiTheme="minorHAnsi"/>
          <w:color w:val="auto"/>
          <w:szCs w:val="24"/>
        </w:rPr>
        <w:t>c</w:t>
      </w:r>
      <w:r w:rsidR="004F618A">
        <w:rPr>
          <w:rFonts w:asciiTheme="minorHAnsi" w:hAnsiTheme="minorHAnsi"/>
          <w:color w:val="auto"/>
          <w:szCs w:val="24"/>
        </w:rPr>
        <w:t xml:space="preserve">ompensation and </w:t>
      </w:r>
      <w:r w:rsidR="004440ED">
        <w:rPr>
          <w:rFonts w:asciiTheme="minorHAnsi" w:hAnsiTheme="minorHAnsi"/>
          <w:color w:val="auto"/>
          <w:szCs w:val="24"/>
        </w:rPr>
        <w:t>p</w:t>
      </w:r>
      <w:r w:rsidR="004F618A">
        <w:rPr>
          <w:rFonts w:asciiTheme="minorHAnsi" w:hAnsiTheme="minorHAnsi"/>
          <w:color w:val="auto"/>
          <w:szCs w:val="24"/>
        </w:rPr>
        <w:t>ension (C&amp;P) examination</w:t>
      </w:r>
      <w:r w:rsidR="00C45D58">
        <w:rPr>
          <w:rFonts w:asciiTheme="minorHAnsi" w:hAnsiTheme="minorHAnsi"/>
          <w:color w:val="auto"/>
          <w:szCs w:val="24"/>
        </w:rPr>
        <w:t>;</w:t>
      </w:r>
      <w:r w:rsidR="004F618A">
        <w:rPr>
          <w:rFonts w:asciiTheme="minorHAnsi" w:hAnsiTheme="minorHAnsi"/>
          <w:color w:val="auto"/>
          <w:szCs w:val="24"/>
        </w:rPr>
        <w:t xml:space="preserve"> both performed </w:t>
      </w:r>
      <w:r w:rsidR="00115726">
        <w:rPr>
          <w:rFonts w:asciiTheme="minorHAnsi" w:hAnsiTheme="minorHAnsi"/>
          <w:color w:val="auto"/>
          <w:szCs w:val="24"/>
        </w:rPr>
        <w:t xml:space="preserve">in October 2001, </w:t>
      </w:r>
      <w:r w:rsidR="00C45D58" w:rsidRPr="00115726">
        <w:rPr>
          <w:rFonts w:asciiTheme="minorHAnsi" w:hAnsiTheme="minorHAnsi"/>
          <w:color w:val="auto"/>
          <w:szCs w:val="24"/>
        </w:rPr>
        <w:t>seven</w:t>
      </w:r>
      <w:r w:rsidR="004F618A" w:rsidRPr="00115726">
        <w:rPr>
          <w:rFonts w:asciiTheme="minorHAnsi" w:hAnsiTheme="minorHAnsi"/>
          <w:color w:val="auto"/>
          <w:szCs w:val="24"/>
        </w:rPr>
        <w:t xml:space="preserve"> months before separation</w:t>
      </w:r>
      <w:r w:rsidR="004F618A">
        <w:rPr>
          <w:rFonts w:asciiTheme="minorHAnsi" w:hAnsiTheme="minorHAnsi"/>
          <w:color w:val="auto"/>
          <w:szCs w:val="24"/>
        </w:rPr>
        <w:t>.  There were also service and VA mental health encounter notes around the time of separation available for review.</w:t>
      </w:r>
      <w:r w:rsidR="00527ED0">
        <w:rPr>
          <w:rFonts w:asciiTheme="minorHAnsi" w:hAnsiTheme="minorHAnsi"/>
          <w:color w:val="auto"/>
          <w:szCs w:val="24"/>
        </w:rPr>
        <w:t xml:space="preserve">  </w:t>
      </w:r>
      <w:r>
        <w:rPr>
          <w:rFonts w:asciiTheme="minorHAnsi" w:hAnsiTheme="minorHAnsi"/>
          <w:color w:val="auto"/>
          <w:szCs w:val="24"/>
        </w:rPr>
        <w:t xml:space="preserve">The </w:t>
      </w:r>
      <w:r w:rsidR="00850CD6">
        <w:rPr>
          <w:rFonts w:asciiTheme="minorHAnsi" w:hAnsiTheme="minorHAnsi"/>
          <w:color w:val="auto"/>
          <w:szCs w:val="24"/>
        </w:rPr>
        <w:t xml:space="preserve">CI </w:t>
      </w:r>
      <w:r w:rsidR="00AE0186">
        <w:rPr>
          <w:rFonts w:asciiTheme="minorHAnsi" w:hAnsiTheme="minorHAnsi"/>
          <w:color w:val="auto"/>
          <w:szCs w:val="24"/>
        </w:rPr>
        <w:t xml:space="preserve">presented for care of worsening </w:t>
      </w:r>
      <w:r w:rsidR="00850CD6">
        <w:rPr>
          <w:rFonts w:asciiTheme="minorHAnsi" w:hAnsiTheme="minorHAnsi"/>
          <w:color w:val="auto"/>
          <w:szCs w:val="24"/>
        </w:rPr>
        <w:t xml:space="preserve">symptoms of depression </w:t>
      </w:r>
      <w:r w:rsidR="00AE0186">
        <w:rPr>
          <w:rFonts w:asciiTheme="minorHAnsi" w:hAnsiTheme="minorHAnsi"/>
          <w:color w:val="auto"/>
          <w:szCs w:val="24"/>
        </w:rPr>
        <w:t xml:space="preserve">in </w:t>
      </w:r>
      <w:r w:rsidR="00850CD6">
        <w:rPr>
          <w:rFonts w:asciiTheme="minorHAnsi" w:hAnsiTheme="minorHAnsi"/>
          <w:color w:val="auto"/>
          <w:szCs w:val="24"/>
        </w:rPr>
        <w:t>late 2000</w:t>
      </w:r>
      <w:r w:rsidR="007223F3">
        <w:rPr>
          <w:rFonts w:asciiTheme="minorHAnsi" w:hAnsiTheme="minorHAnsi"/>
          <w:color w:val="auto"/>
          <w:szCs w:val="24"/>
        </w:rPr>
        <w:t>,</w:t>
      </w:r>
      <w:r w:rsidR="00850CD6">
        <w:rPr>
          <w:rFonts w:asciiTheme="minorHAnsi" w:hAnsiTheme="minorHAnsi"/>
          <w:color w:val="auto"/>
          <w:szCs w:val="24"/>
        </w:rPr>
        <w:t xml:space="preserve"> initially diagnosed as </w:t>
      </w:r>
      <w:r w:rsidR="009A2CBF">
        <w:rPr>
          <w:rFonts w:asciiTheme="minorHAnsi" w:hAnsiTheme="minorHAnsi"/>
          <w:color w:val="auto"/>
          <w:szCs w:val="24"/>
        </w:rPr>
        <w:t>a</w:t>
      </w:r>
      <w:r w:rsidR="00850CD6">
        <w:rPr>
          <w:rFonts w:asciiTheme="minorHAnsi" w:hAnsiTheme="minorHAnsi"/>
          <w:color w:val="auto"/>
          <w:szCs w:val="24"/>
        </w:rPr>
        <w:t xml:space="preserve">djustment </w:t>
      </w:r>
      <w:r w:rsidR="009A2CBF">
        <w:rPr>
          <w:rFonts w:asciiTheme="minorHAnsi" w:hAnsiTheme="minorHAnsi"/>
          <w:color w:val="auto"/>
          <w:szCs w:val="24"/>
        </w:rPr>
        <w:t>d</w:t>
      </w:r>
      <w:r w:rsidR="00850CD6">
        <w:rPr>
          <w:rFonts w:asciiTheme="minorHAnsi" w:hAnsiTheme="minorHAnsi"/>
          <w:color w:val="auto"/>
          <w:szCs w:val="24"/>
        </w:rPr>
        <w:t>isorder related to</w:t>
      </w:r>
      <w:r w:rsidR="00AE0186">
        <w:rPr>
          <w:rFonts w:asciiTheme="minorHAnsi" w:hAnsiTheme="minorHAnsi"/>
          <w:color w:val="auto"/>
          <w:szCs w:val="24"/>
        </w:rPr>
        <w:t xml:space="preserve"> medical issues, particularly </w:t>
      </w:r>
      <w:r w:rsidR="00850CD6">
        <w:rPr>
          <w:rFonts w:asciiTheme="minorHAnsi" w:hAnsiTheme="minorHAnsi"/>
          <w:color w:val="auto"/>
          <w:szCs w:val="24"/>
        </w:rPr>
        <w:t xml:space="preserve">chronic abdominal pain during the preceding year.  She had undergone surgery for </w:t>
      </w:r>
      <w:r w:rsidR="004F618A">
        <w:rPr>
          <w:rFonts w:asciiTheme="minorHAnsi" w:hAnsiTheme="minorHAnsi"/>
          <w:color w:val="auto"/>
          <w:szCs w:val="24"/>
        </w:rPr>
        <w:t xml:space="preserve">a </w:t>
      </w:r>
      <w:proofErr w:type="spellStart"/>
      <w:r w:rsidR="004F618A">
        <w:rPr>
          <w:rFonts w:asciiTheme="minorHAnsi" w:hAnsiTheme="minorHAnsi"/>
          <w:color w:val="auto"/>
          <w:szCs w:val="24"/>
        </w:rPr>
        <w:t>hiatal</w:t>
      </w:r>
      <w:proofErr w:type="spellEnd"/>
      <w:r w:rsidR="004F618A">
        <w:rPr>
          <w:rFonts w:asciiTheme="minorHAnsi" w:hAnsiTheme="minorHAnsi"/>
          <w:color w:val="auto"/>
          <w:szCs w:val="24"/>
        </w:rPr>
        <w:t xml:space="preserve"> hernia with </w:t>
      </w:r>
      <w:proofErr w:type="spellStart"/>
      <w:r w:rsidR="00850CD6">
        <w:rPr>
          <w:rFonts w:asciiTheme="minorHAnsi" w:hAnsiTheme="minorHAnsi"/>
          <w:color w:val="auto"/>
          <w:szCs w:val="24"/>
        </w:rPr>
        <w:t>gastroesophageal</w:t>
      </w:r>
      <w:proofErr w:type="spellEnd"/>
      <w:r w:rsidR="00850CD6">
        <w:rPr>
          <w:rFonts w:asciiTheme="minorHAnsi" w:hAnsiTheme="minorHAnsi"/>
          <w:color w:val="auto"/>
          <w:szCs w:val="24"/>
        </w:rPr>
        <w:t xml:space="preserve"> reflux </w:t>
      </w:r>
      <w:r>
        <w:rPr>
          <w:rFonts w:asciiTheme="minorHAnsi" w:hAnsiTheme="minorHAnsi"/>
          <w:color w:val="auto"/>
          <w:szCs w:val="24"/>
        </w:rPr>
        <w:t xml:space="preserve">disease </w:t>
      </w:r>
      <w:r w:rsidR="00C45D58">
        <w:rPr>
          <w:rFonts w:asciiTheme="minorHAnsi" w:hAnsiTheme="minorHAnsi"/>
          <w:color w:val="auto"/>
          <w:szCs w:val="24"/>
        </w:rPr>
        <w:t xml:space="preserve">(GERD) </w:t>
      </w:r>
      <w:r w:rsidR="00850CD6">
        <w:rPr>
          <w:rFonts w:asciiTheme="minorHAnsi" w:hAnsiTheme="minorHAnsi"/>
          <w:color w:val="auto"/>
          <w:szCs w:val="24"/>
        </w:rPr>
        <w:t>in March 2000</w:t>
      </w:r>
      <w:r w:rsidR="00752F14">
        <w:rPr>
          <w:rFonts w:asciiTheme="minorHAnsi" w:hAnsiTheme="minorHAnsi"/>
          <w:color w:val="auto"/>
          <w:szCs w:val="24"/>
        </w:rPr>
        <w:t>.  Post-operative</w:t>
      </w:r>
      <w:r w:rsidR="006D2B08">
        <w:rPr>
          <w:rFonts w:asciiTheme="minorHAnsi" w:hAnsiTheme="minorHAnsi"/>
          <w:color w:val="auto"/>
          <w:szCs w:val="24"/>
        </w:rPr>
        <w:t>ly,</w:t>
      </w:r>
      <w:r w:rsidR="00752F14">
        <w:rPr>
          <w:rFonts w:asciiTheme="minorHAnsi" w:hAnsiTheme="minorHAnsi"/>
          <w:color w:val="auto"/>
          <w:szCs w:val="24"/>
        </w:rPr>
        <w:t xml:space="preserve"> she </w:t>
      </w:r>
      <w:r w:rsidR="00850CD6">
        <w:rPr>
          <w:rFonts w:asciiTheme="minorHAnsi" w:hAnsiTheme="minorHAnsi"/>
          <w:color w:val="auto"/>
          <w:szCs w:val="24"/>
        </w:rPr>
        <w:t xml:space="preserve">experienced problems with diarrhea, abdominal pain and fatigue.  </w:t>
      </w:r>
      <w:r w:rsidR="00752F14">
        <w:rPr>
          <w:rFonts w:asciiTheme="minorHAnsi" w:hAnsiTheme="minorHAnsi"/>
          <w:color w:val="auto"/>
          <w:szCs w:val="24"/>
        </w:rPr>
        <w:t>In addition, sh</w:t>
      </w:r>
      <w:r w:rsidR="00850CD6">
        <w:rPr>
          <w:rFonts w:asciiTheme="minorHAnsi" w:hAnsiTheme="minorHAnsi"/>
          <w:color w:val="auto"/>
          <w:szCs w:val="24"/>
        </w:rPr>
        <w:t>e had undergone other minor procedures that year</w:t>
      </w:r>
      <w:r w:rsidR="00AE0186">
        <w:rPr>
          <w:rFonts w:asciiTheme="minorHAnsi" w:hAnsiTheme="minorHAnsi"/>
          <w:color w:val="auto"/>
          <w:szCs w:val="24"/>
        </w:rPr>
        <w:t xml:space="preserve">, </w:t>
      </w:r>
      <w:r w:rsidR="004F618A">
        <w:rPr>
          <w:rFonts w:asciiTheme="minorHAnsi" w:hAnsiTheme="minorHAnsi"/>
          <w:color w:val="auto"/>
          <w:szCs w:val="24"/>
        </w:rPr>
        <w:t xml:space="preserve">including </w:t>
      </w:r>
      <w:r w:rsidR="00850CD6">
        <w:rPr>
          <w:rFonts w:asciiTheme="minorHAnsi" w:hAnsiTheme="minorHAnsi"/>
          <w:color w:val="auto"/>
          <w:szCs w:val="24"/>
        </w:rPr>
        <w:t>excision of a lipoma off her back in June 2000</w:t>
      </w:r>
      <w:r w:rsidR="00AE0186">
        <w:rPr>
          <w:rFonts w:asciiTheme="minorHAnsi" w:hAnsiTheme="minorHAnsi"/>
          <w:color w:val="auto"/>
          <w:szCs w:val="24"/>
        </w:rPr>
        <w:t xml:space="preserve"> </w:t>
      </w:r>
      <w:r w:rsidR="00850CD6">
        <w:rPr>
          <w:rFonts w:asciiTheme="minorHAnsi" w:hAnsiTheme="minorHAnsi"/>
          <w:color w:val="auto"/>
          <w:szCs w:val="24"/>
        </w:rPr>
        <w:t xml:space="preserve">and hemorrhoid surgery in October 2000.  Her symptoms </w:t>
      </w:r>
      <w:r w:rsidR="00752F14">
        <w:rPr>
          <w:rFonts w:asciiTheme="minorHAnsi" w:hAnsiTheme="minorHAnsi"/>
          <w:color w:val="auto"/>
          <w:szCs w:val="24"/>
        </w:rPr>
        <w:t xml:space="preserve">of depressed mood </w:t>
      </w:r>
      <w:r w:rsidR="00AE0186">
        <w:rPr>
          <w:rFonts w:asciiTheme="minorHAnsi" w:hAnsiTheme="minorHAnsi"/>
          <w:color w:val="auto"/>
          <w:szCs w:val="24"/>
        </w:rPr>
        <w:t xml:space="preserve">worsened </w:t>
      </w:r>
      <w:r w:rsidR="00850CD6">
        <w:rPr>
          <w:rFonts w:asciiTheme="minorHAnsi" w:hAnsiTheme="minorHAnsi"/>
          <w:color w:val="auto"/>
          <w:szCs w:val="24"/>
        </w:rPr>
        <w:t>leading to diagnos</w:t>
      </w:r>
      <w:r w:rsidR="00AE0186">
        <w:rPr>
          <w:rFonts w:asciiTheme="minorHAnsi" w:hAnsiTheme="minorHAnsi"/>
          <w:color w:val="auto"/>
          <w:szCs w:val="24"/>
        </w:rPr>
        <w:t>i</w:t>
      </w:r>
      <w:r w:rsidR="00850CD6">
        <w:rPr>
          <w:rFonts w:asciiTheme="minorHAnsi" w:hAnsiTheme="minorHAnsi"/>
          <w:color w:val="auto"/>
          <w:szCs w:val="24"/>
        </w:rPr>
        <w:t xml:space="preserve">s of </w:t>
      </w:r>
      <w:r w:rsidR="009A2CBF">
        <w:rPr>
          <w:rFonts w:asciiTheme="minorHAnsi" w:hAnsiTheme="minorHAnsi"/>
          <w:color w:val="auto"/>
          <w:szCs w:val="24"/>
        </w:rPr>
        <w:t>major d</w:t>
      </w:r>
      <w:r w:rsidR="00850CD6">
        <w:rPr>
          <w:rFonts w:asciiTheme="minorHAnsi" w:hAnsiTheme="minorHAnsi"/>
          <w:color w:val="auto"/>
          <w:szCs w:val="24"/>
        </w:rPr>
        <w:t xml:space="preserve">epressive </w:t>
      </w:r>
      <w:r w:rsidR="009A2CBF">
        <w:rPr>
          <w:rFonts w:asciiTheme="minorHAnsi" w:hAnsiTheme="minorHAnsi"/>
          <w:color w:val="auto"/>
          <w:szCs w:val="24"/>
        </w:rPr>
        <w:t>d</w:t>
      </w:r>
      <w:r w:rsidR="00850CD6">
        <w:rPr>
          <w:rFonts w:asciiTheme="minorHAnsi" w:hAnsiTheme="minorHAnsi"/>
          <w:color w:val="auto"/>
          <w:szCs w:val="24"/>
        </w:rPr>
        <w:t xml:space="preserve">isorder </w:t>
      </w:r>
      <w:r w:rsidR="00C45D58">
        <w:rPr>
          <w:rFonts w:asciiTheme="minorHAnsi" w:hAnsiTheme="minorHAnsi"/>
          <w:color w:val="auto"/>
          <w:szCs w:val="24"/>
        </w:rPr>
        <w:t xml:space="preserve">(MDD) </w:t>
      </w:r>
      <w:r w:rsidR="00850CD6">
        <w:rPr>
          <w:rFonts w:asciiTheme="minorHAnsi" w:hAnsiTheme="minorHAnsi"/>
          <w:color w:val="auto"/>
          <w:szCs w:val="24"/>
        </w:rPr>
        <w:t>related to medical problems</w:t>
      </w:r>
      <w:r w:rsidR="00AE0186">
        <w:rPr>
          <w:rFonts w:asciiTheme="minorHAnsi" w:hAnsiTheme="minorHAnsi"/>
          <w:color w:val="auto"/>
          <w:szCs w:val="24"/>
        </w:rPr>
        <w:t>.</w:t>
      </w:r>
      <w:r w:rsidR="00752F14">
        <w:rPr>
          <w:rFonts w:asciiTheme="minorHAnsi" w:hAnsiTheme="minorHAnsi"/>
          <w:color w:val="auto"/>
          <w:szCs w:val="24"/>
        </w:rPr>
        <w:t xml:space="preserve">  </w:t>
      </w:r>
    </w:p>
    <w:p w:rsidR="001A17D0" w:rsidRDefault="001A17D0" w:rsidP="0096572C">
      <w:pPr>
        <w:tabs>
          <w:tab w:val="left" w:pos="288"/>
          <w:tab w:val="left" w:pos="4752"/>
        </w:tabs>
        <w:spacing w:line="240" w:lineRule="exact"/>
        <w:jc w:val="both"/>
        <w:rPr>
          <w:rFonts w:asciiTheme="minorHAnsi" w:hAnsiTheme="minorHAnsi"/>
          <w:color w:val="auto"/>
          <w:szCs w:val="24"/>
        </w:rPr>
      </w:pPr>
    </w:p>
    <w:p w:rsidR="001A17D0" w:rsidRDefault="006B4606" w:rsidP="0096572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An MEB was initiated in April 2001</w:t>
      </w:r>
      <w:r w:rsidR="007223F3">
        <w:rPr>
          <w:rFonts w:asciiTheme="minorHAnsi" w:hAnsiTheme="minorHAnsi"/>
          <w:color w:val="auto"/>
          <w:szCs w:val="24"/>
        </w:rPr>
        <w:t>;</w:t>
      </w:r>
      <w:r>
        <w:rPr>
          <w:rFonts w:asciiTheme="minorHAnsi" w:hAnsiTheme="minorHAnsi"/>
          <w:color w:val="auto"/>
          <w:szCs w:val="24"/>
        </w:rPr>
        <w:t xml:space="preserve"> however</w:t>
      </w:r>
      <w:r w:rsidR="00C45D58">
        <w:rPr>
          <w:rFonts w:asciiTheme="minorHAnsi" w:hAnsiTheme="minorHAnsi"/>
          <w:color w:val="auto"/>
          <w:szCs w:val="24"/>
        </w:rPr>
        <w:t>,</w:t>
      </w:r>
      <w:r>
        <w:rPr>
          <w:rFonts w:asciiTheme="minorHAnsi" w:hAnsiTheme="minorHAnsi"/>
          <w:color w:val="auto"/>
          <w:szCs w:val="24"/>
        </w:rPr>
        <w:t xml:space="preserve"> evaluation in the </w:t>
      </w:r>
      <w:r w:rsidR="00D84B0A">
        <w:rPr>
          <w:rFonts w:asciiTheme="minorHAnsi" w:hAnsiTheme="minorHAnsi"/>
          <w:color w:val="auto"/>
          <w:szCs w:val="24"/>
        </w:rPr>
        <w:t>D</w:t>
      </w:r>
      <w:r w:rsidR="007223F3">
        <w:rPr>
          <w:rFonts w:asciiTheme="minorHAnsi" w:hAnsiTheme="minorHAnsi"/>
          <w:color w:val="auto"/>
          <w:szCs w:val="24"/>
        </w:rPr>
        <w:t>isability Evaluation System (D</w:t>
      </w:r>
      <w:r w:rsidR="00D84B0A">
        <w:rPr>
          <w:rFonts w:asciiTheme="minorHAnsi" w:hAnsiTheme="minorHAnsi"/>
          <w:color w:val="auto"/>
          <w:szCs w:val="24"/>
        </w:rPr>
        <w:t>ES</w:t>
      </w:r>
      <w:r w:rsidR="007223F3">
        <w:rPr>
          <w:rFonts w:asciiTheme="minorHAnsi" w:hAnsiTheme="minorHAnsi"/>
          <w:color w:val="auto"/>
          <w:szCs w:val="24"/>
        </w:rPr>
        <w:t>)</w:t>
      </w:r>
      <w:r>
        <w:rPr>
          <w:rFonts w:asciiTheme="minorHAnsi" w:hAnsiTheme="minorHAnsi"/>
          <w:color w:val="auto"/>
          <w:szCs w:val="24"/>
        </w:rPr>
        <w:t xml:space="preserve"> was suspended due to </w:t>
      </w:r>
      <w:r w:rsidR="00AE0186">
        <w:rPr>
          <w:rFonts w:asciiTheme="minorHAnsi" w:hAnsiTheme="minorHAnsi"/>
          <w:color w:val="auto"/>
          <w:szCs w:val="24"/>
        </w:rPr>
        <w:t xml:space="preserve">a </w:t>
      </w:r>
      <w:r>
        <w:rPr>
          <w:rFonts w:asciiTheme="minorHAnsi" w:hAnsiTheme="minorHAnsi"/>
          <w:color w:val="auto"/>
          <w:szCs w:val="24"/>
        </w:rPr>
        <w:t>new medical problem</w:t>
      </w:r>
      <w:r w:rsidR="009E2569">
        <w:rPr>
          <w:rFonts w:asciiTheme="minorHAnsi" w:hAnsiTheme="minorHAnsi"/>
          <w:color w:val="auto"/>
          <w:szCs w:val="24"/>
        </w:rPr>
        <w:t xml:space="preserve"> requiring two major abdominal surgeries in July 2001.  </w:t>
      </w:r>
      <w:r w:rsidR="00752F14">
        <w:rPr>
          <w:rFonts w:asciiTheme="minorHAnsi" w:hAnsiTheme="minorHAnsi"/>
          <w:color w:val="auto"/>
          <w:szCs w:val="24"/>
        </w:rPr>
        <w:t>Recovery from these two major surgeries required a few months</w:t>
      </w:r>
      <w:r w:rsidR="00F871BE">
        <w:rPr>
          <w:rFonts w:asciiTheme="minorHAnsi" w:hAnsiTheme="minorHAnsi"/>
          <w:color w:val="auto"/>
          <w:szCs w:val="24"/>
        </w:rPr>
        <w:t>,</w:t>
      </w:r>
      <w:r w:rsidR="006D2B08">
        <w:rPr>
          <w:rFonts w:asciiTheme="minorHAnsi" w:hAnsiTheme="minorHAnsi"/>
          <w:color w:val="auto"/>
          <w:szCs w:val="24"/>
        </w:rPr>
        <w:t xml:space="preserve"> </w:t>
      </w:r>
      <w:r w:rsidR="00D84B0A">
        <w:rPr>
          <w:rFonts w:asciiTheme="minorHAnsi" w:hAnsiTheme="minorHAnsi"/>
          <w:color w:val="auto"/>
          <w:szCs w:val="24"/>
        </w:rPr>
        <w:t>and</w:t>
      </w:r>
      <w:r w:rsidR="006D2B08">
        <w:rPr>
          <w:rFonts w:asciiTheme="minorHAnsi" w:hAnsiTheme="minorHAnsi"/>
          <w:color w:val="auto"/>
          <w:szCs w:val="24"/>
        </w:rPr>
        <w:t xml:space="preserve"> g</w:t>
      </w:r>
      <w:r w:rsidR="00752F14">
        <w:rPr>
          <w:rFonts w:asciiTheme="minorHAnsi" w:hAnsiTheme="minorHAnsi"/>
          <w:color w:val="auto"/>
          <w:szCs w:val="24"/>
        </w:rPr>
        <w:t xml:space="preserve">eneral surgery progress notes reflected satisfactory progress.  The </w:t>
      </w:r>
      <w:r>
        <w:rPr>
          <w:rFonts w:asciiTheme="minorHAnsi" w:hAnsiTheme="minorHAnsi"/>
          <w:color w:val="auto"/>
          <w:szCs w:val="24"/>
        </w:rPr>
        <w:t>MEB was reconvened in October 2001.</w:t>
      </w:r>
      <w:r w:rsidR="00752F14">
        <w:rPr>
          <w:rFonts w:asciiTheme="minorHAnsi" w:hAnsiTheme="minorHAnsi"/>
          <w:color w:val="auto"/>
          <w:szCs w:val="24"/>
        </w:rPr>
        <w:t xml:space="preserve"> </w:t>
      </w:r>
      <w:r>
        <w:rPr>
          <w:rFonts w:asciiTheme="minorHAnsi" w:hAnsiTheme="minorHAnsi"/>
          <w:color w:val="auto"/>
          <w:szCs w:val="24"/>
        </w:rPr>
        <w:t xml:space="preserve"> The MEB psychiatry NARSUM</w:t>
      </w:r>
      <w:r w:rsidR="00AE0186">
        <w:rPr>
          <w:rFonts w:asciiTheme="minorHAnsi" w:hAnsiTheme="minorHAnsi"/>
          <w:color w:val="auto"/>
          <w:szCs w:val="24"/>
        </w:rPr>
        <w:t xml:space="preserve">, </w:t>
      </w:r>
      <w:r w:rsidR="007223F3">
        <w:rPr>
          <w:rFonts w:asciiTheme="minorHAnsi" w:hAnsiTheme="minorHAnsi"/>
          <w:color w:val="auto"/>
          <w:szCs w:val="24"/>
        </w:rPr>
        <w:t>seven</w:t>
      </w:r>
      <w:r w:rsidR="00647929">
        <w:rPr>
          <w:rFonts w:asciiTheme="minorHAnsi" w:hAnsiTheme="minorHAnsi"/>
          <w:color w:val="auto"/>
          <w:szCs w:val="24"/>
        </w:rPr>
        <w:t xml:space="preserve"> months before separation, characterized </w:t>
      </w:r>
      <w:r w:rsidR="00C45D58">
        <w:rPr>
          <w:rFonts w:asciiTheme="minorHAnsi" w:hAnsiTheme="minorHAnsi"/>
          <w:color w:val="auto"/>
          <w:szCs w:val="24"/>
        </w:rPr>
        <w:t>the CI’s</w:t>
      </w:r>
      <w:r w:rsidR="00647929">
        <w:rPr>
          <w:rFonts w:asciiTheme="minorHAnsi" w:hAnsiTheme="minorHAnsi"/>
          <w:color w:val="auto"/>
          <w:szCs w:val="24"/>
        </w:rPr>
        <w:t xml:space="preserve"> </w:t>
      </w:r>
      <w:r w:rsidR="00647929" w:rsidRPr="00115726">
        <w:rPr>
          <w:rFonts w:asciiTheme="minorHAnsi" w:hAnsiTheme="minorHAnsi"/>
          <w:color w:val="auto"/>
          <w:szCs w:val="24"/>
        </w:rPr>
        <w:t>depression as severe</w:t>
      </w:r>
      <w:r w:rsidR="00D84B0A">
        <w:rPr>
          <w:rFonts w:asciiTheme="minorHAnsi" w:hAnsiTheme="minorHAnsi"/>
          <w:color w:val="auto"/>
          <w:szCs w:val="24"/>
        </w:rPr>
        <w:t xml:space="preserve"> (</w:t>
      </w:r>
      <w:r w:rsidR="00F96800" w:rsidRPr="00C472C7">
        <w:rPr>
          <w:rFonts w:asciiTheme="minorHAnsi" w:hAnsiTheme="minorHAnsi"/>
          <w:color w:val="auto"/>
          <w:szCs w:val="24"/>
        </w:rPr>
        <w:t>DoDI 1332.39</w:t>
      </w:r>
      <w:r w:rsidR="00F96800">
        <w:rPr>
          <w:rFonts w:asciiTheme="minorHAnsi" w:hAnsiTheme="minorHAnsi"/>
          <w:color w:val="auto"/>
          <w:szCs w:val="24"/>
        </w:rPr>
        <w:t xml:space="preserve"> “language” for 70%)</w:t>
      </w:r>
      <w:r w:rsidR="00752F14">
        <w:rPr>
          <w:rFonts w:asciiTheme="minorHAnsi" w:hAnsiTheme="minorHAnsi"/>
          <w:color w:val="auto"/>
          <w:szCs w:val="24"/>
        </w:rPr>
        <w:t xml:space="preserve">, although </w:t>
      </w:r>
      <w:r w:rsidR="00D84B0A">
        <w:rPr>
          <w:rFonts w:asciiTheme="minorHAnsi" w:hAnsiTheme="minorHAnsi"/>
          <w:color w:val="auto"/>
          <w:szCs w:val="24"/>
        </w:rPr>
        <w:t>t</w:t>
      </w:r>
      <w:r w:rsidR="003A4A6D">
        <w:rPr>
          <w:rFonts w:asciiTheme="minorHAnsi" w:hAnsiTheme="minorHAnsi"/>
          <w:color w:val="auto"/>
          <w:szCs w:val="24"/>
        </w:rPr>
        <w:t xml:space="preserve">he </w:t>
      </w:r>
      <w:r w:rsidR="00D84B0A">
        <w:rPr>
          <w:rFonts w:asciiTheme="minorHAnsi" w:hAnsiTheme="minorHAnsi"/>
          <w:color w:val="auto"/>
          <w:szCs w:val="24"/>
        </w:rPr>
        <w:t xml:space="preserve">CI </w:t>
      </w:r>
      <w:r w:rsidR="003A4A6D">
        <w:rPr>
          <w:rFonts w:asciiTheme="minorHAnsi" w:hAnsiTheme="minorHAnsi"/>
          <w:color w:val="auto"/>
          <w:szCs w:val="24"/>
        </w:rPr>
        <w:t xml:space="preserve">had not been on anti-depressant medication since the time of her surgery </w:t>
      </w:r>
      <w:r w:rsidR="007223F3">
        <w:rPr>
          <w:rFonts w:asciiTheme="minorHAnsi" w:hAnsiTheme="minorHAnsi"/>
          <w:color w:val="auto"/>
          <w:szCs w:val="24"/>
        </w:rPr>
        <w:t>three</w:t>
      </w:r>
      <w:r w:rsidR="003A4A6D">
        <w:rPr>
          <w:rFonts w:asciiTheme="minorHAnsi" w:hAnsiTheme="minorHAnsi"/>
          <w:color w:val="auto"/>
          <w:szCs w:val="24"/>
        </w:rPr>
        <w:t xml:space="preserve"> months before.</w:t>
      </w:r>
      <w:r w:rsidR="008E6D85">
        <w:rPr>
          <w:rFonts w:asciiTheme="minorHAnsi" w:hAnsiTheme="minorHAnsi"/>
          <w:color w:val="auto"/>
          <w:szCs w:val="24"/>
        </w:rPr>
        <w:t xml:space="preserve">  CI reported continued problems with abdominal symptoms, neck pain (diagnosed as myofascial pain syndrome), and distress regarding the loss of control of her health, feelings of betrayal by her body, and disfigurement due to surgical scars.  </w:t>
      </w:r>
    </w:p>
    <w:p w:rsidR="001A17D0" w:rsidRDefault="001A17D0" w:rsidP="0096572C">
      <w:pPr>
        <w:tabs>
          <w:tab w:val="left" w:pos="288"/>
          <w:tab w:val="left" w:pos="4752"/>
        </w:tabs>
        <w:spacing w:line="240" w:lineRule="exact"/>
        <w:jc w:val="both"/>
        <w:rPr>
          <w:rFonts w:asciiTheme="minorHAnsi" w:hAnsiTheme="minorHAnsi"/>
          <w:color w:val="auto"/>
          <w:szCs w:val="24"/>
        </w:rPr>
      </w:pPr>
    </w:p>
    <w:p w:rsidR="001A17D0" w:rsidRDefault="003A4A6D" w:rsidP="0096572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At the time of the NARSUM</w:t>
      </w:r>
      <w:r w:rsidR="007223F3">
        <w:rPr>
          <w:rFonts w:asciiTheme="minorHAnsi" w:hAnsiTheme="minorHAnsi"/>
          <w:color w:val="auto"/>
          <w:szCs w:val="24"/>
        </w:rPr>
        <w:t>,</w:t>
      </w:r>
      <w:r>
        <w:rPr>
          <w:rFonts w:asciiTheme="minorHAnsi" w:hAnsiTheme="minorHAnsi"/>
          <w:color w:val="auto"/>
          <w:szCs w:val="24"/>
        </w:rPr>
        <w:t xml:space="preserve"> she was experiencing </w:t>
      </w:r>
      <w:r w:rsidRPr="00115726">
        <w:rPr>
          <w:rFonts w:asciiTheme="minorHAnsi" w:hAnsiTheme="minorHAnsi"/>
          <w:color w:val="auto"/>
          <w:szCs w:val="24"/>
        </w:rPr>
        <w:t xml:space="preserve">depressed mood, crying spells, anxiety with daily panic attacks, </w:t>
      </w:r>
      <w:r w:rsidR="008E6D85" w:rsidRPr="00115726">
        <w:rPr>
          <w:rFonts w:asciiTheme="minorHAnsi" w:hAnsiTheme="minorHAnsi"/>
          <w:color w:val="auto"/>
          <w:szCs w:val="24"/>
        </w:rPr>
        <w:t xml:space="preserve">checking behaviors, </w:t>
      </w:r>
      <w:r w:rsidRPr="00115726">
        <w:rPr>
          <w:rFonts w:asciiTheme="minorHAnsi" w:hAnsiTheme="minorHAnsi"/>
          <w:color w:val="auto"/>
          <w:szCs w:val="24"/>
        </w:rPr>
        <w:t>loss of interest in activities, fatigue, sleep disturbance, loss of appetite, low self esteem, feelings of guilt and hopelessness, and difficulty concentrating</w:t>
      </w:r>
      <w:r>
        <w:rPr>
          <w:rFonts w:asciiTheme="minorHAnsi" w:hAnsiTheme="minorHAnsi"/>
          <w:color w:val="auto"/>
          <w:szCs w:val="24"/>
        </w:rPr>
        <w:t xml:space="preserve">.  In addition, she had developed symptoms of </w:t>
      </w:r>
      <w:r w:rsidR="00752F14">
        <w:rPr>
          <w:rFonts w:asciiTheme="minorHAnsi" w:hAnsiTheme="minorHAnsi"/>
          <w:color w:val="auto"/>
          <w:szCs w:val="24"/>
        </w:rPr>
        <w:t xml:space="preserve">PTSD </w:t>
      </w:r>
      <w:r>
        <w:rPr>
          <w:rFonts w:asciiTheme="minorHAnsi" w:hAnsiTheme="minorHAnsi"/>
          <w:color w:val="auto"/>
          <w:szCs w:val="24"/>
        </w:rPr>
        <w:t xml:space="preserve">related to a </w:t>
      </w:r>
      <w:r w:rsidRPr="00115726">
        <w:rPr>
          <w:rFonts w:asciiTheme="minorHAnsi" w:hAnsiTheme="minorHAnsi"/>
          <w:color w:val="auto"/>
          <w:szCs w:val="24"/>
        </w:rPr>
        <w:t>childhood trauma</w:t>
      </w:r>
      <w:r>
        <w:rPr>
          <w:rFonts w:asciiTheme="minorHAnsi" w:hAnsiTheme="minorHAnsi"/>
          <w:color w:val="auto"/>
          <w:szCs w:val="24"/>
        </w:rPr>
        <w:t xml:space="preserve"> including nightmares, hypervigilance, and sensory illusions without hallucinations.</w:t>
      </w:r>
      <w:r w:rsidR="00F054C7">
        <w:rPr>
          <w:rFonts w:asciiTheme="minorHAnsi" w:hAnsiTheme="minorHAnsi"/>
          <w:color w:val="auto"/>
          <w:szCs w:val="24"/>
        </w:rPr>
        <w:t xml:space="preserve">  </w:t>
      </w:r>
      <w:r>
        <w:rPr>
          <w:rFonts w:asciiTheme="minorHAnsi" w:hAnsiTheme="minorHAnsi"/>
          <w:color w:val="auto"/>
          <w:szCs w:val="24"/>
        </w:rPr>
        <w:t xml:space="preserve">On mental status examination, her </w:t>
      </w:r>
      <w:r w:rsidRPr="00115726">
        <w:rPr>
          <w:rFonts w:asciiTheme="minorHAnsi" w:hAnsiTheme="minorHAnsi"/>
          <w:color w:val="auto"/>
          <w:szCs w:val="24"/>
        </w:rPr>
        <w:t>mood was depressed</w:t>
      </w:r>
      <w:r w:rsidR="007223F3">
        <w:rPr>
          <w:rFonts w:asciiTheme="minorHAnsi" w:hAnsiTheme="minorHAnsi"/>
          <w:color w:val="auto"/>
          <w:szCs w:val="24"/>
        </w:rPr>
        <w:t>,</w:t>
      </w:r>
      <w:r w:rsidRPr="00115726">
        <w:rPr>
          <w:rFonts w:asciiTheme="minorHAnsi" w:hAnsiTheme="minorHAnsi"/>
          <w:color w:val="auto"/>
          <w:szCs w:val="24"/>
        </w:rPr>
        <w:t xml:space="preserve"> with congruent disturbance of affect.</w:t>
      </w:r>
      <w:r>
        <w:rPr>
          <w:rFonts w:asciiTheme="minorHAnsi" w:hAnsiTheme="minorHAnsi"/>
          <w:color w:val="auto"/>
          <w:szCs w:val="24"/>
        </w:rPr>
        <w:t xml:space="preserve">  She was </w:t>
      </w:r>
      <w:r w:rsidR="00F054C7">
        <w:rPr>
          <w:rFonts w:asciiTheme="minorHAnsi" w:hAnsiTheme="minorHAnsi"/>
          <w:color w:val="auto"/>
          <w:szCs w:val="24"/>
        </w:rPr>
        <w:t>well</w:t>
      </w:r>
      <w:r w:rsidR="007223F3">
        <w:rPr>
          <w:rFonts w:asciiTheme="minorHAnsi" w:hAnsiTheme="minorHAnsi"/>
          <w:color w:val="auto"/>
          <w:szCs w:val="24"/>
        </w:rPr>
        <w:t>-</w:t>
      </w:r>
      <w:r w:rsidR="00F054C7">
        <w:rPr>
          <w:rFonts w:asciiTheme="minorHAnsi" w:hAnsiTheme="minorHAnsi"/>
          <w:color w:val="auto"/>
          <w:szCs w:val="24"/>
        </w:rPr>
        <w:t>dressed and groomed</w:t>
      </w:r>
      <w:r w:rsidR="007223F3">
        <w:rPr>
          <w:rFonts w:asciiTheme="minorHAnsi" w:hAnsiTheme="minorHAnsi"/>
          <w:color w:val="auto"/>
          <w:szCs w:val="24"/>
        </w:rPr>
        <w:t>,</w:t>
      </w:r>
      <w:r w:rsidR="00F054C7">
        <w:rPr>
          <w:rFonts w:asciiTheme="minorHAnsi" w:hAnsiTheme="minorHAnsi"/>
          <w:color w:val="auto"/>
          <w:szCs w:val="24"/>
        </w:rPr>
        <w:t xml:space="preserve"> but </w:t>
      </w:r>
      <w:r>
        <w:rPr>
          <w:rFonts w:asciiTheme="minorHAnsi" w:hAnsiTheme="minorHAnsi"/>
          <w:color w:val="auto"/>
          <w:szCs w:val="24"/>
        </w:rPr>
        <w:t>tearful</w:t>
      </w:r>
      <w:r w:rsidR="007223F3">
        <w:rPr>
          <w:rFonts w:asciiTheme="minorHAnsi" w:hAnsiTheme="minorHAnsi"/>
          <w:color w:val="auto"/>
          <w:szCs w:val="24"/>
        </w:rPr>
        <w:t>,</w:t>
      </w:r>
      <w:r>
        <w:rPr>
          <w:rFonts w:asciiTheme="minorHAnsi" w:hAnsiTheme="minorHAnsi"/>
          <w:color w:val="auto"/>
          <w:szCs w:val="24"/>
        </w:rPr>
        <w:t xml:space="preserve"> and demonstrated </w:t>
      </w:r>
      <w:r w:rsidRPr="00115726">
        <w:rPr>
          <w:rFonts w:asciiTheme="minorHAnsi" w:hAnsiTheme="minorHAnsi"/>
          <w:color w:val="auto"/>
          <w:szCs w:val="24"/>
        </w:rPr>
        <w:t>psychomotor retardation</w:t>
      </w:r>
      <w:r>
        <w:rPr>
          <w:rFonts w:asciiTheme="minorHAnsi" w:hAnsiTheme="minorHAnsi"/>
          <w:color w:val="auto"/>
          <w:szCs w:val="24"/>
        </w:rPr>
        <w:t xml:space="preserve">.  </w:t>
      </w:r>
      <w:r w:rsidR="008E6D85">
        <w:rPr>
          <w:rFonts w:asciiTheme="minorHAnsi" w:hAnsiTheme="minorHAnsi"/>
          <w:color w:val="auto"/>
          <w:szCs w:val="24"/>
        </w:rPr>
        <w:t>Cognitive abilities were judged intact, but the CI complained of difficulties with attention and concentration that interfered with occupational functioning.  Speech was quiet</w:t>
      </w:r>
      <w:r w:rsidR="00C45D58">
        <w:rPr>
          <w:rFonts w:asciiTheme="minorHAnsi" w:hAnsiTheme="minorHAnsi"/>
          <w:color w:val="auto"/>
          <w:szCs w:val="24"/>
        </w:rPr>
        <w:t>,</w:t>
      </w:r>
      <w:r w:rsidR="008E6D85">
        <w:rPr>
          <w:rFonts w:asciiTheme="minorHAnsi" w:hAnsiTheme="minorHAnsi"/>
          <w:color w:val="auto"/>
          <w:szCs w:val="24"/>
        </w:rPr>
        <w:t xml:space="preserve"> but otherwise without noted abnormalities.  Thought processes were intact</w:t>
      </w:r>
      <w:r w:rsidR="007223F3">
        <w:rPr>
          <w:rFonts w:asciiTheme="minorHAnsi" w:hAnsiTheme="minorHAnsi"/>
          <w:color w:val="auto"/>
          <w:szCs w:val="24"/>
        </w:rPr>
        <w:t>,</w:t>
      </w:r>
      <w:r w:rsidR="008E6D85">
        <w:rPr>
          <w:rFonts w:asciiTheme="minorHAnsi" w:hAnsiTheme="minorHAnsi"/>
          <w:color w:val="auto"/>
          <w:szCs w:val="24"/>
        </w:rPr>
        <w:t xml:space="preserve"> without signs or symptoms of thought disorder or psychosis.  </w:t>
      </w:r>
      <w:r w:rsidR="00CB4379">
        <w:rPr>
          <w:rFonts w:asciiTheme="minorHAnsi" w:hAnsiTheme="minorHAnsi"/>
          <w:color w:val="auto"/>
          <w:szCs w:val="24"/>
        </w:rPr>
        <w:t xml:space="preserve">Although previously there was passive suicidal ideation </w:t>
      </w:r>
      <w:r w:rsidR="00C45D58">
        <w:rPr>
          <w:rFonts w:asciiTheme="minorHAnsi" w:hAnsiTheme="minorHAnsi"/>
          <w:color w:val="auto"/>
          <w:szCs w:val="24"/>
        </w:rPr>
        <w:t xml:space="preserve">(SI) </w:t>
      </w:r>
      <w:r w:rsidR="00CB4379">
        <w:rPr>
          <w:rFonts w:asciiTheme="minorHAnsi" w:hAnsiTheme="minorHAnsi"/>
          <w:color w:val="auto"/>
          <w:szCs w:val="24"/>
        </w:rPr>
        <w:t>while hospitalized for the pancreatic surgery, there was no</w:t>
      </w:r>
      <w:r w:rsidR="00C45D58">
        <w:rPr>
          <w:rFonts w:asciiTheme="minorHAnsi" w:hAnsiTheme="minorHAnsi"/>
          <w:color w:val="auto"/>
          <w:szCs w:val="24"/>
        </w:rPr>
        <w:t xml:space="preserve"> SI </w:t>
      </w:r>
      <w:r w:rsidR="00CB4379">
        <w:rPr>
          <w:rFonts w:asciiTheme="minorHAnsi" w:hAnsiTheme="minorHAnsi"/>
          <w:color w:val="auto"/>
          <w:szCs w:val="24"/>
        </w:rPr>
        <w:t>at the time of the NARSUM.</w:t>
      </w:r>
      <w:r w:rsidR="00F054C7">
        <w:rPr>
          <w:rFonts w:asciiTheme="minorHAnsi" w:hAnsiTheme="minorHAnsi"/>
          <w:color w:val="auto"/>
          <w:szCs w:val="24"/>
        </w:rPr>
        <w:t xml:space="preserve">  </w:t>
      </w:r>
      <w:r w:rsidR="008E6D85">
        <w:rPr>
          <w:rFonts w:asciiTheme="minorHAnsi" w:hAnsiTheme="minorHAnsi"/>
          <w:color w:val="auto"/>
          <w:szCs w:val="24"/>
        </w:rPr>
        <w:t>She reported social withdrawal and difficulties with her relationship with her husband related to intimacy and lack of emotional support from her husband.</w:t>
      </w:r>
      <w:r w:rsidR="00F054C7">
        <w:rPr>
          <w:rFonts w:asciiTheme="minorHAnsi" w:hAnsiTheme="minorHAnsi"/>
          <w:color w:val="auto"/>
          <w:szCs w:val="24"/>
        </w:rPr>
        <w:t xml:space="preserve">  </w:t>
      </w:r>
      <w:r w:rsidR="008E6D85">
        <w:rPr>
          <w:rFonts w:asciiTheme="minorHAnsi" w:hAnsiTheme="minorHAnsi"/>
          <w:color w:val="auto"/>
          <w:szCs w:val="24"/>
        </w:rPr>
        <w:t>The examining psychiatrist recorded</w:t>
      </w:r>
      <w:r w:rsidR="006C131B">
        <w:rPr>
          <w:rFonts w:asciiTheme="minorHAnsi" w:hAnsiTheme="minorHAnsi"/>
          <w:color w:val="auto"/>
          <w:szCs w:val="24"/>
        </w:rPr>
        <w:t xml:space="preserve">, </w:t>
      </w:r>
      <w:r w:rsidR="008E6D85" w:rsidRPr="00A24C93">
        <w:rPr>
          <w:rFonts w:asciiTheme="minorHAnsi" w:hAnsiTheme="minorHAnsi"/>
          <w:color w:val="auto"/>
          <w:szCs w:val="24"/>
        </w:rPr>
        <w:t xml:space="preserve">“With the re-initiation of fluoxetine, she again noted an improvement in her ability to </w:t>
      </w:r>
      <w:r w:rsidR="008E6D85" w:rsidRPr="00A24C93">
        <w:rPr>
          <w:rFonts w:asciiTheme="minorHAnsi" w:hAnsiTheme="minorHAnsi"/>
          <w:color w:val="auto"/>
          <w:szCs w:val="24"/>
        </w:rPr>
        <w:lastRenderedPageBreak/>
        <w:t>read and reduction in the frequency of panic attacks to only two</w:t>
      </w:r>
      <w:r w:rsidR="00F054C7" w:rsidRPr="00A24C93">
        <w:rPr>
          <w:rFonts w:asciiTheme="minorHAnsi" w:hAnsiTheme="minorHAnsi"/>
          <w:color w:val="auto"/>
          <w:szCs w:val="24"/>
        </w:rPr>
        <w:t xml:space="preserve"> </w:t>
      </w:r>
      <w:r w:rsidR="008E6D85" w:rsidRPr="00A24C93">
        <w:rPr>
          <w:rFonts w:asciiTheme="minorHAnsi" w:hAnsiTheme="minorHAnsi"/>
          <w:color w:val="auto"/>
          <w:szCs w:val="24"/>
        </w:rPr>
        <w:t>or three times a week.</w:t>
      </w:r>
      <w:r w:rsidR="00F054C7" w:rsidRPr="00A24C93">
        <w:rPr>
          <w:rFonts w:asciiTheme="minorHAnsi" w:hAnsiTheme="minorHAnsi"/>
          <w:color w:val="auto"/>
          <w:szCs w:val="24"/>
        </w:rPr>
        <w:t xml:space="preserve"> </w:t>
      </w:r>
      <w:r w:rsidR="008E6D85" w:rsidRPr="00A24C93">
        <w:rPr>
          <w:rFonts w:asciiTheme="minorHAnsi" w:hAnsiTheme="minorHAnsi"/>
          <w:color w:val="auto"/>
          <w:szCs w:val="24"/>
        </w:rPr>
        <w:t xml:space="preserve"> She is less easily tearful. </w:t>
      </w:r>
      <w:r w:rsidR="007223F3">
        <w:rPr>
          <w:rFonts w:asciiTheme="minorHAnsi" w:hAnsiTheme="minorHAnsi"/>
          <w:color w:val="auto"/>
          <w:szCs w:val="24"/>
        </w:rPr>
        <w:t xml:space="preserve"> </w:t>
      </w:r>
      <w:r w:rsidR="008E6D85" w:rsidRPr="00A24C93">
        <w:rPr>
          <w:rFonts w:asciiTheme="minorHAnsi" w:hAnsiTheme="minorHAnsi"/>
          <w:color w:val="auto"/>
          <w:szCs w:val="24"/>
        </w:rPr>
        <w:t>Her anxiety symptoms improved in that she has a reduction in frequency and intensity of trape</w:t>
      </w:r>
      <w:r w:rsidR="00332387" w:rsidRPr="00A24C93">
        <w:rPr>
          <w:rFonts w:asciiTheme="minorHAnsi" w:hAnsiTheme="minorHAnsi"/>
          <w:color w:val="auto"/>
          <w:szCs w:val="24"/>
        </w:rPr>
        <w:t>zius</w:t>
      </w:r>
      <w:r w:rsidR="008E6D85" w:rsidRPr="00A24C93">
        <w:rPr>
          <w:rFonts w:asciiTheme="minorHAnsi" w:hAnsiTheme="minorHAnsi"/>
          <w:color w:val="auto"/>
          <w:szCs w:val="24"/>
        </w:rPr>
        <w:t xml:space="preserve"> muscle spasms and grinding her teeth. Her mind no longer goes blank…At this </w:t>
      </w:r>
      <w:r w:rsidR="00275FA8" w:rsidRPr="00A24C93">
        <w:rPr>
          <w:rFonts w:asciiTheme="minorHAnsi" w:hAnsiTheme="minorHAnsi"/>
          <w:color w:val="auto"/>
          <w:szCs w:val="24"/>
        </w:rPr>
        <w:t>time</w:t>
      </w:r>
      <w:r w:rsidR="00275FA8">
        <w:rPr>
          <w:rFonts w:asciiTheme="minorHAnsi" w:hAnsiTheme="minorHAnsi"/>
          <w:color w:val="auto"/>
          <w:szCs w:val="24"/>
        </w:rPr>
        <w:t>,</w:t>
      </w:r>
      <w:r w:rsidR="008E6D85" w:rsidRPr="00A24C93">
        <w:rPr>
          <w:rFonts w:asciiTheme="minorHAnsi" w:hAnsiTheme="minorHAnsi"/>
          <w:color w:val="auto"/>
          <w:szCs w:val="24"/>
        </w:rPr>
        <w:t xml:space="preserve"> she is able to work only </w:t>
      </w:r>
      <w:r w:rsidR="00275FA8">
        <w:rPr>
          <w:rFonts w:asciiTheme="minorHAnsi" w:hAnsiTheme="minorHAnsi"/>
          <w:color w:val="auto"/>
          <w:szCs w:val="24"/>
        </w:rPr>
        <w:t>four</w:t>
      </w:r>
      <w:r w:rsidR="008E6D85" w:rsidRPr="00A24C93">
        <w:rPr>
          <w:rFonts w:asciiTheme="minorHAnsi" w:hAnsiTheme="minorHAnsi"/>
          <w:color w:val="auto"/>
          <w:szCs w:val="24"/>
        </w:rPr>
        <w:t xml:space="preserve"> hours per day due to pain and fatigue</w:t>
      </w:r>
      <w:r w:rsidR="007223F3">
        <w:rPr>
          <w:rFonts w:asciiTheme="minorHAnsi" w:hAnsiTheme="minorHAnsi"/>
          <w:color w:val="auto"/>
          <w:szCs w:val="24"/>
        </w:rPr>
        <w:t>.</w:t>
      </w:r>
      <w:r w:rsidR="008E6D85" w:rsidRPr="00A24C93">
        <w:rPr>
          <w:rFonts w:asciiTheme="minorHAnsi" w:hAnsiTheme="minorHAnsi"/>
          <w:color w:val="auto"/>
          <w:szCs w:val="24"/>
        </w:rPr>
        <w:t>”</w:t>
      </w:r>
      <w:r w:rsidR="007223F3">
        <w:rPr>
          <w:rFonts w:asciiTheme="minorHAnsi" w:hAnsiTheme="minorHAnsi"/>
          <w:color w:val="auto"/>
          <w:szCs w:val="24"/>
        </w:rPr>
        <w:t xml:space="preserve">  </w:t>
      </w:r>
      <w:r w:rsidR="00CB4379">
        <w:rPr>
          <w:rFonts w:asciiTheme="minorHAnsi" w:hAnsiTheme="minorHAnsi"/>
          <w:color w:val="auto"/>
          <w:szCs w:val="24"/>
        </w:rPr>
        <w:t>Psychiatric diagnoses included</w:t>
      </w:r>
      <w:r w:rsidR="00F054C7">
        <w:rPr>
          <w:rFonts w:asciiTheme="minorHAnsi" w:hAnsiTheme="minorHAnsi"/>
          <w:color w:val="auto"/>
          <w:szCs w:val="24"/>
        </w:rPr>
        <w:t xml:space="preserve">: </w:t>
      </w:r>
      <w:r w:rsidR="00040B29">
        <w:rPr>
          <w:rFonts w:asciiTheme="minorHAnsi" w:hAnsiTheme="minorHAnsi"/>
          <w:color w:val="auto"/>
          <w:szCs w:val="24"/>
        </w:rPr>
        <w:t>major d</w:t>
      </w:r>
      <w:r w:rsidR="00CB4379" w:rsidRPr="00CB4379">
        <w:rPr>
          <w:rFonts w:asciiTheme="minorHAnsi" w:hAnsiTheme="minorHAnsi"/>
          <w:color w:val="auto"/>
          <w:szCs w:val="24"/>
        </w:rPr>
        <w:t>epression, severe, without psychotic features due to multiple medical conditions</w:t>
      </w:r>
      <w:r w:rsidR="007223F3">
        <w:rPr>
          <w:rFonts w:asciiTheme="minorHAnsi" w:hAnsiTheme="minorHAnsi"/>
          <w:color w:val="auto"/>
          <w:szCs w:val="24"/>
        </w:rPr>
        <w:t>,</w:t>
      </w:r>
      <w:r w:rsidR="00CB4379">
        <w:rPr>
          <w:rFonts w:asciiTheme="minorHAnsi" w:hAnsiTheme="minorHAnsi"/>
          <w:color w:val="auto"/>
          <w:szCs w:val="24"/>
        </w:rPr>
        <w:t xml:space="preserve"> </w:t>
      </w:r>
      <w:r w:rsidR="00040B29">
        <w:rPr>
          <w:rFonts w:asciiTheme="minorHAnsi" w:hAnsiTheme="minorHAnsi"/>
          <w:color w:val="auto"/>
          <w:szCs w:val="24"/>
        </w:rPr>
        <w:t>PTSD</w:t>
      </w:r>
      <w:r w:rsidR="00CB4379">
        <w:rPr>
          <w:rFonts w:asciiTheme="minorHAnsi" w:hAnsiTheme="minorHAnsi"/>
          <w:color w:val="auto"/>
          <w:szCs w:val="24"/>
        </w:rPr>
        <w:t xml:space="preserve"> late onset</w:t>
      </w:r>
      <w:r w:rsidR="007223F3">
        <w:rPr>
          <w:rFonts w:asciiTheme="minorHAnsi" w:hAnsiTheme="minorHAnsi"/>
          <w:color w:val="auto"/>
          <w:szCs w:val="24"/>
        </w:rPr>
        <w:t>,</w:t>
      </w:r>
      <w:r w:rsidR="00CB4379">
        <w:rPr>
          <w:rFonts w:asciiTheme="minorHAnsi" w:hAnsiTheme="minorHAnsi"/>
          <w:color w:val="auto"/>
          <w:szCs w:val="24"/>
        </w:rPr>
        <w:t xml:space="preserve"> and </w:t>
      </w:r>
      <w:r w:rsidR="00040B29">
        <w:rPr>
          <w:rFonts w:asciiTheme="minorHAnsi" w:hAnsiTheme="minorHAnsi"/>
          <w:color w:val="auto"/>
          <w:szCs w:val="24"/>
        </w:rPr>
        <w:t>adjustment disorder with a</w:t>
      </w:r>
      <w:r w:rsidR="00CB4379" w:rsidRPr="00CB4379">
        <w:rPr>
          <w:rFonts w:asciiTheme="minorHAnsi" w:hAnsiTheme="minorHAnsi"/>
          <w:color w:val="auto"/>
          <w:szCs w:val="24"/>
        </w:rPr>
        <w:t>nxiety</w:t>
      </w:r>
      <w:r w:rsidR="00CB4379">
        <w:rPr>
          <w:rFonts w:asciiTheme="minorHAnsi" w:hAnsiTheme="minorHAnsi"/>
          <w:color w:val="auto"/>
          <w:szCs w:val="24"/>
        </w:rPr>
        <w:t xml:space="preserve">.  The examiner estimated the Global Assessment of Functioning (GAF) at </w:t>
      </w:r>
      <w:r w:rsidR="00CB4379" w:rsidRPr="00CB4379">
        <w:rPr>
          <w:rFonts w:asciiTheme="minorHAnsi" w:hAnsiTheme="minorHAnsi"/>
          <w:color w:val="auto"/>
          <w:szCs w:val="24"/>
        </w:rPr>
        <w:t xml:space="preserve">41 </w:t>
      </w:r>
      <w:r w:rsidR="00CB4379">
        <w:rPr>
          <w:rFonts w:asciiTheme="minorHAnsi" w:hAnsiTheme="minorHAnsi"/>
          <w:color w:val="auto"/>
          <w:szCs w:val="24"/>
        </w:rPr>
        <w:t>(serious symptoms, or any serious impairment in social, occupational functioning).</w:t>
      </w:r>
      <w:r w:rsidR="00F054C7">
        <w:rPr>
          <w:rFonts w:asciiTheme="minorHAnsi" w:hAnsiTheme="minorHAnsi"/>
          <w:color w:val="auto"/>
          <w:szCs w:val="24"/>
        </w:rPr>
        <w:t xml:space="preserve">  </w:t>
      </w:r>
    </w:p>
    <w:p w:rsidR="001A17D0" w:rsidRDefault="001A17D0" w:rsidP="0096572C">
      <w:pPr>
        <w:tabs>
          <w:tab w:val="left" w:pos="288"/>
          <w:tab w:val="left" w:pos="4752"/>
        </w:tabs>
        <w:spacing w:line="240" w:lineRule="exact"/>
        <w:jc w:val="both"/>
        <w:rPr>
          <w:rFonts w:asciiTheme="minorHAnsi" w:hAnsiTheme="minorHAnsi"/>
          <w:color w:val="auto"/>
          <w:szCs w:val="24"/>
        </w:rPr>
      </w:pPr>
    </w:p>
    <w:p w:rsidR="00B91E1D" w:rsidRDefault="00CB4379" w:rsidP="0096572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 </w:t>
      </w:r>
      <w:r w:rsidR="00647929">
        <w:rPr>
          <w:rFonts w:asciiTheme="minorHAnsi" w:hAnsiTheme="minorHAnsi"/>
          <w:color w:val="auto"/>
          <w:szCs w:val="24"/>
        </w:rPr>
        <w:t xml:space="preserve">VA mental health </w:t>
      </w:r>
      <w:r>
        <w:rPr>
          <w:rFonts w:asciiTheme="minorHAnsi" w:hAnsiTheme="minorHAnsi"/>
          <w:color w:val="auto"/>
          <w:szCs w:val="24"/>
        </w:rPr>
        <w:t xml:space="preserve">C&amp;P </w:t>
      </w:r>
      <w:r w:rsidR="00647929">
        <w:rPr>
          <w:rFonts w:asciiTheme="minorHAnsi" w:hAnsiTheme="minorHAnsi"/>
          <w:color w:val="auto"/>
          <w:szCs w:val="24"/>
        </w:rPr>
        <w:t>evaluation</w:t>
      </w:r>
      <w:r>
        <w:rPr>
          <w:rFonts w:asciiTheme="minorHAnsi" w:hAnsiTheme="minorHAnsi"/>
          <w:color w:val="auto"/>
          <w:szCs w:val="24"/>
        </w:rPr>
        <w:t xml:space="preserve"> performed nearly at the same time as the NARSUM, </w:t>
      </w:r>
      <w:r w:rsidR="00040B29">
        <w:rPr>
          <w:rFonts w:asciiTheme="minorHAnsi" w:hAnsiTheme="minorHAnsi"/>
          <w:color w:val="auto"/>
          <w:szCs w:val="24"/>
        </w:rPr>
        <w:t>13</w:t>
      </w:r>
      <w:r w:rsidR="00511BAA">
        <w:rPr>
          <w:rFonts w:asciiTheme="minorHAnsi" w:hAnsiTheme="minorHAnsi"/>
          <w:color w:val="auto"/>
          <w:szCs w:val="24"/>
        </w:rPr>
        <w:t> </w:t>
      </w:r>
      <w:r>
        <w:rPr>
          <w:rFonts w:asciiTheme="minorHAnsi" w:hAnsiTheme="minorHAnsi"/>
          <w:color w:val="auto"/>
          <w:szCs w:val="24"/>
        </w:rPr>
        <w:t>October 2001, documented similar symptoms of depression, although there is no mention of PTSD symptoms or the related childhood trauma (</w:t>
      </w:r>
      <w:r w:rsidR="009E2569">
        <w:rPr>
          <w:rFonts w:asciiTheme="minorHAnsi" w:hAnsiTheme="minorHAnsi"/>
          <w:color w:val="auto"/>
          <w:szCs w:val="24"/>
        </w:rPr>
        <w:t xml:space="preserve">specifically </w:t>
      </w:r>
      <w:r>
        <w:rPr>
          <w:rFonts w:asciiTheme="minorHAnsi" w:hAnsiTheme="minorHAnsi"/>
          <w:color w:val="auto"/>
          <w:szCs w:val="24"/>
        </w:rPr>
        <w:t>states that she denied symptoms of PTSD or panic disorder).  The VA examiner had a similar opinion regarding functioning</w:t>
      </w:r>
      <w:r w:rsidR="00F96800">
        <w:rPr>
          <w:rFonts w:asciiTheme="minorHAnsi" w:hAnsiTheme="minorHAnsi"/>
          <w:color w:val="auto"/>
          <w:szCs w:val="24"/>
        </w:rPr>
        <w:t>,</w:t>
      </w:r>
      <w:r>
        <w:rPr>
          <w:rFonts w:asciiTheme="minorHAnsi" w:hAnsiTheme="minorHAnsi"/>
          <w:color w:val="auto"/>
          <w:szCs w:val="24"/>
        </w:rPr>
        <w:t xml:space="preserve"> assigning a </w:t>
      </w:r>
      <w:r w:rsidRPr="00115726">
        <w:rPr>
          <w:rFonts w:asciiTheme="minorHAnsi" w:hAnsiTheme="minorHAnsi"/>
          <w:color w:val="auto"/>
          <w:szCs w:val="24"/>
        </w:rPr>
        <w:t>GAF of 45</w:t>
      </w:r>
      <w:r>
        <w:rPr>
          <w:rFonts w:asciiTheme="minorHAnsi" w:hAnsiTheme="minorHAnsi"/>
          <w:color w:val="auto"/>
          <w:szCs w:val="24"/>
        </w:rPr>
        <w:t xml:space="preserve"> (serious symptoms)</w:t>
      </w:r>
      <w:r w:rsidR="00F054C7">
        <w:rPr>
          <w:rFonts w:asciiTheme="minorHAnsi" w:hAnsiTheme="minorHAnsi"/>
          <w:color w:val="auto"/>
          <w:szCs w:val="24"/>
        </w:rPr>
        <w:t xml:space="preserve">, </w:t>
      </w:r>
      <w:r w:rsidR="006D345B">
        <w:rPr>
          <w:rFonts w:asciiTheme="minorHAnsi" w:hAnsiTheme="minorHAnsi"/>
          <w:color w:val="auto"/>
          <w:szCs w:val="24"/>
        </w:rPr>
        <w:t xml:space="preserve">and </w:t>
      </w:r>
      <w:r w:rsidR="00F054C7">
        <w:rPr>
          <w:rFonts w:asciiTheme="minorHAnsi" w:hAnsiTheme="minorHAnsi"/>
          <w:color w:val="auto"/>
          <w:szCs w:val="24"/>
        </w:rPr>
        <w:t xml:space="preserve">commenting </w:t>
      </w:r>
      <w:r w:rsidR="006D345B">
        <w:rPr>
          <w:rFonts w:asciiTheme="minorHAnsi" w:hAnsiTheme="minorHAnsi"/>
          <w:color w:val="auto"/>
          <w:szCs w:val="24"/>
        </w:rPr>
        <w:t xml:space="preserve">that the </w:t>
      </w:r>
      <w:r w:rsidR="00F054C7">
        <w:rPr>
          <w:rFonts w:asciiTheme="minorHAnsi" w:hAnsiTheme="minorHAnsi"/>
          <w:color w:val="auto"/>
          <w:szCs w:val="24"/>
        </w:rPr>
        <w:t xml:space="preserve">CI was </w:t>
      </w:r>
      <w:r w:rsidR="00F054C7" w:rsidRPr="00115726">
        <w:rPr>
          <w:rFonts w:asciiTheme="minorHAnsi" w:hAnsiTheme="minorHAnsi"/>
          <w:color w:val="auto"/>
          <w:szCs w:val="24"/>
        </w:rPr>
        <w:t>unable to follow complex instructions, interact with co-workers, supervisors, and the general public, or tolerate the stress of a full work day</w:t>
      </w:r>
      <w:r w:rsidR="00F054C7">
        <w:rPr>
          <w:rFonts w:asciiTheme="minorHAnsi" w:hAnsiTheme="minorHAnsi"/>
          <w:color w:val="auto"/>
          <w:szCs w:val="24"/>
        </w:rPr>
        <w:t xml:space="preserve">.  </w:t>
      </w:r>
      <w:r w:rsidR="003B53B3">
        <w:rPr>
          <w:rFonts w:asciiTheme="minorHAnsi" w:hAnsiTheme="minorHAnsi"/>
          <w:color w:val="auto"/>
          <w:szCs w:val="24"/>
        </w:rPr>
        <w:t xml:space="preserve">In the different context of the </w:t>
      </w:r>
      <w:r w:rsidR="003B53B3" w:rsidRPr="00115726">
        <w:rPr>
          <w:rFonts w:asciiTheme="minorHAnsi" w:hAnsiTheme="minorHAnsi"/>
          <w:color w:val="auto"/>
          <w:szCs w:val="24"/>
        </w:rPr>
        <w:t>general medical C&amp;P</w:t>
      </w:r>
      <w:r w:rsidR="003B53B3">
        <w:rPr>
          <w:rFonts w:asciiTheme="minorHAnsi" w:hAnsiTheme="minorHAnsi"/>
          <w:color w:val="auto"/>
          <w:szCs w:val="24"/>
        </w:rPr>
        <w:t xml:space="preserve"> examination about one week later, the examining C&amp;P physician documented normal mental status</w:t>
      </w:r>
      <w:r w:rsidR="007223F3">
        <w:rPr>
          <w:rFonts w:asciiTheme="minorHAnsi" w:hAnsiTheme="minorHAnsi"/>
          <w:color w:val="auto"/>
          <w:szCs w:val="24"/>
        </w:rPr>
        <w:t>,</w:t>
      </w:r>
      <w:r w:rsidR="003B53B3">
        <w:rPr>
          <w:rFonts w:asciiTheme="minorHAnsi" w:hAnsiTheme="minorHAnsi"/>
          <w:color w:val="auto"/>
          <w:szCs w:val="24"/>
        </w:rPr>
        <w:t xml:space="preserve"> with normal short term and long term memo</w:t>
      </w:r>
      <w:r w:rsidR="00BC1599">
        <w:rPr>
          <w:rFonts w:asciiTheme="minorHAnsi" w:hAnsiTheme="minorHAnsi"/>
          <w:color w:val="auto"/>
          <w:szCs w:val="24"/>
        </w:rPr>
        <w:t>ry.  The examiner also recorded,</w:t>
      </w:r>
      <w:r w:rsidR="003B53B3">
        <w:rPr>
          <w:rFonts w:asciiTheme="minorHAnsi" w:hAnsiTheme="minorHAnsi"/>
          <w:color w:val="auto"/>
          <w:szCs w:val="24"/>
        </w:rPr>
        <w:t xml:space="preserve"> “</w:t>
      </w:r>
      <w:r w:rsidR="003B53B3" w:rsidRPr="003B53B3">
        <w:rPr>
          <w:rFonts w:asciiTheme="minorHAnsi" w:hAnsiTheme="minorHAnsi"/>
          <w:color w:val="auto"/>
          <w:szCs w:val="24"/>
        </w:rPr>
        <w:t>Behavior is</w:t>
      </w:r>
      <w:r w:rsidR="003B53B3">
        <w:rPr>
          <w:rFonts w:asciiTheme="minorHAnsi" w:hAnsiTheme="minorHAnsi"/>
          <w:color w:val="auto"/>
          <w:szCs w:val="24"/>
        </w:rPr>
        <w:t xml:space="preserve"> </w:t>
      </w:r>
      <w:r w:rsidR="003B53B3" w:rsidRPr="003B53B3">
        <w:rPr>
          <w:rFonts w:asciiTheme="minorHAnsi" w:hAnsiTheme="minorHAnsi"/>
          <w:color w:val="auto"/>
          <w:szCs w:val="24"/>
        </w:rPr>
        <w:t xml:space="preserve">normal. Comprehension is normal. </w:t>
      </w:r>
      <w:r w:rsidR="007223F3">
        <w:rPr>
          <w:rFonts w:asciiTheme="minorHAnsi" w:hAnsiTheme="minorHAnsi"/>
          <w:color w:val="auto"/>
          <w:szCs w:val="24"/>
        </w:rPr>
        <w:t xml:space="preserve"> </w:t>
      </w:r>
      <w:r w:rsidR="003B53B3" w:rsidRPr="003B53B3">
        <w:rPr>
          <w:rFonts w:asciiTheme="minorHAnsi" w:hAnsiTheme="minorHAnsi"/>
          <w:color w:val="auto"/>
          <w:szCs w:val="24"/>
        </w:rPr>
        <w:t>The veteran is coherent, and emotional</w:t>
      </w:r>
      <w:r w:rsidR="003B53B3">
        <w:rPr>
          <w:rFonts w:asciiTheme="minorHAnsi" w:hAnsiTheme="minorHAnsi"/>
          <w:color w:val="auto"/>
          <w:szCs w:val="24"/>
        </w:rPr>
        <w:t xml:space="preserve"> </w:t>
      </w:r>
      <w:r w:rsidR="003B53B3" w:rsidRPr="003B53B3">
        <w:rPr>
          <w:rFonts w:asciiTheme="minorHAnsi" w:hAnsiTheme="minorHAnsi"/>
          <w:color w:val="auto"/>
          <w:szCs w:val="24"/>
        </w:rPr>
        <w:t>reaction is appropriate.</w:t>
      </w:r>
      <w:r w:rsidR="007223F3">
        <w:rPr>
          <w:rFonts w:asciiTheme="minorHAnsi" w:hAnsiTheme="minorHAnsi"/>
          <w:color w:val="auto"/>
          <w:szCs w:val="24"/>
        </w:rPr>
        <w:t xml:space="preserve"> </w:t>
      </w:r>
      <w:r w:rsidR="003B53B3" w:rsidRPr="003B53B3">
        <w:rPr>
          <w:rFonts w:asciiTheme="minorHAnsi" w:hAnsiTheme="minorHAnsi"/>
          <w:color w:val="auto"/>
          <w:szCs w:val="24"/>
        </w:rPr>
        <w:t xml:space="preserve"> Social and occupational capacity is not restricted.</w:t>
      </w:r>
      <w:r w:rsidR="003B53B3">
        <w:rPr>
          <w:rFonts w:asciiTheme="minorHAnsi" w:hAnsiTheme="minorHAnsi"/>
          <w:color w:val="auto"/>
          <w:szCs w:val="24"/>
        </w:rPr>
        <w:t xml:space="preserve"> </w:t>
      </w:r>
      <w:r w:rsidR="006D345B">
        <w:rPr>
          <w:rFonts w:asciiTheme="minorHAnsi" w:hAnsiTheme="minorHAnsi"/>
          <w:color w:val="auto"/>
          <w:szCs w:val="24"/>
        </w:rPr>
        <w:t xml:space="preserve"> </w:t>
      </w:r>
      <w:r w:rsidR="003B53B3" w:rsidRPr="003B53B3">
        <w:rPr>
          <w:rFonts w:asciiTheme="minorHAnsi" w:hAnsiTheme="minorHAnsi"/>
          <w:color w:val="auto"/>
          <w:szCs w:val="24"/>
        </w:rPr>
        <w:t>Mentally, the veteran can handle her own funds</w:t>
      </w:r>
      <w:r w:rsidR="003B53B3">
        <w:rPr>
          <w:rFonts w:asciiTheme="minorHAnsi" w:hAnsiTheme="minorHAnsi"/>
          <w:color w:val="auto"/>
          <w:szCs w:val="24"/>
        </w:rPr>
        <w:t xml:space="preserve">.”  </w:t>
      </w:r>
      <w:r w:rsidR="00132830">
        <w:rPr>
          <w:rFonts w:asciiTheme="minorHAnsi" w:hAnsiTheme="minorHAnsi"/>
          <w:color w:val="auto"/>
          <w:szCs w:val="24"/>
        </w:rPr>
        <w:t>Service mental health clinic encounters leading up to the time of separation and VA mental health clinic encounters in the months following separation reflect generally similar symptoms and impairments in functioning</w:t>
      </w:r>
      <w:r w:rsidR="006D345B">
        <w:rPr>
          <w:rFonts w:asciiTheme="minorHAnsi" w:hAnsiTheme="minorHAnsi"/>
          <w:color w:val="auto"/>
          <w:szCs w:val="24"/>
        </w:rPr>
        <w:t xml:space="preserve"> as recorded in the NARSUM</w:t>
      </w:r>
      <w:r w:rsidR="00F96800">
        <w:rPr>
          <w:rFonts w:asciiTheme="minorHAnsi" w:hAnsiTheme="minorHAnsi"/>
          <w:color w:val="auto"/>
          <w:szCs w:val="24"/>
        </w:rPr>
        <w:t xml:space="preserve"> and psychiatric C&amp;P evaluation</w:t>
      </w:r>
      <w:r w:rsidR="00132830">
        <w:rPr>
          <w:rFonts w:asciiTheme="minorHAnsi" w:hAnsiTheme="minorHAnsi"/>
          <w:color w:val="auto"/>
          <w:szCs w:val="24"/>
        </w:rPr>
        <w:t>.</w:t>
      </w:r>
      <w:r w:rsidR="00527ED0">
        <w:rPr>
          <w:rFonts w:asciiTheme="minorHAnsi" w:hAnsiTheme="minorHAnsi"/>
          <w:color w:val="auto"/>
          <w:szCs w:val="24"/>
        </w:rPr>
        <w:t xml:space="preserve">  </w:t>
      </w:r>
      <w:r w:rsidR="00FE7CA9" w:rsidRPr="00115726">
        <w:rPr>
          <w:rFonts w:asciiTheme="minorHAnsi" w:hAnsiTheme="minorHAnsi"/>
          <w:color w:val="auto"/>
          <w:szCs w:val="24"/>
        </w:rPr>
        <w:t>Records indicate the CI was not employed post</w:t>
      </w:r>
      <w:r w:rsidR="007223F3">
        <w:rPr>
          <w:rFonts w:asciiTheme="minorHAnsi" w:hAnsiTheme="minorHAnsi"/>
          <w:color w:val="auto"/>
          <w:szCs w:val="24"/>
        </w:rPr>
        <w:t>-</w:t>
      </w:r>
      <w:r w:rsidR="00FE7CA9" w:rsidRPr="00115726">
        <w:rPr>
          <w:rFonts w:asciiTheme="minorHAnsi" w:hAnsiTheme="minorHAnsi"/>
          <w:color w:val="auto"/>
          <w:szCs w:val="24"/>
        </w:rPr>
        <w:t xml:space="preserve">separation, continued ongoing medication and psychotherapy treatment, and that the VA rating for </w:t>
      </w:r>
      <w:r w:rsidR="008838AD">
        <w:rPr>
          <w:rFonts w:asciiTheme="minorHAnsi" w:hAnsiTheme="minorHAnsi"/>
          <w:color w:val="auto"/>
          <w:szCs w:val="24"/>
        </w:rPr>
        <w:t>m</w:t>
      </w:r>
      <w:r w:rsidR="00FE7CA9" w:rsidRPr="00115726">
        <w:rPr>
          <w:rFonts w:asciiTheme="minorHAnsi" w:hAnsiTheme="minorHAnsi"/>
          <w:color w:val="auto"/>
          <w:szCs w:val="24"/>
        </w:rPr>
        <w:t xml:space="preserve">ajor </w:t>
      </w:r>
      <w:r w:rsidR="008838AD">
        <w:rPr>
          <w:rFonts w:asciiTheme="minorHAnsi" w:hAnsiTheme="minorHAnsi"/>
          <w:color w:val="auto"/>
          <w:szCs w:val="24"/>
        </w:rPr>
        <w:t>d</w:t>
      </w:r>
      <w:r w:rsidR="00FE7CA9" w:rsidRPr="00115726">
        <w:rPr>
          <w:rFonts w:asciiTheme="minorHAnsi" w:hAnsiTheme="minorHAnsi"/>
          <w:color w:val="auto"/>
          <w:szCs w:val="24"/>
        </w:rPr>
        <w:t>epression remained at 100% through at least November 2005 when the 9411-9434 100% rating was specifically continued.</w:t>
      </w:r>
      <w:r w:rsidR="00FE7CA9">
        <w:rPr>
          <w:rFonts w:asciiTheme="minorHAnsi" w:hAnsiTheme="minorHAnsi"/>
          <w:color w:val="auto"/>
          <w:szCs w:val="24"/>
        </w:rPr>
        <w:t xml:space="preserve">  </w:t>
      </w:r>
    </w:p>
    <w:p w:rsidR="00B91E1D" w:rsidRDefault="00B91E1D" w:rsidP="0015405B">
      <w:pPr>
        <w:tabs>
          <w:tab w:val="left" w:pos="288"/>
          <w:tab w:val="left" w:pos="4752"/>
        </w:tabs>
        <w:spacing w:line="240" w:lineRule="exact"/>
        <w:rPr>
          <w:rFonts w:asciiTheme="minorHAnsi" w:hAnsiTheme="minorHAnsi"/>
          <w:color w:val="auto"/>
          <w:szCs w:val="24"/>
        </w:rPr>
      </w:pPr>
    </w:p>
    <w:p w:rsidR="00527ED0" w:rsidRDefault="004F618A" w:rsidP="0015405B">
      <w:pPr>
        <w:tabs>
          <w:tab w:val="left" w:pos="288"/>
          <w:tab w:val="left" w:pos="4752"/>
        </w:tabs>
        <w:spacing w:line="240" w:lineRule="exact"/>
        <w:jc w:val="both"/>
        <w:rPr>
          <w:rFonts w:asciiTheme="minorHAnsi" w:hAnsiTheme="minorHAnsi"/>
          <w:color w:val="auto"/>
          <w:szCs w:val="24"/>
        </w:rPr>
      </w:pPr>
      <w:r w:rsidRPr="004F618A">
        <w:rPr>
          <w:rFonts w:asciiTheme="minorHAnsi" w:hAnsiTheme="minorHAnsi"/>
          <w:color w:val="auto"/>
          <w:szCs w:val="24"/>
        </w:rPr>
        <w:t xml:space="preserve">The Board directs its attention to its rating recommendations based on the evidence just described.  </w:t>
      </w:r>
      <w:r w:rsidR="00F054C7">
        <w:rPr>
          <w:rFonts w:asciiTheme="minorHAnsi" w:hAnsiTheme="minorHAnsi"/>
          <w:color w:val="auto"/>
          <w:szCs w:val="24"/>
        </w:rPr>
        <w:t>Although CI’s PTSD symptoms were related to childhood trauma</w:t>
      </w:r>
      <w:r w:rsidR="0081394F">
        <w:rPr>
          <w:rFonts w:asciiTheme="minorHAnsi" w:hAnsiTheme="minorHAnsi"/>
          <w:color w:val="auto"/>
          <w:szCs w:val="24"/>
        </w:rPr>
        <w:t xml:space="preserve">, they </w:t>
      </w:r>
      <w:r w:rsidR="006D345B">
        <w:rPr>
          <w:rFonts w:asciiTheme="minorHAnsi" w:hAnsiTheme="minorHAnsi"/>
          <w:color w:val="auto"/>
          <w:szCs w:val="24"/>
        </w:rPr>
        <w:t xml:space="preserve">occurred in association with </w:t>
      </w:r>
      <w:r w:rsidR="00F054C7">
        <w:rPr>
          <w:rFonts w:asciiTheme="minorHAnsi" w:hAnsiTheme="minorHAnsi"/>
          <w:color w:val="auto"/>
          <w:szCs w:val="24"/>
        </w:rPr>
        <w:t xml:space="preserve">the </w:t>
      </w:r>
      <w:r w:rsidR="00456755">
        <w:rPr>
          <w:rFonts w:asciiTheme="minorHAnsi" w:hAnsiTheme="minorHAnsi"/>
          <w:color w:val="auto"/>
          <w:szCs w:val="24"/>
        </w:rPr>
        <w:t xml:space="preserve">dominant primary </w:t>
      </w:r>
      <w:r w:rsidR="00F054C7">
        <w:rPr>
          <w:rFonts w:asciiTheme="minorHAnsi" w:hAnsiTheme="minorHAnsi"/>
          <w:color w:val="auto"/>
          <w:szCs w:val="24"/>
        </w:rPr>
        <w:t xml:space="preserve">diagnosis of </w:t>
      </w:r>
      <w:r w:rsidR="008838AD">
        <w:rPr>
          <w:rFonts w:asciiTheme="minorHAnsi" w:hAnsiTheme="minorHAnsi"/>
          <w:color w:val="auto"/>
          <w:szCs w:val="24"/>
        </w:rPr>
        <w:t>mood d</w:t>
      </w:r>
      <w:r w:rsidR="00456755">
        <w:rPr>
          <w:rFonts w:asciiTheme="minorHAnsi" w:hAnsiTheme="minorHAnsi"/>
          <w:color w:val="auto"/>
          <w:szCs w:val="24"/>
        </w:rPr>
        <w:t>isorder (</w:t>
      </w:r>
      <w:r w:rsidR="007223F3">
        <w:rPr>
          <w:rFonts w:asciiTheme="minorHAnsi" w:hAnsiTheme="minorHAnsi"/>
          <w:color w:val="auto"/>
          <w:szCs w:val="24"/>
        </w:rPr>
        <w:t>m</w:t>
      </w:r>
      <w:r w:rsidR="00F054C7">
        <w:rPr>
          <w:rFonts w:asciiTheme="minorHAnsi" w:hAnsiTheme="minorHAnsi"/>
          <w:color w:val="auto"/>
          <w:szCs w:val="24"/>
        </w:rPr>
        <w:t xml:space="preserve">ajor </w:t>
      </w:r>
      <w:r w:rsidR="007223F3">
        <w:rPr>
          <w:rFonts w:asciiTheme="minorHAnsi" w:hAnsiTheme="minorHAnsi"/>
          <w:color w:val="auto"/>
          <w:szCs w:val="24"/>
        </w:rPr>
        <w:t>d</w:t>
      </w:r>
      <w:r w:rsidR="00F054C7">
        <w:rPr>
          <w:rFonts w:asciiTheme="minorHAnsi" w:hAnsiTheme="minorHAnsi"/>
          <w:color w:val="auto"/>
          <w:szCs w:val="24"/>
        </w:rPr>
        <w:t>epression</w:t>
      </w:r>
      <w:r w:rsidR="00456755">
        <w:rPr>
          <w:rFonts w:asciiTheme="minorHAnsi" w:hAnsiTheme="minorHAnsi"/>
          <w:color w:val="auto"/>
          <w:szCs w:val="24"/>
        </w:rPr>
        <w:t>)</w:t>
      </w:r>
      <w:r w:rsidR="006D345B">
        <w:rPr>
          <w:rFonts w:asciiTheme="minorHAnsi" w:hAnsiTheme="minorHAnsi"/>
          <w:color w:val="auto"/>
          <w:szCs w:val="24"/>
        </w:rPr>
        <w:t xml:space="preserve">.  Both </w:t>
      </w:r>
      <w:r w:rsidR="00F054C7">
        <w:rPr>
          <w:rFonts w:asciiTheme="minorHAnsi" w:hAnsiTheme="minorHAnsi"/>
          <w:color w:val="auto"/>
          <w:szCs w:val="24"/>
        </w:rPr>
        <w:t xml:space="preserve">are considered service connected.  </w:t>
      </w:r>
      <w:r w:rsidR="00456755">
        <w:rPr>
          <w:rFonts w:asciiTheme="minorHAnsi" w:hAnsiTheme="minorHAnsi"/>
          <w:color w:val="auto"/>
          <w:szCs w:val="24"/>
        </w:rPr>
        <w:t xml:space="preserve">Although the initial diagnosis of </w:t>
      </w:r>
      <w:r w:rsidR="008838AD">
        <w:rPr>
          <w:rFonts w:asciiTheme="minorHAnsi" w:hAnsiTheme="minorHAnsi"/>
          <w:color w:val="auto"/>
          <w:szCs w:val="24"/>
        </w:rPr>
        <w:t>a</w:t>
      </w:r>
      <w:r w:rsidR="00456755">
        <w:rPr>
          <w:rFonts w:asciiTheme="minorHAnsi" w:hAnsiTheme="minorHAnsi"/>
          <w:color w:val="auto"/>
          <w:szCs w:val="24"/>
        </w:rPr>
        <w:t xml:space="preserve">djustment </w:t>
      </w:r>
      <w:r w:rsidR="008838AD">
        <w:rPr>
          <w:rFonts w:asciiTheme="minorHAnsi" w:hAnsiTheme="minorHAnsi"/>
          <w:color w:val="auto"/>
          <w:szCs w:val="24"/>
        </w:rPr>
        <w:t>d</w:t>
      </w:r>
      <w:r w:rsidR="00456755">
        <w:rPr>
          <w:rFonts w:asciiTheme="minorHAnsi" w:hAnsiTheme="minorHAnsi"/>
          <w:color w:val="auto"/>
          <w:szCs w:val="24"/>
        </w:rPr>
        <w:t xml:space="preserve">isorder was carried over in PEB documentation, the symptoms for which this diagnosis was initially </w:t>
      </w:r>
      <w:r w:rsidR="00B91E1D">
        <w:rPr>
          <w:rFonts w:asciiTheme="minorHAnsi" w:hAnsiTheme="minorHAnsi"/>
          <w:color w:val="auto"/>
          <w:szCs w:val="24"/>
        </w:rPr>
        <w:t>rendered</w:t>
      </w:r>
      <w:r w:rsidR="00456755">
        <w:rPr>
          <w:rFonts w:asciiTheme="minorHAnsi" w:hAnsiTheme="minorHAnsi"/>
          <w:color w:val="auto"/>
          <w:szCs w:val="24"/>
        </w:rPr>
        <w:t xml:space="preserve"> subsequently supported her later diagnosis of </w:t>
      </w:r>
      <w:r w:rsidR="003C73BF">
        <w:rPr>
          <w:rFonts w:asciiTheme="minorHAnsi" w:hAnsiTheme="minorHAnsi"/>
          <w:color w:val="auto"/>
          <w:szCs w:val="24"/>
        </w:rPr>
        <w:t xml:space="preserve">the unfitting </w:t>
      </w:r>
      <w:r w:rsidR="008838AD">
        <w:rPr>
          <w:rFonts w:asciiTheme="minorHAnsi" w:hAnsiTheme="minorHAnsi"/>
          <w:color w:val="auto"/>
          <w:szCs w:val="24"/>
        </w:rPr>
        <w:t>mood d</w:t>
      </w:r>
      <w:r w:rsidR="00456755">
        <w:rPr>
          <w:rFonts w:asciiTheme="minorHAnsi" w:hAnsiTheme="minorHAnsi"/>
          <w:color w:val="auto"/>
          <w:szCs w:val="24"/>
        </w:rPr>
        <w:t>isorder</w:t>
      </w:r>
      <w:r w:rsidR="003C73BF">
        <w:rPr>
          <w:rFonts w:asciiTheme="minorHAnsi" w:hAnsiTheme="minorHAnsi"/>
          <w:color w:val="auto"/>
          <w:szCs w:val="24"/>
        </w:rPr>
        <w:t xml:space="preserve"> </w:t>
      </w:r>
      <w:r w:rsidR="00456755">
        <w:rPr>
          <w:rFonts w:asciiTheme="minorHAnsi" w:hAnsiTheme="minorHAnsi"/>
          <w:color w:val="auto"/>
          <w:szCs w:val="24"/>
        </w:rPr>
        <w:t>and were subsumed under that unfitting diagnosis.  Adju</w:t>
      </w:r>
      <w:r w:rsidR="008838AD">
        <w:rPr>
          <w:rFonts w:asciiTheme="minorHAnsi" w:hAnsiTheme="minorHAnsi"/>
          <w:color w:val="auto"/>
          <w:szCs w:val="24"/>
        </w:rPr>
        <w:t>stment d</w:t>
      </w:r>
      <w:r w:rsidR="00456755">
        <w:rPr>
          <w:rFonts w:asciiTheme="minorHAnsi" w:hAnsiTheme="minorHAnsi"/>
          <w:color w:val="auto"/>
          <w:szCs w:val="24"/>
        </w:rPr>
        <w:t xml:space="preserve">isorder itself is considered an unsuiting condition that is usually not </w:t>
      </w:r>
      <w:r w:rsidR="00B91E1D">
        <w:rPr>
          <w:rFonts w:asciiTheme="minorHAnsi" w:hAnsiTheme="minorHAnsi"/>
          <w:color w:val="auto"/>
          <w:szCs w:val="24"/>
        </w:rPr>
        <w:t>ratable;</w:t>
      </w:r>
      <w:r w:rsidR="00456755">
        <w:rPr>
          <w:rFonts w:asciiTheme="minorHAnsi" w:hAnsiTheme="minorHAnsi"/>
          <w:color w:val="auto"/>
          <w:szCs w:val="24"/>
        </w:rPr>
        <w:t xml:space="preserve"> however, no deductions were made by the PEB.  </w:t>
      </w:r>
      <w:r w:rsidR="00F054C7">
        <w:rPr>
          <w:rFonts w:asciiTheme="minorHAnsi" w:hAnsiTheme="minorHAnsi"/>
          <w:color w:val="auto"/>
          <w:szCs w:val="24"/>
        </w:rPr>
        <w:t xml:space="preserve">The mental health diagnoses are rated together as one condition </w:t>
      </w:r>
      <w:r w:rsidR="003C73BF">
        <w:rPr>
          <w:rFonts w:asciiTheme="minorHAnsi" w:hAnsiTheme="minorHAnsi"/>
          <w:color w:val="auto"/>
          <w:szCs w:val="24"/>
        </w:rPr>
        <w:t xml:space="preserve">under the primary diagnosis </w:t>
      </w:r>
      <w:r w:rsidR="00F054C7">
        <w:rPr>
          <w:rFonts w:asciiTheme="minorHAnsi" w:hAnsiTheme="minorHAnsi"/>
          <w:color w:val="auto"/>
          <w:szCs w:val="24"/>
        </w:rPr>
        <w:t>due to overlapping symptoms and impairments</w:t>
      </w:r>
      <w:r w:rsidR="00F96800">
        <w:rPr>
          <w:rFonts w:asciiTheme="minorHAnsi" w:hAnsiTheme="minorHAnsi"/>
          <w:color w:val="auto"/>
          <w:szCs w:val="24"/>
        </w:rPr>
        <w:t xml:space="preserve"> and IAW </w:t>
      </w:r>
      <w:r w:rsidR="00F96800" w:rsidRPr="00F96800">
        <w:rPr>
          <w:rFonts w:asciiTheme="minorHAnsi" w:hAnsiTheme="minorHAnsi"/>
          <w:color w:val="auto"/>
          <w:szCs w:val="24"/>
        </w:rPr>
        <w:t>§4.126</w:t>
      </w:r>
      <w:r w:rsidR="00942EE1">
        <w:rPr>
          <w:rFonts w:asciiTheme="minorHAnsi" w:hAnsiTheme="minorHAnsi"/>
          <w:color w:val="auto"/>
          <w:szCs w:val="24"/>
        </w:rPr>
        <w:t>,</w:t>
      </w:r>
      <w:r w:rsidR="00F96800" w:rsidRPr="00F96800">
        <w:rPr>
          <w:rFonts w:asciiTheme="minorHAnsi" w:hAnsiTheme="minorHAnsi"/>
          <w:color w:val="auto"/>
          <w:szCs w:val="24"/>
        </w:rPr>
        <w:t xml:space="preserve"> Evaluation of disability from mental disorders.</w:t>
      </w:r>
      <w:r w:rsidR="00F96800">
        <w:rPr>
          <w:rFonts w:asciiTheme="minorHAnsi" w:hAnsiTheme="minorHAnsi"/>
          <w:color w:val="auto"/>
          <w:szCs w:val="24"/>
        </w:rPr>
        <w:t xml:space="preserve">  </w:t>
      </w:r>
      <w:r w:rsidR="00332387" w:rsidRPr="00132830">
        <w:rPr>
          <w:rFonts w:asciiTheme="minorHAnsi" w:hAnsiTheme="minorHAnsi"/>
          <w:color w:val="auto"/>
          <w:szCs w:val="24"/>
        </w:rPr>
        <w:t xml:space="preserve">The Board members agreed that the §4.130 criteria for a </w:t>
      </w:r>
      <w:r w:rsidR="00332387">
        <w:rPr>
          <w:rFonts w:asciiTheme="minorHAnsi" w:hAnsiTheme="minorHAnsi"/>
          <w:color w:val="auto"/>
          <w:szCs w:val="24"/>
        </w:rPr>
        <w:t>3</w:t>
      </w:r>
      <w:r w:rsidR="00332387" w:rsidRPr="00132830">
        <w:rPr>
          <w:rFonts w:asciiTheme="minorHAnsi" w:hAnsiTheme="minorHAnsi"/>
          <w:color w:val="auto"/>
          <w:szCs w:val="24"/>
        </w:rPr>
        <w:t>0% rating was</w:t>
      </w:r>
      <w:r w:rsidR="0081394F">
        <w:rPr>
          <w:rFonts w:asciiTheme="minorHAnsi" w:hAnsiTheme="minorHAnsi"/>
          <w:color w:val="auto"/>
          <w:szCs w:val="24"/>
        </w:rPr>
        <w:t xml:space="preserve"> </w:t>
      </w:r>
      <w:r w:rsidR="00332387" w:rsidRPr="00132830">
        <w:rPr>
          <w:rFonts w:asciiTheme="minorHAnsi" w:hAnsiTheme="minorHAnsi"/>
          <w:color w:val="auto"/>
          <w:szCs w:val="24"/>
        </w:rPr>
        <w:t xml:space="preserve">exceeded and that a </w:t>
      </w:r>
      <w:r w:rsidR="00332387">
        <w:rPr>
          <w:rFonts w:asciiTheme="minorHAnsi" w:hAnsiTheme="minorHAnsi"/>
          <w:color w:val="auto"/>
          <w:szCs w:val="24"/>
        </w:rPr>
        <w:t>100</w:t>
      </w:r>
      <w:r w:rsidR="00332387" w:rsidRPr="00132830">
        <w:rPr>
          <w:rFonts w:asciiTheme="minorHAnsi" w:hAnsiTheme="minorHAnsi"/>
          <w:color w:val="auto"/>
          <w:szCs w:val="24"/>
        </w:rPr>
        <w:t xml:space="preserve">% rating was not approached.  The Board’s deliberations were centered therefore on arguments for a </w:t>
      </w:r>
      <w:r w:rsidR="00332387" w:rsidRPr="00D05320">
        <w:rPr>
          <w:rFonts w:asciiTheme="minorHAnsi" w:hAnsiTheme="minorHAnsi"/>
          <w:color w:val="auto"/>
          <w:szCs w:val="24"/>
        </w:rPr>
        <w:t>50% v</w:t>
      </w:r>
      <w:r w:rsidR="007223F3">
        <w:rPr>
          <w:rFonts w:asciiTheme="minorHAnsi" w:hAnsiTheme="minorHAnsi"/>
          <w:color w:val="auto"/>
          <w:szCs w:val="24"/>
        </w:rPr>
        <w:t>ersu</w:t>
      </w:r>
      <w:r w:rsidR="00332387" w:rsidRPr="00D05320">
        <w:rPr>
          <w:rFonts w:asciiTheme="minorHAnsi" w:hAnsiTheme="minorHAnsi"/>
          <w:color w:val="auto"/>
          <w:szCs w:val="24"/>
        </w:rPr>
        <w:t>s 70%</w:t>
      </w:r>
      <w:r w:rsidR="00332387" w:rsidRPr="00132830">
        <w:rPr>
          <w:rFonts w:asciiTheme="minorHAnsi" w:hAnsiTheme="minorHAnsi"/>
          <w:color w:val="auto"/>
          <w:szCs w:val="24"/>
        </w:rPr>
        <w:t xml:space="preserve"> permanent rating recommendation.</w:t>
      </w:r>
      <w:r w:rsidR="00332387">
        <w:rPr>
          <w:rFonts w:asciiTheme="minorHAnsi" w:hAnsiTheme="minorHAnsi"/>
          <w:color w:val="auto"/>
          <w:szCs w:val="24"/>
        </w:rPr>
        <w:t xml:space="preserve"> </w:t>
      </w:r>
      <w:r w:rsidR="00332387" w:rsidRPr="00132830">
        <w:rPr>
          <w:rFonts w:asciiTheme="minorHAnsi" w:hAnsiTheme="minorHAnsi"/>
          <w:color w:val="auto"/>
          <w:szCs w:val="24"/>
        </w:rPr>
        <w:t xml:space="preserve"> </w:t>
      </w:r>
      <w:r w:rsidR="00942EE1" w:rsidRPr="00D05320">
        <w:rPr>
          <w:rFonts w:asciiTheme="minorHAnsi" w:hAnsiTheme="minorHAnsi"/>
          <w:color w:val="auto"/>
          <w:szCs w:val="24"/>
        </w:rPr>
        <w:t>All symptoms from mental disorder conditions were considered without deduction for any not-unfitting condition.</w:t>
      </w:r>
      <w:r w:rsidR="00942EE1">
        <w:rPr>
          <w:rFonts w:asciiTheme="minorHAnsi" w:hAnsiTheme="minorHAnsi"/>
          <w:color w:val="auto"/>
          <w:szCs w:val="24"/>
        </w:rPr>
        <w:t xml:space="preserve">  </w:t>
      </w:r>
      <w:r w:rsidR="00F054C7">
        <w:rPr>
          <w:rFonts w:asciiTheme="minorHAnsi" w:hAnsiTheme="minorHAnsi"/>
          <w:color w:val="auto"/>
          <w:szCs w:val="24"/>
        </w:rPr>
        <w:t xml:space="preserve">It was clear that CI’s depressed mood, anxiety, </w:t>
      </w:r>
      <w:r w:rsidR="00527ED0">
        <w:rPr>
          <w:rFonts w:asciiTheme="minorHAnsi" w:hAnsiTheme="minorHAnsi"/>
          <w:color w:val="auto"/>
          <w:szCs w:val="24"/>
        </w:rPr>
        <w:t xml:space="preserve">disturbance in </w:t>
      </w:r>
      <w:r w:rsidR="00F054C7">
        <w:rPr>
          <w:rFonts w:asciiTheme="minorHAnsi" w:hAnsiTheme="minorHAnsi"/>
          <w:color w:val="auto"/>
          <w:szCs w:val="24"/>
        </w:rPr>
        <w:t>motivation</w:t>
      </w:r>
      <w:r w:rsidR="00527ED0">
        <w:rPr>
          <w:rFonts w:asciiTheme="minorHAnsi" w:hAnsiTheme="minorHAnsi"/>
          <w:color w:val="auto"/>
          <w:szCs w:val="24"/>
        </w:rPr>
        <w:t xml:space="preserve">, and subjective complaints of decreased concentration significantly impacted her ability </w:t>
      </w:r>
      <w:r w:rsidR="00B91E1D">
        <w:rPr>
          <w:rFonts w:asciiTheme="minorHAnsi" w:hAnsiTheme="minorHAnsi"/>
          <w:color w:val="auto"/>
          <w:szCs w:val="24"/>
        </w:rPr>
        <w:t xml:space="preserve">to </w:t>
      </w:r>
      <w:r w:rsidR="00527ED0">
        <w:rPr>
          <w:rFonts w:asciiTheme="minorHAnsi" w:hAnsiTheme="minorHAnsi"/>
          <w:color w:val="auto"/>
          <w:szCs w:val="24"/>
        </w:rPr>
        <w:t xml:space="preserve">function.  </w:t>
      </w:r>
      <w:r w:rsidR="00132830" w:rsidRPr="00132830">
        <w:rPr>
          <w:rFonts w:asciiTheme="minorHAnsi" w:hAnsiTheme="minorHAnsi"/>
          <w:color w:val="auto"/>
          <w:szCs w:val="24"/>
        </w:rPr>
        <w:t xml:space="preserve">With regard to a </w:t>
      </w:r>
      <w:r w:rsidR="00132830">
        <w:rPr>
          <w:rFonts w:asciiTheme="minorHAnsi" w:hAnsiTheme="minorHAnsi"/>
          <w:color w:val="auto"/>
          <w:szCs w:val="24"/>
        </w:rPr>
        <w:t>70</w:t>
      </w:r>
      <w:r w:rsidR="00132830" w:rsidRPr="00132830">
        <w:rPr>
          <w:rFonts w:asciiTheme="minorHAnsi" w:hAnsiTheme="minorHAnsi"/>
          <w:color w:val="auto"/>
          <w:szCs w:val="24"/>
        </w:rPr>
        <w:t xml:space="preserve">% evaluation, </w:t>
      </w:r>
      <w:r w:rsidR="00132830">
        <w:rPr>
          <w:rFonts w:asciiTheme="minorHAnsi" w:hAnsiTheme="minorHAnsi"/>
          <w:color w:val="auto"/>
          <w:szCs w:val="24"/>
        </w:rPr>
        <w:t>“</w:t>
      </w:r>
      <w:r w:rsidR="007223F3">
        <w:rPr>
          <w:rFonts w:asciiTheme="minorHAnsi" w:hAnsiTheme="minorHAnsi"/>
          <w:color w:val="auto"/>
          <w:szCs w:val="24"/>
        </w:rPr>
        <w:t>o</w:t>
      </w:r>
      <w:r w:rsidR="00132830" w:rsidRPr="00132830">
        <w:rPr>
          <w:rFonts w:asciiTheme="minorHAnsi" w:hAnsiTheme="minorHAnsi"/>
          <w:color w:val="auto"/>
          <w:szCs w:val="24"/>
        </w:rPr>
        <w:t>ccupational and social impairment, with deficiencies in most areas</w:t>
      </w:r>
      <w:r w:rsidR="00132830">
        <w:rPr>
          <w:rFonts w:asciiTheme="minorHAnsi" w:hAnsiTheme="minorHAnsi"/>
          <w:color w:val="auto"/>
          <w:szCs w:val="24"/>
        </w:rPr>
        <w:t xml:space="preserve">” </w:t>
      </w:r>
      <w:r w:rsidR="00132830" w:rsidRPr="00132830">
        <w:rPr>
          <w:rFonts w:asciiTheme="minorHAnsi" w:hAnsiTheme="minorHAnsi"/>
          <w:color w:val="auto"/>
          <w:szCs w:val="24"/>
        </w:rPr>
        <w:t xml:space="preserve">could be surmised from some of the documented symptoms at the time of the NARSUM </w:t>
      </w:r>
      <w:r w:rsidR="00132830">
        <w:rPr>
          <w:rFonts w:asciiTheme="minorHAnsi" w:hAnsiTheme="minorHAnsi"/>
          <w:color w:val="auto"/>
          <w:szCs w:val="24"/>
        </w:rPr>
        <w:t xml:space="preserve">and </w:t>
      </w:r>
      <w:r w:rsidR="00132830" w:rsidRPr="00132830">
        <w:rPr>
          <w:rFonts w:asciiTheme="minorHAnsi" w:hAnsiTheme="minorHAnsi"/>
          <w:color w:val="auto"/>
          <w:szCs w:val="24"/>
        </w:rPr>
        <w:t>pre-separation C&amp;P examination</w:t>
      </w:r>
      <w:r w:rsidR="00D05320">
        <w:rPr>
          <w:rFonts w:asciiTheme="minorHAnsi" w:hAnsiTheme="minorHAnsi"/>
          <w:color w:val="auto"/>
          <w:szCs w:val="24"/>
        </w:rPr>
        <w:t xml:space="preserve"> that reflected impairments in work and mood i</w:t>
      </w:r>
      <w:r w:rsidR="00132830" w:rsidRPr="00132830">
        <w:rPr>
          <w:rFonts w:asciiTheme="minorHAnsi" w:hAnsiTheme="minorHAnsi"/>
          <w:color w:val="auto"/>
          <w:szCs w:val="24"/>
        </w:rPr>
        <w:t xml:space="preserve">ncluding the CI’s </w:t>
      </w:r>
      <w:r w:rsidR="00527ED0">
        <w:rPr>
          <w:rFonts w:asciiTheme="minorHAnsi" w:hAnsiTheme="minorHAnsi"/>
          <w:color w:val="auto"/>
          <w:szCs w:val="24"/>
        </w:rPr>
        <w:t>anxiety and frequent pan</w:t>
      </w:r>
      <w:r w:rsidR="00456755">
        <w:rPr>
          <w:rFonts w:asciiTheme="minorHAnsi" w:hAnsiTheme="minorHAnsi"/>
          <w:color w:val="auto"/>
          <w:szCs w:val="24"/>
        </w:rPr>
        <w:t>ic</w:t>
      </w:r>
      <w:r w:rsidR="00527ED0">
        <w:rPr>
          <w:rFonts w:asciiTheme="minorHAnsi" w:hAnsiTheme="minorHAnsi"/>
          <w:color w:val="auto"/>
          <w:szCs w:val="24"/>
        </w:rPr>
        <w:t xml:space="preserve"> attacks, continuous </w:t>
      </w:r>
      <w:r w:rsidR="00332387" w:rsidRPr="00132830">
        <w:rPr>
          <w:rFonts w:asciiTheme="minorHAnsi" w:hAnsiTheme="minorHAnsi"/>
          <w:color w:val="auto"/>
          <w:szCs w:val="24"/>
        </w:rPr>
        <w:t xml:space="preserve">depression affecting </w:t>
      </w:r>
      <w:r w:rsidR="00527ED0">
        <w:rPr>
          <w:rFonts w:asciiTheme="minorHAnsi" w:hAnsiTheme="minorHAnsi"/>
          <w:color w:val="auto"/>
          <w:szCs w:val="24"/>
        </w:rPr>
        <w:t xml:space="preserve">her </w:t>
      </w:r>
      <w:r w:rsidR="00332387" w:rsidRPr="00132830">
        <w:rPr>
          <w:rFonts w:asciiTheme="minorHAnsi" w:hAnsiTheme="minorHAnsi"/>
          <w:color w:val="auto"/>
          <w:szCs w:val="24"/>
        </w:rPr>
        <w:t>ability to function effectively</w:t>
      </w:r>
      <w:r w:rsidR="00527ED0">
        <w:rPr>
          <w:rFonts w:asciiTheme="minorHAnsi" w:hAnsiTheme="minorHAnsi"/>
          <w:color w:val="auto"/>
          <w:szCs w:val="24"/>
        </w:rPr>
        <w:t xml:space="preserve">, and </w:t>
      </w:r>
      <w:r w:rsidR="00332387" w:rsidRPr="00132830">
        <w:rPr>
          <w:rFonts w:asciiTheme="minorHAnsi" w:hAnsiTheme="minorHAnsi"/>
          <w:color w:val="auto"/>
          <w:szCs w:val="24"/>
        </w:rPr>
        <w:t>difficulty in adapting to stressful circumstances (including work or a work</w:t>
      </w:r>
      <w:r w:rsidR="00527ED0">
        <w:rPr>
          <w:rFonts w:asciiTheme="minorHAnsi" w:hAnsiTheme="minorHAnsi"/>
          <w:color w:val="auto"/>
          <w:szCs w:val="24"/>
        </w:rPr>
        <w:t xml:space="preserve"> </w:t>
      </w:r>
      <w:r w:rsidR="00332387" w:rsidRPr="00132830">
        <w:rPr>
          <w:rFonts w:asciiTheme="minorHAnsi" w:hAnsiTheme="minorHAnsi"/>
          <w:color w:val="auto"/>
          <w:szCs w:val="24"/>
        </w:rPr>
        <w:t>like setting)</w:t>
      </w:r>
      <w:r w:rsidR="00527ED0">
        <w:rPr>
          <w:rFonts w:asciiTheme="minorHAnsi" w:hAnsiTheme="minorHAnsi"/>
          <w:color w:val="auto"/>
          <w:szCs w:val="24"/>
        </w:rPr>
        <w:t xml:space="preserve">.  The </w:t>
      </w:r>
      <w:r w:rsidR="00332387" w:rsidRPr="00132830">
        <w:rPr>
          <w:rFonts w:asciiTheme="minorHAnsi" w:hAnsiTheme="minorHAnsi"/>
          <w:color w:val="auto"/>
          <w:szCs w:val="24"/>
        </w:rPr>
        <w:t xml:space="preserve">Board noted the absence of </w:t>
      </w:r>
      <w:r w:rsidR="00D05320">
        <w:rPr>
          <w:rFonts w:asciiTheme="minorHAnsi" w:hAnsiTheme="minorHAnsi"/>
          <w:color w:val="auto"/>
          <w:szCs w:val="24"/>
        </w:rPr>
        <w:t xml:space="preserve">symptoms reflecting deficiencies in family relations, judgment, or thinking </w:t>
      </w:r>
      <w:r w:rsidR="00332387" w:rsidRPr="00132830">
        <w:rPr>
          <w:rFonts w:asciiTheme="minorHAnsi" w:hAnsiTheme="minorHAnsi"/>
          <w:color w:val="auto"/>
          <w:szCs w:val="24"/>
        </w:rPr>
        <w:t xml:space="preserve">that would otherwise support a </w:t>
      </w:r>
      <w:r w:rsidR="00332387">
        <w:rPr>
          <w:rFonts w:asciiTheme="minorHAnsi" w:hAnsiTheme="minorHAnsi"/>
          <w:color w:val="auto"/>
          <w:szCs w:val="24"/>
        </w:rPr>
        <w:t xml:space="preserve">70% evaluation </w:t>
      </w:r>
      <w:r w:rsidR="00D05320">
        <w:rPr>
          <w:rFonts w:asciiTheme="minorHAnsi" w:hAnsiTheme="minorHAnsi"/>
          <w:color w:val="auto"/>
          <w:szCs w:val="24"/>
        </w:rPr>
        <w:t xml:space="preserve">including </w:t>
      </w:r>
      <w:r w:rsidR="00132830" w:rsidRPr="00132830">
        <w:rPr>
          <w:rFonts w:asciiTheme="minorHAnsi" w:hAnsiTheme="minorHAnsi"/>
          <w:color w:val="auto"/>
          <w:szCs w:val="24"/>
        </w:rPr>
        <w:t xml:space="preserve">suicidal ideation; obsessional rituals which interfere with routine activities; speech intermittently illogical, obscure, or irrelevant; impaired impulse control (such as unprovoked irritability with periods of violence); spatial disorientation; </w:t>
      </w:r>
      <w:r w:rsidR="00332387">
        <w:rPr>
          <w:rFonts w:asciiTheme="minorHAnsi" w:hAnsiTheme="minorHAnsi"/>
          <w:color w:val="auto"/>
          <w:szCs w:val="24"/>
        </w:rPr>
        <w:t xml:space="preserve">and </w:t>
      </w:r>
      <w:r w:rsidR="00132830" w:rsidRPr="00132830">
        <w:rPr>
          <w:rFonts w:asciiTheme="minorHAnsi" w:hAnsiTheme="minorHAnsi"/>
          <w:color w:val="auto"/>
          <w:szCs w:val="24"/>
        </w:rPr>
        <w:t xml:space="preserve">neglect of personal </w:t>
      </w:r>
      <w:r w:rsidR="00132830" w:rsidRPr="00132830">
        <w:rPr>
          <w:rFonts w:asciiTheme="minorHAnsi" w:hAnsiTheme="minorHAnsi"/>
          <w:color w:val="auto"/>
          <w:szCs w:val="24"/>
        </w:rPr>
        <w:lastRenderedPageBreak/>
        <w:t>appearance and hygiene</w:t>
      </w:r>
      <w:r w:rsidR="00332387">
        <w:rPr>
          <w:rFonts w:asciiTheme="minorHAnsi" w:hAnsiTheme="minorHAnsi"/>
          <w:color w:val="auto"/>
          <w:szCs w:val="24"/>
        </w:rPr>
        <w:t>.</w:t>
      </w:r>
      <w:r w:rsidR="00527ED0">
        <w:rPr>
          <w:rFonts w:asciiTheme="minorHAnsi" w:hAnsiTheme="minorHAnsi"/>
          <w:color w:val="auto"/>
          <w:szCs w:val="24"/>
        </w:rPr>
        <w:t xml:space="preserve">  </w:t>
      </w:r>
      <w:r w:rsidR="00332387">
        <w:rPr>
          <w:rFonts w:asciiTheme="minorHAnsi" w:hAnsiTheme="minorHAnsi"/>
          <w:color w:val="auto"/>
          <w:szCs w:val="24"/>
        </w:rPr>
        <w:t xml:space="preserve">Although the CI’s depression caused social withdrawal and some strain on her marriage, Board members did not conclude the CI was unable to </w:t>
      </w:r>
      <w:r w:rsidR="00332387" w:rsidRPr="00132830">
        <w:rPr>
          <w:rFonts w:asciiTheme="minorHAnsi" w:hAnsiTheme="minorHAnsi"/>
          <w:color w:val="auto"/>
          <w:szCs w:val="24"/>
        </w:rPr>
        <w:t>establish and maintain effective relationships</w:t>
      </w:r>
      <w:r w:rsidR="00332387">
        <w:rPr>
          <w:rFonts w:asciiTheme="minorHAnsi" w:hAnsiTheme="minorHAnsi"/>
          <w:color w:val="auto"/>
          <w:szCs w:val="24"/>
        </w:rPr>
        <w:t xml:space="preserve"> at the 70% evaluation level.  </w:t>
      </w:r>
      <w:r w:rsidR="00527ED0">
        <w:rPr>
          <w:rFonts w:asciiTheme="minorHAnsi" w:hAnsiTheme="minorHAnsi"/>
          <w:color w:val="auto"/>
          <w:szCs w:val="24"/>
        </w:rPr>
        <w:t>The NARSUM cited p</w:t>
      </w:r>
      <w:r w:rsidR="00332387">
        <w:rPr>
          <w:rFonts w:asciiTheme="minorHAnsi" w:hAnsiTheme="minorHAnsi"/>
          <w:color w:val="auto"/>
          <w:szCs w:val="24"/>
        </w:rPr>
        <w:t>ain and fatigue as reasons she worked a four</w:t>
      </w:r>
      <w:r w:rsidR="007223F3">
        <w:rPr>
          <w:rFonts w:asciiTheme="minorHAnsi" w:hAnsiTheme="minorHAnsi"/>
          <w:color w:val="auto"/>
          <w:szCs w:val="24"/>
        </w:rPr>
        <w:t>-</w:t>
      </w:r>
      <w:r w:rsidR="00332387">
        <w:rPr>
          <w:rFonts w:asciiTheme="minorHAnsi" w:hAnsiTheme="minorHAnsi"/>
          <w:color w:val="auto"/>
          <w:szCs w:val="24"/>
        </w:rPr>
        <w:t>hour workday along with frequent medical appointments</w:t>
      </w:r>
      <w:r w:rsidR="003C73BF">
        <w:rPr>
          <w:rFonts w:asciiTheme="minorHAnsi" w:hAnsiTheme="minorHAnsi"/>
          <w:color w:val="auto"/>
          <w:szCs w:val="24"/>
        </w:rPr>
        <w:t xml:space="preserve"> cited by her commander</w:t>
      </w:r>
      <w:r w:rsidR="00332387">
        <w:rPr>
          <w:rFonts w:asciiTheme="minorHAnsi" w:hAnsiTheme="minorHAnsi"/>
          <w:color w:val="auto"/>
          <w:szCs w:val="24"/>
        </w:rPr>
        <w:t xml:space="preserve">.  There were no details supporting inability to </w:t>
      </w:r>
      <w:r w:rsidR="005C1714">
        <w:rPr>
          <w:rFonts w:asciiTheme="minorHAnsi" w:hAnsiTheme="minorHAnsi"/>
          <w:color w:val="auto"/>
          <w:szCs w:val="24"/>
        </w:rPr>
        <w:t>relate to coworkers and supervisors</w:t>
      </w:r>
      <w:r w:rsidR="00527ED0">
        <w:rPr>
          <w:rFonts w:asciiTheme="minorHAnsi" w:hAnsiTheme="minorHAnsi"/>
          <w:color w:val="auto"/>
          <w:szCs w:val="24"/>
        </w:rPr>
        <w:t xml:space="preserve"> in either the NARSUM or C</w:t>
      </w:r>
      <w:r w:rsidR="006D345B">
        <w:rPr>
          <w:rFonts w:asciiTheme="minorHAnsi" w:hAnsiTheme="minorHAnsi"/>
          <w:color w:val="auto"/>
          <w:szCs w:val="24"/>
        </w:rPr>
        <w:t xml:space="preserve">&amp;P beyond listing her symptoms.  The Board also noted the contrasting information in the general medicine C&amp;P examination.  </w:t>
      </w:r>
      <w:r w:rsidR="005C1714" w:rsidRPr="005C1714">
        <w:rPr>
          <w:rFonts w:asciiTheme="minorHAnsi" w:hAnsiTheme="minorHAnsi"/>
          <w:color w:val="auto"/>
          <w:szCs w:val="24"/>
        </w:rPr>
        <w:t xml:space="preserve">After due deliberation, considering the totality of the evidence and mindful of VASRD §4.3 (reasonable doubt), the Board recommends </w:t>
      </w:r>
      <w:r w:rsidR="00F96800" w:rsidRPr="00D05320">
        <w:rPr>
          <w:rFonts w:asciiTheme="minorHAnsi" w:hAnsiTheme="minorHAnsi"/>
          <w:color w:val="auto"/>
          <w:szCs w:val="24"/>
        </w:rPr>
        <w:t>50%</w:t>
      </w:r>
      <w:r w:rsidR="004D3EE0">
        <w:rPr>
          <w:rFonts w:asciiTheme="minorHAnsi" w:hAnsiTheme="minorHAnsi"/>
          <w:color w:val="auto"/>
          <w:szCs w:val="24"/>
        </w:rPr>
        <w:t xml:space="preserve"> </w:t>
      </w:r>
      <w:r w:rsidR="00527ED0" w:rsidRPr="00132830">
        <w:rPr>
          <w:rFonts w:asciiTheme="minorHAnsi" w:hAnsiTheme="minorHAnsi"/>
          <w:color w:val="auto"/>
          <w:szCs w:val="24"/>
        </w:rPr>
        <w:t>as the fair permanent separation rating for M</w:t>
      </w:r>
      <w:r w:rsidR="007223F3">
        <w:rPr>
          <w:rFonts w:asciiTheme="minorHAnsi" w:hAnsiTheme="minorHAnsi"/>
          <w:color w:val="auto"/>
          <w:szCs w:val="24"/>
        </w:rPr>
        <w:t>DD</w:t>
      </w:r>
      <w:r w:rsidR="00527ED0" w:rsidRPr="00132830">
        <w:rPr>
          <w:rFonts w:asciiTheme="minorHAnsi" w:hAnsiTheme="minorHAnsi"/>
          <w:color w:val="auto"/>
          <w:szCs w:val="24"/>
        </w:rPr>
        <w:t xml:space="preserve"> </w:t>
      </w:r>
      <w:r w:rsidR="00527ED0">
        <w:rPr>
          <w:rFonts w:asciiTheme="minorHAnsi" w:hAnsiTheme="minorHAnsi"/>
          <w:color w:val="auto"/>
          <w:szCs w:val="24"/>
        </w:rPr>
        <w:t xml:space="preserve">(with PTSD) </w:t>
      </w:r>
      <w:r w:rsidR="00527ED0" w:rsidRPr="00132830">
        <w:rPr>
          <w:rFonts w:asciiTheme="minorHAnsi" w:hAnsiTheme="minorHAnsi"/>
          <w:color w:val="auto"/>
          <w:szCs w:val="24"/>
        </w:rPr>
        <w:t>in this case.</w:t>
      </w:r>
    </w:p>
    <w:p w:rsidR="00DB69F8" w:rsidRDefault="00DB69F8" w:rsidP="0015405B">
      <w:pPr>
        <w:tabs>
          <w:tab w:val="left" w:pos="288"/>
          <w:tab w:val="left" w:pos="4752"/>
        </w:tabs>
        <w:spacing w:line="240" w:lineRule="exact"/>
        <w:jc w:val="both"/>
        <w:rPr>
          <w:rFonts w:asciiTheme="minorHAnsi" w:hAnsiTheme="minorHAnsi"/>
          <w:color w:val="auto"/>
          <w:szCs w:val="24"/>
          <w:u w:val="single"/>
        </w:rPr>
      </w:pPr>
    </w:p>
    <w:p w:rsidR="001A0F76" w:rsidRPr="00713B97" w:rsidRDefault="00AA1D81" w:rsidP="0015405B">
      <w:pPr>
        <w:tabs>
          <w:tab w:val="left" w:pos="288"/>
          <w:tab w:val="left" w:pos="4752"/>
        </w:tabs>
        <w:spacing w:line="240" w:lineRule="exact"/>
        <w:jc w:val="both"/>
        <w:rPr>
          <w:rFonts w:asciiTheme="minorHAnsi" w:hAnsiTheme="minorHAnsi"/>
          <w:color w:val="auto"/>
          <w:szCs w:val="24"/>
        </w:rPr>
      </w:pPr>
      <w:proofErr w:type="gramStart"/>
      <w:r w:rsidRPr="00713B97">
        <w:rPr>
          <w:rFonts w:asciiTheme="minorHAnsi" w:hAnsiTheme="minorHAnsi"/>
          <w:color w:val="auto"/>
          <w:szCs w:val="24"/>
          <w:u w:val="single"/>
        </w:rPr>
        <w:t>Other Contended Conditions</w:t>
      </w:r>
      <w:r w:rsidR="00445C7B" w:rsidRPr="00713B97">
        <w:rPr>
          <w:rFonts w:asciiTheme="minorHAnsi" w:hAnsiTheme="minorHAnsi"/>
          <w:color w:val="auto"/>
          <w:szCs w:val="24"/>
          <w:u w:val="single"/>
        </w:rPr>
        <w:t>.</w:t>
      </w:r>
      <w:proofErr w:type="gramEnd"/>
    </w:p>
    <w:p w:rsidR="009A5026" w:rsidRPr="00713B97" w:rsidRDefault="009A5026" w:rsidP="0015405B">
      <w:pPr>
        <w:tabs>
          <w:tab w:val="left" w:pos="288"/>
          <w:tab w:val="left" w:pos="4752"/>
        </w:tabs>
        <w:spacing w:line="240" w:lineRule="exact"/>
        <w:jc w:val="both"/>
        <w:rPr>
          <w:rFonts w:asciiTheme="minorHAnsi" w:hAnsiTheme="minorHAnsi"/>
          <w:color w:val="auto"/>
          <w:szCs w:val="24"/>
        </w:rPr>
      </w:pPr>
    </w:p>
    <w:p w:rsidR="001A17D0" w:rsidRDefault="006D345B" w:rsidP="0015405B">
      <w:pPr>
        <w:tabs>
          <w:tab w:val="left" w:pos="288"/>
          <w:tab w:val="left" w:pos="4752"/>
        </w:tabs>
        <w:spacing w:line="240" w:lineRule="exact"/>
        <w:jc w:val="both"/>
        <w:rPr>
          <w:rFonts w:asciiTheme="minorHAnsi" w:hAnsiTheme="minorHAnsi"/>
          <w:color w:val="auto"/>
          <w:szCs w:val="24"/>
        </w:rPr>
      </w:pPr>
      <w:proofErr w:type="gramStart"/>
      <w:r w:rsidRPr="00713B97">
        <w:rPr>
          <w:rFonts w:asciiTheme="minorHAnsi" w:hAnsiTheme="minorHAnsi"/>
          <w:color w:val="auto"/>
          <w:szCs w:val="24"/>
          <w:u w:val="single"/>
        </w:rPr>
        <w:t xml:space="preserve">Gastrointestinal and </w:t>
      </w:r>
      <w:r w:rsidR="007223F3">
        <w:rPr>
          <w:rFonts w:asciiTheme="minorHAnsi" w:hAnsiTheme="minorHAnsi"/>
          <w:color w:val="auto"/>
          <w:szCs w:val="24"/>
          <w:u w:val="single"/>
        </w:rPr>
        <w:t>R</w:t>
      </w:r>
      <w:r w:rsidRPr="00713B97">
        <w:rPr>
          <w:rFonts w:asciiTheme="minorHAnsi" w:hAnsiTheme="minorHAnsi"/>
          <w:color w:val="auto"/>
          <w:szCs w:val="24"/>
          <w:u w:val="single"/>
        </w:rPr>
        <w:t xml:space="preserve">esiduals of </w:t>
      </w:r>
      <w:r w:rsidR="00275FA8">
        <w:rPr>
          <w:rFonts w:asciiTheme="minorHAnsi" w:hAnsiTheme="minorHAnsi"/>
          <w:color w:val="auto"/>
          <w:szCs w:val="24"/>
          <w:u w:val="single"/>
        </w:rPr>
        <w:t>R</w:t>
      </w:r>
      <w:r w:rsidR="009A5026" w:rsidRPr="00713B97">
        <w:rPr>
          <w:rFonts w:asciiTheme="minorHAnsi" w:hAnsiTheme="minorHAnsi"/>
          <w:color w:val="auto"/>
          <w:szCs w:val="24"/>
          <w:u w:val="single"/>
        </w:rPr>
        <w:t xml:space="preserve">elated </w:t>
      </w:r>
      <w:r w:rsidR="00275FA8">
        <w:rPr>
          <w:rFonts w:asciiTheme="minorHAnsi" w:hAnsiTheme="minorHAnsi"/>
          <w:color w:val="auto"/>
          <w:szCs w:val="24"/>
          <w:u w:val="single"/>
        </w:rPr>
        <w:t>S</w:t>
      </w:r>
      <w:r w:rsidRPr="00713B97">
        <w:rPr>
          <w:rFonts w:asciiTheme="minorHAnsi" w:hAnsiTheme="minorHAnsi"/>
          <w:color w:val="auto"/>
          <w:szCs w:val="24"/>
          <w:u w:val="single"/>
        </w:rPr>
        <w:t>urgeries</w:t>
      </w:r>
      <w:r w:rsidR="00394440">
        <w:rPr>
          <w:rFonts w:asciiTheme="minorHAnsi" w:hAnsiTheme="minorHAnsi"/>
          <w:color w:val="auto"/>
          <w:szCs w:val="24"/>
          <w:u w:val="single"/>
        </w:rPr>
        <w:t>.</w:t>
      </w:r>
      <w:proofErr w:type="gramEnd"/>
      <w:r w:rsidR="0081394F" w:rsidRPr="00713B97">
        <w:rPr>
          <w:rFonts w:asciiTheme="minorHAnsi" w:hAnsiTheme="minorHAnsi"/>
          <w:color w:val="auto"/>
          <w:szCs w:val="24"/>
          <w:u w:val="single"/>
        </w:rPr>
        <w:t xml:space="preserve"> </w:t>
      </w:r>
      <w:r w:rsidR="00B1684C" w:rsidRPr="00713B97">
        <w:rPr>
          <w:rFonts w:asciiTheme="minorHAnsi" w:hAnsiTheme="minorHAnsi"/>
          <w:color w:val="auto"/>
          <w:szCs w:val="24"/>
          <w:u w:val="single"/>
        </w:rPr>
        <w:t xml:space="preserve"> </w:t>
      </w:r>
      <w:proofErr w:type="spellStart"/>
      <w:r w:rsidR="009A5026" w:rsidRPr="00713B97">
        <w:rPr>
          <w:rFonts w:asciiTheme="minorHAnsi" w:hAnsiTheme="minorHAnsi"/>
          <w:color w:val="auto"/>
          <w:szCs w:val="24"/>
          <w:u w:val="single"/>
        </w:rPr>
        <w:t>Hiatal</w:t>
      </w:r>
      <w:proofErr w:type="spellEnd"/>
      <w:r w:rsidR="009A5026" w:rsidRPr="00713B97">
        <w:rPr>
          <w:rFonts w:asciiTheme="minorHAnsi" w:hAnsiTheme="minorHAnsi"/>
          <w:color w:val="auto"/>
          <w:szCs w:val="24"/>
          <w:u w:val="single"/>
        </w:rPr>
        <w:t xml:space="preserve"> </w:t>
      </w:r>
      <w:r w:rsidR="00275FA8">
        <w:rPr>
          <w:rFonts w:asciiTheme="minorHAnsi" w:hAnsiTheme="minorHAnsi"/>
          <w:color w:val="auto"/>
          <w:szCs w:val="24"/>
          <w:u w:val="single"/>
        </w:rPr>
        <w:t>H</w:t>
      </w:r>
      <w:r w:rsidRPr="00713B97">
        <w:rPr>
          <w:rFonts w:asciiTheme="minorHAnsi" w:hAnsiTheme="minorHAnsi"/>
          <w:color w:val="auto"/>
          <w:szCs w:val="24"/>
          <w:u w:val="single"/>
        </w:rPr>
        <w:t xml:space="preserve">ernia with </w:t>
      </w:r>
      <w:r w:rsidR="008F00DB" w:rsidRPr="00713B97">
        <w:rPr>
          <w:rFonts w:asciiTheme="minorHAnsi" w:hAnsiTheme="minorHAnsi"/>
          <w:color w:val="auto"/>
          <w:szCs w:val="24"/>
          <w:u w:val="single"/>
        </w:rPr>
        <w:t>GERD</w:t>
      </w:r>
      <w:r w:rsidRPr="00713B97">
        <w:rPr>
          <w:rFonts w:asciiTheme="minorHAnsi" w:hAnsiTheme="minorHAnsi"/>
          <w:color w:val="auto"/>
          <w:szCs w:val="24"/>
          <w:u w:val="single"/>
        </w:rPr>
        <w:t xml:space="preserve"> </w:t>
      </w:r>
      <w:r w:rsidR="00275FA8">
        <w:rPr>
          <w:rFonts w:asciiTheme="minorHAnsi" w:hAnsiTheme="minorHAnsi"/>
          <w:color w:val="auto"/>
          <w:szCs w:val="24"/>
          <w:u w:val="single"/>
        </w:rPr>
        <w:t>S</w:t>
      </w:r>
      <w:r w:rsidRPr="00713B97">
        <w:rPr>
          <w:rFonts w:asciiTheme="minorHAnsi" w:hAnsiTheme="minorHAnsi"/>
          <w:color w:val="auto"/>
          <w:szCs w:val="24"/>
          <w:u w:val="single"/>
        </w:rPr>
        <w:t xml:space="preserve">tatus </w:t>
      </w:r>
      <w:r w:rsidR="00275FA8">
        <w:rPr>
          <w:rFonts w:asciiTheme="minorHAnsi" w:hAnsiTheme="minorHAnsi"/>
          <w:color w:val="auto"/>
          <w:szCs w:val="24"/>
          <w:u w:val="single"/>
        </w:rPr>
        <w:t>P</w:t>
      </w:r>
      <w:r w:rsidRPr="00713B97">
        <w:rPr>
          <w:rFonts w:asciiTheme="minorHAnsi" w:hAnsiTheme="minorHAnsi"/>
          <w:color w:val="auto"/>
          <w:szCs w:val="24"/>
          <w:u w:val="single"/>
        </w:rPr>
        <w:t xml:space="preserve">ost </w:t>
      </w:r>
      <w:r w:rsidR="00275FA8">
        <w:rPr>
          <w:rFonts w:asciiTheme="minorHAnsi" w:hAnsiTheme="minorHAnsi"/>
          <w:color w:val="auto"/>
          <w:szCs w:val="24"/>
          <w:u w:val="single"/>
        </w:rPr>
        <w:t>S</w:t>
      </w:r>
      <w:r w:rsidR="008F00DB" w:rsidRPr="00713B97">
        <w:rPr>
          <w:rFonts w:asciiTheme="minorHAnsi" w:hAnsiTheme="minorHAnsi"/>
          <w:color w:val="auto"/>
          <w:szCs w:val="24"/>
          <w:u w:val="single"/>
        </w:rPr>
        <w:t>urgery</w:t>
      </w:r>
      <w:r w:rsidR="00275FA8">
        <w:rPr>
          <w:rFonts w:asciiTheme="minorHAnsi" w:hAnsiTheme="minorHAnsi"/>
          <w:color w:val="auto"/>
          <w:szCs w:val="24"/>
          <w:u w:val="single"/>
        </w:rPr>
        <w:t>,</w:t>
      </w:r>
      <w:r w:rsidRPr="00713B97">
        <w:rPr>
          <w:rFonts w:asciiTheme="minorHAnsi" w:hAnsiTheme="minorHAnsi"/>
          <w:color w:val="auto"/>
          <w:szCs w:val="24"/>
          <w:u w:val="single"/>
        </w:rPr>
        <w:t xml:space="preserve"> </w:t>
      </w:r>
      <w:proofErr w:type="spellStart"/>
      <w:r w:rsidR="00275FA8">
        <w:rPr>
          <w:rFonts w:asciiTheme="minorHAnsi" w:hAnsiTheme="minorHAnsi"/>
          <w:color w:val="auto"/>
          <w:szCs w:val="24"/>
          <w:u w:val="single"/>
        </w:rPr>
        <w:t>M</w:t>
      </w:r>
      <w:r w:rsidR="009A5026" w:rsidRPr="00713B97">
        <w:rPr>
          <w:rFonts w:asciiTheme="minorHAnsi" w:hAnsiTheme="minorHAnsi"/>
          <w:color w:val="auto"/>
          <w:szCs w:val="24"/>
          <w:u w:val="single"/>
        </w:rPr>
        <w:t>icrocystic</w:t>
      </w:r>
      <w:proofErr w:type="spellEnd"/>
      <w:r w:rsidR="009A5026" w:rsidRPr="00713B97">
        <w:rPr>
          <w:rFonts w:asciiTheme="minorHAnsi" w:hAnsiTheme="minorHAnsi"/>
          <w:color w:val="auto"/>
          <w:szCs w:val="24"/>
          <w:u w:val="single"/>
        </w:rPr>
        <w:t xml:space="preserve"> </w:t>
      </w:r>
      <w:r w:rsidR="00275FA8">
        <w:rPr>
          <w:rFonts w:asciiTheme="minorHAnsi" w:hAnsiTheme="minorHAnsi"/>
          <w:color w:val="auto"/>
          <w:szCs w:val="24"/>
          <w:u w:val="single"/>
        </w:rPr>
        <w:t>A</w:t>
      </w:r>
      <w:r w:rsidR="00ED06EB" w:rsidRPr="00713B97">
        <w:rPr>
          <w:rFonts w:asciiTheme="minorHAnsi" w:hAnsiTheme="minorHAnsi"/>
          <w:color w:val="auto"/>
          <w:szCs w:val="24"/>
          <w:u w:val="single"/>
        </w:rPr>
        <w:t xml:space="preserve">denoma of the </w:t>
      </w:r>
      <w:r w:rsidR="00275FA8">
        <w:rPr>
          <w:rFonts w:asciiTheme="minorHAnsi" w:hAnsiTheme="minorHAnsi"/>
          <w:color w:val="auto"/>
          <w:szCs w:val="24"/>
          <w:u w:val="single"/>
        </w:rPr>
        <w:t>P</w:t>
      </w:r>
      <w:r w:rsidRPr="00713B97">
        <w:rPr>
          <w:rFonts w:asciiTheme="minorHAnsi" w:hAnsiTheme="minorHAnsi"/>
          <w:color w:val="auto"/>
          <w:szCs w:val="24"/>
          <w:u w:val="single"/>
        </w:rPr>
        <w:t>ancrea</w:t>
      </w:r>
      <w:r w:rsidR="0081394F" w:rsidRPr="00713B97">
        <w:rPr>
          <w:rFonts w:asciiTheme="minorHAnsi" w:hAnsiTheme="minorHAnsi"/>
          <w:color w:val="auto"/>
          <w:szCs w:val="24"/>
          <w:u w:val="single"/>
        </w:rPr>
        <w:t>s</w:t>
      </w:r>
      <w:r w:rsidRPr="00713B97">
        <w:rPr>
          <w:rFonts w:asciiTheme="minorHAnsi" w:hAnsiTheme="minorHAnsi"/>
          <w:color w:val="auto"/>
          <w:szCs w:val="24"/>
          <w:u w:val="single"/>
        </w:rPr>
        <w:t xml:space="preserve"> </w:t>
      </w:r>
      <w:r w:rsidR="00275FA8">
        <w:rPr>
          <w:rFonts w:asciiTheme="minorHAnsi" w:hAnsiTheme="minorHAnsi"/>
          <w:color w:val="auto"/>
          <w:szCs w:val="24"/>
          <w:u w:val="single"/>
        </w:rPr>
        <w:t>S</w:t>
      </w:r>
      <w:r w:rsidRPr="00713B97">
        <w:rPr>
          <w:rFonts w:asciiTheme="minorHAnsi" w:hAnsiTheme="minorHAnsi"/>
          <w:color w:val="auto"/>
          <w:szCs w:val="24"/>
          <w:u w:val="single"/>
        </w:rPr>
        <w:t xml:space="preserve">tatus </w:t>
      </w:r>
      <w:r w:rsidR="00275FA8">
        <w:rPr>
          <w:rFonts w:asciiTheme="minorHAnsi" w:hAnsiTheme="minorHAnsi"/>
          <w:color w:val="auto"/>
          <w:szCs w:val="24"/>
          <w:u w:val="single"/>
        </w:rPr>
        <w:t>P</w:t>
      </w:r>
      <w:r w:rsidRPr="00713B97">
        <w:rPr>
          <w:rFonts w:asciiTheme="minorHAnsi" w:hAnsiTheme="minorHAnsi"/>
          <w:color w:val="auto"/>
          <w:szCs w:val="24"/>
          <w:u w:val="single"/>
        </w:rPr>
        <w:t xml:space="preserve">ost </w:t>
      </w:r>
      <w:r w:rsidR="00275FA8">
        <w:rPr>
          <w:rFonts w:asciiTheme="minorHAnsi" w:hAnsiTheme="minorHAnsi"/>
          <w:color w:val="auto"/>
          <w:szCs w:val="24"/>
          <w:u w:val="single"/>
        </w:rPr>
        <w:t>D</w:t>
      </w:r>
      <w:r w:rsidR="00634CB8" w:rsidRPr="00713B97">
        <w:rPr>
          <w:rFonts w:asciiTheme="minorHAnsi" w:hAnsiTheme="minorHAnsi"/>
          <w:color w:val="auto"/>
          <w:szCs w:val="24"/>
          <w:u w:val="single"/>
        </w:rPr>
        <w:t xml:space="preserve">istal </w:t>
      </w:r>
      <w:proofErr w:type="spellStart"/>
      <w:r w:rsidR="00275FA8">
        <w:rPr>
          <w:rFonts w:asciiTheme="minorHAnsi" w:hAnsiTheme="minorHAnsi"/>
          <w:color w:val="auto"/>
          <w:szCs w:val="24"/>
          <w:u w:val="single"/>
        </w:rPr>
        <w:t>P</w:t>
      </w:r>
      <w:r w:rsidR="00634CB8" w:rsidRPr="00713B97">
        <w:rPr>
          <w:rFonts w:asciiTheme="minorHAnsi" w:hAnsiTheme="minorHAnsi"/>
          <w:color w:val="auto"/>
          <w:szCs w:val="24"/>
          <w:u w:val="single"/>
        </w:rPr>
        <w:t>ancreatectomy</w:t>
      </w:r>
      <w:proofErr w:type="spellEnd"/>
      <w:r w:rsidR="00634CB8" w:rsidRPr="00713B97">
        <w:rPr>
          <w:rFonts w:asciiTheme="minorHAnsi" w:hAnsiTheme="minorHAnsi"/>
          <w:color w:val="auto"/>
          <w:szCs w:val="24"/>
          <w:u w:val="single"/>
        </w:rPr>
        <w:t xml:space="preserve"> </w:t>
      </w:r>
      <w:r w:rsidRPr="00713B97">
        <w:rPr>
          <w:rFonts w:asciiTheme="minorHAnsi" w:hAnsiTheme="minorHAnsi"/>
          <w:color w:val="auto"/>
          <w:szCs w:val="24"/>
          <w:u w:val="single"/>
        </w:rPr>
        <w:t xml:space="preserve">with </w:t>
      </w:r>
      <w:proofErr w:type="spellStart"/>
      <w:r w:rsidR="00275FA8">
        <w:rPr>
          <w:rFonts w:asciiTheme="minorHAnsi" w:hAnsiTheme="minorHAnsi"/>
          <w:color w:val="auto"/>
          <w:szCs w:val="24"/>
          <w:u w:val="single"/>
        </w:rPr>
        <w:t>S</w:t>
      </w:r>
      <w:r w:rsidRPr="00713B97">
        <w:rPr>
          <w:rFonts w:asciiTheme="minorHAnsi" w:hAnsiTheme="minorHAnsi"/>
          <w:color w:val="auto"/>
          <w:szCs w:val="24"/>
          <w:u w:val="single"/>
        </w:rPr>
        <w:t>plenectomy</w:t>
      </w:r>
      <w:proofErr w:type="spellEnd"/>
      <w:r w:rsidRPr="00713B97">
        <w:rPr>
          <w:rFonts w:asciiTheme="minorHAnsi" w:hAnsiTheme="minorHAnsi"/>
          <w:color w:val="auto"/>
          <w:szCs w:val="24"/>
          <w:u w:val="single"/>
        </w:rPr>
        <w:t xml:space="preserve"> and </w:t>
      </w:r>
      <w:r w:rsidR="00275FA8">
        <w:rPr>
          <w:rFonts w:asciiTheme="minorHAnsi" w:hAnsiTheme="minorHAnsi"/>
          <w:color w:val="auto"/>
          <w:szCs w:val="24"/>
          <w:u w:val="single"/>
        </w:rPr>
        <w:t>E</w:t>
      </w:r>
      <w:r w:rsidRPr="00713B97">
        <w:rPr>
          <w:rFonts w:asciiTheme="minorHAnsi" w:hAnsiTheme="minorHAnsi"/>
          <w:color w:val="auto"/>
          <w:szCs w:val="24"/>
          <w:u w:val="single"/>
        </w:rPr>
        <w:t xml:space="preserve">xploratory </w:t>
      </w:r>
      <w:proofErr w:type="spellStart"/>
      <w:r w:rsidR="00275FA8">
        <w:rPr>
          <w:rFonts w:asciiTheme="minorHAnsi" w:hAnsiTheme="minorHAnsi"/>
          <w:color w:val="auto"/>
          <w:szCs w:val="24"/>
          <w:u w:val="single"/>
        </w:rPr>
        <w:t>L</w:t>
      </w:r>
      <w:r w:rsidRPr="00713B97">
        <w:rPr>
          <w:rFonts w:asciiTheme="minorHAnsi" w:hAnsiTheme="minorHAnsi"/>
          <w:color w:val="auto"/>
          <w:szCs w:val="24"/>
          <w:u w:val="single"/>
        </w:rPr>
        <w:t>aparo</w:t>
      </w:r>
      <w:r w:rsidR="00DE59FF" w:rsidRPr="00713B97">
        <w:rPr>
          <w:rFonts w:asciiTheme="minorHAnsi" w:hAnsiTheme="minorHAnsi"/>
          <w:color w:val="auto"/>
          <w:szCs w:val="24"/>
          <w:u w:val="single"/>
        </w:rPr>
        <w:t>tomy</w:t>
      </w:r>
      <w:proofErr w:type="spellEnd"/>
      <w:r w:rsidRPr="00713B97">
        <w:rPr>
          <w:rFonts w:asciiTheme="minorHAnsi" w:hAnsiTheme="minorHAnsi"/>
          <w:color w:val="auto"/>
          <w:szCs w:val="24"/>
          <w:u w:val="single"/>
        </w:rPr>
        <w:t xml:space="preserve"> with </w:t>
      </w:r>
      <w:proofErr w:type="spellStart"/>
      <w:r w:rsidR="00275FA8">
        <w:rPr>
          <w:rFonts w:asciiTheme="minorHAnsi" w:hAnsiTheme="minorHAnsi"/>
          <w:color w:val="auto"/>
          <w:szCs w:val="24"/>
          <w:u w:val="single"/>
        </w:rPr>
        <w:t>L</w:t>
      </w:r>
      <w:r w:rsidRPr="00713B97">
        <w:rPr>
          <w:rFonts w:asciiTheme="minorHAnsi" w:hAnsiTheme="minorHAnsi"/>
          <w:color w:val="auto"/>
          <w:szCs w:val="24"/>
          <w:u w:val="single"/>
        </w:rPr>
        <w:t>ysis</w:t>
      </w:r>
      <w:proofErr w:type="spellEnd"/>
      <w:r w:rsidRPr="00713B97">
        <w:rPr>
          <w:rFonts w:asciiTheme="minorHAnsi" w:hAnsiTheme="minorHAnsi"/>
          <w:color w:val="auto"/>
          <w:szCs w:val="24"/>
          <w:u w:val="single"/>
        </w:rPr>
        <w:t xml:space="preserve"> of </w:t>
      </w:r>
      <w:r w:rsidR="00275FA8">
        <w:rPr>
          <w:rFonts w:asciiTheme="minorHAnsi" w:hAnsiTheme="minorHAnsi"/>
          <w:color w:val="auto"/>
          <w:szCs w:val="24"/>
          <w:u w:val="single"/>
        </w:rPr>
        <w:t>A</w:t>
      </w:r>
      <w:r w:rsidRPr="00713B97">
        <w:rPr>
          <w:rFonts w:asciiTheme="minorHAnsi" w:hAnsiTheme="minorHAnsi"/>
          <w:color w:val="auto"/>
          <w:szCs w:val="24"/>
          <w:u w:val="single"/>
        </w:rPr>
        <w:t>dhesions</w:t>
      </w:r>
      <w:r w:rsidR="00275FA8">
        <w:rPr>
          <w:rFonts w:asciiTheme="minorHAnsi" w:hAnsiTheme="minorHAnsi"/>
          <w:color w:val="auto"/>
          <w:szCs w:val="24"/>
          <w:u w:val="single"/>
        </w:rPr>
        <w:t>,</w:t>
      </w:r>
      <w:r w:rsidRPr="00713B97">
        <w:rPr>
          <w:rFonts w:asciiTheme="minorHAnsi" w:hAnsiTheme="minorHAnsi"/>
          <w:color w:val="auto"/>
          <w:szCs w:val="24"/>
          <w:u w:val="single"/>
        </w:rPr>
        <w:t xml:space="preserve"> </w:t>
      </w:r>
      <w:r w:rsidR="00275FA8">
        <w:rPr>
          <w:rFonts w:asciiTheme="minorHAnsi" w:hAnsiTheme="minorHAnsi"/>
          <w:color w:val="auto"/>
          <w:szCs w:val="24"/>
          <w:u w:val="single"/>
        </w:rPr>
        <w:t>C</w:t>
      </w:r>
      <w:r w:rsidR="00DE59FF" w:rsidRPr="00713B97">
        <w:rPr>
          <w:rFonts w:asciiTheme="minorHAnsi" w:hAnsiTheme="minorHAnsi"/>
          <w:color w:val="auto"/>
          <w:szCs w:val="24"/>
          <w:u w:val="single"/>
        </w:rPr>
        <w:t xml:space="preserve">laimed </w:t>
      </w:r>
      <w:r w:rsidR="00275FA8">
        <w:rPr>
          <w:rFonts w:asciiTheme="minorHAnsi" w:hAnsiTheme="minorHAnsi"/>
          <w:color w:val="auto"/>
          <w:szCs w:val="24"/>
          <w:u w:val="single"/>
        </w:rPr>
        <w:t>R</w:t>
      </w:r>
      <w:r w:rsidR="00DE59FF" w:rsidRPr="00713B97">
        <w:rPr>
          <w:rFonts w:asciiTheme="minorHAnsi" w:hAnsiTheme="minorHAnsi"/>
          <w:color w:val="auto"/>
          <w:szCs w:val="24"/>
          <w:u w:val="single"/>
        </w:rPr>
        <w:t xml:space="preserve">emoval of </w:t>
      </w:r>
      <w:r w:rsidR="00275FA8">
        <w:rPr>
          <w:rFonts w:asciiTheme="minorHAnsi" w:hAnsiTheme="minorHAnsi"/>
          <w:color w:val="auto"/>
          <w:szCs w:val="24"/>
          <w:u w:val="single"/>
        </w:rPr>
        <w:t>R</w:t>
      </w:r>
      <w:r w:rsidR="00DE59FF" w:rsidRPr="00713B97">
        <w:rPr>
          <w:rFonts w:asciiTheme="minorHAnsi" w:hAnsiTheme="minorHAnsi"/>
          <w:color w:val="auto"/>
          <w:szCs w:val="24"/>
          <w:u w:val="single"/>
        </w:rPr>
        <w:t>ibs</w:t>
      </w:r>
      <w:r w:rsidR="00275FA8">
        <w:rPr>
          <w:rFonts w:asciiTheme="minorHAnsi" w:hAnsiTheme="minorHAnsi"/>
          <w:color w:val="auto"/>
          <w:szCs w:val="24"/>
          <w:u w:val="single"/>
        </w:rPr>
        <w:t>,</w:t>
      </w:r>
      <w:r w:rsidR="00DE59FF" w:rsidRPr="00713B97">
        <w:rPr>
          <w:rFonts w:asciiTheme="minorHAnsi" w:hAnsiTheme="minorHAnsi"/>
          <w:color w:val="auto"/>
          <w:szCs w:val="24"/>
          <w:u w:val="single"/>
        </w:rPr>
        <w:t xml:space="preserve"> </w:t>
      </w:r>
      <w:r w:rsidR="00275FA8">
        <w:rPr>
          <w:rFonts w:asciiTheme="minorHAnsi" w:hAnsiTheme="minorHAnsi"/>
          <w:color w:val="auto"/>
          <w:szCs w:val="24"/>
          <w:u w:val="single"/>
        </w:rPr>
        <w:t>I</w:t>
      </w:r>
      <w:r w:rsidR="00C3627B" w:rsidRPr="00713B97">
        <w:rPr>
          <w:rFonts w:asciiTheme="minorHAnsi" w:hAnsiTheme="minorHAnsi"/>
          <w:color w:val="auto"/>
          <w:szCs w:val="24"/>
          <w:u w:val="single"/>
        </w:rPr>
        <w:t xml:space="preserve">rritable </w:t>
      </w:r>
      <w:r w:rsidR="00275FA8">
        <w:rPr>
          <w:rFonts w:asciiTheme="minorHAnsi" w:hAnsiTheme="minorHAnsi"/>
          <w:color w:val="auto"/>
          <w:szCs w:val="24"/>
          <w:u w:val="single"/>
        </w:rPr>
        <w:t>B</w:t>
      </w:r>
      <w:r w:rsidR="00C3627B" w:rsidRPr="00713B97">
        <w:rPr>
          <w:rFonts w:asciiTheme="minorHAnsi" w:hAnsiTheme="minorHAnsi"/>
          <w:color w:val="auto"/>
          <w:szCs w:val="24"/>
          <w:u w:val="single"/>
        </w:rPr>
        <w:t xml:space="preserve">owel </w:t>
      </w:r>
      <w:r w:rsidR="00275FA8">
        <w:rPr>
          <w:rFonts w:asciiTheme="minorHAnsi" w:hAnsiTheme="minorHAnsi"/>
          <w:color w:val="auto"/>
          <w:szCs w:val="24"/>
          <w:u w:val="single"/>
        </w:rPr>
        <w:t>S</w:t>
      </w:r>
      <w:r w:rsidRPr="00713B97">
        <w:rPr>
          <w:rFonts w:asciiTheme="minorHAnsi" w:hAnsiTheme="minorHAnsi"/>
          <w:color w:val="auto"/>
          <w:szCs w:val="24"/>
          <w:u w:val="single"/>
        </w:rPr>
        <w:t>yndrome</w:t>
      </w:r>
      <w:r w:rsidR="00ED2B38" w:rsidRPr="00713B97">
        <w:rPr>
          <w:rFonts w:asciiTheme="minorHAnsi" w:hAnsiTheme="minorHAnsi"/>
          <w:color w:val="auto"/>
          <w:szCs w:val="24"/>
          <w:u w:val="single"/>
        </w:rPr>
        <w:t xml:space="preserve"> (IBS)</w:t>
      </w:r>
      <w:r w:rsidR="00275FA8">
        <w:rPr>
          <w:rFonts w:asciiTheme="minorHAnsi" w:hAnsiTheme="minorHAnsi"/>
          <w:color w:val="auto"/>
          <w:szCs w:val="24"/>
          <w:u w:val="single"/>
        </w:rPr>
        <w:t>,</w:t>
      </w:r>
      <w:r w:rsidR="00DE59FF" w:rsidRPr="00713B97">
        <w:rPr>
          <w:rFonts w:asciiTheme="minorHAnsi" w:hAnsiTheme="minorHAnsi"/>
          <w:color w:val="auto"/>
          <w:szCs w:val="24"/>
          <w:u w:val="single"/>
        </w:rPr>
        <w:t xml:space="preserve"> </w:t>
      </w:r>
      <w:r w:rsidR="00275FA8">
        <w:rPr>
          <w:rFonts w:asciiTheme="minorHAnsi" w:hAnsiTheme="minorHAnsi"/>
          <w:color w:val="auto"/>
          <w:szCs w:val="24"/>
          <w:u w:val="single"/>
        </w:rPr>
        <w:t>U</w:t>
      </w:r>
      <w:r w:rsidR="008F00DB" w:rsidRPr="00713B97">
        <w:rPr>
          <w:rFonts w:asciiTheme="minorHAnsi" w:hAnsiTheme="minorHAnsi"/>
          <w:color w:val="auto"/>
          <w:szCs w:val="24"/>
          <w:u w:val="single"/>
        </w:rPr>
        <w:t xml:space="preserve">terine </w:t>
      </w:r>
      <w:r w:rsidR="00275FA8">
        <w:rPr>
          <w:rFonts w:asciiTheme="minorHAnsi" w:hAnsiTheme="minorHAnsi"/>
          <w:color w:val="auto"/>
          <w:szCs w:val="24"/>
          <w:u w:val="single"/>
        </w:rPr>
        <w:t>F</w:t>
      </w:r>
      <w:r w:rsidR="008F00DB" w:rsidRPr="00713B97">
        <w:rPr>
          <w:rFonts w:asciiTheme="minorHAnsi" w:hAnsiTheme="minorHAnsi"/>
          <w:color w:val="auto"/>
          <w:szCs w:val="24"/>
          <w:u w:val="single"/>
        </w:rPr>
        <w:t>ibroids</w:t>
      </w:r>
      <w:r w:rsidR="00275FA8">
        <w:rPr>
          <w:rFonts w:asciiTheme="minorHAnsi" w:hAnsiTheme="minorHAnsi"/>
          <w:color w:val="auto"/>
          <w:szCs w:val="24"/>
          <w:u w:val="single"/>
        </w:rPr>
        <w:t>,</w:t>
      </w:r>
      <w:r w:rsidR="008F00DB" w:rsidRPr="00713B97">
        <w:rPr>
          <w:rFonts w:asciiTheme="minorHAnsi" w:hAnsiTheme="minorHAnsi"/>
          <w:color w:val="auto"/>
          <w:szCs w:val="24"/>
          <w:u w:val="single"/>
        </w:rPr>
        <w:t xml:space="preserve"> </w:t>
      </w:r>
      <w:r w:rsidR="00DE59FF" w:rsidRPr="00713B97">
        <w:rPr>
          <w:rFonts w:asciiTheme="minorHAnsi" w:hAnsiTheme="minorHAnsi"/>
          <w:color w:val="auto"/>
          <w:szCs w:val="24"/>
          <w:u w:val="single"/>
        </w:rPr>
        <w:t>and</w:t>
      </w:r>
      <w:r w:rsidR="002E52EF" w:rsidRPr="00713B97">
        <w:rPr>
          <w:rFonts w:asciiTheme="minorHAnsi" w:hAnsiTheme="minorHAnsi"/>
          <w:color w:val="auto"/>
          <w:szCs w:val="24"/>
          <w:u w:val="single"/>
        </w:rPr>
        <w:t xml:space="preserve"> </w:t>
      </w:r>
      <w:r w:rsidR="00275FA8">
        <w:rPr>
          <w:rFonts w:asciiTheme="minorHAnsi" w:hAnsiTheme="minorHAnsi"/>
          <w:color w:val="auto"/>
          <w:szCs w:val="24"/>
          <w:u w:val="single"/>
        </w:rPr>
        <w:t>C</w:t>
      </w:r>
      <w:r w:rsidR="002E52EF" w:rsidRPr="00713B97">
        <w:rPr>
          <w:rFonts w:asciiTheme="minorHAnsi" w:hAnsiTheme="minorHAnsi"/>
          <w:color w:val="auto"/>
          <w:szCs w:val="24"/>
          <w:u w:val="single"/>
        </w:rPr>
        <w:t xml:space="preserve">laimed </w:t>
      </w:r>
      <w:r w:rsidR="00275FA8">
        <w:rPr>
          <w:rFonts w:asciiTheme="minorHAnsi" w:hAnsiTheme="minorHAnsi"/>
          <w:color w:val="auto"/>
          <w:szCs w:val="24"/>
          <w:u w:val="single"/>
        </w:rPr>
        <w:t>D</w:t>
      </w:r>
      <w:r w:rsidR="00DE59FF" w:rsidRPr="00713B97">
        <w:rPr>
          <w:rFonts w:asciiTheme="minorHAnsi" w:hAnsiTheme="minorHAnsi"/>
          <w:color w:val="auto"/>
          <w:szCs w:val="24"/>
          <w:u w:val="single"/>
        </w:rPr>
        <w:t>iabetes</w:t>
      </w:r>
      <w:r w:rsidR="00C3627B" w:rsidRPr="00713B97">
        <w:rPr>
          <w:rFonts w:asciiTheme="minorHAnsi" w:hAnsiTheme="minorHAnsi"/>
          <w:color w:val="auto"/>
          <w:szCs w:val="24"/>
          <w:u w:val="single"/>
        </w:rPr>
        <w:t xml:space="preserve"> Conditions</w:t>
      </w:r>
      <w:r w:rsidR="00FE1FD3" w:rsidRPr="00713B97">
        <w:rPr>
          <w:rFonts w:asciiTheme="minorHAnsi" w:hAnsiTheme="minorHAnsi"/>
          <w:color w:val="auto"/>
          <w:szCs w:val="24"/>
          <w:u w:val="single"/>
        </w:rPr>
        <w:t>.</w:t>
      </w:r>
      <w:r w:rsidR="00C711FB" w:rsidRPr="00713B97">
        <w:rPr>
          <w:rFonts w:asciiTheme="minorHAnsi" w:hAnsiTheme="minorHAnsi"/>
          <w:color w:val="auto"/>
          <w:szCs w:val="24"/>
        </w:rPr>
        <w:t xml:space="preserve">  </w:t>
      </w:r>
      <w:r w:rsidR="00C656E2" w:rsidRPr="00713B97">
        <w:rPr>
          <w:rFonts w:asciiTheme="minorHAnsi" w:hAnsiTheme="minorHAnsi"/>
          <w:color w:val="auto"/>
          <w:szCs w:val="24"/>
        </w:rPr>
        <w:t xml:space="preserve">The CI </w:t>
      </w:r>
      <w:r w:rsidR="00634CB8" w:rsidRPr="00713B97">
        <w:rPr>
          <w:rFonts w:asciiTheme="minorHAnsi" w:hAnsiTheme="minorHAnsi"/>
          <w:color w:val="auto"/>
          <w:szCs w:val="24"/>
        </w:rPr>
        <w:t>under</w:t>
      </w:r>
      <w:r w:rsidR="003A03AC" w:rsidRPr="00713B97">
        <w:rPr>
          <w:rFonts w:asciiTheme="minorHAnsi" w:hAnsiTheme="minorHAnsi"/>
          <w:color w:val="auto"/>
          <w:szCs w:val="24"/>
        </w:rPr>
        <w:t xml:space="preserve">went </w:t>
      </w:r>
      <w:r w:rsidR="00634CB8" w:rsidRPr="00713B97">
        <w:rPr>
          <w:rFonts w:asciiTheme="minorHAnsi" w:hAnsiTheme="minorHAnsi"/>
          <w:color w:val="auto"/>
          <w:szCs w:val="24"/>
        </w:rPr>
        <w:t xml:space="preserve">surgery for a hiatal hernia with </w:t>
      </w:r>
      <w:r w:rsidR="001618F7" w:rsidRPr="00713B97">
        <w:rPr>
          <w:rFonts w:asciiTheme="minorHAnsi" w:hAnsiTheme="minorHAnsi"/>
          <w:color w:val="auto"/>
          <w:szCs w:val="24"/>
        </w:rPr>
        <w:t xml:space="preserve">GERD </w:t>
      </w:r>
      <w:r w:rsidR="00634CB8" w:rsidRPr="00713B97">
        <w:rPr>
          <w:rFonts w:asciiTheme="minorHAnsi" w:hAnsiTheme="minorHAnsi"/>
          <w:color w:val="auto"/>
          <w:szCs w:val="24"/>
        </w:rPr>
        <w:t xml:space="preserve">in March 2000 </w:t>
      </w:r>
      <w:r w:rsidR="003A03AC" w:rsidRPr="00713B97">
        <w:rPr>
          <w:rFonts w:asciiTheme="minorHAnsi" w:hAnsiTheme="minorHAnsi"/>
          <w:color w:val="auto"/>
          <w:szCs w:val="24"/>
        </w:rPr>
        <w:t>(</w:t>
      </w:r>
      <w:r w:rsidR="006F1C9C" w:rsidRPr="00713B97">
        <w:rPr>
          <w:rFonts w:asciiTheme="minorHAnsi" w:hAnsiTheme="minorHAnsi"/>
          <w:color w:val="auto"/>
          <w:szCs w:val="24"/>
        </w:rPr>
        <w:t>laparoscopic Nissen f</w:t>
      </w:r>
      <w:r w:rsidR="003A03AC" w:rsidRPr="00713B97">
        <w:rPr>
          <w:rFonts w:asciiTheme="minorHAnsi" w:hAnsiTheme="minorHAnsi"/>
          <w:color w:val="auto"/>
          <w:szCs w:val="24"/>
        </w:rPr>
        <w:t xml:space="preserve">undoplication; “stomach reroute”) </w:t>
      </w:r>
      <w:r w:rsidR="00634CB8" w:rsidRPr="00713B97">
        <w:rPr>
          <w:rFonts w:asciiTheme="minorHAnsi" w:hAnsiTheme="minorHAnsi"/>
          <w:color w:val="auto"/>
          <w:szCs w:val="24"/>
        </w:rPr>
        <w:t>and experienced problems with diarrhea</w:t>
      </w:r>
      <w:r w:rsidR="00C656E2" w:rsidRPr="00713B97">
        <w:rPr>
          <w:rFonts w:asciiTheme="minorHAnsi" w:hAnsiTheme="minorHAnsi"/>
          <w:color w:val="auto"/>
          <w:szCs w:val="24"/>
        </w:rPr>
        <w:t xml:space="preserve"> and </w:t>
      </w:r>
      <w:r w:rsidR="00634CB8" w:rsidRPr="00713B97">
        <w:rPr>
          <w:rFonts w:asciiTheme="minorHAnsi" w:hAnsiTheme="minorHAnsi"/>
          <w:color w:val="auto"/>
          <w:szCs w:val="24"/>
        </w:rPr>
        <w:t xml:space="preserve">abdominal </w:t>
      </w:r>
      <w:r w:rsidR="00C656E2" w:rsidRPr="00713B97">
        <w:rPr>
          <w:rFonts w:asciiTheme="minorHAnsi" w:hAnsiTheme="minorHAnsi"/>
          <w:color w:val="auto"/>
          <w:szCs w:val="24"/>
        </w:rPr>
        <w:t>discomfort post</w:t>
      </w:r>
      <w:r w:rsidR="00275FA8">
        <w:rPr>
          <w:rFonts w:asciiTheme="minorHAnsi" w:hAnsiTheme="minorHAnsi"/>
          <w:color w:val="auto"/>
          <w:szCs w:val="24"/>
        </w:rPr>
        <w:t>-</w:t>
      </w:r>
      <w:r w:rsidR="00C656E2" w:rsidRPr="00713B97">
        <w:rPr>
          <w:rFonts w:asciiTheme="minorHAnsi" w:hAnsiTheme="minorHAnsi"/>
          <w:color w:val="auto"/>
          <w:szCs w:val="24"/>
        </w:rPr>
        <w:t>operatively</w:t>
      </w:r>
      <w:r w:rsidR="00C656E2">
        <w:rPr>
          <w:rFonts w:asciiTheme="minorHAnsi" w:hAnsiTheme="minorHAnsi"/>
          <w:color w:val="auto"/>
          <w:szCs w:val="24"/>
        </w:rPr>
        <w:t xml:space="preserve"> that improved sufficiently for lifting of medical restrictions for duty with regard to </w:t>
      </w:r>
      <w:r>
        <w:rPr>
          <w:rFonts w:asciiTheme="minorHAnsi" w:hAnsiTheme="minorHAnsi"/>
          <w:color w:val="auto"/>
          <w:szCs w:val="24"/>
        </w:rPr>
        <w:t xml:space="preserve">the </w:t>
      </w:r>
      <w:r w:rsidR="00C656E2">
        <w:rPr>
          <w:rFonts w:asciiTheme="minorHAnsi" w:hAnsiTheme="minorHAnsi"/>
          <w:color w:val="auto"/>
          <w:szCs w:val="24"/>
        </w:rPr>
        <w:t xml:space="preserve">surgery and </w:t>
      </w:r>
      <w:r>
        <w:rPr>
          <w:rFonts w:asciiTheme="minorHAnsi" w:hAnsiTheme="minorHAnsi"/>
          <w:color w:val="auto"/>
          <w:szCs w:val="24"/>
        </w:rPr>
        <w:t xml:space="preserve">residual </w:t>
      </w:r>
      <w:r w:rsidR="00C656E2">
        <w:rPr>
          <w:rFonts w:asciiTheme="minorHAnsi" w:hAnsiTheme="minorHAnsi"/>
          <w:color w:val="auto"/>
          <w:szCs w:val="24"/>
        </w:rPr>
        <w:t>gastrointestinal symptoms</w:t>
      </w:r>
      <w:r w:rsidR="00634CB8">
        <w:rPr>
          <w:rFonts w:asciiTheme="minorHAnsi" w:hAnsiTheme="minorHAnsi"/>
          <w:color w:val="auto"/>
          <w:szCs w:val="24"/>
        </w:rPr>
        <w:t>.</w:t>
      </w:r>
      <w:r w:rsidR="00C656E2">
        <w:rPr>
          <w:rFonts w:asciiTheme="minorHAnsi" w:hAnsiTheme="minorHAnsi"/>
          <w:color w:val="auto"/>
          <w:szCs w:val="24"/>
        </w:rPr>
        <w:t xml:space="preserve">  Persisting abdominal complaints prompted further evaluation</w:t>
      </w:r>
      <w:r w:rsidR="003C73BF">
        <w:rPr>
          <w:rFonts w:asciiTheme="minorHAnsi" w:hAnsiTheme="minorHAnsi"/>
          <w:color w:val="auto"/>
          <w:szCs w:val="24"/>
        </w:rPr>
        <w:t xml:space="preserve"> a year later</w:t>
      </w:r>
      <w:r w:rsidR="00C656E2">
        <w:rPr>
          <w:rFonts w:asciiTheme="minorHAnsi" w:hAnsiTheme="minorHAnsi"/>
          <w:color w:val="auto"/>
          <w:szCs w:val="24"/>
        </w:rPr>
        <w:t>, and i</w:t>
      </w:r>
      <w:r w:rsidR="00634CB8">
        <w:rPr>
          <w:rFonts w:asciiTheme="minorHAnsi" w:hAnsiTheme="minorHAnsi"/>
          <w:color w:val="auto"/>
          <w:szCs w:val="24"/>
        </w:rPr>
        <w:t xml:space="preserve">maging discovered a small mass in the tail of the pancreas.  Due to concerns regarding potential cancer, she underwent surgery in July 2001 to remove the involved portion of pancreas and the </w:t>
      </w:r>
      <w:r w:rsidR="003A03AC">
        <w:rPr>
          <w:rFonts w:asciiTheme="minorHAnsi" w:hAnsiTheme="minorHAnsi"/>
          <w:color w:val="auto"/>
          <w:szCs w:val="24"/>
        </w:rPr>
        <w:t>adjacent spleen</w:t>
      </w:r>
      <w:r w:rsidR="00634CB8">
        <w:rPr>
          <w:rFonts w:asciiTheme="minorHAnsi" w:hAnsiTheme="minorHAnsi"/>
          <w:color w:val="auto"/>
          <w:szCs w:val="24"/>
        </w:rPr>
        <w:t>.</w:t>
      </w:r>
      <w:r w:rsidR="00C656E2">
        <w:rPr>
          <w:rFonts w:asciiTheme="minorHAnsi" w:hAnsiTheme="minorHAnsi"/>
          <w:color w:val="auto"/>
          <w:szCs w:val="24"/>
        </w:rPr>
        <w:t xml:space="preserve">  While recovering from this surgery, she </w:t>
      </w:r>
      <w:r w:rsidR="00634CB8">
        <w:rPr>
          <w:rFonts w:asciiTheme="minorHAnsi" w:hAnsiTheme="minorHAnsi"/>
          <w:color w:val="auto"/>
          <w:szCs w:val="24"/>
        </w:rPr>
        <w:t>required a second surgery due to bowel obstruction related to adhesions.</w:t>
      </w:r>
      <w:r w:rsidR="00C656E2">
        <w:rPr>
          <w:rFonts w:asciiTheme="minorHAnsi" w:hAnsiTheme="minorHAnsi"/>
          <w:color w:val="auto"/>
          <w:szCs w:val="24"/>
        </w:rPr>
        <w:t xml:space="preserve"> </w:t>
      </w:r>
      <w:r w:rsidR="00634CB8">
        <w:rPr>
          <w:rFonts w:asciiTheme="minorHAnsi" w:hAnsiTheme="minorHAnsi"/>
          <w:color w:val="auto"/>
          <w:szCs w:val="24"/>
        </w:rPr>
        <w:t xml:space="preserve"> </w:t>
      </w:r>
      <w:r w:rsidR="00C656E2">
        <w:rPr>
          <w:rFonts w:asciiTheme="minorHAnsi" w:hAnsiTheme="minorHAnsi"/>
          <w:color w:val="auto"/>
          <w:szCs w:val="24"/>
        </w:rPr>
        <w:t>Fortunately</w:t>
      </w:r>
      <w:r>
        <w:rPr>
          <w:rFonts w:asciiTheme="minorHAnsi" w:hAnsiTheme="minorHAnsi"/>
          <w:color w:val="auto"/>
          <w:szCs w:val="24"/>
        </w:rPr>
        <w:t>,</w:t>
      </w:r>
      <w:r w:rsidR="00C656E2">
        <w:rPr>
          <w:rFonts w:asciiTheme="minorHAnsi" w:hAnsiTheme="minorHAnsi"/>
          <w:color w:val="auto"/>
          <w:szCs w:val="24"/>
        </w:rPr>
        <w:t xml:space="preserve"> the pancreatic mass was benign</w:t>
      </w:r>
      <w:r w:rsidR="00275FA8">
        <w:rPr>
          <w:rFonts w:asciiTheme="minorHAnsi" w:hAnsiTheme="minorHAnsi"/>
          <w:color w:val="auto"/>
          <w:szCs w:val="24"/>
        </w:rPr>
        <w:t>;</w:t>
      </w:r>
      <w:r w:rsidR="00C656E2">
        <w:rPr>
          <w:rFonts w:asciiTheme="minorHAnsi" w:hAnsiTheme="minorHAnsi"/>
          <w:color w:val="auto"/>
          <w:szCs w:val="24"/>
        </w:rPr>
        <w:t xml:space="preserve"> however</w:t>
      </w:r>
      <w:r w:rsidR="008F00DB">
        <w:rPr>
          <w:rFonts w:asciiTheme="minorHAnsi" w:hAnsiTheme="minorHAnsi"/>
          <w:color w:val="auto"/>
          <w:szCs w:val="24"/>
        </w:rPr>
        <w:t>,</w:t>
      </w:r>
      <w:r w:rsidR="00C656E2">
        <w:rPr>
          <w:rFonts w:asciiTheme="minorHAnsi" w:hAnsiTheme="minorHAnsi"/>
          <w:color w:val="auto"/>
          <w:szCs w:val="24"/>
        </w:rPr>
        <w:t xml:space="preserve"> </w:t>
      </w:r>
      <w:r w:rsidR="009E2569">
        <w:rPr>
          <w:rFonts w:asciiTheme="minorHAnsi" w:hAnsiTheme="minorHAnsi"/>
          <w:color w:val="auto"/>
          <w:szCs w:val="24"/>
        </w:rPr>
        <w:t xml:space="preserve">recovery from the two major surgeries required </w:t>
      </w:r>
      <w:r w:rsidR="00C656E2">
        <w:rPr>
          <w:rFonts w:asciiTheme="minorHAnsi" w:hAnsiTheme="minorHAnsi"/>
          <w:color w:val="auto"/>
          <w:szCs w:val="24"/>
        </w:rPr>
        <w:t>several months.</w:t>
      </w:r>
      <w:r w:rsidR="00C60ED4">
        <w:rPr>
          <w:rFonts w:asciiTheme="minorHAnsi" w:hAnsiTheme="minorHAnsi"/>
          <w:color w:val="auto"/>
          <w:szCs w:val="24"/>
        </w:rPr>
        <w:t xml:space="preserve">  General surgery clinic notes in September 2001 reflected satisfactory healing.  At the October 2001 general medical VA C&amp;P examination,</w:t>
      </w:r>
      <w:r>
        <w:rPr>
          <w:rFonts w:asciiTheme="minorHAnsi" w:hAnsiTheme="minorHAnsi"/>
          <w:color w:val="auto"/>
          <w:szCs w:val="24"/>
        </w:rPr>
        <w:t xml:space="preserve"> </w:t>
      </w:r>
      <w:r w:rsidR="00C60ED4">
        <w:rPr>
          <w:rFonts w:asciiTheme="minorHAnsi" w:hAnsiTheme="minorHAnsi"/>
          <w:color w:val="auto"/>
          <w:szCs w:val="24"/>
        </w:rPr>
        <w:t xml:space="preserve">there was some residual abdominal tenderness on examination.  </w:t>
      </w:r>
      <w:r>
        <w:rPr>
          <w:rFonts w:asciiTheme="minorHAnsi" w:hAnsiTheme="minorHAnsi"/>
          <w:color w:val="auto"/>
          <w:szCs w:val="24"/>
        </w:rPr>
        <w:t xml:space="preserve">The </w:t>
      </w:r>
      <w:r w:rsidR="00C60ED4">
        <w:rPr>
          <w:rFonts w:asciiTheme="minorHAnsi" w:hAnsiTheme="minorHAnsi"/>
          <w:color w:val="auto"/>
          <w:szCs w:val="24"/>
        </w:rPr>
        <w:t xml:space="preserve">CI reported a history of intermittent constipation alternating with diarrhea for which she took a fiber supplement.  She reported experiencing diarrhea </w:t>
      </w:r>
      <w:r w:rsidR="00275FA8">
        <w:rPr>
          <w:rFonts w:asciiTheme="minorHAnsi" w:hAnsiTheme="minorHAnsi"/>
          <w:color w:val="auto"/>
          <w:szCs w:val="24"/>
        </w:rPr>
        <w:t>three to four</w:t>
      </w:r>
      <w:r w:rsidR="00C60ED4">
        <w:rPr>
          <w:rFonts w:asciiTheme="minorHAnsi" w:hAnsiTheme="minorHAnsi"/>
          <w:color w:val="auto"/>
          <w:szCs w:val="24"/>
        </w:rPr>
        <w:t xml:space="preserve"> times per week.  The examiner concluded with diagnosis of </w:t>
      </w:r>
      <w:r w:rsidR="00034C9F">
        <w:rPr>
          <w:rFonts w:asciiTheme="minorHAnsi" w:hAnsiTheme="minorHAnsi"/>
          <w:color w:val="auto"/>
          <w:szCs w:val="24"/>
        </w:rPr>
        <w:t>IBS</w:t>
      </w:r>
      <w:r w:rsidR="00C60ED4">
        <w:rPr>
          <w:rFonts w:asciiTheme="minorHAnsi" w:hAnsiTheme="minorHAnsi"/>
          <w:color w:val="auto"/>
          <w:szCs w:val="24"/>
        </w:rPr>
        <w:t xml:space="preserve">, a common benign condition of altered bowel functioning.  The CI also reported intermittent </w:t>
      </w:r>
      <w:r w:rsidR="002E52EF">
        <w:rPr>
          <w:rFonts w:asciiTheme="minorHAnsi" w:hAnsiTheme="minorHAnsi"/>
          <w:color w:val="auto"/>
          <w:szCs w:val="24"/>
        </w:rPr>
        <w:t>GERD</w:t>
      </w:r>
      <w:r w:rsidR="00C60ED4">
        <w:rPr>
          <w:rFonts w:asciiTheme="minorHAnsi" w:hAnsiTheme="minorHAnsi"/>
          <w:color w:val="auto"/>
          <w:szCs w:val="24"/>
        </w:rPr>
        <w:t xml:space="preserve"> symptoms that had improved since her surgery the year before and was not taking medications for that condition.  </w:t>
      </w:r>
      <w:r w:rsidR="00C656E2">
        <w:rPr>
          <w:rFonts w:asciiTheme="minorHAnsi" w:hAnsiTheme="minorHAnsi"/>
          <w:color w:val="auto"/>
          <w:szCs w:val="24"/>
        </w:rPr>
        <w:t xml:space="preserve">At the time of a </w:t>
      </w:r>
      <w:r w:rsidR="002E52EF">
        <w:rPr>
          <w:rFonts w:asciiTheme="minorHAnsi" w:hAnsiTheme="minorHAnsi"/>
          <w:color w:val="auto"/>
          <w:szCs w:val="24"/>
        </w:rPr>
        <w:t>g</w:t>
      </w:r>
      <w:r w:rsidR="00634CB8">
        <w:rPr>
          <w:rFonts w:asciiTheme="minorHAnsi" w:hAnsiTheme="minorHAnsi"/>
          <w:color w:val="auto"/>
          <w:szCs w:val="24"/>
        </w:rPr>
        <w:t xml:space="preserve">eneral </w:t>
      </w:r>
      <w:r w:rsidR="002E52EF">
        <w:rPr>
          <w:rFonts w:asciiTheme="minorHAnsi" w:hAnsiTheme="minorHAnsi"/>
          <w:color w:val="auto"/>
          <w:szCs w:val="24"/>
        </w:rPr>
        <w:t>s</w:t>
      </w:r>
      <w:r w:rsidR="00634CB8">
        <w:rPr>
          <w:rFonts w:asciiTheme="minorHAnsi" w:hAnsiTheme="minorHAnsi"/>
          <w:color w:val="auto"/>
          <w:szCs w:val="24"/>
        </w:rPr>
        <w:t xml:space="preserve">urgery clinic </w:t>
      </w:r>
      <w:r w:rsidR="0081118C">
        <w:rPr>
          <w:rFonts w:asciiTheme="minorHAnsi" w:hAnsiTheme="minorHAnsi"/>
          <w:color w:val="auto"/>
          <w:szCs w:val="24"/>
        </w:rPr>
        <w:t xml:space="preserve">follow up on </w:t>
      </w:r>
      <w:r w:rsidR="002E52EF">
        <w:rPr>
          <w:rFonts w:asciiTheme="minorHAnsi" w:hAnsiTheme="minorHAnsi"/>
          <w:color w:val="auto"/>
          <w:szCs w:val="24"/>
        </w:rPr>
        <w:t>27</w:t>
      </w:r>
      <w:r w:rsidR="00511BAA">
        <w:rPr>
          <w:rFonts w:asciiTheme="minorHAnsi" w:hAnsiTheme="minorHAnsi"/>
          <w:color w:val="auto"/>
          <w:szCs w:val="24"/>
        </w:rPr>
        <w:t> </w:t>
      </w:r>
      <w:r w:rsidR="00634CB8">
        <w:rPr>
          <w:rFonts w:asciiTheme="minorHAnsi" w:hAnsiTheme="minorHAnsi"/>
          <w:color w:val="auto"/>
          <w:szCs w:val="24"/>
        </w:rPr>
        <w:t>Feb</w:t>
      </w:r>
      <w:r w:rsidR="00C656E2">
        <w:rPr>
          <w:rFonts w:asciiTheme="minorHAnsi" w:hAnsiTheme="minorHAnsi"/>
          <w:color w:val="auto"/>
          <w:szCs w:val="24"/>
        </w:rPr>
        <w:t>ruary</w:t>
      </w:r>
      <w:r w:rsidR="00634CB8">
        <w:rPr>
          <w:rFonts w:asciiTheme="minorHAnsi" w:hAnsiTheme="minorHAnsi"/>
          <w:color w:val="auto"/>
          <w:szCs w:val="24"/>
        </w:rPr>
        <w:t xml:space="preserve"> 2002</w:t>
      </w:r>
      <w:r w:rsidR="0081118C">
        <w:rPr>
          <w:rFonts w:asciiTheme="minorHAnsi" w:hAnsiTheme="minorHAnsi"/>
          <w:color w:val="auto"/>
          <w:szCs w:val="24"/>
        </w:rPr>
        <w:t>, the surgeon wrote that she was “doing very well in general</w:t>
      </w:r>
      <w:r w:rsidR="00275FA8">
        <w:rPr>
          <w:rFonts w:asciiTheme="minorHAnsi" w:hAnsiTheme="minorHAnsi"/>
          <w:color w:val="auto"/>
          <w:szCs w:val="24"/>
        </w:rPr>
        <w:t>,</w:t>
      </w:r>
      <w:r w:rsidR="0081118C">
        <w:rPr>
          <w:rFonts w:asciiTheme="minorHAnsi" w:hAnsiTheme="minorHAnsi"/>
          <w:color w:val="auto"/>
          <w:szCs w:val="24"/>
        </w:rPr>
        <w:t xml:space="preserve">” and </w:t>
      </w:r>
      <w:r w:rsidR="0081394F">
        <w:rPr>
          <w:rFonts w:asciiTheme="minorHAnsi" w:hAnsiTheme="minorHAnsi"/>
          <w:color w:val="auto"/>
          <w:szCs w:val="24"/>
        </w:rPr>
        <w:t xml:space="preserve">the recorded weight showed that </w:t>
      </w:r>
      <w:r w:rsidR="00ED06EB">
        <w:rPr>
          <w:rFonts w:asciiTheme="minorHAnsi" w:hAnsiTheme="minorHAnsi"/>
          <w:color w:val="auto"/>
          <w:szCs w:val="24"/>
        </w:rPr>
        <w:t xml:space="preserve">she </w:t>
      </w:r>
      <w:r w:rsidR="0081118C">
        <w:rPr>
          <w:rFonts w:asciiTheme="minorHAnsi" w:hAnsiTheme="minorHAnsi"/>
          <w:color w:val="auto"/>
          <w:szCs w:val="24"/>
        </w:rPr>
        <w:t>had regained lost weight back to her pre-operative level with a normal body mass index (22.5).  CI</w:t>
      </w:r>
      <w:r w:rsidR="00275FA8">
        <w:rPr>
          <w:rFonts w:asciiTheme="minorHAnsi" w:hAnsiTheme="minorHAnsi"/>
          <w:color w:val="auto"/>
          <w:szCs w:val="24"/>
        </w:rPr>
        <w:t>,</w:t>
      </w:r>
      <w:r w:rsidR="0081118C">
        <w:rPr>
          <w:rFonts w:asciiTheme="minorHAnsi" w:hAnsiTheme="minorHAnsi"/>
          <w:color w:val="auto"/>
          <w:szCs w:val="24"/>
        </w:rPr>
        <w:t xml:space="preserve"> however</w:t>
      </w:r>
      <w:r w:rsidR="00275FA8">
        <w:rPr>
          <w:rFonts w:asciiTheme="minorHAnsi" w:hAnsiTheme="minorHAnsi"/>
          <w:color w:val="auto"/>
          <w:szCs w:val="24"/>
        </w:rPr>
        <w:t>,</w:t>
      </w:r>
      <w:r w:rsidR="0081118C">
        <w:rPr>
          <w:rFonts w:asciiTheme="minorHAnsi" w:hAnsiTheme="minorHAnsi"/>
          <w:color w:val="auto"/>
          <w:szCs w:val="24"/>
        </w:rPr>
        <w:t xml:space="preserve"> complained of episodic diarrhea following fatty or high sugar meals</w:t>
      </w:r>
      <w:r w:rsidR="00275FA8">
        <w:rPr>
          <w:rFonts w:asciiTheme="minorHAnsi" w:hAnsiTheme="minorHAnsi"/>
          <w:color w:val="auto"/>
          <w:szCs w:val="24"/>
        </w:rPr>
        <w:t>,</w:t>
      </w:r>
      <w:r w:rsidR="0081118C">
        <w:rPr>
          <w:rFonts w:asciiTheme="minorHAnsi" w:hAnsiTheme="minorHAnsi"/>
          <w:color w:val="auto"/>
          <w:szCs w:val="24"/>
        </w:rPr>
        <w:t xml:space="preserve"> resolving after </w:t>
      </w:r>
      <w:r w:rsidR="00275FA8">
        <w:rPr>
          <w:rFonts w:asciiTheme="minorHAnsi" w:hAnsiTheme="minorHAnsi"/>
          <w:color w:val="auto"/>
          <w:szCs w:val="24"/>
        </w:rPr>
        <w:t>three to four</w:t>
      </w:r>
      <w:r w:rsidR="0081118C">
        <w:rPr>
          <w:rFonts w:asciiTheme="minorHAnsi" w:hAnsiTheme="minorHAnsi"/>
          <w:color w:val="auto"/>
          <w:szCs w:val="24"/>
        </w:rPr>
        <w:t xml:space="preserve"> watery stools.  She was advised to avoid foods causing her symptoms.</w:t>
      </w:r>
      <w:r w:rsidR="00DE59FF">
        <w:rPr>
          <w:rFonts w:asciiTheme="minorHAnsi" w:hAnsiTheme="minorHAnsi"/>
          <w:color w:val="auto"/>
          <w:szCs w:val="24"/>
        </w:rPr>
        <w:t xml:space="preserve">  There was no documentation referring to any</w:t>
      </w:r>
      <w:r w:rsidR="001618F7">
        <w:rPr>
          <w:rFonts w:asciiTheme="minorHAnsi" w:hAnsiTheme="minorHAnsi"/>
          <w:color w:val="auto"/>
          <w:szCs w:val="24"/>
        </w:rPr>
        <w:t xml:space="preserve"> symptoms or</w:t>
      </w:r>
      <w:r w:rsidR="00DE59FF">
        <w:rPr>
          <w:rFonts w:asciiTheme="minorHAnsi" w:hAnsiTheme="minorHAnsi"/>
          <w:color w:val="auto"/>
          <w:szCs w:val="24"/>
        </w:rPr>
        <w:t xml:space="preserve"> impairment due to any removal of ribs</w:t>
      </w:r>
      <w:r w:rsidR="000912E3">
        <w:rPr>
          <w:rFonts w:asciiTheme="minorHAnsi" w:hAnsiTheme="minorHAnsi"/>
          <w:color w:val="auto"/>
          <w:szCs w:val="24"/>
        </w:rPr>
        <w:t xml:space="preserve"> (not a routine part of the described surgeries)</w:t>
      </w:r>
      <w:r w:rsidR="00DE59FF">
        <w:rPr>
          <w:rFonts w:asciiTheme="minorHAnsi" w:hAnsiTheme="minorHAnsi"/>
          <w:color w:val="auto"/>
          <w:szCs w:val="24"/>
        </w:rPr>
        <w:t>.</w:t>
      </w:r>
      <w:r w:rsidR="00C60ED4">
        <w:rPr>
          <w:rFonts w:asciiTheme="minorHAnsi" w:hAnsiTheme="minorHAnsi"/>
          <w:color w:val="auto"/>
          <w:szCs w:val="24"/>
        </w:rPr>
        <w:t xml:space="preserve">  Following separation, CI continued to seek care for IBS.  </w:t>
      </w:r>
      <w:r w:rsidR="00034C9F">
        <w:rPr>
          <w:rFonts w:asciiTheme="minorHAnsi" w:hAnsiTheme="minorHAnsi"/>
          <w:color w:val="auto"/>
          <w:szCs w:val="24"/>
        </w:rPr>
        <w:t xml:space="preserve">CI’s pancreatic mass and surgery was considered by the PEB and determined </w:t>
      </w:r>
      <w:r w:rsidR="003A03AC">
        <w:rPr>
          <w:rFonts w:asciiTheme="minorHAnsi" w:hAnsiTheme="minorHAnsi"/>
          <w:color w:val="auto"/>
          <w:szCs w:val="24"/>
        </w:rPr>
        <w:t xml:space="preserve">to </w:t>
      </w:r>
      <w:r w:rsidR="00034C9F">
        <w:rPr>
          <w:rFonts w:asciiTheme="minorHAnsi" w:hAnsiTheme="minorHAnsi"/>
          <w:color w:val="auto"/>
          <w:szCs w:val="24"/>
        </w:rPr>
        <w:t xml:space="preserve">not </w:t>
      </w:r>
      <w:r w:rsidR="003A03AC">
        <w:rPr>
          <w:rFonts w:asciiTheme="minorHAnsi" w:hAnsiTheme="minorHAnsi"/>
          <w:color w:val="auto"/>
          <w:szCs w:val="24"/>
        </w:rPr>
        <w:t xml:space="preserve">be </w:t>
      </w:r>
      <w:r w:rsidR="00034C9F">
        <w:rPr>
          <w:rFonts w:asciiTheme="minorHAnsi" w:hAnsiTheme="minorHAnsi"/>
          <w:color w:val="auto"/>
          <w:szCs w:val="24"/>
        </w:rPr>
        <w:t>a separately unfitting condition</w:t>
      </w:r>
      <w:r w:rsidR="00275FA8">
        <w:rPr>
          <w:rFonts w:asciiTheme="minorHAnsi" w:hAnsiTheme="minorHAnsi"/>
          <w:color w:val="auto"/>
          <w:szCs w:val="24"/>
        </w:rPr>
        <w:t>,</w:t>
      </w:r>
      <w:r w:rsidR="00034C9F">
        <w:rPr>
          <w:rFonts w:asciiTheme="minorHAnsi" w:hAnsiTheme="minorHAnsi"/>
          <w:color w:val="auto"/>
          <w:szCs w:val="24"/>
        </w:rPr>
        <w:t xml:space="preserve"> and was therefore not ratable under the rules of the military disability evaluation system.</w:t>
      </w:r>
      <w:r w:rsidR="00ED06EB">
        <w:rPr>
          <w:rFonts w:asciiTheme="minorHAnsi" w:hAnsiTheme="minorHAnsi"/>
          <w:color w:val="auto"/>
          <w:szCs w:val="24"/>
        </w:rPr>
        <w:t xml:space="preserve">  The other conditions noted above were not referred to the PEB.  </w:t>
      </w:r>
    </w:p>
    <w:p w:rsidR="001A17D0" w:rsidRDefault="001A17D0" w:rsidP="0015405B">
      <w:pPr>
        <w:tabs>
          <w:tab w:val="left" w:pos="288"/>
          <w:tab w:val="left" w:pos="4752"/>
        </w:tabs>
        <w:spacing w:line="240" w:lineRule="exact"/>
        <w:jc w:val="both"/>
        <w:rPr>
          <w:rFonts w:asciiTheme="minorHAnsi" w:hAnsiTheme="minorHAnsi"/>
          <w:color w:val="auto"/>
          <w:szCs w:val="24"/>
        </w:rPr>
      </w:pPr>
    </w:p>
    <w:p w:rsidR="00F96800" w:rsidRPr="00713B97" w:rsidRDefault="00C60ED4" w:rsidP="0015405B">
      <w:pPr>
        <w:tabs>
          <w:tab w:val="left" w:pos="288"/>
          <w:tab w:val="left" w:pos="4752"/>
        </w:tabs>
        <w:spacing w:line="240" w:lineRule="exact"/>
        <w:jc w:val="both"/>
        <w:rPr>
          <w:rFonts w:asciiTheme="minorHAnsi" w:hAnsiTheme="minorHAnsi"/>
          <w:color w:val="auto"/>
          <w:szCs w:val="24"/>
        </w:rPr>
      </w:pPr>
      <w:r w:rsidRPr="00AA1D81">
        <w:rPr>
          <w:rFonts w:asciiTheme="minorHAnsi" w:hAnsiTheme="minorHAnsi"/>
          <w:color w:val="auto"/>
          <w:szCs w:val="24"/>
        </w:rPr>
        <w:t>The Board’s threshold for countering DES fitness determinations is higher than the VASRD §4.3 reasonable doubt standard used for its rating recommendations</w:t>
      </w:r>
      <w:r w:rsidR="00275FA8">
        <w:rPr>
          <w:rFonts w:asciiTheme="minorHAnsi" w:hAnsiTheme="minorHAnsi"/>
          <w:color w:val="auto"/>
          <w:szCs w:val="24"/>
        </w:rPr>
        <w:t>,</w:t>
      </w:r>
      <w:r w:rsidRPr="00AA1D81">
        <w:rPr>
          <w:rFonts w:asciiTheme="minorHAnsi" w:hAnsiTheme="minorHAnsi"/>
          <w:color w:val="auto"/>
          <w:szCs w:val="24"/>
        </w:rPr>
        <w:t xml:space="preserve"> but remains adherent to the DoDI 6040.44</w:t>
      </w:r>
      <w:r w:rsidR="00034C9F">
        <w:rPr>
          <w:rFonts w:asciiTheme="minorHAnsi" w:hAnsiTheme="minorHAnsi"/>
          <w:color w:val="auto"/>
          <w:szCs w:val="24"/>
        </w:rPr>
        <w:t xml:space="preserve"> “fair and equitable” standard.  Although the CI was unable to perform her duties while recovering from surgery, there is no indication her documented chronic symptoms consistent with IBS and GERD</w:t>
      </w:r>
      <w:r w:rsidR="00F7675F">
        <w:rPr>
          <w:rFonts w:asciiTheme="minorHAnsi" w:hAnsiTheme="minorHAnsi"/>
          <w:color w:val="auto"/>
          <w:szCs w:val="24"/>
        </w:rPr>
        <w:t xml:space="preserve"> prevented performance of duties.  These are common conditions that do not interfere with performance of duties at the level of objective documented symptoms in the CI.  Although her depressive symptoms were attributed to her distress</w:t>
      </w:r>
      <w:r w:rsidR="00ED06EB">
        <w:rPr>
          <w:rFonts w:asciiTheme="minorHAnsi" w:hAnsiTheme="minorHAnsi"/>
          <w:color w:val="auto"/>
          <w:szCs w:val="24"/>
        </w:rPr>
        <w:t xml:space="preserve"> </w:t>
      </w:r>
      <w:r w:rsidR="00F7675F">
        <w:rPr>
          <w:rFonts w:asciiTheme="minorHAnsi" w:hAnsiTheme="minorHAnsi"/>
          <w:color w:val="auto"/>
          <w:szCs w:val="24"/>
        </w:rPr>
        <w:t xml:space="preserve">regarding her medical problems, the objective documented symptoms following recovery from the last surgery were not unfitting.  Her distress and depression, however, were unfitting as </w:t>
      </w:r>
      <w:r w:rsidR="00F7675F">
        <w:rPr>
          <w:rFonts w:asciiTheme="minorHAnsi" w:hAnsiTheme="minorHAnsi"/>
          <w:color w:val="auto"/>
          <w:szCs w:val="24"/>
        </w:rPr>
        <w:lastRenderedPageBreak/>
        <w:t>previously discussed, and somatic symptom aggravation by depression itself is incorporated into the rating for depression.</w:t>
      </w:r>
      <w:r w:rsidR="00ED06EB">
        <w:rPr>
          <w:rFonts w:asciiTheme="minorHAnsi" w:hAnsiTheme="minorHAnsi"/>
          <w:color w:val="auto"/>
          <w:szCs w:val="24"/>
        </w:rPr>
        <w:t xml:space="preserve">  </w:t>
      </w:r>
      <w:r w:rsidR="008F00DB" w:rsidRPr="00D05320">
        <w:rPr>
          <w:rFonts w:asciiTheme="minorHAnsi" w:hAnsiTheme="minorHAnsi"/>
          <w:color w:val="auto"/>
          <w:szCs w:val="24"/>
        </w:rPr>
        <w:t xml:space="preserve">All evidence considered, there is not reasonable doubt in the CI’s favor supporting </w:t>
      </w:r>
      <w:r w:rsidR="00D338B6">
        <w:rPr>
          <w:rFonts w:asciiTheme="minorHAnsi" w:hAnsiTheme="minorHAnsi"/>
          <w:color w:val="auto"/>
          <w:szCs w:val="24"/>
        </w:rPr>
        <w:t>r</w:t>
      </w:r>
      <w:r w:rsidR="008F00DB" w:rsidRPr="00D05320">
        <w:rPr>
          <w:rFonts w:asciiTheme="minorHAnsi" w:hAnsiTheme="minorHAnsi"/>
          <w:color w:val="auto"/>
          <w:szCs w:val="24"/>
        </w:rPr>
        <w:t>echaracterization of the PE</w:t>
      </w:r>
      <w:r w:rsidR="002E52EF">
        <w:rPr>
          <w:rFonts w:asciiTheme="minorHAnsi" w:hAnsiTheme="minorHAnsi"/>
          <w:color w:val="auto"/>
          <w:szCs w:val="24"/>
        </w:rPr>
        <w:t>B fitness adjudication for the microcystic adenoma of the p</w:t>
      </w:r>
      <w:r w:rsidR="008F00DB" w:rsidRPr="00D05320">
        <w:rPr>
          <w:rFonts w:asciiTheme="minorHAnsi" w:hAnsiTheme="minorHAnsi"/>
          <w:color w:val="auto"/>
          <w:szCs w:val="24"/>
        </w:rPr>
        <w:t xml:space="preserve">ancreas, </w:t>
      </w:r>
      <w:r w:rsidR="002E52EF">
        <w:rPr>
          <w:rFonts w:asciiTheme="minorHAnsi" w:hAnsiTheme="minorHAnsi"/>
          <w:color w:val="auto"/>
          <w:szCs w:val="24"/>
        </w:rPr>
        <w:t>surgically treated or uterine f</w:t>
      </w:r>
      <w:r w:rsidR="008F00DB" w:rsidRPr="00D05320">
        <w:rPr>
          <w:rFonts w:asciiTheme="minorHAnsi" w:hAnsiTheme="minorHAnsi"/>
          <w:color w:val="auto"/>
          <w:szCs w:val="24"/>
        </w:rPr>
        <w:t>ibroids conditions</w:t>
      </w:r>
      <w:r w:rsidR="008F00DB" w:rsidRPr="008F00DB">
        <w:rPr>
          <w:rFonts w:asciiTheme="minorHAnsi" w:hAnsiTheme="minorHAnsi"/>
          <w:color w:val="auto"/>
          <w:szCs w:val="24"/>
        </w:rPr>
        <w:t>.</w:t>
      </w:r>
      <w:r w:rsidR="008F00DB">
        <w:rPr>
          <w:rFonts w:asciiTheme="minorHAnsi" w:hAnsiTheme="minorHAnsi"/>
          <w:color w:val="auto"/>
          <w:szCs w:val="24"/>
        </w:rPr>
        <w:t xml:space="preserve">  </w:t>
      </w:r>
      <w:r w:rsidR="00F7675F" w:rsidRPr="00AA1D81">
        <w:rPr>
          <w:rFonts w:asciiTheme="minorHAnsi" w:hAnsiTheme="minorHAnsi"/>
          <w:color w:val="auto"/>
          <w:szCs w:val="24"/>
        </w:rPr>
        <w:t xml:space="preserve">After due deliberation and in consideration of the totality of the evidence, the Board cannot find adequate justification for recommending the </w:t>
      </w:r>
      <w:r w:rsidR="006A2DD0">
        <w:rPr>
          <w:rFonts w:asciiTheme="minorHAnsi" w:hAnsiTheme="minorHAnsi"/>
          <w:color w:val="auto"/>
          <w:szCs w:val="24"/>
        </w:rPr>
        <w:t>above detail</w:t>
      </w:r>
      <w:r w:rsidR="003A03AC">
        <w:rPr>
          <w:rFonts w:asciiTheme="minorHAnsi" w:hAnsiTheme="minorHAnsi"/>
          <w:color w:val="auto"/>
          <w:szCs w:val="24"/>
        </w:rPr>
        <w:t xml:space="preserve">ed </w:t>
      </w:r>
      <w:r w:rsidR="008F00DB">
        <w:rPr>
          <w:rFonts w:asciiTheme="minorHAnsi" w:hAnsiTheme="minorHAnsi"/>
          <w:color w:val="auto"/>
          <w:szCs w:val="24"/>
        </w:rPr>
        <w:t xml:space="preserve">remaining </w:t>
      </w:r>
      <w:r w:rsidR="006A2DD0">
        <w:rPr>
          <w:rFonts w:asciiTheme="minorHAnsi" w:hAnsiTheme="minorHAnsi"/>
          <w:color w:val="auto"/>
          <w:szCs w:val="24"/>
        </w:rPr>
        <w:t xml:space="preserve">conditions </w:t>
      </w:r>
      <w:r w:rsidR="00F7675F" w:rsidRPr="00AA1D81">
        <w:rPr>
          <w:rFonts w:asciiTheme="minorHAnsi" w:hAnsiTheme="minorHAnsi"/>
          <w:color w:val="auto"/>
          <w:szCs w:val="24"/>
        </w:rPr>
        <w:t>as additionally unfitting for separat</w:t>
      </w:r>
      <w:r w:rsidR="003A03AC">
        <w:rPr>
          <w:rFonts w:asciiTheme="minorHAnsi" w:hAnsiTheme="minorHAnsi"/>
          <w:color w:val="auto"/>
          <w:szCs w:val="24"/>
        </w:rPr>
        <w:t>e</w:t>
      </w:r>
      <w:r w:rsidR="00F7675F" w:rsidRPr="00AA1D81">
        <w:rPr>
          <w:rFonts w:asciiTheme="minorHAnsi" w:hAnsiTheme="minorHAnsi"/>
          <w:color w:val="auto"/>
          <w:szCs w:val="24"/>
        </w:rPr>
        <w:t xml:space="preserve"> rating.</w:t>
      </w:r>
      <w:r w:rsidR="00DE59FF">
        <w:rPr>
          <w:rFonts w:asciiTheme="minorHAnsi" w:hAnsiTheme="minorHAnsi"/>
          <w:color w:val="auto"/>
          <w:szCs w:val="24"/>
        </w:rPr>
        <w:t xml:space="preserve">  </w:t>
      </w:r>
      <w:r w:rsidR="00915B0A">
        <w:rPr>
          <w:rFonts w:asciiTheme="minorHAnsi" w:hAnsiTheme="minorHAnsi"/>
          <w:color w:val="auto"/>
          <w:szCs w:val="24"/>
        </w:rPr>
        <w:t>With regard to CI’s claim for diabetes</w:t>
      </w:r>
      <w:r w:rsidR="000912E3">
        <w:rPr>
          <w:rFonts w:asciiTheme="minorHAnsi" w:hAnsiTheme="minorHAnsi"/>
          <w:color w:val="auto"/>
          <w:szCs w:val="24"/>
        </w:rPr>
        <w:t xml:space="preserve"> developing after separation, </w:t>
      </w:r>
      <w:r w:rsidR="00DE59FF">
        <w:rPr>
          <w:rFonts w:asciiTheme="minorHAnsi" w:hAnsiTheme="minorHAnsi"/>
          <w:color w:val="auto"/>
          <w:szCs w:val="24"/>
        </w:rPr>
        <w:t xml:space="preserve">this condition was not present </w:t>
      </w:r>
      <w:r w:rsidR="003A03AC">
        <w:rPr>
          <w:rFonts w:asciiTheme="minorHAnsi" w:hAnsiTheme="minorHAnsi"/>
          <w:color w:val="auto"/>
          <w:szCs w:val="24"/>
        </w:rPr>
        <w:t xml:space="preserve">prior to separation </w:t>
      </w:r>
      <w:r w:rsidR="008F00DB">
        <w:rPr>
          <w:rFonts w:asciiTheme="minorHAnsi" w:hAnsiTheme="minorHAnsi"/>
          <w:color w:val="auto"/>
          <w:szCs w:val="24"/>
        </w:rPr>
        <w:t>or mentioned in the DES package</w:t>
      </w:r>
      <w:r w:rsidR="00DE59FF">
        <w:rPr>
          <w:rFonts w:asciiTheme="minorHAnsi" w:hAnsiTheme="minorHAnsi"/>
          <w:color w:val="auto"/>
          <w:szCs w:val="24"/>
        </w:rPr>
        <w:t>.</w:t>
      </w:r>
      <w:r w:rsidR="008F00DB">
        <w:rPr>
          <w:rFonts w:asciiTheme="minorHAnsi" w:hAnsiTheme="minorHAnsi"/>
          <w:color w:val="auto"/>
          <w:szCs w:val="24"/>
        </w:rPr>
        <w:t xml:space="preserve">  </w:t>
      </w:r>
      <w:r w:rsidR="008F00DB" w:rsidRPr="008F00DB">
        <w:rPr>
          <w:rFonts w:asciiTheme="minorHAnsi" w:hAnsiTheme="minorHAnsi"/>
          <w:color w:val="auto"/>
          <w:szCs w:val="24"/>
        </w:rPr>
        <w:t>The Board does not have the authority under DoDI 6040.44 to render fitness or rating recommendations for any conditions not considered by the DES.</w:t>
      </w:r>
      <w:r w:rsidR="008F00DB">
        <w:rPr>
          <w:rFonts w:asciiTheme="minorHAnsi" w:hAnsiTheme="minorHAnsi"/>
          <w:color w:val="auto"/>
          <w:szCs w:val="24"/>
        </w:rPr>
        <w:t xml:space="preserve">  </w:t>
      </w:r>
      <w:r w:rsidR="008F00DB" w:rsidRPr="008F00DB">
        <w:rPr>
          <w:rFonts w:asciiTheme="minorHAnsi" w:hAnsiTheme="minorHAnsi"/>
          <w:color w:val="auto"/>
          <w:szCs w:val="24"/>
        </w:rPr>
        <w:t xml:space="preserve">The Board therefore has no reasonable basis for recommending any additional unfitting conditions for separation </w:t>
      </w:r>
      <w:r w:rsidR="008F00DB" w:rsidRPr="00713B97">
        <w:rPr>
          <w:rFonts w:asciiTheme="minorHAnsi" w:hAnsiTheme="minorHAnsi"/>
          <w:color w:val="auto"/>
          <w:szCs w:val="24"/>
        </w:rPr>
        <w:t>rating.</w:t>
      </w:r>
    </w:p>
    <w:p w:rsidR="00F96800" w:rsidRPr="00713B97" w:rsidRDefault="00F96800" w:rsidP="0015405B">
      <w:pPr>
        <w:tabs>
          <w:tab w:val="left" w:pos="288"/>
          <w:tab w:val="left" w:pos="4752"/>
        </w:tabs>
        <w:spacing w:line="240" w:lineRule="exact"/>
        <w:jc w:val="both"/>
        <w:rPr>
          <w:rFonts w:asciiTheme="minorHAnsi" w:hAnsiTheme="minorHAnsi"/>
          <w:color w:val="auto"/>
          <w:szCs w:val="24"/>
        </w:rPr>
      </w:pPr>
    </w:p>
    <w:p w:rsidR="00822007" w:rsidRPr="00AA1D81" w:rsidRDefault="00634CB8" w:rsidP="0015405B">
      <w:pPr>
        <w:tabs>
          <w:tab w:val="left" w:pos="288"/>
          <w:tab w:val="left" w:pos="4752"/>
        </w:tabs>
        <w:spacing w:line="240" w:lineRule="exact"/>
        <w:jc w:val="both"/>
        <w:rPr>
          <w:rFonts w:asciiTheme="minorHAnsi" w:hAnsiTheme="minorHAnsi"/>
          <w:color w:val="auto"/>
          <w:szCs w:val="24"/>
        </w:rPr>
      </w:pPr>
      <w:proofErr w:type="gramStart"/>
      <w:r w:rsidRPr="00713B97">
        <w:rPr>
          <w:rFonts w:asciiTheme="minorHAnsi" w:hAnsiTheme="minorHAnsi"/>
          <w:color w:val="auto"/>
          <w:szCs w:val="24"/>
          <w:u w:val="single"/>
        </w:rPr>
        <w:t xml:space="preserve">Myofascial </w:t>
      </w:r>
      <w:r w:rsidR="00275FA8">
        <w:rPr>
          <w:rFonts w:asciiTheme="minorHAnsi" w:hAnsiTheme="minorHAnsi"/>
          <w:color w:val="auto"/>
          <w:szCs w:val="24"/>
          <w:u w:val="single"/>
        </w:rPr>
        <w:t>P</w:t>
      </w:r>
      <w:r w:rsidRPr="00713B97">
        <w:rPr>
          <w:rFonts w:asciiTheme="minorHAnsi" w:hAnsiTheme="minorHAnsi"/>
          <w:color w:val="auto"/>
          <w:szCs w:val="24"/>
          <w:u w:val="single"/>
        </w:rPr>
        <w:t xml:space="preserve">ain </w:t>
      </w:r>
      <w:r w:rsidR="00275FA8">
        <w:rPr>
          <w:rFonts w:asciiTheme="minorHAnsi" w:hAnsiTheme="minorHAnsi"/>
          <w:color w:val="auto"/>
          <w:szCs w:val="24"/>
          <w:u w:val="single"/>
        </w:rPr>
        <w:t>S</w:t>
      </w:r>
      <w:r w:rsidRPr="00713B97">
        <w:rPr>
          <w:rFonts w:asciiTheme="minorHAnsi" w:hAnsiTheme="minorHAnsi"/>
          <w:color w:val="auto"/>
          <w:szCs w:val="24"/>
          <w:u w:val="single"/>
        </w:rPr>
        <w:t xml:space="preserve">yndrome of </w:t>
      </w:r>
      <w:r w:rsidR="00275FA8">
        <w:rPr>
          <w:rFonts w:asciiTheme="minorHAnsi" w:hAnsiTheme="minorHAnsi"/>
          <w:color w:val="auto"/>
          <w:szCs w:val="24"/>
          <w:u w:val="single"/>
        </w:rPr>
        <w:t>N</w:t>
      </w:r>
      <w:r w:rsidRPr="00713B97">
        <w:rPr>
          <w:rFonts w:asciiTheme="minorHAnsi" w:hAnsiTheme="minorHAnsi"/>
          <w:color w:val="auto"/>
          <w:szCs w:val="24"/>
          <w:u w:val="single"/>
        </w:rPr>
        <w:t xml:space="preserve">eck and </w:t>
      </w:r>
      <w:r w:rsidR="00275FA8">
        <w:rPr>
          <w:rFonts w:asciiTheme="minorHAnsi" w:hAnsiTheme="minorHAnsi"/>
          <w:color w:val="auto"/>
          <w:szCs w:val="24"/>
          <w:u w:val="single"/>
        </w:rPr>
        <w:t>S</w:t>
      </w:r>
      <w:r w:rsidRPr="00713B97">
        <w:rPr>
          <w:rFonts w:asciiTheme="minorHAnsi" w:hAnsiTheme="minorHAnsi"/>
          <w:color w:val="auto"/>
          <w:szCs w:val="24"/>
          <w:u w:val="single"/>
        </w:rPr>
        <w:t>houlder</w:t>
      </w:r>
      <w:r w:rsidR="00F31997" w:rsidRPr="00713B97">
        <w:rPr>
          <w:rFonts w:asciiTheme="minorHAnsi" w:hAnsiTheme="minorHAnsi"/>
          <w:color w:val="auto"/>
          <w:szCs w:val="24"/>
          <w:u w:val="single"/>
        </w:rPr>
        <w:t xml:space="preserve"> Conditions.</w:t>
      </w:r>
      <w:proofErr w:type="gramEnd"/>
      <w:r w:rsidR="00F31997" w:rsidRPr="00713B97">
        <w:rPr>
          <w:rFonts w:asciiTheme="minorHAnsi" w:hAnsiTheme="minorHAnsi"/>
          <w:color w:val="auto"/>
          <w:szCs w:val="24"/>
          <w:u w:val="single"/>
        </w:rPr>
        <w:t xml:space="preserve"> </w:t>
      </w:r>
      <w:r w:rsidR="00C711FB" w:rsidRPr="00713B97">
        <w:rPr>
          <w:rFonts w:asciiTheme="minorHAnsi" w:hAnsiTheme="minorHAnsi"/>
          <w:color w:val="auto"/>
          <w:szCs w:val="24"/>
        </w:rPr>
        <w:t xml:space="preserve"> </w:t>
      </w:r>
      <w:r w:rsidR="001261B3" w:rsidRPr="00713B97">
        <w:rPr>
          <w:rFonts w:asciiTheme="minorHAnsi" w:hAnsiTheme="minorHAnsi"/>
          <w:color w:val="auto"/>
          <w:szCs w:val="24"/>
        </w:rPr>
        <w:t>CI experienced chronic neck and shoulder area pain, affecting predominantly the right side</w:t>
      </w:r>
      <w:r w:rsidR="001261B3">
        <w:rPr>
          <w:rFonts w:asciiTheme="minorHAnsi" w:hAnsiTheme="minorHAnsi"/>
          <w:color w:val="auto"/>
          <w:szCs w:val="24"/>
        </w:rPr>
        <w:t xml:space="preserve">, diagnosed as myofascial pain syndrome, </w:t>
      </w:r>
      <w:r w:rsidR="00ED06EB">
        <w:rPr>
          <w:rFonts w:asciiTheme="minorHAnsi" w:hAnsiTheme="minorHAnsi"/>
          <w:color w:val="auto"/>
          <w:szCs w:val="24"/>
        </w:rPr>
        <w:t xml:space="preserve">a </w:t>
      </w:r>
      <w:r w:rsidR="001261B3">
        <w:rPr>
          <w:rFonts w:asciiTheme="minorHAnsi" w:hAnsiTheme="minorHAnsi"/>
          <w:color w:val="auto"/>
          <w:szCs w:val="24"/>
        </w:rPr>
        <w:t>common soft tissue pain syndrome.  Documentation reflects onset in 1997 or 1998 and evaluations by appropriate specialties</w:t>
      </w:r>
      <w:r w:rsidR="001618F7">
        <w:rPr>
          <w:rFonts w:asciiTheme="minorHAnsi" w:hAnsiTheme="minorHAnsi"/>
          <w:color w:val="auto"/>
          <w:szCs w:val="24"/>
        </w:rPr>
        <w:t xml:space="preserve"> and appropriate imaging, </w:t>
      </w:r>
      <w:r w:rsidR="001261B3">
        <w:rPr>
          <w:rFonts w:asciiTheme="minorHAnsi" w:hAnsiTheme="minorHAnsi"/>
          <w:color w:val="auto"/>
          <w:szCs w:val="24"/>
        </w:rPr>
        <w:t xml:space="preserve">as well as treatment </w:t>
      </w:r>
      <w:r w:rsidR="00ED06EB">
        <w:rPr>
          <w:rFonts w:asciiTheme="minorHAnsi" w:hAnsiTheme="minorHAnsi"/>
          <w:color w:val="auto"/>
          <w:szCs w:val="24"/>
        </w:rPr>
        <w:t xml:space="preserve">by </w:t>
      </w:r>
      <w:r w:rsidR="001261B3">
        <w:rPr>
          <w:rFonts w:asciiTheme="minorHAnsi" w:hAnsiTheme="minorHAnsi"/>
          <w:color w:val="auto"/>
          <w:szCs w:val="24"/>
        </w:rPr>
        <w:t>physical therapy.</w:t>
      </w:r>
      <w:r w:rsidR="001618F7">
        <w:rPr>
          <w:rFonts w:asciiTheme="minorHAnsi" w:hAnsiTheme="minorHAnsi"/>
          <w:color w:val="auto"/>
          <w:szCs w:val="24"/>
        </w:rPr>
        <w:t xml:space="preserve">  Posture and developmental kyphosis with lordosis were identified as contributing factors.  </w:t>
      </w:r>
      <w:r w:rsidR="001261B3">
        <w:rPr>
          <w:rFonts w:asciiTheme="minorHAnsi" w:hAnsiTheme="minorHAnsi"/>
          <w:color w:val="auto"/>
          <w:szCs w:val="24"/>
        </w:rPr>
        <w:t>According to treatment records, CI experienced intermittent daily symptoms lasting 30 to 60 minutes</w:t>
      </w:r>
      <w:r w:rsidR="00275FA8">
        <w:rPr>
          <w:rFonts w:asciiTheme="minorHAnsi" w:hAnsiTheme="minorHAnsi"/>
          <w:color w:val="auto"/>
          <w:szCs w:val="24"/>
        </w:rPr>
        <w:t>,</w:t>
      </w:r>
      <w:r w:rsidR="001261B3">
        <w:rPr>
          <w:rFonts w:asciiTheme="minorHAnsi" w:hAnsiTheme="minorHAnsi"/>
          <w:color w:val="auto"/>
          <w:szCs w:val="24"/>
        </w:rPr>
        <w:t xml:space="preserve"> once or twice daily.  </w:t>
      </w:r>
      <w:r w:rsidR="003A03AC">
        <w:rPr>
          <w:rFonts w:asciiTheme="minorHAnsi" w:hAnsiTheme="minorHAnsi"/>
          <w:color w:val="auto"/>
          <w:szCs w:val="24"/>
        </w:rPr>
        <w:t xml:space="preserve">At the time of the VA general C&amp;P exam, </w:t>
      </w:r>
      <w:r w:rsidR="001261B3">
        <w:rPr>
          <w:rFonts w:asciiTheme="minorHAnsi" w:hAnsiTheme="minorHAnsi"/>
          <w:color w:val="auto"/>
          <w:szCs w:val="24"/>
        </w:rPr>
        <w:t xml:space="preserve">CI reported limited physical functioning </w:t>
      </w:r>
      <w:r w:rsidR="003A03AC">
        <w:rPr>
          <w:rFonts w:asciiTheme="minorHAnsi" w:hAnsiTheme="minorHAnsi"/>
          <w:color w:val="auto"/>
          <w:szCs w:val="24"/>
        </w:rPr>
        <w:t xml:space="preserve">while experiencing </w:t>
      </w:r>
      <w:r w:rsidR="001261B3">
        <w:rPr>
          <w:rFonts w:asciiTheme="minorHAnsi" w:hAnsiTheme="minorHAnsi"/>
          <w:color w:val="auto"/>
          <w:szCs w:val="24"/>
        </w:rPr>
        <w:t>symptoms</w:t>
      </w:r>
      <w:r w:rsidR="00275FA8">
        <w:rPr>
          <w:rFonts w:asciiTheme="minorHAnsi" w:hAnsiTheme="minorHAnsi"/>
          <w:color w:val="auto"/>
          <w:szCs w:val="24"/>
        </w:rPr>
        <w:t>;</w:t>
      </w:r>
      <w:r w:rsidR="003A03AC">
        <w:rPr>
          <w:rFonts w:asciiTheme="minorHAnsi" w:hAnsiTheme="minorHAnsi"/>
          <w:color w:val="auto"/>
          <w:szCs w:val="24"/>
        </w:rPr>
        <w:t xml:space="preserve"> however</w:t>
      </w:r>
      <w:r w:rsidR="00275FA8">
        <w:rPr>
          <w:rFonts w:asciiTheme="minorHAnsi" w:hAnsiTheme="minorHAnsi"/>
          <w:color w:val="auto"/>
          <w:szCs w:val="24"/>
        </w:rPr>
        <w:t>,</w:t>
      </w:r>
      <w:r w:rsidR="003A03AC">
        <w:rPr>
          <w:rFonts w:asciiTheme="minorHAnsi" w:hAnsiTheme="minorHAnsi"/>
          <w:color w:val="auto"/>
          <w:szCs w:val="24"/>
        </w:rPr>
        <w:t xml:space="preserve"> </w:t>
      </w:r>
      <w:r w:rsidR="001261B3">
        <w:rPr>
          <w:rFonts w:asciiTheme="minorHAnsi" w:hAnsiTheme="minorHAnsi"/>
          <w:color w:val="auto"/>
          <w:szCs w:val="24"/>
        </w:rPr>
        <w:t>there were no duty limiting profiles</w:t>
      </w:r>
      <w:r w:rsidR="003A03AC">
        <w:rPr>
          <w:rFonts w:asciiTheme="minorHAnsi" w:hAnsiTheme="minorHAnsi"/>
          <w:color w:val="auto"/>
          <w:szCs w:val="24"/>
        </w:rPr>
        <w:t xml:space="preserve"> and t</w:t>
      </w:r>
      <w:r w:rsidR="001261B3">
        <w:rPr>
          <w:rFonts w:asciiTheme="minorHAnsi" w:hAnsiTheme="minorHAnsi"/>
          <w:color w:val="auto"/>
          <w:szCs w:val="24"/>
        </w:rPr>
        <w:t>he condition was not referred to the PEB as a potentially unfitting condition.</w:t>
      </w:r>
      <w:r w:rsidR="00ED06EB">
        <w:rPr>
          <w:rFonts w:asciiTheme="minorHAnsi" w:hAnsiTheme="minorHAnsi"/>
          <w:color w:val="auto"/>
          <w:szCs w:val="24"/>
        </w:rPr>
        <w:t xml:space="preserve">  </w:t>
      </w:r>
      <w:r w:rsidR="001261B3">
        <w:rPr>
          <w:rFonts w:asciiTheme="minorHAnsi" w:hAnsiTheme="minorHAnsi"/>
          <w:color w:val="auto"/>
          <w:szCs w:val="24"/>
        </w:rPr>
        <w:t xml:space="preserve">Although her depressive symptoms were attributed to her distress regarding her medical problems, the objective </w:t>
      </w:r>
      <w:r w:rsidR="006A2DD0">
        <w:rPr>
          <w:rFonts w:asciiTheme="minorHAnsi" w:hAnsiTheme="minorHAnsi"/>
          <w:color w:val="auto"/>
          <w:szCs w:val="24"/>
        </w:rPr>
        <w:t>evidence of record regarding her myofascial pain syndrome</w:t>
      </w:r>
      <w:r w:rsidR="001618F7">
        <w:rPr>
          <w:rFonts w:asciiTheme="minorHAnsi" w:hAnsiTheme="minorHAnsi"/>
          <w:color w:val="auto"/>
          <w:szCs w:val="24"/>
        </w:rPr>
        <w:t xml:space="preserve"> </w:t>
      </w:r>
      <w:r w:rsidR="006A2DD0">
        <w:rPr>
          <w:rFonts w:asciiTheme="minorHAnsi" w:hAnsiTheme="minorHAnsi"/>
          <w:color w:val="auto"/>
          <w:szCs w:val="24"/>
        </w:rPr>
        <w:t xml:space="preserve">did not support a </w:t>
      </w:r>
      <w:r w:rsidR="003A03AC">
        <w:rPr>
          <w:rFonts w:asciiTheme="minorHAnsi" w:hAnsiTheme="minorHAnsi"/>
          <w:color w:val="auto"/>
          <w:szCs w:val="24"/>
        </w:rPr>
        <w:t xml:space="preserve">separate </w:t>
      </w:r>
      <w:r w:rsidR="00822007">
        <w:rPr>
          <w:rFonts w:asciiTheme="minorHAnsi" w:hAnsiTheme="minorHAnsi"/>
          <w:color w:val="auto"/>
          <w:szCs w:val="24"/>
        </w:rPr>
        <w:t xml:space="preserve">finding </w:t>
      </w:r>
      <w:r w:rsidR="006A2DD0">
        <w:rPr>
          <w:rFonts w:asciiTheme="minorHAnsi" w:hAnsiTheme="minorHAnsi"/>
          <w:color w:val="auto"/>
          <w:szCs w:val="24"/>
        </w:rPr>
        <w:t xml:space="preserve">of </w:t>
      </w:r>
      <w:r w:rsidR="001261B3">
        <w:rPr>
          <w:rFonts w:asciiTheme="minorHAnsi" w:hAnsiTheme="minorHAnsi"/>
          <w:color w:val="auto"/>
          <w:szCs w:val="24"/>
        </w:rPr>
        <w:t>unfit</w:t>
      </w:r>
      <w:r w:rsidR="001618F7">
        <w:rPr>
          <w:rFonts w:asciiTheme="minorHAnsi" w:hAnsiTheme="minorHAnsi"/>
          <w:color w:val="auto"/>
          <w:szCs w:val="24"/>
        </w:rPr>
        <w:t xml:space="preserve"> (the VA provided ratings for several overlapping diagnoses</w:t>
      </w:r>
      <w:r w:rsidR="008F00DB">
        <w:rPr>
          <w:rFonts w:asciiTheme="minorHAnsi" w:hAnsiTheme="minorHAnsi"/>
          <w:color w:val="auto"/>
          <w:szCs w:val="24"/>
        </w:rPr>
        <w:t xml:space="preserve"> remote from separation</w:t>
      </w:r>
      <w:r w:rsidR="001618F7">
        <w:rPr>
          <w:rFonts w:asciiTheme="minorHAnsi" w:hAnsiTheme="minorHAnsi"/>
          <w:color w:val="auto"/>
          <w:szCs w:val="24"/>
        </w:rPr>
        <w:t xml:space="preserve">).  </w:t>
      </w:r>
      <w:r w:rsidR="001261B3">
        <w:rPr>
          <w:rFonts w:asciiTheme="minorHAnsi" w:hAnsiTheme="minorHAnsi"/>
          <w:color w:val="auto"/>
          <w:szCs w:val="24"/>
        </w:rPr>
        <w:t xml:space="preserve">Her distress and depression, however, were unfitting as previously discussed, and somatic symptom aggravation by depression itself is incorporated into the rating for </w:t>
      </w:r>
      <w:r w:rsidR="008F00DB">
        <w:rPr>
          <w:rFonts w:asciiTheme="minorHAnsi" w:hAnsiTheme="minorHAnsi"/>
          <w:color w:val="auto"/>
          <w:szCs w:val="24"/>
        </w:rPr>
        <w:t xml:space="preserve">the CI’s unfitting </w:t>
      </w:r>
      <w:r w:rsidR="001261B3">
        <w:rPr>
          <w:rFonts w:asciiTheme="minorHAnsi" w:hAnsiTheme="minorHAnsi"/>
          <w:color w:val="auto"/>
          <w:szCs w:val="24"/>
        </w:rPr>
        <w:t>depression.</w:t>
      </w:r>
      <w:r w:rsidR="00ED06EB">
        <w:rPr>
          <w:rFonts w:asciiTheme="minorHAnsi" w:hAnsiTheme="minorHAnsi"/>
          <w:color w:val="auto"/>
          <w:szCs w:val="24"/>
        </w:rPr>
        <w:t xml:space="preserve">  </w:t>
      </w:r>
      <w:r w:rsidR="00822007" w:rsidRPr="00AA1D81">
        <w:rPr>
          <w:rFonts w:asciiTheme="minorHAnsi" w:hAnsiTheme="minorHAnsi"/>
          <w:color w:val="auto"/>
          <w:szCs w:val="24"/>
        </w:rPr>
        <w:t xml:space="preserve">After due deliberation and in consideration of the totality of the evidence, the Board cannot find adequate justification for recommending the </w:t>
      </w:r>
      <w:r w:rsidR="00ED06EB">
        <w:rPr>
          <w:rFonts w:asciiTheme="minorHAnsi" w:hAnsiTheme="minorHAnsi"/>
          <w:color w:val="auto"/>
          <w:szCs w:val="24"/>
        </w:rPr>
        <w:t xml:space="preserve">myofascial pain syndrome </w:t>
      </w:r>
      <w:r w:rsidR="00822007" w:rsidRPr="00AA1D81">
        <w:rPr>
          <w:rFonts w:asciiTheme="minorHAnsi" w:hAnsiTheme="minorHAnsi"/>
          <w:color w:val="auto"/>
          <w:szCs w:val="24"/>
        </w:rPr>
        <w:t xml:space="preserve">as additionally unfitting for separation rating. </w:t>
      </w:r>
    </w:p>
    <w:p w:rsidR="00822007" w:rsidRDefault="00822007" w:rsidP="0015405B">
      <w:pPr>
        <w:tabs>
          <w:tab w:val="left" w:pos="288"/>
          <w:tab w:val="left" w:pos="4752"/>
        </w:tabs>
        <w:spacing w:line="240" w:lineRule="exact"/>
        <w:jc w:val="both"/>
        <w:rPr>
          <w:rFonts w:asciiTheme="minorHAnsi" w:hAnsiTheme="minorHAnsi"/>
          <w:color w:val="auto"/>
          <w:szCs w:val="24"/>
        </w:rPr>
      </w:pPr>
    </w:p>
    <w:p w:rsidR="00412658" w:rsidRPr="00B1684C" w:rsidRDefault="00915B0A" w:rsidP="0015405B">
      <w:pPr>
        <w:tabs>
          <w:tab w:val="left" w:pos="288"/>
          <w:tab w:val="left" w:pos="4752"/>
        </w:tabs>
        <w:spacing w:line="240" w:lineRule="exact"/>
        <w:jc w:val="both"/>
        <w:rPr>
          <w:rFonts w:asciiTheme="minorHAnsi" w:hAnsiTheme="minorHAnsi"/>
          <w:color w:val="auto"/>
          <w:szCs w:val="24"/>
        </w:rPr>
      </w:pPr>
      <w:proofErr w:type="gramStart"/>
      <w:r w:rsidRPr="00915B0A">
        <w:rPr>
          <w:rFonts w:asciiTheme="minorHAnsi" w:hAnsiTheme="minorHAnsi"/>
          <w:color w:val="auto"/>
          <w:szCs w:val="24"/>
          <w:u w:val="single"/>
        </w:rPr>
        <w:t>Remaining Conditions</w:t>
      </w:r>
      <w:r w:rsidR="00275FA8">
        <w:rPr>
          <w:rFonts w:asciiTheme="minorHAnsi" w:hAnsiTheme="minorHAnsi"/>
          <w:color w:val="auto"/>
          <w:szCs w:val="24"/>
          <w:u w:val="single"/>
        </w:rPr>
        <w:t>.</w:t>
      </w:r>
      <w:proofErr w:type="gramEnd"/>
      <w:r w:rsidR="00DF3EF6" w:rsidRPr="00C45D58">
        <w:rPr>
          <w:rFonts w:asciiTheme="minorHAnsi" w:hAnsiTheme="minorHAnsi"/>
          <w:color w:val="auto"/>
          <w:szCs w:val="24"/>
        </w:rPr>
        <w:t xml:space="preserve">  </w:t>
      </w:r>
      <w:r w:rsidRPr="00915B0A">
        <w:rPr>
          <w:rFonts w:asciiTheme="minorHAnsi" w:hAnsiTheme="minorHAnsi"/>
          <w:color w:val="auto"/>
          <w:szCs w:val="24"/>
        </w:rPr>
        <w:t xml:space="preserve">Other conditions identified in the DES file were </w:t>
      </w:r>
      <w:r w:rsidR="00324C91">
        <w:rPr>
          <w:rFonts w:asciiTheme="minorHAnsi" w:hAnsiTheme="minorHAnsi"/>
          <w:color w:val="auto"/>
          <w:szCs w:val="24"/>
        </w:rPr>
        <w:t>c</w:t>
      </w:r>
      <w:r w:rsidR="00DE59FF">
        <w:rPr>
          <w:rFonts w:asciiTheme="minorHAnsi" w:hAnsiTheme="minorHAnsi"/>
          <w:color w:val="auto"/>
          <w:szCs w:val="24"/>
        </w:rPr>
        <w:t xml:space="preserve">hronic </w:t>
      </w:r>
      <w:r w:rsidR="003A03AC">
        <w:rPr>
          <w:rFonts w:asciiTheme="minorHAnsi" w:hAnsiTheme="minorHAnsi"/>
          <w:color w:val="auto"/>
          <w:szCs w:val="24"/>
        </w:rPr>
        <w:t>a</w:t>
      </w:r>
      <w:r w:rsidR="00DE59FF">
        <w:rPr>
          <w:rFonts w:asciiTheme="minorHAnsi" w:hAnsiTheme="minorHAnsi"/>
          <w:color w:val="auto"/>
          <w:szCs w:val="24"/>
        </w:rPr>
        <w:t xml:space="preserve">nosmia, </w:t>
      </w:r>
      <w:r w:rsidR="00DF3EF6">
        <w:rPr>
          <w:rFonts w:asciiTheme="minorHAnsi" w:hAnsiTheme="minorHAnsi"/>
          <w:color w:val="auto"/>
          <w:szCs w:val="24"/>
        </w:rPr>
        <w:t>s</w:t>
      </w:r>
      <w:r w:rsidR="00DE59FF">
        <w:rPr>
          <w:rFonts w:asciiTheme="minorHAnsi" w:hAnsiTheme="minorHAnsi"/>
          <w:color w:val="auto"/>
          <w:szCs w:val="24"/>
        </w:rPr>
        <w:t xml:space="preserve">easonal </w:t>
      </w:r>
      <w:r w:rsidR="00DF3EF6">
        <w:rPr>
          <w:rFonts w:asciiTheme="minorHAnsi" w:hAnsiTheme="minorHAnsi"/>
          <w:color w:val="auto"/>
          <w:szCs w:val="24"/>
        </w:rPr>
        <w:t>a</w:t>
      </w:r>
      <w:r w:rsidR="00DE59FF">
        <w:rPr>
          <w:rFonts w:asciiTheme="minorHAnsi" w:hAnsiTheme="minorHAnsi"/>
          <w:color w:val="auto"/>
          <w:szCs w:val="24"/>
        </w:rPr>
        <w:t xml:space="preserve">llergic </w:t>
      </w:r>
      <w:r w:rsidR="00DF3EF6">
        <w:rPr>
          <w:rFonts w:asciiTheme="minorHAnsi" w:hAnsiTheme="minorHAnsi"/>
          <w:color w:val="auto"/>
          <w:szCs w:val="24"/>
        </w:rPr>
        <w:t>r</w:t>
      </w:r>
      <w:r w:rsidR="00DE59FF">
        <w:rPr>
          <w:rFonts w:asciiTheme="minorHAnsi" w:hAnsiTheme="minorHAnsi"/>
          <w:color w:val="auto"/>
          <w:szCs w:val="24"/>
        </w:rPr>
        <w:t>hinitis, a</w:t>
      </w:r>
      <w:r w:rsidR="00DE59FF" w:rsidRPr="001C1945">
        <w:rPr>
          <w:rFonts w:asciiTheme="minorHAnsi" w:hAnsiTheme="minorHAnsi"/>
          <w:color w:val="auto"/>
          <w:szCs w:val="24"/>
        </w:rPr>
        <w:t>sthma and bronchitis</w:t>
      </w:r>
      <w:r w:rsidR="00DE59FF">
        <w:rPr>
          <w:rFonts w:asciiTheme="minorHAnsi" w:hAnsiTheme="minorHAnsi"/>
          <w:color w:val="auto"/>
          <w:szCs w:val="24"/>
        </w:rPr>
        <w:t>,</w:t>
      </w:r>
      <w:r w:rsidR="00DF3EF6">
        <w:rPr>
          <w:rFonts w:asciiTheme="minorHAnsi" w:hAnsiTheme="minorHAnsi"/>
          <w:color w:val="auto"/>
          <w:szCs w:val="24"/>
        </w:rPr>
        <w:t xml:space="preserve"> lordosis and kyphosis, anemia, hemorrhoids, and lipoma of back.  </w:t>
      </w:r>
      <w:r w:rsidRPr="00915B0A">
        <w:rPr>
          <w:rFonts w:asciiTheme="minorHAnsi" w:hAnsiTheme="minorHAnsi"/>
          <w:color w:val="auto"/>
          <w:szCs w:val="24"/>
        </w:rPr>
        <w:t xml:space="preserve">Several additional non-acute conditions or medical complaints were also documented.  None of these conditions were </w:t>
      </w:r>
      <w:r w:rsidR="000912E3">
        <w:rPr>
          <w:rFonts w:asciiTheme="minorHAnsi" w:hAnsiTheme="minorHAnsi"/>
          <w:color w:val="auto"/>
          <w:szCs w:val="24"/>
        </w:rPr>
        <w:t xml:space="preserve">a significant focus of clinical attention </w:t>
      </w:r>
      <w:r w:rsidRPr="00915B0A">
        <w:rPr>
          <w:rFonts w:asciiTheme="minorHAnsi" w:hAnsiTheme="minorHAnsi"/>
          <w:color w:val="auto"/>
          <w:szCs w:val="24"/>
        </w:rPr>
        <w:t>during the MEB period</w:t>
      </w:r>
      <w:r w:rsidR="00D338B6">
        <w:rPr>
          <w:rFonts w:asciiTheme="minorHAnsi" w:hAnsiTheme="minorHAnsi"/>
          <w:color w:val="auto"/>
          <w:szCs w:val="24"/>
        </w:rPr>
        <w:t>,</w:t>
      </w:r>
      <w:r w:rsidRPr="00915B0A">
        <w:rPr>
          <w:rFonts w:asciiTheme="minorHAnsi" w:hAnsiTheme="minorHAnsi"/>
          <w:color w:val="auto"/>
          <w:szCs w:val="24"/>
        </w:rPr>
        <w:t xml:space="preserve"> none carried attached profiles</w:t>
      </w:r>
      <w:r w:rsidR="00D338B6">
        <w:rPr>
          <w:rFonts w:asciiTheme="minorHAnsi" w:hAnsiTheme="minorHAnsi"/>
          <w:color w:val="auto"/>
          <w:szCs w:val="24"/>
        </w:rPr>
        <w:t>,</w:t>
      </w:r>
      <w:r w:rsidRPr="00915B0A">
        <w:rPr>
          <w:rFonts w:asciiTheme="minorHAnsi" w:hAnsiTheme="minorHAnsi"/>
          <w:color w:val="auto"/>
          <w:szCs w:val="24"/>
        </w:rPr>
        <w:t xml:space="preserve"> and none were implicated in the </w:t>
      </w:r>
      <w:r w:rsidR="00324C91">
        <w:rPr>
          <w:rFonts w:asciiTheme="minorHAnsi" w:hAnsiTheme="minorHAnsi"/>
          <w:color w:val="auto"/>
          <w:szCs w:val="24"/>
        </w:rPr>
        <w:t>c</w:t>
      </w:r>
      <w:r w:rsidRPr="00B1684C">
        <w:rPr>
          <w:rFonts w:asciiTheme="minorHAnsi" w:hAnsiTheme="minorHAnsi"/>
          <w:color w:val="auto"/>
          <w:szCs w:val="24"/>
        </w:rPr>
        <w:t xml:space="preserve">ommander’s </w:t>
      </w:r>
      <w:r w:rsidR="00FC307F" w:rsidRPr="00B1684C">
        <w:rPr>
          <w:rFonts w:asciiTheme="minorHAnsi" w:hAnsiTheme="minorHAnsi"/>
          <w:color w:val="auto"/>
          <w:szCs w:val="24"/>
        </w:rPr>
        <w:t>non-medical assessment</w:t>
      </w:r>
      <w:r w:rsidRPr="00B1684C">
        <w:rPr>
          <w:rFonts w:asciiTheme="minorHAnsi" w:hAnsiTheme="minorHAnsi"/>
          <w:color w:val="auto"/>
          <w:szCs w:val="24"/>
        </w:rPr>
        <w:t xml:space="preserve">.  These conditions were reviewed by the Action Officer and considered by the Board.  </w:t>
      </w:r>
      <w:r w:rsidR="008F00DB" w:rsidRPr="00D05320">
        <w:rPr>
          <w:rFonts w:asciiTheme="minorHAnsi" w:hAnsiTheme="minorHAnsi"/>
          <w:color w:val="auto"/>
          <w:szCs w:val="24"/>
        </w:rPr>
        <w:t>All evidence considered, there is not reasonable doubt in the CI’s favor supporting recharacterization of the PEB fitness adjudication for th</w:t>
      </w:r>
      <w:r w:rsidR="008F00DB" w:rsidRPr="008F00DB">
        <w:rPr>
          <w:rFonts w:asciiTheme="minorHAnsi" w:hAnsiTheme="minorHAnsi"/>
          <w:color w:val="auto"/>
          <w:szCs w:val="24"/>
        </w:rPr>
        <w:t xml:space="preserve">e </w:t>
      </w:r>
      <w:r w:rsidR="00CC469A">
        <w:rPr>
          <w:rFonts w:asciiTheme="minorHAnsi" w:hAnsiTheme="minorHAnsi"/>
          <w:color w:val="auto"/>
          <w:szCs w:val="24"/>
        </w:rPr>
        <w:t>chronic a</w:t>
      </w:r>
      <w:r w:rsidR="009A4845" w:rsidRPr="00D05320">
        <w:rPr>
          <w:rFonts w:asciiTheme="minorHAnsi" w:hAnsiTheme="minorHAnsi"/>
          <w:color w:val="auto"/>
          <w:szCs w:val="24"/>
        </w:rPr>
        <w:t>nosmia</w:t>
      </w:r>
      <w:r w:rsidR="008F00DB" w:rsidRPr="008F00DB">
        <w:rPr>
          <w:rFonts w:asciiTheme="minorHAnsi" w:hAnsiTheme="minorHAnsi"/>
          <w:color w:val="auto"/>
          <w:szCs w:val="24"/>
        </w:rPr>
        <w:t xml:space="preserve"> condition.</w:t>
      </w:r>
      <w:r w:rsidR="009A4845">
        <w:rPr>
          <w:rFonts w:asciiTheme="minorHAnsi" w:hAnsiTheme="minorHAnsi"/>
          <w:color w:val="auto"/>
          <w:szCs w:val="24"/>
        </w:rPr>
        <w:t xml:space="preserve">  </w:t>
      </w:r>
      <w:r w:rsidRPr="00B1684C">
        <w:rPr>
          <w:rFonts w:asciiTheme="minorHAnsi" w:hAnsiTheme="minorHAnsi"/>
          <w:color w:val="auto"/>
          <w:szCs w:val="24"/>
        </w:rPr>
        <w:t xml:space="preserve">It was determined that none could be argued as unfitting and subject to separation rating.  </w:t>
      </w:r>
      <w:r w:rsidR="009A4845" w:rsidRPr="009A4845">
        <w:rPr>
          <w:rFonts w:asciiTheme="minorHAnsi" w:hAnsiTheme="minorHAnsi"/>
          <w:color w:val="auto"/>
          <w:szCs w:val="24"/>
        </w:rPr>
        <w:t>All evidence considered, there is not reasonable doubt in the CI’s favor supporting addition of</w:t>
      </w:r>
      <w:r w:rsidR="009A4845">
        <w:rPr>
          <w:rFonts w:asciiTheme="minorHAnsi" w:hAnsiTheme="minorHAnsi"/>
          <w:color w:val="auto"/>
          <w:szCs w:val="24"/>
        </w:rPr>
        <w:t xml:space="preserve"> any of the other listed conditions </w:t>
      </w:r>
      <w:r w:rsidR="009A4845" w:rsidRPr="009A4845">
        <w:rPr>
          <w:rFonts w:asciiTheme="minorHAnsi" w:hAnsiTheme="minorHAnsi"/>
          <w:color w:val="auto"/>
          <w:szCs w:val="24"/>
        </w:rPr>
        <w:t>as an unfitting condition for separation rating.</w:t>
      </w:r>
    </w:p>
    <w:p w:rsidR="00106AD8" w:rsidRPr="00B1684C" w:rsidRDefault="00106AD8" w:rsidP="0015405B">
      <w:pPr>
        <w:pBdr>
          <w:bottom w:val="single" w:sz="12" w:space="1" w:color="auto"/>
        </w:pBdr>
        <w:tabs>
          <w:tab w:val="left" w:pos="288"/>
          <w:tab w:val="left" w:pos="4752"/>
        </w:tabs>
        <w:spacing w:line="240" w:lineRule="exact"/>
        <w:jc w:val="both"/>
        <w:rPr>
          <w:rFonts w:ascii="Calibri" w:hAnsi="Calibri"/>
          <w:color w:val="auto"/>
          <w:szCs w:val="24"/>
        </w:rPr>
      </w:pPr>
    </w:p>
    <w:p w:rsidR="00106AD8" w:rsidRPr="00B1684C" w:rsidRDefault="00106AD8" w:rsidP="0015405B">
      <w:pPr>
        <w:tabs>
          <w:tab w:val="left" w:pos="288"/>
          <w:tab w:val="left" w:pos="4752"/>
        </w:tabs>
        <w:spacing w:line="240" w:lineRule="exact"/>
        <w:jc w:val="both"/>
        <w:rPr>
          <w:rFonts w:ascii="Calibri" w:hAnsi="Calibri"/>
          <w:color w:val="auto"/>
          <w:szCs w:val="24"/>
        </w:rPr>
      </w:pPr>
    </w:p>
    <w:p w:rsidR="00942EE1" w:rsidRDefault="00C56FC8" w:rsidP="0015405B">
      <w:pPr>
        <w:spacing w:line="240" w:lineRule="exact"/>
        <w:jc w:val="both"/>
        <w:rPr>
          <w:rFonts w:asciiTheme="minorHAnsi" w:hAnsiTheme="minorHAnsi"/>
          <w:color w:val="auto"/>
          <w:szCs w:val="24"/>
        </w:rPr>
      </w:pPr>
      <w:r w:rsidRPr="00B1684C">
        <w:rPr>
          <w:rFonts w:asciiTheme="minorHAnsi" w:hAnsiTheme="minorHAnsi"/>
          <w:color w:val="auto"/>
          <w:szCs w:val="24"/>
          <w:u w:val="single"/>
        </w:rPr>
        <w:t xml:space="preserve">BOARD </w:t>
      </w:r>
      <w:r w:rsidRPr="00C276CD">
        <w:rPr>
          <w:rFonts w:asciiTheme="minorHAnsi" w:hAnsiTheme="minorHAnsi"/>
          <w:color w:val="auto"/>
          <w:szCs w:val="24"/>
          <w:u w:val="single"/>
        </w:rPr>
        <w:t>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DF3EF6">
        <w:rPr>
          <w:rFonts w:asciiTheme="minorHAnsi" w:eastAsiaTheme="minorHAnsi" w:hAnsiTheme="minorHAnsi"/>
          <w:color w:val="auto"/>
          <w:szCs w:val="24"/>
        </w:rPr>
        <w:t xml:space="preserve">  </w:t>
      </w:r>
      <w:r w:rsidR="00BB45B5" w:rsidRPr="00396779">
        <w:rPr>
          <w:rFonts w:asciiTheme="minorHAnsi" w:eastAsiaTheme="minorHAnsi" w:hAnsiTheme="minorHAnsi"/>
          <w:color w:val="auto"/>
          <w:szCs w:val="24"/>
        </w:rPr>
        <w:t xml:space="preserve">As discussed above, PEB reliance on the </w:t>
      </w:r>
      <w:r w:rsidR="00412658" w:rsidRPr="00DF3EF6">
        <w:rPr>
          <w:rFonts w:asciiTheme="minorHAnsi" w:eastAsiaTheme="minorHAnsi" w:hAnsiTheme="minorHAnsi"/>
          <w:color w:val="auto"/>
          <w:szCs w:val="24"/>
        </w:rPr>
        <w:t>DoDI 1332.39</w:t>
      </w:r>
      <w:r w:rsidR="00C276CD" w:rsidRPr="00DF3EF6">
        <w:rPr>
          <w:rFonts w:asciiTheme="minorHAnsi" w:eastAsiaTheme="minorHAnsi" w:hAnsiTheme="minorHAnsi"/>
          <w:color w:val="auto"/>
          <w:szCs w:val="24"/>
        </w:rPr>
        <w:t xml:space="preserve"> </w:t>
      </w:r>
      <w:r w:rsidR="00DF3EF6">
        <w:rPr>
          <w:rFonts w:asciiTheme="minorHAnsi" w:eastAsiaTheme="minorHAnsi" w:hAnsiTheme="minorHAnsi"/>
          <w:color w:val="auto"/>
          <w:szCs w:val="24"/>
        </w:rPr>
        <w:t xml:space="preserve">and </w:t>
      </w:r>
      <w:r w:rsidR="00C276CD" w:rsidRPr="00DF3EF6">
        <w:rPr>
          <w:rFonts w:asciiTheme="minorHAnsi" w:eastAsiaTheme="minorHAnsi" w:hAnsiTheme="minorHAnsi"/>
          <w:color w:val="auto"/>
          <w:szCs w:val="24"/>
        </w:rPr>
        <w:t>SECNAVINST 1850.4E</w:t>
      </w:r>
      <w:r w:rsidR="00C276CD">
        <w:rPr>
          <w:rFonts w:asciiTheme="minorHAnsi" w:eastAsiaTheme="minorHAnsi" w:hAnsiTheme="minorHAnsi"/>
          <w:color w:val="auto"/>
          <w:szCs w:val="24"/>
        </w:rPr>
        <w:t xml:space="preserve"> </w:t>
      </w:r>
      <w:r w:rsidR="00412658" w:rsidRPr="00396779">
        <w:rPr>
          <w:rFonts w:asciiTheme="minorHAnsi" w:eastAsiaTheme="minorHAnsi" w:hAnsiTheme="minorHAnsi"/>
          <w:color w:val="auto"/>
          <w:szCs w:val="24"/>
        </w:rPr>
        <w:t xml:space="preserve">for rating </w:t>
      </w:r>
      <w:r w:rsidR="000444B2">
        <w:rPr>
          <w:rFonts w:asciiTheme="minorHAnsi" w:eastAsiaTheme="minorHAnsi" w:hAnsiTheme="minorHAnsi"/>
          <w:color w:val="auto"/>
          <w:szCs w:val="24"/>
        </w:rPr>
        <w:t>major d</w:t>
      </w:r>
      <w:r w:rsidR="00DF3EF6">
        <w:rPr>
          <w:rFonts w:asciiTheme="minorHAnsi" w:eastAsiaTheme="minorHAnsi" w:hAnsiTheme="minorHAnsi"/>
          <w:color w:val="auto"/>
          <w:szCs w:val="24"/>
        </w:rPr>
        <w:t xml:space="preserve">epression </w:t>
      </w:r>
      <w:r w:rsidR="00BB45B5" w:rsidRPr="00396779">
        <w:rPr>
          <w:rFonts w:asciiTheme="minorHAnsi" w:eastAsiaTheme="minorHAnsi" w:hAnsiTheme="minorHAnsi"/>
          <w:color w:val="auto"/>
          <w:szCs w:val="24"/>
        </w:rPr>
        <w:t>was operant in this case and the condition</w:t>
      </w:r>
      <w:r w:rsidR="00412658" w:rsidRPr="00396779">
        <w:rPr>
          <w:rFonts w:asciiTheme="minorHAnsi" w:eastAsiaTheme="minorHAnsi" w:hAnsiTheme="minorHAnsi"/>
          <w:color w:val="auto"/>
          <w:szCs w:val="24"/>
        </w:rPr>
        <w:t>s</w:t>
      </w:r>
      <w:r w:rsidR="00BB45B5" w:rsidRPr="00396779">
        <w:rPr>
          <w:rFonts w:asciiTheme="minorHAnsi" w:eastAsiaTheme="minorHAnsi" w:hAnsiTheme="minorHAnsi"/>
          <w:color w:val="auto"/>
          <w:szCs w:val="24"/>
        </w:rPr>
        <w:t xml:space="preserve"> w</w:t>
      </w:r>
      <w:r w:rsidR="00412658" w:rsidRPr="00396779">
        <w:rPr>
          <w:rFonts w:asciiTheme="minorHAnsi" w:eastAsiaTheme="minorHAnsi" w:hAnsiTheme="minorHAnsi"/>
          <w:color w:val="auto"/>
          <w:szCs w:val="24"/>
        </w:rPr>
        <w:t>ere</w:t>
      </w:r>
      <w:r w:rsidR="00BB45B5" w:rsidRPr="00396779">
        <w:rPr>
          <w:rFonts w:asciiTheme="minorHAnsi" w:eastAsiaTheme="minorHAnsi" w:hAnsiTheme="minorHAnsi"/>
          <w:color w:val="auto"/>
          <w:szCs w:val="24"/>
        </w:rPr>
        <w:t xml:space="preserve"> adjudicated independently of that policy and regulation by the Board.</w:t>
      </w:r>
      <w:r w:rsidR="00D05320">
        <w:rPr>
          <w:rFonts w:asciiTheme="minorHAnsi" w:eastAsiaTheme="minorHAnsi" w:hAnsiTheme="minorHAnsi"/>
          <w:color w:val="auto"/>
          <w:szCs w:val="24"/>
        </w:rPr>
        <w:t xml:space="preserve"> </w:t>
      </w:r>
      <w:r w:rsidR="00BB45B5" w:rsidRPr="00396779">
        <w:rPr>
          <w:rFonts w:asciiTheme="minorHAnsi" w:eastAsiaTheme="minorHAnsi" w:hAnsiTheme="minorHAnsi"/>
          <w:color w:val="auto"/>
          <w:szCs w:val="24"/>
        </w:rPr>
        <w:t xml:space="preserve"> </w:t>
      </w:r>
      <w:r w:rsidR="00412658" w:rsidRPr="00396779">
        <w:rPr>
          <w:rFonts w:asciiTheme="minorHAnsi" w:eastAsiaTheme="minorHAnsi" w:hAnsiTheme="minorHAnsi"/>
          <w:color w:val="auto"/>
          <w:szCs w:val="24"/>
        </w:rPr>
        <w:t xml:space="preserve">In the matter of </w:t>
      </w:r>
      <w:r w:rsidR="00942EE1">
        <w:rPr>
          <w:rFonts w:asciiTheme="minorHAnsi" w:eastAsiaTheme="minorHAnsi" w:hAnsiTheme="minorHAnsi"/>
          <w:color w:val="auto"/>
          <w:szCs w:val="24"/>
        </w:rPr>
        <w:t xml:space="preserve">the </w:t>
      </w:r>
      <w:r w:rsidR="00CC469A">
        <w:rPr>
          <w:rFonts w:asciiTheme="minorHAnsi" w:eastAsiaTheme="minorHAnsi" w:hAnsiTheme="minorHAnsi"/>
          <w:color w:val="auto"/>
          <w:szCs w:val="24"/>
        </w:rPr>
        <w:t>m</w:t>
      </w:r>
      <w:r w:rsidR="00942EE1">
        <w:rPr>
          <w:rFonts w:asciiTheme="minorHAnsi" w:eastAsiaTheme="minorHAnsi" w:hAnsiTheme="minorHAnsi"/>
          <w:color w:val="auto"/>
          <w:szCs w:val="24"/>
        </w:rPr>
        <w:t xml:space="preserve">ental </w:t>
      </w:r>
      <w:r w:rsidR="00CC469A">
        <w:rPr>
          <w:rFonts w:asciiTheme="minorHAnsi" w:eastAsiaTheme="minorHAnsi" w:hAnsiTheme="minorHAnsi"/>
          <w:color w:val="auto"/>
          <w:szCs w:val="24"/>
        </w:rPr>
        <w:t>d</w:t>
      </w:r>
      <w:r w:rsidR="00942EE1">
        <w:rPr>
          <w:rFonts w:asciiTheme="minorHAnsi" w:eastAsiaTheme="minorHAnsi" w:hAnsiTheme="minorHAnsi"/>
          <w:color w:val="auto"/>
          <w:szCs w:val="24"/>
        </w:rPr>
        <w:t xml:space="preserve">isorder condition </w:t>
      </w:r>
      <w:r w:rsidR="00D05320">
        <w:rPr>
          <w:rFonts w:asciiTheme="minorHAnsi" w:eastAsiaTheme="minorHAnsi" w:hAnsiTheme="minorHAnsi"/>
          <w:color w:val="auto"/>
          <w:szCs w:val="24"/>
        </w:rPr>
        <w:t>(</w:t>
      </w:r>
      <w:r w:rsidR="00CC469A">
        <w:rPr>
          <w:rFonts w:asciiTheme="minorHAnsi" w:hAnsiTheme="minorHAnsi"/>
          <w:color w:val="auto"/>
        </w:rPr>
        <w:t>mood d</w:t>
      </w:r>
      <w:r w:rsidR="00942EE1" w:rsidRPr="00A36282">
        <w:rPr>
          <w:rFonts w:asciiTheme="minorHAnsi" w:hAnsiTheme="minorHAnsi"/>
          <w:color w:val="auto"/>
        </w:rPr>
        <w:t xml:space="preserve">isorder </w:t>
      </w:r>
      <w:r w:rsidR="00D05320">
        <w:rPr>
          <w:rFonts w:asciiTheme="minorHAnsi" w:hAnsiTheme="minorHAnsi"/>
          <w:color w:val="auto"/>
        </w:rPr>
        <w:t>[</w:t>
      </w:r>
      <w:r w:rsidR="00CC469A">
        <w:rPr>
          <w:rFonts w:asciiTheme="minorHAnsi" w:hAnsiTheme="minorHAnsi"/>
          <w:color w:val="auto"/>
        </w:rPr>
        <w:t>major d</w:t>
      </w:r>
      <w:r w:rsidR="00942EE1" w:rsidRPr="00A36282">
        <w:rPr>
          <w:rFonts w:asciiTheme="minorHAnsi" w:hAnsiTheme="minorHAnsi"/>
          <w:color w:val="auto"/>
        </w:rPr>
        <w:t>epression</w:t>
      </w:r>
      <w:r w:rsidR="00D05320">
        <w:rPr>
          <w:rFonts w:asciiTheme="minorHAnsi" w:hAnsiTheme="minorHAnsi"/>
          <w:color w:val="auto"/>
        </w:rPr>
        <w:t>]</w:t>
      </w:r>
      <w:r w:rsidR="00CC469A">
        <w:rPr>
          <w:rFonts w:asciiTheme="minorHAnsi" w:hAnsiTheme="minorHAnsi"/>
          <w:color w:val="auto"/>
        </w:rPr>
        <w:t>)</w:t>
      </w:r>
      <w:r w:rsidR="00942EE1" w:rsidRPr="00A36282">
        <w:rPr>
          <w:rFonts w:asciiTheme="minorHAnsi" w:hAnsiTheme="minorHAnsi"/>
          <w:color w:val="auto"/>
        </w:rPr>
        <w:t xml:space="preserve">, </w:t>
      </w:r>
      <w:r w:rsidR="00942EE1">
        <w:rPr>
          <w:rFonts w:asciiTheme="minorHAnsi" w:hAnsiTheme="minorHAnsi"/>
          <w:color w:val="auto"/>
        </w:rPr>
        <w:t xml:space="preserve">due to </w:t>
      </w:r>
      <w:r w:rsidR="00CC469A">
        <w:rPr>
          <w:rFonts w:asciiTheme="minorHAnsi" w:hAnsiTheme="minorHAnsi"/>
          <w:color w:val="auto"/>
        </w:rPr>
        <w:t>multiple m</w:t>
      </w:r>
      <w:r w:rsidR="00942EE1" w:rsidRPr="00A36282">
        <w:rPr>
          <w:rFonts w:asciiTheme="minorHAnsi" w:hAnsiTheme="minorHAnsi"/>
          <w:color w:val="auto"/>
        </w:rPr>
        <w:t>edical</w:t>
      </w:r>
      <w:r w:rsidR="00942EE1">
        <w:rPr>
          <w:rFonts w:asciiTheme="minorHAnsi" w:hAnsiTheme="minorHAnsi"/>
          <w:color w:val="auto"/>
        </w:rPr>
        <w:t xml:space="preserve"> </w:t>
      </w:r>
      <w:r w:rsidR="00CC469A">
        <w:rPr>
          <w:rFonts w:asciiTheme="minorHAnsi" w:hAnsiTheme="minorHAnsi"/>
          <w:color w:val="auto"/>
        </w:rPr>
        <w:t>c</w:t>
      </w:r>
      <w:r w:rsidR="00942EE1" w:rsidRPr="00A36282">
        <w:rPr>
          <w:rFonts w:asciiTheme="minorHAnsi" w:hAnsiTheme="minorHAnsi"/>
          <w:color w:val="auto"/>
        </w:rPr>
        <w:t>onditions</w:t>
      </w:r>
      <w:r w:rsidR="00D05320">
        <w:rPr>
          <w:rFonts w:asciiTheme="minorHAnsi" w:hAnsiTheme="minorHAnsi"/>
          <w:color w:val="auto"/>
        </w:rPr>
        <w:t>)</w:t>
      </w:r>
      <w:r w:rsidR="00412658" w:rsidRPr="00396779">
        <w:rPr>
          <w:rFonts w:asciiTheme="minorHAnsi" w:eastAsiaTheme="minorHAnsi" w:hAnsiTheme="minorHAnsi"/>
          <w:color w:val="auto"/>
          <w:szCs w:val="24"/>
        </w:rPr>
        <w:t xml:space="preserve">, </w:t>
      </w:r>
      <w:r w:rsidR="00D05320" w:rsidRPr="00D05320">
        <w:rPr>
          <w:rFonts w:asciiTheme="minorHAnsi" w:hAnsiTheme="minorHAnsi"/>
          <w:color w:val="auto"/>
          <w:szCs w:val="24"/>
        </w:rPr>
        <w:t xml:space="preserve">the Board recommends, by a vote of 2:1, a rating of </w:t>
      </w:r>
      <w:r w:rsidR="00DF3EF6" w:rsidRPr="00D05320">
        <w:rPr>
          <w:rFonts w:asciiTheme="minorHAnsi" w:eastAsiaTheme="minorHAnsi" w:hAnsiTheme="minorHAnsi"/>
          <w:color w:val="auto"/>
          <w:szCs w:val="24"/>
        </w:rPr>
        <w:t>50</w:t>
      </w:r>
      <w:r w:rsidR="00412658" w:rsidRPr="00D05320">
        <w:rPr>
          <w:rFonts w:asciiTheme="minorHAnsi" w:eastAsiaTheme="minorHAnsi" w:hAnsiTheme="minorHAnsi"/>
          <w:color w:val="auto"/>
          <w:szCs w:val="24"/>
        </w:rPr>
        <w:t>%</w:t>
      </w:r>
      <w:r w:rsidR="00412658" w:rsidRPr="00396779">
        <w:rPr>
          <w:rFonts w:asciiTheme="minorHAnsi" w:eastAsiaTheme="minorHAnsi" w:hAnsiTheme="minorHAnsi"/>
          <w:color w:val="auto"/>
          <w:szCs w:val="24"/>
        </w:rPr>
        <w:t xml:space="preserve"> coded </w:t>
      </w:r>
      <w:r w:rsidR="00DF3EF6" w:rsidRPr="00D05320">
        <w:rPr>
          <w:rFonts w:asciiTheme="minorHAnsi" w:eastAsiaTheme="minorHAnsi" w:hAnsiTheme="minorHAnsi"/>
          <w:color w:val="auto"/>
          <w:szCs w:val="24"/>
        </w:rPr>
        <w:t>9435</w:t>
      </w:r>
      <w:r w:rsidR="00412658" w:rsidRPr="00396779">
        <w:rPr>
          <w:rFonts w:asciiTheme="minorHAnsi" w:eastAsiaTheme="minorHAnsi" w:hAnsiTheme="minorHAnsi"/>
          <w:color w:val="auto"/>
          <w:szCs w:val="24"/>
        </w:rPr>
        <w:t xml:space="preserve"> </w:t>
      </w:r>
      <w:r w:rsidR="00412658" w:rsidRPr="00396779">
        <w:rPr>
          <w:rFonts w:asciiTheme="minorHAnsi" w:hAnsiTheme="minorHAnsi"/>
          <w:color w:val="auto"/>
          <w:szCs w:val="24"/>
        </w:rPr>
        <w:t xml:space="preserve">IAW VASRD </w:t>
      </w:r>
      <w:r w:rsidR="00412658" w:rsidRPr="00B1684C">
        <w:rPr>
          <w:rFonts w:asciiTheme="minorHAnsi" w:hAnsiTheme="minorHAnsi"/>
          <w:color w:val="auto"/>
          <w:szCs w:val="24"/>
        </w:rPr>
        <w:t>§4.</w:t>
      </w:r>
      <w:r w:rsidR="00C45D58" w:rsidRPr="00B1684C">
        <w:rPr>
          <w:rFonts w:asciiTheme="minorHAnsi" w:hAnsiTheme="minorHAnsi"/>
          <w:color w:val="auto"/>
          <w:szCs w:val="24"/>
        </w:rPr>
        <w:t>130</w:t>
      </w:r>
      <w:r w:rsidR="00412658" w:rsidRPr="00B1684C">
        <w:rPr>
          <w:rFonts w:asciiTheme="minorHAnsi" w:hAnsiTheme="minorHAnsi"/>
          <w:color w:val="auto"/>
          <w:szCs w:val="24"/>
        </w:rPr>
        <w:t>.</w:t>
      </w:r>
      <w:r w:rsidR="00412658" w:rsidRPr="00396779">
        <w:rPr>
          <w:rFonts w:asciiTheme="minorHAnsi" w:hAnsiTheme="minorHAnsi"/>
          <w:color w:val="auto"/>
          <w:szCs w:val="24"/>
        </w:rPr>
        <w:t xml:space="preserve">  </w:t>
      </w:r>
      <w:r w:rsidR="00D05320" w:rsidRPr="00D05320">
        <w:rPr>
          <w:rFonts w:asciiTheme="minorHAnsi" w:hAnsiTheme="minorHAnsi"/>
          <w:color w:val="auto"/>
          <w:szCs w:val="24"/>
        </w:rPr>
        <w:t xml:space="preserve">The single voter for dissent (who recommended </w:t>
      </w:r>
      <w:r w:rsidR="00D05320">
        <w:rPr>
          <w:rFonts w:asciiTheme="minorHAnsi" w:hAnsiTheme="minorHAnsi"/>
          <w:color w:val="auto"/>
          <w:szCs w:val="24"/>
        </w:rPr>
        <w:t>a 30% rating)</w:t>
      </w:r>
      <w:r w:rsidR="00D05320" w:rsidRPr="00D05320">
        <w:rPr>
          <w:rFonts w:asciiTheme="minorHAnsi" w:hAnsiTheme="minorHAnsi"/>
          <w:color w:val="auto"/>
          <w:szCs w:val="24"/>
        </w:rPr>
        <w:t xml:space="preserve"> did not elect to submit a minority opinion.</w:t>
      </w:r>
      <w:r w:rsidR="009F003C">
        <w:rPr>
          <w:rFonts w:asciiTheme="minorHAnsi" w:hAnsiTheme="minorHAnsi"/>
          <w:color w:val="auto"/>
          <w:szCs w:val="24"/>
        </w:rPr>
        <w:t xml:space="preserve">  </w:t>
      </w:r>
      <w:r w:rsidR="00942EE1" w:rsidRPr="00942EE1">
        <w:rPr>
          <w:rFonts w:asciiTheme="minorHAnsi" w:hAnsiTheme="minorHAnsi"/>
          <w:color w:val="auto"/>
          <w:szCs w:val="24"/>
        </w:rPr>
        <w:t xml:space="preserve">In the matter of the </w:t>
      </w:r>
      <w:r w:rsidR="007E1ACC">
        <w:rPr>
          <w:rFonts w:asciiTheme="minorHAnsi" w:hAnsiTheme="minorHAnsi"/>
          <w:color w:val="auto"/>
          <w:szCs w:val="24"/>
        </w:rPr>
        <w:t>m</w:t>
      </w:r>
      <w:r w:rsidR="00942EE1" w:rsidRPr="00D05320">
        <w:rPr>
          <w:rFonts w:asciiTheme="minorHAnsi" w:hAnsiTheme="minorHAnsi"/>
          <w:color w:val="auto"/>
          <w:szCs w:val="24"/>
        </w:rPr>
        <w:t>icrocystic</w:t>
      </w:r>
      <w:r w:rsidR="007E1ACC">
        <w:rPr>
          <w:rFonts w:asciiTheme="minorHAnsi" w:hAnsiTheme="minorHAnsi"/>
          <w:color w:val="auto"/>
          <w:szCs w:val="24"/>
        </w:rPr>
        <w:t xml:space="preserve"> a</w:t>
      </w:r>
      <w:r w:rsidR="00942EE1" w:rsidRPr="00D05320">
        <w:rPr>
          <w:rFonts w:asciiTheme="minorHAnsi" w:hAnsiTheme="minorHAnsi"/>
          <w:color w:val="auto"/>
          <w:szCs w:val="24"/>
        </w:rPr>
        <w:t xml:space="preserve">denoma of the </w:t>
      </w:r>
      <w:r w:rsidR="007E1ACC">
        <w:rPr>
          <w:rFonts w:asciiTheme="minorHAnsi" w:hAnsiTheme="minorHAnsi"/>
          <w:color w:val="auto"/>
          <w:szCs w:val="24"/>
        </w:rPr>
        <w:t>p</w:t>
      </w:r>
      <w:r w:rsidR="00942EE1" w:rsidRPr="00D05320">
        <w:rPr>
          <w:rFonts w:asciiTheme="minorHAnsi" w:hAnsiTheme="minorHAnsi"/>
          <w:color w:val="auto"/>
          <w:szCs w:val="24"/>
        </w:rPr>
        <w:t xml:space="preserve">ancreas, </w:t>
      </w:r>
      <w:r w:rsidR="007E1ACC">
        <w:rPr>
          <w:rFonts w:asciiTheme="minorHAnsi" w:hAnsiTheme="minorHAnsi"/>
          <w:color w:val="auto"/>
          <w:szCs w:val="24"/>
        </w:rPr>
        <w:t>s</w:t>
      </w:r>
      <w:r w:rsidR="00942EE1" w:rsidRPr="00D05320">
        <w:rPr>
          <w:rFonts w:asciiTheme="minorHAnsi" w:hAnsiTheme="minorHAnsi"/>
          <w:color w:val="auto"/>
          <w:szCs w:val="24"/>
        </w:rPr>
        <w:t xml:space="preserve">urgically </w:t>
      </w:r>
      <w:r w:rsidR="007E1ACC">
        <w:rPr>
          <w:rFonts w:asciiTheme="minorHAnsi" w:hAnsiTheme="minorHAnsi"/>
          <w:color w:val="auto"/>
          <w:szCs w:val="24"/>
        </w:rPr>
        <w:t>t</w:t>
      </w:r>
      <w:r w:rsidR="00942EE1" w:rsidRPr="00D05320">
        <w:rPr>
          <w:rFonts w:asciiTheme="minorHAnsi" w:hAnsiTheme="minorHAnsi"/>
          <w:color w:val="auto"/>
          <w:szCs w:val="24"/>
        </w:rPr>
        <w:t xml:space="preserve">reated, </w:t>
      </w:r>
      <w:r w:rsidR="007E1ACC">
        <w:rPr>
          <w:rFonts w:asciiTheme="minorHAnsi" w:hAnsiTheme="minorHAnsi"/>
          <w:color w:val="auto"/>
          <w:szCs w:val="24"/>
        </w:rPr>
        <w:t>u</w:t>
      </w:r>
      <w:r w:rsidR="00942EE1" w:rsidRPr="00D05320">
        <w:rPr>
          <w:rFonts w:asciiTheme="minorHAnsi" w:hAnsiTheme="minorHAnsi"/>
          <w:color w:val="auto"/>
          <w:szCs w:val="24"/>
        </w:rPr>
        <w:t xml:space="preserve">terine </w:t>
      </w:r>
      <w:r w:rsidR="007E1ACC">
        <w:rPr>
          <w:rFonts w:asciiTheme="minorHAnsi" w:hAnsiTheme="minorHAnsi"/>
          <w:color w:val="auto"/>
          <w:szCs w:val="24"/>
        </w:rPr>
        <w:t>f</w:t>
      </w:r>
      <w:r w:rsidR="00942EE1" w:rsidRPr="00D05320">
        <w:rPr>
          <w:rFonts w:asciiTheme="minorHAnsi" w:hAnsiTheme="minorHAnsi"/>
          <w:color w:val="auto"/>
          <w:szCs w:val="24"/>
        </w:rPr>
        <w:t xml:space="preserve">ibroids </w:t>
      </w:r>
      <w:r w:rsidR="00942EE1" w:rsidRPr="00942EE1">
        <w:rPr>
          <w:rFonts w:asciiTheme="minorHAnsi" w:hAnsiTheme="minorHAnsi"/>
          <w:color w:val="auto"/>
          <w:szCs w:val="24"/>
        </w:rPr>
        <w:t xml:space="preserve">and </w:t>
      </w:r>
      <w:r w:rsidR="007E1ACC">
        <w:rPr>
          <w:rFonts w:asciiTheme="minorHAnsi" w:hAnsiTheme="minorHAnsi"/>
          <w:color w:val="auto"/>
          <w:szCs w:val="24"/>
        </w:rPr>
        <w:t>c</w:t>
      </w:r>
      <w:r w:rsidR="00942EE1" w:rsidRPr="00D05320">
        <w:rPr>
          <w:rFonts w:asciiTheme="minorHAnsi" w:hAnsiTheme="minorHAnsi"/>
          <w:color w:val="auto"/>
          <w:szCs w:val="24"/>
        </w:rPr>
        <w:t xml:space="preserve">hronic </w:t>
      </w:r>
      <w:r w:rsidR="007E1ACC">
        <w:rPr>
          <w:rFonts w:asciiTheme="minorHAnsi" w:hAnsiTheme="minorHAnsi"/>
          <w:color w:val="auto"/>
          <w:szCs w:val="24"/>
        </w:rPr>
        <w:t>a</w:t>
      </w:r>
      <w:r w:rsidR="00942EE1" w:rsidRPr="00D05320">
        <w:rPr>
          <w:rFonts w:asciiTheme="minorHAnsi" w:hAnsiTheme="minorHAnsi"/>
          <w:color w:val="auto"/>
          <w:szCs w:val="24"/>
        </w:rPr>
        <w:t>nosmia</w:t>
      </w:r>
      <w:r w:rsidR="00942EE1" w:rsidRPr="00942EE1">
        <w:rPr>
          <w:rFonts w:asciiTheme="minorHAnsi" w:hAnsiTheme="minorHAnsi"/>
          <w:color w:val="auto"/>
          <w:szCs w:val="24"/>
        </w:rPr>
        <w:t xml:space="preserve"> conditions, </w:t>
      </w:r>
      <w:r w:rsidR="00942EE1" w:rsidRPr="00942EE1">
        <w:rPr>
          <w:rFonts w:asciiTheme="minorHAnsi" w:hAnsiTheme="minorHAnsi"/>
          <w:color w:val="auto"/>
          <w:szCs w:val="24"/>
        </w:rPr>
        <w:lastRenderedPageBreak/>
        <w:t xml:space="preserve">the Board </w:t>
      </w:r>
      <w:r w:rsidR="00942EE1" w:rsidRPr="00D05320">
        <w:rPr>
          <w:rFonts w:asciiTheme="minorHAnsi" w:hAnsiTheme="minorHAnsi"/>
          <w:color w:val="auto"/>
          <w:szCs w:val="24"/>
        </w:rPr>
        <w:t>unanimously</w:t>
      </w:r>
      <w:r w:rsidR="00942EE1" w:rsidRPr="00942EE1">
        <w:rPr>
          <w:rFonts w:asciiTheme="minorHAnsi" w:hAnsiTheme="minorHAnsi"/>
          <w:color w:val="auto"/>
          <w:szCs w:val="24"/>
        </w:rPr>
        <w:t xml:space="preserve"> recommends no recharacterization of the PEB adjudications as not unfitting.  In the matter of the </w:t>
      </w:r>
      <w:r w:rsidR="007E1ACC">
        <w:rPr>
          <w:rFonts w:asciiTheme="minorHAnsi" w:hAnsiTheme="minorHAnsi"/>
          <w:color w:val="auto"/>
          <w:szCs w:val="24"/>
        </w:rPr>
        <w:t>g</w:t>
      </w:r>
      <w:r w:rsidR="00942EE1" w:rsidRPr="00A36282">
        <w:rPr>
          <w:rFonts w:asciiTheme="minorHAnsi" w:hAnsiTheme="minorHAnsi"/>
          <w:color w:val="auto"/>
          <w:szCs w:val="24"/>
        </w:rPr>
        <w:t xml:space="preserve">astrointestinal </w:t>
      </w:r>
      <w:r w:rsidR="007E1ACC">
        <w:rPr>
          <w:rFonts w:asciiTheme="minorHAnsi" w:hAnsiTheme="minorHAnsi"/>
          <w:color w:val="auto"/>
          <w:szCs w:val="24"/>
        </w:rPr>
        <w:t>c</w:t>
      </w:r>
      <w:r w:rsidR="00942EE1" w:rsidRPr="00A36282">
        <w:rPr>
          <w:rFonts w:asciiTheme="minorHAnsi" w:hAnsiTheme="minorHAnsi"/>
          <w:color w:val="auto"/>
          <w:szCs w:val="24"/>
        </w:rPr>
        <w:t xml:space="preserve">onditions and </w:t>
      </w:r>
      <w:r w:rsidR="007E1ACC">
        <w:rPr>
          <w:rFonts w:asciiTheme="minorHAnsi" w:hAnsiTheme="minorHAnsi"/>
          <w:color w:val="auto"/>
          <w:szCs w:val="24"/>
        </w:rPr>
        <w:t>r</w:t>
      </w:r>
      <w:r w:rsidR="00942EE1" w:rsidRPr="00A36282">
        <w:rPr>
          <w:rFonts w:asciiTheme="minorHAnsi" w:hAnsiTheme="minorHAnsi"/>
          <w:color w:val="auto"/>
          <w:szCs w:val="24"/>
        </w:rPr>
        <w:t xml:space="preserve">esiduals of </w:t>
      </w:r>
      <w:r w:rsidR="007E1ACC">
        <w:rPr>
          <w:rFonts w:asciiTheme="minorHAnsi" w:hAnsiTheme="minorHAnsi"/>
          <w:color w:val="auto"/>
          <w:szCs w:val="24"/>
        </w:rPr>
        <w:t>r</w:t>
      </w:r>
      <w:r w:rsidR="00942EE1" w:rsidRPr="00A36282">
        <w:rPr>
          <w:rFonts w:asciiTheme="minorHAnsi" w:hAnsiTheme="minorHAnsi"/>
          <w:color w:val="auto"/>
          <w:szCs w:val="24"/>
        </w:rPr>
        <w:t xml:space="preserve">elated </w:t>
      </w:r>
      <w:r w:rsidR="007E1ACC">
        <w:rPr>
          <w:rFonts w:asciiTheme="minorHAnsi" w:hAnsiTheme="minorHAnsi"/>
          <w:color w:val="auto"/>
          <w:szCs w:val="24"/>
        </w:rPr>
        <w:t>s</w:t>
      </w:r>
      <w:r w:rsidR="00942EE1" w:rsidRPr="00A36282">
        <w:rPr>
          <w:rFonts w:asciiTheme="minorHAnsi" w:hAnsiTheme="minorHAnsi"/>
          <w:color w:val="auto"/>
          <w:szCs w:val="24"/>
        </w:rPr>
        <w:t>urgeries</w:t>
      </w:r>
      <w:r w:rsidR="00942EE1" w:rsidRPr="00942EE1">
        <w:rPr>
          <w:rFonts w:asciiTheme="minorHAnsi" w:hAnsiTheme="minorHAnsi"/>
          <w:color w:val="auto"/>
          <w:szCs w:val="24"/>
        </w:rPr>
        <w:t xml:space="preserve"> and </w:t>
      </w:r>
      <w:r w:rsidR="007E1ACC">
        <w:rPr>
          <w:rFonts w:asciiTheme="minorHAnsi" w:hAnsiTheme="minorHAnsi"/>
          <w:color w:val="auto"/>
          <w:szCs w:val="24"/>
        </w:rPr>
        <w:t>m</w:t>
      </w:r>
      <w:r w:rsidR="00942EE1" w:rsidRPr="00A36282">
        <w:rPr>
          <w:rFonts w:asciiTheme="minorHAnsi" w:hAnsiTheme="minorHAnsi"/>
          <w:color w:val="auto"/>
          <w:szCs w:val="24"/>
        </w:rPr>
        <w:t xml:space="preserve">yofascial </w:t>
      </w:r>
      <w:r w:rsidR="007E1ACC">
        <w:rPr>
          <w:rFonts w:asciiTheme="minorHAnsi" w:hAnsiTheme="minorHAnsi"/>
          <w:color w:val="auto"/>
          <w:szCs w:val="24"/>
        </w:rPr>
        <w:t>p</w:t>
      </w:r>
      <w:r w:rsidR="00942EE1" w:rsidRPr="00A36282">
        <w:rPr>
          <w:rFonts w:asciiTheme="minorHAnsi" w:hAnsiTheme="minorHAnsi"/>
          <w:color w:val="auto"/>
          <w:szCs w:val="24"/>
        </w:rPr>
        <w:t>ain syndrome of neck and shoulder</w:t>
      </w:r>
      <w:r w:rsidR="00942EE1" w:rsidRPr="00942EE1">
        <w:rPr>
          <w:rFonts w:asciiTheme="minorHAnsi" w:hAnsiTheme="minorHAnsi"/>
          <w:color w:val="auto"/>
          <w:szCs w:val="24"/>
        </w:rPr>
        <w:t xml:space="preserve"> conditions or any other medical conditions eligible for Board consideration</w:t>
      </w:r>
      <w:r w:rsidR="00275FA8">
        <w:rPr>
          <w:rFonts w:asciiTheme="minorHAnsi" w:hAnsiTheme="minorHAnsi"/>
          <w:color w:val="auto"/>
          <w:szCs w:val="24"/>
        </w:rPr>
        <w:t>,</w:t>
      </w:r>
      <w:r w:rsidR="00942EE1" w:rsidRPr="00942EE1">
        <w:rPr>
          <w:rFonts w:asciiTheme="minorHAnsi" w:hAnsiTheme="minorHAnsi"/>
          <w:color w:val="auto"/>
          <w:szCs w:val="24"/>
        </w:rPr>
        <w:t xml:space="preserve"> the Board </w:t>
      </w:r>
      <w:r w:rsidR="00942EE1" w:rsidRPr="00D05320">
        <w:rPr>
          <w:rFonts w:asciiTheme="minorHAnsi" w:hAnsiTheme="minorHAnsi"/>
          <w:color w:val="auto"/>
          <w:szCs w:val="24"/>
        </w:rPr>
        <w:t>unanimously</w:t>
      </w:r>
      <w:r w:rsidR="00942EE1" w:rsidRPr="00942EE1">
        <w:rPr>
          <w:rFonts w:asciiTheme="minorHAnsi" w:hAnsiTheme="minorHAnsi"/>
          <w:color w:val="auto"/>
          <w:szCs w:val="24"/>
        </w:rPr>
        <w:t xml:space="preserve"> agrees that it cannot recommend any findings of unfit for additional rating at separation.</w:t>
      </w:r>
    </w:p>
    <w:p w:rsidR="00106AD8" w:rsidRPr="000A1517" w:rsidRDefault="00106AD8" w:rsidP="0015405B">
      <w:pPr>
        <w:pBdr>
          <w:bottom w:val="single" w:sz="12" w:space="1" w:color="auto"/>
        </w:pBdr>
        <w:tabs>
          <w:tab w:val="left" w:pos="288"/>
          <w:tab w:val="left" w:pos="4752"/>
        </w:tabs>
        <w:spacing w:line="240" w:lineRule="exact"/>
        <w:jc w:val="both"/>
        <w:rPr>
          <w:rFonts w:ascii="Calibri" w:hAnsi="Calibri"/>
          <w:color w:val="auto"/>
          <w:szCs w:val="24"/>
        </w:rPr>
      </w:pPr>
    </w:p>
    <w:p w:rsidR="00394440" w:rsidRDefault="00394440" w:rsidP="0015405B">
      <w:pPr>
        <w:tabs>
          <w:tab w:val="left" w:pos="288"/>
          <w:tab w:val="left" w:pos="4752"/>
        </w:tabs>
        <w:spacing w:line="240" w:lineRule="exact"/>
        <w:jc w:val="both"/>
        <w:rPr>
          <w:rFonts w:asciiTheme="minorHAnsi" w:hAnsiTheme="minorHAnsi"/>
          <w:color w:val="auto"/>
          <w:szCs w:val="24"/>
          <w:u w:val="single"/>
        </w:rPr>
      </w:pPr>
    </w:p>
    <w:p w:rsidR="00A36282" w:rsidRPr="00A36282" w:rsidRDefault="00C56FC8" w:rsidP="0015405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36282">
        <w:rPr>
          <w:rFonts w:asciiTheme="minorHAnsi" w:hAnsiTheme="minorHAnsi"/>
          <w:color w:val="000080"/>
          <w:szCs w:val="24"/>
        </w:rPr>
        <w:t xml:space="preserve"> </w:t>
      </w:r>
      <w:r w:rsidR="00A36282" w:rsidRPr="00A36282">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her prior medical separation.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396779" w:rsidTr="00C45D58">
        <w:trPr>
          <w:trHeight w:val="233"/>
          <w:jc w:val="center"/>
        </w:trPr>
        <w:tc>
          <w:tcPr>
            <w:tcW w:w="675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53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08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C45D58">
        <w:trPr>
          <w:jc w:val="center"/>
        </w:trPr>
        <w:tc>
          <w:tcPr>
            <w:tcW w:w="6750" w:type="dxa"/>
          </w:tcPr>
          <w:p w:rsidR="00A95BBA" w:rsidRPr="00396779" w:rsidRDefault="00A36282" w:rsidP="001A17D0">
            <w:pPr>
              <w:tabs>
                <w:tab w:val="left" w:pos="288"/>
                <w:tab w:val="left" w:pos="4752"/>
              </w:tabs>
              <w:spacing w:line="240" w:lineRule="exact"/>
              <w:rPr>
                <w:rFonts w:asciiTheme="minorHAnsi" w:hAnsiTheme="minorHAnsi"/>
                <w:color w:val="auto"/>
                <w:szCs w:val="24"/>
              </w:rPr>
            </w:pPr>
            <w:r w:rsidRPr="00A36282">
              <w:rPr>
                <w:rFonts w:asciiTheme="minorHAnsi" w:hAnsiTheme="minorHAnsi"/>
                <w:color w:val="auto"/>
              </w:rPr>
              <w:t>Mood Disorder (Major Depression</w:t>
            </w:r>
            <w:r>
              <w:rPr>
                <w:rFonts w:asciiTheme="minorHAnsi" w:hAnsiTheme="minorHAnsi"/>
                <w:color w:val="auto"/>
              </w:rPr>
              <w:t>)</w:t>
            </w:r>
            <w:r w:rsidRPr="00A36282">
              <w:rPr>
                <w:rFonts w:asciiTheme="minorHAnsi" w:hAnsiTheme="minorHAnsi"/>
                <w:color w:val="auto"/>
              </w:rPr>
              <w:t xml:space="preserve">, </w:t>
            </w:r>
            <w:r>
              <w:rPr>
                <w:rFonts w:asciiTheme="minorHAnsi" w:hAnsiTheme="minorHAnsi"/>
                <w:color w:val="auto"/>
              </w:rPr>
              <w:t xml:space="preserve">due to </w:t>
            </w:r>
            <w:r w:rsidRPr="00A36282">
              <w:rPr>
                <w:rFonts w:asciiTheme="minorHAnsi" w:hAnsiTheme="minorHAnsi"/>
                <w:color w:val="auto"/>
              </w:rPr>
              <w:t>Multiple Medical</w:t>
            </w:r>
            <w:r w:rsidR="00C45D58">
              <w:rPr>
                <w:rFonts w:asciiTheme="minorHAnsi" w:hAnsiTheme="minorHAnsi"/>
                <w:color w:val="auto"/>
              </w:rPr>
              <w:t xml:space="preserve"> </w:t>
            </w:r>
            <w:r w:rsidRPr="00A36282">
              <w:rPr>
                <w:rFonts w:asciiTheme="minorHAnsi" w:hAnsiTheme="minorHAnsi"/>
                <w:color w:val="auto"/>
              </w:rPr>
              <w:t>Conditions</w:t>
            </w:r>
          </w:p>
        </w:tc>
        <w:tc>
          <w:tcPr>
            <w:tcW w:w="1530" w:type="dxa"/>
          </w:tcPr>
          <w:p w:rsidR="00A95BBA" w:rsidRPr="00396779" w:rsidRDefault="00EA72F6" w:rsidP="0011572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w:t>
            </w:r>
            <w:r w:rsidR="00115726">
              <w:rPr>
                <w:rFonts w:asciiTheme="minorHAnsi" w:hAnsiTheme="minorHAnsi"/>
                <w:color w:val="auto"/>
                <w:szCs w:val="24"/>
              </w:rPr>
              <w:t>43</w:t>
            </w:r>
            <w:r>
              <w:rPr>
                <w:rFonts w:asciiTheme="minorHAnsi" w:hAnsiTheme="minorHAnsi"/>
                <w:color w:val="auto"/>
                <w:szCs w:val="24"/>
              </w:rPr>
              <w:t>5</w:t>
            </w:r>
          </w:p>
        </w:tc>
        <w:tc>
          <w:tcPr>
            <w:tcW w:w="1080" w:type="dxa"/>
          </w:tcPr>
          <w:p w:rsidR="00A95BBA" w:rsidRPr="00B1684C" w:rsidRDefault="00A36282" w:rsidP="00D05320">
            <w:pPr>
              <w:tabs>
                <w:tab w:val="left" w:pos="288"/>
                <w:tab w:val="left" w:pos="4752"/>
              </w:tabs>
              <w:spacing w:line="240" w:lineRule="exact"/>
              <w:jc w:val="center"/>
              <w:rPr>
                <w:rFonts w:asciiTheme="minorHAnsi" w:hAnsiTheme="minorHAnsi"/>
                <w:color w:val="auto"/>
                <w:szCs w:val="24"/>
                <w:highlight w:val="yellow"/>
              </w:rPr>
            </w:pPr>
            <w:r w:rsidRPr="00D05320">
              <w:rPr>
                <w:rFonts w:asciiTheme="minorHAnsi" w:hAnsiTheme="minorHAnsi"/>
                <w:color w:val="auto"/>
                <w:szCs w:val="24"/>
              </w:rPr>
              <w:t>5</w:t>
            </w:r>
            <w:r w:rsidR="00A95BBA" w:rsidRPr="00D05320">
              <w:rPr>
                <w:rFonts w:asciiTheme="minorHAnsi" w:hAnsiTheme="minorHAnsi"/>
                <w:color w:val="auto"/>
                <w:szCs w:val="24"/>
              </w:rPr>
              <w:t>0%</w:t>
            </w:r>
          </w:p>
        </w:tc>
      </w:tr>
      <w:tr w:rsidR="00A95BBA" w:rsidRPr="00396779" w:rsidTr="00C45D58">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tcPr>
          <w:p w:rsidR="00A95BBA" w:rsidRPr="00396779" w:rsidRDefault="00C45D58" w:rsidP="00911490">
            <w:pPr>
              <w:tabs>
                <w:tab w:val="left" w:pos="288"/>
                <w:tab w:val="left" w:pos="4752"/>
              </w:tabs>
              <w:spacing w:before="20" w:line="240" w:lineRule="exact"/>
              <w:jc w:val="center"/>
              <w:rPr>
                <w:rFonts w:asciiTheme="minorHAnsi" w:hAnsiTheme="minorHAnsi"/>
                <w:b/>
                <w:color w:val="auto"/>
                <w:szCs w:val="24"/>
              </w:rPr>
            </w:pPr>
            <w:r w:rsidRPr="00C45D58">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tcPr>
          <w:p w:rsidR="00A95BBA" w:rsidRPr="00B1684C" w:rsidRDefault="00A36282" w:rsidP="00D05320">
            <w:pPr>
              <w:tabs>
                <w:tab w:val="left" w:pos="288"/>
                <w:tab w:val="left" w:pos="4752"/>
              </w:tabs>
              <w:spacing w:before="20" w:line="240" w:lineRule="exact"/>
              <w:jc w:val="center"/>
              <w:rPr>
                <w:rFonts w:asciiTheme="minorHAnsi" w:hAnsiTheme="minorHAnsi"/>
                <w:b/>
                <w:color w:val="auto"/>
                <w:szCs w:val="24"/>
                <w:highlight w:val="yellow"/>
              </w:rPr>
            </w:pPr>
            <w:r w:rsidRPr="00D05320">
              <w:rPr>
                <w:rFonts w:asciiTheme="minorHAnsi" w:hAnsiTheme="minorHAnsi"/>
                <w:b/>
                <w:color w:val="auto"/>
                <w:szCs w:val="24"/>
              </w:rPr>
              <w:t>5</w:t>
            </w:r>
            <w:r w:rsidR="00A95BBA" w:rsidRPr="00D05320">
              <w:rPr>
                <w:rFonts w:asciiTheme="minorHAnsi" w:hAnsiTheme="minorHAnsi"/>
                <w:b/>
                <w:color w:val="auto"/>
                <w:szCs w:val="24"/>
              </w:rPr>
              <w:t>0%</w:t>
            </w:r>
          </w:p>
        </w:tc>
      </w:tr>
    </w:tbl>
    <w:p w:rsidR="00106AD8" w:rsidRPr="00C45D5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45D58" w:rsidRDefault="00106AD8" w:rsidP="00106AD8">
      <w:pPr>
        <w:tabs>
          <w:tab w:val="left" w:pos="288"/>
          <w:tab w:val="left" w:pos="4752"/>
        </w:tabs>
        <w:spacing w:line="240" w:lineRule="exact"/>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sidRPr="00C45D58">
        <w:rPr>
          <w:rFonts w:asciiTheme="minorHAnsi" w:hAnsiTheme="minorHAnsi"/>
          <w:color w:val="auto"/>
        </w:rPr>
        <w:t>The</w:t>
      </w:r>
      <w:r>
        <w:rPr>
          <w:rFonts w:asciiTheme="minorHAnsi" w:hAnsiTheme="minorHAnsi"/>
          <w:color w:val="auto"/>
        </w:rPr>
        <w:t xml:space="preserv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06852">
        <w:rPr>
          <w:rFonts w:asciiTheme="minorHAnsi" w:hAnsiTheme="minorHAnsi"/>
          <w:color w:val="auto"/>
        </w:rPr>
        <w:t>090328</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22283" w:rsidRDefault="00522283">
      <w:pPr>
        <w:rPr>
          <w:color w:val="auto"/>
          <w:sz w:val="20"/>
        </w:rPr>
      </w:pPr>
      <w:r>
        <w:rPr>
          <w:color w:val="auto"/>
          <w:sz w:val="20"/>
        </w:rPr>
        <w:br w:type="page"/>
      </w:r>
    </w:p>
    <w:p w:rsidR="00A2268A" w:rsidRDefault="00A2268A" w:rsidP="00A2268A">
      <w:pPr>
        <w:rPr>
          <w:color w:val="auto"/>
          <w:sz w:val="20"/>
        </w:rPr>
      </w:pPr>
    </w:p>
    <w:p w:rsidR="00A2268A" w:rsidRPr="00A2268A" w:rsidRDefault="00A2268A" w:rsidP="00A2268A">
      <w:pPr>
        <w:rPr>
          <w:color w:val="auto"/>
          <w:sz w:val="20"/>
        </w:rPr>
      </w:pPr>
      <w:r w:rsidRPr="00A2268A">
        <w:rPr>
          <w:color w:val="auto"/>
          <w:sz w:val="20"/>
        </w:rPr>
        <w:t>MEMORANDUM FOR COMMANDER, NAVY PERSONNEL COMMAND</w:t>
      </w:r>
    </w:p>
    <w:p w:rsidR="00A2268A" w:rsidRPr="00A2268A" w:rsidRDefault="00A2268A" w:rsidP="00A2268A">
      <w:pPr>
        <w:rPr>
          <w:color w:val="auto"/>
          <w:sz w:val="20"/>
        </w:rPr>
      </w:pPr>
    </w:p>
    <w:p w:rsidR="00A2268A" w:rsidRPr="00A2268A" w:rsidRDefault="00A2268A" w:rsidP="00A2268A">
      <w:pPr>
        <w:rPr>
          <w:color w:val="auto"/>
          <w:sz w:val="20"/>
        </w:rPr>
      </w:pPr>
      <w:proofErr w:type="spellStart"/>
      <w:r w:rsidRPr="00A2268A">
        <w:rPr>
          <w:color w:val="auto"/>
          <w:sz w:val="20"/>
        </w:rPr>
        <w:t>Subj</w:t>
      </w:r>
      <w:proofErr w:type="spellEnd"/>
      <w:r w:rsidRPr="00A2268A">
        <w:rPr>
          <w:color w:val="auto"/>
          <w:sz w:val="20"/>
        </w:rPr>
        <w:t>:  PHYSICAL DISABILITY BOARD OF REVIEW (PDBR) RECOMMENDATION</w:t>
      </w:r>
    </w:p>
    <w:p w:rsidR="00A2268A" w:rsidRPr="00A2268A" w:rsidRDefault="00A2268A" w:rsidP="00A2268A">
      <w:pPr>
        <w:tabs>
          <w:tab w:val="left" w:pos="630"/>
        </w:tabs>
        <w:rPr>
          <w:color w:val="auto"/>
          <w:sz w:val="20"/>
        </w:rPr>
      </w:pPr>
      <w:r w:rsidRPr="00A2268A">
        <w:rPr>
          <w:color w:val="auto"/>
          <w:sz w:val="20"/>
        </w:rPr>
        <w:t xml:space="preserve">          </w:t>
      </w:r>
      <w:r w:rsidRPr="00A2268A">
        <w:rPr>
          <w:color w:val="auto"/>
          <w:sz w:val="20"/>
        </w:rPr>
        <w:tab/>
        <w:t xml:space="preserve">ICO </w:t>
      </w:r>
      <w:r>
        <w:rPr>
          <w:color w:val="auto"/>
          <w:sz w:val="20"/>
        </w:rPr>
        <w:t>XXXXX</w:t>
      </w:r>
      <w:r w:rsidRPr="00A2268A">
        <w:rPr>
          <w:color w:val="auto"/>
          <w:sz w:val="20"/>
        </w:rPr>
        <w:t>, FORMER USN, XXX-XX-</w:t>
      </w:r>
      <w:r>
        <w:rPr>
          <w:color w:val="auto"/>
          <w:sz w:val="20"/>
        </w:rPr>
        <w:t>XXXX</w:t>
      </w: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 xml:space="preserve">Ref:   (a) PDBR </w:t>
      </w:r>
      <w:proofErr w:type="spellStart"/>
      <w:r w:rsidRPr="00A2268A">
        <w:rPr>
          <w:color w:val="auto"/>
          <w:sz w:val="20"/>
        </w:rPr>
        <w:t>ltr</w:t>
      </w:r>
      <w:proofErr w:type="spellEnd"/>
      <w:r w:rsidRPr="00A2268A">
        <w:rPr>
          <w:color w:val="auto"/>
          <w:sz w:val="20"/>
        </w:rPr>
        <w:t xml:space="preserve"> of 17 Mar 11</w:t>
      </w:r>
    </w:p>
    <w:p w:rsidR="00A2268A" w:rsidRPr="00A2268A" w:rsidRDefault="00A2268A" w:rsidP="00A2268A">
      <w:pPr>
        <w:rPr>
          <w:color w:val="auto"/>
          <w:sz w:val="20"/>
        </w:rPr>
      </w:pPr>
      <w:r w:rsidRPr="00A2268A">
        <w:rPr>
          <w:color w:val="auto"/>
          <w:sz w:val="20"/>
        </w:rPr>
        <w:t xml:space="preserve">          (b) DoDI 6040.44</w:t>
      </w: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1.  I have reviewed reference (a) pursuant to reference (b).</w:t>
      </w: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2.  The subject member’s official records are to be corrected to reflect the following disposition:</w:t>
      </w: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ab/>
        <w:t>a. Separation from the naval service due to physical disability rated at 50 percent (increased from 10 percent) with placement on the Permanent Disability Retired List effective 14 May 2002.</w:t>
      </w: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3.  Please ensure all necessary actions are taken to implement this decision, including the recoupment of previously paid funds if appropriate, and notification to the subject member once those actions are completed.</w:t>
      </w:r>
    </w:p>
    <w:p w:rsidR="00A2268A" w:rsidRPr="00A2268A" w:rsidRDefault="00A2268A" w:rsidP="00A2268A">
      <w:pPr>
        <w:rPr>
          <w:color w:val="auto"/>
          <w:sz w:val="20"/>
        </w:rPr>
      </w:pPr>
    </w:p>
    <w:p w:rsidR="00A2268A" w:rsidRPr="00A2268A" w:rsidRDefault="00A2268A" w:rsidP="00A2268A">
      <w:pPr>
        <w:rPr>
          <w:color w:val="auto"/>
          <w:sz w:val="20"/>
        </w:rPr>
      </w:pPr>
    </w:p>
    <w:p w:rsidR="00A2268A" w:rsidRPr="00A2268A" w:rsidRDefault="00A2268A" w:rsidP="00A2268A">
      <w:pPr>
        <w:rPr>
          <w:color w:val="auto"/>
          <w:sz w:val="20"/>
        </w:rPr>
      </w:pPr>
    </w:p>
    <w:p w:rsidR="00A2268A" w:rsidRPr="00A2268A" w:rsidRDefault="00A2268A" w:rsidP="00A2268A">
      <w:pPr>
        <w:rPr>
          <w:color w:val="auto"/>
          <w:sz w:val="20"/>
        </w:rPr>
      </w:pP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t xml:space="preserve">      Principal Deputy</w:t>
      </w:r>
    </w:p>
    <w:p w:rsidR="00A2268A" w:rsidRPr="00A2268A" w:rsidRDefault="00A2268A" w:rsidP="00A2268A">
      <w:pPr>
        <w:rPr>
          <w:color w:val="auto"/>
          <w:sz w:val="20"/>
        </w:rPr>
      </w:pP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t xml:space="preserve">      Assistant Secretary of the Navy</w:t>
      </w:r>
    </w:p>
    <w:p w:rsidR="00A2268A" w:rsidRPr="00A2268A" w:rsidRDefault="00A2268A" w:rsidP="00A2268A">
      <w:pPr>
        <w:rPr>
          <w:color w:val="auto"/>
          <w:sz w:val="20"/>
        </w:rPr>
      </w:pP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r>
      <w:r w:rsidRPr="00A2268A">
        <w:rPr>
          <w:color w:val="auto"/>
          <w:sz w:val="20"/>
        </w:rPr>
        <w:tab/>
        <w:t xml:space="preserve">        (Manpower &amp; Reserve Affairs)</w:t>
      </w:r>
    </w:p>
    <w:sectPr w:rsidR="00A2268A" w:rsidRPr="00A2268A"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B0" w:rsidRDefault="001D15B0">
      <w:r>
        <w:separator/>
      </w:r>
    </w:p>
  </w:endnote>
  <w:endnote w:type="continuationSeparator" w:id="0">
    <w:p w:rsidR="001D15B0" w:rsidRDefault="001D1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8C" w:rsidRDefault="009A35CB">
    <w:pPr>
      <w:pStyle w:val="Footer"/>
      <w:framePr w:wrap="around" w:vAnchor="text" w:hAnchor="margin" w:xAlign="center" w:y="1"/>
      <w:rPr>
        <w:rStyle w:val="PageNumber"/>
      </w:rPr>
    </w:pPr>
    <w:r>
      <w:rPr>
        <w:rStyle w:val="PageNumber"/>
      </w:rPr>
      <w:fldChar w:fldCharType="begin"/>
    </w:r>
    <w:r w:rsidR="0081118C">
      <w:rPr>
        <w:rStyle w:val="PageNumber"/>
      </w:rPr>
      <w:instrText xml:space="preserve">PAGE  </w:instrText>
    </w:r>
    <w:r>
      <w:rPr>
        <w:rStyle w:val="PageNumber"/>
      </w:rPr>
      <w:fldChar w:fldCharType="separate"/>
    </w:r>
    <w:r w:rsidR="0081118C">
      <w:rPr>
        <w:rStyle w:val="PageNumber"/>
        <w:noProof/>
      </w:rPr>
      <w:t>2</w:t>
    </w:r>
    <w:r>
      <w:rPr>
        <w:rStyle w:val="PageNumber"/>
      </w:rPr>
      <w:fldChar w:fldCharType="end"/>
    </w:r>
  </w:p>
  <w:p w:rsidR="0081118C" w:rsidRDefault="0081118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8C" w:rsidRPr="00AC713F" w:rsidRDefault="009A35C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1118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22283">
      <w:rPr>
        <w:rStyle w:val="PageNumber"/>
        <w:rFonts w:asciiTheme="minorHAnsi" w:hAnsiTheme="minorHAnsi"/>
        <w:noProof/>
        <w:color w:val="auto"/>
      </w:rPr>
      <w:t>8</w:t>
    </w:r>
    <w:r w:rsidRPr="00AC713F">
      <w:rPr>
        <w:rStyle w:val="PageNumber"/>
        <w:rFonts w:asciiTheme="minorHAnsi" w:hAnsiTheme="minorHAnsi"/>
        <w:color w:val="auto"/>
      </w:rPr>
      <w:fldChar w:fldCharType="end"/>
    </w:r>
  </w:p>
  <w:p w:rsidR="0081118C" w:rsidRPr="00396779" w:rsidRDefault="0081118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200900293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B0" w:rsidRDefault="001D15B0">
      <w:r>
        <w:separator/>
      </w:r>
    </w:p>
  </w:footnote>
  <w:footnote w:type="continuationSeparator" w:id="0">
    <w:p w:rsidR="001D15B0" w:rsidRDefault="001D1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FC054B"/>
    <w:multiLevelType w:val="hybridMultilevel"/>
    <w:tmpl w:val="B66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343E1"/>
    <w:multiLevelType w:val="hybridMultilevel"/>
    <w:tmpl w:val="A72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F4207"/>
    <w:multiLevelType w:val="hybridMultilevel"/>
    <w:tmpl w:val="7D70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341EC"/>
    <w:multiLevelType w:val="hybridMultilevel"/>
    <w:tmpl w:val="9AB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85DCE"/>
    <w:multiLevelType w:val="hybridMultilevel"/>
    <w:tmpl w:val="DCA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B5F"/>
    <w:multiLevelType w:val="hybridMultilevel"/>
    <w:tmpl w:val="B390169E"/>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58255E91"/>
    <w:multiLevelType w:val="hybridMultilevel"/>
    <w:tmpl w:val="3F3EC342"/>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5"/>
  </w:num>
  <w:num w:numId="6">
    <w:abstractNumId w:val="7"/>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5169"/>
  </w:hdrShapeDefaults>
  <w:footnotePr>
    <w:numRestart w:val="eachSect"/>
    <w:footnote w:id="-1"/>
    <w:footnote w:id="0"/>
  </w:footnotePr>
  <w:endnotePr>
    <w:endnote w:id="-1"/>
    <w:endnote w:id="0"/>
  </w:endnotePr>
  <w:compat/>
  <w:rsids>
    <w:rsidRoot w:val="001C28D1"/>
    <w:rsid w:val="00002CB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4C9F"/>
    <w:rsid w:val="00035C3A"/>
    <w:rsid w:val="00036E4B"/>
    <w:rsid w:val="000379D0"/>
    <w:rsid w:val="000409C3"/>
    <w:rsid w:val="00040B29"/>
    <w:rsid w:val="00040FC4"/>
    <w:rsid w:val="000416F8"/>
    <w:rsid w:val="00042C26"/>
    <w:rsid w:val="00043382"/>
    <w:rsid w:val="000444B2"/>
    <w:rsid w:val="00044623"/>
    <w:rsid w:val="00045388"/>
    <w:rsid w:val="000458E7"/>
    <w:rsid w:val="00045BC5"/>
    <w:rsid w:val="00051622"/>
    <w:rsid w:val="00052234"/>
    <w:rsid w:val="00053D7C"/>
    <w:rsid w:val="000569E3"/>
    <w:rsid w:val="000577C9"/>
    <w:rsid w:val="0006431E"/>
    <w:rsid w:val="00065E21"/>
    <w:rsid w:val="00070991"/>
    <w:rsid w:val="00072433"/>
    <w:rsid w:val="00075702"/>
    <w:rsid w:val="000775C2"/>
    <w:rsid w:val="000806AD"/>
    <w:rsid w:val="00082482"/>
    <w:rsid w:val="00085651"/>
    <w:rsid w:val="0008708B"/>
    <w:rsid w:val="000912E3"/>
    <w:rsid w:val="00091564"/>
    <w:rsid w:val="00092619"/>
    <w:rsid w:val="00092C66"/>
    <w:rsid w:val="00094E4F"/>
    <w:rsid w:val="000A1517"/>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49A4"/>
    <w:rsid w:val="0010530E"/>
    <w:rsid w:val="00105C07"/>
    <w:rsid w:val="00105DE5"/>
    <w:rsid w:val="00106AD8"/>
    <w:rsid w:val="00107EC5"/>
    <w:rsid w:val="001103CD"/>
    <w:rsid w:val="00114F20"/>
    <w:rsid w:val="00115726"/>
    <w:rsid w:val="001211AF"/>
    <w:rsid w:val="001219DF"/>
    <w:rsid w:val="00122ABE"/>
    <w:rsid w:val="001231DC"/>
    <w:rsid w:val="001261B3"/>
    <w:rsid w:val="001272AE"/>
    <w:rsid w:val="001306F0"/>
    <w:rsid w:val="001315DD"/>
    <w:rsid w:val="00132830"/>
    <w:rsid w:val="00134FAC"/>
    <w:rsid w:val="0013525F"/>
    <w:rsid w:val="00135385"/>
    <w:rsid w:val="001364D1"/>
    <w:rsid w:val="0014239C"/>
    <w:rsid w:val="00142EBA"/>
    <w:rsid w:val="00143B79"/>
    <w:rsid w:val="00144C19"/>
    <w:rsid w:val="00150B8A"/>
    <w:rsid w:val="00150DCB"/>
    <w:rsid w:val="00151912"/>
    <w:rsid w:val="00153740"/>
    <w:rsid w:val="0015405B"/>
    <w:rsid w:val="001541C5"/>
    <w:rsid w:val="0015623F"/>
    <w:rsid w:val="00156585"/>
    <w:rsid w:val="00156BA9"/>
    <w:rsid w:val="00161761"/>
    <w:rsid w:val="001618F7"/>
    <w:rsid w:val="00166182"/>
    <w:rsid w:val="001732D1"/>
    <w:rsid w:val="001745DD"/>
    <w:rsid w:val="00177018"/>
    <w:rsid w:val="00177659"/>
    <w:rsid w:val="001779E5"/>
    <w:rsid w:val="00182A4C"/>
    <w:rsid w:val="00183F77"/>
    <w:rsid w:val="001844D8"/>
    <w:rsid w:val="00185DA8"/>
    <w:rsid w:val="00185ECB"/>
    <w:rsid w:val="001865E0"/>
    <w:rsid w:val="001870F0"/>
    <w:rsid w:val="001872B9"/>
    <w:rsid w:val="0018798F"/>
    <w:rsid w:val="00190E48"/>
    <w:rsid w:val="0019273F"/>
    <w:rsid w:val="00193814"/>
    <w:rsid w:val="00193AD5"/>
    <w:rsid w:val="00194930"/>
    <w:rsid w:val="001A08CD"/>
    <w:rsid w:val="001A0A1E"/>
    <w:rsid w:val="001A0F76"/>
    <w:rsid w:val="001A17D0"/>
    <w:rsid w:val="001A5320"/>
    <w:rsid w:val="001A5E62"/>
    <w:rsid w:val="001A6848"/>
    <w:rsid w:val="001A7538"/>
    <w:rsid w:val="001B0449"/>
    <w:rsid w:val="001B0B1A"/>
    <w:rsid w:val="001B2B48"/>
    <w:rsid w:val="001B4EC2"/>
    <w:rsid w:val="001B5B59"/>
    <w:rsid w:val="001B60E0"/>
    <w:rsid w:val="001B7C8C"/>
    <w:rsid w:val="001C181A"/>
    <w:rsid w:val="001C1877"/>
    <w:rsid w:val="001C1945"/>
    <w:rsid w:val="001C2053"/>
    <w:rsid w:val="001C252F"/>
    <w:rsid w:val="001C28D1"/>
    <w:rsid w:val="001C3267"/>
    <w:rsid w:val="001C3897"/>
    <w:rsid w:val="001C5CFC"/>
    <w:rsid w:val="001C7418"/>
    <w:rsid w:val="001C7EBE"/>
    <w:rsid w:val="001D0051"/>
    <w:rsid w:val="001D15B0"/>
    <w:rsid w:val="001D2224"/>
    <w:rsid w:val="001D31AA"/>
    <w:rsid w:val="001D33A9"/>
    <w:rsid w:val="001D4F88"/>
    <w:rsid w:val="001D68CF"/>
    <w:rsid w:val="001D6A8C"/>
    <w:rsid w:val="001D7A56"/>
    <w:rsid w:val="001E15C0"/>
    <w:rsid w:val="001E18E0"/>
    <w:rsid w:val="001E18E2"/>
    <w:rsid w:val="001E19D0"/>
    <w:rsid w:val="001E28ED"/>
    <w:rsid w:val="001E2A30"/>
    <w:rsid w:val="001E7F5A"/>
    <w:rsid w:val="001F44DE"/>
    <w:rsid w:val="001F54F7"/>
    <w:rsid w:val="001F6713"/>
    <w:rsid w:val="00200AA0"/>
    <w:rsid w:val="00202325"/>
    <w:rsid w:val="00202736"/>
    <w:rsid w:val="00203652"/>
    <w:rsid w:val="00205B4F"/>
    <w:rsid w:val="002060B6"/>
    <w:rsid w:val="002066B5"/>
    <w:rsid w:val="002119B6"/>
    <w:rsid w:val="00212B40"/>
    <w:rsid w:val="00213BD0"/>
    <w:rsid w:val="00215ED6"/>
    <w:rsid w:val="00216049"/>
    <w:rsid w:val="002168B0"/>
    <w:rsid w:val="00217606"/>
    <w:rsid w:val="00217C09"/>
    <w:rsid w:val="00220F5C"/>
    <w:rsid w:val="00224C17"/>
    <w:rsid w:val="00225196"/>
    <w:rsid w:val="00225CB4"/>
    <w:rsid w:val="0023049F"/>
    <w:rsid w:val="002316F6"/>
    <w:rsid w:val="00232C9B"/>
    <w:rsid w:val="00232F09"/>
    <w:rsid w:val="002335D5"/>
    <w:rsid w:val="002338CA"/>
    <w:rsid w:val="00233FE5"/>
    <w:rsid w:val="00234B3B"/>
    <w:rsid w:val="0024174E"/>
    <w:rsid w:val="00241DA8"/>
    <w:rsid w:val="0024227D"/>
    <w:rsid w:val="00242D14"/>
    <w:rsid w:val="00246860"/>
    <w:rsid w:val="00246DFF"/>
    <w:rsid w:val="00246E89"/>
    <w:rsid w:val="0025183C"/>
    <w:rsid w:val="002528EC"/>
    <w:rsid w:val="00255049"/>
    <w:rsid w:val="00255B62"/>
    <w:rsid w:val="00257BAE"/>
    <w:rsid w:val="00257DE5"/>
    <w:rsid w:val="00260531"/>
    <w:rsid w:val="00262B6B"/>
    <w:rsid w:val="0026318D"/>
    <w:rsid w:val="0026346C"/>
    <w:rsid w:val="002647F4"/>
    <w:rsid w:val="00270864"/>
    <w:rsid w:val="002712F7"/>
    <w:rsid w:val="0027159C"/>
    <w:rsid w:val="00272FD6"/>
    <w:rsid w:val="00274549"/>
    <w:rsid w:val="00274E46"/>
    <w:rsid w:val="00275FA8"/>
    <w:rsid w:val="00276C86"/>
    <w:rsid w:val="002810A4"/>
    <w:rsid w:val="002845B6"/>
    <w:rsid w:val="00284A26"/>
    <w:rsid w:val="00287006"/>
    <w:rsid w:val="002927DB"/>
    <w:rsid w:val="00292AB2"/>
    <w:rsid w:val="00294437"/>
    <w:rsid w:val="002A3237"/>
    <w:rsid w:val="002A51E1"/>
    <w:rsid w:val="002A58B7"/>
    <w:rsid w:val="002A5943"/>
    <w:rsid w:val="002A5C3C"/>
    <w:rsid w:val="002A685E"/>
    <w:rsid w:val="002A6CD6"/>
    <w:rsid w:val="002A72C7"/>
    <w:rsid w:val="002B03B2"/>
    <w:rsid w:val="002B0749"/>
    <w:rsid w:val="002B2645"/>
    <w:rsid w:val="002B5997"/>
    <w:rsid w:val="002B6FA0"/>
    <w:rsid w:val="002C3552"/>
    <w:rsid w:val="002C5D12"/>
    <w:rsid w:val="002C5F10"/>
    <w:rsid w:val="002C6E5B"/>
    <w:rsid w:val="002D17D7"/>
    <w:rsid w:val="002D18B4"/>
    <w:rsid w:val="002D231A"/>
    <w:rsid w:val="002E1877"/>
    <w:rsid w:val="002E1C31"/>
    <w:rsid w:val="002E333A"/>
    <w:rsid w:val="002E3474"/>
    <w:rsid w:val="002E400C"/>
    <w:rsid w:val="002E49C3"/>
    <w:rsid w:val="002E5114"/>
    <w:rsid w:val="002E52EF"/>
    <w:rsid w:val="002E7570"/>
    <w:rsid w:val="002E764B"/>
    <w:rsid w:val="002F049F"/>
    <w:rsid w:val="002F0E28"/>
    <w:rsid w:val="002F287E"/>
    <w:rsid w:val="002F2D63"/>
    <w:rsid w:val="002F7F81"/>
    <w:rsid w:val="00300A36"/>
    <w:rsid w:val="00302707"/>
    <w:rsid w:val="0030678B"/>
    <w:rsid w:val="00310CD7"/>
    <w:rsid w:val="0032136A"/>
    <w:rsid w:val="00321AEB"/>
    <w:rsid w:val="00323E70"/>
    <w:rsid w:val="00324C91"/>
    <w:rsid w:val="00325BA2"/>
    <w:rsid w:val="00326C08"/>
    <w:rsid w:val="00326F7F"/>
    <w:rsid w:val="003320E8"/>
    <w:rsid w:val="00332387"/>
    <w:rsid w:val="0033334F"/>
    <w:rsid w:val="0033464D"/>
    <w:rsid w:val="0033555E"/>
    <w:rsid w:val="00336805"/>
    <w:rsid w:val="00337351"/>
    <w:rsid w:val="00341A54"/>
    <w:rsid w:val="0034669F"/>
    <w:rsid w:val="00350D02"/>
    <w:rsid w:val="00351498"/>
    <w:rsid w:val="00351C19"/>
    <w:rsid w:val="00352B22"/>
    <w:rsid w:val="00354547"/>
    <w:rsid w:val="003567DE"/>
    <w:rsid w:val="003574F3"/>
    <w:rsid w:val="0036319E"/>
    <w:rsid w:val="003632A4"/>
    <w:rsid w:val="00363362"/>
    <w:rsid w:val="003640D5"/>
    <w:rsid w:val="0036586E"/>
    <w:rsid w:val="00367D4F"/>
    <w:rsid w:val="00370743"/>
    <w:rsid w:val="00370CCF"/>
    <w:rsid w:val="00370EF5"/>
    <w:rsid w:val="0037135B"/>
    <w:rsid w:val="00372251"/>
    <w:rsid w:val="0037520D"/>
    <w:rsid w:val="00375724"/>
    <w:rsid w:val="00375809"/>
    <w:rsid w:val="0037628C"/>
    <w:rsid w:val="00376B81"/>
    <w:rsid w:val="00377BD2"/>
    <w:rsid w:val="003821E1"/>
    <w:rsid w:val="0038380F"/>
    <w:rsid w:val="00384866"/>
    <w:rsid w:val="003857D4"/>
    <w:rsid w:val="00385D6F"/>
    <w:rsid w:val="00387095"/>
    <w:rsid w:val="00390092"/>
    <w:rsid w:val="00393651"/>
    <w:rsid w:val="00394440"/>
    <w:rsid w:val="00395E12"/>
    <w:rsid w:val="00396779"/>
    <w:rsid w:val="00397DB7"/>
    <w:rsid w:val="003A03AC"/>
    <w:rsid w:val="003A03BB"/>
    <w:rsid w:val="003A27B2"/>
    <w:rsid w:val="003A40B4"/>
    <w:rsid w:val="003A41BA"/>
    <w:rsid w:val="003A4A6D"/>
    <w:rsid w:val="003A6A99"/>
    <w:rsid w:val="003A7216"/>
    <w:rsid w:val="003A7FF8"/>
    <w:rsid w:val="003B17AC"/>
    <w:rsid w:val="003B227A"/>
    <w:rsid w:val="003B3DD3"/>
    <w:rsid w:val="003B53B3"/>
    <w:rsid w:val="003B5854"/>
    <w:rsid w:val="003B6764"/>
    <w:rsid w:val="003C4184"/>
    <w:rsid w:val="003C5836"/>
    <w:rsid w:val="003C6068"/>
    <w:rsid w:val="003C73BF"/>
    <w:rsid w:val="003D2BA3"/>
    <w:rsid w:val="003D3C22"/>
    <w:rsid w:val="003D5147"/>
    <w:rsid w:val="003D7089"/>
    <w:rsid w:val="003D7DDB"/>
    <w:rsid w:val="003E02C7"/>
    <w:rsid w:val="003E0543"/>
    <w:rsid w:val="003E0B5A"/>
    <w:rsid w:val="003E31E3"/>
    <w:rsid w:val="003E46D1"/>
    <w:rsid w:val="003E6214"/>
    <w:rsid w:val="003F070E"/>
    <w:rsid w:val="003F4A40"/>
    <w:rsid w:val="003F58B0"/>
    <w:rsid w:val="004007E9"/>
    <w:rsid w:val="00401825"/>
    <w:rsid w:val="00401BBC"/>
    <w:rsid w:val="00401E93"/>
    <w:rsid w:val="00403BFB"/>
    <w:rsid w:val="00404B45"/>
    <w:rsid w:val="00406CC5"/>
    <w:rsid w:val="004074A4"/>
    <w:rsid w:val="004101B2"/>
    <w:rsid w:val="004123D7"/>
    <w:rsid w:val="00412658"/>
    <w:rsid w:val="004172DB"/>
    <w:rsid w:val="00421485"/>
    <w:rsid w:val="00422B75"/>
    <w:rsid w:val="00432B78"/>
    <w:rsid w:val="00433F36"/>
    <w:rsid w:val="0043503A"/>
    <w:rsid w:val="0044288F"/>
    <w:rsid w:val="0044384F"/>
    <w:rsid w:val="004440ED"/>
    <w:rsid w:val="00444F80"/>
    <w:rsid w:val="004456D1"/>
    <w:rsid w:val="00445C7B"/>
    <w:rsid w:val="00446018"/>
    <w:rsid w:val="004543BC"/>
    <w:rsid w:val="0045645D"/>
    <w:rsid w:val="00456755"/>
    <w:rsid w:val="004574C6"/>
    <w:rsid w:val="00457BCF"/>
    <w:rsid w:val="00457DCE"/>
    <w:rsid w:val="00460E3F"/>
    <w:rsid w:val="00462F68"/>
    <w:rsid w:val="00466CED"/>
    <w:rsid w:val="00467592"/>
    <w:rsid w:val="00467690"/>
    <w:rsid w:val="004718E7"/>
    <w:rsid w:val="00471BD0"/>
    <w:rsid w:val="00472535"/>
    <w:rsid w:val="00474B6A"/>
    <w:rsid w:val="004761CC"/>
    <w:rsid w:val="00480D4A"/>
    <w:rsid w:val="00481DA1"/>
    <w:rsid w:val="00484212"/>
    <w:rsid w:val="0049255F"/>
    <w:rsid w:val="00493836"/>
    <w:rsid w:val="0049445D"/>
    <w:rsid w:val="00495350"/>
    <w:rsid w:val="00497156"/>
    <w:rsid w:val="004A0C79"/>
    <w:rsid w:val="004A24D2"/>
    <w:rsid w:val="004A2A02"/>
    <w:rsid w:val="004A3214"/>
    <w:rsid w:val="004A35BD"/>
    <w:rsid w:val="004A4136"/>
    <w:rsid w:val="004A417B"/>
    <w:rsid w:val="004A6C02"/>
    <w:rsid w:val="004B03F3"/>
    <w:rsid w:val="004B0CC9"/>
    <w:rsid w:val="004B2536"/>
    <w:rsid w:val="004B5468"/>
    <w:rsid w:val="004B660D"/>
    <w:rsid w:val="004B6AF3"/>
    <w:rsid w:val="004B715E"/>
    <w:rsid w:val="004B7169"/>
    <w:rsid w:val="004B7836"/>
    <w:rsid w:val="004B79C9"/>
    <w:rsid w:val="004C5E33"/>
    <w:rsid w:val="004C6CDA"/>
    <w:rsid w:val="004D10D4"/>
    <w:rsid w:val="004D16BD"/>
    <w:rsid w:val="004D2AAB"/>
    <w:rsid w:val="004D3EE0"/>
    <w:rsid w:val="004D6EDF"/>
    <w:rsid w:val="004D6F2B"/>
    <w:rsid w:val="004E0248"/>
    <w:rsid w:val="004E21A3"/>
    <w:rsid w:val="004E32EA"/>
    <w:rsid w:val="004E6866"/>
    <w:rsid w:val="004F3222"/>
    <w:rsid w:val="004F3BFA"/>
    <w:rsid w:val="004F618A"/>
    <w:rsid w:val="004F6B3C"/>
    <w:rsid w:val="005000AB"/>
    <w:rsid w:val="005025EE"/>
    <w:rsid w:val="00510588"/>
    <w:rsid w:val="0051146C"/>
    <w:rsid w:val="005114A9"/>
    <w:rsid w:val="00511BAA"/>
    <w:rsid w:val="00514449"/>
    <w:rsid w:val="005157BD"/>
    <w:rsid w:val="005214A3"/>
    <w:rsid w:val="00522263"/>
    <w:rsid w:val="00522283"/>
    <w:rsid w:val="005222E7"/>
    <w:rsid w:val="00523A8B"/>
    <w:rsid w:val="00523E04"/>
    <w:rsid w:val="00523EC0"/>
    <w:rsid w:val="0052590B"/>
    <w:rsid w:val="00526591"/>
    <w:rsid w:val="00527178"/>
    <w:rsid w:val="005278CB"/>
    <w:rsid w:val="00527ED0"/>
    <w:rsid w:val="00534D42"/>
    <w:rsid w:val="005350A5"/>
    <w:rsid w:val="00536379"/>
    <w:rsid w:val="00537238"/>
    <w:rsid w:val="005400C5"/>
    <w:rsid w:val="00540BEF"/>
    <w:rsid w:val="00542C9A"/>
    <w:rsid w:val="005436C2"/>
    <w:rsid w:val="005442D4"/>
    <w:rsid w:val="0054586A"/>
    <w:rsid w:val="00546229"/>
    <w:rsid w:val="0054631F"/>
    <w:rsid w:val="0055288D"/>
    <w:rsid w:val="00555259"/>
    <w:rsid w:val="00560D57"/>
    <w:rsid w:val="00562A94"/>
    <w:rsid w:val="005663F8"/>
    <w:rsid w:val="005709F7"/>
    <w:rsid w:val="005710A9"/>
    <w:rsid w:val="00571D1B"/>
    <w:rsid w:val="005738F5"/>
    <w:rsid w:val="00574EFD"/>
    <w:rsid w:val="0058039C"/>
    <w:rsid w:val="00593043"/>
    <w:rsid w:val="00594555"/>
    <w:rsid w:val="00595BF0"/>
    <w:rsid w:val="005A1846"/>
    <w:rsid w:val="005A258C"/>
    <w:rsid w:val="005A3560"/>
    <w:rsid w:val="005A464E"/>
    <w:rsid w:val="005A6C99"/>
    <w:rsid w:val="005A7990"/>
    <w:rsid w:val="005A7D5D"/>
    <w:rsid w:val="005B011A"/>
    <w:rsid w:val="005B1D8F"/>
    <w:rsid w:val="005B1E94"/>
    <w:rsid w:val="005B37E7"/>
    <w:rsid w:val="005B5B3D"/>
    <w:rsid w:val="005B64CF"/>
    <w:rsid w:val="005C16F3"/>
    <w:rsid w:val="005C1714"/>
    <w:rsid w:val="005C3758"/>
    <w:rsid w:val="005E3064"/>
    <w:rsid w:val="005E48F9"/>
    <w:rsid w:val="005E72B2"/>
    <w:rsid w:val="005F1115"/>
    <w:rsid w:val="005F1AB6"/>
    <w:rsid w:val="005F27F2"/>
    <w:rsid w:val="005F312F"/>
    <w:rsid w:val="005F3AFE"/>
    <w:rsid w:val="005F424D"/>
    <w:rsid w:val="005F6B6D"/>
    <w:rsid w:val="00605AAB"/>
    <w:rsid w:val="00606BEB"/>
    <w:rsid w:val="0061014A"/>
    <w:rsid w:val="0061054B"/>
    <w:rsid w:val="00612140"/>
    <w:rsid w:val="00613E26"/>
    <w:rsid w:val="00615641"/>
    <w:rsid w:val="00616959"/>
    <w:rsid w:val="00617428"/>
    <w:rsid w:val="006211D0"/>
    <w:rsid w:val="00624D0C"/>
    <w:rsid w:val="006274B4"/>
    <w:rsid w:val="006307BA"/>
    <w:rsid w:val="006315BA"/>
    <w:rsid w:val="00634C4A"/>
    <w:rsid w:val="00634CB8"/>
    <w:rsid w:val="0063532E"/>
    <w:rsid w:val="00637BDC"/>
    <w:rsid w:val="006418C9"/>
    <w:rsid w:val="00642BD6"/>
    <w:rsid w:val="00645046"/>
    <w:rsid w:val="0064527A"/>
    <w:rsid w:val="00645EA2"/>
    <w:rsid w:val="006478AB"/>
    <w:rsid w:val="00647929"/>
    <w:rsid w:val="00653D2D"/>
    <w:rsid w:val="006573F2"/>
    <w:rsid w:val="00660737"/>
    <w:rsid w:val="00662F08"/>
    <w:rsid w:val="00663589"/>
    <w:rsid w:val="006701A6"/>
    <w:rsid w:val="006708E3"/>
    <w:rsid w:val="00670DDC"/>
    <w:rsid w:val="00671EB4"/>
    <w:rsid w:val="0067443B"/>
    <w:rsid w:val="00674B95"/>
    <w:rsid w:val="006820BD"/>
    <w:rsid w:val="00684E2B"/>
    <w:rsid w:val="00690FDA"/>
    <w:rsid w:val="00691E61"/>
    <w:rsid w:val="0069395C"/>
    <w:rsid w:val="00693C5E"/>
    <w:rsid w:val="00694EEA"/>
    <w:rsid w:val="006955B4"/>
    <w:rsid w:val="00696476"/>
    <w:rsid w:val="006A10FA"/>
    <w:rsid w:val="006A2DD0"/>
    <w:rsid w:val="006A40E6"/>
    <w:rsid w:val="006A5C07"/>
    <w:rsid w:val="006A75FA"/>
    <w:rsid w:val="006B07D5"/>
    <w:rsid w:val="006B1309"/>
    <w:rsid w:val="006B25F6"/>
    <w:rsid w:val="006B3923"/>
    <w:rsid w:val="006B3F3E"/>
    <w:rsid w:val="006B4606"/>
    <w:rsid w:val="006B5923"/>
    <w:rsid w:val="006B67D9"/>
    <w:rsid w:val="006B6C14"/>
    <w:rsid w:val="006B715E"/>
    <w:rsid w:val="006C131B"/>
    <w:rsid w:val="006C1D6E"/>
    <w:rsid w:val="006C2EF6"/>
    <w:rsid w:val="006C3A68"/>
    <w:rsid w:val="006C5043"/>
    <w:rsid w:val="006C6AB1"/>
    <w:rsid w:val="006D2B08"/>
    <w:rsid w:val="006D2D39"/>
    <w:rsid w:val="006D345B"/>
    <w:rsid w:val="006D4E0E"/>
    <w:rsid w:val="006D5CE2"/>
    <w:rsid w:val="006D7547"/>
    <w:rsid w:val="006E06D1"/>
    <w:rsid w:val="006E0954"/>
    <w:rsid w:val="006E1313"/>
    <w:rsid w:val="006E2DC8"/>
    <w:rsid w:val="006E7356"/>
    <w:rsid w:val="006E77C8"/>
    <w:rsid w:val="006E7B65"/>
    <w:rsid w:val="006F149D"/>
    <w:rsid w:val="006F1A46"/>
    <w:rsid w:val="006F1C9C"/>
    <w:rsid w:val="006F4F06"/>
    <w:rsid w:val="006F5A4E"/>
    <w:rsid w:val="006F6005"/>
    <w:rsid w:val="00703B6C"/>
    <w:rsid w:val="00703EA1"/>
    <w:rsid w:val="00705C40"/>
    <w:rsid w:val="00706482"/>
    <w:rsid w:val="00706BEF"/>
    <w:rsid w:val="00707ECE"/>
    <w:rsid w:val="00710CE8"/>
    <w:rsid w:val="007116BC"/>
    <w:rsid w:val="0071230F"/>
    <w:rsid w:val="00713B97"/>
    <w:rsid w:val="007165CE"/>
    <w:rsid w:val="00720968"/>
    <w:rsid w:val="00721705"/>
    <w:rsid w:val="00721D12"/>
    <w:rsid w:val="00721F8B"/>
    <w:rsid w:val="007223F3"/>
    <w:rsid w:val="007237CE"/>
    <w:rsid w:val="00724688"/>
    <w:rsid w:val="0073062D"/>
    <w:rsid w:val="0073254D"/>
    <w:rsid w:val="00736A49"/>
    <w:rsid w:val="00737AD5"/>
    <w:rsid w:val="007419A1"/>
    <w:rsid w:val="00743B71"/>
    <w:rsid w:val="00743C2D"/>
    <w:rsid w:val="00743E36"/>
    <w:rsid w:val="007446F7"/>
    <w:rsid w:val="00744EBB"/>
    <w:rsid w:val="00745B0A"/>
    <w:rsid w:val="00745FF9"/>
    <w:rsid w:val="007468AC"/>
    <w:rsid w:val="00746AE2"/>
    <w:rsid w:val="00750C82"/>
    <w:rsid w:val="00752F14"/>
    <w:rsid w:val="0076100C"/>
    <w:rsid w:val="007612A5"/>
    <w:rsid w:val="00763F95"/>
    <w:rsid w:val="007651ED"/>
    <w:rsid w:val="00766C87"/>
    <w:rsid w:val="007717FD"/>
    <w:rsid w:val="00780378"/>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4E08"/>
    <w:rsid w:val="007A5AD1"/>
    <w:rsid w:val="007A5B7B"/>
    <w:rsid w:val="007B0A06"/>
    <w:rsid w:val="007B32D8"/>
    <w:rsid w:val="007B5C5C"/>
    <w:rsid w:val="007B7B37"/>
    <w:rsid w:val="007B7C41"/>
    <w:rsid w:val="007C076E"/>
    <w:rsid w:val="007C11E9"/>
    <w:rsid w:val="007C2FB9"/>
    <w:rsid w:val="007C3055"/>
    <w:rsid w:val="007C433E"/>
    <w:rsid w:val="007C4452"/>
    <w:rsid w:val="007C4B3C"/>
    <w:rsid w:val="007C4DB1"/>
    <w:rsid w:val="007C6046"/>
    <w:rsid w:val="007D0292"/>
    <w:rsid w:val="007D21AC"/>
    <w:rsid w:val="007D3882"/>
    <w:rsid w:val="007D42DF"/>
    <w:rsid w:val="007D4BE7"/>
    <w:rsid w:val="007D568A"/>
    <w:rsid w:val="007D574E"/>
    <w:rsid w:val="007D6BFE"/>
    <w:rsid w:val="007E1ACC"/>
    <w:rsid w:val="007E2046"/>
    <w:rsid w:val="007E3883"/>
    <w:rsid w:val="007E4FBB"/>
    <w:rsid w:val="007E51EA"/>
    <w:rsid w:val="007E55BF"/>
    <w:rsid w:val="007E71B1"/>
    <w:rsid w:val="007E7B4E"/>
    <w:rsid w:val="007F0CE2"/>
    <w:rsid w:val="007F0EFF"/>
    <w:rsid w:val="007F1375"/>
    <w:rsid w:val="00803850"/>
    <w:rsid w:val="00804385"/>
    <w:rsid w:val="00805AFD"/>
    <w:rsid w:val="00806852"/>
    <w:rsid w:val="008078D8"/>
    <w:rsid w:val="0081118C"/>
    <w:rsid w:val="00811D5B"/>
    <w:rsid w:val="0081394F"/>
    <w:rsid w:val="008165F4"/>
    <w:rsid w:val="00817713"/>
    <w:rsid w:val="00822007"/>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0CD6"/>
    <w:rsid w:val="0085206E"/>
    <w:rsid w:val="00852AD4"/>
    <w:rsid w:val="00852BA8"/>
    <w:rsid w:val="00853718"/>
    <w:rsid w:val="008541EF"/>
    <w:rsid w:val="00856AC7"/>
    <w:rsid w:val="00856FA4"/>
    <w:rsid w:val="0086162B"/>
    <w:rsid w:val="00861D5C"/>
    <w:rsid w:val="00862D9E"/>
    <w:rsid w:val="00865207"/>
    <w:rsid w:val="008656A7"/>
    <w:rsid w:val="00866231"/>
    <w:rsid w:val="00867F82"/>
    <w:rsid w:val="008704C0"/>
    <w:rsid w:val="00871262"/>
    <w:rsid w:val="00871D4E"/>
    <w:rsid w:val="00871E7B"/>
    <w:rsid w:val="00875B51"/>
    <w:rsid w:val="00875F2D"/>
    <w:rsid w:val="008764DC"/>
    <w:rsid w:val="008806FD"/>
    <w:rsid w:val="00882CC2"/>
    <w:rsid w:val="008838AD"/>
    <w:rsid w:val="00883930"/>
    <w:rsid w:val="00883F96"/>
    <w:rsid w:val="00894C07"/>
    <w:rsid w:val="0089502F"/>
    <w:rsid w:val="00896535"/>
    <w:rsid w:val="00896683"/>
    <w:rsid w:val="0089750B"/>
    <w:rsid w:val="00897589"/>
    <w:rsid w:val="008A55ED"/>
    <w:rsid w:val="008A63A9"/>
    <w:rsid w:val="008A7F7E"/>
    <w:rsid w:val="008B04DB"/>
    <w:rsid w:val="008B27FD"/>
    <w:rsid w:val="008B3AF2"/>
    <w:rsid w:val="008B446D"/>
    <w:rsid w:val="008B515D"/>
    <w:rsid w:val="008B5D31"/>
    <w:rsid w:val="008B6705"/>
    <w:rsid w:val="008C069C"/>
    <w:rsid w:val="008C22F3"/>
    <w:rsid w:val="008D022D"/>
    <w:rsid w:val="008D795D"/>
    <w:rsid w:val="008D7B07"/>
    <w:rsid w:val="008E1E94"/>
    <w:rsid w:val="008E2D99"/>
    <w:rsid w:val="008E4A60"/>
    <w:rsid w:val="008E6D85"/>
    <w:rsid w:val="008E744D"/>
    <w:rsid w:val="008F00DB"/>
    <w:rsid w:val="008F0D59"/>
    <w:rsid w:val="008F178B"/>
    <w:rsid w:val="008F1E08"/>
    <w:rsid w:val="008F25AE"/>
    <w:rsid w:val="00900D8F"/>
    <w:rsid w:val="009014E3"/>
    <w:rsid w:val="009026E8"/>
    <w:rsid w:val="00903623"/>
    <w:rsid w:val="00906404"/>
    <w:rsid w:val="00906D65"/>
    <w:rsid w:val="00906EB7"/>
    <w:rsid w:val="009102BF"/>
    <w:rsid w:val="00911490"/>
    <w:rsid w:val="009115F2"/>
    <w:rsid w:val="00914ADB"/>
    <w:rsid w:val="00915B0A"/>
    <w:rsid w:val="00923B25"/>
    <w:rsid w:val="0092402E"/>
    <w:rsid w:val="009259BA"/>
    <w:rsid w:val="00926FCB"/>
    <w:rsid w:val="0093311A"/>
    <w:rsid w:val="00942645"/>
    <w:rsid w:val="00942EE1"/>
    <w:rsid w:val="00943A1A"/>
    <w:rsid w:val="00946B36"/>
    <w:rsid w:val="00950A3A"/>
    <w:rsid w:val="00950E76"/>
    <w:rsid w:val="0095340A"/>
    <w:rsid w:val="00954581"/>
    <w:rsid w:val="0095466C"/>
    <w:rsid w:val="009546A3"/>
    <w:rsid w:val="00954E5B"/>
    <w:rsid w:val="009576BC"/>
    <w:rsid w:val="00960357"/>
    <w:rsid w:val="0096168C"/>
    <w:rsid w:val="00961840"/>
    <w:rsid w:val="00962F2D"/>
    <w:rsid w:val="0096572C"/>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2CBF"/>
    <w:rsid w:val="009A35CB"/>
    <w:rsid w:val="009A4845"/>
    <w:rsid w:val="009A49D3"/>
    <w:rsid w:val="009A4F1B"/>
    <w:rsid w:val="009A5026"/>
    <w:rsid w:val="009A66C5"/>
    <w:rsid w:val="009A79BA"/>
    <w:rsid w:val="009B14D1"/>
    <w:rsid w:val="009B1534"/>
    <w:rsid w:val="009B2BCB"/>
    <w:rsid w:val="009B4963"/>
    <w:rsid w:val="009B4A3B"/>
    <w:rsid w:val="009B62CB"/>
    <w:rsid w:val="009B69D3"/>
    <w:rsid w:val="009B7BA7"/>
    <w:rsid w:val="009C0938"/>
    <w:rsid w:val="009C22C8"/>
    <w:rsid w:val="009C3F82"/>
    <w:rsid w:val="009C72DD"/>
    <w:rsid w:val="009C7DF5"/>
    <w:rsid w:val="009D056C"/>
    <w:rsid w:val="009D060F"/>
    <w:rsid w:val="009D1ADE"/>
    <w:rsid w:val="009D37CA"/>
    <w:rsid w:val="009D6397"/>
    <w:rsid w:val="009D7BC6"/>
    <w:rsid w:val="009E09D0"/>
    <w:rsid w:val="009E1283"/>
    <w:rsid w:val="009E2569"/>
    <w:rsid w:val="009E3A7F"/>
    <w:rsid w:val="009E57B1"/>
    <w:rsid w:val="009E6379"/>
    <w:rsid w:val="009E76F2"/>
    <w:rsid w:val="009F003C"/>
    <w:rsid w:val="009F7809"/>
    <w:rsid w:val="009F7AF5"/>
    <w:rsid w:val="00A0014E"/>
    <w:rsid w:val="00A00D14"/>
    <w:rsid w:val="00A01408"/>
    <w:rsid w:val="00A02457"/>
    <w:rsid w:val="00A03190"/>
    <w:rsid w:val="00A0404B"/>
    <w:rsid w:val="00A0798C"/>
    <w:rsid w:val="00A07BDD"/>
    <w:rsid w:val="00A1105B"/>
    <w:rsid w:val="00A1213C"/>
    <w:rsid w:val="00A130E8"/>
    <w:rsid w:val="00A155F4"/>
    <w:rsid w:val="00A15B6B"/>
    <w:rsid w:val="00A15EB4"/>
    <w:rsid w:val="00A16876"/>
    <w:rsid w:val="00A200AA"/>
    <w:rsid w:val="00A20558"/>
    <w:rsid w:val="00A2186F"/>
    <w:rsid w:val="00A22211"/>
    <w:rsid w:val="00A2268A"/>
    <w:rsid w:val="00A2270B"/>
    <w:rsid w:val="00A23B89"/>
    <w:rsid w:val="00A23FE3"/>
    <w:rsid w:val="00A248C3"/>
    <w:rsid w:val="00A2496E"/>
    <w:rsid w:val="00A24C93"/>
    <w:rsid w:val="00A258B7"/>
    <w:rsid w:val="00A267B8"/>
    <w:rsid w:val="00A32743"/>
    <w:rsid w:val="00A36282"/>
    <w:rsid w:val="00A373B9"/>
    <w:rsid w:val="00A414A9"/>
    <w:rsid w:val="00A44CCA"/>
    <w:rsid w:val="00A44D75"/>
    <w:rsid w:val="00A46C34"/>
    <w:rsid w:val="00A47CF1"/>
    <w:rsid w:val="00A503CC"/>
    <w:rsid w:val="00A50418"/>
    <w:rsid w:val="00A54A47"/>
    <w:rsid w:val="00A56D26"/>
    <w:rsid w:val="00A571A7"/>
    <w:rsid w:val="00A608FB"/>
    <w:rsid w:val="00A60D83"/>
    <w:rsid w:val="00A60F68"/>
    <w:rsid w:val="00A614CA"/>
    <w:rsid w:val="00A62E21"/>
    <w:rsid w:val="00A63699"/>
    <w:rsid w:val="00A63DF3"/>
    <w:rsid w:val="00A65C78"/>
    <w:rsid w:val="00A660A8"/>
    <w:rsid w:val="00A67591"/>
    <w:rsid w:val="00A67CA6"/>
    <w:rsid w:val="00A70E7B"/>
    <w:rsid w:val="00A73B84"/>
    <w:rsid w:val="00A7411D"/>
    <w:rsid w:val="00A76094"/>
    <w:rsid w:val="00A768E2"/>
    <w:rsid w:val="00A80275"/>
    <w:rsid w:val="00A82C52"/>
    <w:rsid w:val="00A833A4"/>
    <w:rsid w:val="00A86CB6"/>
    <w:rsid w:val="00A90D55"/>
    <w:rsid w:val="00A944D8"/>
    <w:rsid w:val="00A959B6"/>
    <w:rsid w:val="00A959E7"/>
    <w:rsid w:val="00A95BBA"/>
    <w:rsid w:val="00A961EE"/>
    <w:rsid w:val="00AA04B3"/>
    <w:rsid w:val="00AA1253"/>
    <w:rsid w:val="00AA1CEB"/>
    <w:rsid w:val="00AA1D81"/>
    <w:rsid w:val="00AA1ED0"/>
    <w:rsid w:val="00AA28EF"/>
    <w:rsid w:val="00AA3593"/>
    <w:rsid w:val="00AA38CA"/>
    <w:rsid w:val="00AA493E"/>
    <w:rsid w:val="00AA5EA9"/>
    <w:rsid w:val="00AA73AF"/>
    <w:rsid w:val="00AB0A8A"/>
    <w:rsid w:val="00AB1754"/>
    <w:rsid w:val="00AB27DD"/>
    <w:rsid w:val="00AB38CC"/>
    <w:rsid w:val="00AB43B6"/>
    <w:rsid w:val="00AC14BA"/>
    <w:rsid w:val="00AC439D"/>
    <w:rsid w:val="00AC713F"/>
    <w:rsid w:val="00AD067E"/>
    <w:rsid w:val="00AD2801"/>
    <w:rsid w:val="00AD511D"/>
    <w:rsid w:val="00AD6870"/>
    <w:rsid w:val="00AD68C5"/>
    <w:rsid w:val="00AE0186"/>
    <w:rsid w:val="00AE1128"/>
    <w:rsid w:val="00AE1273"/>
    <w:rsid w:val="00AE2D29"/>
    <w:rsid w:val="00AE4624"/>
    <w:rsid w:val="00AE5E14"/>
    <w:rsid w:val="00AE6115"/>
    <w:rsid w:val="00AE625B"/>
    <w:rsid w:val="00AF1668"/>
    <w:rsid w:val="00AF4690"/>
    <w:rsid w:val="00AF4FA5"/>
    <w:rsid w:val="00AF5298"/>
    <w:rsid w:val="00B07955"/>
    <w:rsid w:val="00B12DBF"/>
    <w:rsid w:val="00B140B8"/>
    <w:rsid w:val="00B14FAA"/>
    <w:rsid w:val="00B15992"/>
    <w:rsid w:val="00B15D30"/>
    <w:rsid w:val="00B1684C"/>
    <w:rsid w:val="00B20624"/>
    <w:rsid w:val="00B23436"/>
    <w:rsid w:val="00B237F1"/>
    <w:rsid w:val="00B24F33"/>
    <w:rsid w:val="00B26354"/>
    <w:rsid w:val="00B26CA0"/>
    <w:rsid w:val="00B32179"/>
    <w:rsid w:val="00B32903"/>
    <w:rsid w:val="00B33007"/>
    <w:rsid w:val="00B331A9"/>
    <w:rsid w:val="00B35421"/>
    <w:rsid w:val="00B36569"/>
    <w:rsid w:val="00B40A05"/>
    <w:rsid w:val="00B40A3E"/>
    <w:rsid w:val="00B427BB"/>
    <w:rsid w:val="00B449EE"/>
    <w:rsid w:val="00B50227"/>
    <w:rsid w:val="00B50510"/>
    <w:rsid w:val="00B522CD"/>
    <w:rsid w:val="00B528C7"/>
    <w:rsid w:val="00B55143"/>
    <w:rsid w:val="00B555C8"/>
    <w:rsid w:val="00B55917"/>
    <w:rsid w:val="00B616F1"/>
    <w:rsid w:val="00B61BD4"/>
    <w:rsid w:val="00B643A6"/>
    <w:rsid w:val="00B643BB"/>
    <w:rsid w:val="00B64DD6"/>
    <w:rsid w:val="00B65DF0"/>
    <w:rsid w:val="00B66A88"/>
    <w:rsid w:val="00B66E7A"/>
    <w:rsid w:val="00B6710C"/>
    <w:rsid w:val="00B67E84"/>
    <w:rsid w:val="00B72076"/>
    <w:rsid w:val="00B72303"/>
    <w:rsid w:val="00B72C72"/>
    <w:rsid w:val="00B82277"/>
    <w:rsid w:val="00B84C81"/>
    <w:rsid w:val="00B850B1"/>
    <w:rsid w:val="00B91676"/>
    <w:rsid w:val="00B91E1D"/>
    <w:rsid w:val="00B95833"/>
    <w:rsid w:val="00BA1824"/>
    <w:rsid w:val="00BA1EF4"/>
    <w:rsid w:val="00BA2D98"/>
    <w:rsid w:val="00BA30D1"/>
    <w:rsid w:val="00BA30E1"/>
    <w:rsid w:val="00BA4609"/>
    <w:rsid w:val="00BA5BE2"/>
    <w:rsid w:val="00BA7F46"/>
    <w:rsid w:val="00BB0A0A"/>
    <w:rsid w:val="00BB133C"/>
    <w:rsid w:val="00BB45B5"/>
    <w:rsid w:val="00BB6064"/>
    <w:rsid w:val="00BC09D1"/>
    <w:rsid w:val="00BC1599"/>
    <w:rsid w:val="00BC1CF3"/>
    <w:rsid w:val="00BC3573"/>
    <w:rsid w:val="00BC7F82"/>
    <w:rsid w:val="00BD40AB"/>
    <w:rsid w:val="00BD59E7"/>
    <w:rsid w:val="00BD6297"/>
    <w:rsid w:val="00BD6806"/>
    <w:rsid w:val="00BD7433"/>
    <w:rsid w:val="00BD7831"/>
    <w:rsid w:val="00BD7C10"/>
    <w:rsid w:val="00BE046F"/>
    <w:rsid w:val="00BE0DEB"/>
    <w:rsid w:val="00BE2FC1"/>
    <w:rsid w:val="00BE3983"/>
    <w:rsid w:val="00BE6365"/>
    <w:rsid w:val="00BE72C8"/>
    <w:rsid w:val="00BF0B7F"/>
    <w:rsid w:val="00BF4720"/>
    <w:rsid w:val="00BF4F49"/>
    <w:rsid w:val="00BF7B4F"/>
    <w:rsid w:val="00BF7B63"/>
    <w:rsid w:val="00BF7E7D"/>
    <w:rsid w:val="00C038EC"/>
    <w:rsid w:val="00C05C6D"/>
    <w:rsid w:val="00C109D2"/>
    <w:rsid w:val="00C1122B"/>
    <w:rsid w:val="00C13B34"/>
    <w:rsid w:val="00C13F26"/>
    <w:rsid w:val="00C1474E"/>
    <w:rsid w:val="00C16E9F"/>
    <w:rsid w:val="00C1713D"/>
    <w:rsid w:val="00C177F1"/>
    <w:rsid w:val="00C17EE6"/>
    <w:rsid w:val="00C20535"/>
    <w:rsid w:val="00C223E9"/>
    <w:rsid w:val="00C22F3A"/>
    <w:rsid w:val="00C23311"/>
    <w:rsid w:val="00C23422"/>
    <w:rsid w:val="00C25978"/>
    <w:rsid w:val="00C261C6"/>
    <w:rsid w:val="00C26ACE"/>
    <w:rsid w:val="00C26E7C"/>
    <w:rsid w:val="00C276CD"/>
    <w:rsid w:val="00C308FE"/>
    <w:rsid w:val="00C30A97"/>
    <w:rsid w:val="00C31A3E"/>
    <w:rsid w:val="00C31DDC"/>
    <w:rsid w:val="00C33687"/>
    <w:rsid w:val="00C34326"/>
    <w:rsid w:val="00C352ED"/>
    <w:rsid w:val="00C36201"/>
    <w:rsid w:val="00C3627B"/>
    <w:rsid w:val="00C368E8"/>
    <w:rsid w:val="00C36C3D"/>
    <w:rsid w:val="00C372C7"/>
    <w:rsid w:val="00C42443"/>
    <w:rsid w:val="00C42CBA"/>
    <w:rsid w:val="00C45D58"/>
    <w:rsid w:val="00C5019E"/>
    <w:rsid w:val="00C5206A"/>
    <w:rsid w:val="00C52F21"/>
    <w:rsid w:val="00C530A4"/>
    <w:rsid w:val="00C5377C"/>
    <w:rsid w:val="00C53E8A"/>
    <w:rsid w:val="00C54DF3"/>
    <w:rsid w:val="00C560A7"/>
    <w:rsid w:val="00C56FC8"/>
    <w:rsid w:val="00C60ED4"/>
    <w:rsid w:val="00C60F23"/>
    <w:rsid w:val="00C62EB2"/>
    <w:rsid w:val="00C656E2"/>
    <w:rsid w:val="00C711FB"/>
    <w:rsid w:val="00C71BEC"/>
    <w:rsid w:val="00C74D3A"/>
    <w:rsid w:val="00C76B9A"/>
    <w:rsid w:val="00C80511"/>
    <w:rsid w:val="00C814B3"/>
    <w:rsid w:val="00C81903"/>
    <w:rsid w:val="00C826F5"/>
    <w:rsid w:val="00C83740"/>
    <w:rsid w:val="00C84AD1"/>
    <w:rsid w:val="00C85579"/>
    <w:rsid w:val="00C863E5"/>
    <w:rsid w:val="00C87BE6"/>
    <w:rsid w:val="00C87F76"/>
    <w:rsid w:val="00C91BF5"/>
    <w:rsid w:val="00C931FC"/>
    <w:rsid w:val="00C932C5"/>
    <w:rsid w:val="00C9650E"/>
    <w:rsid w:val="00CA068D"/>
    <w:rsid w:val="00CA080F"/>
    <w:rsid w:val="00CA1228"/>
    <w:rsid w:val="00CA282D"/>
    <w:rsid w:val="00CA4670"/>
    <w:rsid w:val="00CA57B1"/>
    <w:rsid w:val="00CA6B1A"/>
    <w:rsid w:val="00CB1DC8"/>
    <w:rsid w:val="00CB20DC"/>
    <w:rsid w:val="00CB23DC"/>
    <w:rsid w:val="00CB2487"/>
    <w:rsid w:val="00CB28E2"/>
    <w:rsid w:val="00CB4379"/>
    <w:rsid w:val="00CB7A3E"/>
    <w:rsid w:val="00CB7FF7"/>
    <w:rsid w:val="00CC0D0E"/>
    <w:rsid w:val="00CC19B3"/>
    <w:rsid w:val="00CC2044"/>
    <w:rsid w:val="00CC39D2"/>
    <w:rsid w:val="00CC469A"/>
    <w:rsid w:val="00CC69EC"/>
    <w:rsid w:val="00CC6CC3"/>
    <w:rsid w:val="00CD15BE"/>
    <w:rsid w:val="00CD1EF2"/>
    <w:rsid w:val="00CD32BD"/>
    <w:rsid w:val="00CD34C7"/>
    <w:rsid w:val="00CD5653"/>
    <w:rsid w:val="00CD5E6D"/>
    <w:rsid w:val="00CD63BA"/>
    <w:rsid w:val="00CD63C8"/>
    <w:rsid w:val="00CF158D"/>
    <w:rsid w:val="00CF4394"/>
    <w:rsid w:val="00CF4E44"/>
    <w:rsid w:val="00D000A9"/>
    <w:rsid w:val="00D005DB"/>
    <w:rsid w:val="00D0064E"/>
    <w:rsid w:val="00D00981"/>
    <w:rsid w:val="00D017B4"/>
    <w:rsid w:val="00D02596"/>
    <w:rsid w:val="00D0280D"/>
    <w:rsid w:val="00D05320"/>
    <w:rsid w:val="00D067DB"/>
    <w:rsid w:val="00D07A72"/>
    <w:rsid w:val="00D10577"/>
    <w:rsid w:val="00D1323B"/>
    <w:rsid w:val="00D14BAE"/>
    <w:rsid w:val="00D1648B"/>
    <w:rsid w:val="00D16819"/>
    <w:rsid w:val="00D17DD9"/>
    <w:rsid w:val="00D20AC0"/>
    <w:rsid w:val="00D20C1F"/>
    <w:rsid w:val="00D2321B"/>
    <w:rsid w:val="00D23DE4"/>
    <w:rsid w:val="00D264AF"/>
    <w:rsid w:val="00D26873"/>
    <w:rsid w:val="00D31683"/>
    <w:rsid w:val="00D336C8"/>
    <w:rsid w:val="00D338B6"/>
    <w:rsid w:val="00D339E8"/>
    <w:rsid w:val="00D3662E"/>
    <w:rsid w:val="00D40B1F"/>
    <w:rsid w:val="00D40D75"/>
    <w:rsid w:val="00D449F0"/>
    <w:rsid w:val="00D46BC7"/>
    <w:rsid w:val="00D50C8C"/>
    <w:rsid w:val="00D51E31"/>
    <w:rsid w:val="00D52393"/>
    <w:rsid w:val="00D523E4"/>
    <w:rsid w:val="00D5279D"/>
    <w:rsid w:val="00D52A1B"/>
    <w:rsid w:val="00D52FCC"/>
    <w:rsid w:val="00D53F14"/>
    <w:rsid w:val="00D54BE4"/>
    <w:rsid w:val="00D560DC"/>
    <w:rsid w:val="00D60483"/>
    <w:rsid w:val="00D61ABB"/>
    <w:rsid w:val="00D62379"/>
    <w:rsid w:val="00D63577"/>
    <w:rsid w:val="00D67FD7"/>
    <w:rsid w:val="00D74261"/>
    <w:rsid w:val="00D7441B"/>
    <w:rsid w:val="00D76AB2"/>
    <w:rsid w:val="00D80490"/>
    <w:rsid w:val="00D829AD"/>
    <w:rsid w:val="00D82EE2"/>
    <w:rsid w:val="00D84B0A"/>
    <w:rsid w:val="00D8545C"/>
    <w:rsid w:val="00D87788"/>
    <w:rsid w:val="00D877C8"/>
    <w:rsid w:val="00D910C2"/>
    <w:rsid w:val="00D9168C"/>
    <w:rsid w:val="00D9189B"/>
    <w:rsid w:val="00D91DA6"/>
    <w:rsid w:val="00D9706F"/>
    <w:rsid w:val="00D972D4"/>
    <w:rsid w:val="00DA0F34"/>
    <w:rsid w:val="00DA195B"/>
    <w:rsid w:val="00DA6B55"/>
    <w:rsid w:val="00DA6B97"/>
    <w:rsid w:val="00DB0015"/>
    <w:rsid w:val="00DB2AAD"/>
    <w:rsid w:val="00DB626D"/>
    <w:rsid w:val="00DB6365"/>
    <w:rsid w:val="00DB69F8"/>
    <w:rsid w:val="00DC0BF1"/>
    <w:rsid w:val="00DC12DD"/>
    <w:rsid w:val="00DC41C3"/>
    <w:rsid w:val="00DD286D"/>
    <w:rsid w:val="00DD2CAF"/>
    <w:rsid w:val="00DD3593"/>
    <w:rsid w:val="00DD64E0"/>
    <w:rsid w:val="00DE0C67"/>
    <w:rsid w:val="00DE59FF"/>
    <w:rsid w:val="00DE6952"/>
    <w:rsid w:val="00DE7E74"/>
    <w:rsid w:val="00DF071B"/>
    <w:rsid w:val="00DF3EF6"/>
    <w:rsid w:val="00DF5B1C"/>
    <w:rsid w:val="00DF6EF8"/>
    <w:rsid w:val="00E00A69"/>
    <w:rsid w:val="00E017F0"/>
    <w:rsid w:val="00E01A0E"/>
    <w:rsid w:val="00E023D3"/>
    <w:rsid w:val="00E02EF5"/>
    <w:rsid w:val="00E041E4"/>
    <w:rsid w:val="00E1012B"/>
    <w:rsid w:val="00E103C8"/>
    <w:rsid w:val="00E1085B"/>
    <w:rsid w:val="00E1308B"/>
    <w:rsid w:val="00E14581"/>
    <w:rsid w:val="00E15539"/>
    <w:rsid w:val="00E16541"/>
    <w:rsid w:val="00E1658A"/>
    <w:rsid w:val="00E2536E"/>
    <w:rsid w:val="00E25B8A"/>
    <w:rsid w:val="00E2632B"/>
    <w:rsid w:val="00E322F7"/>
    <w:rsid w:val="00E3337E"/>
    <w:rsid w:val="00E3369B"/>
    <w:rsid w:val="00E36D76"/>
    <w:rsid w:val="00E405EA"/>
    <w:rsid w:val="00E408B7"/>
    <w:rsid w:val="00E413B1"/>
    <w:rsid w:val="00E41637"/>
    <w:rsid w:val="00E42789"/>
    <w:rsid w:val="00E42BF4"/>
    <w:rsid w:val="00E43F59"/>
    <w:rsid w:val="00E464F0"/>
    <w:rsid w:val="00E50BEB"/>
    <w:rsid w:val="00E53D11"/>
    <w:rsid w:val="00E545D5"/>
    <w:rsid w:val="00E548FA"/>
    <w:rsid w:val="00E55854"/>
    <w:rsid w:val="00E57ED4"/>
    <w:rsid w:val="00E6092F"/>
    <w:rsid w:val="00E62049"/>
    <w:rsid w:val="00E629DA"/>
    <w:rsid w:val="00E6469F"/>
    <w:rsid w:val="00E64F13"/>
    <w:rsid w:val="00E670F8"/>
    <w:rsid w:val="00E67FAC"/>
    <w:rsid w:val="00E7200B"/>
    <w:rsid w:val="00E738CB"/>
    <w:rsid w:val="00E73C88"/>
    <w:rsid w:val="00E74437"/>
    <w:rsid w:val="00E7443D"/>
    <w:rsid w:val="00E81C3E"/>
    <w:rsid w:val="00E82B6D"/>
    <w:rsid w:val="00E85FE3"/>
    <w:rsid w:val="00E90D09"/>
    <w:rsid w:val="00E96F7B"/>
    <w:rsid w:val="00E97DD2"/>
    <w:rsid w:val="00EA0D35"/>
    <w:rsid w:val="00EA1177"/>
    <w:rsid w:val="00EA118B"/>
    <w:rsid w:val="00EA11B6"/>
    <w:rsid w:val="00EA2181"/>
    <w:rsid w:val="00EA2DD8"/>
    <w:rsid w:val="00EA4475"/>
    <w:rsid w:val="00EA4994"/>
    <w:rsid w:val="00EA681F"/>
    <w:rsid w:val="00EA72F6"/>
    <w:rsid w:val="00EB3307"/>
    <w:rsid w:val="00EB3823"/>
    <w:rsid w:val="00EB4766"/>
    <w:rsid w:val="00EB47D8"/>
    <w:rsid w:val="00EB57D3"/>
    <w:rsid w:val="00EB5EFD"/>
    <w:rsid w:val="00EB679F"/>
    <w:rsid w:val="00EB76E4"/>
    <w:rsid w:val="00EC0E65"/>
    <w:rsid w:val="00EC2938"/>
    <w:rsid w:val="00EC38EF"/>
    <w:rsid w:val="00EC50C9"/>
    <w:rsid w:val="00EC58B4"/>
    <w:rsid w:val="00EC5BB2"/>
    <w:rsid w:val="00ED06EB"/>
    <w:rsid w:val="00ED12F0"/>
    <w:rsid w:val="00ED2B38"/>
    <w:rsid w:val="00ED3170"/>
    <w:rsid w:val="00ED4773"/>
    <w:rsid w:val="00ED56EC"/>
    <w:rsid w:val="00ED664B"/>
    <w:rsid w:val="00ED6A61"/>
    <w:rsid w:val="00EE03BB"/>
    <w:rsid w:val="00EE0B44"/>
    <w:rsid w:val="00EE2DD6"/>
    <w:rsid w:val="00EE6FE0"/>
    <w:rsid w:val="00EE704A"/>
    <w:rsid w:val="00EE7840"/>
    <w:rsid w:val="00EF07E4"/>
    <w:rsid w:val="00EF1AB7"/>
    <w:rsid w:val="00EF2B39"/>
    <w:rsid w:val="00EF3190"/>
    <w:rsid w:val="00EF4C74"/>
    <w:rsid w:val="00EF5268"/>
    <w:rsid w:val="00EF608E"/>
    <w:rsid w:val="00F0044B"/>
    <w:rsid w:val="00F04957"/>
    <w:rsid w:val="00F054C7"/>
    <w:rsid w:val="00F05807"/>
    <w:rsid w:val="00F07052"/>
    <w:rsid w:val="00F0706C"/>
    <w:rsid w:val="00F10A0D"/>
    <w:rsid w:val="00F11EBE"/>
    <w:rsid w:val="00F1279B"/>
    <w:rsid w:val="00F12BA8"/>
    <w:rsid w:val="00F130D0"/>
    <w:rsid w:val="00F14933"/>
    <w:rsid w:val="00F1516A"/>
    <w:rsid w:val="00F22A26"/>
    <w:rsid w:val="00F2351F"/>
    <w:rsid w:val="00F24072"/>
    <w:rsid w:val="00F26432"/>
    <w:rsid w:val="00F3197A"/>
    <w:rsid w:val="00F31997"/>
    <w:rsid w:val="00F32139"/>
    <w:rsid w:val="00F33D56"/>
    <w:rsid w:val="00F33DD3"/>
    <w:rsid w:val="00F34E08"/>
    <w:rsid w:val="00F40173"/>
    <w:rsid w:val="00F41D91"/>
    <w:rsid w:val="00F42363"/>
    <w:rsid w:val="00F46964"/>
    <w:rsid w:val="00F46F9A"/>
    <w:rsid w:val="00F470FD"/>
    <w:rsid w:val="00F474E9"/>
    <w:rsid w:val="00F50F30"/>
    <w:rsid w:val="00F5126A"/>
    <w:rsid w:val="00F5126E"/>
    <w:rsid w:val="00F6636A"/>
    <w:rsid w:val="00F667C5"/>
    <w:rsid w:val="00F67E31"/>
    <w:rsid w:val="00F718A8"/>
    <w:rsid w:val="00F72183"/>
    <w:rsid w:val="00F7675F"/>
    <w:rsid w:val="00F76D01"/>
    <w:rsid w:val="00F81C35"/>
    <w:rsid w:val="00F82981"/>
    <w:rsid w:val="00F8311F"/>
    <w:rsid w:val="00F83248"/>
    <w:rsid w:val="00F83376"/>
    <w:rsid w:val="00F853AE"/>
    <w:rsid w:val="00F87158"/>
    <w:rsid w:val="00F871BE"/>
    <w:rsid w:val="00F93C74"/>
    <w:rsid w:val="00F93DCC"/>
    <w:rsid w:val="00F9435D"/>
    <w:rsid w:val="00F96800"/>
    <w:rsid w:val="00F97740"/>
    <w:rsid w:val="00FA2F7B"/>
    <w:rsid w:val="00FA379F"/>
    <w:rsid w:val="00FA3C97"/>
    <w:rsid w:val="00FA3CBC"/>
    <w:rsid w:val="00FA78C8"/>
    <w:rsid w:val="00FB09FE"/>
    <w:rsid w:val="00FB101D"/>
    <w:rsid w:val="00FB1725"/>
    <w:rsid w:val="00FB433B"/>
    <w:rsid w:val="00FB593A"/>
    <w:rsid w:val="00FB6410"/>
    <w:rsid w:val="00FB6E82"/>
    <w:rsid w:val="00FC0042"/>
    <w:rsid w:val="00FC2A13"/>
    <w:rsid w:val="00FC307F"/>
    <w:rsid w:val="00FC4284"/>
    <w:rsid w:val="00FC4576"/>
    <w:rsid w:val="00FC6AAC"/>
    <w:rsid w:val="00FC78FB"/>
    <w:rsid w:val="00FC7DBC"/>
    <w:rsid w:val="00FD076A"/>
    <w:rsid w:val="00FD0AA0"/>
    <w:rsid w:val="00FD1D5A"/>
    <w:rsid w:val="00FD5059"/>
    <w:rsid w:val="00FD554D"/>
    <w:rsid w:val="00FE050E"/>
    <w:rsid w:val="00FE1FD3"/>
    <w:rsid w:val="00FE6469"/>
    <w:rsid w:val="00FE71D4"/>
    <w:rsid w:val="00FE7CA9"/>
    <w:rsid w:val="00FF0FF7"/>
    <w:rsid w:val="00FF10A2"/>
    <w:rsid w:val="00FF1438"/>
    <w:rsid w:val="00FF3A38"/>
    <w:rsid w:val="00FF3C25"/>
    <w:rsid w:val="00FF4EAA"/>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51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9337742">
      <w:bodyDiv w:val="1"/>
      <w:marLeft w:val="0"/>
      <w:marRight w:val="0"/>
      <w:marTop w:val="0"/>
      <w:marBottom w:val="0"/>
      <w:divBdr>
        <w:top w:val="none" w:sz="0" w:space="0" w:color="auto"/>
        <w:left w:val="none" w:sz="0" w:space="0" w:color="auto"/>
        <w:bottom w:val="none" w:sz="0" w:space="0" w:color="auto"/>
        <w:right w:val="none" w:sz="0" w:space="0" w:color="auto"/>
      </w:divBdr>
    </w:div>
    <w:div w:id="7780649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04915990">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5701-92D2-4815-832D-5218D273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3935</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2011-03-08T20:03:00Z</cp:lastPrinted>
  <dcterms:created xsi:type="dcterms:W3CDTF">2012-02-28T18:23:00Z</dcterms:created>
  <dcterms:modified xsi:type="dcterms:W3CDTF">2012-02-29T16:40:00Z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