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91DA6" w:rsidRDefault="00540BEF" w:rsidP="00540BEF">
      <w:pPr>
        <w:tabs>
          <w:tab w:val="left" w:pos="288"/>
          <w:tab w:val="left" w:pos="4752"/>
        </w:tabs>
        <w:spacing w:line="240" w:lineRule="exact"/>
        <w:jc w:val="center"/>
        <w:rPr>
          <w:color w:val="000080"/>
        </w:rPr>
      </w:pPr>
      <w:r w:rsidRPr="00D91DA6">
        <w:rPr>
          <w:color w:val="000080"/>
        </w:rPr>
        <w:t>RECORD OF PROCEEDINGS</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5029B8" w:rsidRPr="000D6584" w:rsidRDefault="005029B8" w:rsidP="005029B8">
      <w:pPr>
        <w:tabs>
          <w:tab w:val="left" w:pos="288"/>
          <w:tab w:val="left" w:pos="4752"/>
        </w:tabs>
        <w:spacing w:line="240" w:lineRule="exact"/>
        <w:jc w:val="both"/>
        <w:rPr>
          <w:color w:val="000080"/>
          <w:szCs w:val="24"/>
        </w:rPr>
      </w:pPr>
      <w:r w:rsidRPr="000D6584">
        <w:rPr>
          <w:color w:val="000080"/>
          <w:szCs w:val="24"/>
        </w:rPr>
        <w:t>NAME:</w:t>
      </w:r>
      <w:r w:rsidRPr="000D6584">
        <w:rPr>
          <w:color w:val="000080"/>
          <w:szCs w:val="24"/>
        </w:rPr>
        <w:tab/>
      </w:r>
      <w:r w:rsidRPr="000D6584">
        <w:rPr>
          <w:color w:val="000080"/>
          <w:szCs w:val="24"/>
        </w:rPr>
        <w:tab/>
        <w:t>BRANCH OF SERVICE: ARMY</w:t>
      </w:r>
    </w:p>
    <w:p w:rsidR="00704679" w:rsidRDefault="005029B8" w:rsidP="005029B8">
      <w:pPr>
        <w:tabs>
          <w:tab w:val="left" w:pos="288"/>
          <w:tab w:val="left" w:pos="4752"/>
        </w:tabs>
        <w:spacing w:line="240" w:lineRule="exact"/>
        <w:jc w:val="both"/>
        <w:rPr>
          <w:color w:val="000080"/>
          <w:szCs w:val="24"/>
        </w:rPr>
      </w:pPr>
      <w:r w:rsidRPr="000D6584">
        <w:rPr>
          <w:color w:val="000080"/>
          <w:szCs w:val="24"/>
        </w:rPr>
        <w:t>CASE NUMBER:  PD0900274</w:t>
      </w:r>
      <w:r w:rsidRPr="000D6584">
        <w:rPr>
          <w:color w:val="000080"/>
          <w:szCs w:val="24"/>
        </w:rPr>
        <w:tab/>
      </w:r>
      <w:r w:rsidRPr="000D6584">
        <w:rPr>
          <w:color w:val="000080"/>
          <w:szCs w:val="24"/>
        </w:rPr>
        <w:tab/>
        <w:t>BOARD DATE: 20</w:t>
      </w:r>
      <w:r w:rsidR="00526F7E">
        <w:rPr>
          <w:color w:val="000080"/>
          <w:szCs w:val="24"/>
        </w:rPr>
        <w:t>10</w:t>
      </w:r>
      <w:r>
        <w:rPr>
          <w:color w:val="000080"/>
          <w:szCs w:val="24"/>
        </w:rPr>
        <w:t>0114</w:t>
      </w:r>
    </w:p>
    <w:p w:rsidR="005029B8" w:rsidRPr="000D6584" w:rsidRDefault="005029B8" w:rsidP="005029B8">
      <w:pPr>
        <w:tabs>
          <w:tab w:val="left" w:pos="288"/>
          <w:tab w:val="left" w:pos="4752"/>
        </w:tabs>
        <w:spacing w:line="240" w:lineRule="exact"/>
        <w:jc w:val="both"/>
        <w:rPr>
          <w:color w:val="000080"/>
          <w:szCs w:val="24"/>
        </w:rPr>
      </w:pPr>
      <w:r w:rsidRPr="000D6584">
        <w:rPr>
          <w:color w:val="000080"/>
          <w:szCs w:val="24"/>
        </w:rPr>
        <w:t xml:space="preserve">SEPARATION DATE: </w:t>
      </w:r>
      <w:r w:rsidR="0054408F">
        <w:rPr>
          <w:color w:val="000080"/>
          <w:szCs w:val="24"/>
        </w:rPr>
        <w:t>20060714</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C6E5B" w:rsidRPr="00273C8C" w:rsidRDefault="002C6E5B" w:rsidP="00273C8C">
      <w:pPr>
        <w:tabs>
          <w:tab w:val="left" w:pos="288"/>
          <w:tab w:val="left" w:pos="4752"/>
        </w:tabs>
        <w:spacing w:line="240" w:lineRule="exact"/>
        <w:jc w:val="both"/>
        <w:rPr>
          <w:color w:val="000080"/>
          <w:szCs w:val="24"/>
        </w:rPr>
      </w:pPr>
      <w:r w:rsidRPr="00273C8C">
        <w:rPr>
          <w:color w:val="000080"/>
          <w:szCs w:val="24"/>
          <w:u w:val="single"/>
        </w:rPr>
        <w:t>SUMMARY OF CASE</w:t>
      </w:r>
      <w:r w:rsidRPr="00273C8C">
        <w:rPr>
          <w:color w:val="000080"/>
          <w:szCs w:val="24"/>
        </w:rPr>
        <w:t xml:space="preserve">:  This covered individual (CI) was </w:t>
      </w:r>
      <w:r w:rsidR="005D19AC" w:rsidRPr="00273C8C">
        <w:rPr>
          <w:color w:val="000080"/>
          <w:szCs w:val="24"/>
        </w:rPr>
        <w:t>a Reserve NCO (Heavy Equipment Operator)</w:t>
      </w:r>
      <w:r w:rsidRPr="00273C8C">
        <w:rPr>
          <w:color w:val="000080"/>
          <w:szCs w:val="24"/>
        </w:rPr>
        <w:t xml:space="preserve"> medically separated from the Army</w:t>
      </w:r>
      <w:r w:rsidR="005D19AC" w:rsidRPr="00273C8C">
        <w:rPr>
          <w:color w:val="000080"/>
          <w:szCs w:val="24"/>
        </w:rPr>
        <w:t xml:space="preserve"> in 2006</w:t>
      </w:r>
      <w:r w:rsidRPr="00273C8C">
        <w:rPr>
          <w:color w:val="000080"/>
          <w:szCs w:val="24"/>
        </w:rPr>
        <w:t xml:space="preserve"> after </w:t>
      </w:r>
      <w:r w:rsidR="005D19AC" w:rsidRPr="00273C8C">
        <w:rPr>
          <w:color w:val="000080"/>
          <w:szCs w:val="24"/>
        </w:rPr>
        <w:t>24</w:t>
      </w:r>
      <w:r w:rsidRPr="00273C8C">
        <w:rPr>
          <w:color w:val="000080"/>
          <w:szCs w:val="24"/>
        </w:rPr>
        <w:t xml:space="preserve"> years of </w:t>
      </w:r>
      <w:r w:rsidR="005D19AC" w:rsidRPr="00273C8C">
        <w:rPr>
          <w:color w:val="000080"/>
          <w:szCs w:val="24"/>
        </w:rPr>
        <w:t>combined service.  The medical bases for the separation were</w:t>
      </w:r>
      <w:r w:rsidRPr="00273C8C">
        <w:rPr>
          <w:color w:val="000080"/>
          <w:szCs w:val="24"/>
        </w:rPr>
        <w:t xml:space="preserve"> </w:t>
      </w:r>
      <w:r w:rsidR="005D19AC" w:rsidRPr="00273C8C">
        <w:rPr>
          <w:color w:val="000080"/>
          <w:szCs w:val="24"/>
        </w:rPr>
        <w:t>a</w:t>
      </w:r>
      <w:r w:rsidR="00196F2F" w:rsidRPr="00273C8C">
        <w:rPr>
          <w:color w:val="000080"/>
          <w:szCs w:val="24"/>
        </w:rPr>
        <w:t xml:space="preserve"> back condition, </w:t>
      </w:r>
      <w:r w:rsidR="005D19AC" w:rsidRPr="00273C8C">
        <w:rPr>
          <w:color w:val="000080"/>
          <w:szCs w:val="24"/>
        </w:rPr>
        <w:t>bilateral knee condition</w:t>
      </w:r>
      <w:r w:rsidR="00196F2F" w:rsidRPr="00273C8C">
        <w:rPr>
          <w:color w:val="000080"/>
          <w:szCs w:val="24"/>
        </w:rPr>
        <w:t>s</w:t>
      </w:r>
      <w:r w:rsidR="00F7104F" w:rsidRPr="00273C8C">
        <w:rPr>
          <w:color w:val="000080"/>
          <w:szCs w:val="24"/>
        </w:rPr>
        <w:t xml:space="preserve"> and </w:t>
      </w:r>
      <w:r w:rsidR="005D19AC" w:rsidRPr="00273C8C">
        <w:rPr>
          <w:color w:val="000080"/>
          <w:szCs w:val="24"/>
        </w:rPr>
        <w:t>bilateral foot condition</w:t>
      </w:r>
      <w:r w:rsidR="00F7104F" w:rsidRPr="00273C8C">
        <w:rPr>
          <w:color w:val="000080"/>
          <w:szCs w:val="24"/>
        </w:rPr>
        <w:t>s</w:t>
      </w:r>
      <w:r w:rsidR="005D19AC" w:rsidRPr="00273C8C">
        <w:rPr>
          <w:color w:val="000080"/>
          <w:szCs w:val="24"/>
        </w:rPr>
        <w:t xml:space="preserve">.  He injured his low back and both knees during a 2004 deployment to Kuwait.  He was managed conservatively in theater and further evaluated after redeployment.  MRI of his </w:t>
      </w:r>
      <w:r w:rsidR="00583210" w:rsidRPr="00273C8C">
        <w:rPr>
          <w:color w:val="000080"/>
          <w:szCs w:val="24"/>
        </w:rPr>
        <w:t xml:space="preserve">back demonstrated </w:t>
      </w:r>
      <w:r w:rsidR="009129D8" w:rsidRPr="00273C8C">
        <w:rPr>
          <w:color w:val="000080"/>
          <w:szCs w:val="24"/>
        </w:rPr>
        <w:t xml:space="preserve">a </w:t>
      </w:r>
      <w:r w:rsidR="00583210" w:rsidRPr="00273C8C">
        <w:rPr>
          <w:color w:val="000080"/>
          <w:szCs w:val="24"/>
        </w:rPr>
        <w:t>herniated disc at L5/S1.  EMG (nerve conduction study) demonstrated a left S</w:t>
      </w:r>
      <w:r w:rsidR="00940F30" w:rsidRPr="00273C8C">
        <w:rPr>
          <w:color w:val="000080"/>
          <w:szCs w:val="24"/>
        </w:rPr>
        <w:t xml:space="preserve">1 </w:t>
      </w:r>
      <w:proofErr w:type="spellStart"/>
      <w:r w:rsidR="00940F30" w:rsidRPr="00273C8C">
        <w:rPr>
          <w:color w:val="000080"/>
          <w:szCs w:val="24"/>
        </w:rPr>
        <w:t>radiculopathy</w:t>
      </w:r>
      <w:proofErr w:type="spellEnd"/>
      <w:r w:rsidR="00940F30" w:rsidRPr="00273C8C">
        <w:rPr>
          <w:color w:val="000080"/>
          <w:szCs w:val="24"/>
        </w:rPr>
        <w:t xml:space="preserve"> (sensory only by</w:t>
      </w:r>
      <w:r w:rsidR="00583210" w:rsidRPr="00273C8C">
        <w:rPr>
          <w:color w:val="000080"/>
          <w:szCs w:val="24"/>
        </w:rPr>
        <w:t xml:space="preserve"> exam).  He was not a surgical candidate and responded inadequately to conservative measures </w:t>
      </w:r>
      <w:r w:rsidR="00644503">
        <w:rPr>
          <w:color w:val="000080"/>
          <w:szCs w:val="24"/>
        </w:rPr>
        <w:t>to meet</w:t>
      </w:r>
      <w:r w:rsidR="00583210" w:rsidRPr="00273C8C">
        <w:rPr>
          <w:color w:val="000080"/>
          <w:szCs w:val="24"/>
        </w:rPr>
        <w:t xml:space="preserve"> the physical requirements of his MOS.  </w:t>
      </w:r>
      <w:r w:rsidR="00F01DFC" w:rsidRPr="00273C8C">
        <w:rPr>
          <w:color w:val="000080"/>
          <w:szCs w:val="24"/>
        </w:rPr>
        <w:t xml:space="preserve">The left knee condition was diagnosed as </w:t>
      </w:r>
      <w:proofErr w:type="spellStart"/>
      <w:r w:rsidR="00F01DFC" w:rsidRPr="00273C8C">
        <w:rPr>
          <w:color w:val="000080"/>
          <w:szCs w:val="24"/>
        </w:rPr>
        <w:t>iliotibial</w:t>
      </w:r>
      <w:proofErr w:type="spellEnd"/>
      <w:r w:rsidR="00F01DFC" w:rsidRPr="00273C8C">
        <w:rPr>
          <w:color w:val="000080"/>
          <w:szCs w:val="24"/>
        </w:rPr>
        <w:t xml:space="preserve"> band syndrome (connective tissue inflammation</w:t>
      </w:r>
      <w:r w:rsidR="00AA418B" w:rsidRPr="00273C8C">
        <w:rPr>
          <w:color w:val="000080"/>
          <w:szCs w:val="24"/>
        </w:rPr>
        <w:t>) by MRI.  T</w:t>
      </w:r>
      <w:r w:rsidR="00F01DFC" w:rsidRPr="00273C8C">
        <w:rPr>
          <w:color w:val="000080"/>
          <w:szCs w:val="24"/>
        </w:rPr>
        <w:t>he right knee was d</w:t>
      </w:r>
      <w:r w:rsidR="00AA418B" w:rsidRPr="00273C8C">
        <w:rPr>
          <w:color w:val="000080"/>
          <w:szCs w:val="24"/>
        </w:rPr>
        <w:t xml:space="preserve">iagnosed as osteoarthritis, </w:t>
      </w:r>
      <w:proofErr w:type="spellStart"/>
      <w:r w:rsidR="00F01DFC" w:rsidRPr="00273C8C">
        <w:rPr>
          <w:color w:val="000080"/>
          <w:szCs w:val="24"/>
        </w:rPr>
        <w:t>chondromalacia</w:t>
      </w:r>
      <w:proofErr w:type="spellEnd"/>
      <w:r w:rsidR="00F01DFC" w:rsidRPr="00273C8C">
        <w:rPr>
          <w:color w:val="000080"/>
          <w:szCs w:val="24"/>
        </w:rPr>
        <w:t xml:space="preserve"> patella </w:t>
      </w:r>
      <w:r w:rsidR="00AA418B" w:rsidRPr="00273C8C">
        <w:rPr>
          <w:color w:val="000080"/>
          <w:szCs w:val="24"/>
        </w:rPr>
        <w:t xml:space="preserve">and </w:t>
      </w:r>
      <w:proofErr w:type="spellStart"/>
      <w:r w:rsidR="00AA418B" w:rsidRPr="00273C8C">
        <w:rPr>
          <w:color w:val="000080"/>
          <w:szCs w:val="24"/>
        </w:rPr>
        <w:t>meniscal</w:t>
      </w:r>
      <w:proofErr w:type="spellEnd"/>
      <w:r w:rsidR="00AA418B" w:rsidRPr="00273C8C">
        <w:rPr>
          <w:color w:val="000080"/>
          <w:szCs w:val="24"/>
        </w:rPr>
        <w:t xml:space="preserve"> (cartilage) disease</w:t>
      </w:r>
      <w:r w:rsidR="00F01DFC" w:rsidRPr="00273C8C">
        <w:rPr>
          <w:color w:val="000080"/>
          <w:szCs w:val="24"/>
        </w:rPr>
        <w:t xml:space="preserve">. </w:t>
      </w:r>
      <w:r w:rsidR="00940F30" w:rsidRPr="00273C8C">
        <w:rPr>
          <w:color w:val="000080"/>
          <w:szCs w:val="24"/>
        </w:rPr>
        <w:t xml:space="preserve"> </w:t>
      </w:r>
      <w:r w:rsidR="00AA418B" w:rsidRPr="00273C8C">
        <w:rPr>
          <w:color w:val="000080"/>
          <w:szCs w:val="24"/>
        </w:rPr>
        <w:t xml:space="preserve">He underwent arthroscopic intervention for the right knee prior to separation.  </w:t>
      </w:r>
      <w:r w:rsidR="00940F30" w:rsidRPr="00273C8C">
        <w:rPr>
          <w:color w:val="000080"/>
          <w:szCs w:val="24"/>
        </w:rPr>
        <w:t xml:space="preserve">The knees </w:t>
      </w:r>
      <w:r w:rsidR="00C174E2" w:rsidRPr="00273C8C">
        <w:rPr>
          <w:color w:val="000080"/>
          <w:szCs w:val="24"/>
        </w:rPr>
        <w:t xml:space="preserve">responded inadequately to conservative measures </w:t>
      </w:r>
      <w:r w:rsidR="00C174E2">
        <w:rPr>
          <w:color w:val="000080"/>
          <w:szCs w:val="24"/>
        </w:rPr>
        <w:t>to meet</w:t>
      </w:r>
      <w:r w:rsidR="00C174E2" w:rsidRPr="00273C8C">
        <w:rPr>
          <w:color w:val="000080"/>
          <w:szCs w:val="24"/>
        </w:rPr>
        <w:t xml:space="preserve"> the physical requirements of his MOS</w:t>
      </w:r>
      <w:r w:rsidR="00940F30" w:rsidRPr="00273C8C">
        <w:rPr>
          <w:color w:val="000080"/>
          <w:szCs w:val="24"/>
        </w:rPr>
        <w:t xml:space="preserve">.  </w:t>
      </w:r>
      <w:r w:rsidR="00583210" w:rsidRPr="00273C8C">
        <w:rPr>
          <w:color w:val="000080"/>
          <w:szCs w:val="24"/>
        </w:rPr>
        <w:t>In addition the CI suffered an onset of bilateral</w:t>
      </w:r>
      <w:r w:rsidR="00A607C2" w:rsidRPr="00273C8C">
        <w:rPr>
          <w:color w:val="000080"/>
          <w:szCs w:val="24"/>
        </w:rPr>
        <w:t xml:space="preserve"> foot pain in 2004</w:t>
      </w:r>
      <w:r w:rsidR="00583210" w:rsidRPr="00273C8C">
        <w:rPr>
          <w:color w:val="000080"/>
          <w:szCs w:val="24"/>
        </w:rPr>
        <w:t xml:space="preserve">.  </w:t>
      </w:r>
      <w:r w:rsidR="00F01DFC" w:rsidRPr="00273C8C">
        <w:rPr>
          <w:color w:val="000080"/>
          <w:szCs w:val="24"/>
        </w:rPr>
        <w:t xml:space="preserve">This was diagnosed as plantar fasciitis and </w:t>
      </w:r>
      <w:r w:rsidR="00EE7CF2" w:rsidRPr="00273C8C">
        <w:rPr>
          <w:color w:val="000080"/>
          <w:szCs w:val="24"/>
        </w:rPr>
        <w:t>bilateral fascia relief surgeries were planned at the time of the NARSUM</w:t>
      </w:r>
      <w:r w:rsidR="00F01DFC" w:rsidRPr="00273C8C">
        <w:rPr>
          <w:color w:val="000080"/>
          <w:szCs w:val="24"/>
        </w:rPr>
        <w:t>.  Plantar fasciitis was incorporat</w:t>
      </w:r>
      <w:r w:rsidR="00940F30" w:rsidRPr="00273C8C">
        <w:rPr>
          <w:color w:val="000080"/>
          <w:szCs w:val="24"/>
        </w:rPr>
        <w:t>ed into a permanent L</w:t>
      </w:r>
      <w:r w:rsidR="00F01DFC" w:rsidRPr="00273C8C">
        <w:rPr>
          <w:color w:val="000080"/>
          <w:szCs w:val="24"/>
        </w:rPr>
        <w:t>3 profile</w:t>
      </w:r>
      <w:r w:rsidR="00940F30" w:rsidRPr="00273C8C">
        <w:rPr>
          <w:color w:val="000080"/>
          <w:szCs w:val="24"/>
        </w:rPr>
        <w:t xml:space="preserve"> which included the lumbar and </w:t>
      </w:r>
      <w:r w:rsidR="00AA418B" w:rsidRPr="00273C8C">
        <w:rPr>
          <w:color w:val="000080"/>
          <w:szCs w:val="24"/>
        </w:rPr>
        <w:t xml:space="preserve">bilateral </w:t>
      </w:r>
      <w:r w:rsidR="00940F30" w:rsidRPr="00273C8C">
        <w:rPr>
          <w:color w:val="000080"/>
          <w:szCs w:val="24"/>
        </w:rPr>
        <w:t>knee conditions</w:t>
      </w:r>
      <w:r w:rsidR="00F01DFC" w:rsidRPr="00273C8C">
        <w:rPr>
          <w:color w:val="000080"/>
          <w:szCs w:val="24"/>
        </w:rPr>
        <w:t xml:space="preserve">.  </w:t>
      </w:r>
      <w:r w:rsidR="00940F30" w:rsidRPr="00273C8C">
        <w:rPr>
          <w:color w:val="000080"/>
          <w:szCs w:val="24"/>
        </w:rPr>
        <w:t xml:space="preserve">All three orthopedic conditions were judged to be medically unacceptable IAW AR 40-501 by the MEB.  </w:t>
      </w:r>
    </w:p>
    <w:p w:rsidR="00D969B1" w:rsidRPr="00273C8C" w:rsidRDefault="00D969B1" w:rsidP="00273C8C">
      <w:pPr>
        <w:tabs>
          <w:tab w:val="left" w:pos="288"/>
          <w:tab w:val="left" w:pos="4752"/>
        </w:tabs>
        <w:spacing w:line="240" w:lineRule="exact"/>
        <w:jc w:val="both"/>
        <w:rPr>
          <w:color w:val="000080"/>
          <w:szCs w:val="24"/>
        </w:rPr>
      </w:pPr>
    </w:p>
    <w:p w:rsidR="00D969B1" w:rsidRPr="00273C8C" w:rsidRDefault="00D969B1" w:rsidP="00273C8C">
      <w:pPr>
        <w:tabs>
          <w:tab w:val="left" w:pos="288"/>
          <w:tab w:val="left" w:pos="4752"/>
        </w:tabs>
        <w:spacing w:line="240" w:lineRule="exact"/>
        <w:jc w:val="both"/>
        <w:rPr>
          <w:color w:val="000080"/>
          <w:szCs w:val="24"/>
        </w:rPr>
      </w:pPr>
      <w:r w:rsidRPr="00273C8C">
        <w:rPr>
          <w:color w:val="000080"/>
          <w:szCs w:val="24"/>
        </w:rPr>
        <w:t xml:space="preserve">The CI was also evaluated and treated for depression during the MEB process.  This began during the Medical Hold period.  He related some of his psychiatric issues to his Kuwait deployment </w:t>
      </w:r>
      <w:r w:rsidR="00621C5D" w:rsidRPr="00273C8C">
        <w:rPr>
          <w:color w:val="000080"/>
          <w:szCs w:val="24"/>
        </w:rPr>
        <w:t>and was initially diagnosed with adjustment disorder.  He</w:t>
      </w:r>
      <w:r w:rsidRPr="00273C8C">
        <w:rPr>
          <w:color w:val="000080"/>
          <w:szCs w:val="24"/>
        </w:rPr>
        <w:t xml:space="preserve"> did not meet DSM IV criteria for PTSD per the MEB or VA psychiatric evaluations.  </w:t>
      </w:r>
      <w:r w:rsidR="00621C5D" w:rsidRPr="00273C8C">
        <w:rPr>
          <w:color w:val="000080"/>
          <w:szCs w:val="24"/>
        </w:rPr>
        <w:t xml:space="preserve">His symptoms progressed in spite of medication and psychotherapy, and he was diagnosed with Axis I major depressive disorder.  He was placed on an S3 profile and the MEB psychiatrist judged the condition </w:t>
      </w:r>
      <w:r w:rsidR="00560893" w:rsidRPr="00273C8C">
        <w:rPr>
          <w:color w:val="000080"/>
          <w:szCs w:val="24"/>
        </w:rPr>
        <w:t>to be medically unacceptable.  It was forwarded as such on the DA 3947.  The only other condition identified by the MEB was bilateral hearing loss, forwarded as medically acceptable.</w:t>
      </w:r>
    </w:p>
    <w:p w:rsidR="002C6E5B" w:rsidRPr="00273C8C" w:rsidRDefault="002C6E5B" w:rsidP="00273C8C">
      <w:pPr>
        <w:tabs>
          <w:tab w:val="left" w:pos="288"/>
          <w:tab w:val="left" w:pos="4752"/>
        </w:tabs>
        <w:spacing w:line="240" w:lineRule="exact"/>
        <w:jc w:val="both"/>
        <w:rPr>
          <w:color w:val="000080"/>
          <w:szCs w:val="24"/>
        </w:rPr>
      </w:pPr>
    </w:p>
    <w:p w:rsidR="008B04DB" w:rsidRPr="00273C8C" w:rsidRDefault="00560893" w:rsidP="00273C8C">
      <w:pPr>
        <w:tabs>
          <w:tab w:val="left" w:pos="288"/>
          <w:tab w:val="left" w:pos="4752"/>
        </w:tabs>
        <w:spacing w:line="240" w:lineRule="exact"/>
        <w:jc w:val="both"/>
        <w:rPr>
          <w:color w:val="000080"/>
          <w:szCs w:val="24"/>
        </w:rPr>
      </w:pPr>
      <w:r w:rsidRPr="00273C8C">
        <w:rPr>
          <w:color w:val="000080"/>
          <w:szCs w:val="24"/>
        </w:rPr>
        <w:t>The CI was referred to the PEB</w:t>
      </w:r>
      <w:r w:rsidR="00F7104F" w:rsidRPr="00273C8C">
        <w:rPr>
          <w:color w:val="000080"/>
          <w:szCs w:val="24"/>
        </w:rPr>
        <w:t>,</w:t>
      </w:r>
      <w:r w:rsidRPr="00273C8C">
        <w:rPr>
          <w:color w:val="000080"/>
          <w:szCs w:val="24"/>
        </w:rPr>
        <w:t xml:space="preserve"> which found the back, knee and foot conditions unfitting.  Depression and hearing loss were adjudicated as not unfitting.  The back condition was rated 10%.  The knees were combined at a 0% rating and bilateral plantar fasciitis was rated 0%.  The CI was thus medically separated with a combined disability rating of 10%.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96F2F" w:rsidRPr="00273C8C" w:rsidRDefault="002C6E5B" w:rsidP="00273C8C">
      <w:pPr>
        <w:tabs>
          <w:tab w:val="left" w:pos="288"/>
          <w:tab w:val="left" w:pos="4752"/>
        </w:tabs>
        <w:spacing w:line="240" w:lineRule="exact"/>
        <w:jc w:val="both"/>
        <w:rPr>
          <w:color w:val="000080"/>
          <w:szCs w:val="24"/>
        </w:rPr>
      </w:pPr>
      <w:r w:rsidRPr="00273C8C">
        <w:rPr>
          <w:color w:val="000080"/>
          <w:szCs w:val="24"/>
          <w:u w:val="single"/>
        </w:rPr>
        <w:lastRenderedPageBreak/>
        <w:t>CI CONTENTION</w:t>
      </w:r>
      <w:r w:rsidRPr="00273C8C">
        <w:rPr>
          <w:color w:val="000080"/>
          <w:szCs w:val="24"/>
        </w:rPr>
        <w:t xml:space="preserve">:  The CI </w:t>
      </w:r>
      <w:r w:rsidR="00196F2F" w:rsidRPr="00273C8C">
        <w:rPr>
          <w:color w:val="000080"/>
          <w:szCs w:val="24"/>
        </w:rPr>
        <w:t xml:space="preserve">(via his VSO representative) </w:t>
      </w:r>
      <w:r w:rsidRPr="00273C8C">
        <w:rPr>
          <w:color w:val="000080"/>
          <w:szCs w:val="24"/>
        </w:rPr>
        <w:t>states:</w:t>
      </w:r>
      <w:r w:rsidR="00196F2F" w:rsidRPr="00273C8C">
        <w:rPr>
          <w:color w:val="000080"/>
          <w:szCs w:val="24"/>
        </w:rPr>
        <w:t xml:space="preserve">  ‘Conditions were under-rated by Physical Evaluation Board.  VA rating had rendered veteran unemployable.’</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273C8C" w:rsidRDefault="002C6E5B" w:rsidP="00273C8C">
      <w:pPr>
        <w:tabs>
          <w:tab w:val="left" w:pos="288"/>
          <w:tab w:val="left" w:pos="4752"/>
        </w:tabs>
        <w:spacing w:line="240" w:lineRule="exact"/>
        <w:jc w:val="both"/>
        <w:rPr>
          <w:rFonts w:ascii="Calibri" w:hAnsi="Calibri"/>
          <w:color w:val="000080"/>
          <w:u w:val="single"/>
        </w:rPr>
      </w:pPr>
      <w:r w:rsidRPr="00273C8C">
        <w:rPr>
          <w:color w:val="000080"/>
          <w:szCs w:val="24"/>
          <w:u w:val="single"/>
        </w:rPr>
        <w:t>RATING COMPARISON</w:t>
      </w:r>
      <w:r w:rsidRPr="00273C8C">
        <w:rPr>
          <w:color w:val="000080"/>
          <w:szCs w:val="24"/>
        </w:rPr>
        <w:t>:</w:t>
      </w:r>
    </w:p>
    <w:p w:rsidR="0054408F" w:rsidRDefault="0054408F" w:rsidP="00875F2D">
      <w:pPr>
        <w:tabs>
          <w:tab w:val="left" w:pos="288"/>
          <w:tab w:val="left" w:pos="4752"/>
        </w:tabs>
        <w:spacing w:line="240" w:lineRule="exact"/>
        <w:jc w:val="both"/>
        <w:rPr>
          <w:color w:val="000080"/>
        </w:rPr>
      </w:pPr>
    </w:p>
    <w:tbl>
      <w:tblPr>
        <w:tblStyle w:val="TableGrid"/>
        <w:tblW w:w="11014" w:type="dxa"/>
        <w:tblInd w:w="-792" w:type="dxa"/>
        <w:tblLayout w:type="fixed"/>
        <w:tblLook w:val="04A0"/>
      </w:tblPr>
      <w:tblGrid>
        <w:gridCol w:w="2160"/>
        <w:gridCol w:w="1080"/>
        <w:gridCol w:w="754"/>
        <w:gridCol w:w="990"/>
        <w:gridCol w:w="2160"/>
        <w:gridCol w:w="1080"/>
        <w:gridCol w:w="810"/>
        <w:gridCol w:w="990"/>
        <w:gridCol w:w="990"/>
      </w:tblGrid>
      <w:tr w:rsidR="0054408F" w:rsidTr="00887CA4">
        <w:trPr>
          <w:trHeight w:val="233"/>
        </w:trPr>
        <w:tc>
          <w:tcPr>
            <w:tcW w:w="4984" w:type="dxa"/>
            <w:gridSpan w:val="4"/>
            <w:tcBorders>
              <w:right w:val="thinThickThinSmallGap" w:sz="24" w:space="0" w:color="auto"/>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rPr>
            </w:pPr>
            <w:r w:rsidRPr="00AE3316">
              <w:rPr>
                <w:rFonts w:cs="Times New Roman"/>
                <w:b/>
              </w:rPr>
              <w:t>Service PEB</w:t>
            </w:r>
          </w:p>
        </w:tc>
        <w:tc>
          <w:tcPr>
            <w:tcW w:w="6030" w:type="dxa"/>
            <w:gridSpan w:val="5"/>
            <w:tcBorders>
              <w:left w:val="thinThickThinSmallGap" w:sz="24" w:space="0" w:color="auto"/>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rPr>
            </w:pPr>
            <w:r w:rsidRPr="00AE3316">
              <w:rPr>
                <w:rFonts w:cs="Times New Roman"/>
                <w:b/>
              </w:rPr>
              <w:t>VA (</w:t>
            </w:r>
            <w:r>
              <w:rPr>
                <w:rFonts w:cs="Times New Roman"/>
                <w:b/>
              </w:rPr>
              <w:t xml:space="preserve">~1 </w:t>
            </w:r>
            <w:r w:rsidRPr="00AE3316">
              <w:rPr>
                <w:rFonts w:cs="Times New Roman"/>
                <w:b/>
              </w:rPr>
              <w:t>Mo. after Separation)</w:t>
            </w:r>
          </w:p>
        </w:tc>
      </w:tr>
      <w:tr w:rsidR="004D2C2B" w:rsidTr="00887CA4">
        <w:trPr>
          <w:trHeight w:val="233"/>
        </w:trPr>
        <w:tc>
          <w:tcPr>
            <w:tcW w:w="2160" w:type="dxa"/>
            <w:tcBorders>
              <w:bottom w:val="single" w:sz="4" w:space="0" w:color="000000" w:themeColor="text1"/>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754" w:type="dxa"/>
            <w:tcBorders>
              <w:bottom w:val="single" w:sz="4" w:space="0" w:color="000000" w:themeColor="text1"/>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Date</w:t>
            </w:r>
          </w:p>
        </w:tc>
        <w:tc>
          <w:tcPr>
            <w:tcW w:w="2160" w:type="dxa"/>
            <w:tcBorders>
              <w:left w:val="thinThickThinSmallGap" w:sz="24" w:space="0" w:color="auto"/>
              <w:bottom w:val="single" w:sz="4" w:space="0" w:color="000000" w:themeColor="text1"/>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Exam</w:t>
            </w:r>
          </w:p>
        </w:tc>
        <w:tc>
          <w:tcPr>
            <w:tcW w:w="990" w:type="dxa"/>
            <w:tcBorders>
              <w:bottom w:val="single" w:sz="4" w:space="0" w:color="000000" w:themeColor="text1"/>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sz w:val="20"/>
                <w:szCs w:val="20"/>
              </w:rPr>
            </w:pPr>
            <w:r w:rsidRPr="00AE3316">
              <w:rPr>
                <w:rFonts w:cs="Times New Roman"/>
                <w:b/>
                <w:sz w:val="20"/>
                <w:szCs w:val="20"/>
              </w:rPr>
              <w:t>Effective</w:t>
            </w:r>
          </w:p>
        </w:tc>
      </w:tr>
      <w:tr w:rsidR="004D2C2B" w:rsidTr="00C174E2">
        <w:trPr>
          <w:trHeight w:val="197"/>
        </w:trPr>
        <w:tc>
          <w:tcPr>
            <w:tcW w:w="2160" w:type="dxa"/>
            <w:shd w:val="clear" w:color="auto" w:fill="FFFFFF" w:themeFill="background1"/>
          </w:tcPr>
          <w:p w:rsidR="0054408F" w:rsidRPr="00670899" w:rsidRDefault="0054408F" w:rsidP="0054408F">
            <w:pPr>
              <w:pStyle w:val="ListParagraph"/>
              <w:spacing w:after="0" w:line="240" w:lineRule="auto"/>
              <w:ind w:left="0"/>
              <w:rPr>
                <w:rFonts w:cs="Times New Roman"/>
                <w:sz w:val="18"/>
                <w:szCs w:val="18"/>
              </w:rPr>
            </w:pPr>
            <w:r w:rsidRPr="00670899">
              <w:rPr>
                <w:sz w:val="18"/>
                <w:szCs w:val="18"/>
              </w:rPr>
              <w:t>Chronic Low Back Pain</w:t>
            </w:r>
          </w:p>
        </w:tc>
        <w:tc>
          <w:tcPr>
            <w:tcW w:w="1080" w:type="dxa"/>
            <w:shd w:val="clear" w:color="auto" w:fill="FFFFFF" w:themeFill="background1"/>
          </w:tcPr>
          <w:p w:rsidR="0054408F" w:rsidRPr="000D6584" w:rsidRDefault="000B21D1" w:rsidP="00F72B31">
            <w:pPr>
              <w:pStyle w:val="ListParagraph"/>
              <w:spacing w:after="0" w:line="240" w:lineRule="auto"/>
              <w:ind w:left="0"/>
              <w:jc w:val="center"/>
              <w:rPr>
                <w:rFonts w:cs="Times New Roman"/>
                <w:sz w:val="18"/>
                <w:szCs w:val="18"/>
              </w:rPr>
            </w:pPr>
            <w:r>
              <w:rPr>
                <w:rFonts w:cs="Times New Roman"/>
                <w:sz w:val="18"/>
                <w:szCs w:val="18"/>
              </w:rPr>
              <w:t>5299-</w:t>
            </w:r>
            <w:r w:rsidR="0054408F" w:rsidRPr="000D6584">
              <w:rPr>
                <w:rFonts w:cs="Times New Roman"/>
                <w:sz w:val="18"/>
                <w:szCs w:val="18"/>
              </w:rPr>
              <w:t>5237</w:t>
            </w:r>
          </w:p>
        </w:tc>
        <w:tc>
          <w:tcPr>
            <w:tcW w:w="754" w:type="dxa"/>
            <w:shd w:val="clear" w:color="auto" w:fill="FFFFFF" w:themeFill="background1"/>
          </w:tcPr>
          <w:p w:rsidR="0054408F" w:rsidRPr="000D6584" w:rsidRDefault="0054408F" w:rsidP="00F72B31">
            <w:pPr>
              <w:pStyle w:val="ListParagraph"/>
              <w:spacing w:after="0" w:line="240" w:lineRule="auto"/>
              <w:ind w:left="0"/>
              <w:jc w:val="center"/>
              <w:rPr>
                <w:rFonts w:cs="Times New Roman"/>
                <w:sz w:val="18"/>
                <w:szCs w:val="18"/>
              </w:rPr>
            </w:pPr>
            <w:r w:rsidRPr="000D6584">
              <w:rPr>
                <w:rFonts w:cs="Times New Roman"/>
                <w:sz w:val="18"/>
                <w:szCs w:val="18"/>
              </w:rPr>
              <w:t>10%</w:t>
            </w:r>
          </w:p>
        </w:tc>
        <w:tc>
          <w:tcPr>
            <w:tcW w:w="990" w:type="dxa"/>
            <w:tcBorders>
              <w:right w:val="thinThickThinSmallGap" w:sz="24" w:space="0" w:color="auto"/>
            </w:tcBorders>
            <w:shd w:val="clear" w:color="auto" w:fill="FFFFFF" w:themeFill="background1"/>
          </w:tcPr>
          <w:p w:rsidR="0054408F" w:rsidRPr="000D6584" w:rsidRDefault="0054408F" w:rsidP="00F72B31">
            <w:pPr>
              <w:pStyle w:val="ListParagraph"/>
              <w:spacing w:after="0" w:line="240" w:lineRule="auto"/>
              <w:ind w:left="0"/>
              <w:rPr>
                <w:rFonts w:cs="Times New Roman"/>
                <w:sz w:val="18"/>
                <w:szCs w:val="18"/>
              </w:rPr>
            </w:pPr>
            <w:r w:rsidRPr="000D6584">
              <w:rPr>
                <w:rFonts w:cs="Times New Roman"/>
                <w:sz w:val="18"/>
                <w:szCs w:val="18"/>
              </w:rPr>
              <w:t>20060605</w:t>
            </w:r>
          </w:p>
        </w:tc>
        <w:tc>
          <w:tcPr>
            <w:tcW w:w="2160" w:type="dxa"/>
            <w:tcBorders>
              <w:left w:val="thinThickThinSmallGap" w:sz="24" w:space="0" w:color="auto"/>
            </w:tcBorders>
            <w:shd w:val="clear" w:color="auto" w:fill="FFFFFF" w:themeFill="background1"/>
          </w:tcPr>
          <w:p w:rsidR="0054408F" w:rsidRPr="0054408F" w:rsidRDefault="0054408F" w:rsidP="0054408F">
            <w:pPr>
              <w:autoSpaceDE w:val="0"/>
              <w:autoSpaceDN w:val="0"/>
              <w:adjustRightInd w:val="0"/>
              <w:rPr>
                <w:rFonts w:cs="Times New Roman"/>
                <w:sz w:val="18"/>
                <w:szCs w:val="18"/>
              </w:rPr>
            </w:pPr>
            <w:r w:rsidRPr="0054408F">
              <w:rPr>
                <w:rFonts w:cs="Times New Roman"/>
                <w:color w:val="auto"/>
                <w:sz w:val="18"/>
                <w:szCs w:val="18"/>
              </w:rPr>
              <w:t>Degenerative Lumbar Spine Joint Disease</w:t>
            </w:r>
          </w:p>
        </w:tc>
        <w:tc>
          <w:tcPr>
            <w:tcW w:w="108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5243-5242</w:t>
            </w:r>
          </w:p>
        </w:tc>
        <w:tc>
          <w:tcPr>
            <w:tcW w:w="81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40%</w:t>
            </w:r>
          </w:p>
        </w:tc>
        <w:tc>
          <w:tcPr>
            <w:tcW w:w="99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20060829</w:t>
            </w:r>
          </w:p>
        </w:tc>
        <w:tc>
          <w:tcPr>
            <w:tcW w:w="990" w:type="dxa"/>
            <w:shd w:val="clear" w:color="auto" w:fill="FFFFFF" w:themeFill="background1"/>
          </w:tcPr>
          <w:p w:rsidR="0054408F" w:rsidRPr="0054408F" w:rsidRDefault="0054408F" w:rsidP="00F72B31">
            <w:pPr>
              <w:pStyle w:val="ListParagraph"/>
              <w:spacing w:after="0" w:line="240" w:lineRule="auto"/>
              <w:ind w:left="0"/>
              <w:jc w:val="center"/>
              <w:rPr>
                <w:rFonts w:cs="Times New Roman"/>
                <w:sz w:val="18"/>
                <w:szCs w:val="18"/>
              </w:rPr>
            </w:pPr>
            <w:r w:rsidRPr="0054408F">
              <w:rPr>
                <w:rFonts w:cs="Times New Roman"/>
                <w:sz w:val="18"/>
                <w:szCs w:val="18"/>
              </w:rPr>
              <w:t>20060715</w:t>
            </w:r>
          </w:p>
        </w:tc>
      </w:tr>
      <w:tr w:rsidR="004D2C2B" w:rsidTr="00C174E2">
        <w:trPr>
          <w:trHeight w:val="152"/>
        </w:trPr>
        <w:tc>
          <w:tcPr>
            <w:tcW w:w="2160" w:type="dxa"/>
            <w:vMerge w:val="restart"/>
            <w:shd w:val="clear" w:color="auto" w:fill="FFFFFF" w:themeFill="background1"/>
          </w:tcPr>
          <w:p w:rsidR="0054408F" w:rsidRPr="00670899" w:rsidRDefault="0054408F" w:rsidP="0054408F">
            <w:pPr>
              <w:pStyle w:val="ListParagraph"/>
              <w:spacing w:after="0" w:line="240" w:lineRule="auto"/>
              <w:ind w:left="0"/>
              <w:rPr>
                <w:rFonts w:cs="Times New Roman"/>
                <w:sz w:val="18"/>
                <w:szCs w:val="18"/>
              </w:rPr>
            </w:pPr>
            <w:r w:rsidRPr="00670899">
              <w:rPr>
                <w:rFonts w:cs="Times New Roman"/>
                <w:sz w:val="18"/>
                <w:szCs w:val="18"/>
              </w:rPr>
              <w:t>Bilateral Knee Pain</w:t>
            </w:r>
          </w:p>
        </w:tc>
        <w:tc>
          <w:tcPr>
            <w:tcW w:w="1080" w:type="dxa"/>
            <w:vMerge w:val="restart"/>
            <w:shd w:val="clear" w:color="auto" w:fill="FFFFFF" w:themeFill="background1"/>
          </w:tcPr>
          <w:p w:rsidR="0054408F" w:rsidRPr="000D6584" w:rsidRDefault="000B21D1" w:rsidP="00F72B31">
            <w:pPr>
              <w:pStyle w:val="ListParagraph"/>
              <w:spacing w:after="0" w:line="240" w:lineRule="auto"/>
              <w:ind w:left="0"/>
              <w:jc w:val="center"/>
              <w:rPr>
                <w:rFonts w:cs="Times New Roman"/>
                <w:sz w:val="18"/>
                <w:szCs w:val="18"/>
              </w:rPr>
            </w:pPr>
            <w:r>
              <w:rPr>
                <w:rFonts w:cs="Times New Roman"/>
                <w:sz w:val="18"/>
                <w:szCs w:val="18"/>
              </w:rPr>
              <w:t>5099-</w:t>
            </w:r>
            <w:r w:rsidR="0054408F" w:rsidRPr="000D6584">
              <w:rPr>
                <w:rFonts w:cs="Times New Roman"/>
                <w:sz w:val="18"/>
                <w:szCs w:val="18"/>
              </w:rPr>
              <w:t>5003</w:t>
            </w:r>
          </w:p>
        </w:tc>
        <w:tc>
          <w:tcPr>
            <w:tcW w:w="754" w:type="dxa"/>
            <w:vMerge w:val="restart"/>
            <w:shd w:val="clear" w:color="auto" w:fill="FFFFFF" w:themeFill="background1"/>
          </w:tcPr>
          <w:p w:rsidR="0054408F" w:rsidRPr="000D6584" w:rsidRDefault="0054408F" w:rsidP="00F72B31">
            <w:pPr>
              <w:pStyle w:val="ListParagraph"/>
              <w:spacing w:after="0" w:line="240" w:lineRule="auto"/>
              <w:ind w:left="0"/>
              <w:jc w:val="center"/>
              <w:rPr>
                <w:rFonts w:cs="Times New Roman"/>
                <w:sz w:val="18"/>
                <w:szCs w:val="18"/>
              </w:rPr>
            </w:pPr>
            <w:r w:rsidRPr="000D6584">
              <w:rPr>
                <w:rFonts w:cs="Times New Roman"/>
                <w:sz w:val="18"/>
                <w:szCs w:val="18"/>
              </w:rPr>
              <w:t>0%</w:t>
            </w:r>
          </w:p>
        </w:tc>
        <w:tc>
          <w:tcPr>
            <w:tcW w:w="990" w:type="dxa"/>
            <w:vMerge w:val="restart"/>
            <w:tcBorders>
              <w:right w:val="thinThickThinSmallGap" w:sz="24" w:space="0" w:color="auto"/>
            </w:tcBorders>
            <w:shd w:val="clear" w:color="auto" w:fill="FFFFFF" w:themeFill="background1"/>
          </w:tcPr>
          <w:p w:rsidR="0054408F" w:rsidRPr="000D6584" w:rsidRDefault="0054408F" w:rsidP="00F72B31">
            <w:pPr>
              <w:pStyle w:val="ListParagraph"/>
              <w:spacing w:after="0" w:line="240" w:lineRule="auto"/>
              <w:ind w:left="0"/>
              <w:jc w:val="center"/>
              <w:rPr>
                <w:rFonts w:cs="Times New Roman"/>
                <w:b/>
                <w:sz w:val="18"/>
                <w:szCs w:val="18"/>
              </w:rPr>
            </w:pPr>
            <w:r w:rsidRPr="000D6584">
              <w:rPr>
                <w:rFonts w:cs="Times New Roman"/>
                <w:sz w:val="18"/>
                <w:szCs w:val="18"/>
              </w:rPr>
              <w:t>20060605</w:t>
            </w:r>
          </w:p>
        </w:tc>
        <w:tc>
          <w:tcPr>
            <w:tcW w:w="2160" w:type="dxa"/>
            <w:tcBorders>
              <w:left w:val="thinThickThinSmallGap" w:sz="24" w:space="0" w:color="auto"/>
            </w:tcBorders>
            <w:shd w:val="clear" w:color="auto" w:fill="FFFFFF" w:themeFill="background1"/>
          </w:tcPr>
          <w:p w:rsidR="0054408F" w:rsidRPr="0054408F" w:rsidRDefault="0054408F" w:rsidP="00F72B31">
            <w:pPr>
              <w:pStyle w:val="ListParagraph"/>
              <w:spacing w:after="0" w:line="240" w:lineRule="auto"/>
              <w:ind w:left="0"/>
              <w:rPr>
                <w:rFonts w:cs="Times New Roman"/>
                <w:sz w:val="18"/>
                <w:szCs w:val="18"/>
              </w:rPr>
            </w:pPr>
            <w:r w:rsidRPr="0054408F">
              <w:rPr>
                <w:rFonts w:cs="Times New Roman"/>
                <w:sz w:val="18"/>
                <w:szCs w:val="18"/>
              </w:rPr>
              <w:t xml:space="preserve">Right Knee </w:t>
            </w:r>
            <w:proofErr w:type="spellStart"/>
            <w:r w:rsidRPr="0054408F">
              <w:rPr>
                <w:rFonts w:cs="Times New Roman"/>
                <w:sz w:val="18"/>
                <w:szCs w:val="18"/>
              </w:rPr>
              <w:t>Patellofemoral</w:t>
            </w:r>
            <w:proofErr w:type="spellEnd"/>
            <w:r w:rsidRPr="0054408F">
              <w:rPr>
                <w:rFonts w:cs="Times New Roman"/>
                <w:sz w:val="18"/>
                <w:szCs w:val="18"/>
              </w:rPr>
              <w:t xml:space="preserve"> Dysfunction</w:t>
            </w:r>
          </w:p>
        </w:tc>
        <w:tc>
          <w:tcPr>
            <w:tcW w:w="108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5299-5257</w:t>
            </w:r>
          </w:p>
        </w:tc>
        <w:tc>
          <w:tcPr>
            <w:tcW w:w="81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10%</w:t>
            </w:r>
          </w:p>
        </w:tc>
        <w:tc>
          <w:tcPr>
            <w:tcW w:w="99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20060829</w:t>
            </w:r>
          </w:p>
        </w:tc>
        <w:tc>
          <w:tcPr>
            <w:tcW w:w="990" w:type="dxa"/>
            <w:shd w:val="clear" w:color="auto" w:fill="FFFFFF" w:themeFill="background1"/>
          </w:tcPr>
          <w:p w:rsidR="0054408F" w:rsidRPr="0054408F" w:rsidRDefault="0054408F" w:rsidP="00F72B31">
            <w:pPr>
              <w:pStyle w:val="ListParagraph"/>
              <w:spacing w:after="0" w:line="240" w:lineRule="auto"/>
              <w:ind w:left="0"/>
              <w:jc w:val="center"/>
              <w:rPr>
                <w:rFonts w:cs="Times New Roman"/>
                <w:sz w:val="18"/>
                <w:szCs w:val="18"/>
              </w:rPr>
            </w:pPr>
            <w:r w:rsidRPr="0054408F">
              <w:rPr>
                <w:rFonts w:cs="Times New Roman"/>
                <w:sz w:val="18"/>
                <w:szCs w:val="18"/>
              </w:rPr>
              <w:t>20060715</w:t>
            </w:r>
          </w:p>
        </w:tc>
      </w:tr>
      <w:tr w:rsidR="004D2C2B" w:rsidTr="00C174E2">
        <w:trPr>
          <w:trHeight w:val="152"/>
        </w:trPr>
        <w:tc>
          <w:tcPr>
            <w:tcW w:w="2160" w:type="dxa"/>
            <w:vMerge/>
            <w:shd w:val="clear" w:color="auto" w:fill="FFFFFF" w:themeFill="background1"/>
          </w:tcPr>
          <w:p w:rsidR="0054408F" w:rsidRPr="00670899" w:rsidRDefault="0054408F" w:rsidP="00F72B31">
            <w:pPr>
              <w:pStyle w:val="ListParagraph"/>
              <w:spacing w:after="0" w:line="240" w:lineRule="auto"/>
              <w:ind w:left="0"/>
              <w:rPr>
                <w:rFonts w:cs="Times New Roman"/>
                <w:sz w:val="18"/>
                <w:szCs w:val="18"/>
              </w:rPr>
            </w:pPr>
          </w:p>
        </w:tc>
        <w:tc>
          <w:tcPr>
            <w:tcW w:w="1080" w:type="dxa"/>
            <w:vMerge/>
            <w:shd w:val="clear" w:color="auto" w:fill="FFFFFF" w:themeFill="background1"/>
          </w:tcPr>
          <w:p w:rsidR="0054408F" w:rsidRPr="000D6584" w:rsidRDefault="0054408F" w:rsidP="00F72B31">
            <w:pPr>
              <w:pStyle w:val="ListParagraph"/>
              <w:spacing w:after="0" w:line="240" w:lineRule="auto"/>
              <w:ind w:left="0"/>
              <w:jc w:val="center"/>
              <w:rPr>
                <w:rFonts w:cs="Times New Roman"/>
                <w:sz w:val="18"/>
                <w:szCs w:val="18"/>
              </w:rPr>
            </w:pPr>
          </w:p>
        </w:tc>
        <w:tc>
          <w:tcPr>
            <w:tcW w:w="754" w:type="dxa"/>
            <w:vMerge/>
            <w:shd w:val="clear" w:color="auto" w:fill="FFFFFF" w:themeFill="background1"/>
          </w:tcPr>
          <w:p w:rsidR="0054408F" w:rsidRPr="000D6584" w:rsidRDefault="0054408F" w:rsidP="00F72B31">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54408F" w:rsidRPr="000D6584" w:rsidRDefault="0054408F" w:rsidP="00F72B31">
            <w:pPr>
              <w:pStyle w:val="ListParagraph"/>
              <w:spacing w:after="0" w:line="240" w:lineRule="auto"/>
              <w:ind w:left="0"/>
              <w:jc w:val="center"/>
              <w:rPr>
                <w:rFonts w:cs="Times New Roman"/>
                <w:sz w:val="18"/>
                <w:szCs w:val="18"/>
              </w:rPr>
            </w:pPr>
          </w:p>
        </w:tc>
        <w:tc>
          <w:tcPr>
            <w:tcW w:w="2160" w:type="dxa"/>
            <w:tcBorders>
              <w:left w:val="thinThickThinSmallGap" w:sz="24" w:space="0" w:color="auto"/>
            </w:tcBorders>
            <w:shd w:val="clear" w:color="auto" w:fill="FFFFFF" w:themeFill="background1"/>
          </w:tcPr>
          <w:p w:rsidR="0054408F" w:rsidRPr="0054408F" w:rsidRDefault="0054408F" w:rsidP="00F72B31">
            <w:pPr>
              <w:pStyle w:val="ListParagraph"/>
              <w:spacing w:after="0" w:line="240" w:lineRule="auto"/>
              <w:ind w:left="0"/>
              <w:rPr>
                <w:rFonts w:cs="Times New Roman"/>
                <w:sz w:val="18"/>
                <w:szCs w:val="18"/>
              </w:rPr>
            </w:pPr>
            <w:r w:rsidRPr="0054408F">
              <w:rPr>
                <w:rFonts w:cs="Times New Roman"/>
                <w:sz w:val="18"/>
                <w:szCs w:val="18"/>
              </w:rPr>
              <w:t xml:space="preserve">Left Knee </w:t>
            </w:r>
            <w:proofErr w:type="spellStart"/>
            <w:r w:rsidRPr="0054408F">
              <w:rPr>
                <w:rFonts w:cs="Times New Roman"/>
                <w:sz w:val="18"/>
                <w:szCs w:val="18"/>
              </w:rPr>
              <w:t>Patellofemoral</w:t>
            </w:r>
            <w:proofErr w:type="spellEnd"/>
            <w:r w:rsidRPr="0054408F">
              <w:rPr>
                <w:rFonts w:cs="Times New Roman"/>
                <w:sz w:val="18"/>
                <w:szCs w:val="18"/>
              </w:rPr>
              <w:t xml:space="preserve"> Dysfunction</w:t>
            </w:r>
          </w:p>
        </w:tc>
        <w:tc>
          <w:tcPr>
            <w:tcW w:w="108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5299-5257</w:t>
            </w:r>
          </w:p>
        </w:tc>
        <w:tc>
          <w:tcPr>
            <w:tcW w:w="81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10%</w:t>
            </w:r>
          </w:p>
        </w:tc>
        <w:tc>
          <w:tcPr>
            <w:tcW w:w="99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20060829</w:t>
            </w:r>
          </w:p>
        </w:tc>
        <w:tc>
          <w:tcPr>
            <w:tcW w:w="990" w:type="dxa"/>
            <w:shd w:val="clear" w:color="auto" w:fill="FFFFFF" w:themeFill="background1"/>
          </w:tcPr>
          <w:p w:rsidR="0054408F" w:rsidRPr="0054408F" w:rsidRDefault="0054408F" w:rsidP="00F72B31">
            <w:pPr>
              <w:pStyle w:val="ListParagraph"/>
              <w:spacing w:after="0" w:line="240" w:lineRule="auto"/>
              <w:ind w:left="0"/>
              <w:jc w:val="center"/>
              <w:rPr>
                <w:rFonts w:cs="Times New Roman"/>
                <w:sz w:val="18"/>
                <w:szCs w:val="18"/>
              </w:rPr>
            </w:pPr>
            <w:r w:rsidRPr="0054408F">
              <w:rPr>
                <w:rFonts w:cs="Times New Roman"/>
                <w:sz w:val="18"/>
                <w:szCs w:val="18"/>
              </w:rPr>
              <w:t>20060715</w:t>
            </w:r>
          </w:p>
        </w:tc>
      </w:tr>
      <w:tr w:rsidR="004D2C2B" w:rsidTr="00C174E2">
        <w:trPr>
          <w:trHeight w:val="125"/>
        </w:trPr>
        <w:tc>
          <w:tcPr>
            <w:tcW w:w="2160" w:type="dxa"/>
            <w:vMerge w:val="restart"/>
            <w:shd w:val="clear" w:color="auto" w:fill="FFFFFF" w:themeFill="background1"/>
          </w:tcPr>
          <w:p w:rsidR="0054408F" w:rsidRPr="00670899" w:rsidRDefault="0054408F" w:rsidP="0054408F">
            <w:pPr>
              <w:pStyle w:val="ListParagraph"/>
              <w:spacing w:after="0" w:line="240" w:lineRule="auto"/>
              <w:ind w:left="0"/>
              <w:rPr>
                <w:rFonts w:cs="Times New Roman"/>
                <w:sz w:val="18"/>
                <w:szCs w:val="18"/>
              </w:rPr>
            </w:pPr>
            <w:r w:rsidRPr="00670899">
              <w:rPr>
                <w:rFonts w:cs="Times New Roman"/>
                <w:sz w:val="18"/>
                <w:szCs w:val="18"/>
              </w:rPr>
              <w:t>Bilateral Plantar Fasciitis</w:t>
            </w:r>
          </w:p>
        </w:tc>
        <w:tc>
          <w:tcPr>
            <w:tcW w:w="1080" w:type="dxa"/>
            <w:vMerge w:val="restart"/>
            <w:shd w:val="clear" w:color="auto" w:fill="FFFFFF" w:themeFill="background1"/>
          </w:tcPr>
          <w:p w:rsidR="0054408F" w:rsidRPr="000D6584" w:rsidRDefault="000B21D1" w:rsidP="00F72B31">
            <w:pPr>
              <w:pStyle w:val="ListParagraph"/>
              <w:spacing w:after="0" w:line="240" w:lineRule="auto"/>
              <w:ind w:left="0"/>
              <w:jc w:val="center"/>
              <w:rPr>
                <w:rFonts w:cs="Times New Roman"/>
                <w:sz w:val="18"/>
                <w:szCs w:val="18"/>
              </w:rPr>
            </w:pPr>
            <w:r>
              <w:rPr>
                <w:rFonts w:cs="Times New Roman"/>
                <w:sz w:val="18"/>
                <w:szCs w:val="18"/>
              </w:rPr>
              <w:t>5399-</w:t>
            </w:r>
            <w:r w:rsidR="0054408F" w:rsidRPr="000D6584">
              <w:rPr>
                <w:rFonts w:cs="Times New Roman"/>
                <w:sz w:val="18"/>
                <w:szCs w:val="18"/>
              </w:rPr>
              <w:t>5310</w:t>
            </w:r>
          </w:p>
        </w:tc>
        <w:tc>
          <w:tcPr>
            <w:tcW w:w="754" w:type="dxa"/>
            <w:vMerge w:val="restart"/>
            <w:shd w:val="clear" w:color="auto" w:fill="FFFFFF" w:themeFill="background1"/>
          </w:tcPr>
          <w:p w:rsidR="0054408F" w:rsidRPr="000D6584" w:rsidRDefault="0054408F" w:rsidP="00F72B31">
            <w:pPr>
              <w:pStyle w:val="ListParagraph"/>
              <w:spacing w:after="0" w:line="240" w:lineRule="auto"/>
              <w:ind w:left="0"/>
              <w:jc w:val="center"/>
              <w:rPr>
                <w:rFonts w:cs="Times New Roman"/>
                <w:sz w:val="18"/>
                <w:szCs w:val="18"/>
              </w:rPr>
            </w:pPr>
            <w:r w:rsidRPr="000D6584">
              <w:rPr>
                <w:rFonts w:cs="Times New Roman"/>
                <w:sz w:val="18"/>
                <w:szCs w:val="18"/>
              </w:rPr>
              <w:t>0%</w:t>
            </w:r>
          </w:p>
        </w:tc>
        <w:tc>
          <w:tcPr>
            <w:tcW w:w="990" w:type="dxa"/>
            <w:vMerge w:val="restart"/>
            <w:tcBorders>
              <w:right w:val="thinThickThinSmallGap" w:sz="24" w:space="0" w:color="auto"/>
            </w:tcBorders>
            <w:shd w:val="clear" w:color="auto" w:fill="FFFFFF" w:themeFill="background1"/>
          </w:tcPr>
          <w:p w:rsidR="0054408F" w:rsidRPr="000D6584" w:rsidRDefault="0054408F" w:rsidP="00F72B31">
            <w:pPr>
              <w:pStyle w:val="ListParagraph"/>
              <w:spacing w:after="0" w:line="240" w:lineRule="auto"/>
              <w:ind w:left="0"/>
              <w:jc w:val="center"/>
              <w:rPr>
                <w:rFonts w:cs="Times New Roman"/>
                <w:b/>
                <w:sz w:val="18"/>
                <w:szCs w:val="18"/>
              </w:rPr>
            </w:pPr>
            <w:r w:rsidRPr="000D6584">
              <w:rPr>
                <w:rFonts w:cs="Times New Roman"/>
                <w:sz w:val="18"/>
                <w:szCs w:val="18"/>
              </w:rPr>
              <w:t>20060605</w:t>
            </w:r>
          </w:p>
        </w:tc>
        <w:tc>
          <w:tcPr>
            <w:tcW w:w="2160" w:type="dxa"/>
            <w:tcBorders>
              <w:left w:val="thinThickThinSmallGap" w:sz="24" w:space="0" w:color="auto"/>
            </w:tcBorders>
            <w:shd w:val="clear" w:color="auto" w:fill="FFFFFF" w:themeFill="background1"/>
          </w:tcPr>
          <w:p w:rsidR="0054408F" w:rsidRPr="004D2C2B" w:rsidRDefault="0054408F" w:rsidP="004D2C2B">
            <w:pPr>
              <w:autoSpaceDE w:val="0"/>
              <w:autoSpaceDN w:val="0"/>
              <w:adjustRightInd w:val="0"/>
              <w:rPr>
                <w:rFonts w:cs="Times New Roman"/>
                <w:sz w:val="18"/>
                <w:szCs w:val="18"/>
              </w:rPr>
            </w:pPr>
            <w:r w:rsidRPr="0054408F">
              <w:rPr>
                <w:rFonts w:cs="Arial"/>
                <w:iCs/>
                <w:color w:val="auto"/>
                <w:sz w:val="18"/>
                <w:szCs w:val="18"/>
              </w:rPr>
              <w:t xml:space="preserve">Right </w:t>
            </w:r>
            <w:r w:rsidRPr="0054408F">
              <w:rPr>
                <w:rFonts w:cs="Times New Roman"/>
                <w:color w:val="auto"/>
                <w:sz w:val="18"/>
                <w:szCs w:val="18"/>
              </w:rPr>
              <w:t xml:space="preserve">Foot Plantar Fasciitis </w:t>
            </w:r>
          </w:p>
        </w:tc>
        <w:tc>
          <w:tcPr>
            <w:tcW w:w="108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5099-5020</w:t>
            </w:r>
          </w:p>
        </w:tc>
        <w:tc>
          <w:tcPr>
            <w:tcW w:w="81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0%</w:t>
            </w:r>
          </w:p>
        </w:tc>
        <w:tc>
          <w:tcPr>
            <w:tcW w:w="99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20060828</w:t>
            </w:r>
          </w:p>
        </w:tc>
        <w:tc>
          <w:tcPr>
            <w:tcW w:w="990" w:type="dxa"/>
            <w:shd w:val="clear" w:color="auto" w:fill="FFFFFF" w:themeFill="background1"/>
          </w:tcPr>
          <w:p w:rsidR="0054408F" w:rsidRPr="0054408F" w:rsidRDefault="0054408F" w:rsidP="00F72B31">
            <w:pPr>
              <w:pStyle w:val="ListParagraph"/>
              <w:spacing w:after="0" w:line="240" w:lineRule="auto"/>
              <w:ind w:left="0"/>
              <w:jc w:val="center"/>
              <w:rPr>
                <w:rFonts w:cs="Times New Roman"/>
                <w:sz w:val="18"/>
                <w:szCs w:val="18"/>
              </w:rPr>
            </w:pPr>
            <w:r w:rsidRPr="0054408F">
              <w:rPr>
                <w:rFonts w:cs="Times New Roman"/>
                <w:sz w:val="18"/>
                <w:szCs w:val="18"/>
              </w:rPr>
              <w:t>20060715</w:t>
            </w:r>
          </w:p>
        </w:tc>
      </w:tr>
      <w:tr w:rsidR="004D2C2B" w:rsidTr="00C174E2">
        <w:trPr>
          <w:trHeight w:val="125"/>
        </w:trPr>
        <w:tc>
          <w:tcPr>
            <w:tcW w:w="2160" w:type="dxa"/>
            <w:vMerge/>
            <w:shd w:val="clear" w:color="auto" w:fill="FFFFFF" w:themeFill="background1"/>
          </w:tcPr>
          <w:p w:rsidR="0054408F" w:rsidRPr="00670899" w:rsidRDefault="0054408F" w:rsidP="00F72B31">
            <w:pPr>
              <w:pStyle w:val="ListParagraph"/>
              <w:spacing w:after="0" w:line="240" w:lineRule="auto"/>
              <w:ind w:left="0"/>
              <w:rPr>
                <w:rFonts w:cs="Times New Roman"/>
                <w:sz w:val="18"/>
                <w:szCs w:val="18"/>
              </w:rPr>
            </w:pPr>
          </w:p>
        </w:tc>
        <w:tc>
          <w:tcPr>
            <w:tcW w:w="1080" w:type="dxa"/>
            <w:vMerge/>
            <w:shd w:val="clear" w:color="auto" w:fill="FFFFFF" w:themeFill="background1"/>
          </w:tcPr>
          <w:p w:rsidR="0054408F" w:rsidRDefault="0054408F" w:rsidP="00F72B31">
            <w:pPr>
              <w:pStyle w:val="ListParagraph"/>
              <w:spacing w:after="0" w:line="240" w:lineRule="auto"/>
              <w:ind w:left="0"/>
              <w:jc w:val="center"/>
              <w:rPr>
                <w:rFonts w:ascii="Times New Roman" w:hAnsi="Times New Roman" w:cs="Times New Roman"/>
                <w:sz w:val="17"/>
                <w:szCs w:val="17"/>
              </w:rPr>
            </w:pPr>
          </w:p>
        </w:tc>
        <w:tc>
          <w:tcPr>
            <w:tcW w:w="754" w:type="dxa"/>
            <w:vMerge/>
            <w:shd w:val="clear" w:color="auto" w:fill="FFFFFF" w:themeFill="background1"/>
          </w:tcPr>
          <w:p w:rsidR="0054408F" w:rsidRDefault="0054408F" w:rsidP="00F72B31">
            <w:pPr>
              <w:pStyle w:val="ListParagraph"/>
              <w:spacing w:after="0" w:line="240" w:lineRule="auto"/>
              <w:ind w:left="0"/>
              <w:jc w:val="center"/>
              <w:rPr>
                <w:rFonts w:ascii="Times New Roman" w:hAnsi="Times New Roman" w:cs="Times New Roman"/>
                <w:sz w:val="17"/>
                <w:szCs w:val="17"/>
              </w:rPr>
            </w:pPr>
          </w:p>
        </w:tc>
        <w:tc>
          <w:tcPr>
            <w:tcW w:w="990" w:type="dxa"/>
            <w:vMerge/>
            <w:tcBorders>
              <w:right w:val="thinThickThinSmallGap" w:sz="24" w:space="0" w:color="auto"/>
            </w:tcBorders>
            <w:shd w:val="clear" w:color="auto" w:fill="FFFFFF" w:themeFill="background1"/>
          </w:tcPr>
          <w:p w:rsidR="0054408F" w:rsidRDefault="0054408F" w:rsidP="00F72B31">
            <w:pPr>
              <w:pStyle w:val="ListParagraph"/>
              <w:spacing w:after="0" w:line="240" w:lineRule="auto"/>
              <w:ind w:left="0"/>
              <w:jc w:val="center"/>
              <w:rPr>
                <w:rFonts w:cs="Times New Roman"/>
                <w:sz w:val="18"/>
                <w:szCs w:val="18"/>
              </w:rPr>
            </w:pPr>
          </w:p>
        </w:tc>
        <w:tc>
          <w:tcPr>
            <w:tcW w:w="2160" w:type="dxa"/>
            <w:tcBorders>
              <w:left w:val="thinThickThinSmallGap" w:sz="24" w:space="0" w:color="auto"/>
            </w:tcBorders>
            <w:shd w:val="clear" w:color="auto" w:fill="FFFFFF" w:themeFill="background1"/>
          </w:tcPr>
          <w:p w:rsidR="0054408F" w:rsidRPr="004D2C2B" w:rsidRDefault="0054408F" w:rsidP="004D2C2B">
            <w:pPr>
              <w:autoSpaceDE w:val="0"/>
              <w:autoSpaceDN w:val="0"/>
              <w:adjustRightInd w:val="0"/>
              <w:rPr>
                <w:rFonts w:cs="Times New Roman"/>
                <w:sz w:val="18"/>
                <w:szCs w:val="18"/>
              </w:rPr>
            </w:pPr>
            <w:r w:rsidRPr="0054408F">
              <w:rPr>
                <w:rFonts w:cs="Times New Roman"/>
                <w:color w:val="auto"/>
                <w:sz w:val="18"/>
                <w:szCs w:val="18"/>
              </w:rPr>
              <w:t xml:space="preserve">Left Foot Plantar Fasciitis </w:t>
            </w:r>
          </w:p>
        </w:tc>
        <w:tc>
          <w:tcPr>
            <w:tcW w:w="108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5099-5020</w:t>
            </w:r>
          </w:p>
        </w:tc>
        <w:tc>
          <w:tcPr>
            <w:tcW w:w="81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0%</w:t>
            </w:r>
          </w:p>
        </w:tc>
        <w:tc>
          <w:tcPr>
            <w:tcW w:w="99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20060828</w:t>
            </w:r>
          </w:p>
        </w:tc>
        <w:tc>
          <w:tcPr>
            <w:tcW w:w="990" w:type="dxa"/>
            <w:shd w:val="clear" w:color="auto" w:fill="FFFFFF" w:themeFill="background1"/>
          </w:tcPr>
          <w:p w:rsidR="0054408F" w:rsidRPr="0054408F" w:rsidRDefault="0054408F" w:rsidP="00F72B31">
            <w:pPr>
              <w:pStyle w:val="ListParagraph"/>
              <w:spacing w:after="0" w:line="240" w:lineRule="auto"/>
              <w:ind w:left="0"/>
              <w:jc w:val="center"/>
              <w:rPr>
                <w:rFonts w:cs="Times New Roman"/>
                <w:sz w:val="18"/>
                <w:szCs w:val="18"/>
              </w:rPr>
            </w:pPr>
            <w:r w:rsidRPr="0054408F">
              <w:rPr>
                <w:rFonts w:cs="Times New Roman"/>
                <w:sz w:val="18"/>
                <w:szCs w:val="18"/>
              </w:rPr>
              <w:t>20060715</w:t>
            </w:r>
          </w:p>
        </w:tc>
      </w:tr>
      <w:tr w:rsidR="0054408F" w:rsidTr="00C174E2">
        <w:trPr>
          <w:trHeight w:val="125"/>
        </w:trPr>
        <w:tc>
          <w:tcPr>
            <w:tcW w:w="2160" w:type="dxa"/>
            <w:shd w:val="clear" w:color="auto" w:fill="FFFFFF" w:themeFill="background1"/>
          </w:tcPr>
          <w:p w:rsidR="0054408F" w:rsidRPr="00670899" w:rsidRDefault="0054408F" w:rsidP="00F72B31">
            <w:pPr>
              <w:pStyle w:val="ListParagraph"/>
              <w:spacing w:after="0" w:line="240" w:lineRule="auto"/>
              <w:ind w:left="0"/>
              <w:rPr>
                <w:rFonts w:cs="Times New Roman"/>
                <w:sz w:val="18"/>
                <w:szCs w:val="18"/>
              </w:rPr>
            </w:pPr>
            <w:r w:rsidRPr="00670899">
              <w:rPr>
                <w:rFonts w:cs="Times New Roman"/>
                <w:sz w:val="18"/>
                <w:szCs w:val="18"/>
              </w:rPr>
              <w:t>Major Depressive Disorder</w:t>
            </w:r>
          </w:p>
        </w:tc>
        <w:tc>
          <w:tcPr>
            <w:tcW w:w="1834" w:type="dxa"/>
            <w:gridSpan w:val="2"/>
            <w:shd w:val="clear" w:color="auto" w:fill="FFFFFF" w:themeFill="background1"/>
          </w:tcPr>
          <w:p w:rsidR="0054408F" w:rsidRDefault="0054408F" w:rsidP="00F72B31">
            <w:pPr>
              <w:pStyle w:val="ListParagraph"/>
              <w:spacing w:after="0" w:line="240" w:lineRule="auto"/>
              <w:ind w:left="0"/>
              <w:jc w:val="center"/>
              <w:rPr>
                <w:rFonts w:ascii="Times New Roman" w:hAnsi="Times New Roman" w:cs="Times New Roman"/>
                <w:sz w:val="17"/>
                <w:szCs w:val="17"/>
              </w:rPr>
            </w:pPr>
            <w:r>
              <w:rPr>
                <w:rFonts w:ascii="Times New Roman" w:hAnsi="Times New Roman" w:cs="Times New Roman"/>
                <w:sz w:val="17"/>
                <w:szCs w:val="17"/>
              </w:rPr>
              <w:t>Not Unfitting</w:t>
            </w:r>
          </w:p>
        </w:tc>
        <w:tc>
          <w:tcPr>
            <w:tcW w:w="990" w:type="dxa"/>
            <w:tcBorders>
              <w:right w:val="thinThickThinSmallGap" w:sz="24" w:space="0" w:color="auto"/>
            </w:tcBorders>
            <w:shd w:val="clear" w:color="auto" w:fill="FFFFFF" w:themeFill="background1"/>
          </w:tcPr>
          <w:p w:rsidR="0054408F" w:rsidRPr="0054408F" w:rsidRDefault="0054408F">
            <w:pPr>
              <w:rPr>
                <w:color w:val="auto"/>
              </w:rPr>
            </w:pPr>
            <w:r w:rsidRPr="0054408F">
              <w:rPr>
                <w:rFonts w:cs="Times New Roman"/>
                <w:color w:val="auto"/>
                <w:sz w:val="18"/>
                <w:szCs w:val="18"/>
              </w:rPr>
              <w:t>20060605</w:t>
            </w:r>
          </w:p>
        </w:tc>
        <w:tc>
          <w:tcPr>
            <w:tcW w:w="2160" w:type="dxa"/>
            <w:tcBorders>
              <w:left w:val="thinThickThinSmallGap" w:sz="24" w:space="0" w:color="auto"/>
            </w:tcBorders>
            <w:shd w:val="clear" w:color="auto" w:fill="FFFFFF" w:themeFill="background1"/>
          </w:tcPr>
          <w:p w:rsidR="0054408F" w:rsidRPr="0054408F" w:rsidRDefault="0054408F" w:rsidP="0054408F">
            <w:pPr>
              <w:autoSpaceDE w:val="0"/>
              <w:autoSpaceDN w:val="0"/>
              <w:adjustRightInd w:val="0"/>
              <w:rPr>
                <w:rFonts w:cs="Times New Roman"/>
                <w:color w:val="auto"/>
                <w:sz w:val="18"/>
                <w:szCs w:val="18"/>
              </w:rPr>
            </w:pPr>
            <w:r w:rsidRPr="0054408F">
              <w:rPr>
                <w:rFonts w:cs="Times New Roman"/>
                <w:color w:val="auto"/>
                <w:sz w:val="18"/>
                <w:szCs w:val="18"/>
              </w:rPr>
              <w:t xml:space="preserve">Depressive Disorder </w:t>
            </w:r>
            <w:r>
              <w:rPr>
                <w:rFonts w:cs="Times New Roman"/>
                <w:color w:val="auto"/>
                <w:sz w:val="18"/>
                <w:szCs w:val="18"/>
              </w:rPr>
              <w:t>NOS</w:t>
            </w:r>
          </w:p>
        </w:tc>
        <w:tc>
          <w:tcPr>
            <w:tcW w:w="108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9434</w:t>
            </w:r>
          </w:p>
        </w:tc>
        <w:tc>
          <w:tcPr>
            <w:tcW w:w="81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10%</w:t>
            </w:r>
          </w:p>
        </w:tc>
        <w:tc>
          <w:tcPr>
            <w:tcW w:w="99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20060817</w:t>
            </w:r>
          </w:p>
        </w:tc>
        <w:tc>
          <w:tcPr>
            <w:tcW w:w="990" w:type="dxa"/>
            <w:shd w:val="clear" w:color="auto" w:fill="FFFFFF" w:themeFill="background1"/>
          </w:tcPr>
          <w:p w:rsidR="0054408F" w:rsidRPr="0054408F" w:rsidRDefault="0054408F" w:rsidP="00F72B31">
            <w:pPr>
              <w:pStyle w:val="ListParagraph"/>
              <w:spacing w:after="0" w:line="240" w:lineRule="auto"/>
              <w:ind w:left="0"/>
              <w:jc w:val="center"/>
              <w:rPr>
                <w:rFonts w:cs="Times New Roman"/>
                <w:sz w:val="18"/>
                <w:szCs w:val="18"/>
              </w:rPr>
            </w:pPr>
            <w:r w:rsidRPr="0054408F">
              <w:rPr>
                <w:rFonts w:cs="Times New Roman"/>
                <w:sz w:val="18"/>
                <w:szCs w:val="18"/>
              </w:rPr>
              <w:t>20060715</w:t>
            </w:r>
          </w:p>
        </w:tc>
      </w:tr>
      <w:tr w:rsidR="004D2C2B" w:rsidTr="00C174E2">
        <w:trPr>
          <w:trHeight w:val="188"/>
        </w:trPr>
        <w:tc>
          <w:tcPr>
            <w:tcW w:w="2160" w:type="dxa"/>
            <w:shd w:val="clear" w:color="auto" w:fill="FFFFFF" w:themeFill="background1"/>
          </w:tcPr>
          <w:p w:rsidR="0054408F" w:rsidRPr="00670899" w:rsidRDefault="0054408F" w:rsidP="00F72B31">
            <w:pPr>
              <w:pStyle w:val="ListParagraph"/>
              <w:spacing w:after="0" w:line="240" w:lineRule="auto"/>
              <w:ind w:left="0"/>
              <w:rPr>
                <w:rFonts w:cs="Times New Roman"/>
                <w:sz w:val="18"/>
                <w:szCs w:val="18"/>
              </w:rPr>
            </w:pPr>
            <w:r w:rsidRPr="00670899">
              <w:rPr>
                <w:rFonts w:cs="Times New Roman"/>
                <w:sz w:val="18"/>
                <w:szCs w:val="18"/>
              </w:rPr>
              <w:t>Bilateral Hearing Loss</w:t>
            </w:r>
          </w:p>
        </w:tc>
        <w:tc>
          <w:tcPr>
            <w:tcW w:w="1834" w:type="dxa"/>
            <w:gridSpan w:val="2"/>
            <w:shd w:val="clear" w:color="auto" w:fill="FFFFFF" w:themeFill="background1"/>
          </w:tcPr>
          <w:p w:rsidR="0054408F" w:rsidRPr="00AE3316" w:rsidRDefault="0054408F" w:rsidP="00F72B31">
            <w:pPr>
              <w:pStyle w:val="ListParagraph"/>
              <w:spacing w:after="0" w:line="240" w:lineRule="auto"/>
              <w:ind w:left="0"/>
              <w:jc w:val="center"/>
              <w:rPr>
                <w:rFonts w:cs="Times New Roman"/>
                <w:sz w:val="18"/>
                <w:szCs w:val="18"/>
              </w:rPr>
            </w:pPr>
            <w:r>
              <w:rPr>
                <w:rFonts w:ascii="Times New Roman" w:hAnsi="Times New Roman" w:cs="Times New Roman"/>
                <w:sz w:val="17"/>
                <w:szCs w:val="17"/>
              </w:rPr>
              <w:t>Not Unfitting</w:t>
            </w:r>
          </w:p>
        </w:tc>
        <w:tc>
          <w:tcPr>
            <w:tcW w:w="990" w:type="dxa"/>
            <w:tcBorders>
              <w:right w:val="thinThickThinSmallGap" w:sz="24" w:space="0" w:color="auto"/>
            </w:tcBorders>
            <w:shd w:val="clear" w:color="auto" w:fill="FFFFFF" w:themeFill="background1"/>
          </w:tcPr>
          <w:p w:rsidR="0054408F" w:rsidRPr="0054408F" w:rsidRDefault="0054408F">
            <w:pPr>
              <w:rPr>
                <w:color w:val="auto"/>
              </w:rPr>
            </w:pPr>
            <w:r w:rsidRPr="0054408F">
              <w:rPr>
                <w:rFonts w:cs="Times New Roman"/>
                <w:color w:val="auto"/>
                <w:sz w:val="18"/>
                <w:szCs w:val="18"/>
              </w:rPr>
              <w:t>20060605</w:t>
            </w:r>
          </w:p>
        </w:tc>
        <w:tc>
          <w:tcPr>
            <w:tcW w:w="2160" w:type="dxa"/>
            <w:tcBorders>
              <w:left w:val="thinThickThinSmallGap" w:sz="24" w:space="0" w:color="auto"/>
            </w:tcBorders>
            <w:shd w:val="clear" w:color="auto" w:fill="FFFFFF" w:themeFill="background1"/>
          </w:tcPr>
          <w:p w:rsidR="0054408F" w:rsidRPr="00670899" w:rsidRDefault="0054408F" w:rsidP="00F72B31">
            <w:pPr>
              <w:pStyle w:val="ListParagraph"/>
              <w:spacing w:after="0" w:line="240" w:lineRule="auto"/>
              <w:ind w:left="0"/>
              <w:rPr>
                <w:rFonts w:cs="Times New Roman"/>
                <w:sz w:val="18"/>
                <w:szCs w:val="18"/>
              </w:rPr>
            </w:pPr>
            <w:r w:rsidRPr="00670899">
              <w:rPr>
                <w:rFonts w:cs="Times New Roman"/>
                <w:sz w:val="18"/>
                <w:szCs w:val="18"/>
              </w:rPr>
              <w:t>Left Ear Hearing Loss</w:t>
            </w:r>
          </w:p>
        </w:tc>
        <w:tc>
          <w:tcPr>
            <w:tcW w:w="108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6100</w:t>
            </w:r>
          </w:p>
        </w:tc>
        <w:tc>
          <w:tcPr>
            <w:tcW w:w="81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0%</w:t>
            </w:r>
          </w:p>
        </w:tc>
        <w:tc>
          <w:tcPr>
            <w:tcW w:w="990" w:type="dxa"/>
            <w:shd w:val="clear" w:color="auto" w:fill="FFFFFF" w:themeFill="background1"/>
          </w:tcPr>
          <w:p w:rsidR="0054408F" w:rsidRPr="00670899" w:rsidRDefault="0054408F" w:rsidP="00F72B31">
            <w:pPr>
              <w:pStyle w:val="ListParagraph"/>
              <w:spacing w:after="0" w:line="240" w:lineRule="auto"/>
              <w:ind w:left="0"/>
              <w:jc w:val="center"/>
              <w:rPr>
                <w:rFonts w:cs="Times New Roman"/>
                <w:sz w:val="18"/>
                <w:szCs w:val="18"/>
              </w:rPr>
            </w:pPr>
            <w:r w:rsidRPr="00670899">
              <w:rPr>
                <w:rFonts w:cs="Times New Roman"/>
                <w:sz w:val="18"/>
                <w:szCs w:val="18"/>
              </w:rPr>
              <w:t>20060824</w:t>
            </w:r>
          </w:p>
        </w:tc>
        <w:tc>
          <w:tcPr>
            <w:tcW w:w="990" w:type="dxa"/>
            <w:shd w:val="clear" w:color="auto" w:fill="FFFFFF" w:themeFill="background1"/>
          </w:tcPr>
          <w:p w:rsidR="0054408F" w:rsidRPr="0054408F" w:rsidRDefault="0054408F" w:rsidP="00F72B31">
            <w:pPr>
              <w:pStyle w:val="ListParagraph"/>
              <w:spacing w:after="0" w:line="240" w:lineRule="auto"/>
              <w:ind w:left="0"/>
              <w:jc w:val="center"/>
              <w:rPr>
                <w:rFonts w:cs="Times New Roman"/>
                <w:sz w:val="18"/>
                <w:szCs w:val="18"/>
              </w:rPr>
            </w:pPr>
            <w:r w:rsidRPr="0054408F">
              <w:rPr>
                <w:rFonts w:cs="Times New Roman"/>
                <w:sz w:val="18"/>
                <w:szCs w:val="18"/>
              </w:rPr>
              <w:t>20060715</w:t>
            </w:r>
          </w:p>
        </w:tc>
      </w:tr>
      <w:tr w:rsidR="0054408F" w:rsidTr="00C174E2">
        <w:trPr>
          <w:trHeight w:val="197"/>
        </w:trPr>
        <w:tc>
          <w:tcPr>
            <w:tcW w:w="4984" w:type="dxa"/>
            <w:gridSpan w:val="4"/>
            <w:tcBorders>
              <w:right w:val="thinThickThinSmallGap" w:sz="24" w:space="0" w:color="auto"/>
            </w:tcBorders>
            <w:shd w:val="clear" w:color="auto" w:fill="FFFFFF" w:themeFill="background1"/>
          </w:tcPr>
          <w:p w:rsidR="0054408F" w:rsidRPr="00AE3316" w:rsidRDefault="0054408F" w:rsidP="00F72B31">
            <w:pPr>
              <w:pStyle w:val="ListParagraph"/>
              <w:spacing w:after="0" w:line="240" w:lineRule="auto"/>
              <w:ind w:left="0"/>
              <w:jc w:val="center"/>
              <w:rPr>
                <w:rFonts w:cs="Times New Roman"/>
                <w:b/>
                <w:sz w:val="18"/>
                <w:szCs w:val="18"/>
              </w:rPr>
            </w:pPr>
            <w:r w:rsidRPr="00AE3316">
              <w:rPr>
                <w:rFonts w:eastAsiaTheme="minorEastAsia"/>
                <w:sz w:val="18"/>
                <w:szCs w:val="18"/>
              </w:rPr>
              <w:t>No Additional D</w:t>
            </w:r>
            <w:r>
              <w:rPr>
                <w:rFonts w:eastAsiaTheme="minorEastAsia"/>
                <w:sz w:val="18"/>
                <w:szCs w:val="18"/>
              </w:rPr>
              <w:t xml:space="preserve">A </w:t>
            </w:r>
            <w:r w:rsidRPr="00AE3316">
              <w:rPr>
                <w:rFonts w:eastAsiaTheme="minorEastAsia"/>
                <w:sz w:val="18"/>
                <w:szCs w:val="18"/>
              </w:rPr>
              <w:t>3947 Entries.</w:t>
            </w:r>
          </w:p>
        </w:tc>
        <w:tc>
          <w:tcPr>
            <w:tcW w:w="4050" w:type="dxa"/>
            <w:gridSpan w:val="3"/>
            <w:tcBorders>
              <w:left w:val="thinThickThinSmallGap" w:sz="24" w:space="0" w:color="auto"/>
            </w:tcBorders>
            <w:shd w:val="clear" w:color="auto" w:fill="FFFFFF" w:themeFill="background1"/>
          </w:tcPr>
          <w:p w:rsidR="0054408F" w:rsidRPr="00AE3316" w:rsidRDefault="0054408F" w:rsidP="00F72B31">
            <w:pPr>
              <w:pStyle w:val="ListParagraph"/>
              <w:spacing w:after="0" w:line="240" w:lineRule="auto"/>
              <w:ind w:left="0"/>
              <w:jc w:val="center"/>
              <w:rPr>
                <w:rFonts w:cs="Times New Roman"/>
                <w:sz w:val="18"/>
                <w:szCs w:val="18"/>
              </w:rPr>
            </w:pPr>
            <w:r w:rsidRPr="00AE3316">
              <w:rPr>
                <w:rFonts w:cs="Times New Roman"/>
                <w:sz w:val="18"/>
                <w:szCs w:val="18"/>
              </w:rPr>
              <w:t xml:space="preserve">Non-PEB  X  </w:t>
            </w:r>
            <w:r>
              <w:rPr>
                <w:rFonts w:cs="Times New Roman"/>
                <w:sz w:val="18"/>
                <w:szCs w:val="18"/>
              </w:rPr>
              <w:t>3</w:t>
            </w:r>
            <w:r w:rsidRPr="00AE3316">
              <w:rPr>
                <w:rFonts w:cs="Times New Roman"/>
                <w:sz w:val="18"/>
                <w:szCs w:val="18"/>
              </w:rPr>
              <w:t xml:space="preserve">/ NSC X </w:t>
            </w:r>
            <w:r>
              <w:rPr>
                <w:rFonts w:cs="Times New Roman"/>
                <w:sz w:val="18"/>
                <w:szCs w:val="18"/>
              </w:rPr>
              <w:t>9</w:t>
            </w:r>
          </w:p>
        </w:tc>
        <w:tc>
          <w:tcPr>
            <w:tcW w:w="990" w:type="dxa"/>
            <w:shd w:val="clear" w:color="auto" w:fill="FFFFFF" w:themeFill="background1"/>
          </w:tcPr>
          <w:p w:rsidR="0054408F" w:rsidRPr="00AE3316" w:rsidRDefault="004D2C2B" w:rsidP="00F72B31">
            <w:pPr>
              <w:pStyle w:val="ListParagraph"/>
              <w:spacing w:after="0" w:line="240" w:lineRule="auto"/>
              <w:ind w:left="0"/>
              <w:jc w:val="center"/>
              <w:rPr>
                <w:rFonts w:cs="Times New Roman"/>
                <w:sz w:val="18"/>
                <w:szCs w:val="18"/>
              </w:rPr>
            </w:pPr>
            <w:r>
              <w:rPr>
                <w:rFonts w:cs="Times New Roman"/>
                <w:sz w:val="18"/>
                <w:szCs w:val="18"/>
              </w:rPr>
              <w:t>20060925</w:t>
            </w:r>
          </w:p>
        </w:tc>
        <w:tc>
          <w:tcPr>
            <w:tcW w:w="990" w:type="dxa"/>
            <w:shd w:val="clear" w:color="auto" w:fill="FFFFFF" w:themeFill="background1"/>
          </w:tcPr>
          <w:p w:rsidR="0054408F" w:rsidRPr="00AE3316" w:rsidRDefault="004D2C2B" w:rsidP="00F72B31">
            <w:pPr>
              <w:pStyle w:val="ListParagraph"/>
              <w:spacing w:after="0" w:line="240" w:lineRule="auto"/>
              <w:ind w:left="0"/>
              <w:jc w:val="center"/>
              <w:rPr>
                <w:rFonts w:cs="Times New Roman"/>
                <w:sz w:val="18"/>
                <w:szCs w:val="18"/>
              </w:rPr>
            </w:pPr>
            <w:r w:rsidRPr="0054408F">
              <w:rPr>
                <w:rFonts w:cs="Times New Roman"/>
                <w:sz w:val="18"/>
                <w:szCs w:val="18"/>
              </w:rPr>
              <w:t>20060715</w:t>
            </w:r>
          </w:p>
        </w:tc>
      </w:tr>
      <w:tr w:rsidR="0054408F" w:rsidTr="00887CA4">
        <w:trPr>
          <w:trHeight w:val="305"/>
        </w:trPr>
        <w:tc>
          <w:tcPr>
            <w:tcW w:w="4984" w:type="dxa"/>
            <w:gridSpan w:val="4"/>
            <w:tcBorders>
              <w:right w:val="thinThickThinSmallGap" w:sz="24" w:space="0" w:color="auto"/>
            </w:tcBorders>
            <w:shd w:val="clear" w:color="auto" w:fill="C6D9F1" w:themeFill="text2" w:themeFillTint="33"/>
          </w:tcPr>
          <w:p w:rsidR="0054408F" w:rsidRPr="00AE3316" w:rsidRDefault="0054408F" w:rsidP="00F72B31">
            <w:pPr>
              <w:pStyle w:val="ListParagraph"/>
              <w:spacing w:after="0" w:line="240" w:lineRule="auto"/>
              <w:ind w:left="0"/>
              <w:jc w:val="center"/>
              <w:rPr>
                <w:rFonts w:cs="Times New Roman"/>
                <w:b/>
              </w:rPr>
            </w:pPr>
            <w:r w:rsidRPr="00AE3316">
              <w:rPr>
                <w:rFonts w:cs="Times New Roman"/>
                <w:b/>
              </w:rPr>
              <w:t xml:space="preserve">TOTAL Combined:  </w:t>
            </w:r>
            <w:r>
              <w:rPr>
                <w:rFonts w:cs="Times New Roman"/>
                <w:b/>
              </w:rPr>
              <w:t>1</w:t>
            </w:r>
            <w:r w:rsidRPr="00AE3316">
              <w:rPr>
                <w:rFonts w:cs="Times New Roman"/>
                <w:b/>
              </w:rPr>
              <w:t>0%</w:t>
            </w:r>
          </w:p>
        </w:tc>
        <w:tc>
          <w:tcPr>
            <w:tcW w:w="6030" w:type="dxa"/>
            <w:gridSpan w:val="5"/>
            <w:tcBorders>
              <w:left w:val="thinThickThinSmallGap" w:sz="24" w:space="0" w:color="auto"/>
            </w:tcBorders>
            <w:shd w:val="clear" w:color="auto" w:fill="C6D9F1" w:themeFill="text2" w:themeFillTint="33"/>
          </w:tcPr>
          <w:p w:rsidR="0054408F" w:rsidRPr="00AE3316" w:rsidRDefault="0054408F" w:rsidP="0054408F">
            <w:pPr>
              <w:pStyle w:val="ListParagraph"/>
              <w:spacing w:after="0" w:line="240" w:lineRule="auto"/>
              <w:ind w:left="0"/>
              <w:jc w:val="center"/>
              <w:rPr>
                <w:rFonts w:cs="Times New Roman"/>
                <w:b/>
              </w:rPr>
            </w:pPr>
            <w:r w:rsidRPr="00AE3316">
              <w:rPr>
                <w:rFonts w:cs="Times New Roman"/>
                <w:b/>
              </w:rPr>
              <w:t>TOTAL Combined (</w:t>
            </w:r>
            <w:r w:rsidRPr="00AE3316">
              <w:rPr>
                <w:rFonts w:cs="Times New Roman"/>
                <w:b/>
                <w:i/>
                <w:sz w:val="20"/>
                <w:szCs w:val="20"/>
              </w:rPr>
              <w:t>Includes Non-PEB Conditions</w:t>
            </w:r>
            <w:r w:rsidRPr="00AE3316">
              <w:rPr>
                <w:rFonts w:cs="Times New Roman"/>
                <w:b/>
              </w:rPr>
              <w:t xml:space="preserve">):    </w:t>
            </w:r>
            <w:r>
              <w:rPr>
                <w:rFonts w:cs="Times New Roman"/>
                <w:b/>
              </w:rPr>
              <w:t>7</w:t>
            </w:r>
            <w:r w:rsidRPr="00AE3316">
              <w:rPr>
                <w:rFonts w:cs="Times New Roman"/>
                <w:b/>
              </w:rPr>
              <w:t xml:space="preserve">0%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273C8C" w:rsidRDefault="002C6E5B" w:rsidP="002C6E5B">
      <w:pPr>
        <w:tabs>
          <w:tab w:val="left" w:pos="288"/>
          <w:tab w:val="left" w:pos="4752"/>
        </w:tabs>
        <w:spacing w:line="240" w:lineRule="exact"/>
        <w:jc w:val="both"/>
        <w:rPr>
          <w:color w:val="000080"/>
          <w:szCs w:val="24"/>
        </w:rPr>
      </w:pPr>
      <w:r w:rsidRPr="00273C8C">
        <w:rPr>
          <w:color w:val="000080"/>
          <w:szCs w:val="24"/>
          <w:u w:val="single"/>
        </w:rPr>
        <w:t>ANALYSIS SUMMARY</w:t>
      </w:r>
      <w:r w:rsidRPr="00273C8C">
        <w:rPr>
          <w:color w:val="000080"/>
          <w:szCs w:val="24"/>
        </w:rPr>
        <w:t>:</w:t>
      </w:r>
    </w:p>
    <w:p w:rsidR="002C6E5B" w:rsidRPr="00273C8C" w:rsidRDefault="002C6E5B" w:rsidP="002C6E5B">
      <w:pPr>
        <w:tabs>
          <w:tab w:val="left" w:pos="288"/>
          <w:tab w:val="left" w:pos="4752"/>
        </w:tabs>
        <w:spacing w:line="240" w:lineRule="exact"/>
        <w:jc w:val="both"/>
        <w:rPr>
          <w:color w:val="000080"/>
          <w:szCs w:val="24"/>
        </w:rPr>
      </w:pPr>
    </w:p>
    <w:p w:rsidR="002C6E5B" w:rsidRPr="00273C8C" w:rsidRDefault="005D4C0C" w:rsidP="00273C8C">
      <w:pPr>
        <w:tabs>
          <w:tab w:val="left" w:pos="288"/>
          <w:tab w:val="left" w:pos="4752"/>
        </w:tabs>
        <w:spacing w:line="240" w:lineRule="exact"/>
        <w:jc w:val="both"/>
        <w:rPr>
          <w:color w:val="000080"/>
          <w:szCs w:val="24"/>
        </w:rPr>
      </w:pPr>
      <w:r w:rsidRPr="00273C8C">
        <w:rPr>
          <w:color w:val="000080"/>
          <w:szCs w:val="24"/>
          <w:u w:val="single"/>
        </w:rPr>
        <w:t>Back</w:t>
      </w:r>
      <w:r w:rsidR="002C6E5B" w:rsidRPr="00273C8C">
        <w:rPr>
          <w:color w:val="000080"/>
          <w:szCs w:val="24"/>
          <w:u w:val="single"/>
        </w:rPr>
        <w:t xml:space="preserve"> Condition</w:t>
      </w:r>
      <w:r w:rsidR="002C6E5B" w:rsidRPr="00273C8C">
        <w:rPr>
          <w:color w:val="000080"/>
          <w:szCs w:val="24"/>
        </w:rPr>
        <w:t>.  The</w:t>
      </w:r>
      <w:r w:rsidR="00196F2F" w:rsidRPr="00273C8C">
        <w:rPr>
          <w:color w:val="000080"/>
          <w:szCs w:val="24"/>
        </w:rPr>
        <w:t xml:space="preserve"> PEB rated the back condition </w:t>
      </w:r>
      <w:r w:rsidR="00C174E2">
        <w:rPr>
          <w:color w:val="000080"/>
          <w:szCs w:val="24"/>
        </w:rPr>
        <w:t>under</w:t>
      </w:r>
      <w:r w:rsidR="00196F2F" w:rsidRPr="00273C8C">
        <w:rPr>
          <w:color w:val="000080"/>
          <w:szCs w:val="24"/>
        </w:rPr>
        <w:t xml:space="preserve"> the USAPDA pain policy.  Two goniometric </w:t>
      </w:r>
      <w:r w:rsidR="00BE2037" w:rsidRPr="00273C8C">
        <w:rPr>
          <w:color w:val="000080"/>
          <w:szCs w:val="24"/>
        </w:rPr>
        <w:t xml:space="preserve">range-of-motion (ROM) </w:t>
      </w:r>
      <w:r w:rsidR="00196F2F" w:rsidRPr="00273C8C">
        <w:rPr>
          <w:color w:val="000080"/>
          <w:szCs w:val="24"/>
        </w:rPr>
        <w:t xml:space="preserve">exams were performed during the MEB process, one by Physical Therapy (P.T.) and one by the MEB </w:t>
      </w:r>
      <w:r w:rsidR="00BE2037" w:rsidRPr="00273C8C">
        <w:rPr>
          <w:color w:val="000080"/>
          <w:szCs w:val="24"/>
        </w:rPr>
        <w:t>examiner.  These exams, along with the one performed by the VA rating examiner, are reflected in the chart below.</w:t>
      </w:r>
    </w:p>
    <w:p w:rsidR="00BE2037" w:rsidRDefault="00BE2037" w:rsidP="002C6E5B">
      <w:pPr>
        <w:tabs>
          <w:tab w:val="left" w:pos="288"/>
          <w:tab w:val="left" w:pos="4752"/>
        </w:tabs>
        <w:spacing w:line="240" w:lineRule="exact"/>
        <w:rPr>
          <w:rFonts w:asciiTheme="minorHAnsi" w:hAnsiTheme="minorHAnsi"/>
          <w:color w:val="auto"/>
          <w:szCs w:val="24"/>
        </w:rPr>
      </w:pPr>
    </w:p>
    <w:tbl>
      <w:tblPr>
        <w:tblW w:w="7650"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350"/>
        <w:gridCol w:w="2340"/>
        <w:gridCol w:w="1800"/>
      </w:tblGrid>
      <w:tr w:rsidR="003D4DAE" w:rsidRPr="007862B0" w:rsidTr="00C174E2">
        <w:tc>
          <w:tcPr>
            <w:tcW w:w="2160" w:type="dxa"/>
            <w:shd w:val="clear" w:color="auto" w:fill="C6D9F1" w:themeFill="text2" w:themeFillTint="33"/>
          </w:tcPr>
          <w:p w:rsidR="001D0F26" w:rsidRPr="00E04A6C" w:rsidRDefault="001D0F26" w:rsidP="003D4DAE">
            <w:pPr>
              <w:pStyle w:val="ListParagraph"/>
              <w:spacing w:after="0" w:line="240" w:lineRule="exact"/>
              <w:ind w:left="0"/>
              <w:jc w:val="center"/>
              <w:rPr>
                <w:rFonts w:ascii="Calibri" w:eastAsia="Calibri" w:hAnsi="Calibri" w:cs="Times New Roman"/>
              </w:rPr>
            </w:pPr>
            <w:proofErr w:type="spellStart"/>
            <w:r>
              <w:rPr>
                <w:rFonts w:ascii="Calibri" w:eastAsia="Calibri" w:hAnsi="Calibri" w:cs="Times New Roman"/>
              </w:rPr>
              <w:t>Thoracolumbar</w:t>
            </w:r>
            <w:proofErr w:type="spellEnd"/>
            <w:r w:rsidR="003D4DAE">
              <w:rPr>
                <w:rFonts w:ascii="Calibri" w:eastAsia="Calibri" w:hAnsi="Calibri" w:cs="Times New Roman"/>
              </w:rPr>
              <w:t xml:space="preserve"> </w:t>
            </w:r>
            <w:r w:rsidRPr="00E04A6C">
              <w:rPr>
                <w:rFonts w:ascii="Calibri" w:eastAsia="Calibri" w:hAnsi="Calibri" w:cs="Times New Roman"/>
              </w:rPr>
              <w:t>ROM</w:t>
            </w:r>
          </w:p>
        </w:tc>
        <w:tc>
          <w:tcPr>
            <w:tcW w:w="1350" w:type="dxa"/>
            <w:shd w:val="clear" w:color="auto" w:fill="C6D9F1" w:themeFill="text2" w:themeFillTint="33"/>
          </w:tcPr>
          <w:p w:rsidR="001D0F26" w:rsidRPr="007862B0" w:rsidRDefault="001D0F26" w:rsidP="003D4DAE">
            <w:pPr>
              <w:pStyle w:val="ListParagraph"/>
              <w:spacing w:after="0" w:line="240" w:lineRule="exact"/>
              <w:ind w:left="0"/>
              <w:jc w:val="center"/>
              <w:rPr>
                <w:rFonts w:ascii="Calibri" w:eastAsia="Calibri" w:hAnsi="Calibri" w:cs="Times New Roman"/>
              </w:rPr>
            </w:pPr>
            <w:r>
              <w:rPr>
                <w:rFonts w:ascii="Calibri" w:eastAsia="Calibri" w:hAnsi="Calibri" w:cs="Times New Roman"/>
              </w:rPr>
              <w:t>P.T.</w:t>
            </w:r>
            <w:r w:rsidR="003D4DAE">
              <w:rPr>
                <w:rFonts w:ascii="Calibri" w:eastAsia="Calibri" w:hAnsi="Calibri" w:cs="Times New Roman"/>
              </w:rPr>
              <w:t xml:space="preserve"> - </w:t>
            </w:r>
            <w:r>
              <w:rPr>
                <w:rFonts w:ascii="Calibri" w:eastAsia="Calibri" w:hAnsi="Calibri" w:cs="Times New Roman"/>
              </w:rPr>
              <w:t>3/6/06</w:t>
            </w:r>
          </w:p>
        </w:tc>
        <w:tc>
          <w:tcPr>
            <w:tcW w:w="2340" w:type="dxa"/>
            <w:shd w:val="clear" w:color="auto" w:fill="C6D9F1" w:themeFill="text2" w:themeFillTint="33"/>
          </w:tcPr>
          <w:p w:rsidR="001D0F26" w:rsidRDefault="001D0F26" w:rsidP="003D4DAE">
            <w:pPr>
              <w:pStyle w:val="ListParagraph"/>
              <w:spacing w:after="0" w:line="240" w:lineRule="exact"/>
              <w:ind w:left="0"/>
              <w:jc w:val="center"/>
              <w:rPr>
                <w:rFonts w:ascii="Calibri" w:eastAsia="Calibri" w:hAnsi="Calibri" w:cs="Times New Roman"/>
              </w:rPr>
            </w:pPr>
            <w:r>
              <w:rPr>
                <w:rFonts w:ascii="Calibri" w:eastAsia="Calibri" w:hAnsi="Calibri" w:cs="Times New Roman"/>
              </w:rPr>
              <w:t>MEB</w:t>
            </w:r>
            <w:r w:rsidR="003D4DAE">
              <w:rPr>
                <w:rFonts w:ascii="Calibri" w:eastAsia="Calibri" w:hAnsi="Calibri" w:cs="Times New Roman"/>
              </w:rPr>
              <w:t xml:space="preserve"> - </w:t>
            </w:r>
            <w:r>
              <w:rPr>
                <w:rFonts w:ascii="Calibri" w:eastAsia="Calibri" w:hAnsi="Calibri" w:cs="Times New Roman"/>
              </w:rPr>
              <w:t>4/21/06</w:t>
            </w:r>
          </w:p>
        </w:tc>
        <w:tc>
          <w:tcPr>
            <w:tcW w:w="1800" w:type="dxa"/>
            <w:shd w:val="clear" w:color="auto" w:fill="C6D9F1" w:themeFill="text2" w:themeFillTint="33"/>
          </w:tcPr>
          <w:p w:rsidR="001D0F26" w:rsidRPr="003D4DAE" w:rsidRDefault="001D0F26" w:rsidP="003D4DAE">
            <w:pPr>
              <w:pStyle w:val="ListParagraph"/>
              <w:spacing w:after="0" w:line="240" w:lineRule="exact"/>
              <w:ind w:left="0"/>
              <w:jc w:val="center"/>
              <w:rPr>
                <w:rFonts w:ascii="Calibri" w:hAnsi="Calibri"/>
              </w:rPr>
            </w:pPr>
            <w:r>
              <w:rPr>
                <w:rFonts w:ascii="Calibri" w:eastAsia="Calibri" w:hAnsi="Calibri" w:cs="Times New Roman"/>
              </w:rPr>
              <w:t>VA</w:t>
            </w:r>
            <w:r w:rsidR="003D4DAE">
              <w:rPr>
                <w:rFonts w:ascii="Calibri" w:hAnsi="Calibri"/>
              </w:rPr>
              <w:t xml:space="preserve"> C&amp;P - </w:t>
            </w:r>
            <w:r w:rsidR="00BF5DF1">
              <w:rPr>
                <w:rFonts w:ascii="Calibri" w:hAnsi="Calibri"/>
              </w:rPr>
              <w:t>8/29</w:t>
            </w:r>
            <w:r>
              <w:rPr>
                <w:rFonts w:ascii="Calibri" w:hAnsi="Calibri"/>
              </w:rPr>
              <w:t>/06</w:t>
            </w:r>
          </w:p>
        </w:tc>
      </w:tr>
      <w:tr w:rsidR="003D4DAE" w:rsidRPr="00140096" w:rsidTr="008B4BAF">
        <w:tc>
          <w:tcPr>
            <w:tcW w:w="2160" w:type="dxa"/>
          </w:tcPr>
          <w:p w:rsidR="001D0F26" w:rsidRPr="00140096" w:rsidRDefault="001D0F26" w:rsidP="00F72B31">
            <w:pPr>
              <w:pStyle w:val="ListParagraph"/>
              <w:spacing w:after="0" w:line="240" w:lineRule="exact"/>
              <w:ind w:left="0"/>
              <w:rPr>
                <w:rFonts w:ascii="Calibri" w:eastAsia="Calibri" w:hAnsi="Calibri" w:cs="Times New Roman"/>
              </w:rPr>
            </w:pPr>
            <w:r w:rsidRPr="00140096">
              <w:rPr>
                <w:rFonts w:ascii="Calibri" w:eastAsia="Calibri" w:hAnsi="Calibri" w:cs="Times New Roman"/>
              </w:rPr>
              <w:t>Flex</w:t>
            </w:r>
            <w:r w:rsidR="005D19AC">
              <w:rPr>
                <w:rFonts w:ascii="Calibri" w:eastAsia="Calibri" w:hAnsi="Calibri" w:cs="Times New Roman"/>
              </w:rPr>
              <w:t>ion</w:t>
            </w:r>
          </w:p>
        </w:tc>
        <w:tc>
          <w:tcPr>
            <w:tcW w:w="1350" w:type="dxa"/>
          </w:tcPr>
          <w:p w:rsidR="001D0F26" w:rsidRPr="00140096" w:rsidRDefault="001D0F26" w:rsidP="00F72B31">
            <w:pPr>
              <w:pStyle w:val="ListParagraph"/>
              <w:spacing w:after="0" w:line="240" w:lineRule="exact"/>
              <w:ind w:left="0"/>
              <w:jc w:val="center"/>
              <w:rPr>
                <w:rFonts w:ascii="Calibri" w:eastAsia="Calibri" w:hAnsi="Calibri" w:cs="Times New Roman"/>
              </w:rPr>
            </w:pPr>
            <w:r>
              <w:rPr>
                <w:rFonts w:ascii="Calibri" w:eastAsia="Calibri" w:hAnsi="Calibri" w:cs="Times New Roman"/>
              </w:rPr>
              <w:t>30⁰</w:t>
            </w:r>
          </w:p>
        </w:tc>
        <w:tc>
          <w:tcPr>
            <w:tcW w:w="2340" w:type="dxa"/>
          </w:tcPr>
          <w:p w:rsidR="001D0F26" w:rsidRDefault="003D4DAE" w:rsidP="00F72B31">
            <w:pPr>
              <w:pStyle w:val="ListParagraph"/>
              <w:spacing w:after="0" w:line="240" w:lineRule="exact"/>
              <w:ind w:left="0"/>
              <w:jc w:val="center"/>
              <w:rPr>
                <w:rFonts w:ascii="Calibri" w:eastAsia="Calibri" w:hAnsi="Calibri" w:cs="Times New Roman"/>
              </w:rPr>
            </w:pPr>
            <w:r>
              <w:rPr>
                <w:rFonts w:ascii="Calibri" w:eastAsia="Calibri" w:hAnsi="Calibri" w:cs="Times New Roman"/>
              </w:rPr>
              <w:t>20⁰</w:t>
            </w:r>
          </w:p>
        </w:tc>
        <w:tc>
          <w:tcPr>
            <w:tcW w:w="1800" w:type="dxa"/>
          </w:tcPr>
          <w:p w:rsidR="001D0F26" w:rsidRPr="00140096" w:rsidRDefault="008B4BAF" w:rsidP="00F72B31">
            <w:pPr>
              <w:pStyle w:val="ListParagraph"/>
              <w:spacing w:after="0" w:line="240" w:lineRule="exact"/>
              <w:ind w:left="0"/>
              <w:jc w:val="center"/>
              <w:rPr>
                <w:rFonts w:ascii="Calibri" w:eastAsia="Calibri" w:hAnsi="Calibri" w:cs="Times New Roman"/>
              </w:rPr>
            </w:pPr>
            <w:r>
              <w:rPr>
                <w:rFonts w:ascii="Calibri" w:eastAsia="Calibri" w:hAnsi="Calibri" w:cs="Times New Roman"/>
              </w:rPr>
              <w:t>18</w:t>
            </w:r>
            <w:r w:rsidR="001D0F26">
              <w:rPr>
                <w:rFonts w:ascii="Calibri" w:eastAsia="Calibri" w:hAnsi="Calibri" w:cs="Times New Roman"/>
              </w:rPr>
              <w:t>⁰</w:t>
            </w:r>
          </w:p>
        </w:tc>
      </w:tr>
      <w:tr w:rsidR="003D4DAE" w:rsidRPr="00D340CE" w:rsidTr="008B4BAF">
        <w:tc>
          <w:tcPr>
            <w:tcW w:w="2160" w:type="dxa"/>
          </w:tcPr>
          <w:p w:rsidR="001D0F26" w:rsidRPr="00140096" w:rsidRDefault="001D0F26" w:rsidP="00F72B31">
            <w:pPr>
              <w:pStyle w:val="ListParagraph"/>
              <w:spacing w:after="0" w:line="240" w:lineRule="exact"/>
              <w:ind w:left="0"/>
              <w:rPr>
                <w:rFonts w:ascii="Calibri" w:eastAsia="Calibri" w:hAnsi="Calibri" w:cs="Times New Roman"/>
              </w:rPr>
            </w:pPr>
            <w:r>
              <w:rPr>
                <w:rFonts w:ascii="Calibri" w:eastAsia="Calibri" w:hAnsi="Calibri" w:cs="Times New Roman"/>
              </w:rPr>
              <w:t>Combined</w:t>
            </w:r>
          </w:p>
        </w:tc>
        <w:tc>
          <w:tcPr>
            <w:tcW w:w="1350" w:type="dxa"/>
          </w:tcPr>
          <w:p w:rsidR="001D0F26" w:rsidRPr="00D340CE" w:rsidRDefault="001D0F26" w:rsidP="00F72B31">
            <w:pPr>
              <w:pStyle w:val="ListParagraph"/>
              <w:spacing w:after="0" w:line="240" w:lineRule="exact"/>
              <w:ind w:left="0"/>
              <w:jc w:val="center"/>
              <w:rPr>
                <w:rFonts w:ascii="Calibri" w:eastAsia="Calibri" w:hAnsi="Calibri" w:cs="Times New Roman"/>
              </w:rPr>
            </w:pPr>
            <w:r>
              <w:rPr>
                <w:rFonts w:ascii="Calibri" w:eastAsia="Calibri" w:hAnsi="Calibri" w:cs="Times New Roman"/>
              </w:rPr>
              <w:t>110⁰</w:t>
            </w:r>
          </w:p>
        </w:tc>
        <w:tc>
          <w:tcPr>
            <w:tcW w:w="2340" w:type="dxa"/>
          </w:tcPr>
          <w:p w:rsidR="001D0F26" w:rsidRDefault="003D4DAE" w:rsidP="00F72B31">
            <w:pPr>
              <w:pStyle w:val="ListParagraph"/>
              <w:spacing w:after="0" w:line="240" w:lineRule="exact"/>
              <w:ind w:left="0"/>
              <w:jc w:val="center"/>
              <w:rPr>
                <w:rFonts w:ascii="Calibri" w:eastAsia="Calibri" w:hAnsi="Calibri" w:cs="Times New Roman"/>
              </w:rPr>
            </w:pPr>
            <w:r>
              <w:rPr>
                <w:rFonts w:ascii="Calibri" w:eastAsia="Calibri" w:hAnsi="Calibri" w:cs="Times New Roman"/>
              </w:rPr>
              <w:t>160⁰ (Extension 60⁰??)</w:t>
            </w:r>
          </w:p>
        </w:tc>
        <w:tc>
          <w:tcPr>
            <w:tcW w:w="1800" w:type="dxa"/>
          </w:tcPr>
          <w:p w:rsidR="001D0F26" w:rsidRPr="00D340CE" w:rsidRDefault="008B4BAF" w:rsidP="00F72B31">
            <w:pPr>
              <w:pStyle w:val="ListParagraph"/>
              <w:spacing w:after="0" w:line="240" w:lineRule="exact"/>
              <w:ind w:left="0"/>
              <w:jc w:val="center"/>
              <w:rPr>
                <w:rFonts w:ascii="Calibri" w:eastAsia="Calibri" w:hAnsi="Calibri" w:cs="Times New Roman"/>
              </w:rPr>
            </w:pPr>
            <w:r>
              <w:rPr>
                <w:rFonts w:ascii="Calibri" w:eastAsia="Calibri" w:hAnsi="Calibri" w:cs="Times New Roman"/>
              </w:rPr>
              <w:t>11</w:t>
            </w:r>
            <w:r w:rsidR="001D0F26">
              <w:rPr>
                <w:rFonts w:ascii="Calibri" w:eastAsia="Calibri" w:hAnsi="Calibri" w:cs="Times New Roman"/>
              </w:rPr>
              <w:t>0⁰</w:t>
            </w:r>
          </w:p>
        </w:tc>
      </w:tr>
    </w:tbl>
    <w:p w:rsidR="00BE2037" w:rsidRDefault="00BE2037" w:rsidP="00BE2037">
      <w:pPr>
        <w:tabs>
          <w:tab w:val="left" w:pos="288"/>
          <w:tab w:val="left" w:pos="4752"/>
        </w:tabs>
        <w:spacing w:line="240" w:lineRule="exact"/>
        <w:rPr>
          <w:rFonts w:asciiTheme="minorHAnsi" w:hAnsiTheme="minorHAnsi"/>
          <w:color w:val="auto"/>
          <w:szCs w:val="24"/>
        </w:rPr>
      </w:pPr>
    </w:p>
    <w:p w:rsidR="001D0F26" w:rsidRPr="00273C8C" w:rsidRDefault="00BE2037" w:rsidP="00273C8C">
      <w:pPr>
        <w:tabs>
          <w:tab w:val="left" w:pos="288"/>
          <w:tab w:val="left" w:pos="4752"/>
        </w:tabs>
        <w:spacing w:line="240" w:lineRule="exact"/>
        <w:jc w:val="both"/>
        <w:rPr>
          <w:color w:val="000080"/>
          <w:szCs w:val="24"/>
        </w:rPr>
      </w:pPr>
      <w:r w:rsidRPr="00273C8C">
        <w:rPr>
          <w:color w:val="000080"/>
          <w:szCs w:val="24"/>
        </w:rPr>
        <w:t>All of the exams noted spasm and tenderness; none reflected abnormal gait</w:t>
      </w:r>
      <w:r w:rsidR="004A219D" w:rsidRPr="00273C8C">
        <w:rPr>
          <w:color w:val="000080"/>
          <w:szCs w:val="24"/>
        </w:rPr>
        <w:t xml:space="preserve">; the P.T exam noted reverse </w:t>
      </w:r>
      <w:proofErr w:type="spellStart"/>
      <w:r w:rsidR="004A219D" w:rsidRPr="00273C8C">
        <w:rPr>
          <w:color w:val="000080"/>
          <w:szCs w:val="24"/>
        </w:rPr>
        <w:t>kyphosis</w:t>
      </w:r>
      <w:proofErr w:type="spellEnd"/>
      <w:r w:rsidRPr="00273C8C">
        <w:rPr>
          <w:color w:val="000080"/>
          <w:szCs w:val="24"/>
        </w:rPr>
        <w:t xml:space="preserve">.  The MEB examiner did not specify pain as the end-point.  The VA examiner did.  The P.T. exam values are derived from active ROM, which should </w:t>
      </w:r>
      <w:r w:rsidR="009129D8" w:rsidRPr="00273C8C">
        <w:rPr>
          <w:color w:val="000080"/>
          <w:szCs w:val="24"/>
        </w:rPr>
        <w:t>reflect</w:t>
      </w:r>
      <w:r w:rsidR="004A219D" w:rsidRPr="00273C8C">
        <w:rPr>
          <w:color w:val="000080"/>
          <w:szCs w:val="24"/>
        </w:rPr>
        <w:t xml:space="preserve"> </w:t>
      </w:r>
      <w:r w:rsidR="009129D8" w:rsidRPr="00273C8C">
        <w:rPr>
          <w:color w:val="000080"/>
          <w:szCs w:val="24"/>
        </w:rPr>
        <w:t>appropriate</w:t>
      </w:r>
      <w:r w:rsidR="004A219D" w:rsidRPr="00273C8C">
        <w:rPr>
          <w:color w:val="000080"/>
          <w:szCs w:val="24"/>
        </w:rPr>
        <w:t xml:space="preserve"> rating thresholds.  Of note, </w:t>
      </w:r>
      <w:proofErr w:type="spellStart"/>
      <w:r w:rsidR="004A219D" w:rsidRPr="00273C8C">
        <w:rPr>
          <w:color w:val="000080"/>
          <w:szCs w:val="24"/>
        </w:rPr>
        <w:t>thoracolumbar</w:t>
      </w:r>
      <w:proofErr w:type="spellEnd"/>
      <w:r w:rsidR="004A219D" w:rsidRPr="00273C8C">
        <w:rPr>
          <w:color w:val="000080"/>
          <w:szCs w:val="24"/>
        </w:rPr>
        <w:t xml:space="preserve"> extension was recorded as 60</w:t>
      </w:r>
      <w:r w:rsidR="00273C8C">
        <w:rPr>
          <w:rFonts w:ascii="Calibri" w:hAnsi="Calibri"/>
          <w:color w:val="000080"/>
          <w:szCs w:val="24"/>
        </w:rPr>
        <w:t>⁰</w:t>
      </w:r>
      <w:r w:rsidR="004A219D" w:rsidRPr="00273C8C">
        <w:rPr>
          <w:color w:val="000080"/>
          <w:szCs w:val="24"/>
        </w:rPr>
        <w:t xml:space="preserve"> by the MEB examiner (10</w:t>
      </w:r>
      <w:r w:rsidR="00273C8C">
        <w:rPr>
          <w:rFonts w:ascii="Calibri" w:hAnsi="Calibri"/>
          <w:color w:val="000080"/>
          <w:szCs w:val="24"/>
        </w:rPr>
        <w:t>⁰</w:t>
      </w:r>
      <w:r w:rsidR="004A219D" w:rsidRPr="00273C8C">
        <w:rPr>
          <w:color w:val="000080"/>
          <w:szCs w:val="24"/>
        </w:rPr>
        <w:t xml:space="preserve"> by P.T. and 20</w:t>
      </w:r>
      <w:r w:rsidR="00273C8C">
        <w:rPr>
          <w:rFonts w:ascii="Calibri" w:hAnsi="Calibri"/>
          <w:color w:val="000080"/>
          <w:szCs w:val="24"/>
        </w:rPr>
        <w:t>⁰</w:t>
      </w:r>
      <w:r w:rsidR="004A219D" w:rsidRPr="00273C8C">
        <w:rPr>
          <w:color w:val="000080"/>
          <w:szCs w:val="24"/>
        </w:rPr>
        <w:t xml:space="preserve"> by VA).  Normal extension is 30</w:t>
      </w:r>
      <w:r w:rsidR="00273C8C">
        <w:rPr>
          <w:rFonts w:ascii="Calibri" w:hAnsi="Calibri"/>
          <w:color w:val="000080"/>
          <w:szCs w:val="24"/>
        </w:rPr>
        <w:t>⁰</w:t>
      </w:r>
      <w:r w:rsidR="004A219D" w:rsidRPr="00273C8C">
        <w:rPr>
          <w:color w:val="000080"/>
          <w:szCs w:val="24"/>
        </w:rPr>
        <w:t xml:space="preserve"> and 60</w:t>
      </w:r>
      <w:r w:rsidR="00273C8C">
        <w:rPr>
          <w:rFonts w:ascii="Calibri" w:hAnsi="Calibri"/>
          <w:color w:val="000080"/>
          <w:szCs w:val="24"/>
        </w:rPr>
        <w:t>⁰</w:t>
      </w:r>
      <w:r w:rsidR="004A219D" w:rsidRPr="00273C8C">
        <w:rPr>
          <w:color w:val="000080"/>
          <w:szCs w:val="24"/>
        </w:rPr>
        <w:t xml:space="preserve"> is not </w:t>
      </w:r>
      <w:r w:rsidR="00F7104F" w:rsidRPr="00273C8C">
        <w:rPr>
          <w:color w:val="000080"/>
          <w:szCs w:val="24"/>
        </w:rPr>
        <w:t xml:space="preserve">a </w:t>
      </w:r>
      <w:r w:rsidR="004A219D" w:rsidRPr="00273C8C">
        <w:rPr>
          <w:color w:val="000080"/>
          <w:szCs w:val="24"/>
        </w:rPr>
        <w:t xml:space="preserve">plausible </w:t>
      </w:r>
      <w:r w:rsidR="00F7104F" w:rsidRPr="00273C8C">
        <w:rPr>
          <w:color w:val="000080"/>
          <w:szCs w:val="24"/>
        </w:rPr>
        <w:t>measurement in this case</w:t>
      </w:r>
      <w:r w:rsidR="004A219D" w:rsidRPr="00273C8C">
        <w:rPr>
          <w:color w:val="000080"/>
          <w:szCs w:val="24"/>
        </w:rPr>
        <w:t xml:space="preserve">.  </w:t>
      </w:r>
      <w:r w:rsidR="00F7104F" w:rsidRPr="00273C8C">
        <w:rPr>
          <w:color w:val="000080"/>
          <w:szCs w:val="24"/>
        </w:rPr>
        <w:t xml:space="preserve">It is assumed </w:t>
      </w:r>
      <w:r w:rsidR="00273C8C">
        <w:rPr>
          <w:color w:val="000080"/>
          <w:szCs w:val="24"/>
        </w:rPr>
        <w:t>that this was either a typographical error or that the examiner intended to document 60</w:t>
      </w:r>
      <w:r w:rsidR="00273C8C">
        <w:rPr>
          <w:rFonts w:ascii="Calibri" w:hAnsi="Calibri"/>
          <w:color w:val="000080"/>
          <w:szCs w:val="24"/>
        </w:rPr>
        <w:t>⁰</w:t>
      </w:r>
      <w:r w:rsidR="00273C8C">
        <w:rPr>
          <w:color w:val="000080"/>
          <w:szCs w:val="24"/>
        </w:rPr>
        <w:t xml:space="preserve"> flexion and 20</w:t>
      </w:r>
      <w:r w:rsidR="00273C8C">
        <w:rPr>
          <w:rFonts w:ascii="Calibri" w:hAnsi="Calibri"/>
          <w:color w:val="000080"/>
          <w:szCs w:val="24"/>
        </w:rPr>
        <w:t>⁰</w:t>
      </w:r>
      <w:r w:rsidR="00273C8C">
        <w:rPr>
          <w:color w:val="000080"/>
          <w:szCs w:val="24"/>
        </w:rPr>
        <w:t xml:space="preserve"> extension</w:t>
      </w:r>
      <w:r w:rsidR="00F7104F" w:rsidRPr="00273C8C">
        <w:rPr>
          <w:color w:val="000080"/>
          <w:szCs w:val="24"/>
        </w:rPr>
        <w:t>.</w:t>
      </w:r>
      <w:r w:rsidR="00273C8C">
        <w:rPr>
          <w:color w:val="000080"/>
          <w:szCs w:val="24"/>
        </w:rPr>
        <w:t xml:space="preserve">  Although the latter has significant rating implications, the probative value would not </w:t>
      </w:r>
      <w:r w:rsidR="00644503">
        <w:rPr>
          <w:color w:val="000080"/>
          <w:szCs w:val="24"/>
        </w:rPr>
        <w:t>be sufficient to outweigh</w:t>
      </w:r>
      <w:r w:rsidR="00273C8C">
        <w:rPr>
          <w:color w:val="000080"/>
          <w:szCs w:val="24"/>
        </w:rPr>
        <w:t xml:space="preserve"> the P.T. and VA exams </w:t>
      </w:r>
      <w:r w:rsidR="00644503">
        <w:rPr>
          <w:color w:val="000080"/>
          <w:szCs w:val="24"/>
        </w:rPr>
        <w:t>and</w:t>
      </w:r>
      <w:r w:rsidR="00273C8C">
        <w:rPr>
          <w:color w:val="000080"/>
          <w:szCs w:val="24"/>
        </w:rPr>
        <w:t xml:space="preserve"> </w:t>
      </w:r>
      <w:r w:rsidR="00644503">
        <w:rPr>
          <w:color w:val="000080"/>
          <w:szCs w:val="24"/>
        </w:rPr>
        <w:t>result in</w:t>
      </w:r>
      <w:r w:rsidR="00273C8C">
        <w:rPr>
          <w:color w:val="000080"/>
          <w:szCs w:val="24"/>
        </w:rPr>
        <w:t xml:space="preserve"> a different </w:t>
      </w:r>
      <w:r w:rsidR="00644503">
        <w:rPr>
          <w:color w:val="000080"/>
          <w:szCs w:val="24"/>
        </w:rPr>
        <w:t xml:space="preserve">Board </w:t>
      </w:r>
      <w:r w:rsidR="00273C8C">
        <w:rPr>
          <w:color w:val="000080"/>
          <w:szCs w:val="24"/>
        </w:rPr>
        <w:t>recommendation.</w:t>
      </w:r>
      <w:r w:rsidR="00F7104F" w:rsidRPr="00273C8C">
        <w:rPr>
          <w:color w:val="000080"/>
          <w:szCs w:val="24"/>
        </w:rPr>
        <w:t xml:space="preserve">  </w:t>
      </w:r>
      <w:proofErr w:type="spellStart"/>
      <w:r w:rsidR="00D43099" w:rsidRPr="00273C8C">
        <w:rPr>
          <w:color w:val="000080"/>
          <w:szCs w:val="24"/>
        </w:rPr>
        <w:t>Thoracolumbar</w:t>
      </w:r>
      <w:proofErr w:type="spellEnd"/>
      <w:r w:rsidR="00D43099" w:rsidRPr="00273C8C">
        <w:rPr>
          <w:color w:val="000080"/>
          <w:szCs w:val="24"/>
        </w:rPr>
        <w:t xml:space="preserve"> flexion values </w:t>
      </w:r>
      <w:r w:rsidR="00644503">
        <w:rPr>
          <w:color w:val="000080"/>
          <w:szCs w:val="24"/>
        </w:rPr>
        <w:t xml:space="preserve">recorded </w:t>
      </w:r>
      <w:r w:rsidR="00D43099" w:rsidRPr="00273C8C">
        <w:rPr>
          <w:color w:val="000080"/>
          <w:szCs w:val="24"/>
        </w:rPr>
        <w:t xml:space="preserve">for all three of these exams merits a 40% rating IAW VASRD §4.71a.  </w:t>
      </w:r>
      <w:r w:rsidR="00F7104F" w:rsidRPr="00273C8C">
        <w:rPr>
          <w:color w:val="000080"/>
          <w:szCs w:val="24"/>
        </w:rPr>
        <w:t xml:space="preserve">The 5243 code (without a suffix) best reflects the pathology in the opinion of the Action </w:t>
      </w:r>
      <w:r w:rsidR="00F7104F" w:rsidRPr="00273C8C">
        <w:rPr>
          <w:color w:val="000080"/>
          <w:szCs w:val="24"/>
        </w:rPr>
        <w:lastRenderedPageBreak/>
        <w:t>Officer, s</w:t>
      </w:r>
      <w:r w:rsidR="009129D8" w:rsidRPr="00273C8C">
        <w:rPr>
          <w:color w:val="000080"/>
          <w:szCs w:val="24"/>
        </w:rPr>
        <w:t xml:space="preserve">ince imaging </w:t>
      </w:r>
      <w:r w:rsidR="00F7104F" w:rsidRPr="00273C8C">
        <w:rPr>
          <w:color w:val="000080"/>
          <w:szCs w:val="24"/>
        </w:rPr>
        <w:t xml:space="preserve">reported single level disc disease  and </w:t>
      </w:r>
      <w:r w:rsidR="009129D8" w:rsidRPr="00273C8C">
        <w:rPr>
          <w:color w:val="000080"/>
          <w:szCs w:val="24"/>
        </w:rPr>
        <w:t>did not show significant degenerative change</w:t>
      </w:r>
      <w:r w:rsidR="00F7104F" w:rsidRPr="00273C8C">
        <w:rPr>
          <w:color w:val="000080"/>
          <w:szCs w:val="24"/>
        </w:rPr>
        <w:t>s</w:t>
      </w:r>
      <w:r w:rsidR="00D43099" w:rsidRPr="00273C8C">
        <w:rPr>
          <w:color w:val="000080"/>
          <w:szCs w:val="24"/>
        </w:rPr>
        <w:t>.</w:t>
      </w:r>
      <w:r w:rsidR="00021C7C" w:rsidRPr="00273C8C">
        <w:rPr>
          <w:color w:val="000080"/>
          <w:szCs w:val="24"/>
        </w:rPr>
        <w:t xml:space="preserve">  </w:t>
      </w:r>
      <w:r w:rsidR="00E1114D" w:rsidRPr="00273C8C">
        <w:rPr>
          <w:color w:val="000080"/>
          <w:szCs w:val="24"/>
        </w:rPr>
        <w:t xml:space="preserve">Although there were intermittent sensory symptoms and EMG findings of </w:t>
      </w:r>
      <w:proofErr w:type="spellStart"/>
      <w:r w:rsidR="00E1114D" w:rsidRPr="00273C8C">
        <w:rPr>
          <w:color w:val="000080"/>
          <w:szCs w:val="24"/>
        </w:rPr>
        <w:t>radiculopathy</w:t>
      </w:r>
      <w:proofErr w:type="spellEnd"/>
      <w:r w:rsidR="00E1114D" w:rsidRPr="00273C8C">
        <w:rPr>
          <w:color w:val="000080"/>
          <w:szCs w:val="24"/>
        </w:rPr>
        <w:t xml:space="preserve"> in evidence, there was no motor or other functional component impairing fitness.  The VA also did not find evidence of </w:t>
      </w:r>
      <w:proofErr w:type="gramStart"/>
      <w:r w:rsidR="00E1114D" w:rsidRPr="00273C8C">
        <w:rPr>
          <w:color w:val="000080"/>
          <w:szCs w:val="24"/>
        </w:rPr>
        <w:t>a ratable</w:t>
      </w:r>
      <w:proofErr w:type="gramEnd"/>
      <w:r w:rsidR="00E1114D" w:rsidRPr="00273C8C">
        <w:rPr>
          <w:color w:val="000080"/>
          <w:szCs w:val="24"/>
        </w:rPr>
        <w:t xml:space="preserve"> peripheral nerve impairment.  The Board cannot recommend one.</w:t>
      </w:r>
      <w:r w:rsidR="00021C7C" w:rsidRPr="00273C8C">
        <w:rPr>
          <w:color w:val="000080"/>
          <w:szCs w:val="24"/>
        </w:rPr>
        <w:t xml:space="preserve">  All evidence considered and IAW </w:t>
      </w:r>
      <w:proofErr w:type="spellStart"/>
      <w:r w:rsidR="00021C7C" w:rsidRPr="00273C8C">
        <w:rPr>
          <w:color w:val="000080"/>
          <w:szCs w:val="24"/>
        </w:rPr>
        <w:t>DoDI</w:t>
      </w:r>
      <w:proofErr w:type="spellEnd"/>
      <w:r w:rsidR="00021C7C" w:rsidRPr="00273C8C">
        <w:rPr>
          <w:color w:val="000080"/>
          <w:szCs w:val="24"/>
        </w:rPr>
        <w:t xml:space="preserve"> 6040.44 the Board recommends a disability rating of 40% for the back condition, coded 5243</w:t>
      </w:r>
      <w:r w:rsidR="000939EA" w:rsidRPr="00273C8C">
        <w:rPr>
          <w:color w:val="000080"/>
          <w:szCs w:val="24"/>
        </w:rPr>
        <w:t>.</w:t>
      </w:r>
    </w:p>
    <w:p w:rsidR="002C6E5B" w:rsidRPr="00273C8C" w:rsidRDefault="002C6E5B" w:rsidP="00273C8C">
      <w:pPr>
        <w:tabs>
          <w:tab w:val="left" w:pos="288"/>
          <w:tab w:val="left" w:pos="4752"/>
        </w:tabs>
        <w:spacing w:line="240" w:lineRule="exact"/>
        <w:jc w:val="both"/>
        <w:rPr>
          <w:color w:val="000080"/>
          <w:szCs w:val="24"/>
        </w:rPr>
      </w:pPr>
    </w:p>
    <w:p w:rsidR="005C42F4" w:rsidRPr="00273C8C" w:rsidRDefault="005D4C0C" w:rsidP="00273C8C">
      <w:pPr>
        <w:tabs>
          <w:tab w:val="left" w:pos="288"/>
          <w:tab w:val="left" w:pos="4752"/>
        </w:tabs>
        <w:spacing w:line="240" w:lineRule="exact"/>
        <w:jc w:val="both"/>
        <w:rPr>
          <w:color w:val="000080"/>
          <w:szCs w:val="24"/>
        </w:rPr>
      </w:pPr>
      <w:proofErr w:type="gramStart"/>
      <w:r w:rsidRPr="00273C8C">
        <w:rPr>
          <w:color w:val="000080"/>
          <w:szCs w:val="24"/>
          <w:u w:val="single"/>
        </w:rPr>
        <w:t>Bilateral Knee</w:t>
      </w:r>
      <w:r w:rsidR="004D2C2B" w:rsidRPr="00273C8C">
        <w:rPr>
          <w:color w:val="000080"/>
          <w:szCs w:val="24"/>
          <w:u w:val="single"/>
        </w:rPr>
        <w:t xml:space="preserve"> Condition</w:t>
      </w:r>
      <w:r w:rsidR="004D2C2B" w:rsidRPr="00273C8C">
        <w:rPr>
          <w:color w:val="000080"/>
          <w:szCs w:val="24"/>
        </w:rPr>
        <w:t>.</w:t>
      </w:r>
      <w:proofErr w:type="gramEnd"/>
      <w:r w:rsidR="004D2C2B" w:rsidRPr="00273C8C">
        <w:rPr>
          <w:color w:val="000080"/>
          <w:szCs w:val="24"/>
        </w:rPr>
        <w:t xml:space="preserve">  The</w:t>
      </w:r>
      <w:r w:rsidR="00E1114D" w:rsidRPr="00273C8C">
        <w:rPr>
          <w:color w:val="000080"/>
          <w:szCs w:val="24"/>
        </w:rPr>
        <w:t xml:space="preserve"> PEB’s decision to combine both knees under </w:t>
      </w:r>
      <w:r w:rsidR="00210F1B" w:rsidRPr="00273C8C">
        <w:rPr>
          <w:color w:val="000080"/>
          <w:szCs w:val="24"/>
        </w:rPr>
        <w:t xml:space="preserve">the analogous 5003 code was not IAW VASRD §4.7 (higher of 2 evaluations), since there was separate ratable pathology in each joint.  </w:t>
      </w:r>
      <w:r w:rsidR="00CB7BD0" w:rsidRPr="00273C8C">
        <w:rPr>
          <w:color w:val="000080"/>
          <w:szCs w:val="24"/>
        </w:rPr>
        <w:t xml:space="preserve">This coding decision was presumably derived from AR 635-40 (B.24 f.).  The PEB rating was explicitly derived from the USAPDA pain policy, as stated on the DA 199.  </w:t>
      </w:r>
      <w:r w:rsidR="00186C3D" w:rsidRPr="00273C8C">
        <w:rPr>
          <w:color w:val="000080"/>
          <w:szCs w:val="24"/>
        </w:rPr>
        <w:t xml:space="preserve">The VA coded and rated </w:t>
      </w:r>
      <w:r w:rsidR="00F7104F" w:rsidRPr="00273C8C">
        <w:rPr>
          <w:color w:val="000080"/>
          <w:szCs w:val="24"/>
        </w:rPr>
        <w:t xml:space="preserve">the knees </w:t>
      </w:r>
      <w:r w:rsidR="00186C3D" w:rsidRPr="00273C8C">
        <w:rPr>
          <w:color w:val="000080"/>
          <w:szCs w:val="24"/>
        </w:rPr>
        <w:t>separately, but the examiner did not make the distinction in differen</w:t>
      </w:r>
      <w:r w:rsidR="00F7104F" w:rsidRPr="00273C8C">
        <w:rPr>
          <w:color w:val="000080"/>
          <w:szCs w:val="24"/>
        </w:rPr>
        <w:t>t pathology for each joint.  The distinction</w:t>
      </w:r>
      <w:r w:rsidR="00186C3D" w:rsidRPr="00273C8C">
        <w:rPr>
          <w:color w:val="000080"/>
          <w:szCs w:val="24"/>
        </w:rPr>
        <w:t xml:space="preserve"> was, however, well delineated in the records.  The pathology of the right knee was more</w:t>
      </w:r>
      <w:r w:rsidR="006759C3" w:rsidRPr="00273C8C">
        <w:rPr>
          <w:color w:val="000080"/>
          <w:szCs w:val="24"/>
        </w:rPr>
        <w:t xml:space="preserve"> </w:t>
      </w:r>
      <w:r w:rsidR="00510FEC" w:rsidRPr="00273C8C">
        <w:rPr>
          <w:color w:val="000080"/>
          <w:szCs w:val="24"/>
        </w:rPr>
        <w:t>acute</w:t>
      </w:r>
      <w:r w:rsidR="006759C3" w:rsidRPr="00273C8C">
        <w:rPr>
          <w:color w:val="000080"/>
          <w:szCs w:val="24"/>
        </w:rPr>
        <w:t>; although the severity of pain, physical limitations and exams were similar</w:t>
      </w:r>
      <w:r w:rsidR="00510FEC" w:rsidRPr="00273C8C">
        <w:rPr>
          <w:color w:val="000080"/>
          <w:szCs w:val="24"/>
        </w:rPr>
        <w:t xml:space="preserve"> for each knee</w:t>
      </w:r>
      <w:r w:rsidR="006759C3" w:rsidRPr="00273C8C">
        <w:rPr>
          <w:color w:val="000080"/>
          <w:szCs w:val="24"/>
        </w:rPr>
        <w:t xml:space="preserve">.  Rating, therefore, would have unlikely been affected by more distinctive separate coding.  None of the numerous ROM exams in evidence demonstrated compensable impairment under VASRD codes 5260 or 5261 </w:t>
      </w:r>
      <w:r w:rsidR="00510FEC" w:rsidRPr="00273C8C">
        <w:rPr>
          <w:color w:val="000080"/>
          <w:szCs w:val="24"/>
        </w:rPr>
        <w:t>for achieving a higher rating</w:t>
      </w:r>
      <w:r w:rsidR="00021C7C" w:rsidRPr="00273C8C">
        <w:rPr>
          <w:color w:val="000080"/>
          <w:szCs w:val="24"/>
        </w:rPr>
        <w:t>.  For the left knee pathology, the analogous 5299-5257 code applied by the VA is the best fit.  Given the benign ROM and other favorable clinical feature</w:t>
      </w:r>
      <w:r w:rsidR="000939EA" w:rsidRPr="00273C8C">
        <w:rPr>
          <w:color w:val="000080"/>
          <w:szCs w:val="24"/>
        </w:rPr>
        <w:t>s</w:t>
      </w:r>
      <w:r w:rsidR="00021C7C" w:rsidRPr="00273C8C">
        <w:rPr>
          <w:color w:val="000080"/>
          <w:szCs w:val="24"/>
        </w:rPr>
        <w:t>, the 10% rating for ‘slight’ impairment</w:t>
      </w:r>
      <w:r w:rsidR="000939EA" w:rsidRPr="00273C8C">
        <w:rPr>
          <w:color w:val="000080"/>
          <w:szCs w:val="24"/>
        </w:rPr>
        <w:t xml:space="preserve"> is reasonable.  Based on the clinical evidence, the best code for the right knee pathology is 5259 for the cartilage surgery since there is no §4.7 route to a higher rating.  This provides a singular rating </w:t>
      </w:r>
      <w:r w:rsidR="005C42F4" w:rsidRPr="00273C8C">
        <w:rPr>
          <w:color w:val="000080"/>
          <w:szCs w:val="24"/>
        </w:rPr>
        <w:t>of 10%</w:t>
      </w:r>
      <w:r w:rsidR="000939EA" w:rsidRPr="00273C8C">
        <w:rPr>
          <w:color w:val="000080"/>
          <w:szCs w:val="24"/>
        </w:rPr>
        <w:t>.</w:t>
      </w:r>
      <w:r w:rsidR="005C42F4" w:rsidRPr="00273C8C">
        <w:rPr>
          <w:color w:val="000080"/>
          <w:szCs w:val="24"/>
        </w:rPr>
        <w:t xml:space="preserve">  A 0% rating could not be supported for either knee in light of VASRD §4.59 (painful motion).  All evidence considered and IAW VASRD §4.3, reasonable doubt is resolved in favor of the CI in recommending a separation rating of 10% for the left knee condition (coded 5299-5257) plus a 10% rating for the right knee condition (coded 5259).</w:t>
      </w:r>
    </w:p>
    <w:p w:rsidR="004D2C2B" w:rsidRPr="00273C8C" w:rsidRDefault="004D2C2B" w:rsidP="00273C8C">
      <w:pPr>
        <w:tabs>
          <w:tab w:val="left" w:pos="288"/>
          <w:tab w:val="left" w:pos="4752"/>
        </w:tabs>
        <w:spacing w:line="240" w:lineRule="exact"/>
        <w:jc w:val="both"/>
        <w:rPr>
          <w:color w:val="000080"/>
          <w:szCs w:val="24"/>
        </w:rPr>
      </w:pPr>
    </w:p>
    <w:p w:rsidR="004D2C2B" w:rsidRPr="00273C8C" w:rsidRDefault="005D4C0C" w:rsidP="00273C8C">
      <w:pPr>
        <w:tabs>
          <w:tab w:val="left" w:pos="288"/>
          <w:tab w:val="left" w:pos="4752"/>
        </w:tabs>
        <w:spacing w:line="240" w:lineRule="exact"/>
        <w:jc w:val="both"/>
        <w:rPr>
          <w:color w:val="000080"/>
          <w:szCs w:val="24"/>
        </w:rPr>
      </w:pPr>
      <w:proofErr w:type="gramStart"/>
      <w:r w:rsidRPr="00273C8C">
        <w:rPr>
          <w:color w:val="000080"/>
          <w:szCs w:val="24"/>
          <w:u w:val="single"/>
        </w:rPr>
        <w:t>Bilateral Foot</w:t>
      </w:r>
      <w:r w:rsidR="004D2C2B" w:rsidRPr="00273C8C">
        <w:rPr>
          <w:color w:val="000080"/>
          <w:szCs w:val="24"/>
          <w:u w:val="single"/>
        </w:rPr>
        <w:t xml:space="preserve"> Condition</w:t>
      </w:r>
      <w:r w:rsidR="004D2C2B" w:rsidRPr="00273C8C">
        <w:rPr>
          <w:color w:val="000080"/>
          <w:szCs w:val="24"/>
        </w:rPr>
        <w:t>.</w:t>
      </w:r>
      <w:proofErr w:type="gramEnd"/>
      <w:r w:rsidR="004D2C2B" w:rsidRPr="00273C8C">
        <w:rPr>
          <w:color w:val="000080"/>
          <w:szCs w:val="24"/>
        </w:rPr>
        <w:t xml:space="preserve">  The</w:t>
      </w:r>
      <w:r w:rsidR="00EE7CF2" w:rsidRPr="00273C8C">
        <w:rPr>
          <w:color w:val="000080"/>
          <w:szCs w:val="24"/>
        </w:rPr>
        <w:t xml:space="preserve"> plantar fasciitis diagnosis for each foot is well established in the Army and VA records</w:t>
      </w:r>
      <w:r w:rsidR="00A36DCB" w:rsidRPr="00273C8C">
        <w:rPr>
          <w:color w:val="000080"/>
          <w:szCs w:val="24"/>
        </w:rPr>
        <w:t xml:space="preserve"> and there is no indication that either foot was more affected</w:t>
      </w:r>
      <w:r w:rsidR="00EE7CF2" w:rsidRPr="00273C8C">
        <w:rPr>
          <w:color w:val="000080"/>
          <w:szCs w:val="24"/>
        </w:rPr>
        <w:t>.  The CI had completed the surgical interventions at the time of the VA examinati</w:t>
      </w:r>
      <w:r w:rsidR="000B21D1" w:rsidRPr="00273C8C">
        <w:rPr>
          <w:color w:val="000080"/>
          <w:szCs w:val="24"/>
        </w:rPr>
        <w:t>on, but there was no indication</w:t>
      </w:r>
      <w:r w:rsidR="00EE7CF2" w:rsidRPr="00273C8C">
        <w:rPr>
          <w:color w:val="000080"/>
          <w:szCs w:val="24"/>
        </w:rPr>
        <w:t xml:space="preserve"> that he had improved or worsened sin</w:t>
      </w:r>
      <w:r w:rsidR="000B21D1" w:rsidRPr="00273C8C">
        <w:rPr>
          <w:color w:val="000080"/>
          <w:szCs w:val="24"/>
        </w:rPr>
        <w:t xml:space="preserve">ce the MEB exam.  There was no distinct foot examination entered in the NARSUM or on the MEB physical.  Near normal (non-compensable) ROM’s were documented by P.T.  The VA rating examination was completely normal except for some </w:t>
      </w:r>
      <w:proofErr w:type="spellStart"/>
      <w:r w:rsidR="000B21D1" w:rsidRPr="00273C8C">
        <w:rPr>
          <w:color w:val="000080"/>
          <w:szCs w:val="24"/>
        </w:rPr>
        <w:t>calcaneal</w:t>
      </w:r>
      <w:proofErr w:type="spellEnd"/>
      <w:r w:rsidR="000B21D1" w:rsidRPr="00273C8C">
        <w:rPr>
          <w:color w:val="000080"/>
          <w:szCs w:val="24"/>
        </w:rPr>
        <w:t xml:space="preserve"> tenderness of each foot.  Normal ROM’s, absence of painful motion and normal gait were documented.  X-rays were normal.  The PEB’s coding is </w:t>
      </w:r>
      <w:r w:rsidR="00F72B31" w:rsidRPr="00273C8C">
        <w:rPr>
          <w:color w:val="000080"/>
          <w:szCs w:val="24"/>
        </w:rPr>
        <w:t xml:space="preserve">confusing since the analogous muscle code chosen does not lend to combining both feet into the same condition as was done.  Had the feet been separately coded, however, a 0% rating </w:t>
      </w:r>
      <w:r w:rsidR="00C174E2" w:rsidRPr="00273C8C">
        <w:rPr>
          <w:color w:val="000080"/>
          <w:szCs w:val="24"/>
        </w:rPr>
        <w:t xml:space="preserve">for each foot </w:t>
      </w:r>
      <w:r w:rsidR="00372EF6" w:rsidRPr="00273C8C">
        <w:rPr>
          <w:color w:val="000080"/>
          <w:szCs w:val="24"/>
        </w:rPr>
        <w:t xml:space="preserve">(designated for ‘slight’ </w:t>
      </w:r>
      <w:r w:rsidR="00372EF6" w:rsidRPr="00273C8C">
        <w:rPr>
          <w:color w:val="000080"/>
          <w:szCs w:val="24"/>
        </w:rPr>
        <w:lastRenderedPageBreak/>
        <w:t xml:space="preserve">severity) </w:t>
      </w:r>
      <w:r w:rsidR="00F72B31" w:rsidRPr="00273C8C">
        <w:rPr>
          <w:color w:val="000080"/>
          <w:szCs w:val="24"/>
        </w:rPr>
        <w:t xml:space="preserve">would be justified under this code.  There is no VASRD-compliant coding option that would allow </w:t>
      </w:r>
      <w:r w:rsidR="00C174E2">
        <w:rPr>
          <w:color w:val="000080"/>
          <w:szCs w:val="24"/>
        </w:rPr>
        <w:t>combining both feet</w:t>
      </w:r>
      <w:r w:rsidR="00F72B31" w:rsidRPr="00273C8C">
        <w:rPr>
          <w:color w:val="000080"/>
          <w:szCs w:val="24"/>
        </w:rPr>
        <w:t xml:space="preserve"> under a single code for plantar fasciitis.  Since there is no specific VASRD code for the condition, an analogous code must be substituted.  The VA choice of </w:t>
      </w:r>
      <w:r w:rsidR="00A36DCB" w:rsidRPr="00273C8C">
        <w:rPr>
          <w:color w:val="000080"/>
          <w:szCs w:val="24"/>
        </w:rPr>
        <w:t>5099-5020 is common practice.  The USAPDA table of analogous codes specifies 5299-5284.  Under 5284 the lowest compensable severity is ‘moderate’ for 10%.  Since a severity greater than ‘slight’ would be hard to justify by the clinical facts, an implied 0% rating would ensue.  The VA coding option requires compensable ROM impairment, evidence of painful motion or radiographic evidence in two or more joints to achieve a compensable rating.  None of these requirements were met in the case</w:t>
      </w:r>
      <w:r w:rsidR="00372EF6" w:rsidRPr="00273C8C">
        <w:rPr>
          <w:color w:val="000080"/>
          <w:szCs w:val="24"/>
        </w:rPr>
        <w:t>,</w:t>
      </w:r>
      <w:r w:rsidR="00A36DCB" w:rsidRPr="00273C8C">
        <w:rPr>
          <w:color w:val="000080"/>
          <w:szCs w:val="24"/>
        </w:rPr>
        <w:t xml:space="preserve"> as </w:t>
      </w:r>
      <w:r w:rsidR="00F13926">
        <w:rPr>
          <w:color w:val="000080"/>
          <w:szCs w:val="24"/>
        </w:rPr>
        <w:t xml:space="preserve">was </w:t>
      </w:r>
      <w:r w:rsidR="00C174E2">
        <w:rPr>
          <w:color w:val="000080"/>
          <w:szCs w:val="24"/>
        </w:rPr>
        <w:t xml:space="preserve">elaborated in </w:t>
      </w:r>
      <w:r w:rsidR="00A36DCB" w:rsidRPr="00273C8C">
        <w:rPr>
          <w:color w:val="000080"/>
          <w:szCs w:val="24"/>
        </w:rPr>
        <w:t xml:space="preserve">the </w:t>
      </w:r>
      <w:r w:rsidR="00C174E2">
        <w:rPr>
          <w:color w:val="000080"/>
          <w:szCs w:val="24"/>
        </w:rPr>
        <w:t xml:space="preserve">VA </w:t>
      </w:r>
      <w:r w:rsidR="00A36DCB" w:rsidRPr="00273C8C">
        <w:rPr>
          <w:color w:val="000080"/>
          <w:szCs w:val="24"/>
        </w:rPr>
        <w:t xml:space="preserve">rating decision.  </w:t>
      </w:r>
      <w:r w:rsidR="00372EF6" w:rsidRPr="00273C8C">
        <w:rPr>
          <w:color w:val="000080"/>
          <w:szCs w:val="24"/>
        </w:rPr>
        <w:t>There is not reasonable doubt in the CI’s favor supporting a compensable rating for either foot under any analogous code.  The Board recommends coding in conformity with the VA choice and a commensurate rating of 0% for each foot.</w:t>
      </w:r>
    </w:p>
    <w:p w:rsidR="004D2C2B" w:rsidRPr="00273C8C" w:rsidRDefault="004D2C2B" w:rsidP="00273C8C">
      <w:pPr>
        <w:tabs>
          <w:tab w:val="left" w:pos="288"/>
          <w:tab w:val="left" w:pos="4752"/>
        </w:tabs>
        <w:spacing w:line="240" w:lineRule="exact"/>
        <w:jc w:val="both"/>
        <w:rPr>
          <w:color w:val="000080"/>
          <w:szCs w:val="24"/>
        </w:rPr>
      </w:pPr>
    </w:p>
    <w:p w:rsidR="007F7167" w:rsidRPr="00273C8C" w:rsidRDefault="005D4C0C" w:rsidP="00273C8C">
      <w:pPr>
        <w:tabs>
          <w:tab w:val="left" w:pos="288"/>
          <w:tab w:val="left" w:pos="4752"/>
        </w:tabs>
        <w:spacing w:line="240" w:lineRule="exact"/>
        <w:jc w:val="both"/>
        <w:rPr>
          <w:color w:val="000080"/>
          <w:szCs w:val="24"/>
        </w:rPr>
      </w:pPr>
      <w:proofErr w:type="gramStart"/>
      <w:r w:rsidRPr="00273C8C">
        <w:rPr>
          <w:color w:val="000080"/>
          <w:szCs w:val="24"/>
          <w:u w:val="single"/>
        </w:rPr>
        <w:t>Depression</w:t>
      </w:r>
      <w:r w:rsidR="004D2C2B" w:rsidRPr="00273C8C">
        <w:rPr>
          <w:color w:val="000080"/>
          <w:szCs w:val="24"/>
        </w:rPr>
        <w:t>.</w:t>
      </w:r>
      <w:proofErr w:type="gramEnd"/>
      <w:r w:rsidR="004D2C2B" w:rsidRPr="00273C8C">
        <w:rPr>
          <w:color w:val="000080"/>
          <w:szCs w:val="24"/>
        </w:rPr>
        <w:t xml:space="preserve">  The</w:t>
      </w:r>
      <w:r w:rsidR="00854D99" w:rsidRPr="00273C8C">
        <w:rPr>
          <w:color w:val="000080"/>
          <w:szCs w:val="24"/>
        </w:rPr>
        <w:t xml:space="preserve"> principal decision facing the Board regarding this condition is whether it concurs with the PEB’s fitness adjudication.  At the time of separation, the CI was on three psychoactive medications and carried an S3 profile prohibiting firearms</w:t>
      </w:r>
      <w:r w:rsidR="00F13926">
        <w:rPr>
          <w:color w:val="000080"/>
          <w:szCs w:val="24"/>
        </w:rPr>
        <w:t xml:space="preserve"> (not an absolute requirement </w:t>
      </w:r>
      <w:r w:rsidR="00B64EB1" w:rsidRPr="00273C8C">
        <w:rPr>
          <w:color w:val="000080"/>
          <w:szCs w:val="24"/>
        </w:rPr>
        <w:t>for his MOS)</w:t>
      </w:r>
      <w:r w:rsidR="00854D99" w:rsidRPr="00273C8C">
        <w:rPr>
          <w:color w:val="000080"/>
          <w:szCs w:val="24"/>
        </w:rPr>
        <w:t xml:space="preserve">.  The MEB psychiatrist’s mental status exam described ‘moderate psychomotor retardation’, depressed mood and constricted affect.  It was otherwise normal.  </w:t>
      </w:r>
      <w:r w:rsidR="00233DDB" w:rsidRPr="00273C8C">
        <w:rPr>
          <w:color w:val="000080"/>
          <w:szCs w:val="24"/>
        </w:rPr>
        <w:t xml:space="preserve">Cognition and thought processes were intact and there was no indication of homicidal/suicidal ideation or behavioral </w:t>
      </w:r>
      <w:proofErr w:type="spellStart"/>
      <w:r w:rsidR="00233DDB" w:rsidRPr="00273C8C">
        <w:rPr>
          <w:color w:val="000080"/>
          <w:szCs w:val="24"/>
        </w:rPr>
        <w:t>lability</w:t>
      </w:r>
      <w:proofErr w:type="spellEnd"/>
      <w:r w:rsidR="00F13926">
        <w:rPr>
          <w:color w:val="000080"/>
          <w:szCs w:val="24"/>
        </w:rPr>
        <w:t xml:space="preserve"> (questioning the indication for the firearm stipulation on his profile)</w:t>
      </w:r>
      <w:r w:rsidR="00233DDB" w:rsidRPr="00273C8C">
        <w:rPr>
          <w:color w:val="000080"/>
          <w:szCs w:val="24"/>
        </w:rPr>
        <w:t xml:space="preserve">.  Decreased family interaction was cited, but </w:t>
      </w:r>
      <w:r w:rsidR="00B64EB1" w:rsidRPr="00273C8C">
        <w:rPr>
          <w:color w:val="000080"/>
          <w:szCs w:val="24"/>
        </w:rPr>
        <w:t xml:space="preserve">no comparison to the work place was possible.  Although the psychiatric addendum stated that the condition failed retention standards, </w:t>
      </w:r>
      <w:r w:rsidR="00F13926">
        <w:rPr>
          <w:color w:val="000080"/>
          <w:szCs w:val="24"/>
        </w:rPr>
        <w:t>it did not elaborate the degree of any</w:t>
      </w:r>
      <w:r w:rsidR="00233DDB" w:rsidRPr="00273C8C">
        <w:rPr>
          <w:color w:val="000080"/>
          <w:szCs w:val="24"/>
        </w:rPr>
        <w:t xml:space="preserve"> </w:t>
      </w:r>
      <w:r w:rsidR="00B64EB1" w:rsidRPr="00273C8C">
        <w:rPr>
          <w:color w:val="000080"/>
          <w:szCs w:val="24"/>
        </w:rPr>
        <w:t xml:space="preserve">social, </w:t>
      </w:r>
      <w:r w:rsidR="00F13926">
        <w:rPr>
          <w:color w:val="000080"/>
          <w:szCs w:val="24"/>
        </w:rPr>
        <w:t>occupational</w:t>
      </w:r>
      <w:r w:rsidR="00B64EB1" w:rsidRPr="00273C8C">
        <w:rPr>
          <w:color w:val="000080"/>
          <w:szCs w:val="24"/>
        </w:rPr>
        <w:t xml:space="preserve"> or</w:t>
      </w:r>
      <w:r w:rsidR="00233DDB" w:rsidRPr="00273C8C">
        <w:rPr>
          <w:color w:val="000080"/>
          <w:szCs w:val="24"/>
        </w:rPr>
        <w:t xml:space="preserve"> military impairment.</w:t>
      </w:r>
      <w:r w:rsidR="00B64EB1" w:rsidRPr="00273C8C">
        <w:rPr>
          <w:color w:val="000080"/>
          <w:szCs w:val="24"/>
        </w:rPr>
        <w:t xml:space="preserve">  </w:t>
      </w:r>
      <w:r w:rsidR="00E52134" w:rsidRPr="00273C8C">
        <w:rPr>
          <w:color w:val="000080"/>
          <w:szCs w:val="24"/>
        </w:rPr>
        <w:t>An outpatient psychiatric evaluation was performed two months after the MEB addendum</w:t>
      </w:r>
      <w:r w:rsidR="00F13926">
        <w:rPr>
          <w:color w:val="000080"/>
          <w:szCs w:val="24"/>
        </w:rPr>
        <w:t>,</w:t>
      </w:r>
      <w:r w:rsidR="00E52134" w:rsidRPr="00273C8C">
        <w:rPr>
          <w:color w:val="000080"/>
          <w:szCs w:val="24"/>
        </w:rPr>
        <w:t xml:space="preserve"> upon discharge from an intensive ambulatory treatment program.  </w:t>
      </w:r>
      <w:r w:rsidR="004A026A" w:rsidRPr="00273C8C">
        <w:rPr>
          <w:color w:val="000080"/>
          <w:szCs w:val="24"/>
        </w:rPr>
        <w:t>It noted ‘marked improvement in mood’ and ‘interacting well with peers and staff’.  His VA psychiatric exam noted a benign mental status exam except for mild mood and affect impairment.  Although he was unemployed, the examiner opined ‘mild impairme</w:t>
      </w:r>
      <w:r w:rsidR="00F13926">
        <w:rPr>
          <w:color w:val="000080"/>
          <w:szCs w:val="24"/>
        </w:rPr>
        <w:t xml:space="preserve">nt of his social and </w:t>
      </w:r>
      <w:proofErr w:type="spellStart"/>
      <w:r w:rsidR="00F13926">
        <w:rPr>
          <w:color w:val="000080"/>
          <w:szCs w:val="24"/>
        </w:rPr>
        <w:t>laboral</w:t>
      </w:r>
      <w:proofErr w:type="spellEnd"/>
      <w:r w:rsidR="00F13926">
        <w:rPr>
          <w:color w:val="000080"/>
          <w:szCs w:val="24"/>
        </w:rPr>
        <w:t xml:space="preserve"> [sic</w:t>
      </w:r>
      <w:r w:rsidR="004A026A" w:rsidRPr="00273C8C">
        <w:rPr>
          <w:color w:val="000080"/>
          <w:szCs w:val="24"/>
        </w:rPr>
        <w:t xml:space="preserve">] function’.  His global assessment of functioning was in the mildly impaired range (GAF = 65).  </w:t>
      </w:r>
      <w:r w:rsidR="00510FEC" w:rsidRPr="00273C8C">
        <w:rPr>
          <w:color w:val="000080"/>
          <w:szCs w:val="24"/>
        </w:rPr>
        <w:t>The VA’s 10% rating reflects a fairly functional individual.</w:t>
      </w:r>
    </w:p>
    <w:p w:rsidR="007F7167" w:rsidRPr="00273C8C" w:rsidRDefault="007F7167" w:rsidP="00273C8C">
      <w:pPr>
        <w:tabs>
          <w:tab w:val="left" w:pos="288"/>
          <w:tab w:val="left" w:pos="4752"/>
        </w:tabs>
        <w:spacing w:line="240" w:lineRule="exact"/>
        <w:jc w:val="both"/>
        <w:rPr>
          <w:color w:val="000080"/>
          <w:szCs w:val="24"/>
        </w:rPr>
      </w:pPr>
    </w:p>
    <w:p w:rsidR="007F7167" w:rsidRPr="00273C8C" w:rsidRDefault="00B64EB1" w:rsidP="00273C8C">
      <w:pPr>
        <w:tabs>
          <w:tab w:val="left" w:pos="288"/>
          <w:tab w:val="left" w:pos="4752"/>
        </w:tabs>
        <w:spacing w:line="240" w:lineRule="exact"/>
        <w:jc w:val="both"/>
        <w:rPr>
          <w:color w:val="000080"/>
          <w:szCs w:val="24"/>
        </w:rPr>
      </w:pPr>
      <w:r w:rsidRPr="00273C8C">
        <w:rPr>
          <w:color w:val="000080"/>
          <w:szCs w:val="24"/>
        </w:rPr>
        <w:t xml:space="preserve">Since there is no evidence that the CI was engaged in any specific military duties during the MEB period, there is no good yardstick </w:t>
      </w:r>
      <w:r w:rsidR="00E52134" w:rsidRPr="00273C8C">
        <w:rPr>
          <w:color w:val="000080"/>
          <w:szCs w:val="24"/>
        </w:rPr>
        <w:t>for</w:t>
      </w:r>
      <w:r w:rsidRPr="00273C8C">
        <w:rPr>
          <w:color w:val="000080"/>
          <w:szCs w:val="24"/>
        </w:rPr>
        <w:t xml:space="preserve"> directly </w:t>
      </w:r>
      <w:r w:rsidR="00E52134" w:rsidRPr="00273C8C">
        <w:rPr>
          <w:color w:val="000080"/>
          <w:szCs w:val="24"/>
        </w:rPr>
        <w:t>measuring</w:t>
      </w:r>
      <w:r w:rsidRPr="00273C8C">
        <w:rPr>
          <w:color w:val="000080"/>
          <w:szCs w:val="24"/>
        </w:rPr>
        <w:t xml:space="preserve"> the impact of any psychiatric impairment o</w:t>
      </w:r>
      <w:r w:rsidR="00E52134" w:rsidRPr="00273C8C">
        <w:rPr>
          <w:color w:val="000080"/>
          <w:szCs w:val="24"/>
        </w:rPr>
        <w:t>n</w:t>
      </w:r>
      <w:r w:rsidRPr="00273C8C">
        <w:rPr>
          <w:color w:val="000080"/>
          <w:szCs w:val="24"/>
        </w:rPr>
        <w:t xml:space="preserve"> performance.  </w:t>
      </w:r>
      <w:r w:rsidR="00E52134" w:rsidRPr="00273C8C">
        <w:rPr>
          <w:color w:val="000080"/>
          <w:szCs w:val="24"/>
        </w:rPr>
        <w:t xml:space="preserve">The Commander’s statement does not provide specific detail.  The psychiatric diagnosis is acknowledged in his opening statement, but his conclusion is ‘some doubt as to [CI’s name] physical ability to perform his PMOS’.  </w:t>
      </w:r>
      <w:r w:rsidR="007F7167" w:rsidRPr="00273C8C">
        <w:rPr>
          <w:color w:val="000080"/>
          <w:szCs w:val="24"/>
        </w:rPr>
        <w:t xml:space="preserve">There </w:t>
      </w:r>
      <w:r w:rsidR="005E48CA">
        <w:rPr>
          <w:color w:val="000080"/>
          <w:szCs w:val="24"/>
        </w:rPr>
        <w:t>is no statement</w:t>
      </w:r>
      <w:r w:rsidR="00F13926">
        <w:rPr>
          <w:color w:val="000080"/>
          <w:szCs w:val="24"/>
        </w:rPr>
        <w:t xml:space="preserve"> in either of</w:t>
      </w:r>
      <w:r w:rsidR="007F7167" w:rsidRPr="00273C8C">
        <w:rPr>
          <w:color w:val="000080"/>
          <w:szCs w:val="24"/>
        </w:rPr>
        <w:t xml:space="preserve"> his psychiatric examinations that point</w:t>
      </w:r>
      <w:r w:rsidR="005E48CA">
        <w:rPr>
          <w:color w:val="000080"/>
          <w:szCs w:val="24"/>
        </w:rPr>
        <w:t>s</w:t>
      </w:r>
      <w:r w:rsidR="007F7167" w:rsidRPr="00273C8C">
        <w:rPr>
          <w:color w:val="000080"/>
          <w:szCs w:val="24"/>
        </w:rPr>
        <w:t xml:space="preserve"> to an inability to perform his MOS from a mental standpoint.  All evidence considered</w:t>
      </w:r>
      <w:proofErr w:type="gramStart"/>
      <w:r w:rsidR="007F7167" w:rsidRPr="00273C8C">
        <w:rPr>
          <w:color w:val="000080"/>
          <w:szCs w:val="24"/>
        </w:rPr>
        <w:t>,</w:t>
      </w:r>
      <w:proofErr w:type="gramEnd"/>
      <w:r w:rsidR="007F7167" w:rsidRPr="00273C8C">
        <w:rPr>
          <w:color w:val="000080"/>
          <w:szCs w:val="24"/>
        </w:rPr>
        <w:t xml:space="preserve"> there is not </w:t>
      </w:r>
      <w:r w:rsidR="007F7167" w:rsidRPr="00273C8C">
        <w:rPr>
          <w:color w:val="000080"/>
          <w:szCs w:val="24"/>
        </w:rPr>
        <w:lastRenderedPageBreak/>
        <w:t xml:space="preserve">reasonable doubt in the CI’s favor supporting </w:t>
      </w:r>
      <w:proofErr w:type="spellStart"/>
      <w:r w:rsidR="007F7167" w:rsidRPr="00273C8C">
        <w:rPr>
          <w:color w:val="000080"/>
          <w:szCs w:val="24"/>
        </w:rPr>
        <w:t>recharacterization</w:t>
      </w:r>
      <w:proofErr w:type="spellEnd"/>
      <w:r w:rsidR="007F7167" w:rsidRPr="00273C8C">
        <w:rPr>
          <w:color w:val="000080"/>
          <w:szCs w:val="24"/>
        </w:rPr>
        <w:t xml:space="preserve"> of the PEB fitness adjudication for the psychiatric condition.</w:t>
      </w:r>
    </w:p>
    <w:p w:rsidR="007F7167" w:rsidRPr="00273C8C" w:rsidRDefault="007F7167" w:rsidP="00273C8C">
      <w:pPr>
        <w:tabs>
          <w:tab w:val="left" w:pos="288"/>
          <w:tab w:val="left" w:pos="4752"/>
        </w:tabs>
        <w:spacing w:line="240" w:lineRule="exact"/>
        <w:jc w:val="both"/>
        <w:rPr>
          <w:color w:val="000080"/>
          <w:szCs w:val="24"/>
        </w:rPr>
      </w:pPr>
    </w:p>
    <w:p w:rsidR="00F66036" w:rsidRPr="00273C8C" w:rsidRDefault="005D4C0C" w:rsidP="00273C8C">
      <w:pPr>
        <w:tabs>
          <w:tab w:val="left" w:pos="288"/>
          <w:tab w:val="left" w:pos="4752"/>
        </w:tabs>
        <w:spacing w:line="240" w:lineRule="exact"/>
        <w:jc w:val="both"/>
        <w:rPr>
          <w:color w:val="000080"/>
          <w:szCs w:val="24"/>
        </w:rPr>
      </w:pPr>
      <w:proofErr w:type="gramStart"/>
      <w:r w:rsidRPr="00273C8C">
        <w:rPr>
          <w:color w:val="000080"/>
          <w:szCs w:val="24"/>
          <w:u w:val="single"/>
        </w:rPr>
        <w:t xml:space="preserve">Hearing Loss and </w:t>
      </w:r>
      <w:r w:rsidR="002C6E5B" w:rsidRPr="00273C8C">
        <w:rPr>
          <w:color w:val="000080"/>
          <w:szCs w:val="24"/>
          <w:u w:val="single"/>
        </w:rPr>
        <w:t>Other Conditions</w:t>
      </w:r>
      <w:r w:rsidR="002C6E5B" w:rsidRPr="00273C8C">
        <w:rPr>
          <w:color w:val="000080"/>
          <w:szCs w:val="24"/>
        </w:rPr>
        <w:t>.</w:t>
      </w:r>
      <w:proofErr w:type="gramEnd"/>
      <w:r w:rsidR="002C6E5B" w:rsidRPr="00273C8C">
        <w:rPr>
          <w:color w:val="000080"/>
          <w:szCs w:val="24"/>
        </w:rPr>
        <w:t xml:space="preserve">  The </w:t>
      </w:r>
      <w:r w:rsidR="007F7167" w:rsidRPr="00273C8C">
        <w:rPr>
          <w:color w:val="000080"/>
          <w:szCs w:val="24"/>
        </w:rPr>
        <w:t>CI carried an H3 profile for his hearing impairment</w:t>
      </w:r>
      <w:r w:rsidR="006C607D" w:rsidRPr="00273C8C">
        <w:rPr>
          <w:color w:val="000080"/>
          <w:szCs w:val="24"/>
        </w:rPr>
        <w:t xml:space="preserve"> and H2 is required for the MOS, but there is no evidence that his prior performance was ever affected by the condition.  He was not prescribed hearing aids.  The VA coded only the left ear and rated it 0%.  Hearing impairment was not covered in the Commander’s statement and was judged medically acceptable by the MEB.  There is not reasonable doubt in the CI’s favor supporting </w:t>
      </w:r>
      <w:proofErr w:type="spellStart"/>
      <w:r w:rsidR="006C607D" w:rsidRPr="00273C8C">
        <w:rPr>
          <w:color w:val="000080"/>
          <w:szCs w:val="24"/>
        </w:rPr>
        <w:t>recharacterization</w:t>
      </w:r>
      <w:proofErr w:type="spellEnd"/>
      <w:r w:rsidR="006C607D" w:rsidRPr="00273C8C">
        <w:rPr>
          <w:color w:val="000080"/>
          <w:szCs w:val="24"/>
        </w:rPr>
        <w:t xml:space="preserve"> of the PEB fitness adjudication for the hearing condition.  </w:t>
      </w:r>
      <w:r w:rsidR="001E5B64" w:rsidRPr="00273C8C">
        <w:rPr>
          <w:color w:val="000080"/>
          <w:szCs w:val="24"/>
        </w:rPr>
        <w:t xml:space="preserve">The only additional conditions with compensable VA ratings were migraine headache and tinnitus, but these were not noted in the DES packet and therefore not eligible for PDBR review.  </w:t>
      </w:r>
      <w:r w:rsidR="00F66036" w:rsidRPr="00273C8C">
        <w:rPr>
          <w:color w:val="000080"/>
          <w:szCs w:val="24"/>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4520F7" w:rsidRPr="00273C8C" w:rsidRDefault="00C56FC8" w:rsidP="00273C8C">
      <w:pPr>
        <w:tabs>
          <w:tab w:val="left" w:pos="288"/>
          <w:tab w:val="left" w:pos="4752"/>
        </w:tabs>
        <w:spacing w:line="240" w:lineRule="exact"/>
        <w:jc w:val="both"/>
        <w:rPr>
          <w:color w:val="000080"/>
          <w:szCs w:val="24"/>
        </w:rPr>
      </w:pPr>
      <w:r w:rsidRPr="00273C8C">
        <w:rPr>
          <w:color w:val="000080"/>
          <w:szCs w:val="24"/>
          <w:u w:val="single"/>
        </w:rPr>
        <w:t>BOARD FINDINGS</w:t>
      </w:r>
      <w:r w:rsidRPr="00273C8C">
        <w:rPr>
          <w:color w:val="000080"/>
          <w:szCs w:val="24"/>
        </w:rPr>
        <w:t xml:space="preserve">:  IAW </w:t>
      </w:r>
      <w:proofErr w:type="spellStart"/>
      <w:r w:rsidRPr="00273C8C">
        <w:rPr>
          <w:color w:val="000080"/>
          <w:szCs w:val="24"/>
        </w:rPr>
        <w:t>DoDI</w:t>
      </w:r>
      <w:proofErr w:type="spellEnd"/>
      <w:r w:rsidRPr="00273C8C">
        <w:rPr>
          <w:color w:val="000080"/>
          <w:szCs w:val="24"/>
        </w:rPr>
        <w:t xml:space="preserve"> 6040.44, provisions of </w:t>
      </w:r>
      <w:proofErr w:type="spellStart"/>
      <w:r w:rsidRPr="00273C8C">
        <w:rPr>
          <w:color w:val="000080"/>
          <w:szCs w:val="24"/>
        </w:rPr>
        <w:t>DoD</w:t>
      </w:r>
      <w:proofErr w:type="spellEnd"/>
      <w:r w:rsidRPr="00273C8C">
        <w:rPr>
          <w:color w:val="000080"/>
          <w:szCs w:val="24"/>
        </w:rPr>
        <w:t xml:space="preserve"> or Military Department regulations or guidelines relied upon by the PEB will not be considered by the Board to the extent they were inconsistent with the VASRD in effect at the time of the adjudication. </w:t>
      </w:r>
      <w:r w:rsidR="001D68CF" w:rsidRPr="00273C8C">
        <w:rPr>
          <w:color w:val="000080"/>
          <w:szCs w:val="24"/>
        </w:rPr>
        <w:t xml:space="preserve"> </w:t>
      </w:r>
      <w:r w:rsidR="004C7B96" w:rsidRPr="00273C8C">
        <w:rPr>
          <w:color w:val="000080"/>
          <w:szCs w:val="24"/>
        </w:rPr>
        <w:t xml:space="preserve">As discussed above, PEB reliance on the USAPDA pain policy and AR 635-40 for rating the back and knee conditions was operant in this case.  These conditions were adjudicated independently of that policy and regulation by the Board.  In the matter of the lumbar spine condition, the Board unanimously recommends a rating of 40% coded 5243 IAW VASRD §4.71a.  In the matter of the bilateral knee conditions, the Board unanimously recommends </w:t>
      </w:r>
      <w:r w:rsidR="004B34C1" w:rsidRPr="00273C8C">
        <w:rPr>
          <w:color w:val="000080"/>
          <w:szCs w:val="24"/>
        </w:rPr>
        <w:t xml:space="preserve">that they be separately coded and rated: the left knee coded 5299-5257 and rated 10%; the right knee coded 5259 and rated 10 %; both IAW VASRD §4.71a.  </w:t>
      </w:r>
      <w:r w:rsidR="004C7B96" w:rsidRPr="00273C8C">
        <w:rPr>
          <w:color w:val="000080"/>
          <w:szCs w:val="24"/>
        </w:rPr>
        <w:t xml:space="preserve">In the matter of the </w:t>
      </w:r>
      <w:r w:rsidR="004B34C1" w:rsidRPr="00273C8C">
        <w:rPr>
          <w:color w:val="000080"/>
          <w:szCs w:val="24"/>
        </w:rPr>
        <w:t>plantar fasciitis</w:t>
      </w:r>
      <w:r w:rsidR="004C7B96" w:rsidRPr="00273C8C">
        <w:rPr>
          <w:color w:val="000080"/>
          <w:szCs w:val="24"/>
        </w:rPr>
        <w:t xml:space="preserve"> condition, the Board unanimously recommends </w:t>
      </w:r>
      <w:r w:rsidR="004B34C1" w:rsidRPr="00273C8C">
        <w:rPr>
          <w:color w:val="000080"/>
          <w:szCs w:val="24"/>
        </w:rPr>
        <w:t xml:space="preserve">that the feet be coded and rated separately: each coded 5090-5020 and each rated </w:t>
      </w:r>
      <w:r w:rsidR="004C7B96" w:rsidRPr="00273C8C">
        <w:rPr>
          <w:color w:val="000080"/>
          <w:szCs w:val="24"/>
        </w:rPr>
        <w:t>0%</w:t>
      </w:r>
      <w:r w:rsidR="004B34C1" w:rsidRPr="00273C8C">
        <w:rPr>
          <w:color w:val="000080"/>
          <w:szCs w:val="24"/>
        </w:rPr>
        <w:t>,</w:t>
      </w:r>
      <w:r w:rsidR="004C7B96" w:rsidRPr="00273C8C">
        <w:rPr>
          <w:color w:val="000080"/>
          <w:szCs w:val="24"/>
        </w:rPr>
        <w:t xml:space="preserve"> IAW VASRD §4.71a.  </w:t>
      </w:r>
      <w:r w:rsidR="004B34C1" w:rsidRPr="00273C8C">
        <w:rPr>
          <w:color w:val="000080"/>
          <w:szCs w:val="24"/>
        </w:rPr>
        <w:t xml:space="preserve">In the matter of the major depressive disorder, the Board unanimously recommends no </w:t>
      </w:r>
      <w:proofErr w:type="spellStart"/>
      <w:r w:rsidR="004B34C1" w:rsidRPr="00273C8C">
        <w:rPr>
          <w:color w:val="000080"/>
          <w:szCs w:val="24"/>
        </w:rPr>
        <w:t>recharacterization</w:t>
      </w:r>
      <w:proofErr w:type="spellEnd"/>
      <w:r w:rsidR="004B34C1" w:rsidRPr="00273C8C">
        <w:rPr>
          <w:color w:val="000080"/>
          <w:szCs w:val="24"/>
        </w:rPr>
        <w:t xml:space="preserve"> of the PEB adjudication as not unfitting.  </w:t>
      </w:r>
      <w:r w:rsidR="004520F7" w:rsidRPr="00273C8C">
        <w:rPr>
          <w:color w:val="000080"/>
          <w:szCs w:val="24"/>
        </w:rPr>
        <w:t xml:space="preserve">In the matter of the </w:t>
      </w:r>
      <w:r w:rsidR="001E5B64" w:rsidRPr="00273C8C">
        <w:rPr>
          <w:color w:val="000080"/>
          <w:szCs w:val="24"/>
        </w:rPr>
        <w:t>hearing impairment</w:t>
      </w:r>
      <w:r w:rsidR="004520F7" w:rsidRPr="00273C8C">
        <w:rPr>
          <w:color w:val="000080"/>
          <w:szCs w:val="24"/>
        </w:rPr>
        <w:t xml:space="preserve"> </w:t>
      </w:r>
      <w:r w:rsidR="001E5B64" w:rsidRPr="00273C8C">
        <w:rPr>
          <w:color w:val="000080"/>
          <w:szCs w:val="24"/>
        </w:rPr>
        <w:t>or any other</w:t>
      </w:r>
      <w:r w:rsidR="004520F7" w:rsidRPr="00273C8C">
        <w:rPr>
          <w:color w:val="000080"/>
          <w:szCs w:val="24"/>
        </w:rPr>
        <w:t xml:space="preserve">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273C8C" w:rsidRDefault="00273C8C">
      <w:pPr>
        <w:rPr>
          <w:rFonts w:asciiTheme="minorHAnsi" w:hAnsiTheme="minorHAnsi"/>
          <w:color w:val="000080"/>
          <w:szCs w:val="24"/>
          <w:u w:val="single"/>
        </w:rPr>
      </w:pPr>
      <w:r>
        <w:rPr>
          <w:rFonts w:asciiTheme="minorHAnsi" w:hAnsiTheme="minorHAnsi"/>
          <w:color w:val="000080"/>
          <w:szCs w:val="24"/>
          <w:u w:val="single"/>
        </w:rPr>
        <w:br w:type="page"/>
      </w:r>
    </w:p>
    <w:p w:rsidR="00FB593A" w:rsidRPr="00273C8C" w:rsidRDefault="00C56FC8" w:rsidP="00704679">
      <w:pPr>
        <w:jc w:val="both"/>
        <w:rPr>
          <w:rFonts w:asciiTheme="minorHAnsi" w:hAnsiTheme="minorHAnsi"/>
          <w:color w:val="000080"/>
          <w:szCs w:val="24"/>
          <w:u w:val="single"/>
        </w:rPr>
      </w:pPr>
      <w:r w:rsidRPr="00273C8C">
        <w:rPr>
          <w:color w:val="000080"/>
          <w:szCs w:val="24"/>
          <w:u w:val="single"/>
        </w:rPr>
        <w:lastRenderedPageBreak/>
        <w:t>RECOMMENDATION</w:t>
      </w:r>
      <w:r w:rsidRPr="00273C8C">
        <w:rPr>
          <w:color w:val="000080"/>
          <w:szCs w:val="24"/>
        </w:rPr>
        <w:t xml:space="preserve">: The Board recommends that the CI’s prior determination be modified as follows and that the discharge with severance pay be </w:t>
      </w:r>
      <w:proofErr w:type="spellStart"/>
      <w:r w:rsidRPr="00273C8C">
        <w:rPr>
          <w:color w:val="000080"/>
          <w:szCs w:val="24"/>
        </w:rPr>
        <w:t>recharacterized</w:t>
      </w:r>
      <w:proofErr w:type="spellEnd"/>
      <w:r w:rsidRPr="00273C8C">
        <w:rPr>
          <w:color w:val="000080"/>
          <w:szCs w:val="24"/>
        </w:rPr>
        <w:t xml:space="preserve"> to reflect permanent disability retirement,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3"/>
        <w:gridCol w:w="3007"/>
        <w:gridCol w:w="1706"/>
        <w:gridCol w:w="1084"/>
      </w:tblGrid>
      <w:tr w:rsidR="004101B2" w:rsidRPr="00533FB5" w:rsidTr="00FA3956">
        <w:trPr>
          <w:trHeight w:val="287"/>
        </w:trPr>
        <w:tc>
          <w:tcPr>
            <w:tcW w:w="5940" w:type="dxa"/>
            <w:gridSpan w:val="2"/>
            <w:tcBorders>
              <w:right w:val="single" w:sz="4" w:space="0" w:color="auto"/>
            </w:tcBorders>
            <w:shd w:val="clear" w:color="auto" w:fill="D9D9D9"/>
          </w:tcPr>
          <w:p w:rsidR="004101B2" w:rsidRPr="00A867F0" w:rsidRDefault="004101B2" w:rsidP="00F72B31">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tcBorders>
              <w:left w:val="single" w:sz="4" w:space="0" w:color="auto"/>
            </w:tcBorders>
            <w:shd w:val="clear" w:color="auto" w:fill="D9D9D9"/>
          </w:tcPr>
          <w:p w:rsidR="004101B2" w:rsidRPr="00A867F0" w:rsidRDefault="004101B2" w:rsidP="00F72B31">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F72B31">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FA3956">
        <w:tc>
          <w:tcPr>
            <w:tcW w:w="5940" w:type="dxa"/>
            <w:gridSpan w:val="2"/>
            <w:tcBorders>
              <w:right w:val="single" w:sz="4" w:space="0" w:color="auto"/>
            </w:tcBorders>
          </w:tcPr>
          <w:p w:rsidR="004101B2" w:rsidRPr="00A867F0" w:rsidRDefault="00E1114D" w:rsidP="00E1114D">
            <w:pPr>
              <w:tabs>
                <w:tab w:val="left" w:pos="288"/>
                <w:tab w:val="left" w:pos="4752"/>
              </w:tabs>
              <w:spacing w:line="240" w:lineRule="exact"/>
              <w:rPr>
                <w:color w:val="000080"/>
                <w:szCs w:val="24"/>
              </w:rPr>
            </w:pPr>
            <w:proofErr w:type="spellStart"/>
            <w:r>
              <w:rPr>
                <w:color w:val="000080"/>
                <w:szCs w:val="24"/>
              </w:rPr>
              <w:t>Lumbosacral</w:t>
            </w:r>
            <w:proofErr w:type="spellEnd"/>
            <w:r>
              <w:rPr>
                <w:color w:val="000080"/>
                <w:szCs w:val="24"/>
              </w:rPr>
              <w:t xml:space="preserve"> </w:t>
            </w:r>
            <w:proofErr w:type="spellStart"/>
            <w:r>
              <w:rPr>
                <w:color w:val="000080"/>
                <w:szCs w:val="24"/>
              </w:rPr>
              <w:t>Intervertebral</w:t>
            </w:r>
            <w:proofErr w:type="spellEnd"/>
            <w:r>
              <w:rPr>
                <w:color w:val="000080"/>
                <w:szCs w:val="24"/>
              </w:rPr>
              <w:t xml:space="preserve"> Disc Disease</w:t>
            </w:r>
          </w:p>
        </w:tc>
        <w:tc>
          <w:tcPr>
            <w:tcW w:w="1706" w:type="dxa"/>
            <w:tcBorders>
              <w:left w:val="single" w:sz="4" w:space="0" w:color="auto"/>
            </w:tcBorders>
          </w:tcPr>
          <w:p w:rsidR="004101B2" w:rsidRPr="00A867F0" w:rsidRDefault="00E1114D" w:rsidP="00F72B31">
            <w:pPr>
              <w:tabs>
                <w:tab w:val="left" w:pos="288"/>
                <w:tab w:val="left" w:pos="4752"/>
              </w:tabs>
              <w:spacing w:line="240" w:lineRule="exact"/>
              <w:jc w:val="center"/>
              <w:rPr>
                <w:color w:val="000080"/>
                <w:szCs w:val="24"/>
              </w:rPr>
            </w:pPr>
            <w:r>
              <w:rPr>
                <w:color w:val="000080"/>
                <w:szCs w:val="24"/>
              </w:rPr>
              <w:t>5243</w:t>
            </w:r>
          </w:p>
        </w:tc>
        <w:tc>
          <w:tcPr>
            <w:tcW w:w="1084" w:type="dxa"/>
          </w:tcPr>
          <w:p w:rsidR="004101B2" w:rsidRPr="00A867F0" w:rsidRDefault="00E1114D" w:rsidP="00F72B31">
            <w:pPr>
              <w:tabs>
                <w:tab w:val="left" w:pos="288"/>
                <w:tab w:val="left" w:pos="4752"/>
              </w:tabs>
              <w:spacing w:line="240" w:lineRule="exact"/>
              <w:jc w:val="center"/>
              <w:rPr>
                <w:color w:val="000080"/>
                <w:szCs w:val="24"/>
              </w:rPr>
            </w:pPr>
            <w:r>
              <w:rPr>
                <w:color w:val="000080"/>
                <w:szCs w:val="24"/>
              </w:rPr>
              <w:t>40</w:t>
            </w:r>
            <w:r w:rsidR="00182A4C">
              <w:rPr>
                <w:color w:val="000080"/>
                <w:szCs w:val="24"/>
              </w:rPr>
              <w:t>%</w:t>
            </w:r>
          </w:p>
        </w:tc>
      </w:tr>
      <w:tr w:rsidR="00210F1B" w:rsidRPr="00533FB5" w:rsidTr="00FA3956">
        <w:tc>
          <w:tcPr>
            <w:tcW w:w="5940" w:type="dxa"/>
            <w:gridSpan w:val="2"/>
            <w:tcBorders>
              <w:right w:val="single" w:sz="4" w:space="0" w:color="auto"/>
            </w:tcBorders>
          </w:tcPr>
          <w:p w:rsidR="00210F1B" w:rsidRDefault="00210F1B" w:rsidP="00E1114D">
            <w:pPr>
              <w:tabs>
                <w:tab w:val="left" w:pos="288"/>
                <w:tab w:val="left" w:pos="4752"/>
              </w:tabs>
              <w:spacing w:line="240" w:lineRule="exact"/>
              <w:rPr>
                <w:color w:val="000080"/>
                <w:szCs w:val="24"/>
              </w:rPr>
            </w:pPr>
            <w:r>
              <w:rPr>
                <w:color w:val="000080"/>
                <w:szCs w:val="24"/>
              </w:rPr>
              <w:t xml:space="preserve">Left Knee Pain </w:t>
            </w:r>
          </w:p>
        </w:tc>
        <w:tc>
          <w:tcPr>
            <w:tcW w:w="1706" w:type="dxa"/>
            <w:tcBorders>
              <w:left w:val="single" w:sz="4" w:space="0" w:color="auto"/>
            </w:tcBorders>
          </w:tcPr>
          <w:p w:rsidR="00210F1B" w:rsidRDefault="00210F1B" w:rsidP="00F72B31">
            <w:pPr>
              <w:tabs>
                <w:tab w:val="left" w:pos="288"/>
                <w:tab w:val="left" w:pos="4752"/>
              </w:tabs>
              <w:spacing w:line="240" w:lineRule="exact"/>
              <w:jc w:val="center"/>
              <w:rPr>
                <w:color w:val="000080"/>
                <w:szCs w:val="24"/>
              </w:rPr>
            </w:pPr>
            <w:r>
              <w:rPr>
                <w:color w:val="000080"/>
                <w:szCs w:val="24"/>
              </w:rPr>
              <w:t>5299-5257</w:t>
            </w:r>
          </w:p>
        </w:tc>
        <w:tc>
          <w:tcPr>
            <w:tcW w:w="1084" w:type="dxa"/>
          </w:tcPr>
          <w:p w:rsidR="00210F1B" w:rsidRDefault="00210F1B" w:rsidP="00F72B31">
            <w:pPr>
              <w:tabs>
                <w:tab w:val="left" w:pos="288"/>
                <w:tab w:val="left" w:pos="4752"/>
              </w:tabs>
              <w:spacing w:line="240" w:lineRule="exact"/>
              <w:jc w:val="center"/>
              <w:rPr>
                <w:color w:val="000080"/>
                <w:szCs w:val="24"/>
              </w:rPr>
            </w:pPr>
            <w:r>
              <w:rPr>
                <w:color w:val="000080"/>
                <w:szCs w:val="24"/>
              </w:rPr>
              <w:t>10%</w:t>
            </w:r>
          </w:p>
        </w:tc>
      </w:tr>
      <w:tr w:rsidR="00210F1B" w:rsidRPr="00533FB5" w:rsidTr="00FA3956">
        <w:tc>
          <w:tcPr>
            <w:tcW w:w="5940" w:type="dxa"/>
            <w:gridSpan w:val="2"/>
            <w:tcBorders>
              <w:right w:val="single" w:sz="4" w:space="0" w:color="auto"/>
            </w:tcBorders>
          </w:tcPr>
          <w:p w:rsidR="00210F1B" w:rsidRDefault="00210F1B" w:rsidP="00E1114D">
            <w:pPr>
              <w:tabs>
                <w:tab w:val="left" w:pos="288"/>
                <w:tab w:val="left" w:pos="4752"/>
              </w:tabs>
              <w:spacing w:line="240" w:lineRule="exact"/>
              <w:rPr>
                <w:color w:val="000080"/>
                <w:szCs w:val="24"/>
              </w:rPr>
            </w:pPr>
            <w:r>
              <w:rPr>
                <w:color w:val="000080"/>
                <w:szCs w:val="24"/>
              </w:rPr>
              <w:t xml:space="preserve">Right Knee Osteoarthritis and </w:t>
            </w:r>
            <w:proofErr w:type="spellStart"/>
            <w:r>
              <w:rPr>
                <w:color w:val="000080"/>
                <w:szCs w:val="24"/>
              </w:rPr>
              <w:t>Meniscal</w:t>
            </w:r>
            <w:proofErr w:type="spellEnd"/>
            <w:r>
              <w:rPr>
                <w:color w:val="000080"/>
                <w:szCs w:val="24"/>
              </w:rPr>
              <w:t xml:space="preserve"> Disease with Surgical Residuals</w:t>
            </w:r>
          </w:p>
        </w:tc>
        <w:tc>
          <w:tcPr>
            <w:tcW w:w="1706" w:type="dxa"/>
            <w:tcBorders>
              <w:left w:val="single" w:sz="4" w:space="0" w:color="auto"/>
            </w:tcBorders>
          </w:tcPr>
          <w:p w:rsidR="00210F1B" w:rsidRDefault="00210F1B" w:rsidP="00F72B31">
            <w:pPr>
              <w:tabs>
                <w:tab w:val="left" w:pos="288"/>
                <w:tab w:val="left" w:pos="4752"/>
              </w:tabs>
              <w:spacing w:line="240" w:lineRule="exact"/>
              <w:jc w:val="center"/>
              <w:rPr>
                <w:color w:val="000080"/>
                <w:szCs w:val="24"/>
              </w:rPr>
            </w:pPr>
            <w:r>
              <w:rPr>
                <w:color w:val="000080"/>
                <w:szCs w:val="24"/>
              </w:rPr>
              <w:t>5259</w:t>
            </w:r>
          </w:p>
        </w:tc>
        <w:tc>
          <w:tcPr>
            <w:tcW w:w="1084" w:type="dxa"/>
          </w:tcPr>
          <w:p w:rsidR="00210F1B" w:rsidRDefault="00210F1B" w:rsidP="00F72B31">
            <w:pPr>
              <w:tabs>
                <w:tab w:val="left" w:pos="288"/>
                <w:tab w:val="left" w:pos="4752"/>
              </w:tabs>
              <w:spacing w:line="240" w:lineRule="exact"/>
              <w:jc w:val="center"/>
              <w:rPr>
                <w:color w:val="000080"/>
                <w:szCs w:val="24"/>
              </w:rPr>
            </w:pPr>
            <w:r>
              <w:rPr>
                <w:color w:val="000080"/>
                <w:szCs w:val="24"/>
              </w:rPr>
              <w:t>10%</w:t>
            </w:r>
          </w:p>
        </w:tc>
      </w:tr>
      <w:tr w:rsidR="00210F1B" w:rsidRPr="00533FB5" w:rsidTr="00FA3956">
        <w:tc>
          <w:tcPr>
            <w:tcW w:w="5940" w:type="dxa"/>
            <w:gridSpan w:val="2"/>
            <w:tcBorders>
              <w:right w:val="single" w:sz="4" w:space="0" w:color="auto"/>
            </w:tcBorders>
          </w:tcPr>
          <w:p w:rsidR="00210F1B" w:rsidRDefault="00186C3D" w:rsidP="00E1114D">
            <w:pPr>
              <w:tabs>
                <w:tab w:val="left" w:pos="288"/>
                <w:tab w:val="left" w:pos="4752"/>
              </w:tabs>
              <w:spacing w:line="240" w:lineRule="exact"/>
              <w:rPr>
                <w:color w:val="000080"/>
                <w:szCs w:val="24"/>
              </w:rPr>
            </w:pPr>
            <w:r>
              <w:rPr>
                <w:color w:val="000080"/>
                <w:szCs w:val="24"/>
              </w:rPr>
              <w:t>Plantar Fasciitis</w:t>
            </w:r>
            <w:r w:rsidR="00FA3956">
              <w:rPr>
                <w:color w:val="000080"/>
                <w:szCs w:val="24"/>
              </w:rPr>
              <w:t xml:space="preserve"> Right Foot</w:t>
            </w:r>
          </w:p>
        </w:tc>
        <w:tc>
          <w:tcPr>
            <w:tcW w:w="1706" w:type="dxa"/>
            <w:tcBorders>
              <w:left w:val="single" w:sz="4" w:space="0" w:color="auto"/>
            </w:tcBorders>
          </w:tcPr>
          <w:p w:rsidR="00210F1B" w:rsidRDefault="00FA3956" w:rsidP="00F72B31">
            <w:pPr>
              <w:tabs>
                <w:tab w:val="left" w:pos="288"/>
                <w:tab w:val="left" w:pos="4752"/>
              </w:tabs>
              <w:spacing w:line="240" w:lineRule="exact"/>
              <w:jc w:val="center"/>
              <w:rPr>
                <w:color w:val="000080"/>
                <w:szCs w:val="24"/>
              </w:rPr>
            </w:pPr>
            <w:r>
              <w:rPr>
                <w:color w:val="000080"/>
                <w:szCs w:val="24"/>
              </w:rPr>
              <w:t>5099-5020</w:t>
            </w:r>
          </w:p>
        </w:tc>
        <w:tc>
          <w:tcPr>
            <w:tcW w:w="1084" w:type="dxa"/>
          </w:tcPr>
          <w:p w:rsidR="00210F1B" w:rsidRDefault="00210F1B" w:rsidP="00F72B31">
            <w:pPr>
              <w:tabs>
                <w:tab w:val="left" w:pos="288"/>
                <w:tab w:val="left" w:pos="4752"/>
              </w:tabs>
              <w:spacing w:line="240" w:lineRule="exact"/>
              <w:jc w:val="center"/>
              <w:rPr>
                <w:color w:val="000080"/>
                <w:szCs w:val="24"/>
              </w:rPr>
            </w:pPr>
            <w:r>
              <w:rPr>
                <w:color w:val="000080"/>
                <w:szCs w:val="24"/>
              </w:rPr>
              <w:t>0%</w:t>
            </w:r>
          </w:p>
        </w:tc>
      </w:tr>
      <w:tr w:rsidR="00FA3956" w:rsidRPr="00533FB5" w:rsidTr="00FA3956">
        <w:tc>
          <w:tcPr>
            <w:tcW w:w="5940" w:type="dxa"/>
            <w:gridSpan w:val="2"/>
            <w:tcBorders>
              <w:right w:val="single" w:sz="4" w:space="0" w:color="auto"/>
            </w:tcBorders>
          </w:tcPr>
          <w:p w:rsidR="00FA3956" w:rsidRDefault="00FA3956" w:rsidP="00F72B31">
            <w:pPr>
              <w:tabs>
                <w:tab w:val="left" w:pos="288"/>
                <w:tab w:val="left" w:pos="4752"/>
              </w:tabs>
              <w:spacing w:line="240" w:lineRule="exact"/>
              <w:rPr>
                <w:color w:val="000080"/>
                <w:szCs w:val="24"/>
              </w:rPr>
            </w:pPr>
            <w:r>
              <w:rPr>
                <w:color w:val="000080"/>
                <w:szCs w:val="24"/>
              </w:rPr>
              <w:t>Plantar Fasciitis Left Foot</w:t>
            </w:r>
          </w:p>
        </w:tc>
        <w:tc>
          <w:tcPr>
            <w:tcW w:w="1706" w:type="dxa"/>
            <w:tcBorders>
              <w:left w:val="single" w:sz="4" w:space="0" w:color="auto"/>
            </w:tcBorders>
          </w:tcPr>
          <w:p w:rsidR="00FA3956" w:rsidRDefault="00FA3956" w:rsidP="00F72B31">
            <w:pPr>
              <w:tabs>
                <w:tab w:val="left" w:pos="288"/>
                <w:tab w:val="left" w:pos="4752"/>
              </w:tabs>
              <w:spacing w:line="240" w:lineRule="exact"/>
              <w:jc w:val="center"/>
              <w:rPr>
                <w:color w:val="000080"/>
                <w:szCs w:val="24"/>
              </w:rPr>
            </w:pPr>
            <w:r>
              <w:rPr>
                <w:color w:val="000080"/>
                <w:szCs w:val="24"/>
              </w:rPr>
              <w:t>5099-5020</w:t>
            </w:r>
          </w:p>
        </w:tc>
        <w:tc>
          <w:tcPr>
            <w:tcW w:w="1084" w:type="dxa"/>
          </w:tcPr>
          <w:p w:rsidR="00FA3956" w:rsidRDefault="00FA3956" w:rsidP="00F72B31">
            <w:pPr>
              <w:tabs>
                <w:tab w:val="left" w:pos="288"/>
                <w:tab w:val="left" w:pos="4752"/>
              </w:tabs>
              <w:spacing w:line="240" w:lineRule="exact"/>
              <w:jc w:val="center"/>
              <w:rPr>
                <w:color w:val="000080"/>
                <w:szCs w:val="24"/>
              </w:rPr>
            </w:pPr>
            <w:r>
              <w:rPr>
                <w:color w:val="000080"/>
                <w:szCs w:val="24"/>
              </w:rPr>
              <w:t>0%</w:t>
            </w:r>
          </w:p>
        </w:tc>
      </w:tr>
      <w:tr w:rsidR="00FA3956" w:rsidRPr="00533FB5" w:rsidTr="00FA3956">
        <w:tblPrEx>
          <w:tblLook w:val="0000"/>
        </w:tblPrEx>
        <w:trPr>
          <w:gridBefore w:val="1"/>
          <w:wBefore w:w="2933" w:type="dxa"/>
          <w:trHeight w:val="287"/>
        </w:trPr>
        <w:tc>
          <w:tcPr>
            <w:tcW w:w="4713" w:type="dxa"/>
            <w:gridSpan w:val="2"/>
            <w:tcBorders>
              <w:left w:val="single" w:sz="4" w:space="0" w:color="auto"/>
              <w:bottom w:val="single" w:sz="4" w:space="0" w:color="auto"/>
            </w:tcBorders>
            <w:shd w:val="clear" w:color="auto" w:fill="D9D9D9" w:themeFill="background1" w:themeFillShade="D9"/>
          </w:tcPr>
          <w:p w:rsidR="00FA3956" w:rsidRPr="00A867F0" w:rsidRDefault="00FA3956" w:rsidP="00F72B31">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 (Incorporating BLF)</w:t>
            </w:r>
          </w:p>
        </w:tc>
        <w:tc>
          <w:tcPr>
            <w:tcW w:w="1084" w:type="dxa"/>
            <w:tcBorders>
              <w:bottom w:val="single" w:sz="4" w:space="0" w:color="000000"/>
            </w:tcBorders>
            <w:shd w:val="clear" w:color="auto" w:fill="D9D9D9" w:themeFill="background1" w:themeFillShade="D9"/>
          </w:tcPr>
          <w:p w:rsidR="00FA3956" w:rsidRPr="005A258C" w:rsidRDefault="00FA3956" w:rsidP="00F72B31">
            <w:pPr>
              <w:tabs>
                <w:tab w:val="left" w:pos="288"/>
                <w:tab w:val="left" w:pos="4752"/>
              </w:tabs>
              <w:spacing w:before="40" w:line="240" w:lineRule="exact"/>
              <w:jc w:val="center"/>
              <w:rPr>
                <w:b/>
                <w:color w:val="000080"/>
                <w:szCs w:val="24"/>
              </w:rPr>
            </w:pPr>
            <w:r>
              <w:rPr>
                <w:b/>
                <w:color w:val="000080"/>
                <w:szCs w:val="24"/>
              </w:rPr>
              <w:t>50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1837A1">
        <w:rPr>
          <w:color w:val="000080"/>
        </w:rPr>
        <w:t>0406</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6D5D4B" w:rsidRDefault="006D5D4B">
      <w:pPr>
        <w:rPr>
          <w:color w:val="000080"/>
        </w:rPr>
      </w:pPr>
      <w:r>
        <w:rPr>
          <w:color w:val="000080"/>
        </w:rPr>
        <w:br w:type="page"/>
      </w:r>
    </w:p>
    <w:p w:rsidR="006D5D4B" w:rsidRDefault="006D5D4B" w:rsidP="006D5D4B">
      <w:pPr>
        <w:pStyle w:val="Default"/>
        <w:framePr w:w="16054" w:wrap="auto" w:vAnchor="page" w:hAnchor="page" w:x="1" w:y="1"/>
      </w:pPr>
      <w:r>
        <w:rPr>
          <w:noProof/>
        </w:rPr>
        <w:lastRenderedPageBreak/>
        <w:drawing>
          <wp:inline distT="0" distB="0" distL="0" distR="0">
            <wp:extent cx="7800975" cy="1067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677525"/>
                    </a:xfrm>
                    <a:prstGeom prst="rect">
                      <a:avLst/>
                    </a:prstGeom>
                    <a:noFill/>
                    <a:ln w="9525">
                      <a:noFill/>
                      <a:miter lim="800000"/>
                      <a:headEnd/>
                      <a:tailEnd/>
                    </a:ln>
                  </pic:spPr>
                </pic:pic>
              </a:graphicData>
            </a:graphic>
          </wp:inline>
        </w:drawing>
      </w:r>
    </w:p>
    <w:p w:rsidR="00114F20" w:rsidRPr="00D91DA6" w:rsidRDefault="00114F20" w:rsidP="00875F2D">
      <w:pPr>
        <w:tabs>
          <w:tab w:val="left" w:pos="288"/>
          <w:tab w:val="left" w:pos="4752"/>
        </w:tabs>
        <w:spacing w:line="240" w:lineRule="exact"/>
        <w:jc w:val="both"/>
        <w:rPr>
          <w:color w:val="000080"/>
        </w:rPr>
      </w:pPr>
    </w:p>
    <w:sectPr w:rsidR="00114F2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D8" w:rsidRDefault="000878D8">
      <w:r>
        <w:separator/>
      </w:r>
    </w:p>
  </w:endnote>
  <w:endnote w:type="continuationSeparator" w:id="0">
    <w:p w:rsidR="000878D8" w:rsidRDefault="000878D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31" w:rsidRDefault="00196144">
    <w:pPr>
      <w:pStyle w:val="Footer"/>
      <w:framePr w:wrap="around" w:vAnchor="text" w:hAnchor="margin" w:xAlign="center" w:y="1"/>
      <w:rPr>
        <w:rStyle w:val="PageNumber"/>
      </w:rPr>
    </w:pPr>
    <w:r>
      <w:rPr>
        <w:rStyle w:val="PageNumber"/>
      </w:rPr>
      <w:fldChar w:fldCharType="begin"/>
    </w:r>
    <w:r w:rsidR="00F72B31">
      <w:rPr>
        <w:rStyle w:val="PageNumber"/>
      </w:rPr>
      <w:instrText xml:space="preserve">PAGE  </w:instrText>
    </w:r>
    <w:r>
      <w:rPr>
        <w:rStyle w:val="PageNumber"/>
      </w:rPr>
      <w:fldChar w:fldCharType="separate"/>
    </w:r>
    <w:r w:rsidR="00F72B31">
      <w:rPr>
        <w:rStyle w:val="PageNumber"/>
        <w:noProof/>
      </w:rPr>
      <w:t>2</w:t>
    </w:r>
    <w:r>
      <w:rPr>
        <w:rStyle w:val="PageNumber"/>
      </w:rPr>
      <w:fldChar w:fldCharType="end"/>
    </w:r>
  </w:p>
  <w:p w:rsidR="00F72B31" w:rsidRDefault="00F72B3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31" w:rsidRDefault="00196144">
    <w:pPr>
      <w:pStyle w:val="Footer"/>
      <w:framePr w:wrap="around" w:vAnchor="text" w:hAnchor="margin" w:xAlign="center" w:y="1"/>
      <w:rPr>
        <w:rStyle w:val="PageNumber"/>
      </w:rPr>
    </w:pPr>
    <w:r>
      <w:rPr>
        <w:rStyle w:val="PageNumber"/>
      </w:rPr>
      <w:fldChar w:fldCharType="begin"/>
    </w:r>
    <w:r w:rsidR="00F72B31">
      <w:rPr>
        <w:rStyle w:val="PageNumber"/>
      </w:rPr>
      <w:instrText xml:space="preserve">PAGE  </w:instrText>
    </w:r>
    <w:r>
      <w:rPr>
        <w:rStyle w:val="PageNumber"/>
      </w:rPr>
      <w:fldChar w:fldCharType="separate"/>
    </w:r>
    <w:r w:rsidR="006D5D4B">
      <w:rPr>
        <w:rStyle w:val="PageNumber"/>
        <w:noProof/>
      </w:rPr>
      <w:t>8</w:t>
    </w:r>
    <w:r>
      <w:rPr>
        <w:rStyle w:val="PageNumber"/>
      </w:rPr>
      <w:fldChar w:fldCharType="end"/>
    </w:r>
  </w:p>
  <w:p w:rsidR="00F72B31" w:rsidRDefault="00F72B31" w:rsidP="002B0749">
    <w:pPr>
      <w:pStyle w:val="Footer"/>
      <w:jc w:val="right"/>
    </w:pPr>
    <w:r>
      <w:tab/>
    </w:r>
    <w:r>
      <w:tab/>
    </w:r>
    <w:r w:rsidRPr="001D3186">
      <w:rPr>
        <w:caps/>
        <w:color w:val="000080"/>
      </w:rPr>
      <w:t>PD09</w:t>
    </w:r>
    <w:r>
      <w:rPr>
        <w:caps/>
        <w:color w:val="000080"/>
      </w:rPr>
      <w:t>00274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D8" w:rsidRDefault="000878D8">
      <w:r>
        <w:separator/>
      </w:r>
    </w:p>
  </w:footnote>
  <w:footnote w:type="continuationSeparator" w:id="0">
    <w:p w:rsidR="000878D8" w:rsidRDefault="000878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1C7C"/>
    <w:rsid w:val="00023D43"/>
    <w:rsid w:val="00035C3A"/>
    <w:rsid w:val="000379D0"/>
    <w:rsid w:val="00040E17"/>
    <w:rsid w:val="00040FC4"/>
    <w:rsid w:val="000416F8"/>
    <w:rsid w:val="00051622"/>
    <w:rsid w:val="00053D7C"/>
    <w:rsid w:val="00072433"/>
    <w:rsid w:val="0008708B"/>
    <w:rsid w:val="000878D8"/>
    <w:rsid w:val="000939EA"/>
    <w:rsid w:val="000A2BCE"/>
    <w:rsid w:val="000A4BBA"/>
    <w:rsid w:val="000B21D1"/>
    <w:rsid w:val="000C7DE4"/>
    <w:rsid w:val="000D15E7"/>
    <w:rsid w:val="000D248A"/>
    <w:rsid w:val="000D43F9"/>
    <w:rsid w:val="000D4717"/>
    <w:rsid w:val="000D7D55"/>
    <w:rsid w:val="000F02BE"/>
    <w:rsid w:val="000F427B"/>
    <w:rsid w:val="0010417F"/>
    <w:rsid w:val="0010530E"/>
    <w:rsid w:val="001103CD"/>
    <w:rsid w:val="00114F20"/>
    <w:rsid w:val="001231DC"/>
    <w:rsid w:val="001315DD"/>
    <w:rsid w:val="00135385"/>
    <w:rsid w:val="001364D1"/>
    <w:rsid w:val="001541C5"/>
    <w:rsid w:val="00177659"/>
    <w:rsid w:val="00182A4C"/>
    <w:rsid w:val="001837A1"/>
    <w:rsid w:val="00185ECB"/>
    <w:rsid w:val="00186C3D"/>
    <w:rsid w:val="0019273F"/>
    <w:rsid w:val="00196144"/>
    <w:rsid w:val="00196F2F"/>
    <w:rsid w:val="001A7538"/>
    <w:rsid w:val="001B5B59"/>
    <w:rsid w:val="001C181A"/>
    <w:rsid w:val="001C2053"/>
    <w:rsid w:val="001C28D1"/>
    <w:rsid w:val="001C7418"/>
    <w:rsid w:val="001D0051"/>
    <w:rsid w:val="001D0F26"/>
    <w:rsid w:val="001D2224"/>
    <w:rsid w:val="001D68CF"/>
    <w:rsid w:val="001D6A8C"/>
    <w:rsid w:val="001D7A56"/>
    <w:rsid w:val="001E18E2"/>
    <w:rsid w:val="001E5B64"/>
    <w:rsid w:val="002060B6"/>
    <w:rsid w:val="00210F1B"/>
    <w:rsid w:val="00216049"/>
    <w:rsid w:val="00217C09"/>
    <w:rsid w:val="00225196"/>
    <w:rsid w:val="00225CB4"/>
    <w:rsid w:val="002338CA"/>
    <w:rsid w:val="00233DDB"/>
    <w:rsid w:val="0024227D"/>
    <w:rsid w:val="00246860"/>
    <w:rsid w:val="0025183C"/>
    <w:rsid w:val="00255049"/>
    <w:rsid w:val="0026318D"/>
    <w:rsid w:val="0027159C"/>
    <w:rsid w:val="00273C8C"/>
    <w:rsid w:val="00274549"/>
    <w:rsid w:val="00274E46"/>
    <w:rsid w:val="00276C86"/>
    <w:rsid w:val="00290E87"/>
    <w:rsid w:val="002B03B2"/>
    <w:rsid w:val="002B0749"/>
    <w:rsid w:val="002C6E5B"/>
    <w:rsid w:val="002D18B4"/>
    <w:rsid w:val="002E1C31"/>
    <w:rsid w:val="002E333A"/>
    <w:rsid w:val="002E3474"/>
    <w:rsid w:val="002E764B"/>
    <w:rsid w:val="002F287E"/>
    <w:rsid w:val="002F7F81"/>
    <w:rsid w:val="00323E70"/>
    <w:rsid w:val="0033555E"/>
    <w:rsid w:val="00341A54"/>
    <w:rsid w:val="00363362"/>
    <w:rsid w:val="00372EF6"/>
    <w:rsid w:val="0037520D"/>
    <w:rsid w:val="00377BD2"/>
    <w:rsid w:val="003857D4"/>
    <w:rsid w:val="00385D6F"/>
    <w:rsid w:val="00393651"/>
    <w:rsid w:val="003955DE"/>
    <w:rsid w:val="003A41BA"/>
    <w:rsid w:val="003A6A99"/>
    <w:rsid w:val="003B227A"/>
    <w:rsid w:val="003D2BA3"/>
    <w:rsid w:val="003D4DAE"/>
    <w:rsid w:val="003D7DDB"/>
    <w:rsid w:val="003E0543"/>
    <w:rsid w:val="003F58B0"/>
    <w:rsid w:val="004007E9"/>
    <w:rsid w:val="00401BBC"/>
    <w:rsid w:val="00404B45"/>
    <w:rsid w:val="00406CC5"/>
    <w:rsid w:val="004074A4"/>
    <w:rsid w:val="004101B2"/>
    <w:rsid w:val="004172DB"/>
    <w:rsid w:val="00422B75"/>
    <w:rsid w:val="0043503A"/>
    <w:rsid w:val="0044384F"/>
    <w:rsid w:val="00451CBB"/>
    <w:rsid w:val="004520F7"/>
    <w:rsid w:val="004543BC"/>
    <w:rsid w:val="004574C6"/>
    <w:rsid w:val="00457BCF"/>
    <w:rsid w:val="00463666"/>
    <w:rsid w:val="004718E7"/>
    <w:rsid w:val="004761CC"/>
    <w:rsid w:val="00495350"/>
    <w:rsid w:val="004A026A"/>
    <w:rsid w:val="004A219D"/>
    <w:rsid w:val="004A24D2"/>
    <w:rsid w:val="004A4136"/>
    <w:rsid w:val="004B03F3"/>
    <w:rsid w:val="004B34C1"/>
    <w:rsid w:val="004B7169"/>
    <w:rsid w:val="004C6CDA"/>
    <w:rsid w:val="004C7B96"/>
    <w:rsid w:val="004D2C2B"/>
    <w:rsid w:val="004E32EA"/>
    <w:rsid w:val="004E5FC8"/>
    <w:rsid w:val="005029B8"/>
    <w:rsid w:val="00510588"/>
    <w:rsid w:val="00510FEC"/>
    <w:rsid w:val="0051146C"/>
    <w:rsid w:val="00514F0F"/>
    <w:rsid w:val="005222E7"/>
    <w:rsid w:val="00523E04"/>
    <w:rsid w:val="0052590B"/>
    <w:rsid w:val="00526591"/>
    <w:rsid w:val="00526F7E"/>
    <w:rsid w:val="005350A5"/>
    <w:rsid w:val="00536379"/>
    <w:rsid w:val="00540BEF"/>
    <w:rsid w:val="005436C2"/>
    <w:rsid w:val="0054408F"/>
    <w:rsid w:val="0055288D"/>
    <w:rsid w:val="00560893"/>
    <w:rsid w:val="00583210"/>
    <w:rsid w:val="00593043"/>
    <w:rsid w:val="005A258C"/>
    <w:rsid w:val="005A3560"/>
    <w:rsid w:val="005A6C99"/>
    <w:rsid w:val="005B011A"/>
    <w:rsid w:val="005C42F4"/>
    <w:rsid w:val="005D19AC"/>
    <w:rsid w:val="005D4C0C"/>
    <w:rsid w:val="005E48CA"/>
    <w:rsid w:val="005F1115"/>
    <w:rsid w:val="005F27F2"/>
    <w:rsid w:val="005F424D"/>
    <w:rsid w:val="00615641"/>
    <w:rsid w:val="00621C5D"/>
    <w:rsid w:val="006307BA"/>
    <w:rsid w:val="00634C4A"/>
    <w:rsid w:val="006418C9"/>
    <w:rsid w:val="00644503"/>
    <w:rsid w:val="00645046"/>
    <w:rsid w:val="00662F08"/>
    <w:rsid w:val="00663589"/>
    <w:rsid w:val="00670DDC"/>
    <w:rsid w:val="0067443B"/>
    <w:rsid w:val="006759C3"/>
    <w:rsid w:val="00684E2B"/>
    <w:rsid w:val="00690FDA"/>
    <w:rsid w:val="00696476"/>
    <w:rsid w:val="006A10FA"/>
    <w:rsid w:val="006A40E6"/>
    <w:rsid w:val="006A5C07"/>
    <w:rsid w:val="006A75FA"/>
    <w:rsid w:val="006B07D5"/>
    <w:rsid w:val="006B5923"/>
    <w:rsid w:val="006B6C14"/>
    <w:rsid w:val="006C607D"/>
    <w:rsid w:val="006D2D39"/>
    <w:rsid w:val="006D5D4B"/>
    <w:rsid w:val="006E06D1"/>
    <w:rsid w:val="006E7356"/>
    <w:rsid w:val="006F1A46"/>
    <w:rsid w:val="00704679"/>
    <w:rsid w:val="007165CE"/>
    <w:rsid w:val="00720968"/>
    <w:rsid w:val="00721D12"/>
    <w:rsid w:val="00721F8B"/>
    <w:rsid w:val="00736A49"/>
    <w:rsid w:val="00744EBB"/>
    <w:rsid w:val="00746AE2"/>
    <w:rsid w:val="00750C82"/>
    <w:rsid w:val="0076100C"/>
    <w:rsid w:val="007651ED"/>
    <w:rsid w:val="007802B2"/>
    <w:rsid w:val="00781BD4"/>
    <w:rsid w:val="00784832"/>
    <w:rsid w:val="00791F1E"/>
    <w:rsid w:val="007A0B39"/>
    <w:rsid w:val="007A14A4"/>
    <w:rsid w:val="007A168F"/>
    <w:rsid w:val="007A28E4"/>
    <w:rsid w:val="007A5AD1"/>
    <w:rsid w:val="007B0A06"/>
    <w:rsid w:val="007B0F4C"/>
    <w:rsid w:val="007B5C5C"/>
    <w:rsid w:val="007B7C41"/>
    <w:rsid w:val="007C433E"/>
    <w:rsid w:val="007D0292"/>
    <w:rsid w:val="007D3544"/>
    <w:rsid w:val="007E2046"/>
    <w:rsid w:val="007E4FBB"/>
    <w:rsid w:val="007F7167"/>
    <w:rsid w:val="00811D5B"/>
    <w:rsid w:val="00817713"/>
    <w:rsid w:val="00830999"/>
    <w:rsid w:val="00830D5E"/>
    <w:rsid w:val="00830F69"/>
    <w:rsid w:val="00834458"/>
    <w:rsid w:val="00837465"/>
    <w:rsid w:val="00841457"/>
    <w:rsid w:val="0084374E"/>
    <w:rsid w:val="00844842"/>
    <w:rsid w:val="0085206E"/>
    <w:rsid w:val="00852BA8"/>
    <w:rsid w:val="00853718"/>
    <w:rsid w:val="008541EF"/>
    <w:rsid w:val="00854D99"/>
    <w:rsid w:val="0086162B"/>
    <w:rsid w:val="00865207"/>
    <w:rsid w:val="0086598E"/>
    <w:rsid w:val="00871262"/>
    <w:rsid w:val="00872394"/>
    <w:rsid w:val="00875B51"/>
    <w:rsid w:val="00875F2D"/>
    <w:rsid w:val="00876F35"/>
    <w:rsid w:val="00882941"/>
    <w:rsid w:val="00887CA4"/>
    <w:rsid w:val="008A63A9"/>
    <w:rsid w:val="008B04DB"/>
    <w:rsid w:val="008B4BAF"/>
    <w:rsid w:val="008B5D31"/>
    <w:rsid w:val="008D7B07"/>
    <w:rsid w:val="008E2D99"/>
    <w:rsid w:val="008E4A60"/>
    <w:rsid w:val="009026E8"/>
    <w:rsid w:val="009129D8"/>
    <w:rsid w:val="00914ADB"/>
    <w:rsid w:val="00923B25"/>
    <w:rsid w:val="00940F30"/>
    <w:rsid w:val="00942645"/>
    <w:rsid w:val="0095340A"/>
    <w:rsid w:val="00954581"/>
    <w:rsid w:val="0095466C"/>
    <w:rsid w:val="0096168C"/>
    <w:rsid w:val="00962F2D"/>
    <w:rsid w:val="009732B8"/>
    <w:rsid w:val="0097604C"/>
    <w:rsid w:val="00977CB4"/>
    <w:rsid w:val="00985099"/>
    <w:rsid w:val="009A0DE3"/>
    <w:rsid w:val="009B1534"/>
    <w:rsid w:val="009B69D3"/>
    <w:rsid w:val="009B7BA7"/>
    <w:rsid w:val="009C0938"/>
    <w:rsid w:val="009C3F82"/>
    <w:rsid w:val="009C7DF5"/>
    <w:rsid w:val="009D1ADE"/>
    <w:rsid w:val="009E1283"/>
    <w:rsid w:val="00A1105B"/>
    <w:rsid w:val="00A16876"/>
    <w:rsid w:val="00A200AA"/>
    <w:rsid w:val="00A2186F"/>
    <w:rsid w:val="00A2270B"/>
    <w:rsid w:val="00A2496E"/>
    <w:rsid w:val="00A258B7"/>
    <w:rsid w:val="00A36DCB"/>
    <w:rsid w:val="00A47CF1"/>
    <w:rsid w:val="00A50418"/>
    <w:rsid w:val="00A607C2"/>
    <w:rsid w:val="00A608FB"/>
    <w:rsid w:val="00A70E7B"/>
    <w:rsid w:val="00A76094"/>
    <w:rsid w:val="00A86CB6"/>
    <w:rsid w:val="00A90D55"/>
    <w:rsid w:val="00AA04B3"/>
    <w:rsid w:val="00AA418B"/>
    <w:rsid w:val="00AC439D"/>
    <w:rsid w:val="00AE2D29"/>
    <w:rsid w:val="00B23436"/>
    <w:rsid w:val="00B32179"/>
    <w:rsid w:val="00B40A3E"/>
    <w:rsid w:val="00B522CD"/>
    <w:rsid w:val="00B53528"/>
    <w:rsid w:val="00B55917"/>
    <w:rsid w:val="00B64EB1"/>
    <w:rsid w:val="00B72303"/>
    <w:rsid w:val="00B82277"/>
    <w:rsid w:val="00B95833"/>
    <w:rsid w:val="00BA1FC1"/>
    <w:rsid w:val="00BA2D98"/>
    <w:rsid w:val="00BA30D1"/>
    <w:rsid w:val="00BA4609"/>
    <w:rsid w:val="00BA5BE2"/>
    <w:rsid w:val="00BA7F46"/>
    <w:rsid w:val="00BB0A0A"/>
    <w:rsid w:val="00BC09D1"/>
    <w:rsid w:val="00BD6806"/>
    <w:rsid w:val="00BD7831"/>
    <w:rsid w:val="00BD7C10"/>
    <w:rsid w:val="00BE0DEB"/>
    <w:rsid w:val="00BE2037"/>
    <w:rsid w:val="00BE6365"/>
    <w:rsid w:val="00BF5DF1"/>
    <w:rsid w:val="00C13B34"/>
    <w:rsid w:val="00C174E2"/>
    <w:rsid w:val="00C261C6"/>
    <w:rsid w:val="00C30A97"/>
    <w:rsid w:val="00C31DDC"/>
    <w:rsid w:val="00C34326"/>
    <w:rsid w:val="00C368E8"/>
    <w:rsid w:val="00C5019E"/>
    <w:rsid w:val="00C513B8"/>
    <w:rsid w:val="00C53E8A"/>
    <w:rsid w:val="00C54DF3"/>
    <w:rsid w:val="00C56FC8"/>
    <w:rsid w:val="00C71BEC"/>
    <w:rsid w:val="00C84AD1"/>
    <w:rsid w:val="00C85579"/>
    <w:rsid w:val="00CA068D"/>
    <w:rsid w:val="00CA282D"/>
    <w:rsid w:val="00CB23DC"/>
    <w:rsid w:val="00CB28E2"/>
    <w:rsid w:val="00CB7BD0"/>
    <w:rsid w:val="00CB7FF7"/>
    <w:rsid w:val="00CC2044"/>
    <w:rsid w:val="00CC69EC"/>
    <w:rsid w:val="00CD34C7"/>
    <w:rsid w:val="00CD63C8"/>
    <w:rsid w:val="00CF158D"/>
    <w:rsid w:val="00CF4394"/>
    <w:rsid w:val="00D14BAE"/>
    <w:rsid w:val="00D1648B"/>
    <w:rsid w:val="00D16819"/>
    <w:rsid w:val="00D20AC0"/>
    <w:rsid w:val="00D336C8"/>
    <w:rsid w:val="00D339E8"/>
    <w:rsid w:val="00D40B1F"/>
    <w:rsid w:val="00D43099"/>
    <w:rsid w:val="00D50C8C"/>
    <w:rsid w:val="00D52393"/>
    <w:rsid w:val="00D53F14"/>
    <w:rsid w:val="00D72023"/>
    <w:rsid w:val="00D76AB2"/>
    <w:rsid w:val="00D829AD"/>
    <w:rsid w:val="00D87788"/>
    <w:rsid w:val="00D910C2"/>
    <w:rsid w:val="00D9189B"/>
    <w:rsid w:val="00D91DA6"/>
    <w:rsid w:val="00D969B1"/>
    <w:rsid w:val="00D972D4"/>
    <w:rsid w:val="00DA195B"/>
    <w:rsid w:val="00DB0015"/>
    <w:rsid w:val="00DB2AAD"/>
    <w:rsid w:val="00DD3593"/>
    <w:rsid w:val="00DE3A5F"/>
    <w:rsid w:val="00DE7E74"/>
    <w:rsid w:val="00E00A69"/>
    <w:rsid w:val="00E017F0"/>
    <w:rsid w:val="00E01CED"/>
    <w:rsid w:val="00E041E4"/>
    <w:rsid w:val="00E1114D"/>
    <w:rsid w:val="00E14581"/>
    <w:rsid w:val="00E15539"/>
    <w:rsid w:val="00E16541"/>
    <w:rsid w:val="00E2632B"/>
    <w:rsid w:val="00E405EA"/>
    <w:rsid w:val="00E42789"/>
    <w:rsid w:val="00E464F0"/>
    <w:rsid w:val="00E50BEB"/>
    <w:rsid w:val="00E52134"/>
    <w:rsid w:val="00E629DA"/>
    <w:rsid w:val="00E738CB"/>
    <w:rsid w:val="00E82B6D"/>
    <w:rsid w:val="00EA11B6"/>
    <w:rsid w:val="00EA2DD8"/>
    <w:rsid w:val="00EA681F"/>
    <w:rsid w:val="00EB76E4"/>
    <w:rsid w:val="00EC0E65"/>
    <w:rsid w:val="00EC50C9"/>
    <w:rsid w:val="00EE0B44"/>
    <w:rsid w:val="00EE7CF2"/>
    <w:rsid w:val="00EF608E"/>
    <w:rsid w:val="00F01DFC"/>
    <w:rsid w:val="00F0706C"/>
    <w:rsid w:val="00F11EBE"/>
    <w:rsid w:val="00F13926"/>
    <w:rsid w:val="00F1516A"/>
    <w:rsid w:val="00F22A26"/>
    <w:rsid w:val="00F24072"/>
    <w:rsid w:val="00F32139"/>
    <w:rsid w:val="00F3306A"/>
    <w:rsid w:val="00F34E08"/>
    <w:rsid w:val="00F41D91"/>
    <w:rsid w:val="00F46964"/>
    <w:rsid w:val="00F5126A"/>
    <w:rsid w:val="00F66036"/>
    <w:rsid w:val="00F7104F"/>
    <w:rsid w:val="00F718A8"/>
    <w:rsid w:val="00F72183"/>
    <w:rsid w:val="00F72B31"/>
    <w:rsid w:val="00F82981"/>
    <w:rsid w:val="00F8311F"/>
    <w:rsid w:val="00F83248"/>
    <w:rsid w:val="00F853AE"/>
    <w:rsid w:val="00F93DCC"/>
    <w:rsid w:val="00F9435D"/>
    <w:rsid w:val="00FA3956"/>
    <w:rsid w:val="00FB1972"/>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6D5D4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2303</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2010-01-15T16:12:00Z</cp:lastPrinted>
  <dcterms:created xsi:type="dcterms:W3CDTF">2010-01-14T18:04:00Z</dcterms:created>
  <dcterms:modified xsi:type="dcterms:W3CDTF">2012-02-07T18:37:00Z</dcterms:modified>
</cp:coreProperties>
</file>