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6361E0" w:rsidRDefault="00540BEF" w:rsidP="00161158">
      <w:pPr>
        <w:tabs>
          <w:tab w:val="left" w:pos="288"/>
          <w:tab w:val="left" w:pos="4752"/>
        </w:tabs>
        <w:spacing w:after="0" w:line="240" w:lineRule="exact"/>
        <w:jc w:val="center"/>
        <w:rPr>
          <w:rFonts w:ascii="Courier" w:hAnsi="Courier"/>
          <w:sz w:val="24"/>
          <w:szCs w:val="24"/>
        </w:rPr>
      </w:pPr>
      <w:r w:rsidRPr="006361E0">
        <w:rPr>
          <w:rFonts w:ascii="Courier" w:hAnsi="Courier"/>
          <w:sz w:val="24"/>
          <w:szCs w:val="24"/>
        </w:rPr>
        <w:t xml:space="preserve">RECORD OF PROCEEDINGS </w:t>
      </w:r>
    </w:p>
    <w:p w:rsidR="00540BEF" w:rsidRPr="006361E0" w:rsidRDefault="00540BEF" w:rsidP="00161158">
      <w:pPr>
        <w:tabs>
          <w:tab w:val="left" w:pos="288"/>
          <w:tab w:val="left" w:pos="4752"/>
        </w:tabs>
        <w:spacing w:after="0" w:line="240" w:lineRule="exact"/>
        <w:jc w:val="center"/>
        <w:rPr>
          <w:rFonts w:ascii="Courier" w:hAnsi="Courier"/>
          <w:sz w:val="24"/>
          <w:szCs w:val="24"/>
        </w:rPr>
      </w:pPr>
      <w:r w:rsidRPr="006361E0">
        <w:rPr>
          <w:rFonts w:ascii="Courier" w:hAnsi="Courier"/>
          <w:sz w:val="24"/>
          <w:szCs w:val="24"/>
        </w:rPr>
        <w:t>PHYSICAL DISABILITY BOARD OF REVIEW</w:t>
      </w:r>
    </w:p>
    <w:p w:rsidR="00540BEF" w:rsidRPr="006361E0" w:rsidRDefault="00540BEF" w:rsidP="00161158">
      <w:pPr>
        <w:tabs>
          <w:tab w:val="left" w:pos="288"/>
          <w:tab w:val="left" w:pos="4752"/>
        </w:tabs>
        <w:spacing w:after="0" w:line="240" w:lineRule="exact"/>
        <w:jc w:val="both"/>
        <w:rPr>
          <w:rFonts w:ascii="Courier" w:hAnsi="Courier"/>
          <w:sz w:val="24"/>
          <w:szCs w:val="24"/>
        </w:rPr>
      </w:pPr>
    </w:p>
    <w:p w:rsidR="00540BEF" w:rsidRPr="006361E0" w:rsidRDefault="00540BEF" w:rsidP="00161158">
      <w:pPr>
        <w:tabs>
          <w:tab w:val="left" w:pos="288"/>
          <w:tab w:val="left" w:pos="4752"/>
        </w:tabs>
        <w:spacing w:after="0" w:line="240" w:lineRule="exact"/>
        <w:jc w:val="both"/>
        <w:rPr>
          <w:rFonts w:ascii="Courier" w:hAnsi="Courier"/>
          <w:sz w:val="24"/>
          <w:szCs w:val="24"/>
        </w:rPr>
      </w:pPr>
      <w:r w:rsidRPr="006361E0">
        <w:rPr>
          <w:rFonts w:ascii="Courier" w:hAnsi="Courier"/>
          <w:sz w:val="24"/>
          <w:szCs w:val="24"/>
        </w:rPr>
        <w:t xml:space="preserve">NAME: </w:t>
      </w:r>
      <w:r w:rsidR="00BF460F" w:rsidRPr="006361E0">
        <w:rPr>
          <w:rFonts w:ascii="Courier" w:hAnsi="Courier"/>
          <w:sz w:val="24"/>
          <w:szCs w:val="24"/>
        </w:rPr>
        <w:t xml:space="preserve"> </w:t>
      </w:r>
      <w:r w:rsidRPr="006361E0">
        <w:rPr>
          <w:rFonts w:ascii="Courier" w:hAnsi="Courier"/>
          <w:sz w:val="24"/>
          <w:szCs w:val="24"/>
        </w:rPr>
        <w:tab/>
      </w:r>
      <w:r w:rsidRPr="006361E0">
        <w:rPr>
          <w:rFonts w:ascii="Courier" w:hAnsi="Courier"/>
          <w:sz w:val="24"/>
          <w:szCs w:val="24"/>
        </w:rPr>
        <w:tab/>
        <w:t xml:space="preserve">BRANCH OF SERVICE: </w:t>
      </w:r>
      <w:r w:rsidR="00BF460F" w:rsidRPr="006361E0">
        <w:rPr>
          <w:rFonts w:ascii="Courier" w:hAnsi="Courier"/>
          <w:sz w:val="24"/>
          <w:szCs w:val="24"/>
        </w:rPr>
        <w:t>NAVY</w:t>
      </w:r>
    </w:p>
    <w:p w:rsidR="00B945ED" w:rsidRDefault="00540BEF" w:rsidP="00161158">
      <w:pPr>
        <w:tabs>
          <w:tab w:val="left" w:pos="288"/>
          <w:tab w:val="left" w:pos="4752"/>
        </w:tabs>
        <w:spacing w:after="0" w:line="240" w:lineRule="exact"/>
        <w:jc w:val="both"/>
        <w:rPr>
          <w:rFonts w:ascii="Courier" w:hAnsi="Courier"/>
          <w:sz w:val="24"/>
          <w:szCs w:val="24"/>
        </w:rPr>
      </w:pPr>
      <w:r w:rsidRPr="006361E0">
        <w:rPr>
          <w:rFonts w:ascii="Courier" w:hAnsi="Courier"/>
          <w:sz w:val="24"/>
          <w:szCs w:val="24"/>
        </w:rPr>
        <w:t>CASE NUMBER:  PD0900</w:t>
      </w:r>
      <w:r w:rsidR="00BF460F" w:rsidRPr="006361E0">
        <w:rPr>
          <w:rFonts w:ascii="Courier" w:hAnsi="Courier"/>
          <w:sz w:val="24"/>
          <w:szCs w:val="24"/>
        </w:rPr>
        <w:t>261</w:t>
      </w:r>
      <w:r w:rsidRPr="006361E0">
        <w:rPr>
          <w:rFonts w:ascii="Courier" w:hAnsi="Courier"/>
          <w:sz w:val="24"/>
          <w:szCs w:val="24"/>
        </w:rPr>
        <w:tab/>
      </w:r>
      <w:r w:rsidRPr="006361E0">
        <w:rPr>
          <w:rFonts w:ascii="Courier" w:hAnsi="Courier"/>
          <w:sz w:val="24"/>
          <w:szCs w:val="24"/>
        </w:rPr>
        <w:tab/>
        <w:t xml:space="preserve">BOARD DATE: </w:t>
      </w:r>
      <w:r w:rsidR="00276C86" w:rsidRPr="006361E0">
        <w:rPr>
          <w:rFonts w:ascii="Courier" w:hAnsi="Courier"/>
          <w:sz w:val="24"/>
          <w:szCs w:val="24"/>
        </w:rPr>
        <w:t>20</w:t>
      </w:r>
      <w:r w:rsidR="00116FEA" w:rsidRPr="006361E0">
        <w:rPr>
          <w:rFonts w:ascii="Courier" w:hAnsi="Courier"/>
          <w:sz w:val="24"/>
          <w:szCs w:val="24"/>
        </w:rPr>
        <w:t>10</w:t>
      </w:r>
      <w:r w:rsidR="006361E0" w:rsidRPr="006361E0">
        <w:rPr>
          <w:rFonts w:ascii="Courier" w:hAnsi="Courier"/>
          <w:sz w:val="24"/>
          <w:szCs w:val="24"/>
        </w:rPr>
        <w:t>0414</w:t>
      </w:r>
    </w:p>
    <w:p w:rsidR="00540BEF" w:rsidRPr="006361E0" w:rsidRDefault="00540BEF" w:rsidP="00161158">
      <w:pPr>
        <w:tabs>
          <w:tab w:val="left" w:pos="288"/>
          <w:tab w:val="left" w:pos="4752"/>
        </w:tabs>
        <w:spacing w:after="0" w:line="240" w:lineRule="exact"/>
        <w:jc w:val="both"/>
        <w:rPr>
          <w:rFonts w:ascii="Courier" w:hAnsi="Courier"/>
          <w:sz w:val="24"/>
          <w:szCs w:val="24"/>
        </w:rPr>
      </w:pPr>
      <w:r w:rsidRPr="006361E0">
        <w:rPr>
          <w:rFonts w:ascii="Courier" w:hAnsi="Courier"/>
          <w:sz w:val="24"/>
          <w:szCs w:val="24"/>
        </w:rPr>
        <w:t xml:space="preserve">SEPARATION DATE: </w:t>
      </w:r>
      <w:r w:rsidR="00BF460F" w:rsidRPr="006361E0">
        <w:rPr>
          <w:rFonts w:ascii="Courier" w:hAnsi="Courier"/>
          <w:sz w:val="24"/>
          <w:szCs w:val="24"/>
        </w:rPr>
        <w:t xml:space="preserve"> 20050608</w:t>
      </w:r>
    </w:p>
    <w:p w:rsidR="00540BEF" w:rsidRPr="006361E0" w:rsidRDefault="00540BEF" w:rsidP="00161158">
      <w:pPr>
        <w:tabs>
          <w:tab w:val="left" w:pos="288"/>
          <w:tab w:val="left" w:pos="4752"/>
        </w:tabs>
        <w:spacing w:after="0" w:line="240" w:lineRule="exact"/>
        <w:jc w:val="both"/>
        <w:rPr>
          <w:rFonts w:ascii="Courier" w:hAnsi="Courier"/>
          <w:sz w:val="24"/>
          <w:szCs w:val="24"/>
        </w:rPr>
      </w:pPr>
      <w:r w:rsidRPr="006361E0">
        <w:rPr>
          <w:rFonts w:ascii="Courier" w:hAnsi="Courier"/>
          <w:sz w:val="24"/>
          <w:szCs w:val="24"/>
          <w:u w:val="single"/>
        </w:rPr>
        <w:t>_______________________________________________________________</w:t>
      </w:r>
      <w:r w:rsidRPr="006361E0">
        <w:rPr>
          <w:rFonts w:ascii="Courier" w:hAnsi="Courier"/>
          <w:sz w:val="24"/>
          <w:szCs w:val="24"/>
        </w:rPr>
        <w:t>_</w:t>
      </w:r>
    </w:p>
    <w:p w:rsidR="00B522CD" w:rsidRPr="006361E0" w:rsidRDefault="00B522CD" w:rsidP="00161158">
      <w:pPr>
        <w:tabs>
          <w:tab w:val="left" w:pos="288"/>
          <w:tab w:val="left" w:pos="4752"/>
        </w:tabs>
        <w:spacing w:after="0" w:line="240" w:lineRule="exact"/>
        <w:jc w:val="both"/>
        <w:rPr>
          <w:rFonts w:ascii="Courier" w:hAnsi="Courier"/>
          <w:sz w:val="24"/>
          <w:szCs w:val="24"/>
        </w:rPr>
      </w:pPr>
    </w:p>
    <w:p w:rsidR="00684E2B" w:rsidRPr="006361E0" w:rsidRDefault="00811D5B" w:rsidP="00161158">
      <w:pPr>
        <w:tabs>
          <w:tab w:val="left" w:pos="288"/>
          <w:tab w:val="left" w:pos="4752"/>
        </w:tabs>
        <w:spacing w:after="0" w:line="240" w:lineRule="exact"/>
        <w:jc w:val="both"/>
        <w:rPr>
          <w:rFonts w:ascii="Courier" w:hAnsi="Courier"/>
          <w:sz w:val="24"/>
          <w:szCs w:val="24"/>
        </w:rPr>
      </w:pPr>
      <w:r w:rsidRPr="006361E0">
        <w:rPr>
          <w:rFonts w:ascii="Courier" w:hAnsi="Courier"/>
          <w:sz w:val="24"/>
          <w:szCs w:val="24"/>
          <w:u w:val="single"/>
        </w:rPr>
        <w:t>SUMMARY</w:t>
      </w:r>
      <w:r w:rsidR="003D7DDB" w:rsidRPr="006361E0">
        <w:rPr>
          <w:rFonts w:ascii="Courier" w:hAnsi="Courier"/>
          <w:sz w:val="24"/>
          <w:szCs w:val="24"/>
          <w:u w:val="single"/>
        </w:rPr>
        <w:t xml:space="preserve"> OF CASE</w:t>
      </w:r>
      <w:r w:rsidR="00B522CD" w:rsidRPr="006361E0">
        <w:rPr>
          <w:rFonts w:ascii="Courier" w:hAnsi="Courier"/>
          <w:sz w:val="24"/>
          <w:szCs w:val="24"/>
        </w:rPr>
        <w:t>:</w:t>
      </w:r>
      <w:r w:rsidR="00BA30D1" w:rsidRPr="006361E0">
        <w:rPr>
          <w:rFonts w:ascii="Courier" w:hAnsi="Courier"/>
          <w:sz w:val="24"/>
          <w:szCs w:val="24"/>
        </w:rPr>
        <w:t xml:space="preserve"> </w:t>
      </w:r>
      <w:r w:rsidR="00FB6E82" w:rsidRPr="006361E0">
        <w:rPr>
          <w:rFonts w:ascii="Courier" w:hAnsi="Courier"/>
          <w:sz w:val="24"/>
          <w:szCs w:val="24"/>
        </w:rPr>
        <w:t xml:space="preserve"> </w:t>
      </w:r>
      <w:r w:rsidR="00637C21" w:rsidRPr="006361E0">
        <w:rPr>
          <w:rFonts w:ascii="Courier" w:hAnsi="Courier"/>
          <w:sz w:val="24"/>
          <w:szCs w:val="24"/>
        </w:rPr>
        <w:t xml:space="preserve"> </w:t>
      </w:r>
      <w:r w:rsidR="00684E2B" w:rsidRPr="006361E0">
        <w:rPr>
          <w:rFonts w:ascii="Courier" w:hAnsi="Courier"/>
          <w:sz w:val="24"/>
          <w:szCs w:val="24"/>
        </w:rPr>
        <w:t xml:space="preserve">This covered individual (CI) was </w:t>
      </w:r>
      <w:r w:rsidR="00637C21" w:rsidRPr="006361E0">
        <w:rPr>
          <w:rFonts w:ascii="Courier" w:hAnsi="Courier"/>
          <w:sz w:val="24"/>
          <w:szCs w:val="24"/>
        </w:rPr>
        <w:t>a Petty Officer First</w:t>
      </w:r>
      <w:r w:rsidR="00B945ED">
        <w:rPr>
          <w:rFonts w:ascii="Courier" w:hAnsi="Courier"/>
          <w:sz w:val="24"/>
          <w:szCs w:val="24"/>
        </w:rPr>
        <w:t>/</w:t>
      </w:r>
      <w:r w:rsidR="00637C21" w:rsidRPr="006361E0">
        <w:rPr>
          <w:rFonts w:ascii="Courier" w:hAnsi="Courier"/>
          <w:sz w:val="24"/>
          <w:szCs w:val="24"/>
        </w:rPr>
        <w:t xml:space="preserve">Class Computer Operator </w:t>
      </w:r>
      <w:r w:rsidR="00684E2B" w:rsidRPr="006361E0">
        <w:rPr>
          <w:rFonts w:ascii="Courier" w:hAnsi="Courier"/>
          <w:sz w:val="24"/>
          <w:szCs w:val="24"/>
        </w:rPr>
        <w:t xml:space="preserve">medically separated from the </w:t>
      </w:r>
      <w:r w:rsidR="00770CD4" w:rsidRPr="006361E0">
        <w:rPr>
          <w:rFonts w:ascii="Courier" w:hAnsi="Courier"/>
          <w:sz w:val="24"/>
          <w:szCs w:val="24"/>
        </w:rPr>
        <w:t>Navy</w:t>
      </w:r>
      <w:r w:rsidR="00684E2B" w:rsidRPr="006361E0">
        <w:rPr>
          <w:rFonts w:ascii="Courier" w:hAnsi="Courier"/>
          <w:sz w:val="24"/>
          <w:szCs w:val="24"/>
        </w:rPr>
        <w:t xml:space="preserve"> in 200</w:t>
      </w:r>
      <w:r w:rsidR="00770CD4" w:rsidRPr="006361E0">
        <w:rPr>
          <w:rFonts w:ascii="Courier" w:hAnsi="Courier"/>
          <w:sz w:val="24"/>
          <w:szCs w:val="24"/>
        </w:rPr>
        <w:t>5</w:t>
      </w:r>
      <w:r w:rsidR="00684E2B" w:rsidRPr="006361E0">
        <w:rPr>
          <w:rFonts w:ascii="Courier" w:hAnsi="Courier"/>
          <w:sz w:val="24"/>
          <w:szCs w:val="24"/>
        </w:rPr>
        <w:t xml:space="preserve"> after </w:t>
      </w:r>
      <w:r w:rsidR="00770CD4" w:rsidRPr="006361E0">
        <w:rPr>
          <w:rFonts w:ascii="Courier" w:hAnsi="Courier"/>
          <w:sz w:val="24"/>
          <w:szCs w:val="24"/>
        </w:rPr>
        <w:t>9</w:t>
      </w:r>
      <w:r w:rsidR="00684E2B" w:rsidRPr="006361E0">
        <w:rPr>
          <w:rFonts w:ascii="Courier" w:hAnsi="Courier"/>
          <w:sz w:val="24"/>
          <w:szCs w:val="24"/>
        </w:rPr>
        <w:t xml:space="preserve"> years </w:t>
      </w:r>
      <w:r w:rsidR="00770CD4" w:rsidRPr="006361E0">
        <w:rPr>
          <w:rFonts w:ascii="Courier" w:hAnsi="Courier"/>
          <w:sz w:val="24"/>
          <w:szCs w:val="24"/>
        </w:rPr>
        <w:t xml:space="preserve">10 months </w:t>
      </w:r>
      <w:r w:rsidR="00684E2B" w:rsidRPr="006361E0">
        <w:rPr>
          <w:rFonts w:ascii="Courier" w:hAnsi="Courier"/>
          <w:sz w:val="24"/>
          <w:szCs w:val="24"/>
        </w:rPr>
        <w:t xml:space="preserve">of service.  The medical basis for the separation was </w:t>
      </w:r>
      <w:r w:rsidR="008E2CA2" w:rsidRPr="006361E0">
        <w:rPr>
          <w:rFonts w:ascii="Courier" w:hAnsi="Courier"/>
          <w:sz w:val="24"/>
          <w:szCs w:val="24"/>
        </w:rPr>
        <w:t xml:space="preserve">Right Knee Pain.  </w:t>
      </w:r>
      <w:r w:rsidR="00684E2B" w:rsidRPr="006361E0">
        <w:rPr>
          <w:rFonts w:ascii="Courier" w:hAnsi="Courier"/>
          <w:sz w:val="24"/>
          <w:szCs w:val="24"/>
        </w:rPr>
        <w:t xml:space="preserve">The CI was referred to the </w:t>
      </w:r>
      <w:r w:rsidR="00B945ED">
        <w:rPr>
          <w:rFonts w:ascii="Courier" w:hAnsi="Courier"/>
          <w:sz w:val="24"/>
          <w:szCs w:val="24"/>
        </w:rPr>
        <w:t>Physical Evaluation Board (</w:t>
      </w:r>
      <w:r w:rsidR="00684E2B" w:rsidRPr="006361E0">
        <w:rPr>
          <w:rFonts w:ascii="Courier" w:hAnsi="Courier"/>
          <w:sz w:val="24"/>
          <w:szCs w:val="24"/>
        </w:rPr>
        <w:t>PEB</w:t>
      </w:r>
      <w:r w:rsidR="00B945ED">
        <w:rPr>
          <w:rFonts w:ascii="Courier" w:hAnsi="Courier"/>
          <w:sz w:val="24"/>
          <w:szCs w:val="24"/>
        </w:rPr>
        <w:t>)</w:t>
      </w:r>
      <w:r w:rsidR="00684E2B" w:rsidRPr="006361E0">
        <w:rPr>
          <w:rFonts w:ascii="Courier" w:hAnsi="Courier"/>
          <w:sz w:val="24"/>
          <w:szCs w:val="24"/>
        </w:rPr>
        <w:t xml:space="preserve">, </w:t>
      </w:r>
      <w:r w:rsidR="00E866F8" w:rsidRPr="006361E0">
        <w:rPr>
          <w:rFonts w:ascii="Courier" w:hAnsi="Courier"/>
          <w:sz w:val="24"/>
          <w:szCs w:val="24"/>
        </w:rPr>
        <w:t xml:space="preserve">determined unfit for continued military service </w:t>
      </w:r>
      <w:r w:rsidR="00684E2B" w:rsidRPr="006361E0">
        <w:rPr>
          <w:rFonts w:ascii="Courier" w:hAnsi="Courier"/>
          <w:sz w:val="24"/>
          <w:szCs w:val="24"/>
        </w:rPr>
        <w:t xml:space="preserve">and separated at </w:t>
      </w:r>
      <w:r w:rsidR="008E2CA2" w:rsidRPr="006361E0">
        <w:rPr>
          <w:rFonts w:ascii="Courier" w:hAnsi="Courier"/>
          <w:sz w:val="24"/>
          <w:szCs w:val="24"/>
        </w:rPr>
        <w:t>1</w:t>
      </w:r>
      <w:r w:rsidR="00684E2B" w:rsidRPr="006361E0">
        <w:rPr>
          <w:rFonts w:ascii="Courier" w:hAnsi="Courier"/>
          <w:sz w:val="24"/>
          <w:szCs w:val="24"/>
        </w:rPr>
        <w:t>0% disability</w:t>
      </w:r>
      <w:r w:rsidR="00E866F8" w:rsidRPr="006361E0">
        <w:rPr>
          <w:rFonts w:ascii="Courier" w:hAnsi="Courier"/>
          <w:sz w:val="24"/>
          <w:szCs w:val="24"/>
        </w:rPr>
        <w:t xml:space="preserve"> using the Veterans Affairs Schedule for Ratings Disabilities (VASRD) and applicable </w:t>
      </w:r>
      <w:r w:rsidR="008E2CA2" w:rsidRPr="006361E0">
        <w:rPr>
          <w:rFonts w:ascii="Courier" w:hAnsi="Courier"/>
          <w:sz w:val="24"/>
          <w:szCs w:val="24"/>
        </w:rPr>
        <w:t xml:space="preserve">Navy </w:t>
      </w:r>
      <w:r w:rsidR="00E866F8" w:rsidRPr="006361E0">
        <w:rPr>
          <w:rFonts w:ascii="Courier" w:hAnsi="Courier"/>
          <w:sz w:val="24"/>
          <w:szCs w:val="24"/>
        </w:rPr>
        <w:t>and Department of Defense regulations.</w:t>
      </w:r>
    </w:p>
    <w:p w:rsidR="00923B25" w:rsidRPr="006361E0" w:rsidRDefault="008B5D31" w:rsidP="00161158">
      <w:pPr>
        <w:tabs>
          <w:tab w:val="left" w:pos="288"/>
          <w:tab w:val="left" w:pos="4752"/>
        </w:tabs>
        <w:spacing w:after="0" w:line="240" w:lineRule="exact"/>
        <w:jc w:val="both"/>
        <w:rPr>
          <w:rFonts w:ascii="Courier" w:hAnsi="Courier"/>
          <w:sz w:val="24"/>
          <w:szCs w:val="24"/>
        </w:rPr>
      </w:pPr>
      <w:r w:rsidRPr="006361E0">
        <w:rPr>
          <w:rFonts w:ascii="Courier" w:hAnsi="Courier"/>
          <w:sz w:val="24"/>
          <w:szCs w:val="24"/>
          <w:u w:val="single"/>
        </w:rPr>
        <w:t>_______________________________________________________________</w:t>
      </w:r>
      <w:r w:rsidRPr="006361E0">
        <w:rPr>
          <w:rFonts w:ascii="Courier" w:hAnsi="Courier"/>
          <w:sz w:val="24"/>
          <w:szCs w:val="24"/>
        </w:rPr>
        <w:t>_</w:t>
      </w:r>
    </w:p>
    <w:p w:rsidR="00923B25" w:rsidRPr="006361E0" w:rsidRDefault="00923B25" w:rsidP="00161158">
      <w:pPr>
        <w:tabs>
          <w:tab w:val="left" w:pos="288"/>
          <w:tab w:val="left" w:pos="4752"/>
        </w:tabs>
        <w:spacing w:after="0" w:line="240" w:lineRule="exact"/>
        <w:jc w:val="both"/>
        <w:rPr>
          <w:rFonts w:ascii="Courier" w:hAnsi="Courier"/>
          <w:sz w:val="24"/>
          <w:szCs w:val="24"/>
        </w:rPr>
      </w:pPr>
    </w:p>
    <w:p w:rsidR="00E866F8" w:rsidRPr="006361E0" w:rsidRDefault="001C181A" w:rsidP="00161158">
      <w:pPr>
        <w:tabs>
          <w:tab w:val="left" w:pos="288"/>
          <w:tab w:val="left" w:pos="4752"/>
        </w:tabs>
        <w:spacing w:after="0" w:line="240" w:lineRule="exact"/>
        <w:jc w:val="both"/>
        <w:rPr>
          <w:rFonts w:ascii="Courier" w:hAnsi="Courier"/>
          <w:sz w:val="24"/>
          <w:szCs w:val="24"/>
        </w:rPr>
      </w:pPr>
      <w:r w:rsidRPr="006361E0">
        <w:rPr>
          <w:rFonts w:ascii="Courier" w:hAnsi="Courier"/>
          <w:sz w:val="24"/>
          <w:szCs w:val="24"/>
          <w:u w:val="single"/>
        </w:rPr>
        <w:t>CI CONTENTION</w:t>
      </w:r>
      <w:r w:rsidRPr="006361E0">
        <w:rPr>
          <w:rFonts w:ascii="Courier" w:hAnsi="Courier"/>
          <w:sz w:val="24"/>
          <w:szCs w:val="24"/>
        </w:rPr>
        <w:t>:</w:t>
      </w:r>
      <w:r w:rsidR="00FB6E82" w:rsidRPr="006361E0">
        <w:rPr>
          <w:rFonts w:ascii="Courier" w:hAnsi="Courier"/>
          <w:sz w:val="24"/>
          <w:szCs w:val="24"/>
        </w:rPr>
        <w:t xml:space="preserve">  </w:t>
      </w:r>
      <w:r w:rsidR="009C3F82" w:rsidRPr="006361E0">
        <w:rPr>
          <w:rFonts w:ascii="Courier" w:hAnsi="Courier"/>
          <w:sz w:val="24"/>
          <w:szCs w:val="24"/>
        </w:rPr>
        <w:t>The CI</w:t>
      </w:r>
      <w:r w:rsidR="00E866F8" w:rsidRPr="006361E0">
        <w:rPr>
          <w:rFonts w:ascii="Courier" w:hAnsi="Courier"/>
          <w:sz w:val="24"/>
          <w:szCs w:val="24"/>
        </w:rPr>
        <w:t xml:space="preserve"> states: </w:t>
      </w:r>
      <w:r w:rsidR="00E40F19" w:rsidRPr="006361E0">
        <w:rPr>
          <w:rFonts w:ascii="Courier" w:hAnsi="Calibri"/>
          <w:sz w:val="24"/>
          <w:szCs w:val="24"/>
        </w:rPr>
        <w:t>“</w:t>
      </w:r>
      <w:r w:rsidR="00637C21" w:rsidRPr="006361E0">
        <w:rPr>
          <w:rFonts w:ascii="Courier" w:hAnsi="Courier"/>
          <w:sz w:val="24"/>
          <w:szCs w:val="24"/>
        </w:rPr>
        <w:t>All medical issues were not evaluated.  Proper documentation was submitted</w:t>
      </w:r>
      <w:r w:rsidR="00E866F8" w:rsidRPr="006361E0">
        <w:rPr>
          <w:rFonts w:ascii="Courier" w:hAnsi="Courier"/>
          <w:sz w:val="24"/>
          <w:szCs w:val="24"/>
        </w:rPr>
        <w:t>.</w:t>
      </w:r>
      <w:r w:rsidR="00E866F8" w:rsidRPr="006361E0">
        <w:rPr>
          <w:rFonts w:ascii="Courier" w:hAnsi="Calibri"/>
          <w:sz w:val="24"/>
          <w:szCs w:val="24"/>
        </w:rPr>
        <w:t>”</w:t>
      </w:r>
    </w:p>
    <w:p w:rsidR="00A90D55" w:rsidRPr="006361E0" w:rsidRDefault="008B5D31" w:rsidP="00161158">
      <w:pPr>
        <w:tabs>
          <w:tab w:val="left" w:pos="288"/>
          <w:tab w:val="left" w:pos="4752"/>
        </w:tabs>
        <w:spacing w:after="0" w:line="240" w:lineRule="exact"/>
        <w:jc w:val="both"/>
        <w:rPr>
          <w:rFonts w:ascii="Courier" w:hAnsi="Courier"/>
          <w:sz w:val="24"/>
          <w:szCs w:val="24"/>
        </w:rPr>
      </w:pPr>
      <w:r w:rsidRPr="006361E0">
        <w:rPr>
          <w:rFonts w:ascii="Courier" w:hAnsi="Courier"/>
          <w:sz w:val="24"/>
          <w:szCs w:val="24"/>
          <w:u w:val="single"/>
        </w:rPr>
        <w:t>_______________________________________________________________</w:t>
      </w:r>
      <w:r w:rsidRPr="006361E0">
        <w:rPr>
          <w:rFonts w:ascii="Courier" w:hAnsi="Courier"/>
          <w:sz w:val="24"/>
          <w:szCs w:val="24"/>
        </w:rPr>
        <w:t>_</w:t>
      </w:r>
    </w:p>
    <w:p w:rsidR="001C181A" w:rsidRPr="006361E0" w:rsidRDefault="001C181A" w:rsidP="00161158">
      <w:pPr>
        <w:tabs>
          <w:tab w:val="left" w:pos="288"/>
          <w:tab w:val="left" w:pos="4752"/>
        </w:tabs>
        <w:spacing w:after="0" w:line="240" w:lineRule="exact"/>
        <w:jc w:val="both"/>
        <w:rPr>
          <w:rFonts w:ascii="Courier" w:hAnsi="Courier"/>
          <w:sz w:val="24"/>
          <w:szCs w:val="24"/>
        </w:rPr>
      </w:pPr>
    </w:p>
    <w:p w:rsidR="002338CA" w:rsidRPr="006361E0" w:rsidRDefault="00A90D55" w:rsidP="00161158">
      <w:pPr>
        <w:tabs>
          <w:tab w:val="left" w:pos="288"/>
          <w:tab w:val="left" w:pos="4752"/>
        </w:tabs>
        <w:spacing w:after="0" w:line="240" w:lineRule="exact"/>
        <w:jc w:val="both"/>
        <w:rPr>
          <w:rFonts w:ascii="Courier" w:hAnsi="Courier"/>
          <w:sz w:val="24"/>
          <w:szCs w:val="24"/>
        </w:rPr>
      </w:pPr>
      <w:r w:rsidRPr="006361E0">
        <w:rPr>
          <w:rFonts w:ascii="Courier" w:hAnsi="Courier"/>
          <w:sz w:val="24"/>
          <w:szCs w:val="24"/>
          <w:u w:val="single"/>
        </w:rPr>
        <w:t>RATING COMPARISON</w:t>
      </w:r>
      <w:r w:rsidRPr="006361E0">
        <w:rPr>
          <w:rFonts w:ascii="Courier" w:hAnsi="Courier"/>
          <w:sz w:val="24"/>
          <w:szCs w:val="24"/>
        </w:rPr>
        <w:t>:</w:t>
      </w:r>
    </w:p>
    <w:p w:rsidR="00DB6FBE" w:rsidRDefault="00DB6FBE" w:rsidP="00161158">
      <w:pPr>
        <w:tabs>
          <w:tab w:val="left" w:pos="288"/>
          <w:tab w:val="left" w:pos="4752"/>
        </w:tabs>
        <w:spacing w:after="0" w:line="240" w:lineRule="exact"/>
        <w:jc w:val="both"/>
        <w:rPr>
          <w:rFonts w:ascii="Calibri" w:hAnsi="Calibri"/>
          <w:color w:val="000080"/>
        </w:rPr>
      </w:pPr>
    </w:p>
    <w:tbl>
      <w:tblPr>
        <w:tblStyle w:val="TableGrid"/>
        <w:tblW w:w="11160" w:type="dxa"/>
        <w:tblInd w:w="-612" w:type="dxa"/>
        <w:tblLayout w:type="fixed"/>
        <w:tblLook w:val="04A0"/>
      </w:tblPr>
      <w:tblGrid>
        <w:gridCol w:w="2430"/>
        <w:gridCol w:w="810"/>
        <w:gridCol w:w="810"/>
        <w:gridCol w:w="990"/>
        <w:gridCol w:w="2250"/>
        <w:gridCol w:w="810"/>
        <w:gridCol w:w="810"/>
        <w:gridCol w:w="1170"/>
        <w:gridCol w:w="1080"/>
      </w:tblGrid>
      <w:tr w:rsidR="00DA3ED0" w:rsidRPr="00473D5C" w:rsidTr="00DA3ED0">
        <w:trPr>
          <w:trHeight w:val="233"/>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473D5C" w:rsidRDefault="00DA3ED0" w:rsidP="00161158">
            <w:pPr>
              <w:pStyle w:val="ListParagraph"/>
              <w:spacing w:after="0" w:line="240" w:lineRule="exact"/>
              <w:ind w:left="0"/>
              <w:jc w:val="center"/>
              <w:rPr>
                <w:rFonts w:cs="Times New Roman"/>
                <w:b/>
                <w:sz w:val="20"/>
                <w:szCs w:val="20"/>
              </w:rPr>
            </w:pPr>
            <w:r w:rsidRPr="00473D5C">
              <w:rPr>
                <w:rFonts w:cs="Times New Roman"/>
                <w:b/>
                <w:sz w:val="20"/>
                <w:szCs w:val="20"/>
              </w:rPr>
              <w:t>Service PEB</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rsidP="00C107BC">
            <w:pPr>
              <w:pStyle w:val="ListParagraph"/>
              <w:spacing w:after="0" w:line="240" w:lineRule="exact"/>
              <w:ind w:left="0"/>
              <w:jc w:val="center"/>
              <w:rPr>
                <w:rFonts w:cs="Times New Roman"/>
                <w:b/>
                <w:sz w:val="20"/>
                <w:szCs w:val="20"/>
              </w:rPr>
            </w:pPr>
            <w:r w:rsidRPr="00473D5C">
              <w:rPr>
                <w:rFonts w:cs="Times New Roman"/>
                <w:b/>
                <w:sz w:val="20"/>
                <w:szCs w:val="20"/>
              </w:rPr>
              <w:t>VA (</w:t>
            </w:r>
            <w:r w:rsidR="00723EA5">
              <w:rPr>
                <w:rFonts w:cs="Times New Roman"/>
                <w:b/>
                <w:sz w:val="20"/>
                <w:szCs w:val="20"/>
              </w:rPr>
              <w:t>2</w:t>
            </w:r>
            <w:r w:rsidRPr="00473D5C">
              <w:rPr>
                <w:rFonts w:cs="Times New Roman"/>
                <w:b/>
                <w:sz w:val="20"/>
                <w:szCs w:val="20"/>
              </w:rPr>
              <w:t xml:space="preserve"> </w:t>
            </w:r>
            <w:r w:rsidR="00C107BC">
              <w:rPr>
                <w:rFonts w:cs="Times New Roman"/>
                <w:b/>
                <w:sz w:val="20"/>
                <w:szCs w:val="20"/>
              </w:rPr>
              <w:t>months</w:t>
            </w:r>
            <w:r w:rsidRPr="00473D5C">
              <w:rPr>
                <w:rFonts w:cs="Times New Roman"/>
                <w:b/>
                <w:sz w:val="20"/>
                <w:szCs w:val="20"/>
              </w:rPr>
              <w:t xml:space="preserve"> after Separation)</w:t>
            </w:r>
          </w:p>
        </w:tc>
      </w:tr>
      <w:tr w:rsidR="00DA3ED0" w:rsidRPr="00473D5C" w:rsidTr="00DA3ED0">
        <w:trPr>
          <w:trHeight w:val="233"/>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rsidP="00161158">
            <w:pPr>
              <w:pStyle w:val="ListParagraph"/>
              <w:spacing w:after="0" w:line="240" w:lineRule="exact"/>
              <w:ind w:left="0"/>
              <w:jc w:val="center"/>
              <w:rPr>
                <w:rFonts w:cs="Times New Roman"/>
                <w:b/>
                <w:sz w:val="20"/>
                <w:szCs w:val="20"/>
              </w:rPr>
            </w:pPr>
            <w:r w:rsidRPr="00473D5C">
              <w:rPr>
                <w:rFonts w:cs="Times New Roman"/>
                <w:b/>
                <w:sz w:val="20"/>
                <w:szCs w:val="20"/>
              </w:rPr>
              <w:t>Unfitting Conditions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rsidP="00161158">
            <w:pPr>
              <w:pStyle w:val="ListParagraph"/>
              <w:spacing w:after="0" w:line="240" w:lineRule="exact"/>
              <w:ind w:left="0"/>
              <w:jc w:val="center"/>
              <w:rPr>
                <w:rFonts w:cs="Times New Roman"/>
                <w:b/>
                <w:sz w:val="20"/>
                <w:szCs w:val="20"/>
              </w:rPr>
            </w:pPr>
            <w:r w:rsidRPr="00473D5C">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rsidP="00161158">
            <w:pPr>
              <w:pStyle w:val="ListParagraph"/>
              <w:spacing w:after="0" w:line="240" w:lineRule="exact"/>
              <w:ind w:left="0"/>
              <w:jc w:val="center"/>
              <w:rPr>
                <w:rFonts w:cs="Times New Roman"/>
                <w:b/>
                <w:sz w:val="20"/>
                <w:szCs w:val="20"/>
              </w:rPr>
            </w:pPr>
            <w:r w:rsidRPr="00473D5C">
              <w:rPr>
                <w:rFonts w:cs="Times New Roman"/>
                <w:b/>
                <w:sz w:val="20"/>
                <w:szCs w:val="20"/>
              </w:rPr>
              <w:t>Rating</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473D5C" w:rsidRDefault="00DA3ED0" w:rsidP="00161158">
            <w:pPr>
              <w:pStyle w:val="ListParagraph"/>
              <w:spacing w:after="0" w:line="240" w:lineRule="exact"/>
              <w:ind w:left="0"/>
              <w:jc w:val="center"/>
              <w:rPr>
                <w:rFonts w:cs="Times New Roman"/>
                <w:b/>
                <w:sz w:val="20"/>
                <w:szCs w:val="20"/>
              </w:rPr>
            </w:pPr>
            <w:r w:rsidRPr="00473D5C">
              <w:rPr>
                <w:rFonts w:cs="Times New Roman"/>
                <w:b/>
                <w:sz w:val="20"/>
                <w:szCs w:val="20"/>
              </w:rPr>
              <w:t>Date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rsidP="00161158">
            <w:pPr>
              <w:pStyle w:val="ListParagraph"/>
              <w:spacing w:after="0" w:line="240" w:lineRule="exact"/>
              <w:ind w:left="0"/>
              <w:jc w:val="center"/>
              <w:rPr>
                <w:rFonts w:cs="Times New Roman"/>
                <w:b/>
                <w:sz w:val="20"/>
                <w:szCs w:val="20"/>
              </w:rPr>
            </w:pPr>
            <w:r w:rsidRPr="00473D5C">
              <w:rPr>
                <w:rFonts w:cs="Times New Roman"/>
                <w:b/>
                <w:sz w:val="20"/>
                <w:szCs w:val="20"/>
              </w:rPr>
              <w:t>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rsidP="00161158">
            <w:pPr>
              <w:pStyle w:val="ListParagraph"/>
              <w:spacing w:after="0" w:line="240" w:lineRule="exact"/>
              <w:ind w:left="0"/>
              <w:jc w:val="center"/>
              <w:rPr>
                <w:rFonts w:cs="Times New Roman"/>
                <w:b/>
                <w:sz w:val="20"/>
                <w:szCs w:val="20"/>
              </w:rPr>
            </w:pPr>
            <w:r w:rsidRPr="00473D5C">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rsidP="00161158">
            <w:pPr>
              <w:pStyle w:val="ListParagraph"/>
              <w:spacing w:after="0" w:line="240" w:lineRule="exact"/>
              <w:ind w:left="0"/>
              <w:jc w:val="center"/>
              <w:rPr>
                <w:rFonts w:cs="Times New Roman"/>
                <w:b/>
                <w:sz w:val="20"/>
                <w:szCs w:val="20"/>
              </w:rPr>
            </w:pPr>
            <w:r w:rsidRPr="00473D5C">
              <w:rPr>
                <w:rFonts w:cs="Times New Roman"/>
                <w:b/>
                <w:sz w:val="20"/>
                <w:szCs w:val="20"/>
              </w:rPr>
              <w:t>Rating</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rsidP="00161158">
            <w:pPr>
              <w:pStyle w:val="ListParagraph"/>
              <w:spacing w:after="0" w:line="240" w:lineRule="exact"/>
              <w:ind w:left="0"/>
              <w:jc w:val="center"/>
              <w:rPr>
                <w:rFonts w:cs="Times New Roman"/>
                <w:b/>
                <w:sz w:val="20"/>
                <w:szCs w:val="20"/>
              </w:rPr>
            </w:pPr>
            <w:r w:rsidRPr="00473D5C">
              <w:rPr>
                <w:rFonts w:cs="Times New Roman"/>
                <w:b/>
                <w:sz w:val="20"/>
                <w:szCs w:val="20"/>
              </w:rPr>
              <w:t>Exam</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rsidP="00161158">
            <w:pPr>
              <w:pStyle w:val="ListParagraph"/>
              <w:spacing w:after="0" w:line="240" w:lineRule="exact"/>
              <w:ind w:left="0"/>
              <w:jc w:val="center"/>
              <w:rPr>
                <w:rFonts w:cs="Times New Roman"/>
                <w:b/>
                <w:sz w:val="20"/>
                <w:szCs w:val="20"/>
              </w:rPr>
            </w:pPr>
            <w:r w:rsidRPr="00473D5C">
              <w:rPr>
                <w:rFonts w:cs="Times New Roman"/>
                <w:b/>
                <w:sz w:val="20"/>
                <w:szCs w:val="20"/>
              </w:rPr>
              <w:t>Effective</w:t>
            </w:r>
          </w:p>
        </w:tc>
      </w:tr>
      <w:tr w:rsidR="00637C21" w:rsidRPr="00473D5C" w:rsidTr="006361E0">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21" w:rsidRPr="00F27BA8" w:rsidRDefault="00F27BA8" w:rsidP="00161158">
            <w:pPr>
              <w:pStyle w:val="ListParagraph"/>
              <w:spacing w:after="0" w:line="240" w:lineRule="exact"/>
              <w:ind w:left="0"/>
              <w:rPr>
                <w:rFonts w:cs="Times New Roman"/>
                <w:sz w:val="18"/>
                <w:szCs w:val="18"/>
              </w:rPr>
            </w:pPr>
            <w:r w:rsidRPr="00F27BA8">
              <w:rPr>
                <w:sz w:val="18"/>
                <w:szCs w:val="18"/>
              </w:rPr>
              <w:t>Right Knee Pain (Early Osteoarthritis)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21" w:rsidRPr="00F27BA8" w:rsidRDefault="00637C21" w:rsidP="00161158">
            <w:pPr>
              <w:pStyle w:val="ListParagraph"/>
              <w:spacing w:after="0" w:line="240" w:lineRule="exact"/>
              <w:ind w:left="0"/>
              <w:jc w:val="center"/>
              <w:rPr>
                <w:rFonts w:cs="Times New Roman"/>
                <w:sz w:val="18"/>
                <w:szCs w:val="18"/>
              </w:rPr>
            </w:pPr>
            <w:r w:rsidRPr="00F27BA8">
              <w:rPr>
                <w:rFonts w:cs="Times New Roman"/>
                <w:sz w:val="18"/>
                <w:szCs w:val="18"/>
              </w:rPr>
              <w:t>5099-5003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C21" w:rsidRPr="00F27BA8" w:rsidRDefault="00637C21" w:rsidP="00161158">
            <w:pPr>
              <w:pStyle w:val="ListParagraph"/>
              <w:spacing w:after="0" w:line="240" w:lineRule="exact"/>
              <w:ind w:left="0"/>
              <w:jc w:val="center"/>
              <w:rPr>
                <w:rFonts w:cs="Times New Roman"/>
                <w:sz w:val="18"/>
                <w:szCs w:val="18"/>
              </w:rPr>
            </w:pPr>
            <w:r w:rsidRPr="00F27BA8">
              <w:rPr>
                <w:rFonts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637C21" w:rsidRPr="00F27BA8" w:rsidRDefault="00637C21" w:rsidP="00161158">
            <w:pPr>
              <w:pStyle w:val="ListParagraph"/>
              <w:spacing w:after="0" w:line="240" w:lineRule="exact"/>
              <w:ind w:left="0"/>
              <w:rPr>
                <w:rFonts w:cs="Times New Roman"/>
                <w:sz w:val="18"/>
                <w:szCs w:val="18"/>
              </w:rPr>
            </w:pPr>
            <w:r w:rsidRPr="00F27BA8">
              <w:rPr>
                <w:rFonts w:cs="Times New Roman"/>
                <w:sz w:val="18"/>
                <w:szCs w:val="18"/>
              </w:rPr>
              <w:t>20050412</w:t>
            </w:r>
          </w:p>
        </w:tc>
        <w:tc>
          <w:tcPr>
            <w:tcW w:w="2250" w:type="dxa"/>
            <w:vMerge w:val="restart"/>
            <w:tcBorders>
              <w:top w:val="single" w:sz="4" w:space="0" w:color="000000" w:themeColor="text1"/>
              <w:left w:val="thinThickThinSmallGap" w:sz="24" w:space="0" w:color="000000" w:themeColor="text1"/>
              <w:right w:val="single" w:sz="4" w:space="0" w:color="000000" w:themeColor="text1"/>
            </w:tcBorders>
            <w:hideMark/>
          </w:tcPr>
          <w:p w:rsidR="00637C21" w:rsidRPr="00F27BA8" w:rsidRDefault="00F27BA8" w:rsidP="00161158">
            <w:pPr>
              <w:pStyle w:val="ListParagraph"/>
              <w:spacing w:after="0" w:line="240" w:lineRule="exact"/>
              <w:ind w:left="0"/>
              <w:rPr>
                <w:rFonts w:cs="Times New Roman"/>
                <w:sz w:val="18"/>
                <w:szCs w:val="18"/>
              </w:rPr>
            </w:pPr>
            <w:r w:rsidRPr="00F27BA8">
              <w:rPr>
                <w:rFonts w:cs="Times New Roman"/>
                <w:sz w:val="18"/>
                <w:szCs w:val="18"/>
              </w:rPr>
              <w:t xml:space="preserve">Right Knee Arthritis Status Post </w:t>
            </w:r>
            <w:proofErr w:type="spellStart"/>
            <w:r w:rsidRPr="00F27BA8">
              <w:rPr>
                <w:rFonts w:cs="Times New Roman"/>
                <w:sz w:val="18"/>
                <w:szCs w:val="18"/>
              </w:rPr>
              <w:t>Meniscal</w:t>
            </w:r>
            <w:proofErr w:type="spellEnd"/>
            <w:r w:rsidRPr="00F27BA8">
              <w:rPr>
                <w:rFonts w:cs="Times New Roman"/>
                <w:sz w:val="18"/>
                <w:szCs w:val="18"/>
              </w:rPr>
              <w:t xml:space="preserve"> Repair</w:t>
            </w:r>
          </w:p>
        </w:tc>
        <w:tc>
          <w:tcPr>
            <w:tcW w:w="810" w:type="dxa"/>
            <w:vMerge w:val="restart"/>
            <w:tcBorders>
              <w:top w:val="single" w:sz="4" w:space="0" w:color="000000" w:themeColor="text1"/>
              <w:left w:val="single" w:sz="4" w:space="0" w:color="000000" w:themeColor="text1"/>
              <w:right w:val="single" w:sz="4" w:space="0" w:color="000000" w:themeColor="text1"/>
            </w:tcBorders>
            <w:hideMark/>
          </w:tcPr>
          <w:p w:rsidR="00637C21" w:rsidRPr="00F27BA8" w:rsidRDefault="00637C21" w:rsidP="00161158">
            <w:pPr>
              <w:pStyle w:val="ListParagraph"/>
              <w:spacing w:after="0" w:line="240" w:lineRule="exact"/>
              <w:ind w:left="0"/>
              <w:jc w:val="center"/>
              <w:rPr>
                <w:rFonts w:cs="Times New Roman"/>
                <w:sz w:val="18"/>
                <w:szCs w:val="18"/>
              </w:rPr>
            </w:pPr>
            <w:r w:rsidRPr="00F27BA8">
              <w:rPr>
                <w:rFonts w:cs="Times New Roman"/>
                <w:sz w:val="18"/>
                <w:szCs w:val="18"/>
              </w:rPr>
              <w:t>5010</w:t>
            </w:r>
          </w:p>
        </w:tc>
        <w:tc>
          <w:tcPr>
            <w:tcW w:w="810" w:type="dxa"/>
            <w:vMerge w:val="restart"/>
            <w:tcBorders>
              <w:top w:val="single" w:sz="4" w:space="0" w:color="000000" w:themeColor="text1"/>
              <w:left w:val="single" w:sz="4" w:space="0" w:color="000000" w:themeColor="text1"/>
              <w:right w:val="single" w:sz="4" w:space="0" w:color="000000" w:themeColor="text1"/>
            </w:tcBorders>
            <w:hideMark/>
          </w:tcPr>
          <w:p w:rsidR="00637C21" w:rsidRPr="00F27BA8" w:rsidRDefault="00637C21" w:rsidP="00161158">
            <w:pPr>
              <w:pStyle w:val="ListParagraph"/>
              <w:spacing w:after="0" w:line="240" w:lineRule="exact"/>
              <w:ind w:left="0"/>
              <w:jc w:val="center"/>
              <w:rPr>
                <w:rFonts w:cs="Times New Roman"/>
                <w:sz w:val="18"/>
                <w:szCs w:val="18"/>
              </w:rPr>
            </w:pPr>
            <w:r w:rsidRPr="00F27BA8">
              <w:rPr>
                <w:rFonts w:cs="Times New Roman"/>
                <w:sz w:val="18"/>
                <w:szCs w:val="18"/>
              </w:rPr>
              <w:t>10%</w:t>
            </w:r>
          </w:p>
        </w:tc>
        <w:tc>
          <w:tcPr>
            <w:tcW w:w="1170" w:type="dxa"/>
            <w:vMerge w:val="restart"/>
            <w:tcBorders>
              <w:top w:val="single" w:sz="4" w:space="0" w:color="000000" w:themeColor="text1"/>
              <w:left w:val="single" w:sz="4" w:space="0" w:color="000000" w:themeColor="text1"/>
              <w:right w:val="single" w:sz="4" w:space="0" w:color="000000" w:themeColor="text1"/>
            </w:tcBorders>
            <w:hideMark/>
          </w:tcPr>
          <w:p w:rsidR="00637C21" w:rsidRPr="00F27BA8" w:rsidRDefault="00637C21" w:rsidP="00161158">
            <w:pPr>
              <w:pStyle w:val="ListParagraph"/>
              <w:spacing w:after="0" w:line="240" w:lineRule="exact"/>
              <w:ind w:left="0"/>
              <w:jc w:val="center"/>
              <w:rPr>
                <w:rFonts w:cs="Times New Roman"/>
                <w:sz w:val="18"/>
                <w:szCs w:val="18"/>
              </w:rPr>
            </w:pPr>
            <w:r w:rsidRPr="00F27BA8">
              <w:rPr>
                <w:rFonts w:cs="Times New Roman"/>
                <w:sz w:val="18"/>
                <w:szCs w:val="18"/>
              </w:rPr>
              <w:t>20050805</w:t>
            </w:r>
          </w:p>
        </w:tc>
        <w:tc>
          <w:tcPr>
            <w:tcW w:w="1080" w:type="dxa"/>
            <w:vMerge w:val="restart"/>
            <w:tcBorders>
              <w:top w:val="single" w:sz="4" w:space="0" w:color="000000" w:themeColor="text1"/>
              <w:left w:val="single" w:sz="4" w:space="0" w:color="000000" w:themeColor="text1"/>
              <w:right w:val="single" w:sz="4" w:space="0" w:color="000000" w:themeColor="text1"/>
            </w:tcBorders>
            <w:hideMark/>
          </w:tcPr>
          <w:p w:rsidR="00637C21" w:rsidRPr="00F27BA8" w:rsidRDefault="00637C21" w:rsidP="00161158">
            <w:pPr>
              <w:pStyle w:val="ListParagraph"/>
              <w:spacing w:after="0" w:line="240" w:lineRule="exact"/>
              <w:ind w:left="0"/>
              <w:jc w:val="center"/>
              <w:rPr>
                <w:rFonts w:cs="Times New Roman"/>
                <w:sz w:val="18"/>
                <w:szCs w:val="18"/>
              </w:rPr>
            </w:pPr>
            <w:r w:rsidRPr="00F27BA8">
              <w:rPr>
                <w:rFonts w:cs="Times New Roman"/>
                <w:sz w:val="18"/>
                <w:szCs w:val="18"/>
              </w:rPr>
              <w:t>20050608</w:t>
            </w:r>
          </w:p>
        </w:tc>
      </w:tr>
      <w:tr w:rsidR="001D673A" w:rsidRPr="00473D5C" w:rsidTr="006361E0">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73A" w:rsidRPr="00723EA5" w:rsidRDefault="001D673A" w:rsidP="00161158">
            <w:pPr>
              <w:autoSpaceDE w:val="0"/>
              <w:autoSpaceDN w:val="0"/>
              <w:adjustRightInd w:val="0"/>
              <w:spacing w:after="0" w:line="240" w:lineRule="exact"/>
              <w:rPr>
                <w:sz w:val="18"/>
                <w:szCs w:val="18"/>
              </w:rPr>
            </w:pPr>
            <w:r w:rsidRPr="00723EA5">
              <w:rPr>
                <w:sz w:val="18"/>
                <w:szCs w:val="18"/>
              </w:rPr>
              <w:t xml:space="preserve">Right Knee Medial Femoral </w:t>
            </w:r>
            <w:proofErr w:type="spellStart"/>
            <w:r w:rsidRPr="00723EA5">
              <w:rPr>
                <w:sz w:val="18"/>
                <w:szCs w:val="18"/>
              </w:rPr>
              <w:t>Condyle</w:t>
            </w:r>
            <w:proofErr w:type="spellEnd"/>
            <w:r w:rsidRPr="00723EA5">
              <w:rPr>
                <w:sz w:val="18"/>
                <w:szCs w:val="18"/>
              </w:rPr>
              <w:t xml:space="preserve"> </w:t>
            </w:r>
            <w:proofErr w:type="spellStart"/>
            <w:r w:rsidRPr="00723EA5">
              <w:rPr>
                <w:sz w:val="18"/>
                <w:szCs w:val="18"/>
              </w:rPr>
              <w:t>Chondral</w:t>
            </w:r>
            <w:proofErr w:type="spellEnd"/>
            <w:r w:rsidRPr="00F27BA8">
              <w:rPr>
                <w:sz w:val="18"/>
                <w:szCs w:val="18"/>
              </w:rPr>
              <w:t xml:space="preserve"> </w:t>
            </w:r>
            <w:r w:rsidRPr="00723EA5">
              <w:rPr>
                <w:sz w:val="18"/>
                <w:szCs w:val="18"/>
              </w:rPr>
              <w:t xml:space="preserve">Injury, Status Post Arthroscopy, </w:t>
            </w:r>
            <w:r>
              <w:rPr>
                <w:sz w:val="18"/>
                <w:szCs w:val="18"/>
              </w:rPr>
              <w:t>w</w:t>
            </w:r>
            <w:r w:rsidRPr="00723EA5">
              <w:rPr>
                <w:sz w:val="18"/>
                <w:szCs w:val="18"/>
              </w:rPr>
              <w:t>ith</w:t>
            </w:r>
          </w:p>
          <w:p w:rsidR="001D673A" w:rsidRPr="00F27BA8" w:rsidRDefault="001D673A" w:rsidP="00161158">
            <w:pPr>
              <w:pStyle w:val="ListParagraph"/>
              <w:spacing w:after="0" w:line="240" w:lineRule="exact"/>
              <w:ind w:left="0"/>
              <w:rPr>
                <w:rFonts w:cs="Times New Roman"/>
                <w:sz w:val="18"/>
                <w:szCs w:val="18"/>
              </w:rPr>
            </w:pPr>
            <w:proofErr w:type="spellStart"/>
            <w:r w:rsidRPr="00F27BA8">
              <w:rPr>
                <w:rFonts w:eastAsiaTheme="minorEastAsia" w:cs="Times New Roman"/>
                <w:sz w:val="18"/>
                <w:szCs w:val="18"/>
              </w:rPr>
              <w:t>Chondroplasty</w:t>
            </w:r>
            <w:proofErr w:type="spellEnd"/>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73A" w:rsidRPr="00F27BA8" w:rsidRDefault="001D673A" w:rsidP="00161158">
            <w:pPr>
              <w:pStyle w:val="ListParagraph"/>
              <w:spacing w:after="0" w:line="240" w:lineRule="exact"/>
              <w:ind w:left="0"/>
              <w:jc w:val="center"/>
              <w:rPr>
                <w:rFonts w:cs="Times New Roman"/>
                <w:sz w:val="18"/>
                <w:szCs w:val="18"/>
              </w:rPr>
            </w:pPr>
            <w:r w:rsidRPr="00CC1364">
              <w:rPr>
                <w:rFonts w:cs="Times New Roman"/>
                <w:sz w:val="18"/>
                <w:szCs w:val="18"/>
              </w:rPr>
              <w:t>Category II:</w:t>
            </w:r>
            <w:r w:rsidRPr="001D673A">
              <w:rPr>
                <w:rFonts w:cs="Times New Roman"/>
                <w:b/>
                <w:sz w:val="18"/>
                <w:szCs w:val="18"/>
              </w:rPr>
              <w:t xml:space="preserve">  </w:t>
            </w:r>
            <w:r w:rsidRPr="001D673A">
              <w:rPr>
                <w:rFonts w:cs="Times New Roman"/>
                <w:sz w:val="18"/>
                <w:szCs w:val="18"/>
              </w:rPr>
              <w:t>Conditions that contribute to the unfitting condition(s):</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1D673A" w:rsidRPr="00F27BA8" w:rsidRDefault="001D673A" w:rsidP="00161158">
            <w:pPr>
              <w:pStyle w:val="ListParagraph"/>
              <w:spacing w:after="0" w:line="240" w:lineRule="exact"/>
              <w:ind w:left="0"/>
              <w:jc w:val="center"/>
              <w:rPr>
                <w:rFonts w:cs="Times New Roman"/>
                <w:b/>
                <w:sz w:val="18"/>
                <w:szCs w:val="18"/>
              </w:rPr>
            </w:pPr>
          </w:p>
        </w:tc>
        <w:tc>
          <w:tcPr>
            <w:tcW w:w="2250" w:type="dxa"/>
            <w:vMerge/>
            <w:tcBorders>
              <w:left w:val="thinThickThinSmallGap" w:sz="24" w:space="0" w:color="000000" w:themeColor="text1"/>
              <w:bottom w:val="single" w:sz="4" w:space="0" w:color="000000" w:themeColor="text1"/>
              <w:right w:val="single" w:sz="4" w:space="0" w:color="000000" w:themeColor="text1"/>
            </w:tcBorders>
          </w:tcPr>
          <w:p w:rsidR="001D673A" w:rsidRPr="00F27BA8" w:rsidRDefault="001D673A" w:rsidP="00161158">
            <w:pPr>
              <w:pStyle w:val="ListParagraph"/>
              <w:spacing w:after="0" w:line="240" w:lineRule="exact"/>
              <w:ind w:left="0"/>
              <w:rPr>
                <w:rFonts w:cs="Times New Roman"/>
                <w:sz w:val="18"/>
                <w:szCs w:val="18"/>
              </w:rPr>
            </w:pPr>
          </w:p>
        </w:tc>
        <w:tc>
          <w:tcPr>
            <w:tcW w:w="810" w:type="dxa"/>
            <w:vMerge/>
            <w:tcBorders>
              <w:left w:val="single" w:sz="4" w:space="0" w:color="000000" w:themeColor="text1"/>
              <w:bottom w:val="single" w:sz="4" w:space="0" w:color="000000" w:themeColor="text1"/>
              <w:right w:val="single" w:sz="4" w:space="0" w:color="000000" w:themeColor="text1"/>
            </w:tcBorders>
          </w:tcPr>
          <w:p w:rsidR="001D673A" w:rsidRPr="00F27BA8" w:rsidRDefault="001D673A" w:rsidP="00161158">
            <w:pPr>
              <w:pStyle w:val="ListParagraph"/>
              <w:spacing w:after="0" w:line="240" w:lineRule="exact"/>
              <w:ind w:left="0"/>
              <w:jc w:val="center"/>
              <w:rPr>
                <w:rFonts w:cs="Times New Roman"/>
                <w:sz w:val="18"/>
                <w:szCs w:val="18"/>
              </w:rPr>
            </w:pPr>
          </w:p>
        </w:tc>
        <w:tc>
          <w:tcPr>
            <w:tcW w:w="810" w:type="dxa"/>
            <w:vMerge/>
            <w:tcBorders>
              <w:left w:val="single" w:sz="4" w:space="0" w:color="000000" w:themeColor="text1"/>
              <w:bottom w:val="single" w:sz="4" w:space="0" w:color="000000" w:themeColor="text1"/>
              <w:right w:val="single" w:sz="4" w:space="0" w:color="000000" w:themeColor="text1"/>
            </w:tcBorders>
          </w:tcPr>
          <w:p w:rsidR="001D673A" w:rsidRPr="00F27BA8" w:rsidRDefault="001D673A" w:rsidP="00161158">
            <w:pPr>
              <w:pStyle w:val="ListParagraph"/>
              <w:spacing w:after="0" w:line="240" w:lineRule="exact"/>
              <w:ind w:left="0"/>
              <w:jc w:val="center"/>
              <w:rPr>
                <w:rFonts w:cs="Times New Roman"/>
                <w:sz w:val="18"/>
                <w:szCs w:val="18"/>
              </w:rPr>
            </w:pPr>
          </w:p>
        </w:tc>
        <w:tc>
          <w:tcPr>
            <w:tcW w:w="1170" w:type="dxa"/>
            <w:vMerge/>
            <w:tcBorders>
              <w:left w:val="single" w:sz="4" w:space="0" w:color="000000" w:themeColor="text1"/>
              <w:bottom w:val="single" w:sz="4" w:space="0" w:color="000000" w:themeColor="text1"/>
              <w:right w:val="single" w:sz="4" w:space="0" w:color="000000" w:themeColor="text1"/>
            </w:tcBorders>
          </w:tcPr>
          <w:p w:rsidR="001D673A" w:rsidRPr="00F27BA8" w:rsidRDefault="001D673A" w:rsidP="00161158">
            <w:pPr>
              <w:pStyle w:val="ListParagraph"/>
              <w:spacing w:after="0" w:line="240" w:lineRule="exact"/>
              <w:ind w:left="0"/>
              <w:jc w:val="center"/>
              <w:rPr>
                <w:rFonts w:cs="Times New Roman"/>
                <w:sz w:val="18"/>
                <w:szCs w:val="18"/>
              </w:rPr>
            </w:pPr>
          </w:p>
        </w:tc>
        <w:tc>
          <w:tcPr>
            <w:tcW w:w="1080" w:type="dxa"/>
            <w:vMerge/>
            <w:tcBorders>
              <w:left w:val="single" w:sz="4" w:space="0" w:color="000000" w:themeColor="text1"/>
              <w:bottom w:val="single" w:sz="4" w:space="0" w:color="000000" w:themeColor="text1"/>
              <w:right w:val="single" w:sz="4" w:space="0" w:color="000000" w:themeColor="text1"/>
            </w:tcBorders>
          </w:tcPr>
          <w:p w:rsidR="001D673A" w:rsidRPr="00F27BA8" w:rsidRDefault="001D673A" w:rsidP="00161158">
            <w:pPr>
              <w:pStyle w:val="ListParagraph"/>
              <w:spacing w:after="0" w:line="240" w:lineRule="exact"/>
              <w:ind w:left="0"/>
              <w:jc w:val="center"/>
              <w:rPr>
                <w:rFonts w:cs="Times New Roman"/>
                <w:sz w:val="18"/>
                <w:szCs w:val="18"/>
              </w:rPr>
            </w:pPr>
          </w:p>
        </w:tc>
      </w:tr>
      <w:tr w:rsidR="00C107BC" w:rsidRPr="00473D5C" w:rsidTr="00C107BC">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7BC" w:rsidRPr="00473D5C" w:rsidRDefault="00C107BC" w:rsidP="00161158">
            <w:pPr>
              <w:pStyle w:val="ListParagraph"/>
              <w:spacing w:after="0" w:line="240" w:lineRule="exact"/>
              <w:ind w:left="0"/>
              <w:rPr>
                <w:rFonts w:cs="Times New Roman"/>
                <w:sz w:val="18"/>
                <w:szCs w:val="18"/>
              </w:rPr>
            </w:pPr>
          </w:p>
        </w:tc>
        <w:tc>
          <w:tcPr>
            <w:tcW w:w="261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C107BC" w:rsidRDefault="00DB0456" w:rsidP="00161158">
            <w:pPr>
              <w:pStyle w:val="ListParagraph"/>
              <w:spacing w:after="0" w:line="240" w:lineRule="exact"/>
              <w:ind w:left="0"/>
              <w:jc w:val="center"/>
              <w:rPr>
                <w:rFonts w:cs="Times New Roman"/>
                <w:sz w:val="18"/>
                <w:szCs w:val="18"/>
              </w:rPr>
            </w:pPr>
            <w:r w:rsidRPr="00DB0456">
              <w:rPr>
                <w:rFonts w:cs="Times New Roman"/>
                <w:sz w:val="18"/>
                <w:szCs w:val="18"/>
              </w:rPr>
              <w:t>On MEB H&amp;P History DD2807-1</w:t>
            </w:r>
          </w:p>
          <w:p w:rsidR="00DB0456" w:rsidRPr="00DB0456" w:rsidRDefault="00DB0456" w:rsidP="00DB0456">
            <w:pPr>
              <w:pStyle w:val="ListParagraph"/>
              <w:spacing w:after="0" w:line="240" w:lineRule="exact"/>
              <w:ind w:left="0"/>
              <w:jc w:val="center"/>
              <w:rPr>
                <w:rFonts w:cs="Times New Roman"/>
                <w:sz w:val="18"/>
                <w:szCs w:val="18"/>
              </w:rPr>
            </w:pPr>
            <w:proofErr w:type="spellStart"/>
            <w:r>
              <w:rPr>
                <w:rFonts w:cs="Times New Roman"/>
                <w:sz w:val="18"/>
                <w:szCs w:val="18"/>
              </w:rPr>
              <w:t>Proteinuria</w:t>
            </w:r>
            <w:proofErr w:type="spellEnd"/>
            <w:r>
              <w:rPr>
                <w:rFonts w:cs="Times New Roman"/>
                <w:sz w:val="18"/>
                <w:szCs w:val="18"/>
              </w:rPr>
              <w:t xml:space="preserve"> and HTN</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C107BC" w:rsidRPr="00F27BA8" w:rsidRDefault="00C107BC" w:rsidP="00DB0456">
            <w:pPr>
              <w:pStyle w:val="ListParagraph"/>
              <w:spacing w:after="0" w:line="240" w:lineRule="exact"/>
              <w:ind w:left="0"/>
              <w:rPr>
                <w:rFonts w:cs="Times New Roman"/>
                <w:sz w:val="18"/>
                <w:szCs w:val="18"/>
              </w:rPr>
            </w:pPr>
            <w:r w:rsidRPr="00F27BA8">
              <w:rPr>
                <w:rFonts w:cs="Times New Roman"/>
                <w:sz w:val="18"/>
                <w:szCs w:val="18"/>
              </w:rPr>
              <w:t xml:space="preserve">Renal </w:t>
            </w:r>
            <w:proofErr w:type="spellStart"/>
            <w:r w:rsidRPr="00F27BA8">
              <w:rPr>
                <w:rFonts w:cs="Times New Roman"/>
                <w:sz w:val="18"/>
                <w:szCs w:val="18"/>
              </w:rPr>
              <w:t>Parenchymal</w:t>
            </w:r>
            <w:proofErr w:type="spellEnd"/>
            <w:r w:rsidRPr="00F27BA8">
              <w:rPr>
                <w:rFonts w:cs="Times New Roman"/>
                <w:sz w:val="18"/>
                <w:szCs w:val="18"/>
              </w:rPr>
              <w:t xml:space="preserve"> Disease </w:t>
            </w:r>
            <w:r w:rsidR="00DB0456">
              <w:rPr>
                <w:rFonts w:cs="Times New Roman"/>
                <w:sz w:val="18"/>
                <w:szCs w:val="18"/>
              </w:rPr>
              <w:t>w</w:t>
            </w:r>
            <w:r w:rsidRPr="00F27BA8">
              <w:rPr>
                <w:rFonts w:cs="Times New Roman"/>
                <w:sz w:val="18"/>
                <w:szCs w:val="18"/>
              </w:rPr>
              <w:t>ith Hypertension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7BC" w:rsidRPr="00F27BA8" w:rsidRDefault="00C107BC" w:rsidP="00161158">
            <w:pPr>
              <w:pStyle w:val="ListParagraph"/>
              <w:spacing w:after="0" w:line="240" w:lineRule="exact"/>
              <w:ind w:left="0"/>
              <w:jc w:val="center"/>
              <w:rPr>
                <w:rFonts w:cs="Times New Roman"/>
                <w:sz w:val="18"/>
                <w:szCs w:val="18"/>
              </w:rPr>
            </w:pPr>
            <w:r w:rsidRPr="00F27BA8">
              <w:rPr>
                <w:rFonts w:cs="Times New Roman"/>
                <w:sz w:val="18"/>
                <w:szCs w:val="18"/>
              </w:rPr>
              <w:t>7599-7541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7BC" w:rsidRPr="00F27BA8" w:rsidRDefault="00C107BC" w:rsidP="00161158">
            <w:pPr>
              <w:pStyle w:val="ListParagraph"/>
              <w:spacing w:after="0" w:line="240" w:lineRule="exact"/>
              <w:ind w:left="0"/>
              <w:jc w:val="center"/>
              <w:rPr>
                <w:rFonts w:cs="Times New Roman"/>
                <w:sz w:val="18"/>
                <w:szCs w:val="18"/>
              </w:rPr>
            </w:pPr>
            <w:r w:rsidRPr="00F27BA8">
              <w:rPr>
                <w:rFonts w:cs="Times New Roman"/>
                <w:sz w:val="18"/>
                <w:szCs w:val="18"/>
              </w:rPr>
              <w:t>30%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7BC" w:rsidRPr="00F27BA8" w:rsidRDefault="00C107BC" w:rsidP="00161158">
            <w:pPr>
              <w:pStyle w:val="ListParagraph"/>
              <w:spacing w:after="0" w:line="240" w:lineRule="exact"/>
              <w:ind w:left="0"/>
              <w:jc w:val="center"/>
              <w:rPr>
                <w:rFonts w:cs="Times New Roman"/>
                <w:sz w:val="18"/>
                <w:szCs w:val="18"/>
              </w:rPr>
            </w:pPr>
            <w:r w:rsidRPr="00F27BA8">
              <w:rPr>
                <w:rFonts w:cs="Times New Roman"/>
                <w:sz w:val="18"/>
                <w:szCs w:val="18"/>
              </w:rPr>
              <w:t>20050805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7BC" w:rsidRPr="00F27BA8" w:rsidRDefault="00C107BC" w:rsidP="00161158">
            <w:pPr>
              <w:pStyle w:val="ListParagraph"/>
              <w:spacing w:after="0" w:line="240" w:lineRule="exact"/>
              <w:ind w:left="0"/>
              <w:jc w:val="center"/>
              <w:rPr>
                <w:rFonts w:cs="Times New Roman"/>
                <w:sz w:val="18"/>
                <w:szCs w:val="18"/>
              </w:rPr>
            </w:pPr>
            <w:r w:rsidRPr="00F27BA8">
              <w:rPr>
                <w:rFonts w:cs="Times New Roman"/>
                <w:sz w:val="18"/>
                <w:szCs w:val="18"/>
              </w:rPr>
              <w:t>20050608</w:t>
            </w:r>
          </w:p>
        </w:tc>
      </w:tr>
      <w:tr w:rsidR="00DB0456" w:rsidRPr="00473D5C" w:rsidTr="00DB0456">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56" w:rsidRPr="00473D5C" w:rsidRDefault="00DB0456" w:rsidP="00161158">
            <w:pPr>
              <w:pStyle w:val="ListParagraph"/>
              <w:spacing w:after="0" w:line="240" w:lineRule="exact"/>
              <w:ind w:left="0"/>
              <w:rPr>
                <w:rFonts w:cs="Times New Roman"/>
                <w:sz w:val="18"/>
                <w:szCs w:val="18"/>
              </w:rPr>
            </w:pPr>
          </w:p>
        </w:tc>
        <w:tc>
          <w:tcPr>
            <w:tcW w:w="261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DB0456" w:rsidRPr="00DB0456" w:rsidRDefault="00DB0456" w:rsidP="00161158">
            <w:pPr>
              <w:pStyle w:val="ListParagraph"/>
              <w:spacing w:after="0" w:line="240" w:lineRule="exact"/>
              <w:ind w:left="0"/>
              <w:jc w:val="center"/>
              <w:rPr>
                <w:rFonts w:cs="Times New Roman"/>
                <w:sz w:val="18"/>
                <w:szCs w:val="18"/>
              </w:rPr>
            </w:pPr>
            <w:r w:rsidRPr="00DB0456">
              <w:rPr>
                <w:rFonts w:cs="Times New Roman"/>
                <w:sz w:val="18"/>
                <w:szCs w:val="18"/>
              </w:rPr>
              <w:t>Not in DES</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DB0456" w:rsidRPr="00F27BA8" w:rsidRDefault="00DB0456" w:rsidP="00161158">
            <w:pPr>
              <w:pStyle w:val="ListParagraph"/>
              <w:spacing w:after="0" w:line="240" w:lineRule="exact"/>
              <w:ind w:left="0"/>
              <w:rPr>
                <w:rFonts w:cs="Times New Roman"/>
                <w:sz w:val="18"/>
                <w:szCs w:val="18"/>
              </w:rPr>
            </w:pPr>
            <w:r w:rsidRPr="00F27BA8">
              <w:rPr>
                <w:rFonts w:eastAsia="HiddenHorzOCR" w:cs="HiddenHorzOCR"/>
                <w:sz w:val="18"/>
                <w:szCs w:val="18"/>
              </w:rPr>
              <w:t>Chronic  Lumbar Strain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56" w:rsidRPr="00F27BA8" w:rsidRDefault="00DB0456" w:rsidP="00161158">
            <w:pPr>
              <w:pStyle w:val="ListParagraph"/>
              <w:spacing w:after="0" w:line="240" w:lineRule="exact"/>
              <w:ind w:left="0"/>
              <w:jc w:val="center"/>
              <w:rPr>
                <w:rFonts w:cs="Times New Roman"/>
                <w:sz w:val="18"/>
                <w:szCs w:val="18"/>
              </w:rPr>
            </w:pPr>
            <w:r w:rsidRPr="00F27BA8">
              <w:rPr>
                <w:rFonts w:cs="Times New Roman"/>
                <w:sz w:val="18"/>
                <w:szCs w:val="18"/>
              </w:rPr>
              <w:t>5237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56" w:rsidRPr="00F27BA8" w:rsidRDefault="00DB0456" w:rsidP="00161158">
            <w:pPr>
              <w:pStyle w:val="ListParagraph"/>
              <w:spacing w:after="0" w:line="240" w:lineRule="exact"/>
              <w:ind w:left="0"/>
              <w:jc w:val="center"/>
              <w:rPr>
                <w:rFonts w:cs="Times New Roman"/>
                <w:sz w:val="18"/>
                <w:szCs w:val="18"/>
              </w:rPr>
            </w:pPr>
            <w:r w:rsidRPr="00F27BA8">
              <w:rPr>
                <w:rFonts w:cs="Times New Roman"/>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56" w:rsidRPr="00F27BA8" w:rsidRDefault="00DB0456" w:rsidP="00161158">
            <w:pPr>
              <w:pStyle w:val="ListParagraph"/>
              <w:spacing w:after="0" w:line="240" w:lineRule="exact"/>
              <w:ind w:left="0"/>
              <w:jc w:val="center"/>
              <w:rPr>
                <w:rFonts w:cs="Times New Roman"/>
                <w:sz w:val="18"/>
                <w:szCs w:val="18"/>
              </w:rPr>
            </w:pPr>
            <w:r w:rsidRPr="00F27BA8">
              <w:rPr>
                <w:rFonts w:cs="Times New Roman"/>
                <w:sz w:val="18"/>
                <w:szCs w:val="18"/>
              </w:rPr>
              <w:t>20050805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56" w:rsidRPr="00F27BA8" w:rsidRDefault="00DB0456" w:rsidP="00161158">
            <w:pPr>
              <w:pStyle w:val="ListParagraph"/>
              <w:spacing w:after="0" w:line="240" w:lineRule="exact"/>
              <w:ind w:left="0"/>
              <w:jc w:val="center"/>
              <w:rPr>
                <w:rFonts w:cs="Times New Roman"/>
                <w:sz w:val="18"/>
                <w:szCs w:val="18"/>
              </w:rPr>
            </w:pPr>
            <w:r w:rsidRPr="00F27BA8">
              <w:rPr>
                <w:rFonts w:cs="Times New Roman"/>
                <w:sz w:val="18"/>
                <w:szCs w:val="18"/>
              </w:rPr>
              <w:t>20050608</w:t>
            </w:r>
          </w:p>
        </w:tc>
      </w:tr>
      <w:tr w:rsidR="00DB0456" w:rsidRPr="00473D5C" w:rsidTr="00DB0456">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56" w:rsidRPr="00473D5C" w:rsidRDefault="00DB0456" w:rsidP="00161158">
            <w:pPr>
              <w:pStyle w:val="ListParagraph"/>
              <w:spacing w:after="0" w:line="240" w:lineRule="exact"/>
              <w:ind w:left="0"/>
              <w:rPr>
                <w:rFonts w:cs="Times New Roman"/>
                <w:sz w:val="18"/>
                <w:szCs w:val="18"/>
              </w:rPr>
            </w:pPr>
          </w:p>
        </w:tc>
        <w:tc>
          <w:tcPr>
            <w:tcW w:w="261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DB0456" w:rsidRPr="00DB0456" w:rsidRDefault="00DB0456" w:rsidP="00161158">
            <w:pPr>
              <w:pStyle w:val="ListParagraph"/>
              <w:spacing w:after="0" w:line="240" w:lineRule="exact"/>
              <w:ind w:left="0"/>
              <w:jc w:val="center"/>
              <w:rPr>
                <w:rFonts w:cs="Times New Roman"/>
                <w:sz w:val="18"/>
                <w:szCs w:val="18"/>
              </w:rPr>
            </w:pPr>
            <w:r w:rsidRPr="00DB0456">
              <w:rPr>
                <w:rFonts w:cs="Times New Roman"/>
                <w:sz w:val="18"/>
                <w:szCs w:val="18"/>
              </w:rPr>
              <w:t>Not in DES</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DB0456" w:rsidRPr="00F27BA8" w:rsidRDefault="00DB0456" w:rsidP="00161158">
            <w:pPr>
              <w:pStyle w:val="ListParagraph"/>
              <w:spacing w:after="0" w:line="240" w:lineRule="exact"/>
              <w:ind w:left="0"/>
              <w:rPr>
                <w:rFonts w:cs="Times New Roman"/>
                <w:sz w:val="18"/>
                <w:szCs w:val="18"/>
              </w:rPr>
            </w:pPr>
            <w:r w:rsidRPr="00F27BA8">
              <w:rPr>
                <w:rFonts w:cs="Times New Roman"/>
                <w:sz w:val="18"/>
                <w:szCs w:val="18"/>
              </w:rPr>
              <w:t>Impotence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56" w:rsidRPr="00F27BA8" w:rsidRDefault="00DB0456" w:rsidP="00161158">
            <w:pPr>
              <w:pStyle w:val="ListParagraph"/>
              <w:spacing w:after="0" w:line="240" w:lineRule="exact"/>
              <w:ind w:left="0"/>
              <w:jc w:val="center"/>
              <w:rPr>
                <w:rFonts w:cs="Times New Roman"/>
                <w:sz w:val="18"/>
                <w:szCs w:val="18"/>
              </w:rPr>
            </w:pPr>
            <w:r w:rsidRPr="00F27BA8">
              <w:rPr>
                <w:rFonts w:cs="Times New Roman"/>
                <w:sz w:val="18"/>
                <w:szCs w:val="18"/>
              </w:rPr>
              <w:t>7599-7522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56" w:rsidRPr="00F27BA8" w:rsidRDefault="00DB0456" w:rsidP="00161158">
            <w:pPr>
              <w:pStyle w:val="ListParagraph"/>
              <w:spacing w:after="0" w:line="240" w:lineRule="exact"/>
              <w:ind w:left="0"/>
              <w:jc w:val="center"/>
              <w:rPr>
                <w:rFonts w:cs="Times New Roman"/>
                <w:sz w:val="18"/>
                <w:szCs w:val="18"/>
              </w:rPr>
            </w:pPr>
            <w:r w:rsidRPr="00F27BA8">
              <w:rPr>
                <w:rFonts w:cs="Times New Roman"/>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56" w:rsidRPr="00F27BA8" w:rsidRDefault="00DB0456" w:rsidP="00161158">
            <w:pPr>
              <w:pStyle w:val="ListParagraph"/>
              <w:spacing w:after="0" w:line="240" w:lineRule="exact"/>
              <w:ind w:left="0"/>
              <w:jc w:val="center"/>
              <w:rPr>
                <w:rFonts w:cs="Times New Roman"/>
                <w:sz w:val="18"/>
                <w:szCs w:val="18"/>
              </w:rPr>
            </w:pPr>
            <w:r w:rsidRPr="00F27BA8">
              <w:rPr>
                <w:rFonts w:cs="Times New Roman"/>
                <w:sz w:val="18"/>
                <w:szCs w:val="18"/>
              </w:rPr>
              <w:t>20050805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56" w:rsidRPr="00F27BA8" w:rsidRDefault="00DB0456" w:rsidP="00161158">
            <w:pPr>
              <w:pStyle w:val="ListParagraph"/>
              <w:spacing w:after="0" w:line="240" w:lineRule="exact"/>
              <w:ind w:left="0"/>
              <w:jc w:val="center"/>
              <w:rPr>
                <w:rFonts w:cs="Times New Roman"/>
                <w:sz w:val="18"/>
                <w:szCs w:val="18"/>
              </w:rPr>
            </w:pPr>
            <w:r w:rsidRPr="00F27BA8">
              <w:rPr>
                <w:rFonts w:cs="Times New Roman"/>
                <w:sz w:val="18"/>
                <w:szCs w:val="18"/>
              </w:rPr>
              <w:t>20050608</w:t>
            </w:r>
          </w:p>
        </w:tc>
      </w:tr>
      <w:tr w:rsidR="001C54D9" w:rsidRPr="00473D5C" w:rsidTr="003B789D">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54D9" w:rsidRPr="00473D5C" w:rsidRDefault="001C54D9" w:rsidP="00161158">
            <w:pPr>
              <w:pStyle w:val="ListParagraph"/>
              <w:spacing w:after="0" w:line="240" w:lineRule="exact"/>
              <w:ind w:left="0"/>
              <w:rPr>
                <w:rFonts w:cs="Times New Roman"/>
                <w:sz w:val="18"/>
                <w:szCs w:val="18"/>
              </w:rPr>
            </w:pPr>
          </w:p>
        </w:tc>
        <w:tc>
          <w:tcPr>
            <w:tcW w:w="261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1C54D9" w:rsidRPr="00473D5C" w:rsidRDefault="001C54D9" w:rsidP="00161158">
            <w:pPr>
              <w:pStyle w:val="ListParagraph"/>
              <w:spacing w:after="0" w:line="240" w:lineRule="exact"/>
              <w:ind w:left="0"/>
              <w:jc w:val="center"/>
              <w:rPr>
                <w:rFonts w:cs="Times New Roman"/>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1C54D9" w:rsidRPr="00F27BA8" w:rsidRDefault="001C54D9" w:rsidP="00161158">
            <w:pPr>
              <w:pStyle w:val="ListParagraph"/>
              <w:spacing w:after="0" w:line="240" w:lineRule="exact"/>
              <w:ind w:left="0"/>
              <w:rPr>
                <w:rFonts w:cs="Times New Roman"/>
                <w:sz w:val="18"/>
                <w:szCs w:val="18"/>
              </w:rPr>
            </w:pPr>
            <w:r w:rsidRPr="00F27BA8">
              <w:rPr>
                <w:rFonts w:cs="Times New Roman"/>
                <w:sz w:val="18"/>
                <w:szCs w:val="18"/>
              </w:rPr>
              <w:t xml:space="preserve">5 other conditions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54D9" w:rsidRPr="00F27BA8" w:rsidRDefault="001C54D9" w:rsidP="00161158">
            <w:pPr>
              <w:pStyle w:val="ListParagraph"/>
              <w:spacing w:after="0" w:line="240" w:lineRule="exact"/>
              <w:ind w:left="0"/>
              <w:jc w:val="center"/>
              <w:rPr>
                <w:rFonts w:cs="Times New Roman"/>
                <w:sz w:val="18"/>
                <w:szCs w:val="18"/>
              </w:rPr>
            </w:pPr>
            <w:r w:rsidRPr="00F27BA8">
              <w:rPr>
                <w:rFonts w:cs="Times New Roman"/>
                <w:sz w:val="18"/>
                <w:szCs w:val="18"/>
              </w:rPr>
              <w:t>NSC</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54D9" w:rsidRPr="00F27BA8" w:rsidRDefault="001C54D9" w:rsidP="00161158">
            <w:pPr>
              <w:pStyle w:val="ListParagraph"/>
              <w:spacing w:after="0" w:line="240" w:lineRule="exact"/>
              <w:ind w:left="0"/>
              <w:jc w:val="center"/>
              <w:rPr>
                <w:rFonts w:cs="Times New Roman"/>
                <w:sz w:val="18"/>
                <w:szCs w:val="1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54D9" w:rsidRPr="00F27BA8" w:rsidRDefault="001C54D9" w:rsidP="00161158">
            <w:pPr>
              <w:pStyle w:val="ListParagraph"/>
              <w:spacing w:after="0" w:line="240" w:lineRule="exact"/>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54D9" w:rsidRPr="00F27BA8" w:rsidRDefault="001C54D9" w:rsidP="00161158">
            <w:pPr>
              <w:pStyle w:val="ListParagraph"/>
              <w:spacing w:after="0" w:line="240" w:lineRule="exact"/>
              <w:ind w:left="0"/>
              <w:jc w:val="center"/>
              <w:rPr>
                <w:rFonts w:cs="Times New Roman"/>
                <w:sz w:val="18"/>
                <w:szCs w:val="18"/>
              </w:rPr>
            </w:pPr>
          </w:p>
        </w:tc>
      </w:tr>
      <w:tr w:rsidR="00F27BA8" w:rsidRPr="00473D5C" w:rsidTr="00DA3ED0">
        <w:trPr>
          <w:trHeight w:val="305"/>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F27BA8" w:rsidRPr="00473D5C" w:rsidRDefault="00F27BA8" w:rsidP="00161158">
            <w:pPr>
              <w:pStyle w:val="ListParagraph"/>
              <w:spacing w:after="0" w:line="240" w:lineRule="exact"/>
              <w:ind w:left="0"/>
              <w:jc w:val="center"/>
              <w:rPr>
                <w:rFonts w:cs="Times New Roman"/>
                <w:b/>
                <w:sz w:val="20"/>
                <w:szCs w:val="20"/>
              </w:rPr>
            </w:pPr>
            <w:r w:rsidRPr="00473D5C">
              <w:rPr>
                <w:rFonts w:cs="Times New Roman"/>
                <w:b/>
                <w:sz w:val="20"/>
                <w:szCs w:val="20"/>
              </w:rPr>
              <w:t>TOTAL Combined:  10%</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F27BA8" w:rsidRPr="00473D5C" w:rsidRDefault="00F27BA8" w:rsidP="00161158">
            <w:pPr>
              <w:pStyle w:val="ListParagraph"/>
              <w:spacing w:after="0" w:line="240" w:lineRule="exact"/>
              <w:ind w:left="0"/>
              <w:jc w:val="center"/>
              <w:rPr>
                <w:rFonts w:cs="Times New Roman"/>
                <w:b/>
                <w:sz w:val="20"/>
                <w:szCs w:val="20"/>
              </w:rPr>
            </w:pPr>
            <w:r w:rsidRPr="00473D5C">
              <w:rPr>
                <w:rFonts w:cs="Times New Roman"/>
                <w:b/>
                <w:sz w:val="20"/>
                <w:szCs w:val="20"/>
              </w:rPr>
              <w:t>TOTAL Combined (</w:t>
            </w:r>
            <w:r w:rsidRPr="00473D5C">
              <w:rPr>
                <w:rFonts w:cs="Times New Roman"/>
                <w:b/>
                <w:i/>
                <w:sz w:val="20"/>
                <w:szCs w:val="20"/>
              </w:rPr>
              <w:t>Includes Non-PEB Conditions</w:t>
            </w:r>
            <w:r w:rsidRPr="00473D5C">
              <w:rPr>
                <w:rFonts w:cs="Times New Roman"/>
                <w:b/>
                <w:sz w:val="20"/>
                <w:szCs w:val="20"/>
              </w:rPr>
              <w:t xml:space="preserve">):    </w:t>
            </w:r>
          </w:p>
          <w:p w:rsidR="00F27BA8" w:rsidRDefault="00F27BA8" w:rsidP="00161158">
            <w:pPr>
              <w:pStyle w:val="ListParagraph"/>
              <w:spacing w:after="0" w:line="240" w:lineRule="exact"/>
              <w:ind w:left="0"/>
              <w:jc w:val="center"/>
              <w:rPr>
                <w:rFonts w:cs="Times New Roman"/>
                <w:b/>
                <w:sz w:val="20"/>
                <w:szCs w:val="20"/>
              </w:rPr>
            </w:pPr>
            <w:r>
              <w:rPr>
                <w:rFonts w:cs="Times New Roman"/>
                <w:b/>
                <w:sz w:val="20"/>
                <w:szCs w:val="20"/>
              </w:rPr>
              <w:t>4</w:t>
            </w:r>
            <w:r w:rsidRPr="00473D5C">
              <w:rPr>
                <w:rFonts w:cs="Times New Roman"/>
                <w:b/>
                <w:sz w:val="20"/>
                <w:szCs w:val="20"/>
              </w:rPr>
              <w:t xml:space="preserve">0%  from </w:t>
            </w:r>
            <w:r w:rsidRPr="00F27BA8">
              <w:rPr>
                <w:rFonts w:cs="Times New Roman"/>
                <w:b/>
                <w:sz w:val="20"/>
                <w:szCs w:val="20"/>
              </w:rPr>
              <w:t>20050608</w:t>
            </w:r>
          </w:p>
          <w:p w:rsidR="00F27BA8" w:rsidRPr="00473D5C" w:rsidRDefault="00F27BA8" w:rsidP="00161158">
            <w:pPr>
              <w:pStyle w:val="ListParagraph"/>
              <w:spacing w:after="0" w:line="240" w:lineRule="exact"/>
              <w:ind w:left="0"/>
              <w:jc w:val="center"/>
              <w:rPr>
                <w:rFonts w:cs="Times New Roman"/>
                <w:b/>
                <w:sz w:val="20"/>
                <w:szCs w:val="20"/>
              </w:rPr>
            </w:pPr>
            <w:r>
              <w:rPr>
                <w:rFonts w:ascii="Times New Roman" w:hAnsi="Times New Roman" w:cs="Times New Roman"/>
                <w:sz w:val="19"/>
                <w:szCs w:val="19"/>
              </w:rPr>
              <w:t xml:space="preserve">K-1 Entitled to special monthly compensation </w:t>
            </w:r>
            <w:r>
              <w:rPr>
                <w:rFonts w:ascii="Times New Roman" w:hAnsi="Times New Roman"/>
                <w:sz w:val="19"/>
                <w:szCs w:val="19"/>
              </w:rPr>
              <w:t>on account of loss of use of a creative organ</w:t>
            </w:r>
          </w:p>
        </w:tc>
      </w:tr>
    </w:tbl>
    <w:p w:rsidR="00A90D55" w:rsidRPr="00161158" w:rsidRDefault="008B5D31" w:rsidP="00161158">
      <w:pPr>
        <w:tabs>
          <w:tab w:val="left" w:pos="288"/>
          <w:tab w:val="left" w:pos="4752"/>
        </w:tabs>
        <w:spacing w:after="0" w:line="240" w:lineRule="exact"/>
        <w:jc w:val="both"/>
        <w:rPr>
          <w:rFonts w:ascii="Courier" w:hAnsi="Courier"/>
          <w:sz w:val="24"/>
          <w:szCs w:val="24"/>
        </w:rPr>
      </w:pPr>
      <w:r w:rsidRPr="00161158">
        <w:rPr>
          <w:rFonts w:ascii="Courier" w:hAnsi="Courier"/>
          <w:sz w:val="24"/>
          <w:szCs w:val="24"/>
          <w:u w:val="single"/>
        </w:rPr>
        <w:t>_______________________________________________________________</w:t>
      </w:r>
      <w:r w:rsidR="00A90D55" w:rsidRPr="00161158">
        <w:rPr>
          <w:rFonts w:ascii="Courier" w:hAnsi="Courier"/>
          <w:sz w:val="24"/>
          <w:szCs w:val="24"/>
        </w:rPr>
        <w:t>_</w:t>
      </w:r>
    </w:p>
    <w:p w:rsidR="00A90D55" w:rsidRPr="00161158" w:rsidRDefault="00A90D55" w:rsidP="00161158">
      <w:pPr>
        <w:tabs>
          <w:tab w:val="left" w:pos="288"/>
          <w:tab w:val="left" w:pos="4752"/>
        </w:tabs>
        <w:spacing w:after="0" w:line="240" w:lineRule="exact"/>
        <w:jc w:val="both"/>
        <w:rPr>
          <w:rFonts w:ascii="Courier" w:hAnsi="Courier"/>
          <w:sz w:val="24"/>
          <w:szCs w:val="24"/>
        </w:rPr>
      </w:pPr>
    </w:p>
    <w:p w:rsidR="00EF6AF6" w:rsidRDefault="00A90D55" w:rsidP="00EF6AF6">
      <w:pPr>
        <w:tabs>
          <w:tab w:val="left" w:pos="288"/>
          <w:tab w:val="left" w:pos="4752"/>
        </w:tabs>
        <w:spacing w:after="0" w:line="240" w:lineRule="exact"/>
        <w:jc w:val="both"/>
        <w:rPr>
          <w:rFonts w:ascii="Courier" w:hAnsi="Courier"/>
          <w:sz w:val="24"/>
          <w:szCs w:val="24"/>
        </w:rPr>
      </w:pPr>
      <w:r w:rsidRPr="00814890">
        <w:rPr>
          <w:rFonts w:ascii="Courier" w:hAnsi="Courier"/>
          <w:sz w:val="24"/>
          <w:szCs w:val="24"/>
          <w:u w:val="single"/>
        </w:rPr>
        <w:t>ANALYSIS SUMMARY</w:t>
      </w:r>
      <w:r w:rsidRPr="00814890">
        <w:rPr>
          <w:rFonts w:ascii="Courier" w:hAnsi="Courier"/>
          <w:sz w:val="24"/>
          <w:szCs w:val="24"/>
        </w:rPr>
        <w:t>:</w:t>
      </w:r>
    </w:p>
    <w:p w:rsidR="00E866F8" w:rsidRPr="00EF6AF6" w:rsidRDefault="00970E4A" w:rsidP="00EF6AF6">
      <w:pPr>
        <w:tabs>
          <w:tab w:val="left" w:pos="288"/>
          <w:tab w:val="left" w:pos="4752"/>
        </w:tabs>
        <w:spacing w:after="0" w:line="240" w:lineRule="exact"/>
        <w:jc w:val="both"/>
        <w:rPr>
          <w:rFonts w:ascii="Courier" w:hAnsi="Courier"/>
          <w:sz w:val="24"/>
          <w:szCs w:val="24"/>
          <w:u w:val="single"/>
        </w:rPr>
      </w:pPr>
      <w:r w:rsidRPr="00EF6AF6">
        <w:rPr>
          <w:rFonts w:ascii="Courier" w:hAnsi="Courier"/>
          <w:sz w:val="24"/>
          <w:szCs w:val="24"/>
          <w:u w:val="single"/>
        </w:rPr>
        <w:t>Right Knee Pain</w:t>
      </w:r>
    </w:p>
    <w:p w:rsidR="00EF6AF6" w:rsidRDefault="00EF6AF6" w:rsidP="00EF6AF6">
      <w:pPr>
        <w:autoSpaceDE w:val="0"/>
        <w:autoSpaceDN w:val="0"/>
        <w:adjustRightInd w:val="0"/>
        <w:spacing w:after="0" w:line="240" w:lineRule="exact"/>
        <w:jc w:val="both"/>
        <w:rPr>
          <w:rFonts w:ascii="Courier" w:eastAsia="Times New Roman" w:hAnsi="Courier" w:cs="Times New Roman"/>
          <w:sz w:val="24"/>
          <w:szCs w:val="24"/>
        </w:rPr>
      </w:pPr>
      <w:r w:rsidRPr="00EF6AF6">
        <w:rPr>
          <w:rFonts w:ascii="Courier" w:hAnsi="Courier"/>
          <w:sz w:val="24"/>
          <w:szCs w:val="24"/>
        </w:rPr>
        <w:t>The CI first noticed right knee pain in</w:t>
      </w:r>
      <w:r w:rsidRPr="00EF6AF6">
        <w:rPr>
          <w:rFonts w:ascii="Courier" w:hAnsi="Courier"/>
          <w:b/>
          <w:sz w:val="24"/>
          <w:szCs w:val="24"/>
        </w:rPr>
        <w:t xml:space="preserve"> </w:t>
      </w:r>
      <w:r w:rsidRPr="00EF6AF6">
        <w:rPr>
          <w:rFonts w:ascii="Courier" w:hAnsi="Courier"/>
          <w:sz w:val="24"/>
          <w:szCs w:val="24"/>
        </w:rPr>
        <w:t>a</w:t>
      </w:r>
      <w:r w:rsidR="00453485" w:rsidRPr="00EF6AF6">
        <w:rPr>
          <w:rFonts w:ascii="Courier" w:hAnsi="Courier"/>
          <w:sz w:val="24"/>
          <w:szCs w:val="24"/>
        </w:rPr>
        <w:t>pproximately</w:t>
      </w:r>
      <w:r w:rsidR="00161158" w:rsidRPr="00EF6AF6">
        <w:rPr>
          <w:rFonts w:ascii="Courier" w:hAnsi="Courier"/>
          <w:sz w:val="24"/>
          <w:szCs w:val="24"/>
        </w:rPr>
        <w:t xml:space="preserve"> </w:t>
      </w:r>
      <w:r w:rsidR="00453485" w:rsidRPr="00EF6AF6">
        <w:rPr>
          <w:rFonts w:ascii="Courier" w:hAnsi="Courier"/>
          <w:sz w:val="24"/>
          <w:szCs w:val="24"/>
        </w:rPr>
        <w:t xml:space="preserve">November/December 2003 </w:t>
      </w:r>
      <w:r w:rsidRPr="00EF6AF6">
        <w:rPr>
          <w:rFonts w:ascii="Courier" w:hAnsi="Courier"/>
          <w:sz w:val="24"/>
          <w:szCs w:val="24"/>
        </w:rPr>
        <w:t>and he</w:t>
      </w:r>
      <w:r w:rsidR="00453485" w:rsidRPr="00EF6AF6">
        <w:rPr>
          <w:rFonts w:ascii="Courier" w:hAnsi="Courier"/>
          <w:sz w:val="24"/>
          <w:szCs w:val="24"/>
        </w:rPr>
        <w:t xml:space="preserve"> did not have any recollection of any specific trauma.</w:t>
      </w:r>
      <w:r w:rsidR="00161158" w:rsidRPr="00EF6AF6">
        <w:rPr>
          <w:rFonts w:ascii="Courier" w:hAnsi="Courier"/>
          <w:sz w:val="24"/>
          <w:szCs w:val="24"/>
        </w:rPr>
        <w:t xml:space="preserve"> </w:t>
      </w:r>
      <w:r w:rsidR="00B945ED">
        <w:rPr>
          <w:rFonts w:ascii="Courier" w:hAnsi="Courier"/>
          <w:sz w:val="24"/>
          <w:szCs w:val="24"/>
        </w:rPr>
        <w:t xml:space="preserve"> </w:t>
      </w:r>
      <w:r w:rsidR="00453485" w:rsidRPr="00EF6AF6">
        <w:rPr>
          <w:rFonts w:ascii="Courier" w:hAnsi="Courier"/>
          <w:sz w:val="24"/>
          <w:szCs w:val="24"/>
        </w:rPr>
        <w:t xml:space="preserve">He </w:t>
      </w:r>
      <w:r>
        <w:rPr>
          <w:rFonts w:ascii="Courier" w:hAnsi="Courier"/>
          <w:sz w:val="24"/>
          <w:szCs w:val="24"/>
        </w:rPr>
        <w:t>received</w:t>
      </w:r>
      <w:r w:rsidR="00453485" w:rsidRPr="00EF6AF6">
        <w:rPr>
          <w:rFonts w:ascii="Courier" w:hAnsi="Courier"/>
          <w:sz w:val="24"/>
          <w:szCs w:val="24"/>
        </w:rPr>
        <w:t xml:space="preserve"> </w:t>
      </w:r>
      <w:r w:rsidR="00453485" w:rsidRPr="00BE64D8">
        <w:rPr>
          <w:rFonts w:ascii="Courier" w:hAnsi="Courier"/>
          <w:sz w:val="24"/>
          <w:szCs w:val="24"/>
        </w:rPr>
        <w:t>conservative</w:t>
      </w:r>
      <w:r w:rsidR="00161158" w:rsidRPr="00BE64D8">
        <w:rPr>
          <w:rFonts w:ascii="Courier" w:hAnsi="Courier"/>
          <w:sz w:val="24"/>
          <w:szCs w:val="24"/>
        </w:rPr>
        <w:t xml:space="preserve"> </w:t>
      </w:r>
      <w:r w:rsidRPr="00BE64D8">
        <w:rPr>
          <w:rFonts w:ascii="Courier" w:hAnsi="Courier"/>
          <w:sz w:val="24"/>
          <w:szCs w:val="24"/>
        </w:rPr>
        <w:t>treatment with rest and physical therapy but continued</w:t>
      </w:r>
      <w:r w:rsidR="00453485" w:rsidRPr="00BE64D8">
        <w:rPr>
          <w:rFonts w:ascii="Courier" w:hAnsi="Courier"/>
          <w:sz w:val="24"/>
          <w:szCs w:val="24"/>
        </w:rPr>
        <w:t xml:space="preserve"> to</w:t>
      </w:r>
      <w:r w:rsidR="00161158" w:rsidRPr="00BE64D8">
        <w:rPr>
          <w:rFonts w:ascii="Courier" w:hAnsi="Courier"/>
          <w:sz w:val="24"/>
          <w:szCs w:val="24"/>
        </w:rPr>
        <w:t xml:space="preserve"> </w:t>
      </w:r>
      <w:r w:rsidR="00453485" w:rsidRPr="00BE64D8">
        <w:rPr>
          <w:rFonts w:ascii="Courier" w:hAnsi="Courier"/>
          <w:sz w:val="24"/>
          <w:szCs w:val="24"/>
        </w:rPr>
        <w:t xml:space="preserve">have pain. </w:t>
      </w:r>
      <w:r w:rsidR="00B945ED">
        <w:rPr>
          <w:rFonts w:ascii="Courier" w:hAnsi="Courier"/>
          <w:sz w:val="24"/>
          <w:szCs w:val="24"/>
        </w:rPr>
        <w:t xml:space="preserve"> </w:t>
      </w:r>
      <w:r w:rsidR="00BE64D8" w:rsidRPr="00BE64D8">
        <w:rPr>
          <w:rFonts w:ascii="Courier" w:hAnsi="Courier"/>
          <w:sz w:val="24"/>
          <w:szCs w:val="24"/>
        </w:rPr>
        <w:t xml:space="preserve">A </w:t>
      </w:r>
      <w:r w:rsidR="00B945ED">
        <w:rPr>
          <w:rFonts w:ascii="Courier" w:hAnsi="Courier"/>
          <w:sz w:val="24"/>
          <w:szCs w:val="24"/>
        </w:rPr>
        <w:t>Magnetic Resonance Imaging (</w:t>
      </w:r>
      <w:r w:rsidR="00BE64D8" w:rsidRPr="00BE64D8">
        <w:rPr>
          <w:rFonts w:ascii="Courier" w:hAnsi="Courier"/>
          <w:sz w:val="24"/>
          <w:szCs w:val="24"/>
        </w:rPr>
        <w:t>MRI</w:t>
      </w:r>
      <w:r w:rsidR="00B945ED">
        <w:rPr>
          <w:rFonts w:ascii="Courier" w:hAnsi="Courier"/>
          <w:sz w:val="24"/>
          <w:szCs w:val="24"/>
        </w:rPr>
        <w:t>)</w:t>
      </w:r>
      <w:r w:rsidR="00BE64D8" w:rsidRPr="00BE64D8">
        <w:rPr>
          <w:rFonts w:ascii="Courier" w:hAnsi="Courier"/>
          <w:sz w:val="24"/>
          <w:szCs w:val="24"/>
        </w:rPr>
        <w:t xml:space="preserve"> done preoperatively documented </w:t>
      </w:r>
      <w:r w:rsidR="00BE64D8" w:rsidRPr="00BE64D8">
        <w:rPr>
          <w:rFonts w:ascii="Courier" w:hAnsi="Courier"/>
          <w:sz w:val="24"/>
          <w:szCs w:val="24"/>
        </w:rPr>
        <w:lastRenderedPageBreak/>
        <w:t xml:space="preserve">a possible medial </w:t>
      </w:r>
      <w:proofErr w:type="spellStart"/>
      <w:r w:rsidR="00BE64D8" w:rsidRPr="00BE64D8">
        <w:rPr>
          <w:rFonts w:ascii="Courier" w:hAnsi="Courier"/>
          <w:sz w:val="24"/>
          <w:szCs w:val="24"/>
        </w:rPr>
        <w:t>meniscal</w:t>
      </w:r>
      <w:proofErr w:type="spellEnd"/>
      <w:r w:rsidR="00BE64D8" w:rsidRPr="00BE64D8">
        <w:rPr>
          <w:rFonts w:ascii="Courier" w:hAnsi="Courier"/>
          <w:sz w:val="24"/>
          <w:szCs w:val="24"/>
        </w:rPr>
        <w:t xml:space="preserve"> tear and a </w:t>
      </w:r>
      <w:proofErr w:type="spellStart"/>
      <w:r w:rsidR="00BE64D8" w:rsidRPr="00BE64D8">
        <w:rPr>
          <w:rFonts w:ascii="Courier" w:hAnsi="Courier"/>
          <w:sz w:val="24"/>
          <w:szCs w:val="24"/>
        </w:rPr>
        <w:t>chondral</w:t>
      </w:r>
      <w:proofErr w:type="spellEnd"/>
      <w:r w:rsidR="00BE64D8" w:rsidRPr="00BE64D8">
        <w:rPr>
          <w:rFonts w:ascii="Courier" w:hAnsi="Courier"/>
          <w:sz w:val="24"/>
          <w:szCs w:val="24"/>
        </w:rPr>
        <w:t xml:space="preserve"> tear of the medial femoral </w:t>
      </w:r>
      <w:proofErr w:type="spellStart"/>
      <w:r w:rsidR="00BE64D8" w:rsidRPr="00BE64D8">
        <w:rPr>
          <w:rFonts w:ascii="Courier" w:hAnsi="Courier"/>
          <w:sz w:val="24"/>
          <w:szCs w:val="24"/>
        </w:rPr>
        <w:t>condyle</w:t>
      </w:r>
      <w:proofErr w:type="spellEnd"/>
      <w:r w:rsidR="00BE64D8" w:rsidRPr="00BE64D8">
        <w:rPr>
          <w:rFonts w:ascii="Courier" w:hAnsi="Courier"/>
          <w:sz w:val="24"/>
          <w:szCs w:val="24"/>
        </w:rPr>
        <w:t xml:space="preserve">. </w:t>
      </w:r>
      <w:r w:rsidR="00B945ED">
        <w:rPr>
          <w:rFonts w:ascii="Courier" w:hAnsi="Courier"/>
          <w:sz w:val="24"/>
          <w:szCs w:val="24"/>
        </w:rPr>
        <w:t xml:space="preserve"> </w:t>
      </w:r>
      <w:r w:rsidRPr="00BE64D8">
        <w:rPr>
          <w:rFonts w:ascii="Courier" w:hAnsi="Courier"/>
          <w:sz w:val="24"/>
          <w:szCs w:val="24"/>
        </w:rPr>
        <w:t xml:space="preserve">In April 2004 he had an </w:t>
      </w:r>
      <w:r w:rsidR="00453485" w:rsidRPr="00BE64D8">
        <w:rPr>
          <w:rFonts w:ascii="Courier" w:hAnsi="Courier"/>
          <w:sz w:val="24"/>
          <w:szCs w:val="24"/>
        </w:rPr>
        <w:t>arthroscopic</w:t>
      </w:r>
      <w:r w:rsidR="00453485" w:rsidRPr="00EF6AF6">
        <w:rPr>
          <w:rFonts w:ascii="Courier" w:hAnsi="Courier"/>
          <w:sz w:val="24"/>
          <w:szCs w:val="24"/>
        </w:rPr>
        <w:t xml:space="preserve"> procedure consisting of</w:t>
      </w:r>
      <w:r w:rsidR="00161158" w:rsidRPr="00EF6AF6">
        <w:rPr>
          <w:rFonts w:ascii="Courier" w:hAnsi="Courier"/>
          <w:sz w:val="24"/>
          <w:szCs w:val="24"/>
        </w:rPr>
        <w:t xml:space="preserve"> </w:t>
      </w:r>
      <w:r w:rsidR="00453485" w:rsidRPr="00EF6AF6">
        <w:rPr>
          <w:rFonts w:ascii="Courier" w:hAnsi="Courier"/>
          <w:sz w:val="24"/>
          <w:szCs w:val="24"/>
        </w:rPr>
        <w:t xml:space="preserve">debridement and </w:t>
      </w:r>
      <w:proofErr w:type="spellStart"/>
      <w:r w:rsidR="00453485" w:rsidRPr="00EF6AF6">
        <w:rPr>
          <w:rFonts w:ascii="Courier" w:hAnsi="Courier"/>
          <w:sz w:val="24"/>
          <w:szCs w:val="24"/>
        </w:rPr>
        <w:t>chondroplasty</w:t>
      </w:r>
      <w:proofErr w:type="spellEnd"/>
      <w:r w:rsidR="00453485" w:rsidRPr="00EF6AF6">
        <w:rPr>
          <w:rFonts w:ascii="Courier" w:hAnsi="Courier"/>
          <w:sz w:val="24"/>
          <w:szCs w:val="24"/>
        </w:rPr>
        <w:t xml:space="preserve"> of a </w:t>
      </w:r>
      <w:proofErr w:type="spellStart"/>
      <w:r w:rsidR="00453485" w:rsidRPr="00EF6AF6">
        <w:rPr>
          <w:rFonts w:ascii="Courier" w:hAnsi="Courier"/>
          <w:sz w:val="24"/>
          <w:szCs w:val="24"/>
        </w:rPr>
        <w:t>chondral</w:t>
      </w:r>
      <w:proofErr w:type="spellEnd"/>
      <w:r w:rsidR="00453485" w:rsidRPr="00EF6AF6">
        <w:rPr>
          <w:rFonts w:ascii="Courier" w:hAnsi="Courier"/>
          <w:sz w:val="24"/>
          <w:szCs w:val="24"/>
        </w:rPr>
        <w:t xml:space="preserve"> tear of the medial</w:t>
      </w:r>
      <w:r w:rsidR="00161158" w:rsidRPr="00EF6AF6">
        <w:rPr>
          <w:rFonts w:ascii="Courier" w:hAnsi="Courier"/>
          <w:sz w:val="24"/>
          <w:szCs w:val="24"/>
        </w:rPr>
        <w:t xml:space="preserve"> </w:t>
      </w:r>
      <w:r w:rsidR="00453485" w:rsidRPr="00EF6AF6">
        <w:rPr>
          <w:rFonts w:ascii="Courier" w:hAnsi="Courier"/>
          <w:sz w:val="24"/>
          <w:szCs w:val="24"/>
        </w:rPr>
        <w:t xml:space="preserve">femoral </w:t>
      </w:r>
      <w:proofErr w:type="spellStart"/>
      <w:r w:rsidR="00453485" w:rsidRPr="00EF6AF6">
        <w:rPr>
          <w:rFonts w:ascii="Courier" w:hAnsi="Courier"/>
          <w:sz w:val="24"/>
          <w:szCs w:val="24"/>
        </w:rPr>
        <w:t>condyle</w:t>
      </w:r>
      <w:proofErr w:type="spellEnd"/>
      <w:r w:rsidR="00453485" w:rsidRPr="00EF6AF6">
        <w:rPr>
          <w:rFonts w:ascii="Courier" w:hAnsi="Courier"/>
          <w:sz w:val="24"/>
          <w:szCs w:val="24"/>
        </w:rPr>
        <w:t xml:space="preserve">. </w:t>
      </w:r>
      <w:r w:rsidR="00B945ED">
        <w:rPr>
          <w:rFonts w:ascii="Courier" w:hAnsi="Courier"/>
          <w:sz w:val="24"/>
          <w:szCs w:val="24"/>
        </w:rPr>
        <w:t xml:space="preserve"> </w:t>
      </w:r>
      <w:r>
        <w:rPr>
          <w:rFonts w:ascii="Courier" w:hAnsi="Courier"/>
          <w:sz w:val="24"/>
          <w:szCs w:val="24"/>
        </w:rPr>
        <w:t>After the surgery he</w:t>
      </w:r>
      <w:r w:rsidR="00453485" w:rsidRPr="00EF6AF6">
        <w:rPr>
          <w:rFonts w:ascii="Courier" w:hAnsi="Courier"/>
          <w:sz w:val="24"/>
          <w:szCs w:val="24"/>
        </w:rPr>
        <w:t xml:space="preserve"> continue</w:t>
      </w:r>
      <w:r>
        <w:rPr>
          <w:rFonts w:ascii="Courier" w:hAnsi="Courier"/>
          <w:sz w:val="24"/>
          <w:szCs w:val="24"/>
        </w:rPr>
        <w:t>d</w:t>
      </w:r>
      <w:r w:rsidR="00453485" w:rsidRPr="00EF6AF6">
        <w:rPr>
          <w:rFonts w:ascii="Courier" w:hAnsi="Courier"/>
          <w:sz w:val="24"/>
          <w:szCs w:val="24"/>
        </w:rPr>
        <w:t xml:space="preserve"> to have pain on the</w:t>
      </w:r>
      <w:r w:rsidR="00161158" w:rsidRPr="00EF6AF6">
        <w:rPr>
          <w:rFonts w:ascii="Courier" w:hAnsi="Courier"/>
          <w:sz w:val="24"/>
          <w:szCs w:val="24"/>
        </w:rPr>
        <w:t xml:space="preserve"> </w:t>
      </w:r>
      <w:r w:rsidR="00453485" w:rsidRPr="00EF6AF6">
        <w:rPr>
          <w:rFonts w:ascii="Courier" w:hAnsi="Courier"/>
          <w:sz w:val="24"/>
          <w:szCs w:val="24"/>
        </w:rPr>
        <w:t>m</w:t>
      </w:r>
      <w:r>
        <w:rPr>
          <w:rFonts w:ascii="Courier" w:hAnsi="Courier"/>
          <w:sz w:val="24"/>
          <w:szCs w:val="24"/>
        </w:rPr>
        <w:t xml:space="preserve">edial aspect of his right knee and was </w:t>
      </w:r>
      <w:r w:rsidR="00453485" w:rsidRPr="00EF6AF6">
        <w:rPr>
          <w:rFonts w:ascii="Courier" w:hAnsi="Courier"/>
          <w:sz w:val="24"/>
          <w:szCs w:val="24"/>
        </w:rPr>
        <w:t xml:space="preserve">unable to increase his activity without pain. </w:t>
      </w:r>
      <w:r w:rsidR="00B945ED">
        <w:rPr>
          <w:rFonts w:ascii="Courier" w:hAnsi="Courier"/>
          <w:sz w:val="24"/>
          <w:szCs w:val="24"/>
        </w:rPr>
        <w:t xml:space="preserve"> </w:t>
      </w:r>
      <w:r w:rsidR="00453485" w:rsidRPr="00EF6AF6">
        <w:rPr>
          <w:rFonts w:ascii="Courier" w:hAnsi="Courier"/>
          <w:sz w:val="24"/>
          <w:szCs w:val="24"/>
        </w:rPr>
        <w:t xml:space="preserve">He </w:t>
      </w:r>
      <w:r w:rsidR="00453485" w:rsidRPr="00E320C3">
        <w:rPr>
          <w:rFonts w:ascii="Courier" w:hAnsi="Courier"/>
          <w:sz w:val="24"/>
          <w:szCs w:val="24"/>
        </w:rPr>
        <w:t>ha</w:t>
      </w:r>
      <w:r w:rsidRPr="00E320C3">
        <w:rPr>
          <w:rFonts w:ascii="Courier" w:hAnsi="Courier"/>
          <w:sz w:val="24"/>
          <w:szCs w:val="24"/>
        </w:rPr>
        <w:t>d</w:t>
      </w:r>
      <w:r w:rsidR="00453485" w:rsidRPr="00E320C3">
        <w:rPr>
          <w:rFonts w:ascii="Courier" w:hAnsi="Courier"/>
          <w:sz w:val="24"/>
          <w:szCs w:val="24"/>
        </w:rPr>
        <w:t xml:space="preserve"> been </w:t>
      </w:r>
      <w:r w:rsidR="00453485" w:rsidRPr="00BE64D8">
        <w:rPr>
          <w:rFonts w:ascii="Courier" w:hAnsi="Courier"/>
          <w:sz w:val="24"/>
          <w:szCs w:val="24"/>
        </w:rPr>
        <w:t>compliant with all physical therapy and rehabilitation as re</w:t>
      </w:r>
      <w:r w:rsidRPr="00BE64D8">
        <w:rPr>
          <w:rFonts w:ascii="Courier" w:hAnsi="Courier"/>
          <w:sz w:val="24"/>
          <w:szCs w:val="24"/>
        </w:rPr>
        <w:t>commend</w:t>
      </w:r>
      <w:r w:rsidR="00453485" w:rsidRPr="00BE64D8">
        <w:rPr>
          <w:rFonts w:ascii="Courier" w:hAnsi="Courier"/>
          <w:sz w:val="24"/>
          <w:szCs w:val="24"/>
        </w:rPr>
        <w:t>ed.</w:t>
      </w:r>
      <w:r w:rsidRPr="00BE64D8">
        <w:rPr>
          <w:rFonts w:ascii="Courier" w:hAnsi="Courier"/>
          <w:sz w:val="24"/>
          <w:szCs w:val="24"/>
        </w:rPr>
        <w:t xml:space="preserve"> </w:t>
      </w:r>
      <w:r w:rsidR="00B945ED">
        <w:rPr>
          <w:rFonts w:ascii="Courier" w:hAnsi="Courier"/>
          <w:sz w:val="24"/>
          <w:szCs w:val="24"/>
        </w:rPr>
        <w:t xml:space="preserve"> </w:t>
      </w:r>
      <w:r w:rsidR="00BE64D8" w:rsidRPr="00BE64D8">
        <w:rPr>
          <w:rFonts w:ascii="Courier" w:hAnsi="Courier"/>
          <w:sz w:val="24"/>
          <w:szCs w:val="24"/>
        </w:rPr>
        <w:t>X-rays taken in the past revealed a slight joint space lessening in the medial aspect consistent with early osteoarthritis.</w:t>
      </w:r>
      <w:r w:rsidR="00BE64D8">
        <w:rPr>
          <w:rFonts w:ascii="Courier" w:hAnsi="Courier"/>
          <w:sz w:val="24"/>
          <w:szCs w:val="24"/>
        </w:rPr>
        <w:t xml:space="preserve"> </w:t>
      </w:r>
      <w:r w:rsidR="00B945ED">
        <w:rPr>
          <w:rFonts w:ascii="Courier" w:hAnsi="Courier"/>
          <w:sz w:val="24"/>
          <w:szCs w:val="24"/>
        </w:rPr>
        <w:t xml:space="preserve"> </w:t>
      </w:r>
      <w:r w:rsidRPr="00BE64D8">
        <w:rPr>
          <w:rFonts w:ascii="Courier" w:hAnsi="Courier"/>
          <w:sz w:val="24"/>
          <w:szCs w:val="24"/>
        </w:rPr>
        <w:t xml:space="preserve">At the </w:t>
      </w:r>
      <w:r w:rsidR="00E320C3" w:rsidRPr="00BE64D8">
        <w:rPr>
          <w:rFonts w:ascii="Courier" w:hAnsi="Courier"/>
          <w:sz w:val="24"/>
          <w:szCs w:val="24"/>
        </w:rPr>
        <w:t>time</w:t>
      </w:r>
      <w:r w:rsidRPr="00BE64D8">
        <w:rPr>
          <w:rFonts w:ascii="Courier" w:hAnsi="Courier"/>
          <w:sz w:val="24"/>
          <w:szCs w:val="24"/>
        </w:rPr>
        <w:t xml:space="preserve"> of the </w:t>
      </w:r>
      <w:r w:rsidR="00B945ED">
        <w:rPr>
          <w:rFonts w:ascii="Courier" w:hAnsi="Courier"/>
          <w:sz w:val="24"/>
          <w:szCs w:val="24"/>
        </w:rPr>
        <w:t>narrative summary (</w:t>
      </w:r>
      <w:r w:rsidRPr="00BE64D8">
        <w:rPr>
          <w:rFonts w:ascii="Courier" w:hAnsi="Courier"/>
          <w:sz w:val="24"/>
          <w:szCs w:val="24"/>
        </w:rPr>
        <w:t>NARSUM</w:t>
      </w:r>
      <w:r w:rsidR="00B945ED">
        <w:rPr>
          <w:rFonts w:ascii="Courier" w:hAnsi="Courier"/>
          <w:sz w:val="24"/>
          <w:szCs w:val="24"/>
        </w:rPr>
        <w:t>)</w:t>
      </w:r>
      <w:r w:rsidRPr="00BE64D8">
        <w:rPr>
          <w:rFonts w:ascii="Courier" w:hAnsi="Courier"/>
          <w:sz w:val="24"/>
          <w:szCs w:val="24"/>
        </w:rPr>
        <w:t xml:space="preserve"> examination he </w:t>
      </w:r>
      <w:r w:rsidRPr="00BE64D8">
        <w:rPr>
          <w:rFonts w:ascii="Courier" w:eastAsia="Times New Roman" w:hAnsi="Courier" w:cs="Times New Roman"/>
          <w:sz w:val="24"/>
          <w:szCs w:val="24"/>
        </w:rPr>
        <w:t>had pain and swelling in his knee with tenderness along the medial aspect</w:t>
      </w:r>
      <w:r w:rsidRPr="00E320C3">
        <w:rPr>
          <w:rFonts w:ascii="Courier" w:eastAsia="Times New Roman" w:hAnsi="Courier" w:cs="Times New Roman"/>
          <w:sz w:val="24"/>
          <w:szCs w:val="24"/>
        </w:rPr>
        <w:t xml:space="preserve">. </w:t>
      </w:r>
      <w:r w:rsidR="00B945ED">
        <w:rPr>
          <w:rFonts w:ascii="Courier" w:eastAsia="Times New Roman" w:hAnsi="Courier" w:cs="Times New Roman"/>
          <w:sz w:val="24"/>
          <w:szCs w:val="24"/>
        </w:rPr>
        <w:t xml:space="preserve"> </w:t>
      </w:r>
      <w:r w:rsidRPr="00E320C3">
        <w:rPr>
          <w:rFonts w:ascii="Courier" w:eastAsia="Times New Roman" w:hAnsi="Courier" w:cs="Times New Roman"/>
          <w:sz w:val="24"/>
          <w:szCs w:val="24"/>
        </w:rPr>
        <w:t xml:space="preserve">He </w:t>
      </w:r>
      <w:r w:rsidR="00E320C3" w:rsidRPr="00E320C3">
        <w:rPr>
          <w:rFonts w:ascii="Courier" w:eastAsia="Times New Roman" w:hAnsi="Courier" w:cs="Times New Roman"/>
          <w:sz w:val="24"/>
          <w:szCs w:val="24"/>
        </w:rPr>
        <w:t xml:space="preserve">appeared to tolerate normal activities but </w:t>
      </w:r>
      <w:r w:rsidRPr="00E320C3">
        <w:rPr>
          <w:rFonts w:ascii="Courier" w:eastAsia="Times New Roman" w:hAnsi="Courier" w:cs="Times New Roman"/>
          <w:sz w:val="24"/>
          <w:szCs w:val="24"/>
        </w:rPr>
        <w:t>when</w:t>
      </w:r>
      <w:r w:rsidR="00E320C3" w:rsidRPr="00E320C3">
        <w:rPr>
          <w:rFonts w:ascii="Courier" w:eastAsia="Times New Roman" w:hAnsi="Courier" w:cs="Times New Roman"/>
          <w:sz w:val="24"/>
          <w:szCs w:val="24"/>
        </w:rPr>
        <w:t>ever</w:t>
      </w:r>
      <w:r w:rsidRPr="00E320C3">
        <w:rPr>
          <w:rFonts w:ascii="Courier" w:eastAsia="Times New Roman" w:hAnsi="Courier" w:cs="Times New Roman"/>
          <w:sz w:val="24"/>
          <w:szCs w:val="24"/>
        </w:rPr>
        <w:t xml:space="preserve"> he attempt</w:t>
      </w:r>
      <w:r w:rsidR="00E320C3" w:rsidRPr="00E320C3">
        <w:rPr>
          <w:rFonts w:ascii="Courier" w:eastAsia="Times New Roman" w:hAnsi="Courier" w:cs="Times New Roman"/>
          <w:sz w:val="24"/>
          <w:szCs w:val="24"/>
        </w:rPr>
        <w:t>ed</w:t>
      </w:r>
      <w:r w:rsidRPr="00E320C3">
        <w:rPr>
          <w:rFonts w:ascii="Courier" w:eastAsia="Times New Roman" w:hAnsi="Courier" w:cs="Times New Roman"/>
          <w:sz w:val="24"/>
          <w:szCs w:val="24"/>
        </w:rPr>
        <w:t xml:space="preserve"> to increase his activities or ha</w:t>
      </w:r>
      <w:r w:rsidR="00E320C3" w:rsidRPr="00E320C3">
        <w:rPr>
          <w:rFonts w:ascii="Courier" w:eastAsia="Times New Roman" w:hAnsi="Courier" w:cs="Times New Roman"/>
          <w:sz w:val="24"/>
          <w:szCs w:val="24"/>
        </w:rPr>
        <w:t>d</w:t>
      </w:r>
      <w:r w:rsidRPr="00E320C3">
        <w:rPr>
          <w:rFonts w:ascii="Courier" w:eastAsia="Times New Roman" w:hAnsi="Courier" w:cs="Times New Roman"/>
          <w:sz w:val="24"/>
          <w:szCs w:val="24"/>
        </w:rPr>
        <w:t xml:space="preserve"> any significant stair or ladder climbing, walking a lot on hard surfaces, or keeping his knee bent for any long period of time, he ha</w:t>
      </w:r>
      <w:r w:rsidR="00E320C3" w:rsidRPr="00E320C3">
        <w:rPr>
          <w:rFonts w:ascii="Courier" w:eastAsia="Times New Roman" w:hAnsi="Courier" w:cs="Times New Roman"/>
          <w:sz w:val="24"/>
          <w:szCs w:val="24"/>
        </w:rPr>
        <w:t>d increased</w:t>
      </w:r>
      <w:r w:rsidRPr="00E320C3">
        <w:rPr>
          <w:rFonts w:ascii="Courier" w:eastAsia="Times New Roman" w:hAnsi="Courier" w:cs="Times New Roman"/>
          <w:sz w:val="24"/>
          <w:szCs w:val="24"/>
        </w:rPr>
        <w:t xml:space="preserve"> pain.</w:t>
      </w:r>
    </w:p>
    <w:p w:rsidR="00E320C3" w:rsidRDefault="00E320C3" w:rsidP="00E320C3">
      <w:pPr>
        <w:pStyle w:val="ListParagraph"/>
        <w:spacing w:after="0" w:line="240" w:lineRule="exact"/>
        <w:rPr>
          <w:rFonts w:ascii="Courier" w:eastAsia="Times New Roman" w:hAnsi="Courier" w:cs="Times New Roman"/>
          <w:sz w:val="24"/>
          <w:szCs w:val="24"/>
        </w:rPr>
      </w:pPr>
    </w:p>
    <w:p w:rsidR="00E320C3" w:rsidRPr="00E320C3" w:rsidRDefault="00E320C3" w:rsidP="00E320C3">
      <w:pPr>
        <w:pStyle w:val="ListParagraph"/>
        <w:spacing w:after="0" w:line="240" w:lineRule="exact"/>
        <w:rPr>
          <w:rFonts w:ascii="Courier" w:eastAsia="Times New Roman" w:hAnsi="Courier" w:cs="Times New Roman"/>
          <w:sz w:val="24"/>
          <w:szCs w:val="24"/>
        </w:rPr>
      </w:pPr>
      <w:r w:rsidRPr="00E320C3">
        <w:rPr>
          <w:rFonts w:ascii="Courier" w:eastAsia="Calibri" w:hAnsi="Courier" w:cs="Times New Roman"/>
          <w:sz w:val="24"/>
          <w:szCs w:val="24"/>
        </w:rPr>
        <w:t xml:space="preserve">(Separation Date </w:t>
      </w:r>
      <w:r w:rsidRPr="00E320C3">
        <w:rPr>
          <w:rFonts w:ascii="Courier" w:hAnsi="Courier"/>
        </w:rPr>
        <w:t>20050608</w:t>
      </w:r>
      <w:r w:rsidRPr="00E320C3">
        <w:rPr>
          <w:rFonts w:ascii="Courier" w:eastAsia="Calibri" w:hAnsi="Courier" w:cs="Times New Roman"/>
          <w:sz w:val="24"/>
          <w:szCs w:val="24"/>
        </w:rPr>
        <w:t>)</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0"/>
        <w:gridCol w:w="990"/>
        <w:gridCol w:w="3060"/>
        <w:gridCol w:w="3510"/>
      </w:tblGrid>
      <w:tr w:rsidR="00E320C3" w:rsidRPr="00473D5C" w:rsidTr="00E320C3">
        <w:tc>
          <w:tcPr>
            <w:tcW w:w="1260" w:type="dxa"/>
          </w:tcPr>
          <w:p w:rsidR="00E320C3" w:rsidRPr="00E320C3" w:rsidRDefault="00E320C3" w:rsidP="00387066">
            <w:pPr>
              <w:pStyle w:val="ListParagraph"/>
              <w:spacing w:after="0" w:line="240" w:lineRule="exact"/>
              <w:ind w:left="0"/>
              <w:rPr>
                <w:rFonts w:eastAsia="Calibri" w:cs="Times New Roman"/>
                <w:sz w:val="20"/>
                <w:szCs w:val="18"/>
              </w:rPr>
            </w:pPr>
            <w:r w:rsidRPr="00E320C3">
              <w:rPr>
                <w:rFonts w:eastAsia="Calibri" w:cs="Times New Roman"/>
                <w:sz w:val="20"/>
                <w:szCs w:val="18"/>
              </w:rPr>
              <w:t>Movement</w:t>
            </w:r>
          </w:p>
          <w:p w:rsidR="00E320C3" w:rsidRPr="00E320C3" w:rsidRDefault="00E320C3" w:rsidP="00387066">
            <w:pPr>
              <w:pStyle w:val="ListParagraph"/>
              <w:spacing w:after="0" w:line="240" w:lineRule="exact"/>
              <w:ind w:left="0"/>
              <w:rPr>
                <w:rFonts w:eastAsia="Calibri" w:cs="Times New Roman"/>
                <w:sz w:val="20"/>
                <w:szCs w:val="18"/>
              </w:rPr>
            </w:pPr>
            <w:r w:rsidRPr="00E320C3">
              <w:rPr>
                <w:rFonts w:eastAsia="Calibri" w:cs="Times New Roman"/>
                <w:sz w:val="20"/>
                <w:szCs w:val="18"/>
              </w:rPr>
              <w:t>Right Knee</w:t>
            </w:r>
          </w:p>
        </w:tc>
        <w:tc>
          <w:tcPr>
            <w:tcW w:w="990" w:type="dxa"/>
          </w:tcPr>
          <w:p w:rsidR="00E320C3" w:rsidRPr="00E320C3" w:rsidRDefault="00E320C3" w:rsidP="00E320C3">
            <w:pPr>
              <w:pStyle w:val="ListParagraph"/>
              <w:spacing w:after="0" w:line="240" w:lineRule="exact"/>
              <w:ind w:left="0"/>
              <w:jc w:val="center"/>
              <w:rPr>
                <w:rFonts w:eastAsia="Calibri" w:cs="Times New Roman"/>
                <w:sz w:val="20"/>
                <w:szCs w:val="18"/>
              </w:rPr>
            </w:pPr>
            <w:r w:rsidRPr="00E320C3">
              <w:rPr>
                <w:rFonts w:eastAsia="Calibri" w:cs="Times New Roman"/>
                <w:sz w:val="20"/>
                <w:szCs w:val="18"/>
              </w:rPr>
              <w:t>Normal ROM</w:t>
            </w:r>
          </w:p>
        </w:tc>
        <w:tc>
          <w:tcPr>
            <w:tcW w:w="3060" w:type="dxa"/>
          </w:tcPr>
          <w:p w:rsidR="00E320C3" w:rsidRPr="00E320C3" w:rsidRDefault="00E320C3" w:rsidP="00E320C3">
            <w:pPr>
              <w:pStyle w:val="ListParagraph"/>
              <w:spacing w:after="0" w:line="240" w:lineRule="exact"/>
              <w:ind w:left="0"/>
              <w:rPr>
                <w:rFonts w:eastAsia="Calibri" w:cs="Times New Roman"/>
                <w:sz w:val="20"/>
                <w:szCs w:val="18"/>
              </w:rPr>
            </w:pPr>
            <w:r w:rsidRPr="00E320C3">
              <w:rPr>
                <w:rFonts w:eastAsia="Calibri" w:cs="Times New Roman"/>
                <w:sz w:val="20"/>
                <w:szCs w:val="18"/>
              </w:rPr>
              <w:t>ROM Mil</w:t>
            </w:r>
          </w:p>
          <w:p w:rsidR="00E320C3" w:rsidRPr="00E320C3" w:rsidRDefault="00E320C3" w:rsidP="00E320C3">
            <w:pPr>
              <w:pStyle w:val="ListParagraph"/>
              <w:spacing w:after="0" w:line="240" w:lineRule="exact"/>
              <w:ind w:left="0"/>
              <w:rPr>
                <w:rFonts w:eastAsia="Calibri" w:cs="Times New Roman"/>
                <w:sz w:val="20"/>
                <w:szCs w:val="18"/>
              </w:rPr>
            </w:pPr>
            <w:r w:rsidRPr="00E320C3">
              <w:rPr>
                <w:rFonts w:eastAsia="Calibri" w:cs="Times New Roman"/>
                <w:sz w:val="20"/>
                <w:szCs w:val="18"/>
              </w:rPr>
              <w:t>20050218</w:t>
            </w:r>
          </w:p>
        </w:tc>
        <w:tc>
          <w:tcPr>
            <w:tcW w:w="3510" w:type="dxa"/>
          </w:tcPr>
          <w:p w:rsidR="00E320C3" w:rsidRPr="00E320C3" w:rsidRDefault="00E320C3" w:rsidP="00E320C3">
            <w:pPr>
              <w:pStyle w:val="ListParagraph"/>
              <w:spacing w:after="0" w:line="240" w:lineRule="exact"/>
              <w:ind w:left="0"/>
              <w:rPr>
                <w:rFonts w:eastAsia="Calibri" w:cs="Times New Roman"/>
                <w:sz w:val="20"/>
                <w:szCs w:val="18"/>
              </w:rPr>
            </w:pPr>
            <w:r w:rsidRPr="00E320C3">
              <w:rPr>
                <w:rFonts w:eastAsia="Calibri" w:cs="Times New Roman"/>
                <w:sz w:val="20"/>
                <w:szCs w:val="18"/>
              </w:rPr>
              <w:t>ROM VA</w:t>
            </w:r>
          </w:p>
          <w:p w:rsidR="00E320C3" w:rsidRPr="00E320C3" w:rsidRDefault="00E320C3" w:rsidP="00E320C3">
            <w:pPr>
              <w:pStyle w:val="ListParagraph"/>
              <w:spacing w:after="0" w:line="240" w:lineRule="exact"/>
              <w:ind w:left="0"/>
              <w:rPr>
                <w:rFonts w:eastAsia="Calibri" w:cs="Times New Roman"/>
                <w:sz w:val="20"/>
                <w:szCs w:val="18"/>
              </w:rPr>
            </w:pPr>
            <w:r w:rsidRPr="00E320C3">
              <w:rPr>
                <w:rFonts w:eastAsia="Calibri" w:cs="Times New Roman"/>
                <w:sz w:val="20"/>
                <w:szCs w:val="18"/>
              </w:rPr>
              <w:t>20050805 (pain)</w:t>
            </w:r>
          </w:p>
        </w:tc>
      </w:tr>
      <w:tr w:rsidR="00E320C3" w:rsidRPr="00473D5C" w:rsidTr="00E320C3">
        <w:tc>
          <w:tcPr>
            <w:tcW w:w="1260" w:type="dxa"/>
          </w:tcPr>
          <w:p w:rsidR="00E320C3" w:rsidRPr="00E320C3" w:rsidRDefault="00E320C3" w:rsidP="00387066">
            <w:pPr>
              <w:pStyle w:val="ListParagraph"/>
              <w:spacing w:after="0" w:line="240" w:lineRule="exact"/>
              <w:ind w:left="0"/>
              <w:rPr>
                <w:rFonts w:eastAsia="Calibri" w:cs="Times New Roman"/>
                <w:sz w:val="20"/>
                <w:szCs w:val="18"/>
              </w:rPr>
            </w:pPr>
            <w:r w:rsidRPr="00E320C3">
              <w:rPr>
                <w:rFonts w:eastAsia="Calibri" w:cs="Times New Roman"/>
                <w:sz w:val="20"/>
                <w:szCs w:val="18"/>
              </w:rPr>
              <w:t>Flex</w:t>
            </w:r>
          </w:p>
        </w:tc>
        <w:tc>
          <w:tcPr>
            <w:tcW w:w="990" w:type="dxa"/>
          </w:tcPr>
          <w:p w:rsidR="00E320C3" w:rsidRPr="00E320C3" w:rsidRDefault="00E320C3" w:rsidP="00E320C3">
            <w:pPr>
              <w:pStyle w:val="ListParagraph"/>
              <w:spacing w:after="0" w:line="240" w:lineRule="exact"/>
              <w:ind w:left="0"/>
              <w:jc w:val="center"/>
              <w:rPr>
                <w:rFonts w:eastAsia="Calibri" w:cs="Times New Roman"/>
                <w:sz w:val="20"/>
                <w:szCs w:val="18"/>
              </w:rPr>
            </w:pPr>
            <w:r w:rsidRPr="00E320C3">
              <w:rPr>
                <w:rFonts w:eastAsia="Calibri" w:cs="Times New Roman"/>
                <w:sz w:val="20"/>
                <w:szCs w:val="18"/>
              </w:rPr>
              <w:t>140</w:t>
            </w:r>
          </w:p>
        </w:tc>
        <w:tc>
          <w:tcPr>
            <w:tcW w:w="3060" w:type="dxa"/>
          </w:tcPr>
          <w:p w:rsidR="00E320C3" w:rsidRPr="00E320C3" w:rsidRDefault="00E320C3" w:rsidP="00E320C3">
            <w:pPr>
              <w:pStyle w:val="ListParagraph"/>
              <w:spacing w:after="0" w:line="240" w:lineRule="exact"/>
              <w:ind w:left="0"/>
              <w:rPr>
                <w:rFonts w:eastAsia="Calibri" w:cs="Times New Roman"/>
                <w:sz w:val="20"/>
                <w:szCs w:val="18"/>
              </w:rPr>
            </w:pPr>
            <w:r w:rsidRPr="00E320C3">
              <w:rPr>
                <w:rFonts w:eastAsia="Calibri" w:cs="Times New Roman"/>
                <w:sz w:val="20"/>
                <w:szCs w:val="18"/>
              </w:rPr>
              <w:t>100</w:t>
            </w:r>
          </w:p>
        </w:tc>
        <w:tc>
          <w:tcPr>
            <w:tcW w:w="3510" w:type="dxa"/>
          </w:tcPr>
          <w:p w:rsidR="00E320C3" w:rsidRPr="00E320C3" w:rsidRDefault="00E320C3" w:rsidP="00E320C3">
            <w:pPr>
              <w:pStyle w:val="ListParagraph"/>
              <w:spacing w:after="0" w:line="240" w:lineRule="exact"/>
              <w:ind w:left="0"/>
              <w:rPr>
                <w:rFonts w:eastAsia="Calibri" w:cs="Times New Roman"/>
                <w:sz w:val="20"/>
                <w:szCs w:val="18"/>
              </w:rPr>
            </w:pPr>
            <w:r w:rsidRPr="00E320C3">
              <w:rPr>
                <w:rFonts w:eastAsia="Calibri" w:cs="Times New Roman"/>
                <w:sz w:val="20"/>
                <w:szCs w:val="18"/>
              </w:rPr>
              <w:t>140 (130)</w:t>
            </w:r>
          </w:p>
        </w:tc>
      </w:tr>
      <w:tr w:rsidR="00E320C3" w:rsidRPr="00473D5C" w:rsidTr="00E320C3">
        <w:tc>
          <w:tcPr>
            <w:tcW w:w="1260" w:type="dxa"/>
          </w:tcPr>
          <w:p w:rsidR="00E320C3" w:rsidRPr="00E320C3" w:rsidRDefault="00E320C3" w:rsidP="00387066">
            <w:pPr>
              <w:pStyle w:val="ListParagraph"/>
              <w:spacing w:after="0" w:line="240" w:lineRule="exact"/>
              <w:ind w:left="0"/>
              <w:rPr>
                <w:rFonts w:eastAsia="Calibri" w:cs="Times New Roman"/>
                <w:sz w:val="20"/>
                <w:szCs w:val="18"/>
              </w:rPr>
            </w:pPr>
            <w:r w:rsidRPr="00E320C3">
              <w:rPr>
                <w:rFonts w:eastAsia="Calibri" w:cs="Times New Roman"/>
                <w:sz w:val="20"/>
                <w:szCs w:val="18"/>
              </w:rPr>
              <w:t>Ext</w:t>
            </w:r>
          </w:p>
        </w:tc>
        <w:tc>
          <w:tcPr>
            <w:tcW w:w="990" w:type="dxa"/>
          </w:tcPr>
          <w:p w:rsidR="00E320C3" w:rsidRPr="00E320C3" w:rsidRDefault="00E320C3" w:rsidP="00E320C3">
            <w:pPr>
              <w:pStyle w:val="ListParagraph"/>
              <w:spacing w:after="0" w:line="240" w:lineRule="exact"/>
              <w:ind w:left="0"/>
              <w:jc w:val="center"/>
              <w:rPr>
                <w:rFonts w:eastAsia="Calibri" w:cs="Times New Roman"/>
                <w:sz w:val="20"/>
                <w:szCs w:val="18"/>
              </w:rPr>
            </w:pPr>
            <w:r w:rsidRPr="00E320C3">
              <w:rPr>
                <w:rFonts w:eastAsia="Calibri" w:cs="Times New Roman"/>
                <w:sz w:val="20"/>
                <w:szCs w:val="18"/>
              </w:rPr>
              <w:t>0</w:t>
            </w:r>
          </w:p>
        </w:tc>
        <w:tc>
          <w:tcPr>
            <w:tcW w:w="3060" w:type="dxa"/>
          </w:tcPr>
          <w:p w:rsidR="00E320C3" w:rsidRPr="00E320C3" w:rsidRDefault="00E320C3" w:rsidP="00E320C3">
            <w:pPr>
              <w:pStyle w:val="ListParagraph"/>
              <w:spacing w:after="0" w:line="240" w:lineRule="exact"/>
              <w:ind w:left="0"/>
              <w:rPr>
                <w:rFonts w:eastAsia="Calibri" w:cs="Times New Roman"/>
                <w:sz w:val="20"/>
                <w:szCs w:val="18"/>
              </w:rPr>
            </w:pPr>
            <w:r w:rsidRPr="00E320C3">
              <w:rPr>
                <w:rFonts w:eastAsia="Calibri" w:cs="Times New Roman"/>
                <w:sz w:val="20"/>
                <w:szCs w:val="18"/>
              </w:rPr>
              <w:t>0</w:t>
            </w:r>
          </w:p>
        </w:tc>
        <w:tc>
          <w:tcPr>
            <w:tcW w:w="3510" w:type="dxa"/>
          </w:tcPr>
          <w:p w:rsidR="00E320C3" w:rsidRPr="00E320C3" w:rsidRDefault="00E320C3" w:rsidP="00E320C3">
            <w:pPr>
              <w:pStyle w:val="ListParagraph"/>
              <w:spacing w:after="0" w:line="240" w:lineRule="exact"/>
              <w:ind w:left="0"/>
              <w:rPr>
                <w:rFonts w:eastAsia="Calibri" w:cs="Times New Roman"/>
                <w:sz w:val="20"/>
                <w:szCs w:val="18"/>
              </w:rPr>
            </w:pPr>
            <w:r w:rsidRPr="00E320C3">
              <w:rPr>
                <w:rFonts w:eastAsia="Calibri" w:cs="Times New Roman"/>
                <w:sz w:val="20"/>
                <w:szCs w:val="18"/>
              </w:rPr>
              <w:t>0</w:t>
            </w:r>
          </w:p>
        </w:tc>
      </w:tr>
      <w:tr w:rsidR="00E320C3" w:rsidRPr="00473D5C" w:rsidTr="00E320C3">
        <w:tc>
          <w:tcPr>
            <w:tcW w:w="1260" w:type="dxa"/>
          </w:tcPr>
          <w:p w:rsidR="00E320C3" w:rsidRPr="00E320C3" w:rsidRDefault="00E320C3" w:rsidP="00387066">
            <w:pPr>
              <w:pStyle w:val="ListParagraph"/>
              <w:spacing w:after="0" w:line="240" w:lineRule="exact"/>
              <w:ind w:left="0"/>
              <w:rPr>
                <w:rFonts w:eastAsia="Calibri" w:cs="Times New Roman"/>
                <w:sz w:val="20"/>
                <w:szCs w:val="18"/>
              </w:rPr>
            </w:pPr>
            <w:r w:rsidRPr="00E320C3">
              <w:rPr>
                <w:rFonts w:eastAsia="Calibri" w:cs="Times New Roman"/>
                <w:sz w:val="20"/>
                <w:szCs w:val="18"/>
              </w:rPr>
              <w:t>Notes:</w:t>
            </w:r>
          </w:p>
        </w:tc>
        <w:tc>
          <w:tcPr>
            <w:tcW w:w="990" w:type="dxa"/>
          </w:tcPr>
          <w:p w:rsidR="00E320C3" w:rsidRPr="00E320C3" w:rsidRDefault="00E320C3" w:rsidP="00387066">
            <w:pPr>
              <w:pStyle w:val="ListParagraph"/>
              <w:spacing w:after="0" w:line="240" w:lineRule="exact"/>
              <w:ind w:left="0"/>
              <w:rPr>
                <w:rFonts w:eastAsia="Calibri" w:cs="Times New Roman"/>
                <w:sz w:val="20"/>
                <w:szCs w:val="18"/>
              </w:rPr>
            </w:pPr>
          </w:p>
        </w:tc>
        <w:tc>
          <w:tcPr>
            <w:tcW w:w="3060" w:type="dxa"/>
          </w:tcPr>
          <w:p w:rsidR="00E320C3" w:rsidRPr="00E320C3" w:rsidRDefault="00E320C3" w:rsidP="00E320C3">
            <w:pPr>
              <w:pStyle w:val="ListParagraph"/>
              <w:spacing w:after="0" w:line="240" w:lineRule="exact"/>
              <w:ind w:left="0"/>
              <w:rPr>
                <w:rFonts w:eastAsia="Calibri" w:cs="Times New Roman"/>
                <w:sz w:val="20"/>
                <w:szCs w:val="18"/>
              </w:rPr>
            </w:pPr>
            <w:r w:rsidRPr="00E320C3">
              <w:rPr>
                <w:rFonts w:eastAsia="Calibri" w:cs="Times New Roman"/>
                <w:sz w:val="20"/>
                <w:szCs w:val="18"/>
              </w:rPr>
              <w:t xml:space="preserve">Effusion present; tender to palpation along the medial </w:t>
            </w:r>
            <w:r>
              <w:rPr>
                <w:rFonts w:eastAsia="Calibri" w:cs="Times New Roman"/>
                <w:sz w:val="20"/>
                <w:szCs w:val="18"/>
              </w:rPr>
              <w:t>f</w:t>
            </w:r>
            <w:r w:rsidRPr="00E320C3">
              <w:rPr>
                <w:rFonts w:eastAsia="Calibri" w:cs="Times New Roman"/>
                <w:sz w:val="20"/>
                <w:szCs w:val="18"/>
              </w:rPr>
              <w:t xml:space="preserve">emoral </w:t>
            </w:r>
            <w:proofErr w:type="spellStart"/>
            <w:r w:rsidRPr="00E320C3">
              <w:rPr>
                <w:rFonts w:eastAsia="Calibri" w:cs="Times New Roman"/>
                <w:sz w:val="20"/>
                <w:szCs w:val="18"/>
              </w:rPr>
              <w:t>condyle</w:t>
            </w:r>
            <w:proofErr w:type="spellEnd"/>
          </w:p>
        </w:tc>
        <w:tc>
          <w:tcPr>
            <w:tcW w:w="3510" w:type="dxa"/>
          </w:tcPr>
          <w:p w:rsidR="00E320C3" w:rsidRPr="00E320C3" w:rsidRDefault="00E320C3" w:rsidP="00387066">
            <w:pPr>
              <w:pStyle w:val="ListParagraph"/>
              <w:spacing w:after="0" w:line="240" w:lineRule="exact"/>
              <w:ind w:left="0"/>
              <w:rPr>
                <w:rFonts w:eastAsia="Calibri" w:cs="Times New Roman"/>
                <w:sz w:val="20"/>
                <w:szCs w:val="16"/>
              </w:rPr>
            </w:pPr>
            <w:r w:rsidRPr="00E320C3">
              <w:rPr>
                <w:rFonts w:eastAsia="Calibri" w:cs="Times New Roman"/>
                <w:sz w:val="20"/>
                <w:szCs w:val="16"/>
              </w:rPr>
              <w:t xml:space="preserve">Limited </w:t>
            </w:r>
            <w:r>
              <w:rPr>
                <w:rFonts w:eastAsia="Calibri" w:cs="Times New Roman"/>
                <w:sz w:val="20"/>
                <w:szCs w:val="16"/>
              </w:rPr>
              <w:t xml:space="preserve"> by pain </w:t>
            </w:r>
            <w:r w:rsidRPr="00E320C3">
              <w:rPr>
                <w:rFonts w:eastAsia="Calibri" w:cs="Times New Roman"/>
                <w:sz w:val="20"/>
                <w:szCs w:val="16"/>
              </w:rPr>
              <w:t xml:space="preserve">after repetitive use, </w:t>
            </w:r>
            <w:r w:rsidRPr="00E320C3">
              <w:rPr>
                <w:rFonts w:cs="Times New Roman"/>
                <w:sz w:val="20"/>
                <w:szCs w:val="16"/>
              </w:rPr>
              <w:t xml:space="preserve">McMurray's test </w:t>
            </w:r>
            <w:r w:rsidRPr="00E320C3">
              <w:rPr>
                <w:rFonts w:cs="Arial"/>
                <w:sz w:val="20"/>
                <w:szCs w:val="16"/>
              </w:rPr>
              <w:t xml:space="preserve">of the </w:t>
            </w:r>
            <w:r w:rsidRPr="00E320C3">
              <w:rPr>
                <w:rFonts w:cs="Times New Roman"/>
                <w:sz w:val="20"/>
                <w:szCs w:val="16"/>
              </w:rPr>
              <w:t xml:space="preserve">right knee </w:t>
            </w:r>
            <w:r w:rsidRPr="00E320C3">
              <w:rPr>
                <w:rFonts w:cs="Arial"/>
                <w:sz w:val="20"/>
                <w:szCs w:val="16"/>
              </w:rPr>
              <w:t xml:space="preserve">is </w:t>
            </w:r>
            <w:r w:rsidRPr="00E320C3">
              <w:rPr>
                <w:rFonts w:cs="Times New Roman"/>
                <w:sz w:val="20"/>
                <w:szCs w:val="16"/>
              </w:rPr>
              <w:t>abnormal with slight instability</w:t>
            </w:r>
          </w:p>
        </w:tc>
      </w:tr>
    </w:tbl>
    <w:p w:rsidR="00E320C3" w:rsidRDefault="00E320C3" w:rsidP="00EF6AF6">
      <w:pPr>
        <w:autoSpaceDE w:val="0"/>
        <w:autoSpaceDN w:val="0"/>
        <w:adjustRightInd w:val="0"/>
        <w:spacing w:after="0" w:line="240" w:lineRule="exact"/>
        <w:jc w:val="both"/>
        <w:rPr>
          <w:rFonts w:ascii="Courier" w:eastAsia="Times New Roman" w:hAnsi="Courier" w:cs="Times New Roman"/>
          <w:sz w:val="24"/>
          <w:szCs w:val="24"/>
        </w:rPr>
      </w:pPr>
    </w:p>
    <w:p w:rsidR="00E320C3" w:rsidRDefault="00E320C3" w:rsidP="00E320C3">
      <w:pPr>
        <w:tabs>
          <w:tab w:val="left" w:pos="288"/>
          <w:tab w:val="left" w:pos="4752"/>
        </w:tabs>
        <w:spacing w:after="0" w:line="240" w:lineRule="exact"/>
        <w:jc w:val="both"/>
        <w:rPr>
          <w:rFonts w:ascii="Courier" w:hAnsi="Courier" w:cs="Times New Roman"/>
          <w:sz w:val="24"/>
          <w:szCs w:val="24"/>
        </w:rPr>
      </w:pPr>
      <w:r>
        <w:rPr>
          <w:rFonts w:ascii="Courier" w:hAnsi="Courier"/>
          <w:sz w:val="24"/>
          <w:szCs w:val="24"/>
        </w:rPr>
        <w:t xml:space="preserve">The </w:t>
      </w:r>
      <w:r w:rsidRPr="00732637">
        <w:rPr>
          <w:rFonts w:ascii="Courier" w:hAnsi="Courier"/>
          <w:sz w:val="24"/>
          <w:szCs w:val="24"/>
        </w:rPr>
        <w:t xml:space="preserve">VA exam was </w:t>
      </w:r>
      <w:r>
        <w:rPr>
          <w:rFonts w:ascii="Courier" w:hAnsi="Courier"/>
          <w:sz w:val="24"/>
          <w:szCs w:val="24"/>
        </w:rPr>
        <w:t xml:space="preserve">done </w:t>
      </w:r>
      <w:r w:rsidRPr="00732637">
        <w:rPr>
          <w:rFonts w:ascii="Courier" w:hAnsi="Courier"/>
          <w:sz w:val="24"/>
          <w:szCs w:val="24"/>
        </w:rPr>
        <w:t xml:space="preserve">six months after </w:t>
      </w:r>
      <w:r>
        <w:rPr>
          <w:rFonts w:ascii="Courier" w:hAnsi="Courier"/>
          <w:sz w:val="24"/>
          <w:szCs w:val="24"/>
        </w:rPr>
        <w:t xml:space="preserve">the </w:t>
      </w:r>
      <w:r w:rsidRPr="00732637">
        <w:rPr>
          <w:rFonts w:ascii="Courier" w:hAnsi="Courier"/>
          <w:sz w:val="24"/>
          <w:szCs w:val="24"/>
        </w:rPr>
        <w:t>N</w:t>
      </w:r>
      <w:r>
        <w:rPr>
          <w:rFonts w:ascii="Courier" w:hAnsi="Courier"/>
          <w:sz w:val="24"/>
          <w:szCs w:val="24"/>
        </w:rPr>
        <w:t>avy</w:t>
      </w:r>
      <w:r w:rsidRPr="00732637">
        <w:rPr>
          <w:rFonts w:ascii="Courier" w:hAnsi="Courier"/>
          <w:sz w:val="24"/>
          <w:szCs w:val="24"/>
        </w:rPr>
        <w:t xml:space="preserve"> exam and two months after separation.</w:t>
      </w:r>
      <w:r>
        <w:rPr>
          <w:rFonts w:ascii="Courier" w:hAnsi="Courier"/>
          <w:sz w:val="24"/>
          <w:szCs w:val="24"/>
        </w:rPr>
        <w:t xml:space="preserve"> </w:t>
      </w:r>
      <w:r w:rsidR="00B945ED">
        <w:rPr>
          <w:rFonts w:ascii="Courier" w:hAnsi="Courier"/>
          <w:sz w:val="24"/>
          <w:szCs w:val="24"/>
        </w:rPr>
        <w:t xml:space="preserve"> </w:t>
      </w:r>
      <w:r>
        <w:rPr>
          <w:rFonts w:ascii="Courier" w:hAnsi="Courier"/>
          <w:sz w:val="24"/>
          <w:szCs w:val="24"/>
        </w:rPr>
        <w:t xml:space="preserve">The VA and Navy exams are very similar except the Navy exam documented a more limited </w:t>
      </w:r>
      <w:r w:rsidR="00B945ED">
        <w:rPr>
          <w:rFonts w:ascii="Courier" w:hAnsi="Courier"/>
          <w:sz w:val="24"/>
          <w:szCs w:val="24"/>
        </w:rPr>
        <w:t>range of motion (</w:t>
      </w:r>
      <w:r>
        <w:rPr>
          <w:rFonts w:ascii="Courier" w:hAnsi="Courier"/>
          <w:sz w:val="24"/>
          <w:szCs w:val="24"/>
        </w:rPr>
        <w:t>ROM</w:t>
      </w:r>
      <w:r w:rsidR="00B945ED">
        <w:rPr>
          <w:rFonts w:ascii="Courier" w:hAnsi="Courier"/>
          <w:sz w:val="24"/>
          <w:szCs w:val="24"/>
        </w:rPr>
        <w:t>)</w:t>
      </w:r>
      <w:r>
        <w:rPr>
          <w:rFonts w:ascii="Courier" w:hAnsi="Courier"/>
          <w:sz w:val="24"/>
          <w:szCs w:val="24"/>
        </w:rPr>
        <w:t xml:space="preserve"> and noted an effusion while the VA exam noted a positive McMurray’s. </w:t>
      </w:r>
      <w:r w:rsidR="00B945ED">
        <w:rPr>
          <w:rFonts w:ascii="Courier" w:hAnsi="Courier"/>
          <w:sz w:val="24"/>
          <w:szCs w:val="24"/>
        </w:rPr>
        <w:t xml:space="preserve"> </w:t>
      </w:r>
      <w:r>
        <w:rPr>
          <w:rFonts w:ascii="Courier" w:hAnsi="Courier"/>
          <w:sz w:val="24"/>
          <w:szCs w:val="24"/>
        </w:rPr>
        <w:t xml:space="preserve">Both examinations documented a normal gait, normal strength, and no neurological abnormality or joint laxity. </w:t>
      </w:r>
      <w:r w:rsidR="00B945ED">
        <w:rPr>
          <w:rFonts w:ascii="Courier" w:hAnsi="Courier"/>
          <w:sz w:val="24"/>
          <w:szCs w:val="24"/>
        </w:rPr>
        <w:t xml:space="preserve"> </w:t>
      </w:r>
      <w:r>
        <w:rPr>
          <w:rFonts w:ascii="Courier" w:hAnsi="Courier"/>
          <w:sz w:val="24"/>
          <w:szCs w:val="24"/>
        </w:rPr>
        <w:t xml:space="preserve">The Navy and VA used different codes but both rated the condition at 10%. Neither exam documented a ROM limitation at the minimum compensable level, frequent locking, or joint instability. </w:t>
      </w:r>
      <w:r w:rsidR="00B945ED">
        <w:rPr>
          <w:rFonts w:ascii="Courier" w:hAnsi="Courier"/>
          <w:sz w:val="24"/>
          <w:szCs w:val="24"/>
        </w:rPr>
        <w:t xml:space="preserve"> </w:t>
      </w:r>
      <w:r>
        <w:rPr>
          <w:rFonts w:ascii="Courier" w:hAnsi="Courier"/>
          <w:sz w:val="24"/>
          <w:szCs w:val="24"/>
        </w:rPr>
        <w:t xml:space="preserve">The VA rater correctly interpreted the VA </w:t>
      </w:r>
      <w:r w:rsidR="00B945ED">
        <w:rPr>
          <w:rFonts w:ascii="Courier" w:hAnsi="Courier"/>
          <w:sz w:val="24"/>
          <w:szCs w:val="24"/>
        </w:rPr>
        <w:t>Compensation and Pension (</w:t>
      </w:r>
      <w:r>
        <w:rPr>
          <w:rFonts w:ascii="Courier" w:hAnsi="Courier"/>
          <w:sz w:val="24"/>
          <w:szCs w:val="24"/>
        </w:rPr>
        <w:t>C&amp;P</w:t>
      </w:r>
      <w:r w:rsidR="00B945ED">
        <w:rPr>
          <w:rFonts w:ascii="Courier" w:hAnsi="Courier"/>
          <w:sz w:val="24"/>
          <w:szCs w:val="24"/>
        </w:rPr>
        <w:t>)</w:t>
      </w:r>
      <w:r>
        <w:rPr>
          <w:rFonts w:ascii="Courier" w:hAnsi="Courier"/>
          <w:sz w:val="24"/>
          <w:szCs w:val="24"/>
        </w:rPr>
        <w:t xml:space="preserve"> examiner comment ‘</w:t>
      </w:r>
      <w:r w:rsidRPr="00D224F4">
        <w:rPr>
          <w:rFonts w:ascii="Courier" w:hAnsi="Courier" w:cs="Times New Roman"/>
          <w:sz w:val="24"/>
          <w:szCs w:val="24"/>
        </w:rPr>
        <w:t xml:space="preserve">McMurray's test </w:t>
      </w:r>
      <w:r w:rsidRPr="00D224F4">
        <w:rPr>
          <w:rFonts w:ascii="Courier" w:hAnsi="Courier" w:cs="Arial"/>
          <w:sz w:val="24"/>
          <w:szCs w:val="24"/>
        </w:rPr>
        <w:t xml:space="preserve">of the </w:t>
      </w:r>
      <w:r w:rsidRPr="00D224F4">
        <w:rPr>
          <w:rFonts w:ascii="Courier" w:hAnsi="Courier" w:cs="Times New Roman"/>
          <w:sz w:val="24"/>
          <w:szCs w:val="24"/>
        </w:rPr>
        <w:t xml:space="preserve">right knee </w:t>
      </w:r>
      <w:r w:rsidRPr="00D224F4">
        <w:rPr>
          <w:rFonts w:ascii="Courier" w:hAnsi="Courier" w:cs="Arial"/>
          <w:sz w:val="24"/>
          <w:szCs w:val="24"/>
        </w:rPr>
        <w:t xml:space="preserve">is </w:t>
      </w:r>
      <w:r w:rsidRPr="00D224F4">
        <w:rPr>
          <w:rFonts w:ascii="Courier" w:hAnsi="Courier" w:cs="Times New Roman"/>
          <w:sz w:val="24"/>
          <w:szCs w:val="24"/>
        </w:rPr>
        <w:t>abnormal with slight instability</w:t>
      </w:r>
      <w:r>
        <w:rPr>
          <w:rFonts w:ascii="Courier" w:hAnsi="Courier" w:cs="Times New Roman"/>
          <w:sz w:val="24"/>
          <w:szCs w:val="24"/>
        </w:rPr>
        <w:t xml:space="preserve">’ to indicate a </w:t>
      </w:r>
      <w:proofErr w:type="spellStart"/>
      <w:r>
        <w:rPr>
          <w:rFonts w:ascii="Courier" w:hAnsi="Courier" w:cs="Times New Roman"/>
          <w:sz w:val="24"/>
          <w:szCs w:val="24"/>
        </w:rPr>
        <w:t>meniscal</w:t>
      </w:r>
      <w:proofErr w:type="spellEnd"/>
      <w:r>
        <w:rPr>
          <w:rFonts w:ascii="Courier" w:hAnsi="Courier" w:cs="Times New Roman"/>
          <w:sz w:val="24"/>
          <w:szCs w:val="24"/>
        </w:rPr>
        <w:t xml:space="preserve"> issue, not joint instability. </w:t>
      </w:r>
      <w:r w:rsidR="00B945ED">
        <w:rPr>
          <w:rFonts w:ascii="Courier" w:hAnsi="Courier" w:cs="Times New Roman"/>
          <w:sz w:val="24"/>
          <w:szCs w:val="24"/>
        </w:rPr>
        <w:t xml:space="preserve"> </w:t>
      </w:r>
      <w:r>
        <w:rPr>
          <w:rFonts w:ascii="Courier" w:hAnsi="Courier" w:cs="Times New Roman"/>
          <w:sz w:val="24"/>
          <w:szCs w:val="24"/>
        </w:rPr>
        <w:t>Multiple different VASRD codes (5003, 5010, 5259, or 5260) could be used to appropriately rate this condition but none provide a rating greater than 10%.</w:t>
      </w:r>
    </w:p>
    <w:p w:rsidR="00E320C3" w:rsidRDefault="00E320C3" w:rsidP="00E320C3">
      <w:pPr>
        <w:tabs>
          <w:tab w:val="left" w:pos="288"/>
          <w:tab w:val="left" w:pos="4752"/>
        </w:tabs>
        <w:spacing w:after="0" w:line="240" w:lineRule="exact"/>
        <w:jc w:val="both"/>
        <w:rPr>
          <w:rFonts w:ascii="Courier" w:hAnsi="Courier" w:cs="Times New Roman"/>
          <w:sz w:val="24"/>
          <w:szCs w:val="24"/>
        </w:rPr>
      </w:pPr>
    </w:p>
    <w:p w:rsidR="00E866F8" w:rsidRPr="00BE64D8" w:rsidRDefault="00BE64D8" w:rsidP="00161158">
      <w:pPr>
        <w:tabs>
          <w:tab w:val="left" w:pos="288"/>
          <w:tab w:val="left" w:pos="4752"/>
        </w:tabs>
        <w:spacing w:after="0" w:line="240" w:lineRule="exact"/>
        <w:rPr>
          <w:rFonts w:ascii="Courier" w:hAnsi="Courier"/>
          <w:sz w:val="24"/>
          <w:szCs w:val="24"/>
          <w:u w:val="single"/>
        </w:rPr>
      </w:pPr>
      <w:r w:rsidRPr="00BE64D8">
        <w:rPr>
          <w:rFonts w:ascii="Courier" w:hAnsi="Courier"/>
          <w:sz w:val="24"/>
          <w:szCs w:val="24"/>
          <w:u w:val="single"/>
        </w:rPr>
        <w:t xml:space="preserve">Renal </w:t>
      </w:r>
      <w:proofErr w:type="spellStart"/>
      <w:r w:rsidRPr="00BE64D8">
        <w:rPr>
          <w:rFonts w:ascii="Courier" w:hAnsi="Courier"/>
          <w:sz w:val="24"/>
          <w:szCs w:val="24"/>
          <w:u w:val="single"/>
        </w:rPr>
        <w:t>Parenchymal</w:t>
      </w:r>
      <w:proofErr w:type="spellEnd"/>
      <w:r w:rsidRPr="00BE64D8">
        <w:rPr>
          <w:rFonts w:ascii="Courier" w:hAnsi="Courier"/>
          <w:sz w:val="24"/>
          <w:szCs w:val="24"/>
          <w:u w:val="single"/>
        </w:rPr>
        <w:t xml:space="preserve"> Disease with Hypertension</w:t>
      </w:r>
    </w:p>
    <w:p w:rsidR="00CD4104" w:rsidRDefault="00CD4104" w:rsidP="00CD4104">
      <w:pPr>
        <w:autoSpaceDE w:val="0"/>
        <w:autoSpaceDN w:val="0"/>
        <w:adjustRightInd w:val="0"/>
        <w:spacing w:after="0" w:line="240" w:lineRule="exact"/>
        <w:jc w:val="both"/>
        <w:rPr>
          <w:rFonts w:ascii="Courier" w:hAnsi="Courier"/>
          <w:sz w:val="24"/>
          <w:szCs w:val="24"/>
        </w:rPr>
      </w:pPr>
      <w:r w:rsidRPr="00CD4104">
        <w:rPr>
          <w:rFonts w:ascii="Courier" w:hAnsi="Courier" w:cs="Times New Roman"/>
          <w:sz w:val="24"/>
          <w:szCs w:val="24"/>
        </w:rPr>
        <w:t>The CI was first diagnosed with hypertension while on active duty in 2003 and w</w:t>
      </w:r>
      <w:r>
        <w:rPr>
          <w:rFonts w:ascii="Courier" w:hAnsi="Courier" w:cs="Times New Roman"/>
          <w:sz w:val="24"/>
          <w:szCs w:val="24"/>
        </w:rPr>
        <w:t>as</w:t>
      </w:r>
      <w:r w:rsidRPr="00CD4104">
        <w:rPr>
          <w:rFonts w:ascii="Courier" w:hAnsi="Courier" w:cs="Times New Roman"/>
          <w:sz w:val="24"/>
          <w:szCs w:val="24"/>
        </w:rPr>
        <w:t xml:space="preserve"> subsequently found to have </w:t>
      </w:r>
      <w:proofErr w:type="spellStart"/>
      <w:r w:rsidRPr="00CD4104">
        <w:rPr>
          <w:rFonts w:ascii="Courier" w:hAnsi="Courier" w:cs="Times New Roman"/>
          <w:sz w:val="24"/>
          <w:szCs w:val="24"/>
        </w:rPr>
        <w:t>proteinuria</w:t>
      </w:r>
      <w:proofErr w:type="spellEnd"/>
      <w:r w:rsidRPr="00CD4104">
        <w:rPr>
          <w:rFonts w:ascii="Courier" w:hAnsi="Courier" w:cs="Times New Roman"/>
          <w:sz w:val="24"/>
          <w:szCs w:val="24"/>
        </w:rPr>
        <w:t xml:space="preserve">. </w:t>
      </w:r>
      <w:r w:rsidR="00B945ED">
        <w:rPr>
          <w:rFonts w:ascii="Courier" w:hAnsi="Courier" w:cs="Times New Roman"/>
          <w:sz w:val="24"/>
          <w:szCs w:val="24"/>
        </w:rPr>
        <w:t xml:space="preserve"> </w:t>
      </w:r>
      <w:r w:rsidRPr="00CD4104">
        <w:rPr>
          <w:rFonts w:ascii="Courier" w:hAnsi="Courier" w:cs="Times New Roman"/>
          <w:sz w:val="24"/>
          <w:szCs w:val="24"/>
        </w:rPr>
        <w:t xml:space="preserve">A renal ultrasound in March 2005 revealed evidence of left chronic renal </w:t>
      </w:r>
      <w:proofErr w:type="spellStart"/>
      <w:r w:rsidRPr="00CD4104">
        <w:rPr>
          <w:rFonts w:ascii="Courier" w:hAnsi="Courier" w:cs="Times New Roman"/>
          <w:sz w:val="24"/>
          <w:szCs w:val="24"/>
        </w:rPr>
        <w:t>parenchymal</w:t>
      </w:r>
      <w:proofErr w:type="spellEnd"/>
      <w:r w:rsidRPr="00CD4104">
        <w:rPr>
          <w:rFonts w:ascii="Courier" w:hAnsi="Courier" w:cs="Times New Roman"/>
          <w:sz w:val="24"/>
          <w:szCs w:val="24"/>
        </w:rPr>
        <w:t xml:space="preserve"> disease. </w:t>
      </w:r>
      <w:r w:rsidR="00B945ED">
        <w:rPr>
          <w:rFonts w:ascii="Courier" w:hAnsi="Courier" w:cs="Times New Roman"/>
          <w:sz w:val="24"/>
          <w:szCs w:val="24"/>
        </w:rPr>
        <w:t xml:space="preserve"> </w:t>
      </w:r>
      <w:r w:rsidRPr="00CD4104">
        <w:rPr>
          <w:rFonts w:ascii="Courier" w:hAnsi="Courier" w:cs="Times New Roman"/>
          <w:sz w:val="24"/>
          <w:szCs w:val="24"/>
        </w:rPr>
        <w:t xml:space="preserve">The service </w:t>
      </w:r>
      <w:r>
        <w:rPr>
          <w:rFonts w:ascii="Courier" w:hAnsi="Courier" w:cs="Times New Roman"/>
          <w:sz w:val="24"/>
          <w:szCs w:val="24"/>
        </w:rPr>
        <w:t xml:space="preserve">treatment </w:t>
      </w:r>
      <w:r w:rsidRPr="00CD4104">
        <w:rPr>
          <w:rFonts w:ascii="Courier" w:hAnsi="Courier" w:cs="Times New Roman"/>
          <w:sz w:val="24"/>
          <w:szCs w:val="24"/>
        </w:rPr>
        <w:t xml:space="preserve">records show that diastolic pressures regularly at or above 100 since diagnosis of hypertension in 2003.  On the VA examination </w:t>
      </w:r>
      <w:r>
        <w:rPr>
          <w:rFonts w:ascii="Courier" w:hAnsi="Courier" w:cs="Times New Roman"/>
          <w:sz w:val="24"/>
          <w:szCs w:val="24"/>
        </w:rPr>
        <w:t>the CI</w:t>
      </w:r>
      <w:r w:rsidRPr="00CD4104">
        <w:rPr>
          <w:rFonts w:ascii="Courier" w:hAnsi="Courier" w:cs="Times New Roman"/>
          <w:sz w:val="24"/>
          <w:szCs w:val="24"/>
        </w:rPr>
        <w:t xml:space="preserve"> reported that </w:t>
      </w:r>
      <w:r>
        <w:rPr>
          <w:rFonts w:ascii="Courier" w:hAnsi="Courier" w:cs="Times New Roman"/>
          <w:sz w:val="24"/>
          <w:szCs w:val="24"/>
        </w:rPr>
        <w:t>he was</w:t>
      </w:r>
      <w:r w:rsidRPr="00CD4104">
        <w:rPr>
          <w:rFonts w:ascii="Courier" w:hAnsi="Courier" w:cs="Times New Roman"/>
          <w:sz w:val="24"/>
          <w:szCs w:val="24"/>
        </w:rPr>
        <w:t xml:space="preserve"> on multiple hypertension medications but had no complications or functional impairment from </w:t>
      </w:r>
      <w:r>
        <w:rPr>
          <w:rFonts w:ascii="Courier" w:hAnsi="Courier" w:cs="Times New Roman"/>
          <w:sz w:val="24"/>
          <w:szCs w:val="24"/>
        </w:rPr>
        <w:t>his</w:t>
      </w:r>
      <w:r w:rsidRPr="00CD4104">
        <w:rPr>
          <w:rFonts w:ascii="Courier" w:hAnsi="Courier" w:cs="Times New Roman"/>
          <w:sz w:val="24"/>
          <w:szCs w:val="24"/>
        </w:rPr>
        <w:t xml:space="preserve"> kidney disease and did not require dialysis. </w:t>
      </w:r>
      <w:r w:rsidR="00B945ED">
        <w:rPr>
          <w:rFonts w:ascii="Courier" w:hAnsi="Courier" w:cs="Times New Roman"/>
          <w:sz w:val="24"/>
          <w:szCs w:val="24"/>
        </w:rPr>
        <w:t xml:space="preserve"> </w:t>
      </w:r>
      <w:r w:rsidRPr="00CD4104">
        <w:rPr>
          <w:rFonts w:ascii="Courier" w:hAnsi="Courier" w:cs="Times New Roman"/>
          <w:sz w:val="24"/>
          <w:szCs w:val="24"/>
        </w:rPr>
        <w:t xml:space="preserve">The clinical evaluation revealed blood pressure readings of </w:t>
      </w:r>
      <w:r w:rsidRPr="00CD4104">
        <w:rPr>
          <w:rFonts w:ascii="Courier" w:hAnsi="Courier" w:cs="Arial"/>
          <w:iCs/>
          <w:sz w:val="24"/>
          <w:szCs w:val="24"/>
        </w:rPr>
        <w:t xml:space="preserve">158/104,154/100, </w:t>
      </w:r>
      <w:r w:rsidRPr="00CD4104">
        <w:rPr>
          <w:rFonts w:ascii="Courier" w:hAnsi="Courier" w:cs="Times New Roman"/>
          <w:sz w:val="24"/>
          <w:szCs w:val="24"/>
        </w:rPr>
        <w:t xml:space="preserve">and </w:t>
      </w:r>
      <w:r w:rsidRPr="00CD4104">
        <w:rPr>
          <w:rFonts w:ascii="Courier" w:hAnsi="Courier" w:cs="Times New Roman"/>
          <w:sz w:val="24"/>
          <w:szCs w:val="24"/>
        </w:rPr>
        <w:lastRenderedPageBreak/>
        <w:t xml:space="preserve">150/100. </w:t>
      </w:r>
      <w:r w:rsidR="00B945ED">
        <w:rPr>
          <w:rFonts w:ascii="Courier" w:hAnsi="Courier" w:cs="Times New Roman"/>
          <w:sz w:val="24"/>
          <w:szCs w:val="24"/>
        </w:rPr>
        <w:t xml:space="preserve"> </w:t>
      </w:r>
      <w:r w:rsidRPr="00CD4104">
        <w:rPr>
          <w:rFonts w:ascii="Courier" w:hAnsi="Courier" w:cs="Times New Roman"/>
          <w:sz w:val="24"/>
          <w:szCs w:val="24"/>
        </w:rPr>
        <w:t xml:space="preserve">There was no edema in the extremities. </w:t>
      </w:r>
      <w:r w:rsidR="00B945ED">
        <w:rPr>
          <w:rFonts w:ascii="Courier" w:hAnsi="Courier" w:cs="Times New Roman"/>
          <w:sz w:val="24"/>
          <w:szCs w:val="24"/>
        </w:rPr>
        <w:t xml:space="preserve"> </w:t>
      </w:r>
      <w:r w:rsidRPr="00CD4104">
        <w:rPr>
          <w:rFonts w:ascii="Courier" w:hAnsi="Courier" w:cs="Times New Roman"/>
          <w:sz w:val="24"/>
          <w:szCs w:val="24"/>
        </w:rPr>
        <w:t xml:space="preserve">The CHEM 12 test results showed an elevated </w:t>
      </w:r>
      <w:proofErr w:type="spellStart"/>
      <w:r w:rsidRPr="00CD4104">
        <w:rPr>
          <w:rFonts w:ascii="Courier" w:hAnsi="Courier" w:cs="Times New Roman"/>
          <w:sz w:val="24"/>
          <w:szCs w:val="24"/>
        </w:rPr>
        <w:t>creatinine</w:t>
      </w:r>
      <w:proofErr w:type="spellEnd"/>
      <w:r>
        <w:rPr>
          <w:rFonts w:ascii="Courier" w:hAnsi="Courier" w:cs="Times New Roman"/>
          <w:sz w:val="24"/>
          <w:szCs w:val="24"/>
        </w:rPr>
        <w:t xml:space="preserve"> of 1.5 mg/dl</w:t>
      </w:r>
      <w:r w:rsidRPr="00CD4104">
        <w:rPr>
          <w:rFonts w:ascii="Courier" w:hAnsi="Courier" w:cs="Times New Roman"/>
          <w:sz w:val="24"/>
          <w:szCs w:val="24"/>
        </w:rPr>
        <w:t xml:space="preserve">, and BUN within normal limits at 14. </w:t>
      </w:r>
      <w:r w:rsidR="00B945ED">
        <w:rPr>
          <w:rFonts w:ascii="Courier" w:hAnsi="Courier" w:cs="Times New Roman"/>
          <w:sz w:val="24"/>
          <w:szCs w:val="24"/>
        </w:rPr>
        <w:t xml:space="preserve"> </w:t>
      </w:r>
      <w:r w:rsidRPr="00CD4104">
        <w:rPr>
          <w:rFonts w:ascii="Courier" w:hAnsi="Courier" w:cs="Times New Roman"/>
          <w:sz w:val="24"/>
          <w:szCs w:val="24"/>
        </w:rPr>
        <w:t xml:space="preserve">The </w:t>
      </w:r>
      <w:r>
        <w:rPr>
          <w:rFonts w:ascii="Courier" w:hAnsi="Courier" w:cs="Times New Roman"/>
          <w:sz w:val="24"/>
          <w:szCs w:val="24"/>
        </w:rPr>
        <w:t>u</w:t>
      </w:r>
      <w:r w:rsidRPr="00CD4104">
        <w:rPr>
          <w:rFonts w:ascii="Courier" w:hAnsi="Courier" w:cs="Times New Roman"/>
          <w:sz w:val="24"/>
          <w:szCs w:val="24"/>
        </w:rPr>
        <w:t xml:space="preserve">rinalysis showed a presence of protein and hyaline casts. </w:t>
      </w:r>
    </w:p>
    <w:p w:rsidR="00CD4104" w:rsidRDefault="00CD4104" w:rsidP="00CD4104">
      <w:pPr>
        <w:autoSpaceDE w:val="0"/>
        <w:autoSpaceDN w:val="0"/>
        <w:adjustRightInd w:val="0"/>
        <w:spacing w:after="0" w:line="240" w:lineRule="exact"/>
        <w:jc w:val="both"/>
        <w:rPr>
          <w:rFonts w:ascii="Courier" w:hAnsi="Courier"/>
          <w:sz w:val="24"/>
          <w:szCs w:val="24"/>
        </w:rPr>
      </w:pPr>
    </w:p>
    <w:p w:rsidR="00CD4104" w:rsidRDefault="00BE64D8" w:rsidP="00CD4104">
      <w:pPr>
        <w:autoSpaceDE w:val="0"/>
        <w:autoSpaceDN w:val="0"/>
        <w:adjustRightInd w:val="0"/>
        <w:spacing w:after="0" w:line="240" w:lineRule="exact"/>
        <w:jc w:val="both"/>
        <w:rPr>
          <w:rFonts w:ascii="Courier" w:hAnsi="Courier"/>
          <w:sz w:val="24"/>
          <w:szCs w:val="24"/>
        </w:rPr>
      </w:pPr>
      <w:r w:rsidRPr="00BE64D8">
        <w:rPr>
          <w:rFonts w:ascii="Courier" w:hAnsi="Courier"/>
          <w:sz w:val="24"/>
          <w:szCs w:val="24"/>
        </w:rPr>
        <w:t>T</w:t>
      </w:r>
      <w:r w:rsidR="001C54D9">
        <w:rPr>
          <w:rFonts w:ascii="Courier" w:hAnsi="Courier"/>
          <w:sz w:val="24"/>
          <w:szCs w:val="24"/>
        </w:rPr>
        <w:t>he</w:t>
      </w:r>
      <w:r w:rsidRPr="00BE64D8">
        <w:rPr>
          <w:rFonts w:ascii="Courier" w:hAnsi="Courier"/>
          <w:sz w:val="24"/>
          <w:szCs w:val="24"/>
        </w:rPr>
        <w:t>s</w:t>
      </w:r>
      <w:r w:rsidR="001C54D9">
        <w:rPr>
          <w:rFonts w:ascii="Courier" w:hAnsi="Courier"/>
          <w:sz w:val="24"/>
          <w:szCs w:val="24"/>
        </w:rPr>
        <w:t>e</w:t>
      </w:r>
      <w:r w:rsidRPr="00BE64D8">
        <w:rPr>
          <w:rFonts w:ascii="Courier" w:hAnsi="Courier"/>
          <w:sz w:val="24"/>
          <w:szCs w:val="24"/>
        </w:rPr>
        <w:t xml:space="preserve"> </w:t>
      </w:r>
      <w:r w:rsidR="00655505" w:rsidRPr="00BE64D8">
        <w:rPr>
          <w:rFonts w:ascii="Courier" w:hAnsi="Courier"/>
          <w:sz w:val="24"/>
          <w:szCs w:val="24"/>
        </w:rPr>
        <w:t>conditions</w:t>
      </w:r>
      <w:r w:rsidRPr="00BE64D8">
        <w:rPr>
          <w:rFonts w:ascii="Courier" w:hAnsi="Courier"/>
          <w:sz w:val="24"/>
          <w:szCs w:val="24"/>
        </w:rPr>
        <w:t xml:space="preserve"> w</w:t>
      </w:r>
      <w:r w:rsidR="001C54D9">
        <w:rPr>
          <w:rFonts w:ascii="Courier" w:hAnsi="Courier"/>
          <w:sz w:val="24"/>
          <w:szCs w:val="24"/>
        </w:rPr>
        <w:t>ere</w:t>
      </w:r>
      <w:r w:rsidRPr="00BE64D8">
        <w:rPr>
          <w:rFonts w:ascii="Courier" w:hAnsi="Courier"/>
          <w:sz w:val="24"/>
          <w:szCs w:val="24"/>
        </w:rPr>
        <w:t xml:space="preserve"> not adjudicated by the PEB but </w:t>
      </w:r>
      <w:r>
        <w:rPr>
          <w:rFonts w:ascii="Courier" w:hAnsi="Courier"/>
          <w:sz w:val="24"/>
          <w:szCs w:val="24"/>
        </w:rPr>
        <w:t xml:space="preserve">both hypertension and </w:t>
      </w:r>
      <w:proofErr w:type="spellStart"/>
      <w:r>
        <w:rPr>
          <w:rFonts w:ascii="Courier" w:hAnsi="Courier"/>
          <w:sz w:val="24"/>
          <w:szCs w:val="24"/>
        </w:rPr>
        <w:t>proteinuria</w:t>
      </w:r>
      <w:proofErr w:type="spellEnd"/>
      <w:r>
        <w:rPr>
          <w:rFonts w:ascii="Courier" w:hAnsi="Courier"/>
          <w:sz w:val="24"/>
          <w:szCs w:val="24"/>
        </w:rPr>
        <w:t xml:space="preserve"> were listed as diagnoses on the </w:t>
      </w:r>
      <w:r w:rsidR="00B945ED">
        <w:rPr>
          <w:rFonts w:ascii="Courier" w:hAnsi="Courier"/>
          <w:sz w:val="24"/>
          <w:szCs w:val="24"/>
        </w:rPr>
        <w:t>Medical Evaluation Board (</w:t>
      </w:r>
      <w:r>
        <w:rPr>
          <w:rFonts w:ascii="Courier" w:hAnsi="Courier"/>
          <w:sz w:val="24"/>
          <w:szCs w:val="24"/>
        </w:rPr>
        <w:t>MEB</w:t>
      </w:r>
      <w:r w:rsidR="00B945ED">
        <w:rPr>
          <w:rFonts w:ascii="Courier" w:hAnsi="Courier"/>
          <w:sz w:val="24"/>
          <w:szCs w:val="24"/>
        </w:rPr>
        <w:t>)</w:t>
      </w:r>
      <w:r>
        <w:rPr>
          <w:rFonts w:ascii="Courier" w:hAnsi="Courier"/>
          <w:sz w:val="24"/>
          <w:szCs w:val="24"/>
        </w:rPr>
        <w:t xml:space="preserve"> History and Physical form</w:t>
      </w:r>
      <w:r w:rsidR="00CD4104">
        <w:rPr>
          <w:rFonts w:ascii="Courier" w:hAnsi="Courier"/>
          <w:sz w:val="24"/>
          <w:szCs w:val="24"/>
        </w:rPr>
        <w:t xml:space="preserve"> and the CI was being followed by nephrology while on active duty</w:t>
      </w:r>
      <w:r>
        <w:rPr>
          <w:rFonts w:ascii="Courier" w:hAnsi="Courier"/>
          <w:sz w:val="24"/>
          <w:szCs w:val="24"/>
        </w:rPr>
        <w:t>.</w:t>
      </w:r>
      <w:r w:rsidR="00CD4104">
        <w:rPr>
          <w:rFonts w:ascii="Courier" w:hAnsi="Courier"/>
          <w:sz w:val="24"/>
          <w:szCs w:val="24"/>
        </w:rPr>
        <w:t xml:space="preserve"> </w:t>
      </w:r>
    </w:p>
    <w:p w:rsidR="00D962DE" w:rsidRDefault="00D962DE" w:rsidP="00CD4104">
      <w:pPr>
        <w:autoSpaceDE w:val="0"/>
        <w:autoSpaceDN w:val="0"/>
        <w:adjustRightInd w:val="0"/>
        <w:spacing w:after="0" w:line="240" w:lineRule="exact"/>
        <w:jc w:val="both"/>
        <w:rPr>
          <w:rFonts w:ascii="Courier" w:hAnsi="Courier"/>
          <w:sz w:val="24"/>
          <w:szCs w:val="24"/>
        </w:rPr>
      </w:pPr>
    </w:p>
    <w:p w:rsidR="00435C4F" w:rsidRPr="00435C4F" w:rsidRDefault="00435C4F" w:rsidP="00435C4F">
      <w:pPr>
        <w:autoSpaceDE w:val="0"/>
        <w:autoSpaceDN w:val="0"/>
        <w:adjustRightInd w:val="0"/>
        <w:spacing w:after="0" w:line="240" w:lineRule="exact"/>
        <w:jc w:val="both"/>
        <w:rPr>
          <w:rFonts w:ascii="Courier" w:hAnsi="Courier"/>
          <w:sz w:val="24"/>
          <w:szCs w:val="24"/>
        </w:rPr>
      </w:pPr>
      <w:r>
        <w:rPr>
          <w:rFonts w:ascii="Courier" w:hAnsi="Courier"/>
          <w:sz w:val="24"/>
          <w:szCs w:val="24"/>
        </w:rPr>
        <w:t>There is no functional impairment from hypertension or kidney disease</w:t>
      </w:r>
      <w:r w:rsidRPr="00435C4F">
        <w:rPr>
          <w:rFonts w:ascii="Courier" w:hAnsi="Courier"/>
          <w:sz w:val="24"/>
          <w:szCs w:val="24"/>
        </w:rPr>
        <w:t xml:space="preserve"> </w:t>
      </w:r>
      <w:r>
        <w:rPr>
          <w:rFonts w:ascii="Courier" w:hAnsi="Courier"/>
          <w:sz w:val="24"/>
          <w:szCs w:val="24"/>
        </w:rPr>
        <w:t>and neither caused any lost time from work.</w:t>
      </w:r>
      <w:r w:rsidR="00B945ED">
        <w:rPr>
          <w:rFonts w:ascii="Courier" w:hAnsi="Courier"/>
          <w:sz w:val="24"/>
          <w:szCs w:val="24"/>
        </w:rPr>
        <w:t xml:space="preserve"> </w:t>
      </w:r>
      <w:r>
        <w:rPr>
          <w:rFonts w:ascii="Courier" w:hAnsi="Courier"/>
          <w:sz w:val="24"/>
          <w:szCs w:val="24"/>
        </w:rPr>
        <w:t xml:space="preserve"> Hypertension </w:t>
      </w:r>
      <w:r w:rsidR="007214C0">
        <w:rPr>
          <w:rFonts w:ascii="Courier" w:hAnsi="Courier"/>
          <w:sz w:val="24"/>
          <w:szCs w:val="24"/>
        </w:rPr>
        <w:t>was listed a</w:t>
      </w:r>
      <w:r>
        <w:rPr>
          <w:rFonts w:ascii="Courier" w:hAnsi="Courier"/>
          <w:sz w:val="24"/>
          <w:szCs w:val="24"/>
        </w:rPr>
        <w:t xml:space="preserve">s a diagnosis on the October 2004 </w:t>
      </w:r>
      <w:r w:rsidR="00B945ED">
        <w:rPr>
          <w:rFonts w:ascii="Courier" w:hAnsi="Courier"/>
          <w:sz w:val="24"/>
          <w:szCs w:val="24"/>
        </w:rPr>
        <w:t>Limited Duty (</w:t>
      </w:r>
      <w:r>
        <w:rPr>
          <w:rFonts w:ascii="Courier" w:hAnsi="Courier"/>
          <w:sz w:val="24"/>
          <w:szCs w:val="24"/>
        </w:rPr>
        <w:t>LIMDU</w:t>
      </w:r>
      <w:r w:rsidR="00B945ED">
        <w:rPr>
          <w:rFonts w:ascii="Courier" w:hAnsi="Courier"/>
          <w:sz w:val="24"/>
          <w:szCs w:val="24"/>
        </w:rPr>
        <w:t>)</w:t>
      </w:r>
      <w:r>
        <w:rPr>
          <w:rFonts w:ascii="Courier" w:hAnsi="Courier"/>
          <w:sz w:val="24"/>
          <w:szCs w:val="24"/>
        </w:rPr>
        <w:t xml:space="preserve"> but no limitation appears to be attributable to this condition. </w:t>
      </w:r>
      <w:r w:rsidR="00B945ED">
        <w:rPr>
          <w:rFonts w:ascii="Courier" w:hAnsi="Courier"/>
          <w:sz w:val="24"/>
          <w:szCs w:val="24"/>
        </w:rPr>
        <w:t xml:space="preserve"> </w:t>
      </w:r>
      <w:r>
        <w:rPr>
          <w:rFonts w:ascii="Courier" w:hAnsi="Courier"/>
          <w:sz w:val="24"/>
          <w:szCs w:val="24"/>
        </w:rPr>
        <w:t>Therefore, neither condition appears to have been unfitting at the time of separation f</w:t>
      </w:r>
      <w:r w:rsidR="007214C0">
        <w:rPr>
          <w:rFonts w:ascii="Courier" w:hAnsi="Courier"/>
          <w:sz w:val="24"/>
          <w:szCs w:val="24"/>
        </w:rPr>
        <w:t>ro</w:t>
      </w:r>
      <w:r>
        <w:rPr>
          <w:rFonts w:ascii="Courier" w:hAnsi="Courier"/>
          <w:sz w:val="24"/>
          <w:szCs w:val="24"/>
        </w:rPr>
        <w:t>m service.</w:t>
      </w:r>
    </w:p>
    <w:p w:rsidR="00684E2B" w:rsidRPr="00473D5C" w:rsidRDefault="00684E2B" w:rsidP="00161158">
      <w:pPr>
        <w:tabs>
          <w:tab w:val="left" w:pos="288"/>
          <w:tab w:val="left" w:pos="4752"/>
        </w:tabs>
        <w:spacing w:after="0" w:line="240" w:lineRule="exact"/>
        <w:rPr>
          <w:szCs w:val="24"/>
        </w:rPr>
      </w:pPr>
    </w:p>
    <w:p w:rsidR="00A258B7" w:rsidRPr="00DB0456" w:rsidRDefault="00A258B7" w:rsidP="00DB0456">
      <w:pPr>
        <w:tabs>
          <w:tab w:val="left" w:pos="288"/>
          <w:tab w:val="left" w:pos="4752"/>
        </w:tabs>
        <w:spacing w:after="0" w:line="240" w:lineRule="exact"/>
        <w:jc w:val="both"/>
        <w:rPr>
          <w:rFonts w:ascii="Courier" w:hAnsi="Courier"/>
          <w:sz w:val="24"/>
          <w:szCs w:val="24"/>
        </w:rPr>
      </w:pPr>
      <w:r w:rsidRPr="00DB0456">
        <w:rPr>
          <w:rFonts w:ascii="Courier" w:hAnsi="Courier"/>
          <w:sz w:val="24"/>
          <w:szCs w:val="24"/>
          <w:u w:val="single"/>
        </w:rPr>
        <w:t>Other Conditions</w:t>
      </w:r>
      <w:r w:rsidR="00DB0456" w:rsidRPr="00DB0456">
        <w:rPr>
          <w:rFonts w:ascii="Courier" w:hAnsi="Courier"/>
          <w:sz w:val="24"/>
          <w:szCs w:val="24"/>
          <w:u w:val="single"/>
        </w:rPr>
        <w:t xml:space="preserve"> Not in </w:t>
      </w:r>
      <w:r w:rsidR="00B945ED">
        <w:rPr>
          <w:rFonts w:ascii="Courier" w:hAnsi="Courier"/>
          <w:sz w:val="24"/>
          <w:szCs w:val="24"/>
          <w:u w:val="single"/>
        </w:rPr>
        <w:t>Disability Evaluation System (</w:t>
      </w:r>
      <w:r w:rsidR="00DB0456" w:rsidRPr="00DB0456">
        <w:rPr>
          <w:rFonts w:ascii="Courier" w:hAnsi="Courier"/>
          <w:sz w:val="24"/>
          <w:szCs w:val="24"/>
          <w:u w:val="single"/>
        </w:rPr>
        <w:t>DES</w:t>
      </w:r>
      <w:r w:rsidR="00B945ED">
        <w:rPr>
          <w:rFonts w:ascii="Courier" w:hAnsi="Courier"/>
          <w:sz w:val="24"/>
          <w:szCs w:val="24"/>
          <w:u w:val="single"/>
        </w:rPr>
        <w:t>) Packet:</w:t>
      </w:r>
      <w:r w:rsidR="00B945ED">
        <w:rPr>
          <w:rFonts w:ascii="Courier" w:hAnsi="Courier"/>
          <w:sz w:val="24"/>
          <w:szCs w:val="24"/>
        </w:rPr>
        <w:t xml:space="preserve">  </w:t>
      </w:r>
      <w:r w:rsidR="00DB0456" w:rsidRPr="00DB0456">
        <w:rPr>
          <w:rFonts w:ascii="Courier" w:hAnsi="Courier"/>
          <w:sz w:val="24"/>
          <w:szCs w:val="24"/>
        </w:rPr>
        <w:t>Chronic Lumbar</w:t>
      </w:r>
      <w:r w:rsidR="00435C4F">
        <w:rPr>
          <w:rFonts w:ascii="Courier" w:hAnsi="Courier"/>
          <w:sz w:val="24"/>
          <w:szCs w:val="24"/>
        </w:rPr>
        <w:t xml:space="preserve"> Strain</w:t>
      </w:r>
      <w:r w:rsidR="001C2331" w:rsidRPr="00DB0456">
        <w:rPr>
          <w:rFonts w:ascii="Courier" w:hAnsi="Courier"/>
          <w:sz w:val="24"/>
          <w:szCs w:val="24"/>
        </w:rPr>
        <w:t xml:space="preserve"> and Impotence </w:t>
      </w:r>
    </w:p>
    <w:p w:rsidR="00A90D55" w:rsidRPr="00DB0456" w:rsidRDefault="008B5D31" w:rsidP="00DB0456">
      <w:pPr>
        <w:tabs>
          <w:tab w:val="left" w:pos="288"/>
          <w:tab w:val="left" w:pos="4752"/>
        </w:tabs>
        <w:spacing w:after="0" w:line="240" w:lineRule="exact"/>
        <w:jc w:val="both"/>
        <w:rPr>
          <w:rFonts w:ascii="Courier" w:hAnsi="Courier"/>
          <w:sz w:val="24"/>
          <w:szCs w:val="24"/>
        </w:rPr>
      </w:pPr>
      <w:r w:rsidRPr="00DB0456">
        <w:rPr>
          <w:rFonts w:ascii="Courier" w:hAnsi="Courier"/>
          <w:sz w:val="24"/>
          <w:szCs w:val="24"/>
          <w:u w:val="single"/>
        </w:rPr>
        <w:t>_____________________________________________________________</w:t>
      </w:r>
      <w:r w:rsidR="00B945ED">
        <w:rPr>
          <w:rFonts w:ascii="Courier" w:hAnsi="Courier"/>
          <w:sz w:val="24"/>
          <w:szCs w:val="24"/>
          <w:u w:val="single"/>
        </w:rPr>
        <w:t>_</w:t>
      </w:r>
      <w:r w:rsidRPr="00DB0456">
        <w:rPr>
          <w:rFonts w:ascii="Courier" w:hAnsi="Courier"/>
          <w:sz w:val="24"/>
          <w:szCs w:val="24"/>
          <w:u w:val="single"/>
        </w:rPr>
        <w:t>_</w:t>
      </w:r>
      <w:r w:rsidRPr="00DB0456">
        <w:rPr>
          <w:rFonts w:ascii="Courier" w:hAnsi="Courier"/>
          <w:sz w:val="24"/>
          <w:szCs w:val="24"/>
        </w:rPr>
        <w:t>_</w:t>
      </w:r>
    </w:p>
    <w:p w:rsidR="00A90D55" w:rsidRPr="00DB0456" w:rsidRDefault="00A90D55" w:rsidP="00DB0456">
      <w:pPr>
        <w:tabs>
          <w:tab w:val="left" w:pos="288"/>
          <w:tab w:val="left" w:pos="4752"/>
        </w:tabs>
        <w:spacing w:after="0" w:line="240" w:lineRule="exact"/>
        <w:jc w:val="both"/>
        <w:rPr>
          <w:rFonts w:ascii="Courier" w:hAnsi="Courier"/>
          <w:sz w:val="24"/>
          <w:szCs w:val="24"/>
        </w:rPr>
      </w:pPr>
    </w:p>
    <w:p w:rsidR="00EC0E65" w:rsidRPr="00D962DE" w:rsidRDefault="00FB593A" w:rsidP="001C54D9">
      <w:pPr>
        <w:spacing w:after="0" w:line="240" w:lineRule="exact"/>
        <w:jc w:val="both"/>
        <w:rPr>
          <w:rFonts w:ascii="Courier" w:eastAsiaTheme="minorHAnsi" w:hAnsi="Courier"/>
          <w:sz w:val="24"/>
          <w:szCs w:val="24"/>
        </w:rPr>
      </w:pPr>
      <w:r w:rsidRPr="00DB0456">
        <w:rPr>
          <w:rFonts w:ascii="Courier" w:hAnsi="Courier"/>
          <w:sz w:val="24"/>
          <w:szCs w:val="24"/>
          <w:u w:val="single"/>
        </w:rPr>
        <w:t>BOARD FINDINGS</w:t>
      </w:r>
      <w:r w:rsidRPr="00DB0456">
        <w:rPr>
          <w:rFonts w:ascii="Courier" w:hAnsi="Courier"/>
          <w:sz w:val="24"/>
          <w:szCs w:val="24"/>
        </w:rPr>
        <w:t>:</w:t>
      </w:r>
      <w:r w:rsidRPr="00DB0456">
        <w:rPr>
          <w:rFonts w:ascii="Courier" w:eastAsiaTheme="minorHAnsi" w:hAnsi="Courier"/>
          <w:sz w:val="24"/>
          <w:szCs w:val="24"/>
        </w:rPr>
        <w:t xml:space="preserve">  IAW </w:t>
      </w:r>
      <w:proofErr w:type="spellStart"/>
      <w:r w:rsidRPr="00DB0456">
        <w:rPr>
          <w:rFonts w:ascii="Courier" w:eastAsiaTheme="minorHAnsi" w:hAnsi="Courier"/>
          <w:sz w:val="24"/>
          <w:szCs w:val="24"/>
        </w:rPr>
        <w:t>DoDI</w:t>
      </w:r>
      <w:proofErr w:type="spellEnd"/>
      <w:r w:rsidRPr="00DB0456">
        <w:rPr>
          <w:rFonts w:ascii="Courier" w:eastAsiaTheme="minorHAnsi" w:hAnsi="Courier"/>
          <w:sz w:val="24"/>
          <w:szCs w:val="24"/>
        </w:rPr>
        <w:t xml:space="preserve"> 6040.44, provisions of </w:t>
      </w:r>
      <w:proofErr w:type="spellStart"/>
      <w:r w:rsidRPr="00DB0456">
        <w:rPr>
          <w:rFonts w:ascii="Courier" w:eastAsiaTheme="minorHAnsi" w:hAnsi="Courier"/>
          <w:sz w:val="24"/>
          <w:szCs w:val="24"/>
        </w:rPr>
        <w:t>DoD</w:t>
      </w:r>
      <w:proofErr w:type="spellEnd"/>
      <w:r w:rsidRPr="00DB0456">
        <w:rPr>
          <w:rFonts w:ascii="Courier" w:eastAsiaTheme="minorHAnsi" w:hAnsi="Courier"/>
          <w:sz w:val="24"/>
          <w:szCs w:val="24"/>
        </w:rPr>
        <w:t xml:space="preserve"> or Military Department regulations or guidelines relied upon by the PEB will not be considered by the </w:t>
      </w:r>
      <w:r w:rsidR="007165CE" w:rsidRPr="00DB0456">
        <w:rPr>
          <w:rFonts w:ascii="Courier" w:eastAsiaTheme="minorHAnsi" w:hAnsi="Courier"/>
          <w:sz w:val="24"/>
          <w:szCs w:val="24"/>
        </w:rPr>
        <w:t>Board</w:t>
      </w:r>
      <w:r w:rsidRPr="00DB0456">
        <w:rPr>
          <w:rFonts w:ascii="Courier" w:eastAsiaTheme="minorHAnsi" w:hAnsi="Courier"/>
          <w:sz w:val="24"/>
          <w:szCs w:val="24"/>
        </w:rPr>
        <w:t xml:space="preserve"> to the extent they were inconsistent with </w:t>
      </w:r>
      <w:r w:rsidRPr="00D962DE">
        <w:rPr>
          <w:rFonts w:ascii="Courier" w:eastAsiaTheme="minorHAnsi" w:hAnsi="Courier"/>
          <w:sz w:val="24"/>
          <w:szCs w:val="24"/>
        </w:rPr>
        <w:t xml:space="preserve">the VASRD in effect at the time of the adjudication. </w:t>
      </w:r>
      <w:r w:rsidR="00B945ED">
        <w:rPr>
          <w:rFonts w:ascii="Courier" w:eastAsiaTheme="minorHAnsi" w:hAnsi="Courier"/>
          <w:sz w:val="24"/>
          <w:szCs w:val="24"/>
        </w:rPr>
        <w:t xml:space="preserve"> </w:t>
      </w:r>
      <w:r w:rsidR="00DB0456" w:rsidRPr="00D962DE">
        <w:rPr>
          <w:rFonts w:ascii="Courier" w:eastAsiaTheme="minorHAnsi" w:hAnsi="Courier"/>
          <w:sz w:val="24"/>
          <w:szCs w:val="24"/>
        </w:rPr>
        <w:t xml:space="preserve">After careful consideration of all available information the Board unanimously determined that the CI’s condition is most appropriately rated at </w:t>
      </w:r>
      <w:r w:rsidR="0045191C" w:rsidRPr="00D962DE">
        <w:rPr>
          <w:rFonts w:ascii="Courier" w:eastAsiaTheme="minorHAnsi" w:hAnsi="Courier"/>
          <w:sz w:val="24"/>
          <w:szCs w:val="24"/>
        </w:rPr>
        <w:t>10</w:t>
      </w:r>
      <w:r w:rsidR="00DB0456" w:rsidRPr="00D962DE">
        <w:rPr>
          <w:rFonts w:ascii="Courier" w:eastAsiaTheme="minorHAnsi" w:hAnsi="Courier"/>
          <w:sz w:val="24"/>
          <w:szCs w:val="24"/>
        </w:rPr>
        <w:t xml:space="preserve">% for </w:t>
      </w:r>
      <w:r w:rsidR="0045191C" w:rsidRPr="00D962DE">
        <w:rPr>
          <w:rFonts w:ascii="Courier" w:eastAsiaTheme="minorHAnsi" w:hAnsi="Courier"/>
          <w:sz w:val="24"/>
          <w:szCs w:val="24"/>
        </w:rPr>
        <w:t>5003</w:t>
      </w:r>
      <w:r w:rsidR="00DB0456" w:rsidRPr="00D962DE">
        <w:rPr>
          <w:rFonts w:ascii="Courier" w:eastAsiaTheme="minorHAnsi" w:hAnsi="Courier"/>
          <w:sz w:val="24"/>
          <w:szCs w:val="24"/>
        </w:rPr>
        <w:t xml:space="preserve"> </w:t>
      </w:r>
      <w:r w:rsidR="0045191C" w:rsidRPr="00D962DE">
        <w:rPr>
          <w:rFonts w:ascii="Courier" w:hAnsi="Courier"/>
          <w:sz w:val="24"/>
          <w:szCs w:val="24"/>
        </w:rPr>
        <w:t>Right Knee Pain (Early Osteoarthritis)</w:t>
      </w:r>
      <w:r w:rsidR="00DB0456" w:rsidRPr="00D962DE">
        <w:rPr>
          <w:rFonts w:ascii="Courier" w:eastAsiaTheme="minorHAnsi" w:hAnsi="Courier"/>
          <w:sz w:val="24"/>
          <w:szCs w:val="24"/>
        </w:rPr>
        <w:t>.</w:t>
      </w:r>
    </w:p>
    <w:p w:rsidR="00D962DE" w:rsidRPr="00D962DE" w:rsidRDefault="00D962DE" w:rsidP="001C54D9">
      <w:pPr>
        <w:spacing w:after="0" w:line="240" w:lineRule="exact"/>
        <w:jc w:val="both"/>
        <w:rPr>
          <w:rFonts w:ascii="Courier" w:hAnsi="Courier"/>
          <w:sz w:val="24"/>
          <w:szCs w:val="24"/>
        </w:rPr>
      </w:pPr>
    </w:p>
    <w:p w:rsidR="00DB0456" w:rsidRPr="00D962DE" w:rsidRDefault="001C54D9" w:rsidP="001C54D9">
      <w:pPr>
        <w:spacing w:after="0" w:line="240" w:lineRule="exact"/>
        <w:jc w:val="both"/>
        <w:rPr>
          <w:rFonts w:ascii="Courier" w:eastAsiaTheme="minorHAnsi" w:hAnsi="Courier"/>
          <w:sz w:val="24"/>
          <w:szCs w:val="24"/>
        </w:rPr>
      </w:pPr>
      <w:r>
        <w:rPr>
          <w:rFonts w:ascii="Courier" w:hAnsi="Courier"/>
          <w:sz w:val="24"/>
          <w:szCs w:val="24"/>
        </w:rPr>
        <w:t xml:space="preserve">After arthroscopic surgery, the CI had pain-limited range of motion of his right knee and inability to tolerate prolonged or strenuous activities. </w:t>
      </w:r>
      <w:r w:rsidR="00B945ED">
        <w:rPr>
          <w:rFonts w:ascii="Courier" w:hAnsi="Courier"/>
          <w:sz w:val="24"/>
          <w:szCs w:val="24"/>
        </w:rPr>
        <w:t xml:space="preserve"> </w:t>
      </w:r>
      <w:r>
        <w:rPr>
          <w:rFonts w:ascii="Courier" w:hAnsi="Courier"/>
          <w:sz w:val="24"/>
          <w:szCs w:val="24"/>
        </w:rPr>
        <w:t xml:space="preserve">However, he had a normal gait, normal strength, and no neurological abnormality or joint laxity. </w:t>
      </w:r>
      <w:r w:rsidR="00B945ED">
        <w:rPr>
          <w:rFonts w:ascii="Courier" w:hAnsi="Courier"/>
          <w:sz w:val="24"/>
          <w:szCs w:val="24"/>
        </w:rPr>
        <w:t xml:space="preserve"> </w:t>
      </w:r>
      <w:r>
        <w:rPr>
          <w:rFonts w:ascii="Courier" w:hAnsi="Courier"/>
          <w:sz w:val="24"/>
          <w:szCs w:val="24"/>
        </w:rPr>
        <w:t xml:space="preserve">This functional </w:t>
      </w:r>
      <w:proofErr w:type="gramStart"/>
      <w:r>
        <w:rPr>
          <w:rFonts w:ascii="Courier" w:hAnsi="Courier"/>
          <w:sz w:val="24"/>
          <w:szCs w:val="24"/>
        </w:rPr>
        <w:t>limitations</w:t>
      </w:r>
      <w:proofErr w:type="gramEnd"/>
      <w:r>
        <w:rPr>
          <w:rFonts w:ascii="Courier" w:hAnsi="Courier"/>
          <w:sz w:val="24"/>
          <w:szCs w:val="24"/>
        </w:rPr>
        <w:t xml:space="preserve"> warrants a 10% rating under any of the VASRD codes that could be applied.</w:t>
      </w:r>
    </w:p>
    <w:p w:rsidR="00DB0456" w:rsidRPr="00D962DE" w:rsidRDefault="00DB0456" w:rsidP="001C54D9">
      <w:pPr>
        <w:spacing w:after="0" w:line="240" w:lineRule="exact"/>
        <w:jc w:val="both"/>
        <w:rPr>
          <w:rFonts w:eastAsiaTheme="minorHAnsi"/>
          <w:szCs w:val="24"/>
        </w:rPr>
      </w:pPr>
    </w:p>
    <w:p w:rsidR="00DB0456" w:rsidRPr="00DB0456" w:rsidRDefault="00DB0456" w:rsidP="001C54D9">
      <w:pPr>
        <w:spacing w:after="0" w:line="240" w:lineRule="exact"/>
        <w:jc w:val="both"/>
        <w:rPr>
          <w:rFonts w:ascii="Courier" w:eastAsiaTheme="minorHAnsi" w:hAnsi="Courier"/>
          <w:sz w:val="24"/>
          <w:szCs w:val="24"/>
        </w:rPr>
      </w:pPr>
      <w:r w:rsidRPr="00D962DE">
        <w:rPr>
          <w:rFonts w:ascii="Courier" w:eastAsiaTheme="minorHAnsi" w:hAnsi="Courier"/>
          <w:sz w:val="24"/>
          <w:szCs w:val="24"/>
        </w:rPr>
        <w:t xml:space="preserve">The Board also considered the condition of </w:t>
      </w:r>
      <w:r w:rsidRPr="00D962DE">
        <w:rPr>
          <w:rFonts w:ascii="Courier" w:hAnsi="Courier" w:cs="Times New Roman"/>
          <w:sz w:val="24"/>
          <w:szCs w:val="24"/>
        </w:rPr>
        <w:t xml:space="preserve">Renal </w:t>
      </w:r>
      <w:proofErr w:type="spellStart"/>
      <w:r w:rsidRPr="00D962DE">
        <w:rPr>
          <w:rFonts w:ascii="Courier" w:hAnsi="Courier" w:cs="Times New Roman"/>
          <w:sz w:val="24"/>
          <w:szCs w:val="24"/>
        </w:rPr>
        <w:t>Parenchymal</w:t>
      </w:r>
      <w:proofErr w:type="spellEnd"/>
      <w:r w:rsidRPr="00D962DE">
        <w:rPr>
          <w:rFonts w:ascii="Courier" w:hAnsi="Courier" w:cs="Times New Roman"/>
          <w:sz w:val="24"/>
          <w:szCs w:val="24"/>
        </w:rPr>
        <w:t xml:space="preserve"> Disease with Hypertension and </w:t>
      </w:r>
      <w:r w:rsidRPr="00D962DE">
        <w:rPr>
          <w:rFonts w:ascii="Courier" w:eastAsiaTheme="minorHAnsi" w:hAnsi="Courier"/>
          <w:sz w:val="24"/>
          <w:szCs w:val="24"/>
        </w:rPr>
        <w:t>unanimously determined that this condition was not unfitting at the</w:t>
      </w:r>
      <w:r>
        <w:rPr>
          <w:rFonts w:ascii="Courier" w:eastAsiaTheme="minorHAnsi" w:hAnsi="Courier"/>
          <w:sz w:val="24"/>
          <w:szCs w:val="24"/>
        </w:rPr>
        <w:t xml:space="preserve"> time of separation from service and therefore no rating is applied.</w:t>
      </w:r>
    </w:p>
    <w:p w:rsidR="001E5815" w:rsidRPr="00473D5C" w:rsidRDefault="001E5815" w:rsidP="00161158">
      <w:pPr>
        <w:spacing w:after="0" w:line="240" w:lineRule="exact"/>
        <w:jc w:val="both"/>
        <w:rPr>
          <w:rFonts w:eastAsiaTheme="minorHAnsi"/>
          <w:szCs w:val="24"/>
        </w:rPr>
      </w:pPr>
    </w:p>
    <w:p w:rsidR="001E5815" w:rsidRPr="00DB0456" w:rsidRDefault="00DB0456" w:rsidP="00161158">
      <w:pPr>
        <w:tabs>
          <w:tab w:val="left" w:pos="288"/>
          <w:tab w:val="left" w:pos="4752"/>
        </w:tabs>
        <w:spacing w:after="0" w:line="240" w:lineRule="exact"/>
        <w:jc w:val="both"/>
        <w:rPr>
          <w:rFonts w:ascii="Courier" w:hAnsi="Courier"/>
          <w:sz w:val="24"/>
          <w:szCs w:val="24"/>
        </w:rPr>
      </w:pPr>
      <w:r>
        <w:rPr>
          <w:rFonts w:ascii="Courier" w:hAnsi="Courier"/>
          <w:sz w:val="24"/>
          <w:szCs w:val="24"/>
        </w:rPr>
        <w:t xml:space="preserve">The other </w:t>
      </w:r>
      <w:r w:rsidRPr="00D962DE">
        <w:rPr>
          <w:rFonts w:ascii="Courier" w:hAnsi="Courier"/>
          <w:sz w:val="24"/>
          <w:szCs w:val="24"/>
        </w:rPr>
        <w:t xml:space="preserve">diagnoses </w:t>
      </w:r>
      <w:r w:rsidR="001E5815" w:rsidRPr="00D962DE">
        <w:rPr>
          <w:rFonts w:ascii="Courier" w:hAnsi="Courier"/>
          <w:sz w:val="24"/>
          <w:szCs w:val="24"/>
        </w:rPr>
        <w:t xml:space="preserve">rated by the VA </w:t>
      </w:r>
      <w:r w:rsidRPr="00D962DE">
        <w:rPr>
          <w:rFonts w:ascii="Courier" w:hAnsi="Courier"/>
          <w:sz w:val="24"/>
          <w:szCs w:val="24"/>
        </w:rPr>
        <w:t xml:space="preserve">(Chronic Lumbar Strain and Impotence) </w:t>
      </w:r>
      <w:r w:rsidR="001E5815" w:rsidRPr="00D962DE">
        <w:rPr>
          <w:rFonts w:ascii="Courier" w:hAnsi="Courier"/>
          <w:sz w:val="24"/>
          <w:szCs w:val="24"/>
        </w:rPr>
        <w:t xml:space="preserve">were not mentioned in the Disability Evaluation System (DES) package and are therefore outside the scope of the Board. </w:t>
      </w:r>
      <w:r w:rsidR="00B945ED">
        <w:rPr>
          <w:rFonts w:ascii="Courier" w:hAnsi="Courier"/>
          <w:sz w:val="24"/>
          <w:szCs w:val="24"/>
        </w:rPr>
        <w:t xml:space="preserve"> </w:t>
      </w:r>
      <w:r w:rsidR="001E5815" w:rsidRPr="00D962DE">
        <w:rPr>
          <w:rFonts w:ascii="Courier" w:hAnsi="Courier"/>
          <w:sz w:val="24"/>
          <w:szCs w:val="24"/>
        </w:rPr>
        <w:t xml:space="preserve">The CI retains the right to request his service Board of Correction for </w:t>
      </w:r>
      <w:r w:rsidRPr="00D962DE">
        <w:rPr>
          <w:rFonts w:ascii="Courier" w:hAnsi="Courier"/>
          <w:sz w:val="24"/>
          <w:szCs w:val="24"/>
        </w:rPr>
        <w:t>Naval</w:t>
      </w:r>
      <w:r w:rsidR="001E5815" w:rsidRPr="00DB0456">
        <w:rPr>
          <w:rFonts w:ascii="Courier" w:hAnsi="Courier"/>
          <w:sz w:val="24"/>
          <w:szCs w:val="24"/>
        </w:rPr>
        <w:t xml:space="preserve"> Records (BCNR) to consider adding these conditions as unfitting.</w:t>
      </w:r>
    </w:p>
    <w:p w:rsidR="00FB593A" w:rsidRPr="009A5A1A" w:rsidRDefault="008B5D31" w:rsidP="00161158">
      <w:pPr>
        <w:tabs>
          <w:tab w:val="left" w:pos="288"/>
          <w:tab w:val="left" w:pos="4752"/>
        </w:tabs>
        <w:spacing w:after="0" w:line="240" w:lineRule="exact"/>
        <w:jc w:val="both"/>
        <w:rPr>
          <w:rFonts w:ascii="Courier" w:hAnsi="Courier"/>
          <w:sz w:val="24"/>
          <w:szCs w:val="24"/>
        </w:rPr>
      </w:pPr>
      <w:r w:rsidRPr="009A5A1A">
        <w:rPr>
          <w:rFonts w:ascii="Courier" w:hAnsi="Courier"/>
          <w:sz w:val="24"/>
          <w:szCs w:val="24"/>
          <w:u w:val="single"/>
        </w:rPr>
        <w:t>_______________________________________________________</w:t>
      </w:r>
      <w:r w:rsidR="009A5A1A">
        <w:rPr>
          <w:rFonts w:ascii="Courier" w:hAnsi="Courier"/>
          <w:sz w:val="24"/>
          <w:szCs w:val="24"/>
          <w:u w:val="single"/>
        </w:rPr>
        <w:t>______</w:t>
      </w:r>
      <w:r w:rsidRPr="009A5A1A">
        <w:rPr>
          <w:rFonts w:ascii="Courier" w:hAnsi="Courier"/>
          <w:sz w:val="24"/>
          <w:szCs w:val="24"/>
          <w:u w:val="single"/>
        </w:rPr>
        <w:t>__</w:t>
      </w:r>
      <w:r w:rsidRPr="009A5A1A">
        <w:rPr>
          <w:rFonts w:ascii="Courier" w:hAnsi="Courier"/>
          <w:sz w:val="24"/>
          <w:szCs w:val="24"/>
        </w:rPr>
        <w:t>_</w:t>
      </w:r>
    </w:p>
    <w:p w:rsidR="00B945ED" w:rsidRDefault="00B945ED">
      <w:pPr>
        <w:spacing w:after="0" w:line="240" w:lineRule="auto"/>
        <w:rPr>
          <w:rFonts w:ascii="Courier" w:hAnsi="Courier"/>
          <w:sz w:val="24"/>
          <w:szCs w:val="24"/>
        </w:rPr>
      </w:pPr>
      <w:r>
        <w:rPr>
          <w:rFonts w:ascii="Courier" w:hAnsi="Courier"/>
          <w:sz w:val="24"/>
          <w:szCs w:val="24"/>
        </w:rPr>
        <w:br w:type="page"/>
      </w:r>
    </w:p>
    <w:p w:rsidR="00FB593A" w:rsidRPr="009A5A1A" w:rsidRDefault="00FB593A" w:rsidP="00161158">
      <w:pPr>
        <w:tabs>
          <w:tab w:val="left" w:pos="288"/>
          <w:tab w:val="left" w:pos="4752"/>
        </w:tabs>
        <w:spacing w:after="0" w:line="240" w:lineRule="exact"/>
        <w:jc w:val="both"/>
        <w:rPr>
          <w:rFonts w:ascii="Courier" w:hAnsi="Courier"/>
          <w:sz w:val="24"/>
          <w:szCs w:val="24"/>
        </w:rPr>
      </w:pPr>
      <w:r w:rsidRPr="009A5A1A">
        <w:rPr>
          <w:rFonts w:ascii="Courier" w:hAnsi="Courier"/>
          <w:sz w:val="24"/>
          <w:szCs w:val="24"/>
          <w:u w:val="single"/>
        </w:rPr>
        <w:lastRenderedPageBreak/>
        <w:t>RECOMMENDATION</w:t>
      </w:r>
      <w:r w:rsidRPr="009A5A1A">
        <w:rPr>
          <w:rFonts w:ascii="Courier" w:hAnsi="Courier"/>
          <w:sz w:val="24"/>
          <w:szCs w:val="24"/>
        </w:rPr>
        <w:t>:</w:t>
      </w:r>
      <w:r w:rsidRPr="009A5A1A">
        <w:rPr>
          <w:rFonts w:ascii="Courier" w:hAnsi="Courier"/>
          <w:color w:val="000080"/>
          <w:sz w:val="24"/>
          <w:szCs w:val="24"/>
        </w:rPr>
        <w:t xml:space="preserve"> </w:t>
      </w:r>
      <w:r w:rsidR="001C2331" w:rsidRPr="009A5A1A">
        <w:rPr>
          <w:rFonts w:ascii="Courier" w:hAnsi="Courier"/>
          <w:sz w:val="24"/>
          <w:szCs w:val="24"/>
        </w:rPr>
        <w:t xml:space="preserve">The Board therefore recommends that there be no </w:t>
      </w:r>
      <w:proofErr w:type="spellStart"/>
      <w:r w:rsidR="001C2331" w:rsidRPr="009A5A1A">
        <w:rPr>
          <w:rFonts w:ascii="Courier" w:hAnsi="Courier"/>
          <w:sz w:val="24"/>
          <w:szCs w:val="24"/>
        </w:rPr>
        <w:t>recharacterization</w:t>
      </w:r>
      <w:proofErr w:type="spellEnd"/>
      <w:r w:rsidR="001C2331" w:rsidRPr="009A5A1A">
        <w:rPr>
          <w:rFonts w:ascii="Courier" w:hAnsi="Courier"/>
          <w:sz w:val="24"/>
          <w:szCs w:val="24"/>
        </w:rPr>
        <w:t xml:space="preserve"> of the CI</w:t>
      </w:r>
      <w:r w:rsidR="001C2331" w:rsidRPr="009A5A1A">
        <w:rPr>
          <w:rFonts w:ascii="Courier"/>
          <w:sz w:val="24"/>
          <w:szCs w:val="24"/>
        </w:rPr>
        <w:t>’</w:t>
      </w:r>
      <w:r w:rsidR="001C2331" w:rsidRPr="009A5A1A">
        <w:rPr>
          <w:rFonts w:ascii="Courier" w:hAnsi="Courier"/>
          <w:sz w:val="24"/>
          <w:szCs w:val="24"/>
        </w:rPr>
        <w:t>s disability and separation determination</w:t>
      </w:r>
      <w:r w:rsidR="001C54D9">
        <w:rPr>
          <w:rFonts w:ascii="Courier" w:hAnsi="Courier"/>
          <w:sz w:val="24"/>
          <w:szCs w:val="24"/>
        </w:rPr>
        <w:t>.</w:t>
      </w:r>
    </w:p>
    <w:p w:rsidR="00B522CD" w:rsidRPr="009A5A1A" w:rsidRDefault="008B5D31" w:rsidP="009A5A1A">
      <w:pPr>
        <w:tabs>
          <w:tab w:val="left" w:pos="288"/>
          <w:tab w:val="left" w:pos="4752"/>
        </w:tabs>
        <w:spacing w:after="0" w:line="240" w:lineRule="exact"/>
        <w:jc w:val="both"/>
        <w:rPr>
          <w:rFonts w:ascii="Courier" w:hAnsi="Courier"/>
          <w:sz w:val="24"/>
          <w:szCs w:val="24"/>
        </w:rPr>
      </w:pPr>
      <w:r w:rsidRPr="009A5A1A">
        <w:rPr>
          <w:rFonts w:ascii="Courier" w:hAnsi="Courier"/>
          <w:sz w:val="24"/>
          <w:szCs w:val="24"/>
          <w:u w:val="single"/>
        </w:rPr>
        <w:t>_______________________________________________________________</w:t>
      </w:r>
      <w:r w:rsidRPr="009A5A1A">
        <w:rPr>
          <w:rFonts w:ascii="Courier" w:hAnsi="Courier"/>
          <w:sz w:val="24"/>
          <w:szCs w:val="24"/>
        </w:rPr>
        <w:t>_</w:t>
      </w:r>
    </w:p>
    <w:p w:rsidR="00D91DA6" w:rsidRPr="009A5A1A" w:rsidRDefault="00D91DA6" w:rsidP="009A5A1A">
      <w:pPr>
        <w:tabs>
          <w:tab w:val="left" w:pos="288"/>
          <w:tab w:val="left" w:pos="4752"/>
        </w:tabs>
        <w:spacing w:after="0" w:line="240" w:lineRule="exact"/>
        <w:jc w:val="both"/>
        <w:rPr>
          <w:rFonts w:ascii="Courier" w:hAnsi="Courier"/>
          <w:sz w:val="24"/>
          <w:szCs w:val="24"/>
        </w:rPr>
      </w:pPr>
    </w:p>
    <w:p w:rsidR="00D91DA6" w:rsidRPr="009A5A1A" w:rsidRDefault="00114F20" w:rsidP="009A5A1A">
      <w:pPr>
        <w:tabs>
          <w:tab w:val="left" w:pos="288"/>
          <w:tab w:val="left" w:pos="4752"/>
        </w:tabs>
        <w:spacing w:after="0" w:line="240" w:lineRule="exact"/>
        <w:jc w:val="both"/>
        <w:rPr>
          <w:rFonts w:ascii="Courier" w:hAnsi="Courier"/>
          <w:sz w:val="24"/>
          <w:szCs w:val="24"/>
        </w:rPr>
      </w:pPr>
      <w:r w:rsidRPr="009A5A1A">
        <w:rPr>
          <w:rFonts w:ascii="Courier" w:hAnsi="Courier"/>
          <w:sz w:val="24"/>
          <w:szCs w:val="24"/>
        </w:rPr>
        <w:t>The following documentary evidence was considered:</w:t>
      </w:r>
    </w:p>
    <w:p w:rsidR="00114F20" w:rsidRPr="009A5A1A" w:rsidRDefault="00114F20" w:rsidP="00161158">
      <w:pPr>
        <w:tabs>
          <w:tab w:val="left" w:pos="288"/>
          <w:tab w:val="left" w:pos="4752"/>
        </w:tabs>
        <w:spacing w:after="0" w:line="240" w:lineRule="exact"/>
        <w:jc w:val="both"/>
        <w:rPr>
          <w:rFonts w:ascii="Courier" w:hAnsi="Courier"/>
          <w:sz w:val="24"/>
          <w:szCs w:val="24"/>
        </w:rPr>
      </w:pPr>
    </w:p>
    <w:p w:rsidR="00114F20" w:rsidRPr="009A5A1A" w:rsidRDefault="0051146C" w:rsidP="00161158">
      <w:pPr>
        <w:tabs>
          <w:tab w:val="left" w:pos="288"/>
          <w:tab w:val="left" w:pos="4752"/>
        </w:tabs>
        <w:spacing w:after="0" w:line="240" w:lineRule="exact"/>
        <w:jc w:val="both"/>
        <w:rPr>
          <w:rFonts w:ascii="Courier" w:hAnsi="Courier"/>
          <w:sz w:val="24"/>
          <w:szCs w:val="24"/>
        </w:rPr>
      </w:pPr>
      <w:r w:rsidRPr="009A5A1A">
        <w:rPr>
          <w:rFonts w:ascii="Courier" w:hAnsi="Courier"/>
          <w:sz w:val="24"/>
          <w:szCs w:val="24"/>
        </w:rPr>
        <w:t xml:space="preserve">Exhibit A.  DD Form </w:t>
      </w:r>
      <w:proofErr w:type="gramStart"/>
      <w:r w:rsidRPr="009A5A1A">
        <w:rPr>
          <w:rFonts w:ascii="Courier" w:hAnsi="Courier"/>
          <w:sz w:val="24"/>
          <w:szCs w:val="24"/>
        </w:rPr>
        <w:t>294,</w:t>
      </w:r>
      <w:proofErr w:type="gramEnd"/>
      <w:r w:rsidRPr="009A5A1A">
        <w:rPr>
          <w:rFonts w:ascii="Courier" w:hAnsi="Courier"/>
          <w:sz w:val="24"/>
          <w:szCs w:val="24"/>
        </w:rPr>
        <w:t xml:space="preserve"> dated </w:t>
      </w:r>
      <w:r w:rsidR="00BF460F" w:rsidRPr="009A5A1A">
        <w:rPr>
          <w:rFonts w:ascii="Courier" w:hAnsi="Courier"/>
          <w:sz w:val="24"/>
          <w:szCs w:val="24"/>
        </w:rPr>
        <w:t>20090212</w:t>
      </w:r>
      <w:r w:rsidR="00114F20" w:rsidRPr="009A5A1A">
        <w:rPr>
          <w:rFonts w:ascii="Courier" w:hAnsi="Courier"/>
          <w:sz w:val="24"/>
          <w:szCs w:val="24"/>
        </w:rPr>
        <w:t>, w/</w:t>
      </w:r>
      <w:proofErr w:type="spellStart"/>
      <w:r w:rsidR="00114F20" w:rsidRPr="009A5A1A">
        <w:rPr>
          <w:rFonts w:ascii="Courier" w:hAnsi="Courier"/>
          <w:sz w:val="24"/>
          <w:szCs w:val="24"/>
        </w:rPr>
        <w:t>atchs</w:t>
      </w:r>
      <w:proofErr w:type="spellEnd"/>
      <w:r w:rsidR="00114F20" w:rsidRPr="009A5A1A">
        <w:rPr>
          <w:rFonts w:ascii="Courier" w:hAnsi="Courier"/>
          <w:sz w:val="24"/>
          <w:szCs w:val="24"/>
        </w:rPr>
        <w:t>.</w:t>
      </w:r>
    </w:p>
    <w:p w:rsidR="00114F20" w:rsidRPr="009A5A1A" w:rsidRDefault="00114F20" w:rsidP="00161158">
      <w:pPr>
        <w:tabs>
          <w:tab w:val="left" w:pos="288"/>
          <w:tab w:val="left" w:pos="4752"/>
        </w:tabs>
        <w:spacing w:after="0" w:line="240" w:lineRule="exact"/>
        <w:jc w:val="both"/>
        <w:rPr>
          <w:rFonts w:ascii="Courier" w:hAnsi="Courier"/>
          <w:sz w:val="24"/>
          <w:szCs w:val="24"/>
        </w:rPr>
      </w:pPr>
      <w:r w:rsidRPr="009A5A1A">
        <w:rPr>
          <w:rFonts w:ascii="Courier" w:hAnsi="Courier"/>
          <w:sz w:val="24"/>
          <w:szCs w:val="24"/>
        </w:rPr>
        <w:t xml:space="preserve">Exhibit B.  </w:t>
      </w:r>
      <w:proofErr w:type="gramStart"/>
      <w:r w:rsidRPr="009A5A1A">
        <w:rPr>
          <w:rFonts w:ascii="Courier" w:hAnsi="Courier"/>
          <w:sz w:val="24"/>
          <w:szCs w:val="24"/>
        </w:rPr>
        <w:t>Service Treatment Record.</w:t>
      </w:r>
      <w:proofErr w:type="gramEnd"/>
    </w:p>
    <w:p w:rsidR="00114F20" w:rsidRPr="009A5A1A" w:rsidRDefault="00114F20" w:rsidP="00161158">
      <w:pPr>
        <w:tabs>
          <w:tab w:val="left" w:pos="288"/>
          <w:tab w:val="left" w:pos="4752"/>
        </w:tabs>
        <w:spacing w:after="0" w:line="240" w:lineRule="exact"/>
        <w:jc w:val="both"/>
        <w:rPr>
          <w:rFonts w:ascii="Courier" w:hAnsi="Courier"/>
          <w:sz w:val="24"/>
          <w:szCs w:val="24"/>
        </w:rPr>
      </w:pPr>
      <w:r w:rsidRPr="009A5A1A">
        <w:rPr>
          <w:rFonts w:ascii="Courier" w:hAnsi="Courier"/>
          <w:sz w:val="24"/>
          <w:szCs w:val="24"/>
        </w:rPr>
        <w:t xml:space="preserve">Exhibit C.  </w:t>
      </w:r>
      <w:proofErr w:type="gramStart"/>
      <w:r w:rsidRPr="009A5A1A">
        <w:rPr>
          <w:rFonts w:ascii="Courier" w:hAnsi="Courier"/>
          <w:sz w:val="24"/>
          <w:szCs w:val="24"/>
        </w:rPr>
        <w:t>Department of Veterans</w:t>
      </w:r>
      <w:r w:rsidR="00385D6F" w:rsidRPr="009A5A1A">
        <w:rPr>
          <w:rFonts w:ascii="Courier" w:hAnsi="Courier"/>
          <w:sz w:val="24"/>
          <w:szCs w:val="24"/>
        </w:rPr>
        <w:t>'</w:t>
      </w:r>
      <w:r w:rsidRPr="009A5A1A">
        <w:rPr>
          <w:rFonts w:ascii="Courier" w:hAnsi="Courier"/>
          <w:sz w:val="24"/>
          <w:szCs w:val="24"/>
        </w:rPr>
        <w:t xml:space="preserve"> Affairs Treatment Record.</w:t>
      </w:r>
      <w:proofErr w:type="gramEnd"/>
    </w:p>
    <w:p w:rsidR="00D91DA6" w:rsidRPr="009A5A1A" w:rsidRDefault="00D91DA6" w:rsidP="00161158">
      <w:pPr>
        <w:tabs>
          <w:tab w:val="left" w:pos="288"/>
          <w:tab w:val="left" w:pos="4752"/>
        </w:tabs>
        <w:spacing w:after="0" w:line="240" w:lineRule="exact"/>
        <w:jc w:val="both"/>
        <w:rPr>
          <w:rFonts w:ascii="Courier" w:hAnsi="Courier"/>
          <w:sz w:val="24"/>
          <w:szCs w:val="24"/>
        </w:rPr>
      </w:pPr>
    </w:p>
    <w:p w:rsidR="00114F20" w:rsidRPr="009A5A1A" w:rsidRDefault="00114F20" w:rsidP="00161158">
      <w:pPr>
        <w:tabs>
          <w:tab w:val="left" w:pos="288"/>
          <w:tab w:val="left" w:pos="4752"/>
        </w:tabs>
        <w:spacing w:after="0" w:line="240" w:lineRule="exact"/>
        <w:jc w:val="both"/>
        <w:rPr>
          <w:rFonts w:ascii="Courier" w:hAnsi="Courier"/>
          <w:sz w:val="24"/>
          <w:szCs w:val="24"/>
        </w:rPr>
      </w:pPr>
    </w:p>
    <w:p w:rsidR="00114F20" w:rsidRPr="009A5A1A" w:rsidRDefault="00114F20" w:rsidP="00161158">
      <w:pPr>
        <w:tabs>
          <w:tab w:val="left" w:pos="288"/>
          <w:tab w:val="left" w:pos="4752"/>
        </w:tabs>
        <w:spacing w:after="0" w:line="240" w:lineRule="exact"/>
        <w:jc w:val="both"/>
        <w:rPr>
          <w:rFonts w:ascii="Courier" w:hAnsi="Courier"/>
          <w:sz w:val="24"/>
          <w:szCs w:val="24"/>
        </w:rPr>
      </w:pPr>
    </w:p>
    <w:p w:rsidR="00114F20" w:rsidRPr="009A5A1A" w:rsidRDefault="00114F20" w:rsidP="00161158">
      <w:pPr>
        <w:tabs>
          <w:tab w:val="left" w:pos="288"/>
          <w:tab w:val="left" w:pos="4752"/>
        </w:tabs>
        <w:spacing w:after="0" w:line="240" w:lineRule="exact"/>
        <w:jc w:val="both"/>
        <w:rPr>
          <w:rFonts w:ascii="Courier" w:hAnsi="Courier"/>
          <w:sz w:val="24"/>
          <w:szCs w:val="24"/>
        </w:rPr>
      </w:pPr>
    </w:p>
    <w:p w:rsidR="00865BF0" w:rsidRDefault="00865BF0">
      <w:pPr>
        <w:spacing w:after="0" w:line="240" w:lineRule="auto"/>
        <w:rPr>
          <w:color w:val="000080"/>
          <w:sz w:val="32"/>
        </w:rPr>
      </w:pPr>
      <w:r>
        <w:rPr>
          <w:color w:val="000080"/>
          <w:sz w:val="32"/>
        </w:rPr>
        <w:br w:type="page"/>
      </w:r>
    </w:p>
    <w:p w:rsidR="00865BF0" w:rsidRDefault="00865BF0" w:rsidP="00865BF0">
      <w:pPr>
        <w:pStyle w:val="Default"/>
      </w:pPr>
    </w:p>
    <w:p w:rsidR="00865BF0" w:rsidRDefault="00865BF0" w:rsidP="00865BF0">
      <w:pPr>
        <w:pStyle w:val="CM1"/>
        <w:jc w:val="center"/>
        <w:rPr>
          <w:color w:val="000000"/>
          <w:sz w:val="17"/>
          <w:szCs w:val="17"/>
        </w:rPr>
      </w:pPr>
      <w:r>
        <w:t xml:space="preserve"> </w:t>
      </w:r>
      <w:r>
        <w:rPr>
          <w:b/>
          <w:bCs/>
          <w:color w:val="000000"/>
          <w:sz w:val="17"/>
          <w:szCs w:val="17"/>
        </w:rPr>
        <w:t xml:space="preserve">DEPARTMENT OF THE NAVY </w:t>
      </w:r>
    </w:p>
    <w:p w:rsidR="00865BF0" w:rsidRDefault="00865BF0" w:rsidP="00865BF0">
      <w:pPr>
        <w:pStyle w:val="CM2"/>
        <w:jc w:val="center"/>
        <w:rPr>
          <w:color w:val="000000"/>
          <w:sz w:val="14"/>
          <w:szCs w:val="14"/>
        </w:rPr>
      </w:pPr>
      <w:r>
        <w:rPr>
          <w:color w:val="000000"/>
          <w:sz w:val="14"/>
          <w:szCs w:val="14"/>
        </w:rPr>
        <w:t xml:space="preserve">SECRETARY OF THE NAVY COUNCIL OF REVIEW BOARDS 720 KENNON STREET SE STE 309 </w:t>
      </w:r>
    </w:p>
    <w:p w:rsidR="00865BF0" w:rsidRDefault="00865BF0" w:rsidP="00865BF0">
      <w:pPr>
        <w:pStyle w:val="CM10"/>
        <w:jc w:val="both"/>
        <w:rPr>
          <w:color w:val="000000"/>
          <w:sz w:val="14"/>
          <w:szCs w:val="14"/>
        </w:rPr>
      </w:pPr>
      <w:r>
        <w:rPr>
          <w:color w:val="000000"/>
          <w:sz w:val="14"/>
          <w:szCs w:val="14"/>
        </w:rPr>
        <w:t xml:space="preserve">WASHINGTON NAVY YARD DC 20374-5023 </w:t>
      </w:r>
    </w:p>
    <w:p w:rsidR="00865BF0" w:rsidRDefault="00865BF0" w:rsidP="00865BF0">
      <w:pPr>
        <w:pStyle w:val="CM24"/>
        <w:spacing w:after="127"/>
        <w:ind w:left="5632"/>
        <w:rPr>
          <w:color w:val="000000"/>
          <w:sz w:val="9"/>
          <w:szCs w:val="9"/>
        </w:rPr>
      </w:pPr>
      <w:r>
        <w:rPr>
          <w:color w:val="000000"/>
          <w:sz w:val="9"/>
          <w:szCs w:val="9"/>
        </w:rPr>
        <w:t xml:space="preserve">IN REPLY REFER TO </w:t>
      </w:r>
    </w:p>
    <w:p w:rsidR="00865BF0" w:rsidRDefault="00865BF0" w:rsidP="00865BF0">
      <w:pPr>
        <w:pStyle w:val="CM25"/>
        <w:spacing w:after="277" w:line="276" w:lineRule="atLeast"/>
        <w:ind w:left="7250" w:right="455"/>
        <w:rPr>
          <w:rFonts w:ascii="Times New Roman" w:hAnsi="Times New Roman" w:cs="Times New Roman"/>
          <w:color w:val="000000"/>
          <w:sz w:val="22"/>
          <w:szCs w:val="22"/>
        </w:rPr>
      </w:pPr>
      <w:r>
        <w:rPr>
          <w:rFonts w:ascii="Times New Roman" w:hAnsi="Times New Roman" w:cs="Times New Roman"/>
          <w:color w:val="000000"/>
          <w:sz w:val="22"/>
          <w:szCs w:val="22"/>
        </w:rPr>
        <w:t>1850 CORB</w:t>
      </w:r>
      <w:proofErr w:type="gramStart"/>
      <w:r>
        <w:rPr>
          <w:rFonts w:ascii="Times New Roman" w:hAnsi="Times New Roman" w:cs="Times New Roman"/>
          <w:color w:val="000000"/>
          <w:sz w:val="22"/>
          <w:szCs w:val="22"/>
        </w:rPr>
        <w:t>:003</w:t>
      </w:r>
      <w:proofErr w:type="gramEnd"/>
      <w:r>
        <w:rPr>
          <w:rFonts w:ascii="Times New Roman" w:hAnsi="Times New Roman" w:cs="Times New Roman"/>
          <w:color w:val="000000"/>
          <w:sz w:val="22"/>
          <w:szCs w:val="22"/>
        </w:rPr>
        <w:t xml:space="preserve"> 1 June 2010 </w:t>
      </w:r>
    </w:p>
    <w:p w:rsidR="00865BF0" w:rsidRDefault="00865BF0" w:rsidP="00865BF0">
      <w:pPr>
        <w:pStyle w:val="CM18"/>
        <w:ind w:left="1005" w:hanging="1005"/>
        <w:rPr>
          <w:rFonts w:ascii="Times New Roman" w:hAnsi="Times New Roman" w:cs="Times New Roman"/>
          <w:color w:val="000000"/>
          <w:sz w:val="22"/>
          <w:szCs w:val="22"/>
        </w:rPr>
      </w:pPr>
      <w:r>
        <w:rPr>
          <w:rFonts w:ascii="Times New Roman" w:hAnsi="Times New Roman" w:cs="Times New Roman"/>
          <w:color w:val="000000"/>
          <w:sz w:val="22"/>
          <w:szCs w:val="22"/>
        </w:rPr>
        <w:t>From:</w:t>
      </w:r>
      <w:r>
        <w:rPr>
          <w:rFonts w:ascii="Times New Roman" w:hAnsi="Times New Roman" w:cs="Times New Roman"/>
          <w:color w:val="000000"/>
          <w:sz w:val="22"/>
          <w:szCs w:val="22"/>
        </w:rPr>
        <w:tab/>
        <w:t xml:space="preserve"> Director, Secretary of the Navy Council of Review Boards </w:t>
      </w:r>
    </w:p>
    <w:p w:rsidR="00865BF0" w:rsidRDefault="00865BF0" w:rsidP="00865BF0">
      <w:pPr>
        <w:pStyle w:val="CM25"/>
        <w:spacing w:after="277" w:line="276" w:lineRule="atLeast"/>
        <w:ind w:left="1005" w:right="5432" w:hanging="1005"/>
        <w:rPr>
          <w:rFonts w:ascii="Times New Roman" w:hAnsi="Times New Roman" w:cs="Times New Roman"/>
          <w:color w:val="000000"/>
          <w:sz w:val="22"/>
          <w:szCs w:val="22"/>
        </w:rPr>
      </w:pPr>
      <w:r>
        <w:rPr>
          <w:rFonts w:ascii="Times New Roman" w:hAnsi="Times New Roman" w:cs="Times New Roman"/>
          <w:color w:val="000000"/>
          <w:sz w:val="22"/>
          <w:szCs w:val="22"/>
        </w:rPr>
        <w:t>To:</w:t>
      </w:r>
      <w:r>
        <w:rPr>
          <w:rFonts w:ascii="Times New Roman" w:hAnsi="Times New Roman" w:cs="Times New Roman"/>
          <w:color w:val="000000"/>
          <w:sz w:val="22"/>
          <w:szCs w:val="22"/>
        </w:rPr>
        <w:tab/>
        <w:t xml:space="preserve">  </w:t>
      </w:r>
    </w:p>
    <w:p w:rsidR="00865BF0" w:rsidRDefault="00865BF0" w:rsidP="00865BF0">
      <w:pPr>
        <w:pStyle w:val="CM25"/>
        <w:spacing w:after="277" w:line="276" w:lineRule="atLeast"/>
        <w:ind w:left="1005" w:hanging="1005"/>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Subj</w:t>
      </w:r>
      <w:proofErr w:type="spellEnd"/>
      <w:r>
        <w:rPr>
          <w:rFonts w:ascii="Times New Roman" w:hAnsi="Times New Roman" w:cs="Times New Roman"/>
          <w:color w:val="000000"/>
          <w:sz w:val="22"/>
          <w:szCs w:val="22"/>
        </w:rPr>
        <w:t>:</w:t>
      </w:r>
      <w:r>
        <w:rPr>
          <w:rFonts w:ascii="Times New Roman" w:hAnsi="Times New Roman" w:cs="Times New Roman"/>
          <w:color w:val="000000"/>
          <w:sz w:val="22"/>
          <w:szCs w:val="22"/>
        </w:rPr>
        <w:tab/>
        <w:t xml:space="preserve"> PHYSICAL DISABILITY BOARD OF REVIEW (PDBR) </w:t>
      </w:r>
    </w:p>
    <w:p w:rsidR="00865BF0" w:rsidRDefault="00865BF0" w:rsidP="00865BF0">
      <w:pPr>
        <w:pStyle w:val="CM18"/>
        <w:ind w:left="1005" w:hanging="1005"/>
        <w:rPr>
          <w:rFonts w:ascii="Times New Roman" w:hAnsi="Times New Roman" w:cs="Times New Roman"/>
          <w:color w:val="000000"/>
          <w:sz w:val="22"/>
          <w:szCs w:val="22"/>
        </w:rPr>
      </w:pPr>
      <w:r>
        <w:rPr>
          <w:rFonts w:ascii="Times New Roman" w:hAnsi="Times New Roman" w:cs="Times New Roman"/>
          <w:color w:val="000000"/>
          <w:sz w:val="22"/>
          <w:szCs w:val="22"/>
        </w:rPr>
        <w:t>Ref:</w:t>
      </w:r>
      <w:r>
        <w:rPr>
          <w:rFonts w:ascii="Times New Roman" w:hAnsi="Times New Roman" w:cs="Times New Roman"/>
          <w:color w:val="000000"/>
          <w:sz w:val="22"/>
          <w:szCs w:val="22"/>
        </w:rPr>
        <w:tab/>
        <w:t xml:space="preserve"> (a) 0001 6040.44 </w:t>
      </w:r>
    </w:p>
    <w:p w:rsidR="00865BF0" w:rsidRDefault="00865BF0" w:rsidP="00865BF0">
      <w:pPr>
        <w:pStyle w:val="CM25"/>
        <w:spacing w:after="277" w:line="273" w:lineRule="atLeast"/>
        <w:ind w:firstLine="1045"/>
        <w:rPr>
          <w:rFonts w:ascii="Times New Roman" w:hAnsi="Times New Roman" w:cs="Times New Roman"/>
          <w:color w:val="000000"/>
          <w:sz w:val="22"/>
          <w:szCs w:val="22"/>
        </w:rPr>
      </w:pPr>
      <w:r>
        <w:rPr>
          <w:rFonts w:ascii="Times New Roman" w:hAnsi="Times New Roman" w:cs="Times New Roman"/>
          <w:color w:val="000000"/>
          <w:sz w:val="22"/>
          <w:szCs w:val="22"/>
        </w:rPr>
        <w:t xml:space="preserve">(b) PDBR </w:t>
      </w:r>
      <w:proofErr w:type="spellStart"/>
      <w:r>
        <w:rPr>
          <w:rFonts w:ascii="Times New Roman" w:hAnsi="Times New Roman" w:cs="Times New Roman"/>
          <w:color w:val="000000"/>
          <w:sz w:val="22"/>
          <w:szCs w:val="22"/>
        </w:rPr>
        <w:t>ltr</w:t>
      </w:r>
      <w:proofErr w:type="spellEnd"/>
      <w:r>
        <w:rPr>
          <w:rFonts w:ascii="Times New Roman" w:hAnsi="Times New Roman" w:cs="Times New Roman"/>
          <w:color w:val="000000"/>
          <w:sz w:val="22"/>
          <w:szCs w:val="22"/>
        </w:rPr>
        <w:t xml:space="preserve"> of 23 Apr 10 </w:t>
      </w:r>
    </w:p>
    <w:p w:rsidR="00865BF0" w:rsidRDefault="00865BF0" w:rsidP="00865BF0">
      <w:pPr>
        <w:pStyle w:val="Default"/>
        <w:numPr>
          <w:ilvl w:val="0"/>
          <w:numId w:val="3"/>
        </w:numPr>
        <w:spacing w:after="261"/>
        <w:ind w:left="360" w:hanging="360"/>
        <w:rPr>
          <w:rFonts w:ascii="Times New Roman" w:hAnsi="Times New Roman" w:cs="Times New Roman"/>
          <w:sz w:val="22"/>
          <w:szCs w:val="22"/>
        </w:rPr>
      </w:pPr>
      <w:r>
        <w:rPr>
          <w:rFonts w:ascii="Times New Roman" w:hAnsi="Times New Roman" w:cs="Times New Roman"/>
          <w:sz w:val="22"/>
          <w:szCs w:val="22"/>
        </w:rPr>
        <w:t xml:space="preserve">Pursuant to reference (a), the PDBR reviewed your case and forwarded its recommendation (reference (b)) to the Department of the Navy for appropriate action. </w:t>
      </w:r>
    </w:p>
    <w:p w:rsidR="00865BF0" w:rsidRDefault="00865BF0" w:rsidP="00865BF0">
      <w:pPr>
        <w:pStyle w:val="Default"/>
        <w:numPr>
          <w:ilvl w:val="0"/>
          <w:numId w:val="3"/>
        </w:numPr>
        <w:spacing w:after="261"/>
        <w:ind w:left="360" w:hanging="360"/>
        <w:rPr>
          <w:rFonts w:ascii="Times New Roman" w:hAnsi="Times New Roman" w:cs="Times New Roman"/>
          <w:sz w:val="22"/>
          <w:szCs w:val="22"/>
        </w:rPr>
      </w:pPr>
      <w:r>
        <w:rPr>
          <w:rFonts w:ascii="Times New Roman" w:hAnsi="Times New Roman" w:cs="Times New Roman"/>
          <w:sz w:val="22"/>
          <w:szCs w:val="22"/>
        </w:rPr>
        <w:t xml:space="preserve">On 28 May 2010, the Assistant Secretary of the Navy (Manpower </w:t>
      </w:r>
      <w:r>
        <w:rPr>
          <w:rFonts w:ascii="Times New Roman" w:hAnsi="Times New Roman" w:cs="Times New Roman"/>
          <w:sz w:val="23"/>
          <w:szCs w:val="23"/>
        </w:rPr>
        <w:t xml:space="preserve">&amp; </w:t>
      </w:r>
      <w:r>
        <w:rPr>
          <w:rFonts w:ascii="Times New Roman" w:hAnsi="Times New Roman" w:cs="Times New Roman"/>
          <w:sz w:val="22"/>
          <w:szCs w:val="22"/>
        </w:rPr>
        <w:t xml:space="preserve">Reserve Affairs) took action on your case by accepting the recommendation of the PDBR that no change be made to the characterization of </w:t>
      </w:r>
      <w:proofErr w:type="spellStart"/>
      <w:r>
        <w:rPr>
          <w:rFonts w:ascii="Times New Roman" w:hAnsi="Times New Roman" w:cs="Times New Roman"/>
          <w:sz w:val="22"/>
          <w:szCs w:val="22"/>
        </w:rPr>
        <w:t>sep?ration</w:t>
      </w:r>
      <w:proofErr w:type="spellEnd"/>
      <w:r>
        <w:rPr>
          <w:rFonts w:ascii="Times New Roman" w:hAnsi="Times New Roman" w:cs="Times New Roman"/>
          <w:sz w:val="22"/>
          <w:szCs w:val="22"/>
        </w:rPr>
        <w:t xml:space="preserve"> or disability rating assigned by the Department of the Navy's Physical Evaluation Board. </w:t>
      </w:r>
    </w:p>
    <w:p w:rsidR="00865BF0" w:rsidRDefault="00865BF0" w:rsidP="00865BF0">
      <w:pPr>
        <w:pStyle w:val="Default"/>
        <w:numPr>
          <w:ilvl w:val="0"/>
          <w:numId w:val="3"/>
        </w:numPr>
        <w:ind w:left="360" w:hanging="360"/>
        <w:rPr>
          <w:rFonts w:ascii="Times New Roman" w:hAnsi="Times New Roman" w:cs="Times New Roman"/>
          <w:sz w:val="22"/>
          <w:szCs w:val="22"/>
        </w:rPr>
      </w:pPr>
      <w:r>
        <w:rPr>
          <w:rFonts w:ascii="Times New Roman" w:hAnsi="Times New Roman" w:cs="Times New Roman"/>
          <w:sz w:val="22"/>
          <w:szCs w:val="22"/>
        </w:rPr>
        <w:t xml:space="preserve">The Secretary's decision represents final action in your case by the Department of the Navy and is not subject to appeal or further review by the Board for Correction of Naval Records. </w:t>
      </w:r>
    </w:p>
    <w:p w:rsidR="00865BF0" w:rsidRDefault="00865BF0" w:rsidP="00865BF0">
      <w:pPr>
        <w:pStyle w:val="Default"/>
        <w:rPr>
          <w:rFonts w:ascii="Times New Roman" w:hAnsi="Times New Roman" w:cs="Times New Roman"/>
          <w:sz w:val="22"/>
          <w:szCs w:val="22"/>
        </w:rPr>
      </w:pPr>
    </w:p>
    <w:p w:rsidR="00865BF0" w:rsidRDefault="00865BF0" w:rsidP="00865BF0">
      <w:pPr>
        <w:pStyle w:val="CM19"/>
        <w:ind w:left="4642"/>
        <w:rPr>
          <w:rFonts w:ascii="Times New Roman" w:hAnsi="Times New Roman" w:cs="Times New Roman"/>
          <w:color w:val="000000"/>
          <w:sz w:val="22"/>
          <w:szCs w:val="22"/>
        </w:rPr>
      </w:pPr>
    </w:p>
    <w:p w:rsidR="00865BF0" w:rsidRDefault="00865BF0" w:rsidP="00865BF0">
      <w:pPr>
        <w:pStyle w:val="CM19"/>
        <w:ind w:left="4642"/>
        <w:rPr>
          <w:rFonts w:ascii="Times New Roman" w:hAnsi="Times New Roman" w:cs="Times New Roman"/>
          <w:color w:val="000000"/>
          <w:sz w:val="22"/>
          <w:szCs w:val="22"/>
        </w:rPr>
      </w:pPr>
    </w:p>
    <w:p w:rsidR="00865BF0" w:rsidRDefault="00865BF0" w:rsidP="00865BF0">
      <w:pPr>
        <w:pStyle w:val="CM9"/>
        <w:ind w:firstLine="4630"/>
      </w:pPr>
      <w:r>
        <w:rPr>
          <w:rFonts w:ascii="Times New Roman" w:hAnsi="Times New Roman" w:cs="Times New Roman"/>
          <w:color w:val="000000"/>
          <w:sz w:val="22"/>
          <w:szCs w:val="22"/>
        </w:rPr>
        <w:t xml:space="preserve">Copy to: PDBR </w:t>
      </w:r>
    </w:p>
    <w:p w:rsidR="000379D0" w:rsidRPr="00473D5C" w:rsidRDefault="000379D0" w:rsidP="00161158">
      <w:pPr>
        <w:tabs>
          <w:tab w:val="left" w:pos="288"/>
          <w:tab w:val="left" w:pos="4320"/>
          <w:tab w:val="left" w:pos="4410"/>
          <w:tab w:val="left" w:pos="4770"/>
          <w:tab w:val="left" w:pos="4860"/>
          <w:tab w:val="left" w:pos="5040"/>
        </w:tabs>
        <w:spacing w:after="0" w:line="240" w:lineRule="exact"/>
        <w:jc w:val="both"/>
        <w:rPr>
          <w:color w:val="000080"/>
          <w:sz w:val="32"/>
        </w:rPr>
      </w:pPr>
    </w:p>
    <w:sectPr w:rsidR="000379D0" w:rsidRPr="00473D5C" w:rsidSect="006418C9">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01C" w:rsidRDefault="00B9601C">
      <w:r>
        <w:separator/>
      </w:r>
    </w:p>
  </w:endnote>
  <w:endnote w:type="continuationSeparator" w:id="0">
    <w:p w:rsidR="00B9601C" w:rsidRDefault="00B9601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4F4" w:rsidRDefault="005A703F">
    <w:pPr>
      <w:pStyle w:val="Footer"/>
      <w:framePr w:wrap="around" w:vAnchor="text" w:hAnchor="margin" w:xAlign="center" w:y="1"/>
      <w:rPr>
        <w:rStyle w:val="PageNumber"/>
      </w:rPr>
    </w:pPr>
    <w:r>
      <w:rPr>
        <w:rStyle w:val="PageNumber"/>
      </w:rPr>
      <w:fldChar w:fldCharType="begin"/>
    </w:r>
    <w:r w:rsidR="00D224F4">
      <w:rPr>
        <w:rStyle w:val="PageNumber"/>
      </w:rPr>
      <w:instrText xml:space="preserve">PAGE  </w:instrText>
    </w:r>
    <w:r>
      <w:rPr>
        <w:rStyle w:val="PageNumber"/>
      </w:rPr>
      <w:fldChar w:fldCharType="separate"/>
    </w:r>
    <w:r w:rsidR="00D224F4">
      <w:rPr>
        <w:rStyle w:val="PageNumber"/>
        <w:noProof/>
      </w:rPr>
      <w:t>2</w:t>
    </w:r>
    <w:r>
      <w:rPr>
        <w:rStyle w:val="PageNumber"/>
      </w:rPr>
      <w:fldChar w:fldCharType="end"/>
    </w:r>
  </w:p>
  <w:p w:rsidR="00D224F4" w:rsidRDefault="00D224F4"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4F4" w:rsidRPr="009E27A6" w:rsidRDefault="005A703F">
    <w:pPr>
      <w:pStyle w:val="Footer"/>
      <w:framePr w:wrap="around" w:vAnchor="text" w:hAnchor="margin" w:xAlign="center" w:y="1"/>
      <w:rPr>
        <w:rStyle w:val="PageNumber"/>
        <w:rFonts w:ascii="Courier" w:hAnsi="Courier"/>
        <w:sz w:val="24"/>
        <w:szCs w:val="24"/>
      </w:rPr>
    </w:pPr>
    <w:r w:rsidRPr="009E27A6">
      <w:rPr>
        <w:rStyle w:val="PageNumber"/>
        <w:rFonts w:ascii="Courier" w:hAnsi="Courier"/>
        <w:sz w:val="24"/>
        <w:szCs w:val="24"/>
      </w:rPr>
      <w:fldChar w:fldCharType="begin"/>
    </w:r>
    <w:r w:rsidR="00D224F4" w:rsidRPr="009E27A6">
      <w:rPr>
        <w:rStyle w:val="PageNumber"/>
        <w:rFonts w:ascii="Courier" w:hAnsi="Courier"/>
        <w:sz w:val="24"/>
        <w:szCs w:val="24"/>
      </w:rPr>
      <w:instrText xml:space="preserve">PAGE  </w:instrText>
    </w:r>
    <w:r w:rsidRPr="009E27A6">
      <w:rPr>
        <w:rStyle w:val="PageNumber"/>
        <w:rFonts w:ascii="Courier" w:hAnsi="Courier"/>
        <w:sz w:val="24"/>
        <w:szCs w:val="24"/>
      </w:rPr>
      <w:fldChar w:fldCharType="separate"/>
    </w:r>
    <w:r w:rsidR="00865BF0">
      <w:rPr>
        <w:rStyle w:val="PageNumber"/>
        <w:rFonts w:ascii="Courier" w:hAnsi="Courier"/>
        <w:noProof/>
        <w:sz w:val="24"/>
        <w:szCs w:val="24"/>
      </w:rPr>
      <w:t>5</w:t>
    </w:r>
    <w:r w:rsidRPr="009E27A6">
      <w:rPr>
        <w:rStyle w:val="PageNumber"/>
        <w:rFonts w:ascii="Courier" w:hAnsi="Courier"/>
        <w:sz w:val="24"/>
        <w:szCs w:val="24"/>
      </w:rPr>
      <w:fldChar w:fldCharType="end"/>
    </w:r>
  </w:p>
  <w:p w:rsidR="00D224F4" w:rsidRPr="009E27A6" w:rsidRDefault="00D224F4" w:rsidP="002B0749">
    <w:pPr>
      <w:pStyle w:val="Footer"/>
      <w:jc w:val="right"/>
      <w:rPr>
        <w:rFonts w:ascii="Courier" w:hAnsi="Courier"/>
        <w:sz w:val="24"/>
        <w:szCs w:val="24"/>
      </w:rPr>
    </w:pPr>
    <w:r>
      <w:tab/>
    </w:r>
    <w:r>
      <w:tab/>
    </w:r>
    <w:r w:rsidRPr="009E27A6">
      <w:rPr>
        <w:rFonts w:ascii="Courier" w:hAnsi="Courier"/>
        <w:caps/>
        <w:sz w:val="24"/>
        <w:szCs w:val="24"/>
      </w:rPr>
      <w:t>PD0900261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01C" w:rsidRDefault="00B9601C">
      <w:r>
        <w:separator/>
      </w:r>
    </w:p>
  </w:footnote>
  <w:footnote w:type="continuationSeparator" w:id="0">
    <w:p w:rsidR="00B9601C" w:rsidRDefault="00B960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11D230"/>
    <w:multiLevelType w:val="hybridMultilevel"/>
    <w:tmpl w:val="66CEF59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846628"/>
    <w:multiLevelType w:val="hybridMultilevel"/>
    <w:tmpl w:val="4AD67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A31E85"/>
    <w:multiLevelType w:val="hybridMultilevel"/>
    <w:tmpl w:val="B7D605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0ABA"/>
    <w:rsid w:val="000145C2"/>
    <w:rsid w:val="00023D43"/>
    <w:rsid w:val="00035C3A"/>
    <w:rsid w:val="000379D0"/>
    <w:rsid w:val="000416F8"/>
    <w:rsid w:val="00051622"/>
    <w:rsid w:val="00072433"/>
    <w:rsid w:val="000A2BCE"/>
    <w:rsid w:val="000A3E5F"/>
    <w:rsid w:val="000A4BBA"/>
    <w:rsid w:val="000B35B4"/>
    <w:rsid w:val="000C7DE4"/>
    <w:rsid w:val="000D15E7"/>
    <w:rsid w:val="000D43F9"/>
    <w:rsid w:val="000D4717"/>
    <w:rsid w:val="000D7D55"/>
    <w:rsid w:val="000F427B"/>
    <w:rsid w:val="0010417F"/>
    <w:rsid w:val="00104A67"/>
    <w:rsid w:val="0010530E"/>
    <w:rsid w:val="001144AA"/>
    <w:rsid w:val="00114F20"/>
    <w:rsid w:val="00116FEA"/>
    <w:rsid w:val="001231DC"/>
    <w:rsid w:val="001315DD"/>
    <w:rsid w:val="00135385"/>
    <w:rsid w:val="001364D1"/>
    <w:rsid w:val="001410AA"/>
    <w:rsid w:val="001541C5"/>
    <w:rsid w:val="00161158"/>
    <w:rsid w:val="00165749"/>
    <w:rsid w:val="00177659"/>
    <w:rsid w:val="00185ECB"/>
    <w:rsid w:val="0019273F"/>
    <w:rsid w:val="001A7538"/>
    <w:rsid w:val="001B5B59"/>
    <w:rsid w:val="001C181A"/>
    <w:rsid w:val="001C2053"/>
    <w:rsid w:val="001C2331"/>
    <w:rsid w:val="001C28D1"/>
    <w:rsid w:val="001C54D9"/>
    <w:rsid w:val="001C7418"/>
    <w:rsid w:val="001D0051"/>
    <w:rsid w:val="001D2224"/>
    <w:rsid w:val="001D673A"/>
    <w:rsid w:val="001D6A8C"/>
    <w:rsid w:val="001D7A56"/>
    <w:rsid w:val="001E5815"/>
    <w:rsid w:val="001F77FE"/>
    <w:rsid w:val="00217C09"/>
    <w:rsid w:val="00225196"/>
    <w:rsid w:val="00225CB4"/>
    <w:rsid w:val="002276EA"/>
    <w:rsid w:val="002320ED"/>
    <w:rsid w:val="002338CA"/>
    <w:rsid w:val="0024227D"/>
    <w:rsid w:val="00246860"/>
    <w:rsid w:val="0025183C"/>
    <w:rsid w:val="0026318D"/>
    <w:rsid w:val="0027159C"/>
    <w:rsid w:val="00274549"/>
    <w:rsid w:val="00274E46"/>
    <w:rsid w:val="00276C86"/>
    <w:rsid w:val="002A6A3C"/>
    <w:rsid w:val="002B03B2"/>
    <w:rsid w:val="002B0749"/>
    <w:rsid w:val="002B7C95"/>
    <w:rsid w:val="002D18B4"/>
    <w:rsid w:val="002E1C31"/>
    <w:rsid w:val="002E3474"/>
    <w:rsid w:val="002E764B"/>
    <w:rsid w:val="002F4BDA"/>
    <w:rsid w:val="002F7F81"/>
    <w:rsid w:val="003127C6"/>
    <w:rsid w:val="00323E70"/>
    <w:rsid w:val="00332ACD"/>
    <w:rsid w:val="00361BF6"/>
    <w:rsid w:val="00363362"/>
    <w:rsid w:val="0037520D"/>
    <w:rsid w:val="00377BD2"/>
    <w:rsid w:val="00385D6F"/>
    <w:rsid w:val="00393651"/>
    <w:rsid w:val="003A41BA"/>
    <w:rsid w:val="003A43C6"/>
    <w:rsid w:val="003A4C06"/>
    <w:rsid w:val="003A6A99"/>
    <w:rsid w:val="003B227A"/>
    <w:rsid w:val="003D0238"/>
    <w:rsid w:val="003D2BA3"/>
    <w:rsid w:val="003D7DDB"/>
    <w:rsid w:val="003E0543"/>
    <w:rsid w:val="003F58B0"/>
    <w:rsid w:val="004007E9"/>
    <w:rsid w:val="00401BBC"/>
    <w:rsid w:val="00404B45"/>
    <w:rsid w:val="00406CC5"/>
    <w:rsid w:val="004074A4"/>
    <w:rsid w:val="00412ADF"/>
    <w:rsid w:val="004172DB"/>
    <w:rsid w:val="00422B75"/>
    <w:rsid w:val="0043503A"/>
    <w:rsid w:val="00435C4F"/>
    <w:rsid w:val="0044384F"/>
    <w:rsid w:val="0045191C"/>
    <w:rsid w:val="00453485"/>
    <w:rsid w:val="004543BC"/>
    <w:rsid w:val="004574C6"/>
    <w:rsid w:val="00457BCF"/>
    <w:rsid w:val="0046204E"/>
    <w:rsid w:val="004718E7"/>
    <w:rsid w:val="00473D5C"/>
    <w:rsid w:val="004761CC"/>
    <w:rsid w:val="004A24D2"/>
    <w:rsid w:val="004A4136"/>
    <w:rsid w:val="004B03F3"/>
    <w:rsid w:val="004B7169"/>
    <w:rsid w:val="004E32EA"/>
    <w:rsid w:val="00510588"/>
    <w:rsid w:val="0051146C"/>
    <w:rsid w:val="0052590B"/>
    <w:rsid w:val="00526591"/>
    <w:rsid w:val="005350A5"/>
    <w:rsid w:val="00536379"/>
    <w:rsid w:val="00540BEF"/>
    <w:rsid w:val="005436C2"/>
    <w:rsid w:val="00553CA3"/>
    <w:rsid w:val="005767B3"/>
    <w:rsid w:val="005A258C"/>
    <w:rsid w:val="005A3560"/>
    <w:rsid w:val="005A703F"/>
    <w:rsid w:val="005B011A"/>
    <w:rsid w:val="005D038C"/>
    <w:rsid w:val="005F1115"/>
    <w:rsid w:val="005F27F2"/>
    <w:rsid w:val="005F424D"/>
    <w:rsid w:val="00601D18"/>
    <w:rsid w:val="00615641"/>
    <w:rsid w:val="00616C19"/>
    <w:rsid w:val="00634C4A"/>
    <w:rsid w:val="006361E0"/>
    <w:rsid w:val="00637C21"/>
    <w:rsid w:val="006418C9"/>
    <w:rsid w:val="00645046"/>
    <w:rsid w:val="00655505"/>
    <w:rsid w:val="00662F08"/>
    <w:rsid w:val="00663589"/>
    <w:rsid w:val="0067443B"/>
    <w:rsid w:val="00684E2B"/>
    <w:rsid w:val="00690FDA"/>
    <w:rsid w:val="00696476"/>
    <w:rsid w:val="006A376D"/>
    <w:rsid w:val="006A40E6"/>
    <w:rsid w:val="006A75FA"/>
    <w:rsid w:val="006B5923"/>
    <w:rsid w:val="006D2D39"/>
    <w:rsid w:val="006E06D1"/>
    <w:rsid w:val="006E2451"/>
    <w:rsid w:val="006E7356"/>
    <w:rsid w:val="006F1A46"/>
    <w:rsid w:val="007165CE"/>
    <w:rsid w:val="007214C0"/>
    <w:rsid w:val="00721D12"/>
    <w:rsid w:val="00721F8B"/>
    <w:rsid w:val="00723EA5"/>
    <w:rsid w:val="00726226"/>
    <w:rsid w:val="00732637"/>
    <w:rsid w:val="00736A49"/>
    <w:rsid w:val="00740B51"/>
    <w:rsid w:val="00744EBB"/>
    <w:rsid w:val="00746AE2"/>
    <w:rsid w:val="0076100C"/>
    <w:rsid w:val="00770CD4"/>
    <w:rsid w:val="00781BD4"/>
    <w:rsid w:val="00784832"/>
    <w:rsid w:val="00784D7A"/>
    <w:rsid w:val="00791F1E"/>
    <w:rsid w:val="007A0B39"/>
    <w:rsid w:val="007A168F"/>
    <w:rsid w:val="007A28E4"/>
    <w:rsid w:val="007A5AD1"/>
    <w:rsid w:val="007B0A06"/>
    <w:rsid w:val="007B7C41"/>
    <w:rsid w:val="007C433E"/>
    <w:rsid w:val="007D0292"/>
    <w:rsid w:val="007E2046"/>
    <w:rsid w:val="007E4FBB"/>
    <w:rsid w:val="00811D5B"/>
    <w:rsid w:val="00814890"/>
    <w:rsid w:val="00817713"/>
    <w:rsid w:val="00830999"/>
    <w:rsid w:val="00830D5E"/>
    <w:rsid w:val="00830F69"/>
    <w:rsid w:val="00834458"/>
    <w:rsid w:val="00837465"/>
    <w:rsid w:val="00841457"/>
    <w:rsid w:val="0084374E"/>
    <w:rsid w:val="0085206E"/>
    <w:rsid w:val="00853718"/>
    <w:rsid w:val="008541EF"/>
    <w:rsid w:val="00855696"/>
    <w:rsid w:val="0086162B"/>
    <w:rsid w:val="00865207"/>
    <w:rsid w:val="00865BF0"/>
    <w:rsid w:val="00871262"/>
    <w:rsid w:val="00875B51"/>
    <w:rsid w:val="00875F2D"/>
    <w:rsid w:val="008A3B2E"/>
    <w:rsid w:val="008A63A9"/>
    <w:rsid w:val="008B5D31"/>
    <w:rsid w:val="008C2AC8"/>
    <w:rsid w:val="008D1F33"/>
    <w:rsid w:val="008E2CA2"/>
    <w:rsid w:val="008E2D99"/>
    <w:rsid w:val="008E4A60"/>
    <w:rsid w:val="009026E8"/>
    <w:rsid w:val="00914ADB"/>
    <w:rsid w:val="00923B25"/>
    <w:rsid w:val="00942645"/>
    <w:rsid w:val="0095340A"/>
    <w:rsid w:val="00954581"/>
    <w:rsid w:val="0095466C"/>
    <w:rsid w:val="0096168C"/>
    <w:rsid w:val="00970E4A"/>
    <w:rsid w:val="009732B8"/>
    <w:rsid w:val="00977CB4"/>
    <w:rsid w:val="00985099"/>
    <w:rsid w:val="009A0DE3"/>
    <w:rsid w:val="009A5A1A"/>
    <w:rsid w:val="009B1534"/>
    <w:rsid w:val="009B69D3"/>
    <w:rsid w:val="009B6A54"/>
    <w:rsid w:val="009B7BA7"/>
    <w:rsid w:val="009C0938"/>
    <w:rsid w:val="009C3D79"/>
    <w:rsid w:val="009C3F82"/>
    <w:rsid w:val="009C7DF5"/>
    <w:rsid w:val="009D1ADE"/>
    <w:rsid w:val="009E1283"/>
    <w:rsid w:val="009E27A6"/>
    <w:rsid w:val="00A001DD"/>
    <w:rsid w:val="00A1105B"/>
    <w:rsid w:val="00A15CAD"/>
    <w:rsid w:val="00A16876"/>
    <w:rsid w:val="00A200AA"/>
    <w:rsid w:val="00A2186F"/>
    <w:rsid w:val="00A2270B"/>
    <w:rsid w:val="00A2496E"/>
    <w:rsid w:val="00A258B7"/>
    <w:rsid w:val="00A47CF1"/>
    <w:rsid w:val="00A50418"/>
    <w:rsid w:val="00A608FB"/>
    <w:rsid w:val="00A70E7B"/>
    <w:rsid w:val="00A76094"/>
    <w:rsid w:val="00A836EE"/>
    <w:rsid w:val="00A86CB6"/>
    <w:rsid w:val="00A90D55"/>
    <w:rsid w:val="00AA04B3"/>
    <w:rsid w:val="00AC439D"/>
    <w:rsid w:val="00AC4C54"/>
    <w:rsid w:val="00AE2D29"/>
    <w:rsid w:val="00AE3316"/>
    <w:rsid w:val="00AF699F"/>
    <w:rsid w:val="00B03A90"/>
    <w:rsid w:val="00B07781"/>
    <w:rsid w:val="00B32179"/>
    <w:rsid w:val="00B40A3E"/>
    <w:rsid w:val="00B522CD"/>
    <w:rsid w:val="00B55917"/>
    <w:rsid w:val="00B72303"/>
    <w:rsid w:val="00B80224"/>
    <w:rsid w:val="00B82277"/>
    <w:rsid w:val="00B945ED"/>
    <w:rsid w:val="00B9601C"/>
    <w:rsid w:val="00BA2D98"/>
    <w:rsid w:val="00BA30D1"/>
    <w:rsid w:val="00BA5BE2"/>
    <w:rsid w:val="00BA7F46"/>
    <w:rsid w:val="00BB0A0A"/>
    <w:rsid w:val="00BD6806"/>
    <w:rsid w:val="00BD7831"/>
    <w:rsid w:val="00BD7C10"/>
    <w:rsid w:val="00BE0DEB"/>
    <w:rsid w:val="00BE64D8"/>
    <w:rsid w:val="00BE6FEB"/>
    <w:rsid w:val="00BF460F"/>
    <w:rsid w:val="00C107BC"/>
    <w:rsid w:val="00C13B34"/>
    <w:rsid w:val="00C15147"/>
    <w:rsid w:val="00C261C6"/>
    <w:rsid w:val="00C30A97"/>
    <w:rsid w:val="00C31DDC"/>
    <w:rsid w:val="00C34281"/>
    <w:rsid w:val="00C34326"/>
    <w:rsid w:val="00C45CFA"/>
    <w:rsid w:val="00C54DF3"/>
    <w:rsid w:val="00C71BEC"/>
    <w:rsid w:val="00C846EA"/>
    <w:rsid w:val="00C84AD1"/>
    <w:rsid w:val="00C85579"/>
    <w:rsid w:val="00CA068D"/>
    <w:rsid w:val="00CA1055"/>
    <w:rsid w:val="00CA282D"/>
    <w:rsid w:val="00CA3DE2"/>
    <w:rsid w:val="00CB23DC"/>
    <w:rsid w:val="00CB28E2"/>
    <w:rsid w:val="00CB7FF7"/>
    <w:rsid w:val="00CC1364"/>
    <w:rsid w:val="00CC2044"/>
    <w:rsid w:val="00CC69EC"/>
    <w:rsid w:val="00CD34C7"/>
    <w:rsid w:val="00CD4104"/>
    <w:rsid w:val="00CF4394"/>
    <w:rsid w:val="00D01E06"/>
    <w:rsid w:val="00D1648B"/>
    <w:rsid w:val="00D20AC0"/>
    <w:rsid w:val="00D224F4"/>
    <w:rsid w:val="00D336C8"/>
    <w:rsid w:val="00D339E8"/>
    <w:rsid w:val="00D40B1F"/>
    <w:rsid w:val="00D50C8C"/>
    <w:rsid w:val="00D52393"/>
    <w:rsid w:val="00D71918"/>
    <w:rsid w:val="00D76AB2"/>
    <w:rsid w:val="00D829AD"/>
    <w:rsid w:val="00D87788"/>
    <w:rsid w:val="00D910C2"/>
    <w:rsid w:val="00D9189B"/>
    <w:rsid w:val="00D91DA6"/>
    <w:rsid w:val="00D962DE"/>
    <w:rsid w:val="00D972D4"/>
    <w:rsid w:val="00DA195B"/>
    <w:rsid w:val="00DA3ED0"/>
    <w:rsid w:val="00DB0456"/>
    <w:rsid w:val="00DB6FBE"/>
    <w:rsid w:val="00DC233D"/>
    <w:rsid w:val="00DD3593"/>
    <w:rsid w:val="00DE7E74"/>
    <w:rsid w:val="00E017F0"/>
    <w:rsid w:val="00E041E4"/>
    <w:rsid w:val="00E14581"/>
    <w:rsid w:val="00E15539"/>
    <w:rsid w:val="00E16541"/>
    <w:rsid w:val="00E2632B"/>
    <w:rsid w:val="00E320C3"/>
    <w:rsid w:val="00E405EA"/>
    <w:rsid w:val="00E40F19"/>
    <w:rsid w:val="00E42789"/>
    <w:rsid w:val="00E50BEB"/>
    <w:rsid w:val="00E55F25"/>
    <w:rsid w:val="00E82B6D"/>
    <w:rsid w:val="00E83F78"/>
    <w:rsid w:val="00E866F8"/>
    <w:rsid w:val="00EA11B6"/>
    <w:rsid w:val="00EA2DD8"/>
    <w:rsid w:val="00EA681F"/>
    <w:rsid w:val="00EB76E4"/>
    <w:rsid w:val="00EC0E65"/>
    <w:rsid w:val="00ED0393"/>
    <w:rsid w:val="00EE0B44"/>
    <w:rsid w:val="00EF608E"/>
    <w:rsid w:val="00EF6AF6"/>
    <w:rsid w:val="00F0706C"/>
    <w:rsid w:val="00F1516A"/>
    <w:rsid w:val="00F22A26"/>
    <w:rsid w:val="00F27BA8"/>
    <w:rsid w:val="00F32139"/>
    <w:rsid w:val="00F34E08"/>
    <w:rsid w:val="00F41D91"/>
    <w:rsid w:val="00F46964"/>
    <w:rsid w:val="00F5126A"/>
    <w:rsid w:val="00F718A8"/>
    <w:rsid w:val="00F71C7A"/>
    <w:rsid w:val="00F72183"/>
    <w:rsid w:val="00F82981"/>
    <w:rsid w:val="00F8311F"/>
    <w:rsid w:val="00F83248"/>
    <w:rsid w:val="00F853AE"/>
    <w:rsid w:val="00F93DCC"/>
    <w:rsid w:val="00F9435D"/>
    <w:rsid w:val="00FB593A"/>
    <w:rsid w:val="00FB6E82"/>
    <w:rsid w:val="00FC4576"/>
    <w:rsid w:val="00FC7DBC"/>
    <w:rsid w:val="00FD1D5A"/>
    <w:rsid w:val="00FF3C25"/>
    <w:rsid w:val="00FF7F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43C6"/>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ind w:left="720"/>
      <w:contextualSpacing/>
    </w:pPr>
    <w:rPr>
      <w:rFonts w:eastAsiaTheme="minorHAnsi"/>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 w:type="paragraph" w:customStyle="1" w:styleId="Default">
    <w:name w:val="Default"/>
    <w:rsid w:val="00865BF0"/>
    <w:pPr>
      <w:widowControl w:val="0"/>
      <w:autoSpaceDE w:val="0"/>
      <w:autoSpaceDN w:val="0"/>
      <w:adjustRightInd w:val="0"/>
    </w:pPr>
    <w:rPr>
      <w:rFonts w:ascii="Arial" w:eastAsiaTheme="minorEastAsia" w:hAnsi="Arial" w:cs="Arial"/>
      <w:color w:val="000000"/>
      <w:sz w:val="24"/>
      <w:szCs w:val="24"/>
    </w:rPr>
  </w:style>
  <w:style w:type="paragraph" w:customStyle="1" w:styleId="CM1">
    <w:name w:val="CM1"/>
    <w:basedOn w:val="Default"/>
    <w:next w:val="Default"/>
    <w:uiPriority w:val="99"/>
    <w:rsid w:val="00865BF0"/>
    <w:rPr>
      <w:color w:val="auto"/>
    </w:rPr>
  </w:style>
  <w:style w:type="paragraph" w:customStyle="1" w:styleId="CM2">
    <w:name w:val="CM2"/>
    <w:basedOn w:val="Default"/>
    <w:next w:val="Default"/>
    <w:uiPriority w:val="99"/>
    <w:rsid w:val="00865BF0"/>
    <w:pPr>
      <w:spacing w:line="176" w:lineRule="atLeast"/>
    </w:pPr>
    <w:rPr>
      <w:color w:val="auto"/>
    </w:rPr>
  </w:style>
  <w:style w:type="paragraph" w:customStyle="1" w:styleId="CM10">
    <w:name w:val="CM10"/>
    <w:basedOn w:val="Default"/>
    <w:next w:val="Default"/>
    <w:uiPriority w:val="99"/>
    <w:rsid w:val="00865BF0"/>
    <w:rPr>
      <w:color w:val="auto"/>
    </w:rPr>
  </w:style>
  <w:style w:type="paragraph" w:customStyle="1" w:styleId="CM24">
    <w:name w:val="CM24"/>
    <w:basedOn w:val="Default"/>
    <w:next w:val="Default"/>
    <w:uiPriority w:val="99"/>
    <w:rsid w:val="00865BF0"/>
    <w:rPr>
      <w:color w:val="auto"/>
    </w:rPr>
  </w:style>
  <w:style w:type="paragraph" w:customStyle="1" w:styleId="CM25">
    <w:name w:val="CM25"/>
    <w:basedOn w:val="Default"/>
    <w:next w:val="Default"/>
    <w:uiPriority w:val="99"/>
    <w:rsid w:val="00865BF0"/>
    <w:rPr>
      <w:color w:val="auto"/>
    </w:rPr>
  </w:style>
  <w:style w:type="paragraph" w:customStyle="1" w:styleId="CM18">
    <w:name w:val="CM18"/>
    <w:basedOn w:val="Default"/>
    <w:next w:val="Default"/>
    <w:uiPriority w:val="99"/>
    <w:rsid w:val="00865BF0"/>
    <w:pPr>
      <w:spacing w:line="276" w:lineRule="atLeast"/>
    </w:pPr>
    <w:rPr>
      <w:color w:val="auto"/>
    </w:rPr>
  </w:style>
  <w:style w:type="paragraph" w:customStyle="1" w:styleId="CM19">
    <w:name w:val="CM19"/>
    <w:basedOn w:val="Default"/>
    <w:next w:val="Default"/>
    <w:uiPriority w:val="99"/>
    <w:rsid w:val="00865BF0"/>
    <w:rPr>
      <w:color w:val="auto"/>
    </w:rPr>
  </w:style>
  <w:style w:type="paragraph" w:customStyle="1" w:styleId="CM9">
    <w:name w:val="CM9"/>
    <w:basedOn w:val="Default"/>
    <w:next w:val="Default"/>
    <w:uiPriority w:val="99"/>
    <w:rsid w:val="00865BF0"/>
    <w:pPr>
      <w:spacing w:line="273" w:lineRule="atLeast"/>
    </w:pPr>
    <w:rPr>
      <w:color w:val="auto"/>
    </w:rPr>
  </w:style>
</w:styles>
</file>

<file path=word/webSettings.xml><?xml version="1.0" encoding="utf-8"?>
<w:webSettings xmlns:r="http://schemas.openxmlformats.org/officeDocument/2006/relationships" xmlns:w="http://schemas.openxmlformats.org/wordprocessingml/2006/main">
  <w:divs>
    <w:div w:id="948974896">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55317270">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1329</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7</cp:revision>
  <cp:lastPrinted>2000-06-02T14:59:00Z</cp:lastPrinted>
  <dcterms:created xsi:type="dcterms:W3CDTF">2010-04-15T13:46:00Z</dcterms:created>
  <dcterms:modified xsi:type="dcterms:W3CDTF">2012-02-07T15:27:00Z</dcterms:modified>
</cp:coreProperties>
</file>