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FA596C" w:rsidRDefault="00540BEF" w:rsidP="00540BEF">
      <w:pPr>
        <w:tabs>
          <w:tab w:val="left" w:pos="288"/>
          <w:tab w:val="left" w:pos="4752"/>
        </w:tabs>
        <w:spacing w:line="240" w:lineRule="exact"/>
        <w:jc w:val="center"/>
        <w:rPr>
          <w:color w:val="auto"/>
        </w:rPr>
      </w:pPr>
      <w:r w:rsidRPr="00FA596C">
        <w:rPr>
          <w:color w:val="auto"/>
        </w:rPr>
        <w:t xml:space="preserve">RECORD OF PROCEEDINGS </w:t>
      </w:r>
    </w:p>
    <w:p w:rsidR="00540BEF" w:rsidRPr="00FA596C" w:rsidRDefault="00540BEF" w:rsidP="00540BEF">
      <w:pPr>
        <w:tabs>
          <w:tab w:val="left" w:pos="288"/>
          <w:tab w:val="left" w:pos="4752"/>
        </w:tabs>
        <w:spacing w:line="240" w:lineRule="exact"/>
        <w:jc w:val="center"/>
        <w:rPr>
          <w:color w:val="auto"/>
        </w:rPr>
      </w:pPr>
      <w:r w:rsidRPr="00FA596C">
        <w:rPr>
          <w:color w:val="auto"/>
        </w:rPr>
        <w:t>PHYSICAL DISABILITY BOARD OF REVIEW</w:t>
      </w:r>
    </w:p>
    <w:p w:rsidR="00540BEF" w:rsidRPr="00FA596C" w:rsidRDefault="00540BEF" w:rsidP="00540BEF">
      <w:pPr>
        <w:tabs>
          <w:tab w:val="left" w:pos="288"/>
          <w:tab w:val="left" w:pos="4752"/>
        </w:tabs>
        <w:spacing w:line="240" w:lineRule="exact"/>
        <w:jc w:val="both"/>
        <w:rPr>
          <w:color w:val="auto"/>
        </w:rPr>
      </w:pPr>
    </w:p>
    <w:p w:rsidR="00540BEF" w:rsidRPr="00FA596C" w:rsidRDefault="00540BEF" w:rsidP="00540BEF">
      <w:pPr>
        <w:tabs>
          <w:tab w:val="left" w:pos="288"/>
          <w:tab w:val="left" w:pos="4752"/>
        </w:tabs>
        <w:spacing w:line="240" w:lineRule="exact"/>
        <w:jc w:val="both"/>
        <w:rPr>
          <w:color w:val="auto"/>
        </w:rPr>
      </w:pPr>
      <w:r w:rsidRPr="00FA596C">
        <w:rPr>
          <w:color w:val="auto"/>
        </w:rPr>
        <w:t>NAME:</w:t>
      </w:r>
      <w:r w:rsidR="00D73B07">
        <w:rPr>
          <w:color w:val="auto"/>
        </w:rPr>
        <w:tab/>
      </w:r>
      <w:r w:rsidRPr="00FA596C">
        <w:rPr>
          <w:color w:val="auto"/>
        </w:rPr>
        <w:t xml:space="preserve">BRANCH OF SERVICE: </w:t>
      </w:r>
      <w:r w:rsidR="0031572E" w:rsidRPr="00FA596C">
        <w:rPr>
          <w:color w:val="auto"/>
        </w:rPr>
        <w:t>AIR FORCE</w:t>
      </w:r>
    </w:p>
    <w:p w:rsidR="00D73B07" w:rsidRDefault="00540BEF" w:rsidP="00540BEF">
      <w:pPr>
        <w:tabs>
          <w:tab w:val="left" w:pos="288"/>
          <w:tab w:val="left" w:pos="4752"/>
        </w:tabs>
        <w:spacing w:line="240" w:lineRule="exact"/>
        <w:jc w:val="both"/>
        <w:rPr>
          <w:color w:val="auto"/>
        </w:rPr>
      </w:pPr>
      <w:r w:rsidRPr="00FA596C">
        <w:rPr>
          <w:color w:val="auto"/>
        </w:rPr>
        <w:t>CASE NUMBER:  PD0900</w:t>
      </w:r>
      <w:r w:rsidR="00EC0B3F" w:rsidRPr="00FA596C">
        <w:rPr>
          <w:color w:val="auto"/>
        </w:rPr>
        <w:t>240</w:t>
      </w:r>
      <w:r w:rsidR="00D73B07">
        <w:rPr>
          <w:color w:val="auto"/>
        </w:rPr>
        <w:tab/>
      </w:r>
      <w:r w:rsidRPr="00FA596C">
        <w:rPr>
          <w:color w:val="auto"/>
        </w:rPr>
        <w:t xml:space="preserve">BOARD DATE: </w:t>
      </w:r>
      <w:r w:rsidR="00276C86" w:rsidRPr="00FA596C">
        <w:rPr>
          <w:color w:val="auto"/>
        </w:rPr>
        <w:t>2009</w:t>
      </w:r>
      <w:r w:rsidR="00FA596C" w:rsidRPr="00FA596C">
        <w:rPr>
          <w:color w:val="auto"/>
        </w:rPr>
        <w:t>1230</w:t>
      </w:r>
    </w:p>
    <w:p w:rsidR="00540BEF" w:rsidRPr="00FA596C" w:rsidRDefault="00FA596C" w:rsidP="00540BEF">
      <w:pPr>
        <w:tabs>
          <w:tab w:val="left" w:pos="288"/>
          <w:tab w:val="left" w:pos="4752"/>
        </w:tabs>
        <w:spacing w:line="240" w:lineRule="exact"/>
        <w:jc w:val="both"/>
        <w:rPr>
          <w:color w:val="auto"/>
        </w:rPr>
      </w:pPr>
      <w:r w:rsidRPr="00FA596C">
        <w:rPr>
          <w:color w:val="auto"/>
        </w:rPr>
        <w:t xml:space="preserve">SEPARATION DATE: </w:t>
      </w:r>
      <w:r w:rsidR="00746E58" w:rsidRPr="00FA596C">
        <w:rPr>
          <w:color w:val="auto"/>
        </w:rPr>
        <w:t>20050809 (DD 294)</w:t>
      </w:r>
      <w:r w:rsidR="00D73B07">
        <w:rPr>
          <w:color w:val="auto"/>
        </w:rPr>
        <w:t xml:space="preserve"> </w:t>
      </w:r>
      <w:r w:rsidR="00746E58" w:rsidRPr="00FA596C">
        <w:rPr>
          <w:color w:val="auto"/>
        </w:rPr>
        <w:t>20070409 (TDRL)</w:t>
      </w:r>
    </w:p>
    <w:p w:rsidR="00540BEF" w:rsidRPr="00FA596C" w:rsidRDefault="00540BEF" w:rsidP="00540BEF">
      <w:pPr>
        <w:tabs>
          <w:tab w:val="left" w:pos="288"/>
          <w:tab w:val="left" w:pos="4752"/>
        </w:tabs>
        <w:spacing w:line="240" w:lineRule="exact"/>
        <w:jc w:val="both"/>
        <w:rPr>
          <w:color w:val="auto"/>
        </w:rPr>
      </w:pPr>
      <w:r w:rsidRPr="00FA596C">
        <w:rPr>
          <w:color w:val="auto"/>
          <w:u w:val="single"/>
        </w:rPr>
        <w:t>_______________________________________________________________</w:t>
      </w:r>
      <w:r w:rsidRPr="00FA596C">
        <w:rPr>
          <w:color w:val="auto"/>
        </w:rPr>
        <w:t>_</w:t>
      </w:r>
    </w:p>
    <w:p w:rsidR="00B522CD" w:rsidRPr="00FA596C" w:rsidRDefault="00B522CD" w:rsidP="00875F2D">
      <w:pPr>
        <w:tabs>
          <w:tab w:val="left" w:pos="288"/>
          <w:tab w:val="left" w:pos="4752"/>
        </w:tabs>
        <w:spacing w:line="240" w:lineRule="exact"/>
        <w:jc w:val="both"/>
        <w:rPr>
          <w:color w:val="auto"/>
        </w:rPr>
      </w:pPr>
    </w:p>
    <w:p w:rsidR="00684E2B" w:rsidRPr="00FA596C" w:rsidRDefault="00811D5B" w:rsidP="00C256DD">
      <w:pPr>
        <w:tabs>
          <w:tab w:val="left" w:pos="288"/>
          <w:tab w:val="left" w:pos="4752"/>
        </w:tabs>
        <w:spacing w:line="240" w:lineRule="exact"/>
        <w:jc w:val="both"/>
        <w:rPr>
          <w:color w:val="auto"/>
          <w:szCs w:val="24"/>
        </w:rPr>
      </w:pPr>
      <w:r w:rsidRPr="00FA596C">
        <w:rPr>
          <w:color w:val="auto"/>
          <w:u w:val="single"/>
        </w:rPr>
        <w:t>SUMMARY</w:t>
      </w:r>
      <w:r w:rsidR="003D7DDB" w:rsidRPr="00FA596C">
        <w:rPr>
          <w:color w:val="auto"/>
          <w:u w:val="single"/>
        </w:rPr>
        <w:t xml:space="preserve"> OF CASE</w:t>
      </w:r>
      <w:r w:rsidR="00B522CD" w:rsidRPr="00FA596C">
        <w:rPr>
          <w:color w:val="auto"/>
        </w:rPr>
        <w:t>:</w:t>
      </w:r>
      <w:r w:rsidR="00BA30D1" w:rsidRPr="00FA596C">
        <w:rPr>
          <w:color w:val="auto"/>
        </w:rPr>
        <w:t xml:space="preserve"> </w:t>
      </w:r>
      <w:r w:rsidR="00FB6E82" w:rsidRPr="00FA596C">
        <w:rPr>
          <w:color w:val="auto"/>
        </w:rPr>
        <w:t xml:space="preserve"> </w:t>
      </w:r>
      <w:r w:rsidR="00684E2B" w:rsidRPr="00FA596C">
        <w:rPr>
          <w:color w:val="auto"/>
          <w:szCs w:val="24"/>
        </w:rPr>
        <w:t xml:space="preserve">This covered individual (CI) was </w:t>
      </w:r>
      <w:r w:rsidR="002959A8" w:rsidRPr="00FA596C">
        <w:rPr>
          <w:color w:val="auto"/>
          <w:szCs w:val="24"/>
        </w:rPr>
        <w:t xml:space="preserve">a </w:t>
      </w:r>
      <w:r w:rsidR="00C36FA5" w:rsidRPr="00FA596C">
        <w:rPr>
          <w:color w:val="auto"/>
          <w:szCs w:val="24"/>
        </w:rPr>
        <w:t xml:space="preserve">Staff </w:t>
      </w:r>
      <w:r w:rsidR="002959A8" w:rsidRPr="00FA596C">
        <w:rPr>
          <w:color w:val="auto"/>
          <w:szCs w:val="24"/>
        </w:rPr>
        <w:t>Sergeant</w:t>
      </w:r>
      <w:r w:rsidR="00C36FA5" w:rsidRPr="00FA596C">
        <w:rPr>
          <w:color w:val="auto"/>
          <w:szCs w:val="24"/>
        </w:rPr>
        <w:t xml:space="preserve"> Computer Operator who </w:t>
      </w:r>
      <w:r w:rsidR="00C256DD" w:rsidRPr="00FA596C">
        <w:rPr>
          <w:color w:val="auto"/>
          <w:szCs w:val="24"/>
        </w:rPr>
        <w:t>was medically</w:t>
      </w:r>
      <w:r w:rsidR="00684E2B" w:rsidRPr="00FA596C">
        <w:rPr>
          <w:color w:val="auto"/>
          <w:szCs w:val="24"/>
        </w:rPr>
        <w:t xml:space="preserve"> separated from the </w:t>
      </w:r>
      <w:r w:rsidR="00C36FA5" w:rsidRPr="00FA596C">
        <w:rPr>
          <w:color w:val="auto"/>
          <w:szCs w:val="24"/>
        </w:rPr>
        <w:t>Air Force</w:t>
      </w:r>
      <w:r w:rsidR="00684E2B" w:rsidRPr="00FA596C">
        <w:rPr>
          <w:color w:val="auto"/>
          <w:szCs w:val="24"/>
        </w:rPr>
        <w:t xml:space="preserve"> in 200</w:t>
      </w:r>
      <w:r w:rsidR="00746E58" w:rsidRPr="00FA596C">
        <w:rPr>
          <w:color w:val="auto"/>
          <w:szCs w:val="24"/>
        </w:rPr>
        <w:t>7</w:t>
      </w:r>
      <w:r w:rsidR="00684E2B" w:rsidRPr="00FA596C">
        <w:rPr>
          <w:color w:val="auto"/>
          <w:szCs w:val="24"/>
        </w:rPr>
        <w:t xml:space="preserve"> after </w:t>
      </w:r>
      <w:r w:rsidR="00C36FA5" w:rsidRPr="00FA596C">
        <w:rPr>
          <w:color w:val="auto"/>
          <w:szCs w:val="24"/>
        </w:rPr>
        <w:t xml:space="preserve">13 </w:t>
      </w:r>
      <w:r w:rsidR="00684E2B" w:rsidRPr="00FA596C">
        <w:rPr>
          <w:color w:val="auto"/>
          <w:szCs w:val="24"/>
        </w:rPr>
        <w:t xml:space="preserve">years of service.  The medical basis for the separation was </w:t>
      </w:r>
      <w:r w:rsidR="00C36FA5" w:rsidRPr="00FA596C">
        <w:rPr>
          <w:color w:val="auto"/>
          <w:szCs w:val="24"/>
        </w:rPr>
        <w:t>Lower Back Pain.</w:t>
      </w:r>
      <w:r w:rsidR="00D73B07">
        <w:rPr>
          <w:color w:val="auto"/>
          <w:szCs w:val="24"/>
        </w:rPr>
        <w:t xml:space="preserve"> </w:t>
      </w:r>
      <w:r w:rsidR="00684E2B" w:rsidRPr="00FA596C">
        <w:rPr>
          <w:color w:val="auto"/>
          <w:szCs w:val="24"/>
        </w:rPr>
        <w:t xml:space="preserve"> The CI was referred to the PEB, found unfit </w:t>
      </w:r>
      <w:r w:rsidR="00E866F8" w:rsidRPr="00FA596C">
        <w:rPr>
          <w:color w:val="auto"/>
          <w:szCs w:val="24"/>
        </w:rPr>
        <w:t>for continued military service</w:t>
      </w:r>
      <w:r w:rsidR="00C256DD" w:rsidRPr="00FA596C">
        <w:rPr>
          <w:color w:val="auto"/>
          <w:szCs w:val="24"/>
        </w:rPr>
        <w:t>,</w:t>
      </w:r>
      <w:r w:rsidR="00E866F8" w:rsidRPr="00FA596C">
        <w:rPr>
          <w:color w:val="auto"/>
          <w:szCs w:val="24"/>
        </w:rPr>
        <w:t xml:space="preserve"> </w:t>
      </w:r>
      <w:r w:rsidR="00684E2B" w:rsidRPr="00FA596C">
        <w:rPr>
          <w:color w:val="auto"/>
          <w:szCs w:val="24"/>
        </w:rPr>
        <w:t xml:space="preserve">and </w:t>
      </w:r>
      <w:r w:rsidR="00C36FA5" w:rsidRPr="00FA596C">
        <w:rPr>
          <w:color w:val="auto"/>
          <w:szCs w:val="24"/>
        </w:rPr>
        <w:t xml:space="preserve">put on Temporary </w:t>
      </w:r>
      <w:r w:rsidR="00746E58" w:rsidRPr="00FA596C">
        <w:rPr>
          <w:color w:val="auto"/>
          <w:szCs w:val="24"/>
        </w:rPr>
        <w:t>Disability</w:t>
      </w:r>
      <w:r w:rsidR="00C36FA5" w:rsidRPr="00FA596C">
        <w:rPr>
          <w:color w:val="auto"/>
          <w:szCs w:val="24"/>
        </w:rPr>
        <w:t xml:space="preserve"> Retired List</w:t>
      </w:r>
      <w:r w:rsidR="00746E58" w:rsidRPr="00FA596C">
        <w:rPr>
          <w:color w:val="auto"/>
          <w:szCs w:val="24"/>
        </w:rPr>
        <w:t xml:space="preserve"> (TDRL)</w:t>
      </w:r>
      <w:r w:rsidR="00C36FA5" w:rsidRPr="00FA596C">
        <w:rPr>
          <w:color w:val="auto"/>
          <w:szCs w:val="24"/>
        </w:rPr>
        <w:t xml:space="preserve"> at 30%</w:t>
      </w:r>
      <w:r w:rsidR="00C256DD" w:rsidRPr="00FA596C">
        <w:rPr>
          <w:color w:val="auto"/>
          <w:szCs w:val="24"/>
        </w:rPr>
        <w:t xml:space="preserve"> for Pain Disorder</w:t>
      </w:r>
      <w:r w:rsidR="00FA596C">
        <w:rPr>
          <w:color w:val="auto"/>
          <w:szCs w:val="24"/>
        </w:rPr>
        <w:t xml:space="preserve"> as a result of his back disorder</w:t>
      </w:r>
      <w:r w:rsidR="00C36FA5" w:rsidRPr="00FA596C">
        <w:rPr>
          <w:color w:val="auto"/>
          <w:szCs w:val="24"/>
        </w:rPr>
        <w:t>.  At the TDRL Re-Evaluation, he was found unfit</w:t>
      </w:r>
      <w:r w:rsidR="00C256DD" w:rsidRPr="00FA596C">
        <w:rPr>
          <w:color w:val="auto"/>
          <w:szCs w:val="24"/>
        </w:rPr>
        <w:t xml:space="preserve"> because of Low Back Pain</w:t>
      </w:r>
      <w:r w:rsidR="00C36FA5" w:rsidRPr="00FA596C">
        <w:rPr>
          <w:color w:val="auto"/>
          <w:szCs w:val="24"/>
        </w:rPr>
        <w:t xml:space="preserve"> and </w:t>
      </w:r>
      <w:r w:rsidR="00C256DD" w:rsidRPr="00FA596C">
        <w:rPr>
          <w:color w:val="auto"/>
          <w:szCs w:val="24"/>
        </w:rPr>
        <w:t xml:space="preserve">was </w:t>
      </w:r>
      <w:r w:rsidR="00684E2B" w:rsidRPr="00FA596C">
        <w:rPr>
          <w:color w:val="auto"/>
          <w:szCs w:val="24"/>
        </w:rPr>
        <w:t xml:space="preserve">separated at </w:t>
      </w:r>
      <w:r w:rsidR="00C36FA5" w:rsidRPr="00FA596C">
        <w:rPr>
          <w:color w:val="auto"/>
          <w:szCs w:val="24"/>
        </w:rPr>
        <w:t>1</w:t>
      </w:r>
      <w:r w:rsidR="00684E2B" w:rsidRPr="00FA596C">
        <w:rPr>
          <w:color w:val="auto"/>
          <w:szCs w:val="24"/>
        </w:rPr>
        <w:t>0% disability</w:t>
      </w:r>
      <w:r w:rsidR="00E866F8" w:rsidRPr="00FA596C">
        <w:rPr>
          <w:color w:val="auto"/>
          <w:szCs w:val="24"/>
        </w:rPr>
        <w:t xml:space="preserve"> using the Veterans Affairs Schedule for Ratings Disabilities (VASRD) and applicable </w:t>
      </w:r>
      <w:r w:rsidR="00C36FA5" w:rsidRPr="00FA596C">
        <w:rPr>
          <w:color w:val="auto"/>
          <w:szCs w:val="24"/>
        </w:rPr>
        <w:t xml:space="preserve">USAF </w:t>
      </w:r>
      <w:r w:rsidR="00E866F8" w:rsidRPr="00FA596C">
        <w:rPr>
          <w:color w:val="auto"/>
          <w:szCs w:val="24"/>
        </w:rPr>
        <w:t>and Department of Defense regulations.</w:t>
      </w:r>
    </w:p>
    <w:p w:rsidR="00923B25" w:rsidRPr="00FA596C" w:rsidRDefault="008B5D31" w:rsidP="00C256DD">
      <w:pPr>
        <w:tabs>
          <w:tab w:val="left" w:pos="288"/>
          <w:tab w:val="left" w:pos="4752"/>
        </w:tabs>
        <w:spacing w:line="240" w:lineRule="exact"/>
        <w:jc w:val="both"/>
        <w:rPr>
          <w:color w:val="auto"/>
        </w:rPr>
      </w:pPr>
      <w:r w:rsidRPr="00FA596C">
        <w:rPr>
          <w:color w:val="auto"/>
          <w:u w:val="single"/>
        </w:rPr>
        <w:t>_______________________________________________________________</w:t>
      </w:r>
      <w:r w:rsidRPr="00FA596C">
        <w:rPr>
          <w:color w:val="auto"/>
        </w:rPr>
        <w:t>_</w:t>
      </w:r>
    </w:p>
    <w:p w:rsidR="00923B25" w:rsidRPr="00FA596C" w:rsidRDefault="00923B25" w:rsidP="00C256DD">
      <w:pPr>
        <w:tabs>
          <w:tab w:val="left" w:pos="288"/>
          <w:tab w:val="left" w:pos="4752"/>
        </w:tabs>
        <w:spacing w:line="240" w:lineRule="exact"/>
        <w:jc w:val="both"/>
        <w:rPr>
          <w:color w:val="auto"/>
        </w:rPr>
      </w:pPr>
    </w:p>
    <w:p w:rsidR="00A90D55" w:rsidRPr="00FA596C" w:rsidRDefault="001C181A" w:rsidP="00C256DD">
      <w:pPr>
        <w:tabs>
          <w:tab w:val="left" w:pos="288"/>
          <w:tab w:val="left" w:pos="4752"/>
        </w:tabs>
        <w:spacing w:line="240" w:lineRule="exact"/>
        <w:jc w:val="both"/>
        <w:rPr>
          <w:color w:val="auto"/>
          <w:szCs w:val="24"/>
        </w:rPr>
      </w:pPr>
      <w:r w:rsidRPr="00FA596C">
        <w:rPr>
          <w:color w:val="auto"/>
          <w:u w:val="single"/>
        </w:rPr>
        <w:t>CI CONTENTION</w:t>
      </w:r>
      <w:r w:rsidRPr="00FA596C">
        <w:rPr>
          <w:color w:val="auto"/>
        </w:rPr>
        <w:t>:</w:t>
      </w:r>
      <w:r w:rsidR="00FB6E82" w:rsidRPr="00FA596C">
        <w:rPr>
          <w:color w:val="auto"/>
        </w:rPr>
        <w:t xml:space="preserve">  </w:t>
      </w:r>
      <w:r w:rsidR="009C3F82" w:rsidRPr="00FA596C">
        <w:rPr>
          <w:color w:val="auto"/>
          <w:szCs w:val="24"/>
        </w:rPr>
        <w:t>The CI</w:t>
      </w:r>
      <w:r w:rsidR="00E866F8" w:rsidRPr="00FA596C">
        <w:rPr>
          <w:color w:val="auto"/>
          <w:szCs w:val="24"/>
        </w:rPr>
        <w:t xml:space="preserve"> states: </w:t>
      </w:r>
      <w:r w:rsidR="0031572E" w:rsidRPr="00FA596C">
        <w:rPr>
          <w:rFonts w:hAnsi="Calibri"/>
          <w:color w:val="auto"/>
          <w:szCs w:val="24"/>
        </w:rPr>
        <w:t>“</w:t>
      </w:r>
      <w:r w:rsidR="0031572E" w:rsidRPr="00FA596C">
        <w:rPr>
          <w:color w:val="auto"/>
          <w:szCs w:val="24"/>
        </w:rPr>
        <w:t>I</w:t>
      </w:r>
      <w:r w:rsidR="00EC0B3F" w:rsidRPr="00FA596C">
        <w:rPr>
          <w:color w:val="auto"/>
          <w:szCs w:val="24"/>
        </w:rPr>
        <w:t xml:space="preserve"> feel I was rated on a mental health issue: with an underlying </w:t>
      </w:r>
      <w:r w:rsidR="00211937">
        <w:rPr>
          <w:color w:val="auto"/>
          <w:szCs w:val="24"/>
        </w:rPr>
        <w:t>b</w:t>
      </w:r>
      <w:r w:rsidR="00EC0B3F" w:rsidRPr="00FA596C">
        <w:rPr>
          <w:color w:val="auto"/>
          <w:szCs w:val="24"/>
        </w:rPr>
        <w:t xml:space="preserve">ack problem. </w:t>
      </w:r>
      <w:r w:rsidR="00D73B07">
        <w:rPr>
          <w:color w:val="auto"/>
          <w:szCs w:val="24"/>
        </w:rPr>
        <w:t xml:space="preserve"> </w:t>
      </w:r>
      <w:r w:rsidR="00EC0B3F" w:rsidRPr="00FA596C">
        <w:rPr>
          <w:color w:val="auto"/>
          <w:szCs w:val="24"/>
        </w:rPr>
        <w:t xml:space="preserve">I was diagnosed with type 2 diabetes on May 2006. I have continued to suffer from neck and low back pain. </w:t>
      </w:r>
      <w:r w:rsidR="00D73B07">
        <w:rPr>
          <w:color w:val="auto"/>
          <w:szCs w:val="24"/>
        </w:rPr>
        <w:t xml:space="preserve"> </w:t>
      </w:r>
      <w:r w:rsidR="00EC0B3F" w:rsidRPr="00FA596C">
        <w:rPr>
          <w:color w:val="auto"/>
          <w:szCs w:val="24"/>
        </w:rPr>
        <w:t>I am not sure how my rating of 3O% for the TDRL would go down to 10% when I feel my condition has</w:t>
      </w:r>
      <w:r w:rsidR="002F674E" w:rsidRPr="00FA596C">
        <w:rPr>
          <w:color w:val="auto"/>
          <w:szCs w:val="24"/>
        </w:rPr>
        <w:t xml:space="preserve"> </w:t>
      </w:r>
      <w:r w:rsidR="00EC0B3F" w:rsidRPr="00FA596C">
        <w:rPr>
          <w:color w:val="auto"/>
          <w:szCs w:val="24"/>
        </w:rPr>
        <w:t>not improved but has deteriorated.</w:t>
      </w:r>
      <w:r w:rsidR="00D73B07">
        <w:rPr>
          <w:color w:val="auto"/>
          <w:szCs w:val="24"/>
        </w:rPr>
        <w:t xml:space="preserve"> </w:t>
      </w:r>
      <w:r w:rsidR="00EC0B3F" w:rsidRPr="00FA596C">
        <w:rPr>
          <w:color w:val="auto"/>
          <w:szCs w:val="24"/>
        </w:rPr>
        <w:t xml:space="preserve"> I feel because of my back problem and other underlying conditions my rating should be increased</w:t>
      </w:r>
      <w:r w:rsidR="00E866F8" w:rsidRPr="00FA596C">
        <w:rPr>
          <w:color w:val="auto"/>
          <w:szCs w:val="24"/>
        </w:rPr>
        <w:t>.</w:t>
      </w:r>
      <w:r w:rsidR="00E866F8" w:rsidRPr="00FA596C">
        <w:rPr>
          <w:rFonts w:hAnsi="Calibri"/>
          <w:color w:val="auto"/>
          <w:szCs w:val="24"/>
        </w:rPr>
        <w:t>”</w:t>
      </w:r>
    </w:p>
    <w:p w:rsidR="00A90D55" w:rsidRPr="00FA596C" w:rsidRDefault="008B5D31" w:rsidP="00875F2D">
      <w:pPr>
        <w:tabs>
          <w:tab w:val="left" w:pos="288"/>
          <w:tab w:val="left" w:pos="4752"/>
        </w:tabs>
        <w:spacing w:line="240" w:lineRule="exact"/>
        <w:jc w:val="both"/>
        <w:rPr>
          <w:color w:val="auto"/>
        </w:rPr>
      </w:pPr>
      <w:r w:rsidRPr="00FA596C">
        <w:rPr>
          <w:color w:val="auto"/>
          <w:u w:val="single"/>
        </w:rPr>
        <w:t>_______________________________________________________________</w:t>
      </w:r>
      <w:r w:rsidRPr="00FA596C">
        <w:rPr>
          <w:color w:val="auto"/>
        </w:rPr>
        <w:t>_</w:t>
      </w:r>
    </w:p>
    <w:p w:rsidR="00852AC8" w:rsidRPr="00FA596C" w:rsidRDefault="00852AC8" w:rsidP="00875F2D">
      <w:pPr>
        <w:tabs>
          <w:tab w:val="left" w:pos="288"/>
          <w:tab w:val="left" w:pos="4752"/>
        </w:tabs>
        <w:spacing w:line="240" w:lineRule="exact"/>
        <w:jc w:val="both"/>
        <w:rPr>
          <w:color w:val="auto"/>
          <w:u w:val="single"/>
        </w:rPr>
      </w:pPr>
    </w:p>
    <w:p w:rsidR="002338CA" w:rsidRPr="002F674E" w:rsidRDefault="00A90D55" w:rsidP="00875F2D">
      <w:pPr>
        <w:tabs>
          <w:tab w:val="left" w:pos="288"/>
          <w:tab w:val="left" w:pos="4752"/>
        </w:tabs>
        <w:spacing w:line="240" w:lineRule="exact"/>
        <w:jc w:val="both"/>
        <w:rPr>
          <w:color w:val="auto"/>
        </w:rPr>
      </w:pPr>
      <w:r w:rsidRPr="002F674E">
        <w:rPr>
          <w:color w:val="auto"/>
          <w:u w:val="single"/>
        </w:rPr>
        <w:t>RATING COMPARISON</w:t>
      </w:r>
      <w:r w:rsidRPr="002F674E">
        <w:rPr>
          <w:color w:val="auto"/>
        </w:rPr>
        <w:t>:</w:t>
      </w:r>
    </w:p>
    <w:p w:rsidR="00F82981" w:rsidRDefault="00F82981" w:rsidP="00875F2D">
      <w:pPr>
        <w:tabs>
          <w:tab w:val="left" w:pos="288"/>
          <w:tab w:val="left" w:pos="4752"/>
        </w:tabs>
        <w:spacing w:line="240" w:lineRule="exact"/>
        <w:jc w:val="both"/>
        <w:rPr>
          <w:color w:val="000080"/>
        </w:rPr>
      </w:pPr>
    </w:p>
    <w:tbl>
      <w:tblPr>
        <w:tblStyle w:val="TableGrid"/>
        <w:tblW w:w="19440" w:type="dxa"/>
        <w:tblInd w:w="-612" w:type="dxa"/>
        <w:tblLayout w:type="fixed"/>
        <w:tblLook w:val="04A0"/>
      </w:tblPr>
      <w:tblGrid>
        <w:gridCol w:w="2430"/>
        <w:gridCol w:w="810"/>
        <w:gridCol w:w="810"/>
        <w:gridCol w:w="990"/>
        <w:gridCol w:w="2250"/>
        <w:gridCol w:w="810"/>
        <w:gridCol w:w="810"/>
        <w:gridCol w:w="1170"/>
        <w:gridCol w:w="1170"/>
        <w:gridCol w:w="1170"/>
        <w:gridCol w:w="1170"/>
        <w:gridCol w:w="1170"/>
        <w:gridCol w:w="1170"/>
        <w:gridCol w:w="1170"/>
        <w:gridCol w:w="1170"/>
        <w:gridCol w:w="1170"/>
      </w:tblGrid>
      <w:tr w:rsidR="00684E2B" w:rsidTr="00EF08A8">
        <w:trPr>
          <w:gridAfter w:val="7"/>
          <w:wAfter w:w="8190" w:type="dxa"/>
          <w:trHeight w:val="233"/>
        </w:trPr>
        <w:tc>
          <w:tcPr>
            <w:tcW w:w="5040" w:type="dxa"/>
            <w:gridSpan w:val="4"/>
            <w:tcBorders>
              <w:right w:val="thinThickThinSmallGap" w:sz="24" w:space="0" w:color="auto"/>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rPr>
            </w:pPr>
            <w:r w:rsidRPr="00AE3316">
              <w:rPr>
                <w:rFonts w:cs="Times New Roman"/>
                <w:b/>
              </w:rPr>
              <w:t>Service PEB</w:t>
            </w:r>
          </w:p>
        </w:tc>
        <w:tc>
          <w:tcPr>
            <w:tcW w:w="6210" w:type="dxa"/>
            <w:gridSpan w:val="5"/>
            <w:tcBorders>
              <w:left w:val="thinThickThinSmallGap" w:sz="24" w:space="0" w:color="auto"/>
            </w:tcBorders>
            <w:shd w:val="clear" w:color="auto" w:fill="EEECE1" w:themeFill="background2"/>
          </w:tcPr>
          <w:p w:rsidR="00684E2B" w:rsidRPr="00AE3316" w:rsidRDefault="00684E2B" w:rsidP="00D041EB">
            <w:pPr>
              <w:pStyle w:val="ListParagraph"/>
              <w:spacing w:after="0" w:line="240" w:lineRule="auto"/>
              <w:ind w:left="0"/>
              <w:jc w:val="center"/>
              <w:rPr>
                <w:rFonts w:cs="Times New Roman"/>
                <w:b/>
              </w:rPr>
            </w:pPr>
            <w:r w:rsidRPr="00AE3316">
              <w:rPr>
                <w:rFonts w:cs="Times New Roman"/>
                <w:b/>
              </w:rPr>
              <w:t>VA (</w:t>
            </w:r>
            <w:r w:rsidR="00D041EB">
              <w:rPr>
                <w:rFonts w:cs="Times New Roman"/>
                <w:b/>
              </w:rPr>
              <w:t>16</w:t>
            </w:r>
            <w:r w:rsidRPr="00AE3316">
              <w:rPr>
                <w:rFonts w:cs="Times New Roman"/>
                <w:b/>
              </w:rPr>
              <w:t xml:space="preserve"> Mo. </w:t>
            </w:r>
            <w:r w:rsidR="00D041EB">
              <w:rPr>
                <w:rFonts w:cs="Times New Roman"/>
                <w:b/>
              </w:rPr>
              <w:t>Pre-</w:t>
            </w:r>
            <w:r w:rsidRPr="00AE3316">
              <w:rPr>
                <w:rFonts w:cs="Times New Roman"/>
                <w:b/>
              </w:rPr>
              <w:t>Separation)</w:t>
            </w:r>
          </w:p>
        </w:tc>
      </w:tr>
      <w:tr w:rsidR="00684E2B" w:rsidTr="00EF08A8">
        <w:trPr>
          <w:gridAfter w:val="7"/>
          <w:wAfter w:w="8190" w:type="dxa"/>
          <w:trHeight w:val="233"/>
        </w:trPr>
        <w:tc>
          <w:tcPr>
            <w:tcW w:w="243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117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Exam</w:t>
            </w:r>
          </w:p>
        </w:tc>
        <w:tc>
          <w:tcPr>
            <w:tcW w:w="1170" w:type="dxa"/>
            <w:tcBorders>
              <w:bottom w:val="single" w:sz="4" w:space="0" w:color="000000" w:themeColor="text1"/>
            </w:tcBorders>
            <w:shd w:val="clear" w:color="auto" w:fill="EEECE1" w:themeFill="background2"/>
          </w:tcPr>
          <w:p w:rsidR="00684E2B" w:rsidRPr="00AE3316" w:rsidRDefault="00684E2B" w:rsidP="000459FC">
            <w:pPr>
              <w:pStyle w:val="ListParagraph"/>
              <w:spacing w:after="0" w:line="240" w:lineRule="auto"/>
              <w:ind w:left="0"/>
              <w:jc w:val="center"/>
              <w:rPr>
                <w:rFonts w:cs="Times New Roman"/>
                <w:b/>
                <w:sz w:val="20"/>
                <w:szCs w:val="20"/>
              </w:rPr>
            </w:pPr>
            <w:r w:rsidRPr="00AE3316">
              <w:rPr>
                <w:rFonts w:cs="Times New Roman"/>
                <w:b/>
                <w:sz w:val="20"/>
                <w:szCs w:val="20"/>
              </w:rPr>
              <w:t>Effective</w:t>
            </w:r>
          </w:p>
        </w:tc>
      </w:tr>
      <w:tr w:rsidR="003D6A53" w:rsidTr="00EF08A8">
        <w:trPr>
          <w:gridAfter w:val="7"/>
          <w:wAfter w:w="8190" w:type="dxa"/>
          <w:trHeight w:val="197"/>
        </w:trPr>
        <w:tc>
          <w:tcPr>
            <w:tcW w:w="2430" w:type="dxa"/>
            <w:tcBorders>
              <w:bottom w:val="single" w:sz="4" w:space="0" w:color="000000" w:themeColor="text1"/>
            </w:tcBorders>
            <w:shd w:val="clear" w:color="auto" w:fill="FFFFFF" w:themeFill="background1"/>
          </w:tcPr>
          <w:p w:rsidR="003D6A53" w:rsidRPr="003D6A53" w:rsidRDefault="003D6A53" w:rsidP="00746E58">
            <w:pPr>
              <w:autoSpaceDE w:val="0"/>
              <w:autoSpaceDN w:val="0"/>
              <w:adjustRightInd w:val="0"/>
              <w:rPr>
                <w:rFonts w:cs="Arial"/>
                <w:color w:val="auto"/>
                <w:sz w:val="20"/>
                <w:szCs w:val="20"/>
              </w:rPr>
            </w:pPr>
            <w:r w:rsidRPr="003D6A53">
              <w:rPr>
                <w:rFonts w:cs="Times New Roman"/>
                <w:color w:val="auto"/>
                <w:sz w:val="20"/>
                <w:szCs w:val="20"/>
              </w:rPr>
              <w:t xml:space="preserve">Pain </w:t>
            </w:r>
            <w:r w:rsidR="00746E58">
              <w:rPr>
                <w:rFonts w:cs="Times New Roman"/>
                <w:color w:val="auto"/>
                <w:sz w:val="20"/>
                <w:szCs w:val="20"/>
              </w:rPr>
              <w:t>D</w:t>
            </w:r>
            <w:r w:rsidRPr="003D6A53">
              <w:rPr>
                <w:rFonts w:cs="Times New Roman"/>
                <w:color w:val="auto"/>
                <w:sz w:val="20"/>
                <w:szCs w:val="20"/>
              </w:rPr>
              <w:t>isorder as</w:t>
            </w:r>
            <w:r w:rsidR="00746E58">
              <w:rPr>
                <w:rFonts w:cs="Times New Roman"/>
                <w:color w:val="auto"/>
                <w:sz w:val="20"/>
                <w:szCs w:val="20"/>
              </w:rPr>
              <w:t xml:space="preserve"> a</w:t>
            </w:r>
            <w:r w:rsidRPr="003D6A53">
              <w:rPr>
                <w:rFonts w:cs="Times New Roman"/>
                <w:color w:val="auto"/>
                <w:sz w:val="20"/>
                <w:szCs w:val="20"/>
              </w:rPr>
              <w:t xml:space="preserve"> Result of </w:t>
            </w:r>
            <w:r w:rsidR="00746E58">
              <w:rPr>
                <w:rFonts w:cs="Times New Roman"/>
                <w:color w:val="auto"/>
                <w:sz w:val="20"/>
                <w:szCs w:val="20"/>
              </w:rPr>
              <w:t>P</w:t>
            </w:r>
            <w:r w:rsidRPr="003D6A53">
              <w:rPr>
                <w:rFonts w:cs="Times New Roman"/>
                <w:color w:val="auto"/>
                <w:sz w:val="20"/>
                <w:szCs w:val="20"/>
              </w:rPr>
              <w:t>ost-</w:t>
            </w:r>
            <w:proofErr w:type="spellStart"/>
            <w:r w:rsidR="00746E58">
              <w:rPr>
                <w:rFonts w:cs="Times New Roman"/>
                <w:color w:val="auto"/>
                <w:sz w:val="20"/>
                <w:szCs w:val="20"/>
              </w:rPr>
              <w:t>L</w:t>
            </w:r>
            <w:r w:rsidRPr="003D6A53">
              <w:rPr>
                <w:rFonts w:cs="Times New Roman"/>
                <w:color w:val="auto"/>
                <w:sz w:val="20"/>
                <w:szCs w:val="20"/>
              </w:rPr>
              <w:t>aminectomy</w:t>
            </w:r>
            <w:proofErr w:type="spellEnd"/>
            <w:r w:rsidRPr="003D6A53">
              <w:rPr>
                <w:rFonts w:cs="Times New Roman"/>
                <w:color w:val="auto"/>
                <w:sz w:val="20"/>
                <w:szCs w:val="20"/>
              </w:rPr>
              <w:t xml:space="preserve"> syndrome</w:t>
            </w:r>
          </w:p>
        </w:tc>
        <w:tc>
          <w:tcPr>
            <w:tcW w:w="810" w:type="dxa"/>
            <w:tcBorders>
              <w:bottom w:val="single" w:sz="4" w:space="0" w:color="000000" w:themeColor="text1"/>
            </w:tcBorders>
            <w:shd w:val="clear" w:color="auto" w:fill="FFFFFF" w:themeFill="background1"/>
          </w:tcPr>
          <w:p w:rsidR="003D6A53" w:rsidRPr="00852AC8" w:rsidRDefault="003D6A53" w:rsidP="000459FC">
            <w:pPr>
              <w:pStyle w:val="ListParagraph"/>
              <w:spacing w:after="0" w:line="240" w:lineRule="auto"/>
              <w:ind w:left="0"/>
              <w:jc w:val="center"/>
              <w:rPr>
                <w:rFonts w:cs="Times New Roman"/>
                <w:sz w:val="20"/>
                <w:szCs w:val="20"/>
              </w:rPr>
            </w:pPr>
            <w:r w:rsidRPr="00852AC8">
              <w:rPr>
                <w:rFonts w:cs="Times New Roman"/>
                <w:sz w:val="20"/>
                <w:szCs w:val="20"/>
              </w:rPr>
              <w:t>9422</w:t>
            </w:r>
          </w:p>
        </w:tc>
        <w:tc>
          <w:tcPr>
            <w:tcW w:w="810" w:type="dxa"/>
            <w:tcBorders>
              <w:bottom w:val="single" w:sz="4" w:space="0" w:color="000000" w:themeColor="text1"/>
            </w:tcBorders>
            <w:shd w:val="clear" w:color="auto" w:fill="FFFFFF" w:themeFill="background1"/>
          </w:tcPr>
          <w:p w:rsidR="003D6A53" w:rsidRPr="00852AC8" w:rsidRDefault="003D6A53" w:rsidP="000459FC">
            <w:pPr>
              <w:pStyle w:val="ListParagraph"/>
              <w:spacing w:after="0" w:line="240" w:lineRule="auto"/>
              <w:ind w:left="0"/>
              <w:jc w:val="center"/>
              <w:rPr>
                <w:rFonts w:cs="Times New Roman"/>
                <w:sz w:val="20"/>
                <w:szCs w:val="20"/>
              </w:rPr>
            </w:pPr>
            <w:r w:rsidRPr="00852AC8">
              <w:rPr>
                <w:rFonts w:cs="Times New Roman"/>
                <w:sz w:val="20"/>
                <w:szCs w:val="20"/>
              </w:rPr>
              <w:t>30%</w:t>
            </w:r>
          </w:p>
        </w:tc>
        <w:tc>
          <w:tcPr>
            <w:tcW w:w="990" w:type="dxa"/>
            <w:tcBorders>
              <w:bottom w:val="single" w:sz="4" w:space="0" w:color="000000" w:themeColor="text1"/>
              <w:right w:val="thinThickThinSmallGap" w:sz="24" w:space="0" w:color="auto"/>
            </w:tcBorders>
            <w:shd w:val="clear" w:color="auto" w:fill="FFFFFF" w:themeFill="background1"/>
          </w:tcPr>
          <w:p w:rsidR="003D6A53" w:rsidRPr="00852AC8" w:rsidRDefault="003D6A53" w:rsidP="00AE3316">
            <w:pPr>
              <w:pStyle w:val="ListParagraph"/>
              <w:spacing w:after="0" w:line="240" w:lineRule="auto"/>
              <w:ind w:left="0"/>
              <w:rPr>
                <w:rFonts w:cs="Times New Roman"/>
                <w:sz w:val="18"/>
                <w:szCs w:val="18"/>
              </w:rPr>
            </w:pPr>
            <w:r w:rsidRPr="00852AC8">
              <w:rPr>
                <w:rFonts w:cs="Times New Roman"/>
                <w:sz w:val="18"/>
                <w:szCs w:val="18"/>
              </w:rPr>
              <w:t>20050621</w:t>
            </w:r>
          </w:p>
        </w:tc>
        <w:tc>
          <w:tcPr>
            <w:tcW w:w="2250" w:type="dxa"/>
            <w:vMerge w:val="restart"/>
            <w:tcBorders>
              <w:left w:val="thinThickThinSmallGap" w:sz="24" w:space="0" w:color="auto"/>
            </w:tcBorders>
            <w:shd w:val="clear" w:color="auto" w:fill="FFFFFF" w:themeFill="background1"/>
          </w:tcPr>
          <w:p w:rsidR="003D6A53" w:rsidRPr="008C3D96" w:rsidRDefault="003D6A53" w:rsidP="008C3D96">
            <w:pPr>
              <w:autoSpaceDE w:val="0"/>
              <w:autoSpaceDN w:val="0"/>
              <w:adjustRightInd w:val="0"/>
              <w:rPr>
                <w:rFonts w:ascii="Calibri" w:eastAsiaTheme="minorEastAsia" w:hAnsi="Calibri"/>
                <w:color w:val="auto"/>
                <w:sz w:val="20"/>
                <w:szCs w:val="20"/>
              </w:rPr>
            </w:pPr>
            <w:r w:rsidRPr="008C3D96">
              <w:rPr>
                <w:rFonts w:ascii="Calibri" w:eastAsiaTheme="minorEastAsia" w:hAnsi="Calibri"/>
                <w:color w:val="auto"/>
                <w:sz w:val="20"/>
                <w:szCs w:val="20"/>
              </w:rPr>
              <w:t xml:space="preserve">Post </w:t>
            </w:r>
            <w:proofErr w:type="spellStart"/>
            <w:r w:rsidRPr="008C3D96">
              <w:rPr>
                <w:rFonts w:ascii="Calibri" w:eastAsiaTheme="minorEastAsia" w:hAnsi="Calibri"/>
                <w:color w:val="auto"/>
                <w:sz w:val="20"/>
                <w:szCs w:val="20"/>
              </w:rPr>
              <w:t>Laminectomy</w:t>
            </w:r>
            <w:proofErr w:type="spellEnd"/>
            <w:r w:rsidRPr="008C3D96">
              <w:rPr>
                <w:rFonts w:ascii="Calibri" w:eastAsiaTheme="minorEastAsia" w:hAnsi="Calibri"/>
                <w:color w:val="auto"/>
                <w:sz w:val="20"/>
                <w:szCs w:val="20"/>
              </w:rPr>
              <w:t xml:space="preserve"> Syndrome, Lumbar Strain With</w:t>
            </w:r>
            <w:r>
              <w:rPr>
                <w:rFonts w:ascii="Calibri" w:eastAsiaTheme="minorEastAsia" w:hAnsi="Calibri"/>
                <w:color w:val="auto"/>
                <w:sz w:val="20"/>
                <w:szCs w:val="20"/>
              </w:rPr>
              <w:t xml:space="preserve"> </w:t>
            </w:r>
            <w:r w:rsidRPr="008C3D96">
              <w:rPr>
                <w:rFonts w:ascii="Calibri" w:eastAsiaTheme="minorEastAsia" w:hAnsi="Calibri"/>
                <w:color w:val="auto"/>
                <w:sz w:val="20"/>
                <w:szCs w:val="20"/>
              </w:rPr>
              <w:t xml:space="preserve">Residual </w:t>
            </w:r>
            <w:r>
              <w:rPr>
                <w:rFonts w:ascii="Calibri" w:eastAsiaTheme="minorEastAsia" w:hAnsi="Calibri"/>
                <w:color w:val="auto"/>
                <w:sz w:val="20"/>
                <w:szCs w:val="20"/>
              </w:rPr>
              <w:t>T</w:t>
            </w:r>
            <w:r w:rsidRPr="008C3D96">
              <w:rPr>
                <w:rFonts w:ascii="Calibri" w:eastAsiaTheme="minorEastAsia" w:hAnsi="Calibri"/>
                <w:color w:val="auto"/>
                <w:sz w:val="20"/>
                <w:szCs w:val="20"/>
              </w:rPr>
              <w:t>endonitis</w:t>
            </w:r>
            <w:r>
              <w:rPr>
                <w:rFonts w:ascii="Calibri" w:eastAsiaTheme="minorEastAsia" w:hAnsi="Calibri"/>
                <w:color w:val="auto"/>
                <w:sz w:val="20"/>
                <w:szCs w:val="20"/>
              </w:rPr>
              <w:t xml:space="preserve"> </w:t>
            </w:r>
            <w:r w:rsidRPr="008C3D96">
              <w:rPr>
                <w:rFonts w:ascii="Calibri" w:eastAsiaTheme="minorEastAsia" w:hAnsi="Calibri"/>
                <w:color w:val="auto"/>
                <w:sz w:val="20"/>
                <w:szCs w:val="20"/>
              </w:rPr>
              <w:t xml:space="preserve">of Legs </w:t>
            </w:r>
            <w:r>
              <w:rPr>
                <w:rFonts w:ascii="Calibri" w:eastAsiaTheme="minorEastAsia" w:hAnsi="Calibri"/>
                <w:color w:val="auto"/>
                <w:sz w:val="20"/>
                <w:szCs w:val="20"/>
              </w:rPr>
              <w:t xml:space="preserve"> </w:t>
            </w:r>
            <w:r w:rsidRPr="008C3D96">
              <w:rPr>
                <w:rFonts w:ascii="Calibri" w:eastAsiaTheme="minorEastAsia" w:hAnsi="Calibri"/>
                <w:color w:val="auto"/>
                <w:sz w:val="20"/>
                <w:szCs w:val="20"/>
              </w:rPr>
              <w:t>(Also Claimed As</w:t>
            </w:r>
            <w:r>
              <w:rPr>
                <w:rFonts w:ascii="Calibri" w:eastAsiaTheme="minorEastAsia" w:hAnsi="Calibri"/>
                <w:color w:val="auto"/>
                <w:sz w:val="20"/>
                <w:szCs w:val="20"/>
              </w:rPr>
              <w:t xml:space="preserve"> </w:t>
            </w:r>
            <w:r w:rsidRPr="008C3D96">
              <w:rPr>
                <w:rFonts w:ascii="Calibri" w:eastAsiaTheme="minorEastAsia" w:hAnsi="Calibri"/>
                <w:color w:val="auto"/>
                <w:sz w:val="20"/>
                <w:szCs w:val="20"/>
              </w:rPr>
              <w:t>Degenerative</w:t>
            </w:r>
            <w:r>
              <w:rPr>
                <w:rFonts w:ascii="Calibri" w:eastAsiaTheme="minorEastAsia" w:hAnsi="Calibri"/>
                <w:color w:val="auto"/>
                <w:sz w:val="20"/>
                <w:szCs w:val="20"/>
              </w:rPr>
              <w:t xml:space="preserve"> D</w:t>
            </w:r>
            <w:r w:rsidRPr="008C3D96">
              <w:rPr>
                <w:rFonts w:ascii="Calibri" w:eastAsiaTheme="minorEastAsia" w:hAnsi="Calibri"/>
                <w:color w:val="auto"/>
                <w:sz w:val="20"/>
                <w:szCs w:val="20"/>
              </w:rPr>
              <w:t xml:space="preserve">isc Disease, Spinal </w:t>
            </w:r>
            <w:proofErr w:type="spellStart"/>
            <w:r w:rsidRPr="00746E58">
              <w:rPr>
                <w:rFonts w:ascii="Calibri" w:eastAsiaTheme="minorEastAsia" w:hAnsi="Calibri"/>
                <w:color w:val="auto"/>
                <w:sz w:val="20"/>
                <w:szCs w:val="20"/>
              </w:rPr>
              <w:t>Stenosis</w:t>
            </w:r>
            <w:proofErr w:type="spellEnd"/>
            <w:r w:rsidRPr="00746E58">
              <w:rPr>
                <w:rFonts w:ascii="Calibri" w:eastAsiaTheme="minorEastAsia" w:hAnsi="Calibri"/>
                <w:color w:val="auto"/>
                <w:sz w:val="20"/>
                <w:szCs w:val="20"/>
              </w:rPr>
              <w:t xml:space="preserve"> </w:t>
            </w:r>
            <w:proofErr w:type="spellStart"/>
            <w:r w:rsidRPr="00746E58">
              <w:rPr>
                <w:rFonts w:ascii="Calibri" w:eastAsiaTheme="minorEastAsia" w:hAnsi="Calibri"/>
                <w:color w:val="auto"/>
                <w:sz w:val="20"/>
                <w:szCs w:val="20"/>
              </w:rPr>
              <w:t>Spondy</w:t>
            </w:r>
            <w:r w:rsidR="00746E58" w:rsidRPr="00746E58">
              <w:rPr>
                <w:rFonts w:ascii="Calibri" w:eastAsiaTheme="minorEastAsia" w:hAnsi="Calibri"/>
                <w:color w:val="auto"/>
                <w:sz w:val="20"/>
                <w:szCs w:val="20"/>
              </w:rPr>
              <w:t>lo</w:t>
            </w:r>
            <w:r w:rsidRPr="00746E58">
              <w:rPr>
                <w:rFonts w:ascii="Calibri" w:eastAsiaTheme="minorEastAsia" w:hAnsi="Calibri"/>
                <w:color w:val="auto"/>
                <w:sz w:val="20"/>
                <w:szCs w:val="20"/>
              </w:rPr>
              <w:t>sis</w:t>
            </w:r>
            <w:proofErr w:type="spellEnd"/>
            <w:r w:rsidRPr="00746E58">
              <w:rPr>
                <w:rFonts w:ascii="Calibri" w:eastAsiaTheme="minorEastAsia" w:hAnsi="Calibri"/>
                <w:color w:val="auto"/>
                <w:sz w:val="20"/>
                <w:szCs w:val="20"/>
              </w:rPr>
              <w:t>,</w:t>
            </w:r>
          </w:p>
          <w:p w:rsidR="003D6A53" w:rsidRPr="008C3D96" w:rsidRDefault="003D6A53" w:rsidP="008C3D96">
            <w:pPr>
              <w:autoSpaceDE w:val="0"/>
              <w:autoSpaceDN w:val="0"/>
              <w:adjustRightInd w:val="0"/>
              <w:rPr>
                <w:rFonts w:ascii="Calibri" w:eastAsiaTheme="minorEastAsia" w:hAnsi="Calibri"/>
                <w:color w:val="auto"/>
                <w:sz w:val="20"/>
                <w:szCs w:val="20"/>
              </w:rPr>
            </w:pPr>
            <w:r w:rsidRPr="008C3D96">
              <w:rPr>
                <w:rFonts w:ascii="Calibri" w:eastAsiaTheme="minorEastAsia" w:hAnsi="Calibri"/>
                <w:color w:val="auto"/>
                <w:sz w:val="20"/>
                <w:szCs w:val="20"/>
              </w:rPr>
              <w:t>Lumbar Facet, And Bilateral Lower Extremities</w:t>
            </w:r>
            <w:r>
              <w:rPr>
                <w:rFonts w:ascii="Calibri" w:eastAsiaTheme="minorEastAsia" w:hAnsi="Calibri"/>
                <w:color w:val="auto"/>
                <w:sz w:val="20"/>
                <w:szCs w:val="20"/>
              </w:rPr>
              <w:t xml:space="preserve"> </w:t>
            </w:r>
          </w:p>
          <w:p w:rsidR="003D6A53" w:rsidRPr="008C3D96" w:rsidRDefault="003D6A53" w:rsidP="008C3D96">
            <w:pPr>
              <w:pStyle w:val="ListParagraph"/>
              <w:ind w:left="0"/>
              <w:rPr>
                <w:rFonts w:ascii="Calibri" w:eastAsiaTheme="minorEastAsia" w:hAnsi="Calibri"/>
                <w:sz w:val="20"/>
              </w:rPr>
            </w:pPr>
            <w:proofErr w:type="spellStart"/>
            <w:r w:rsidRPr="008C3D96">
              <w:rPr>
                <w:rFonts w:ascii="Calibri" w:eastAsiaTheme="minorEastAsia" w:hAnsi="Calibri" w:cs="Times New Roman"/>
                <w:sz w:val="20"/>
                <w:szCs w:val="20"/>
              </w:rPr>
              <w:t>Radiculopathy</w:t>
            </w:r>
            <w:proofErr w:type="spellEnd"/>
            <w:r w:rsidRPr="008C3D96">
              <w:rPr>
                <w:rFonts w:ascii="Calibri" w:eastAsiaTheme="minorEastAsia" w:hAnsi="Calibri" w:cs="Times New Roman"/>
                <w:sz w:val="20"/>
                <w:szCs w:val="20"/>
              </w:rPr>
              <w:t>)</w:t>
            </w:r>
          </w:p>
        </w:tc>
        <w:tc>
          <w:tcPr>
            <w:tcW w:w="810" w:type="dxa"/>
            <w:vMerge w:val="restart"/>
            <w:shd w:val="clear" w:color="auto" w:fill="FFFFFF" w:themeFill="background1"/>
          </w:tcPr>
          <w:p w:rsidR="003D6A53" w:rsidRPr="003D6A53" w:rsidRDefault="003D6A53" w:rsidP="000459FC">
            <w:pPr>
              <w:pStyle w:val="ListParagraph"/>
              <w:ind w:left="0"/>
              <w:jc w:val="center"/>
              <w:rPr>
                <w:rFonts w:cs="Times New Roman"/>
                <w:sz w:val="20"/>
                <w:szCs w:val="20"/>
              </w:rPr>
            </w:pPr>
            <w:r w:rsidRPr="003D6A53">
              <w:rPr>
                <w:rFonts w:cs="Times New Roman"/>
                <w:sz w:val="20"/>
                <w:szCs w:val="20"/>
              </w:rPr>
              <w:t>5237</w:t>
            </w:r>
          </w:p>
        </w:tc>
        <w:tc>
          <w:tcPr>
            <w:tcW w:w="810" w:type="dxa"/>
            <w:vMerge w:val="restart"/>
            <w:shd w:val="clear" w:color="auto" w:fill="FFFFFF" w:themeFill="background1"/>
          </w:tcPr>
          <w:p w:rsidR="003D6A53" w:rsidRPr="001C66EA" w:rsidRDefault="003D6A53" w:rsidP="000459FC">
            <w:pPr>
              <w:pStyle w:val="ListParagraph"/>
              <w:ind w:left="0"/>
              <w:jc w:val="center"/>
              <w:rPr>
                <w:rFonts w:cs="Times New Roman"/>
                <w:sz w:val="20"/>
                <w:szCs w:val="20"/>
              </w:rPr>
            </w:pPr>
            <w:r w:rsidRPr="001C66EA">
              <w:rPr>
                <w:rFonts w:cs="Times New Roman"/>
                <w:sz w:val="20"/>
                <w:szCs w:val="20"/>
              </w:rPr>
              <w:t>20%</w:t>
            </w:r>
          </w:p>
          <w:p w:rsidR="001C66EA" w:rsidRPr="001C66EA" w:rsidRDefault="001C66EA" w:rsidP="000459FC">
            <w:pPr>
              <w:pStyle w:val="ListParagraph"/>
              <w:ind w:left="0"/>
              <w:jc w:val="center"/>
              <w:rPr>
                <w:rFonts w:cs="Times New Roman"/>
                <w:sz w:val="20"/>
                <w:szCs w:val="20"/>
              </w:rPr>
            </w:pPr>
          </w:p>
          <w:p w:rsidR="001C66EA" w:rsidRPr="001C66EA" w:rsidRDefault="001C66EA" w:rsidP="000459FC">
            <w:pPr>
              <w:pStyle w:val="ListParagraph"/>
              <w:ind w:left="0"/>
              <w:jc w:val="center"/>
              <w:rPr>
                <w:rFonts w:cs="Times New Roman"/>
                <w:sz w:val="20"/>
                <w:szCs w:val="20"/>
              </w:rPr>
            </w:pPr>
            <w:r w:rsidRPr="001C66EA">
              <w:rPr>
                <w:rFonts w:cs="Times New Roman"/>
                <w:sz w:val="20"/>
                <w:szCs w:val="20"/>
              </w:rPr>
              <w:t>20%</w:t>
            </w:r>
          </w:p>
        </w:tc>
        <w:tc>
          <w:tcPr>
            <w:tcW w:w="1170" w:type="dxa"/>
            <w:vMerge w:val="restart"/>
            <w:shd w:val="clear" w:color="auto" w:fill="FFFFFF" w:themeFill="background1"/>
          </w:tcPr>
          <w:p w:rsidR="003D6A53" w:rsidRPr="001C66EA" w:rsidRDefault="003D6A53" w:rsidP="000459FC">
            <w:pPr>
              <w:pStyle w:val="ListParagraph"/>
              <w:ind w:left="0"/>
              <w:jc w:val="center"/>
              <w:rPr>
                <w:rFonts w:cs="Times New Roman"/>
                <w:b/>
                <w:sz w:val="20"/>
                <w:szCs w:val="20"/>
              </w:rPr>
            </w:pPr>
            <w:r w:rsidRPr="001C66EA">
              <w:rPr>
                <w:rFonts w:cs="Times New Roman"/>
                <w:b/>
                <w:sz w:val="20"/>
                <w:szCs w:val="20"/>
              </w:rPr>
              <w:t>20051220</w:t>
            </w:r>
          </w:p>
          <w:p w:rsidR="001C66EA" w:rsidRPr="001C66EA" w:rsidRDefault="001C66EA" w:rsidP="000459FC">
            <w:pPr>
              <w:pStyle w:val="ListParagraph"/>
              <w:ind w:left="0"/>
              <w:jc w:val="center"/>
              <w:rPr>
                <w:rFonts w:cs="Times New Roman"/>
                <w:b/>
                <w:sz w:val="20"/>
                <w:szCs w:val="20"/>
              </w:rPr>
            </w:pPr>
          </w:p>
          <w:p w:rsidR="001C66EA" w:rsidRPr="001C66EA" w:rsidRDefault="001C66EA" w:rsidP="000459FC">
            <w:pPr>
              <w:pStyle w:val="ListParagraph"/>
              <w:ind w:left="0"/>
              <w:jc w:val="center"/>
              <w:rPr>
                <w:rFonts w:cs="Times New Roman"/>
                <w:b/>
                <w:sz w:val="20"/>
                <w:szCs w:val="20"/>
              </w:rPr>
            </w:pPr>
            <w:r w:rsidRPr="001C66EA">
              <w:rPr>
                <w:rFonts w:cs="Times New Roman"/>
                <w:b/>
                <w:sz w:val="20"/>
                <w:szCs w:val="20"/>
              </w:rPr>
              <w:t>20081103</w:t>
            </w:r>
          </w:p>
        </w:tc>
        <w:tc>
          <w:tcPr>
            <w:tcW w:w="1170" w:type="dxa"/>
            <w:vMerge w:val="restart"/>
            <w:shd w:val="clear" w:color="auto" w:fill="FFFFFF" w:themeFill="background1"/>
          </w:tcPr>
          <w:p w:rsidR="003D6A53" w:rsidRPr="00EF08A8" w:rsidRDefault="003D6A53" w:rsidP="000459FC">
            <w:pPr>
              <w:pStyle w:val="ListParagraph"/>
              <w:ind w:left="0"/>
              <w:jc w:val="center"/>
              <w:rPr>
                <w:rFonts w:cs="Times New Roman"/>
                <w:b/>
                <w:sz w:val="18"/>
                <w:szCs w:val="18"/>
              </w:rPr>
            </w:pPr>
            <w:r w:rsidRPr="00EF08A8">
              <w:rPr>
                <w:rFonts w:cs="Times New Roman"/>
                <w:b/>
                <w:sz w:val="18"/>
                <w:szCs w:val="18"/>
              </w:rPr>
              <w:t>20050810</w:t>
            </w:r>
          </w:p>
        </w:tc>
      </w:tr>
      <w:tr w:rsidR="003D6A53" w:rsidTr="00EF08A8">
        <w:trPr>
          <w:gridAfter w:val="7"/>
          <w:wAfter w:w="8190" w:type="dxa"/>
          <w:trHeight w:val="197"/>
        </w:trPr>
        <w:tc>
          <w:tcPr>
            <w:tcW w:w="5040" w:type="dxa"/>
            <w:gridSpan w:val="4"/>
            <w:tcBorders>
              <w:top w:val="single" w:sz="4" w:space="0" w:color="000000" w:themeColor="text1"/>
              <w:right w:val="thinThickThinSmallGap" w:sz="24" w:space="0" w:color="auto"/>
            </w:tcBorders>
            <w:shd w:val="clear" w:color="auto" w:fill="FFFFFF" w:themeFill="background1"/>
          </w:tcPr>
          <w:p w:rsidR="003D6A53" w:rsidRPr="00852AC8" w:rsidRDefault="003D6A53" w:rsidP="003D6A53">
            <w:pPr>
              <w:pStyle w:val="ListParagraph"/>
              <w:spacing w:after="0" w:line="240" w:lineRule="auto"/>
              <w:ind w:left="0"/>
              <w:jc w:val="center"/>
              <w:rPr>
                <w:rFonts w:cs="Times New Roman"/>
                <w:b/>
                <w:sz w:val="18"/>
                <w:szCs w:val="18"/>
              </w:rPr>
            </w:pPr>
            <w:r w:rsidRPr="00852AC8">
              <w:rPr>
                <w:rFonts w:cs="Times New Roman"/>
                <w:b/>
                <w:sz w:val="18"/>
                <w:szCs w:val="18"/>
              </w:rPr>
              <w:t>TDRL RE-EVAL</w:t>
            </w:r>
          </w:p>
        </w:tc>
        <w:tc>
          <w:tcPr>
            <w:tcW w:w="2250" w:type="dxa"/>
            <w:vMerge/>
            <w:tcBorders>
              <w:left w:val="thinThickThinSmallGap" w:sz="24" w:space="0" w:color="auto"/>
            </w:tcBorders>
            <w:shd w:val="clear" w:color="auto" w:fill="FFFFFF" w:themeFill="background1"/>
          </w:tcPr>
          <w:p w:rsidR="003D6A53" w:rsidRPr="008C3D96" w:rsidRDefault="003D6A53" w:rsidP="008C3D96">
            <w:pPr>
              <w:pStyle w:val="ListParagraph"/>
              <w:ind w:left="0"/>
              <w:rPr>
                <w:rFonts w:ascii="Calibri" w:eastAsiaTheme="minorEastAsia" w:hAnsi="Calibri"/>
                <w:sz w:val="20"/>
              </w:rPr>
            </w:pPr>
          </w:p>
        </w:tc>
        <w:tc>
          <w:tcPr>
            <w:tcW w:w="810" w:type="dxa"/>
            <w:vMerge/>
            <w:shd w:val="clear" w:color="auto" w:fill="FFFFFF" w:themeFill="background1"/>
          </w:tcPr>
          <w:p w:rsidR="003D6A53" w:rsidRPr="003D6A53" w:rsidRDefault="003D6A53" w:rsidP="000459FC">
            <w:pPr>
              <w:pStyle w:val="ListParagraph"/>
              <w:ind w:left="0"/>
              <w:jc w:val="center"/>
              <w:rPr>
                <w:rFonts w:cs="Times New Roman"/>
                <w:sz w:val="20"/>
                <w:szCs w:val="20"/>
              </w:rPr>
            </w:pPr>
          </w:p>
        </w:tc>
        <w:tc>
          <w:tcPr>
            <w:tcW w:w="810" w:type="dxa"/>
            <w:vMerge/>
            <w:shd w:val="clear" w:color="auto" w:fill="FFFFFF" w:themeFill="background1"/>
          </w:tcPr>
          <w:p w:rsidR="003D6A53" w:rsidRPr="003D6A53" w:rsidRDefault="003D6A53" w:rsidP="000459FC">
            <w:pPr>
              <w:pStyle w:val="ListParagraph"/>
              <w:ind w:left="0"/>
              <w:jc w:val="center"/>
              <w:rPr>
                <w:rFonts w:cs="Times New Roman"/>
                <w:sz w:val="20"/>
                <w:szCs w:val="20"/>
              </w:rPr>
            </w:pPr>
          </w:p>
        </w:tc>
        <w:tc>
          <w:tcPr>
            <w:tcW w:w="1170" w:type="dxa"/>
            <w:vMerge/>
            <w:shd w:val="clear" w:color="auto" w:fill="FFFFFF" w:themeFill="background1"/>
          </w:tcPr>
          <w:p w:rsidR="003D6A53" w:rsidRPr="003D6A53" w:rsidRDefault="003D6A53" w:rsidP="000459FC">
            <w:pPr>
              <w:pStyle w:val="ListParagraph"/>
              <w:ind w:left="0"/>
              <w:jc w:val="center"/>
              <w:rPr>
                <w:rFonts w:cs="Times New Roman"/>
                <w:sz w:val="20"/>
                <w:szCs w:val="20"/>
              </w:rPr>
            </w:pPr>
          </w:p>
        </w:tc>
        <w:tc>
          <w:tcPr>
            <w:tcW w:w="1170" w:type="dxa"/>
            <w:vMerge/>
            <w:shd w:val="clear" w:color="auto" w:fill="FFFFFF" w:themeFill="background1"/>
          </w:tcPr>
          <w:p w:rsidR="003D6A53" w:rsidRDefault="003D6A53" w:rsidP="000459FC">
            <w:pPr>
              <w:pStyle w:val="ListParagraph"/>
              <w:ind w:left="0"/>
              <w:jc w:val="center"/>
              <w:rPr>
                <w:rFonts w:cs="Times New Roman"/>
                <w:sz w:val="18"/>
                <w:szCs w:val="18"/>
              </w:rPr>
            </w:pPr>
          </w:p>
        </w:tc>
      </w:tr>
      <w:tr w:rsidR="003D6A53" w:rsidTr="00EF08A8">
        <w:trPr>
          <w:gridAfter w:val="7"/>
          <w:wAfter w:w="8190" w:type="dxa"/>
          <w:trHeight w:val="197"/>
        </w:trPr>
        <w:tc>
          <w:tcPr>
            <w:tcW w:w="2430" w:type="dxa"/>
            <w:tcBorders>
              <w:top w:val="thinThickThinMediumGap" w:sz="24" w:space="0" w:color="auto"/>
            </w:tcBorders>
            <w:shd w:val="clear" w:color="auto" w:fill="FFFFFF" w:themeFill="background1"/>
          </w:tcPr>
          <w:p w:rsidR="003D6A53" w:rsidRPr="003D6A53" w:rsidRDefault="003D6A53" w:rsidP="008C3D96">
            <w:pPr>
              <w:autoSpaceDE w:val="0"/>
              <w:autoSpaceDN w:val="0"/>
              <w:adjustRightInd w:val="0"/>
              <w:rPr>
                <w:color w:val="auto"/>
                <w:sz w:val="20"/>
                <w:szCs w:val="20"/>
              </w:rPr>
            </w:pPr>
            <w:r w:rsidRPr="003D6A53">
              <w:rPr>
                <w:rFonts w:cs="Arial"/>
                <w:color w:val="auto"/>
                <w:sz w:val="20"/>
                <w:szCs w:val="20"/>
              </w:rPr>
              <w:t>Low Back Pain Due to Degenerative Disc Disease Status Post T11-T12</w:t>
            </w:r>
          </w:p>
          <w:p w:rsidR="003D6A53" w:rsidRPr="003D6A53" w:rsidRDefault="003D6A53" w:rsidP="008C3D96">
            <w:pPr>
              <w:autoSpaceDE w:val="0"/>
              <w:autoSpaceDN w:val="0"/>
              <w:adjustRightInd w:val="0"/>
              <w:rPr>
                <w:rFonts w:cs="Times New Roman"/>
                <w:color w:val="auto"/>
                <w:sz w:val="20"/>
                <w:szCs w:val="20"/>
              </w:rPr>
            </w:pPr>
            <w:proofErr w:type="spellStart"/>
            <w:r w:rsidRPr="003D6A53">
              <w:rPr>
                <w:rFonts w:cs="Arial"/>
                <w:color w:val="auto"/>
                <w:sz w:val="20"/>
                <w:szCs w:val="20"/>
              </w:rPr>
              <w:t>Laminectomy</w:t>
            </w:r>
            <w:proofErr w:type="spellEnd"/>
            <w:r w:rsidRPr="003D6A53">
              <w:rPr>
                <w:rFonts w:cs="Arial"/>
                <w:color w:val="auto"/>
                <w:sz w:val="20"/>
                <w:szCs w:val="20"/>
              </w:rPr>
              <w:t xml:space="preserve"> with Good Range of Motion</w:t>
            </w:r>
          </w:p>
        </w:tc>
        <w:tc>
          <w:tcPr>
            <w:tcW w:w="810" w:type="dxa"/>
            <w:tcBorders>
              <w:top w:val="thinThickThinMediumGap" w:sz="24" w:space="0" w:color="auto"/>
            </w:tcBorders>
            <w:shd w:val="clear" w:color="auto" w:fill="FFFFFF" w:themeFill="background1"/>
          </w:tcPr>
          <w:p w:rsidR="003D6A53" w:rsidRPr="00852AC8" w:rsidRDefault="003D6A53" w:rsidP="000459FC">
            <w:pPr>
              <w:pStyle w:val="ListParagraph"/>
              <w:spacing w:after="0" w:line="240" w:lineRule="auto"/>
              <w:ind w:left="0"/>
              <w:jc w:val="center"/>
              <w:rPr>
                <w:rFonts w:cs="Times New Roman"/>
                <w:sz w:val="20"/>
                <w:szCs w:val="20"/>
              </w:rPr>
            </w:pPr>
            <w:r w:rsidRPr="00852AC8">
              <w:rPr>
                <w:rFonts w:cs="Times New Roman"/>
                <w:sz w:val="20"/>
                <w:szCs w:val="20"/>
              </w:rPr>
              <w:t>5243</w:t>
            </w:r>
          </w:p>
        </w:tc>
        <w:tc>
          <w:tcPr>
            <w:tcW w:w="810" w:type="dxa"/>
            <w:tcBorders>
              <w:top w:val="thinThickThinMediumGap" w:sz="24" w:space="0" w:color="auto"/>
            </w:tcBorders>
            <w:shd w:val="clear" w:color="auto" w:fill="FFFFFF" w:themeFill="background1"/>
          </w:tcPr>
          <w:p w:rsidR="003D6A53" w:rsidRPr="00852AC8" w:rsidRDefault="003D6A53" w:rsidP="000459FC">
            <w:pPr>
              <w:pStyle w:val="ListParagraph"/>
              <w:spacing w:after="0" w:line="240" w:lineRule="auto"/>
              <w:ind w:left="0"/>
              <w:jc w:val="center"/>
              <w:rPr>
                <w:rFonts w:cs="Times New Roman"/>
                <w:sz w:val="20"/>
                <w:szCs w:val="20"/>
              </w:rPr>
            </w:pPr>
            <w:r w:rsidRPr="00852AC8">
              <w:rPr>
                <w:rFonts w:cs="Times New Roman"/>
                <w:sz w:val="20"/>
                <w:szCs w:val="20"/>
              </w:rPr>
              <w:t>10%</w:t>
            </w:r>
          </w:p>
        </w:tc>
        <w:tc>
          <w:tcPr>
            <w:tcW w:w="990" w:type="dxa"/>
            <w:tcBorders>
              <w:top w:val="thinThickThinMediumGap" w:sz="24" w:space="0" w:color="auto"/>
              <w:right w:val="thinThickThinSmallGap" w:sz="24" w:space="0" w:color="auto"/>
            </w:tcBorders>
            <w:shd w:val="clear" w:color="auto" w:fill="FFFFFF" w:themeFill="background1"/>
          </w:tcPr>
          <w:p w:rsidR="003D6A53" w:rsidRPr="00852AC8" w:rsidRDefault="003D6A53" w:rsidP="00AE3316">
            <w:pPr>
              <w:pStyle w:val="ListParagraph"/>
              <w:spacing w:after="0" w:line="240" w:lineRule="auto"/>
              <w:ind w:left="0"/>
              <w:rPr>
                <w:rFonts w:cs="Times New Roman"/>
                <w:sz w:val="18"/>
                <w:szCs w:val="18"/>
              </w:rPr>
            </w:pPr>
            <w:r w:rsidRPr="00852AC8">
              <w:rPr>
                <w:rFonts w:cs="Times New Roman"/>
                <w:sz w:val="18"/>
                <w:szCs w:val="18"/>
              </w:rPr>
              <w:t>20070302</w:t>
            </w:r>
          </w:p>
        </w:tc>
        <w:tc>
          <w:tcPr>
            <w:tcW w:w="2250" w:type="dxa"/>
            <w:vMerge/>
            <w:tcBorders>
              <w:left w:val="thinThickThinSmallGap" w:sz="24" w:space="0" w:color="auto"/>
            </w:tcBorders>
            <w:shd w:val="clear" w:color="auto" w:fill="FFFFFF" w:themeFill="background1"/>
          </w:tcPr>
          <w:p w:rsidR="003D6A53" w:rsidRPr="00AE3316" w:rsidRDefault="003D6A53" w:rsidP="008C3D96">
            <w:pPr>
              <w:pStyle w:val="ListParagraph"/>
              <w:spacing w:after="0" w:line="240" w:lineRule="auto"/>
              <w:ind w:left="0"/>
              <w:rPr>
                <w:rFonts w:cs="Times New Roman"/>
                <w:sz w:val="18"/>
                <w:szCs w:val="18"/>
              </w:rPr>
            </w:pPr>
          </w:p>
        </w:tc>
        <w:tc>
          <w:tcPr>
            <w:tcW w:w="810" w:type="dxa"/>
            <w:vMerge/>
            <w:shd w:val="clear" w:color="auto" w:fill="FFFFFF" w:themeFill="background1"/>
          </w:tcPr>
          <w:p w:rsidR="003D6A53" w:rsidRPr="003D6A53" w:rsidRDefault="003D6A53" w:rsidP="000459FC">
            <w:pPr>
              <w:pStyle w:val="ListParagraph"/>
              <w:spacing w:after="0" w:line="240" w:lineRule="auto"/>
              <w:ind w:left="0"/>
              <w:jc w:val="center"/>
              <w:rPr>
                <w:rFonts w:cs="Times New Roman"/>
                <w:sz w:val="20"/>
                <w:szCs w:val="20"/>
              </w:rPr>
            </w:pPr>
          </w:p>
        </w:tc>
        <w:tc>
          <w:tcPr>
            <w:tcW w:w="810" w:type="dxa"/>
            <w:vMerge/>
            <w:shd w:val="clear" w:color="auto" w:fill="FFFFFF" w:themeFill="background1"/>
          </w:tcPr>
          <w:p w:rsidR="003D6A53" w:rsidRPr="003D6A53" w:rsidRDefault="003D6A53" w:rsidP="000459FC">
            <w:pPr>
              <w:pStyle w:val="ListParagraph"/>
              <w:spacing w:after="0" w:line="240" w:lineRule="auto"/>
              <w:ind w:left="0"/>
              <w:jc w:val="center"/>
              <w:rPr>
                <w:rFonts w:cs="Times New Roman"/>
                <w:sz w:val="20"/>
                <w:szCs w:val="20"/>
              </w:rPr>
            </w:pPr>
          </w:p>
        </w:tc>
        <w:tc>
          <w:tcPr>
            <w:tcW w:w="1170" w:type="dxa"/>
            <w:vMerge/>
            <w:shd w:val="clear" w:color="auto" w:fill="FFFFFF" w:themeFill="background1"/>
          </w:tcPr>
          <w:p w:rsidR="003D6A53" w:rsidRPr="003D6A53" w:rsidRDefault="003D6A53" w:rsidP="000459FC">
            <w:pPr>
              <w:pStyle w:val="ListParagraph"/>
              <w:spacing w:after="0" w:line="240" w:lineRule="auto"/>
              <w:ind w:left="0"/>
              <w:jc w:val="center"/>
              <w:rPr>
                <w:rFonts w:cs="Times New Roman"/>
                <w:sz w:val="20"/>
                <w:szCs w:val="20"/>
              </w:rPr>
            </w:pPr>
          </w:p>
        </w:tc>
        <w:tc>
          <w:tcPr>
            <w:tcW w:w="1170" w:type="dxa"/>
            <w:vMerge/>
            <w:shd w:val="clear" w:color="auto" w:fill="FFFFFF" w:themeFill="background1"/>
          </w:tcPr>
          <w:p w:rsidR="003D6A53" w:rsidRPr="00AE3316" w:rsidRDefault="003D6A53" w:rsidP="000459FC">
            <w:pPr>
              <w:pStyle w:val="ListParagraph"/>
              <w:spacing w:after="0" w:line="240" w:lineRule="auto"/>
              <w:ind w:left="0"/>
              <w:jc w:val="center"/>
              <w:rPr>
                <w:rFonts w:cs="Times New Roman"/>
                <w:sz w:val="18"/>
                <w:szCs w:val="18"/>
              </w:rPr>
            </w:pPr>
          </w:p>
        </w:tc>
      </w:tr>
      <w:tr w:rsidR="00684E2B" w:rsidTr="00EF08A8">
        <w:trPr>
          <w:gridAfter w:val="7"/>
          <w:wAfter w:w="8190" w:type="dxa"/>
          <w:trHeight w:val="152"/>
        </w:trPr>
        <w:tc>
          <w:tcPr>
            <w:tcW w:w="2430" w:type="dxa"/>
            <w:shd w:val="clear" w:color="auto" w:fill="FFFFFF" w:themeFill="background1"/>
          </w:tcPr>
          <w:p w:rsidR="00684E2B" w:rsidRPr="003D6A53" w:rsidRDefault="008C3D96" w:rsidP="00852AC8">
            <w:pPr>
              <w:pStyle w:val="ListParagraph"/>
              <w:spacing w:after="0" w:line="240" w:lineRule="auto"/>
              <w:ind w:left="0"/>
              <w:rPr>
                <w:rFonts w:cs="Times New Roman"/>
                <w:sz w:val="20"/>
                <w:szCs w:val="20"/>
              </w:rPr>
            </w:pPr>
            <w:r w:rsidRPr="003D6A53">
              <w:rPr>
                <w:rFonts w:cs="Arial"/>
                <w:sz w:val="20"/>
                <w:szCs w:val="20"/>
              </w:rPr>
              <w:t>Pain Diso</w:t>
            </w:r>
            <w:r w:rsidR="00852AC8">
              <w:rPr>
                <w:rFonts w:cs="Arial"/>
                <w:sz w:val="20"/>
                <w:szCs w:val="20"/>
              </w:rPr>
              <w:t>rd</w:t>
            </w:r>
            <w:r w:rsidRPr="003D6A53">
              <w:rPr>
                <w:rFonts w:cs="Arial"/>
                <w:sz w:val="20"/>
                <w:szCs w:val="20"/>
              </w:rPr>
              <w:t xml:space="preserve">er Due to Post </w:t>
            </w:r>
            <w:proofErr w:type="spellStart"/>
            <w:r w:rsidRPr="003D6A53">
              <w:rPr>
                <w:rFonts w:cs="Arial"/>
                <w:sz w:val="20"/>
                <w:szCs w:val="20"/>
              </w:rPr>
              <w:t>Laminectomy</w:t>
            </w:r>
            <w:proofErr w:type="spellEnd"/>
            <w:r w:rsidRPr="003D6A53">
              <w:rPr>
                <w:rFonts w:cs="Arial"/>
                <w:sz w:val="20"/>
                <w:szCs w:val="20"/>
              </w:rPr>
              <w:t xml:space="preserve"> Syndrome Resolved</w:t>
            </w:r>
            <w:r w:rsidR="00852AC8">
              <w:rPr>
                <w:rFonts w:cs="Arial"/>
                <w:sz w:val="20"/>
                <w:szCs w:val="20"/>
              </w:rPr>
              <w:t xml:space="preserve">.                         </w:t>
            </w:r>
            <w:r w:rsidR="003D6A53" w:rsidRPr="003D6A53">
              <w:rPr>
                <w:rFonts w:eastAsiaTheme="minorEastAsia" w:cs="Arial"/>
                <w:sz w:val="20"/>
                <w:szCs w:val="20"/>
              </w:rPr>
              <w:t xml:space="preserve">  </w:t>
            </w:r>
            <w:r w:rsidR="00852AC8">
              <w:rPr>
                <w:rFonts w:cs="Arial"/>
                <w:sz w:val="20"/>
                <w:szCs w:val="20"/>
              </w:rPr>
              <w:t xml:space="preserve">CATEGORY </w:t>
            </w:r>
            <w:r w:rsidR="003D6A53" w:rsidRPr="003D6A53">
              <w:rPr>
                <w:rFonts w:cs="Arial"/>
                <w:sz w:val="20"/>
                <w:szCs w:val="20"/>
              </w:rPr>
              <w:t>II</w:t>
            </w:r>
            <w:r w:rsidR="003D6A53" w:rsidRPr="003D6A53">
              <w:rPr>
                <w:rFonts w:eastAsiaTheme="minorEastAsia" w:cs="Arial"/>
                <w:sz w:val="20"/>
                <w:szCs w:val="20"/>
              </w:rPr>
              <w:t>:  (conditions that can be unfitting but are not currently compensable or ratable)</w:t>
            </w:r>
          </w:p>
        </w:tc>
        <w:tc>
          <w:tcPr>
            <w:tcW w:w="810" w:type="dxa"/>
            <w:shd w:val="clear" w:color="auto" w:fill="FFFFFF" w:themeFill="background1"/>
          </w:tcPr>
          <w:p w:rsidR="00684E2B" w:rsidRPr="00852AC8" w:rsidRDefault="003D6A53" w:rsidP="003D6A53">
            <w:pPr>
              <w:autoSpaceDE w:val="0"/>
              <w:autoSpaceDN w:val="0"/>
              <w:adjustRightInd w:val="0"/>
              <w:rPr>
                <w:rFonts w:cs="Times New Roman"/>
                <w:color w:val="auto"/>
                <w:sz w:val="20"/>
                <w:szCs w:val="20"/>
              </w:rPr>
            </w:pPr>
            <w:r w:rsidRPr="00852AC8">
              <w:rPr>
                <w:rFonts w:cs="Times New Roman"/>
                <w:color w:val="auto"/>
                <w:sz w:val="20"/>
                <w:szCs w:val="20"/>
              </w:rPr>
              <w:t>9422</w:t>
            </w:r>
          </w:p>
        </w:tc>
        <w:tc>
          <w:tcPr>
            <w:tcW w:w="810" w:type="dxa"/>
            <w:shd w:val="clear" w:color="auto" w:fill="FFFFFF" w:themeFill="background1"/>
          </w:tcPr>
          <w:p w:rsidR="00684E2B" w:rsidRPr="00852AC8" w:rsidRDefault="00D041EB" w:rsidP="000459FC">
            <w:pPr>
              <w:pStyle w:val="ListParagraph"/>
              <w:spacing w:after="0" w:line="240" w:lineRule="auto"/>
              <w:ind w:left="0"/>
              <w:jc w:val="center"/>
              <w:rPr>
                <w:rFonts w:cs="Times New Roman"/>
                <w:sz w:val="20"/>
                <w:szCs w:val="20"/>
              </w:rPr>
            </w:pPr>
            <w:r>
              <w:rPr>
                <w:rFonts w:cs="Times New Roman"/>
                <w:sz w:val="20"/>
                <w:szCs w:val="20"/>
              </w:rPr>
              <w:t>CAT II</w:t>
            </w:r>
          </w:p>
        </w:tc>
        <w:tc>
          <w:tcPr>
            <w:tcW w:w="990" w:type="dxa"/>
            <w:tcBorders>
              <w:right w:val="thinThickThinSmallGap" w:sz="24" w:space="0" w:color="auto"/>
            </w:tcBorders>
            <w:shd w:val="clear" w:color="auto" w:fill="FFFFFF" w:themeFill="background1"/>
          </w:tcPr>
          <w:p w:rsidR="00684E2B" w:rsidRPr="00852AC8" w:rsidRDefault="003D6A53" w:rsidP="000459FC">
            <w:pPr>
              <w:pStyle w:val="ListParagraph"/>
              <w:spacing w:after="0" w:line="240" w:lineRule="auto"/>
              <w:ind w:left="0"/>
              <w:jc w:val="center"/>
              <w:rPr>
                <w:rFonts w:cs="Times New Roman"/>
                <w:b/>
                <w:sz w:val="18"/>
                <w:szCs w:val="18"/>
              </w:rPr>
            </w:pPr>
            <w:r w:rsidRPr="00852AC8">
              <w:rPr>
                <w:rFonts w:cs="Times New Roman"/>
                <w:sz w:val="18"/>
                <w:szCs w:val="18"/>
              </w:rPr>
              <w:t>20070302</w:t>
            </w:r>
          </w:p>
        </w:tc>
        <w:tc>
          <w:tcPr>
            <w:tcW w:w="2250" w:type="dxa"/>
            <w:tcBorders>
              <w:left w:val="thinThickThinSmallGap" w:sz="24" w:space="0" w:color="auto"/>
            </w:tcBorders>
            <w:shd w:val="clear" w:color="auto" w:fill="FFFFFF" w:themeFill="background1"/>
          </w:tcPr>
          <w:p w:rsidR="00684E2B" w:rsidRPr="003D6A53" w:rsidRDefault="003D6A53" w:rsidP="000459FC">
            <w:pPr>
              <w:pStyle w:val="ListParagraph"/>
              <w:spacing w:after="0" w:line="240" w:lineRule="auto"/>
              <w:ind w:left="0"/>
              <w:rPr>
                <w:rFonts w:cs="Times New Roman"/>
                <w:sz w:val="20"/>
                <w:szCs w:val="20"/>
              </w:rPr>
            </w:pPr>
            <w:r w:rsidRPr="003D6A53">
              <w:rPr>
                <w:rFonts w:cs="Times New Roman"/>
                <w:sz w:val="20"/>
                <w:szCs w:val="20"/>
              </w:rPr>
              <w:t>Pain Disorder</w:t>
            </w:r>
          </w:p>
        </w:tc>
        <w:tc>
          <w:tcPr>
            <w:tcW w:w="810" w:type="dxa"/>
            <w:shd w:val="clear" w:color="auto" w:fill="FFFFFF" w:themeFill="background1"/>
          </w:tcPr>
          <w:p w:rsidR="00684E2B" w:rsidRPr="003D6A53" w:rsidRDefault="003D6A53" w:rsidP="000459FC">
            <w:pPr>
              <w:pStyle w:val="ListParagraph"/>
              <w:spacing w:after="0" w:line="240" w:lineRule="auto"/>
              <w:ind w:left="0"/>
              <w:jc w:val="center"/>
              <w:rPr>
                <w:rFonts w:cs="Times New Roman"/>
                <w:sz w:val="20"/>
                <w:szCs w:val="20"/>
              </w:rPr>
            </w:pPr>
            <w:r w:rsidRPr="003D6A53">
              <w:rPr>
                <w:rFonts w:cs="Times New Roman"/>
                <w:sz w:val="20"/>
                <w:szCs w:val="20"/>
              </w:rPr>
              <w:t>9400</w:t>
            </w:r>
          </w:p>
        </w:tc>
        <w:tc>
          <w:tcPr>
            <w:tcW w:w="810" w:type="dxa"/>
            <w:shd w:val="clear" w:color="auto" w:fill="FFFFFF" w:themeFill="background1"/>
          </w:tcPr>
          <w:p w:rsidR="00684E2B" w:rsidRPr="003D6A53" w:rsidRDefault="003D6A53" w:rsidP="000459FC">
            <w:pPr>
              <w:pStyle w:val="ListParagraph"/>
              <w:spacing w:after="0" w:line="240" w:lineRule="auto"/>
              <w:ind w:left="0"/>
              <w:jc w:val="center"/>
              <w:rPr>
                <w:rFonts w:cs="Times New Roman"/>
                <w:sz w:val="20"/>
                <w:szCs w:val="20"/>
              </w:rPr>
            </w:pPr>
            <w:r w:rsidRPr="003D6A53">
              <w:rPr>
                <w:rFonts w:cs="Times New Roman"/>
                <w:sz w:val="20"/>
                <w:szCs w:val="20"/>
              </w:rPr>
              <w:t>NSC</w:t>
            </w:r>
          </w:p>
        </w:tc>
        <w:tc>
          <w:tcPr>
            <w:tcW w:w="1170" w:type="dxa"/>
            <w:shd w:val="clear" w:color="auto" w:fill="FFFFFF" w:themeFill="background1"/>
          </w:tcPr>
          <w:p w:rsidR="00684E2B" w:rsidRPr="003D6A53" w:rsidRDefault="00684E2B" w:rsidP="000459FC">
            <w:pPr>
              <w:pStyle w:val="ListParagraph"/>
              <w:spacing w:after="0" w:line="240" w:lineRule="auto"/>
              <w:ind w:left="0"/>
              <w:jc w:val="center"/>
              <w:rPr>
                <w:rFonts w:cs="Times New Roman"/>
                <w:sz w:val="20"/>
                <w:szCs w:val="20"/>
              </w:rPr>
            </w:pPr>
          </w:p>
        </w:tc>
        <w:tc>
          <w:tcPr>
            <w:tcW w:w="1170" w:type="dxa"/>
            <w:shd w:val="clear" w:color="auto" w:fill="FFFFFF" w:themeFill="background1"/>
          </w:tcPr>
          <w:p w:rsidR="00684E2B" w:rsidRPr="00AE3316" w:rsidRDefault="00684E2B" w:rsidP="000459FC">
            <w:pPr>
              <w:pStyle w:val="ListParagraph"/>
              <w:spacing w:after="0" w:line="240" w:lineRule="auto"/>
              <w:ind w:left="0"/>
              <w:jc w:val="center"/>
              <w:rPr>
                <w:rFonts w:cs="Times New Roman"/>
                <w:sz w:val="18"/>
                <w:szCs w:val="18"/>
              </w:rPr>
            </w:pPr>
          </w:p>
        </w:tc>
      </w:tr>
      <w:tr w:rsidR="00EF08A8" w:rsidTr="00EF08A8">
        <w:trPr>
          <w:gridAfter w:val="7"/>
          <w:wAfter w:w="8190" w:type="dxa"/>
          <w:trHeight w:val="152"/>
        </w:trPr>
        <w:tc>
          <w:tcPr>
            <w:tcW w:w="2430" w:type="dxa"/>
            <w:shd w:val="clear" w:color="auto" w:fill="FFFFFF" w:themeFill="background1"/>
          </w:tcPr>
          <w:p w:rsidR="00EF08A8" w:rsidRPr="003D6A53" w:rsidRDefault="00EF08A8" w:rsidP="00852AC8">
            <w:pPr>
              <w:pStyle w:val="ListParagraph"/>
              <w:spacing w:after="0" w:line="240" w:lineRule="auto"/>
              <w:ind w:left="0"/>
              <w:rPr>
                <w:rFonts w:cs="Arial"/>
                <w:sz w:val="20"/>
                <w:szCs w:val="20"/>
              </w:rPr>
            </w:pPr>
          </w:p>
        </w:tc>
        <w:tc>
          <w:tcPr>
            <w:tcW w:w="810" w:type="dxa"/>
            <w:shd w:val="clear" w:color="auto" w:fill="FFFFFF" w:themeFill="background1"/>
          </w:tcPr>
          <w:p w:rsidR="00EF08A8" w:rsidRPr="00852AC8" w:rsidRDefault="00EF08A8" w:rsidP="003D6A53">
            <w:pPr>
              <w:autoSpaceDE w:val="0"/>
              <w:autoSpaceDN w:val="0"/>
              <w:adjustRightInd w:val="0"/>
              <w:rPr>
                <w:color w:val="auto"/>
                <w:sz w:val="20"/>
              </w:rPr>
            </w:pPr>
          </w:p>
        </w:tc>
        <w:tc>
          <w:tcPr>
            <w:tcW w:w="810" w:type="dxa"/>
            <w:shd w:val="clear" w:color="auto" w:fill="FFFFFF" w:themeFill="background1"/>
          </w:tcPr>
          <w:p w:rsidR="00EF08A8" w:rsidRPr="00852AC8" w:rsidRDefault="00EF08A8"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EF08A8" w:rsidRPr="00852AC8" w:rsidRDefault="00EF08A8"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EF08A8" w:rsidRPr="00AF2315" w:rsidRDefault="00EF08A8" w:rsidP="000459FC">
            <w:pPr>
              <w:pStyle w:val="ListParagraph"/>
              <w:spacing w:after="0" w:line="240" w:lineRule="auto"/>
              <w:ind w:left="0"/>
              <w:rPr>
                <w:rFonts w:cs="Times New Roman"/>
                <w:sz w:val="20"/>
                <w:szCs w:val="20"/>
              </w:rPr>
            </w:pPr>
            <w:r w:rsidRPr="00AF2315">
              <w:rPr>
                <w:rFonts w:cs="Times New Roman"/>
                <w:sz w:val="20"/>
                <w:szCs w:val="20"/>
              </w:rPr>
              <w:t>Status Post Left Middle Finger Surgery</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5229</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10%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20051220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20050810</w:t>
            </w:r>
          </w:p>
        </w:tc>
      </w:tr>
      <w:tr w:rsidR="00EF08A8" w:rsidTr="00EF08A8">
        <w:trPr>
          <w:gridAfter w:val="7"/>
          <w:wAfter w:w="8190" w:type="dxa"/>
          <w:trHeight w:val="152"/>
        </w:trPr>
        <w:tc>
          <w:tcPr>
            <w:tcW w:w="2430" w:type="dxa"/>
            <w:shd w:val="clear" w:color="auto" w:fill="FFFFFF" w:themeFill="background1"/>
          </w:tcPr>
          <w:p w:rsidR="00EF08A8" w:rsidRPr="003D6A53" w:rsidRDefault="00EF08A8" w:rsidP="00852AC8">
            <w:pPr>
              <w:pStyle w:val="ListParagraph"/>
              <w:spacing w:after="0" w:line="240" w:lineRule="auto"/>
              <w:ind w:left="0"/>
              <w:rPr>
                <w:rFonts w:cs="Arial"/>
                <w:sz w:val="20"/>
                <w:szCs w:val="20"/>
              </w:rPr>
            </w:pPr>
          </w:p>
        </w:tc>
        <w:tc>
          <w:tcPr>
            <w:tcW w:w="810" w:type="dxa"/>
            <w:shd w:val="clear" w:color="auto" w:fill="FFFFFF" w:themeFill="background1"/>
          </w:tcPr>
          <w:p w:rsidR="00EF08A8" w:rsidRPr="00852AC8" w:rsidRDefault="00EF08A8" w:rsidP="003D6A53">
            <w:pPr>
              <w:autoSpaceDE w:val="0"/>
              <w:autoSpaceDN w:val="0"/>
              <w:adjustRightInd w:val="0"/>
              <w:rPr>
                <w:color w:val="auto"/>
                <w:sz w:val="20"/>
              </w:rPr>
            </w:pPr>
          </w:p>
        </w:tc>
        <w:tc>
          <w:tcPr>
            <w:tcW w:w="810" w:type="dxa"/>
            <w:shd w:val="clear" w:color="auto" w:fill="FFFFFF" w:themeFill="background1"/>
          </w:tcPr>
          <w:p w:rsidR="00EF08A8" w:rsidRPr="00852AC8" w:rsidRDefault="00EF08A8"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EF08A8" w:rsidRPr="00852AC8" w:rsidRDefault="00EF08A8"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EF08A8" w:rsidRPr="00AF2315" w:rsidRDefault="00EF08A8" w:rsidP="00746E58">
            <w:pPr>
              <w:pStyle w:val="ListParagraph"/>
              <w:spacing w:after="0" w:line="240" w:lineRule="auto"/>
              <w:ind w:left="0"/>
              <w:rPr>
                <w:rFonts w:cs="Times New Roman"/>
                <w:sz w:val="20"/>
                <w:szCs w:val="20"/>
              </w:rPr>
            </w:pPr>
            <w:r w:rsidRPr="00AF2315">
              <w:rPr>
                <w:rFonts w:cs="Times New Roman"/>
                <w:sz w:val="20"/>
                <w:szCs w:val="20"/>
              </w:rPr>
              <w:t>Left Middle Finger Surgery Scar</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7r02</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20051220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20050810</w:t>
            </w:r>
          </w:p>
        </w:tc>
      </w:tr>
      <w:tr w:rsidR="00EF08A8" w:rsidTr="00EF08A8">
        <w:trPr>
          <w:gridAfter w:val="7"/>
          <w:wAfter w:w="8190" w:type="dxa"/>
          <w:trHeight w:val="152"/>
        </w:trPr>
        <w:tc>
          <w:tcPr>
            <w:tcW w:w="2430" w:type="dxa"/>
            <w:shd w:val="clear" w:color="auto" w:fill="FFFFFF" w:themeFill="background1"/>
          </w:tcPr>
          <w:p w:rsidR="00EF08A8" w:rsidRPr="003D6A53" w:rsidRDefault="00EF08A8" w:rsidP="00852AC8">
            <w:pPr>
              <w:pStyle w:val="ListParagraph"/>
              <w:spacing w:after="0" w:line="240" w:lineRule="auto"/>
              <w:ind w:left="0"/>
              <w:rPr>
                <w:rFonts w:cs="Arial"/>
                <w:sz w:val="20"/>
                <w:szCs w:val="20"/>
              </w:rPr>
            </w:pPr>
          </w:p>
        </w:tc>
        <w:tc>
          <w:tcPr>
            <w:tcW w:w="810" w:type="dxa"/>
            <w:shd w:val="clear" w:color="auto" w:fill="FFFFFF" w:themeFill="background1"/>
          </w:tcPr>
          <w:p w:rsidR="00EF08A8" w:rsidRPr="00852AC8" w:rsidRDefault="00EF08A8" w:rsidP="003D6A53">
            <w:pPr>
              <w:autoSpaceDE w:val="0"/>
              <w:autoSpaceDN w:val="0"/>
              <w:adjustRightInd w:val="0"/>
              <w:rPr>
                <w:color w:val="auto"/>
                <w:sz w:val="20"/>
              </w:rPr>
            </w:pPr>
          </w:p>
        </w:tc>
        <w:tc>
          <w:tcPr>
            <w:tcW w:w="810" w:type="dxa"/>
            <w:shd w:val="clear" w:color="auto" w:fill="FFFFFF" w:themeFill="background1"/>
          </w:tcPr>
          <w:p w:rsidR="00EF08A8" w:rsidRPr="00852AC8" w:rsidRDefault="00EF08A8"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EF08A8" w:rsidRPr="00852AC8" w:rsidRDefault="00EF08A8"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EF08A8" w:rsidRPr="00AF2315" w:rsidRDefault="00EF08A8" w:rsidP="00AF2315">
            <w:pPr>
              <w:autoSpaceDE w:val="0"/>
              <w:autoSpaceDN w:val="0"/>
              <w:adjustRightInd w:val="0"/>
              <w:rPr>
                <w:rFonts w:eastAsiaTheme="minorEastAsia"/>
                <w:color w:val="auto"/>
                <w:sz w:val="20"/>
                <w:szCs w:val="20"/>
              </w:rPr>
            </w:pPr>
            <w:r w:rsidRPr="00AF2315">
              <w:rPr>
                <w:rFonts w:eastAsiaTheme="minorEastAsia"/>
                <w:color w:val="auto"/>
                <w:sz w:val="20"/>
                <w:szCs w:val="20"/>
              </w:rPr>
              <w:t xml:space="preserve">Right Plantar </w:t>
            </w:r>
            <w:proofErr w:type="spellStart"/>
            <w:r w:rsidRPr="00AF2315">
              <w:rPr>
                <w:rFonts w:eastAsiaTheme="minorEastAsia"/>
                <w:color w:val="auto"/>
                <w:sz w:val="20"/>
                <w:szCs w:val="20"/>
              </w:rPr>
              <w:t>Calcaneal</w:t>
            </w:r>
            <w:proofErr w:type="spellEnd"/>
            <w:r w:rsidRPr="00AF2315">
              <w:rPr>
                <w:rFonts w:eastAsiaTheme="minorEastAsia"/>
                <w:color w:val="auto"/>
                <w:sz w:val="20"/>
                <w:szCs w:val="20"/>
              </w:rPr>
              <w:t xml:space="preserve"> Spur (Claimed As Plantar</w:t>
            </w:r>
          </w:p>
          <w:p w:rsidR="00EF08A8" w:rsidRPr="00AF2315" w:rsidRDefault="00EF08A8" w:rsidP="00AF2315">
            <w:pPr>
              <w:pStyle w:val="ListParagraph"/>
              <w:spacing w:after="0" w:line="240" w:lineRule="auto"/>
              <w:ind w:left="0"/>
              <w:rPr>
                <w:rFonts w:cs="Times New Roman"/>
                <w:sz w:val="20"/>
                <w:szCs w:val="20"/>
              </w:rPr>
            </w:pPr>
            <w:r w:rsidRPr="00AF2315">
              <w:rPr>
                <w:rFonts w:eastAsiaTheme="minorEastAsia" w:cs="Times New Roman"/>
                <w:sz w:val="20"/>
                <w:szCs w:val="20"/>
              </w:rPr>
              <w:t>Fasciitis, Bilateral)</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5299-5284</w:t>
            </w:r>
          </w:p>
        </w:tc>
        <w:tc>
          <w:tcPr>
            <w:tcW w:w="810" w:type="dxa"/>
            <w:shd w:val="clear" w:color="auto" w:fill="FFFFFF" w:themeFill="background1"/>
          </w:tcPr>
          <w:p w:rsidR="00EF08A8" w:rsidRPr="00AF2315" w:rsidRDefault="00EF08A8" w:rsidP="000459FC">
            <w:pPr>
              <w:pStyle w:val="ListParagraph"/>
              <w:spacing w:after="0" w:line="240" w:lineRule="auto"/>
              <w:ind w:left="0"/>
              <w:jc w:val="center"/>
              <w:rPr>
                <w:rFonts w:cs="Times New Roman"/>
                <w:sz w:val="18"/>
                <w:szCs w:val="18"/>
              </w:rPr>
            </w:pPr>
            <w:r w:rsidRPr="00AF2315">
              <w:rPr>
                <w:rFonts w:cs="Times New Roman"/>
                <w:sz w:val="18"/>
                <w:szCs w:val="18"/>
              </w:rPr>
              <w:t>10%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20051220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20050810</w:t>
            </w:r>
          </w:p>
        </w:tc>
      </w:tr>
      <w:tr w:rsidR="00EF08A8" w:rsidTr="00EF08A8">
        <w:trPr>
          <w:gridAfter w:val="7"/>
          <w:wAfter w:w="8190" w:type="dxa"/>
          <w:trHeight w:val="152"/>
        </w:trPr>
        <w:tc>
          <w:tcPr>
            <w:tcW w:w="2430" w:type="dxa"/>
            <w:shd w:val="clear" w:color="auto" w:fill="FFFFFF" w:themeFill="background1"/>
          </w:tcPr>
          <w:p w:rsidR="00EF08A8" w:rsidRPr="003D6A53" w:rsidRDefault="00EF08A8" w:rsidP="00852AC8">
            <w:pPr>
              <w:pStyle w:val="ListParagraph"/>
              <w:spacing w:after="0" w:line="240" w:lineRule="auto"/>
              <w:ind w:left="0"/>
              <w:rPr>
                <w:rFonts w:cs="Arial"/>
                <w:sz w:val="20"/>
                <w:szCs w:val="20"/>
              </w:rPr>
            </w:pPr>
          </w:p>
        </w:tc>
        <w:tc>
          <w:tcPr>
            <w:tcW w:w="810" w:type="dxa"/>
            <w:shd w:val="clear" w:color="auto" w:fill="FFFFFF" w:themeFill="background1"/>
          </w:tcPr>
          <w:p w:rsidR="00EF08A8" w:rsidRPr="00852AC8" w:rsidRDefault="00EF08A8" w:rsidP="003D6A53">
            <w:pPr>
              <w:autoSpaceDE w:val="0"/>
              <w:autoSpaceDN w:val="0"/>
              <w:adjustRightInd w:val="0"/>
              <w:rPr>
                <w:color w:val="auto"/>
                <w:sz w:val="20"/>
              </w:rPr>
            </w:pPr>
          </w:p>
        </w:tc>
        <w:tc>
          <w:tcPr>
            <w:tcW w:w="810" w:type="dxa"/>
            <w:shd w:val="clear" w:color="auto" w:fill="FFFFFF" w:themeFill="background1"/>
          </w:tcPr>
          <w:p w:rsidR="00EF08A8" w:rsidRPr="00852AC8" w:rsidRDefault="00EF08A8"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EF08A8" w:rsidRPr="00852AC8" w:rsidRDefault="00EF08A8"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EF08A8" w:rsidRPr="00746E58" w:rsidRDefault="00EF08A8" w:rsidP="00140461">
            <w:pPr>
              <w:autoSpaceDE w:val="0"/>
              <w:autoSpaceDN w:val="0"/>
              <w:adjustRightInd w:val="0"/>
              <w:rPr>
                <w:rFonts w:eastAsiaTheme="minorEastAsia"/>
                <w:color w:val="auto"/>
                <w:sz w:val="20"/>
                <w:szCs w:val="20"/>
              </w:rPr>
            </w:pPr>
            <w:r w:rsidRPr="00AF2315">
              <w:rPr>
                <w:rFonts w:eastAsiaTheme="minorEastAsia"/>
                <w:color w:val="auto"/>
                <w:sz w:val="20"/>
                <w:szCs w:val="20"/>
              </w:rPr>
              <w:t xml:space="preserve">Left Plantar </w:t>
            </w:r>
            <w:proofErr w:type="spellStart"/>
            <w:r w:rsidRPr="00AF2315">
              <w:rPr>
                <w:rFonts w:eastAsiaTheme="minorEastAsia"/>
                <w:color w:val="auto"/>
                <w:sz w:val="20"/>
                <w:szCs w:val="20"/>
              </w:rPr>
              <w:t>Calcaneal</w:t>
            </w:r>
            <w:proofErr w:type="spellEnd"/>
            <w:r w:rsidRPr="00AF2315">
              <w:rPr>
                <w:rFonts w:eastAsiaTheme="minorEastAsia"/>
                <w:color w:val="auto"/>
                <w:sz w:val="20"/>
                <w:szCs w:val="20"/>
              </w:rPr>
              <w:t xml:space="preserve"> Spur (Claimed As Plantar</w:t>
            </w:r>
          </w:p>
          <w:p w:rsidR="00EF08A8" w:rsidRPr="00AF2315" w:rsidRDefault="00EF08A8" w:rsidP="00140461">
            <w:pPr>
              <w:pStyle w:val="ListParagraph"/>
              <w:spacing w:after="0" w:line="240" w:lineRule="auto"/>
              <w:ind w:left="0"/>
              <w:rPr>
                <w:rFonts w:cs="Times New Roman"/>
                <w:sz w:val="20"/>
                <w:szCs w:val="20"/>
              </w:rPr>
            </w:pPr>
            <w:r w:rsidRPr="00AF2315">
              <w:rPr>
                <w:rFonts w:eastAsiaTheme="minorEastAsia" w:cs="Times New Roman"/>
                <w:sz w:val="20"/>
                <w:szCs w:val="20"/>
              </w:rPr>
              <w:t>Fasciitis, Bilateral)</w:t>
            </w:r>
          </w:p>
        </w:tc>
        <w:tc>
          <w:tcPr>
            <w:tcW w:w="810" w:type="dxa"/>
            <w:shd w:val="clear" w:color="auto" w:fill="FFFFFF" w:themeFill="background1"/>
          </w:tcPr>
          <w:p w:rsidR="00EF08A8" w:rsidRPr="00AF2315" w:rsidRDefault="00EF08A8" w:rsidP="00140461">
            <w:pPr>
              <w:pStyle w:val="ListParagraph"/>
              <w:spacing w:after="0" w:line="240" w:lineRule="auto"/>
              <w:ind w:left="0"/>
              <w:jc w:val="center"/>
              <w:rPr>
                <w:rFonts w:cs="Times New Roman"/>
                <w:sz w:val="18"/>
                <w:szCs w:val="18"/>
              </w:rPr>
            </w:pPr>
            <w:r w:rsidRPr="00AF2315">
              <w:rPr>
                <w:rFonts w:cs="Times New Roman"/>
                <w:sz w:val="18"/>
                <w:szCs w:val="18"/>
              </w:rPr>
              <w:t>5299-5284</w:t>
            </w:r>
          </w:p>
        </w:tc>
        <w:tc>
          <w:tcPr>
            <w:tcW w:w="810" w:type="dxa"/>
            <w:shd w:val="clear" w:color="auto" w:fill="FFFFFF" w:themeFill="background1"/>
          </w:tcPr>
          <w:p w:rsidR="00EF08A8" w:rsidRPr="00AF2315" w:rsidRDefault="00EF08A8" w:rsidP="00140461">
            <w:pPr>
              <w:pStyle w:val="ListParagraph"/>
              <w:spacing w:after="0" w:line="240" w:lineRule="auto"/>
              <w:ind w:left="0"/>
              <w:jc w:val="center"/>
              <w:rPr>
                <w:rFonts w:cs="Times New Roman"/>
                <w:sz w:val="18"/>
                <w:szCs w:val="18"/>
              </w:rPr>
            </w:pPr>
            <w:r w:rsidRPr="00AF2315">
              <w:rPr>
                <w:rFonts w:cs="Times New Roman"/>
                <w:sz w:val="18"/>
                <w:szCs w:val="18"/>
              </w:rPr>
              <w:t>10%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20051220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20050810</w:t>
            </w:r>
          </w:p>
        </w:tc>
      </w:tr>
      <w:tr w:rsidR="00EF08A8" w:rsidTr="00EF08A8">
        <w:trPr>
          <w:gridAfter w:val="7"/>
          <w:wAfter w:w="8190" w:type="dxa"/>
          <w:trHeight w:val="152"/>
        </w:trPr>
        <w:tc>
          <w:tcPr>
            <w:tcW w:w="2430" w:type="dxa"/>
            <w:shd w:val="clear" w:color="auto" w:fill="FFFFFF" w:themeFill="background1"/>
          </w:tcPr>
          <w:p w:rsidR="00EF08A8" w:rsidRPr="003D6A53" w:rsidRDefault="00EF08A8" w:rsidP="00852AC8">
            <w:pPr>
              <w:pStyle w:val="ListParagraph"/>
              <w:spacing w:after="0" w:line="240" w:lineRule="auto"/>
              <w:ind w:left="0"/>
              <w:rPr>
                <w:rFonts w:cs="Arial"/>
                <w:sz w:val="20"/>
                <w:szCs w:val="20"/>
              </w:rPr>
            </w:pPr>
          </w:p>
        </w:tc>
        <w:tc>
          <w:tcPr>
            <w:tcW w:w="810" w:type="dxa"/>
            <w:shd w:val="clear" w:color="auto" w:fill="FFFFFF" w:themeFill="background1"/>
          </w:tcPr>
          <w:p w:rsidR="00EF08A8" w:rsidRPr="00852AC8" w:rsidRDefault="00EF08A8" w:rsidP="003D6A53">
            <w:pPr>
              <w:autoSpaceDE w:val="0"/>
              <w:autoSpaceDN w:val="0"/>
              <w:adjustRightInd w:val="0"/>
              <w:rPr>
                <w:color w:val="auto"/>
                <w:sz w:val="20"/>
              </w:rPr>
            </w:pPr>
          </w:p>
        </w:tc>
        <w:tc>
          <w:tcPr>
            <w:tcW w:w="810" w:type="dxa"/>
            <w:shd w:val="clear" w:color="auto" w:fill="FFFFFF" w:themeFill="background1"/>
          </w:tcPr>
          <w:p w:rsidR="00EF08A8" w:rsidRPr="00852AC8" w:rsidRDefault="00EF08A8"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EF08A8" w:rsidRPr="00852AC8" w:rsidRDefault="00EF08A8"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EF08A8" w:rsidRPr="00AF2315" w:rsidRDefault="00EF08A8" w:rsidP="00140461">
            <w:pPr>
              <w:pStyle w:val="ListParagraph"/>
              <w:spacing w:after="0" w:line="240" w:lineRule="auto"/>
              <w:ind w:left="0"/>
              <w:rPr>
                <w:rFonts w:cs="Times New Roman"/>
                <w:sz w:val="20"/>
                <w:szCs w:val="20"/>
              </w:rPr>
            </w:pPr>
            <w:r w:rsidRPr="00AF2315">
              <w:rPr>
                <w:rFonts w:cs="Times New Roman"/>
                <w:sz w:val="20"/>
                <w:szCs w:val="20"/>
              </w:rPr>
              <w:t>Rhinitis, Allergic Seasonal</w:t>
            </w:r>
          </w:p>
        </w:tc>
        <w:tc>
          <w:tcPr>
            <w:tcW w:w="810" w:type="dxa"/>
            <w:shd w:val="clear" w:color="auto" w:fill="FFFFFF" w:themeFill="background1"/>
          </w:tcPr>
          <w:p w:rsidR="00EF08A8" w:rsidRPr="00AF2315" w:rsidRDefault="00EF08A8" w:rsidP="00140461">
            <w:pPr>
              <w:pStyle w:val="ListParagraph"/>
              <w:spacing w:after="0" w:line="240" w:lineRule="auto"/>
              <w:ind w:left="0"/>
              <w:jc w:val="center"/>
              <w:rPr>
                <w:rFonts w:cs="Times New Roman"/>
                <w:sz w:val="18"/>
                <w:szCs w:val="18"/>
              </w:rPr>
            </w:pPr>
            <w:r w:rsidRPr="00AF2315">
              <w:rPr>
                <w:rFonts w:cs="Times New Roman"/>
                <w:sz w:val="18"/>
                <w:szCs w:val="18"/>
              </w:rPr>
              <w:t>6522</w:t>
            </w:r>
          </w:p>
        </w:tc>
        <w:tc>
          <w:tcPr>
            <w:tcW w:w="810" w:type="dxa"/>
            <w:shd w:val="clear" w:color="auto" w:fill="FFFFFF" w:themeFill="background1"/>
          </w:tcPr>
          <w:p w:rsidR="00EF08A8" w:rsidRPr="00AF2315" w:rsidRDefault="00EF08A8" w:rsidP="00140461">
            <w:pPr>
              <w:pStyle w:val="ListParagraph"/>
              <w:spacing w:after="0" w:line="240" w:lineRule="auto"/>
              <w:ind w:left="0"/>
              <w:jc w:val="center"/>
              <w:rPr>
                <w:rFonts w:cs="Times New Roman"/>
                <w:sz w:val="18"/>
                <w:szCs w:val="18"/>
              </w:rPr>
            </w:pPr>
            <w:r w:rsidRPr="00AF2315">
              <w:rPr>
                <w:rFonts w:cs="Times New Roman"/>
                <w:sz w:val="18"/>
                <w:szCs w:val="18"/>
              </w:rPr>
              <w:t>10%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20051220</w:t>
            </w:r>
          </w:p>
        </w:tc>
        <w:tc>
          <w:tcPr>
            <w:tcW w:w="1170" w:type="dxa"/>
            <w:shd w:val="clear" w:color="auto" w:fill="FFFFFF" w:themeFill="background1"/>
          </w:tcPr>
          <w:p w:rsidR="00EF08A8" w:rsidRPr="00EF08A8" w:rsidRDefault="00EF08A8" w:rsidP="00140461">
            <w:pPr>
              <w:pStyle w:val="ListParagraph"/>
              <w:ind w:left="0"/>
              <w:jc w:val="center"/>
              <w:rPr>
                <w:rFonts w:cs="Times New Roman"/>
                <w:b/>
                <w:sz w:val="18"/>
                <w:szCs w:val="18"/>
              </w:rPr>
            </w:pPr>
            <w:r w:rsidRPr="00EF08A8">
              <w:rPr>
                <w:rFonts w:cs="Times New Roman"/>
                <w:b/>
                <w:sz w:val="18"/>
                <w:szCs w:val="18"/>
              </w:rPr>
              <w:t>20050810</w:t>
            </w:r>
          </w:p>
        </w:tc>
      </w:tr>
      <w:tr w:rsidR="001C66EA" w:rsidTr="00EF08A8">
        <w:trPr>
          <w:gridAfter w:val="7"/>
          <w:wAfter w:w="8190" w:type="dxa"/>
          <w:trHeight w:val="152"/>
        </w:trPr>
        <w:tc>
          <w:tcPr>
            <w:tcW w:w="2430" w:type="dxa"/>
            <w:shd w:val="clear" w:color="auto" w:fill="FFFFFF" w:themeFill="background1"/>
          </w:tcPr>
          <w:p w:rsidR="001C66EA" w:rsidRPr="003D6A53" w:rsidRDefault="001C66EA" w:rsidP="00852AC8">
            <w:pPr>
              <w:pStyle w:val="ListParagraph"/>
              <w:spacing w:after="0" w:line="240" w:lineRule="auto"/>
              <w:ind w:left="0"/>
              <w:rPr>
                <w:rFonts w:cs="Arial"/>
                <w:sz w:val="20"/>
                <w:szCs w:val="20"/>
              </w:rPr>
            </w:pPr>
          </w:p>
        </w:tc>
        <w:tc>
          <w:tcPr>
            <w:tcW w:w="810" w:type="dxa"/>
            <w:shd w:val="clear" w:color="auto" w:fill="FFFFFF" w:themeFill="background1"/>
          </w:tcPr>
          <w:p w:rsidR="001C66EA" w:rsidRPr="00852AC8" w:rsidRDefault="001C66EA" w:rsidP="003D6A53">
            <w:pPr>
              <w:autoSpaceDE w:val="0"/>
              <w:autoSpaceDN w:val="0"/>
              <w:adjustRightInd w:val="0"/>
              <w:rPr>
                <w:color w:val="auto"/>
                <w:sz w:val="20"/>
              </w:rPr>
            </w:pPr>
          </w:p>
        </w:tc>
        <w:tc>
          <w:tcPr>
            <w:tcW w:w="810" w:type="dxa"/>
            <w:shd w:val="clear" w:color="auto" w:fill="FFFFFF" w:themeFill="background1"/>
          </w:tcPr>
          <w:p w:rsidR="001C66EA" w:rsidRPr="00852AC8" w:rsidRDefault="001C66EA"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1C66EA" w:rsidRPr="00852AC8" w:rsidRDefault="001C66EA"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1C66EA" w:rsidRPr="00AF2315" w:rsidRDefault="001C66EA" w:rsidP="00140461">
            <w:pPr>
              <w:pStyle w:val="ListParagraph"/>
              <w:spacing w:after="0" w:line="240" w:lineRule="auto"/>
              <w:ind w:left="0"/>
              <w:rPr>
                <w:rFonts w:cs="Times New Roman"/>
                <w:sz w:val="20"/>
                <w:szCs w:val="20"/>
              </w:rPr>
            </w:pPr>
            <w:r>
              <w:rPr>
                <w:rFonts w:cs="Times New Roman"/>
                <w:sz w:val="20"/>
                <w:szCs w:val="20"/>
              </w:rPr>
              <w:t xml:space="preserve">Sciatic nerve residuals right leg associated with post </w:t>
            </w:r>
            <w:proofErr w:type="spellStart"/>
            <w:r>
              <w:rPr>
                <w:rFonts w:cs="Times New Roman"/>
                <w:sz w:val="20"/>
                <w:szCs w:val="20"/>
              </w:rPr>
              <w:t>laminectomy</w:t>
            </w:r>
            <w:proofErr w:type="spellEnd"/>
            <w:r>
              <w:rPr>
                <w:rFonts w:cs="Times New Roman"/>
                <w:sz w:val="20"/>
                <w:szCs w:val="20"/>
              </w:rPr>
              <w:t xml:space="preserve"> syndrome</w:t>
            </w:r>
          </w:p>
        </w:tc>
        <w:tc>
          <w:tcPr>
            <w:tcW w:w="810" w:type="dxa"/>
            <w:shd w:val="clear" w:color="auto" w:fill="FFFFFF" w:themeFill="background1"/>
          </w:tcPr>
          <w:p w:rsidR="001C66EA" w:rsidRPr="00AF2315" w:rsidRDefault="001C66EA" w:rsidP="00140461">
            <w:pPr>
              <w:pStyle w:val="ListParagraph"/>
              <w:spacing w:after="0" w:line="240" w:lineRule="auto"/>
              <w:ind w:left="0"/>
              <w:jc w:val="center"/>
              <w:rPr>
                <w:rFonts w:cs="Times New Roman"/>
                <w:sz w:val="18"/>
                <w:szCs w:val="18"/>
              </w:rPr>
            </w:pPr>
            <w:r>
              <w:rPr>
                <w:rFonts w:cs="Times New Roman"/>
                <w:sz w:val="18"/>
                <w:szCs w:val="18"/>
              </w:rPr>
              <w:t>8526</w:t>
            </w:r>
          </w:p>
        </w:tc>
        <w:tc>
          <w:tcPr>
            <w:tcW w:w="810" w:type="dxa"/>
            <w:shd w:val="clear" w:color="auto" w:fill="FFFFFF" w:themeFill="background1"/>
          </w:tcPr>
          <w:p w:rsidR="001C66EA" w:rsidRPr="00AF2315" w:rsidRDefault="001C66EA" w:rsidP="00140461">
            <w:pPr>
              <w:pStyle w:val="ListParagraph"/>
              <w:spacing w:after="0" w:line="240" w:lineRule="auto"/>
              <w:ind w:left="0"/>
              <w:jc w:val="center"/>
              <w:rPr>
                <w:rFonts w:cs="Times New Roman"/>
                <w:sz w:val="18"/>
                <w:szCs w:val="18"/>
              </w:rPr>
            </w:pPr>
            <w:r>
              <w:rPr>
                <w:rFonts w:cs="Times New Roman"/>
                <w:sz w:val="18"/>
                <w:szCs w:val="18"/>
              </w:rPr>
              <w:t>10%</w:t>
            </w:r>
          </w:p>
        </w:tc>
        <w:tc>
          <w:tcPr>
            <w:tcW w:w="1170" w:type="dxa"/>
            <w:shd w:val="clear" w:color="auto" w:fill="FFFFFF" w:themeFill="background1"/>
          </w:tcPr>
          <w:p w:rsidR="001C66EA" w:rsidRPr="00EF08A8" w:rsidRDefault="001C66EA" w:rsidP="00140461">
            <w:pPr>
              <w:pStyle w:val="ListParagraph"/>
              <w:ind w:left="0"/>
              <w:jc w:val="center"/>
              <w:rPr>
                <w:rFonts w:cs="Times New Roman"/>
                <w:b/>
                <w:sz w:val="18"/>
                <w:szCs w:val="18"/>
              </w:rPr>
            </w:pPr>
            <w:r>
              <w:rPr>
                <w:rFonts w:cs="Times New Roman"/>
                <w:b/>
                <w:sz w:val="18"/>
                <w:szCs w:val="18"/>
              </w:rPr>
              <w:t xml:space="preserve">20081103 </w:t>
            </w:r>
          </w:p>
        </w:tc>
        <w:tc>
          <w:tcPr>
            <w:tcW w:w="1170" w:type="dxa"/>
            <w:shd w:val="clear" w:color="auto" w:fill="FFFFFF" w:themeFill="background1"/>
          </w:tcPr>
          <w:p w:rsidR="001C66EA" w:rsidRPr="00EF08A8" w:rsidRDefault="001C66EA" w:rsidP="00140461">
            <w:pPr>
              <w:pStyle w:val="ListParagraph"/>
              <w:ind w:left="0"/>
              <w:jc w:val="center"/>
              <w:rPr>
                <w:rFonts w:cs="Times New Roman"/>
                <w:b/>
                <w:sz w:val="18"/>
                <w:szCs w:val="18"/>
              </w:rPr>
            </w:pPr>
            <w:r>
              <w:rPr>
                <w:rFonts w:cs="Times New Roman"/>
                <w:b/>
                <w:sz w:val="18"/>
                <w:szCs w:val="18"/>
              </w:rPr>
              <w:t>20080908</w:t>
            </w:r>
          </w:p>
        </w:tc>
      </w:tr>
      <w:tr w:rsidR="001C66EA" w:rsidTr="00EF08A8">
        <w:trPr>
          <w:gridAfter w:val="7"/>
          <w:wAfter w:w="8190" w:type="dxa"/>
          <w:trHeight w:val="152"/>
        </w:trPr>
        <w:tc>
          <w:tcPr>
            <w:tcW w:w="2430" w:type="dxa"/>
            <w:shd w:val="clear" w:color="auto" w:fill="FFFFFF" w:themeFill="background1"/>
          </w:tcPr>
          <w:p w:rsidR="001C66EA" w:rsidRPr="003D6A53" w:rsidRDefault="001C66EA" w:rsidP="00852AC8">
            <w:pPr>
              <w:pStyle w:val="ListParagraph"/>
              <w:spacing w:after="0" w:line="240" w:lineRule="auto"/>
              <w:ind w:left="0"/>
              <w:rPr>
                <w:rFonts w:cs="Arial"/>
                <w:sz w:val="20"/>
                <w:szCs w:val="20"/>
              </w:rPr>
            </w:pPr>
          </w:p>
        </w:tc>
        <w:tc>
          <w:tcPr>
            <w:tcW w:w="810" w:type="dxa"/>
            <w:shd w:val="clear" w:color="auto" w:fill="FFFFFF" w:themeFill="background1"/>
          </w:tcPr>
          <w:p w:rsidR="001C66EA" w:rsidRPr="00852AC8" w:rsidRDefault="001C66EA" w:rsidP="003D6A53">
            <w:pPr>
              <w:autoSpaceDE w:val="0"/>
              <w:autoSpaceDN w:val="0"/>
              <w:adjustRightInd w:val="0"/>
              <w:rPr>
                <w:color w:val="auto"/>
                <w:sz w:val="20"/>
              </w:rPr>
            </w:pPr>
          </w:p>
        </w:tc>
        <w:tc>
          <w:tcPr>
            <w:tcW w:w="810" w:type="dxa"/>
            <w:shd w:val="clear" w:color="auto" w:fill="FFFFFF" w:themeFill="background1"/>
          </w:tcPr>
          <w:p w:rsidR="001C66EA" w:rsidRPr="00852AC8" w:rsidRDefault="001C66EA" w:rsidP="000459FC">
            <w:pPr>
              <w:pStyle w:val="ListParagraph"/>
              <w:spacing w:after="0" w:line="240" w:lineRule="auto"/>
              <w:ind w:left="0"/>
              <w:jc w:val="center"/>
              <w:rPr>
                <w:rFonts w:cs="Times New Roman"/>
                <w:sz w:val="20"/>
                <w:szCs w:val="20"/>
              </w:rPr>
            </w:pPr>
          </w:p>
        </w:tc>
        <w:tc>
          <w:tcPr>
            <w:tcW w:w="990" w:type="dxa"/>
            <w:tcBorders>
              <w:right w:val="thinThickThinSmallGap" w:sz="24" w:space="0" w:color="auto"/>
            </w:tcBorders>
            <w:shd w:val="clear" w:color="auto" w:fill="FFFFFF" w:themeFill="background1"/>
          </w:tcPr>
          <w:p w:rsidR="001C66EA" w:rsidRPr="00852AC8" w:rsidRDefault="001C66EA" w:rsidP="000459FC">
            <w:pPr>
              <w:pStyle w:val="ListParagraph"/>
              <w:spacing w:after="0" w:line="240" w:lineRule="auto"/>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1C66EA" w:rsidRPr="00AF2315" w:rsidRDefault="001C66EA" w:rsidP="001C66EA">
            <w:pPr>
              <w:pStyle w:val="ListParagraph"/>
              <w:spacing w:after="0" w:line="240" w:lineRule="auto"/>
              <w:ind w:left="0"/>
              <w:rPr>
                <w:rFonts w:cs="Times New Roman"/>
                <w:sz w:val="20"/>
                <w:szCs w:val="20"/>
              </w:rPr>
            </w:pPr>
            <w:r>
              <w:rPr>
                <w:rFonts w:cs="Times New Roman"/>
                <w:sz w:val="20"/>
                <w:szCs w:val="20"/>
              </w:rPr>
              <w:t xml:space="preserve">Sciatic nerve residuals left  leg associated with post </w:t>
            </w:r>
            <w:proofErr w:type="spellStart"/>
            <w:r>
              <w:rPr>
                <w:rFonts w:cs="Times New Roman"/>
                <w:sz w:val="20"/>
                <w:szCs w:val="20"/>
              </w:rPr>
              <w:t>laminectomy</w:t>
            </w:r>
            <w:proofErr w:type="spellEnd"/>
            <w:r>
              <w:rPr>
                <w:rFonts w:cs="Times New Roman"/>
                <w:sz w:val="20"/>
                <w:szCs w:val="20"/>
              </w:rPr>
              <w:t xml:space="preserve"> syndrome</w:t>
            </w:r>
          </w:p>
        </w:tc>
        <w:tc>
          <w:tcPr>
            <w:tcW w:w="810" w:type="dxa"/>
            <w:shd w:val="clear" w:color="auto" w:fill="FFFFFF" w:themeFill="background1"/>
          </w:tcPr>
          <w:p w:rsidR="001C66EA" w:rsidRPr="00AF2315" w:rsidRDefault="001C66EA" w:rsidP="001C66EA">
            <w:pPr>
              <w:pStyle w:val="ListParagraph"/>
              <w:spacing w:after="0" w:line="240" w:lineRule="auto"/>
              <w:ind w:left="0"/>
              <w:jc w:val="center"/>
              <w:rPr>
                <w:rFonts w:cs="Times New Roman"/>
                <w:sz w:val="18"/>
                <w:szCs w:val="18"/>
              </w:rPr>
            </w:pPr>
            <w:r>
              <w:rPr>
                <w:rFonts w:cs="Times New Roman"/>
                <w:sz w:val="18"/>
                <w:szCs w:val="18"/>
              </w:rPr>
              <w:t>8526</w:t>
            </w:r>
          </w:p>
        </w:tc>
        <w:tc>
          <w:tcPr>
            <w:tcW w:w="810" w:type="dxa"/>
            <w:shd w:val="clear" w:color="auto" w:fill="FFFFFF" w:themeFill="background1"/>
          </w:tcPr>
          <w:p w:rsidR="001C66EA" w:rsidRPr="00AF2315" w:rsidRDefault="001C66EA" w:rsidP="001C66EA">
            <w:pPr>
              <w:pStyle w:val="ListParagraph"/>
              <w:spacing w:after="0" w:line="240" w:lineRule="auto"/>
              <w:ind w:left="0"/>
              <w:jc w:val="center"/>
              <w:rPr>
                <w:rFonts w:cs="Times New Roman"/>
                <w:sz w:val="18"/>
                <w:szCs w:val="18"/>
              </w:rPr>
            </w:pPr>
            <w:r>
              <w:rPr>
                <w:rFonts w:cs="Times New Roman"/>
                <w:sz w:val="18"/>
                <w:szCs w:val="18"/>
              </w:rPr>
              <w:t>10%</w:t>
            </w:r>
          </w:p>
        </w:tc>
        <w:tc>
          <w:tcPr>
            <w:tcW w:w="1170" w:type="dxa"/>
            <w:shd w:val="clear" w:color="auto" w:fill="FFFFFF" w:themeFill="background1"/>
          </w:tcPr>
          <w:p w:rsidR="001C66EA" w:rsidRPr="00EF08A8" w:rsidRDefault="001C66EA" w:rsidP="001C66EA">
            <w:pPr>
              <w:pStyle w:val="ListParagraph"/>
              <w:ind w:left="0"/>
              <w:jc w:val="center"/>
              <w:rPr>
                <w:rFonts w:cs="Times New Roman"/>
                <w:b/>
                <w:sz w:val="18"/>
                <w:szCs w:val="18"/>
              </w:rPr>
            </w:pPr>
            <w:r>
              <w:rPr>
                <w:rFonts w:cs="Times New Roman"/>
                <w:b/>
                <w:sz w:val="18"/>
                <w:szCs w:val="18"/>
              </w:rPr>
              <w:t xml:space="preserve">20081103 </w:t>
            </w:r>
          </w:p>
        </w:tc>
        <w:tc>
          <w:tcPr>
            <w:tcW w:w="1170" w:type="dxa"/>
            <w:shd w:val="clear" w:color="auto" w:fill="FFFFFF" w:themeFill="background1"/>
          </w:tcPr>
          <w:p w:rsidR="001C66EA" w:rsidRPr="00EF08A8" w:rsidRDefault="001C66EA" w:rsidP="001C66EA">
            <w:pPr>
              <w:pStyle w:val="ListParagraph"/>
              <w:ind w:left="0"/>
              <w:jc w:val="center"/>
              <w:rPr>
                <w:rFonts w:cs="Times New Roman"/>
                <w:b/>
                <w:sz w:val="18"/>
                <w:szCs w:val="18"/>
              </w:rPr>
            </w:pPr>
            <w:r>
              <w:rPr>
                <w:rFonts w:cs="Times New Roman"/>
                <w:b/>
                <w:sz w:val="18"/>
                <w:szCs w:val="18"/>
              </w:rPr>
              <w:t>20080908</w:t>
            </w:r>
          </w:p>
        </w:tc>
      </w:tr>
      <w:tr w:rsidR="001C66EA" w:rsidTr="00D73B07">
        <w:trPr>
          <w:gridAfter w:val="2"/>
          <w:wAfter w:w="2340" w:type="dxa"/>
          <w:trHeight w:val="197"/>
        </w:trPr>
        <w:tc>
          <w:tcPr>
            <w:tcW w:w="5040" w:type="dxa"/>
            <w:gridSpan w:val="4"/>
            <w:tcBorders>
              <w:right w:val="thinThickThinSmallGap" w:sz="24" w:space="0" w:color="auto"/>
            </w:tcBorders>
            <w:shd w:val="clear" w:color="auto" w:fill="FFFFFF" w:themeFill="background1"/>
          </w:tcPr>
          <w:p w:rsidR="001C66EA" w:rsidRPr="00AE3316" w:rsidRDefault="001C66EA" w:rsidP="00852AC8">
            <w:pPr>
              <w:pStyle w:val="ListParagraph"/>
              <w:spacing w:after="0" w:line="240" w:lineRule="auto"/>
              <w:ind w:left="0"/>
              <w:jc w:val="center"/>
              <w:rPr>
                <w:rFonts w:cs="Times New Roman"/>
                <w:b/>
                <w:sz w:val="18"/>
                <w:szCs w:val="18"/>
              </w:rPr>
            </w:pPr>
          </w:p>
        </w:tc>
        <w:tc>
          <w:tcPr>
            <w:tcW w:w="3870" w:type="dxa"/>
            <w:gridSpan w:val="3"/>
            <w:tcBorders>
              <w:left w:val="thinThickThinSmallGap" w:sz="24" w:space="0" w:color="auto"/>
            </w:tcBorders>
            <w:shd w:val="clear" w:color="auto" w:fill="FFFFFF" w:themeFill="background1"/>
          </w:tcPr>
          <w:p w:rsidR="001C66EA" w:rsidRPr="00AE3316" w:rsidRDefault="001C66EA" w:rsidP="00852AC8">
            <w:pPr>
              <w:pStyle w:val="ListParagraph"/>
              <w:spacing w:after="0" w:line="240" w:lineRule="auto"/>
              <w:ind w:left="0"/>
              <w:jc w:val="center"/>
              <w:rPr>
                <w:rFonts w:cs="Times New Roman"/>
                <w:sz w:val="18"/>
                <w:szCs w:val="18"/>
              </w:rPr>
            </w:pPr>
            <w:r w:rsidRPr="00AE3316">
              <w:rPr>
                <w:rFonts w:cs="Times New Roman"/>
                <w:sz w:val="18"/>
                <w:szCs w:val="18"/>
              </w:rPr>
              <w:t xml:space="preserve"> NSC X </w:t>
            </w:r>
            <w:r>
              <w:rPr>
                <w:rFonts w:cs="Times New Roman"/>
                <w:sz w:val="18"/>
                <w:szCs w:val="18"/>
              </w:rPr>
              <w:t>3</w:t>
            </w:r>
          </w:p>
        </w:tc>
        <w:tc>
          <w:tcPr>
            <w:tcW w:w="1170" w:type="dxa"/>
            <w:shd w:val="clear" w:color="auto" w:fill="FFFFFF" w:themeFill="background1"/>
          </w:tcPr>
          <w:p w:rsidR="001C66EA" w:rsidRPr="00AE3316" w:rsidRDefault="001C66EA" w:rsidP="000459FC">
            <w:pPr>
              <w:pStyle w:val="ListParagraph"/>
              <w:spacing w:after="0" w:line="240" w:lineRule="auto"/>
              <w:ind w:left="0"/>
              <w:jc w:val="center"/>
              <w:rPr>
                <w:rFonts w:cs="Times New Roman"/>
                <w:sz w:val="18"/>
                <w:szCs w:val="18"/>
              </w:rPr>
            </w:pPr>
          </w:p>
        </w:tc>
        <w:tc>
          <w:tcPr>
            <w:tcW w:w="1170" w:type="dxa"/>
            <w:tcBorders>
              <w:right w:val="single" w:sz="4" w:space="0" w:color="auto"/>
            </w:tcBorders>
            <w:shd w:val="clear" w:color="auto" w:fill="FFFFFF" w:themeFill="background1"/>
          </w:tcPr>
          <w:p w:rsidR="001C66EA" w:rsidRPr="00AE3316" w:rsidRDefault="001C66EA" w:rsidP="000459FC">
            <w:pPr>
              <w:pStyle w:val="ListParagraph"/>
              <w:spacing w:after="0" w:line="240" w:lineRule="auto"/>
              <w:ind w:left="0"/>
              <w:jc w:val="center"/>
              <w:rPr>
                <w:rFonts w:cs="Times New Roman"/>
                <w:sz w:val="18"/>
                <w:szCs w:val="18"/>
              </w:rPr>
            </w:pPr>
          </w:p>
        </w:tc>
        <w:tc>
          <w:tcPr>
            <w:tcW w:w="1170" w:type="dxa"/>
            <w:tcBorders>
              <w:top w:val="nil"/>
              <w:left w:val="single" w:sz="4" w:space="0" w:color="auto"/>
              <w:bottom w:val="nil"/>
              <w:right w:val="nil"/>
            </w:tcBorders>
          </w:tcPr>
          <w:p w:rsidR="001C66EA" w:rsidRDefault="001C66EA"/>
        </w:tc>
        <w:tc>
          <w:tcPr>
            <w:tcW w:w="1170" w:type="dxa"/>
            <w:tcBorders>
              <w:left w:val="nil"/>
            </w:tcBorders>
          </w:tcPr>
          <w:p w:rsidR="001C66EA" w:rsidRDefault="001C66EA"/>
        </w:tc>
        <w:tc>
          <w:tcPr>
            <w:tcW w:w="1170" w:type="dxa"/>
          </w:tcPr>
          <w:p w:rsidR="001C66EA" w:rsidRDefault="001C66EA"/>
        </w:tc>
        <w:tc>
          <w:tcPr>
            <w:tcW w:w="1170" w:type="dxa"/>
          </w:tcPr>
          <w:p w:rsidR="001C66EA" w:rsidRPr="003D6A53" w:rsidRDefault="001C66EA" w:rsidP="00140461">
            <w:pPr>
              <w:pStyle w:val="ListParagraph"/>
              <w:ind w:left="0"/>
              <w:jc w:val="center"/>
              <w:rPr>
                <w:rFonts w:cs="Times New Roman"/>
                <w:sz w:val="20"/>
                <w:szCs w:val="20"/>
              </w:rPr>
            </w:pPr>
          </w:p>
        </w:tc>
        <w:tc>
          <w:tcPr>
            <w:tcW w:w="1170" w:type="dxa"/>
          </w:tcPr>
          <w:p w:rsidR="001C66EA" w:rsidRDefault="001C66EA" w:rsidP="00140461">
            <w:pPr>
              <w:pStyle w:val="ListParagraph"/>
              <w:ind w:left="0"/>
              <w:jc w:val="center"/>
              <w:rPr>
                <w:rFonts w:cs="Times New Roman"/>
                <w:sz w:val="18"/>
                <w:szCs w:val="18"/>
              </w:rPr>
            </w:pPr>
          </w:p>
        </w:tc>
      </w:tr>
      <w:tr w:rsidR="001C66EA" w:rsidTr="00D73B07">
        <w:trPr>
          <w:trHeight w:val="305"/>
        </w:trPr>
        <w:tc>
          <w:tcPr>
            <w:tcW w:w="5040" w:type="dxa"/>
            <w:gridSpan w:val="4"/>
            <w:tcBorders>
              <w:right w:val="thinThickThinSmallGap" w:sz="24" w:space="0" w:color="auto"/>
            </w:tcBorders>
            <w:shd w:val="clear" w:color="auto" w:fill="EEECE1" w:themeFill="background2"/>
          </w:tcPr>
          <w:p w:rsidR="001C66EA" w:rsidRPr="00AE3316" w:rsidRDefault="001C66EA" w:rsidP="008C3D96">
            <w:pPr>
              <w:pStyle w:val="ListParagraph"/>
              <w:spacing w:after="0" w:line="240" w:lineRule="auto"/>
              <w:ind w:left="0"/>
              <w:jc w:val="center"/>
              <w:rPr>
                <w:rFonts w:cs="Times New Roman"/>
                <w:b/>
              </w:rPr>
            </w:pPr>
            <w:r w:rsidRPr="00AE3316">
              <w:rPr>
                <w:rFonts w:cs="Times New Roman"/>
                <w:b/>
              </w:rPr>
              <w:t xml:space="preserve">TOTAL Combined:  </w:t>
            </w:r>
            <w:r>
              <w:rPr>
                <w:rFonts w:cs="Times New Roman"/>
                <w:b/>
              </w:rPr>
              <w:t>1</w:t>
            </w:r>
            <w:r w:rsidRPr="00AE3316">
              <w:rPr>
                <w:rFonts w:cs="Times New Roman"/>
                <w:b/>
              </w:rPr>
              <w:t>0%</w:t>
            </w:r>
          </w:p>
        </w:tc>
        <w:tc>
          <w:tcPr>
            <w:tcW w:w="6210" w:type="dxa"/>
            <w:gridSpan w:val="5"/>
            <w:tcBorders>
              <w:left w:val="thinThickThinSmallGap" w:sz="24" w:space="0" w:color="auto"/>
              <w:right w:val="single" w:sz="4" w:space="0" w:color="auto"/>
            </w:tcBorders>
            <w:shd w:val="clear" w:color="auto" w:fill="EEECE1" w:themeFill="background2"/>
          </w:tcPr>
          <w:p w:rsidR="001C66EA" w:rsidRDefault="001C66EA" w:rsidP="008C3D96">
            <w:pPr>
              <w:pStyle w:val="ListParagraph"/>
              <w:spacing w:after="0" w:line="240" w:lineRule="auto"/>
              <w:ind w:left="0"/>
              <w:jc w:val="center"/>
              <w:rPr>
                <w:rFonts w:cs="Times New Roman"/>
                <w:b/>
              </w:rPr>
            </w:pPr>
            <w:r w:rsidRPr="00AE3316">
              <w:rPr>
                <w:rFonts w:cs="Times New Roman"/>
                <w:b/>
              </w:rPr>
              <w:t>TOTAL Combined (</w:t>
            </w:r>
            <w:r w:rsidRPr="00AE3316">
              <w:rPr>
                <w:rFonts w:cs="Times New Roman"/>
                <w:b/>
                <w:i/>
                <w:sz w:val="20"/>
                <w:szCs w:val="20"/>
              </w:rPr>
              <w:t>Includes Non-PEB Conditions</w:t>
            </w:r>
            <w:r w:rsidRPr="00AE3316">
              <w:rPr>
                <w:rFonts w:cs="Times New Roman"/>
                <w:b/>
              </w:rPr>
              <w:t xml:space="preserve">):    </w:t>
            </w:r>
          </w:p>
          <w:p w:rsidR="001C66EA" w:rsidRDefault="001C66EA" w:rsidP="008C3D96">
            <w:pPr>
              <w:pStyle w:val="ListParagraph"/>
              <w:spacing w:after="0" w:line="240" w:lineRule="auto"/>
              <w:ind w:left="0"/>
              <w:jc w:val="center"/>
              <w:rPr>
                <w:rFonts w:cs="Times New Roman"/>
                <w:b/>
              </w:rPr>
            </w:pPr>
            <w:r>
              <w:rPr>
                <w:rFonts w:cs="Times New Roman"/>
                <w:b/>
              </w:rPr>
              <w:t>5</w:t>
            </w:r>
            <w:r w:rsidRPr="00AE3316">
              <w:rPr>
                <w:rFonts w:cs="Times New Roman"/>
                <w:b/>
              </w:rPr>
              <w:t>0%</w:t>
            </w:r>
            <w:r>
              <w:rPr>
                <w:rFonts w:cs="Times New Roman"/>
                <w:b/>
              </w:rPr>
              <w:t xml:space="preserve"> from 20050810 with BL 1.9 for 5284, 5284</w:t>
            </w:r>
          </w:p>
          <w:p w:rsidR="001C66EA" w:rsidRPr="00AE3316" w:rsidRDefault="001C66EA" w:rsidP="001C66EA">
            <w:pPr>
              <w:pStyle w:val="ListParagraph"/>
              <w:spacing w:after="0" w:line="240" w:lineRule="auto"/>
              <w:ind w:left="0"/>
              <w:jc w:val="center"/>
              <w:rPr>
                <w:rFonts w:cs="Times New Roman"/>
                <w:b/>
              </w:rPr>
            </w:pPr>
            <w:r>
              <w:rPr>
                <w:rFonts w:cs="Times New Roman"/>
                <w:b/>
              </w:rPr>
              <w:t>60% from 20080908 with BL 3.4 for 8526, 8526, 5284, 5284</w:t>
            </w:r>
            <w:r w:rsidRPr="00AE3316">
              <w:rPr>
                <w:rFonts w:cs="Times New Roman"/>
                <w:b/>
              </w:rPr>
              <w:t xml:space="preserve">                                                                      </w:t>
            </w:r>
            <w:r w:rsidRPr="00AE3316">
              <w:rPr>
                <w:rFonts w:cs="Times New Roman"/>
                <w:color w:val="000000"/>
                <w:sz w:val="21"/>
                <w:szCs w:val="24"/>
              </w:rPr>
              <w:t xml:space="preserve"> </w:t>
            </w:r>
          </w:p>
        </w:tc>
        <w:tc>
          <w:tcPr>
            <w:tcW w:w="1170" w:type="dxa"/>
            <w:tcBorders>
              <w:top w:val="nil"/>
              <w:left w:val="single" w:sz="4" w:space="0" w:color="auto"/>
              <w:bottom w:val="nil"/>
              <w:right w:val="nil"/>
            </w:tcBorders>
          </w:tcPr>
          <w:p w:rsidR="001C66EA" w:rsidRDefault="001C66EA"/>
        </w:tc>
        <w:tc>
          <w:tcPr>
            <w:tcW w:w="1170" w:type="dxa"/>
            <w:tcBorders>
              <w:left w:val="nil"/>
            </w:tcBorders>
          </w:tcPr>
          <w:p w:rsidR="001C66EA" w:rsidRDefault="001C66EA"/>
        </w:tc>
        <w:tc>
          <w:tcPr>
            <w:tcW w:w="1170" w:type="dxa"/>
          </w:tcPr>
          <w:p w:rsidR="001C66EA" w:rsidRDefault="001C66EA"/>
        </w:tc>
        <w:tc>
          <w:tcPr>
            <w:tcW w:w="1170" w:type="dxa"/>
          </w:tcPr>
          <w:p w:rsidR="001C66EA" w:rsidRDefault="001C66EA"/>
        </w:tc>
        <w:tc>
          <w:tcPr>
            <w:tcW w:w="1170" w:type="dxa"/>
          </w:tcPr>
          <w:p w:rsidR="001C66EA" w:rsidRDefault="001C66EA"/>
        </w:tc>
        <w:tc>
          <w:tcPr>
            <w:tcW w:w="1170" w:type="dxa"/>
          </w:tcPr>
          <w:p w:rsidR="001C66EA" w:rsidRPr="003D6A53" w:rsidRDefault="001C66EA" w:rsidP="00140461">
            <w:pPr>
              <w:pStyle w:val="ListParagraph"/>
              <w:spacing w:after="0" w:line="240" w:lineRule="auto"/>
              <w:ind w:left="0"/>
              <w:jc w:val="center"/>
              <w:rPr>
                <w:rFonts w:cs="Times New Roman"/>
                <w:sz w:val="20"/>
                <w:szCs w:val="20"/>
              </w:rPr>
            </w:pPr>
          </w:p>
        </w:tc>
        <w:tc>
          <w:tcPr>
            <w:tcW w:w="1170" w:type="dxa"/>
          </w:tcPr>
          <w:p w:rsidR="001C66EA" w:rsidRPr="00AE3316" w:rsidRDefault="001C66EA" w:rsidP="00140461">
            <w:pPr>
              <w:pStyle w:val="ListParagraph"/>
              <w:spacing w:after="0" w:line="240" w:lineRule="auto"/>
              <w:ind w:left="0"/>
              <w:jc w:val="center"/>
              <w:rPr>
                <w:rFonts w:cs="Times New Roman"/>
                <w:sz w:val="18"/>
                <w:szCs w:val="18"/>
              </w:rPr>
            </w:pPr>
          </w:p>
        </w:tc>
      </w:tr>
    </w:tbl>
    <w:p w:rsidR="00A90D55" w:rsidRPr="00AE3316" w:rsidRDefault="008B5D31" w:rsidP="00875F2D">
      <w:pPr>
        <w:tabs>
          <w:tab w:val="left" w:pos="288"/>
          <w:tab w:val="left" w:pos="4752"/>
        </w:tabs>
        <w:spacing w:line="240" w:lineRule="exact"/>
        <w:jc w:val="both"/>
        <w:rPr>
          <w:rFonts w:asciiTheme="minorHAnsi" w:hAnsiTheme="minorHAnsi"/>
          <w:color w:val="000080"/>
          <w:szCs w:val="24"/>
        </w:rPr>
      </w:pPr>
      <w:r w:rsidRPr="00AE3316">
        <w:rPr>
          <w:rFonts w:asciiTheme="minorHAnsi" w:hAnsiTheme="minorHAnsi"/>
          <w:color w:val="000080"/>
          <w:szCs w:val="24"/>
          <w:u w:val="single"/>
        </w:rPr>
        <w:t>_________________________________________________</w:t>
      </w:r>
      <w:r w:rsidR="00FA596C">
        <w:rPr>
          <w:rFonts w:asciiTheme="minorHAnsi" w:hAnsiTheme="minorHAnsi"/>
          <w:color w:val="000080"/>
          <w:szCs w:val="24"/>
          <w:u w:val="single"/>
        </w:rPr>
        <w:t>____________________________</w:t>
      </w:r>
      <w:r w:rsidR="00A90D55" w:rsidRPr="00AE3316">
        <w:rPr>
          <w:rFonts w:asciiTheme="minorHAnsi" w:hAnsiTheme="minorHAnsi"/>
          <w:color w:val="000080"/>
          <w:szCs w:val="24"/>
        </w:rPr>
        <w:t>_</w:t>
      </w:r>
    </w:p>
    <w:p w:rsidR="00A90D55" w:rsidRPr="00AE3316" w:rsidRDefault="00A90D55" w:rsidP="00875F2D">
      <w:pPr>
        <w:tabs>
          <w:tab w:val="left" w:pos="288"/>
          <w:tab w:val="left" w:pos="4752"/>
        </w:tabs>
        <w:spacing w:line="240" w:lineRule="exact"/>
        <w:jc w:val="both"/>
        <w:rPr>
          <w:rFonts w:asciiTheme="minorHAnsi" w:hAnsiTheme="minorHAnsi"/>
          <w:color w:val="000080"/>
          <w:szCs w:val="24"/>
        </w:rPr>
      </w:pPr>
    </w:p>
    <w:p w:rsidR="00A90D55" w:rsidRPr="00FA596C" w:rsidRDefault="00A90D55" w:rsidP="004E6DD6">
      <w:pPr>
        <w:tabs>
          <w:tab w:val="left" w:pos="288"/>
          <w:tab w:val="left" w:pos="4752"/>
        </w:tabs>
        <w:spacing w:line="240" w:lineRule="exact"/>
        <w:jc w:val="both"/>
        <w:rPr>
          <w:color w:val="auto"/>
          <w:szCs w:val="24"/>
        </w:rPr>
      </w:pPr>
      <w:r w:rsidRPr="00FA596C">
        <w:rPr>
          <w:color w:val="auto"/>
          <w:szCs w:val="24"/>
          <w:u w:val="single"/>
        </w:rPr>
        <w:t>ANALYSIS SUMMARY</w:t>
      </w:r>
      <w:r w:rsidRPr="00FA596C">
        <w:rPr>
          <w:color w:val="auto"/>
          <w:szCs w:val="24"/>
        </w:rPr>
        <w:t>:</w:t>
      </w:r>
    </w:p>
    <w:p w:rsidR="00E866F8" w:rsidRDefault="00E866F8" w:rsidP="004E6DD6">
      <w:pPr>
        <w:tabs>
          <w:tab w:val="left" w:pos="288"/>
          <w:tab w:val="left" w:pos="4752"/>
        </w:tabs>
        <w:spacing w:line="240" w:lineRule="exact"/>
        <w:jc w:val="both"/>
        <w:rPr>
          <w:color w:val="auto"/>
          <w:szCs w:val="24"/>
        </w:rPr>
      </w:pPr>
      <w:r w:rsidRPr="00FA596C">
        <w:rPr>
          <w:color w:val="auto"/>
          <w:szCs w:val="24"/>
          <w:u w:val="single"/>
        </w:rPr>
        <w:t>Condition 1</w:t>
      </w:r>
      <w:r w:rsidRPr="00FA596C">
        <w:rPr>
          <w:color w:val="auto"/>
          <w:szCs w:val="24"/>
        </w:rPr>
        <w:t>:</w:t>
      </w:r>
      <w:r w:rsidR="004E6DD6">
        <w:rPr>
          <w:color w:val="auto"/>
          <w:szCs w:val="24"/>
        </w:rPr>
        <w:t xml:space="preserve">   Low</w:t>
      </w:r>
      <w:r w:rsidR="00DA4F51" w:rsidRPr="00FA596C">
        <w:rPr>
          <w:color w:val="auto"/>
          <w:szCs w:val="24"/>
        </w:rPr>
        <w:t xml:space="preserve"> Back Pain</w:t>
      </w:r>
    </w:p>
    <w:p w:rsidR="00FA596C" w:rsidRPr="00FA596C" w:rsidRDefault="00FA596C" w:rsidP="004E6DD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9F4B39">
        <w:rPr>
          <w:rFonts w:ascii="Courier" w:hAnsi="Courier" w:cs="Times New Roman"/>
          <w:sz w:val="24"/>
          <w:szCs w:val="24"/>
        </w:rPr>
        <w:t>The initial info</w:t>
      </w:r>
      <w:r w:rsidR="009F4B39" w:rsidRPr="009F4B39">
        <w:rPr>
          <w:rFonts w:ascii="Courier" w:hAnsi="Courier" w:cs="Times New Roman"/>
          <w:sz w:val="24"/>
          <w:szCs w:val="24"/>
        </w:rPr>
        <w:t>rmal PEB (</w:t>
      </w:r>
      <w:r w:rsidRPr="009F4B39">
        <w:rPr>
          <w:rFonts w:ascii="Courier" w:hAnsi="Courier" w:cs="Times New Roman"/>
          <w:sz w:val="24"/>
          <w:szCs w:val="24"/>
        </w:rPr>
        <w:t>IPEB</w:t>
      </w:r>
      <w:r w:rsidR="009F4B39" w:rsidRPr="009F4B39">
        <w:rPr>
          <w:rFonts w:ascii="Courier" w:hAnsi="Courier" w:cs="Times New Roman"/>
          <w:sz w:val="24"/>
          <w:szCs w:val="24"/>
        </w:rPr>
        <w:t>)</w:t>
      </w:r>
      <w:r w:rsidRPr="009F4B39">
        <w:rPr>
          <w:rFonts w:ascii="Courier" w:hAnsi="Courier" w:cs="Times New Roman"/>
          <w:sz w:val="24"/>
          <w:szCs w:val="24"/>
        </w:rPr>
        <w:t xml:space="preserve"> 20050427 determined </w:t>
      </w:r>
      <w:r w:rsidR="009F4B39" w:rsidRPr="009F4B39">
        <w:rPr>
          <w:rFonts w:ascii="Courier" w:hAnsi="Courier" w:cs="Times New Roman"/>
          <w:sz w:val="24"/>
          <w:szCs w:val="24"/>
        </w:rPr>
        <w:t xml:space="preserve">the CI was </w:t>
      </w:r>
      <w:r w:rsidRPr="009F4B39">
        <w:rPr>
          <w:rFonts w:ascii="Courier" w:hAnsi="Courier" w:cs="Times New Roman"/>
          <w:sz w:val="24"/>
          <w:szCs w:val="24"/>
        </w:rPr>
        <w:t xml:space="preserve">unfit for 5243 Post </w:t>
      </w:r>
      <w:proofErr w:type="spellStart"/>
      <w:r w:rsidRPr="009F4B39">
        <w:rPr>
          <w:rFonts w:ascii="Courier" w:hAnsi="Courier" w:cs="Times New Roman"/>
          <w:sz w:val="24"/>
          <w:szCs w:val="24"/>
        </w:rPr>
        <w:t>Laminectomy</w:t>
      </w:r>
      <w:proofErr w:type="spellEnd"/>
      <w:r w:rsidRPr="009F4B39">
        <w:rPr>
          <w:rFonts w:ascii="Courier" w:hAnsi="Courier" w:cs="Times New Roman"/>
          <w:sz w:val="24"/>
          <w:szCs w:val="24"/>
        </w:rPr>
        <w:t xml:space="preserve"> Syndrome (T11-T12) associated with Chronic Low Back Pain Secondary to Degenerative Disk Disease and recommended separation with 20% rating. </w:t>
      </w:r>
      <w:r w:rsidR="00D73B07">
        <w:rPr>
          <w:rFonts w:ascii="Courier" w:hAnsi="Courier" w:cs="Times New Roman"/>
          <w:sz w:val="24"/>
          <w:szCs w:val="24"/>
        </w:rPr>
        <w:t xml:space="preserve"> </w:t>
      </w:r>
      <w:r w:rsidRPr="009F4B39">
        <w:rPr>
          <w:rFonts w:ascii="Courier" w:hAnsi="Courier" w:cs="Times New Roman"/>
          <w:sz w:val="24"/>
          <w:szCs w:val="24"/>
        </w:rPr>
        <w:t xml:space="preserve">In May 2005, the CI appealed to the </w:t>
      </w:r>
      <w:r w:rsidR="009F4B39">
        <w:rPr>
          <w:rFonts w:ascii="Courier" w:hAnsi="Courier" w:cs="Times New Roman"/>
          <w:sz w:val="24"/>
          <w:szCs w:val="24"/>
        </w:rPr>
        <w:t>formal PEB (</w:t>
      </w:r>
      <w:r w:rsidRPr="009F4B39">
        <w:rPr>
          <w:rFonts w:ascii="Courier" w:hAnsi="Courier" w:cs="Times New Roman"/>
          <w:sz w:val="24"/>
          <w:szCs w:val="24"/>
        </w:rPr>
        <w:t>FPEB</w:t>
      </w:r>
      <w:r w:rsidR="009F4B39">
        <w:rPr>
          <w:rFonts w:ascii="Courier" w:hAnsi="Courier" w:cs="Times New Roman"/>
          <w:sz w:val="24"/>
          <w:szCs w:val="24"/>
        </w:rPr>
        <w:t>)</w:t>
      </w:r>
      <w:r w:rsidRPr="009F4B39">
        <w:rPr>
          <w:rFonts w:ascii="Courier" w:hAnsi="Courier" w:cs="Times New Roman"/>
          <w:sz w:val="24"/>
          <w:szCs w:val="24"/>
        </w:rPr>
        <w:t xml:space="preserve"> and asked to be retained on active duty.</w:t>
      </w:r>
      <w:r w:rsidR="00D73B07">
        <w:rPr>
          <w:rFonts w:ascii="Courier" w:hAnsi="Courier" w:cs="Times New Roman"/>
          <w:sz w:val="24"/>
          <w:szCs w:val="24"/>
        </w:rPr>
        <w:t xml:space="preserve"> </w:t>
      </w:r>
      <w:r w:rsidRPr="009F4B39">
        <w:rPr>
          <w:rFonts w:ascii="Courier" w:hAnsi="Courier" w:cs="Times New Roman"/>
          <w:sz w:val="24"/>
          <w:szCs w:val="24"/>
        </w:rPr>
        <w:t xml:space="preserve"> The FPEB ordered a psychiatric evaluation and he received a diagnosis of Pain disorder associated with both psychological factors and a general medical condition. </w:t>
      </w:r>
      <w:r w:rsidR="00D73B07">
        <w:rPr>
          <w:rFonts w:ascii="Courier" w:hAnsi="Courier" w:cs="Times New Roman"/>
          <w:sz w:val="24"/>
          <w:szCs w:val="24"/>
        </w:rPr>
        <w:t xml:space="preserve"> </w:t>
      </w:r>
      <w:r w:rsidRPr="009F4B39">
        <w:rPr>
          <w:rFonts w:ascii="Courier" w:hAnsi="Courier" w:cs="Times New Roman"/>
          <w:sz w:val="24"/>
          <w:szCs w:val="24"/>
        </w:rPr>
        <w:t>CI</w:t>
      </w:r>
      <w:r w:rsidRPr="009F4B39">
        <w:rPr>
          <w:rFonts w:ascii="Courier" w:cs="Times New Roman"/>
          <w:sz w:val="24"/>
          <w:szCs w:val="24"/>
        </w:rPr>
        <w:t>’</w:t>
      </w:r>
      <w:r w:rsidRPr="009F4B39">
        <w:rPr>
          <w:rFonts w:ascii="Courier" w:hAnsi="Courier" w:cs="Times New Roman"/>
          <w:sz w:val="24"/>
          <w:szCs w:val="24"/>
        </w:rPr>
        <w:t xml:space="preserve">s counsel wrote a letter to the FPEB requesting placement on the TDRL with a 30% rating for the pain disorder. </w:t>
      </w:r>
      <w:r w:rsidR="00D73B07">
        <w:rPr>
          <w:rFonts w:ascii="Courier" w:hAnsi="Courier" w:cs="Times New Roman"/>
          <w:sz w:val="24"/>
          <w:szCs w:val="24"/>
        </w:rPr>
        <w:t xml:space="preserve"> </w:t>
      </w:r>
      <w:r w:rsidRPr="009F4B39">
        <w:rPr>
          <w:rFonts w:ascii="Courier" w:hAnsi="Courier" w:cs="Times New Roman"/>
          <w:sz w:val="24"/>
          <w:szCs w:val="24"/>
        </w:rPr>
        <w:t xml:space="preserve">He was being evaluated for surgery to insert an </w:t>
      </w:r>
      <w:proofErr w:type="spellStart"/>
      <w:r w:rsidRPr="009F4B39">
        <w:rPr>
          <w:rFonts w:ascii="Courier" w:hAnsi="Courier" w:cs="Times New Roman"/>
          <w:sz w:val="24"/>
          <w:szCs w:val="24"/>
        </w:rPr>
        <w:t>intrathecal</w:t>
      </w:r>
      <w:proofErr w:type="spellEnd"/>
      <w:r w:rsidRPr="009F4B39">
        <w:rPr>
          <w:rFonts w:ascii="Courier" w:hAnsi="Courier" w:cs="Times New Roman"/>
          <w:sz w:val="24"/>
          <w:szCs w:val="24"/>
        </w:rPr>
        <w:t xml:space="preserve"> pump and requested placement on the TDRL while this was being pursued. </w:t>
      </w:r>
      <w:r w:rsidR="00D73B07">
        <w:rPr>
          <w:rFonts w:ascii="Courier" w:hAnsi="Courier" w:cs="Times New Roman"/>
          <w:sz w:val="24"/>
          <w:szCs w:val="24"/>
        </w:rPr>
        <w:t xml:space="preserve"> </w:t>
      </w:r>
      <w:r w:rsidR="009F4B39">
        <w:rPr>
          <w:rFonts w:ascii="Courier" w:hAnsi="Courier" w:cs="Times New Roman"/>
          <w:sz w:val="24"/>
          <w:szCs w:val="24"/>
        </w:rPr>
        <w:t xml:space="preserve">On </w:t>
      </w:r>
      <w:r w:rsidRPr="009F4B39">
        <w:rPr>
          <w:rFonts w:ascii="Courier" w:hAnsi="Courier" w:cs="Times New Roman"/>
          <w:sz w:val="24"/>
          <w:szCs w:val="24"/>
        </w:rPr>
        <w:t xml:space="preserve">20050621 </w:t>
      </w:r>
      <w:r w:rsidR="009F4B39">
        <w:rPr>
          <w:rFonts w:ascii="Courier" w:hAnsi="Courier" w:cs="Times New Roman"/>
          <w:sz w:val="24"/>
          <w:szCs w:val="24"/>
        </w:rPr>
        <w:t xml:space="preserve">the FPEB </w:t>
      </w:r>
      <w:r w:rsidRPr="009F4B39">
        <w:rPr>
          <w:rFonts w:ascii="Courier" w:hAnsi="Courier" w:cs="Times New Roman"/>
          <w:sz w:val="24"/>
          <w:szCs w:val="24"/>
        </w:rPr>
        <w:t xml:space="preserve">placed CI on TDRL at 30% for Pain </w:t>
      </w:r>
      <w:r w:rsidR="009F4B39">
        <w:rPr>
          <w:rFonts w:ascii="Courier" w:hAnsi="Courier" w:cs="Times New Roman"/>
          <w:sz w:val="24"/>
          <w:szCs w:val="24"/>
        </w:rPr>
        <w:t>D</w:t>
      </w:r>
      <w:r w:rsidRPr="009F4B39">
        <w:rPr>
          <w:rFonts w:ascii="Courier" w:hAnsi="Courier" w:cs="Times New Roman"/>
          <w:sz w:val="24"/>
          <w:szCs w:val="24"/>
        </w:rPr>
        <w:t xml:space="preserve">isorder as a result of </w:t>
      </w:r>
      <w:r w:rsidR="009F4B39">
        <w:rPr>
          <w:rFonts w:ascii="Courier" w:hAnsi="Courier" w:cs="Times New Roman"/>
          <w:sz w:val="24"/>
          <w:szCs w:val="24"/>
        </w:rPr>
        <w:t>P</w:t>
      </w:r>
      <w:r w:rsidRPr="009F4B39">
        <w:rPr>
          <w:rFonts w:ascii="Courier" w:hAnsi="Courier" w:cs="Times New Roman"/>
          <w:sz w:val="24"/>
          <w:szCs w:val="24"/>
        </w:rPr>
        <w:t>ost-</w:t>
      </w:r>
      <w:proofErr w:type="spellStart"/>
      <w:r w:rsidR="009F4B39">
        <w:rPr>
          <w:rFonts w:ascii="Courier" w:hAnsi="Courier" w:cs="Times New Roman"/>
          <w:sz w:val="24"/>
          <w:szCs w:val="24"/>
        </w:rPr>
        <w:t>L</w:t>
      </w:r>
      <w:r w:rsidRPr="009F4B39">
        <w:rPr>
          <w:rFonts w:ascii="Courier" w:hAnsi="Courier" w:cs="Times New Roman"/>
          <w:sz w:val="24"/>
          <w:szCs w:val="24"/>
        </w:rPr>
        <w:t>aminectomy</w:t>
      </w:r>
      <w:proofErr w:type="spellEnd"/>
      <w:r w:rsidRPr="009F4B39">
        <w:rPr>
          <w:rFonts w:ascii="Courier" w:hAnsi="Courier" w:cs="Times New Roman"/>
          <w:sz w:val="24"/>
          <w:szCs w:val="24"/>
        </w:rPr>
        <w:t xml:space="preserve"> </w:t>
      </w:r>
      <w:r w:rsidR="009F4B39">
        <w:rPr>
          <w:rFonts w:ascii="Courier" w:hAnsi="Courier" w:cs="Times New Roman"/>
          <w:sz w:val="24"/>
          <w:szCs w:val="24"/>
        </w:rPr>
        <w:t>S</w:t>
      </w:r>
      <w:r w:rsidRPr="009F4B39">
        <w:rPr>
          <w:rFonts w:ascii="Courier" w:hAnsi="Courier" w:cs="Times New Roman"/>
          <w:sz w:val="24"/>
          <w:szCs w:val="24"/>
        </w:rPr>
        <w:t>yndrome</w:t>
      </w:r>
      <w:r w:rsidR="009F4B39">
        <w:rPr>
          <w:rFonts w:ascii="Courier" w:hAnsi="Courier" w:cs="Times New Roman"/>
          <w:sz w:val="24"/>
          <w:szCs w:val="24"/>
        </w:rPr>
        <w:t>, VASRD</w:t>
      </w:r>
      <w:r w:rsidRPr="009F4B39">
        <w:rPr>
          <w:rFonts w:ascii="Courier" w:hAnsi="Courier" w:cs="Times New Roman"/>
          <w:sz w:val="24"/>
          <w:szCs w:val="24"/>
        </w:rPr>
        <w:t xml:space="preserve"> 9422. </w:t>
      </w:r>
      <w:r w:rsidR="00D73B07">
        <w:rPr>
          <w:rFonts w:ascii="Courier" w:hAnsi="Courier" w:cs="Times New Roman"/>
          <w:sz w:val="24"/>
          <w:szCs w:val="24"/>
        </w:rPr>
        <w:t xml:space="preserve"> </w:t>
      </w:r>
      <w:r w:rsidR="00552576">
        <w:rPr>
          <w:rFonts w:ascii="Courier" w:hAnsi="Courier" w:cs="Times New Roman"/>
          <w:sz w:val="24"/>
          <w:szCs w:val="24"/>
        </w:rPr>
        <w:t xml:space="preserve">The CI did not have the </w:t>
      </w:r>
      <w:proofErr w:type="spellStart"/>
      <w:r w:rsidR="00552576">
        <w:rPr>
          <w:rFonts w:ascii="Courier" w:hAnsi="Courier" w:cs="Times New Roman"/>
          <w:sz w:val="24"/>
          <w:szCs w:val="24"/>
        </w:rPr>
        <w:t>intrathecal</w:t>
      </w:r>
      <w:proofErr w:type="spellEnd"/>
      <w:r w:rsidR="00552576">
        <w:rPr>
          <w:rFonts w:ascii="Courier" w:hAnsi="Courier" w:cs="Times New Roman"/>
          <w:sz w:val="24"/>
          <w:szCs w:val="24"/>
        </w:rPr>
        <w:t xml:space="preserve"> pump implanted. </w:t>
      </w:r>
      <w:r w:rsidR="00D73B07">
        <w:rPr>
          <w:rFonts w:ascii="Courier" w:hAnsi="Courier" w:cs="Times New Roman"/>
          <w:sz w:val="24"/>
          <w:szCs w:val="24"/>
        </w:rPr>
        <w:t xml:space="preserve"> </w:t>
      </w:r>
      <w:r w:rsidRPr="009F4B39">
        <w:rPr>
          <w:rFonts w:ascii="Courier" w:hAnsi="Courier" w:cs="Times New Roman"/>
          <w:sz w:val="24"/>
          <w:szCs w:val="24"/>
        </w:rPr>
        <w:t xml:space="preserve">After TDRL re-evaluation in November 2006 the IPEB 20070302 determined CI was unfit for continued service as a result of his back pain and the psychiatric condition no longer existed. </w:t>
      </w:r>
      <w:r w:rsidR="00D73B07">
        <w:rPr>
          <w:rFonts w:ascii="Courier" w:hAnsi="Courier" w:cs="Times New Roman"/>
          <w:sz w:val="24"/>
          <w:szCs w:val="24"/>
        </w:rPr>
        <w:t xml:space="preserve"> </w:t>
      </w:r>
      <w:r w:rsidRPr="009F4B39">
        <w:rPr>
          <w:rFonts w:ascii="Courier" w:hAnsi="Courier" w:cs="Times New Roman"/>
          <w:sz w:val="24"/>
          <w:szCs w:val="24"/>
        </w:rPr>
        <w:t>He was separated for his back pain with a rating of 10% for flexion limited to 70 degrees as documented in the NARSUM dated 20061129.</w:t>
      </w:r>
    </w:p>
    <w:p w:rsidR="00B014AE" w:rsidRDefault="00B014AE" w:rsidP="004E6DD6">
      <w:pPr>
        <w:autoSpaceDE w:val="0"/>
        <w:autoSpaceDN w:val="0"/>
        <w:adjustRightInd w:val="0"/>
        <w:spacing w:line="240" w:lineRule="exact"/>
        <w:jc w:val="both"/>
        <w:rPr>
          <w:rFonts w:asciiTheme="minorHAnsi" w:hAnsiTheme="minorHAnsi"/>
          <w:bCs/>
          <w:color w:val="auto"/>
          <w:szCs w:val="24"/>
        </w:rPr>
      </w:pPr>
    </w:p>
    <w:p w:rsidR="00A47FA3" w:rsidRPr="00B27978" w:rsidRDefault="00A47FA3" w:rsidP="004E6DD6">
      <w:pPr>
        <w:autoSpaceDE w:val="0"/>
        <w:autoSpaceDN w:val="0"/>
        <w:adjustRightInd w:val="0"/>
        <w:spacing w:line="240" w:lineRule="exact"/>
        <w:jc w:val="both"/>
        <w:rPr>
          <w:color w:val="auto"/>
          <w:szCs w:val="24"/>
        </w:rPr>
      </w:pPr>
      <w:r w:rsidRPr="00B27978">
        <w:rPr>
          <w:bCs/>
          <w:color w:val="auto"/>
          <w:szCs w:val="24"/>
        </w:rPr>
        <w:t xml:space="preserve">The </w:t>
      </w:r>
      <w:r w:rsidR="00B014AE" w:rsidRPr="00B27978">
        <w:rPr>
          <w:bCs/>
          <w:color w:val="auto"/>
          <w:szCs w:val="24"/>
        </w:rPr>
        <w:t xml:space="preserve">initial </w:t>
      </w:r>
      <w:r w:rsidRPr="00B27978">
        <w:rPr>
          <w:bCs/>
          <w:color w:val="auto"/>
          <w:szCs w:val="24"/>
        </w:rPr>
        <w:t xml:space="preserve">VA </w:t>
      </w:r>
      <w:r w:rsidR="00B014AE" w:rsidRPr="00B27978">
        <w:rPr>
          <w:bCs/>
          <w:color w:val="auto"/>
          <w:szCs w:val="24"/>
        </w:rPr>
        <w:t xml:space="preserve">C&amp;P exam (20051220) </w:t>
      </w:r>
      <w:r w:rsidRPr="00B27978">
        <w:rPr>
          <w:bCs/>
          <w:color w:val="auto"/>
          <w:szCs w:val="24"/>
        </w:rPr>
        <w:t xml:space="preserve">was </w:t>
      </w:r>
      <w:r w:rsidR="00B014AE" w:rsidRPr="00B27978">
        <w:rPr>
          <w:bCs/>
          <w:color w:val="auto"/>
          <w:szCs w:val="24"/>
        </w:rPr>
        <w:t xml:space="preserve">done three months after placement on the TDRL (20050809) </w:t>
      </w:r>
      <w:r w:rsidR="00B27978" w:rsidRPr="00B27978">
        <w:rPr>
          <w:bCs/>
          <w:color w:val="auto"/>
          <w:szCs w:val="24"/>
        </w:rPr>
        <w:t xml:space="preserve">and it </w:t>
      </w:r>
      <w:r w:rsidR="00B014AE" w:rsidRPr="00B27978">
        <w:rPr>
          <w:bCs/>
          <w:color w:val="auto"/>
          <w:szCs w:val="24"/>
        </w:rPr>
        <w:t xml:space="preserve">documented flexion </w:t>
      </w:r>
      <w:r w:rsidR="00B27978" w:rsidRPr="00B27978">
        <w:rPr>
          <w:bCs/>
          <w:color w:val="auto"/>
          <w:szCs w:val="24"/>
        </w:rPr>
        <w:t xml:space="preserve">of </w:t>
      </w:r>
      <w:r w:rsidR="00B27978" w:rsidRPr="00B27978">
        <w:rPr>
          <w:bCs/>
          <w:color w:val="auto"/>
          <w:szCs w:val="24"/>
        </w:rPr>
        <w:lastRenderedPageBreak/>
        <w:t xml:space="preserve">the </w:t>
      </w:r>
      <w:proofErr w:type="spellStart"/>
      <w:r w:rsidR="00B27978" w:rsidRPr="00B27978">
        <w:rPr>
          <w:bCs/>
          <w:color w:val="auto"/>
          <w:szCs w:val="24"/>
        </w:rPr>
        <w:t>thoracolumbar</w:t>
      </w:r>
      <w:proofErr w:type="spellEnd"/>
      <w:r w:rsidR="00B27978" w:rsidRPr="00B27978">
        <w:rPr>
          <w:bCs/>
          <w:color w:val="auto"/>
          <w:szCs w:val="24"/>
        </w:rPr>
        <w:t xml:space="preserve"> spine </w:t>
      </w:r>
      <w:r w:rsidR="00B014AE" w:rsidRPr="00B27978">
        <w:rPr>
          <w:bCs/>
          <w:color w:val="auto"/>
          <w:szCs w:val="24"/>
        </w:rPr>
        <w:t>at 60 degrees</w:t>
      </w:r>
      <w:r w:rsidRPr="00B27978">
        <w:rPr>
          <w:bCs/>
          <w:color w:val="auto"/>
          <w:szCs w:val="24"/>
        </w:rPr>
        <w:t xml:space="preserve">. </w:t>
      </w:r>
      <w:r w:rsidR="00D73B07">
        <w:rPr>
          <w:bCs/>
          <w:color w:val="auto"/>
          <w:szCs w:val="24"/>
        </w:rPr>
        <w:t xml:space="preserve"> </w:t>
      </w:r>
      <w:r w:rsidRPr="00B27978">
        <w:rPr>
          <w:bCs/>
          <w:color w:val="auto"/>
          <w:szCs w:val="24"/>
        </w:rPr>
        <w:t>This is the minimum criteria for a 20%</w:t>
      </w:r>
      <w:r w:rsidR="00B014AE" w:rsidRPr="00B27978">
        <w:rPr>
          <w:bCs/>
          <w:color w:val="auto"/>
          <w:szCs w:val="24"/>
        </w:rPr>
        <w:t xml:space="preserve"> rating</w:t>
      </w:r>
      <w:r w:rsidRPr="00B27978">
        <w:rPr>
          <w:bCs/>
          <w:color w:val="auto"/>
          <w:szCs w:val="24"/>
        </w:rPr>
        <w:t>.</w:t>
      </w:r>
      <w:r w:rsidR="00D73B07">
        <w:rPr>
          <w:bCs/>
          <w:color w:val="auto"/>
          <w:szCs w:val="24"/>
        </w:rPr>
        <w:t xml:space="preserve"> </w:t>
      </w:r>
      <w:r w:rsidRPr="00B27978">
        <w:rPr>
          <w:bCs/>
          <w:color w:val="auto"/>
          <w:szCs w:val="24"/>
        </w:rPr>
        <w:t xml:space="preserve"> </w:t>
      </w:r>
      <w:r w:rsidR="00B27978" w:rsidRPr="00B27978">
        <w:rPr>
          <w:bCs/>
          <w:color w:val="auto"/>
          <w:szCs w:val="24"/>
        </w:rPr>
        <w:t xml:space="preserve">No motor, sensory, or neurologic problems were present. </w:t>
      </w:r>
      <w:r w:rsidR="00D73B07">
        <w:rPr>
          <w:bCs/>
          <w:color w:val="auto"/>
          <w:szCs w:val="24"/>
        </w:rPr>
        <w:t xml:space="preserve"> </w:t>
      </w:r>
      <w:r w:rsidRPr="00B27978">
        <w:rPr>
          <w:bCs/>
          <w:color w:val="auto"/>
          <w:szCs w:val="24"/>
        </w:rPr>
        <w:t xml:space="preserve">At the time of the TDRL re-evaluation (20061129) the flexion had increased slightly to 70 degrees and this warrants a 10% rating. </w:t>
      </w:r>
      <w:r w:rsidR="00D73B07">
        <w:rPr>
          <w:bCs/>
          <w:color w:val="auto"/>
          <w:szCs w:val="24"/>
        </w:rPr>
        <w:t xml:space="preserve"> </w:t>
      </w:r>
      <w:r w:rsidRPr="00B27978">
        <w:rPr>
          <w:bCs/>
          <w:color w:val="auto"/>
          <w:szCs w:val="24"/>
        </w:rPr>
        <w:t>There were no additional findings that met the 20% criteria</w:t>
      </w:r>
      <w:r w:rsidR="00B27978" w:rsidRPr="00B27978">
        <w:rPr>
          <w:bCs/>
          <w:color w:val="auto"/>
          <w:szCs w:val="24"/>
        </w:rPr>
        <w:t>, specifically no abnormal gait or spinal contour</w:t>
      </w:r>
      <w:r w:rsidRPr="00B27978">
        <w:rPr>
          <w:bCs/>
          <w:color w:val="auto"/>
          <w:szCs w:val="24"/>
        </w:rPr>
        <w:t>.</w:t>
      </w:r>
      <w:r w:rsidR="00D73B07">
        <w:rPr>
          <w:bCs/>
          <w:color w:val="auto"/>
          <w:szCs w:val="24"/>
        </w:rPr>
        <w:t xml:space="preserve"> </w:t>
      </w:r>
      <w:r w:rsidRPr="00B27978">
        <w:rPr>
          <w:bCs/>
          <w:color w:val="auto"/>
          <w:szCs w:val="24"/>
        </w:rPr>
        <w:t xml:space="preserve"> A</w:t>
      </w:r>
      <w:r w:rsidR="00B27978" w:rsidRPr="00B27978">
        <w:rPr>
          <w:bCs/>
          <w:color w:val="auto"/>
          <w:szCs w:val="24"/>
        </w:rPr>
        <w:t xml:space="preserve"> later</w:t>
      </w:r>
      <w:r w:rsidRPr="00B27978">
        <w:rPr>
          <w:bCs/>
          <w:color w:val="auto"/>
          <w:szCs w:val="24"/>
        </w:rPr>
        <w:t xml:space="preserve"> VA C&amp;P examination was done 20081110, nineteen months after separation from the TDRL and two years after the TDRL re-evaluation. </w:t>
      </w:r>
      <w:r w:rsidR="00D73B07">
        <w:rPr>
          <w:bCs/>
          <w:color w:val="auto"/>
          <w:szCs w:val="24"/>
        </w:rPr>
        <w:t xml:space="preserve"> </w:t>
      </w:r>
      <w:r w:rsidRPr="00B27978">
        <w:rPr>
          <w:bCs/>
          <w:color w:val="auto"/>
          <w:szCs w:val="24"/>
        </w:rPr>
        <w:t xml:space="preserve">This exam documented similar ROM measurements but also reported slightly decreased strength of hip flexion and extension bilaterally and bilateral ratings were applied for sciatic nerve residuals. </w:t>
      </w:r>
      <w:r w:rsidR="00D73B07">
        <w:rPr>
          <w:bCs/>
          <w:color w:val="auto"/>
          <w:szCs w:val="24"/>
        </w:rPr>
        <w:t xml:space="preserve"> </w:t>
      </w:r>
      <w:r w:rsidRPr="00B27978">
        <w:rPr>
          <w:bCs/>
          <w:color w:val="auto"/>
          <w:szCs w:val="24"/>
        </w:rPr>
        <w:t xml:space="preserve">The rating decision acknowledged that the ROM exam warranted only a 10% rating but continued the 20% rating because </w:t>
      </w:r>
      <w:r w:rsidRPr="00B27978">
        <w:rPr>
          <w:rFonts w:hAnsiTheme="minorHAnsi"/>
          <w:bCs/>
          <w:color w:val="auto"/>
          <w:szCs w:val="24"/>
        </w:rPr>
        <w:t>“</w:t>
      </w:r>
      <w:r w:rsidRPr="00B27978">
        <w:rPr>
          <w:color w:val="auto"/>
          <w:szCs w:val="24"/>
        </w:rPr>
        <w:t>sustained improvement has not been definitely established</w:t>
      </w:r>
      <w:r w:rsidRPr="00B27978">
        <w:rPr>
          <w:rFonts w:hAnsiTheme="minorHAnsi"/>
          <w:color w:val="auto"/>
          <w:szCs w:val="24"/>
        </w:rPr>
        <w:t>”</w:t>
      </w:r>
      <w:r w:rsidRPr="00B27978">
        <w:rPr>
          <w:color w:val="auto"/>
          <w:szCs w:val="24"/>
        </w:rPr>
        <w:t xml:space="preserve">. </w:t>
      </w:r>
      <w:r w:rsidR="00D73B07">
        <w:rPr>
          <w:color w:val="auto"/>
          <w:szCs w:val="24"/>
        </w:rPr>
        <w:t xml:space="preserve"> </w:t>
      </w:r>
      <w:r w:rsidRPr="00B27978">
        <w:rPr>
          <w:color w:val="auto"/>
          <w:szCs w:val="24"/>
        </w:rPr>
        <w:t xml:space="preserve">Subsequent examinations and outpatient visits did show a deterioration </w:t>
      </w:r>
      <w:r w:rsidR="00B27978" w:rsidRPr="00B27978">
        <w:rPr>
          <w:color w:val="auto"/>
          <w:szCs w:val="24"/>
        </w:rPr>
        <w:t xml:space="preserve">of his condition and </w:t>
      </w:r>
      <w:r w:rsidRPr="00B27978">
        <w:rPr>
          <w:color w:val="auto"/>
          <w:szCs w:val="24"/>
        </w:rPr>
        <w:t xml:space="preserve">his ROM exam to the </w:t>
      </w:r>
      <w:r w:rsidR="00B27978" w:rsidRPr="00B27978">
        <w:rPr>
          <w:color w:val="auto"/>
          <w:szCs w:val="24"/>
        </w:rPr>
        <w:t xml:space="preserve">level required for a </w:t>
      </w:r>
      <w:r w:rsidRPr="00B27978">
        <w:rPr>
          <w:color w:val="auto"/>
          <w:szCs w:val="24"/>
        </w:rPr>
        <w:t xml:space="preserve">20% </w:t>
      </w:r>
      <w:r w:rsidR="00B27978" w:rsidRPr="00B27978">
        <w:rPr>
          <w:color w:val="auto"/>
          <w:szCs w:val="24"/>
        </w:rPr>
        <w:t>rating</w:t>
      </w:r>
      <w:r w:rsidRPr="00B27978">
        <w:rPr>
          <w:color w:val="auto"/>
          <w:szCs w:val="24"/>
        </w:rPr>
        <w:t>.</w:t>
      </w:r>
      <w:r w:rsidR="00D73B07">
        <w:rPr>
          <w:color w:val="auto"/>
          <w:szCs w:val="24"/>
        </w:rPr>
        <w:t xml:space="preserve"> </w:t>
      </w:r>
      <w:r w:rsidR="00B27978" w:rsidRPr="00B27978">
        <w:rPr>
          <w:color w:val="auto"/>
          <w:szCs w:val="24"/>
        </w:rPr>
        <w:t xml:space="preserve"> However, this is considered a worsening of the condition and is therefore not relevant to the determination of level of disability at the time of separation from the TDRL.</w:t>
      </w:r>
    </w:p>
    <w:p w:rsidR="00A47FA3" w:rsidRPr="00B27978" w:rsidRDefault="00A47FA3" w:rsidP="004E6DD6">
      <w:pPr>
        <w:autoSpaceDE w:val="0"/>
        <w:autoSpaceDN w:val="0"/>
        <w:adjustRightInd w:val="0"/>
        <w:spacing w:line="240" w:lineRule="exact"/>
        <w:jc w:val="both"/>
        <w:rPr>
          <w:color w:val="auto"/>
          <w:szCs w:val="24"/>
        </w:rPr>
      </w:pPr>
    </w:p>
    <w:p w:rsidR="00B014AE" w:rsidRPr="008E731D" w:rsidRDefault="00A47FA3" w:rsidP="004E6DD6">
      <w:pPr>
        <w:autoSpaceDE w:val="0"/>
        <w:autoSpaceDN w:val="0"/>
        <w:adjustRightInd w:val="0"/>
        <w:spacing w:line="240" w:lineRule="exact"/>
        <w:jc w:val="both"/>
        <w:rPr>
          <w:color w:val="auto"/>
          <w:szCs w:val="24"/>
        </w:rPr>
      </w:pPr>
      <w:r w:rsidRPr="00B27978">
        <w:rPr>
          <w:color w:val="auto"/>
          <w:szCs w:val="24"/>
        </w:rPr>
        <w:t>The three exams from 2005, 2006, and 2008 are fairly similar and it appears more likely than not that the 70 degrees of flexion accurately reflects the CI</w:t>
      </w:r>
      <w:r w:rsidRPr="00B27978">
        <w:rPr>
          <w:rFonts w:hAnsiTheme="minorHAnsi"/>
          <w:color w:val="auto"/>
          <w:szCs w:val="24"/>
        </w:rPr>
        <w:t>’</w:t>
      </w:r>
      <w:r w:rsidRPr="00B27978">
        <w:rPr>
          <w:color w:val="auto"/>
          <w:szCs w:val="24"/>
        </w:rPr>
        <w:t>s condition at the time of separation from the TDRL.</w:t>
      </w:r>
      <w:r w:rsidR="00D73B07">
        <w:rPr>
          <w:color w:val="auto"/>
          <w:szCs w:val="24"/>
        </w:rPr>
        <w:t xml:space="preserve"> </w:t>
      </w:r>
      <w:r w:rsidRPr="00B27978">
        <w:rPr>
          <w:color w:val="auto"/>
          <w:szCs w:val="24"/>
        </w:rPr>
        <w:t xml:space="preserve"> </w:t>
      </w:r>
      <w:r w:rsidR="004E6DD6">
        <w:rPr>
          <w:color w:val="auto"/>
          <w:szCs w:val="24"/>
        </w:rPr>
        <w:t xml:space="preserve">No signs or symptoms of sciatic nerve involvement were present until the 2008 VA C&amp;P examination and there is no evidence that this condition existed at the time of separation from the TDRL. </w:t>
      </w:r>
      <w:r w:rsidR="00D73B07">
        <w:rPr>
          <w:color w:val="auto"/>
          <w:szCs w:val="24"/>
        </w:rPr>
        <w:t xml:space="preserve"> </w:t>
      </w:r>
      <w:r w:rsidR="004E6DD6">
        <w:rPr>
          <w:color w:val="auto"/>
          <w:szCs w:val="24"/>
        </w:rPr>
        <w:t xml:space="preserve">This appears to be a worsening of the CI’s degenerative disc disease over time. </w:t>
      </w:r>
      <w:r w:rsidR="00D73B07">
        <w:rPr>
          <w:color w:val="auto"/>
          <w:szCs w:val="24"/>
        </w:rPr>
        <w:t xml:space="preserve"> </w:t>
      </w:r>
      <w:r w:rsidRPr="00B27978">
        <w:rPr>
          <w:color w:val="auto"/>
          <w:szCs w:val="24"/>
        </w:rPr>
        <w:t xml:space="preserve">Therefore a 10% rating </w:t>
      </w:r>
      <w:r w:rsidR="008E731D" w:rsidRPr="00B27978">
        <w:rPr>
          <w:color w:val="auto"/>
          <w:szCs w:val="24"/>
        </w:rPr>
        <w:t xml:space="preserve">appears warranted and no </w:t>
      </w:r>
      <w:proofErr w:type="spellStart"/>
      <w:r w:rsidR="008E731D" w:rsidRPr="00B27978">
        <w:rPr>
          <w:color w:val="auto"/>
          <w:szCs w:val="24"/>
        </w:rPr>
        <w:t>recharacterization</w:t>
      </w:r>
      <w:proofErr w:type="spellEnd"/>
      <w:r w:rsidR="008E731D" w:rsidRPr="00B27978">
        <w:rPr>
          <w:color w:val="auto"/>
          <w:szCs w:val="24"/>
        </w:rPr>
        <w:t xml:space="preserve"> is </w:t>
      </w:r>
      <w:r w:rsidRPr="00B27978">
        <w:rPr>
          <w:color w:val="auto"/>
          <w:szCs w:val="24"/>
        </w:rPr>
        <w:t>recommended.</w:t>
      </w:r>
      <w:r w:rsidRPr="008E731D">
        <w:rPr>
          <w:bCs/>
          <w:color w:val="auto"/>
          <w:szCs w:val="24"/>
        </w:rPr>
        <w:t xml:space="preserve"> </w:t>
      </w:r>
    </w:p>
    <w:p w:rsidR="00684E2B" w:rsidRPr="00AE3316" w:rsidRDefault="00684E2B" w:rsidP="004E6DD6">
      <w:pPr>
        <w:tabs>
          <w:tab w:val="left" w:pos="288"/>
          <w:tab w:val="left" w:pos="4752"/>
        </w:tabs>
        <w:spacing w:line="240" w:lineRule="exact"/>
        <w:jc w:val="both"/>
        <w:rPr>
          <w:rFonts w:asciiTheme="minorHAnsi" w:hAnsiTheme="minorHAnsi"/>
          <w:color w:val="auto"/>
          <w:szCs w:val="24"/>
        </w:rPr>
      </w:pPr>
    </w:p>
    <w:tbl>
      <w:tblPr>
        <w:tblpPr w:leftFromText="180" w:rightFromText="180" w:vertAnchor="text" w:horzAnchor="margin" w:tblpY="140"/>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900"/>
        <w:gridCol w:w="1170"/>
        <w:gridCol w:w="1350"/>
        <w:gridCol w:w="1260"/>
        <w:gridCol w:w="1440"/>
        <w:gridCol w:w="1290"/>
        <w:gridCol w:w="1311"/>
      </w:tblGrid>
      <w:tr w:rsidR="00C56A8B" w:rsidRPr="00140096" w:rsidTr="00C56A8B">
        <w:tc>
          <w:tcPr>
            <w:tcW w:w="1278" w:type="dxa"/>
          </w:tcPr>
          <w:p w:rsidR="00ED69BA" w:rsidRPr="004E6DD6" w:rsidRDefault="00ED69BA" w:rsidP="00ED69BA">
            <w:pPr>
              <w:pStyle w:val="ListParagraph"/>
              <w:spacing w:after="0" w:line="240" w:lineRule="exact"/>
              <w:ind w:left="0"/>
              <w:jc w:val="center"/>
              <w:rPr>
                <w:rFonts w:ascii="Calibri" w:eastAsia="Calibri" w:hAnsi="Calibri" w:cs="Times New Roman"/>
              </w:rPr>
            </w:pPr>
            <w:r w:rsidRPr="004E6DD6">
              <w:rPr>
                <w:rFonts w:ascii="Calibri" w:eastAsia="Calibri" w:hAnsi="Calibri" w:cs="Times New Roman"/>
              </w:rPr>
              <w:t>Movement</w:t>
            </w:r>
          </w:p>
          <w:p w:rsidR="00ED69BA" w:rsidRPr="004E6DD6" w:rsidRDefault="00ED69BA" w:rsidP="00ED69BA">
            <w:pPr>
              <w:pStyle w:val="ListParagraph"/>
              <w:spacing w:after="0" w:line="240" w:lineRule="exact"/>
              <w:ind w:left="0"/>
              <w:jc w:val="center"/>
              <w:rPr>
                <w:rFonts w:ascii="Calibri" w:eastAsia="Calibri" w:hAnsi="Calibri" w:cs="Times New Roman"/>
              </w:rPr>
            </w:pPr>
            <w:proofErr w:type="spellStart"/>
            <w:r w:rsidRPr="004E6DD6">
              <w:rPr>
                <w:rFonts w:ascii="Calibri" w:eastAsia="Calibri" w:hAnsi="Calibri" w:cs="Times New Roman"/>
              </w:rPr>
              <w:t>Thoraco</w:t>
            </w:r>
            <w:proofErr w:type="spellEnd"/>
            <w:r w:rsidRPr="004E6DD6">
              <w:rPr>
                <w:rFonts w:ascii="Calibri" w:eastAsia="Calibri" w:hAnsi="Calibri" w:cs="Times New Roman"/>
              </w:rPr>
              <w:t>-</w:t>
            </w:r>
          </w:p>
          <w:p w:rsidR="00ED69BA" w:rsidRPr="004E6DD6" w:rsidRDefault="00ED69BA" w:rsidP="00ED69BA">
            <w:pPr>
              <w:pStyle w:val="ListParagraph"/>
              <w:spacing w:after="0" w:line="240" w:lineRule="exact"/>
              <w:ind w:left="0"/>
              <w:jc w:val="center"/>
              <w:rPr>
                <w:rFonts w:ascii="Calibri" w:eastAsia="Calibri" w:hAnsi="Calibri" w:cs="Times New Roman"/>
              </w:rPr>
            </w:pPr>
            <w:r w:rsidRPr="004E6DD6">
              <w:rPr>
                <w:rFonts w:ascii="Calibri" w:eastAsia="Calibri" w:hAnsi="Calibri" w:cs="Times New Roman"/>
              </w:rPr>
              <w:t>lumbar</w:t>
            </w:r>
          </w:p>
        </w:tc>
        <w:tc>
          <w:tcPr>
            <w:tcW w:w="900" w:type="dxa"/>
          </w:tcPr>
          <w:p w:rsidR="00ED69BA" w:rsidRPr="004E6DD6" w:rsidRDefault="00ED69BA" w:rsidP="00ED69BA">
            <w:pPr>
              <w:pStyle w:val="ListParagraph"/>
              <w:spacing w:after="0" w:line="240" w:lineRule="exact"/>
              <w:ind w:left="0"/>
              <w:jc w:val="center"/>
              <w:rPr>
                <w:rFonts w:ascii="Calibri" w:eastAsia="Calibri" w:hAnsi="Calibri" w:cs="Times New Roman"/>
              </w:rPr>
            </w:pPr>
            <w:r w:rsidRPr="004E6DD6">
              <w:rPr>
                <w:rFonts w:ascii="Calibri" w:eastAsia="Calibri" w:hAnsi="Calibri" w:cs="Times New Roman"/>
              </w:rPr>
              <w:t>Normal ROM</w:t>
            </w:r>
          </w:p>
          <w:p w:rsidR="00ED69BA" w:rsidRPr="004E6DD6" w:rsidRDefault="00ED69BA" w:rsidP="00ED69BA">
            <w:pPr>
              <w:pStyle w:val="ListParagraph"/>
              <w:spacing w:after="0" w:line="240" w:lineRule="exact"/>
              <w:ind w:left="0"/>
              <w:jc w:val="center"/>
              <w:rPr>
                <w:rFonts w:ascii="Calibri" w:eastAsia="Calibri" w:hAnsi="Calibri" w:cs="Times New Roman"/>
              </w:rPr>
            </w:pPr>
          </w:p>
        </w:tc>
        <w:tc>
          <w:tcPr>
            <w:tcW w:w="1170" w:type="dxa"/>
          </w:tcPr>
          <w:p w:rsidR="00ED69BA" w:rsidRPr="00325491" w:rsidRDefault="00ED69BA" w:rsidP="00ED69BA">
            <w:pPr>
              <w:pStyle w:val="ListParagraph"/>
              <w:spacing w:after="0" w:line="240" w:lineRule="exact"/>
              <w:ind w:left="0"/>
              <w:jc w:val="center"/>
              <w:rPr>
                <w:rFonts w:ascii="Calibri" w:eastAsia="Calibri" w:hAnsi="Calibri" w:cs="Times New Roman"/>
                <w:highlight w:val="yellow"/>
              </w:rPr>
            </w:pPr>
            <w:r w:rsidRPr="00B72EC1">
              <w:rPr>
                <w:rFonts w:ascii="Calibri" w:eastAsia="Calibri" w:hAnsi="Calibri" w:cs="Times New Roman"/>
              </w:rPr>
              <w:t>ROM VA</w:t>
            </w:r>
            <w:r>
              <w:rPr>
                <w:rFonts w:ascii="Calibri" w:eastAsia="Calibri" w:hAnsi="Calibri" w:cs="Times New Roman"/>
              </w:rPr>
              <w:t xml:space="preserve"> Physical therapy</w:t>
            </w:r>
            <w:r w:rsidRPr="00B72EC1">
              <w:rPr>
                <w:rFonts w:ascii="Calibri" w:eastAsia="Calibri" w:hAnsi="Calibri" w:cs="Times New Roman"/>
              </w:rPr>
              <w:t xml:space="preserve"> 20090</w:t>
            </w:r>
            <w:r>
              <w:rPr>
                <w:rFonts w:ascii="Calibri" w:eastAsia="Calibri" w:hAnsi="Calibri" w:cs="Times New Roman"/>
              </w:rPr>
              <w:t>422</w:t>
            </w:r>
          </w:p>
        </w:tc>
        <w:tc>
          <w:tcPr>
            <w:tcW w:w="1350" w:type="dxa"/>
          </w:tcPr>
          <w:p w:rsidR="00ED69BA" w:rsidRPr="00B27978" w:rsidRDefault="00ED69BA" w:rsidP="00ED69BA">
            <w:pPr>
              <w:pStyle w:val="ListParagraph"/>
              <w:spacing w:after="0" w:line="240" w:lineRule="exact"/>
              <w:ind w:left="0"/>
              <w:jc w:val="center"/>
              <w:rPr>
                <w:rFonts w:ascii="Calibri" w:eastAsia="Calibri" w:hAnsi="Calibri" w:cs="Times New Roman"/>
              </w:rPr>
            </w:pPr>
            <w:r w:rsidRPr="00B27978">
              <w:rPr>
                <w:rFonts w:ascii="Calibri" w:eastAsia="Calibri" w:hAnsi="Calibri" w:cs="Times New Roman"/>
              </w:rPr>
              <w:t xml:space="preserve">ROM VA C&amp;P </w:t>
            </w:r>
          </w:p>
          <w:p w:rsidR="00F50ACE" w:rsidRPr="00B27978" w:rsidRDefault="00ED69BA" w:rsidP="00ED69BA">
            <w:pPr>
              <w:pStyle w:val="ListParagraph"/>
              <w:spacing w:after="0" w:line="240" w:lineRule="exact"/>
              <w:ind w:left="0"/>
              <w:jc w:val="center"/>
              <w:rPr>
                <w:rFonts w:ascii="Calibri" w:eastAsia="Calibri" w:hAnsi="Calibri" w:cs="Times New Roman"/>
              </w:rPr>
            </w:pPr>
            <w:r w:rsidRPr="00B27978">
              <w:rPr>
                <w:rFonts w:ascii="Calibri" w:eastAsia="Calibri" w:hAnsi="Calibri" w:cs="Times New Roman"/>
              </w:rPr>
              <w:t>2008110</w:t>
            </w:r>
            <w:r w:rsidR="00A47FA3" w:rsidRPr="00B27978">
              <w:rPr>
                <w:rFonts w:ascii="Calibri" w:eastAsia="Calibri" w:hAnsi="Calibri" w:cs="Times New Roman"/>
              </w:rPr>
              <w:t>3</w:t>
            </w:r>
          </w:p>
          <w:p w:rsidR="00ED69BA" w:rsidRPr="00B27978" w:rsidRDefault="00F50ACE" w:rsidP="00ED69BA">
            <w:pPr>
              <w:pStyle w:val="ListParagraph"/>
              <w:spacing w:after="0" w:line="240" w:lineRule="exact"/>
              <w:ind w:left="0"/>
              <w:jc w:val="center"/>
              <w:rPr>
                <w:rFonts w:ascii="Calibri" w:eastAsia="Calibri" w:hAnsi="Calibri" w:cs="Times New Roman"/>
              </w:rPr>
            </w:pPr>
            <w:r w:rsidRPr="00B27978">
              <w:rPr>
                <w:rFonts w:ascii="Calibri" w:eastAsia="Calibri" w:hAnsi="Calibri" w:cs="Times New Roman"/>
              </w:rPr>
              <w:t>(19mo after left TDRL)</w:t>
            </w:r>
          </w:p>
        </w:tc>
        <w:tc>
          <w:tcPr>
            <w:tcW w:w="1260" w:type="dxa"/>
          </w:tcPr>
          <w:p w:rsidR="00ED69BA" w:rsidRPr="00B27978" w:rsidRDefault="00ED69BA" w:rsidP="00ED69BA">
            <w:pPr>
              <w:pStyle w:val="ListParagraph"/>
              <w:spacing w:after="0" w:line="240" w:lineRule="exact"/>
              <w:ind w:left="0"/>
              <w:jc w:val="center"/>
              <w:rPr>
                <w:rFonts w:ascii="Calibri" w:eastAsia="Calibri" w:hAnsi="Calibri" w:cs="Times New Roman"/>
              </w:rPr>
            </w:pPr>
            <w:r w:rsidRPr="00B27978">
              <w:rPr>
                <w:rFonts w:ascii="Calibri" w:eastAsia="Calibri" w:hAnsi="Calibri" w:cs="Times New Roman"/>
              </w:rPr>
              <w:t>ROM Mil</w:t>
            </w:r>
          </w:p>
          <w:p w:rsidR="00ED69BA" w:rsidRDefault="00ED69BA" w:rsidP="00ED69BA">
            <w:pPr>
              <w:pStyle w:val="ListParagraph"/>
              <w:spacing w:after="0" w:line="240" w:lineRule="exact"/>
              <w:ind w:left="0"/>
              <w:jc w:val="center"/>
              <w:rPr>
                <w:rFonts w:ascii="Calibri" w:eastAsia="Calibri" w:hAnsi="Calibri" w:cs="Times New Roman"/>
              </w:rPr>
            </w:pPr>
            <w:r w:rsidRPr="00B27978">
              <w:rPr>
                <w:rFonts w:ascii="Calibri" w:eastAsia="Calibri" w:hAnsi="Calibri" w:cs="Times New Roman"/>
              </w:rPr>
              <w:t>20061129</w:t>
            </w:r>
          </w:p>
          <w:p w:rsidR="00B27978" w:rsidRPr="00B27978" w:rsidRDefault="00B27978" w:rsidP="00ED69BA">
            <w:pPr>
              <w:pStyle w:val="ListParagraph"/>
              <w:spacing w:after="0" w:line="240" w:lineRule="exact"/>
              <w:ind w:left="0"/>
              <w:jc w:val="center"/>
              <w:rPr>
                <w:rFonts w:ascii="Calibri" w:eastAsia="Calibri" w:hAnsi="Calibri" w:cs="Times New Roman"/>
              </w:rPr>
            </w:pPr>
            <w:r>
              <w:rPr>
                <w:rFonts w:ascii="Calibri" w:eastAsia="Calibri" w:hAnsi="Calibri" w:cs="Times New Roman"/>
              </w:rPr>
              <w:t>(TDRL Re-Evaluation)</w:t>
            </w:r>
          </w:p>
        </w:tc>
        <w:tc>
          <w:tcPr>
            <w:tcW w:w="1440" w:type="dxa"/>
          </w:tcPr>
          <w:p w:rsidR="00ED69BA" w:rsidRPr="00140096" w:rsidRDefault="00ED69BA" w:rsidP="00ED69BA">
            <w:pPr>
              <w:pStyle w:val="ListParagraph"/>
              <w:spacing w:after="0" w:line="240" w:lineRule="exact"/>
              <w:ind w:left="0"/>
              <w:jc w:val="center"/>
              <w:rPr>
                <w:rFonts w:ascii="Calibri" w:eastAsia="Calibri" w:hAnsi="Calibri" w:cs="Times New Roman"/>
              </w:rPr>
            </w:pPr>
            <w:r w:rsidRPr="00140096">
              <w:rPr>
                <w:rFonts w:ascii="Calibri" w:eastAsia="Calibri" w:hAnsi="Calibri" w:cs="Times New Roman"/>
              </w:rPr>
              <w:t>ROM VA</w:t>
            </w:r>
          </w:p>
          <w:p w:rsidR="00ED69BA" w:rsidRDefault="00ED69BA" w:rsidP="00ED69BA">
            <w:pPr>
              <w:pStyle w:val="ListParagraph"/>
              <w:spacing w:after="0" w:line="240" w:lineRule="exact"/>
              <w:ind w:left="0"/>
              <w:jc w:val="center"/>
              <w:rPr>
                <w:rFonts w:ascii="Calibri" w:eastAsia="Calibri" w:hAnsi="Calibri" w:cs="Times New Roman"/>
              </w:rPr>
            </w:pPr>
            <w:r>
              <w:rPr>
                <w:rFonts w:ascii="Calibri" w:eastAsia="Calibri" w:hAnsi="Calibri" w:cs="Times New Roman"/>
              </w:rPr>
              <w:t>20051220</w:t>
            </w:r>
          </w:p>
          <w:p w:rsidR="00A47FA3" w:rsidRPr="00140096" w:rsidRDefault="00A47FA3" w:rsidP="00B27978">
            <w:pPr>
              <w:pStyle w:val="ListParagraph"/>
              <w:spacing w:after="0" w:line="240" w:lineRule="exact"/>
              <w:ind w:left="0"/>
              <w:jc w:val="center"/>
              <w:rPr>
                <w:rFonts w:ascii="Calibri" w:eastAsia="Calibri" w:hAnsi="Calibri" w:cs="Times New Roman"/>
              </w:rPr>
            </w:pPr>
            <w:r>
              <w:rPr>
                <w:rFonts w:ascii="Calibri" w:eastAsia="Calibri" w:hAnsi="Calibri" w:cs="Times New Roman"/>
              </w:rPr>
              <w:t>(</w:t>
            </w:r>
            <w:r w:rsidR="00B27978">
              <w:rPr>
                <w:rFonts w:ascii="Calibri" w:eastAsia="Calibri" w:hAnsi="Calibri" w:cs="Times New Roman"/>
              </w:rPr>
              <w:t>While on TDRL</w:t>
            </w:r>
            <w:r>
              <w:rPr>
                <w:rFonts w:ascii="Calibri" w:eastAsia="Calibri" w:hAnsi="Calibri" w:cs="Times New Roman"/>
              </w:rPr>
              <w:t>)</w:t>
            </w:r>
          </w:p>
        </w:tc>
        <w:tc>
          <w:tcPr>
            <w:tcW w:w="1290" w:type="dxa"/>
          </w:tcPr>
          <w:p w:rsidR="00ED69BA" w:rsidRPr="00140096" w:rsidRDefault="00ED69BA" w:rsidP="00ED69BA">
            <w:pPr>
              <w:pStyle w:val="ListParagraph"/>
              <w:spacing w:after="0" w:line="240" w:lineRule="exact"/>
              <w:ind w:left="0"/>
              <w:jc w:val="center"/>
              <w:rPr>
                <w:rFonts w:ascii="Calibri" w:eastAsia="Calibri" w:hAnsi="Calibri" w:cs="Times New Roman"/>
              </w:rPr>
            </w:pPr>
            <w:r>
              <w:rPr>
                <w:rFonts w:ascii="Calibri" w:eastAsia="Calibri" w:hAnsi="Calibri" w:cs="Times New Roman"/>
              </w:rPr>
              <w:t>ROM Mil exam Pain clinic 20050329</w:t>
            </w:r>
          </w:p>
        </w:tc>
        <w:tc>
          <w:tcPr>
            <w:tcW w:w="1311" w:type="dxa"/>
          </w:tcPr>
          <w:p w:rsidR="00ED69BA" w:rsidRPr="00140096" w:rsidRDefault="00ED69BA" w:rsidP="00ED69BA">
            <w:pPr>
              <w:pStyle w:val="ListParagraph"/>
              <w:spacing w:after="0" w:line="240" w:lineRule="exact"/>
              <w:ind w:left="0"/>
              <w:jc w:val="center"/>
              <w:rPr>
                <w:rFonts w:ascii="Calibri" w:eastAsia="Calibri" w:hAnsi="Calibri" w:cs="Times New Roman"/>
              </w:rPr>
            </w:pPr>
            <w:r>
              <w:rPr>
                <w:rFonts w:ascii="Calibri" w:eastAsia="Calibri" w:hAnsi="Calibri" w:cs="Times New Roman"/>
              </w:rPr>
              <w:t>Mil exam Orthopedic 20050308</w:t>
            </w: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Flex</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0-90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45</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75</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70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60</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40</w:t>
            </w: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Ext</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0-30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 xml:space="preserve">3 </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10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5</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5</w:t>
            </w: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R Lat flex</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0-30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45 (30)</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20</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L lat flex</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0-30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40 (30)</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rPr>
          <w:trHeight w:val="70"/>
        </w:trPr>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R rotation</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0-30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85 (30)</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25</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35 (30)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L rotation</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0-30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70 (30)</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35 (30)</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35 (30)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30</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COMBINED</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 xml:space="preserve"> 240</w:t>
            </w:r>
          </w:p>
        </w:tc>
        <w:tc>
          <w:tcPr>
            <w:tcW w:w="117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168</w:t>
            </w:r>
          </w:p>
        </w:tc>
        <w:tc>
          <w:tcPr>
            <w:tcW w:w="1350"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210</w:t>
            </w:r>
          </w:p>
        </w:tc>
        <w:tc>
          <w:tcPr>
            <w:tcW w:w="126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200</w:t>
            </w:r>
          </w:p>
        </w:tc>
        <w:tc>
          <w:tcPr>
            <w:tcW w:w="1440" w:type="dxa"/>
          </w:tcPr>
          <w:p w:rsidR="00ED69BA" w:rsidRPr="00140096"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t>185</w:t>
            </w:r>
          </w:p>
        </w:tc>
        <w:tc>
          <w:tcPr>
            <w:tcW w:w="129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311"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r>
      <w:tr w:rsidR="00C56A8B" w:rsidRPr="00140096" w:rsidTr="00C56A8B">
        <w:tc>
          <w:tcPr>
            <w:tcW w:w="1278" w:type="dxa"/>
          </w:tcPr>
          <w:p w:rsidR="00ED69BA" w:rsidRPr="004E6DD6" w:rsidRDefault="00ED69BA" w:rsidP="00ED69BA">
            <w:pPr>
              <w:pStyle w:val="ListParagraph"/>
              <w:spacing w:after="0" w:line="240" w:lineRule="exact"/>
              <w:ind w:left="0"/>
              <w:jc w:val="both"/>
              <w:rPr>
                <w:rFonts w:ascii="Calibri" w:eastAsia="Calibri" w:hAnsi="Calibri" w:cs="Times New Roman"/>
              </w:rPr>
            </w:pPr>
            <w:r w:rsidRPr="004E6DD6">
              <w:rPr>
                <w:rFonts w:ascii="Calibri" w:eastAsia="Calibri" w:hAnsi="Calibri" w:cs="Times New Roman"/>
              </w:rPr>
              <w:t>Notes:</w:t>
            </w:r>
          </w:p>
        </w:tc>
        <w:tc>
          <w:tcPr>
            <w:tcW w:w="900" w:type="dxa"/>
          </w:tcPr>
          <w:p w:rsidR="00ED69BA" w:rsidRPr="004E6DD6" w:rsidRDefault="00ED69BA" w:rsidP="00ED69BA">
            <w:pPr>
              <w:pStyle w:val="ListParagraph"/>
              <w:spacing w:after="0" w:line="240" w:lineRule="exact"/>
              <w:ind w:left="0"/>
              <w:jc w:val="both"/>
              <w:rPr>
                <w:rFonts w:ascii="Calibri" w:eastAsia="Calibri" w:hAnsi="Calibri" w:cs="Times New Roman"/>
              </w:rPr>
            </w:pPr>
          </w:p>
        </w:tc>
        <w:tc>
          <w:tcPr>
            <w:tcW w:w="1170" w:type="dxa"/>
          </w:tcPr>
          <w:p w:rsidR="00ED69BA" w:rsidRPr="001E38E2" w:rsidRDefault="00ED69BA" w:rsidP="00ED69BA">
            <w:pPr>
              <w:autoSpaceDE w:val="0"/>
              <w:autoSpaceDN w:val="0"/>
              <w:adjustRightInd w:val="0"/>
              <w:spacing w:line="240" w:lineRule="exact"/>
              <w:jc w:val="both"/>
              <w:rPr>
                <w:rFonts w:asciiTheme="minorHAnsi" w:hAnsiTheme="minorHAnsi"/>
                <w:color w:val="auto"/>
                <w:sz w:val="20"/>
              </w:rPr>
            </w:pPr>
            <w:r w:rsidRPr="001E38E2">
              <w:rPr>
                <w:rFonts w:ascii="Calibri" w:eastAsia="Calibri" w:hAnsi="Calibri"/>
                <w:color w:val="auto"/>
                <w:sz w:val="20"/>
              </w:rPr>
              <w:t>Released from PT, goals achieved, doing home program and TENS</w:t>
            </w:r>
            <w:r>
              <w:rPr>
                <w:rFonts w:ascii="Calibri" w:eastAsia="Calibri" w:hAnsi="Calibri"/>
                <w:color w:val="auto"/>
                <w:sz w:val="20"/>
              </w:rPr>
              <w:t>; (</w:t>
            </w:r>
            <w:proofErr w:type="spellStart"/>
            <w:r>
              <w:rPr>
                <w:rFonts w:ascii="Calibri" w:eastAsia="Calibri" w:hAnsi="Calibri"/>
                <w:color w:val="auto"/>
                <w:sz w:val="20"/>
              </w:rPr>
              <w:t>antalgic</w:t>
            </w:r>
            <w:proofErr w:type="spellEnd"/>
            <w:r>
              <w:rPr>
                <w:rFonts w:ascii="Calibri" w:eastAsia="Calibri" w:hAnsi="Calibri"/>
                <w:color w:val="auto"/>
                <w:sz w:val="20"/>
              </w:rPr>
              <w:t xml:space="preserve"> </w:t>
            </w:r>
            <w:r>
              <w:rPr>
                <w:rFonts w:ascii="Calibri" w:eastAsia="Calibri" w:hAnsi="Calibri"/>
                <w:color w:val="auto"/>
                <w:sz w:val="20"/>
              </w:rPr>
              <w:lastRenderedPageBreak/>
              <w:t>gait on 20090401)</w:t>
            </w:r>
          </w:p>
        </w:tc>
        <w:tc>
          <w:tcPr>
            <w:tcW w:w="1350" w:type="dxa"/>
          </w:tcPr>
          <w:p w:rsidR="00ED69BA" w:rsidRDefault="00C56A8B" w:rsidP="00C56A8B">
            <w:pPr>
              <w:autoSpaceDE w:val="0"/>
              <w:autoSpaceDN w:val="0"/>
              <w:adjustRightInd w:val="0"/>
              <w:spacing w:line="240" w:lineRule="exact"/>
              <w:rPr>
                <w:rFonts w:asciiTheme="minorHAnsi" w:hAnsiTheme="minorHAnsi"/>
                <w:color w:val="auto"/>
                <w:sz w:val="20"/>
              </w:rPr>
            </w:pPr>
            <w:r>
              <w:rPr>
                <w:rFonts w:asciiTheme="minorHAnsi" w:hAnsiTheme="minorHAnsi"/>
                <w:color w:val="auto"/>
                <w:sz w:val="20"/>
              </w:rPr>
              <w:lastRenderedPageBreak/>
              <w:t>G</w:t>
            </w:r>
            <w:r w:rsidR="003373B0">
              <w:rPr>
                <w:rFonts w:asciiTheme="minorHAnsi" w:hAnsiTheme="minorHAnsi"/>
                <w:color w:val="auto"/>
                <w:sz w:val="20"/>
              </w:rPr>
              <w:t>uarding, spasm, and tenderness but no abnormal gait or contour</w:t>
            </w:r>
            <w:r>
              <w:rPr>
                <w:rFonts w:asciiTheme="minorHAnsi" w:hAnsiTheme="minorHAnsi"/>
                <w:color w:val="auto"/>
                <w:sz w:val="20"/>
              </w:rPr>
              <w:t xml:space="preserve">; added bilateral sciatic nerve </w:t>
            </w:r>
            <w:r>
              <w:rPr>
                <w:rFonts w:asciiTheme="minorHAnsi" w:hAnsiTheme="minorHAnsi"/>
                <w:color w:val="auto"/>
                <w:sz w:val="20"/>
              </w:rPr>
              <w:lastRenderedPageBreak/>
              <w:t>residuals after this exam, slight motor deficits at hip bilat</w:t>
            </w:r>
            <w:r w:rsidR="004E6DD6">
              <w:rPr>
                <w:rFonts w:asciiTheme="minorHAnsi" w:hAnsiTheme="minorHAnsi"/>
                <w:color w:val="auto"/>
                <w:sz w:val="20"/>
              </w:rPr>
              <w:t>eral</w:t>
            </w:r>
            <w:r>
              <w:rPr>
                <w:rFonts w:asciiTheme="minorHAnsi" w:hAnsiTheme="minorHAnsi"/>
                <w:color w:val="auto"/>
                <w:sz w:val="20"/>
              </w:rPr>
              <w:t xml:space="preserve">; </w:t>
            </w:r>
            <w:r w:rsidR="004E6DD6">
              <w:rPr>
                <w:rFonts w:asciiTheme="minorHAnsi" w:hAnsiTheme="minorHAnsi"/>
                <w:color w:val="auto"/>
                <w:sz w:val="20"/>
              </w:rPr>
              <w:t>normal</w:t>
            </w:r>
            <w:r>
              <w:rPr>
                <w:rFonts w:asciiTheme="minorHAnsi" w:hAnsiTheme="minorHAnsi"/>
                <w:color w:val="auto"/>
                <w:sz w:val="20"/>
              </w:rPr>
              <w:t xml:space="preserve"> sensation, </w:t>
            </w:r>
            <w:r w:rsidR="004E6DD6">
              <w:rPr>
                <w:rFonts w:asciiTheme="minorHAnsi" w:hAnsiTheme="minorHAnsi"/>
                <w:color w:val="auto"/>
                <w:sz w:val="20"/>
              </w:rPr>
              <w:t>normal</w:t>
            </w:r>
            <w:r>
              <w:rPr>
                <w:rFonts w:asciiTheme="minorHAnsi" w:hAnsiTheme="minorHAnsi"/>
                <w:color w:val="auto"/>
                <w:sz w:val="20"/>
              </w:rPr>
              <w:t xml:space="preserve"> DTRs</w:t>
            </w:r>
          </w:p>
        </w:tc>
        <w:tc>
          <w:tcPr>
            <w:tcW w:w="1260" w:type="dxa"/>
          </w:tcPr>
          <w:p w:rsidR="00ED69BA" w:rsidRPr="00CD681E" w:rsidRDefault="00ED69BA" w:rsidP="00ED69BA">
            <w:pPr>
              <w:autoSpaceDE w:val="0"/>
              <w:autoSpaceDN w:val="0"/>
              <w:adjustRightInd w:val="0"/>
              <w:spacing w:line="240" w:lineRule="exact"/>
              <w:jc w:val="both"/>
              <w:rPr>
                <w:rFonts w:asciiTheme="minorHAnsi" w:hAnsiTheme="minorHAnsi"/>
                <w:color w:val="auto"/>
                <w:sz w:val="20"/>
              </w:rPr>
            </w:pPr>
            <w:r>
              <w:rPr>
                <w:rFonts w:asciiTheme="minorHAnsi" w:hAnsiTheme="minorHAnsi"/>
                <w:color w:val="auto"/>
                <w:sz w:val="20"/>
              </w:rPr>
              <w:lastRenderedPageBreak/>
              <w:t>N</w:t>
            </w:r>
            <w:r w:rsidRPr="00CD681E">
              <w:rPr>
                <w:rFonts w:asciiTheme="minorHAnsi" w:hAnsiTheme="minorHAnsi"/>
                <w:color w:val="auto"/>
                <w:sz w:val="20"/>
              </w:rPr>
              <w:t>ormal sensation to light</w:t>
            </w:r>
          </w:p>
          <w:p w:rsidR="00ED69BA" w:rsidRPr="00CD681E" w:rsidRDefault="00ED69BA" w:rsidP="00ED69BA">
            <w:pPr>
              <w:autoSpaceDE w:val="0"/>
              <w:autoSpaceDN w:val="0"/>
              <w:adjustRightInd w:val="0"/>
              <w:spacing w:line="240" w:lineRule="exact"/>
              <w:jc w:val="both"/>
              <w:rPr>
                <w:rFonts w:asciiTheme="minorHAnsi" w:hAnsiTheme="minorHAnsi"/>
                <w:color w:val="auto"/>
                <w:sz w:val="20"/>
              </w:rPr>
            </w:pPr>
            <w:r w:rsidRPr="00CD681E">
              <w:rPr>
                <w:rFonts w:asciiTheme="minorHAnsi" w:hAnsiTheme="minorHAnsi"/>
                <w:color w:val="auto"/>
                <w:sz w:val="20"/>
              </w:rPr>
              <w:t>touch throughou</w:t>
            </w:r>
            <w:r>
              <w:rPr>
                <w:rFonts w:asciiTheme="minorHAnsi" w:hAnsiTheme="minorHAnsi"/>
                <w:color w:val="auto"/>
                <w:sz w:val="20"/>
              </w:rPr>
              <w:t>t his bilateral lower extremity;</w:t>
            </w:r>
            <w:r w:rsidRPr="00CD681E">
              <w:rPr>
                <w:rFonts w:asciiTheme="minorHAnsi" w:hAnsiTheme="minorHAnsi"/>
                <w:color w:val="auto"/>
                <w:sz w:val="20"/>
              </w:rPr>
              <w:t xml:space="preserve"> </w:t>
            </w:r>
            <w:r>
              <w:rPr>
                <w:rFonts w:asciiTheme="minorHAnsi" w:hAnsiTheme="minorHAnsi"/>
                <w:color w:val="auto"/>
                <w:sz w:val="20"/>
              </w:rPr>
              <w:t>Motor</w:t>
            </w:r>
            <w:r w:rsidRPr="00CD681E">
              <w:rPr>
                <w:rFonts w:asciiTheme="minorHAnsi" w:hAnsiTheme="minorHAnsi"/>
                <w:color w:val="auto"/>
                <w:sz w:val="20"/>
              </w:rPr>
              <w:t xml:space="preserve"> 5/5 </w:t>
            </w:r>
            <w:r>
              <w:rPr>
                <w:rFonts w:asciiTheme="minorHAnsi" w:hAnsiTheme="minorHAnsi"/>
                <w:color w:val="auto"/>
                <w:sz w:val="20"/>
              </w:rPr>
              <w:lastRenderedPageBreak/>
              <w:t>bilateral;</w:t>
            </w:r>
            <w:r w:rsidRPr="00CD681E">
              <w:rPr>
                <w:rFonts w:asciiTheme="minorHAnsi" w:hAnsiTheme="minorHAnsi"/>
                <w:color w:val="auto"/>
                <w:sz w:val="20"/>
              </w:rPr>
              <w:t xml:space="preserve"> </w:t>
            </w:r>
            <w:r>
              <w:rPr>
                <w:rFonts w:asciiTheme="minorHAnsi" w:hAnsiTheme="minorHAnsi"/>
                <w:color w:val="auto"/>
                <w:sz w:val="20"/>
              </w:rPr>
              <w:t>DTRs</w:t>
            </w:r>
            <w:r w:rsidRPr="00CD681E">
              <w:rPr>
                <w:rFonts w:asciiTheme="minorHAnsi" w:hAnsiTheme="minorHAnsi"/>
                <w:color w:val="auto"/>
                <w:sz w:val="20"/>
              </w:rPr>
              <w:t xml:space="preserve"> 2+ bilateral</w:t>
            </w:r>
            <w:r>
              <w:rPr>
                <w:rFonts w:asciiTheme="minorHAnsi" w:hAnsiTheme="minorHAnsi"/>
                <w:color w:val="auto"/>
                <w:sz w:val="20"/>
              </w:rPr>
              <w:t>ly;</w:t>
            </w:r>
            <w:r w:rsidRPr="00CD681E">
              <w:rPr>
                <w:rFonts w:asciiTheme="minorHAnsi" w:hAnsiTheme="minorHAnsi"/>
                <w:color w:val="auto"/>
                <w:sz w:val="20"/>
              </w:rPr>
              <w:t xml:space="preserve"> </w:t>
            </w:r>
          </w:p>
          <w:p w:rsidR="00ED69BA" w:rsidRPr="00CD681E" w:rsidRDefault="00ED69BA" w:rsidP="00ED69BA">
            <w:pPr>
              <w:autoSpaceDE w:val="0"/>
              <w:autoSpaceDN w:val="0"/>
              <w:adjustRightInd w:val="0"/>
              <w:spacing w:line="240" w:lineRule="exact"/>
              <w:jc w:val="both"/>
              <w:rPr>
                <w:rFonts w:asciiTheme="minorHAnsi" w:hAnsiTheme="minorHAnsi"/>
                <w:color w:val="auto"/>
                <w:sz w:val="20"/>
              </w:rPr>
            </w:pPr>
            <w:proofErr w:type="spellStart"/>
            <w:r>
              <w:rPr>
                <w:rFonts w:asciiTheme="minorHAnsi" w:hAnsiTheme="minorHAnsi"/>
                <w:color w:val="auto"/>
                <w:sz w:val="20"/>
              </w:rPr>
              <w:t>Babinski</w:t>
            </w:r>
            <w:proofErr w:type="spellEnd"/>
            <w:r>
              <w:rPr>
                <w:rFonts w:asciiTheme="minorHAnsi" w:hAnsiTheme="minorHAnsi"/>
                <w:color w:val="auto"/>
                <w:sz w:val="20"/>
              </w:rPr>
              <w:t xml:space="preserve"> is down-going bilaterally;</w:t>
            </w:r>
            <w:r w:rsidRPr="00CD681E">
              <w:rPr>
                <w:rFonts w:asciiTheme="minorHAnsi" w:hAnsiTheme="minorHAnsi"/>
                <w:color w:val="auto"/>
                <w:sz w:val="20"/>
              </w:rPr>
              <w:t xml:space="preserve"> </w:t>
            </w:r>
            <w:r>
              <w:rPr>
                <w:rFonts w:asciiTheme="minorHAnsi" w:hAnsiTheme="minorHAnsi"/>
                <w:color w:val="auto"/>
                <w:sz w:val="20"/>
              </w:rPr>
              <w:t>No</w:t>
            </w:r>
            <w:r w:rsidRPr="00CD681E">
              <w:rPr>
                <w:rFonts w:asciiTheme="minorHAnsi" w:hAnsiTheme="minorHAnsi"/>
                <w:color w:val="auto"/>
                <w:sz w:val="20"/>
              </w:rPr>
              <w:t xml:space="preserve"> </w:t>
            </w:r>
            <w:proofErr w:type="spellStart"/>
            <w:r w:rsidRPr="00CD681E">
              <w:rPr>
                <w:rFonts w:asciiTheme="minorHAnsi" w:hAnsiTheme="minorHAnsi"/>
                <w:color w:val="auto"/>
                <w:sz w:val="20"/>
              </w:rPr>
              <w:t>clonus</w:t>
            </w:r>
            <w:proofErr w:type="spellEnd"/>
            <w:r>
              <w:rPr>
                <w:rFonts w:asciiTheme="minorHAnsi" w:hAnsiTheme="minorHAnsi"/>
                <w:color w:val="auto"/>
                <w:sz w:val="20"/>
              </w:rPr>
              <w:t>;</w:t>
            </w:r>
            <w:r w:rsidRPr="00CD681E">
              <w:rPr>
                <w:rFonts w:asciiTheme="minorHAnsi" w:hAnsiTheme="minorHAnsi"/>
                <w:color w:val="auto"/>
                <w:sz w:val="20"/>
              </w:rPr>
              <w:t xml:space="preserve"> </w:t>
            </w:r>
            <w:r>
              <w:rPr>
                <w:rFonts w:asciiTheme="minorHAnsi" w:hAnsiTheme="minorHAnsi"/>
                <w:color w:val="auto"/>
                <w:sz w:val="20"/>
              </w:rPr>
              <w:t>negative</w:t>
            </w:r>
            <w:r w:rsidRPr="00CD681E">
              <w:rPr>
                <w:rFonts w:asciiTheme="minorHAnsi" w:hAnsiTheme="minorHAnsi"/>
                <w:color w:val="auto"/>
                <w:sz w:val="20"/>
              </w:rPr>
              <w:t xml:space="preserve"> straight leg test </w:t>
            </w:r>
          </w:p>
          <w:p w:rsidR="00ED69BA" w:rsidRPr="00CD681E" w:rsidRDefault="00ED69BA" w:rsidP="00ED69BA">
            <w:pPr>
              <w:pStyle w:val="ListParagraph"/>
              <w:spacing w:after="0" w:line="240" w:lineRule="exact"/>
              <w:ind w:left="0"/>
              <w:jc w:val="both"/>
              <w:rPr>
                <w:rFonts w:eastAsia="Calibri" w:cs="Times New Roman"/>
                <w:sz w:val="20"/>
                <w:szCs w:val="20"/>
              </w:rPr>
            </w:pPr>
            <w:r w:rsidRPr="00CD681E">
              <w:rPr>
                <w:sz w:val="20"/>
                <w:szCs w:val="20"/>
              </w:rPr>
              <w:t>bilaterally</w:t>
            </w:r>
          </w:p>
        </w:tc>
        <w:tc>
          <w:tcPr>
            <w:tcW w:w="1440" w:type="dxa"/>
          </w:tcPr>
          <w:p w:rsidR="00ED69BA" w:rsidRPr="00CD681E" w:rsidRDefault="00ED69BA" w:rsidP="00ED69BA">
            <w:pPr>
              <w:autoSpaceDE w:val="0"/>
              <w:autoSpaceDN w:val="0"/>
              <w:adjustRightInd w:val="0"/>
              <w:spacing w:line="240" w:lineRule="exact"/>
              <w:jc w:val="both"/>
              <w:rPr>
                <w:rFonts w:asciiTheme="minorHAnsi" w:eastAsiaTheme="minorEastAsia" w:hAnsiTheme="minorHAnsi"/>
                <w:color w:val="auto"/>
                <w:sz w:val="20"/>
              </w:rPr>
            </w:pPr>
            <w:r>
              <w:rPr>
                <w:rFonts w:asciiTheme="minorHAnsi" w:eastAsiaTheme="minorEastAsia" w:hAnsiTheme="minorHAnsi"/>
                <w:color w:val="auto"/>
                <w:sz w:val="20"/>
              </w:rPr>
              <w:lastRenderedPageBreak/>
              <w:t>T</w:t>
            </w:r>
            <w:r w:rsidRPr="00CD681E">
              <w:rPr>
                <w:rFonts w:asciiTheme="minorHAnsi" w:eastAsiaTheme="minorEastAsia" w:hAnsiTheme="minorHAnsi"/>
                <w:color w:val="auto"/>
                <w:sz w:val="20"/>
              </w:rPr>
              <w:t>horacic lumbar</w:t>
            </w:r>
          </w:p>
          <w:p w:rsidR="00ED69BA" w:rsidRPr="00CD681E" w:rsidRDefault="00ED69BA" w:rsidP="00ED69BA">
            <w:pPr>
              <w:autoSpaceDE w:val="0"/>
              <w:autoSpaceDN w:val="0"/>
              <w:adjustRightInd w:val="0"/>
              <w:spacing w:line="240" w:lineRule="exact"/>
              <w:jc w:val="both"/>
              <w:rPr>
                <w:rFonts w:asciiTheme="minorHAnsi" w:eastAsiaTheme="minorEastAsia" w:hAnsiTheme="minorHAnsi" w:cs="Arial"/>
                <w:color w:val="auto"/>
                <w:sz w:val="20"/>
              </w:rPr>
            </w:pPr>
            <w:proofErr w:type="gramStart"/>
            <w:r w:rsidRPr="00CD681E">
              <w:rPr>
                <w:rFonts w:asciiTheme="minorHAnsi" w:eastAsiaTheme="minorEastAsia" w:hAnsiTheme="minorHAnsi"/>
                <w:color w:val="auto"/>
                <w:sz w:val="20"/>
              </w:rPr>
              <w:t>spine</w:t>
            </w:r>
            <w:proofErr w:type="gramEnd"/>
            <w:r w:rsidRPr="00CD681E">
              <w:rPr>
                <w:rFonts w:asciiTheme="minorHAnsi" w:eastAsiaTheme="minorEastAsia" w:hAnsiTheme="minorHAnsi"/>
                <w:color w:val="auto"/>
                <w:sz w:val="20"/>
              </w:rPr>
              <w:t xml:space="preserve"> is additionally limited by pain after repetitive use. </w:t>
            </w:r>
            <w:r w:rsidRPr="00CD681E">
              <w:rPr>
                <w:rFonts w:asciiTheme="minorHAnsi" w:eastAsiaTheme="minorEastAsia" w:hAnsiTheme="minorHAnsi" w:cs="Arial"/>
                <w:color w:val="auto"/>
                <w:sz w:val="20"/>
              </w:rPr>
              <w:t xml:space="preserve">It </w:t>
            </w:r>
            <w:r w:rsidRPr="00CD681E">
              <w:rPr>
                <w:rFonts w:asciiTheme="minorHAnsi" w:eastAsiaTheme="minorEastAsia" w:hAnsiTheme="minorHAnsi"/>
                <w:color w:val="auto"/>
                <w:sz w:val="20"/>
              </w:rPr>
              <w:t xml:space="preserve">is not additionally </w:t>
            </w:r>
            <w:r w:rsidRPr="00CD681E">
              <w:rPr>
                <w:rFonts w:asciiTheme="minorHAnsi" w:eastAsiaTheme="minorEastAsia" w:hAnsiTheme="minorHAnsi"/>
                <w:color w:val="auto"/>
                <w:sz w:val="20"/>
              </w:rPr>
              <w:lastRenderedPageBreak/>
              <w:t xml:space="preserve">limited </w:t>
            </w:r>
            <w:r w:rsidRPr="00CD681E">
              <w:rPr>
                <w:rFonts w:asciiTheme="minorHAnsi" w:eastAsiaTheme="minorEastAsia" w:hAnsiTheme="minorHAnsi" w:cs="Arial"/>
                <w:color w:val="auto"/>
                <w:sz w:val="20"/>
              </w:rPr>
              <w:t>by</w:t>
            </w:r>
          </w:p>
          <w:p w:rsidR="00ED69BA" w:rsidRPr="00CD681E" w:rsidRDefault="00ED69BA" w:rsidP="00ED69BA">
            <w:pPr>
              <w:pStyle w:val="ListParagraph"/>
              <w:spacing w:after="0" w:line="240" w:lineRule="exact"/>
              <w:ind w:left="0"/>
              <w:jc w:val="both"/>
              <w:rPr>
                <w:rFonts w:eastAsia="Calibri" w:cs="Times New Roman"/>
                <w:sz w:val="20"/>
                <w:szCs w:val="20"/>
              </w:rPr>
            </w:pPr>
            <w:proofErr w:type="gramStart"/>
            <w:r w:rsidRPr="00CD681E">
              <w:rPr>
                <w:rFonts w:eastAsiaTheme="minorEastAsia" w:cs="Times New Roman"/>
                <w:sz w:val="20"/>
                <w:szCs w:val="20"/>
              </w:rPr>
              <w:t>fatigue</w:t>
            </w:r>
            <w:proofErr w:type="gramEnd"/>
            <w:r w:rsidRPr="00CD681E">
              <w:rPr>
                <w:rFonts w:eastAsiaTheme="minorEastAsia" w:cs="Times New Roman"/>
                <w:sz w:val="20"/>
                <w:szCs w:val="20"/>
              </w:rPr>
              <w:t xml:space="preserve">, weakness, lack of endurance or </w:t>
            </w:r>
            <w:proofErr w:type="spellStart"/>
            <w:r w:rsidRPr="00CD681E">
              <w:rPr>
                <w:rFonts w:eastAsiaTheme="minorEastAsia" w:cs="Times New Roman"/>
                <w:sz w:val="20"/>
                <w:szCs w:val="20"/>
              </w:rPr>
              <w:t>incoordination</w:t>
            </w:r>
            <w:proofErr w:type="spellEnd"/>
            <w:r w:rsidRPr="00CD681E">
              <w:rPr>
                <w:rFonts w:eastAsiaTheme="minorEastAsia" w:cs="Times New Roman"/>
                <w:sz w:val="20"/>
                <w:szCs w:val="20"/>
              </w:rPr>
              <w:t xml:space="preserve"> after repetitive use.</w:t>
            </w:r>
          </w:p>
        </w:tc>
        <w:tc>
          <w:tcPr>
            <w:tcW w:w="1290" w:type="dxa"/>
          </w:tcPr>
          <w:p w:rsidR="00ED69BA" w:rsidRPr="00C56A8B" w:rsidRDefault="00ED69BA" w:rsidP="00ED69BA">
            <w:pPr>
              <w:pStyle w:val="ListParagraph"/>
              <w:spacing w:after="0" w:line="240" w:lineRule="exact"/>
              <w:ind w:left="0"/>
              <w:jc w:val="both"/>
              <w:rPr>
                <w:rFonts w:ascii="Calibri" w:eastAsia="Calibri" w:hAnsi="Calibri" w:cs="Times New Roman"/>
                <w:sz w:val="20"/>
                <w:szCs w:val="20"/>
              </w:rPr>
            </w:pPr>
            <w:r w:rsidRPr="00C56A8B">
              <w:rPr>
                <w:rFonts w:ascii="Calibri" w:eastAsia="Calibri" w:hAnsi="Calibri" w:cs="Times New Roman"/>
                <w:sz w:val="20"/>
                <w:szCs w:val="20"/>
              </w:rPr>
              <w:lastRenderedPageBreak/>
              <w:t>Significant tenderness to palpation;</w:t>
            </w:r>
          </w:p>
          <w:p w:rsidR="00ED69BA" w:rsidRPr="00C56A8B" w:rsidRDefault="00ED69BA" w:rsidP="00ED69BA">
            <w:pPr>
              <w:pStyle w:val="ListParagraph"/>
              <w:spacing w:after="0" w:line="240" w:lineRule="exact"/>
              <w:ind w:left="0"/>
              <w:jc w:val="both"/>
              <w:rPr>
                <w:rFonts w:ascii="Calibri" w:eastAsia="Calibri" w:hAnsi="Calibri" w:cs="Times New Roman"/>
                <w:sz w:val="20"/>
                <w:szCs w:val="20"/>
              </w:rPr>
            </w:pPr>
            <w:r w:rsidRPr="00C56A8B">
              <w:rPr>
                <w:rFonts w:ascii="Calibri" w:eastAsia="Calibri" w:hAnsi="Calibri" w:cs="Times New Roman"/>
                <w:sz w:val="20"/>
                <w:szCs w:val="20"/>
              </w:rPr>
              <w:t>normal sensation; normal DTRs; motor decreased b/c of pain</w:t>
            </w:r>
          </w:p>
        </w:tc>
        <w:tc>
          <w:tcPr>
            <w:tcW w:w="1311" w:type="dxa"/>
          </w:tcPr>
          <w:p w:rsidR="00ED69BA" w:rsidRPr="00C56A8B" w:rsidRDefault="00ED69BA" w:rsidP="00ED69BA">
            <w:pPr>
              <w:pStyle w:val="ListParagraph"/>
              <w:spacing w:after="0" w:line="240" w:lineRule="exact"/>
              <w:ind w:left="0"/>
              <w:jc w:val="both"/>
              <w:rPr>
                <w:rFonts w:ascii="Calibri" w:eastAsia="Calibri" w:hAnsi="Calibri" w:cs="Times New Roman"/>
                <w:sz w:val="20"/>
                <w:szCs w:val="20"/>
              </w:rPr>
            </w:pPr>
            <w:proofErr w:type="spellStart"/>
            <w:r w:rsidRPr="00C56A8B">
              <w:rPr>
                <w:rFonts w:ascii="Calibri" w:eastAsia="Calibri" w:hAnsi="Calibri" w:cs="Times New Roman"/>
                <w:sz w:val="20"/>
                <w:szCs w:val="20"/>
              </w:rPr>
              <w:t>Antalgic</w:t>
            </w:r>
            <w:proofErr w:type="spellEnd"/>
            <w:r w:rsidRPr="00C56A8B">
              <w:rPr>
                <w:rFonts w:ascii="Calibri" w:eastAsia="Calibri" w:hAnsi="Calibri" w:cs="Times New Roman"/>
                <w:sz w:val="20"/>
                <w:szCs w:val="20"/>
              </w:rPr>
              <w:t xml:space="preserve"> gait; motor affected by pain; normal sensation, DTRs normal </w:t>
            </w:r>
          </w:p>
        </w:tc>
      </w:tr>
      <w:tr w:rsidR="00C56A8B" w:rsidRPr="00140096" w:rsidTr="00C56A8B">
        <w:tc>
          <w:tcPr>
            <w:tcW w:w="1278" w:type="dxa"/>
          </w:tcPr>
          <w:p w:rsidR="00ED69BA" w:rsidRDefault="00ED69BA" w:rsidP="00ED69BA">
            <w:pPr>
              <w:pStyle w:val="ListParagraph"/>
              <w:spacing w:after="0" w:line="240" w:lineRule="exact"/>
              <w:ind w:left="0"/>
              <w:jc w:val="both"/>
              <w:rPr>
                <w:rFonts w:ascii="Calibri" w:eastAsia="Calibri" w:hAnsi="Calibri" w:cs="Times New Roman"/>
              </w:rPr>
            </w:pPr>
            <w:r>
              <w:rPr>
                <w:rFonts w:ascii="Calibri" w:eastAsia="Calibri" w:hAnsi="Calibri" w:cs="Times New Roman"/>
              </w:rPr>
              <w:lastRenderedPageBreak/>
              <w:t>VASRD Rating</w:t>
            </w:r>
          </w:p>
        </w:tc>
        <w:tc>
          <w:tcPr>
            <w:tcW w:w="900" w:type="dxa"/>
          </w:tcPr>
          <w:p w:rsidR="00ED69BA" w:rsidRPr="00140096" w:rsidRDefault="00ED69BA" w:rsidP="00ED69BA">
            <w:pPr>
              <w:pStyle w:val="ListParagraph"/>
              <w:spacing w:after="0" w:line="240" w:lineRule="exact"/>
              <w:ind w:left="0"/>
              <w:jc w:val="both"/>
              <w:rPr>
                <w:rFonts w:ascii="Calibri" w:eastAsia="Calibri" w:hAnsi="Calibri" w:cs="Times New Roman"/>
              </w:rPr>
            </w:pPr>
          </w:p>
        </w:tc>
        <w:tc>
          <w:tcPr>
            <w:tcW w:w="1170" w:type="dxa"/>
          </w:tcPr>
          <w:p w:rsidR="00ED69BA" w:rsidRDefault="00ED69BA" w:rsidP="00ED69BA">
            <w:pPr>
              <w:autoSpaceDE w:val="0"/>
              <w:autoSpaceDN w:val="0"/>
              <w:adjustRightInd w:val="0"/>
              <w:spacing w:line="240" w:lineRule="exact"/>
              <w:jc w:val="both"/>
              <w:rPr>
                <w:rFonts w:asciiTheme="minorHAnsi" w:hAnsiTheme="minorHAnsi"/>
                <w:color w:val="auto"/>
                <w:sz w:val="20"/>
              </w:rPr>
            </w:pPr>
            <w:r>
              <w:rPr>
                <w:rFonts w:asciiTheme="minorHAnsi" w:eastAsiaTheme="minorEastAsia" w:hAnsiTheme="minorHAnsi"/>
                <w:color w:val="auto"/>
                <w:sz w:val="20"/>
              </w:rPr>
              <w:t>20% for flexion limited to 45 (greater than 30 but not greater than 60)</w:t>
            </w:r>
          </w:p>
        </w:tc>
        <w:tc>
          <w:tcPr>
            <w:tcW w:w="1350" w:type="dxa"/>
          </w:tcPr>
          <w:p w:rsidR="00ED69BA" w:rsidRDefault="00C56A8B" w:rsidP="00ED69BA">
            <w:pPr>
              <w:autoSpaceDE w:val="0"/>
              <w:autoSpaceDN w:val="0"/>
              <w:adjustRightInd w:val="0"/>
              <w:spacing w:line="240" w:lineRule="exact"/>
              <w:jc w:val="both"/>
              <w:rPr>
                <w:rFonts w:asciiTheme="minorHAnsi" w:hAnsiTheme="minorHAnsi"/>
                <w:color w:val="auto"/>
                <w:sz w:val="20"/>
              </w:rPr>
            </w:pPr>
            <w:r>
              <w:rPr>
                <w:rFonts w:asciiTheme="minorHAnsi" w:hAnsiTheme="minorHAnsi"/>
                <w:color w:val="auto"/>
                <w:sz w:val="20"/>
              </w:rPr>
              <w:t>*These ROM rate 10% but VA continued 20% rating  because “sustained improvement has not been definitely established”</w:t>
            </w:r>
          </w:p>
        </w:tc>
        <w:tc>
          <w:tcPr>
            <w:tcW w:w="1260" w:type="dxa"/>
          </w:tcPr>
          <w:p w:rsidR="00ED69BA" w:rsidRPr="00CD681E" w:rsidRDefault="00ED69BA" w:rsidP="00ED69BA">
            <w:pPr>
              <w:autoSpaceDE w:val="0"/>
              <w:autoSpaceDN w:val="0"/>
              <w:adjustRightInd w:val="0"/>
              <w:spacing w:line="240" w:lineRule="exact"/>
              <w:jc w:val="both"/>
              <w:rPr>
                <w:rFonts w:asciiTheme="minorHAnsi" w:hAnsiTheme="minorHAnsi"/>
                <w:color w:val="auto"/>
                <w:sz w:val="20"/>
              </w:rPr>
            </w:pPr>
            <w:r>
              <w:rPr>
                <w:rFonts w:asciiTheme="minorHAnsi" w:hAnsiTheme="minorHAnsi"/>
                <w:color w:val="auto"/>
                <w:sz w:val="20"/>
              </w:rPr>
              <w:t>10% for flexion limited to 70 (greater than 60 but not greater than 85)</w:t>
            </w:r>
          </w:p>
        </w:tc>
        <w:tc>
          <w:tcPr>
            <w:tcW w:w="1440" w:type="dxa"/>
          </w:tcPr>
          <w:p w:rsidR="00ED69BA" w:rsidRPr="00CD681E" w:rsidRDefault="00ED69BA" w:rsidP="00ED69BA">
            <w:pPr>
              <w:autoSpaceDE w:val="0"/>
              <w:autoSpaceDN w:val="0"/>
              <w:adjustRightInd w:val="0"/>
              <w:spacing w:line="240" w:lineRule="exact"/>
              <w:jc w:val="both"/>
              <w:rPr>
                <w:rFonts w:asciiTheme="minorHAnsi" w:eastAsiaTheme="minorEastAsia" w:hAnsiTheme="minorHAnsi"/>
                <w:color w:val="auto"/>
                <w:sz w:val="20"/>
              </w:rPr>
            </w:pPr>
            <w:r>
              <w:rPr>
                <w:rFonts w:asciiTheme="minorHAnsi" w:eastAsiaTheme="minorEastAsia" w:hAnsiTheme="minorHAnsi"/>
                <w:color w:val="auto"/>
                <w:sz w:val="20"/>
              </w:rPr>
              <w:t>20% for flexion limited to 60 (greater than 30 but not greater than 60)</w:t>
            </w:r>
          </w:p>
        </w:tc>
        <w:tc>
          <w:tcPr>
            <w:tcW w:w="1290" w:type="dxa"/>
          </w:tcPr>
          <w:p w:rsidR="00ED69BA" w:rsidRPr="00C56A8B" w:rsidRDefault="00ED69BA" w:rsidP="00ED69BA">
            <w:pPr>
              <w:pStyle w:val="ListParagraph"/>
              <w:spacing w:after="0" w:line="240" w:lineRule="exact"/>
              <w:ind w:left="0"/>
              <w:jc w:val="both"/>
              <w:rPr>
                <w:rFonts w:ascii="Calibri" w:eastAsia="Calibri" w:hAnsi="Calibri" w:cs="Times New Roman"/>
                <w:sz w:val="20"/>
                <w:szCs w:val="20"/>
              </w:rPr>
            </w:pPr>
            <w:r w:rsidRPr="00C56A8B">
              <w:rPr>
                <w:rFonts w:ascii="Calibri" w:eastAsia="Calibri" w:hAnsi="Calibri" w:cs="Times New Roman"/>
                <w:sz w:val="20"/>
                <w:szCs w:val="20"/>
              </w:rPr>
              <w:t>20% for flexion limited to 40 (greater than 30 but not greater than 60)</w:t>
            </w:r>
          </w:p>
        </w:tc>
        <w:tc>
          <w:tcPr>
            <w:tcW w:w="1311" w:type="dxa"/>
          </w:tcPr>
          <w:p w:rsidR="00ED69BA" w:rsidRPr="00C56A8B" w:rsidRDefault="00ED69BA" w:rsidP="00ED69BA">
            <w:pPr>
              <w:pStyle w:val="ListParagraph"/>
              <w:spacing w:after="0" w:line="240" w:lineRule="exact"/>
              <w:ind w:left="0"/>
              <w:jc w:val="both"/>
              <w:rPr>
                <w:rFonts w:ascii="Calibri" w:eastAsia="Calibri" w:hAnsi="Calibri" w:cs="Times New Roman"/>
                <w:sz w:val="20"/>
                <w:szCs w:val="20"/>
              </w:rPr>
            </w:pPr>
            <w:r w:rsidRPr="00C56A8B">
              <w:rPr>
                <w:rFonts w:ascii="Calibri" w:eastAsia="Calibri" w:hAnsi="Calibri" w:cs="Times New Roman"/>
                <w:sz w:val="20"/>
                <w:szCs w:val="20"/>
              </w:rPr>
              <w:t xml:space="preserve">Possibly 20% if </w:t>
            </w:r>
            <w:proofErr w:type="spellStart"/>
            <w:r w:rsidRPr="00C56A8B">
              <w:rPr>
                <w:rFonts w:ascii="Calibri" w:eastAsia="Calibri" w:hAnsi="Calibri" w:cs="Times New Roman"/>
                <w:sz w:val="20"/>
                <w:szCs w:val="20"/>
              </w:rPr>
              <w:t>antalgic</w:t>
            </w:r>
            <w:proofErr w:type="spellEnd"/>
            <w:r w:rsidRPr="00C56A8B">
              <w:rPr>
                <w:rFonts w:ascii="Calibri" w:eastAsia="Calibri" w:hAnsi="Calibri" w:cs="Times New Roman"/>
                <w:sz w:val="20"/>
                <w:szCs w:val="20"/>
              </w:rPr>
              <w:t xml:space="preserve"> gait resulted from muscle spasm or guarding</w:t>
            </w:r>
          </w:p>
        </w:tc>
      </w:tr>
    </w:tbl>
    <w:p w:rsidR="00AE3316" w:rsidRDefault="00AE3316" w:rsidP="00CD681E">
      <w:pPr>
        <w:pStyle w:val="ListParagraph"/>
        <w:spacing w:after="0" w:line="240" w:lineRule="exact"/>
        <w:jc w:val="both"/>
        <w:rPr>
          <w:rFonts w:ascii="Calibri" w:eastAsia="Calibri" w:hAnsi="Calibri" w:cs="Times New Roman"/>
        </w:rPr>
      </w:pPr>
    </w:p>
    <w:p w:rsidR="009C1160" w:rsidRPr="004E6DD6" w:rsidRDefault="00D73B07" w:rsidP="009C1160">
      <w:pPr>
        <w:tabs>
          <w:tab w:val="left" w:pos="288"/>
          <w:tab w:val="left" w:pos="4752"/>
        </w:tabs>
        <w:spacing w:line="240" w:lineRule="exact"/>
        <w:jc w:val="both"/>
        <w:rPr>
          <w:color w:val="auto"/>
          <w:szCs w:val="24"/>
        </w:rPr>
      </w:pPr>
      <w:r>
        <w:rPr>
          <w:color w:val="auto"/>
          <w:szCs w:val="24"/>
          <w:u w:val="single"/>
        </w:rPr>
        <w:t>C</w:t>
      </w:r>
      <w:r w:rsidR="009C1160" w:rsidRPr="004E6DD6">
        <w:rPr>
          <w:color w:val="auto"/>
          <w:szCs w:val="24"/>
          <w:u w:val="single"/>
        </w:rPr>
        <w:t>ondition 2</w:t>
      </w:r>
      <w:r w:rsidR="009C1160" w:rsidRPr="004E6DD6">
        <w:rPr>
          <w:color w:val="auto"/>
          <w:szCs w:val="24"/>
        </w:rPr>
        <w:t>:</w:t>
      </w:r>
      <w:r w:rsidR="004E6DD6" w:rsidRPr="004E6DD6">
        <w:rPr>
          <w:b/>
          <w:color w:val="auto"/>
          <w:szCs w:val="24"/>
        </w:rPr>
        <w:t xml:space="preserve"> </w:t>
      </w:r>
      <w:r w:rsidR="009C1160" w:rsidRPr="004E6DD6">
        <w:rPr>
          <w:color w:val="auto"/>
          <w:szCs w:val="24"/>
        </w:rPr>
        <w:t>Pain disorder as result of post-</w:t>
      </w:r>
      <w:proofErr w:type="spellStart"/>
      <w:r w:rsidR="009C1160" w:rsidRPr="004E6DD6">
        <w:rPr>
          <w:color w:val="auto"/>
          <w:szCs w:val="24"/>
        </w:rPr>
        <w:t>laminectomy</w:t>
      </w:r>
      <w:proofErr w:type="spellEnd"/>
      <w:r w:rsidR="009C1160" w:rsidRPr="004E6DD6">
        <w:rPr>
          <w:color w:val="auto"/>
          <w:szCs w:val="24"/>
        </w:rPr>
        <w:t xml:space="preserve"> syndrome</w:t>
      </w:r>
    </w:p>
    <w:p w:rsidR="002F674E" w:rsidRPr="004E6DD6" w:rsidRDefault="002F674E" w:rsidP="009C1160">
      <w:pPr>
        <w:tabs>
          <w:tab w:val="left" w:pos="288"/>
          <w:tab w:val="left" w:pos="4752"/>
        </w:tabs>
        <w:spacing w:line="240" w:lineRule="exact"/>
        <w:jc w:val="both"/>
        <w:rPr>
          <w:color w:val="auto"/>
          <w:szCs w:val="24"/>
        </w:rPr>
      </w:pPr>
    </w:p>
    <w:p w:rsidR="00F50ACE" w:rsidRDefault="00B014AE" w:rsidP="009C1160">
      <w:pPr>
        <w:tabs>
          <w:tab w:val="left" w:pos="288"/>
          <w:tab w:val="left" w:pos="4752"/>
        </w:tabs>
        <w:spacing w:line="240" w:lineRule="exact"/>
        <w:jc w:val="both"/>
        <w:rPr>
          <w:color w:val="auto"/>
          <w:szCs w:val="24"/>
        </w:rPr>
      </w:pPr>
      <w:r w:rsidRPr="004E6DD6">
        <w:rPr>
          <w:color w:val="auto"/>
          <w:szCs w:val="24"/>
        </w:rPr>
        <w:t>Although the CI</w:t>
      </w:r>
      <w:r w:rsidR="00F50ACE" w:rsidRPr="004E6DD6">
        <w:rPr>
          <w:color w:val="auto"/>
          <w:szCs w:val="24"/>
        </w:rPr>
        <w:t xml:space="preserve"> was originally placed</w:t>
      </w:r>
      <w:r w:rsidRPr="004E6DD6">
        <w:rPr>
          <w:color w:val="auto"/>
          <w:szCs w:val="24"/>
        </w:rPr>
        <w:t xml:space="preserve"> </w:t>
      </w:r>
      <w:r w:rsidR="00F50ACE" w:rsidRPr="004E6DD6">
        <w:rPr>
          <w:color w:val="auto"/>
          <w:szCs w:val="24"/>
        </w:rPr>
        <w:t>on</w:t>
      </w:r>
      <w:r w:rsidRPr="004E6DD6">
        <w:rPr>
          <w:color w:val="auto"/>
          <w:szCs w:val="24"/>
        </w:rPr>
        <w:t xml:space="preserve"> </w:t>
      </w:r>
      <w:r w:rsidR="004E6DD6">
        <w:rPr>
          <w:color w:val="auto"/>
          <w:szCs w:val="24"/>
        </w:rPr>
        <w:t>the TDRL for this condition, it</w:t>
      </w:r>
      <w:r w:rsidRPr="004E6DD6">
        <w:rPr>
          <w:color w:val="auto"/>
          <w:szCs w:val="24"/>
        </w:rPr>
        <w:t xml:space="preserve"> was not found to exist at the time of his TDRL re-evaluation. </w:t>
      </w:r>
      <w:r w:rsidR="00D73B07">
        <w:rPr>
          <w:color w:val="auto"/>
          <w:szCs w:val="24"/>
        </w:rPr>
        <w:t xml:space="preserve"> </w:t>
      </w:r>
      <w:r w:rsidRPr="004E6DD6">
        <w:rPr>
          <w:color w:val="auto"/>
          <w:szCs w:val="24"/>
        </w:rPr>
        <w:t>The Air Force psychiatrist stated that no axis I diagnosis existed, the CI</w:t>
      </w:r>
      <w:r w:rsidRPr="004E6DD6">
        <w:rPr>
          <w:rFonts w:hAnsiTheme="minorHAnsi"/>
          <w:color w:val="auto"/>
          <w:szCs w:val="24"/>
        </w:rPr>
        <w:t>’</w:t>
      </w:r>
      <w:r w:rsidRPr="004E6DD6">
        <w:rPr>
          <w:color w:val="auto"/>
          <w:szCs w:val="24"/>
        </w:rPr>
        <w:t xml:space="preserve">s profile was S1, and his GAF was 80. </w:t>
      </w:r>
      <w:r w:rsidR="00D73B07">
        <w:rPr>
          <w:color w:val="auto"/>
          <w:szCs w:val="24"/>
        </w:rPr>
        <w:t xml:space="preserve"> </w:t>
      </w:r>
      <w:r w:rsidRPr="004E6DD6">
        <w:rPr>
          <w:color w:val="auto"/>
          <w:szCs w:val="24"/>
        </w:rPr>
        <w:t>The VA initially deferred its decision on the condition of pain disorder and later determined it was not a service connected condition.</w:t>
      </w:r>
      <w:r w:rsidR="00D73B07">
        <w:rPr>
          <w:color w:val="auto"/>
          <w:szCs w:val="24"/>
        </w:rPr>
        <w:t xml:space="preserve"> </w:t>
      </w:r>
      <w:r w:rsidRPr="004E6DD6">
        <w:rPr>
          <w:color w:val="auto"/>
          <w:szCs w:val="24"/>
        </w:rPr>
        <w:t xml:space="preserve"> The original C&amp;P exam is missing as is the rationale for this rating. </w:t>
      </w:r>
      <w:r w:rsidR="00D73B07">
        <w:rPr>
          <w:color w:val="auto"/>
          <w:szCs w:val="24"/>
        </w:rPr>
        <w:t xml:space="preserve"> </w:t>
      </w:r>
      <w:r w:rsidRPr="004E6DD6">
        <w:rPr>
          <w:color w:val="auto"/>
          <w:szCs w:val="24"/>
        </w:rPr>
        <w:t xml:space="preserve">However, </w:t>
      </w:r>
      <w:r w:rsidR="004E6DD6">
        <w:rPr>
          <w:color w:val="auto"/>
          <w:szCs w:val="24"/>
        </w:rPr>
        <w:t>the decision to not service connect a mental health condition is consistent</w:t>
      </w:r>
      <w:r w:rsidRPr="004E6DD6">
        <w:rPr>
          <w:color w:val="auto"/>
          <w:szCs w:val="24"/>
        </w:rPr>
        <w:t xml:space="preserve"> with the Air Force Psychiatrist</w:t>
      </w:r>
      <w:r w:rsidR="004E6DD6">
        <w:rPr>
          <w:color w:val="auto"/>
          <w:szCs w:val="24"/>
        </w:rPr>
        <w:t>’s opinion that no mental health condition was present</w:t>
      </w:r>
      <w:r w:rsidRPr="004E6DD6">
        <w:rPr>
          <w:color w:val="auto"/>
          <w:szCs w:val="24"/>
        </w:rPr>
        <w:t>.</w:t>
      </w:r>
      <w:r w:rsidRPr="00B014AE">
        <w:rPr>
          <w:color w:val="auto"/>
          <w:szCs w:val="24"/>
        </w:rPr>
        <w:t xml:space="preserve"> </w:t>
      </w:r>
      <w:r w:rsidR="00D73B07">
        <w:rPr>
          <w:color w:val="auto"/>
          <w:szCs w:val="24"/>
        </w:rPr>
        <w:t xml:space="preserve"> </w:t>
      </w:r>
      <w:r w:rsidR="004E6DD6">
        <w:rPr>
          <w:color w:val="auto"/>
          <w:szCs w:val="24"/>
        </w:rPr>
        <w:t>As this condition did not exist at the time of separation from the TDRL, no mental health rating can be applied.</w:t>
      </w:r>
    </w:p>
    <w:p w:rsidR="005A75D7" w:rsidRPr="00A33DFD" w:rsidRDefault="005A75D7" w:rsidP="00A33DFD">
      <w:pPr>
        <w:spacing w:line="240" w:lineRule="exact"/>
        <w:jc w:val="both"/>
        <w:rPr>
          <w:rFonts w:ascii="Times New Roman" w:hAnsi="Times New Roman"/>
          <w:color w:val="auto"/>
          <w:szCs w:val="24"/>
        </w:rPr>
      </w:pPr>
    </w:p>
    <w:p w:rsidR="001334A9" w:rsidRPr="004E6DD6" w:rsidRDefault="002F674E" w:rsidP="008E731D">
      <w:pPr>
        <w:tabs>
          <w:tab w:val="left" w:pos="288"/>
          <w:tab w:val="left" w:pos="4752"/>
        </w:tabs>
        <w:spacing w:line="240" w:lineRule="exact"/>
        <w:jc w:val="both"/>
        <w:rPr>
          <w:color w:val="auto"/>
        </w:rPr>
      </w:pPr>
      <w:r w:rsidRPr="004E6DD6">
        <w:rPr>
          <w:color w:val="auto"/>
          <w:szCs w:val="24"/>
          <w:u w:val="single"/>
        </w:rPr>
        <w:t xml:space="preserve">Condition </w:t>
      </w:r>
      <w:r w:rsidR="004E6DD6">
        <w:rPr>
          <w:color w:val="auto"/>
          <w:szCs w:val="24"/>
          <w:u w:val="single"/>
        </w:rPr>
        <w:t>3</w:t>
      </w:r>
      <w:r w:rsidR="004E6DD6" w:rsidRPr="004E6DD6">
        <w:rPr>
          <w:color w:val="auto"/>
          <w:szCs w:val="24"/>
        </w:rPr>
        <w:t>:</w:t>
      </w:r>
      <w:r w:rsidR="008E731D" w:rsidRPr="004E6DD6">
        <w:rPr>
          <w:color w:val="auto"/>
          <w:szCs w:val="24"/>
        </w:rPr>
        <w:t xml:space="preserve"> </w:t>
      </w:r>
      <w:r w:rsidR="001334A9" w:rsidRPr="004E6DD6">
        <w:rPr>
          <w:color w:val="auto"/>
          <w:szCs w:val="24"/>
        </w:rPr>
        <w:t>Other Conditions</w:t>
      </w:r>
      <w:r w:rsidR="001334A9" w:rsidRPr="004E6DD6">
        <w:rPr>
          <w:color w:val="auto"/>
        </w:rPr>
        <w:t xml:space="preserve"> </w:t>
      </w:r>
    </w:p>
    <w:p w:rsidR="008E731D" w:rsidRPr="00552576" w:rsidRDefault="008E731D" w:rsidP="008E731D">
      <w:pPr>
        <w:tabs>
          <w:tab w:val="left" w:pos="288"/>
          <w:tab w:val="left" w:pos="4752"/>
        </w:tabs>
        <w:spacing w:line="240" w:lineRule="exact"/>
        <w:jc w:val="both"/>
        <w:rPr>
          <w:color w:val="auto"/>
        </w:rPr>
      </w:pPr>
      <w:r w:rsidRPr="004E6DD6">
        <w:rPr>
          <w:color w:val="auto"/>
        </w:rPr>
        <w:t xml:space="preserve">The other conditions rated by the VA were </w:t>
      </w:r>
      <w:r w:rsidRPr="004E6DD6">
        <w:rPr>
          <w:color w:val="auto"/>
          <w:szCs w:val="24"/>
        </w:rPr>
        <w:t xml:space="preserve">not mentioned in the Disability Evaluation System (DES) package and </w:t>
      </w:r>
      <w:r w:rsidRPr="004E6DD6">
        <w:rPr>
          <w:color w:val="auto"/>
        </w:rPr>
        <w:t>are therefore outside the scope of the Board.</w:t>
      </w:r>
      <w:r w:rsidR="00D73B07">
        <w:rPr>
          <w:color w:val="auto"/>
        </w:rPr>
        <w:t xml:space="preserve"> </w:t>
      </w:r>
      <w:r w:rsidRPr="004E6DD6">
        <w:rPr>
          <w:color w:val="auto"/>
        </w:rPr>
        <w:t xml:space="preserve"> The CI retains the right to request that his service Board of Correction for Military </w:t>
      </w:r>
      <w:r w:rsidRPr="00552576">
        <w:rPr>
          <w:color w:val="auto"/>
        </w:rPr>
        <w:t>Records (BCMR) consider adding these conditions as unfitting.</w:t>
      </w:r>
    </w:p>
    <w:p w:rsidR="00A90D55" w:rsidRPr="00552576" w:rsidRDefault="008B5D31" w:rsidP="00875F2D">
      <w:pPr>
        <w:tabs>
          <w:tab w:val="left" w:pos="288"/>
          <w:tab w:val="left" w:pos="4752"/>
        </w:tabs>
        <w:spacing w:line="240" w:lineRule="exact"/>
        <w:jc w:val="both"/>
        <w:rPr>
          <w:rFonts w:asciiTheme="minorHAnsi" w:hAnsiTheme="minorHAnsi"/>
          <w:color w:val="auto"/>
          <w:szCs w:val="24"/>
        </w:rPr>
      </w:pPr>
      <w:r w:rsidRPr="00552576">
        <w:rPr>
          <w:rFonts w:asciiTheme="minorHAnsi" w:hAnsiTheme="minorHAnsi"/>
          <w:color w:val="auto"/>
          <w:szCs w:val="24"/>
          <w:u w:val="single"/>
        </w:rPr>
        <w:t>______________________________________________________________</w:t>
      </w:r>
      <w:r w:rsidR="00552576">
        <w:rPr>
          <w:rFonts w:asciiTheme="minorHAnsi" w:hAnsiTheme="minorHAnsi"/>
          <w:color w:val="auto"/>
          <w:szCs w:val="24"/>
          <w:u w:val="single"/>
        </w:rPr>
        <w:t>______________</w:t>
      </w:r>
      <w:r w:rsidRPr="00552576">
        <w:rPr>
          <w:rFonts w:asciiTheme="minorHAnsi" w:hAnsiTheme="minorHAnsi"/>
          <w:color w:val="auto"/>
          <w:szCs w:val="24"/>
          <w:u w:val="single"/>
        </w:rPr>
        <w:t>_</w:t>
      </w:r>
      <w:r w:rsidRPr="00552576">
        <w:rPr>
          <w:rFonts w:asciiTheme="minorHAnsi" w:hAnsiTheme="minorHAnsi"/>
          <w:color w:val="auto"/>
          <w:szCs w:val="24"/>
        </w:rPr>
        <w:t>_</w:t>
      </w:r>
    </w:p>
    <w:p w:rsidR="00A90D55" w:rsidRPr="00552576" w:rsidRDefault="00A90D55" w:rsidP="00875F2D">
      <w:pPr>
        <w:tabs>
          <w:tab w:val="left" w:pos="288"/>
          <w:tab w:val="left" w:pos="4752"/>
        </w:tabs>
        <w:spacing w:line="240" w:lineRule="exact"/>
        <w:jc w:val="both"/>
        <w:rPr>
          <w:rFonts w:asciiTheme="minorHAnsi" w:hAnsiTheme="minorHAnsi"/>
          <w:color w:val="auto"/>
          <w:szCs w:val="24"/>
        </w:rPr>
      </w:pPr>
    </w:p>
    <w:p w:rsidR="004E6DD6" w:rsidRPr="004869DE" w:rsidRDefault="00FB593A" w:rsidP="00552576">
      <w:pPr>
        <w:tabs>
          <w:tab w:val="left" w:pos="288"/>
          <w:tab w:val="left" w:pos="4752"/>
        </w:tabs>
        <w:spacing w:line="240" w:lineRule="exact"/>
        <w:jc w:val="both"/>
        <w:rPr>
          <w:color w:val="auto"/>
        </w:rPr>
      </w:pPr>
      <w:r w:rsidRPr="00552576">
        <w:rPr>
          <w:color w:val="auto"/>
          <w:szCs w:val="24"/>
          <w:u w:val="single"/>
        </w:rPr>
        <w:t>BOARD FINDINGS</w:t>
      </w:r>
      <w:r w:rsidRPr="00552576">
        <w:rPr>
          <w:color w:val="auto"/>
          <w:szCs w:val="24"/>
        </w:rPr>
        <w:t>:</w:t>
      </w:r>
      <w:r w:rsidRPr="00552576">
        <w:rPr>
          <w:rFonts w:eastAsiaTheme="minorHAnsi"/>
          <w:color w:val="auto"/>
          <w:szCs w:val="24"/>
        </w:rPr>
        <w:t xml:space="preserve">  IAW </w:t>
      </w:r>
      <w:proofErr w:type="spellStart"/>
      <w:r w:rsidRPr="00552576">
        <w:rPr>
          <w:rFonts w:eastAsiaTheme="minorHAnsi"/>
          <w:color w:val="auto"/>
          <w:szCs w:val="24"/>
        </w:rPr>
        <w:t>DoDI</w:t>
      </w:r>
      <w:proofErr w:type="spellEnd"/>
      <w:r w:rsidRPr="00552576">
        <w:rPr>
          <w:rFonts w:eastAsiaTheme="minorHAnsi"/>
          <w:color w:val="auto"/>
          <w:szCs w:val="24"/>
        </w:rPr>
        <w:t xml:space="preserve"> 6040.44, provisions of DoD or Military Department</w:t>
      </w:r>
      <w:r w:rsidRPr="00EF5334">
        <w:rPr>
          <w:rFonts w:eastAsiaTheme="minorHAnsi"/>
          <w:color w:val="auto"/>
          <w:szCs w:val="24"/>
        </w:rPr>
        <w:t xml:space="preserve"> regulations or guidelines relied upon by the PEB will not be considered by the </w:t>
      </w:r>
      <w:r w:rsidR="007165CE" w:rsidRPr="00EF5334">
        <w:rPr>
          <w:rFonts w:eastAsiaTheme="minorHAnsi"/>
          <w:color w:val="auto"/>
          <w:szCs w:val="24"/>
        </w:rPr>
        <w:t>Board</w:t>
      </w:r>
      <w:r w:rsidRPr="00EF5334">
        <w:rPr>
          <w:rFonts w:eastAsiaTheme="minorHAnsi"/>
          <w:color w:val="auto"/>
          <w:szCs w:val="24"/>
        </w:rPr>
        <w:t xml:space="preserve"> to the extent they were inconsistent with the VASRD in effect at the time of the adjudication. </w:t>
      </w:r>
      <w:r w:rsidR="00D73B07">
        <w:rPr>
          <w:rFonts w:eastAsiaTheme="minorHAnsi"/>
          <w:color w:val="auto"/>
          <w:szCs w:val="24"/>
        </w:rPr>
        <w:t xml:space="preserve"> </w:t>
      </w:r>
      <w:r w:rsidR="004E6DD6" w:rsidRPr="004869DE">
        <w:rPr>
          <w:color w:val="auto"/>
        </w:rPr>
        <w:t xml:space="preserve">After careful consideration of all available information, the Board unanimously concluded that the CI’s </w:t>
      </w:r>
      <w:r w:rsidR="004E6DD6" w:rsidRPr="004869DE">
        <w:rPr>
          <w:color w:val="auto"/>
        </w:rPr>
        <w:lastRenderedPageBreak/>
        <w:t xml:space="preserve">condition is appropriately rated at </w:t>
      </w:r>
      <w:r w:rsidR="00552576">
        <w:rPr>
          <w:color w:val="auto"/>
        </w:rPr>
        <w:t>1</w:t>
      </w:r>
      <w:r w:rsidR="004E6DD6">
        <w:rPr>
          <w:color w:val="auto"/>
        </w:rPr>
        <w:t>0</w:t>
      </w:r>
      <w:r w:rsidR="004E6DD6" w:rsidRPr="004869DE">
        <w:rPr>
          <w:color w:val="auto"/>
        </w:rPr>
        <w:t xml:space="preserve">% for </w:t>
      </w:r>
      <w:r w:rsidR="00552576">
        <w:rPr>
          <w:color w:val="auto"/>
        </w:rPr>
        <w:t>5243</w:t>
      </w:r>
      <w:r w:rsidR="004E6DD6" w:rsidRPr="004869DE">
        <w:rPr>
          <w:color w:val="auto"/>
        </w:rPr>
        <w:t xml:space="preserve"> </w:t>
      </w:r>
      <w:r w:rsidR="00552576">
        <w:rPr>
          <w:color w:val="auto"/>
        </w:rPr>
        <w:t xml:space="preserve">Low Back Pain due to Degenerative Disc Disease Status Post T11-12 </w:t>
      </w:r>
      <w:proofErr w:type="spellStart"/>
      <w:r w:rsidR="00552576">
        <w:rPr>
          <w:color w:val="auto"/>
        </w:rPr>
        <w:t>Laminectomy</w:t>
      </w:r>
      <w:proofErr w:type="spellEnd"/>
      <w:r w:rsidR="00552576">
        <w:rPr>
          <w:color w:val="auto"/>
        </w:rPr>
        <w:t>.</w:t>
      </w:r>
    </w:p>
    <w:p w:rsidR="00EC0E65" w:rsidRPr="00EF5334" w:rsidRDefault="00EC0E65" w:rsidP="00552576">
      <w:pPr>
        <w:spacing w:line="240" w:lineRule="exact"/>
        <w:jc w:val="both"/>
        <w:rPr>
          <w:rFonts w:eastAsiaTheme="minorHAnsi"/>
          <w:color w:val="auto"/>
          <w:szCs w:val="24"/>
        </w:rPr>
      </w:pPr>
    </w:p>
    <w:p w:rsidR="001E5815" w:rsidRDefault="00552576" w:rsidP="00552576">
      <w:pPr>
        <w:spacing w:line="240" w:lineRule="exact"/>
        <w:jc w:val="both"/>
        <w:rPr>
          <w:color w:val="auto"/>
        </w:rPr>
      </w:pPr>
      <w:r>
        <w:rPr>
          <w:color w:val="auto"/>
        </w:rPr>
        <w:t xml:space="preserve">At the time of separation from the TDRL, flexion of the CI’s </w:t>
      </w:r>
      <w:proofErr w:type="spellStart"/>
      <w:r>
        <w:rPr>
          <w:color w:val="auto"/>
        </w:rPr>
        <w:t>thoracolumbar</w:t>
      </w:r>
      <w:proofErr w:type="spellEnd"/>
      <w:r>
        <w:rPr>
          <w:color w:val="auto"/>
        </w:rPr>
        <w:t xml:space="preserve"> spine was limited to 70 degrees and no motor, sensory, or neurologic deficits were present. </w:t>
      </w:r>
      <w:r w:rsidR="00D73B07">
        <w:rPr>
          <w:color w:val="auto"/>
        </w:rPr>
        <w:t xml:space="preserve"> </w:t>
      </w:r>
      <w:r>
        <w:rPr>
          <w:color w:val="auto"/>
        </w:rPr>
        <w:t>Also no abnormal gait or spinal contour was present.</w:t>
      </w:r>
      <w:r w:rsidR="00D73B07">
        <w:rPr>
          <w:color w:val="auto"/>
        </w:rPr>
        <w:t xml:space="preserve"> </w:t>
      </w:r>
      <w:r>
        <w:rPr>
          <w:color w:val="auto"/>
        </w:rPr>
        <w:t xml:space="preserve"> Therefore the back condition is appropriately rated at 10%. </w:t>
      </w:r>
    </w:p>
    <w:p w:rsidR="00552576" w:rsidRDefault="00552576" w:rsidP="00552576">
      <w:pPr>
        <w:spacing w:line="240" w:lineRule="exact"/>
        <w:jc w:val="both"/>
        <w:rPr>
          <w:color w:val="auto"/>
        </w:rPr>
      </w:pPr>
    </w:p>
    <w:p w:rsidR="00552576" w:rsidRPr="00552576" w:rsidRDefault="00552576" w:rsidP="00EE1523">
      <w:pPr>
        <w:tabs>
          <w:tab w:val="left" w:pos="288"/>
          <w:tab w:val="left" w:pos="4752"/>
        </w:tabs>
        <w:spacing w:line="240" w:lineRule="exact"/>
        <w:jc w:val="both"/>
        <w:rPr>
          <w:color w:val="auto"/>
        </w:rPr>
      </w:pPr>
      <w:r>
        <w:rPr>
          <w:color w:val="auto"/>
        </w:rPr>
        <w:t xml:space="preserve">The psychiatric evaluation performed for the TDRL re-evaluation stated no psychiatric diagnosis existed and therefore no </w:t>
      </w:r>
      <w:r w:rsidR="00EE1523">
        <w:rPr>
          <w:color w:val="auto"/>
        </w:rPr>
        <w:t xml:space="preserve">rating can be applied for a mental health condition. </w:t>
      </w:r>
      <w:r w:rsidR="00D73B07">
        <w:rPr>
          <w:color w:val="auto"/>
        </w:rPr>
        <w:t xml:space="preserve"> </w:t>
      </w:r>
      <w:r w:rsidR="00EE1523">
        <w:rPr>
          <w:color w:val="auto"/>
        </w:rPr>
        <w:t xml:space="preserve">The other conditions rated by the VA </w:t>
      </w:r>
      <w:r w:rsidR="00EE1523" w:rsidRPr="004E6DD6">
        <w:rPr>
          <w:color w:val="auto"/>
        </w:rPr>
        <w:t xml:space="preserve">were </w:t>
      </w:r>
      <w:r w:rsidR="00EE1523" w:rsidRPr="004E6DD6">
        <w:rPr>
          <w:color w:val="auto"/>
          <w:szCs w:val="24"/>
        </w:rPr>
        <w:t xml:space="preserve">not mentioned in the Disability Evaluation System (DES) package and </w:t>
      </w:r>
      <w:r w:rsidR="00EE1523" w:rsidRPr="004E6DD6">
        <w:rPr>
          <w:color w:val="auto"/>
        </w:rPr>
        <w:t xml:space="preserve">are therefore outside the scope of the Board. </w:t>
      </w:r>
      <w:r w:rsidR="00D73B07">
        <w:rPr>
          <w:color w:val="auto"/>
        </w:rPr>
        <w:t xml:space="preserve"> </w:t>
      </w:r>
      <w:r w:rsidR="00EE1523" w:rsidRPr="004E6DD6">
        <w:rPr>
          <w:color w:val="auto"/>
        </w:rPr>
        <w:t xml:space="preserve">The CI retains the right to request that his service Board of Correction for Military </w:t>
      </w:r>
      <w:r w:rsidR="00EE1523" w:rsidRPr="00552576">
        <w:rPr>
          <w:color w:val="auto"/>
        </w:rPr>
        <w:t>Records (BCMR) consider adding these conditions as unfitting.</w:t>
      </w:r>
    </w:p>
    <w:p w:rsidR="00FB593A" w:rsidRPr="00552576" w:rsidRDefault="008B5D31" w:rsidP="00875F2D">
      <w:pPr>
        <w:tabs>
          <w:tab w:val="left" w:pos="288"/>
          <w:tab w:val="left" w:pos="4752"/>
        </w:tabs>
        <w:spacing w:line="240" w:lineRule="exact"/>
        <w:jc w:val="both"/>
        <w:rPr>
          <w:color w:val="auto"/>
          <w:szCs w:val="24"/>
        </w:rPr>
      </w:pPr>
      <w:r w:rsidRPr="00552576">
        <w:rPr>
          <w:color w:val="auto"/>
          <w:szCs w:val="24"/>
          <w:u w:val="single"/>
        </w:rPr>
        <w:t>_________________________________________________________</w:t>
      </w:r>
      <w:r w:rsidR="007C05C9" w:rsidRPr="00552576">
        <w:rPr>
          <w:color w:val="auto"/>
          <w:szCs w:val="24"/>
          <w:u w:val="single"/>
        </w:rPr>
        <w:t>______</w:t>
      </w:r>
      <w:r w:rsidRPr="00552576">
        <w:rPr>
          <w:color w:val="auto"/>
          <w:szCs w:val="24"/>
        </w:rPr>
        <w:t>_</w:t>
      </w:r>
    </w:p>
    <w:p w:rsidR="00FB593A" w:rsidRPr="00552576" w:rsidRDefault="00FB593A" w:rsidP="00875F2D">
      <w:pPr>
        <w:tabs>
          <w:tab w:val="left" w:pos="288"/>
          <w:tab w:val="left" w:pos="4752"/>
        </w:tabs>
        <w:spacing w:line="240" w:lineRule="exact"/>
        <w:jc w:val="both"/>
        <w:rPr>
          <w:color w:val="auto"/>
          <w:szCs w:val="24"/>
        </w:rPr>
      </w:pPr>
    </w:p>
    <w:p w:rsidR="00663589" w:rsidRPr="00AE3316" w:rsidRDefault="00FB593A" w:rsidP="00552576">
      <w:pPr>
        <w:spacing w:line="240" w:lineRule="exact"/>
        <w:jc w:val="both"/>
        <w:rPr>
          <w:rFonts w:asciiTheme="minorHAnsi" w:hAnsiTheme="minorHAnsi"/>
          <w:color w:val="000080"/>
          <w:szCs w:val="24"/>
        </w:rPr>
      </w:pPr>
      <w:r w:rsidRPr="004E6DD6">
        <w:rPr>
          <w:color w:val="auto"/>
          <w:szCs w:val="24"/>
          <w:u w:val="single"/>
        </w:rPr>
        <w:t>RECOMMENDATION</w:t>
      </w:r>
      <w:r w:rsidRPr="004E6DD6">
        <w:rPr>
          <w:color w:val="auto"/>
          <w:szCs w:val="24"/>
        </w:rPr>
        <w:t>:</w:t>
      </w:r>
      <w:r w:rsidR="00BE1044" w:rsidRPr="004E6DD6">
        <w:rPr>
          <w:color w:val="auto"/>
          <w:szCs w:val="24"/>
        </w:rPr>
        <w:t xml:space="preserve"> </w:t>
      </w:r>
      <w:r w:rsidR="00F50ACE" w:rsidRPr="004E6DD6">
        <w:rPr>
          <w:color w:val="auto"/>
          <w:szCs w:val="24"/>
        </w:rPr>
        <w:t xml:space="preserve">The Board therefore recommends that there be no </w:t>
      </w:r>
      <w:proofErr w:type="spellStart"/>
      <w:r w:rsidR="00F50ACE" w:rsidRPr="004E6DD6">
        <w:rPr>
          <w:color w:val="auto"/>
          <w:szCs w:val="24"/>
        </w:rPr>
        <w:t>recharacterization</w:t>
      </w:r>
      <w:proofErr w:type="spellEnd"/>
      <w:r w:rsidR="00F50ACE" w:rsidRPr="004E6DD6">
        <w:rPr>
          <w:color w:val="auto"/>
          <w:szCs w:val="24"/>
        </w:rPr>
        <w:t xml:space="preserve"> of the CI</w:t>
      </w:r>
      <w:r w:rsidR="00F50ACE" w:rsidRPr="004E6DD6">
        <w:rPr>
          <w:rFonts w:hAnsiTheme="minorHAnsi"/>
          <w:color w:val="auto"/>
          <w:szCs w:val="24"/>
        </w:rPr>
        <w:t>’</w:t>
      </w:r>
      <w:r w:rsidR="00F50ACE" w:rsidRPr="004E6DD6">
        <w:rPr>
          <w:color w:val="auto"/>
          <w:szCs w:val="24"/>
        </w:rPr>
        <w:t>s disability and separation determination.</w:t>
      </w:r>
    </w:p>
    <w:p w:rsidR="00B522CD" w:rsidRPr="00F50ACE" w:rsidRDefault="008B5D31" w:rsidP="00875F2D">
      <w:pPr>
        <w:tabs>
          <w:tab w:val="left" w:pos="288"/>
          <w:tab w:val="left" w:pos="4752"/>
        </w:tabs>
        <w:spacing w:line="240" w:lineRule="exact"/>
        <w:jc w:val="both"/>
        <w:rPr>
          <w:rFonts w:asciiTheme="minorHAnsi" w:hAnsiTheme="minorHAnsi"/>
          <w:color w:val="auto"/>
          <w:szCs w:val="24"/>
        </w:rPr>
      </w:pPr>
      <w:r w:rsidRPr="00F50ACE">
        <w:rPr>
          <w:rFonts w:asciiTheme="minorHAnsi" w:hAnsiTheme="minorHAnsi"/>
          <w:color w:val="auto"/>
          <w:szCs w:val="24"/>
          <w:u w:val="single"/>
        </w:rPr>
        <w:t>____________________________</w:t>
      </w:r>
      <w:r w:rsidR="00F50ACE" w:rsidRPr="00F50ACE">
        <w:rPr>
          <w:rFonts w:asciiTheme="minorHAnsi" w:hAnsiTheme="minorHAnsi"/>
          <w:color w:val="auto"/>
          <w:szCs w:val="24"/>
          <w:u w:val="single"/>
        </w:rPr>
        <w:t>______________</w:t>
      </w:r>
      <w:r w:rsidRPr="00F50ACE">
        <w:rPr>
          <w:rFonts w:asciiTheme="minorHAnsi" w:hAnsiTheme="minorHAnsi"/>
          <w:color w:val="auto"/>
          <w:szCs w:val="24"/>
          <w:u w:val="single"/>
        </w:rPr>
        <w:t>___________________________________</w:t>
      </w:r>
      <w:r w:rsidRPr="00F50ACE">
        <w:rPr>
          <w:rFonts w:asciiTheme="minorHAnsi" w:hAnsiTheme="minorHAnsi"/>
          <w:color w:val="auto"/>
          <w:szCs w:val="24"/>
        </w:rPr>
        <w:t>_</w:t>
      </w:r>
    </w:p>
    <w:p w:rsidR="00D91DA6" w:rsidRPr="00F50ACE" w:rsidRDefault="00D91DA6" w:rsidP="00875F2D">
      <w:pPr>
        <w:tabs>
          <w:tab w:val="left" w:pos="288"/>
          <w:tab w:val="left" w:pos="4752"/>
        </w:tabs>
        <w:spacing w:line="240" w:lineRule="exact"/>
        <w:jc w:val="both"/>
        <w:rPr>
          <w:color w:val="auto"/>
          <w:szCs w:val="24"/>
        </w:rPr>
      </w:pPr>
    </w:p>
    <w:p w:rsidR="00D91DA6" w:rsidRPr="00F50ACE" w:rsidRDefault="00114F20" w:rsidP="00875F2D">
      <w:pPr>
        <w:tabs>
          <w:tab w:val="left" w:pos="288"/>
          <w:tab w:val="left" w:pos="4752"/>
        </w:tabs>
        <w:spacing w:line="240" w:lineRule="exact"/>
        <w:jc w:val="both"/>
        <w:rPr>
          <w:color w:val="auto"/>
          <w:szCs w:val="24"/>
        </w:rPr>
      </w:pPr>
      <w:r w:rsidRPr="00F50ACE">
        <w:rPr>
          <w:color w:val="auto"/>
          <w:szCs w:val="24"/>
        </w:rPr>
        <w:t>The following documentary evidence was considered:</w:t>
      </w:r>
    </w:p>
    <w:p w:rsidR="00114F20" w:rsidRPr="00F50ACE" w:rsidRDefault="00114F20" w:rsidP="00875F2D">
      <w:pPr>
        <w:tabs>
          <w:tab w:val="left" w:pos="288"/>
          <w:tab w:val="left" w:pos="4752"/>
        </w:tabs>
        <w:spacing w:line="240" w:lineRule="exact"/>
        <w:jc w:val="both"/>
        <w:rPr>
          <w:color w:val="auto"/>
          <w:szCs w:val="24"/>
        </w:rPr>
      </w:pPr>
    </w:p>
    <w:p w:rsidR="00114F20" w:rsidRPr="00F50ACE" w:rsidRDefault="0051146C" w:rsidP="00875F2D">
      <w:pPr>
        <w:tabs>
          <w:tab w:val="left" w:pos="288"/>
          <w:tab w:val="left" w:pos="4752"/>
        </w:tabs>
        <w:spacing w:line="240" w:lineRule="exact"/>
        <w:jc w:val="both"/>
        <w:rPr>
          <w:color w:val="auto"/>
          <w:szCs w:val="24"/>
        </w:rPr>
      </w:pPr>
      <w:r w:rsidRPr="00F50ACE">
        <w:rPr>
          <w:color w:val="auto"/>
          <w:szCs w:val="24"/>
        </w:rPr>
        <w:t xml:space="preserve">Exhibit A.  DD Form </w:t>
      </w:r>
      <w:proofErr w:type="gramStart"/>
      <w:r w:rsidRPr="00F50ACE">
        <w:rPr>
          <w:color w:val="auto"/>
          <w:szCs w:val="24"/>
        </w:rPr>
        <w:t>294,</w:t>
      </w:r>
      <w:proofErr w:type="gramEnd"/>
      <w:r w:rsidRPr="00F50ACE">
        <w:rPr>
          <w:color w:val="auto"/>
          <w:szCs w:val="24"/>
        </w:rPr>
        <w:t xml:space="preserve"> dated </w:t>
      </w:r>
      <w:r w:rsidR="0019273F" w:rsidRPr="00F50ACE">
        <w:rPr>
          <w:color w:val="auto"/>
          <w:szCs w:val="24"/>
        </w:rPr>
        <w:t>2009</w:t>
      </w:r>
      <w:r w:rsidR="00F50ACE" w:rsidRPr="00F50ACE">
        <w:rPr>
          <w:color w:val="auto"/>
          <w:szCs w:val="24"/>
        </w:rPr>
        <w:t>0224</w:t>
      </w:r>
      <w:r w:rsidR="00114F20" w:rsidRPr="00F50ACE">
        <w:rPr>
          <w:color w:val="auto"/>
          <w:szCs w:val="24"/>
        </w:rPr>
        <w:t>, w/</w:t>
      </w:r>
      <w:proofErr w:type="spellStart"/>
      <w:r w:rsidR="00114F20" w:rsidRPr="00F50ACE">
        <w:rPr>
          <w:color w:val="auto"/>
          <w:szCs w:val="24"/>
        </w:rPr>
        <w:t>atchs</w:t>
      </w:r>
      <w:proofErr w:type="spellEnd"/>
      <w:r w:rsidR="00114F20" w:rsidRPr="00F50ACE">
        <w:rPr>
          <w:color w:val="auto"/>
          <w:szCs w:val="24"/>
        </w:rPr>
        <w:t>.</w:t>
      </w:r>
    </w:p>
    <w:p w:rsidR="00114F20" w:rsidRPr="00F50ACE" w:rsidRDefault="00114F20" w:rsidP="00875F2D">
      <w:pPr>
        <w:tabs>
          <w:tab w:val="left" w:pos="288"/>
          <w:tab w:val="left" w:pos="4752"/>
        </w:tabs>
        <w:spacing w:line="240" w:lineRule="exact"/>
        <w:jc w:val="both"/>
        <w:rPr>
          <w:color w:val="auto"/>
          <w:szCs w:val="24"/>
        </w:rPr>
      </w:pPr>
      <w:r w:rsidRPr="00F50ACE">
        <w:rPr>
          <w:color w:val="auto"/>
          <w:szCs w:val="24"/>
        </w:rPr>
        <w:t xml:space="preserve">Exhibit B.  </w:t>
      </w:r>
      <w:proofErr w:type="gramStart"/>
      <w:r w:rsidRPr="00F50ACE">
        <w:rPr>
          <w:color w:val="auto"/>
          <w:szCs w:val="24"/>
        </w:rPr>
        <w:t>Service Treatment Record.</w:t>
      </w:r>
      <w:proofErr w:type="gramEnd"/>
    </w:p>
    <w:p w:rsidR="00114F20" w:rsidRPr="00F50ACE" w:rsidRDefault="00114F20" w:rsidP="00875F2D">
      <w:pPr>
        <w:tabs>
          <w:tab w:val="left" w:pos="288"/>
          <w:tab w:val="left" w:pos="4752"/>
        </w:tabs>
        <w:spacing w:line="240" w:lineRule="exact"/>
        <w:jc w:val="both"/>
        <w:rPr>
          <w:color w:val="auto"/>
          <w:szCs w:val="24"/>
        </w:rPr>
      </w:pPr>
      <w:r w:rsidRPr="00F50ACE">
        <w:rPr>
          <w:color w:val="auto"/>
          <w:szCs w:val="24"/>
        </w:rPr>
        <w:t xml:space="preserve">Exhibit C.  </w:t>
      </w:r>
      <w:proofErr w:type="gramStart"/>
      <w:r w:rsidRPr="00F50ACE">
        <w:rPr>
          <w:color w:val="auto"/>
          <w:szCs w:val="24"/>
        </w:rPr>
        <w:t>Department of Veterans</w:t>
      </w:r>
      <w:r w:rsidR="00385D6F" w:rsidRPr="00F50ACE">
        <w:rPr>
          <w:color w:val="auto"/>
          <w:szCs w:val="24"/>
        </w:rPr>
        <w:t>'</w:t>
      </w:r>
      <w:r w:rsidRPr="00F50ACE">
        <w:rPr>
          <w:color w:val="auto"/>
          <w:szCs w:val="24"/>
        </w:rPr>
        <w:t xml:space="preserve"> Affairs Treatment Record.</w:t>
      </w:r>
      <w:proofErr w:type="gramEnd"/>
    </w:p>
    <w:p w:rsidR="00D91DA6" w:rsidRPr="00F50ACE" w:rsidRDefault="00D91DA6" w:rsidP="00875F2D">
      <w:pPr>
        <w:tabs>
          <w:tab w:val="left" w:pos="288"/>
          <w:tab w:val="left" w:pos="4752"/>
        </w:tabs>
        <w:spacing w:line="240" w:lineRule="exact"/>
        <w:jc w:val="both"/>
        <w:rPr>
          <w:color w:val="auto"/>
          <w:szCs w:val="24"/>
        </w:rPr>
      </w:pPr>
    </w:p>
    <w:p w:rsidR="00114F20" w:rsidRPr="00F50ACE" w:rsidRDefault="00114F20" w:rsidP="00875F2D">
      <w:pPr>
        <w:tabs>
          <w:tab w:val="left" w:pos="288"/>
          <w:tab w:val="left" w:pos="4752"/>
        </w:tabs>
        <w:spacing w:line="240" w:lineRule="exact"/>
        <w:jc w:val="both"/>
        <w:rPr>
          <w:color w:val="auto"/>
          <w:szCs w:val="24"/>
        </w:rPr>
      </w:pPr>
    </w:p>
    <w:p w:rsidR="00114F20" w:rsidRPr="00F50ACE" w:rsidRDefault="00114F20" w:rsidP="00875F2D">
      <w:pPr>
        <w:tabs>
          <w:tab w:val="left" w:pos="288"/>
          <w:tab w:val="left" w:pos="4752"/>
        </w:tabs>
        <w:spacing w:line="240" w:lineRule="exact"/>
        <w:jc w:val="both"/>
        <w:rPr>
          <w:color w:val="auto"/>
          <w:szCs w:val="24"/>
        </w:rPr>
      </w:pPr>
    </w:p>
    <w:p w:rsidR="00114F20" w:rsidRPr="00F50ACE" w:rsidRDefault="00114F20" w:rsidP="00875F2D">
      <w:pPr>
        <w:tabs>
          <w:tab w:val="left" w:pos="288"/>
          <w:tab w:val="left" w:pos="4752"/>
        </w:tabs>
        <w:spacing w:line="240" w:lineRule="exact"/>
        <w:jc w:val="both"/>
        <w:rPr>
          <w:color w:val="auto"/>
          <w:szCs w:val="24"/>
        </w:rPr>
      </w:pPr>
    </w:p>
    <w:p w:rsidR="00947A00" w:rsidRDefault="00947A00">
      <w:pPr>
        <w:rPr>
          <w:color w:val="auto"/>
        </w:rPr>
      </w:pPr>
      <w:r>
        <w:rPr>
          <w:color w:val="auto"/>
        </w:rPr>
        <w:br w:type="page"/>
      </w:r>
    </w:p>
    <w:p w:rsidR="00947A00" w:rsidRDefault="00947A00" w:rsidP="00947A00">
      <w:pPr>
        <w:pStyle w:val="Default"/>
        <w:framePr w:w="18282" w:wrap="auto" w:vAnchor="page" w:hAnchor="page" w:x="1" w:y="1"/>
      </w:pPr>
    </w:p>
    <w:p w:rsidR="00F13214" w:rsidRPr="00F13214" w:rsidRDefault="00F13214" w:rsidP="00F13214">
      <w:pPr>
        <w:tabs>
          <w:tab w:val="left" w:pos="576"/>
        </w:tabs>
        <w:ind w:right="-1080"/>
        <w:rPr>
          <w:rFonts w:ascii="Times New Roman" w:hAnsi="Times New Roman"/>
          <w:color w:val="auto"/>
        </w:rPr>
      </w:pPr>
      <w:r w:rsidRPr="00F13214">
        <w:rPr>
          <w:rFonts w:ascii="Times New Roman" w:hAnsi="Times New Roman"/>
          <w:color w:val="auto"/>
        </w:rPr>
        <w:t>SAF/MRB</w:t>
      </w:r>
    </w:p>
    <w:p w:rsidR="00F13214" w:rsidRPr="00F13214" w:rsidRDefault="00F13214" w:rsidP="00F13214">
      <w:pPr>
        <w:tabs>
          <w:tab w:val="left" w:pos="576"/>
        </w:tabs>
        <w:ind w:right="-1080"/>
        <w:rPr>
          <w:rFonts w:ascii="Times New Roman" w:hAnsi="Times New Roman"/>
          <w:color w:val="auto"/>
        </w:rPr>
      </w:pPr>
      <w:r w:rsidRPr="00F13214">
        <w:rPr>
          <w:rFonts w:ascii="Times New Roman" w:hAnsi="Times New Roman"/>
          <w:color w:val="auto"/>
        </w:rPr>
        <w:t>1535 Command Drive, Suite E-302</w:t>
      </w:r>
    </w:p>
    <w:p w:rsidR="00F13214" w:rsidRPr="00F13214" w:rsidRDefault="00F13214" w:rsidP="00F13214">
      <w:pPr>
        <w:tabs>
          <w:tab w:val="left" w:pos="576"/>
        </w:tabs>
        <w:ind w:right="-1080"/>
        <w:rPr>
          <w:rFonts w:ascii="Times New Roman" w:hAnsi="Times New Roman"/>
          <w:color w:val="auto"/>
        </w:rPr>
      </w:pPr>
      <w:r w:rsidRPr="00F13214">
        <w:rPr>
          <w:rFonts w:ascii="Times New Roman" w:hAnsi="Times New Roman"/>
          <w:color w:val="auto"/>
        </w:rPr>
        <w:t>Andrews AFB MD  20762-7002</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r>
        <w:rPr>
          <w:rFonts w:ascii="Times New Roman" w:hAnsi="Times New Roman"/>
          <w:color w:val="auto"/>
        </w:rPr>
        <w:t>XXXXXXX</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 xml:space="preserve">Dear </w:t>
      </w:r>
      <w:r>
        <w:rPr>
          <w:rFonts w:ascii="Times New Roman" w:hAnsi="Times New Roman"/>
          <w:color w:val="auto"/>
        </w:rPr>
        <w:t>XXXXXXXXXXX</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pStyle w:val="BodyText2"/>
        <w:spacing w:line="240" w:lineRule="auto"/>
        <w:rPr>
          <w:rFonts w:ascii="Times New Roman" w:hAnsi="Times New Roman"/>
          <w:color w:val="auto"/>
        </w:rPr>
      </w:pPr>
      <w:r w:rsidRPr="00F13214">
        <w:rPr>
          <w:rFonts w:ascii="Times New Roman" w:hAnsi="Times New Roman"/>
          <w:color w:val="auto"/>
        </w:rPr>
        <w:tab/>
        <w:t xml:space="preserve">Reference your application submitted under the provisions of </w:t>
      </w:r>
      <w:proofErr w:type="spellStart"/>
      <w:r w:rsidRPr="00F13214">
        <w:rPr>
          <w:rFonts w:ascii="Times New Roman" w:hAnsi="Times New Roman"/>
          <w:color w:val="auto"/>
        </w:rPr>
        <w:t>DoDI</w:t>
      </w:r>
      <w:proofErr w:type="spellEnd"/>
      <w:r w:rsidRPr="00F13214">
        <w:rPr>
          <w:rFonts w:ascii="Times New Roman" w:hAnsi="Times New Roman"/>
          <w:color w:val="auto"/>
        </w:rPr>
        <w:t xml:space="preserve"> 6040.44 (Section 1554, 10 USC), PDBR Case Number PD-2009-00240.</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pStyle w:val="BodyText2"/>
        <w:spacing w:line="240" w:lineRule="auto"/>
        <w:rPr>
          <w:rFonts w:ascii="Times New Roman" w:hAnsi="Times New Roman"/>
          <w:color w:val="auto"/>
        </w:rPr>
      </w:pPr>
      <w:r w:rsidRPr="00F13214">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rPr>
          <w:rFonts w:ascii="Times New Roman" w:hAnsi="Times New Roman"/>
          <w:color w:val="auto"/>
        </w:rPr>
      </w:pPr>
      <w:r w:rsidRPr="00F13214">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13214" w:rsidRPr="00F13214" w:rsidRDefault="00F13214" w:rsidP="00F13214">
      <w:pPr>
        <w:pStyle w:val="BodyText2"/>
        <w:spacing w:line="240" w:lineRule="auto"/>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ab/>
      </w:r>
      <w:r w:rsidRPr="00F13214">
        <w:rPr>
          <w:rFonts w:ascii="Times New Roman" w:hAnsi="Times New Roman"/>
          <w:color w:val="auto"/>
        </w:rPr>
        <w:tab/>
      </w:r>
      <w:r w:rsidRPr="00F13214">
        <w:rPr>
          <w:rFonts w:ascii="Times New Roman" w:hAnsi="Times New Roman"/>
          <w:color w:val="auto"/>
        </w:rPr>
        <w:tab/>
      </w:r>
      <w:r w:rsidRPr="00F13214">
        <w:rPr>
          <w:rFonts w:ascii="Times New Roman" w:hAnsi="Times New Roman"/>
          <w:color w:val="auto"/>
        </w:rPr>
        <w:tab/>
      </w:r>
      <w:r w:rsidRPr="00F13214">
        <w:rPr>
          <w:rFonts w:ascii="Times New Roman" w:hAnsi="Times New Roman"/>
          <w:color w:val="auto"/>
        </w:rPr>
        <w:tab/>
      </w:r>
      <w:r w:rsidRPr="00F13214">
        <w:rPr>
          <w:rFonts w:ascii="Times New Roman" w:hAnsi="Times New Roman"/>
          <w:color w:val="auto"/>
        </w:rPr>
        <w:tab/>
      </w:r>
      <w:r w:rsidRPr="00F13214">
        <w:rPr>
          <w:rFonts w:ascii="Times New Roman" w:hAnsi="Times New Roman"/>
          <w:color w:val="auto"/>
        </w:rPr>
        <w:tab/>
        <w:t>Sincerely</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left="5040" w:right="-1080"/>
        <w:rPr>
          <w:rFonts w:ascii="Times New Roman" w:hAnsi="Times New Roman"/>
          <w:color w:val="auto"/>
        </w:rPr>
      </w:pPr>
      <w:r w:rsidRPr="00F13214">
        <w:rPr>
          <w:rFonts w:ascii="Times New Roman" w:hAnsi="Times New Roman"/>
          <w:color w:val="auto"/>
        </w:rPr>
        <w:t>JOE G. LINEBERGER</w:t>
      </w:r>
    </w:p>
    <w:p w:rsidR="00F13214" w:rsidRPr="00F13214" w:rsidRDefault="00F13214" w:rsidP="00F13214">
      <w:pPr>
        <w:tabs>
          <w:tab w:val="left" w:pos="720"/>
        </w:tabs>
        <w:ind w:left="5040" w:right="-1080"/>
        <w:rPr>
          <w:rFonts w:ascii="Times New Roman" w:hAnsi="Times New Roman"/>
          <w:color w:val="auto"/>
        </w:rPr>
      </w:pPr>
      <w:r w:rsidRPr="00F13214">
        <w:rPr>
          <w:rFonts w:ascii="Times New Roman" w:hAnsi="Times New Roman"/>
          <w:color w:val="auto"/>
        </w:rPr>
        <w:t>Director</w:t>
      </w:r>
    </w:p>
    <w:p w:rsidR="00F13214" w:rsidRPr="00F13214" w:rsidRDefault="00F13214" w:rsidP="00F13214">
      <w:pPr>
        <w:tabs>
          <w:tab w:val="left" w:pos="720"/>
        </w:tabs>
        <w:ind w:left="5040" w:right="-1080"/>
        <w:rPr>
          <w:rFonts w:ascii="Times New Roman" w:hAnsi="Times New Roman"/>
          <w:color w:val="auto"/>
        </w:rPr>
      </w:pPr>
      <w:r w:rsidRPr="00F13214">
        <w:rPr>
          <w:rFonts w:ascii="Times New Roman" w:hAnsi="Times New Roman"/>
          <w:color w:val="auto"/>
        </w:rPr>
        <w:t>Air Force Review Boards Agency</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Attachment:</w:t>
      </w: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Record of Proceedings</w:t>
      </w:r>
    </w:p>
    <w:p w:rsidR="00F13214" w:rsidRPr="00F13214" w:rsidRDefault="00F13214" w:rsidP="00F13214">
      <w:pPr>
        <w:tabs>
          <w:tab w:val="left" w:pos="720"/>
        </w:tabs>
        <w:ind w:right="-1080"/>
        <w:rPr>
          <w:rFonts w:ascii="Times New Roman" w:hAnsi="Times New Roman"/>
          <w:color w:val="auto"/>
        </w:rPr>
      </w:pP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cc:</w:t>
      </w:r>
    </w:p>
    <w:p w:rsidR="00F13214" w:rsidRPr="00F13214" w:rsidRDefault="00F13214" w:rsidP="00F13214">
      <w:pPr>
        <w:tabs>
          <w:tab w:val="left" w:pos="720"/>
        </w:tabs>
        <w:ind w:right="-1080"/>
        <w:rPr>
          <w:rFonts w:ascii="Times New Roman" w:hAnsi="Times New Roman"/>
          <w:color w:val="auto"/>
        </w:rPr>
      </w:pPr>
      <w:r w:rsidRPr="00F13214">
        <w:rPr>
          <w:rFonts w:ascii="Times New Roman" w:hAnsi="Times New Roman"/>
          <w:color w:val="auto"/>
        </w:rPr>
        <w:t>SAF/MRBR</w:t>
      </w:r>
    </w:p>
    <w:p w:rsidR="00F13214" w:rsidRPr="00F13214" w:rsidRDefault="00F13214" w:rsidP="00F13214">
      <w:pPr>
        <w:tabs>
          <w:tab w:val="left" w:pos="6624"/>
        </w:tabs>
        <w:ind w:right="-1080"/>
        <w:rPr>
          <w:color w:val="auto"/>
          <w:u w:val="single"/>
        </w:rPr>
      </w:pPr>
    </w:p>
    <w:p w:rsidR="00AA04B3" w:rsidRPr="00F13214" w:rsidRDefault="00AA04B3" w:rsidP="00F13214">
      <w:pPr>
        <w:tabs>
          <w:tab w:val="left" w:pos="288"/>
          <w:tab w:val="left" w:pos="4320"/>
          <w:tab w:val="left" w:pos="4410"/>
          <w:tab w:val="left" w:pos="4770"/>
          <w:tab w:val="left" w:pos="4860"/>
          <w:tab w:val="left" w:pos="5040"/>
        </w:tabs>
        <w:jc w:val="both"/>
        <w:rPr>
          <w:color w:val="auto"/>
        </w:rPr>
      </w:pPr>
    </w:p>
    <w:sectPr w:rsidR="00AA04B3" w:rsidRPr="00F13214"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E3" w:rsidRDefault="00BE11E3">
      <w:r>
        <w:separator/>
      </w:r>
    </w:p>
  </w:endnote>
  <w:endnote w:type="continuationSeparator" w:id="0">
    <w:p w:rsidR="00BE11E3" w:rsidRDefault="00BE11E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A" w:rsidRDefault="00721456">
    <w:pPr>
      <w:pStyle w:val="Footer"/>
      <w:framePr w:wrap="around" w:vAnchor="text" w:hAnchor="margin" w:xAlign="center" w:y="1"/>
      <w:rPr>
        <w:rStyle w:val="PageNumber"/>
      </w:rPr>
    </w:pPr>
    <w:r>
      <w:rPr>
        <w:rStyle w:val="PageNumber"/>
      </w:rPr>
      <w:fldChar w:fldCharType="begin"/>
    </w:r>
    <w:r w:rsidR="001C66EA">
      <w:rPr>
        <w:rStyle w:val="PageNumber"/>
      </w:rPr>
      <w:instrText xml:space="preserve">PAGE  </w:instrText>
    </w:r>
    <w:r>
      <w:rPr>
        <w:rStyle w:val="PageNumber"/>
      </w:rPr>
      <w:fldChar w:fldCharType="separate"/>
    </w:r>
    <w:r w:rsidR="001C66EA">
      <w:rPr>
        <w:rStyle w:val="PageNumber"/>
        <w:noProof/>
      </w:rPr>
      <w:t>2</w:t>
    </w:r>
    <w:r>
      <w:rPr>
        <w:rStyle w:val="PageNumber"/>
      </w:rPr>
      <w:fldChar w:fldCharType="end"/>
    </w:r>
  </w:p>
  <w:p w:rsidR="001C66EA" w:rsidRDefault="001C66E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A" w:rsidRPr="004E6DD6" w:rsidRDefault="00721456">
    <w:pPr>
      <w:pStyle w:val="Footer"/>
      <w:framePr w:wrap="around" w:vAnchor="text" w:hAnchor="margin" w:xAlign="center" w:y="1"/>
      <w:rPr>
        <w:rStyle w:val="PageNumber"/>
        <w:color w:val="auto"/>
      </w:rPr>
    </w:pPr>
    <w:r w:rsidRPr="004E6DD6">
      <w:rPr>
        <w:rStyle w:val="PageNumber"/>
        <w:color w:val="auto"/>
      </w:rPr>
      <w:fldChar w:fldCharType="begin"/>
    </w:r>
    <w:r w:rsidR="001C66EA" w:rsidRPr="004E6DD6">
      <w:rPr>
        <w:rStyle w:val="PageNumber"/>
        <w:color w:val="auto"/>
      </w:rPr>
      <w:instrText xml:space="preserve">PAGE  </w:instrText>
    </w:r>
    <w:r w:rsidRPr="004E6DD6">
      <w:rPr>
        <w:rStyle w:val="PageNumber"/>
        <w:color w:val="auto"/>
      </w:rPr>
      <w:fldChar w:fldCharType="separate"/>
    </w:r>
    <w:r w:rsidR="00F13214">
      <w:rPr>
        <w:rStyle w:val="PageNumber"/>
        <w:noProof/>
        <w:color w:val="auto"/>
      </w:rPr>
      <w:t>4</w:t>
    </w:r>
    <w:r w:rsidRPr="004E6DD6">
      <w:rPr>
        <w:rStyle w:val="PageNumber"/>
        <w:color w:val="auto"/>
      </w:rPr>
      <w:fldChar w:fldCharType="end"/>
    </w:r>
  </w:p>
  <w:p w:rsidR="001C66EA" w:rsidRPr="004E6DD6" w:rsidRDefault="001C66EA" w:rsidP="002B0749">
    <w:pPr>
      <w:pStyle w:val="Footer"/>
      <w:jc w:val="right"/>
      <w:rPr>
        <w:color w:val="auto"/>
      </w:rPr>
    </w:pPr>
    <w:r>
      <w:tab/>
    </w:r>
    <w:r>
      <w:tab/>
    </w:r>
    <w:r w:rsidRPr="004E6DD6">
      <w:rPr>
        <w:caps/>
        <w:color w:val="auto"/>
      </w:rPr>
      <w:t>PD0900240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E3" w:rsidRDefault="00BE11E3">
      <w:r>
        <w:separator/>
      </w:r>
    </w:p>
  </w:footnote>
  <w:footnote w:type="continuationSeparator" w:id="0">
    <w:p w:rsidR="00BE11E3" w:rsidRDefault="00BE1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456EA"/>
    <w:rsid w:val="000459FC"/>
    <w:rsid w:val="000477EF"/>
    <w:rsid w:val="00051622"/>
    <w:rsid w:val="00072433"/>
    <w:rsid w:val="000A2BB8"/>
    <w:rsid w:val="000A2BCE"/>
    <w:rsid w:val="000A3E5F"/>
    <w:rsid w:val="000A4BBA"/>
    <w:rsid w:val="000C7DE4"/>
    <w:rsid w:val="000D15E7"/>
    <w:rsid w:val="000D43F9"/>
    <w:rsid w:val="000D4717"/>
    <w:rsid w:val="000D7D55"/>
    <w:rsid w:val="000E26DE"/>
    <w:rsid w:val="000F427B"/>
    <w:rsid w:val="0010417F"/>
    <w:rsid w:val="0010530E"/>
    <w:rsid w:val="00114F20"/>
    <w:rsid w:val="001231DC"/>
    <w:rsid w:val="00125F0F"/>
    <w:rsid w:val="001315DD"/>
    <w:rsid w:val="001334A9"/>
    <w:rsid w:val="00135385"/>
    <w:rsid w:val="001364D1"/>
    <w:rsid w:val="0013657A"/>
    <w:rsid w:val="00140461"/>
    <w:rsid w:val="0015280D"/>
    <w:rsid w:val="001541C5"/>
    <w:rsid w:val="00162FE7"/>
    <w:rsid w:val="00175DB7"/>
    <w:rsid w:val="00177659"/>
    <w:rsid w:val="00185ECB"/>
    <w:rsid w:val="0019273F"/>
    <w:rsid w:val="001A7538"/>
    <w:rsid w:val="001B5896"/>
    <w:rsid w:val="001B5B59"/>
    <w:rsid w:val="001C181A"/>
    <w:rsid w:val="001C2053"/>
    <w:rsid w:val="001C28D1"/>
    <w:rsid w:val="001C66EA"/>
    <w:rsid w:val="001C7418"/>
    <w:rsid w:val="001D0051"/>
    <w:rsid w:val="001D2224"/>
    <w:rsid w:val="001D6A8C"/>
    <w:rsid w:val="001D6C57"/>
    <w:rsid w:val="001D7A56"/>
    <w:rsid w:val="001E38E2"/>
    <w:rsid w:val="001E5815"/>
    <w:rsid w:val="00204E8A"/>
    <w:rsid w:val="00211937"/>
    <w:rsid w:val="00217C09"/>
    <w:rsid w:val="002236DA"/>
    <w:rsid w:val="00225196"/>
    <w:rsid w:val="00225CB4"/>
    <w:rsid w:val="002338CA"/>
    <w:rsid w:val="00234250"/>
    <w:rsid w:val="0024227D"/>
    <w:rsid w:val="00246860"/>
    <w:rsid w:val="0025183C"/>
    <w:rsid w:val="0026318D"/>
    <w:rsid w:val="0027159C"/>
    <w:rsid w:val="00274549"/>
    <w:rsid w:val="00274E46"/>
    <w:rsid w:val="00276C86"/>
    <w:rsid w:val="00277A32"/>
    <w:rsid w:val="00281FF0"/>
    <w:rsid w:val="002959A8"/>
    <w:rsid w:val="002B03B2"/>
    <w:rsid w:val="002B0749"/>
    <w:rsid w:val="002D18B4"/>
    <w:rsid w:val="002E1C31"/>
    <w:rsid w:val="002E3474"/>
    <w:rsid w:val="002E764B"/>
    <w:rsid w:val="002F674E"/>
    <w:rsid w:val="002F7F81"/>
    <w:rsid w:val="0031572E"/>
    <w:rsid w:val="00323E70"/>
    <w:rsid w:val="00325491"/>
    <w:rsid w:val="003373B0"/>
    <w:rsid w:val="00343FC5"/>
    <w:rsid w:val="003511D0"/>
    <w:rsid w:val="003527E7"/>
    <w:rsid w:val="003629DD"/>
    <w:rsid w:val="00363362"/>
    <w:rsid w:val="00373076"/>
    <w:rsid w:val="0037520D"/>
    <w:rsid w:val="00377BD2"/>
    <w:rsid w:val="00385D6F"/>
    <w:rsid w:val="00393651"/>
    <w:rsid w:val="003A41BA"/>
    <w:rsid w:val="003A6A99"/>
    <w:rsid w:val="003B227A"/>
    <w:rsid w:val="003D2BA3"/>
    <w:rsid w:val="003D6A53"/>
    <w:rsid w:val="003D7DDB"/>
    <w:rsid w:val="003E0543"/>
    <w:rsid w:val="003F58B0"/>
    <w:rsid w:val="004007E9"/>
    <w:rsid w:val="00401BBC"/>
    <w:rsid w:val="00404B45"/>
    <w:rsid w:val="00406CC5"/>
    <w:rsid w:val="004074A4"/>
    <w:rsid w:val="004172DB"/>
    <w:rsid w:val="00422B75"/>
    <w:rsid w:val="0043503A"/>
    <w:rsid w:val="0044384F"/>
    <w:rsid w:val="00443ACC"/>
    <w:rsid w:val="004543BC"/>
    <w:rsid w:val="004574C6"/>
    <w:rsid w:val="00457BCF"/>
    <w:rsid w:val="004718E7"/>
    <w:rsid w:val="004761CC"/>
    <w:rsid w:val="0048069C"/>
    <w:rsid w:val="0048350B"/>
    <w:rsid w:val="004A24D2"/>
    <w:rsid w:val="004A4136"/>
    <w:rsid w:val="004B03F3"/>
    <w:rsid w:val="004B7169"/>
    <w:rsid w:val="004C7C02"/>
    <w:rsid w:val="004D2B8C"/>
    <w:rsid w:val="004E32EA"/>
    <w:rsid w:val="004E6DD6"/>
    <w:rsid w:val="00510588"/>
    <w:rsid w:val="0051146C"/>
    <w:rsid w:val="0052590B"/>
    <w:rsid w:val="00526591"/>
    <w:rsid w:val="005350A5"/>
    <w:rsid w:val="00536379"/>
    <w:rsid w:val="00540BEF"/>
    <w:rsid w:val="005436C2"/>
    <w:rsid w:val="0054738B"/>
    <w:rsid w:val="00552576"/>
    <w:rsid w:val="00563A8C"/>
    <w:rsid w:val="0059277C"/>
    <w:rsid w:val="005A258C"/>
    <w:rsid w:val="005A3560"/>
    <w:rsid w:val="005A75D7"/>
    <w:rsid w:val="005B011A"/>
    <w:rsid w:val="005D022C"/>
    <w:rsid w:val="005F1115"/>
    <w:rsid w:val="005F27F2"/>
    <w:rsid w:val="005F424D"/>
    <w:rsid w:val="00605A18"/>
    <w:rsid w:val="00615641"/>
    <w:rsid w:val="00634C4A"/>
    <w:rsid w:val="006418C9"/>
    <w:rsid w:val="00645046"/>
    <w:rsid w:val="00662F08"/>
    <w:rsid w:val="00663589"/>
    <w:rsid w:val="00673F25"/>
    <w:rsid w:val="0067443B"/>
    <w:rsid w:val="00684E2B"/>
    <w:rsid w:val="00690FDA"/>
    <w:rsid w:val="00696476"/>
    <w:rsid w:val="006A376D"/>
    <w:rsid w:val="006A40E6"/>
    <w:rsid w:val="006A75FA"/>
    <w:rsid w:val="006B174E"/>
    <w:rsid w:val="006B5923"/>
    <w:rsid w:val="006D2C3B"/>
    <w:rsid w:val="006D2D39"/>
    <w:rsid w:val="006E06D1"/>
    <w:rsid w:val="006E20E6"/>
    <w:rsid w:val="006E7356"/>
    <w:rsid w:val="006F1A46"/>
    <w:rsid w:val="00707ED6"/>
    <w:rsid w:val="007165CE"/>
    <w:rsid w:val="00721456"/>
    <w:rsid w:val="00721D12"/>
    <w:rsid w:val="00721F8B"/>
    <w:rsid w:val="0072710F"/>
    <w:rsid w:val="00736A49"/>
    <w:rsid w:val="00744EBB"/>
    <w:rsid w:val="00746AE2"/>
    <w:rsid w:val="00746E58"/>
    <w:rsid w:val="0076100C"/>
    <w:rsid w:val="00780B0E"/>
    <w:rsid w:val="00781BD4"/>
    <w:rsid w:val="00784832"/>
    <w:rsid w:val="00791F1E"/>
    <w:rsid w:val="007A0B39"/>
    <w:rsid w:val="007A168F"/>
    <w:rsid w:val="007A28E4"/>
    <w:rsid w:val="007A5AD1"/>
    <w:rsid w:val="007B0A06"/>
    <w:rsid w:val="007B7C41"/>
    <w:rsid w:val="007C05C9"/>
    <w:rsid w:val="007C433E"/>
    <w:rsid w:val="007D0292"/>
    <w:rsid w:val="007D5566"/>
    <w:rsid w:val="007E2046"/>
    <w:rsid w:val="007E4FBB"/>
    <w:rsid w:val="007F659C"/>
    <w:rsid w:val="0080448C"/>
    <w:rsid w:val="0080456D"/>
    <w:rsid w:val="00811438"/>
    <w:rsid w:val="00811D5B"/>
    <w:rsid w:val="00813921"/>
    <w:rsid w:val="00817713"/>
    <w:rsid w:val="008204F8"/>
    <w:rsid w:val="00830999"/>
    <w:rsid w:val="00830D5E"/>
    <w:rsid w:val="00830F69"/>
    <w:rsid w:val="00834458"/>
    <w:rsid w:val="00837465"/>
    <w:rsid w:val="00841457"/>
    <w:rsid w:val="0084374E"/>
    <w:rsid w:val="00850D23"/>
    <w:rsid w:val="0085206E"/>
    <w:rsid w:val="00852AC8"/>
    <w:rsid w:val="00853718"/>
    <w:rsid w:val="008541EF"/>
    <w:rsid w:val="00861345"/>
    <w:rsid w:val="0086162B"/>
    <w:rsid w:val="00865207"/>
    <w:rsid w:val="00871262"/>
    <w:rsid w:val="00875B51"/>
    <w:rsid w:val="00875F2D"/>
    <w:rsid w:val="008A63A9"/>
    <w:rsid w:val="008B5D31"/>
    <w:rsid w:val="008C3D96"/>
    <w:rsid w:val="008E2D99"/>
    <w:rsid w:val="008E4A60"/>
    <w:rsid w:val="008E731D"/>
    <w:rsid w:val="008F03B1"/>
    <w:rsid w:val="009026E8"/>
    <w:rsid w:val="00903F01"/>
    <w:rsid w:val="00914ADB"/>
    <w:rsid w:val="00923B25"/>
    <w:rsid w:val="00942645"/>
    <w:rsid w:val="00947A00"/>
    <w:rsid w:val="0095340A"/>
    <w:rsid w:val="00954581"/>
    <w:rsid w:val="0095466C"/>
    <w:rsid w:val="0096168C"/>
    <w:rsid w:val="009732B8"/>
    <w:rsid w:val="00977CB4"/>
    <w:rsid w:val="00977E95"/>
    <w:rsid w:val="00985099"/>
    <w:rsid w:val="00995BC4"/>
    <w:rsid w:val="009A0DE3"/>
    <w:rsid w:val="009B1534"/>
    <w:rsid w:val="009B69D3"/>
    <w:rsid w:val="009B7BA7"/>
    <w:rsid w:val="009C0938"/>
    <w:rsid w:val="009C1160"/>
    <w:rsid w:val="009C3D79"/>
    <w:rsid w:val="009C3F82"/>
    <w:rsid w:val="009C7DF5"/>
    <w:rsid w:val="009D1ADE"/>
    <w:rsid w:val="009D3ED4"/>
    <w:rsid w:val="009E1283"/>
    <w:rsid w:val="009E2031"/>
    <w:rsid w:val="009F4B39"/>
    <w:rsid w:val="00A1105B"/>
    <w:rsid w:val="00A13B86"/>
    <w:rsid w:val="00A16876"/>
    <w:rsid w:val="00A200AA"/>
    <w:rsid w:val="00A2186F"/>
    <w:rsid w:val="00A2270B"/>
    <w:rsid w:val="00A2496E"/>
    <w:rsid w:val="00A258B7"/>
    <w:rsid w:val="00A33DFD"/>
    <w:rsid w:val="00A47CF1"/>
    <w:rsid w:val="00A47FA3"/>
    <w:rsid w:val="00A50418"/>
    <w:rsid w:val="00A608FB"/>
    <w:rsid w:val="00A70E7B"/>
    <w:rsid w:val="00A76094"/>
    <w:rsid w:val="00A82B2D"/>
    <w:rsid w:val="00A86CB6"/>
    <w:rsid w:val="00A90D55"/>
    <w:rsid w:val="00A91656"/>
    <w:rsid w:val="00AA04B3"/>
    <w:rsid w:val="00AC439D"/>
    <w:rsid w:val="00AE2D29"/>
    <w:rsid w:val="00AE3316"/>
    <w:rsid w:val="00AE549F"/>
    <w:rsid w:val="00AF2315"/>
    <w:rsid w:val="00AF6605"/>
    <w:rsid w:val="00AF699F"/>
    <w:rsid w:val="00B014AE"/>
    <w:rsid w:val="00B03A90"/>
    <w:rsid w:val="00B27978"/>
    <w:rsid w:val="00B32179"/>
    <w:rsid w:val="00B40A3E"/>
    <w:rsid w:val="00B44176"/>
    <w:rsid w:val="00B522CD"/>
    <w:rsid w:val="00B55917"/>
    <w:rsid w:val="00B62EE9"/>
    <w:rsid w:val="00B72303"/>
    <w:rsid w:val="00B72EC1"/>
    <w:rsid w:val="00B82277"/>
    <w:rsid w:val="00BA20A6"/>
    <w:rsid w:val="00BA2D98"/>
    <w:rsid w:val="00BA30D1"/>
    <w:rsid w:val="00BA5BE2"/>
    <w:rsid w:val="00BA7F46"/>
    <w:rsid w:val="00BB0A0A"/>
    <w:rsid w:val="00BC34FE"/>
    <w:rsid w:val="00BD6806"/>
    <w:rsid w:val="00BD7831"/>
    <w:rsid w:val="00BD7C10"/>
    <w:rsid w:val="00BE0DEB"/>
    <w:rsid w:val="00BE1044"/>
    <w:rsid w:val="00BE11E3"/>
    <w:rsid w:val="00C028A8"/>
    <w:rsid w:val="00C13B34"/>
    <w:rsid w:val="00C256DD"/>
    <w:rsid w:val="00C261C6"/>
    <w:rsid w:val="00C30A97"/>
    <w:rsid w:val="00C31DDC"/>
    <w:rsid w:val="00C34326"/>
    <w:rsid w:val="00C36FA5"/>
    <w:rsid w:val="00C54DF3"/>
    <w:rsid w:val="00C56A8B"/>
    <w:rsid w:val="00C669D4"/>
    <w:rsid w:val="00C672B1"/>
    <w:rsid w:val="00C71BEC"/>
    <w:rsid w:val="00C84AD1"/>
    <w:rsid w:val="00C85579"/>
    <w:rsid w:val="00C93CDC"/>
    <w:rsid w:val="00CA068D"/>
    <w:rsid w:val="00CA282D"/>
    <w:rsid w:val="00CB23DC"/>
    <w:rsid w:val="00CB28E2"/>
    <w:rsid w:val="00CB7FF7"/>
    <w:rsid w:val="00CC2044"/>
    <w:rsid w:val="00CC69EC"/>
    <w:rsid w:val="00CD34C7"/>
    <w:rsid w:val="00CD681E"/>
    <w:rsid w:val="00CF4394"/>
    <w:rsid w:val="00D041EB"/>
    <w:rsid w:val="00D1648B"/>
    <w:rsid w:val="00D20AC0"/>
    <w:rsid w:val="00D336C8"/>
    <w:rsid w:val="00D339E8"/>
    <w:rsid w:val="00D359FF"/>
    <w:rsid w:val="00D40B1F"/>
    <w:rsid w:val="00D475E6"/>
    <w:rsid w:val="00D50C8C"/>
    <w:rsid w:val="00D52393"/>
    <w:rsid w:val="00D73B07"/>
    <w:rsid w:val="00D76AB2"/>
    <w:rsid w:val="00D829AD"/>
    <w:rsid w:val="00D87788"/>
    <w:rsid w:val="00D90CD7"/>
    <w:rsid w:val="00D910C2"/>
    <w:rsid w:val="00D9189B"/>
    <w:rsid w:val="00D91DA6"/>
    <w:rsid w:val="00D972D4"/>
    <w:rsid w:val="00DA195B"/>
    <w:rsid w:val="00DA4F51"/>
    <w:rsid w:val="00DC0DA4"/>
    <w:rsid w:val="00DC233D"/>
    <w:rsid w:val="00DD3593"/>
    <w:rsid w:val="00DE7E74"/>
    <w:rsid w:val="00E017F0"/>
    <w:rsid w:val="00E041E4"/>
    <w:rsid w:val="00E14581"/>
    <w:rsid w:val="00E15539"/>
    <w:rsid w:val="00E1562F"/>
    <w:rsid w:val="00E16541"/>
    <w:rsid w:val="00E2632B"/>
    <w:rsid w:val="00E36AC0"/>
    <w:rsid w:val="00E405EA"/>
    <w:rsid w:val="00E40F19"/>
    <w:rsid w:val="00E42789"/>
    <w:rsid w:val="00E50BEB"/>
    <w:rsid w:val="00E82B6D"/>
    <w:rsid w:val="00E866F8"/>
    <w:rsid w:val="00EA11B6"/>
    <w:rsid w:val="00EA2DD8"/>
    <w:rsid w:val="00EA3539"/>
    <w:rsid w:val="00EA681F"/>
    <w:rsid w:val="00EB06F2"/>
    <w:rsid w:val="00EB76E4"/>
    <w:rsid w:val="00EC0B3F"/>
    <w:rsid w:val="00EC0E65"/>
    <w:rsid w:val="00ED69BA"/>
    <w:rsid w:val="00EE0B44"/>
    <w:rsid w:val="00EE1523"/>
    <w:rsid w:val="00EF08A8"/>
    <w:rsid w:val="00EF5334"/>
    <w:rsid w:val="00EF608E"/>
    <w:rsid w:val="00F0706C"/>
    <w:rsid w:val="00F13214"/>
    <w:rsid w:val="00F1516A"/>
    <w:rsid w:val="00F22A26"/>
    <w:rsid w:val="00F32139"/>
    <w:rsid w:val="00F34E08"/>
    <w:rsid w:val="00F41D91"/>
    <w:rsid w:val="00F46964"/>
    <w:rsid w:val="00F50ACE"/>
    <w:rsid w:val="00F5126A"/>
    <w:rsid w:val="00F64324"/>
    <w:rsid w:val="00F718A8"/>
    <w:rsid w:val="00F72183"/>
    <w:rsid w:val="00F82981"/>
    <w:rsid w:val="00F8311F"/>
    <w:rsid w:val="00F83248"/>
    <w:rsid w:val="00F853AE"/>
    <w:rsid w:val="00F93DCC"/>
    <w:rsid w:val="00F9435D"/>
    <w:rsid w:val="00FA596C"/>
    <w:rsid w:val="00FB593A"/>
    <w:rsid w:val="00FB6E82"/>
    <w:rsid w:val="00FC1BEE"/>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947A00"/>
    <w:pPr>
      <w:widowControl w:val="0"/>
      <w:autoSpaceDE w:val="0"/>
      <w:autoSpaceDN w:val="0"/>
      <w:adjustRightInd w:val="0"/>
    </w:pPr>
    <w:rPr>
      <w:rFonts w:ascii="Times New Roman" w:eastAsiaTheme="minorEastAsia" w:hAnsi="Times New Roman"/>
      <w:color w:val="000000"/>
      <w:sz w:val="24"/>
      <w:szCs w:val="24"/>
    </w:rPr>
  </w:style>
  <w:style w:type="paragraph" w:styleId="BodyText2">
    <w:name w:val="Body Text 2"/>
    <w:basedOn w:val="Normal"/>
    <w:link w:val="BodyText2Char"/>
    <w:rsid w:val="00F13214"/>
    <w:pPr>
      <w:spacing w:after="120" w:line="480" w:lineRule="auto"/>
    </w:pPr>
  </w:style>
  <w:style w:type="character" w:customStyle="1" w:styleId="BodyText2Char">
    <w:name w:val="Body Text 2 Char"/>
    <w:basedOn w:val="DefaultParagraphFont"/>
    <w:link w:val="BodyText2"/>
    <w:rsid w:val="00F13214"/>
    <w:rPr>
      <w:color w:val="008080"/>
      <w:sz w:val="24"/>
    </w:rPr>
  </w:style>
</w:styles>
</file>

<file path=word/webSettings.xml><?xml version="1.0" encoding="utf-8"?>
<w:webSettings xmlns:r="http://schemas.openxmlformats.org/officeDocument/2006/relationships" xmlns:w="http://schemas.openxmlformats.org/wordprocessingml/2006/main">
  <w:divs>
    <w:div w:id="154536605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1836</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8</cp:revision>
  <cp:lastPrinted>2010-01-04T13:41:00Z</cp:lastPrinted>
  <dcterms:created xsi:type="dcterms:W3CDTF">2009-12-30T16:04:00Z</dcterms:created>
  <dcterms:modified xsi:type="dcterms:W3CDTF">2012-02-23T12:56:00Z</dcterms:modified>
</cp:coreProperties>
</file>