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CD" w:rsidRPr="005F63D3" w:rsidRDefault="00B522CD">
      <w:pPr>
        <w:tabs>
          <w:tab w:val="left" w:pos="288"/>
          <w:tab w:val="left" w:pos="4752"/>
        </w:tabs>
        <w:spacing w:line="240" w:lineRule="exact"/>
        <w:jc w:val="center"/>
        <w:rPr>
          <w:color w:val="auto"/>
        </w:rPr>
      </w:pPr>
      <w:r w:rsidRPr="005F63D3">
        <w:rPr>
          <w:color w:val="auto"/>
        </w:rPr>
        <w:t>RECORD OF PROCEEDINGS</w:t>
      </w:r>
    </w:p>
    <w:p w:rsidR="00662F08" w:rsidRPr="005F63D3" w:rsidRDefault="00662F08" w:rsidP="00662F08">
      <w:pPr>
        <w:tabs>
          <w:tab w:val="left" w:pos="288"/>
          <w:tab w:val="left" w:pos="4752"/>
        </w:tabs>
        <w:spacing w:line="240" w:lineRule="exact"/>
        <w:jc w:val="center"/>
        <w:rPr>
          <w:color w:val="auto"/>
        </w:rPr>
      </w:pPr>
      <w:r w:rsidRPr="005F63D3">
        <w:rPr>
          <w:color w:val="auto"/>
        </w:rPr>
        <w:t xml:space="preserve">PHYSICAL DISABILITY </w:t>
      </w:r>
      <w:r w:rsidR="00E15539" w:rsidRPr="005F63D3">
        <w:rPr>
          <w:color w:val="auto"/>
        </w:rPr>
        <w:t>BOARD OF REVIEW</w:t>
      </w:r>
    </w:p>
    <w:p w:rsidR="00662F08" w:rsidRPr="005F63D3" w:rsidRDefault="00662F08" w:rsidP="00662F08">
      <w:pPr>
        <w:tabs>
          <w:tab w:val="left" w:pos="288"/>
          <w:tab w:val="left" w:pos="4752"/>
        </w:tabs>
        <w:spacing w:line="240" w:lineRule="exact"/>
        <w:jc w:val="center"/>
        <w:rPr>
          <w:color w:val="auto"/>
        </w:rPr>
      </w:pPr>
    </w:p>
    <w:p w:rsidR="00662F08" w:rsidRPr="005F63D3" w:rsidRDefault="00662F08" w:rsidP="00662F08">
      <w:pPr>
        <w:tabs>
          <w:tab w:val="left" w:pos="288"/>
          <w:tab w:val="left" w:pos="4752"/>
        </w:tabs>
        <w:spacing w:line="240" w:lineRule="exact"/>
        <w:rPr>
          <w:caps/>
          <w:color w:val="auto"/>
        </w:rPr>
      </w:pPr>
      <w:r w:rsidRPr="005F63D3">
        <w:rPr>
          <w:caps/>
          <w:color w:val="auto"/>
        </w:rPr>
        <w:t>NAME:</w:t>
      </w:r>
      <w:r w:rsidR="00051622" w:rsidRPr="005F63D3">
        <w:rPr>
          <w:caps/>
          <w:color w:val="auto"/>
        </w:rPr>
        <w:tab/>
      </w:r>
      <w:r w:rsidR="00051622" w:rsidRPr="005F63D3">
        <w:rPr>
          <w:caps/>
          <w:color w:val="auto"/>
        </w:rPr>
        <w:tab/>
      </w:r>
      <w:r w:rsidR="00D91DA6" w:rsidRPr="005F63D3">
        <w:rPr>
          <w:caps/>
          <w:color w:val="auto"/>
        </w:rPr>
        <w:t>BRANCH OF SERVICE</w:t>
      </w:r>
      <w:r w:rsidR="00051622" w:rsidRPr="005F63D3">
        <w:rPr>
          <w:caps/>
          <w:color w:val="auto"/>
        </w:rPr>
        <w:t xml:space="preserve">: </w:t>
      </w:r>
      <w:r w:rsidR="001122E8" w:rsidRPr="005F63D3">
        <w:rPr>
          <w:caps/>
          <w:color w:val="auto"/>
        </w:rPr>
        <w:t>air force</w:t>
      </w:r>
    </w:p>
    <w:p w:rsidR="00964898" w:rsidRDefault="00D91DA6" w:rsidP="00662F08">
      <w:pPr>
        <w:tabs>
          <w:tab w:val="left" w:pos="288"/>
          <w:tab w:val="left" w:pos="4752"/>
        </w:tabs>
        <w:spacing w:line="240" w:lineRule="exact"/>
        <w:rPr>
          <w:caps/>
          <w:color w:val="auto"/>
        </w:rPr>
      </w:pPr>
      <w:r w:rsidRPr="005F63D3">
        <w:rPr>
          <w:caps/>
          <w:color w:val="auto"/>
        </w:rPr>
        <w:t>CASE</w:t>
      </w:r>
      <w:r w:rsidR="001C28D1" w:rsidRPr="005F63D3">
        <w:rPr>
          <w:caps/>
          <w:color w:val="auto"/>
        </w:rPr>
        <w:t xml:space="preserve"> NUMBER:  </w:t>
      </w:r>
      <w:r w:rsidR="00D5118C" w:rsidRPr="005F63D3">
        <w:rPr>
          <w:caps/>
          <w:color w:val="auto"/>
        </w:rPr>
        <w:t>PD09</w:t>
      </w:r>
      <w:r w:rsidR="00350602" w:rsidRPr="005F63D3">
        <w:rPr>
          <w:caps/>
          <w:color w:val="auto"/>
        </w:rPr>
        <w:t>00</w:t>
      </w:r>
      <w:r w:rsidR="00AA6A4B">
        <w:rPr>
          <w:caps/>
          <w:color w:val="auto"/>
        </w:rPr>
        <w:t>231</w:t>
      </w:r>
      <w:r w:rsidR="00D5118C" w:rsidRPr="005F63D3">
        <w:rPr>
          <w:caps/>
          <w:color w:val="auto"/>
        </w:rPr>
        <w:t xml:space="preserve"> </w:t>
      </w:r>
      <w:r w:rsidR="00051622" w:rsidRPr="005F63D3">
        <w:rPr>
          <w:caps/>
          <w:color w:val="auto"/>
        </w:rPr>
        <w:tab/>
      </w:r>
      <w:r w:rsidR="00051622" w:rsidRPr="005F63D3">
        <w:rPr>
          <w:caps/>
          <w:color w:val="auto"/>
        </w:rPr>
        <w:tab/>
      </w:r>
      <w:r w:rsidR="00662F08" w:rsidRPr="005F63D3">
        <w:rPr>
          <w:caps/>
          <w:color w:val="auto"/>
        </w:rPr>
        <w:t xml:space="preserve">BOARD DATE: </w:t>
      </w:r>
      <w:r w:rsidR="00AA6A4B">
        <w:rPr>
          <w:caps/>
          <w:color w:val="auto"/>
        </w:rPr>
        <w:t>20090708</w:t>
      </w:r>
    </w:p>
    <w:p w:rsidR="00662F08" w:rsidRPr="005F63D3" w:rsidRDefault="00D91DA6" w:rsidP="00662F08">
      <w:pPr>
        <w:tabs>
          <w:tab w:val="left" w:pos="288"/>
          <w:tab w:val="left" w:pos="4752"/>
        </w:tabs>
        <w:spacing w:line="240" w:lineRule="exact"/>
        <w:rPr>
          <w:caps/>
          <w:color w:val="auto"/>
        </w:rPr>
      </w:pPr>
      <w:r w:rsidRPr="005F63D3">
        <w:rPr>
          <w:caps/>
          <w:color w:val="auto"/>
        </w:rPr>
        <w:t xml:space="preserve">SEPARATION DATE: </w:t>
      </w:r>
      <w:r w:rsidR="00AA6A4B">
        <w:rPr>
          <w:caps/>
          <w:color w:val="auto"/>
        </w:rPr>
        <w:t>20050209</w:t>
      </w:r>
    </w:p>
    <w:p w:rsidR="00964898" w:rsidRPr="005F63D3" w:rsidRDefault="00964898" w:rsidP="00964898">
      <w:pPr>
        <w:tabs>
          <w:tab w:val="left" w:pos="288"/>
          <w:tab w:val="left" w:pos="4752"/>
        </w:tabs>
        <w:spacing w:line="240" w:lineRule="exact"/>
        <w:jc w:val="both"/>
        <w:rPr>
          <w:color w:val="auto"/>
        </w:rPr>
      </w:pPr>
      <w:r w:rsidRPr="005F63D3">
        <w:rPr>
          <w:color w:val="auto"/>
        </w:rPr>
        <w:t>________________________________________________________________</w:t>
      </w:r>
    </w:p>
    <w:p w:rsidR="002269A2" w:rsidRPr="005F63D3" w:rsidRDefault="002269A2">
      <w:pPr>
        <w:tabs>
          <w:tab w:val="left" w:pos="288"/>
          <w:tab w:val="left" w:pos="4752"/>
        </w:tabs>
        <w:spacing w:line="240" w:lineRule="exact"/>
        <w:jc w:val="both"/>
        <w:rPr>
          <w:color w:val="auto"/>
        </w:rPr>
      </w:pPr>
    </w:p>
    <w:p w:rsidR="0037231C" w:rsidRPr="005F63D3" w:rsidRDefault="0037231C" w:rsidP="0037231C">
      <w:pPr>
        <w:spacing w:line="240" w:lineRule="exact"/>
        <w:jc w:val="both"/>
        <w:rPr>
          <w:color w:val="auto"/>
        </w:rPr>
      </w:pPr>
      <w:r w:rsidRPr="005F63D3">
        <w:rPr>
          <w:color w:val="auto"/>
          <w:u w:val="single"/>
        </w:rPr>
        <w:t>SUMMARY OF CASE</w:t>
      </w:r>
      <w:r w:rsidRPr="005F63D3">
        <w:rPr>
          <w:color w:val="auto"/>
        </w:rPr>
        <w:t xml:space="preserve">:  This covered individual (CI) was a </w:t>
      </w:r>
      <w:r w:rsidR="00AA6A4B" w:rsidRPr="00AA6A4B">
        <w:rPr>
          <w:color w:val="auto"/>
        </w:rPr>
        <w:t xml:space="preserve">Technical Sergeant </w:t>
      </w:r>
      <w:r w:rsidRPr="005F63D3">
        <w:rPr>
          <w:color w:val="auto"/>
        </w:rPr>
        <w:t xml:space="preserve">medically separated from the </w:t>
      </w:r>
      <w:r w:rsidR="001122E8" w:rsidRPr="005F63D3">
        <w:rPr>
          <w:color w:val="auto"/>
        </w:rPr>
        <w:t>Air Force</w:t>
      </w:r>
      <w:r w:rsidRPr="005F63D3">
        <w:rPr>
          <w:color w:val="auto"/>
        </w:rPr>
        <w:t xml:space="preserve"> in 20</w:t>
      </w:r>
      <w:r w:rsidR="00AA6A4B">
        <w:rPr>
          <w:color w:val="auto"/>
        </w:rPr>
        <w:t>05</w:t>
      </w:r>
      <w:r w:rsidRPr="005F63D3">
        <w:rPr>
          <w:color w:val="auto"/>
        </w:rPr>
        <w:t xml:space="preserve"> after </w:t>
      </w:r>
      <w:r w:rsidR="00AA6A4B">
        <w:rPr>
          <w:color w:val="auto"/>
        </w:rPr>
        <w:t>almost eighteen</w:t>
      </w:r>
      <w:r w:rsidRPr="005F63D3">
        <w:rPr>
          <w:color w:val="auto"/>
        </w:rPr>
        <w:t xml:space="preserve"> years of service</w:t>
      </w:r>
      <w:r w:rsidR="00AA6A4B">
        <w:rPr>
          <w:color w:val="auto"/>
        </w:rPr>
        <w:t xml:space="preserve"> and seventeen months on the temporary disabled retired list (TDRL)</w:t>
      </w:r>
      <w:r w:rsidRPr="005F63D3">
        <w:rPr>
          <w:color w:val="auto"/>
        </w:rPr>
        <w:t xml:space="preserve">.  </w:t>
      </w:r>
    </w:p>
    <w:p w:rsidR="0037231C" w:rsidRPr="005F63D3" w:rsidRDefault="0037231C" w:rsidP="0037231C">
      <w:pPr>
        <w:spacing w:line="240" w:lineRule="exact"/>
        <w:jc w:val="both"/>
        <w:rPr>
          <w:color w:val="auto"/>
        </w:rPr>
      </w:pPr>
    </w:p>
    <w:p w:rsidR="0037231C" w:rsidRPr="005F63D3" w:rsidRDefault="00FE2DC5" w:rsidP="0037231C">
      <w:pPr>
        <w:spacing w:line="240" w:lineRule="exact"/>
        <w:jc w:val="both"/>
        <w:rPr>
          <w:color w:val="auto"/>
        </w:rPr>
      </w:pPr>
      <w:r>
        <w:rPr>
          <w:color w:val="auto"/>
        </w:rPr>
        <w:t>The CI had some mental health related visits in the 1990s for anger management and stress management classes as well as part of a comprehensive work-up for premature ejaculation.</w:t>
      </w:r>
      <w:r w:rsidR="00964898">
        <w:rPr>
          <w:color w:val="auto"/>
        </w:rPr>
        <w:t xml:space="preserve"> </w:t>
      </w:r>
      <w:r>
        <w:rPr>
          <w:color w:val="auto"/>
        </w:rPr>
        <w:t xml:space="preserve"> However, he did not have a significant mental health problem until he deployed to southwest Asia in May 2002. </w:t>
      </w:r>
      <w:r w:rsidR="00964898">
        <w:rPr>
          <w:color w:val="auto"/>
        </w:rPr>
        <w:t xml:space="preserve"> </w:t>
      </w:r>
      <w:r>
        <w:rPr>
          <w:color w:val="auto"/>
        </w:rPr>
        <w:t xml:space="preserve">While deployed he learned his wife was having an affair and he experienced both suicidal and homicidal ideations. </w:t>
      </w:r>
      <w:r w:rsidR="00964898">
        <w:rPr>
          <w:color w:val="auto"/>
        </w:rPr>
        <w:t xml:space="preserve"> </w:t>
      </w:r>
      <w:r>
        <w:rPr>
          <w:color w:val="auto"/>
        </w:rPr>
        <w:t xml:space="preserve">He was evacuated to Germany for inpatient psychiatric care and was then sent back to CONUS. </w:t>
      </w:r>
      <w:r w:rsidR="00964898">
        <w:rPr>
          <w:color w:val="auto"/>
        </w:rPr>
        <w:t xml:space="preserve"> </w:t>
      </w:r>
      <w:r>
        <w:rPr>
          <w:color w:val="auto"/>
        </w:rPr>
        <w:t xml:space="preserve">He was admitted to </w:t>
      </w:r>
      <w:r w:rsidR="00E347B6">
        <w:rPr>
          <w:color w:val="auto"/>
        </w:rPr>
        <w:t xml:space="preserve">the Tucson VA hospital for inpatient psychiatric care and was readmitted to </w:t>
      </w:r>
      <w:proofErr w:type="spellStart"/>
      <w:r w:rsidR="00E347B6">
        <w:rPr>
          <w:color w:val="auto"/>
        </w:rPr>
        <w:t>Wilford</w:t>
      </w:r>
      <w:proofErr w:type="spellEnd"/>
      <w:r w:rsidR="00E347B6">
        <w:rPr>
          <w:color w:val="auto"/>
        </w:rPr>
        <w:t xml:space="preserve"> Hall psychiatric ward five days after he was discharged from the VA hospital. </w:t>
      </w:r>
      <w:r w:rsidR="00964898">
        <w:rPr>
          <w:color w:val="auto"/>
        </w:rPr>
        <w:t xml:space="preserve"> </w:t>
      </w:r>
      <w:r w:rsidR="00E347B6">
        <w:rPr>
          <w:color w:val="auto"/>
        </w:rPr>
        <w:t xml:space="preserve">He was discharged two weeks later and continued to be seen in the mental health clinic regularly until he was placed on the TDRL at the end of September 2003. </w:t>
      </w:r>
      <w:r w:rsidR="00964898">
        <w:rPr>
          <w:color w:val="auto"/>
        </w:rPr>
        <w:t xml:space="preserve"> </w:t>
      </w:r>
      <w:r w:rsidR="00E347B6">
        <w:rPr>
          <w:color w:val="auto"/>
        </w:rPr>
        <w:t xml:space="preserve">He was re-evaluated in November 2004 and it was determined that despite appropriate treatment he continued to have significant mental health problems that interfered with his ability to perform his job. </w:t>
      </w:r>
    </w:p>
    <w:p w:rsidR="0037231C" w:rsidRPr="005F63D3" w:rsidRDefault="0037231C" w:rsidP="0037231C">
      <w:pPr>
        <w:spacing w:line="240" w:lineRule="exact"/>
        <w:jc w:val="both"/>
        <w:rPr>
          <w:color w:val="auto"/>
        </w:rPr>
      </w:pPr>
    </w:p>
    <w:p w:rsidR="0037231C" w:rsidRPr="005F63D3" w:rsidRDefault="00E347B6" w:rsidP="0037231C">
      <w:pPr>
        <w:spacing w:line="240" w:lineRule="exact"/>
        <w:jc w:val="both"/>
        <w:rPr>
          <w:color w:val="auto"/>
        </w:rPr>
      </w:pPr>
      <w:r>
        <w:rPr>
          <w:color w:val="auto"/>
        </w:rPr>
        <w:t>He</w:t>
      </w:r>
      <w:r w:rsidR="0037231C" w:rsidRPr="005F63D3">
        <w:rPr>
          <w:color w:val="auto"/>
        </w:rPr>
        <w:t xml:space="preserve"> was referred to the Air Force Physical Evaluation Board (PEB</w:t>
      </w:r>
      <w:r>
        <w:rPr>
          <w:color w:val="auto"/>
        </w:rPr>
        <w:t>) and this board</w:t>
      </w:r>
      <w:r w:rsidR="001122E8" w:rsidRPr="005F63D3">
        <w:rPr>
          <w:color w:val="auto"/>
        </w:rPr>
        <w:t xml:space="preserve"> determined </w:t>
      </w:r>
      <w:r w:rsidR="0037231C" w:rsidRPr="005F63D3">
        <w:rPr>
          <w:color w:val="auto"/>
        </w:rPr>
        <w:t xml:space="preserve">he was unfit for continued </w:t>
      </w:r>
      <w:r w:rsidR="001D47F4" w:rsidRPr="005F63D3">
        <w:rPr>
          <w:color w:val="auto"/>
        </w:rPr>
        <w:t>military</w:t>
      </w:r>
      <w:r w:rsidR="0037231C" w:rsidRPr="005F63D3">
        <w:rPr>
          <w:color w:val="auto"/>
        </w:rPr>
        <w:t xml:space="preserve"> service</w:t>
      </w:r>
      <w:r>
        <w:rPr>
          <w:color w:val="auto"/>
        </w:rPr>
        <w:t xml:space="preserve">. </w:t>
      </w:r>
      <w:r w:rsidR="00964898">
        <w:rPr>
          <w:color w:val="auto"/>
        </w:rPr>
        <w:t xml:space="preserve"> </w:t>
      </w:r>
      <w:r>
        <w:rPr>
          <w:color w:val="auto"/>
        </w:rPr>
        <w:t>H</w:t>
      </w:r>
      <w:r w:rsidR="0037231C" w:rsidRPr="005F63D3">
        <w:rPr>
          <w:color w:val="auto"/>
        </w:rPr>
        <w:t xml:space="preserve">e was then separated with a </w:t>
      </w:r>
      <w:r w:rsidR="00AA6A4B">
        <w:rPr>
          <w:color w:val="auto"/>
        </w:rPr>
        <w:t>10</w:t>
      </w:r>
      <w:r w:rsidR="0037231C" w:rsidRPr="005F63D3">
        <w:rPr>
          <w:color w:val="auto"/>
        </w:rPr>
        <w:t xml:space="preserve">% disability for </w:t>
      </w:r>
      <w:r w:rsidR="00AA6A4B">
        <w:rPr>
          <w:color w:val="auto"/>
        </w:rPr>
        <w:t>9434 Major depression, social and industrial adaptability definite</w:t>
      </w:r>
      <w:r w:rsidR="0037231C" w:rsidRPr="005F63D3">
        <w:rPr>
          <w:color w:val="auto"/>
        </w:rPr>
        <w:t xml:space="preserve"> using the Veterans Affairs Schedule for Ratings Disabilities (VASRD) and applicable </w:t>
      </w:r>
      <w:r w:rsidR="001122E8" w:rsidRPr="005F63D3">
        <w:rPr>
          <w:color w:val="auto"/>
        </w:rPr>
        <w:t>Air Force</w:t>
      </w:r>
      <w:r w:rsidR="0037231C" w:rsidRPr="005F63D3">
        <w:rPr>
          <w:color w:val="auto"/>
        </w:rPr>
        <w:t xml:space="preserve"> and Department of Defense regulations.  </w:t>
      </w:r>
      <w:r w:rsidR="00DA0DC5">
        <w:rPr>
          <w:color w:val="auto"/>
        </w:rPr>
        <w:t xml:space="preserve">The PEB rated his disability at 30% and deducted 20% for aggravating/contributory factors of non-compliance and severe personality disorder. </w:t>
      </w:r>
      <w:r w:rsidR="00964898">
        <w:rPr>
          <w:color w:val="auto"/>
        </w:rPr>
        <w:t xml:space="preserve"> </w:t>
      </w:r>
      <w:r w:rsidR="00DA0DC5">
        <w:rPr>
          <w:color w:val="auto"/>
        </w:rPr>
        <w:t>The PEB stated the CI waited five months after entering TDRL before being seen at the VA and that his severe personality disorder (a non-compensable condition) significantly affected his depression.</w:t>
      </w:r>
      <w:r w:rsidR="0037231C" w:rsidRPr="005F63D3">
        <w:rPr>
          <w:color w:val="auto"/>
        </w:rPr>
        <w:t xml:space="preserve"> </w:t>
      </w:r>
    </w:p>
    <w:p w:rsidR="0037231C" w:rsidRPr="005F63D3" w:rsidRDefault="0037231C" w:rsidP="0037231C">
      <w:pPr>
        <w:spacing w:line="240" w:lineRule="exact"/>
        <w:jc w:val="both"/>
        <w:rPr>
          <w:color w:val="auto"/>
        </w:rPr>
      </w:pPr>
    </w:p>
    <w:p w:rsidR="007814E2" w:rsidRPr="0056078A" w:rsidRDefault="007814E2" w:rsidP="007814E2">
      <w:pPr>
        <w:spacing w:line="240" w:lineRule="exact"/>
        <w:jc w:val="both"/>
        <w:rPr>
          <w:color w:val="auto"/>
        </w:rPr>
      </w:pPr>
      <w:r w:rsidRPr="0056078A">
        <w:rPr>
          <w:color w:val="auto"/>
        </w:rPr>
        <w:t xml:space="preserve">Using an evaluation </w:t>
      </w:r>
      <w:r>
        <w:rPr>
          <w:color w:val="auto"/>
        </w:rPr>
        <w:t xml:space="preserve">completed </w:t>
      </w:r>
      <w:r w:rsidR="00AA6A4B">
        <w:rPr>
          <w:color w:val="auto"/>
        </w:rPr>
        <w:t xml:space="preserve">prior to </w:t>
      </w:r>
      <w:r w:rsidRPr="0056078A">
        <w:rPr>
          <w:color w:val="auto"/>
        </w:rPr>
        <w:t>the time o</w:t>
      </w:r>
      <w:r w:rsidR="0087108B">
        <w:rPr>
          <w:color w:val="auto"/>
        </w:rPr>
        <w:t>f separation from the Air Force,</w:t>
      </w:r>
      <w:r w:rsidRPr="0056078A">
        <w:rPr>
          <w:color w:val="auto"/>
        </w:rPr>
        <w:t xml:space="preserve"> the Veterans Administration (VA) rated this disability as </w:t>
      </w:r>
      <w:r w:rsidR="00AA6A4B">
        <w:rPr>
          <w:color w:val="auto"/>
        </w:rPr>
        <w:t>9432</w:t>
      </w:r>
      <w:r w:rsidRPr="0056078A">
        <w:rPr>
          <w:color w:val="auto"/>
        </w:rPr>
        <w:t xml:space="preserve"> </w:t>
      </w:r>
      <w:r w:rsidR="00AA6A4B">
        <w:rPr>
          <w:color w:val="auto"/>
        </w:rPr>
        <w:t>Major depression (bipolar disorder)</w:t>
      </w:r>
      <w:r w:rsidRPr="0056078A">
        <w:rPr>
          <w:color w:val="auto"/>
        </w:rPr>
        <w:t xml:space="preserve"> at </w:t>
      </w:r>
      <w:r w:rsidR="00AA6A4B">
        <w:rPr>
          <w:color w:val="auto"/>
        </w:rPr>
        <w:t>50</w:t>
      </w:r>
      <w:r w:rsidRPr="0056078A">
        <w:rPr>
          <w:color w:val="auto"/>
        </w:rPr>
        <w:t xml:space="preserve">%. </w:t>
      </w:r>
      <w:r w:rsidR="00964898">
        <w:rPr>
          <w:color w:val="auto"/>
        </w:rPr>
        <w:t xml:space="preserve"> </w:t>
      </w:r>
      <w:r w:rsidRPr="0056078A">
        <w:rPr>
          <w:color w:val="auto"/>
        </w:rPr>
        <w:t xml:space="preserve">The VA also rated </w:t>
      </w:r>
      <w:r w:rsidR="00AA6A4B">
        <w:rPr>
          <w:color w:val="auto"/>
        </w:rPr>
        <w:t>degenerative changes in multiple joints at 10% each (</w:t>
      </w:r>
      <w:proofErr w:type="spellStart"/>
      <w:r w:rsidR="00AA6A4B">
        <w:rPr>
          <w:color w:val="auto"/>
        </w:rPr>
        <w:t>thoracolumbar</w:t>
      </w:r>
      <w:proofErr w:type="spellEnd"/>
      <w:r w:rsidR="00AA6A4B">
        <w:rPr>
          <w:color w:val="auto"/>
        </w:rPr>
        <w:t xml:space="preserve"> spine, cervical spine, both shoulders, both knees, and left ankle) as well as fracture right 5</w:t>
      </w:r>
      <w:r w:rsidR="00AA6A4B" w:rsidRPr="00AA6A4B">
        <w:rPr>
          <w:color w:val="auto"/>
          <w:vertAlign w:val="superscript"/>
        </w:rPr>
        <w:t>th</w:t>
      </w:r>
      <w:r w:rsidR="00AA6A4B">
        <w:rPr>
          <w:color w:val="auto"/>
        </w:rPr>
        <w:t xml:space="preserve"> rib and residual scar form removal of </w:t>
      </w:r>
      <w:proofErr w:type="spellStart"/>
      <w:r w:rsidR="00AA6A4B">
        <w:rPr>
          <w:color w:val="auto"/>
        </w:rPr>
        <w:t>lipoma</w:t>
      </w:r>
      <w:proofErr w:type="spellEnd"/>
      <w:r w:rsidR="00AA6A4B">
        <w:rPr>
          <w:color w:val="auto"/>
        </w:rPr>
        <w:t xml:space="preserve"> each at 0%</w:t>
      </w:r>
      <w:r w:rsidRPr="0056078A">
        <w:rPr>
          <w:color w:val="auto"/>
        </w:rPr>
        <w:t xml:space="preserve"> for an initial combined total of </w:t>
      </w:r>
      <w:r w:rsidR="00AA6A4B">
        <w:rPr>
          <w:color w:val="auto"/>
        </w:rPr>
        <w:t>80</w:t>
      </w:r>
      <w:r w:rsidRPr="0056078A">
        <w:rPr>
          <w:color w:val="auto"/>
        </w:rPr>
        <w:t xml:space="preserve">%. </w:t>
      </w:r>
    </w:p>
    <w:p w:rsidR="0037231C" w:rsidRPr="005F63D3" w:rsidRDefault="0037231C" w:rsidP="0037231C">
      <w:pPr>
        <w:spacing w:line="240" w:lineRule="exact"/>
        <w:jc w:val="both"/>
        <w:rPr>
          <w:color w:val="auto"/>
        </w:rPr>
      </w:pPr>
    </w:p>
    <w:p w:rsidR="0037231C" w:rsidRPr="005F63D3" w:rsidRDefault="0037231C" w:rsidP="0037231C">
      <w:pPr>
        <w:spacing w:line="240" w:lineRule="exact"/>
        <w:jc w:val="both"/>
        <w:rPr>
          <w:color w:val="auto"/>
        </w:rPr>
      </w:pPr>
      <w:r w:rsidRPr="005F63D3">
        <w:rPr>
          <w:color w:val="auto"/>
        </w:rPr>
        <w:lastRenderedPageBreak/>
        <w:t xml:space="preserve">The CI contends that </w:t>
      </w:r>
      <w:r w:rsidR="00AA6A4B">
        <w:rPr>
          <w:color w:val="auto"/>
        </w:rPr>
        <w:t>he served almost eighteen years and his mental health problems should have been rated to allow for retirement.</w:t>
      </w:r>
      <w:r w:rsidRPr="005F63D3">
        <w:rPr>
          <w:color w:val="auto"/>
        </w:rPr>
        <w:t xml:space="preserve">  </w:t>
      </w:r>
    </w:p>
    <w:p w:rsidR="0037231C" w:rsidRPr="005F63D3" w:rsidRDefault="0037231C" w:rsidP="0037231C">
      <w:pPr>
        <w:tabs>
          <w:tab w:val="left" w:pos="288"/>
          <w:tab w:val="left" w:pos="4752"/>
        </w:tabs>
        <w:spacing w:line="240" w:lineRule="exact"/>
        <w:jc w:val="both"/>
        <w:rPr>
          <w:color w:val="auto"/>
        </w:rPr>
      </w:pPr>
      <w:r w:rsidRPr="005F63D3">
        <w:rPr>
          <w:color w:val="auto"/>
        </w:rPr>
        <w:t>________________________________________________________________</w:t>
      </w:r>
    </w:p>
    <w:p w:rsidR="0037231C" w:rsidRPr="005F63D3" w:rsidRDefault="0037231C" w:rsidP="0037231C">
      <w:pPr>
        <w:tabs>
          <w:tab w:val="left" w:pos="288"/>
          <w:tab w:val="left" w:pos="4752"/>
        </w:tabs>
        <w:spacing w:line="240" w:lineRule="exact"/>
        <w:jc w:val="both"/>
        <w:rPr>
          <w:color w:val="auto"/>
        </w:rPr>
      </w:pPr>
    </w:p>
    <w:p w:rsidR="0037231C" w:rsidRPr="005F63D3" w:rsidRDefault="0037231C" w:rsidP="0037231C">
      <w:pPr>
        <w:tabs>
          <w:tab w:val="left" w:pos="288"/>
          <w:tab w:val="left" w:pos="4752"/>
        </w:tabs>
        <w:spacing w:line="240" w:lineRule="exact"/>
        <w:jc w:val="both"/>
        <w:rPr>
          <w:color w:val="auto"/>
        </w:rPr>
      </w:pPr>
      <w:r w:rsidRPr="005F63D3">
        <w:rPr>
          <w:color w:val="auto"/>
          <w:u w:val="single"/>
        </w:rPr>
        <w:t>BOARD FINDINGS</w:t>
      </w:r>
      <w:r w:rsidRPr="005F63D3">
        <w:rPr>
          <w:color w:val="auto"/>
        </w:rPr>
        <w:t xml:space="preserve">:  IAW </w:t>
      </w:r>
      <w:proofErr w:type="spellStart"/>
      <w:r w:rsidRPr="005F63D3">
        <w:rPr>
          <w:color w:val="auto"/>
        </w:rPr>
        <w:t>DoDI</w:t>
      </w:r>
      <w:proofErr w:type="spellEnd"/>
      <w:r w:rsidRPr="005F63D3">
        <w:rPr>
          <w:color w:val="auto"/>
        </w:rPr>
        <w:t xml:space="preserve"> 6040.44, the Board used the Veteran’s Affairs Schedule of Rating Disabilities (VASRD) as the most favorable basis for rating. </w:t>
      </w:r>
      <w:r w:rsidR="00072626" w:rsidRPr="0056078A">
        <w:rPr>
          <w:color w:val="auto"/>
        </w:rPr>
        <w:t xml:space="preserve">After careful consideration of </w:t>
      </w:r>
      <w:r w:rsidR="00072626">
        <w:rPr>
          <w:color w:val="auto"/>
        </w:rPr>
        <w:t>all available information, the B</w:t>
      </w:r>
      <w:r w:rsidR="00072626" w:rsidRPr="0056078A">
        <w:rPr>
          <w:color w:val="auto"/>
        </w:rPr>
        <w:t>oard concluded</w:t>
      </w:r>
      <w:r w:rsidR="00902729">
        <w:rPr>
          <w:color w:val="auto"/>
        </w:rPr>
        <w:t xml:space="preserve"> by simple majority</w:t>
      </w:r>
      <w:r w:rsidR="00072626" w:rsidRPr="0056078A">
        <w:rPr>
          <w:color w:val="auto"/>
        </w:rPr>
        <w:t xml:space="preserve"> that the CI’s condition is appropriately rated at a </w:t>
      </w:r>
      <w:r w:rsidR="00902729">
        <w:rPr>
          <w:color w:val="auto"/>
        </w:rPr>
        <w:t>50</w:t>
      </w:r>
      <w:r w:rsidR="00072626" w:rsidRPr="0056078A">
        <w:rPr>
          <w:color w:val="auto"/>
        </w:rPr>
        <w:t xml:space="preserve">% for </w:t>
      </w:r>
      <w:r w:rsidR="00902729">
        <w:rPr>
          <w:color w:val="auto"/>
        </w:rPr>
        <w:t xml:space="preserve">9434 Major depression </w:t>
      </w:r>
      <w:r w:rsidR="00072626">
        <w:rPr>
          <w:color w:val="auto"/>
        </w:rPr>
        <w:t xml:space="preserve">using the VASRD general rating formula for </w:t>
      </w:r>
      <w:r w:rsidR="00902729">
        <w:rPr>
          <w:color w:val="auto"/>
        </w:rPr>
        <w:t>mental illness</w:t>
      </w:r>
      <w:r w:rsidR="00072626" w:rsidRPr="0056078A">
        <w:rPr>
          <w:color w:val="auto"/>
        </w:rPr>
        <w:t xml:space="preserve">. </w:t>
      </w:r>
      <w:r w:rsidR="00072626" w:rsidRPr="00233C0E">
        <w:rPr>
          <w:color w:val="auto"/>
        </w:rPr>
        <w:t xml:space="preserve"> </w:t>
      </w:r>
      <w:r w:rsidRPr="005F63D3">
        <w:rPr>
          <w:color w:val="auto"/>
        </w:rPr>
        <w:t xml:space="preserve"> </w:t>
      </w:r>
    </w:p>
    <w:p w:rsidR="008C4A9D" w:rsidRDefault="008C4A9D" w:rsidP="0037231C">
      <w:pPr>
        <w:tabs>
          <w:tab w:val="left" w:pos="288"/>
          <w:tab w:val="left" w:pos="4752"/>
        </w:tabs>
        <w:spacing w:line="240" w:lineRule="exact"/>
        <w:jc w:val="both"/>
        <w:rPr>
          <w:color w:val="auto"/>
        </w:rPr>
      </w:pPr>
    </w:p>
    <w:p w:rsidR="006E6AEC" w:rsidRDefault="006E6AEC" w:rsidP="0037231C">
      <w:pPr>
        <w:tabs>
          <w:tab w:val="left" w:pos="288"/>
          <w:tab w:val="left" w:pos="4752"/>
        </w:tabs>
        <w:spacing w:line="240" w:lineRule="exact"/>
        <w:jc w:val="both"/>
        <w:rPr>
          <w:color w:val="auto"/>
        </w:rPr>
      </w:pPr>
      <w:r>
        <w:rPr>
          <w:color w:val="auto"/>
        </w:rPr>
        <w:t xml:space="preserve">The CI has difficulty in establishing and maintaining effective work and personal relationships and has reduced reliability and productivity due to impaired judgment and severe disturbances of mood. </w:t>
      </w:r>
      <w:r w:rsidR="00964898">
        <w:rPr>
          <w:color w:val="auto"/>
        </w:rPr>
        <w:t xml:space="preserve"> </w:t>
      </w:r>
      <w:r>
        <w:rPr>
          <w:color w:val="auto"/>
        </w:rPr>
        <w:t>The Commander’s letter states his mood swings interfere with his ability to interact effectively with both subordinates and customers.</w:t>
      </w:r>
      <w:r w:rsidR="00964898">
        <w:rPr>
          <w:color w:val="auto"/>
        </w:rPr>
        <w:t xml:space="preserve"> </w:t>
      </w:r>
      <w:r>
        <w:rPr>
          <w:color w:val="auto"/>
        </w:rPr>
        <w:t xml:space="preserve"> He has continued to have marital difficulties.</w:t>
      </w:r>
      <w:r w:rsidR="00565EBB">
        <w:rPr>
          <w:color w:val="auto"/>
        </w:rPr>
        <w:t xml:space="preserve"> His repeated physical injuries, almost all related to playing sports appear to be related to the CI’s mental illness as evidence of impaired judgment and </w:t>
      </w:r>
      <w:r w:rsidR="00D546A1">
        <w:rPr>
          <w:color w:val="auto"/>
        </w:rPr>
        <w:t xml:space="preserve">excessive </w:t>
      </w:r>
      <w:r w:rsidR="00565EBB">
        <w:rPr>
          <w:color w:val="auto"/>
        </w:rPr>
        <w:t>risk taking behaviors.</w:t>
      </w:r>
      <w:r w:rsidR="00154784">
        <w:rPr>
          <w:color w:val="auto"/>
        </w:rPr>
        <w:t xml:space="preserve"> </w:t>
      </w:r>
    </w:p>
    <w:p w:rsidR="006E6AEC" w:rsidRDefault="006E6AEC" w:rsidP="0037231C">
      <w:pPr>
        <w:tabs>
          <w:tab w:val="left" w:pos="288"/>
          <w:tab w:val="left" w:pos="4752"/>
        </w:tabs>
        <w:spacing w:line="240" w:lineRule="exact"/>
        <w:jc w:val="both"/>
        <w:rPr>
          <w:color w:val="auto"/>
        </w:rPr>
      </w:pPr>
    </w:p>
    <w:p w:rsidR="00D546A1" w:rsidRDefault="006E6AEC" w:rsidP="0037231C">
      <w:pPr>
        <w:tabs>
          <w:tab w:val="left" w:pos="288"/>
          <w:tab w:val="left" w:pos="4752"/>
        </w:tabs>
        <w:spacing w:line="240" w:lineRule="exact"/>
        <w:jc w:val="both"/>
        <w:rPr>
          <w:color w:val="auto"/>
        </w:rPr>
      </w:pPr>
      <w:r>
        <w:rPr>
          <w:color w:val="auto"/>
        </w:rPr>
        <w:t>The PEB deducted for both personality disorder and non-compliance during his time on the TDRL</w:t>
      </w:r>
      <w:r w:rsidR="00E347B6">
        <w:rPr>
          <w:color w:val="auto"/>
        </w:rPr>
        <w:t xml:space="preserve"> but his board determined that neither deduction is warranted</w:t>
      </w:r>
      <w:r>
        <w:rPr>
          <w:color w:val="auto"/>
        </w:rPr>
        <w:t xml:space="preserve">. </w:t>
      </w:r>
      <w:r w:rsidR="00964898">
        <w:rPr>
          <w:color w:val="auto"/>
        </w:rPr>
        <w:t xml:space="preserve"> </w:t>
      </w:r>
      <w:r>
        <w:rPr>
          <w:color w:val="auto"/>
        </w:rPr>
        <w:t xml:space="preserve">The CI did have a personality disorder but it was present the entire time he was on active duty. </w:t>
      </w:r>
      <w:r w:rsidR="00964898">
        <w:rPr>
          <w:color w:val="auto"/>
        </w:rPr>
        <w:t xml:space="preserve"> </w:t>
      </w:r>
      <w:r>
        <w:rPr>
          <w:color w:val="auto"/>
        </w:rPr>
        <w:t xml:space="preserve">He </w:t>
      </w:r>
      <w:r w:rsidR="00E347B6">
        <w:rPr>
          <w:color w:val="auto"/>
        </w:rPr>
        <w:t xml:space="preserve">had </w:t>
      </w:r>
      <w:r>
        <w:rPr>
          <w:color w:val="auto"/>
        </w:rPr>
        <w:t xml:space="preserve">successfully served on active duty for </w:t>
      </w:r>
      <w:r w:rsidR="00D9182E">
        <w:rPr>
          <w:color w:val="auto"/>
        </w:rPr>
        <w:t xml:space="preserve">approximately 16 years before he had any problems with performing his duties secondary to mental illness. </w:t>
      </w:r>
      <w:r w:rsidR="00964898">
        <w:rPr>
          <w:color w:val="auto"/>
        </w:rPr>
        <w:t xml:space="preserve"> </w:t>
      </w:r>
      <w:r w:rsidR="00D9182E">
        <w:rPr>
          <w:color w:val="auto"/>
        </w:rPr>
        <w:t xml:space="preserve">The Air Force mental health evaluations state his personality disorder started during </w:t>
      </w:r>
      <w:r w:rsidR="00436897">
        <w:rPr>
          <w:color w:val="auto"/>
        </w:rPr>
        <w:t>adolescence,</w:t>
      </w:r>
      <w:r w:rsidR="00D9182E">
        <w:rPr>
          <w:color w:val="auto"/>
        </w:rPr>
        <w:t xml:space="preserve"> existed prior to </w:t>
      </w:r>
      <w:r w:rsidR="00436897">
        <w:rPr>
          <w:color w:val="auto"/>
        </w:rPr>
        <w:t>service,</w:t>
      </w:r>
      <w:r w:rsidR="00D9182E">
        <w:rPr>
          <w:color w:val="auto"/>
        </w:rPr>
        <w:t xml:space="preserve"> and w</w:t>
      </w:r>
      <w:r w:rsidR="00436897">
        <w:rPr>
          <w:color w:val="auto"/>
        </w:rPr>
        <w:t>as</w:t>
      </w:r>
      <w:r w:rsidR="00D9182E">
        <w:rPr>
          <w:color w:val="auto"/>
        </w:rPr>
        <w:t xml:space="preserve"> not service aggravated. </w:t>
      </w:r>
      <w:r w:rsidR="00436897">
        <w:rPr>
          <w:color w:val="auto"/>
        </w:rPr>
        <w:t xml:space="preserve">So we can assume his personality disorder did not become more severe with time. </w:t>
      </w:r>
      <w:r w:rsidR="00964898">
        <w:rPr>
          <w:color w:val="auto"/>
        </w:rPr>
        <w:t xml:space="preserve"> </w:t>
      </w:r>
      <w:r w:rsidR="00D9182E">
        <w:rPr>
          <w:color w:val="auto"/>
        </w:rPr>
        <w:t>If he w</w:t>
      </w:r>
      <w:r w:rsidR="00436897">
        <w:rPr>
          <w:color w:val="auto"/>
        </w:rPr>
        <w:t>a</w:t>
      </w:r>
      <w:r w:rsidR="00D9182E">
        <w:rPr>
          <w:color w:val="auto"/>
        </w:rPr>
        <w:t xml:space="preserve">s able to successfully serve for over sixteen years with his personality disorder it is inappropriate to </w:t>
      </w:r>
      <w:r w:rsidR="00436897">
        <w:rPr>
          <w:color w:val="auto"/>
        </w:rPr>
        <w:t xml:space="preserve">use this disorder as an aggravating or contributory factor to deduct from his rating for depression. </w:t>
      </w:r>
      <w:r w:rsidR="00964898">
        <w:rPr>
          <w:color w:val="auto"/>
        </w:rPr>
        <w:t xml:space="preserve"> </w:t>
      </w:r>
      <w:r w:rsidR="00436897">
        <w:rPr>
          <w:color w:val="auto"/>
        </w:rPr>
        <w:t xml:space="preserve">While the personality disorder may have contributed to his judgment impairment, it does not affect mood. </w:t>
      </w:r>
      <w:r w:rsidR="00964898">
        <w:rPr>
          <w:color w:val="auto"/>
        </w:rPr>
        <w:t xml:space="preserve"> </w:t>
      </w:r>
      <w:r w:rsidR="00436897">
        <w:rPr>
          <w:color w:val="auto"/>
        </w:rPr>
        <w:t>There is no way to determine what portion of his impaired judgment could be attributed to his personality disorder and what par</w:t>
      </w:r>
      <w:r w:rsidR="00EE6E1D">
        <w:rPr>
          <w:color w:val="auto"/>
        </w:rPr>
        <w:t xml:space="preserve">t should be </w:t>
      </w:r>
      <w:r w:rsidR="00436897">
        <w:rPr>
          <w:color w:val="auto"/>
        </w:rPr>
        <w:t>attributed to his depression so a deduction should not be made secondary to the personality disorder.</w:t>
      </w:r>
      <w:r w:rsidR="00EE6E1D">
        <w:rPr>
          <w:color w:val="auto"/>
        </w:rPr>
        <w:t xml:space="preserve"> Additionally, the VA </w:t>
      </w:r>
      <w:r w:rsidR="00D546A1">
        <w:rPr>
          <w:color w:val="auto"/>
        </w:rPr>
        <w:t>compensation and evaluation exam</w:t>
      </w:r>
      <w:r w:rsidR="00EE6E1D">
        <w:rPr>
          <w:color w:val="auto"/>
        </w:rPr>
        <w:t xml:space="preserve"> did not </w:t>
      </w:r>
      <w:r w:rsidR="00D546A1">
        <w:rPr>
          <w:color w:val="auto"/>
        </w:rPr>
        <w:t>list</w:t>
      </w:r>
      <w:r w:rsidR="00EE6E1D">
        <w:rPr>
          <w:color w:val="auto"/>
        </w:rPr>
        <w:t xml:space="preserve"> a personality disorder</w:t>
      </w:r>
      <w:r w:rsidR="00D546A1">
        <w:rPr>
          <w:color w:val="auto"/>
        </w:rPr>
        <w:t xml:space="preserve"> as a diagnosis</w:t>
      </w:r>
      <w:r w:rsidR="00EE6E1D">
        <w:rPr>
          <w:color w:val="auto"/>
        </w:rPr>
        <w:t xml:space="preserve">. </w:t>
      </w:r>
      <w:r w:rsidR="00964898">
        <w:rPr>
          <w:color w:val="auto"/>
        </w:rPr>
        <w:t xml:space="preserve"> </w:t>
      </w:r>
      <w:r w:rsidR="00D546A1">
        <w:rPr>
          <w:color w:val="auto"/>
        </w:rPr>
        <w:t>The VA examiner</w:t>
      </w:r>
      <w:r w:rsidR="00EE6E1D">
        <w:rPr>
          <w:color w:val="auto"/>
        </w:rPr>
        <w:t xml:space="preserve"> diagnosed bipolar disorder not major depression and with the benefit of hindsight, this diagnosis appears to be correct. </w:t>
      </w:r>
    </w:p>
    <w:p w:rsidR="00D546A1" w:rsidRDefault="00D546A1" w:rsidP="0037231C">
      <w:pPr>
        <w:tabs>
          <w:tab w:val="left" w:pos="288"/>
          <w:tab w:val="left" w:pos="4752"/>
        </w:tabs>
        <w:spacing w:line="240" w:lineRule="exact"/>
        <w:jc w:val="both"/>
        <w:rPr>
          <w:color w:val="auto"/>
        </w:rPr>
      </w:pPr>
    </w:p>
    <w:p w:rsidR="006E6AEC" w:rsidRDefault="00EE6E1D" w:rsidP="0037231C">
      <w:pPr>
        <w:tabs>
          <w:tab w:val="left" w:pos="288"/>
          <w:tab w:val="left" w:pos="4752"/>
        </w:tabs>
        <w:spacing w:line="240" w:lineRule="exact"/>
        <w:jc w:val="both"/>
        <w:rPr>
          <w:color w:val="auto"/>
        </w:rPr>
      </w:pPr>
      <w:r>
        <w:rPr>
          <w:color w:val="auto"/>
        </w:rPr>
        <w:t>The PEB also deducted for noncompliance stat</w:t>
      </w:r>
      <w:r w:rsidR="00D649DB">
        <w:rPr>
          <w:color w:val="auto"/>
        </w:rPr>
        <w:t>ing</w:t>
      </w:r>
      <w:r>
        <w:rPr>
          <w:color w:val="auto"/>
        </w:rPr>
        <w:t xml:space="preserve"> he did not seek care for </w:t>
      </w:r>
      <w:r w:rsidR="00D649DB">
        <w:rPr>
          <w:color w:val="auto"/>
        </w:rPr>
        <w:t>five months after entering TDRL with a warning from the PEB that noncompliance would be cause for later deduction.</w:t>
      </w:r>
      <w:r w:rsidR="00964898">
        <w:rPr>
          <w:color w:val="auto"/>
        </w:rPr>
        <w:t xml:space="preserve"> </w:t>
      </w:r>
      <w:r w:rsidR="00D649DB">
        <w:rPr>
          <w:color w:val="auto"/>
        </w:rPr>
        <w:t xml:space="preserve"> However, he filed his VA claim 1 week prior to his separation and this claim along with an initial psychiatric evaluation is </w:t>
      </w:r>
      <w:r w:rsidR="00D649DB">
        <w:rPr>
          <w:color w:val="auto"/>
        </w:rPr>
        <w:lastRenderedPageBreak/>
        <w:t xml:space="preserve">required before service connection can be determined. </w:t>
      </w:r>
      <w:r w:rsidR="00964898">
        <w:rPr>
          <w:color w:val="auto"/>
        </w:rPr>
        <w:t xml:space="preserve"> </w:t>
      </w:r>
      <w:r w:rsidR="00D649DB">
        <w:rPr>
          <w:color w:val="auto"/>
        </w:rPr>
        <w:t xml:space="preserve">If mental illness is present and service connected, a veteran may then seek care for this condition form the VA. Claims can take over 12 </w:t>
      </w:r>
      <w:r w:rsidR="0003119F">
        <w:rPr>
          <w:color w:val="auto"/>
        </w:rPr>
        <w:t>months;</w:t>
      </w:r>
      <w:r w:rsidR="00D649DB">
        <w:rPr>
          <w:color w:val="auto"/>
        </w:rPr>
        <w:t xml:space="preserve"> however, claims filed while still on active duty tend to be processed more quickly. </w:t>
      </w:r>
      <w:r w:rsidR="00964898">
        <w:rPr>
          <w:color w:val="auto"/>
        </w:rPr>
        <w:t xml:space="preserve"> </w:t>
      </w:r>
      <w:r w:rsidR="0003119F">
        <w:rPr>
          <w:color w:val="auto"/>
        </w:rPr>
        <w:t xml:space="preserve">The CI’s first appointment at the VA was actually only three months after his entrance into TDRL and this does not seem like an unreasonable delay. </w:t>
      </w:r>
      <w:r w:rsidR="00964898">
        <w:rPr>
          <w:color w:val="auto"/>
        </w:rPr>
        <w:t xml:space="preserve"> </w:t>
      </w:r>
      <w:r w:rsidR="0003119F">
        <w:rPr>
          <w:color w:val="auto"/>
        </w:rPr>
        <w:t xml:space="preserve">It may have taken this long to get an appointment. </w:t>
      </w:r>
      <w:r w:rsidR="00964898">
        <w:rPr>
          <w:color w:val="auto"/>
        </w:rPr>
        <w:t xml:space="preserve"> </w:t>
      </w:r>
      <w:r w:rsidR="0003119F">
        <w:rPr>
          <w:color w:val="auto"/>
        </w:rPr>
        <w:t xml:space="preserve">There is no evidence the CI was noncompliant; although he did miss some appointments while on active duty, he kept almost all of them and was seen regularly during his active duty time and during his time on the TDRL. </w:t>
      </w:r>
      <w:r w:rsidR="00964898">
        <w:rPr>
          <w:color w:val="auto"/>
        </w:rPr>
        <w:t xml:space="preserve"> </w:t>
      </w:r>
      <w:r w:rsidR="0003119F">
        <w:rPr>
          <w:color w:val="auto"/>
        </w:rPr>
        <w:t>It appears unreasonable to deduct for noncompliance.</w:t>
      </w:r>
    </w:p>
    <w:p w:rsidR="00B77FC0" w:rsidRDefault="00B77FC0" w:rsidP="0037231C">
      <w:pPr>
        <w:tabs>
          <w:tab w:val="left" w:pos="288"/>
          <w:tab w:val="left" w:pos="4752"/>
        </w:tabs>
        <w:spacing w:line="240" w:lineRule="exact"/>
        <w:jc w:val="both"/>
        <w:rPr>
          <w:color w:val="auto"/>
        </w:rPr>
      </w:pPr>
    </w:p>
    <w:p w:rsidR="00B77FC0" w:rsidRPr="005F63D3" w:rsidRDefault="00B77FC0" w:rsidP="0037231C">
      <w:pPr>
        <w:tabs>
          <w:tab w:val="left" w:pos="288"/>
          <w:tab w:val="left" w:pos="4752"/>
        </w:tabs>
        <w:spacing w:line="240" w:lineRule="exact"/>
        <w:jc w:val="both"/>
        <w:rPr>
          <w:color w:val="auto"/>
        </w:rPr>
      </w:pPr>
      <w:r w:rsidRPr="0056078A">
        <w:rPr>
          <w:color w:val="auto"/>
        </w:rPr>
        <w:t xml:space="preserve">The </w:t>
      </w:r>
      <w:r w:rsidR="00964898">
        <w:rPr>
          <w:color w:val="auto"/>
        </w:rPr>
        <w:t>B</w:t>
      </w:r>
      <w:r w:rsidRPr="0056078A">
        <w:rPr>
          <w:color w:val="auto"/>
        </w:rPr>
        <w:t>oard also examined each of the other conditions rated by the VA and did not find any to be unfitting.</w:t>
      </w:r>
      <w:r w:rsidR="00964898">
        <w:rPr>
          <w:color w:val="auto"/>
        </w:rPr>
        <w:t xml:space="preserve"> </w:t>
      </w:r>
      <w:r w:rsidR="00565EBB">
        <w:rPr>
          <w:color w:val="auto"/>
        </w:rPr>
        <w:t xml:space="preserve"> The many </w:t>
      </w:r>
      <w:r w:rsidR="00D546A1">
        <w:rPr>
          <w:color w:val="auto"/>
        </w:rPr>
        <w:t>joints with</w:t>
      </w:r>
      <w:r w:rsidR="00565EBB">
        <w:rPr>
          <w:color w:val="auto"/>
        </w:rPr>
        <w:t xml:space="preserve"> degenerative changes did not interfere with the CI’s performance of his duties.</w:t>
      </w:r>
    </w:p>
    <w:p w:rsidR="00662F08" w:rsidRPr="005F63D3" w:rsidRDefault="00662F08">
      <w:pPr>
        <w:tabs>
          <w:tab w:val="left" w:pos="288"/>
          <w:tab w:val="left" w:pos="4752"/>
        </w:tabs>
        <w:spacing w:line="240" w:lineRule="exact"/>
        <w:jc w:val="both"/>
        <w:rPr>
          <w:color w:val="auto"/>
        </w:rPr>
      </w:pPr>
    </w:p>
    <w:p w:rsidR="00662F08" w:rsidRPr="005F63D3" w:rsidRDefault="00E01634">
      <w:pPr>
        <w:tabs>
          <w:tab w:val="left" w:pos="288"/>
          <w:tab w:val="left" w:pos="4752"/>
        </w:tabs>
        <w:spacing w:line="240" w:lineRule="exact"/>
        <w:jc w:val="both"/>
        <w:rPr>
          <w:color w:val="auto"/>
        </w:rPr>
      </w:pPr>
      <w:r w:rsidRPr="00902729">
        <w:rPr>
          <w:color w:val="auto"/>
        </w:rPr>
        <w:t>The single voter for dissent (</w:t>
      </w:r>
      <w:r w:rsidR="0003119F">
        <w:rPr>
          <w:color w:val="auto"/>
        </w:rPr>
        <w:t>agreeing that no deduction was warranted but believing the CI’s disability is appropriately rated at 30%</w:t>
      </w:r>
      <w:r w:rsidRPr="00902729">
        <w:rPr>
          <w:color w:val="auto"/>
        </w:rPr>
        <w:t>) elected not to submit a minority opinion.</w:t>
      </w:r>
    </w:p>
    <w:p w:rsidR="00964898" w:rsidRPr="005F63D3" w:rsidRDefault="00964898" w:rsidP="00964898">
      <w:pPr>
        <w:tabs>
          <w:tab w:val="left" w:pos="288"/>
          <w:tab w:val="left" w:pos="4752"/>
        </w:tabs>
        <w:spacing w:line="240" w:lineRule="exact"/>
        <w:jc w:val="both"/>
        <w:rPr>
          <w:color w:val="auto"/>
        </w:rPr>
      </w:pPr>
      <w:r w:rsidRPr="005F63D3">
        <w:rPr>
          <w:color w:val="auto"/>
        </w:rPr>
        <w:t>________________________________________________________________</w:t>
      </w:r>
    </w:p>
    <w:p w:rsidR="002269A2" w:rsidRPr="005F63D3" w:rsidRDefault="002269A2">
      <w:pPr>
        <w:tabs>
          <w:tab w:val="left" w:pos="288"/>
          <w:tab w:val="left" w:pos="4752"/>
        </w:tabs>
        <w:spacing w:line="240" w:lineRule="exact"/>
        <w:jc w:val="both"/>
        <w:rPr>
          <w:color w:val="auto"/>
        </w:rPr>
      </w:pPr>
    </w:p>
    <w:p w:rsidR="00E01634" w:rsidRPr="005F63D3" w:rsidRDefault="00662F08" w:rsidP="00560074">
      <w:pPr>
        <w:tabs>
          <w:tab w:val="left" w:pos="288"/>
          <w:tab w:val="left" w:pos="4752"/>
        </w:tabs>
        <w:spacing w:line="240" w:lineRule="exact"/>
        <w:jc w:val="both"/>
        <w:rPr>
          <w:color w:val="auto"/>
        </w:rPr>
      </w:pPr>
      <w:r w:rsidRPr="005F63D3">
        <w:rPr>
          <w:color w:val="auto"/>
          <w:u w:val="single"/>
        </w:rPr>
        <w:t>RECOMMENDATION</w:t>
      </w:r>
      <w:r w:rsidRPr="005F63D3">
        <w:rPr>
          <w:color w:val="auto"/>
        </w:rPr>
        <w:t>:</w:t>
      </w:r>
      <w:r w:rsidR="00F35E12" w:rsidRPr="005F63D3">
        <w:rPr>
          <w:color w:val="auto"/>
        </w:rPr>
        <w:t xml:space="preserve"> </w:t>
      </w:r>
      <w:r w:rsidR="00350602" w:rsidRPr="005F63D3">
        <w:rPr>
          <w:color w:val="auto"/>
        </w:rPr>
        <w:t xml:space="preserve">The Board recommends that the CI’s prior determination be modified as follows and </w:t>
      </w:r>
      <w:r w:rsidR="00350602" w:rsidRPr="00A46702">
        <w:rPr>
          <w:color w:val="auto"/>
        </w:rPr>
        <w:t xml:space="preserve">that the discharge with severance pay be </w:t>
      </w:r>
      <w:proofErr w:type="spellStart"/>
      <w:r w:rsidR="00350602" w:rsidRPr="00A46702">
        <w:rPr>
          <w:color w:val="auto"/>
        </w:rPr>
        <w:t>recharacterized</w:t>
      </w:r>
      <w:proofErr w:type="spellEnd"/>
      <w:r w:rsidR="00350602" w:rsidRPr="00A46702">
        <w:rPr>
          <w:color w:val="auto"/>
        </w:rPr>
        <w:t xml:space="preserve"> to reflect disability retirement, effective as of the date of</w:t>
      </w:r>
      <w:r w:rsidR="00350602" w:rsidRPr="005F63D3">
        <w:rPr>
          <w:color w:val="auto"/>
        </w:rPr>
        <w:t xml:space="preserve"> his prior medical separation.</w:t>
      </w:r>
    </w:p>
    <w:p w:rsidR="00A8277D" w:rsidRPr="005F63D3" w:rsidRDefault="00A8277D" w:rsidP="00A8277D">
      <w:pPr>
        <w:tabs>
          <w:tab w:val="left" w:pos="288"/>
          <w:tab w:val="left" w:pos="4752"/>
        </w:tabs>
        <w:spacing w:line="240" w:lineRule="exact"/>
        <w:jc w:val="both"/>
        <w:rPr>
          <w:color w:val="auto"/>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0"/>
        <w:gridCol w:w="1710"/>
        <w:gridCol w:w="1084"/>
      </w:tblGrid>
      <w:tr w:rsidR="00E01634" w:rsidRPr="005F63D3" w:rsidTr="003372B7">
        <w:tc>
          <w:tcPr>
            <w:tcW w:w="5220" w:type="dxa"/>
            <w:shd w:val="clear" w:color="auto" w:fill="D9D9D9"/>
          </w:tcPr>
          <w:p w:rsidR="00E01634" w:rsidRPr="005F63D3" w:rsidRDefault="00E01634" w:rsidP="00A8277D">
            <w:pPr>
              <w:tabs>
                <w:tab w:val="left" w:pos="288"/>
                <w:tab w:val="left" w:pos="4752"/>
              </w:tabs>
              <w:spacing w:line="240" w:lineRule="exact"/>
              <w:jc w:val="both"/>
              <w:rPr>
                <w:color w:val="auto"/>
              </w:rPr>
            </w:pPr>
            <w:r w:rsidRPr="005F63D3">
              <w:rPr>
                <w:color w:val="auto"/>
              </w:rPr>
              <w:t>Unfitting Condition</w:t>
            </w:r>
          </w:p>
        </w:tc>
        <w:tc>
          <w:tcPr>
            <w:tcW w:w="1710" w:type="dxa"/>
            <w:shd w:val="clear" w:color="auto" w:fill="D9D9D9"/>
          </w:tcPr>
          <w:p w:rsidR="00E01634" w:rsidRPr="005F63D3" w:rsidRDefault="00E01634" w:rsidP="00A8277D">
            <w:pPr>
              <w:tabs>
                <w:tab w:val="left" w:pos="288"/>
                <w:tab w:val="left" w:pos="4752"/>
              </w:tabs>
              <w:spacing w:line="240" w:lineRule="exact"/>
              <w:jc w:val="both"/>
              <w:rPr>
                <w:color w:val="auto"/>
              </w:rPr>
            </w:pPr>
            <w:r w:rsidRPr="005F63D3">
              <w:rPr>
                <w:color w:val="auto"/>
              </w:rPr>
              <w:t>VASRD Code</w:t>
            </w:r>
          </w:p>
        </w:tc>
        <w:tc>
          <w:tcPr>
            <w:tcW w:w="1084" w:type="dxa"/>
            <w:shd w:val="clear" w:color="auto" w:fill="D9D9D9"/>
          </w:tcPr>
          <w:p w:rsidR="00E01634" w:rsidRPr="005F63D3" w:rsidRDefault="00E01634" w:rsidP="00A8277D">
            <w:pPr>
              <w:tabs>
                <w:tab w:val="left" w:pos="288"/>
                <w:tab w:val="left" w:pos="4752"/>
              </w:tabs>
              <w:spacing w:line="240" w:lineRule="exact"/>
              <w:jc w:val="both"/>
              <w:rPr>
                <w:color w:val="auto"/>
              </w:rPr>
            </w:pPr>
            <w:r w:rsidRPr="005F63D3">
              <w:rPr>
                <w:color w:val="auto"/>
              </w:rPr>
              <w:t>Rating</w:t>
            </w:r>
          </w:p>
        </w:tc>
      </w:tr>
      <w:tr w:rsidR="00E01634" w:rsidRPr="005F63D3" w:rsidTr="003372B7">
        <w:tc>
          <w:tcPr>
            <w:tcW w:w="5220" w:type="dxa"/>
          </w:tcPr>
          <w:p w:rsidR="00E01634" w:rsidRPr="005F63D3" w:rsidRDefault="00A46702" w:rsidP="00796C41">
            <w:pPr>
              <w:tabs>
                <w:tab w:val="left" w:pos="288"/>
                <w:tab w:val="left" w:pos="4752"/>
              </w:tabs>
              <w:spacing w:line="240" w:lineRule="exact"/>
              <w:rPr>
                <w:color w:val="auto"/>
              </w:rPr>
            </w:pPr>
            <w:r>
              <w:rPr>
                <w:color w:val="auto"/>
              </w:rPr>
              <w:t>Major depressive disorder</w:t>
            </w:r>
          </w:p>
        </w:tc>
        <w:tc>
          <w:tcPr>
            <w:tcW w:w="1710" w:type="dxa"/>
          </w:tcPr>
          <w:p w:rsidR="00E01634" w:rsidRPr="005F63D3" w:rsidRDefault="00A46702" w:rsidP="00350602">
            <w:pPr>
              <w:tabs>
                <w:tab w:val="left" w:pos="288"/>
                <w:tab w:val="left" w:pos="4752"/>
              </w:tabs>
              <w:spacing w:line="240" w:lineRule="exact"/>
              <w:jc w:val="center"/>
              <w:rPr>
                <w:color w:val="auto"/>
              </w:rPr>
            </w:pPr>
            <w:r>
              <w:rPr>
                <w:caps/>
                <w:color w:val="auto"/>
              </w:rPr>
              <w:t>9434</w:t>
            </w:r>
          </w:p>
        </w:tc>
        <w:tc>
          <w:tcPr>
            <w:tcW w:w="1084" w:type="dxa"/>
          </w:tcPr>
          <w:p w:rsidR="00E01634" w:rsidRPr="005F63D3" w:rsidRDefault="00A46702" w:rsidP="00796C41">
            <w:pPr>
              <w:tabs>
                <w:tab w:val="left" w:pos="288"/>
                <w:tab w:val="left" w:pos="4752"/>
              </w:tabs>
              <w:spacing w:line="240" w:lineRule="exact"/>
              <w:jc w:val="center"/>
              <w:rPr>
                <w:color w:val="auto"/>
              </w:rPr>
            </w:pPr>
            <w:r>
              <w:rPr>
                <w:caps/>
                <w:color w:val="auto"/>
              </w:rPr>
              <w:t>50</w:t>
            </w:r>
            <w:r w:rsidR="00E01634" w:rsidRPr="005F63D3">
              <w:rPr>
                <w:color w:val="auto"/>
              </w:rPr>
              <w:t>%</w:t>
            </w:r>
          </w:p>
        </w:tc>
      </w:tr>
      <w:tr w:rsidR="00E01634" w:rsidRPr="005F63D3" w:rsidTr="003372B7">
        <w:tblPrEx>
          <w:tblLook w:val="0000"/>
        </w:tblPrEx>
        <w:trPr>
          <w:gridBefore w:val="1"/>
          <w:wBefore w:w="5220" w:type="dxa"/>
          <w:trHeight w:val="197"/>
        </w:trPr>
        <w:tc>
          <w:tcPr>
            <w:tcW w:w="1710" w:type="dxa"/>
            <w:tcBorders>
              <w:left w:val="single" w:sz="4" w:space="0" w:color="auto"/>
              <w:bottom w:val="single" w:sz="4" w:space="0" w:color="000000"/>
            </w:tcBorders>
          </w:tcPr>
          <w:p w:rsidR="00E01634" w:rsidRPr="005F63D3" w:rsidRDefault="00E01634" w:rsidP="00796C41">
            <w:pPr>
              <w:tabs>
                <w:tab w:val="left" w:pos="288"/>
                <w:tab w:val="left" w:pos="4752"/>
              </w:tabs>
              <w:spacing w:line="240" w:lineRule="exact"/>
              <w:rPr>
                <w:color w:val="auto"/>
              </w:rPr>
            </w:pPr>
            <w:r w:rsidRPr="005F63D3">
              <w:rPr>
                <w:color w:val="auto"/>
              </w:rPr>
              <w:t>Combined</w:t>
            </w:r>
          </w:p>
        </w:tc>
        <w:tc>
          <w:tcPr>
            <w:tcW w:w="1084" w:type="dxa"/>
            <w:tcBorders>
              <w:bottom w:val="single" w:sz="4" w:space="0" w:color="000000"/>
            </w:tcBorders>
          </w:tcPr>
          <w:p w:rsidR="00E01634" w:rsidRPr="005F63D3" w:rsidRDefault="00A46702" w:rsidP="00796C41">
            <w:pPr>
              <w:tabs>
                <w:tab w:val="left" w:pos="288"/>
                <w:tab w:val="left" w:pos="4752"/>
              </w:tabs>
              <w:spacing w:line="240" w:lineRule="exact"/>
              <w:jc w:val="center"/>
              <w:rPr>
                <w:color w:val="auto"/>
              </w:rPr>
            </w:pPr>
            <w:r>
              <w:rPr>
                <w:caps/>
                <w:color w:val="auto"/>
              </w:rPr>
              <w:t>50</w:t>
            </w:r>
            <w:r w:rsidR="00E01634" w:rsidRPr="005F63D3">
              <w:rPr>
                <w:color w:val="auto"/>
              </w:rPr>
              <w:t>%</w:t>
            </w:r>
          </w:p>
        </w:tc>
      </w:tr>
    </w:tbl>
    <w:p w:rsidR="00B522CD" w:rsidRPr="005F63D3" w:rsidRDefault="00B522CD">
      <w:pPr>
        <w:tabs>
          <w:tab w:val="left" w:pos="288"/>
          <w:tab w:val="left" w:pos="4752"/>
        </w:tabs>
        <w:spacing w:line="240" w:lineRule="exact"/>
        <w:jc w:val="both"/>
        <w:rPr>
          <w:color w:val="auto"/>
        </w:rPr>
      </w:pPr>
      <w:r w:rsidRPr="005F63D3">
        <w:rPr>
          <w:color w:val="auto"/>
        </w:rPr>
        <w:t>________________________________________________________________</w:t>
      </w:r>
    </w:p>
    <w:p w:rsidR="00D91DA6" w:rsidRPr="005F63D3" w:rsidRDefault="00D91DA6">
      <w:pPr>
        <w:tabs>
          <w:tab w:val="left" w:pos="288"/>
          <w:tab w:val="left" w:pos="4752"/>
        </w:tabs>
        <w:spacing w:line="240" w:lineRule="exact"/>
        <w:jc w:val="both"/>
        <w:rPr>
          <w:color w:val="auto"/>
        </w:rPr>
      </w:pPr>
    </w:p>
    <w:p w:rsidR="00D91DA6" w:rsidRPr="005F63D3" w:rsidRDefault="00114F20">
      <w:pPr>
        <w:tabs>
          <w:tab w:val="left" w:pos="288"/>
          <w:tab w:val="left" w:pos="4752"/>
        </w:tabs>
        <w:spacing w:line="240" w:lineRule="exact"/>
        <w:jc w:val="both"/>
        <w:rPr>
          <w:color w:val="auto"/>
        </w:rPr>
      </w:pPr>
      <w:r w:rsidRPr="005F63D3">
        <w:rPr>
          <w:color w:val="auto"/>
        </w:rPr>
        <w:t>The following documentary evidence was considered:</w:t>
      </w:r>
    </w:p>
    <w:p w:rsidR="00114F20" w:rsidRPr="005F63D3" w:rsidRDefault="00114F20">
      <w:pPr>
        <w:tabs>
          <w:tab w:val="left" w:pos="288"/>
          <w:tab w:val="left" w:pos="4752"/>
        </w:tabs>
        <w:spacing w:line="240" w:lineRule="exact"/>
        <w:jc w:val="both"/>
        <w:rPr>
          <w:color w:val="auto"/>
        </w:rPr>
      </w:pPr>
    </w:p>
    <w:p w:rsidR="00114F20" w:rsidRPr="005F63D3" w:rsidRDefault="00114F20" w:rsidP="00114F20">
      <w:pPr>
        <w:tabs>
          <w:tab w:val="left" w:pos="288"/>
          <w:tab w:val="left" w:pos="4752"/>
        </w:tabs>
        <w:spacing w:line="240" w:lineRule="exact"/>
        <w:rPr>
          <w:color w:val="auto"/>
        </w:rPr>
      </w:pPr>
      <w:r w:rsidRPr="005F63D3">
        <w:rPr>
          <w:color w:val="auto"/>
        </w:rPr>
        <w:t xml:space="preserve">Exhibit A.  DD Form </w:t>
      </w:r>
      <w:proofErr w:type="gramStart"/>
      <w:r w:rsidRPr="005F63D3">
        <w:rPr>
          <w:color w:val="auto"/>
        </w:rPr>
        <w:t>294,</w:t>
      </w:r>
      <w:proofErr w:type="gramEnd"/>
      <w:r w:rsidRPr="005F63D3">
        <w:rPr>
          <w:color w:val="auto"/>
        </w:rPr>
        <w:t xml:space="preserve"> dated</w:t>
      </w:r>
      <w:r w:rsidR="00E01634" w:rsidRPr="005F63D3">
        <w:rPr>
          <w:color w:val="auto"/>
        </w:rPr>
        <w:t xml:space="preserve"> </w:t>
      </w:r>
      <w:r w:rsidR="00A46702">
        <w:rPr>
          <w:caps/>
          <w:color w:val="auto"/>
        </w:rPr>
        <w:t>20090302</w:t>
      </w:r>
      <w:r w:rsidRPr="005F63D3">
        <w:rPr>
          <w:color w:val="auto"/>
        </w:rPr>
        <w:t>, w/</w:t>
      </w:r>
      <w:proofErr w:type="spellStart"/>
      <w:r w:rsidRPr="005F63D3">
        <w:rPr>
          <w:color w:val="auto"/>
        </w:rPr>
        <w:t>atchs</w:t>
      </w:r>
      <w:proofErr w:type="spellEnd"/>
      <w:r w:rsidRPr="005F63D3">
        <w:rPr>
          <w:color w:val="auto"/>
        </w:rPr>
        <w:t>.</w:t>
      </w:r>
    </w:p>
    <w:p w:rsidR="00114F20" w:rsidRPr="005F63D3" w:rsidRDefault="00114F20" w:rsidP="00114F20">
      <w:pPr>
        <w:tabs>
          <w:tab w:val="left" w:pos="288"/>
          <w:tab w:val="left" w:pos="4752"/>
        </w:tabs>
        <w:spacing w:line="240" w:lineRule="exact"/>
        <w:rPr>
          <w:color w:val="auto"/>
        </w:rPr>
      </w:pPr>
      <w:r w:rsidRPr="005F63D3">
        <w:rPr>
          <w:color w:val="auto"/>
        </w:rPr>
        <w:t xml:space="preserve">Exhibit B.  </w:t>
      </w:r>
      <w:proofErr w:type="gramStart"/>
      <w:r w:rsidRPr="005F63D3">
        <w:rPr>
          <w:color w:val="auto"/>
        </w:rPr>
        <w:t>Service Treatment Record.</w:t>
      </w:r>
      <w:proofErr w:type="gramEnd"/>
    </w:p>
    <w:p w:rsidR="00114F20" w:rsidRPr="005F63D3" w:rsidRDefault="00114F20" w:rsidP="00114F20">
      <w:pPr>
        <w:tabs>
          <w:tab w:val="left" w:pos="288"/>
          <w:tab w:val="left" w:pos="4752"/>
        </w:tabs>
        <w:spacing w:line="240" w:lineRule="exact"/>
        <w:rPr>
          <w:color w:val="auto"/>
        </w:rPr>
      </w:pPr>
      <w:r w:rsidRPr="005F63D3">
        <w:rPr>
          <w:color w:val="auto"/>
        </w:rPr>
        <w:t xml:space="preserve">Exhibit C.  </w:t>
      </w:r>
      <w:proofErr w:type="gramStart"/>
      <w:r w:rsidRPr="005F63D3">
        <w:rPr>
          <w:color w:val="auto"/>
        </w:rPr>
        <w:t xml:space="preserve">Department of </w:t>
      </w:r>
      <w:proofErr w:type="spellStart"/>
      <w:r w:rsidRPr="005F63D3">
        <w:rPr>
          <w:color w:val="auto"/>
        </w:rPr>
        <w:t>Veteran's</w:t>
      </w:r>
      <w:proofErr w:type="spellEnd"/>
      <w:r w:rsidRPr="005F63D3">
        <w:rPr>
          <w:color w:val="auto"/>
        </w:rPr>
        <w:t xml:space="preserve"> Affairs Treatment Record.</w:t>
      </w:r>
      <w:proofErr w:type="gramEnd"/>
    </w:p>
    <w:p w:rsidR="00D91DA6" w:rsidRPr="005F63D3" w:rsidRDefault="00D91DA6">
      <w:pPr>
        <w:tabs>
          <w:tab w:val="left" w:pos="288"/>
          <w:tab w:val="left" w:pos="4752"/>
        </w:tabs>
        <w:spacing w:line="240" w:lineRule="exact"/>
        <w:jc w:val="both"/>
        <w:rPr>
          <w:color w:val="auto"/>
        </w:rPr>
      </w:pPr>
    </w:p>
    <w:p w:rsidR="00114F20" w:rsidRPr="005F63D3" w:rsidRDefault="00114F20">
      <w:pPr>
        <w:tabs>
          <w:tab w:val="left" w:pos="288"/>
          <w:tab w:val="left" w:pos="4752"/>
        </w:tabs>
        <w:spacing w:line="240" w:lineRule="exact"/>
        <w:jc w:val="both"/>
        <w:rPr>
          <w:color w:val="auto"/>
        </w:rPr>
      </w:pPr>
    </w:p>
    <w:p w:rsidR="00114F20" w:rsidRPr="005F63D3" w:rsidRDefault="00114F20">
      <w:pPr>
        <w:tabs>
          <w:tab w:val="left" w:pos="288"/>
          <w:tab w:val="left" w:pos="4752"/>
        </w:tabs>
        <w:spacing w:line="240" w:lineRule="exact"/>
        <w:jc w:val="both"/>
        <w:rPr>
          <w:color w:val="auto"/>
        </w:rPr>
      </w:pPr>
    </w:p>
    <w:p w:rsidR="00E414FA" w:rsidRDefault="00E414FA">
      <w:pPr>
        <w:rPr>
          <w:color w:val="auto"/>
        </w:rPr>
      </w:pPr>
      <w:r>
        <w:rPr>
          <w:color w:val="auto"/>
        </w:rPr>
        <w:br w:type="page"/>
      </w:r>
    </w:p>
    <w:p w:rsidR="00E414FA" w:rsidRDefault="00E414FA" w:rsidP="00E414FA">
      <w:pPr>
        <w:pStyle w:val="Default"/>
        <w:framePr w:w="18762" w:wrap="auto" w:vAnchor="page" w:hAnchor="page" w:x="1" w:y="1"/>
      </w:pPr>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PDBR PD-2009-00231</w:t>
      </w:r>
    </w:p>
    <w:p w:rsidR="00D71B3F" w:rsidRDefault="00D71B3F" w:rsidP="00D71B3F">
      <w:pPr>
        <w:autoSpaceDE w:val="0"/>
        <w:autoSpaceDN w:val="0"/>
        <w:adjustRightInd w:val="0"/>
        <w:rPr>
          <w:rFonts w:ascii="Times New Roman" w:hAnsi="Times New Roman"/>
          <w:b/>
          <w:bCs/>
          <w:color w:val="auto"/>
          <w:sz w:val="31"/>
          <w:szCs w:val="31"/>
        </w:rPr>
      </w:pPr>
      <w:r>
        <w:rPr>
          <w:rFonts w:ascii="Times New Roman" w:hAnsi="Times New Roman"/>
          <w:b/>
          <w:bCs/>
          <w:color w:val="auto"/>
          <w:sz w:val="31"/>
          <w:szCs w:val="31"/>
        </w:rPr>
        <w:t>CORRECTED DIRECTIVE</w:t>
      </w:r>
    </w:p>
    <w:p w:rsidR="00D71B3F" w:rsidRDefault="00D71B3F" w:rsidP="00D71B3F">
      <w:pPr>
        <w:autoSpaceDE w:val="0"/>
        <w:autoSpaceDN w:val="0"/>
        <w:adjustRightInd w:val="0"/>
        <w:rPr>
          <w:rFonts w:ascii="Arial" w:hAnsi="Arial" w:cs="Arial"/>
          <w:b/>
          <w:bCs/>
          <w:color w:val="auto"/>
          <w:sz w:val="23"/>
          <w:szCs w:val="23"/>
        </w:rPr>
      </w:pPr>
      <w:r>
        <w:rPr>
          <w:rFonts w:ascii="Arial" w:hAnsi="Arial" w:cs="Arial"/>
          <w:b/>
          <w:bCs/>
          <w:color w:val="auto"/>
          <w:sz w:val="23"/>
          <w:szCs w:val="23"/>
        </w:rPr>
        <w:t>DEPARTMENT OF THE AIR FORCE</w:t>
      </w:r>
    </w:p>
    <w:p w:rsidR="00D71B3F" w:rsidRDefault="00D71B3F" w:rsidP="00D71B3F">
      <w:pPr>
        <w:autoSpaceDE w:val="0"/>
        <w:autoSpaceDN w:val="0"/>
        <w:adjustRightInd w:val="0"/>
        <w:rPr>
          <w:rFonts w:ascii="Arial" w:hAnsi="Arial" w:cs="Arial"/>
          <w:b/>
          <w:bCs/>
          <w:color w:val="auto"/>
          <w:sz w:val="17"/>
          <w:szCs w:val="17"/>
        </w:rPr>
      </w:pPr>
      <w:r>
        <w:rPr>
          <w:rFonts w:ascii="Arial" w:hAnsi="Arial" w:cs="Arial"/>
          <w:b/>
          <w:bCs/>
          <w:color w:val="auto"/>
          <w:sz w:val="17"/>
          <w:szCs w:val="17"/>
        </w:rPr>
        <w:t>WASHINGTON, DC</w:t>
      </w:r>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MEMORANDUM FOR THE CHIEF OF STAFF</w:t>
      </w:r>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 xml:space="preserve">. Having received and considered the recommendation </w:t>
      </w:r>
      <w:proofErr w:type="spellStart"/>
      <w:r>
        <w:rPr>
          <w:rFonts w:ascii="Times New Roman" w:hAnsi="Times New Roman"/>
          <w:color w:val="auto"/>
          <w:sz w:val="23"/>
          <w:szCs w:val="23"/>
        </w:rPr>
        <w:t>of.the</w:t>
      </w:r>
      <w:proofErr w:type="spellEnd"/>
      <w:r>
        <w:rPr>
          <w:rFonts w:ascii="Times New Roman" w:hAnsi="Times New Roman"/>
          <w:color w:val="auto"/>
          <w:sz w:val="23"/>
          <w:szCs w:val="23"/>
        </w:rPr>
        <w:t xml:space="preserve"> Physical </w:t>
      </w:r>
      <w:proofErr w:type="spellStart"/>
      <w:r>
        <w:rPr>
          <w:rFonts w:ascii="Times New Roman" w:hAnsi="Times New Roman"/>
          <w:color w:val="auto"/>
          <w:sz w:val="23"/>
          <w:szCs w:val="23"/>
        </w:rPr>
        <w:t>DisabilitY</w:t>
      </w:r>
      <w:proofErr w:type="spellEnd"/>
      <w:r>
        <w:rPr>
          <w:rFonts w:ascii="Times New Roman" w:hAnsi="Times New Roman"/>
          <w:color w:val="auto"/>
          <w:sz w:val="23"/>
          <w:szCs w:val="23"/>
        </w:rPr>
        <w:t xml:space="preserve"> Board </w:t>
      </w:r>
      <w:proofErr w:type="gramStart"/>
      <w:r>
        <w:rPr>
          <w:rFonts w:ascii="Times New Roman" w:hAnsi="Times New Roman"/>
          <w:color w:val="auto"/>
          <w:sz w:val="23"/>
          <w:szCs w:val="23"/>
        </w:rPr>
        <w:t>of .</w:t>
      </w:r>
      <w:proofErr w:type="gramEnd"/>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Review and under the authority of Section 1554, Title 10, United States Code (122 Stat. 466) and.</w:t>
      </w:r>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Section 1552, Title 10, United States Code (70A Stat. 116) it is directed that:'</w:t>
      </w:r>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 xml:space="preserve">The pertinent military records of the Department of the Air Force relating to XXXXXXX </w:t>
      </w:r>
      <w:proofErr w:type="gramStart"/>
      <w:r>
        <w:rPr>
          <w:rFonts w:ascii="Times New Roman" w:hAnsi="Times New Roman"/>
          <w:color w:val="auto"/>
          <w:sz w:val="23"/>
          <w:szCs w:val="23"/>
        </w:rPr>
        <w:t>be</w:t>
      </w:r>
      <w:proofErr w:type="gramEnd"/>
      <w:r>
        <w:rPr>
          <w:rFonts w:ascii="Times New Roman" w:hAnsi="Times New Roman"/>
          <w:color w:val="auto"/>
          <w:sz w:val="23"/>
          <w:szCs w:val="23"/>
        </w:rPr>
        <w:t xml:space="preserve"> corrected to show that:</w:t>
      </w:r>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a. The diagnosis in his finding of unfitness for major depressive disorder, VASRD code</w:t>
      </w:r>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9434, was rated at 50% rather, than 10%.</w:t>
      </w:r>
    </w:p>
    <w:p w:rsidR="00D71B3F" w:rsidRDefault="00D71B3F" w:rsidP="00D71B3F">
      <w:pPr>
        <w:autoSpaceDE w:val="0"/>
        <w:autoSpaceDN w:val="0"/>
        <w:adjustRightInd w:val="0"/>
        <w:rPr>
          <w:rFonts w:ascii="Times New Roman" w:hAnsi="Times New Roman"/>
          <w:color w:val="auto"/>
          <w:sz w:val="23"/>
          <w:szCs w:val="23"/>
        </w:rPr>
      </w:pPr>
      <w:r>
        <w:rPr>
          <w:rFonts w:ascii="Times New Roman" w:hAnsi="Times New Roman"/>
          <w:color w:val="auto"/>
          <w:sz w:val="23"/>
          <w:szCs w:val="23"/>
        </w:rPr>
        <w:t xml:space="preserve">b. On 9 February 2005 he was not removed from the Temporary Disability Retired </w:t>
      </w:r>
      <w:proofErr w:type="gramStart"/>
      <w:r>
        <w:rPr>
          <w:rFonts w:ascii="Times New Roman" w:hAnsi="Times New Roman"/>
          <w:color w:val="auto"/>
          <w:sz w:val="23"/>
          <w:szCs w:val="23"/>
        </w:rPr>
        <w:t>List "</w:t>
      </w:r>
      <w:proofErr w:type="gramEnd"/>
    </w:p>
    <w:p w:rsidR="00114F20" w:rsidRPr="005F63D3" w:rsidRDefault="00D71B3F" w:rsidP="00D71B3F">
      <w:pPr>
        <w:tabs>
          <w:tab w:val="left" w:pos="288"/>
          <w:tab w:val="left" w:pos="4752"/>
        </w:tabs>
        <w:spacing w:line="240" w:lineRule="exact"/>
        <w:jc w:val="both"/>
        <w:rPr>
          <w:color w:val="auto"/>
        </w:rPr>
      </w:pPr>
      <w:proofErr w:type="gramStart"/>
      <w:r>
        <w:rPr>
          <w:rFonts w:ascii="Times New Roman" w:hAnsi="Times New Roman"/>
          <w:color w:val="auto"/>
          <w:sz w:val="23"/>
          <w:szCs w:val="23"/>
        </w:rPr>
        <w:t>and</w:t>
      </w:r>
      <w:proofErr w:type="gramEnd"/>
      <w:r>
        <w:rPr>
          <w:rFonts w:ascii="Times New Roman" w:hAnsi="Times New Roman"/>
          <w:color w:val="auto"/>
          <w:sz w:val="23"/>
          <w:szCs w:val="23"/>
        </w:rPr>
        <w:t xml:space="preserve"> discharged with severance pay, but on that date he was permanently disability retired</w:t>
      </w:r>
    </w:p>
    <w:sectPr w:rsidR="00114F20" w:rsidRPr="005F63D3" w:rsidSect="002269A2">
      <w:footerReference w:type="even" r:id="rId7"/>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3F" w:rsidRDefault="00D71B3F">
      <w:r>
        <w:separator/>
      </w:r>
    </w:p>
  </w:endnote>
  <w:endnote w:type="continuationSeparator" w:id="0">
    <w:p w:rsidR="00D71B3F" w:rsidRDefault="00D71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3F" w:rsidRDefault="00D71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3E6D">
      <w:rPr>
        <w:rStyle w:val="PageNumber"/>
        <w:noProof/>
      </w:rPr>
      <w:t>2</w:t>
    </w:r>
    <w:r>
      <w:rPr>
        <w:rStyle w:val="PageNumber"/>
      </w:rPr>
      <w:fldChar w:fldCharType="end"/>
    </w:r>
  </w:p>
  <w:p w:rsidR="00D71B3F" w:rsidRDefault="00D71B3F" w:rsidP="00154784">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3F" w:rsidRDefault="00D71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3E6D">
      <w:rPr>
        <w:rStyle w:val="PageNumber"/>
        <w:noProof/>
      </w:rPr>
      <w:t>3</w:t>
    </w:r>
    <w:r>
      <w:rPr>
        <w:rStyle w:val="PageNumber"/>
      </w:rPr>
      <w:fldChar w:fldCharType="end"/>
    </w:r>
  </w:p>
  <w:p w:rsidR="00D71B3F" w:rsidRDefault="00D71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3F" w:rsidRDefault="00D71B3F">
      <w:r>
        <w:separator/>
      </w:r>
    </w:p>
  </w:footnote>
  <w:footnote w:type="continuationSeparator" w:id="0">
    <w:p w:rsidR="00D71B3F" w:rsidRDefault="00D71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660B"/>
    <w:multiLevelType w:val="hybridMultilevel"/>
    <w:tmpl w:val="1846957C"/>
    <w:lvl w:ilvl="0" w:tplc="3EA4AB6E">
      <w:start w:val="1"/>
      <w:numFmt w:val="decimal"/>
      <w:lvlText w:val="%1."/>
      <w:lvlJc w:val="left"/>
      <w:pPr>
        <w:ind w:left="1785" w:hanging="1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95BD8"/>
    <w:multiLevelType w:val="hybridMultilevel"/>
    <w:tmpl w:val="7EBE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C87EB3"/>
    <w:multiLevelType w:val="hybridMultilevel"/>
    <w:tmpl w:val="CA12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activeWritingStyle w:appName="MSWord" w:lang="en-US" w:vendorID="8" w:dllVersion="513" w:checkStyle="1"/>
  <w:proofState w:spelling="clean" w:grammar="clean"/>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1C28D1"/>
    <w:rsid w:val="0003119F"/>
    <w:rsid w:val="00051622"/>
    <w:rsid w:val="00072626"/>
    <w:rsid w:val="000A1993"/>
    <w:rsid w:val="000A2BCE"/>
    <w:rsid w:val="000A7438"/>
    <w:rsid w:val="000B68C8"/>
    <w:rsid w:val="000D43F9"/>
    <w:rsid w:val="000F427B"/>
    <w:rsid w:val="001122E8"/>
    <w:rsid w:val="00114F20"/>
    <w:rsid w:val="00135819"/>
    <w:rsid w:val="00154784"/>
    <w:rsid w:val="00177659"/>
    <w:rsid w:val="00185ECB"/>
    <w:rsid w:val="001B1FDC"/>
    <w:rsid w:val="001C2053"/>
    <w:rsid w:val="001C28D1"/>
    <w:rsid w:val="001D47F4"/>
    <w:rsid w:val="001D6A8C"/>
    <w:rsid w:val="002269A2"/>
    <w:rsid w:val="00246860"/>
    <w:rsid w:val="00274E46"/>
    <w:rsid w:val="002810C0"/>
    <w:rsid w:val="0029420F"/>
    <w:rsid w:val="003372B7"/>
    <w:rsid w:val="00343B75"/>
    <w:rsid w:val="00350602"/>
    <w:rsid w:val="0037231C"/>
    <w:rsid w:val="00390B13"/>
    <w:rsid w:val="00393651"/>
    <w:rsid w:val="003B6D62"/>
    <w:rsid w:val="003D7DDB"/>
    <w:rsid w:val="003E0543"/>
    <w:rsid w:val="004007E9"/>
    <w:rsid w:val="004322DE"/>
    <w:rsid w:val="00436897"/>
    <w:rsid w:val="004574C6"/>
    <w:rsid w:val="004719C6"/>
    <w:rsid w:val="004A4136"/>
    <w:rsid w:val="005562F6"/>
    <w:rsid w:val="00560074"/>
    <w:rsid w:val="00565EBB"/>
    <w:rsid w:val="00567B4C"/>
    <w:rsid w:val="00573E18"/>
    <w:rsid w:val="00595872"/>
    <w:rsid w:val="005B3D6F"/>
    <w:rsid w:val="005F63D3"/>
    <w:rsid w:val="00607805"/>
    <w:rsid w:val="00641FCA"/>
    <w:rsid w:val="00662F08"/>
    <w:rsid w:val="006A40E6"/>
    <w:rsid w:val="006E6AEC"/>
    <w:rsid w:val="006E7356"/>
    <w:rsid w:val="006F2597"/>
    <w:rsid w:val="00743748"/>
    <w:rsid w:val="00744EBB"/>
    <w:rsid w:val="00751236"/>
    <w:rsid w:val="007814E2"/>
    <w:rsid w:val="00781B33"/>
    <w:rsid w:val="00796C41"/>
    <w:rsid w:val="007A168F"/>
    <w:rsid w:val="007B0A06"/>
    <w:rsid w:val="007E4FBB"/>
    <w:rsid w:val="00811D5B"/>
    <w:rsid w:val="00830999"/>
    <w:rsid w:val="00830D5E"/>
    <w:rsid w:val="0087108B"/>
    <w:rsid w:val="008C4A9D"/>
    <w:rsid w:val="008F7167"/>
    <w:rsid w:val="00902729"/>
    <w:rsid w:val="00914ADB"/>
    <w:rsid w:val="009321A7"/>
    <w:rsid w:val="00942645"/>
    <w:rsid w:val="00951145"/>
    <w:rsid w:val="00964898"/>
    <w:rsid w:val="009B69D3"/>
    <w:rsid w:val="009B7DFB"/>
    <w:rsid w:val="009E4472"/>
    <w:rsid w:val="009E6A57"/>
    <w:rsid w:val="00A46702"/>
    <w:rsid w:val="00A8277D"/>
    <w:rsid w:val="00A86CB6"/>
    <w:rsid w:val="00AA6A4B"/>
    <w:rsid w:val="00B522CD"/>
    <w:rsid w:val="00B77FC0"/>
    <w:rsid w:val="00B82277"/>
    <w:rsid w:val="00B8375D"/>
    <w:rsid w:val="00B97649"/>
    <w:rsid w:val="00BB2D71"/>
    <w:rsid w:val="00C60AB9"/>
    <w:rsid w:val="00C843B7"/>
    <w:rsid w:val="00C85579"/>
    <w:rsid w:val="00CB28E2"/>
    <w:rsid w:val="00CB4646"/>
    <w:rsid w:val="00CD1278"/>
    <w:rsid w:val="00CD34C7"/>
    <w:rsid w:val="00D40ECE"/>
    <w:rsid w:val="00D5118C"/>
    <w:rsid w:val="00D52393"/>
    <w:rsid w:val="00D546A1"/>
    <w:rsid w:val="00D649DB"/>
    <w:rsid w:val="00D71B3F"/>
    <w:rsid w:val="00D76AB2"/>
    <w:rsid w:val="00D83E6D"/>
    <w:rsid w:val="00D84682"/>
    <w:rsid w:val="00D910C2"/>
    <w:rsid w:val="00D9182E"/>
    <w:rsid w:val="00D91DA6"/>
    <w:rsid w:val="00DA0DC5"/>
    <w:rsid w:val="00DE209B"/>
    <w:rsid w:val="00DE7E74"/>
    <w:rsid w:val="00E01634"/>
    <w:rsid w:val="00E15539"/>
    <w:rsid w:val="00E347B6"/>
    <w:rsid w:val="00E414FA"/>
    <w:rsid w:val="00E534B5"/>
    <w:rsid w:val="00EE6E1D"/>
    <w:rsid w:val="00EF608E"/>
    <w:rsid w:val="00F0355C"/>
    <w:rsid w:val="00F1516A"/>
    <w:rsid w:val="00F22A26"/>
    <w:rsid w:val="00F35E12"/>
    <w:rsid w:val="00F67E21"/>
    <w:rsid w:val="00F72183"/>
    <w:rsid w:val="00FA1EAB"/>
    <w:rsid w:val="00FB17F1"/>
    <w:rsid w:val="00FE2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ECE"/>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0ECE"/>
    <w:pPr>
      <w:tabs>
        <w:tab w:val="center" w:pos="4320"/>
        <w:tab w:val="right" w:pos="8640"/>
      </w:tabs>
    </w:pPr>
  </w:style>
  <w:style w:type="character" w:styleId="PageNumber">
    <w:name w:val="page number"/>
    <w:basedOn w:val="DefaultParagraphFont"/>
    <w:rsid w:val="00D40ECE"/>
  </w:style>
  <w:style w:type="paragraph" w:styleId="Header">
    <w:name w:val="header"/>
    <w:basedOn w:val="Normal"/>
    <w:rsid w:val="00D40ECE"/>
    <w:pPr>
      <w:tabs>
        <w:tab w:val="center" w:pos="4320"/>
        <w:tab w:val="right" w:pos="8640"/>
      </w:tabs>
    </w:pPr>
  </w:style>
  <w:style w:type="paragraph" w:styleId="BodyText">
    <w:name w:val="Body Text"/>
    <w:basedOn w:val="Normal"/>
    <w:rsid w:val="00D40ECE"/>
    <w:pPr>
      <w:tabs>
        <w:tab w:val="left" w:pos="720"/>
      </w:tabs>
      <w:spacing w:line="240" w:lineRule="exact"/>
      <w:ind w:right="-360"/>
    </w:pPr>
    <w:rPr>
      <w:rFonts w:ascii="Times New Roman" w:hAnsi="Times New Roman"/>
      <w:color w:val="000080"/>
    </w:rPr>
  </w:style>
  <w:style w:type="paragraph" w:styleId="BodyText3">
    <w:name w:val="Body Text 3"/>
    <w:basedOn w:val="Normal"/>
    <w:rsid w:val="00D40ECE"/>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table" w:styleId="TableGrid">
    <w:name w:val="Table Grid"/>
    <w:basedOn w:val="TableNormal"/>
    <w:uiPriority w:val="59"/>
    <w:rsid w:val="00E0163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534B5"/>
    <w:rPr>
      <w:rFonts w:ascii="Tahoma" w:hAnsi="Tahoma" w:cs="Tahoma"/>
      <w:sz w:val="16"/>
      <w:szCs w:val="16"/>
    </w:rPr>
  </w:style>
  <w:style w:type="character" w:customStyle="1" w:styleId="BalloonTextChar">
    <w:name w:val="Balloon Text Char"/>
    <w:basedOn w:val="DefaultParagraphFont"/>
    <w:link w:val="BalloonText"/>
    <w:rsid w:val="00E534B5"/>
    <w:rPr>
      <w:rFonts w:ascii="Tahoma" w:hAnsi="Tahoma" w:cs="Tahoma"/>
      <w:color w:val="008080"/>
      <w:sz w:val="16"/>
      <w:szCs w:val="16"/>
    </w:rPr>
  </w:style>
  <w:style w:type="paragraph" w:customStyle="1" w:styleId="Default">
    <w:name w:val="Default"/>
    <w:rsid w:val="00E414FA"/>
    <w:pPr>
      <w:widowControl w:val="0"/>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00194339">
      <w:bodyDiv w:val="1"/>
      <w:marLeft w:val="0"/>
      <w:marRight w:val="0"/>
      <w:marTop w:val="0"/>
      <w:marBottom w:val="0"/>
      <w:divBdr>
        <w:top w:val="none" w:sz="0" w:space="0" w:color="auto"/>
        <w:left w:val="none" w:sz="0" w:space="0" w:color="auto"/>
        <w:bottom w:val="none" w:sz="0" w:space="0" w:color="auto"/>
        <w:right w:val="none" w:sz="0" w:space="0" w:color="auto"/>
      </w:divBdr>
    </w:div>
    <w:div w:id="525221028">
      <w:bodyDiv w:val="1"/>
      <w:marLeft w:val="0"/>
      <w:marRight w:val="0"/>
      <w:marTop w:val="0"/>
      <w:marBottom w:val="0"/>
      <w:divBdr>
        <w:top w:val="none" w:sz="0" w:space="0" w:color="auto"/>
        <w:left w:val="none" w:sz="0" w:space="0" w:color="auto"/>
        <w:bottom w:val="none" w:sz="0" w:space="0" w:color="auto"/>
        <w:right w:val="none" w:sz="0" w:space="0" w:color="auto"/>
      </w:divBdr>
    </w:div>
    <w:div w:id="699362348">
      <w:bodyDiv w:val="1"/>
      <w:marLeft w:val="0"/>
      <w:marRight w:val="0"/>
      <w:marTop w:val="0"/>
      <w:marBottom w:val="0"/>
      <w:divBdr>
        <w:top w:val="none" w:sz="0" w:space="0" w:color="auto"/>
        <w:left w:val="none" w:sz="0" w:space="0" w:color="auto"/>
        <w:bottom w:val="none" w:sz="0" w:space="0" w:color="auto"/>
        <w:right w:val="none" w:sz="0" w:space="0" w:color="auto"/>
      </w:divBdr>
    </w:div>
    <w:div w:id="1017192027">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1269</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 J. D'ORAZIO</dc:creator>
  <cp:keywords/>
  <dc:description/>
  <cp:lastModifiedBy>GREGORY.JOHNSON1</cp:lastModifiedBy>
  <cp:revision>16</cp:revision>
  <cp:lastPrinted>2009-08-28T12:47:00Z</cp:lastPrinted>
  <dcterms:created xsi:type="dcterms:W3CDTF">2009-07-17T13:35:00Z</dcterms:created>
  <dcterms:modified xsi:type="dcterms:W3CDTF">2012-02-23T12:45:00Z</dcterms:modified>
</cp:coreProperties>
</file>