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CD" w:rsidRPr="002A6710" w:rsidRDefault="00E534B5">
      <w:pPr>
        <w:tabs>
          <w:tab w:val="left" w:pos="288"/>
          <w:tab w:val="left" w:pos="4752"/>
        </w:tabs>
        <w:spacing w:line="240" w:lineRule="exact"/>
        <w:jc w:val="center"/>
        <w:rPr>
          <w:color w:val="auto"/>
        </w:rPr>
      </w:pPr>
      <w:r w:rsidRPr="002A6710">
        <w:rPr>
          <w:color w:val="auto"/>
        </w:rPr>
        <w:t xml:space="preserve">         </w:t>
      </w:r>
      <w:r w:rsidR="00B522CD" w:rsidRPr="002A6710">
        <w:rPr>
          <w:color w:val="auto"/>
        </w:rPr>
        <w:t>RECORD OF PROCEEDINGS</w:t>
      </w:r>
    </w:p>
    <w:p w:rsidR="00662F08" w:rsidRPr="002A6710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auto"/>
        </w:rPr>
      </w:pPr>
      <w:r w:rsidRPr="002A6710">
        <w:rPr>
          <w:color w:val="auto"/>
        </w:rPr>
        <w:t xml:space="preserve">PHYSICAL DISABILITY </w:t>
      </w:r>
      <w:r w:rsidR="00E15539" w:rsidRPr="002A6710">
        <w:rPr>
          <w:color w:val="auto"/>
        </w:rPr>
        <w:t>BOARD OF REVIEW</w:t>
      </w:r>
    </w:p>
    <w:p w:rsidR="00662F08" w:rsidRPr="002A6710" w:rsidRDefault="00662F08" w:rsidP="00662F08">
      <w:pPr>
        <w:tabs>
          <w:tab w:val="left" w:pos="288"/>
          <w:tab w:val="left" w:pos="4752"/>
        </w:tabs>
        <w:spacing w:line="240" w:lineRule="exact"/>
        <w:jc w:val="center"/>
        <w:rPr>
          <w:color w:val="auto"/>
        </w:rPr>
      </w:pPr>
    </w:p>
    <w:p w:rsidR="00662F08" w:rsidRPr="002A6710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auto"/>
        </w:rPr>
      </w:pPr>
      <w:r w:rsidRPr="002A6710">
        <w:rPr>
          <w:caps/>
          <w:color w:val="auto"/>
        </w:rPr>
        <w:t>NAME:</w:t>
      </w:r>
      <w:r w:rsidR="00051622" w:rsidRPr="002A6710">
        <w:rPr>
          <w:caps/>
          <w:color w:val="auto"/>
        </w:rPr>
        <w:tab/>
      </w:r>
      <w:r w:rsidR="00051622" w:rsidRPr="002A6710">
        <w:rPr>
          <w:caps/>
          <w:color w:val="auto"/>
        </w:rPr>
        <w:tab/>
      </w:r>
      <w:r w:rsidR="00D91DA6" w:rsidRPr="002A6710">
        <w:rPr>
          <w:caps/>
          <w:color w:val="auto"/>
        </w:rPr>
        <w:t>BRANCH OF SERVICE</w:t>
      </w:r>
      <w:r w:rsidR="00051622" w:rsidRPr="002A6710">
        <w:rPr>
          <w:caps/>
          <w:color w:val="auto"/>
        </w:rPr>
        <w:t xml:space="preserve">: </w:t>
      </w:r>
      <w:r w:rsidR="00114120">
        <w:rPr>
          <w:caps/>
          <w:color w:val="auto"/>
        </w:rPr>
        <w:t>air force</w:t>
      </w:r>
    </w:p>
    <w:p w:rsidR="00B522CD" w:rsidRPr="002A6710" w:rsidRDefault="00D91DA6" w:rsidP="00662F08">
      <w:pPr>
        <w:tabs>
          <w:tab w:val="left" w:pos="288"/>
          <w:tab w:val="left" w:pos="4752"/>
        </w:tabs>
        <w:spacing w:line="240" w:lineRule="exact"/>
        <w:rPr>
          <w:caps/>
          <w:color w:val="auto"/>
        </w:rPr>
      </w:pPr>
      <w:r w:rsidRPr="002A6710">
        <w:rPr>
          <w:caps/>
          <w:color w:val="auto"/>
        </w:rPr>
        <w:t>CASE</w:t>
      </w:r>
      <w:r w:rsidR="001C28D1" w:rsidRPr="002A6710">
        <w:rPr>
          <w:caps/>
          <w:color w:val="auto"/>
        </w:rPr>
        <w:t xml:space="preserve"> NUMBER:  </w:t>
      </w:r>
      <w:r w:rsidR="00D5118C" w:rsidRPr="002A6710">
        <w:rPr>
          <w:caps/>
          <w:color w:val="auto"/>
        </w:rPr>
        <w:t>PD09</w:t>
      </w:r>
      <w:r w:rsidR="00350602" w:rsidRPr="002A6710">
        <w:rPr>
          <w:caps/>
          <w:color w:val="auto"/>
        </w:rPr>
        <w:t>00</w:t>
      </w:r>
      <w:r w:rsidR="0055283F">
        <w:rPr>
          <w:caps/>
          <w:color w:val="auto"/>
        </w:rPr>
        <w:t>214</w:t>
      </w:r>
      <w:r w:rsidR="00D5118C" w:rsidRPr="002A6710">
        <w:rPr>
          <w:caps/>
          <w:color w:val="auto"/>
        </w:rPr>
        <w:t xml:space="preserve"> </w:t>
      </w:r>
      <w:r w:rsidR="00051622" w:rsidRPr="002A6710">
        <w:rPr>
          <w:caps/>
          <w:color w:val="auto"/>
        </w:rPr>
        <w:tab/>
      </w:r>
      <w:r w:rsidR="00051622" w:rsidRPr="002A6710">
        <w:rPr>
          <w:caps/>
          <w:color w:val="auto"/>
        </w:rPr>
        <w:tab/>
      </w:r>
      <w:r w:rsidRPr="002A6710">
        <w:rPr>
          <w:caps/>
          <w:color w:val="auto"/>
        </w:rPr>
        <w:t xml:space="preserve">COMPONENT: </w:t>
      </w:r>
      <w:r w:rsidR="00114120">
        <w:rPr>
          <w:caps/>
          <w:color w:val="auto"/>
        </w:rPr>
        <w:t>active</w:t>
      </w:r>
    </w:p>
    <w:p w:rsidR="00662F08" w:rsidRDefault="00662F08" w:rsidP="00662F08">
      <w:pPr>
        <w:tabs>
          <w:tab w:val="left" w:pos="288"/>
          <w:tab w:val="left" w:pos="4752"/>
        </w:tabs>
        <w:spacing w:line="240" w:lineRule="exact"/>
        <w:rPr>
          <w:caps/>
          <w:color w:val="auto"/>
        </w:rPr>
      </w:pPr>
      <w:r w:rsidRPr="002A6710">
        <w:rPr>
          <w:caps/>
          <w:color w:val="auto"/>
        </w:rPr>
        <w:t xml:space="preserve">BOARD DATE: </w:t>
      </w:r>
      <w:r w:rsidR="0056682B" w:rsidRPr="002A6710">
        <w:rPr>
          <w:caps/>
          <w:color w:val="auto"/>
        </w:rPr>
        <w:t>200906</w:t>
      </w:r>
      <w:r w:rsidR="009C14B2">
        <w:rPr>
          <w:caps/>
          <w:color w:val="auto"/>
        </w:rPr>
        <w:t>2</w:t>
      </w:r>
      <w:r w:rsidR="00114120">
        <w:rPr>
          <w:caps/>
          <w:color w:val="auto"/>
        </w:rPr>
        <w:t>5</w:t>
      </w:r>
      <w:r w:rsidR="00D91DA6" w:rsidRPr="002A6710">
        <w:rPr>
          <w:caps/>
          <w:color w:val="auto"/>
        </w:rPr>
        <w:tab/>
      </w:r>
      <w:r w:rsidR="00D91DA6" w:rsidRPr="002A6710">
        <w:rPr>
          <w:caps/>
          <w:color w:val="auto"/>
        </w:rPr>
        <w:tab/>
        <w:t xml:space="preserve">SEPARATION DATE: </w:t>
      </w:r>
      <w:r w:rsidR="0056682B" w:rsidRPr="002A6710">
        <w:rPr>
          <w:caps/>
          <w:color w:val="auto"/>
        </w:rPr>
        <w:t>200</w:t>
      </w:r>
      <w:r w:rsidR="0055283F">
        <w:rPr>
          <w:caps/>
          <w:color w:val="auto"/>
        </w:rPr>
        <w:t>60426</w:t>
      </w:r>
    </w:p>
    <w:p w:rsidR="00CF0DE0" w:rsidRPr="002A6710" w:rsidRDefault="00CF0DE0" w:rsidP="00662F08">
      <w:pPr>
        <w:tabs>
          <w:tab w:val="left" w:pos="288"/>
          <w:tab w:val="left" w:pos="4752"/>
        </w:tabs>
        <w:spacing w:line="240" w:lineRule="exact"/>
        <w:rPr>
          <w:caps/>
          <w:color w:val="auto"/>
        </w:rPr>
      </w:pPr>
    </w:p>
    <w:p w:rsidR="00CF0DE0" w:rsidRDefault="00CF0DE0" w:rsidP="00CF0DE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t>________________________________________________________________</w:t>
      </w:r>
    </w:p>
    <w:p w:rsidR="002269A2" w:rsidRPr="002A6710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F35E12" w:rsidRPr="002A6710" w:rsidRDefault="00811D5B" w:rsidP="00CF0DE0">
      <w:pPr>
        <w:jc w:val="both"/>
        <w:rPr>
          <w:color w:val="auto"/>
        </w:rPr>
      </w:pPr>
      <w:r w:rsidRPr="002A6710">
        <w:rPr>
          <w:color w:val="auto"/>
          <w:u w:val="single"/>
        </w:rPr>
        <w:t>SUMMARY</w:t>
      </w:r>
      <w:r w:rsidR="003D7DDB" w:rsidRPr="002A6710">
        <w:rPr>
          <w:color w:val="auto"/>
          <w:u w:val="single"/>
        </w:rPr>
        <w:t xml:space="preserve"> OF CASE</w:t>
      </w:r>
      <w:r w:rsidR="00B522CD" w:rsidRPr="002A6710">
        <w:rPr>
          <w:color w:val="auto"/>
        </w:rPr>
        <w:t>:</w:t>
      </w:r>
      <w:r w:rsidR="00D5118C" w:rsidRPr="002A6710">
        <w:rPr>
          <w:color w:val="auto"/>
        </w:rPr>
        <w:t xml:space="preserve">  </w:t>
      </w:r>
      <w:r w:rsidR="00F35E12" w:rsidRPr="002A6710">
        <w:rPr>
          <w:color w:val="auto"/>
        </w:rPr>
        <w:t xml:space="preserve">This covered individual (CI) was </w:t>
      </w:r>
      <w:r w:rsidR="009C14B2">
        <w:rPr>
          <w:color w:val="auto"/>
        </w:rPr>
        <w:t>a</w:t>
      </w:r>
      <w:r w:rsidR="00114120">
        <w:rPr>
          <w:color w:val="auto"/>
        </w:rPr>
        <w:t>n</w:t>
      </w:r>
      <w:r w:rsidR="00B675F8" w:rsidRPr="002A6710">
        <w:rPr>
          <w:color w:val="auto"/>
        </w:rPr>
        <w:t xml:space="preserve"> </w:t>
      </w:r>
      <w:r w:rsidR="00114120">
        <w:rPr>
          <w:color w:val="auto"/>
        </w:rPr>
        <w:t>Ai</w:t>
      </w:r>
      <w:r w:rsidR="00132CC7">
        <w:rPr>
          <w:color w:val="auto"/>
        </w:rPr>
        <w:t xml:space="preserve">r Force </w:t>
      </w:r>
      <w:r w:rsidR="00F0497A">
        <w:rPr>
          <w:color w:val="auto"/>
        </w:rPr>
        <w:t>Staff Sergeant Aerospace Medical Service Craftsman</w:t>
      </w:r>
      <w:r w:rsidR="00B675F8" w:rsidRPr="002A6710">
        <w:rPr>
          <w:color w:val="auto"/>
        </w:rPr>
        <w:t xml:space="preserve"> medically separated in 200</w:t>
      </w:r>
      <w:r w:rsidR="00F0497A">
        <w:rPr>
          <w:color w:val="auto"/>
        </w:rPr>
        <w:t>6</w:t>
      </w:r>
      <w:r w:rsidR="00B675F8" w:rsidRPr="002A6710">
        <w:rPr>
          <w:color w:val="auto"/>
        </w:rPr>
        <w:t xml:space="preserve"> after </w:t>
      </w:r>
      <w:r w:rsidR="00F0497A">
        <w:rPr>
          <w:color w:val="auto"/>
        </w:rPr>
        <w:t>seven</w:t>
      </w:r>
      <w:r w:rsidR="00B675F8" w:rsidRPr="002A6710">
        <w:rPr>
          <w:color w:val="auto"/>
        </w:rPr>
        <w:t xml:space="preserve"> years of active service.  </w:t>
      </w:r>
      <w:r w:rsidR="00F0497A">
        <w:rPr>
          <w:color w:val="auto"/>
        </w:rPr>
        <w:t>Sh</w:t>
      </w:r>
      <w:r w:rsidR="009C14B2" w:rsidRPr="00114120">
        <w:rPr>
          <w:color w:val="auto"/>
        </w:rPr>
        <w:t xml:space="preserve">e was </w:t>
      </w:r>
      <w:r w:rsidR="00F0497A">
        <w:rPr>
          <w:color w:val="auto"/>
        </w:rPr>
        <w:t>experienced shortness of breath with wheezing and was diagnosed with asthma in October 2005 when her symptoms had begun to limit her physical performance</w:t>
      </w:r>
      <w:r w:rsidR="00114120">
        <w:rPr>
          <w:color w:val="auto"/>
        </w:rPr>
        <w:t xml:space="preserve">.  </w:t>
      </w:r>
      <w:r w:rsidR="004D16F1">
        <w:rPr>
          <w:color w:val="auto"/>
        </w:rPr>
        <w:t xml:space="preserve">With </w:t>
      </w:r>
      <w:r w:rsidR="00114120">
        <w:rPr>
          <w:color w:val="auto"/>
        </w:rPr>
        <w:t xml:space="preserve">a diagnosis of </w:t>
      </w:r>
      <w:r w:rsidR="00F0497A">
        <w:rPr>
          <w:color w:val="auto"/>
        </w:rPr>
        <w:t>asthma she</w:t>
      </w:r>
      <w:r w:rsidR="004D16F1">
        <w:rPr>
          <w:color w:val="auto"/>
        </w:rPr>
        <w:t xml:space="preserve"> was </w:t>
      </w:r>
      <w:r w:rsidR="00114120">
        <w:rPr>
          <w:color w:val="auto"/>
        </w:rPr>
        <w:t xml:space="preserve">not worldwide deployable </w:t>
      </w:r>
      <w:r w:rsidR="002A6710" w:rsidRPr="004D16F1">
        <w:rPr>
          <w:color w:val="auto"/>
        </w:rPr>
        <w:t xml:space="preserve">and was referred </w:t>
      </w:r>
      <w:r w:rsidR="00AB1F08" w:rsidRPr="004D16F1">
        <w:rPr>
          <w:color w:val="auto"/>
        </w:rPr>
        <w:t xml:space="preserve">for a </w:t>
      </w:r>
      <w:r w:rsidR="002A6710" w:rsidRPr="004D16F1">
        <w:rPr>
          <w:color w:val="auto"/>
        </w:rPr>
        <w:t xml:space="preserve">fitness evaluation. </w:t>
      </w:r>
      <w:r w:rsidR="00CF0DE0">
        <w:rPr>
          <w:color w:val="auto"/>
        </w:rPr>
        <w:t xml:space="preserve"> </w:t>
      </w:r>
      <w:r w:rsidR="00B675F8" w:rsidRPr="004D16F1">
        <w:rPr>
          <w:color w:val="auto"/>
        </w:rPr>
        <w:t xml:space="preserve">The </w:t>
      </w:r>
      <w:r w:rsidR="00114120">
        <w:rPr>
          <w:color w:val="auto"/>
        </w:rPr>
        <w:t>Air Force</w:t>
      </w:r>
      <w:r w:rsidR="00B675F8" w:rsidRPr="004D16F1">
        <w:rPr>
          <w:color w:val="auto"/>
        </w:rPr>
        <w:t xml:space="preserve"> </w:t>
      </w:r>
      <w:r w:rsidR="00AB1F08" w:rsidRPr="004D16F1">
        <w:rPr>
          <w:color w:val="auto"/>
        </w:rPr>
        <w:t xml:space="preserve">Informal </w:t>
      </w:r>
      <w:r w:rsidR="00B675F8" w:rsidRPr="004D16F1">
        <w:rPr>
          <w:color w:val="auto"/>
        </w:rPr>
        <w:t xml:space="preserve">Physical Evaluation Board (PEB) found </w:t>
      </w:r>
      <w:r w:rsidR="00F0497A">
        <w:rPr>
          <w:color w:val="auto"/>
        </w:rPr>
        <w:t>her</w:t>
      </w:r>
      <w:r w:rsidR="00B675F8" w:rsidRPr="004D16F1">
        <w:rPr>
          <w:color w:val="auto"/>
        </w:rPr>
        <w:t xml:space="preserve"> unfit for continued service</w:t>
      </w:r>
      <w:r w:rsidR="00114120">
        <w:rPr>
          <w:color w:val="auto"/>
        </w:rPr>
        <w:t xml:space="preserve"> and </w:t>
      </w:r>
      <w:r w:rsidR="00F0497A">
        <w:rPr>
          <w:color w:val="auto"/>
        </w:rPr>
        <w:t>s</w:t>
      </w:r>
      <w:r w:rsidR="00114120">
        <w:rPr>
          <w:color w:val="auto"/>
        </w:rPr>
        <w:t>he</w:t>
      </w:r>
      <w:r w:rsidR="00B675F8" w:rsidRPr="0022783C">
        <w:rPr>
          <w:color w:val="auto"/>
        </w:rPr>
        <w:t xml:space="preserve"> was separated with a </w:t>
      </w:r>
      <w:r w:rsidR="00F0497A">
        <w:rPr>
          <w:color w:val="auto"/>
        </w:rPr>
        <w:t>1</w:t>
      </w:r>
      <w:r w:rsidR="00B675F8" w:rsidRPr="0022783C">
        <w:rPr>
          <w:color w:val="auto"/>
        </w:rPr>
        <w:t xml:space="preserve">0% disability rating for </w:t>
      </w:r>
      <w:r w:rsidR="00F0497A">
        <w:rPr>
          <w:color w:val="auto"/>
        </w:rPr>
        <w:t xml:space="preserve">6602 Asthma </w:t>
      </w:r>
      <w:r w:rsidR="00B675F8" w:rsidRPr="0022783C">
        <w:rPr>
          <w:color w:val="auto"/>
        </w:rPr>
        <w:t xml:space="preserve">using the Veterans Affairs Schedule for Ratings Disabilities (VASRD) and applicable </w:t>
      </w:r>
      <w:r w:rsidR="00FA09FF">
        <w:rPr>
          <w:color w:val="auto"/>
        </w:rPr>
        <w:t>Air Force</w:t>
      </w:r>
      <w:r w:rsidR="00B675F8" w:rsidRPr="0022783C">
        <w:rPr>
          <w:color w:val="auto"/>
        </w:rPr>
        <w:t xml:space="preserve"> </w:t>
      </w:r>
      <w:r w:rsidR="00F0497A">
        <w:rPr>
          <w:color w:val="auto"/>
        </w:rPr>
        <w:t xml:space="preserve">and Department of Defense </w:t>
      </w:r>
      <w:r w:rsidR="00B675F8" w:rsidRPr="0022783C">
        <w:rPr>
          <w:color w:val="auto"/>
        </w:rPr>
        <w:t>regulations.</w:t>
      </w:r>
      <w:r w:rsidR="00CF0DE0">
        <w:rPr>
          <w:color w:val="auto"/>
        </w:rPr>
        <w:t xml:space="preserve"> </w:t>
      </w:r>
      <w:r w:rsidR="00F0497A">
        <w:rPr>
          <w:color w:val="auto"/>
        </w:rPr>
        <w:t xml:space="preserve"> The 10% </w:t>
      </w:r>
      <w:r w:rsidR="00F40FD6">
        <w:rPr>
          <w:color w:val="auto"/>
        </w:rPr>
        <w:t xml:space="preserve">rating </w:t>
      </w:r>
      <w:r w:rsidR="00F0497A">
        <w:rPr>
          <w:color w:val="auto"/>
        </w:rPr>
        <w:t>was based on the severity of her symptoms determined f</w:t>
      </w:r>
      <w:r w:rsidR="00F40FD6">
        <w:rPr>
          <w:color w:val="auto"/>
        </w:rPr>
        <w:t>ro</w:t>
      </w:r>
      <w:r w:rsidR="00F0497A">
        <w:rPr>
          <w:color w:val="auto"/>
        </w:rPr>
        <w:t>m her pulmonary functions tests both on and off medications.</w:t>
      </w:r>
      <w:r w:rsidR="00B675F8" w:rsidRPr="0022783C">
        <w:rPr>
          <w:color w:val="auto"/>
        </w:rPr>
        <w:t xml:space="preserve"> </w:t>
      </w:r>
      <w:r w:rsidR="00CF0DE0">
        <w:rPr>
          <w:color w:val="auto"/>
        </w:rPr>
        <w:t xml:space="preserve"> </w:t>
      </w:r>
      <w:r w:rsidR="00B675F8" w:rsidRPr="00951AEB">
        <w:rPr>
          <w:color w:val="auto"/>
        </w:rPr>
        <w:t xml:space="preserve">Using an evaluation done </w:t>
      </w:r>
      <w:r w:rsidR="00F0497A">
        <w:rPr>
          <w:color w:val="auto"/>
        </w:rPr>
        <w:t>seven months after</w:t>
      </w:r>
      <w:r w:rsidR="00B675F8" w:rsidRPr="00951AEB">
        <w:rPr>
          <w:color w:val="auto"/>
        </w:rPr>
        <w:t xml:space="preserve"> separation from the </w:t>
      </w:r>
      <w:r w:rsidR="00FA09FF">
        <w:rPr>
          <w:color w:val="auto"/>
        </w:rPr>
        <w:t>Air Force</w:t>
      </w:r>
      <w:r w:rsidR="00B675F8" w:rsidRPr="00951AEB">
        <w:rPr>
          <w:color w:val="auto"/>
        </w:rPr>
        <w:t xml:space="preserve">, the Veterans Administration (VA) </w:t>
      </w:r>
      <w:r w:rsidR="002A6710" w:rsidRPr="00951AEB">
        <w:rPr>
          <w:color w:val="auto"/>
        </w:rPr>
        <w:t xml:space="preserve">rated this disability </w:t>
      </w:r>
      <w:r w:rsidR="00FA09FF">
        <w:rPr>
          <w:color w:val="auto"/>
        </w:rPr>
        <w:t>as</w:t>
      </w:r>
      <w:r w:rsidR="0022783C" w:rsidRPr="00951AEB">
        <w:rPr>
          <w:color w:val="auto"/>
        </w:rPr>
        <w:t xml:space="preserve"> </w:t>
      </w:r>
      <w:r w:rsidR="00F0497A">
        <w:rPr>
          <w:color w:val="auto"/>
        </w:rPr>
        <w:t>6602 Asthma at 30</w:t>
      </w:r>
      <w:r w:rsidR="0022783C" w:rsidRPr="00951AEB">
        <w:rPr>
          <w:color w:val="auto"/>
        </w:rPr>
        <w:t xml:space="preserve">% </w:t>
      </w:r>
      <w:r w:rsidR="00F0497A">
        <w:rPr>
          <w:color w:val="auto"/>
        </w:rPr>
        <w:t>based on use of daily inhalational bronchodilator and anti-inflammatory medication</w:t>
      </w:r>
      <w:r w:rsidR="002A6710" w:rsidRPr="00951AEB">
        <w:rPr>
          <w:color w:val="auto"/>
        </w:rPr>
        <w:t xml:space="preserve">. </w:t>
      </w:r>
      <w:r w:rsidR="00CF0DE0">
        <w:rPr>
          <w:color w:val="auto"/>
        </w:rPr>
        <w:t xml:space="preserve"> </w:t>
      </w:r>
      <w:r w:rsidR="002A6710" w:rsidRPr="00951AEB">
        <w:rPr>
          <w:color w:val="auto"/>
        </w:rPr>
        <w:t xml:space="preserve">The VA also </w:t>
      </w:r>
      <w:r w:rsidR="00B675F8" w:rsidRPr="00951AEB">
        <w:rPr>
          <w:color w:val="auto"/>
        </w:rPr>
        <w:t xml:space="preserve">rated </w:t>
      </w:r>
      <w:r w:rsidR="00F0497A">
        <w:rPr>
          <w:color w:val="auto"/>
        </w:rPr>
        <w:t xml:space="preserve">8599-8510 Thoracic outlet syndrome, </w:t>
      </w:r>
      <w:r w:rsidR="00F40FD6">
        <w:rPr>
          <w:color w:val="auto"/>
        </w:rPr>
        <w:t xml:space="preserve">5237 Thoracolumbar strain, and 7508-7509 Nephrolithiasis </w:t>
      </w:r>
      <w:r w:rsidR="00F0497A">
        <w:rPr>
          <w:color w:val="auto"/>
        </w:rPr>
        <w:t xml:space="preserve">all </w:t>
      </w:r>
      <w:r w:rsidR="00F40FD6">
        <w:rPr>
          <w:color w:val="auto"/>
        </w:rPr>
        <w:t xml:space="preserve">at 10% and 7799-7702 left axillary lymphadenopathy and facial acne both at 0% </w:t>
      </w:r>
      <w:r w:rsidR="00BF17FF" w:rsidRPr="00951AEB">
        <w:rPr>
          <w:color w:val="auto"/>
        </w:rPr>
        <w:t xml:space="preserve">for a combined total of </w:t>
      </w:r>
      <w:r w:rsidR="00F40FD6">
        <w:rPr>
          <w:color w:val="auto"/>
        </w:rPr>
        <w:t>6</w:t>
      </w:r>
      <w:r w:rsidR="00BF17FF" w:rsidRPr="00951AEB">
        <w:rPr>
          <w:color w:val="auto"/>
        </w:rPr>
        <w:t>0%</w:t>
      </w:r>
      <w:r w:rsidR="00B675F8" w:rsidRPr="00951AEB">
        <w:rPr>
          <w:color w:val="auto"/>
        </w:rPr>
        <w:t xml:space="preserve">.  The CI </w:t>
      </w:r>
      <w:r w:rsidR="00F40FD6">
        <w:rPr>
          <w:color w:val="auto"/>
        </w:rPr>
        <w:t>contended that her rating from the Air Force should be the same as the rating from the VA.</w:t>
      </w:r>
    </w:p>
    <w:p w:rsidR="00CB28E2" w:rsidRPr="002A6710" w:rsidRDefault="00CB28E2" w:rsidP="00CF0DE0">
      <w:pPr>
        <w:tabs>
          <w:tab w:val="left" w:pos="288"/>
          <w:tab w:val="left" w:pos="4752"/>
        </w:tabs>
        <w:jc w:val="both"/>
        <w:rPr>
          <w:color w:val="auto"/>
        </w:rPr>
      </w:pPr>
    </w:p>
    <w:p w:rsidR="00B522CD" w:rsidRPr="002A6710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  <w:r w:rsidRPr="002A6710">
        <w:rPr>
          <w:color w:val="auto"/>
        </w:rPr>
        <w:t>________________________________________________________________</w:t>
      </w:r>
    </w:p>
    <w:p w:rsidR="00B522CD" w:rsidRPr="002A6710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BF17FF" w:rsidRDefault="00662F08" w:rsidP="00B71E10">
      <w:pPr>
        <w:tabs>
          <w:tab w:val="left" w:pos="288"/>
          <w:tab w:val="left" w:pos="4752"/>
        </w:tabs>
        <w:jc w:val="both"/>
        <w:rPr>
          <w:color w:val="auto"/>
        </w:rPr>
      </w:pPr>
      <w:r w:rsidRPr="002A6710">
        <w:rPr>
          <w:color w:val="auto"/>
          <w:u w:val="single"/>
        </w:rPr>
        <w:t>BOARD FINDINGS</w:t>
      </w:r>
      <w:r w:rsidR="00B522CD" w:rsidRPr="002A6710">
        <w:rPr>
          <w:color w:val="auto"/>
        </w:rPr>
        <w:t>:</w:t>
      </w:r>
      <w:r w:rsidR="00F35E12" w:rsidRPr="002A6710">
        <w:rPr>
          <w:color w:val="auto"/>
        </w:rPr>
        <w:t xml:space="preserve">  </w:t>
      </w:r>
      <w:r w:rsidR="00B71E10" w:rsidRPr="002A6710">
        <w:rPr>
          <w:color w:val="auto"/>
        </w:rPr>
        <w:t>IAW DoDI 6040.44, the Board used the Veteran’s Affairs Schedule of Rating Disabilities (VASRD) as the mo</w:t>
      </w:r>
      <w:r w:rsidR="00B71E10">
        <w:rPr>
          <w:color w:val="auto"/>
        </w:rPr>
        <w:t xml:space="preserve">st favorable basis for rating. </w:t>
      </w:r>
      <w:r w:rsidR="00CF0DE0">
        <w:rPr>
          <w:color w:val="auto"/>
        </w:rPr>
        <w:t xml:space="preserve"> </w:t>
      </w:r>
      <w:r w:rsidR="00BF17FF" w:rsidRPr="00BD104B">
        <w:rPr>
          <w:color w:val="auto"/>
        </w:rPr>
        <w:t>After careful consideration of all available information, the Board concluded that the CI’s condition is appropriately rated at</w:t>
      </w:r>
      <w:r w:rsidR="00BF17FF">
        <w:rPr>
          <w:color w:val="auto"/>
        </w:rPr>
        <w:t xml:space="preserve"> a </w:t>
      </w:r>
      <w:r w:rsidR="00F40FD6">
        <w:rPr>
          <w:color w:val="auto"/>
        </w:rPr>
        <w:t>3</w:t>
      </w:r>
      <w:r w:rsidR="00BF17FF">
        <w:rPr>
          <w:color w:val="auto"/>
        </w:rPr>
        <w:t xml:space="preserve">0% for </w:t>
      </w:r>
      <w:r w:rsidR="00F40FD6">
        <w:rPr>
          <w:color w:val="auto"/>
        </w:rPr>
        <w:t>6602 Asthma</w:t>
      </w:r>
      <w:r w:rsidR="00BF17FF">
        <w:rPr>
          <w:color w:val="auto"/>
        </w:rPr>
        <w:t>.</w:t>
      </w:r>
      <w:r w:rsidR="00B71E10">
        <w:rPr>
          <w:color w:val="auto"/>
        </w:rPr>
        <w:t xml:space="preserve"> </w:t>
      </w:r>
      <w:r w:rsidR="00CF0DE0">
        <w:rPr>
          <w:color w:val="auto"/>
        </w:rPr>
        <w:t xml:space="preserve"> </w:t>
      </w:r>
      <w:r w:rsidR="00B71E10">
        <w:rPr>
          <w:color w:val="auto"/>
        </w:rPr>
        <w:t xml:space="preserve">This rating is based on the </w:t>
      </w:r>
      <w:r w:rsidR="00F40FD6">
        <w:rPr>
          <w:color w:val="auto"/>
        </w:rPr>
        <w:t>CI’s requirement for daily inhalational bronchodilator and anti-inflammatory medication.</w:t>
      </w:r>
    </w:p>
    <w:p w:rsidR="00CF0DE0" w:rsidRDefault="00CF0DE0" w:rsidP="00B71E10">
      <w:pPr>
        <w:tabs>
          <w:tab w:val="left" w:pos="288"/>
          <w:tab w:val="left" w:pos="4752"/>
        </w:tabs>
        <w:jc w:val="both"/>
        <w:rPr>
          <w:color w:val="auto"/>
        </w:rPr>
      </w:pPr>
    </w:p>
    <w:p w:rsidR="00BF17FF" w:rsidRDefault="00F40FD6" w:rsidP="00B71E10">
      <w:pPr>
        <w:jc w:val="both"/>
        <w:rPr>
          <w:color w:val="auto"/>
        </w:rPr>
      </w:pPr>
      <w:r w:rsidRPr="00DB6050">
        <w:rPr>
          <w:color w:val="auto"/>
        </w:rPr>
        <w:t xml:space="preserve">Although the CI did not contend that the other conditions rated by the VA should also be rated, the </w:t>
      </w:r>
      <w:r>
        <w:rPr>
          <w:color w:val="auto"/>
        </w:rPr>
        <w:t>Board</w:t>
      </w:r>
      <w:r w:rsidRPr="00DB6050">
        <w:rPr>
          <w:color w:val="auto"/>
        </w:rPr>
        <w:t xml:space="preserve"> examined these </w:t>
      </w:r>
      <w:r w:rsidRPr="00DB6050">
        <w:rPr>
          <w:color w:val="auto"/>
        </w:rPr>
        <w:lastRenderedPageBreak/>
        <w:t>conditions and did not find any to be unfitting</w:t>
      </w:r>
      <w:r>
        <w:rPr>
          <w:color w:val="auto"/>
        </w:rPr>
        <w:t xml:space="preserve"> at the time of separation</w:t>
      </w:r>
      <w:r w:rsidRPr="00DB6050">
        <w:rPr>
          <w:color w:val="auto"/>
        </w:rPr>
        <w:t>.</w:t>
      </w:r>
    </w:p>
    <w:p w:rsidR="00CF0DE0" w:rsidRPr="00DB6050" w:rsidRDefault="00CF0DE0" w:rsidP="00B71E10">
      <w:pPr>
        <w:jc w:val="both"/>
        <w:rPr>
          <w:color w:val="auto"/>
        </w:rPr>
      </w:pPr>
    </w:p>
    <w:p w:rsidR="00CF0DE0" w:rsidRDefault="00CF0DE0" w:rsidP="00CF0DE0">
      <w:pPr>
        <w:tabs>
          <w:tab w:val="left" w:pos="288"/>
          <w:tab w:val="left" w:pos="4752"/>
        </w:tabs>
        <w:spacing w:line="240" w:lineRule="exact"/>
        <w:jc w:val="both"/>
        <w:rPr>
          <w:color w:val="000080"/>
        </w:rPr>
      </w:pPr>
      <w:r>
        <w:rPr>
          <w:color w:val="000080"/>
        </w:rPr>
        <w:t>________________________________________________________________</w:t>
      </w:r>
    </w:p>
    <w:p w:rsidR="002269A2" w:rsidRPr="002A6710" w:rsidRDefault="002269A2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F0497A" w:rsidRPr="002A6710" w:rsidRDefault="00662F08" w:rsidP="00F0497A">
      <w:pPr>
        <w:tabs>
          <w:tab w:val="left" w:pos="288"/>
          <w:tab w:val="left" w:pos="4752"/>
        </w:tabs>
        <w:jc w:val="both"/>
        <w:rPr>
          <w:color w:val="auto"/>
        </w:rPr>
      </w:pPr>
      <w:r w:rsidRPr="002A6710">
        <w:rPr>
          <w:color w:val="auto"/>
          <w:u w:val="single"/>
        </w:rPr>
        <w:t>RECOMMENDATION</w:t>
      </w:r>
      <w:r w:rsidRPr="002A6710">
        <w:rPr>
          <w:color w:val="auto"/>
        </w:rPr>
        <w:t>:</w:t>
      </w:r>
      <w:r w:rsidR="00F35E12" w:rsidRPr="002A6710">
        <w:rPr>
          <w:color w:val="auto"/>
        </w:rPr>
        <w:t xml:space="preserve"> </w:t>
      </w:r>
      <w:r w:rsidR="00F0497A" w:rsidRPr="002A6710">
        <w:rPr>
          <w:color w:val="auto"/>
        </w:rPr>
        <w:t>The Board recommends that the CI’s prior determination be modified as follows</w:t>
      </w:r>
      <w:r w:rsidR="00F0497A">
        <w:rPr>
          <w:color w:val="auto"/>
        </w:rPr>
        <w:t xml:space="preserve"> and that the discharge with severance pay be recharacterized to reflect disability retirement,</w:t>
      </w:r>
      <w:r w:rsidR="00F0497A" w:rsidRPr="002A6710">
        <w:rPr>
          <w:color w:val="auto"/>
        </w:rPr>
        <w:t xml:space="preserve"> effective as of the date of </w:t>
      </w:r>
      <w:r w:rsidR="006154D3">
        <w:rPr>
          <w:color w:val="auto"/>
        </w:rPr>
        <w:t>her</w:t>
      </w:r>
      <w:r w:rsidR="00F0497A" w:rsidRPr="002A6710">
        <w:rPr>
          <w:color w:val="auto"/>
        </w:rPr>
        <w:t xml:space="preserve"> prior medical separation.</w:t>
      </w:r>
    </w:p>
    <w:p w:rsidR="00E01634" w:rsidRPr="002A6710" w:rsidRDefault="00E01634" w:rsidP="00560074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A8277D" w:rsidRPr="002A6710" w:rsidRDefault="00A8277D" w:rsidP="00A8277D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0"/>
        <w:gridCol w:w="1710"/>
        <w:gridCol w:w="1084"/>
      </w:tblGrid>
      <w:tr w:rsidR="00E01634" w:rsidRPr="002A6710" w:rsidTr="003372B7">
        <w:tc>
          <w:tcPr>
            <w:tcW w:w="5220" w:type="dxa"/>
            <w:shd w:val="clear" w:color="auto" w:fill="D9D9D9"/>
          </w:tcPr>
          <w:p w:rsidR="00E01634" w:rsidRPr="002A6710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auto"/>
              </w:rPr>
            </w:pPr>
            <w:r w:rsidRPr="002A6710">
              <w:rPr>
                <w:color w:val="auto"/>
              </w:rPr>
              <w:t>Unfitting Condition</w:t>
            </w:r>
          </w:p>
        </w:tc>
        <w:tc>
          <w:tcPr>
            <w:tcW w:w="1710" w:type="dxa"/>
            <w:shd w:val="clear" w:color="auto" w:fill="D9D9D9"/>
          </w:tcPr>
          <w:p w:rsidR="00E01634" w:rsidRPr="002A6710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auto"/>
              </w:rPr>
            </w:pPr>
            <w:r w:rsidRPr="002A6710">
              <w:rPr>
                <w:color w:val="auto"/>
              </w:rPr>
              <w:t>VASRD Code</w:t>
            </w:r>
          </w:p>
        </w:tc>
        <w:tc>
          <w:tcPr>
            <w:tcW w:w="1084" w:type="dxa"/>
            <w:shd w:val="clear" w:color="auto" w:fill="D9D9D9"/>
          </w:tcPr>
          <w:p w:rsidR="00E01634" w:rsidRPr="002A6710" w:rsidRDefault="00E01634" w:rsidP="00A8277D">
            <w:pPr>
              <w:tabs>
                <w:tab w:val="left" w:pos="288"/>
                <w:tab w:val="left" w:pos="4752"/>
              </w:tabs>
              <w:spacing w:line="240" w:lineRule="exact"/>
              <w:jc w:val="both"/>
              <w:rPr>
                <w:color w:val="auto"/>
              </w:rPr>
            </w:pPr>
            <w:r w:rsidRPr="002A6710">
              <w:rPr>
                <w:color w:val="auto"/>
              </w:rPr>
              <w:t>Rating</w:t>
            </w:r>
          </w:p>
        </w:tc>
      </w:tr>
      <w:tr w:rsidR="00E01634" w:rsidRPr="002A6710" w:rsidTr="003372B7">
        <w:tc>
          <w:tcPr>
            <w:tcW w:w="5220" w:type="dxa"/>
          </w:tcPr>
          <w:p w:rsidR="00E01634" w:rsidRPr="002A6710" w:rsidRDefault="0055283F" w:rsidP="00796C41">
            <w:pPr>
              <w:tabs>
                <w:tab w:val="left" w:pos="288"/>
                <w:tab w:val="left" w:pos="4752"/>
              </w:tabs>
              <w:spacing w:line="240" w:lineRule="exact"/>
              <w:rPr>
                <w:color w:val="auto"/>
              </w:rPr>
            </w:pPr>
            <w:r>
              <w:rPr>
                <w:color w:val="auto"/>
              </w:rPr>
              <w:t>Asthma</w:t>
            </w:r>
          </w:p>
        </w:tc>
        <w:tc>
          <w:tcPr>
            <w:tcW w:w="1710" w:type="dxa"/>
          </w:tcPr>
          <w:p w:rsidR="00E01634" w:rsidRPr="002A6710" w:rsidRDefault="0055283F" w:rsidP="00350602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6602</w:t>
            </w:r>
          </w:p>
        </w:tc>
        <w:tc>
          <w:tcPr>
            <w:tcW w:w="1084" w:type="dxa"/>
          </w:tcPr>
          <w:p w:rsidR="00E01634" w:rsidRPr="002A6710" w:rsidRDefault="0055283F" w:rsidP="00796C41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B55F0">
              <w:rPr>
                <w:color w:val="auto"/>
              </w:rPr>
              <w:t>0%</w:t>
            </w:r>
          </w:p>
        </w:tc>
      </w:tr>
      <w:tr w:rsidR="00E01634" w:rsidRPr="002A6710" w:rsidTr="003372B7">
        <w:tblPrEx>
          <w:tblLook w:val="0000"/>
        </w:tblPrEx>
        <w:trPr>
          <w:gridBefore w:val="1"/>
          <w:wBefore w:w="5220" w:type="dxa"/>
          <w:trHeight w:val="197"/>
        </w:trPr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</w:tcPr>
          <w:p w:rsidR="00E01634" w:rsidRPr="002A6710" w:rsidRDefault="00E01634" w:rsidP="00796C41">
            <w:pPr>
              <w:tabs>
                <w:tab w:val="left" w:pos="288"/>
                <w:tab w:val="left" w:pos="4752"/>
              </w:tabs>
              <w:spacing w:line="240" w:lineRule="exact"/>
              <w:rPr>
                <w:color w:val="auto"/>
              </w:rPr>
            </w:pPr>
            <w:r w:rsidRPr="002A6710">
              <w:rPr>
                <w:color w:val="auto"/>
              </w:rPr>
              <w:t>Combined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 w:rsidR="00E01634" w:rsidRPr="002A6710" w:rsidRDefault="0055283F" w:rsidP="00796C41">
            <w:pPr>
              <w:tabs>
                <w:tab w:val="left" w:pos="288"/>
                <w:tab w:val="left" w:pos="4752"/>
              </w:tabs>
              <w:spacing w:line="240" w:lineRule="exact"/>
              <w:jc w:val="center"/>
              <w:rPr>
                <w:color w:val="auto"/>
              </w:rPr>
            </w:pPr>
            <w:r>
              <w:rPr>
                <w:caps/>
                <w:color w:val="auto"/>
              </w:rPr>
              <w:t>3</w:t>
            </w:r>
            <w:r w:rsidR="00B71E10">
              <w:rPr>
                <w:caps/>
                <w:color w:val="auto"/>
              </w:rPr>
              <w:t>0</w:t>
            </w:r>
            <w:r w:rsidR="00E01634" w:rsidRPr="002A6710">
              <w:rPr>
                <w:color w:val="auto"/>
              </w:rPr>
              <w:t>%</w:t>
            </w:r>
          </w:p>
        </w:tc>
      </w:tr>
    </w:tbl>
    <w:p w:rsidR="00B522CD" w:rsidRPr="002A6710" w:rsidRDefault="00B522CD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  <w:r w:rsidRPr="002A6710">
        <w:rPr>
          <w:color w:val="auto"/>
        </w:rPr>
        <w:t>________________________________________________________________</w:t>
      </w:r>
    </w:p>
    <w:p w:rsidR="00D91DA6" w:rsidRPr="002A6710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D91DA6" w:rsidRPr="002A671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  <w:r w:rsidRPr="002A6710">
        <w:rPr>
          <w:color w:val="auto"/>
        </w:rPr>
        <w:t>The following documentary evidence was considered:</w:t>
      </w:r>
    </w:p>
    <w:p w:rsidR="00114F20" w:rsidRPr="002A671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114F20" w:rsidRPr="002A671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auto"/>
        </w:rPr>
      </w:pPr>
      <w:r w:rsidRPr="002A6710">
        <w:rPr>
          <w:color w:val="auto"/>
        </w:rPr>
        <w:t>Exhibit A.  DD Form 294, dated</w:t>
      </w:r>
      <w:r w:rsidR="00E01634" w:rsidRPr="002A6710">
        <w:rPr>
          <w:color w:val="auto"/>
        </w:rPr>
        <w:t xml:space="preserve"> </w:t>
      </w:r>
      <w:r w:rsidR="00AB1F08">
        <w:rPr>
          <w:caps/>
          <w:color w:val="auto"/>
        </w:rPr>
        <w:t>20090</w:t>
      </w:r>
      <w:r w:rsidR="00482387">
        <w:rPr>
          <w:caps/>
          <w:color w:val="auto"/>
        </w:rPr>
        <w:t>2</w:t>
      </w:r>
      <w:r w:rsidR="0055283F">
        <w:rPr>
          <w:caps/>
          <w:color w:val="auto"/>
        </w:rPr>
        <w:t>17</w:t>
      </w:r>
      <w:r w:rsidRPr="002A6710">
        <w:rPr>
          <w:color w:val="auto"/>
        </w:rPr>
        <w:t>, w/atchs.</w:t>
      </w:r>
    </w:p>
    <w:p w:rsidR="00114F20" w:rsidRPr="002A671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auto"/>
        </w:rPr>
      </w:pPr>
      <w:r w:rsidRPr="002A6710">
        <w:rPr>
          <w:color w:val="auto"/>
        </w:rPr>
        <w:t>Exhibit B.  Service Treatment Record.</w:t>
      </w:r>
    </w:p>
    <w:p w:rsidR="00114F20" w:rsidRPr="002A6710" w:rsidRDefault="00114F20" w:rsidP="00114F20">
      <w:pPr>
        <w:tabs>
          <w:tab w:val="left" w:pos="288"/>
          <w:tab w:val="left" w:pos="4752"/>
        </w:tabs>
        <w:spacing w:line="240" w:lineRule="exact"/>
        <w:rPr>
          <w:color w:val="auto"/>
        </w:rPr>
      </w:pPr>
      <w:r w:rsidRPr="002A6710">
        <w:rPr>
          <w:color w:val="auto"/>
        </w:rPr>
        <w:t>Exhibit C.  Department of Veteran's Affairs Treatment Record.</w:t>
      </w:r>
    </w:p>
    <w:p w:rsidR="00D91DA6" w:rsidRPr="002A6710" w:rsidRDefault="00D91DA6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114F20" w:rsidRPr="002A671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114F20" w:rsidRPr="002A6710" w:rsidRDefault="00114F20">
      <w:pPr>
        <w:tabs>
          <w:tab w:val="left" w:pos="288"/>
          <w:tab w:val="left" w:pos="4752"/>
        </w:tabs>
        <w:spacing w:line="240" w:lineRule="exact"/>
        <w:jc w:val="both"/>
        <w:rPr>
          <w:color w:val="auto"/>
        </w:rPr>
      </w:pPr>
    </w:p>
    <w:p w:rsidR="0047269A" w:rsidRDefault="0047269A">
      <w:pPr>
        <w:rPr>
          <w:color w:val="auto"/>
        </w:rPr>
      </w:pPr>
      <w:r>
        <w:rPr>
          <w:color w:val="auto"/>
        </w:rPr>
        <w:br w:type="page"/>
      </w:r>
    </w:p>
    <w:p w:rsidR="0047269A" w:rsidRDefault="0047269A" w:rsidP="0047269A">
      <w:pPr>
        <w:pStyle w:val="Default"/>
        <w:framePr w:w="18659" w:wrap="auto" w:vAnchor="page" w:hAnchor="page" w:x="1" w:y="1"/>
      </w:pPr>
    </w:p>
    <w:p w:rsidR="00885D29" w:rsidRDefault="00885D29" w:rsidP="00885D29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Office of the Assistant Secretary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PDBR PD-2009-00214</w:t>
      </w:r>
    </w:p>
    <w:p w:rsidR="00885D29" w:rsidRDefault="00885D29" w:rsidP="00885D2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DEPARTMENT OF THE AIR FORCE</w:t>
      </w:r>
    </w:p>
    <w:p w:rsidR="00885D29" w:rsidRDefault="00885D29" w:rsidP="00885D29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WASHINGTON, DC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MEMORANDUM FOR THE CHIEF OF STAFF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7"/>
          <w:szCs w:val="27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AUG 27 </w:t>
      </w:r>
      <w:r>
        <w:rPr>
          <w:rFonts w:ascii="Times New Roman" w:hAnsi="Times New Roman"/>
          <w:color w:val="auto"/>
          <w:sz w:val="27"/>
          <w:szCs w:val="27"/>
        </w:rPr>
        <w:t>2009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Having received and considered the recommendation of the Physical Disability Board of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Review and under the authority of Section 1554, Title 10, United States Code (122 Stat. 466) and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Section 1552, Title 10, United States Code (70A Stat. 116) it is directed that:</w:t>
      </w:r>
    </w:p>
    <w:p w:rsidR="00885D29" w:rsidRDefault="00885D29" w:rsidP="00CB6005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The pertinent military records of the Department of the Air Force relating to </w:t>
      </w:r>
      <w:r w:rsidR="00CB6005">
        <w:rPr>
          <w:rFonts w:ascii="Times New Roman" w:hAnsi="Times New Roman"/>
          <w:color w:val="auto"/>
          <w:sz w:val="23"/>
          <w:szCs w:val="23"/>
        </w:rPr>
        <w:t>XXXXXXXXXX</w:t>
      </w:r>
      <w:r>
        <w:rPr>
          <w:rFonts w:ascii="Times New Roman" w:hAnsi="Times New Roman"/>
          <w:color w:val="auto"/>
          <w:sz w:val="23"/>
          <w:szCs w:val="23"/>
        </w:rPr>
        <w:t>, be corrected to show that: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a. The diagnosis in her finding of unfitness for asthma, VARSD code 6602 was rated at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30% rather than 10%.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b. On 25 April 2006, she elected spouse and children coverage under the Survivor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Benefit Plan (SBP) based on full retired pay.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c. She was not discharged on 26 April 2006 with entitlement to disability severance pay;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rather, on that date she was released from active duty and on 27 April 2006 her name was placed on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the Permanent Disability Retired List.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This document contains information which must be protected lAW AFl 33-332 and DoD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Regulation 5400.11j Privacy Act of 1974 as Amended Applies) and it is For</w:t>
      </w:r>
    </w:p>
    <w:p w:rsidR="00885D29" w:rsidRDefault="00885D29" w:rsidP="00885D29">
      <w:pPr>
        <w:autoSpaceDE w:val="0"/>
        <w:autoSpaceDN w:val="0"/>
        <w:adjustRightInd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Official Use Only (FOUO)."</w:t>
      </w:r>
    </w:p>
    <w:sectPr w:rsidR="00885D29" w:rsidSect="00226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29" w:rsidRDefault="00885D29">
      <w:r>
        <w:separator/>
      </w:r>
    </w:p>
  </w:endnote>
  <w:endnote w:type="continuationSeparator" w:id="0">
    <w:p w:rsidR="00885D29" w:rsidRDefault="0088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005">
      <w:rPr>
        <w:rStyle w:val="PageNumber"/>
        <w:noProof/>
      </w:rPr>
      <w:t>2</w:t>
    </w:r>
    <w:r>
      <w:rPr>
        <w:rStyle w:val="PageNumber"/>
      </w:rPr>
      <w:fldChar w:fldCharType="end"/>
    </w:r>
  </w:p>
  <w:p w:rsidR="00885D29" w:rsidRDefault="00885D29" w:rsidP="00350602">
    <w:pPr>
      <w:pStyle w:val="Footer"/>
      <w:jc w:val="right"/>
    </w:pPr>
    <w:r>
      <w:t>CASE NUMBER PD0900214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005">
      <w:rPr>
        <w:rStyle w:val="PageNumber"/>
        <w:noProof/>
      </w:rPr>
      <w:t>3</w:t>
    </w:r>
    <w:r>
      <w:rPr>
        <w:rStyle w:val="PageNumber"/>
      </w:rPr>
      <w:fldChar w:fldCharType="end"/>
    </w:r>
  </w:p>
  <w:p w:rsidR="00885D29" w:rsidRDefault="00885D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29" w:rsidRDefault="00885D29">
      <w:r>
        <w:separator/>
      </w:r>
    </w:p>
  </w:footnote>
  <w:footnote w:type="continuationSeparator" w:id="0">
    <w:p w:rsidR="00885D29" w:rsidRDefault="0088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29" w:rsidRDefault="00885D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60B"/>
    <w:multiLevelType w:val="hybridMultilevel"/>
    <w:tmpl w:val="1846957C"/>
    <w:lvl w:ilvl="0" w:tplc="3EA4AB6E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BD8"/>
    <w:multiLevelType w:val="hybridMultilevel"/>
    <w:tmpl w:val="7EBE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EB3"/>
    <w:multiLevelType w:val="hybridMultilevel"/>
    <w:tmpl w:val="CA1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C28D1"/>
    <w:rsid w:val="00051622"/>
    <w:rsid w:val="000A1993"/>
    <w:rsid w:val="000A2BCE"/>
    <w:rsid w:val="000A7438"/>
    <w:rsid w:val="000D43F9"/>
    <w:rsid w:val="000F427B"/>
    <w:rsid w:val="00114120"/>
    <w:rsid w:val="00114F20"/>
    <w:rsid w:val="00132CC7"/>
    <w:rsid w:val="00177659"/>
    <w:rsid w:val="00185ECB"/>
    <w:rsid w:val="001B1FDC"/>
    <w:rsid w:val="001B6409"/>
    <w:rsid w:val="001B6D48"/>
    <w:rsid w:val="001C2053"/>
    <w:rsid w:val="001C28D1"/>
    <w:rsid w:val="001D6A8C"/>
    <w:rsid w:val="002269A2"/>
    <w:rsid w:val="0022783C"/>
    <w:rsid w:val="00243E0A"/>
    <w:rsid w:val="00246860"/>
    <w:rsid w:val="00274E46"/>
    <w:rsid w:val="002A6710"/>
    <w:rsid w:val="003372B7"/>
    <w:rsid w:val="00343B75"/>
    <w:rsid w:val="00350602"/>
    <w:rsid w:val="00393651"/>
    <w:rsid w:val="003B6D62"/>
    <w:rsid w:val="003D617B"/>
    <w:rsid w:val="003D7DDB"/>
    <w:rsid w:val="003E0543"/>
    <w:rsid w:val="004007E9"/>
    <w:rsid w:val="004243E6"/>
    <w:rsid w:val="004322DE"/>
    <w:rsid w:val="004574C6"/>
    <w:rsid w:val="004719C6"/>
    <w:rsid w:val="0047269A"/>
    <w:rsid w:val="00482387"/>
    <w:rsid w:val="004A4136"/>
    <w:rsid w:val="004D16F1"/>
    <w:rsid w:val="0055283F"/>
    <w:rsid w:val="00560074"/>
    <w:rsid w:val="0056682B"/>
    <w:rsid w:val="00573E18"/>
    <w:rsid w:val="005F5D90"/>
    <w:rsid w:val="006154D3"/>
    <w:rsid w:val="00662F08"/>
    <w:rsid w:val="006A40E6"/>
    <w:rsid w:val="006A6D2D"/>
    <w:rsid w:val="006E7356"/>
    <w:rsid w:val="006F2597"/>
    <w:rsid w:val="00744EBB"/>
    <w:rsid w:val="00796C41"/>
    <w:rsid w:val="007A168F"/>
    <w:rsid w:val="007B0A06"/>
    <w:rsid w:val="007E4FBB"/>
    <w:rsid w:val="00811D5B"/>
    <w:rsid w:val="00830999"/>
    <w:rsid w:val="00830D5E"/>
    <w:rsid w:val="00885D29"/>
    <w:rsid w:val="008F7167"/>
    <w:rsid w:val="00914ADB"/>
    <w:rsid w:val="00942645"/>
    <w:rsid w:val="00951AEB"/>
    <w:rsid w:val="00973BCA"/>
    <w:rsid w:val="00991D5D"/>
    <w:rsid w:val="009B5B1D"/>
    <w:rsid w:val="009B69D3"/>
    <w:rsid w:val="009B7DFB"/>
    <w:rsid w:val="009C14B2"/>
    <w:rsid w:val="009D039A"/>
    <w:rsid w:val="009E6A57"/>
    <w:rsid w:val="009F2F51"/>
    <w:rsid w:val="00A81F7A"/>
    <w:rsid w:val="00A8277D"/>
    <w:rsid w:val="00A86CB6"/>
    <w:rsid w:val="00AB1F08"/>
    <w:rsid w:val="00B522CD"/>
    <w:rsid w:val="00B675F8"/>
    <w:rsid w:val="00B71E10"/>
    <w:rsid w:val="00B82277"/>
    <w:rsid w:val="00B90347"/>
    <w:rsid w:val="00BB2D71"/>
    <w:rsid w:val="00BF17FF"/>
    <w:rsid w:val="00C76EF5"/>
    <w:rsid w:val="00C843B7"/>
    <w:rsid w:val="00C85579"/>
    <w:rsid w:val="00CB28E2"/>
    <w:rsid w:val="00CB6005"/>
    <w:rsid w:val="00CD1278"/>
    <w:rsid w:val="00CD34C7"/>
    <w:rsid w:val="00CF0DE0"/>
    <w:rsid w:val="00D30904"/>
    <w:rsid w:val="00D40ECE"/>
    <w:rsid w:val="00D5118C"/>
    <w:rsid w:val="00D52393"/>
    <w:rsid w:val="00D76AB2"/>
    <w:rsid w:val="00D84682"/>
    <w:rsid w:val="00D910C2"/>
    <w:rsid w:val="00D91DA6"/>
    <w:rsid w:val="00DE209B"/>
    <w:rsid w:val="00DE7E74"/>
    <w:rsid w:val="00E01634"/>
    <w:rsid w:val="00E15539"/>
    <w:rsid w:val="00E534B5"/>
    <w:rsid w:val="00EB7F94"/>
    <w:rsid w:val="00EF608E"/>
    <w:rsid w:val="00F0355C"/>
    <w:rsid w:val="00F0497A"/>
    <w:rsid w:val="00F1516A"/>
    <w:rsid w:val="00F22A26"/>
    <w:rsid w:val="00F35E12"/>
    <w:rsid w:val="00F40FD6"/>
    <w:rsid w:val="00F67E21"/>
    <w:rsid w:val="00F72183"/>
    <w:rsid w:val="00F84AE2"/>
    <w:rsid w:val="00FA09FF"/>
    <w:rsid w:val="00FB17F1"/>
    <w:rsid w:val="00F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ECE"/>
    <w:rPr>
      <w:color w:val="0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0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ECE"/>
  </w:style>
  <w:style w:type="paragraph" w:styleId="Header">
    <w:name w:val="header"/>
    <w:basedOn w:val="Normal"/>
    <w:rsid w:val="00D40E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40ECE"/>
    <w:pPr>
      <w:tabs>
        <w:tab w:val="left" w:pos="720"/>
      </w:tabs>
      <w:spacing w:line="240" w:lineRule="exact"/>
      <w:ind w:right="-360"/>
    </w:pPr>
    <w:rPr>
      <w:rFonts w:ascii="Times New Roman" w:hAnsi="Times New Roman"/>
      <w:color w:val="000080"/>
    </w:rPr>
  </w:style>
  <w:style w:type="paragraph" w:styleId="BodyText3">
    <w:name w:val="Body Text 3"/>
    <w:basedOn w:val="Normal"/>
    <w:rsid w:val="00D40ECE"/>
    <w:pPr>
      <w:tabs>
        <w:tab w:val="left" w:pos="288"/>
        <w:tab w:val="left" w:pos="4752"/>
      </w:tabs>
      <w:spacing w:line="240" w:lineRule="exact"/>
      <w:ind w:right="-360"/>
      <w:jc w:val="both"/>
    </w:pPr>
    <w:rPr>
      <w:color w:val="000080"/>
    </w:rPr>
  </w:style>
  <w:style w:type="paragraph" w:styleId="PlainText">
    <w:name w:val="Plain Text"/>
    <w:basedOn w:val="Normal"/>
    <w:link w:val="PlainTextChar"/>
    <w:uiPriority w:val="99"/>
    <w:unhideWhenUsed/>
    <w:rsid w:val="00D91DA6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1DA6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016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53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4B5"/>
    <w:rPr>
      <w:rFonts w:ascii="Tahoma" w:hAnsi="Tahoma" w:cs="Tahoma"/>
      <w:color w:val="00808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17FF"/>
    <w:rPr>
      <w:b/>
      <w:bCs/>
      <w:i w:val="0"/>
      <w:iCs w:val="0"/>
    </w:rPr>
  </w:style>
  <w:style w:type="paragraph" w:customStyle="1" w:styleId="Default">
    <w:name w:val="Default"/>
    <w:rsid w:val="0047269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>Pre-installed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subject/>
  <dc:creator>JOHN J. D'ORAZIO</dc:creator>
  <cp:keywords/>
  <dc:description/>
  <cp:lastModifiedBy>GREGORY.JOHNSON1</cp:lastModifiedBy>
  <cp:revision>5</cp:revision>
  <cp:lastPrinted>2009-06-23T19:36:00Z</cp:lastPrinted>
  <dcterms:created xsi:type="dcterms:W3CDTF">2009-06-26T18:29:00Z</dcterms:created>
  <dcterms:modified xsi:type="dcterms:W3CDTF">2012-02-22T19:03:00Z</dcterms:modified>
</cp:coreProperties>
</file>