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42C9A" w:rsidRDefault="00540BEF" w:rsidP="00540BEF">
      <w:pPr>
        <w:tabs>
          <w:tab w:val="left" w:pos="288"/>
          <w:tab w:val="left" w:pos="4752"/>
        </w:tabs>
        <w:spacing w:line="240" w:lineRule="exact"/>
        <w:jc w:val="center"/>
        <w:rPr>
          <w:color w:val="auto"/>
        </w:rPr>
      </w:pPr>
      <w:r w:rsidRPr="00542C9A">
        <w:rPr>
          <w:color w:val="auto"/>
        </w:rPr>
        <w:t xml:space="preserve">RECORD OF PROCEEDINGS </w:t>
      </w:r>
    </w:p>
    <w:p w:rsidR="00540BEF" w:rsidRPr="00542C9A" w:rsidRDefault="00540BEF" w:rsidP="00540BEF">
      <w:pPr>
        <w:tabs>
          <w:tab w:val="left" w:pos="288"/>
          <w:tab w:val="left" w:pos="4752"/>
        </w:tabs>
        <w:spacing w:line="240" w:lineRule="exact"/>
        <w:jc w:val="center"/>
        <w:rPr>
          <w:color w:val="auto"/>
        </w:rPr>
      </w:pPr>
      <w:r w:rsidRPr="00542C9A">
        <w:rPr>
          <w:color w:val="auto"/>
        </w:rPr>
        <w:t>PHYSICAL DISABILITY BOARD OF REVIEW</w:t>
      </w:r>
    </w:p>
    <w:p w:rsidR="00540BEF" w:rsidRPr="00542C9A" w:rsidRDefault="00540BEF" w:rsidP="00540BEF">
      <w:pPr>
        <w:tabs>
          <w:tab w:val="left" w:pos="288"/>
          <w:tab w:val="left" w:pos="4752"/>
        </w:tabs>
        <w:spacing w:line="240" w:lineRule="exact"/>
        <w:jc w:val="both"/>
        <w:rPr>
          <w:color w:val="auto"/>
        </w:rPr>
      </w:pPr>
    </w:p>
    <w:p w:rsidR="00540BEF" w:rsidRPr="00542C9A" w:rsidRDefault="00540BEF" w:rsidP="00540BEF">
      <w:pPr>
        <w:tabs>
          <w:tab w:val="left" w:pos="288"/>
          <w:tab w:val="left" w:pos="4752"/>
        </w:tabs>
        <w:spacing w:line="240" w:lineRule="exact"/>
        <w:jc w:val="both"/>
        <w:rPr>
          <w:color w:val="auto"/>
        </w:rPr>
      </w:pPr>
      <w:r w:rsidRPr="00542C9A">
        <w:rPr>
          <w:color w:val="auto"/>
        </w:rPr>
        <w:t>NAME:</w:t>
      </w:r>
      <w:r w:rsidRPr="00542C9A">
        <w:rPr>
          <w:color w:val="auto"/>
        </w:rPr>
        <w:tab/>
      </w:r>
      <w:r w:rsidRPr="00542C9A">
        <w:rPr>
          <w:color w:val="auto"/>
        </w:rPr>
        <w:tab/>
        <w:t xml:space="preserve">BRANCH OF SERVICE: </w:t>
      </w:r>
      <w:r w:rsidR="000E0993" w:rsidRPr="00542C9A">
        <w:rPr>
          <w:color w:val="auto"/>
        </w:rPr>
        <w:t>ARMY</w:t>
      </w:r>
    </w:p>
    <w:p w:rsidR="00002F61" w:rsidRDefault="00540BEF" w:rsidP="00540BEF">
      <w:pPr>
        <w:tabs>
          <w:tab w:val="left" w:pos="288"/>
          <w:tab w:val="left" w:pos="4752"/>
        </w:tabs>
        <w:spacing w:line="240" w:lineRule="exact"/>
        <w:jc w:val="both"/>
        <w:rPr>
          <w:color w:val="auto"/>
        </w:rPr>
      </w:pPr>
      <w:r w:rsidRPr="00542C9A">
        <w:rPr>
          <w:color w:val="auto"/>
        </w:rPr>
        <w:t xml:space="preserve">CASE NUMBER:  </w:t>
      </w:r>
      <w:r w:rsidR="00354A42" w:rsidRPr="004A6D6D">
        <w:rPr>
          <w:color w:val="auto"/>
        </w:rPr>
        <w:t>PD0900210</w:t>
      </w:r>
      <w:r w:rsidRPr="00542C9A">
        <w:rPr>
          <w:color w:val="auto"/>
        </w:rPr>
        <w:tab/>
      </w:r>
      <w:r w:rsidRPr="00542C9A">
        <w:rPr>
          <w:color w:val="auto"/>
        </w:rPr>
        <w:tab/>
        <w:t xml:space="preserve">BOARD DATE: </w:t>
      </w:r>
      <w:r w:rsidR="000F02BE" w:rsidRPr="00542C9A">
        <w:rPr>
          <w:color w:val="auto"/>
        </w:rPr>
        <w:t>2010</w:t>
      </w:r>
      <w:r w:rsidR="00B56386">
        <w:rPr>
          <w:color w:val="auto"/>
        </w:rPr>
        <w:t>0708</w:t>
      </w:r>
    </w:p>
    <w:p w:rsidR="00540BEF" w:rsidRDefault="00540BEF" w:rsidP="00540BEF">
      <w:pPr>
        <w:tabs>
          <w:tab w:val="left" w:pos="288"/>
          <w:tab w:val="left" w:pos="4752"/>
        </w:tabs>
        <w:spacing w:line="240" w:lineRule="exact"/>
        <w:jc w:val="both"/>
        <w:rPr>
          <w:color w:val="000080"/>
        </w:rPr>
      </w:pPr>
      <w:r w:rsidRPr="00542C9A">
        <w:rPr>
          <w:color w:val="auto"/>
        </w:rPr>
        <w:t xml:space="preserve">SEPARATION DATE: </w:t>
      </w:r>
      <w:r w:rsidR="00354A42" w:rsidRPr="004A6D6D">
        <w:rPr>
          <w:color w:val="auto"/>
        </w:rPr>
        <w:t>20070914</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8B04DB" w:rsidRPr="005E5B12" w:rsidRDefault="002C6E5B" w:rsidP="005E5B12">
      <w:pPr>
        <w:tabs>
          <w:tab w:val="left" w:pos="288"/>
          <w:tab w:val="left" w:pos="4752"/>
        </w:tabs>
        <w:spacing w:line="240" w:lineRule="exact"/>
        <w:jc w:val="both"/>
        <w:rPr>
          <w:color w:val="auto"/>
        </w:rPr>
      </w:pPr>
      <w:r w:rsidRPr="005E5B12">
        <w:rPr>
          <w:color w:val="auto"/>
          <w:u w:val="single"/>
        </w:rPr>
        <w:t>SUMMARY OF CASE</w:t>
      </w:r>
      <w:r w:rsidRPr="005E5B12">
        <w:rPr>
          <w:color w:val="auto"/>
        </w:rPr>
        <w:t xml:space="preserve">:  This covered individual (CI) was </w:t>
      </w:r>
      <w:r w:rsidR="00E322F7" w:rsidRPr="005E5B12">
        <w:rPr>
          <w:color w:val="auto"/>
        </w:rPr>
        <w:t xml:space="preserve">a </w:t>
      </w:r>
      <w:r w:rsidR="00E14AE8" w:rsidRPr="005E5B12">
        <w:rPr>
          <w:color w:val="auto"/>
        </w:rPr>
        <w:t>Reserve</w:t>
      </w:r>
      <w:r w:rsidR="00E322F7" w:rsidRPr="005E5B12">
        <w:rPr>
          <w:color w:val="auto"/>
        </w:rPr>
        <w:t xml:space="preserve"> </w:t>
      </w:r>
      <w:r w:rsidR="00B56386" w:rsidRPr="005E5B12">
        <w:rPr>
          <w:color w:val="auto"/>
        </w:rPr>
        <w:t>SPC</w:t>
      </w:r>
      <w:r w:rsidR="00E14AE8" w:rsidRPr="005E5B12">
        <w:rPr>
          <w:color w:val="auto"/>
        </w:rPr>
        <w:t xml:space="preserve"> </w:t>
      </w:r>
      <w:r w:rsidR="00B56386" w:rsidRPr="005E5B12">
        <w:rPr>
          <w:color w:val="auto"/>
        </w:rPr>
        <w:t xml:space="preserve">(MOS </w:t>
      </w:r>
      <w:r w:rsidR="00E14AE8" w:rsidRPr="005E5B12">
        <w:rPr>
          <w:color w:val="auto"/>
        </w:rPr>
        <w:t>92A</w:t>
      </w:r>
      <w:r w:rsidR="00B56386" w:rsidRPr="005E5B12">
        <w:rPr>
          <w:color w:val="auto"/>
        </w:rPr>
        <w:t>,</w:t>
      </w:r>
      <w:r w:rsidR="00E14AE8" w:rsidRPr="005E5B12">
        <w:rPr>
          <w:color w:val="auto"/>
        </w:rPr>
        <w:t xml:space="preserve"> Automated Logistics Specialist</w:t>
      </w:r>
      <w:r w:rsidR="00B56386" w:rsidRPr="005E5B12">
        <w:rPr>
          <w:color w:val="auto"/>
        </w:rPr>
        <w:t>)</w:t>
      </w:r>
      <w:r w:rsidR="00E14AE8" w:rsidRPr="005E5B12">
        <w:rPr>
          <w:color w:val="auto"/>
        </w:rPr>
        <w:t xml:space="preserve"> </w:t>
      </w:r>
      <w:r w:rsidRPr="005E5B12">
        <w:rPr>
          <w:color w:val="auto"/>
        </w:rPr>
        <w:t>medically separated from the Army in 200</w:t>
      </w:r>
      <w:r w:rsidR="00E14AE8" w:rsidRPr="005E5B12">
        <w:rPr>
          <w:color w:val="auto"/>
        </w:rPr>
        <w:t>7</w:t>
      </w:r>
      <w:r w:rsidRPr="005E5B12">
        <w:rPr>
          <w:color w:val="auto"/>
        </w:rPr>
        <w:t xml:space="preserve"> after </w:t>
      </w:r>
      <w:r w:rsidR="00E14AE8" w:rsidRPr="005E5B12">
        <w:rPr>
          <w:color w:val="auto"/>
        </w:rPr>
        <w:t>7</w:t>
      </w:r>
      <w:r w:rsidRPr="005E5B12">
        <w:rPr>
          <w:color w:val="auto"/>
        </w:rPr>
        <w:t xml:space="preserve"> years of </w:t>
      </w:r>
      <w:r w:rsidR="00B56386" w:rsidRPr="005E5B12">
        <w:rPr>
          <w:color w:val="auto"/>
        </w:rPr>
        <w:t xml:space="preserve">combined </w:t>
      </w:r>
      <w:r w:rsidRPr="005E5B12">
        <w:rPr>
          <w:color w:val="auto"/>
        </w:rPr>
        <w:t xml:space="preserve">service.  The medical basis for the separation was </w:t>
      </w:r>
      <w:r w:rsidR="00B56386" w:rsidRPr="005E5B12">
        <w:rPr>
          <w:color w:val="auto"/>
        </w:rPr>
        <w:t>a lumbar spine condition</w:t>
      </w:r>
      <w:r w:rsidRPr="005E5B12">
        <w:rPr>
          <w:color w:val="auto"/>
        </w:rPr>
        <w:t xml:space="preserve">. </w:t>
      </w:r>
      <w:r w:rsidR="00270AC0" w:rsidRPr="005E5B12">
        <w:rPr>
          <w:color w:val="auto"/>
        </w:rPr>
        <w:t xml:space="preserve"> The CI </w:t>
      </w:r>
      <w:r w:rsidR="0062003F" w:rsidRPr="005E5B12">
        <w:rPr>
          <w:color w:val="auto"/>
        </w:rPr>
        <w:t>developed low back pain in 2004</w:t>
      </w:r>
      <w:r w:rsidR="00E3462A" w:rsidRPr="005E5B12">
        <w:rPr>
          <w:color w:val="auto"/>
        </w:rPr>
        <w:t xml:space="preserve"> </w:t>
      </w:r>
      <w:r w:rsidR="00996143" w:rsidRPr="005E5B12">
        <w:rPr>
          <w:color w:val="auto"/>
        </w:rPr>
        <w:t xml:space="preserve">while training on a small arms range.  </w:t>
      </w:r>
      <w:r w:rsidR="004D2997" w:rsidRPr="005E5B12">
        <w:rPr>
          <w:color w:val="auto"/>
        </w:rPr>
        <w:t>The pain was worse with activity</w:t>
      </w:r>
      <w:r w:rsidR="004A6D6D" w:rsidRPr="005E5B12">
        <w:rPr>
          <w:color w:val="auto"/>
        </w:rPr>
        <w:t>, required temporary profiles</w:t>
      </w:r>
      <w:r w:rsidR="004D2997" w:rsidRPr="005E5B12">
        <w:rPr>
          <w:color w:val="auto"/>
        </w:rPr>
        <w:t xml:space="preserve"> and was managed conservatively.  </w:t>
      </w:r>
      <w:r w:rsidR="00996143" w:rsidRPr="005E5B12">
        <w:rPr>
          <w:color w:val="auto"/>
        </w:rPr>
        <w:t>A</w:t>
      </w:r>
      <w:r w:rsidR="00E3462A" w:rsidRPr="005E5B12">
        <w:rPr>
          <w:color w:val="auto"/>
        </w:rPr>
        <w:t xml:space="preserve"> </w:t>
      </w:r>
      <w:r w:rsidR="00CD532B">
        <w:rPr>
          <w:color w:val="auto"/>
        </w:rPr>
        <w:t>Magnetic Resonance Imaging (MRI)</w:t>
      </w:r>
      <w:r w:rsidR="00996143" w:rsidRPr="005E5B12">
        <w:rPr>
          <w:color w:val="auto"/>
        </w:rPr>
        <w:t xml:space="preserve"> noted</w:t>
      </w:r>
      <w:r w:rsidR="00E3462A" w:rsidRPr="005E5B12">
        <w:rPr>
          <w:color w:val="auto"/>
        </w:rPr>
        <w:t xml:space="preserve"> L5/S1 disc </w:t>
      </w:r>
      <w:r w:rsidR="004A6D6D" w:rsidRPr="005E5B12">
        <w:rPr>
          <w:color w:val="auto"/>
        </w:rPr>
        <w:t>disease with</w:t>
      </w:r>
      <w:r w:rsidR="00E3462A" w:rsidRPr="005E5B12">
        <w:rPr>
          <w:color w:val="auto"/>
        </w:rPr>
        <w:t xml:space="preserve"> a small central disc protrusion</w:t>
      </w:r>
      <w:r w:rsidR="004A6D6D" w:rsidRPr="005E5B12">
        <w:rPr>
          <w:color w:val="auto"/>
        </w:rPr>
        <w:t>, and</w:t>
      </w:r>
      <w:r w:rsidR="0062003F" w:rsidRPr="005E5B12">
        <w:rPr>
          <w:color w:val="auto"/>
        </w:rPr>
        <w:t xml:space="preserve"> was deemed </w:t>
      </w:r>
      <w:r w:rsidR="004A6D6D" w:rsidRPr="005E5B12">
        <w:rPr>
          <w:color w:val="auto"/>
        </w:rPr>
        <w:t>to be non-</w:t>
      </w:r>
      <w:r w:rsidR="0062003F" w:rsidRPr="005E5B12">
        <w:rPr>
          <w:color w:val="auto"/>
        </w:rPr>
        <w:t>surgical</w:t>
      </w:r>
      <w:r w:rsidR="00996143" w:rsidRPr="005E5B12">
        <w:rPr>
          <w:color w:val="auto"/>
        </w:rPr>
        <w:t>.</w:t>
      </w:r>
      <w:r w:rsidR="0062003F" w:rsidRPr="005E5B12">
        <w:rPr>
          <w:color w:val="auto"/>
        </w:rPr>
        <w:t xml:space="preserve"> </w:t>
      </w:r>
      <w:r w:rsidR="00996143" w:rsidRPr="005E5B12">
        <w:rPr>
          <w:color w:val="auto"/>
        </w:rPr>
        <w:t xml:space="preserve"> Concurrentl</w:t>
      </w:r>
      <w:r w:rsidR="007848F4" w:rsidRPr="005E5B12">
        <w:rPr>
          <w:color w:val="auto"/>
        </w:rPr>
        <w:t xml:space="preserve">y, the CI had been evaluated by military and civilian Behavioral Health providers </w:t>
      </w:r>
      <w:r w:rsidR="00996143" w:rsidRPr="005E5B12">
        <w:rPr>
          <w:color w:val="auto"/>
        </w:rPr>
        <w:t xml:space="preserve">for a variety of suspected </w:t>
      </w:r>
      <w:r w:rsidR="00E35071" w:rsidRPr="005E5B12">
        <w:rPr>
          <w:color w:val="auto"/>
        </w:rPr>
        <w:t xml:space="preserve">psychiatric </w:t>
      </w:r>
      <w:r w:rsidR="00996143" w:rsidRPr="005E5B12">
        <w:rPr>
          <w:color w:val="auto"/>
        </w:rPr>
        <w:t>conditions</w:t>
      </w:r>
      <w:r w:rsidR="00E35071" w:rsidRPr="005E5B12">
        <w:rPr>
          <w:color w:val="auto"/>
        </w:rPr>
        <w:t>.</w:t>
      </w:r>
      <w:r w:rsidR="00996143" w:rsidRPr="005E5B12">
        <w:rPr>
          <w:color w:val="auto"/>
        </w:rPr>
        <w:t xml:space="preserve"> </w:t>
      </w:r>
      <w:r w:rsidR="00E35071" w:rsidRPr="005E5B12">
        <w:rPr>
          <w:color w:val="auto"/>
        </w:rPr>
        <w:t xml:space="preserve">This will be detailed below, but was opined </w:t>
      </w:r>
      <w:r w:rsidR="00A37DC1" w:rsidRPr="005E5B12">
        <w:rPr>
          <w:color w:val="auto"/>
        </w:rPr>
        <w:t xml:space="preserve">by the </w:t>
      </w:r>
      <w:r w:rsidR="00F87617" w:rsidRPr="005E5B12">
        <w:rPr>
          <w:color w:val="auto"/>
        </w:rPr>
        <w:t>Medical Evaluation Board (</w:t>
      </w:r>
      <w:r w:rsidR="00A37DC1" w:rsidRPr="005E5B12">
        <w:rPr>
          <w:color w:val="auto"/>
        </w:rPr>
        <w:t>MEB</w:t>
      </w:r>
      <w:r w:rsidR="00F87617" w:rsidRPr="005E5B12">
        <w:rPr>
          <w:color w:val="auto"/>
        </w:rPr>
        <w:t>)</w:t>
      </w:r>
      <w:r w:rsidR="00A37DC1" w:rsidRPr="005E5B12">
        <w:rPr>
          <w:color w:val="auto"/>
        </w:rPr>
        <w:t xml:space="preserve"> psychiatrist to be</w:t>
      </w:r>
      <w:r w:rsidR="00E35071" w:rsidRPr="005E5B12">
        <w:rPr>
          <w:color w:val="auto"/>
        </w:rPr>
        <w:t xml:space="preserve"> ‘not medically disqualifying’.  </w:t>
      </w:r>
      <w:r w:rsidR="00F426F0" w:rsidRPr="005E5B12">
        <w:rPr>
          <w:color w:val="auto"/>
        </w:rPr>
        <w:t xml:space="preserve">The back condition did not improve adequately for </w:t>
      </w:r>
      <w:r w:rsidR="00F87617" w:rsidRPr="005E5B12">
        <w:rPr>
          <w:color w:val="auto"/>
        </w:rPr>
        <w:t>Army Physical Fitness Test (</w:t>
      </w:r>
      <w:r w:rsidR="00F426F0" w:rsidRPr="005E5B12">
        <w:rPr>
          <w:color w:val="auto"/>
        </w:rPr>
        <w:t>APFT</w:t>
      </w:r>
      <w:r w:rsidR="00F87617" w:rsidRPr="005E5B12">
        <w:rPr>
          <w:color w:val="auto"/>
        </w:rPr>
        <w:t>)</w:t>
      </w:r>
      <w:r w:rsidR="00F426F0" w:rsidRPr="005E5B12">
        <w:rPr>
          <w:color w:val="auto"/>
        </w:rPr>
        <w:t xml:space="preserve"> participation </w:t>
      </w:r>
      <w:r w:rsidR="00191DC6" w:rsidRPr="005E5B12">
        <w:rPr>
          <w:color w:val="auto"/>
        </w:rPr>
        <w:t>or to meet</w:t>
      </w:r>
      <w:r w:rsidR="00F426F0" w:rsidRPr="005E5B12">
        <w:rPr>
          <w:color w:val="auto"/>
        </w:rPr>
        <w:t xml:space="preserve"> basic soldiering requirements.  </w:t>
      </w:r>
      <w:r w:rsidR="004A6D6D" w:rsidRPr="005E5B12">
        <w:rPr>
          <w:color w:val="auto"/>
        </w:rPr>
        <w:t>She</w:t>
      </w:r>
      <w:r w:rsidR="00F02FF2" w:rsidRPr="005E5B12">
        <w:rPr>
          <w:color w:val="auto"/>
        </w:rPr>
        <w:t xml:space="preserve"> was issued a permanent L</w:t>
      </w:r>
      <w:r w:rsidR="00191DC6" w:rsidRPr="005E5B12">
        <w:rPr>
          <w:color w:val="auto"/>
        </w:rPr>
        <w:t>-</w:t>
      </w:r>
      <w:r w:rsidR="00F02FF2" w:rsidRPr="005E5B12">
        <w:rPr>
          <w:color w:val="auto"/>
        </w:rPr>
        <w:t>3 profile and underwent a</w:t>
      </w:r>
      <w:r w:rsidR="004B054E">
        <w:rPr>
          <w:color w:val="auto"/>
        </w:rPr>
        <w:t>n</w:t>
      </w:r>
      <w:r w:rsidR="00F02FF2" w:rsidRPr="005E5B12">
        <w:rPr>
          <w:color w:val="auto"/>
        </w:rPr>
        <w:t xml:space="preserve"> MEB.  </w:t>
      </w:r>
      <w:r w:rsidR="00F426F0" w:rsidRPr="005E5B12">
        <w:rPr>
          <w:color w:val="auto"/>
        </w:rPr>
        <w:t>The lumbar condition</w:t>
      </w:r>
      <w:r w:rsidR="00E807DC" w:rsidRPr="005E5B12">
        <w:rPr>
          <w:color w:val="auto"/>
        </w:rPr>
        <w:t xml:space="preserve"> </w:t>
      </w:r>
      <w:r w:rsidR="00F02FF2" w:rsidRPr="005E5B12">
        <w:rPr>
          <w:color w:val="auto"/>
        </w:rPr>
        <w:t xml:space="preserve">was forwarded to the </w:t>
      </w:r>
      <w:r w:rsidR="00F87617" w:rsidRPr="005E5B12">
        <w:rPr>
          <w:color w:val="auto"/>
        </w:rPr>
        <w:t>Physical Evaluation Board (</w:t>
      </w:r>
      <w:r w:rsidR="00F02FF2" w:rsidRPr="005E5B12">
        <w:rPr>
          <w:color w:val="auto"/>
        </w:rPr>
        <w:t>PEB</w:t>
      </w:r>
      <w:r w:rsidR="00F87617" w:rsidRPr="005E5B12">
        <w:rPr>
          <w:color w:val="auto"/>
        </w:rPr>
        <w:t>)</w:t>
      </w:r>
      <w:r w:rsidR="00F02FF2" w:rsidRPr="005E5B12">
        <w:rPr>
          <w:color w:val="auto"/>
        </w:rPr>
        <w:t xml:space="preserve"> on the DA </w:t>
      </w:r>
      <w:r w:rsidR="00F87617" w:rsidRPr="005E5B12">
        <w:rPr>
          <w:color w:val="auto"/>
        </w:rPr>
        <w:t xml:space="preserve">Form </w:t>
      </w:r>
      <w:r w:rsidR="00F02FF2" w:rsidRPr="005E5B12">
        <w:rPr>
          <w:color w:val="auto"/>
        </w:rPr>
        <w:t>3947 as medically unacceptable IAW AR 40-501</w:t>
      </w:r>
      <w:r w:rsidR="00E35071" w:rsidRPr="005E5B12">
        <w:rPr>
          <w:color w:val="auto"/>
        </w:rPr>
        <w:t>; the psychiatric condition(s) was forwarded as medically acceptable</w:t>
      </w:r>
      <w:r w:rsidR="00F02FF2" w:rsidRPr="005E5B12">
        <w:rPr>
          <w:color w:val="auto"/>
        </w:rPr>
        <w:t>.</w:t>
      </w:r>
      <w:r w:rsidR="002345E4" w:rsidRPr="005E5B12">
        <w:rPr>
          <w:color w:val="auto"/>
        </w:rPr>
        <w:t xml:space="preserve">  </w:t>
      </w:r>
      <w:r w:rsidR="008E7510" w:rsidRPr="005E5B12">
        <w:rPr>
          <w:color w:val="auto"/>
        </w:rPr>
        <w:t>T</w:t>
      </w:r>
      <w:r w:rsidR="008578EB" w:rsidRPr="005E5B12">
        <w:rPr>
          <w:color w:val="auto"/>
        </w:rPr>
        <w:t xml:space="preserve">he MEB </w:t>
      </w:r>
      <w:r w:rsidR="008E7510" w:rsidRPr="005E5B12">
        <w:rPr>
          <w:color w:val="auto"/>
        </w:rPr>
        <w:t xml:space="preserve">also </w:t>
      </w:r>
      <w:r w:rsidR="008578EB" w:rsidRPr="005E5B12">
        <w:rPr>
          <w:color w:val="auto"/>
        </w:rPr>
        <w:t xml:space="preserve">addressed </w:t>
      </w:r>
      <w:r w:rsidR="00E35071" w:rsidRPr="005E5B12">
        <w:rPr>
          <w:color w:val="auto"/>
        </w:rPr>
        <w:t xml:space="preserve">a </w:t>
      </w:r>
      <w:r w:rsidR="008578EB" w:rsidRPr="005E5B12">
        <w:rPr>
          <w:color w:val="auto"/>
        </w:rPr>
        <w:t xml:space="preserve">hearing </w:t>
      </w:r>
      <w:r w:rsidR="00E35071" w:rsidRPr="005E5B12">
        <w:rPr>
          <w:color w:val="auto"/>
        </w:rPr>
        <w:t>condition</w:t>
      </w:r>
      <w:r w:rsidR="008578EB" w:rsidRPr="005E5B12">
        <w:rPr>
          <w:color w:val="auto"/>
        </w:rPr>
        <w:t xml:space="preserve">, forwarded as medically acceptable.  </w:t>
      </w:r>
      <w:r w:rsidR="002345E4" w:rsidRPr="005E5B12">
        <w:rPr>
          <w:color w:val="auto"/>
        </w:rPr>
        <w:t xml:space="preserve">Additional conditions supported in the </w:t>
      </w:r>
      <w:r w:rsidR="00F87617" w:rsidRPr="005E5B12">
        <w:rPr>
          <w:color w:val="auto"/>
        </w:rPr>
        <w:t>Disability Evaluation System (</w:t>
      </w:r>
      <w:r w:rsidR="002345E4" w:rsidRPr="005E5B12">
        <w:rPr>
          <w:color w:val="auto"/>
        </w:rPr>
        <w:t>DES</w:t>
      </w:r>
      <w:r w:rsidR="00F87617" w:rsidRPr="005E5B12">
        <w:rPr>
          <w:color w:val="auto"/>
        </w:rPr>
        <w:t>)</w:t>
      </w:r>
      <w:r w:rsidR="002345E4" w:rsidRPr="005E5B12">
        <w:rPr>
          <w:color w:val="auto"/>
        </w:rPr>
        <w:t xml:space="preserve"> packet are discussed below, but were not forwarded on the DA </w:t>
      </w:r>
      <w:r w:rsidR="00F87617" w:rsidRPr="005E5B12">
        <w:rPr>
          <w:color w:val="auto"/>
        </w:rPr>
        <w:t xml:space="preserve">Form </w:t>
      </w:r>
      <w:r w:rsidR="002345E4" w:rsidRPr="005E5B12">
        <w:rPr>
          <w:color w:val="auto"/>
        </w:rPr>
        <w:t>3947.</w:t>
      </w:r>
      <w:r w:rsidR="00E807DC" w:rsidRPr="005E5B12">
        <w:rPr>
          <w:color w:val="auto"/>
        </w:rPr>
        <w:t xml:space="preserve">  </w:t>
      </w:r>
      <w:r w:rsidR="008578EB" w:rsidRPr="005E5B12">
        <w:rPr>
          <w:color w:val="auto"/>
        </w:rPr>
        <w:t xml:space="preserve">An informal </w:t>
      </w:r>
      <w:r w:rsidR="00E807DC" w:rsidRPr="005E5B12">
        <w:rPr>
          <w:color w:val="auto"/>
        </w:rPr>
        <w:t xml:space="preserve">PEB </w:t>
      </w:r>
      <w:r w:rsidR="00AD3570" w:rsidRPr="005E5B12">
        <w:rPr>
          <w:color w:val="auto"/>
        </w:rPr>
        <w:t>adjudicated</w:t>
      </w:r>
      <w:r w:rsidR="00E807DC" w:rsidRPr="005E5B12">
        <w:rPr>
          <w:color w:val="auto"/>
        </w:rPr>
        <w:t xml:space="preserve"> the </w:t>
      </w:r>
      <w:r w:rsidR="00AF3125" w:rsidRPr="005E5B12">
        <w:rPr>
          <w:color w:val="auto"/>
        </w:rPr>
        <w:t>back</w:t>
      </w:r>
      <w:r w:rsidR="00E807DC" w:rsidRPr="005E5B12">
        <w:rPr>
          <w:color w:val="auto"/>
        </w:rPr>
        <w:t xml:space="preserve"> co</w:t>
      </w:r>
      <w:r w:rsidR="00AD3570" w:rsidRPr="005E5B12">
        <w:rPr>
          <w:color w:val="auto"/>
        </w:rPr>
        <w:t xml:space="preserve">ndition as </w:t>
      </w:r>
      <w:r w:rsidR="00227F95" w:rsidRPr="005E5B12">
        <w:rPr>
          <w:color w:val="auto"/>
        </w:rPr>
        <w:t>unfitting</w:t>
      </w:r>
      <w:r w:rsidR="00AD3570" w:rsidRPr="005E5B12">
        <w:rPr>
          <w:color w:val="auto"/>
        </w:rPr>
        <w:t xml:space="preserve">, rated </w:t>
      </w:r>
      <w:r w:rsidR="00AF3125" w:rsidRPr="005E5B12">
        <w:rPr>
          <w:color w:val="auto"/>
        </w:rPr>
        <w:t>0%</w:t>
      </w:r>
      <w:r w:rsidR="00AD3570" w:rsidRPr="005E5B12">
        <w:rPr>
          <w:color w:val="auto"/>
        </w:rPr>
        <w:t>.  T</w:t>
      </w:r>
      <w:r w:rsidR="00AF3125" w:rsidRPr="005E5B12">
        <w:rPr>
          <w:color w:val="auto"/>
        </w:rPr>
        <w:t xml:space="preserve">he hearing loss and mental conditions </w:t>
      </w:r>
      <w:r w:rsidR="00AD3570" w:rsidRPr="005E5B12">
        <w:rPr>
          <w:color w:val="auto"/>
        </w:rPr>
        <w:t xml:space="preserve">were adjudicated as </w:t>
      </w:r>
      <w:r w:rsidR="00AF3125" w:rsidRPr="005E5B12">
        <w:rPr>
          <w:color w:val="auto"/>
        </w:rPr>
        <w:t xml:space="preserve">not </w:t>
      </w:r>
      <w:proofErr w:type="gramStart"/>
      <w:r w:rsidR="00AF3125" w:rsidRPr="005E5B12">
        <w:rPr>
          <w:color w:val="auto"/>
        </w:rPr>
        <w:t>unfitting</w:t>
      </w:r>
      <w:proofErr w:type="gramEnd"/>
      <w:r w:rsidR="00AF3125" w:rsidRPr="005E5B12">
        <w:rPr>
          <w:color w:val="auto"/>
        </w:rPr>
        <w:t xml:space="preserve">. </w:t>
      </w:r>
      <w:r w:rsidR="00E807DC" w:rsidRPr="005E5B12">
        <w:rPr>
          <w:color w:val="auto"/>
        </w:rPr>
        <w:t xml:space="preserve"> </w:t>
      </w:r>
      <w:r w:rsidR="008E7510" w:rsidRPr="005E5B12">
        <w:rPr>
          <w:color w:val="auto"/>
        </w:rPr>
        <w:t>On appeal to</w:t>
      </w:r>
      <w:r w:rsidR="00AF3125" w:rsidRPr="005E5B12">
        <w:rPr>
          <w:color w:val="auto"/>
        </w:rPr>
        <w:t xml:space="preserve"> a formal PEB</w:t>
      </w:r>
      <w:r w:rsidR="008E7510" w:rsidRPr="005E5B12">
        <w:rPr>
          <w:color w:val="auto"/>
        </w:rPr>
        <w:t>,</w:t>
      </w:r>
      <w:r w:rsidR="00AF3125" w:rsidRPr="005E5B12">
        <w:rPr>
          <w:color w:val="auto"/>
        </w:rPr>
        <w:t xml:space="preserve"> </w:t>
      </w:r>
      <w:r w:rsidR="00E807DC" w:rsidRPr="005E5B12">
        <w:rPr>
          <w:color w:val="auto"/>
        </w:rPr>
        <w:t>the</w:t>
      </w:r>
      <w:r w:rsidR="00AF3125" w:rsidRPr="005E5B12">
        <w:rPr>
          <w:color w:val="auto"/>
        </w:rPr>
        <w:t xml:space="preserve"> </w:t>
      </w:r>
      <w:r w:rsidR="00AD3570" w:rsidRPr="005E5B12">
        <w:rPr>
          <w:color w:val="auto"/>
        </w:rPr>
        <w:t xml:space="preserve">spine rating </w:t>
      </w:r>
      <w:r w:rsidR="008E7510" w:rsidRPr="005E5B12">
        <w:rPr>
          <w:color w:val="auto"/>
        </w:rPr>
        <w:t>w</w:t>
      </w:r>
      <w:r w:rsidR="00AD3570" w:rsidRPr="005E5B12">
        <w:rPr>
          <w:color w:val="auto"/>
        </w:rPr>
        <w:t>as</w:t>
      </w:r>
      <w:r w:rsidR="00E807DC" w:rsidRPr="005E5B12">
        <w:rPr>
          <w:color w:val="auto"/>
        </w:rPr>
        <w:t xml:space="preserve"> </w:t>
      </w:r>
      <w:r w:rsidR="008E7510" w:rsidRPr="005E5B12">
        <w:rPr>
          <w:color w:val="auto"/>
        </w:rPr>
        <w:t xml:space="preserve">raised to </w:t>
      </w:r>
      <w:r w:rsidR="00E807DC" w:rsidRPr="005E5B12">
        <w:rPr>
          <w:color w:val="auto"/>
        </w:rPr>
        <w:t>10%</w:t>
      </w:r>
      <w:r w:rsidR="008E7510" w:rsidRPr="005E5B12">
        <w:rPr>
          <w:color w:val="auto"/>
        </w:rPr>
        <w:t xml:space="preserve">. </w:t>
      </w:r>
      <w:r w:rsidR="00AD3570" w:rsidRPr="005E5B12">
        <w:rPr>
          <w:color w:val="auto"/>
        </w:rPr>
        <w:t xml:space="preserve"> </w:t>
      </w:r>
      <w:r w:rsidR="008E7510" w:rsidRPr="005E5B12">
        <w:rPr>
          <w:color w:val="auto"/>
        </w:rPr>
        <w:t>T</w:t>
      </w:r>
      <w:r w:rsidR="00AD3570" w:rsidRPr="005E5B12">
        <w:rPr>
          <w:color w:val="auto"/>
        </w:rPr>
        <w:t>he fitness adjudications for the other conditions</w:t>
      </w:r>
      <w:r w:rsidR="008E7510" w:rsidRPr="005E5B12">
        <w:rPr>
          <w:color w:val="auto"/>
        </w:rPr>
        <w:t xml:space="preserve"> were unchanged</w:t>
      </w:r>
      <w:r w:rsidR="00E807DC" w:rsidRPr="005E5B12">
        <w:rPr>
          <w:color w:val="auto"/>
        </w:rPr>
        <w:t xml:space="preserve">.  </w:t>
      </w:r>
      <w:r w:rsidR="00F86961" w:rsidRPr="005E5B12">
        <w:rPr>
          <w:color w:val="auto"/>
        </w:rPr>
        <w:t>The CI</w:t>
      </w:r>
      <w:r w:rsidR="0061014A" w:rsidRPr="005E5B12">
        <w:rPr>
          <w:color w:val="auto"/>
        </w:rPr>
        <w:t xml:space="preserve"> was </w:t>
      </w:r>
      <w:r w:rsidR="00EC7374" w:rsidRPr="005E5B12">
        <w:rPr>
          <w:color w:val="auto"/>
        </w:rPr>
        <w:t xml:space="preserve">thus </w:t>
      </w:r>
      <w:r w:rsidR="0061014A" w:rsidRPr="005E5B12">
        <w:rPr>
          <w:color w:val="auto"/>
        </w:rPr>
        <w:t xml:space="preserve">medically separated with a combined disability rating of </w:t>
      </w:r>
      <w:r w:rsidR="00F86961" w:rsidRPr="005E5B12">
        <w:rPr>
          <w:color w:val="auto"/>
        </w:rPr>
        <w:t>1</w:t>
      </w:r>
      <w:r w:rsidR="0061014A" w:rsidRPr="005E5B12">
        <w:rPr>
          <w:color w:val="auto"/>
        </w:rPr>
        <w:t>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4A16E4" w:rsidRPr="005E5B12" w:rsidRDefault="002C6E5B" w:rsidP="005E5B12">
      <w:pPr>
        <w:tabs>
          <w:tab w:val="left" w:pos="288"/>
          <w:tab w:val="left" w:pos="4752"/>
        </w:tabs>
        <w:spacing w:line="240" w:lineRule="exact"/>
        <w:jc w:val="both"/>
        <w:rPr>
          <w:color w:val="auto"/>
        </w:rPr>
      </w:pPr>
      <w:r w:rsidRPr="005E5B12">
        <w:rPr>
          <w:color w:val="auto"/>
          <w:u w:val="single"/>
        </w:rPr>
        <w:t>CI CONTENTION</w:t>
      </w:r>
      <w:r w:rsidRPr="005E5B12">
        <w:rPr>
          <w:color w:val="auto"/>
        </w:rPr>
        <w:t>:</w:t>
      </w:r>
      <w:r w:rsidRPr="00AE3316">
        <w:rPr>
          <w:rFonts w:ascii="Calibri" w:hAnsi="Calibri"/>
          <w:color w:val="000080"/>
        </w:rPr>
        <w:t xml:space="preserve">  </w:t>
      </w:r>
      <w:r w:rsidRPr="005E5B12">
        <w:rPr>
          <w:color w:val="auto"/>
        </w:rPr>
        <w:t>The CI states:</w:t>
      </w:r>
      <w:r w:rsidR="00F86961" w:rsidRPr="005E5B12">
        <w:rPr>
          <w:color w:val="auto"/>
        </w:rPr>
        <w:t xml:space="preserve"> </w:t>
      </w:r>
      <w:r w:rsidR="005E5B12">
        <w:rPr>
          <w:color w:val="auto"/>
        </w:rPr>
        <w:t>"</w:t>
      </w:r>
      <w:r w:rsidR="004A16E4" w:rsidRPr="005E5B12">
        <w:rPr>
          <w:color w:val="auto"/>
        </w:rPr>
        <w:t xml:space="preserve">I have paranoid personality a disorder which allows me to not function socially, normally.  </w:t>
      </w:r>
      <w:proofErr w:type="gramStart"/>
      <w:r w:rsidR="004A16E4" w:rsidRPr="005E5B12">
        <w:rPr>
          <w:color w:val="auto"/>
        </w:rPr>
        <w:t xml:space="preserve">Migraine headaches, paranoid disorder, Chronic PTSD, </w:t>
      </w:r>
      <w:proofErr w:type="spellStart"/>
      <w:r w:rsidR="004A16E4" w:rsidRPr="005E5B12">
        <w:rPr>
          <w:color w:val="auto"/>
        </w:rPr>
        <w:t>biporlarism</w:t>
      </w:r>
      <w:proofErr w:type="spellEnd"/>
      <w:r w:rsidR="00E81A4A" w:rsidRPr="005E5B12">
        <w:rPr>
          <w:color w:val="auto"/>
        </w:rPr>
        <w:t xml:space="preserve"> [Sic]</w:t>
      </w:r>
      <w:r w:rsidR="004A16E4" w:rsidRPr="005E5B12">
        <w:rPr>
          <w:color w:val="auto"/>
        </w:rPr>
        <w:t>, hearing loss due to firing range without hearing protection, Anxiety, Lumbago.</w:t>
      </w:r>
      <w:proofErr w:type="gramEnd"/>
      <w:r w:rsidR="005E5B12">
        <w:rPr>
          <w:color w:val="auto"/>
        </w:rPr>
        <w:t xml:space="preserve"> ... </w:t>
      </w:r>
      <w:r w:rsidR="00E81A4A" w:rsidRPr="005E5B12">
        <w:rPr>
          <w:color w:val="auto"/>
        </w:rPr>
        <w:t xml:space="preserve">The military and VA need to grant my </w:t>
      </w:r>
      <w:proofErr w:type="spellStart"/>
      <w:r w:rsidR="00E81A4A" w:rsidRPr="005E5B12">
        <w:rPr>
          <w:color w:val="auto"/>
        </w:rPr>
        <w:t>unemployability</w:t>
      </w:r>
      <w:proofErr w:type="spellEnd"/>
      <w:r w:rsidR="00E81A4A" w:rsidRPr="005E5B12">
        <w:rPr>
          <w:color w:val="auto"/>
        </w:rPr>
        <w:t xml:space="preserve"> and 100% because I do not want to live in my car again.</w:t>
      </w:r>
      <w:r w:rsidR="005E5B12">
        <w:rPr>
          <w:color w:val="auto"/>
        </w:rPr>
        <w:t>"</w:t>
      </w:r>
      <w:r w:rsidR="00E81A4A" w:rsidRPr="005E5B12">
        <w:rPr>
          <w:color w:val="auto"/>
        </w:rPr>
        <w:t xml:space="preserve">  She elaborates her current </w:t>
      </w:r>
      <w:r w:rsidR="00AD7049" w:rsidRPr="005E5B12">
        <w:rPr>
          <w:color w:val="auto"/>
        </w:rPr>
        <w:t xml:space="preserve">difficulties and impairments, citing Army disabilities as the reason.  </w:t>
      </w:r>
      <w:r w:rsidR="00412E54" w:rsidRPr="005E5B12">
        <w:rPr>
          <w:color w:val="auto"/>
        </w:rPr>
        <w:t>She states no specific contentions regarding rating or coding and lists no other conditions not stated above.</w:t>
      </w:r>
    </w:p>
    <w:p w:rsidR="00A90D55" w:rsidRPr="00D91DA6" w:rsidRDefault="008B5D31" w:rsidP="00841243">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E807DC" w:rsidRDefault="00E807DC">
      <w:pPr>
        <w:rPr>
          <w:color w:val="000080"/>
        </w:rPr>
      </w:pPr>
    </w:p>
    <w:p w:rsidR="005E5B12" w:rsidRDefault="005E5B12">
      <w:pPr>
        <w:rPr>
          <w:rFonts w:ascii="Calibri" w:hAnsi="Calibri"/>
          <w:color w:val="auto"/>
          <w:u w:val="single"/>
        </w:rPr>
      </w:pPr>
      <w:r>
        <w:rPr>
          <w:rFonts w:ascii="Calibri" w:hAnsi="Calibri"/>
          <w:color w:val="auto"/>
          <w:u w:val="single"/>
        </w:rPr>
        <w:br w:type="page"/>
      </w:r>
    </w:p>
    <w:p w:rsidR="002338CA" w:rsidRPr="005E5B12" w:rsidRDefault="002C6E5B" w:rsidP="00875F2D">
      <w:pPr>
        <w:tabs>
          <w:tab w:val="left" w:pos="288"/>
          <w:tab w:val="left" w:pos="4752"/>
        </w:tabs>
        <w:spacing w:line="240" w:lineRule="exact"/>
        <w:jc w:val="both"/>
        <w:rPr>
          <w:color w:val="auto"/>
        </w:rPr>
      </w:pPr>
      <w:r w:rsidRPr="005E5B12">
        <w:rPr>
          <w:color w:val="auto"/>
          <w:u w:val="single"/>
        </w:rPr>
        <w:lastRenderedPageBreak/>
        <w:t>RATING COMPARISON</w:t>
      </w:r>
      <w:r w:rsidRPr="005E5B12">
        <w:rPr>
          <w:color w:val="auto"/>
        </w:rPr>
        <w:t>:</w:t>
      </w:r>
    </w:p>
    <w:p w:rsidR="00E136D6" w:rsidRDefault="00E136D6" w:rsidP="00875F2D">
      <w:pPr>
        <w:tabs>
          <w:tab w:val="left" w:pos="288"/>
          <w:tab w:val="left" w:pos="4752"/>
        </w:tabs>
        <w:spacing w:line="240" w:lineRule="exact"/>
        <w:jc w:val="both"/>
        <w:rPr>
          <w:rFonts w:ascii="Calibri" w:hAnsi="Calibri"/>
          <w:color w:val="auto"/>
        </w:rPr>
      </w:pPr>
    </w:p>
    <w:tbl>
      <w:tblPr>
        <w:tblStyle w:val="TableGrid"/>
        <w:tblW w:w="9270" w:type="dxa"/>
        <w:tblInd w:w="108" w:type="dxa"/>
        <w:tblLayout w:type="fixed"/>
        <w:tblLook w:val="04A0"/>
      </w:tblPr>
      <w:tblGrid>
        <w:gridCol w:w="2520"/>
        <w:gridCol w:w="180"/>
        <w:gridCol w:w="540"/>
        <w:gridCol w:w="810"/>
        <w:gridCol w:w="2340"/>
        <w:gridCol w:w="360"/>
        <w:gridCol w:w="720"/>
        <w:gridCol w:w="810"/>
        <w:gridCol w:w="990"/>
      </w:tblGrid>
      <w:tr w:rsidR="00E136D6" w:rsidRPr="002A685E" w:rsidTr="00ED5B66">
        <w:trPr>
          <w:trHeight w:val="233"/>
        </w:trPr>
        <w:tc>
          <w:tcPr>
            <w:tcW w:w="4050" w:type="dxa"/>
            <w:gridSpan w:val="4"/>
            <w:tcBorders>
              <w:right w:val="thinThickThinSmallGap" w:sz="24" w:space="0" w:color="auto"/>
            </w:tcBorders>
            <w:shd w:val="clear" w:color="auto" w:fill="C6D9F1" w:themeFill="text2" w:themeFillTint="33"/>
          </w:tcPr>
          <w:p w:rsidR="00E136D6" w:rsidRPr="002A685E" w:rsidRDefault="00E136D6" w:rsidP="00E136D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Service PEB – Dated </w:t>
            </w:r>
            <w:r>
              <w:rPr>
                <w:rFonts w:cs="Times New Roman"/>
                <w:b/>
                <w:color w:val="002060"/>
                <w:sz w:val="20"/>
                <w:szCs w:val="20"/>
              </w:rPr>
              <w:t>20070726</w:t>
            </w:r>
          </w:p>
        </w:tc>
        <w:tc>
          <w:tcPr>
            <w:tcW w:w="5220" w:type="dxa"/>
            <w:gridSpan w:val="5"/>
            <w:tcBorders>
              <w:left w:val="thinThickThinSmallGap" w:sz="24" w:space="0" w:color="auto"/>
            </w:tcBorders>
            <w:shd w:val="clear" w:color="auto" w:fill="C6D9F1" w:themeFill="text2" w:themeFillTint="33"/>
          </w:tcPr>
          <w:p w:rsidR="00E136D6" w:rsidRPr="002A685E" w:rsidRDefault="00E136D6" w:rsidP="00E136D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Pr>
                <w:rFonts w:cs="Times New Roman"/>
                <w:b/>
                <w:color w:val="002060"/>
                <w:sz w:val="20"/>
                <w:szCs w:val="20"/>
              </w:rPr>
              <w:t>1</w:t>
            </w:r>
            <w:r w:rsidRPr="002A685E">
              <w:rPr>
                <w:rFonts w:cs="Times New Roman"/>
                <w:b/>
                <w:color w:val="002060"/>
                <w:sz w:val="20"/>
                <w:szCs w:val="20"/>
              </w:rPr>
              <w:t xml:space="preserve"> Mo. after Separation) – All Effective </w:t>
            </w:r>
            <w:r>
              <w:rPr>
                <w:rFonts w:cs="Times New Roman"/>
                <w:b/>
                <w:color w:val="002060"/>
                <w:sz w:val="20"/>
                <w:szCs w:val="20"/>
              </w:rPr>
              <w:t>20060901</w:t>
            </w:r>
          </w:p>
        </w:tc>
      </w:tr>
      <w:tr w:rsidR="00E136D6" w:rsidRPr="002A685E" w:rsidTr="00ED5B66">
        <w:trPr>
          <w:trHeight w:val="233"/>
        </w:trPr>
        <w:tc>
          <w:tcPr>
            <w:tcW w:w="2520" w:type="dxa"/>
            <w:tcBorders>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gridSpan w:val="2"/>
            <w:tcBorders>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E136D6" w:rsidRPr="002A685E" w:rsidRDefault="00E136D6" w:rsidP="008458D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923FBF" w:rsidRPr="002A685E" w:rsidTr="00ED5B66">
        <w:trPr>
          <w:trHeight w:val="208"/>
        </w:trPr>
        <w:tc>
          <w:tcPr>
            <w:tcW w:w="2520" w:type="dxa"/>
            <w:shd w:val="clear" w:color="auto" w:fill="FFFFFF" w:themeFill="background1"/>
          </w:tcPr>
          <w:p w:rsidR="00923FBF" w:rsidRPr="00A36E78" w:rsidRDefault="00923FBF" w:rsidP="008458D4">
            <w:pPr>
              <w:pStyle w:val="ListParagraph"/>
              <w:spacing w:after="0" w:line="240" w:lineRule="auto"/>
              <w:ind w:left="0"/>
              <w:rPr>
                <w:rFonts w:cs="Times New Roman"/>
                <w:sz w:val="18"/>
                <w:szCs w:val="18"/>
              </w:rPr>
            </w:pPr>
            <w:r>
              <w:rPr>
                <w:rFonts w:cs="Times New Roman"/>
                <w:sz w:val="18"/>
                <w:szCs w:val="18"/>
              </w:rPr>
              <w:t>Chronic Low Back Pain</w:t>
            </w:r>
          </w:p>
        </w:tc>
        <w:tc>
          <w:tcPr>
            <w:tcW w:w="720" w:type="dxa"/>
            <w:gridSpan w:val="2"/>
            <w:shd w:val="clear" w:color="auto" w:fill="FFFFFF" w:themeFill="background1"/>
          </w:tcPr>
          <w:p w:rsidR="00923FBF" w:rsidRPr="00A36E78" w:rsidRDefault="00923FBF" w:rsidP="008458D4">
            <w:pPr>
              <w:pStyle w:val="ListParagraph"/>
              <w:spacing w:after="0" w:line="240" w:lineRule="auto"/>
              <w:ind w:left="0"/>
              <w:jc w:val="center"/>
              <w:rPr>
                <w:rFonts w:cs="Times New Roman"/>
                <w:sz w:val="18"/>
                <w:szCs w:val="18"/>
              </w:rPr>
            </w:pPr>
            <w:r>
              <w:rPr>
                <w:rFonts w:cs="Times New Roman"/>
                <w:sz w:val="18"/>
                <w:szCs w:val="18"/>
              </w:rPr>
              <w:t>5237</w:t>
            </w:r>
          </w:p>
        </w:tc>
        <w:tc>
          <w:tcPr>
            <w:tcW w:w="810" w:type="dxa"/>
            <w:tcBorders>
              <w:right w:val="thinThickThinSmallGap" w:sz="24" w:space="0" w:color="auto"/>
            </w:tcBorders>
            <w:shd w:val="clear" w:color="auto" w:fill="FFFFFF" w:themeFill="background1"/>
          </w:tcPr>
          <w:p w:rsidR="00923FBF" w:rsidRPr="00A36E78" w:rsidRDefault="00923FBF" w:rsidP="008458D4">
            <w:pPr>
              <w:pStyle w:val="ListParagraph"/>
              <w:spacing w:after="0" w:line="240" w:lineRule="auto"/>
              <w:ind w:left="0"/>
              <w:jc w:val="center"/>
              <w:rPr>
                <w:rFonts w:cs="Times New Roman"/>
                <w:sz w:val="18"/>
                <w:szCs w:val="18"/>
              </w:rPr>
            </w:pPr>
            <w:r>
              <w:rPr>
                <w:rFonts w:cs="Times New Roman"/>
                <w:sz w:val="18"/>
                <w:szCs w:val="18"/>
              </w:rPr>
              <w:t>10%</w:t>
            </w:r>
          </w:p>
        </w:tc>
        <w:tc>
          <w:tcPr>
            <w:tcW w:w="2700" w:type="dxa"/>
            <w:gridSpan w:val="2"/>
            <w:tcBorders>
              <w:left w:val="thinThickThinSmallGap" w:sz="24" w:space="0" w:color="auto"/>
              <w:bottom w:val="single" w:sz="4" w:space="0" w:color="auto"/>
            </w:tcBorders>
            <w:shd w:val="clear" w:color="auto" w:fill="FFFFFF" w:themeFill="background1"/>
          </w:tcPr>
          <w:p w:rsidR="00923FBF" w:rsidRPr="00A36E78" w:rsidRDefault="00923FBF" w:rsidP="008458D4">
            <w:pPr>
              <w:pStyle w:val="ListParagraph"/>
              <w:ind w:left="0"/>
              <w:rPr>
                <w:rFonts w:cs="Times New Roman"/>
                <w:sz w:val="18"/>
                <w:szCs w:val="18"/>
              </w:rPr>
            </w:pPr>
            <w:r w:rsidRPr="00E213A8">
              <w:rPr>
                <w:rFonts w:cs="Times New Roman"/>
                <w:sz w:val="18"/>
                <w:szCs w:val="18"/>
              </w:rPr>
              <w:t xml:space="preserve">Lumbar spine DDD </w:t>
            </w:r>
            <w:r>
              <w:rPr>
                <w:rFonts w:cs="Times New Roman"/>
                <w:sz w:val="18"/>
                <w:szCs w:val="18"/>
              </w:rPr>
              <w:t>…</w:t>
            </w:r>
          </w:p>
        </w:tc>
        <w:tc>
          <w:tcPr>
            <w:tcW w:w="720" w:type="dxa"/>
            <w:tcBorders>
              <w:bottom w:val="single" w:sz="4" w:space="0" w:color="auto"/>
            </w:tcBorders>
            <w:shd w:val="clear" w:color="auto" w:fill="FFFFFF" w:themeFill="background1"/>
          </w:tcPr>
          <w:p w:rsidR="00923FBF" w:rsidRPr="00A36E78" w:rsidRDefault="00923FBF" w:rsidP="008458D4">
            <w:pPr>
              <w:pStyle w:val="ListParagraph"/>
              <w:spacing w:after="0" w:line="240" w:lineRule="auto"/>
              <w:ind w:left="0"/>
              <w:jc w:val="center"/>
              <w:rPr>
                <w:rFonts w:cs="Times New Roman"/>
                <w:sz w:val="18"/>
                <w:szCs w:val="18"/>
              </w:rPr>
            </w:pPr>
            <w:r>
              <w:rPr>
                <w:rFonts w:cs="Times New Roman"/>
                <w:sz w:val="18"/>
                <w:szCs w:val="18"/>
              </w:rPr>
              <w:t>5243</w:t>
            </w:r>
          </w:p>
        </w:tc>
        <w:tc>
          <w:tcPr>
            <w:tcW w:w="810" w:type="dxa"/>
            <w:tcBorders>
              <w:bottom w:val="single" w:sz="4" w:space="0" w:color="auto"/>
            </w:tcBorders>
            <w:shd w:val="clear" w:color="auto" w:fill="FFFFFF" w:themeFill="background1"/>
          </w:tcPr>
          <w:p w:rsidR="00923FBF" w:rsidRPr="00A36E78" w:rsidRDefault="00923FBF" w:rsidP="008458D4">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bottom w:val="single" w:sz="4" w:space="0" w:color="auto"/>
            </w:tcBorders>
            <w:shd w:val="clear" w:color="auto" w:fill="FFFFFF" w:themeFill="background1"/>
          </w:tcPr>
          <w:p w:rsidR="00923FBF" w:rsidRPr="00A36E78" w:rsidRDefault="00923FBF" w:rsidP="008458D4">
            <w:pPr>
              <w:pStyle w:val="ListParagraph"/>
              <w:spacing w:after="0" w:line="240" w:lineRule="auto"/>
              <w:ind w:left="0"/>
              <w:jc w:val="center"/>
              <w:rPr>
                <w:rFonts w:cs="Times New Roman"/>
                <w:sz w:val="18"/>
                <w:szCs w:val="18"/>
              </w:rPr>
            </w:pPr>
            <w:r>
              <w:rPr>
                <w:rFonts w:cs="Times New Roman"/>
                <w:sz w:val="18"/>
                <w:szCs w:val="18"/>
              </w:rPr>
              <w:t>20070703</w:t>
            </w:r>
          </w:p>
        </w:tc>
      </w:tr>
      <w:tr w:rsidR="00ED5B66" w:rsidRPr="002A685E" w:rsidTr="00ED5B66">
        <w:trPr>
          <w:trHeight w:val="188"/>
        </w:trPr>
        <w:tc>
          <w:tcPr>
            <w:tcW w:w="2700" w:type="dxa"/>
            <w:gridSpan w:val="2"/>
            <w:tcBorders>
              <w:right w:val="single" w:sz="4" w:space="0" w:color="auto"/>
            </w:tcBorders>
            <w:shd w:val="clear" w:color="auto" w:fill="FFFFFF" w:themeFill="background1"/>
          </w:tcPr>
          <w:p w:rsidR="00ED5B66" w:rsidRPr="00542C9A" w:rsidRDefault="00ED5B66" w:rsidP="00ED5B66">
            <w:pPr>
              <w:pStyle w:val="ListParagraph"/>
              <w:spacing w:after="0" w:line="240" w:lineRule="auto"/>
              <w:ind w:left="0"/>
              <w:rPr>
                <w:rFonts w:cs="Times New Roman"/>
                <w:sz w:val="18"/>
                <w:szCs w:val="18"/>
              </w:rPr>
            </w:pPr>
            <w:r>
              <w:rPr>
                <w:rFonts w:cs="Times New Roman"/>
                <w:sz w:val="18"/>
                <w:szCs w:val="18"/>
              </w:rPr>
              <w:t>Hearing Loss</w:t>
            </w:r>
          </w:p>
        </w:tc>
        <w:tc>
          <w:tcPr>
            <w:tcW w:w="1350" w:type="dxa"/>
            <w:gridSpan w:val="2"/>
            <w:tcBorders>
              <w:left w:val="single" w:sz="4" w:space="0" w:color="auto"/>
              <w:right w:val="thinThickThinSmallGap" w:sz="24" w:space="0" w:color="auto"/>
            </w:tcBorders>
            <w:shd w:val="clear" w:color="auto" w:fill="FFFFFF" w:themeFill="background1"/>
          </w:tcPr>
          <w:p w:rsidR="00ED5B66" w:rsidRPr="00542C9A" w:rsidRDefault="00ED5B66" w:rsidP="008458D4">
            <w:pPr>
              <w:pStyle w:val="ListParagraph"/>
              <w:ind w:left="0"/>
              <w:jc w:val="center"/>
              <w:rPr>
                <w:rFonts w:cs="Times New Roman"/>
                <w:sz w:val="18"/>
                <w:szCs w:val="18"/>
              </w:rPr>
            </w:pPr>
            <w:r w:rsidRPr="00542C9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ED5B66" w:rsidRPr="00E213A8" w:rsidRDefault="00ED5B66" w:rsidP="008458D4">
            <w:pPr>
              <w:pStyle w:val="ListParagraph"/>
              <w:spacing w:after="0" w:line="240" w:lineRule="auto"/>
              <w:ind w:left="0"/>
              <w:rPr>
                <w:b/>
                <w:i/>
                <w:sz w:val="18"/>
                <w:szCs w:val="18"/>
              </w:rPr>
            </w:pPr>
            <w:r w:rsidRPr="00E213A8">
              <w:rPr>
                <w:sz w:val="18"/>
              </w:rPr>
              <w:t>Hearing loss</w:t>
            </w:r>
          </w:p>
        </w:tc>
        <w:tc>
          <w:tcPr>
            <w:tcW w:w="720" w:type="dxa"/>
            <w:shd w:val="clear" w:color="auto" w:fill="FFFFFF" w:themeFill="background1"/>
          </w:tcPr>
          <w:p w:rsidR="00ED5B66" w:rsidRPr="00E213A8" w:rsidRDefault="00ED5B66" w:rsidP="00E136D6">
            <w:pPr>
              <w:pStyle w:val="ListParagraph"/>
              <w:spacing w:after="0" w:line="240" w:lineRule="auto"/>
              <w:ind w:left="0"/>
              <w:jc w:val="center"/>
              <w:rPr>
                <w:sz w:val="18"/>
              </w:rPr>
            </w:pPr>
            <w:r w:rsidRPr="00E213A8">
              <w:rPr>
                <w:sz w:val="18"/>
              </w:rPr>
              <w:t>6100</w:t>
            </w:r>
          </w:p>
        </w:tc>
        <w:tc>
          <w:tcPr>
            <w:tcW w:w="810" w:type="dxa"/>
            <w:shd w:val="clear" w:color="auto" w:fill="FFFFFF" w:themeFill="background1"/>
          </w:tcPr>
          <w:p w:rsidR="00ED5B66" w:rsidRPr="00E213A8" w:rsidRDefault="00ED5B66" w:rsidP="008458D4">
            <w:pPr>
              <w:pStyle w:val="ListParagraph"/>
              <w:spacing w:after="0" w:line="240" w:lineRule="auto"/>
              <w:ind w:left="0"/>
              <w:jc w:val="center"/>
              <w:rPr>
                <w:sz w:val="18"/>
              </w:rPr>
            </w:pPr>
            <w:r w:rsidRPr="00E213A8">
              <w:rPr>
                <w:sz w:val="18"/>
              </w:rPr>
              <w:t>NSC</w:t>
            </w:r>
          </w:p>
        </w:tc>
        <w:tc>
          <w:tcPr>
            <w:tcW w:w="990" w:type="dxa"/>
            <w:shd w:val="clear" w:color="auto" w:fill="FFFFFF" w:themeFill="background1"/>
          </w:tcPr>
          <w:p w:rsidR="00ED5B66" w:rsidRPr="00542C9A" w:rsidRDefault="00ED5B66" w:rsidP="008458D4">
            <w:pPr>
              <w:pStyle w:val="ListParagraph"/>
              <w:spacing w:after="0" w:line="240" w:lineRule="auto"/>
              <w:ind w:left="0"/>
              <w:jc w:val="center"/>
              <w:rPr>
                <w:rFonts w:cs="Times New Roman"/>
                <w:sz w:val="18"/>
                <w:szCs w:val="18"/>
              </w:rPr>
            </w:pPr>
            <w:r>
              <w:rPr>
                <w:rFonts w:cs="Times New Roman"/>
                <w:sz w:val="18"/>
                <w:szCs w:val="18"/>
              </w:rPr>
              <w:t>20070703</w:t>
            </w:r>
          </w:p>
        </w:tc>
      </w:tr>
      <w:tr w:rsidR="00227F95" w:rsidRPr="002A685E" w:rsidTr="00ED5B66">
        <w:trPr>
          <w:trHeight w:val="188"/>
        </w:trPr>
        <w:tc>
          <w:tcPr>
            <w:tcW w:w="2700" w:type="dxa"/>
            <w:gridSpan w:val="2"/>
            <w:tcBorders>
              <w:right w:val="single" w:sz="4" w:space="0" w:color="auto"/>
            </w:tcBorders>
            <w:shd w:val="clear" w:color="auto" w:fill="FFFFFF" w:themeFill="background1"/>
          </w:tcPr>
          <w:p w:rsidR="00227F95" w:rsidRPr="00542C9A" w:rsidRDefault="00227F95" w:rsidP="00227F95">
            <w:pPr>
              <w:pStyle w:val="ListParagraph"/>
              <w:spacing w:after="0" w:line="240" w:lineRule="auto"/>
              <w:ind w:left="0"/>
              <w:jc w:val="center"/>
              <w:rPr>
                <w:rFonts w:cs="Times New Roman"/>
                <w:sz w:val="18"/>
                <w:szCs w:val="18"/>
              </w:rPr>
            </w:pPr>
            <w:r>
              <w:rPr>
                <w:sz w:val="18"/>
              </w:rPr>
              <w:t>Adjustment/</w:t>
            </w:r>
            <w:r w:rsidRPr="00DE37D9">
              <w:rPr>
                <w:sz w:val="18"/>
              </w:rPr>
              <w:t>Personality Disorder</w:t>
            </w:r>
            <w:r>
              <w:rPr>
                <w:sz w:val="18"/>
              </w:rPr>
              <w:t>s</w:t>
            </w:r>
          </w:p>
        </w:tc>
        <w:tc>
          <w:tcPr>
            <w:tcW w:w="1350" w:type="dxa"/>
            <w:gridSpan w:val="2"/>
            <w:tcBorders>
              <w:left w:val="single" w:sz="4" w:space="0" w:color="auto"/>
              <w:right w:val="thinThickThinSmallGap" w:sz="24" w:space="0" w:color="auto"/>
            </w:tcBorders>
            <w:shd w:val="clear" w:color="auto" w:fill="FFFFFF" w:themeFill="background1"/>
          </w:tcPr>
          <w:p w:rsidR="00227F95" w:rsidRPr="00542C9A" w:rsidRDefault="00227F95" w:rsidP="008458D4">
            <w:pPr>
              <w:pStyle w:val="ListParagraph"/>
              <w:ind w:left="0"/>
              <w:jc w:val="center"/>
              <w:rPr>
                <w:rFonts w:cs="Times New Roman"/>
                <w:sz w:val="18"/>
                <w:szCs w:val="18"/>
              </w:rPr>
            </w:pPr>
            <w:r w:rsidRPr="00542C9A">
              <w:rPr>
                <w:rFonts w:cs="Times New Roman"/>
                <w:sz w:val="18"/>
                <w:szCs w:val="18"/>
              </w:rPr>
              <w:t>Not Unfitting</w:t>
            </w:r>
          </w:p>
        </w:tc>
        <w:tc>
          <w:tcPr>
            <w:tcW w:w="2340" w:type="dxa"/>
            <w:tcBorders>
              <w:left w:val="thinThickThinSmallGap" w:sz="24" w:space="0" w:color="auto"/>
              <w:right w:val="single" w:sz="4" w:space="0" w:color="auto"/>
            </w:tcBorders>
            <w:shd w:val="clear" w:color="auto" w:fill="FFFFFF" w:themeFill="background1"/>
          </w:tcPr>
          <w:p w:rsidR="00227F95" w:rsidRPr="00DE37D9" w:rsidRDefault="00227F95" w:rsidP="008458D4">
            <w:pPr>
              <w:pStyle w:val="ListParagraph"/>
              <w:spacing w:after="0" w:line="240" w:lineRule="auto"/>
              <w:ind w:left="0"/>
              <w:rPr>
                <w:b/>
                <w:i/>
                <w:sz w:val="18"/>
                <w:szCs w:val="18"/>
              </w:rPr>
            </w:pPr>
            <w:r w:rsidRPr="00DE37D9">
              <w:rPr>
                <w:sz w:val="18"/>
              </w:rPr>
              <w:t>Personality disorder</w:t>
            </w:r>
          </w:p>
        </w:tc>
        <w:tc>
          <w:tcPr>
            <w:tcW w:w="1080" w:type="dxa"/>
            <w:gridSpan w:val="2"/>
            <w:tcBorders>
              <w:left w:val="single" w:sz="4" w:space="0" w:color="auto"/>
            </w:tcBorders>
            <w:shd w:val="clear" w:color="auto" w:fill="FFFFFF" w:themeFill="background1"/>
          </w:tcPr>
          <w:p w:rsidR="00227F95" w:rsidRPr="00DE37D9" w:rsidRDefault="00227F95" w:rsidP="008458D4">
            <w:pPr>
              <w:pStyle w:val="ListParagraph"/>
              <w:spacing w:after="0" w:line="240" w:lineRule="auto"/>
              <w:ind w:left="0"/>
              <w:rPr>
                <w:sz w:val="18"/>
              </w:rPr>
            </w:pPr>
            <w:r w:rsidRPr="00DE37D9">
              <w:rPr>
                <w:sz w:val="18"/>
              </w:rPr>
              <w:t>9499</w:t>
            </w:r>
            <w:r>
              <w:rPr>
                <w:sz w:val="18"/>
              </w:rPr>
              <w:t xml:space="preserve"> </w:t>
            </w:r>
            <w:r w:rsidRPr="00DE37D9">
              <w:rPr>
                <w:sz w:val="18"/>
              </w:rPr>
              <w:t>-9400</w:t>
            </w:r>
          </w:p>
        </w:tc>
        <w:tc>
          <w:tcPr>
            <w:tcW w:w="810" w:type="dxa"/>
            <w:shd w:val="clear" w:color="auto" w:fill="FFFFFF" w:themeFill="background1"/>
          </w:tcPr>
          <w:p w:rsidR="00227F95" w:rsidRPr="00DE37D9" w:rsidRDefault="00227F95" w:rsidP="008458D4">
            <w:pPr>
              <w:pStyle w:val="ListParagraph"/>
              <w:spacing w:after="0" w:line="240" w:lineRule="auto"/>
              <w:ind w:left="0"/>
              <w:jc w:val="center"/>
              <w:rPr>
                <w:sz w:val="18"/>
              </w:rPr>
            </w:pPr>
            <w:r w:rsidRPr="00E213A8">
              <w:rPr>
                <w:sz w:val="18"/>
              </w:rPr>
              <w:t>NSC</w:t>
            </w:r>
          </w:p>
        </w:tc>
        <w:tc>
          <w:tcPr>
            <w:tcW w:w="990" w:type="dxa"/>
            <w:shd w:val="clear" w:color="auto" w:fill="FFFFFF" w:themeFill="background1"/>
          </w:tcPr>
          <w:p w:rsidR="00227F95" w:rsidRPr="00542C9A" w:rsidRDefault="00227F95" w:rsidP="008458D4">
            <w:pPr>
              <w:pStyle w:val="ListParagraph"/>
              <w:spacing w:after="0" w:line="240" w:lineRule="auto"/>
              <w:ind w:left="0"/>
              <w:jc w:val="center"/>
              <w:rPr>
                <w:rFonts w:cs="Times New Roman"/>
                <w:sz w:val="18"/>
                <w:szCs w:val="18"/>
              </w:rPr>
            </w:pPr>
            <w:r>
              <w:rPr>
                <w:rFonts w:cs="Times New Roman"/>
                <w:sz w:val="18"/>
                <w:szCs w:val="18"/>
              </w:rPr>
              <w:t>20070703</w:t>
            </w:r>
          </w:p>
        </w:tc>
      </w:tr>
      <w:tr w:rsidR="00227F95" w:rsidRPr="002A685E" w:rsidTr="00ED5B66">
        <w:trPr>
          <w:trHeight w:val="143"/>
        </w:trPr>
        <w:tc>
          <w:tcPr>
            <w:tcW w:w="4050" w:type="dxa"/>
            <w:gridSpan w:val="4"/>
            <w:vMerge w:val="restart"/>
            <w:tcBorders>
              <w:right w:val="thinThickThinSmallGap" w:sz="24" w:space="0" w:color="auto"/>
            </w:tcBorders>
            <w:shd w:val="clear" w:color="auto" w:fill="FFFFFF" w:themeFill="background1"/>
          </w:tcPr>
          <w:p w:rsidR="00227F95" w:rsidRDefault="00227F95" w:rsidP="008458D4">
            <w:pPr>
              <w:pStyle w:val="ListParagraph"/>
              <w:spacing w:after="0" w:line="240" w:lineRule="auto"/>
              <w:ind w:left="0"/>
              <w:jc w:val="center"/>
              <w:rPr>
                <w:rFonts w:cs="Times New Roman"/>
                <w:b/>
                <w:sz w:val="18"/>
                <w:szCs w:val="18"/>
              </w:rPr>
            </w:pPr>
            <w:r w:rsidRPr="00542C9A">
              <w:rPr>
                <w:rFonts w:eastAsiaTheme="minorEastAsia"/>
                <w:sz w:val="18"/>
                <w:szCs w:val="18"/>
              </w:rPr>
              <w:t xml:space="preserve">↓No Additional DA </w:t>
            </w:r>
            <w:r w:rsidR="00F87617">
              <w:rPr>
                <w:rFonts w:eastAsiaTheme="minorEastAsia"/>
                <w:sz w:val="18"/>
                <w:szCs w:val="18"/>
              </w:rPr>
              <w:t xml:space="preserve">Form </w:t>
            </w:r>
            <w:r w:rsidRPr="00542C9A">
              <w:rPr>
                <w:rFonts w:eastAsiaTheme="minorEastAsia"/>
                <w:sz w:val="18"/>
                <w:szCs w:val="18"/>
              </w:rPr>
              <w:t>3947 Entries.↓</w:t>
            </w:r>
          </w:p>
          <w:p w:rsidR="00227F95" w:rsidRPr="00AF3125" w:rsidRDefault="00227F95" w:rsidP="00AF3125"/>
          <w:p w:rsidR="00227F95" w:rsidRPr="00AF3125" w:rsidRDefault="00227F95" w:rsidP="00AF3125"/>
        </w:tc>
        <w:tc>
          <w:tcPr>
            <w:tcW w:w="2340" w:type="dxa"/>
            <w:tcBorders>
              <w:left w:val="thinThickThinSmallGap" w:sz="24" w:space="0" w:color="auto"/>
              <w:right w:val="single" w:sz="4" w:space="0" w:color="auto"/>
            </w:tcBorders>
            <w:shd w:val="clear" w:color="auto" w:fill="FFFFFF" w:themeFill="background1"/>
          </w:tcPr>
          <w:p w:rsidR="00227F95" w:rsidRPr="00E213A8" w:rsidRDefault="00227F95" w:rsidP="00227F95">
            <w:pPr>
              <w:pStyle w:val="ListParagraph"/>
              <w:spacing w:after="0" w:line="240" w:lineRule="auto"/>
              <w:ind w:left="0"/>
              <w:rPr>
                <w:sz w:val="18"/>
              </w:rPr>
            </w:pPr>
            <w:r w:rsidRPr="00E213A8">
              <w:rPr>
                <w:sz w:val="18"/>
              </w:rPr>
              <w:t>Residuals, L Thigh Fracture</w:t>
            </w:r>
          </w:p>
        </w:tc>
        <w:tc>
          <w:tcPr>
            <w:tcW w:w="1080" w:type="dxa"/>
            <w:gridSpan w:val="2"/>
            <w:tcBorders>
              <w:left w:val="single" w:sz="4" w:space="0" w:color="auto"/>
            </w:tcBorders>
            <w:shd w:val="clear" w:color="auto" w:fill="FFFFFF" w:themeFill="background1"/>
          </w:tcPr>
          <w:p w:rsidR="00227F95" w:rsidRPr="00E213A8" w:rsidRDefault="00227F95" w:rsidP="008458D4">
            <w:pPr>
              <w:pStyle w:val="ListParagraph"/>
              <w:spacing w:after="0" w:line="240" w:lineRule="auto"/>
              <w:ind w:left="0"/>
              <w:jc w:val="center"/>
              <w:rPr>
                <w:sz w:val="18"/>
              </w:rPr>
            </w:pPr>
            <w:r w:rsidRPr="00E213A8">
              <w:rPr>
                <w:sz w:val="18"/>
              </w:rPr>
              <w:t>5299</w:t>
            </w:r>
            <w:r>
              <w:rPr>
                <w:sz w:val="18"/>
              </w:rPr>
              <w:t xml:space="preserve"> </w:t>
            </w:r>
            <w:r w:rsidRPr="00E213A8">
              <w:rPr>
                <w:sz w:val="18"/>
              </w:rPr>
              <w:t>-5251</w:t>
            </w:r>
          </w:p>
        </w:tc>
        <w:tc>
          <w:tcPr>
            <w:tcW w:w="810" w:type="dxa"/>
            <w:shd w:val="clear" w:color="auto" w:fill="FFFFFF" w:themeFill="background1"/>
          </w:tcPr>
          <w:p w:rsidR="00227F95" w:rsidRPr="00E213A8" w:rsidRDefault="00227F95" w:rsidP="008458D4">
            <w:pPr>
              <w:pStyle w:val="ListParagraph"/>
              <w:spacing w:after="0" w:line="240" w:lineRule="auto"/>
              <w:ind w:left="0"/>
              <w:jc w:val="center"/>
              <w:rPr>
                <w:sz w:val="18"/>
              </w:rPr>
            </w:pPr>
            <w:r w:rsidRPr="00E213A8">
              <w:rPr>
                <w:sz w:val="18"/>
              </w:rPr>
              <w:t>0%</w:t>
            </w:r>
          </w:p>
        </w:tc>
        <w:tc>
          <w:tcPr>
            <w:tcW w:w="990" w:type="dxa"/>
            <w:shd w:val="clear" w:color="auto" w:fill="FFFFFF" w:themeFill="background1"/>
          </w:tcPr>
          <w:p w:rsidR="00227F95" w:rsidRPr="00E213A8" w:rsidRDefault="00227F95" w:rsidP="008458D4">
            <w:pPr>
              <w:pStyle w:val="ListParagraph"/>
              <w:spacing w:after="0" w:line="240" w:lineRule="auto"/>
              <w:ind w:left="0"/>
              <w:rPr>
                <w:sz w:val="18"/>
                <w:szCs w:val="18"/>
              </w:rPr>
            </w:pPr>
            <w:r w:rsidRPr="00E213A8">
              <w:rPr>
                <w:sz w:val="18"/>
                <w:szCs w:val="18"/>
              </w:rPr>
              <w:t>200</w:t>
            </w:r>
            <w:r>
              <w:rPr>
                <w:sz w:val="18"/>
                <w:szCs w:val="18"/>
              </w:rPr>
              <w:t>70703</w:t>
            </w:r>
          </w:p>
        </w:tc>
      </w:tr>
      <w:tr w:rsidR="00AF3125" w:rsidRPr="002A685E" w:rsidTr="00ED5B66">
        <w:trPr>
          <w:trHeight w:val="260"/>
        </w:trPr>
        <w:tc>
          <w:tcPr>
            <w:tcW w:w="4050" w:type="dxa"/>
            <w:gridSpan w:val="4"/>
            <w:vMerge/>
            <w:tcBorders>
              <w:right w:val="thinThickThinSmallGap" w:sz="24" w:space="0" w:color="auto"/>
            </w:tcBorders>
            <w:shd w:val="clear" w:color="auto" w:fill="FFFFFF" w:themeFill="background1"/>
          </w:tcPr>
          <w:p w:rsidR="00AF3125" w:rsidRPr="00542C9A" w:rsidRDefault="00AF3125" w:rsidP="008458D4">
            <w:pPr>
              <w:pStyle w:val="ListParagraph"/>
              <w:spacing w:after="0" w:line="240" w:lineRule="auto"/>
              <w:ind w:left="0"/>
              <w:jc w:val="center"/>
              <w:rPr>
                <w:rFonts w:eastAsiaTheme="minorEastAsia"/>
                <w:sz w:val="18"/>
                <w:szCs w:val="18"/>
              </w:rPr>
            </w:pPr>
          </w:p>
        </w:tc>
        <w:tc>
          <w:tcPr>
            <w:tcW w:w="2340" w:type="dxa"/>
            <w:tcBorders>
              <w:left w:val="thinThickThinSmallGap" w:sz="24" w:space="0" w:color="auto"/>
            </w:tcBorders>
            <w:shd w:val="clear" w:color="auto" w:fill="FFFFFF" w:themeFill="background1"/>
          </w:tcPr>
          <w:p w:rsidR="00AF3125" w:rsidRPr="00E213A8" w:rsidRDefault="00AF3125" w:rsidP="008458D4">
            <w:pPr>
              <w:pStyle w:val="ListParagraph"/>
              <w:spacing w:after="0" w:line="240" w:lineRule="auto"/>
              <w:ind w:left="0"/>
              <w:rPr>
                <w:sz w:val="18"/>
              </w:rPr>
            </w:pPr>
            <w:r w:rsidRPr="00E213A8">
              <w:rPr>
                <w:sz w:val="18"/>
              </w:rPr>
              <w:t>Tingling in fingers and toes</w:t>
            </w:r>
          </w:p>
        </w:tc>
        <w:tc>
          <w:tcPr>
            <w:tcW w:w="1080" w:type="dxa"/>
            <w:gridSpan w:val="2"/>
            <w:shd w:val="clear" w:color="auto" w:fill="FFFFFF" w:themeFill="background1"/>
          </w:tcPr>
          <w:p w:rsidR="00AF3125" w:rsidRPr="00E213A8" w:rsidRDefault="00AF3125" w:rsidP="008458D4">
            <w:pPr>
              <w:pStyle w:val="ListParagraph"/>
              <w:spacing w:after="0" w:line="240" w:lineRule="auto"/>
              <w:ind w:left="0"/>
              <w:jc w:val="center"/>
              <w:rPr>
                <w:sz w:val="18"/>
              </w:rPr>
            </w:pPr>
            <w:r w:rsidRPr="00E213A8">
              <w:rPr>
                <w:sz w:val="18"/>
              </w:rPr>
              <w:t>8699</w:t>
            </w:r>
            <w:r>
              <w:rPr>
                <w:sz w:val="18"/>
              </w:rPr>
              <w:t xml:space="preserve"> </w:t>
            </w:r>
            <w:r w:rsidRPr="00E213A8">
              <w:rPr>
                <w:sz w:val="18"/>
              </w:rPr>
              <w:t>-8621</w:t>
            </w:r>
          </w:p>
        </w:tc>
        <w:tc>
          <w:tcPr>
            <w:tcW w:w="810" w:type="dxa"/>
            <w:shd w:val="clear" w:color="auto" w:fill="FFFFFF" w:themeFill="background1"/>
          </w:tcPr>
          <w:p w:rsidR="00AF3125" w:rsidRPr="00E213A8" w:rsidRDefault="00AF3125" w:rsidP="008458D4">
            <w:pPr>
              <w:pStyle w:val="ListParagraph"/>
              <w:spacing w:after="0" w:line="240" w:lineRule="auto"/>
              <w:ind w:left="0"/>
              <w:jc w:val="center"/>
              <w:rPr>
                <w:sz w:val="18"/>
              </w:rPr>
            </w:pPr>
            <w:r w:rsidRPr="00E213A8">
              <w:rPr>
                <w:sz w:val="18"/>
              </w:rPr>
              <w:t>NSC</w:t>
            </w:r>
          </w:p>
        </w:tc>
        <w:tc>
          <w:tcPr>
            <w:tcW w:w="990" w:type="dxa"/>
            <w:shd w:val="clear" w:color="auto" w:fill="FFFFFF" w:themeFill="background1"/>
          </w:tcPr>
          <w:p w:rsidR="00AF3125" w:rsidRPr="00A36E78" w:rsidRDefault="00AF3125" w:rsidP="008458D4">
            <w:pPr>
              <w:pStyle w:val="ListParagraph"/>
              <w:spacing w:after="0" w:line="240" w:lineRule="auto"/>
              <w:ind w:left="0"/>
              <w:jc w:val="center"/>
              <w:rPr>
                <w:rFonts w:cs="Times New Roman"/>
                <w:sz w:val="18"/>
                <w:szCs w:val="18"/>
              </w:rPr>
            </w:pPr>
            <w:r w:rsidRPr="00E213A8">
              <w:rPr>
                <w:sz w:val="18"/>
                <w:szCs w:val="18"/>
              </w:rPr>
              <w:t>200</w:t>
            </w:r>
            <w:r>
              <w:rPr>
                <w:sz w:val="18"/>
                <w:szCs w:val="18"/>
              </w:rPr>
              <w:t>70703</w:t>
            </w:r>
          </w:p>
        </w:tc>
      </w:tr>
      <w:tr w:rsidR="00AF3125" w:rsidRPr="002A685E" w:rsidTr="00ED5B66">
        <w:trPr>
          <w:trHeight w:val="197"/>
        </w:trPr>
        <w:tc>
          <w:tcPr>
            <w:tcW w:w="4050" w:type="dxa"/>
            <w:gridSpan w:val="4"/>
            <w:vMerge/>
            <w:tcBorders>
              <w:right w:val="thinThickThinSmallGap" w:sz="24" w:space="0" w:color="auto"/>
            </w:tcBorders>
            <w:shd w:val="clear" w:color="auto" w:fill="FFFFFF" w:themeFill="background1"/>
          </w:tcPr>
          <w:p w:rsidR="00AF3125" w:rsidRPr="00542C9A" w:rsidRDefault="00AF3125" w:rsidP="008458D4">
            <w:pPr>
              <w:pStyle w:val="ListParagraph"/>
              <w:spacing w:after="0" w:line="240" w:lineRule="auto"/>
              <w:ind w:left="0"/>
              <w:jc w:val="center"/>
              <w:rPr>
                <w:rFonts w:cs="Times New Roman"/>
                <w:b/>
                <w:sz w:val="18"/>
                <w:szCs w:val="18"/>
              </w:rPr>
            </w:pPr>
          </w:p>
        </w:tc>
        <w:tc>
          <w:tcPr>
            <w:tcW w:w="4230" w:type="dxa"/>
            <w:gridSpan w:val="4"/>
            <w:tcBorders>
              <w:left w:val="thinThickThinSmallGap" w:sz="24" w:space="0" w:color="auto"/>
            </w:tcBorders>
            <w:shd w:val="clear" w:color="auto" w:fill="FFFFFF" w:themeFill="background1"/>
          </w:tcPr>
          <w:p w:rsidR="00AF3125" w:rsidRPr="00542C9A" w:rsidRDefault="00AF3125" w:rsidP="00AF3125">
            <w:pPr>
              <w:pStyle w:val="ListParagraph"/>
              <w:spacing w:after="0" w:line="240" w:lineRule="auto"/>
              <w:ind w:left="0"/>
              <w:jc w:val="center"/>
              <w:rPr>
                <w:rFonts w:cs="Times New Roman"/>
                <w:sz w:val="18"/>
                <w:szCs w:val="18"/>
              </w:rPr>
            </w:pPr>
            <w:r w:rsidRPr="00542C9A">
              <w:rPr>
                <w:rFonts w:cs="Times New Roman"/>
                <w:sz w:val="18"/>
                <w:szCs w:val="18"/>
              </w:rPr>
              <w:t xml:space="preserve">Non-PEB X  </w:t>
            </w:r>
            <w:r>
              <w:rPr>
                <w:rFonts w:cs="Times New Roman"/>
                <w:sz w:val="18"/>
                <w:szCs w:val="18"/>
              </w:rPr>
              <w:t>7</w:t>
            </w:r>
            <w:r w:rsidRPr="00542C9A">
              <w:rPr>
                <w:rFonts w:cs="Times New Roman"/>
                <w:sz w:val="18"/>
                <w:szCs w:val="18"/>
              </w:rPr>
              <w:t xml:space="preserve"> / NSC X </w:t>
            </w:r>
            <w:r>
              <w:rPr>
                <w:rFonts w:cs="Times New Roman"/>
                <w:sz w:val="18"/>
                <w:szCs w:val="18"/>
              </w:rPr>
              <w:t>7</w:t>
            </w:r>
          </w:p>
        </w:tc>
        <w:tc>
          <w:tcPr>
            <w:tcW w:w="990" w:type="dxa"/>
            <w:shd w:val="clear" w:color="auto" w:fill="FFFFFF" w:themeFill="background1"/>
          </w:tcPr>
          <w:p w:rsidR="00AF3125" w:rsidRPr="00542C9A" w:rsidRDefault="008E7510" w:rsidP="008458D4">
            <w:pPr>
              <w:pStyle w:val="ListParagraph"/>
              <w:spacing w:after="0" w:line="240" w:lineRule="auto"/>
              <w:ind w:left="0"/>
              <w:jc w:val="center"/>
              <w:rPr>
                <w:rFonts w:cs="Times New Roman"/>
                <w:sz w:val="18"/>
                <w:szCs w:val="18"/>
              </w:rPr>
            </w:pPr>
            <w:r w:rsidRPr="00E213A8">
              <w:rPr>
                <w:sz w:val="18"/>
                <w:szCs w:val="18"/>
              </w:rPr>
              <w:t>200</w:t>
            </w:r>
            <w:r>
              <w:rPr>
                <w:sz w:val="18"/>
                <w:szCs w:val="18"/>
              </w:rPr>
              <w:t>70703</w:t>
            </w:r>
          </w:p>
        </w:tc>
      </w:tr>
      <w:tr w:rsidR="00AF3125" w:rsidRPr="002A685E" w:rsidTr="00ED5B66">
        <w:trPr>
          <w:trHeight w:val="242"/>
        </w:trPr>
        <w:tc>
          <w:tcPr>
            <w:tcW w:w="4050" w:type="dxa"/>
            <w:gridSpan w:val="4"/>
            <w:tcBorders>
              <w:right w:val="thinThickThinSmallGap" w:sz="24" w:space="0" w:color="auto"/>
            </w:tcBorders>
            <w:shd w:val="clear" w:color="auto" w:fill="C6D9F1" w:themeFill="text2" w:themeFillTint="33"/>
          </w:tcPr>
          <w:p w:rsidR="00AF3125" w:rsidRPr="002A685E" w:rsidRDefault="00AF3125" w:rsidP="00AF312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1</w:t>
            </w:r>
            <w:r w:rsidRPr="002A685E">
              <w:rPr>
                <w:rFonts w:cs="Times New Roman"/>
                <w:b/>
                <w:color w:val="002060"/>
                <w:sz w:val="20"/>
                <w:szCs w:val="20"/>
              </w:rPr>
              <w:t>0%</w:t>
            </w:r>
          </w:p>
        </w:tc>
        <w:tc>
          <w:tcPr>
            <w:tcW w:w="5220" w:type="dxa"/>
            <w:gridSpan w:val="5"/>
            <w:tcBorders>
              <w:left w:val="thinThickThinSmallGap" w:sz="24" w:space="0" w:color="auto"/>
            </w:tcBorders>
            <w:shd w:val="clear" w:color="auto" w:fill="C6D9F1" w:themeFill="text2" w:themeFillTint="33"/>
          </w:tcPr>
          <w:p w:rsidR="00AF3125" w:rsidRPr="002A685E" w:rsidRDefault="00AF3125" w:rsidP="00AF312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Pr>
                <w:rFonts w:cs="Times New Roman"/>
                <w:b/>
                <w:color w:val="002060"/>
                <w:sz w:val="20"/>
                <w:szCs w:val="20"/>
              </w:rPr>
              <w:t>1</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5E5B12" w:rsidRDefault="002C6E5B" w:rsidP="002C6E5B">
      <w:pPr>
        <w:tabs>
          <w:tab w:val="left" w:pos="288"/>
          <w:tab w:val="left" w:pos="4752"/>
        </w:tabs>
        <w:spacing w:line="240" w:lineRule="exact"/>
        <w:jc w:val="both"/>
        <w:rPr>
          <w:color w:val="auto"/>
        </w:rPr>
      </w:pPr>
      <w:r w:rsidRPr="005E5B12">
        <w:rPr>
          <w:color w:val="auto"/>
          <w:u w:val="single"/>
        </w:rPr>
        <w:t>ANALYSIS SUMMARY</w:t>
      </w:r>
      <w:r w:rsidRPr="005E5B12">
        <w:rPr>
          <w:color w:val="auto"/>
        </w:rPr>
        <w:t>:</w:t>
      </w:r>
    </w:p>
    <w:p w:rsidR="002C6E5B" w:rsidRPr="005E5B12" w:rsidRDefault="002C6E5B" w:rsidP="002C6E5B">
      <w:pPr>
        <w:tabs>
          <w:tab w:val="left" w:pos="288"/>
          <w:tab w:val="left" w:pos="4752"/>
        </w:tabs>
        <w:spacing w:line="240" w:lineRule="exact"/>
        <w:jc w:val="both"/>
        <w:rPr>
          <w:color w:val="auto"/>
        </w:rPr>
      </w:pPr>
    </w:p>
    <w:p w:rsidR="009C22C8" w:rsidRPr="005E5B12" w:rsidRDefault="00926FCB" w:rsidP="005E5B12">
      <w:pPr>
        <w:tabs>
          <w:tab w:val="left" w:pos="288"/>
          <w:tab w:val="left" w:pos="4752"/>
        </w:tabs>
        <w:spacing w:line="240" w:lineRule="exact"/>
        <w:jc w:val="both"/>
        <w:rPr>
          <w:color w:val="auto"/>
        </w:rPr>
      </w:pPr>
      <w:r w:rsidRPr="005E5B12">
        <w:rPr>
          <w:color w:val="auto"/>
          <w:u w:val="single"/>
        </w:rPr>
        <w:t>Back</w:t>
      </w:r>
      <w:r w:rsidR="002C6E5B" w:rsidRPr="005E5B12">
        <w:rPr>
          <w:color w:val="auto"/>
          <w:u w:val="single"/>
        </w:rPr>
        <w:t xml:space="preserve"> Condition</w:t>
      </w:r>
      <w:r w:rsidR="002C6E5B" w:rsidRPr="005E5B12">
        <w:rPr>
          <w:color w:val="auto"/>
        </w:rPr>
        <w:t xml:space="preserve">.  </w:t>
      </w:r>
      <w:r w:rsidR="007C6046" w:rsidRPr="005E5B12">
        <w:rPr>
          <w:color w:val="auto"/>
        </w:rPr>
        <w:t xml:space="preserve">There were </w:t>
      </w:r>
      <w:r w:rsidR="009F7576" w:rsidRPr="005E5B12">
        <w:rPr>
          <w:color w:val="auto"/>
        </w:rPr>
        <w:t>two</w:t>
      </w:r>
      <w:r w:rsidR="007C6046" w:rsidRPr="005E5B12">
        <w:rPr>
          <w:color w:val="auto"/>
        </w:rPr>
        <w:t xml:space="preserve"> goniometric range-of-motion (ROM) evaluations in evidence which the Board </w:t>
      </w:r>
      <w:r w:rsidR="00743E36" w:rsidRPr="005E5B12">
        <w:rPr>
          <w:color w:val="auto"/>
        </w:rPr>
        <w:t>weighed in arriving at its rating recommendation</w:t>
      </w:r>
      <w:r w:rsidR="007C6046" w:rsidRPr="005E5B12">
        <w:rPr>
          <w:color w:val="auto"/>
        </w:rPr>
        <w:t>.</w:t>
      </w:r>
      <w:r w:rsidR="00743E36" w:rsidRPr="005E5B12">
        <w:rPr>
          <w:color w:val="auto"/>
        </w:rPr>
        <w:t xml:space="preserve"> </w:t>
      </w:r>
      <w:r w:rsidR="002345E4" w:rsidRPr="005E5B12">
        <w:rPr>
          <w:color w:val="auto"/>
        </w:rPr>
        <w:t>B</w:t>
      </w:r>
      <w:r w:rsidR="009C22C8" w:rsidRPr="005E5B12">
        <w:rPr>
          <w:color w:val="auto"/>
        </w:rPr>
        <w:t xml:space="preserve">oth of these exams </w:t>
      </w:r>
      <w:r w:rsidR="002345E4" w:rsidRPr="005E5B12">
        <w:rPr>
          <w:color w:val="auto"/>
        </w:rPr>
        <w:t xml:space="preserve">used pain as an endpoint and </w:t>
      </w:r>
      <w:r w:rsidR="009C22C8" w:rsidRPr="005E5B12">
        <w:rPr>
          <w:color w:val="auto"/>
        </w:rPr>
        <w:t>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5411" w:type="dxa"/>
        <w:tblInd w:w="1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1"/>
        <w:gridCol w:w="1710"/>
        <w:gridCol w:w="1530"/>
      </w:tblGrid>
      <w:tr w:rsidR="00CA3D6D" w:rsidRPr="007862B0" w:rsidTr="00634DE3">
        <w:tc>
          <w:tcPr>
            <w:tcW w:w="2171" w:type="dxa"/>
            <w:shd w:val="clear" w:color="auto" w:fill="C6D9F1" w:themeFill="text2" w:themeFillTint="33"/>
          </w:tcPr>
          <w:p w:rsidR="00CA3D6D" w:rsidRPr="00F81C35" w:rsidRDefault="00CA3D6D" w:rsidP="008458D4">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710" w:type="dxa"/>
            <w:shd w:val="clear" w:color="auto" w:fill="C6D9F1" w:themeFill="text2" w:themeFillTint="33"/>
          </w:tcPr>
          <w:p w:rsidR="00CA3D6D" w:rsidRPr="00F81C35" w:rsidRDefault="00494240" w:rsidP="008F6955">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M</w:t>
            </w:r>
            <w:r w:rsidR="008F6955">
              <w:rPr>
                <w:rFonts w:ascii="Calibri" w:eastAsia="Calibri" w:hAnsi="Calibri" w:cs="Times New Roman"/>
                <w:color w:val="002060"/>
              </w:rPr>
              <w:t>EB</w:t>
            </w:r>
            <w:r w:rsidR="00CA3D6D" w:rsidRPr="00F81C35">
              <w:rPr>
                <w:rFonts w:ascii="Calibri" w:eastAsia="Calibri" w:hAnsi="Calibri" w:cs="Times New Roman"/>
                <w:color w:val="002060"/>
              </w:rPr>
              <w:t xml:space="preserve"> – </w:t>
            </w:r>
            <w:r w:rsidR="00CA3D6D" w:rsidRPr="002345E4">
              <w:rPr>
                <w:rFonts w:ascii="Calibri" w:eastAsia="Calibri" w:hAnsi="Calibri" w:cs="Times New Roman"/>
                <w:color w:val="002060"/>
              </w:rPr>
              <w:t>07/02/</w:t>
            </w:r>
            <w:r w:rsidR="00CA3D6D">
              <w:rPr>
                <w:rFonts w:ascii="Calibri" w:eastAsia="Calibri" w:hAnsi="Calibri" w:cs="Times New Roman"/>
                <w:color w:val="002060"/>
              </w:rPr>
              <w:t>13</w:t>
            </w:r>
          </w:p>
        </w:tc>
        <w:tc>
          <w:tcPr>
            <w:tcW w:w="1530" w:type="dxa"/>
            <w:shd w:val="clear" w:color="auto" w:fill="C6D9F1" w:themeFill="text2" w:themeFillTint="33"/>
          </w:tcPr>
          <w:p w:rsidR="00CA3D6D" w:rsidRPr="00F81C35" w:rsidRDefault="00CA3D6D" w:rsidP="008F6955">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 </w:t>
            </w:r>
            <w:r w:rsidRPr="0061121B">
              <w:rPr>
                <w:rFonts w:ascii="Calibri" w:eastAsia="Calibri" w:hAnsi="Calibri" w:cs="Times New Roman"/>
                <w:color w:val="002060"/>
              </w:rPr>
              <w:t>07/10/</w:t>
            </w:r>
            <w:r>
              <w:rPr>
                <w:rFonts w:ascii="Calibri" w:eastAsia="Calibri" w:hAnsi="Calibri" w:cs="Times New Roman"/>
                <w:color w:val="002060"/>
              </w:rPr>
              <w:t>09</w:t>
            </w:r>
          </w:p>
        </w:tc>
      </w:tr>
      <w:tr w:rsidR="00CA3D6D" w:rsidRPr="00140096" w:rsidTr="00634DE3">
        <w:tc>
          <w:tcPr>
            <w:tcW w:w="2171" w:type="dxa"/>
          </w:tcPr>
          <w:p w:rsidR="00CA3D6D" w:rsidRPr="00542C9A" w:rsidRDefault="00CA3D6D" w:rsidP="008458D4">
            <w:pPr>
              <w:pStyle w:val="ListParagraph"/>
              <w:spacing w:after="0" w:line="240" w:lineRule="exact"/>
              <w:ind w:left="0"/>
              <w:rPr>
                <w:rFonts w:ascii="Calibri" w:eastAsia="Calibri" w:hAnsi="Calibri" w:cs="Times New Roman"/>
              </w:rPr>
            </w:pPr>
            <w:r w:rsidRPr="00542C9A">
              <w:rPr>
                <w:rFonts w:ascii="Calibri" w:eastAsia="Calibri" w:hAnsi="Calibri" w:cs="Times New Roman"/>
              </w:rPr>
              <w:t>Flexion</w:t>
            </w:r>
          </w:p>
        </w:tc>
        <w:tc>
          <w:tcPr>
            <w:tcW w:w="1710" w:type="dxa"/>
          </w:tcPr>
          <w:p w:rsidR="00CA3D6D" w:rsidRPr="00542C9A" w:rsidRDefault="00CA3D6D" w:rsidP="008458D4">
            <w:pPr>
              <w:pStyle w:val="ListParagraph"/>
              <w:spacing w:after="0" w:line="240" w:lineRule="exact"/>
              <w:ind w:left="0"/>
              <w:jc w:val="center"/>
              <w:rPr>
                <w:rFonts w:ascii="Calibri" w:eastAsia="Calibri" w:hAnsi="Calibri" w:cs="Times New Roman"/>
              </w:rPr>
            </w:pPr>
            <w:r>
              <w:rPr>
                <w:rFonts w:ascii="Calibri" w:eastAsia="Calibri" w:hAnsi="Calibri" w:cs="Times New Roman"/>
              </w:rPr>
              <w:t>65</w:t>
            </w:r>
            <w:r w:rsidRPr="00542C9A">
              <w:rPr>
                <w:rFonts w:ascii="Calibri" w:eastAsia="Calibri" w:hAnsi="Calibri" w:cs="Times New Roman"/>
              </w:rPr>
              <w:t>⁰</w:t>
            </w:r>
          </w:p>
        </w:tc>
        <w:tc>
          <w:tcPr>
            <w:tcW w:w="1530" w:type="dxa"/>
          </w:tcPr>
          <w:p w:rsidR="00CA3D6D" w:rsidRPr="00542C9A" w:rsidRDefault="00CA3D6D" w:rsidP="008458D4">
            <w:pPr>
              <w:pStyle w:val="ListParagraph"/>
              <w:spacing w:after="0" w:line="240" w:lineRule="exact"/>
              <w:ind w:left="0"/>
              <w:jc w:val="center"/>
              <w:rPr>
                <w:rFonts w:ascii="Calibri" w:eastAsia="Calibri" w:hAnsi="Calibri" w:cs="Times New Roman"/>
              </w:rPr>
            </w:pPr>
            <w:r>
              <w:rPr>
                <w:rFonts w:ascii="Calibri" w:eastAsia="Calibri" w:hAnsi="Calibri" w:cs="Times New Roman"/>
              </w:rPr>
              <w:t>7</w:t>
            </w:r>
            <w:r w:rsidRPr="00542C9A">
              <w:rPr>
                <w:rFonts w:ascii="Calibri" w:eastAsia="Calibri" w:hAnsi="Calibri" w:cs="Times New Roman"/>
              </w:rPr>
              <w:t>0⁰</w:t>
            </w:r>
          </w:p>
        </w:tc>
      </w:tr>
      <w:tr w:rsidR="00CA3D6D" w:rsidRPr="00D340CE" w:rsidTr="00634DE3">
        <w:tc>
          <w:tcPr>
            <w:tcW w:w="2171" w:type="dxa"/>
          </w:tcPr>
          <w:p w:rsidR="00CA3D6D" w:rsidRPr="00542C9A" w:rsidRDefault="00CA3D6D" w:rsidP="008458D4">
            <w:pPr>
              <w:pStyle w:val="ListParagraph"/>
              <w:spacing w:after="0" w:line="240" w:lineRule="exact"/>
              <w:ind w:left="0"/>
              <w:rPr>
                <w:rFonts w:ascii="Calibri" w:eastAsia="Calibri" w:hAnsi="Calibri" w:cs="Times New Roman"/>
              </w:rPr>
            </w:pPr>
            <w:r w:rsidRPr="00542C9A">
              <w:rPr>
                <w:rFonts w:ascii="Calibri" w:eastAsia="Calibri" w:hAnsi="Calibri" w:cs="Times New Roman"/>
              </w:rPr>
              <w:t>Combined</w:t>
            </w:r>
          </w:p>
        </w:tc>
        <w:tc>
          <w:tcPr>
            <w:tcW w:w="1710" w:type="dxa"/>
          </w:tcPr>
          <w:p w:rsidR="00CA3D6D" w:rsidRPr="00542C9A" w:rsidRDefault="00CA3D6D" w:rsidP="008458D4">
            <w:pPr>
              <w:pStyle w:val="ListParagraph"/>
              <w:spacing w:after="0" w:line="240" w:lineRule="exact"/>
              <w:ind w:left="0"/>
              <w:jc w:val="center"/>
              <w:rPr>
                <w:rFonts w:ascii="Calibri" w:eastAsia="Calibri" w:hAnsi="Calibri" w:cs="Times New Roman"/>
              </w:rPr>
            </w:pPr>
            <w:r>
              <w:rPr>
                <w:rFonts w:ascii="Calibri" w:eastAsia="Calibri" w:hAnsi="Calibri" w:cs="Times New Roman"/>
              </w:rPr>
              <w:t>215</w:t>
            </w:r>
            <w:r w:rsidRPr="00542C9A">
              <w:rPr>
                <w:rFonts w:ascii="Calibri" w:eastAsia="Calibri" w:hAnsi="Calibri" w:cs="Times New Roman"/>
              </w:rPr>
              <w:t>⁰</w:t>
            </w:r>
          </w:p>
        </w:tc>
        <w:tc>
          <w:tcPr>
            <w:tcW w:w="1530" w:type="dxa"/>
          </w:tcPr>
          <w:p w:rsidR="00CA3D6D" w:rsidRPr="00542C9A" w:rsidRDefault="00CA3D6D" w:rsidP="008458D4">
            <w:pPr>
              <w:pStyle w:val="ListParagraph"/>
              <w:spacing w:after="0" w:line="240" w:lineRule="exact"/>
              <w:ind w:left="0"/>
              <w:jc w:val="center"/>
              <w:rPr>
                <w:rFonts w:ascii="Calibri" w:eastAsia="Calibri" w:hAnsi="Calibri" w:cs="Times New Roman"/>
              </w:rPr>
            </w:pPr>
            <w:r>
              <w:rPr>
                <w:rFonts w:ascii="Calibri" w:eastAsia="Calibri" w:hAnsi="Calibri" w:cs="Times New Roman"/>
              </w:rPr>
              <w:t>13</w:t>
            </w:r>
            <w:r w:rsidRPr="00542C9A">
              <w:rPr>
                <w:rFonts w:ascii="Calibri" w:eastAsia="Calibri" w:hAnsi="Calibri" w:cs="Times New Roman"/>
              </w:rPr>
              <w:t>0⁰</w:t>
            </w:r>
          </w:p>
        </w:tc>
      </w:tr>
      <w:tr w:rsidR="00CA3D6D" w:rsidRPr="004E0248" w:rsidTr="00634DE3">
        <w:tc>
          <w:tcPr>
            <w:tcW w:w="2171" w:type="dxa"/>
          </w:tcPr>
          <w:p w:rsidR="00CA3D6D" w:rsidRPr="00542C9A" w:rsidRDefault="00CA3D6D" w:rsidP="004E0248">
            <w:pPr>
              <w:tabs>
                <w:tab w:val="left" w:pos="288"/>
                <w:tab w:val="left" w:pos="4752"/>
              </w:tabs>
              <w:spacing w:line="240" w:lineRule="exact"/>
              <w:rPr>
                <w:rFonts w:asciiTheme="minorHAnsi" w:eastAsiaTheme="minorHAnsi" w:hAnsiTheme="minorHAnsi"/>
                <w:color w:val="auto"/>
                <w:sz w:val="22"/>
                <w:szCs w:val="22"/>
              </w:rPr>
            </w:pPr>
            <w:r w:rsidRPr="00542C9A">
              <w:rPr>
                <w:rFonts w:asciiTheme="minorHAnsi" w:eastAsiaTheme="minorHAnsi" w:hAnsiTheme="minorHAnsi"/>
                <w:color w:val="auto"/>
                <w:sz w:val="22"/>
                <w:szCs w:val="22"/>
              </w:rPr>
              <w:t>§4.71a Rating</w:t>
            </w:r>
          </w:p>
        </w:tc>
        <w:tc>
          <w:tcPr>
            <w:tcW w:w="1710" w:type="dxa"/>
          </w:tcPr>
          <w:p w:rsidR="00CA3D6D" w:rsidRPr="00542C9A" w:rsidRDefault="00CA3D6D" w:rsidP="004E024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542C9A">
              <w:rPr>
                <w:rFonts w:asciiTheme="minorHAnsi" w:eastAsiaTheme="minorHAnsi" w:hAnsiTheme="minorHAnsi"/>
                <w:color w:val="auto"/>
                <w:sz w:val="22"/>
                <w:szCs w:val="22"/>
              </w:rPr>
              <w:t>0%</w:t>
            </w:r>
          </w:p>
        </w:tc>
        <w:tc>
          <w:tcPr>
            <w:tcW w:w="1530" w:type="dxa"/>
          </w:tcPr>
          <w:p w:rsidR="00CA3D6D" w:rsidRPr="00542C9A" w:rsidRDefault="00CA3D6D" w:rsidP="004E024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542C9A">
              <w:rPr>
                <w:rFonts w:asciiTheme="minorHAnsi" w:eastAsiaTheme="minorHAnsi" w:hAnsiTheme="minorHAnsi"/>
                <w:color w:val="auto"/>
                <w:sz w:val="22"/>
                <w:szCs w:val="22"/>
              </w:rPr>
              <w:t>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9576BC" w:rsidRPr="005E5B12" w:rsidRDefault="008F6955" w:rsidP="005E5B12">
      <w:pPr>
        <w:tabs>
          <w:tab w:val="left" w:pos="288"/>
          <w:tab w:val="left" w:pos="4752"/>
        </w:tabs>
        <w:spacing w:line="240" w:lineRule="exact"/>
        <w:jc w:val="both"/>
        <w:rPr>
          <w:color w:val="auto"/>
        </w:rPr>
      </w:pPr>
      <w:r w:rsidRPr="005E5B12">
        <w:rPr>
          <w:color w:val="auto"/>
        </w:rPr>
        <w:t xml:space="preserve">Neither exam identified gait or contour abnormalities.  </w:t>
      </w:r>
      <w:r w:rsidR="00926511" w:rsidRPr="005E5B12">
        <w:rPr>
          <w:color w:val="auto"/>
        </w:rPr>
        <w:t xml:space="preserve">The </w:t>
      </w:r>
      <w:r w:rsidR="007B0795">
        <w:rPr>
          <w:color w:val="auto"/>
        </w:rPr>
        <w:t>Veterans Administration (</w:t>
      </w:r>
      <w:r w:rsidR="00926511" w:rsidRPr="005E5B12">
        <w:rPr>
          <w:color w:val="auto"/>
        </w:rPr>
        <w:t>VA</w:t>
      </w:r>
      <w:r w:rsidR="007B0795">
        <w:rPr>
          <w:color w:val="auto"/>
        </w:rPr>
        <w:t>)</w:t>
      </w:r>
      <w:r w:rsidR="00926511" w:rsidRPr="005E5B12">
        <w:rPr>
          <w:color w:val="auto"/>
        </w:rPr>
        <w:t xml:space="preserve"> </w:t>
      </w:r>
      <w:r w:rsidR="00A47F52" w:rsidRPr="005E5B12">
        <w:rPr>
          <w:color w:val="auto"/>
        </w:rPr>
        <w:t xml:space="preserve">rating examination yielded a similar measurement for flexion, although the combined ROM was diminished by reported pain at 0⁰ of extension and lateral flexion.  Combined ROM on the VA exam, however, still fell within the §4.71a range for a 10% rating.  </w:t>
      </w:r>
      <w:r w:rsidR="00926FCB" w:rsidRPr="005E5B12">
        <w:rPr>
          <w:color w:val="auto"/>
        </w:rPr>
        <w:t>The</w:t>
      </w:r>
      <w:r w:rsidR="009576BC" w:rsidRPr="005E5B12">
        <w:rPr>
          <w:color w:val="auto"/>
        </w:rPr>
        <w:t xml:space="preserve"> </w:t>
      </w:r>
      <w:r w:rsidR="00926FCB" w:rsidRPr="005E5B12">
        <w:rPr>
          <w:color w:val="auto"/>
        </w:rPr>
        <w:t>PEB and VA chose different coding options for th</w:t>
      </w:r>
      <w:r w:rsidR="009576BC" w:rsidRPr="005E5B12">
        <w:rPr>
          <w:color w:val="auto"/>
        </w:rPr>
        <w:t>e</w:t>
      </w:r>
      <w:r w:rsidR="00926FCB" w:rsidRPr="005E5B12">
        <w:rPr>
          <w:color w:val="auto"/>
        </w:rPr>
        <w:t xml:space="preserve"> condition, but this did not bear on </w:t>
      </w:r>
      <w:r w:rsidR="00FF7F27" w:rsidRPr="005E5B12">
        <w:rPr>
          <w:color w:val="auto"/>
        </w:rPr>
        <w:t xml:space="preserve">the </w:t>
      </w:r>
      <w:r w:rsidR="00926FCB" w:rsidRPr="005E5B12">
        <w:rPr>
          <w:color w:val="auto"/>
        </w:rPr>
        <w:t xml:space="preserve">rating.  </w:t>
      </w:r>
      <w:r w:rsidR="009576BC" w:rsidRPr="005E5B12">
        <w:rPr>
          <w:color w:val="auto"/>
        </w:rPr>
        <w:t xml:space="preserve">The PEB’s DA </w:t>
      </w:r>
      <w:r w:rsidR="00F87617" w:rsidRPr="005E5B12">
        <w:rPr>
          <w:color w:val="auto"/>
        </w:rPr>
        <w:t xml:space="preserve">Form </w:t>
      </w:r>
      <w:r w:rsidR="009576BC" w:rsidRPr="005E5B12">
        <w:rPr>
          <w:color w:val="auto"/>
        </w:rPr>
        <w:t xml:space="preserve">199 reflected application of the </w:t>
      </w:r>
      <w:r w:rsidR="00F87617" w:rsidRPr="005E5B12">
        <w:rPr>
          <w:color w:val="auto"/>
        </w:rPr>
        <w:t>US Army Physical Disability Agency (</w:t>
      </w:r>
      <w:r w:rsidR="009576BC" w:rsidRPr="005E5B12">
        <w:rPr>
          <w:color w:val="auto"/>
        </w:rPr>
        <w:t>USAPDA</w:t>
      </w:r>
      <w:r w:rsidR="00F87617" w:rsidRPr="005E5B12">
        <w:rPr>
          <w:color w:val="auto"/>
        </w:rPr>
        <w:t>)</w:t>
      </w:r>
      <w:r w:rsidR="009576BC" w:rsidRPr="005E5B12">
        <w:rPr>
          <w:color w:val="auto"/>
        </w:rPr>
        <w:t xml:space="preserve"> pain policy, </w:t>
      </w:r>
      <w:r w:rsidR="00A47F52" w:rsidRPr="005E5B12">
        <w:rPr>
          <w:color w:val="auto"/>
        </w:rPr>
        <w:t>but</w:t>
      </w:r>
      <w:r w:rsidR="009576BC" w:rsidRPr="005E5B12">
        <w:rPr>
          <w:color w:val="auto"/>
        </w:rPr>
        <w:t xml:space="preserve"> its 10% </w:t>
      </w:r>
      <w:r w:rsidR="00A47F52" w:rsidRPr="005E5B12">
        <w:rPr>
          <w:color w:val="auto"/>
        </w:rPr>
        <w:t xml:space="preserve">rating </w:t>
      </w:r>
      <w:r w:rsidR="009576BC" w:rsidRPr="005E5B12">
        <w:rPr>
          <w:color w:val="auto"/>
        </w:rPr>
        <w:t>determination was consistent with §4.71a standards.</w:t>
      </w:r>
      <w:r w:rsidR="004A03AF" w:rsidRPr="005E5B12">
        <w:rPr>
          <w:color w:val="auto"/>
        </w:rPr>
        <w:t xml:space="preserve">   There is not reasonable doubt in the CI’s favor, therefore, to justify a Board recommendation for other than the 10% rating assigned by the PEB for the back condition.  </w:t>
      </w:r>
    </w:p>
    <w:p w:rsidR="007A3BB3" w:rsidRPr="005E5B12" w:rsidRDefault="007A3BB3" w:rsidP="005E5B12">
      <w:pPr>
        <w:tabs>
          <w:tab w:val="left" w:pos="288"/>
          <w:tab w:val="left" w:pos="4752"/>
        </w:tabs>
        <w:spacing w:line="240" w:lineRule="exact"/>
        <w:jc w:val="both"/>
        <w:rPr>
          <w:color w:val="auto"/>
        </w:rPr>
      </w:pPr>
    </w:p>
    <w:p w:rsidR="005E5B12" w:rsidRDefault="001603AB" w:rsidP="005E5B12">
      <w:pPr>
        <w:tabs>
          <w:tab w:val="left" w:pos="288"/>
          <w:tab w:val="left" w:pos="4752"/>
        </w:tabs>
        <w:spacing w:line="240" w:lineRule="exact"/>
        <w:jc w:val="both"/>
        <w:rPr>
          <w:color w:val="auto"/>
        </w:rPr>
      </w:pPr>
      <w:r w:rsidRPr="005E5B12">
        <w:rPr>
          <w:color w:val="auto"/>
        </w:rPr>
        <w:t xml:space="preserve">The Board deliberated if additional disability rating was justified by peripheral nerve impairment in this case.  </w:t>
      </w:r>
      <w:r w:rsidR="00BF658B" w:rsidRPr="005E5B12">
        <w:rPr>
          <w:color w:val="auto"/>
        </w:rPr>
        <w:t xml:space="preserve">Intermittent extremity </w:t>
      </w:r>
      <w:proofErr w:type="spellStart"/>
      <w:r w:rsidR="00BF658B" w:rsidRPr="005E5B12">
        <w:rPr>
          <w:color w:val="auto"/>
        </w:rPr>
        <w:t>paresthesias</w:t>
      </w:r>
      <w:proofErr w:type="spellEnd"/>
      <w:r w:rsidR="00BF658B" w:rsidRPr="005E5B12">
        <w:rPr>
          <w:color w:val="auto"/>
        </w:rPr>
        <w:t xml:space="preserve"> were referenced in the </w:t>
      </w:r>
      <w:r w:rsidR="00F87617" w:rsidRPr="005E5B12">
        <w:rPr>
          <w:color w:val="auto"/>
        </w:rPr>
        <w:t>narrative summary (</w:t>
      </w:r>
      <w:r w:rsidR="00BF658B" w:rsidRPr="005E5B12">
        <w:rPr>
          <w:color w:val="auto"/>
        </w:rPr>
        <w:t>NARSUM</w:t>
      </w:r>
      <w:r w:rsidR="00F87617" w:rsidRPr="005E5B12">
        <w:rPr>
          <w:color w:val="auto"/>
        </w:rPr>
        <w:t>)</w:t>
      </w:r>
      <w:r w:rsidR="00BF658B" w:rsidRPr="005E5B12">
        <w:rPr>
          <w:color w:val="auto"/>
        </w:rPr>
        <w:t xml:space="preserve"> and by the VA rating examiner.  </w:t>
      </w:r>
      <w:r w:rsidRPr="005E5B12">
        <w:rPr>
          <w:color w:val="auto"/>
        </w:rPr>
        <w:t>The presence of functional impairment with a direct impact on fitness is a crucial factor in the Board’s decision to recommend any condition for rating as additionally unfitting</w:t>
      </w:r>
      <w:r w:rsidR="00BF658B" w:rsidRPr="005E5B12">
        <w:rPr>
          <w:color w:val="auto"/>
        </w:rPr>
        <w:t>, however</w:t>
      </w:r>
      <w:r w:rsidRPr="005E5B12">
        <w:rPr>
          <w:color w:val="auto"/>
        </w:rPr>
        <w:t xml:space="preserve">.  </w:t>
      </w:r>
      <w:r w:rsidR="00BF658B" w:rsidRPr="005E5B12">
        <w:rPr>
          <w:color w:val="auto"/>
        </w:rPr>
        <w:t xml:space="preserve">No examination in evidence documented any associated motor weakness or significant sensory deficit.  </w:t>
      </w:r>
      <w:proofErr w:type="spellStart"/>
      <w:r w:rsidR="00FD7744" w:rsidRPr="005E5B12">
        <w:rPr>
          <w:color w:val="auto"/>
        </w:rPr>
        <w:t>Radicular</w:t>
      </w:r>
      <w:proofErr w:type="spellEnd"/>
      <w:r w:rsidR="00FD7744" w:rsidRPr="005E5B12">
        <w:rPr>
          <w:color w:val="auto"/>
        </w:rPr>
        <w:t xml:space="preserve"> impairments were not noted on the profile or referenced in the Commander’s statement.  A ratable peripheral neuropathy was not identified by the VA</w:t>
      </w:r>
      <w:r w:rsidR="00C37855" w:rsidRPr="005E5B12">
        <w:rPr>
          <w:color w:val="auto"/>
        </w:rPr>
        <w:t xml:space="preserve"> and the MEB physical specified that there was no </w:t>
      </w:r>
      <w:proofErr w:type="spellStart"/>
      <w:r w:rsidR="00C37855" w:rsidRPr="005E5B12">
        <w:rPr>
          <w:color w:val="auto"/>
        </w:rPr>
        <w:t>radiculopathy</w:t>
      </w:r>
      <w:proofErr w:type="spellEnd"/>
      <w:r w:rsidR="00FD7744" w:rsidRPr="005E5B12">
        <w:rPr>
          <w:color w:val="auto"/>
        </w:rPr>
        <w:t xml:space="preserve">.  </w:t>
      </w:r>
      <w:r w:rsidR="002239BB" w:rsidRPr="005E5B12">
        <w:rPr>
          <w:color w:val="auto"/>
        </w:rPr>
        <w:t>The Board</w:t>
      </w:r>
      <w:r w:rsidR="00FD7744" w:rsidRPr="005E5B12">
        <w:rPr>
          <w:color w:val="auto"/>
        </w:rPr>
        <w:t xml:space="preserve"> therefore has no reasonable </w:t>
      </w:r>
      <w:r w:rsidR="00C37855" w:rsidRPr="005E5B12">
        <w:rPr>
          <w:color w:val="auto"/>
        </w:rPr>
        <w:t>foundation</w:t>
      </w:r>
      <w:r w:rsidR="00FD7744" w:rsidRPr="005E5B12">
        <w:rPr>
          <w:color w:val="auto"/>
        </w:rPr>
        <w:t xml:space="preserve"> </w:t>
      </w:r>
      <w:r w:rsidR="00C37855" w:rsidRPr="005E5B12">
        <w:rPr>
          <w:color w:val="auto"/>
        </w:rPr>
        <w:t>to</w:t>
      </w:r>
      <w:r w:rsidR="00FD7744" w:rsidRPr="005E5B12">
        <w:rPr>
          <w:color w:val="auto"/>
        </w:rPr>
        <w:t xml:space="preserve"> support a recommendation for additional rating on this basis.</w:t>
      </w:r>
    </w:p>
    <w:p w:rsidR="002F6D29" w:rsidRPr="005E5B12" w:rsidRDefault="00B103D3" w:rsidP="005E5B12">
      <w:pPr>
        <w:tabs>
          <w:tab w:val="left" w:pos="288"/>
          <w:tab w:val="left" w:pos="4752"/>
        </w:tabs>
        <w:spacing w:line="240" w:lineRule="exact"/>
        <w:jc w:val="both"/>
        <w:rPr>
          <w:color w:val="auto"/>
        </w:rPr>
      </w:pPr>
      <w:proofErr w:type="gramStart"/>
      <w:r w:rsidRPr="005E5B12">
        <w:rPr>
          <w:color w:val="auto"/>
          <w:u w:val="single"/>
        </w:rPr>
        <w:lastRenderedPageBreak/>
        <w:t>Psychiatric Conditions</w:t>
      </w:r>
      <w:r w:rsidR="00263CE4" w:rsidRPr="005E5B12">
        <w:rPr>
          <w:color w:val="auto"/>
        </w:rPr>
        <w:t>.</w:t>
      </w:r>
      <w:proofErr w:type="gramEnd"/>
      <w:r w:rsidR="00263CE4" w:rsidRPr="005E5B12">
        <w:rPr>
          <w:color w:val="auto"/>
        </w:rPr>
        <w:t xml:space="preserve">  </w:t>
      </w:r>
      <w:r w:rsidR="00AD3570" w:rsidRPr="005E5B12">
        <w:rPr>
          <w:color w:val="auto"/>
        </w:rPr>
        <w:t>The psychiatric addendum to the NARSUM</w:t>
      </w:r>
      <w:r w:rsidR="00E35071" w:rsidRPr="005E5B12">
        <w:rPr>
          <w:color w:val="auto"/>
        </w:rPr>
        <w:t xml:space="preserve"> </w:t>
      </w:r>
      <w:r w:rsidR="00AD3570" w:rsidRPr="005E5B12">
        <w:rPr>
          <w:color w:val="auto"/>
        </w:rPr>
        <w:t xml:space="preserve">characterized the preceding provisional diagnoses by other providers as </w:t>
      </w:r>
      <w:r w:rsidR="00E35071" w:rsidRPr="005E5B12">
        <w:rPr>
          <w:color w:val="auto"/>
        </w:rPr>
        <w:t>"Bipolar / Schizophrenia / Delusional Disorder / Depression / Anxiety."</w:t>
      </w:r>
      <w:r w:rsidR="008E7510" w:rsidRPr="005E5B12">
        <w:rPr>
          <w:color w:val="auto"/>
        </w:rPr>
        <w:t xml:space="preserve"> </w:t>
      </w:r>
      <w:r w:rsidR="00E35071" w:rsidRPr="005E5B12">
        <w:rPr>
          <w:color w:val="auto"/>
        </w:rPr>
        <w:t xml:space="preserve"> </w:t>
      </w:r>
      <w:r w:rsidR="00AD3570" w:rsidRPr="005E5B12">
        <w:rPr>
          <w:color w:val="auto"/>
        </w:rPr>
        <w:t>The CI</w:t>
      </w:r>
      <w:r w:rsidR="00E35071" w:rsidRPr="005E5B12">
        <w:rPr>
          <w:color w:val="auto"/>
        </w:rPr>
        <w:t xml:space="preserve"> was managed with several psychotropic medications at the time of the MEB, and had required one psychiatric admission.  She reported fairly good symptom control on these medications without side effects.  </w:t>
      </w:r>
      <w:r w:rsidR="00A37DC1" w:rsidRPr="005E5B12">
        <w:rPr>
          <w:color w:val="auto"/>
        </w:rPr>
        <w:t>A normal mental status exam was documented by the MEB psychiatrist</w:t>
      </w:r>
      <w:r w:rsidR="008458D4" w:rsidRPr="005E5B12">
        <w:rPr>
          <w:color w:val="auto"/>
        </w:rPr>
        <w:t>.  The Axis I condition</w:t>
      </w:r>
      <w:r w:rsidR="00A37DC1" w:rsidRPr="005E5B12">
        <w:rPr>
          <w:color w:val="auto"/>
        </w:rPr>
        <w:t xml:space="preserve"> listed </w:t>
      </w:r>
      <w:r w:rsidR="008458D4" w:rsidRPr="005E5B12">
        <w:rPr>
          <w:color w:val="auto"/>
        </w:rPr>
        <w:t>was</w:t>
      </w:r>
      <w:r w:rsidR="00A37DC1" w:rsidRPr="005E5B12">
        <w:rPr>
          <w:color w:val="auto"/>
        </w:rPr>
        <w:t xml:space="preserve"> </w:t>
      </w:r>
      <w:r w:rsidR="005E5B12">
        <w:rPr>
          <w:color w:val="auto"/>
        </w:rPr>
        <w:t>"</w:t>
      </w:r>
      <w:r w:rsidR="00A37DC1" w:rsidRPr="005E5B12">
        <w:rPr>
          <w:color w:val="auto"/>
        </w:rPr>
        <w:t>adjustment disorder with disturbance of emotions and conduct</w:t>
      </w:r>
      <w:r w:rsidR="005E5B12">
        <w:rPr>
          <w:color w:val="auto"/>
        </w:rPr>
        <w:t>"</w:t>
      </w:r>
      <w:r w:rsidR="008458D4" w:rsidRPr="005E5B12">
        <w:rPr>
          <w:color w:val="auto"/>
        </w:rPr>
        <w:t>.</w:t>
      </w:r>
      <w:r w:rsidR="00A37DC1" w:rsidRPr="005E5B12">
        <w:rPr>
          <w:color w:val="auto"/>
        </w:rPr>
        <w:t xml:space="preserve"> </w:t>
      </w:r>
      <w:r w:rsidR="008458D4" w:rsidRPr="005E5B12">
        <w:rPr>
          <w:color w:val="auto"/>
        </w:rPr>
        <w:t xml:space="preserve"> </w:t>
      </w:r>
      <w:r w:rsidR="00A37DC1" w:rsidRPr="005E5B12">
        <w:rPr>
          <w:color w:val="auto"/>
        </w:rPr>
        <w:t xml:space="preserve"> </w:t>
      </w:r>
      <w:r w:rsidR="005E5B12">
        <w:rPr>
          <w:color w:val="auto"/>
        </w:rPr>
        <w:t>"</w:t>
      </w:r>
      <w:r w:rsidR="008458D4" w:rsidRPr="005E5B12">
        <w:rPr>
          <w:color w:val="auto"/>
        </w:rPr>
        <w:t>B</w:t>
      </w:r>
      <w:r w:rsidR="00A37DC1" w:rsidRPr="005E5B12">
        <w:rPr>
          <w:color w:val="auto"/>
        </w:rPr>
        <w:t>orderline personality disorder [with] histrionic traits</w:t>
      </w:r>
      <w:r w:rsidR="005E5B12">
        <w:rPr>
          <w:color w:val="auto"/>
        </w:rPr>
        <w:t>"</w:t>
      </w:r>
      <w:r w:rsidR="008458D4" w:rsidRPr="005E5B12">
        <w:rPr>
          <w:color w:val="auto"/>
        </w:rPr>
        <w:t xml:space="preserve"> was listed as an Axis II diagnosis</w:t>
      </w:r>
      <w:r w:rsidR="00A37DC1" w:rsidRPr="005E5B12">
        <w:rPr>
          <w:color w:val="auto"/>
        </w:rPr>
        <w:t xml:space="preserve">.  </w:t>
      </w:r>
      <w:r w:rsidR="00634DE3" w:rsidRPr="005E5B12">
        <w:rPr>
          <w:color w:val="auto"/>
        </w:rPr>
        <w:t xml:space="preserve">The S-3 profile which had been in place was lifted, although weapon access was still restricted (now attributed to the back condition).  </w:t>
      </w:r>
      <w:r w:rsidR="00A37DC1" w:rsidRPr="005E5B12">
        <w:rPr>
          <w:color w:val="auto"/>
        </w:rPr>
        <w:t>Despite the MEB psychiatric opinion that there was no</w:t>
      </w:r>
      <w:r w:rsidR="006C56F4" w:rsidRPr="005E5B12">
        <w:rPr>
          <w:color w:val="auto"/>
        </w:rPr>
        <w:t xml:space="preserve"> </w:t>
      </w:r>
      <w:r w:rsidR="005E5B12">
        <w:rPr>
          <w:color w:val="auto"/>
        </w:rPr>
        <w:t>"</w:t>
      </w:r>
      <w:r w:rsidR="006C56F4" w:rsidRPr="005E5B12">
        <w:rPr>
          <w:color w:val="auto"/>
        </w:rPr>
        <w:t>medically disqualifying</w:t>
      </w:r>
      <w:r w:rsidR="005E5B12">
        <w:rPr>
          <w:color w:val="auto"/>
        </w:rPr>
        <w:t>"</w:t>
      </w:r>
      <w:r w:rsidR="006C56F4" w:rsidRPr="005E5B12">
        <w:rPr>
          <w:color w:val="auto"/>
        </w:rPr>
        <w:t xml:space="preserve"> impairment, the </w:t>
      </w:r>
      <w:r w:rsidR="00634DE3" w:rsidRPr="005E5B12">
        <w:rPr>
          <w:color w:val="auto"/>
        </w:rPr>
        <w:t xml:space="preserve">continued profile limitations </w:t>
      </w:r>
      <w:r w:rsidR="002F6D29" w:rsidRPr="005E5B12">
        <w:rPr>
          <w:color w:val="auto"/>
        </w:rPr>
        <w:t xml:space="preserve">(which still ‘sheltered’ the psychiatric dysfunction) </w:t>
      </w:r>
      <w:r w:rsidR="006C56F4" w:rsidRPr="005E5B12">
        <w:rPr>
          <w:color w:val="auto"/>
        </w:rPr>
        <w:t xml:space="preserve">and the Commander’s statement are a challenge to the PEB’s fitness adjudication.  The latter specifically stated, </w:t>
      </w:r>
      <w:r w:rsidR="005E5B12">
        <w:rPr>
          <w:color w:val="auto"/>
        </w:rPr>
        <w:t>"</w:t>
      </w:r>
      <w:r w:rsidR="006C56F4" w:rsidRPr="005E5B12">
        <w:rPr>
          <w:color w:val="auto"/>
        </w:rPr>
        <w:t>Based on [</w:t>
      </w:r>
      <w:r w:rsidR="004B054E">
        <w:rPr>
          <w:color w:val="auto"/>
        </w:rPr>
        <w:t>CI</w:t>
      </w:r>
      <w:r w:rsidR="006C56F4" w:rsidRPr="005E5B12">
        <w:rPr>
          <w:color w:val="auto"/>
        </w:rPr>
        <w:t>]’s physical profile and her emotional instability at this time she is not capable of continuing her military service.</w:t>
      </w:r>
      <w:r w:rsidR="005E5B12">
        <w:rPr>
          <w:color w:val="auto"/>
        </w:rPr>
        <w:t>"</w:t>
      </w:r>
    </w:p>
    <w:p w:rsidR="002F6D29" w:rsidRPr="005E5B12" w:rsidRDefault="002F6D29" w:rsidP="005E5B12">
      <w:pPr>
        <w:tabs>
          <w:tab w:val="left" w:pos="288"/>
          <w:tab w:val="left" w:pos="4752"/>
        </w:tabs>
        <w:spacing w:line="240" w:lineRule="exact"/>
        <w:jc w:val="both"/>
        <w:rPr>
          <w:color w:val="auto"/>
        </w:rPr>
      </w:pPr>
    </w:p>
    <w:p w:rsidR="00926511" w:rsidRPr="005E5B12" w:rsidRDefault="00926511" w:rsidP="005E5B12">
      <w:pPr>
        <w:tabs>
          <w:tab w:val="left" w:pos="288"/>
          <w:tab w:val="left" w:pos="4752"/>
        </w:tabs>
        <w:spacing w:line="240" w:lineRule="exact"/>
        <w:jc w:val="both"/>
        <w:rPr>
          <w:color w:val="auto"/>
        </w:rPr>
      </w:pPr>
      <w:r w:rsidRPr="005E5B12">
        <w:rPr>
          <w:color w:val="auto"/>
        </w:rPr>
        <w:t xml:space="preserve">This case has the </w:t>
      </w:r>
      <w:r w:rsidR="00781A1E" w:rsidRPr="005E5B12">
        <w:rPr>
          <w:color w:val="auto"/>
        </w:rPr>
        <w:t xml:space="preserve">added </w:t>
      </w:r>
      <w:r w:rsidRPr="005E5B12">
        <w:rPr>
          <w:color w:val="auto"/>
        </w:rPr>
        <w:t xml:space="preserve">complexity of non-service connected </w:t>
      </w:r>
      <w:r w:rsidR="006C56F4" w:rsidRPr="005E5B12">
        <w:rPr>
          <w:color w:val="auto"/>
        </w:rPr>
        <w:t>(EPTS) mental health issues</w:t>
      </w:r>
      <w:r w:rsidRPr="005E5B12">
        <w:rPr>
          <w:color w:val="auto"/>
        </w:rPr>
        <w:t xml:space="preserve"> and mental health </w:t>
      </w:r>
      <w:r w:rsidR="00781EBB" w:rsidRPr="005E5B12">
        <w:rPr>
          <w:color w:val="auto"/>
        </w:rPr>
        <w:t>conditions</w:t>
      </w:r>
      <w:r w:rsidRPr="005E5B12">
        <w:rPr>
          <w:color w:val="auto"/>
        </w:rPr>
        <w:t xml:space="preserve"> that are not considered to be a disability for DES purposes </w:t>
      </w:r>
      <w:r w:rsidR="003C5131" w:rsidRPr="005E5B12">
        <w:rPr>
          <w:color w:val="auto"/>
        </w:rPr>
        <w:t xml:space="preserve">IAW </w:t>
      </w:r>
      <w:proofErr w:type="spellStart"/>
      <w:r w:rsidR="003C5131" w:rsidRPr="005E5B12">
        <w:rPr>
          <w:color w:val="auto"/>
        </w:rPr>
        <w:t>DoDI</w:t>
      </w:r>
      <w:proofErr w:type="spellEnd"/>
      <w:r w:rsidR="003C5131" w:rsidRPr="005E5B12">
        <w:rPr>
          <w:color w:val="auto"/>
        </w:rPr>
        <w:t xml:space="preserve"> 1332.38 </w:t>
      </w:r>
      <w:r w:rsidRPr="005E5B12">
        <w:rPr>
          <w:color w:val="auto"/>
        </w:rPr>
        <w:t>(</w:t>
      </w:r>
      <w:r w:rsidR="00781EBB" w:rsidRPr="005E5B12">
        <w:rPr>
          <w:color w:val="auto"/>
        </w:rPr>
        <w:t xml:space="preserve">both </w:t>
      </w:r>
      <w:r w:rsidRPr="005E5B12">
        <w:rPr>
          <w:color w:val="auto"/>
        </w:rPr>
        <w:t xml:space="preserve">adjustment disorder and borderline personality disorder).  </w:t>
      </w:r>
      <w:r w:rsidR="006C56F4" w:rsidRPr="005E5B12">
        <w:rPr>
          <w:color w:val="auto"/>
        </w:rPr>
        <w:t xml:space="preserve">The DA </w:t>
      </w:r>
      <w:r w:rsidR="00F87617" w:rsidRPr="005E5B12">
        <w:rPr>
          <w:color w:val="auto"/>
        </w:rPr>
        <w:t xml:space="preserve">Form </w:t>
      </w:r>
      <w:r w:rsidR="006C56F4" w:rsidRPr="005E5B12">
        <w:rPr>
          <w:color w:val="auto"/>
        </w:rPr>
        <w:t>199 did not invoke these facto</w:t>
      </w:r>
      <w:r w:rsidR="00BA71BD" w:rsidRPr="005E5B12">
        <w:rPr>
          <w:color w:val="auto"/>
        </w:rPr>
        <w:t xml:space="preserve">rs in denying a rating, however. </w:t>
      </w:r>
      <w:r w:rsidR="006C56F4" w:rsidRPr="005E5B12">
        <w:rPr>
          <w:color w:val="auto"/>
        </w:rPr>
        <w:t xml:space="preserve"> </w:t>
      </w:r>
      <w:r w:rsidR="00BA71BD" w:rsidRPr="005E5B12">
        <w:rPr>
          <w:color w:val="auto"/>
        </w:rPr>
        <w:t>Moreover</w:t>
      </w:r>
      <w:r w:rsidR="006C56F4" w:rsidRPr="005E5B12">
        <w:rPr>
          <w:color w:val="auto"/>
        </w:rPr>
        <w:t xml:space="preserve"> the MEB psychiatrist </w:t>
      </w:r>
      <w:r w:rsidR="00BA71BD" w:rsidRPr="005E5B12">
        <w:rPr>
          <w:color w:val="auto"/>
        </w:rPr>
        <w:t xml:space="preserve">did not </w:t>
      </w:r>
      <w:r w:rsidR="006C56F4" w:rsidRPr="005E5B12">
        <w:rPr>
          <w:color w:val="auto"/>
        </w:rPr>
        <w:t>invoke them regarding his opinion</w:t>
      </w:r>
      <w:r w:rsidR="00BA71BD" w:rsidRPr="005E5B12">
        <w:rPr>
          <w:color w:val="auto"/>
        </w:rPr>
        <w:t>,</w:t>
      </w:r>
      <w:r w:rsidR="0019108A" w:rsidRPr="005E5B12">
        <w:rPr>
          <w:color w:val="auto"/>
        </w:rPr>
        <w:t xml:space="preserve"> which </w:t>
      </w:r>
      <w:r w:rsidR="00BA71BD" w:rsidRPr="005E5B12">
        <w:rPr>
          <w:color w:val="auto"/>
        </w:rPr>
        <w:t>indicated</w:t>
      </w:r>
      <w:r w:rsidR="0019108A" w:rsidRPr="005E5B12">
        <w:rPr>
          <w:color w:val="auto"/>
        </w:rPr>
        <w:t xml:space="preserve"> that the mental health conditions were within AR 40-501 retention standards.  It can be argued that t</w:t>
      </w:r>
      <w:r w:rsidR="00781EBB" w:rsidRPr="005E5B12">
        <w:rPr>
          <w:color w:val="auto"/>
        </w:rPr>
        <w:t xml:space="preserve">he non-compensable </w:t>
      </w:r>
      <w:r w:rsidR="00C37855" w:rsidRPr="005E5B12">
        <w:rPr>
          <w:color w:val="auto"/>
        </w:rPr>
        <w:t xml:space="preserve">mental </w:t>
      </w:r>
      <w:r w:rsidR="00781EBB" w:rsidRPr="005E5B12">
        <w:rPr>
          <w:color w:val="auto"/>
        </w:rPr>
        <w:t>conditions may have rendered the CI</w:t>
      </w:r>
      <w:r w:rsidRPr="005E5B12">
        <w:rPr>
          <w:color w:val="auto"/>
        </w:rPr>
        <w:t xml:space="preserve"> unsuited for continued military service</w:t>
      </w:r>
      <w:r w:rsidR="0019108A" w:rsidRPr="005E5B12">
        <w:rPr>
          <w:color w:val="auto"/>
        </w:rPr>
        <w:t>, albeit on an administrative (not medical) basis</w:t>
      </w:r>
      <w:r w:rsidRPr="005E5B12">
        <w:rPr>
          <w:color w:val="auto"/>
        </w:rPr>
        <w:t xml:space="preserve">.  </w:t>
      </w:r>
      <w:r w:rsidR="00C37855" w:rsidRPr="005E5B12">
        <w:rPr>
          <w:color w:val="auto"/>
        </w:rPr>
        <w:t>The Board finds no evidence</w:t>
      </w:r>
      <w:r w:rsidR="0019108A" w:rsidRPr="005E5B12">
        <w:rPr>
          <w:color w:val="auto"/>
        </w:rPr>
        <w:t>, however,</w:t>
      </w:r>
      <w:r w:rsidR="00C37855" w:rsidRPr="005E5B12">
        <w:rPr>
          <w:color w:val="auto"/>
        </w:rPr>
        <w:t xml:space="preserve"> of a formal psychiatric condition that is both compensable and associated with unfitting impairment.  </w:t>
      </w:r>
      <w:r w:rsidR="001D11B4" w:rsidRPr="005E5B12">
        <w:rPr>
          <w:color w:val="auto"/>
        </w:rPr>
        <w:t>All evidence considered</w:t>
      </w:r>
      <w:proofErr w:type="gramStart"/>
      <w:r w:rsidR="001D11B4" w:rsidRPr="005E5B12">
        <w:rPr>
          <w:color w:val="auto"/>
        </w:rPr>
        <w:t>,</w:t>
      </w:r>
      <w:proofErr w:type="gramEnd"/>
      <w:r w:rsidR="001D11B4" w:rsidRPr="005E5B12">
        <w:rPr>
          <w:color w:val="auto"/>
        </w:rPr>
        <w:t xml:space="preserve"> there is not reasonable doubt in the CI’s favor supporting </w:t>
      </w:r>
      <w:proofErr w:type="spellStart"/>
      <w:r w:rsidR="001D11B4" w:rsidRPr="005E5B12">
        <w:rPr>
          <w:color w:val="auto"/>
        </w:rPr>
        <w:t>recharacterization</w:t>
      </w:r>
      <w:proofErr w:type="spellEnd"/>
      <w:r w:rsidR="001D11B4" w:rsidRPr="005E5B12">
        <w:rPr>
          <w:color w:val="auto"/>
        </w:rPr>
        <w:t xml:space="preserve"> of the PEB fitness adjudication for the mental health conditions.</w:t>
      </w:r>
    </w:p>
    <w:p w:rsidR="007E7B4E" w:rsidRPr="005E5B12" w:rsidRDefault="007E7B4E" w:rsidP="005E5B12">
      <w:pPr>
        <w:tabs>
          <w:tab w:val="left" w:pos="288"/>
          <w:tab w:val="left" w:pos="4752"/>
        </w:tabs>
        <w:spacing w:line="240" w:lineRule="exact"/>
        <w:jc w:val="both"/>
        <w:rPr>
          <w:color w:val="auto"/>
        </w:rPr>
      </w:pPr>
    </w:p>
    <w:p w:rsidR="005B0089" w:rsidRPr="005E5B12" w:rsidRDefault="00B103D3" w:rsidP="005E5B12">
      <w:pPr>
        <w:tabs>
          <w:tab w:val="left" w:pos="288"/>
          <w:tab w:val="left" w:pos="4752"/>
        </w:tabs>
        <w:spacing w:line="240" w:lineRule="exact"/>
        <w:jc w:val="both"/>
        <w:rPr>
          <w:color w:val="auto"/>
        </w:rPr>
      </w:pPr>
      <w:proofErr w:type="gramStart"/>
      <w:r w:rsidRPr="005E5B12">
        <w:rPr>
          <w:color w:val="auto"/>
          <w:u w:val="single"/>
        </w:rPr>
        <w:t xml:space="preserve">Hearing Loss and </w:t>
      </w:r>
      <w:r w:rsidR="002C6E5B" w:rsidRPr="005E5B12">
        <w:rPr>
          <w:color w:val="auto"/>
          <w:u w:val="single"/>
        </w:rPr>
        <w:t>Other Conditions</w:t>
      </w:r>
      <w:r w:rsidR="002C6E5B" w:rsidRPr="005E5B12">
        <w:rPr>
          <w:color w:val="auto"/>
        </w:rPr>
        <w:t>.</w:t>
      </w:r>
      <w:proofErr w:type="gramEnd"/>
      <w:r w:rsidR="002C6E5B" w:rsidRPr="005E5B12">
        <w:rPr>
          <w:color w:val="auto"/>
        </w:rPr>
        <w:t xml:space="preserve">  </w:t>
      </w:r>
      <w:r w:rsidRPr="005E5B12">
        <w:rPr>
          <w:color w:val="auto"/>
        </w:rPr>
        <w:t>Hearing loss</w:t>
      </w:r>
      <w:r w:rsidR="00AA1792" w:rsidRPr="005E5B12">
        <w:rPr>
          <w:color w:val="auto"/>
        </w:rPr>
        <w:t xml:space="preserve"> was not identified in the C</w:t>
      </w:r>
      <w:r w:rsidRPr="005E5B12">
        <w:rPr>
          <w:color w:val="auto"/>
        </w:rPr>
        <w:t xml:space="preserve">ommander’s letter as a contributing factor in the CI’s duty limitations, and was within AR 40-501 retention standards.   </w:t>
      </w:r>
      <w:r w:rsidR="004E21A3" w:rsidRPr="005E5B12">
        <w:rPr>
          <w:color w:val="auto"/>
        </w:rPr>
        <w:t>The NARSUM did not formally identify any other medical conditions at separation</w:t>
      </w:r>
      <w:r w:rsidR="00D61ABB" w:rsidRPr="005E5B12">
        <w:rPr>
          <w:color w:val="auto"/>
        </w:rPr>
        <w:t>.</w:t>
      </w:r>
      <w:r w:rsidR="009519FA" w:rsidRPr="005E5B12">
        <w:rPr>
          <w:color w:val="auto"/>
        </w:rPr>
        <w:t xml:space="preserve">  </w:t>
      </w:r>
      <w:r w:rsidR="005B0089" w:rsidRPr="005E5B12">
        <w:rPr>
          <w:color w:val="auto"/>
        </w:rPr>
        <w:t xml:space="preserve">The MEB physical, in addition to the back and psychiatric conditions, identified </w:t>
      </w:r>
      <w:r w:rsidR="000615FE" w:rsidRPr="005E5B12">
        <w:rPr>
          <w:color w:val="auto"/>
        </w:rPr>
        <w:t>a knee condition</w:t>
      </w:r>
      <w:r w:rsidR="005B0089" w:rsidRPr="005E5B12">
        <w:rPr>
          <w:color w:val="auto"/>
        </w:rPr>
        <w:t xml:space="preserve">, abdominal pain and a left femur fracture </w:t>
      </w:r>
      <w:r w:rsidR="005E5B12">
        <w:rPr>
          <w:color w:val="auto"/>
        </w:rPr>
        <w:t>incurred during</w:t>
      </w:r>
      <w:r w:rsidR="005B0089" w:rsidRPr="005E5B12">
        <w:rPr>
          <w:color w:val="auto"/>
        </w:rPr>
        <w:t xml:space="preserve"> military training.  The latter received a non-compensable rating by the VA.  These conditions were all chronic and stable.  They were not under active treatment during the MEB period and were not profiled or noted in the Commander’s statement.  No link to fitness is in evidence for any of them.  </w:t>
      </w:r>
      <w:r w:rsidR="00126103" w:rsidRPr="005E5B12">
        <w:rPr>
          <w:color w:val="auto"/>
        </w:rPr>
        <w:t>T</w:t>
      </w:r>
      <w:r w:rsidR="009519FA" w:rsidRPr="005E5B12">
        <w:rPr>
          <w:color w:val="auto"/>
        </w:rPr>
        <w:t>he CI’s contended condition</w:t>
      </w:r>
      <w:r w:rsidR="000615FE" w:rsidRPr="005E5B12">
        <w:rPr>
          <w:color w:val="auto"/>
        </w:rPr>
        <w:t xml:space="preserve"> of anxiety was addressed in the psychiatric discussion above.  Her contended condition</w:t>
      </w:r>
      <w:r w:rsidR="009519FA" w:rsidRPr="005E5B12">
        <w:rPr>
          <w:color w:val="auto"/>
        </w:rPr>
        <w:t>s of m</w:t>
      </w:r>
      <w:r w:rsidR="000615FE" w:rsidRPr="005E5B12">
        <w:rPr>
          <w:color w:val="auto"/>
        </w:rPr>
        <w:t xml:space="preserve">igraine </w:t>
      </w:r>
      <w:r w:rsidR="000615FE" w:rsidRPr="005E5B12">
        <w:rPr>
          <w:color w:val="auto"/>
        </w:rPr>
        <w:lastRenderedPageBreak/>
        <w:t xml:space="preserve">headaches and </w:t>
      </w:r>
      <w:r w:rsidR="009519FA" w:rsidRPr="005E5B12">
        <w:rPr>
          <w:color w:val="auto"/>
        </w:rPr>
        <w:t xml:space="preserve">chronic </w:t>
      </w:r>
      <w:r w:rsidR="00F87617" w:rsidRPr="005E5B12">
        <w:rPr>
          <w:color w:val="auto"/>
        </w:rPr>
        <w:t>Post-Traumatic Stress Disorder (</w:t>
      </w:r>
      <w:r w:rsidR="009519FA" w:rsidRPr="005E5B12">
        <w:rPr>
          <w:color w:val="auto"/>
        </w:rPr>
        <w:t>PTSD</w:t>
      </w:r>
      <w:r w:rsidR="00F87617" w:rsidRPr="005E5B12">
        <w:rPr>
          <w:color w:val="auto"/>
        </w:rPr>
        <w:t>)</w:t>
      </w:r>
      <w:r w:rsidR="00C407C8" w:rsidRPr="005E5B12">
        <w:rPr>
          <w:color w:val="auto"/>
        </w:rPr>
        <w:t xml:space="preserve"> </w:t>
      </w:r>
      <w:r w:rsidR="00126103" w:rsidRPr="005E5B12">
        <w:rPr>
          <w:color w:val="auto"/>
        </w:rPr>
        <w:t>we</w:t>
      </w:r>
      <w:r w:rsidR="00C407C8" w:rsidRPr="005E5B12">
        <w:rPr>
          <w:color w:val="auto"/>
        </w:rPr>
        <w:t>re not addressed by the MEB</w:t>
      </w:r>
      <w:r w:rsidR="009519FA" w:rsidRPr="005E5B12">
        <w:rPr>
          <w:color w:val="auto"/>
        </w:rPr>
        <w:t>.</w:t>
      </w:r>
      <w:r w:rsidR="00C407C8" w:rsidRPr="005E5B12">
        <w:rPr>
          <w:color w:val="auto"/>
        </w:rPr>
        <w:t xml:space="preserve">  </w:t>
      </w:r>
      <w:r w:rsidR="000615FE" w:rsidRPr="005E5B12">
        <w:rPr>
          <w:color w:val="auto"/>
        </w:rPr>
        <w:t>Neither was</w:t>
      </w:r>
      <w:r w:rsidR="00126103" w:rsidRPr="005E5B12">
        <w:rPr>
          <w:color w:val="auto"/>
        </w:rPr>
        <w:t xml:space="preserve"> </w:t>
      </w:r>
      <w:r w:rsidR="005B0089" w:rsidRPr="005E5B12">
        <w:rPr>
          <w:color w:val="auto"/>
        </w:rPr>
        <w:t>noted</w:t>
      </w:r>
      <w:r w:rsidR="00126103" w:rsidRPr="005E5B12">
        <w:rPr>
          <w:color w:val="auto"/>
        </w:rPr>
        <w:t xml:space="preserve"> on the MEB physical or </w:t>
      </w:r>
      <w:r w:rsidR="005B0089" w:rsidRPr="005E5B12">
        <w:rPr>
          <w:color w:val="auto"/>
        </w:rPr>
        <w:t>contended to</w:t>
      </w:r>
      <w:r w:rsidR="0036355E" w:rsidRPr="005E5B12">
        <w:rPr>
          <w:color w:val="auto"/>
        </w:rPr>
        <w:t xml:space="preserve"> the DES prior to separation, and </w:t>
      </w:r>
      <w:r w:rsidR="000615FE" w:rsidRPr="005E5B12">
        <w:rPr>
          <w:color w:val="auto"/>
        </w:rPr>
        <w:t>neither was</w:t>
      </w:r>
      <w:r w:rsidR="005B0089" w:rsidRPr="005E5B12">
        <w:rPr>
          <w:color w:val="auto"/>
        </w:rPr>
        <w:t xml:space="preserve"> </w:t>
      </w:r>
      <w:r w:rsidR="00126103" w:rsidRPr="005E5B12">
        <w:rPr>
          <w:color w:val="auto"/>
        </w:rPr>
        <w:t xml:space="preserve">identified by the VA as </w:t>
      </w:r>
      <w:r w:rsidR="00AA1792" w:rsidRPr="005E5B12">
        <w:rPr>
          <w:color w:val="auto"/>
        </w:rPr>
        <w:t>a compensable condition</w:t>
      </w:r>
      <w:r w:rsidR="00126103" w:rsidRPr="005E5B12">
        <w:rPr>
          <w:color w:val="auto"/>
        </w:rPr>
        <w:t xml:space="preserve"> at the time of separation.  </w:t>
      </w:r>
      <w:r w:rsidR="00960357" w:rsidRPr="005E5B12">
        <w:rPr>
          <w:color w:val="auto"/>
        </w:rPr>
        <w:t>T</w:t>
      </w:r>
      <w:r w:rsidR="00F3197A" w:rsidRPr="005E5B12">
        <w:rPr>
          <w:color w:val="auto"/>
        </w:rPr>
        <w:t xml:space="preserve">he Board does not have the authority under </w:t>
      </w:r>
      <w:proofErr w:type="spellStart"/>
      <w:r w:rsidR="00F3197A" w:rsidRPr="005E5B12">
        <w:rPr>
          <w:color w:val="auto"/>
        </w:rPr>
        <w:t>DoDI</w:t>
      </w:r>
      <w:proofErr w:type="spellEnd"/>
      <w:r w:rsidR="00F3197A" w:rsidRPr="005E5B12">
        <w:rPr>
          <w:color w:val="auto"/>
        </w:rPr>
        <w:t xml:space="preserve"> 6040.44 to render fitness or rating recommendations for any conditions not considered by the DES.  </w:t>
      </w:r>
      <w:r w:rsidR="00EB3823" w:rsidRPr="005E5B12">
        <w:rPr>
          <w:color w:val="auto"/>
        </w:rPr>
        <w:t xml:space="preserve">The </w:t>
      </w:r>
      <w:r w:rsidR="00706BA7" w:rsidRPr="005E5B12">
        <w:rPr>
          <w:color w:val="auto"/>
        </w:rPr>
        <w:t>migraine headaches, chronic PTSD</w:t>
      </w:r>
      <w:r w:rsidR="00EB3823" w:rsidRPr="005E5B12">
        <w:rPr>
          <w:color w:val="auto"/>
        </w:rPr>
        <w:t xml:space="preserve"> and</w:t>
      </w:r>
      <w:r w:rsidR="00DE6952" w:rsidRPr="005E5B12">
        <w:rPr>
          <w:color w:val="auto"/>
        </w:rPr>
        <w:t xml:space="preserve"> any contend</w:t>
      </w:r>
      <w:r w:rsidR="00EB3823" w:rsidRPr="005E5B12">
        <w:rPr>
          <w:color w:val="auto"/>
        </w:rPr>
        <w:t>ed conditions not covered above</w:t>
      </w:r>
      <w:r w:rsidR="00DE6952" w:rsidRPr="005E5B12">
        <w:rPr>
          <w:color w:val="auto"/>
        </w:rPr>
        <w:t xml:space="preserve"> re</w:t>
      </w:r>
      <w:r w:rsidR="00EB3823" w:rsidRPr="005E5B12">
        <w:rPr>
          <w:color w:val="auto"/>
        </w:rPr>
        <w:t>main</w:t>
      </w:r>
      <w:r w:rsidR="00F87617" w:rsidRPr="005E5B12">
        <w:rPr>
          <w:color w:val="auto"/>
        </w:rPr>
        <w:t xml:space="preserve"> eligible for Army Board of Correction for Military Records (ABCM</w:t>
      </w:r>
      <w:r w:rsidR="00DE6952" w:rsidRPr="005E5B12">
        <w:rPr>
          <w:color w:val="auto"/>
        </w:rPr>
        <w:t>R</w:t>
      </w:r>
      <w:r w:rsidR="00F87617" w:rsidRPr="005E5B12">
        <w:rPr>
          <w:color w:val="auto"/>
        </w:rPr>
        <w:t>)</w:t>
      </w:r>
      <w:r w:rsidR="00DE6952" w:rsidRPr="005E5B12">
        <w:rPr>
          <w:color w:val="auto"/>
        </w:rPr>
        <w:t xml:space="preserve"> consideration.  </w:t>
      </w:r>
      <w:r w:rsidR="0024174E" w:rsidRPr="005E5B12">
        <w:rPr>
          <w:color w:val="auto"/>
        </w:rPr>
        <w:t xml:space="preserve">No other conditions were service connected with a compensable rating by the VA within twelve months of separation. </w:t>
      </w:r>
      <w:r w:rsidR="005B0089" w:rsidRPr="005E5B12">
        <w:rPr>
          <w:color w:val="auto"/>
        </w:rPr>
        <w:t xml:space="preserve"> </w:t>
      </w:r>
    </w:p>
    <w:p w:rsidR="005B0089" w:rsidRPr="005E5B12" w:rsidRDefault="005B0089" w:rsidP="005E5B12">
      <w:pPr>
        <w:tabs>
          <w:tab w:val="left" w:pos="288"/>
          <w:tab w:val="left" w:pos="4752"/>
        </w:tabs>
        <w:spacing w:line="240" w:lineRule="exact"/>
        <w:jc w:val="both"/>
        <w:rPr>
          <w:color w:val="auto"/>
        </w:rPr>
      </w:pPr>
    </w:p>
    <w:p w:rsidR="0024174E" w:rsidRPr="005E5B12" w:rsidRDefault="005B0089" w:rsidP="005E5B12">
      <w:pPr>
        <w:tabs>
          <w:tab w:val="left" w:pos="288"/>
          <w:tab w:val="left" w:pos="4752"/>
        </w:tabs>
        <w:spacing w:line="240" w:lineRule="exact"/>
        <w:jc w:val="both"/>
        <w:rPr>
          <w:color w:val="auto"/>
        </w:rPr>
      </w:pPr>
      <w:r w:rsidRPr="005E5B12">
        <w:rPr>
          <w:color w:val="auto"/>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C56FC8" w:rsidRPr="00150DD2" w:rsidRDefault="00C56FC8" w:rsidP="00150DD2">
      <w:pPr>
        <w:tabs>
          <w:tab w:val="left" w:pos="288"/>
          <w:tab w:val="left" w:pos="4752"/>
        </w:tabs>
        <w:spacing w:line="240" w:lineRule="exact"/>
        <w:jc w:val="both"/>
        <w:rPr>
          <w:color w:val="auto"/>
        </w:rPr>
      </w:pPr>
      <w:r w:rsidRPr="00150DD2">
        <w:rPr>
          <w:color w:val="auto"/>
          <w:u w:val="single"/>
        </w:rPr>
        <w:t>BOARD FINDINGS</w:t>
      </w:r>
      <w:r w:rsidRPr="00150DD2">
        <w:rPr>
          <w:color w:val="auto"/>
        </w:rPr>
        <w:t xml:space="preserve">:  IAW </w:t>
      </w:r>
      <w:proofErr w:type="spellStart"/>
      <w:r w:rsidRPr="00150DD2">
        <w:rPr>
          <w:color w:val="auto"/>
        </w:rPr>
        <w:t>DoDI</w:t>
      </w:r>
      <w:proofErr w:type="spellEnd"/>
      <w:r w:rsidRPr="00150DD2">
        <w:rPr>
          <w:color w:val="auto"/>
        </w:rPr>
        <w:t xml:space="preserve"> 6040.44, provisions of </w:t>
      </w:r>
      <w:proofErr w:type="spellStart"/>
      <w:r w:rsidRPr="00150DD2">
        <w:rPr>
          <w:color w:val="auto"/>
        </w:rPr>
        <w:t>DoD</w:t>
      </w:r>
      <w:proofErr w:type="spellEnd"/>
      <w:r w:rsidRPr="00150DD2">
        <w:rPr>
          <w:color w:val="auto"/>
        </w:rPr>
        <w:t xml:space="preserve"> or Military Department regulations or guidelines relied upon by the PEB will not be considered by the Board to the extent they were inconsistent with the </w:t>
      </w:r>
      <w:r w:rsidR="00FD2528" w:rsidRPr="00150DD2">
        <w:rPr>
          <w:color w:val="auto"/>
        </w:rPr>
        <w:t>Veterans Administration Schedule for Rating Disabilities (</w:t>
      </w:r>
      <w:r w:rsidRPr="00150DD2">
        <w:rPr>
          <w:color w:val="auto"/>
        </w:rPr>
        <w:t>VASRD</w:t>
      </w:r>
      <w:r w:rsidR="00FD2528" w:rsidRPr="00150DD2">
        <w:rPr>
          <w:color w:val="auto"/>
        </w:rPr>
        <w:t>)</w:t>
      </w:r>
      <w:r w:rsidRPr="00150DD2">
        <w:rPr>
          <w:color w:val="auto"/>
        </w:rPr>
        <w:t xml:space="preserve"> in effect at the time of the adjudication. </w:t>
      </w:r>
      <w:r w:rsidR="001D68CF" w:rsidRPr="00150DD2">
        <w:rPr>
          <w:color w:val="auto"/>
        </w:rPr>
        <w:t xml:space="preserve"> </w:t>
      </w:r>
      <w:r w:rsidRPr="00150DD2">
        <w:rPr>
          <w:color w:val="auto"/>
        </w:rPr>
        <w:t xml:space="preserve">As discussed above, PEB reliance on the USAPDA pain policy for rating </w:t>
      </w:r>
      <w:r w:rsidR="00F41168" w:rsidRPr="00150DD2">
        <w:rPr>
          <w:color w:val="auto"/>
        </w:rPr>
        <w:t>the back condition</w:t>
      </w:r>
      <w:r w:rsidRPr="00150DD2">
        <w:rPr>
          <w:color w:val="auto"/>
        </w:rPr>
        <w:t xml:space="preserve"> was</w:t>
      </w:r>
      <w:r w:rsidR="005B0089" w:rsidRPr="00150DD2">
        <w:rPr>
          <w:color w:val="auto"/>
        </w:rPr>
        <w:t xml:space="preserve"> </w:t>
      </w:r>
      <w:r w:rsidRPr="00150DD2">
        <w:rPr>
          <w:color w:val="auto"/>
        </w:rPr>
        <w:t xml:space="preserve">operant in this case and the condition was adjudicated independently of that policy by the Board. </w:t>
      </w:r>
      <w:r w:rsidR="0036355E" w:rsidRPr="00150DD2">
        <w:rPr>
          <w:color w:val="auto"/>
        </w:rPr>
        <w:t xml:space="preserve"> In the matter of the low back pain condition and IAW VASRD §4.71a, the Board unanimously recommends no change in the PEB adjudication.  </w:t>
      </w:r>
      <w:r w:rsidRPr="00150DD2">
        <w:rPr>
          <w:color w:val="auto"/>
        </w:rPr>
        <w:t>In the matter</w:t>
      </w:r>
      <w:r w:rsidR="0096114C" w:rsidRPr="00150DD2">
        <w:rPr>
          <w:color w:val="auto"/>
        </w:rPr>
        <w:t>s</w:t>
      </w:r>
      <w:r w:rsidRPr="00150DD2">
        <w:rPr>
          <w:color w:val="auto"/>
        </w:rPr>
        <w:t xml:space="preserve"> of the </w:t>
      </w:r>
      <w:r w:rsidR="0036355E" w:rsidRPr="00150DD2">
        <w:rPr>
          <w:color w:val="auto"/>
        </w:rPr>
        <w:t>c</w:t>
      </w:r>
      <w:r w:rsidR="00CF0EE0" w:rsidRPr="00150DD2">
        <w:rPr>
          <w:color w:val="auto"/>
        </w:rPr>
        <w:t>hronic adjustment disorder/borderline personality disorder</w:t>
      </w:r>
      <w:r w:rsidRPr="00150DD2">
        <w:rPr>
          <w:color w:val="auto"/>
        </w:rPr>
        <w:t xml:space="preserve"> </w:t>
      </w:r>
      <w:r w:rsidR="0036355E" w:rsidRPr="00150DD2">
        <w:rPr>
          <w:color w:val="auto"/>
        </w:rPr>
        <w:t>a</w:t>
      </w:r>
      <w:r w:rsidR="0096114C" w:rsidRPr="00150DD2">
        <w:rPr>
          <w:color w:val="auto"/>
        </w:rPr>
        <w:t>nd the hearing loss condition</w:t>
      </w:r>
      <w:r w:rsidR="0036355E" w:rsidRPr="00150DD2">
        <w:rPr>
          <w:color w:val="auto"/>
        </w:rPr>
        <w:t>s</w:t>
      </w:r>
      <w:r w:rsidRPr="00150DD2">
        <w:rPr>
          <w:color w:val="auto"/>
        </w:rPr>
        <w:t xml:space="preserve">, the Board unanimously recommends no </w:t>
      </w:r>
      <w:proofErr w:type="spellStart"/>
      <w:r w:rsidRPr="00150DD2">
        <w:rPr>
          <w:color w:val="auto"/>
        </w:rPr>
        <w:t>recharacterization</w:t>
      </w:r>
      <w:proofErr w:type="spellEnd"/>
      <w:r w:rsidRPr="00150DD2">
        <w:rPr>
          <w:color w:val="auto"/>
        </w:rPr>
        <w:t xml:space="preserve"> of the PEB adjudication</w:t>
      </w:r>
      <w:r w:rsidR="00AA1792" w:rsidRPr="00150DD2">
        <w:rPr>
          <w:color w:val="auto"/>
        </w:rPr>
        <w:t>s</w:t>
      </w:r>
      <w:r w:rsidRPr="00150DD2">
        <w:rPr>
          <w:color w:val="auto"/>
        </w:rPr>
        <w:t xml:space="preserve"> as not unfitting.</w:t>
      </w:r>
      <w:r w:rsidR="0036355E" w:rsidRPr="00150DD2">
        <w:rPr>
          <w:color w:val="auto"/>
        </w:rPr>
        <w:t xml:space="preserve">  In the matter of the knee condition, Depressive Disorder with psychotic features, schizophrenia, bipolar disorder, delusional disorder, bilateral </w:t>
      </w:r>
      <w:proofErr w:type="spellStart"/>
      <w:r w:rsidR="00AE5548" w:rsidRPr="00150DD2">
        <w:rPr>
          <w:color w:val="auto"/>
        </w:rPr>
        <w:t>paresthesias</w:t>
      </w:r>
      <w:proofErr w:type="spellEnd"/>
      <w:r w:rsidR="0036355E" w:rsidRPr="00150DD2">
        <w:rPr>
          <w:color w:val="auto"/>
        </w:rPr>
        <w:t xml:space="preserve"> of the legs or any other medical conditions eligible for Board consideration</w:t>
      </w:r>
      <w:r w:rsidR="00AE5548" w:rsidRPr="00150DD2">
        <w:rPr>
          <w:color w:val="auto"/>
        </w:rPr>
        <w:t>,</w:t>
      </w:r>
      <w:r w:rsidR="0036355E" w:rsidRPr="00150DD2">
        <w:rPr>
          <w:color w:val="auto"/>
        </w:rPr>
        <w:t xml:space="preserve"> the Board unanimously agrees that it cannot recommend any findings of unfit for additional rating at separation.  </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C56FC8" w:rsidRPr="00150DD2" w:rsidRDefault="00C56FC8" w:rsidP="00507B44">
      <w:pPr>
        <w:tabs>
          <w:tab w:val="left" w:pos="288"/>
          <w:tab w:val="left" w:pos="4752"/>
        </w:tabs>
        <w:spacing w:line="240" w:lineRule="exact"/>
        <w:jc w:val="both"/>
        <w:rPr>
          <w:color w:val="auto"/>
        </w:rPr>
      </w:pPr>
      <w:r w:rsidRPr="00150DD2">
        <w:rPr>
          <w:color w:val="auto"/>
          <w:u w:val="single"/>
        </w:rPr>
        <w:t>RECOMMENDATION</w:t>
      </w:r>
      <w:r w:rsidRPr="00150DD2">
        <w:rPr>
          <w:color w:val="auto"/>
        </w:rPr>
        <w:t xml:space="preserve">: The Board therefore recommends that there be no </w:t>
      </w:r>
      <w:proofErr w:type="spellStart"/>
      <w:r w:rsidRPr="00150DD2">
        <w:rPr>
          <w:color w:val="auto"/>
        </w:rPr>
        <w:t>recharacterization</w:t>
      </w:r>
      <w:proofErr w:type="spellEnd"/>
      <w:r w:rsidRPr="00150DD2">
        <w:rPr>
          <w:color w:val="auto"/>
        </w:rPr>
        <w:t xml:space="preserve"> of the CI’s disability and separation determination.</w:t>
      </w:r>
    </w:p>
    <w:p w:rsidR="00B522CD" w:rsidRDefault="008B5D31" w:rsidP="007B34C3">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150DD2" w:rsidRDefault="00150DD2">
      <w:pPr>
        <w:rPr>
          <w:color w:val="auto"/>
        </w:rPr>
      </w:pPr>
      <w:r>
        <w:rPr>
          <w:color w:val="auto"/>
        </w:rPr>
        <w:br w:type="page"/>
      </w:r>
    </w:p>
    <w:p w:rsidR="00D91DA6" w:rsidRPr="00325BA2" w:rsidRDefault="00114F20" w:rsidP="00875F2D">
      <w:pPr>
        <w:tabs>
          <w:tab w:val="left" w:pos="288"/>
          <w:tab w:val="left" w:pos="4752"/>
        </w:tabs>
        <w:spacing w:line="240" w:lineRule="exact"/>
        <w:jc w:val="both"/>
        <w:rPr>
          <w:color w:val="auto"/>
        </w:rPr>
      </w:pPr>
      <w:r w:rsidRPr="00325BA2">
        <w:rPr>
          <w:color w:val="auto"/>
        </w:rPr>
        <w:lastRenderedPageBreak/>
        <w:t>The following documentary evidence was considered:</w:t>
      </w:r>
    </w:p>
    <w:p w:rsidR="00114F20" w:rsidRPr="00325BA2" w:rsidRDefault="00114F20" w:rsidP="00875F2D">
      <w:pPr>
        <w:tabs>
          <w:tab w:val="left" w:pos="288"/>
          <w:tab w:val="left" w:pos="4752"/>
        </w:tabs>
        <w:spacing w:line="240" w:lineRule="exact"/>
        <w:jc w:val="both"/>
        <w:rPr>
          <w:color w:val="auto"/>
        </w:rPr>
      </w:pPr>
    </w:p>
    <w:p w:rsidR="00114F20" w:rsidRPr="00325BA2" w:rsidRDefault="0051146C" w:rsidP="00875F2D">
      <w:pPr>
        <w:tabs>
          <w:tab w:val="left" w:pos="288"/>
          <w:tab w:val="left" w:pos="4752"/>
        </w:tabs>
        <w:spacing w:line="240" w:lineRule="exact"/>
        <w:jc w:val="both"/>
        <w:rPr>
          <w:color w:val="auto"/>
        </w:rPr>
      </w:pPr>
      <w:r w:rsidRPr="00325BA2">
        <w:rPr>
          <w:color w:val="auto"/>
        </w:rPr>
        <w:t xml:space="preserve">Exhibit A.  DD Form </w:t>
      </w:r>
      <w:proofErr w:type="gramStart"/>
      <w:r w:rsidRPr="00325BA2">
        <w:rPr>
          <w:color w:val="auto"/>
        </w:rPr>
        <w:t>294,</w:t>
      </w:r>
      <w:proofErr w:type="gramEnd"/>
      <w:r w:rsidRPr="00325BA2">
        <w:rPr>
          <w:color w:val="auto"/>
        </w:rPr>
        <w:t xml:space="preserve"> dated </w:t>
      </w:r>
      <w:r w:rsidR="0019273F" w:rsidRPr="00325BA2">
        <w:rPr>
          <w:color w:val="auto"/>
        </w:rPr>
        <w:t>2009</w:t>
      </w:r>
      <w:r w:rsidR="00121AD3">
        <w:rPr>
          <w:color w:val="auto"/>
        </w:rPr>
        <w:t>0301</w:t>
      </w:r>
      <w:r w:rsidR="00114F20" w:rsidRPr="00325BA2">
        <w:rPr>
          <w:color w:val="auto"/>
        </w:rPr>
        <w:t>, w/</w:t>
      </w:r>
      <w:proofErr w:type="spellStart"/>
      <w:r w:rsidR="00114F20" w:rsidRPr="00325BA2">
        <w:rPr>
          <w:color w:val="auto"/>
        </w:rPr>
        <w:t>atchs</w:t>
      </w:r>
      <w:proofErr w:type="spellEnd"/>
      <w:r w:rsidR="00114F20" w:rsidRPr="00325BA2">
        <w:rPr>
          <w:color w:val="auto"/>
        </w:rPr>
        <w:t>.</w:t>
      </w:r>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B.  </w:t>
      </w:r>
      <w:proofErr w:type="gramStart"/>
      <w:r w:rsidRPr="00325BA2">
        <w:rPr>
          <w:color w:val="auto"/>
        </w:rPr>
        <w:t>Service Treatment Record.</w:t>
      </w:r>
      <w:proofErr w:type="gramEnd"/>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C.  </w:t>
      </w:r>
      <w:proofErr w:type="gramStart"/>
      <w:r w:rsidRPr="00325BA2">
        <w:rPr>
          <w:color w:val="auto"/>
        </w:rPr>
        <w:t>Department of Veterans</w:t>
      </w:r>
      <w:r w:rsidR="00385D6F" w:rsidRPr="00325BA2">
        <w:rPr>
          <w:color w:val="auto"/>
        </w:rPr>
        <w:t>'</w:t>
      </w:r>
      <w:r w:rsidRPr="00325BA2">
        <w:rPr>
          <w:color w:val="auto"/>
        </w:rPr>
        <w:t xml:space="preserve"> Affairs Treatment Record.</w:t>
      </w:r>
      <w:proofErr w:type="gramEnd"/>
    </w:p>
    <w:p w:rsidR="00D91DA6" w:rsidRPr="00325BA2" w:rsidRDefault="00D91DA6"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834120" w:rsidRDefault="00834120">
      <w:pPr>
        <w:rPr>
          <w:rFonts w:asciiTheme="minorHAnsi" w:hAnsiTheme="minorHAnsi"/>
          <w:color w:val="auto"/>
          <w:highlight w:val="yellow"/>
        </w:rPr>
      </w:pPr>
      <w:r>
        <w:rPr>
          <w:rFonts w:asciiTheme="minorHAnsi" w:hAnsiTheme="minorHAnsi"/>
          <w:color w:val="auto"/>
          <w:highlight w:val="yellow"/>
        </w:rPr>
        <w:br w:type="page"/>
      </w:r>
    </w:p>
    <w:p w:rsidR="00601B1B" w:rsidRDefault="00601B1B"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834120" w:rsidRDefault="00834120" w:rsidP="00834120">
      <w:pPr>
        <w:pStyle w:val="Default"/>
        <w:framePr w:w="15348"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601B1B" w:rsidRDefault="00601B1B"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601B1B"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02" w:rsidRDefault="009C0502">
      <w:r>
        <w:separator/>
      </w:r>
    </w:p>
  </w:endnote>
  <w:endnote w:type="continuationSeparator" w:id="0">
    <w:p w:rsidR="009C0502" w:rsidRDefault="009C0502">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D4" w:rsidRDefault="0043350C">
    <w:pPr>
      <w:pStyle w:val="Footer"/>
      <w:framePr w:wrap="around" w:vAnchor="text" w:hAnchor="margin" w:xAlign="center" w:y="1"/>
      <w:rPr>
        <w:rStyle w:val="PageNumber"/>
      </w:rPr>
    </w:pPr>
    <w:r>
      <w:rPr>
        <w:rStyle w:val="PageNumber"/>
      </w:rPr>
      <w:fldChar w:fldCharType="begin"/>
    </w:r>
    <w:r w:rsidR="008458D4">
      <w:rPr>
        <w:rStyle w:val="PageNumber"/>
      </w:rPr>
      <w:instrText xml:space="preserve">PAGE  </w:instrText>
    </w:r>
    <w:r>
      <w:rPr>
        <w:rStyle w:val="PageNumber"/>
      </w:rPr>
      <w:fldChar w:fldCharType="separate"/>
    </w:r>
    <w:r w:rsidR="008458D4">
      <w:rPr>
        <w:rStyle w:val="PageNumber"/>
        <w:noProof/>
      </w:rPr>
      <w:t>2</w:t>
    </w:r>
    <w:r>
      <w:rPr>
        <w:rStyle w:val="PageNumber"/>
      </w:rPr>
      <w:fldChar w:fldCharType="end"/>
    </w:r>
  </w:p>
  <w:p w:rsidR="008458D4" w:rsidRDefault="008458D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D4" w:rsidRDefault="0043350C">
    <w:pPr>
      <w:pStyle w:val="Footer"/>
      <w:framePr w:wrap="around" w:vAnchor="text" w:hAnchor="margin" w:xAlign="center" w:y="1"/>
      <w:rPr>
        <w:rStyle w:val="PageNumber"/>
      </w:rPr>
    </w:pPr>
    <w:r>
      <w:rPr>
        <w:rStyle w:val="PageNumber"/>
      </w:rPr>
      <w:fldChar w:fldCharType="begin"/>
    </w:r>
    <w:r w:rsidR="008458D4">
      <w:rPr>
        <w:rStyle w:val="PageNumber"/>
      </w:rPr>
      <w:instrText xml:space="preserve">PAGE  </w:instrText>
    </w:r>
    <w:r>
      <w:rPr>
        <w:rStyle w:val="PageNumber"/>
      </w:rPr>
      <w:fldChar w:fldCharType="separate"/>
    </w:r>
    <w:r w:rsidR="00834120">
      <w:rPr>
        <w:rStyle w:val="PageNumber"/>
        <w:noProof/>
      </w:rPr>
      <w:t>4</w:t>
    </w:r>
    <w:r>
      <w:rPr>
        <w:rStyle w:val="PageNumber"/>
      </w:rPr>
      <w:fldChar w:fldCharType="end"/>
    </w:r>
  </w:p>
  <w:p w:rsidR="008458D4" w:rsidRDefault="008458D4" w:rsidP="002B0749">
    <w:pPr>
      <w:pStyle w:val="Footer"/>
      <w:jc w:val="right"/>
    </w:pPr>
    <w:r>
      <w:tab/>
    </w:r>
    <w:r>
      <w:tab/>
    </w:r>
    <w:r w:rsidRPr="00032FC9">
      <w:rPr>
        <w:caps/>
        <w:color w:val="000080"/>
      </w:rPr>
      <w:t>PD0900210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02" w:rsidRDefault="009C0502">
      <w:r>
        <w:separator/>
      </w:r>
    </w:p>
  </w:footnote>
  <w:footnote w:type="continuationSeparator" w:id="0">
    <w:p w:rsidR="009C0502" w:rsidRDefault="009C0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rsids>
    <w:rsidRoot w:val="001C28D1"/>
    <w:rsid w:val="00002F61"/>
    <w:rsid w:val="000059FA"/>
    <w:rsid w:val="00006F87"/>
    <w:rsid w:val="00010ABA"/>
    <w:rsid w:val="00012428"/>
    <w:rsid w:val="00013417"/>
    <w:rsid w:val="000145C2"/>
    <w:rsid w:val="0001473F"/>
    <w:rsid w:val="00023D43"/>
    <w:rsid w:val="00032E07"/>
    <w:rsid w:val="00032FC9"/>
    <w:rsid w:val="000332CA"/>
    <w:rsid w:val="0003374E"/>
    <w:rsid w:val="000344E6"/>
    <w:rsid w:val="00035C3A"/>
    <w:rsid w:val="000368A1"/>
    <w:rsid w:val="00036E4B"/>
    <w:rsid w:val="000379D0"/>
    <w:rsid w:val="00040FC4"/>
    <w:rsid w:val="000416F8"/>
    <w:rsid w:val="00051622"/>
    <w:rsid w:val="00052234"/>
    <w:rsid w:val="00053D7C"/>
    <w:rsid w:val="000577C9"/>
    <w:rsid w:val="000615FE"/>
    <w:rsid w:val="0006431E"/>
    <w:rsid w:val="00072433"/>
    <w:rsid w:val="00075702"/>
    <w:rsid w:val="000775C2"/>
    <w:rsid w:val="000806AD"/>
    <w:rsid w:val="00081510"/>
    <w:rsid w:val="00082482"/>
    <w:rsid w:val="0008708B"/>
    <w:rsid w:val="00094E4F"/>
    <w:rsid w:val="000A2BCE"/>
    <w:rsid w:val="000A41E3"/>
    <w:rsid w:val="000A4BBA"/>
    <w:rsid w:val="000A5071"/>
    <w:rsid w:val="000A6EE1"/>
    <w:rsid w:val="000B0A51"/>
    <w:rsid w:val="000C06F6"/>
    <w:rsid w:val="000C3C13"/>
    <w:rsid w:val="000C5813"/>
    <w:rsid w:val="000C7DE4"/>
    <w:rsid w:val="000D15E7"/>
    <w:rsid w:val="000D1A24"/>
    <w:rsid w:val="000D21C7"/>
    <w:rsid w:val="000D248A"/>
    <w:rsid w:val="000D3392"/>
    <w:rsid w:val="000D3A17"/>
    <w:rsid w:val="000D43F9"/>
    <w:rsid w:val="000D4717"/>
    <w:rsid w:val="000D6457"/>
    <w:rsid w:val="000D7D55"/>
    <w:rsid w:val="000E0993"/>
    <w:rsid w:val="000E37E0"/>
    <w:rsid w:val="000F02BE"/>
    <w:rsid w:val="000F3C79"/>
    <w:rsid w:val="000F427B"/>
    <w:rsid w:val="000F685A"/>
    <w:rsid w:val="001008C1"/>
    <w:rsid w:val="00103CCF"/>
    <w:rsid w:val="0010417F"/>
    <w:rsid w:val="001042D2"/>
    <w:rsid w:val="0010530E"/>
    <w:rsid w:val="001103CD"/>
    <w:rsid w:val="00114F20"/>
    <w:rsid w:val="001219DF"/>
    <w:rsid w:val="00121AD3"/>
    <w:rsid w:val="001231DC"/>
    <w:rsid w:val="00126103"/>
    <w:rsid w:val="001272AE"/>
    <w:rsid w:val="001315DD"/>
    <w:rsid w:val="00135385"/>
    <w:rsid w:val="001364D1"/>
    <w:rsid w:val="0013694B"/>
    <w:rsid w:val="00136C34"/>
    <w:rsid w:val="00142EBA"/>
    <w:rsid w:val="00150DCB"/>
    <w:rsid w:val="00150DD2"/>
    <w:rsid w:val="00153740"/>
    <w:rsid w:val="001541C5"/>
    <w:rsid w:val="0015623F"/>
    <w:rsid w:val="00156BA9"/>
    <w:rsid w:val="001603AB"/>
    <w:rsid w:val="00166182"/>
    <w:rsid w:val="00177659"/>
    <w:rsid w:val="001779E5"/>
    <w:rsid w:val="00182A4C"/>
    <w:rsid w:val="00183F77"/>
    <w:rsid w:val="00185DA8"/>
    <w:rsid w:val="00185ECB"/>
    <w:rsid w:val="001870F0"/>
    <w:rsid w:val="0019108A"/>
    <w:rsid w:val="00191DC6"/>
    <w:rsid w:val="0019273F"/>
    <w:rsid w:val="00193AD5"/>
    <w:rsid w:val="00194930"/>
    <w:rsid w:val="001A08CD"/>
    <w:rsid w:val="001A5320"/>
    <w:rsid w:val="001A5E62"/>
    <w:rsid w:val="001A7538"/>
    <w:rsid w:val="001B01AA"/>
    <w:rsid w:val="001B0B1A"/>
    <w:rsid w:val="001B4EC2"/>
    <w:rsid w:val="001B5B59"/>
    <w:rsid w:val="001B7C8C"/>
    <w:rsid w:val="001C181A"/>
    <w:rsid w:val="001C2053"/>
    <w:rsid w:val="001C28D1"/>
    <w:rsid w:val="001C5CFC"/>
    <w:rsid w:val="001C7418"/>
    <w:rsid w:val="001D0051"/>
    <w:rsid w:val="001D11B4"/>
    <w:rsid w:val="001D2224"/>
    <w:rsid w:val="001D68CF"/>
    <w:rsid w:val="001D6A8C"/>
    <w:rsid w:val="001D7A56"/>
    <w:rsid w:val="001E15C0"/>
    <w:rsid w:val="001E18E0"/>
    <w:rsid w:val="001E18E2"/>
    <w:rsid w:val="001E2A30"/>
    <w:rsid w:val="001F29C1"/>
    <w:rsid w:val="00200AA0"/>
    <w:rsid w:val="00202736"/>
    <w:rsid w:val="00203652"/>
    <w:rsid w:val="002060B6"/>
    <w:rsid w:val="00216049"/>
    <w:rsid w:val="00217C09"/>
    <w:rsid w:val="00220F5C"/>
    <w:rsid w:val="00222778"/>
    <w:rsid w:val="002239BB"/>
    <w:rsid w:val="00225196"/>
    <w:rsid w:val="00225CB4"/>
    <w:rsid w:val="00227F95"/>
    <w:rsid w:val="0023049F"/>
    <w:rsid w:val="00232C9B"/>
    <w:rsid w:val="00232F09"/>
    <w:rsid w:val="002335D5"/>
    <w:rsid w:val="002338CA"/>
    <w:rsid w:val="00233FE5"/>
    <w:rsid w:val="002345E4"/>
    <w:rsid w:val="0024174E"/>
    <w:rsid w:val="0024227D"/>
    <w:rsid w:val="00246860"/>
    <w:rsid w:val="00246DFF"/>
    <w:rsid w:val="00246E89"/>
    <w:rsid w:val="0025183C"/>
    <w:rsid w:val="002528EC"/>
    <w:rsid w:val="00255049"/>
    <w:rsid w:val="00257DE5"/>
    <w:rsid w:val="00260531"/>
    <w:rsid w:val="0026318D"/>
    <w:rsid w:val="00263CE4"/>
    <w:rsid w:val="0026456C"/>
    <w:rsid w:val="00270864"/>
    <w:rsid w:val="00270AC0"/>
    <w:rsid w:val="002712F7"/>
    <w:rsid w:val="0027159C"/>
    <w:rsid w:val="00274549"/>
    <w:rsid w:val="00274E46"/>
    <w:rsid w:val="00276C86"/>
    <w:rsid w:val="002810A4"/>
    <w:rsid w:val="00284A26"/>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638C"/>
    <w:rsid w:val="002F6D29"/>
    <w:rsid w:val="002F7F81"/>
    <w:rsid w:val="00300A36"/>
    <w:rsid w:val="0030678B"/>
    <w:rsid w:val="00310CD7"/>
    <w:rsid w:val="0032136A"/>
    <w:rsid w:val="00323E70"/>
    <w:rsid w:val="00325BA2"/>
    <w:rsid w:val="00326F7F"/>
    <w:rsid w:val="003320E8"/>
    <w:rsid w:val="0033400C"/>
    <w:rsid w:val="0033555E"/>
    <w:rsid w:val="00336805"/>
    <w:rsid w:val="00337351"/>
    <w:rsid w:val="00341A54"/>
    <w:rsid w:val="00343251"/>
    <w:rsid w:val="0034669F"/>
    <w:rsid w:val="00351498"/>
    <w:rsid w:val="00352B22"/>
    <w:rsid w:val="00354A42"/>
    <w:rsid w:val="00355F1C"/>
    <w:rsid w:val="003567DE"/>
    <w:rsid w:val="0036319E"/>
    <w:rsid w:val="003632A4"/>
    <w:rsid w:val="00363362"/>
    <w:rsid w:val="0036355E"/>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A7FF8"/>
    <w:rsid w:val="003B227A"/>
    <w:rsid w:val="003B5854"/>
    <w:rsid w:val="003B6764"/>
    <w:rsid w:val="003C05A7"/>
    <w:rsid w:val="003C4C3A"/>
    <w:rsid w:val="003C5131"/>
    <w:rsid w:val="003D0997"/>
    <w:rsid w:val="003D2BA3"/>
    <w:rsid w:val="003D3646"/>
    <w:rsid w:val="003D3C22"/>
    <w:rsid w:val="003D538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C95"/>
    <w:rsid w:val="00412E54"/>
    <w:rsid w:val="004172DB"/>
    <w:rsid w:val="00421485"/>
    <w:rsid w:val="00422B75"/>
    <w:rsid w:val="0043350C"/>
    <w:rsid w:val="00433F36"/>
    <w:rsid w:val="0043503A"/>
    <w:rsid w:val="00437F35"/>
    <w:rsid w:val="0044384F"/>
    <w:rsid w:val="00446018"/>
    <w:rsid w:val="004543BC"/>
    <w:rsid w:val="0045645D"/>
    <w:rsid w:val="004574C6"/>
    <w:rsid w:val="00457BCF"/>
    <w:rsid w:val="00457DCE"/>
    <w:rsid w:val="00460E3F"/>
    <w:rsid w:val="004610F9"/>
    <w:rsid w:val="00467592"/>
    <w:rsid w:val="004718E7"/>
    <w:rsid w:val="004761CC"/>
    <w:rsid w:val="00480D4A"/>
    <w:rsid w:val="00481DA1"/>
    <w:rsid w:val="004912DF"/>
    <w:rsid w:val="00494240"/>
    <w:rsid w:val="0049445D"/>
    <w:rsid w:val="00495350"/>
    <w:rsid w:val="00497156"/>
    <w:rsid w:val="004A03AF"/>
    <w:rsid w:val="004A16E4"/>
    <w:rsid w:val="004A24D2"/>
    <w:rsid w:val="004A4136"/>
    <w:rsid w:val="004A417B"/>
    <w:rsid w:val="004A6D6D"/>
    <w:rsid w:val="004B03F3"/>
    <w:rsid w:val="004B054E"/>
    <w:rsid w:val="004B2536"/>
    <w:rsid w:val="004B6AF3"/>
    <w:rsid w:val="004B715E"/>
    <w:rsid w:val="004B7169"/>
    <w:rsid w:val="004B79C9"/>
    <w:rsid w:val="004C5E33"/>
    <w:rsid w:val="004C6CDA"/>
    <w:rsid w:val="004D10D4"/>
    <w:rsid w:val="004D16BD"/>
    <w:rsid w:val="004D2997"/>
    <w:rsid w:val="004D6F2B"/>
    <w:rsid w:val="004E0248"/>
    <w:rsid w:val="004E21A3"/>
    <w:rsid w:val="004E32EA"/>
    <w:rsid w:val="004F1182"/>
    <w:rsid w:val="004F3222"/>
    <w:rsid w:val="004F3BFA"/>
    <w:rsid w:val="00507B44"/>
    <w:rsid w:val="00510588"/>
    <w:rsid w:val="0051146C"/>
    <w:rsid w:val="005220E4"/>
    <w:rsid w:val="005222E7"/>
    <w:rsid w:val="00523E04"/>
    <w:rsid w:val="0052590B"/>
    <w:rsid w:val="00525FFD"/>
    <w:rsid w:val="00526591"/>
    <w:rsid w:val="00527178"/>
    <w:rsid w:val="005350A5"/>
    <w:rsid w:val="00536379"/>
    <w:rsid w:val="005400C5"/>
    <w:rsid w:val="00540BEF"/>
    <w:rsid w:val="00542C9A"/>
    <w:rsid w:val="005436C2"/>
    <w:rsid w:val="0054586A"/>
    <w:rsid w:val="00551E51"/>
    <w:rsid w:val="0055288D"/>
    <w:rsid w:val="00555259"/>
    <w:rsid w:val="00560D57"/>
    <w:rsid w:val="00562A94"/>
    <w:rsid w:val="005710A9"/>
    <w:rsid w:val="00593043"/>
    <w:rsid w:val="00595BF0"/>
    <w:rsid w:val="005A258C"/>
    <w:rsid w:val="005A3560"/>
    <w:rsid w:val="005A5E28"/>
    <w:rsid w:val="005A6C99"/>
    <w:rsid w:val="005B0089"/>
    <w:rsid w:val="005B011A"/>
    <w:rsid w:val="005B1D8F"/>
    <w:rsid w:val="005B1E94"/>
    <w:rsid w:val="005B375E"/>
    <w:rsid w:val="005B5B3D"/>
    <w:rsid w:val="005C3758"/>
    <w:rsid w:val="005D0FBF"/>
    <w:rsid w:val="005E3064"/>
    <w:rsid w:val="005E5B12"/>
    <w:rsid w:val="005F1115"/>
    <w:rsid w:val="005F27F2"/>
    <w:rsid w:val="005F424D"/>
    <w:rsid w:val="00601B1B"/>
    <w:rsid w:val="00605AAB"/>
    <w:rsid w:val="00606BEB"/>
    <w:rsid w:val="0061014A"/>
    <w:rsid w:val="0061121B"/>
    <w:rsid w:val="00611986"/>
    <w:rsid w:val="00613E26"/>
    <w:rsid w:val="00615641"/>
    <w:rsid w:val="0062003F"/>
    <w:rsid w:val="006211D0"/>
    <w:rsid w:val="00624D0C"/>
    <w:rsid w:val="006307BA"/>
    <w:rsid w:val="006315BA"/>
    <w:rsid w:val="0063281D"/>
    <w:rsid w:val="00634C4A"/>
    <w:rsid w:val="00634DE3"/>
    <w:rsid w:val="0063532E"/>
    <w:rsid w:val="00637BDC"/>
    <w:rsid w:val="006418C9"/>
    <w:rsid w:val="00642BD6"/>
    <w:rsid w:val="00645046"/>
    <w:rsid w:val="0064590E"/>
    <w:rsid w:val="00645EA2"/>
    <w:rsid w:val="006573F2"/>
    <w:rsid w:val="00662F08"/>
    <w:rsid w:val="00663589"/>
    <w:rsid w:val="00670DDC"/>
    <w:rsid w:val="00671EB4"/>
    <w:rsid w:val="0067443B"/>
    <w:rsid w:val="00684E2B"/>
    <w:rsid w:val="00690FDA"/>
    <w:rsid w:val="00694EEA"/>
    <w:rsid w:val="006955B4"/>
    <w:rsid w:val="00696476"/>
    <w:rsid w:val="006A10FA"/>
    <w:rsid w:val="006A25EE"/>
    <w:rsid w:val="006A40E6"/>
    <w:rsid w:val="006A5C07"/>
    <w:rsid w:val="006A75FA"/>
    <w:rsid w:val="006B07D5"/>
    <w:rsid w:val="006B1309"/>
    <w:rsid w:val="006B5923"/>
    <w:rsid w:val="006B67D9"/>
    <w:rsid w:val="006B6C14"/>
    <w:rsid w:val="006C1D6E"/>
    <w:rsid w:val="006C3A68"/>
    <w:rsid w:val="006C56F4"/>
    <w:rsid w:val="006C6AB1"/>
    <w:rsid w:val="006D2D39"/>
    <w:rsid w:val="006E0338"/>
    <w:rsid w:val="006E06D1"/>
    <w:rsid w:val="006E1313"/>
    <w:rsid w:val="006E2DC8"/>
    <w:rsid w:val="006E7356"/>
    <w:rsid w:val="006E77C8"/>
    <w:rsid w:val="006F149D"/>
    <w:rsid w:val="006F1A46"/>
    <w:rsid w:val="006F5A4E"/>
    <w:rsid w:val="00703B6C"/>
    <w:rsid w:val="00706482"/>
    <w:rsid w:val="00706BA7"/>
    <w:rsid w:val="00706BEF"/>
    <w:rsid w:val="007116BC"/>
    <w:rsid w:val="007165CE"/>
    <w:rsid w:val="00717648"/>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A1E"/>
    <w:rsid w:val="00781BD4"/>
    <w:rsid w:val="00781EBB"/>
    <w:rsid w:val="00784832"/>
    <w:rsid w:val="007848F4"/>
    <w:rsid w:val="00785D77"/>
    <w:rsid w:val="00786111"/>
    <w:rsid w:val="00791F1E"/>
    <w:rsid w:val="00794F3D"/>
    <w:rsid w:val="007968AC"/>
    <w:rsid w:val="007969AB"/>
    <w:rsid w:val="007A0B39"/>
    <w:rsid w:val="007A14A4"/>
    <w:rsid w:val="007A168F"/>
    <w:rsid w:val="007A28E4"/>
    <w:rsid w:val="007A3BB3"/>
    <w:rsid w:val="007A5AD1"/>
    <w:rsid w:val="007A5B7B"/>
    <w:rsid w:val="007B0133"/>
    <w:rsid w:val="007B0795"/>
    <w:rsid w:val="007B0A06"/>
    <w:rsid w:val="007B34C3"/>
    <w:rsid w:val="007B5C5C"/>
    <w:rsid w:val="007B7B37"/>
    <w:rsid w:val="007B7C41"/>
    <w:rsid w:val="007C433E"/>
    <w:rsid w:val="007C4DB1"/>
    <w:rsid w:val="007C6046"/>
    <w:rsid w:val="007D0292"/>
    <w:rsid w:val="007D21AC"/>
    <w:rsid w:val="007D30B5"/>
    <w:rsid w:val="007D568A"/>
    <w:rsid w:val="007D574E"/>
    <w:rsid w:val="007E2046"/>
    <w:rsid w:val="007E2A84"/>
    <w:rsid w:val="007E4FBB"/>
    <w:rsid w:val="007E55BF"/>
    <w:rsid w:val="007E71B1"/>
    <w:rsid w:val="007E7B4E"/>
    <w:rsid w:val="007F0CE2"/>
    <w:rsid w:val="007F0EFF"/>
    <w:rsid w:val="007F1375"/>
    <w:rsid w:val="007F5B00"/>
    <w:rsid w:val="00803850"/>
    <w:rsid w:val="00805AFD"/>
    <w:rsid w:val="00811D5B"/>
    <w:rsid w:val="00815151"/>
    <w:rsid w:val="00817713"/>
    <w:rsid w:val="008220F1"/>
    <w:rsid w:val="00827DB6"/>
    <w:rsid w:val="00830999"/>
    <w:rsid w:val="00830D5E"/>
    <w:rsid w:val="00830F69"/>
    <w:rsid w:val="008335DC"/>
    <w:rsid w:val="00834120"/>
    <w:rsid w:val="00834458"/>
    <w:rsid w:val="00835841"/>
    <w:rsid w:val="00837465"/>
    <w:rsid w:val="00841243"/>
    <w:rsid w:val="00841457"/>
    <w:rsid w:val="0084374E"/>
    <w:rsid w:val="00844842"/>
    <w:rsid w:val="00844DD0"/>
    <w:rsid w:val="008458D4"/>
    <w:rsid w:val="0085206E"/>
    <w:rsid w:val="00852AD4"/>
    <w:rsid w:val="00852BA8"/>
    <w:rsid w:val="00853718"/>
    <w:rsid w:val="008541EF"/>
    <w:rsid w:val="008561B9"/>
    <w:rsid w:val="00856FA4"/>
    <w:rsid w:val="008578EB"/>
    <w:rsid w:val="0086162B"/>
    <w:rsid w:val="00865207"/>
    <w:rsid w:val="008656A7"/>
    <w:rsid w:val="00871262"/>
    <w:rsid w:val="00871D4E"/>
    <w:rsid w:val="00871E7B"/>
    <w:rsid w:val="00874286"/>
    <w:rsid w:val="00875B51"/>
    <w:rsid w:val="00875F2D"/>
    <w:rsid w:val="008764DC"/>
    <w:rsid w:val="00882CC2"/>
    <w:rsid w:val="00883930"/>
    <w:rsid w:val="00896535"/>
    <w:rsid w:val="00896683"/>
    <w:rsid w:val="008A33FF"/>
    <w:rsid w:val="008A63A9"/>
    <w:rsid w:val="008A63B6"/>
    <w:rsid w:val="008B04DB"/>
    <w:rsid w:val="008B27FD"/>
    <w:rsid w:val="008B3AF2"/>
    <w:rsid w:val="008B515D"/>
    <w:rsid w:val="008B5D31"/>
    <w:rsid w:val="008B6705"/>
    <w:rsid w:val="008D795D"/>
    <w:rsid w:val="008D7B07"/>
    <w:rsid w:val="008E2D99"/>
    <w:rsid w:val="008E4A60"/>
    <w:rsid w:val="008E7510"/>
    <w:rsid w:val="008F6955"/>
    <w:rsid w:val="009014E3"/>
    <w:rsid w:val="009026E8"/>
    <w:rsid w:val="00903330"/>
    <w:rsid w:val="00903D03"/>
    <w:rsid w:val="00906EB7"/>
    <w:rsid w:val="009102BF"/>
    <w:rsid w:val="009115F2"/>
    <w:rsid w:val="00914ADB"/>
    <w:rsid w:val="00923B25"/>
    <w:rsid w:val="00923FBF"/>
    <w:rsid w:val="0092402E"/>
    <w:rsid w:val="00926511"/>
    <w:rsid w:val="00926FCB"/>
    <w:rsid w:val="00931DB9"/>
    <w:rsid w:val="0094137C"/>
    <w:rsid w:val="00942645"/>
    <w:rsid w:val="00950A3A"/>
    <w:rsid w:val="009519FA"/>
    <w:rsid w:val="0095340A"/>
    <w:rsid w:val="00954581"/>
    <w:rsid w:val="0095466C"/>
    <w:rsid w:val="00954E5B"/>
    <w:rsid w:val="009576BC"/>
    <w:rsid w:val="00960357"/>
    <w:rsid w:val="0096114C"/>
    <w:rsid w:val="0096168C"/>
    <w:rsid w:val="00961840"/>
    <w:rsid w:val="00962F2D"/>
    <w:rsid w:val="009672CD"/>
    <w:rsid w:val="00972996"/>
    <w:rsid w:val="009732B8"/>
    <w:rsid w:val="00975C72"/>
    <w:rsid w:val="00976869"/>
    <w:rsid w:val="00977740"/>
    <w:rsid w:val="00977CB4"/>
    <w:rsid w:val="009809B8"/>
    <w:rsid w:val="0098215A"/>
    <w:rsid w:val="00982D0D"/>
    <w:rsid w:val="00985099"/>
    <w:rsid w:val="00985E70"/>
    <w:rsid w:val="009903EB"/>
    <w:rsid w:val="0099421F"/>
    <w:rsid w:val="00996143"/>
    <w:rsid w:val="009A0DE3"/>
    <w:rsid w:val="009A1643"/>
    <w:rsid w:val="009A215A"/>
    <w:rsid w:val="009A4F1B"/>
    <w:rsid w:val="009A66C5"/>
    <w:rsid w:val="009A79BA"/>
    <w:rsid w:val="009B1534"/>
    <w:rsid w:val="009B4A3B"/>
    <w:rsid w:val="009B60AC"/>
    <w:rsid w:val="009B69D3"/>
    <w:rsid w:val="009B7BA7"/>
    <w:rsid w:val="009C0502"/>
    <w:rsid w:val="009C0938"/>
    <w:rsid w:val="009C2132"/>
    <w:rsid w:val="009C22C8"/>
    <w:rsid w:val="009C3F82"/>
    <w:rsid w:val="009C72DD"/>
    <w:rsid w:val="009C7DF5"/>
    <w:rsid w:val="009D056C"/>
    <w:rsid w:val="009D060F"/>
    <w:rsid w:val="009D1ADE"/>
    <w:rsid w:val="009E09D0"/>
    <w:rsid w:val="009E1283"/>
    <w:rsid w:val="009E3A7F"/>
    <w:rsid w:val="009E57B1"/>
    <w:rsid w:val="009F2BB5"/>
    <w:rsid w:val="009F7576"/>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27E61"/>
    <w:rsid w:val="00A32743"/>
    <w:rsid w:val="00A36E78"/>
    <w:rsid w:val="00A37DC1"/>
    <w:rsid w:val="00A414A9"/>
    <w:rsid w:val="00A44D75"/>
    <w:rsid w:val="00A47CF1"/>
    <w:rsid w:val="00A47F52"/>
    <w:rsid w:val="00A50418"/>
    <w:rsid w:val="00A56D26"/>
    <w:rsid w:val="00A608FB"/>
    <w:rsid w:val="00A60D83"/>
    <w:rsid w:val="00A60F68"/>
    <w:rsid w:val="00A65C78"/>
    <w:rsid w:val="00A67CA6"/>
    <w:rsid w:val="00A70E7B"/>
    <w:rsid w:val="00A73B84"/>
    <w:rsid w:val="00A7411D"/>
    <w:rsid w:val="00A76094"/>
    <w:rsid w:val="00A768E2"/>
    <w:rsid w:val="00A82C52"/>
    <w:rsid w:val="00A83C0C"/>
    <w:rsid w:val="00A86CB6"/>
    <w:rsid w:val="00A87340"/>
    <w:rsid w:val="00A90D55"/>
    <w:rsid w:val="00A959E7"/>
    <w:rsid w:val="00A95BBA"/>
    <w:rsid w:val="00A961EE"/>
    <w:rsid w:val="00A96765"/>
    <w:rsid w:val="00AA04B3"/>
    <w:rsid w:val="00AA1792"/>
    <w:rsid w:val="00AA493E"/>
    <w:rsid w:val="00AA73AF"/>
    <w:rsid w:val="00AB1754"/>
    <w:rsid w:val="00AB27DD"/>
    <w:rsid w:val="00AC405B"/>
    <w:rsid w:val="00AC439D"/>
    <w:rsid w:val="00AD067E"/>
    <w:rsid w:val="00AD3570"/>
    <w:rsid w:val="00AD68C5"/>
    <w:rsid w:val="00AD7049"/>
    <w:rsid w:val="00AE1273"/>
    <w:rsid w:val="00AE1586"/>
    <w:rsid w:val="00AE2D29"/>
    <w:rsid w:val="00AE4624"/>
    <w:rsid w:val="00AE5548"/>
    <w:rsid w:val="00AE5561"/>
    <w:rsid w:val="00AE5E14"/>
    <w:rsid w:val="00AE6A29"/>
    <w:rsid w:val="00AF3125"/>
    <w:rsid w:val="00AF4FA5"/>
    <w:rsid w:val="00B072FF"/>
    <w:rsid w:val="00B103D3"/>
    <w:rsid w:val="00B14FAA"/>
    <w:rsid w:val="00B15D30"/>
    <w:rsid w:val="00B23436"/>
    <w:rsid w:val="00B32179"/>
    <w:rsid w:val="00B331A9"/>
    <w:rsid w:val="00B354D6"/>
    <w:rsid w:val="00B40139"/>
    <w:rsid w:val="00B40A3E"/>
    <w:rsid w:val="00B50227"/>
    <w:rsid w:val="00B51116"/>
    <w:rsid w:val="00B522CD"/>
    <w:rsid w:val="00B5452F"/>
    <w:rsid w:val="00B55917"/>
    <w:rsid w:val="00B56386"/>
    <w:rsid w:val="00B64DD6"/>
    <w:rsid w:val="00B72303"/>
    <w:rsid w:val="00B82277"/>
    <w:rsid w:val="00B8724C"/>
    <w:rsid w:val="00B91676"/>
    <w:rsid w:val="00B95833"/>
    <w:rsid w:val="00BA2D98"/>
    <w:rsid w:val="00BA30D1"/>
    <w:rsid w:val="00BA3BB1"/>
    <w:rsid w:val="00BA4609"/>
    <w:rsid w:val="00BA5BE2"/>
    <w:rsid w:val="00BA71BD"/>
    <w:rsid w:val="00BA7F46"/>
    <w:rsid w:val="00BB0A0A"/>
    <w:rsid w:val="00BB45B5"/>
    <w:rsid w:val="00BB6064"/>
    <w:rsid w:val="00BC09D1"/>
    <w:rsid w:val="00BC3C21"/>
    <w:rsid w:val="00BD22BC"/>
    <w:rsid w:val="00BD40AB"/>
    <w:rsid w:val="00BD6806"/>
    <w:rsid w:val="00BD7433"/>
    <w:rsid w:val="00BD7831"/>
    <w:rsid w:val="00BD7C10"/>
    <w:rsid w:val="00BE046F"/>
    <w:rsid w:val="00BE0DEB"/>
    <w:rsid w:val="00BE2FC1"/>
    <w:rsid w:val="00BE6365"/>
    <w:rsid w:val="00BF0B7F"/>
    <w:rsid w:val="00BF4720"/>
    <w:rsid w:val="00BF658B"/>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37855"/>
    <w:rsid w:val="00C407C8"/>
    <w:rsid w:val="00C42443"/>
    <w:rsid w:val="00C42CBA"/>
    <w:rsid w:val="00C5019E"/>
    <w:rsid w:val="00C52D3B"/>
    <w:rsid w:val="00C53E8A"/>
    <w:rsid w:val="00C54DF3"/>
    <w:rsid w:val="00C560A7"/>
    <w:rsid w:val="00C56FC8"/>
    <w:rsid w:val="00C60F23"/>
    <w:rsid w:val="00C62677"/>
    <w:rsid w:val="00C62EB2"/>
    <w:rsid w:val="00C71BEC"/>
    <w:rsid w:val="00C74D3A"/>
    <w:rsid w:val="00C80511"/>
    <w:rsid w:val="00C826F5"/>
    <w:rsid w:val="00C83740"/>
    <w:rsid w:val="00C83753"/>
    <w:rsid w:val="00C84AD1"/>
    <w:rsid w:val="00C85579"/>
    <w:rsid w:val="00C863E5"/>
    <w:rsid w:val="00C931FC"/>
    <w:rsid w:val="00C932C5"/>
    <w:rsid w:val="00C9650E"/>
    <w:rsid w:val="00CA068D"/>
    <w:rsid w:val="00CA282D"/>
    <w:rsid w:val="00CA3D6D"/>
    <w:rsid w:val="00CA4670"/>
    <w:rsid w:val="00CA558F"/>
    <w:rsid w:val="00CA6B1A"/>
    <w:rsid w:val="00CB20DC"/>
    <w:rsid w:val="00CB23DC"/>
    <w:rsid w:val="00CB2487"/>
    <w:rsid w:val="00CB28E2"/>
    <w:rsid w:val="00CB7FF7"/>
    <w:rsid w:val="00CC0D0E"/>
    <w:rsid w:val="00CC0EEF"/>
    <w:rsid w:val="00CC19B3"/>
    <w:rsid w:val="00CC2044"/>
    <w:rsid w:val="00CC39D2"/>
    <w:rsid w:val="00CC69EC"/>
    <w:rsid w:val="00CD03D2"/>
    <w:rsid w:val="00CD15BE"/>
    <w:rsid w:val="00CD32BD"/>
    <w:rsid w:val="00CD34C7"/>
    <w:rsid w:val="00CD532B"/>
    <w:rsid w:val="00CD5E6D"/>
    <w:rsid w:val="00CD63C8"/>
    <w:rsid w:val="00CF0EE0"/>
    <w:rsid w:val="00CF158D"/>
    <w:rsid w:val="00CF4394"/>
    <w:rsid w:val="00D02EBF"/>
    <w:rsid w:val="00D06824"/>
    <w:rsid w:val="00D10577"/>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15B8"/>
    <w:rsid w:val="00D74261"/>
    <w:rsid w:val="00D7441B"/>
    <w:rsid w:val="00D76AB2"/>
    <w:rsid w:val="00D80490"/>
    <w:rsid w:val="00D8281F"/>
    <w:rsid w:val="00D829AD"/>
    <w:rsid w:val="00D82EE2"/>
    <w:rsid w:val="00D8545C"/>
    <w:rsid w:val="00D87788"/>
    <w:rsid w:val="00D877C8"/>
    <w:rsid w:val="00D90123"/>
    <w:rsid w:val="00D910C2"/>
    <w:rsid w:val="00D9168C"/>
    <w:rsid w:val="00D9189B"/>
    <w:rsid w:val="00D91DA6"/>
    <w:rsid w:val="00D9706F"/>
    <w:rsid w:val="00D972D4"/>
    <w:rsid w:val="00DA195B"/>
    <w:rsid w:val="00DA6604"/>
    <w:rsid w:val="00DB0015"/>
    <w:rsid w:val="00DB2AAD"/>
    <w:rsid w:val="00DB626D"/>
    <w:rsid w:val="00DB6365"/>
    <w:rsid w:val="00DC0BF1"/>
    <w:rsid w:val="00DC41C3"/>
    <w:rsid w:val="00DD3593"/>
    <w:rsid w:val="00DE0C67"/>
    <w:rsid w:val="00DE37D9"/>
    <w:rsid w:val="00DE6952"/>
    <w:rsid w:val="00DE7E74"/>
    <w:rsid w:val="00DF75D0"/>
    <w:rsid w:val="00E00A69"/>
    <w:rsid w:val="00E017F0"/>
    <w:rsid w:val="00E01A0E"/>
    <w:rsid w:val="00E041E4"/>
    <w:rsid w:val="00E103C8"/>
    <w:rsid w:val="00E1085B"/>
    <w:rsid w:val="00E136D6"/>
    <w:rsid w:val="00E138A6"/>
    <w:rsid w:val="00E14581"/>
    <w:rsid w:val="00E14AE8"/>
    <w:rsid w:val="00E15539"/>
    <w:rsid w:val="00E16541"/>
    <w:rsid w:val="00E17292"/>
    <w:rsid w:val="00E213A8"/>
    <w:rsid w:val="00E2536E"/>
    <w:rsid w:val="00E2632B"/>
    <w:rsid w:val="00E322F7"/>
    <w:rsid w:val="00E3369B"/>
    <w:rsid w:val="00E3462A"/>
    <w:rsid w:val="00E35071"/>
    <w:rsid w:val="00E36D76"/>
    <w:rsid w:val="00E405EA"/>
    <w:rsid w:val="00E408B7"/>
    <w:rsid w:val="00E42789"/>
    <w:rsid w:val="00E43F59"/>
    <w:rsid w:val="00E44F9E"/>
    <w:rsid w:val="00E464F0"/>
    <w:rsid w:val="00E46A57"/>
    <w:rsid w:val="00E50BEB"/>
    <w:rsid w:val="00E52FC9"/>
    <w:rsid w:val="00E53072"/>
    <w:rsid w:val="00E6092F"/>
    <w:rsid w:val="00E629DA"/>
    <w:rsid w:val="00E67FAC"/>
    <w:rsid w:val="00E7200B"/>
    <w:rsid w:val="00E738CB"/>
    <w:rsid w:val="00E73C88"/>
    <w:rsid w:val="00E74437"/>
    <w:rsid w:val="00E807DC"/>
    <w:rsid w:val="00E81A4A"/>
    <w:rsid w:val="00E81C3E"/>
    <w:rsid w:val="00E82B6D"/>
    <w:rsid w:val="00EA1177"/>
    <w:rsid w:val="00EA118B"/>
    <w:rsid w:val="00EA11B6"/>
    <w:rsid w:val="00EA2181"/>
    <w:rsid w:val="00EA2DD8"/>
    <w:rsid w:val="00EA4475"/>
    <w:rsid w:val="00EA681F"/>
    <w:rsid w:val="00EA71A1"/>
    <w:rsid w:val="00EB3823"/>
    <w:rsid w:val="00EB4232"/>
    <w:rsid w:val="00EB47D8"/>
    <w:rsid w:val="00EB57D3"/>
    <w:rsid w:val="00EB679F"/>
    <w:rsid w:val="00EB7446"/>
    <w:rsid w:val="00EB76E4"/>
    <w:rsid w:val="00EC0E65"/>
    <w:rsid w:val="00EC2938"/>
    <w:rsid w:val="00EC50C9"/>
    <w:rsid w:val="00EC5BB2"/>
    <w:rsid w:val="00EC7374"/>
    <w:rsid w:val="00ED0EC4"/>
    <w:rsid w:val="00ED5B66"/>
    <w:rsid w:val="00ED664B"/>
    <w:rsid w:val="00EE0B44"/>
    <w:rsid w:val="00EE6FE0"/>
    <w:rsid w:val="00EE704A"/>
    <w:rsid w:val="00EF4C74"/>
    <w:rsid w:val="00EF5268"/>
    <w:rsid w:val="00EF5CAE"/>
    <w:rsid w:val="00EF608E"/>
    <w:rsid w:val="00F0044B"/>
    <w:rsid w:val="00F02FF2"/>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168"/>
    <w:rsid w:val="00F41D91"/>
    <w:rsid w:val="00F42363"/>
    <w:rsid w:val="00F426F0"/>
    <w:rsid w:val="00F45C84"/>
    <w:rsid w:val="00F46964"/>
    <w:rsid w:val="00F46F9A"/>
    <w:rsid w:val="00F502B5"/>
    <w:rsid w:val="00F5126A"/>
    <w:rsid w:val="00F61F6D"/>
    <w:rsid w:val="00F63AF8"/>
    <w:rsid w:val="00F6636A"/>
    <w:rsid w:val="00F67E31"/>
    <w:rsid w:val="00F718A8"/>
    <w:rsid w:val="00F72183"/>
    <w:rsid w:val="00F76D01"/>
    <w:rsid w:val="00F81C35"/>
    <w:rsid w:val="00F82981"/>
    <w:rsid w:val="00F8311F"/>
    <w:rsid w:val="00F83248"/>
    <w:rsid w:val="00F83376"/>
    <w:rsid w:val="00F853AE"/>
    <w:rsid w:val="00F86961"/>
    <w:rsid w:val="00F87617"/>
    <w:rsid w:val="00F93DCC"/>
    <w:rsid w:val="00F9435D"/>
    <w:rsid w:val="00F96E9E"/>
    <w:rsid w:val="00FB593A"/>
    <w:rsid w:val="00FB6410"/>
    <w:rsid w:val="00FB6E82"/>
    <w:rsid w:val="00FC2A13"/>
    <w:rsid w:val="00FC4284"/>
    <w:rsid w:val="00FC4576"/>
    <w:rsid w:val="00FC7DBC"/>
    <w:rsid w:val="00FD076A"/>
    <w:rsid w:val="00FD0AA0"/>
    <w:rsid w:val="00FD1D5A"/>
    <w:rsid w:val="00FD23F7"/>
    <w:rsid w:val="00FD2528"/>
    <w:rsid w:val="00FD5059"/>
    <w:rsid w:val="00FD554D"/>
    <w:rsid w:val="00FD7744"/>
    <w:rsid w:val="00FF0FF7"/>
    <w:rsid w:val="00FF1438"/>
    <w:rsid w:val="00FF3A38"/>
    <w:rsid w:val="00FF3C25"/>
    <w:rsid w:val="00FF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3412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D02B-F4F1-48EB-AFA0-15D001B1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1611</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15</cp:revision>
  <cp:lastPrinted>2010-07-13T15:40:00Z</cp:lastPrinted>
  <dcterms:created xsi:type="dcterms:W3CDTF">2010-07-08T16:11:00Z</dcterms:created>
  <dcterms:modified xsi:type="dcterms:W3CDTF">2012-02-01T15:22:00Z</dcterms:modified>
</cp:coreProperties>
</file>