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3712F6" w:rsidRDefault="00B522CD">
      <w:pPr>
        <w:tabs>
          <w:tab w:val="left" w:pos="288"/>
          <w:tab w:val="left" w:pos="4752"/>
        </w:tabs>
        <w:spacing w:line="240" w:lineRule="exact"/>
        <w:jc w:val="center"/>
        <w:rPr>
          <w:color w:val="auto"/>
        </w:rPr>
      </w:pPr>
      <w:r w:rsidRPr="003712F6">
        <w:rPr>
          <w:color w:val="auto"/>
        </w:rPr>
        <w:t>RECORD OF PROCEEDINGS</w:t>
      </w:r>
    </w:p>
    <w:p w:rsidR="00662F08" w:rsidRPr="003712F6" w:rsidRDefault="00662F08" w:rsidP="00662F08">
      <w:pPr>
        <w:tabs>
          <w:tab w:val="left" w:pos="288"/>
          <w:tab w:val="left" w:pos="4752"/>
        </w:tabs>
        <w:spacing w:line="240" w:lineRule="exact"/>
        <w:jc w:val="center"/>
        <w:rPr>
          <w:color w:val="auto"/>
        </w:rPr>
      </w:pPr>
      <w:r w:rsidRPr="003712F6">
        <w:rPr>
          <w:color w:val="auto"/>
        </w:rPr>
        <w:t xml:space="preserve">PHYSICAL DISABILITY </w:t>
      </w:r>
      <w:r w:rsidR="00E15539" w:rsidRPr="003712F6">
        <w:rPr>
          <w:color w:val="auto"/>
        </w:rPr>
        <w:t>BOARD OF REVIEW</w:t>
      </w:r>
    </w:p>
    <w:p w:rsidR="00662F08" w:rsidRPr="003712F6" w:rsidRDefault="00662F08" w:rsidP="00662F08">
      <w:pPr>
        <w:tabs>
          <w:tab w:val="left" w:pos="288"/>
          <w:tab w:val="left" w:pos="4752"/>
        </w:tabs>
        <w:spacing w:line="240" w:lineRule="exact"/>
        <w:jc w:val="center"/>
        <w:rPr>
          <w:color w:val="auto"/>
        </w:rPr>
      </w:pPr>
    </w:p>
    <w:p w:rsidR="00662F08" w:rsidRPr="003712F6" w:rsidRDefault="00662F08" w:rsidP="00662F08">
      <w:pPr>
        <w:tabs>
          <w:tab w:val="left" w:pos="288"/>
          <w:tab w:val="left" w:pos="4752"/>
        </w:tabs>
        <w:spacing w:line="240" w:lineRule="exact"/>
        <w:rPr>
          <w:caps/>
          <w:color w:val="auto"/>
        </w:rPr>
      </w:pPr>
      <w:r w:rsidRPr="003712F6">
        <w:rPr>
          <w:caps/>
          <w:color w:val="auto"/>
        </w:rPr>
        <w:t>NAME:</w:t>
      </w:r>
      <w:r w:rsidR="00051622" w:rsidRPr="003712F6">
        <w:rPr>
          <w:caps/>
          <w:color w:val="auto"/>
        </w:rPr>
        <w:tab/>
      </w:r>
      <w:r w:rsidR="00051622" w:rsidRPr="003712F6">
        <w:rPr>
          <w:caps/>
          <w:color w:val="auto"/>
        </w:rPr>
        <w:tab/>
      </w:r>
      <w:r w:rsidR="00D91DA6" w:rsidRPr="003712F6">
        <w:rPr>
          <w:caps/>
          <w:color w:val="auto"/>
        </w:rPr>
        <w:t>BRANCH OF SERVICE</w:t>
      </w:r>
      <w:r w:rsidR="00051622" w:rsidRPr="003712F6">
        <w:rPr>
          <w:caps/>
          <w:color w:val="auto"/>
        </w:rPr>
        <w:t xml:space="preserve">: </w:t>
      </w:r>
      <w:r w:rsidR="00AA0772" w:rsidRPr="003712F6">
        <w:rPr>
          <w:caps/>
          <w:color w:val="auto"/>
        </w:rPr>
        <w:t>army</w:t>
      </w:r>
    </w:p>
    <w:p w:rsidR="00B522CD" w:rsidRPr="003712F6" w:rsidRDefault="00D91DA6" w:rsidP="00662F08">
      <w:pPr>
        <w:tabs>
          <w:tab w:val="left" w:pos="288"/>
          <w:tab w:val="left" w:pos="4752"/>
        </w:tabs>
        <w:spacing w:line="240" w:lineRule="exact"/>
        <w:rPr>
          <w:caps/>
          <w:color w:val="auto"/>
        </w:rPr>
      </w:pPr>
      <w:r w:rsidRPr="003712F6">
        <w:rPr>
          <w:caps/>
          <w:color w:val="auto"/>
        </w:rPr>
        <w:t>CASE</w:t>
      </w:r>
      <w:r w:rsidR="001C28D1" w:rsidRPr="003712F6">
        <w:rPr>
          <w:caps/>
          <w:color w:val="auto"/>
        </w:rPr>
        <w:t xml:space="preserve"> NUMBER:  </w:t>
      </w:r>
      <w:r w:rsidR="00875B51" w:rsidRPr="003712F6">
        <w:rPr>
          <w:caps/>
          <w:color w:val="auto"/>
        </w:rPr>
        <w:t>PD0900</w:t>
      </w:r>
      <w:r w:rsidR="005E2DD4">
        <w:rPr>
          <w:caps/>
          <w:color w:val="auto"/>
        </w:rPr>
        <w:t>205</w:t>
      </w:r>
      <w:r w:rsidR="00051622" w:rsidRPr="003712F6">
        <w:rPr>
          <w:caps/>
          <w:color w:val="auto"/>
        </w:rPr>
        <w:tab/>
      </w:r>
      <w:r w:rsidR="00051622" w:rsidRPr="003712F6">
        <w:rPr>
          <w:caps/>
          <w:color w:val="auto"/>
        </w:rPr>
        <w:tab/>
      </w:r>
      <w:r w:rsidR="00AA0772" w:rsidRPr="003712F6">
        <w:rPr>
          <w:caps/>
          <w:color w:val="auto"/>
        </w:rPr>
        <w:t>COMPONENT: reserve</w:t>
      </w:r>
    </w:p>
    <w:p w:rsidR="00662F08" w:rsidRDefault="00662F08" w:rsidP="00662F08">
      <w:pPr>
        <w:tabs>
          <w:tab w:val="left" w:pos="288"/>
          <w:tab w:val="left" w:pos="4752"/>
        </w:tabs>
        <w:spacing w:line="240" w:lineRule="exact"/>
        <w:rPr>
          <w:caps/>
          <w:color w:val="auto"/>
        </w:rPr>
      </w:pPr>
      <w:r w:rsidRPr="003712F6">
        <w:rPr>
          <w:caps/>
          <w:color w:val="auto"/>
        </w:rPr>
        <w:t xml:space="preserve">BOARD DATE: </w:t>
      </w:r>
      <w:r w:rsidR="00AA0772" w:rsidRPr="003712F6">
        <w:rPr>
          <w:caps/>
          <w:color w:val="auto"/>
        </w:rPr>
        <w:t>20090721</w:t>
      </w:r>
      <w:r w:rsidR="00D91DA6" w:rsidRPr="003712F6">
        <w:rPr>
          <w:caps/>
          <w:color w:val="auto"/>
        </w:rPr>
        <w:tab/>
      </w:r>
      <w:r w:rsidR="00D91DA6" w:rsidRPr="003712F6">
        <w:rPr>
          <w:caps/>
          <w:color w:val="auto"/>
        </w:rPr>
        <w:tab/>
        <w:t xml:space="preserve">SEPARATION DATE: </w:t>
      </w:r>
      <w:r w:rsidR="00AA0772" w:rsidRPr="003712F6">
        <w:rPr>
          <w:caps/>
          <w:color w:val="auto"/>
        </w:rPr>
        <w:t>20050315</w:t>
      </w:r>
    </w:p>
    <w:p w:rsidR="001963B5" w:rsidRPr="003712F6" w:rsidRDefault="001963B5" w:rsidP="00662F08">
      <w:pPr>
        <w:tabs>
          <w:tab w:val="left" w:pos="288"/>
          <w:tab w:val="left" w:pos="4752"/>
        </w:tabs>
        <w:spacing w:line="240" w:lineRule="exact"/>
        <w:rPr>
          <w:caps/>
          <w:color w:val="auto"/>
        </w:rPr>
      </w:pPr>
    </w:p>
    <w:p w:rsidR="00B522CD" w:rsidRPr="003712F6" w:rsidRDefault="00B522CD">
      <w:pPr>
        <w:tabs>
          <w:tab w:val="left" w:pos="288"/>
          <w:tab w:val="left" w:pos="4752"/>
        </w:tabs>
        <w:spacing w:line="240" w:lineRule="exact"/>
        <w:jc w:val="both"/>
        <w:rPr>
          <w:color w:val="auto"/>
        </w:rPr>
      </w:pPr>
      <w:r w:rsidRPr="003712F6">
        <w:rPr>
          <w:color w:val="auto"/>
        </w:rPr>
        <w:t>_________________________________</w:t>
      </w:r>
      <w:r w:rsidR="006F1A46" w:rsidRPr="003712F6">
        <w:rPr>
          <w:color w:val="auto"/>
        </w:rPr>
        <w:t>_______________________________</w:t>
      </w:r>
    </w:p>
    <w:p w:rsidR="006F1A46" w:rsidRPr="003712F6" w:rsidRDefault="006F1A46">
      <w:pPr>
        <w:tabs>
          <w:tab w:val="left" w:pos="288"/>
          <w:tab w:val="left" w:pos="4752"/>
        </w:tabs>
        <w:spacing w:line="240" w:lineRule="exact"/>
        <w:jc w:val="both"/>
        <w:rPr>
          <w:color w:val="auto"/>
        </w:rPr>
      </w:pPr>
    </w:p>
    <w:p w:rsidR="00A90D55" w:rsidRDefault="00811D5B" w:rsidP="001C181A">
      <w:pPr>
        <w:tabs>
          <w:tab w:val="left" w:pos="288"/>
          <w:tab w:val="left" w:pos="4752"/>
        </w:tabs>
        <w:spacing w:line="240" w:lineRule="exact"/>
        <w:jc w:val="both"/>
        <w:rPr>
          <w:color w:val="auto"/>
        </w:rPr>
      </w:pPr>
      <w:r w:rsidRPr="003712F6">
        <w:rPr>
          <w:color w:val="auto"/>
          <w:u w:val="single"/>
        </w:rPr>
        <w:t>SUMMARY</w:t>
      </w:r>
      <w:r w:rsidR="003D7DDB" w:rsidRPr="003712F6">
        <w:rPr>
          <w:color w:val="auto"/>
          <w:u w:val="single"/>
        </w:rPr>
        <w:t xml:space="preserve"> OF CASE</w:t>
      </w:r>
      <w:r w:rsidR="00B522CD" w:rsidRPr="003712F6">
        <w:rPr>
          <w:color w:val="auto"/>
        </w:rPr>
        <w:t>:</w:t>
      </w:r>
      <w:r w:rsidR="005D3A07" w:rsidRPr="003712F6">
        <w:rPr>
          <w:color w:val="auto"/>
        </w:rPr>
        <w:t xml:space="preserve">  </w:t>
      </w:r>
      <w:r w:rsidR="006F1A46" w:rsidRPr="003712F6">
        <w:rPr>
          <w:color w:val="auto"/>
        </w:rPr>
        <w:t xml:space="preserve">This covered individual (CI) was </w:t>
      </w:r>
      <w:r w:rsidR="00AA0772" w:rsidRPr="003712F6">
        <w:rPr>
          <w:color w:val="auto"/>
        </w:rPr>
        <w:t xml:space="preserve">a </w:t>
      </w:r>
      <w:r w:rsidR="00352B39">
        <w:rPr>
          <w:color w:val="auto"/>
        </w:rPr>
        <w:t>SS</w:t>
      </w:r>
      <w:r w:rsidR="00AA0772" w:rsidRPr="003712F6">
        <w:rPr>
          <w:color w:val="auto"/>
        </w:rPr>
        <w:t xml:space="preserve">G Military Police </w:t>
      </w:r>
      <w:r w:rsidR="006F1A46" w:rsidRPr="003712F6">
        <w:rPr>
          <w:color w:val="auto"/>
        </w:rPr>
        <w:t xml:space="preserve">medically separated from the </w:t>
      </w:r>
      <w:r w:rsidR="00AA0772" w:rsidRPr="003712F6">
        <w:rPr>
          <w:color w:val="auto"/>
        </w:rPr>
        <w:t xml:space="preserve">Army </w:t>
      </w:r>
      <w:r w:rsidR="006F1A46" w:rsidRPr="003712F6">
        <w:rPr>
          <w:color w:val="auto"/>
        </w:rPr>
        <w:t>in 200</w:t>
      </w:r>
      <w:r w:rsidR="00AA0772" w:rsidRPr="003712F6">
        <w:rPr>
          <w:color w:val="auto"/>
        </w:rPr>
        <w:t>5</w:t>
      </w:r>
      <w:r w:rsidR="006F1A46" w:rsidRPr="003712F6">
        <w:rPr>
          <w:color w:val="auto"/>
        </w:rPr>
        <w:t xml:space="preserve"> after </w:t>
      </w:r>
      <w:r w:rsidR="00AA0772" w:rsidRPr="003712F6">
        <w:rPr>
          <w:color w:val="auto"/>
        </w:rPr>
        <w:t xml:space="preserve">12 </w:t>
      </w:r>
      <w:r w:rsidR="006F1A46" w:rsidRPr="003712F6">
        <w:rPr>
          <w:color w:val="auto"/>
        </w:rPr>
        <w:t xml:space="preserve">years </w:t>
      </w:r>
      <w:r w:rsidR="00AA0772" w:rsidRPr="003712F6">
        <w:rPr>
          <w:color w:val="auto"/>
        </w:rPr>
        <w:t xml:space="preserve">active and 20 years of total </w:t>
      </w:r>
      <w:r w:rsidR="006F1A46" w:rsidRPr="003712F6">
        <w:rPr>
          <w:color w:val="auto"/>
        </w:rPr>
        <w:t xml:space="preserve">service.  The medical basis for the </w:t>
      </w:r>
      <w:r w:rsidR="006F1A46" w:rsidRPr="00352B39">
        <w:rPr>
          <w:color w:val="auto"/>
        </w:rPr>
        <w:t xml:space="preserve">separation was </w:t>
      </w:r>
      <w:r w:rsidR="00AA0772" w:rsidRPr="00352B39">
        <w:rPr>
          <w:color w:val="auto"/>
        </w:rPr>
        <w:t>moderate to severe bilateral knee pain and chronic left shoulder impingement syndrome</w:t>
      </w:r>
      <w:r w:rsidR="006F1A46" w:rsidRPr="00352B39">
        <w:rPr>
          <w:color w:val="auto"/>
        </w:rPr>
        <w:t>.</w:t>
      </w:r>
      <w:r w:rsidR="00352B39" w:rsidRPr="00352B39">
        <w:rPr>
          <w:color w:val="auto"/>
        </w:rPr>
        <w:t xml:space="preserve">  The CI’s bilateral knee pain began in 1996 during </w:t>
      </w:r>
      <w:r w:rsidR="00352B39">
        <w:rPr>
          <w:color w:val="auto"/>
        </w:rPr>
        <w:t>annual training</w:t>
      </w:r>
      <w:r w:rsidR="00352B39" w:rsidRPr="00352B39">
        <w:rPr>
          <w:color w:val="auto"/>
        </w:rPr>
        <w:t xml:space="preserve"> when the CI landed on both knees after going through a window.  Left shoulder pain began in 2004 without recalled specific trauma.  Despite treatment</w:t>
      </w:r>
      <w:r w:rsidR="00352B39">
        <w:rPr>
          <w:color w:val="auto"/>
        </w:rPr>
        <w:t>,</w:t>
      </w:r>
      <w:r w:rsidR="00352B39" w:rsidRPr="00352B39">
        <w:rPr>
          <w:color w:val="auto"/>
        </w:rPr>
        <w:t xml:space="preserve"> the CI’s pain progressed and restricted his ability to accomplish the duties of his MOS.  </w:t>
      </w:r>
      <w:r w:rsidR="005D3A07" w:rsidRPr="00352B39">
        <w:rPr>
          <w:color w:val="auto"/>
        </w:rPr>
        <w:t>CI</w:t>
      </w:r>
      <w:r w:rsidR="006F1A46" w:rsidRPr="00352B39">
        <w:rPr>
          <w:color w:val="auto"/>
        </w:rPr>
        <w:t xml:space="preserve"> was referred to the PEB, found unfit a</w:t>
      </w:r>
      <w:r w:rsidR="001C181A" w:rsidRPr="00352B39">
        <w:rPr>
          <w:color w:val="auto"/>
        </w:rPr>
        <w:t xml:space="preserve">nd separated at </w:t>
      </w:r>
      <w:r w:rsidR="00AA0772" w:rsidRPr="00352B39">
        <w:rPr>
          <w:color w:val="auto"/>
        </w:rPr>
        <w:t>10</w:t>
      </w:r>
      <w:r w:rsidR="001C181A" w:rsidRPr="00352B39">
        <w:rPr>
          <w:color w:val="auto"/>
        </w:rPr>
        <w:t>% disability</w:t>
      </w:r>
      <w:r w:rsidR="00A90D55" w:rsidRPr="00352B39">
        <w:rPr>
          <w:color w:val="auto"/>
        </w:rPr>
        <w:t>.</w:t>
      </w:r>
    </w:p>
    <w:p w:rsidR="001963B5" w:rsidRPr="003712F6" w:rsidRDefault="001963B5" w:rsidP="001C181A">
      <w:pPr>
        <w:tabs>
          <w:tab w:val="left" w:pos="288"/>
          <w:tab w:val="left" w:pos="4752"/>
        </w:tabs>
        <w:spacing w:line="240" w:lineRule="exact"/>
        <w:jc w:val="both"/>
        <w:rPr>
          <w:color w:val="auto"/>
        </w:rPr>
      </w:pPr>
    </w:p>
    <w:p w:rsidR="001D38EB" w:rsidRPr="003712F6" w:rsidRDefault="001D38EB">
      <w:pPr>
        <w:rPr>
          <w:color w:val="auto"/>
        </w:rPr>
      </w:pPr>
      <w:r w:rsidRPr="003712F6">
        <w:rPr>
          <w:color w:val="auto"/>
        </w:rPr>
        <w:t>________________________________________________________________</w:t>
      </w:r>
    </w:p>
    <w:p w:rsidR="001D38EB" w:rsidRPr="003712F6" w:rsidRDefault="001D38EB" w:rsidP="001D38EB">
      <w:pPr>
        <w:tabs>
          <w:tab w:val="left" w:pos="288"/>
          <w:tab w:val="left" w:pos="4752"/>
        </w:tabs>
        <w:spacing w:line="240" w:lineRule="exact"/>
        <w:jc w:val="both"/>
        <w:rPr>
          <w:color w:val="auto"/>
        </w:rPr>
      </w:pPr>
    </w:p>
    <w:p w:rsidR="00A90D55" w:rsidRPr="003712F6" w:rsidRDefault="001C181A" w:rsidP="001C181A">
      <w:pPr>
        <w:tabs>
          <w:tab w:val="left" w:pos="288"/>
          <w:tab w:val="left" w:pos="4752"/>
        </w:tabs>
        <w:spacing w:line="240" w:lineRule="exact"/>
        <w:jc w:val="both"/>
        <w:rPr>
          <w:color w:val="auto"/>
        </w:rPr>
      </w:pPr>
      <w:r w:rsidRPr="003712F6">
        <w:rPr>
          <w:color w:val="auto"/>
          <w:u w:val="single"/>
        </w:rPr>
        <w:t>CI CONTENTION</w:t>
      </w:r>
      <w:r w:rsidRPr="003712F6">
        <w:rPr>
          <w:color w:val="auto"/>
        </w:rPr>
        <w:t>:</w:t>
      </w:r>
      <w:r w:rsidR="005D3A07" w:rsidRPr="003712F6">
        <w:rPr>
          <w:color w:val="auto"/>
        </w:rPr>
        <w:t xml:space="preserve">  </w:t>
      </w:r>
      <w:r w:rsidR="00AA0772" w:rsidRPr="003712F6">
        <w:rPr>
          <w:color w:val="auto"/>
        </w:rPr>
        <w:t xml:space="preserve">‘Injured knees during two week training.  </w:t>
      </w:r>
      <w:proofErr w:type="gramStart"/>
      <w:r w:rsidR="00AA0772" w:rsidRPr="003712F6">
        <w:rPr>
          <w:color w:val="auto"/>
        </w:rPr>
        <w:t>Had no problems prior to injury.</w:t>
      </w:r>
      <w:proofErr w:type="gramEnd"/>
      <w:r w:rsidR="00AA0772" w:rsidRPr="003712F6">
        <w:rPr>
          <w:color w:val="auto"/>
        </w:rPr>
        <w:t xml:space="preserve">  Sleep Apnea got worse during assignment at Aberdeen PG.  </w:t>
      </w:r>
      <w:proofErr w:type="gramStart"/>
      <w:r w:rsidR="00AA0772" w:rsidRPr="003712F6">
        <w:rPr>
          <w:color w:val="auto"/>
        </w:rPr>
        <w:t>Called up on AD after 911.’</w:t>
      </w:r>
      <w:proofErr w:type="gramEnd"/>
      <w:r w:rsidR="00AA0772" w:rsidRPr="003712F6">
        <w:rPr>
          <w:color w:val="auto"/>
        </w:rPr>
        <w:t xml:space="preserve">  </w:t>
      </w:r>
      <w:r w:rsidR="001D38EB" w:rsidRPr="003712F6">
        <w:rPr>
          <w:color w:val="auto"/>
        </w:rPr>
        <w:t xml:space="preserve"> </w:t>
      </w:r>
    </w:p>
    <w:p w:rsidR="00A90D55" w:rsidRPr="003712F6" w:rsidRDefault="00A90D55" w:rsidP="00A90D55">
      <w:pPr>
        <w:tabs>
          <w:tab w:val="left" w:pos="288"/>
          <w:tab w:val="left" w:pos="4752"/>
        </w:tabs>
        <w:spacing w:line="240" w:lineRule="exact"/>
        <w:jc w:val="both"/>
        <w:rPr>
          <w:i/>
          <w:color w:val="auto"/>
        </w:rPr>
      </w:pPr>
      <w:r w:rsidRPr="003712F6">
        <w:rPr>
          <w:i/>
          <w:color w:val="auto"/>
        </w:rPr>
        <w:t>________________________________________________________________</w:t>
      </w:r>
    </w:p>
    <w:p w:rsidR="001C181A" w:rsidRPr="003712F6" w:rsidRDefault="001C181A">
      <w:pPr>
        <w:tabs>
          <w:tab w:val="left" w:pos="288"/>
          <w:tab w:val="left" w:pos="4752"/>
        </w:tabs>
        <w:spacing w:line="240" w:lineRule="exact"/>
        <w:jc w:val="both"/>
        <w:rPr>
          <w:color w:val="auto"/>
        </w:rPr>
      </w:pPr>
    </w:p>
    <w:p w:rsidR="00A90D55" w:rsidRDefault="00A90D55">
      <w:pPr>
        <w:tabs>
          <w:tab w:val="left" w:pos="288"/>
          <w:tab w:val="left" w:pos="4752"/>
        </w:tabs>
        <w:spacing w:line="240" w:lineRule="exact"/>
        <w:jc w:val="both"/>
        <w:rPr>
          <w:color w:val="auto"/>
        </w:rPr>
      </w:pPr>
      <w:r w:rsidRPr="003712F6">
        <w:rPr>
          <w:color w:val="auto"/>
          <w:u w:val="single"/>
        </w:rPr>
        <w:t>RATING COMPARISON</w:t>
      </w:r>
      <w:r w:rsidRPr="003712F6">
        <w:rPr>
          <w:color w:val="auto"/>
        </w:rPr>
        <w:t>:</w:t>
      </w:r>
    </w:p>
    <w:p w:rsidR="001963B5" w:rsidRPr="003712F6" w:rsidRDefault="001963B5">
      <w:pPr>
        <w:tabs>
          <w:tab w:val="left" w:pos="288"/>
          <w:tab w:val="left" w:pos="4752"/>
        </w:tabs>
        <w:spacing w:line="240" w:lineRule="exact"/>
        <w:jc w:val="both"/>
        <w:rPr>
          <w:color w:val="auto"/>
        </w:rPr>
      </w:pPr>
    </w:p>
    <w:tbl>
      <w:tblPr>
        <w:tblStyle w:val="TableGrid"/>
        <w:tblW w:w="11070" w:type="dxa"/>
        <w:tblInd w:w="-612" w:type="dxa"/>
        <w:tblLayout w:type="fixed"/>
        <w:tblLook w:val="04A0"/>
      </w:tblPr>
      <w:tblGrid>
        <w:gridCol w:w="2430"/>
        <w:gridCol w:w="810"/>
        <w:gridCol w:w="810"/>
        <w:gridCol w:w="990"/>
        <w:gridCol w:w="2250"/>
        <w:gridCol w:w="720"/>
        <w:gridCol w:w="810"/>
        <w:gridCol w:w="1170"/>
        <w:gridCol w:w="1080"/>
      </w:tblGrid>
      <w:tr w:rsidR="00AA0772" w:rsidRPr="003712F6" w:rsidTr="00AA0772">
        <w:trPr>
          <w:trHeight w:val="264"/>
        </w:trPr>
        <w:tc>
          <w:tcPr>
            <w:tcW w:w="11070" w:type="dxa"/>
            <w:gridSpan w:val="9"/>
          </w:tcPr>
          <w:p w:rsidR="00AA0772" w:rsidRPr="003712F6" w:rsidRDefault="00AA0772" w:rsidP="00107FEA">
            <w:pPr>
              <w:pStyle w:val="ListParagraph"/>
              <w:ind w:left="0"/>
              <w:rPr>
                <w:b/>
                <w:u w:val="single"/>
              </w:rPr>
            </w:pPr>
            <w:r w:rsidRPr="003712F6">
              <w:rPr>
                <w:b/>
                <w:u w:val="single"/>
              </w:rPr>
              <w:t xml:space="preserve">Previous Determinations </w:t>
            </w:r>
          </w:p>
        </w:tc>
      </w:tr>
      <w:tr w:rsidR="00AA0772" w:rsidRPr="003712F6" w:rsidTr="00AA0772">
        <w:trPr>
          <w:trHeight w:val="264"/>
        </w:trPr>
        <w:tc>
          <w:tcPr>
            <w:tcW w:w="5040" w:type="dxa"/>
            <w:gridSpan w:val="4"/>
            <w:tcBorders>
              <w:right w:val="thinThickThinSmallGap" w:sz="24" w:space="0" w:color="auto"/>
            </w:tcBorders>
          </w:tcPr>
          <w:p w:rsidR="00AA0772" w:rsidRPr="003712F6" w:rsidRDefault="00AA0772" w:rsidP="00107FEA">
            <w:pPr>
              <w:pStyle w:val="ListParagraph"/>
              <w:ind w:left="0"/>
              <w:jc w:val="center"/>
              <w:rPr>
                <w:b/>
                <w:u w:val="single"/>
              </w:rPr>
            </w:pPr>
            <w:r w:rsidRPr="003712F6">
              <w:rPr>
                <w:b/>
                <w:u w:val="single"/>
              </w:rPr>
              <w:t>Service (</w:t>
            </w:r>
            <w:r w:rsidRPr="003712F6">
              <w:rPr>
                <w:u w:val="single"/>
              </w:rPr>
              <w:t>PEB</w:t>
            </w:r>
            <w:r w:rsidRPr="003712F6">
              <w:rPr>
                <w:b/>
                <w:u w:val="single"/>
              </w:rPr>
              <w:t>)</w:t>
            </w:r>
          </w:p>
        </w:tc>
        <w:tc>
          <w:tcPr>
            <w:tcW w:w="6030" w:type="dxa"/>
            <w:gridSpan w:val="5"/>
            <w:tcBorders>
              <w:left w:val="thinThickThinSmallGap" w:sz="24" w:space="0" w:color="auto"/>
            </w:tcBorders>
            <w:shd w:val="clear" w:color="auto" w:fill="FFFFFF" w:themeFill="background1"/>
          </w:tcPr>
          <w:p w:rsidR="00AA0772" w:rsidRPr="003712F6" w:rsidRDefault="00AA0772" w:rsidP="00107FEA">
            <w:pPr>
              <w:pStyle w:val="ListParagraph"/>
              <w:ind w:left="0"/>
              <w:jc w:val="center"/>
              <w:rPr>
                <w:b/>
                <w:u w:val="single"/>
              </w:rPr>
            </w:pPr>
            <w:r w:rsidRPr="003712F6">
              <w:rPr>
                <w:b/>
                <w:u w:val="single"/>
              </w:rPr>
              <w:t>VA</w:t>
            </w:r>
            <w:r w:rsidRPr="003712F6">
              <w:rPr>
                <w:b/>
              </w:rPr>
              <w:t xml:space="preserve">  Exam 12 months</w:t>
            </w:r>
          </w:p>
        </w:tc>
      </w:tr>
      <w:tr w:rsidR="00AA0772" w:rsidRPr="003712F6" w:rsidTr="00BE6195">
        <w:trPr>
          <w:trHeight w:val="280"/>
        </w:trPr>
        <w:tc>
          <w:tcPr>
            <w:tcW w:w="2430" w:type="dxa"/>
          </w:tcPr>
          <w:p w:rsidR="00AA0772" w:rsidRPr="003712F6" w:rsidRDefault="00AA0772" w:rsidP="00107FEA">
            <w:pPr>
              <w:pStyle w:val="ListParagraph"/>
              <w:ind w:left="0"/>
              <w:jc w:val="center"/>
              <w:rPr>
                <w:b/>
                <w:u w:val="single"/>
              </w:rPr>
            </w:pPr>
            <w:r w:rsidRPr="003712F6">
              <w:rPr>
                <w:b/>
                <w:u w:val="single"/>
              </w:rPr>
              <w:t>PEB Condition</w:t>
            </w:r>
          </w:p>
        </w:tc>
        <w:tc>
          <w:tcPr>
            <w:tcW w:w="810" w:type="dxa"/>
          </w:tcPr>
          <w:p w:rsidR="00AA0772" w:rsidRPr="003712F6" w:rsidRDefault="00AA0772" w:rsidP="00107FEA">
            <w:pPr>
              <w:pStyle w:val="ListParagraph"/>
              <w:ind w:left="0"/>
              <w:jc w:val="center"/>
              <w:rPr>
                <w:b/>
                <w:u w:val="single"/>
              </w:rPr>
            </w:pPr>
            <w:r w:rsidRPr="003712F6">
              <w:rPr>
                <w:b/>
                <w:u w:val="single"/>
              </w:rPr>
              <w:t>Code</w:t>
            </w:r>
          </w:p>
        </w:tc>
        <w:tc>
          <w:tcPr>
            <w:tcW w:w="810" w:type="dxa"/>
          </w:tcPr>
          <w:p w:rsidR="00AA0772" w:rsidRPr="003712F6" w:rsidRDefault="00AA0772" w:rsidP="00107FEA">
            <w:pPr>
              <w:pStyle w:val="ListParagraph"/>
              <w:ind w:left="0"/>
              <w:jc w:val="center"/>
              <w:rPr>
                <w:b/>
                <w:u w:val="single"/>
              </w:rPr>
            </w:pPr>
            <w:r w:rsidRPr="003712F6">
              <w:rPr>
                <w:b/>
                <w:u w:val="single"/>
              </w:rPr>
              <w:t>Rating</w:t>
            </w:r>
          </w:p>
        </w:tc>
        <w:tc>
          <w:tcPr>
            <w:tcW w:w="990" w:type="dxa"/>
            <w:tcBorders>
              <w:right w:val="thinThickThinSmallGap" w:sz="24" w:space="0" w:color="auto"/>
            </w:tcBorders>
          </w:tcPr>
          <w:p w:rsidR="00AA0772" w:rsidRPr="003712F6" w:rsidRDefault="00AA0772" w:rsidP="00107FEA">
            <w:pPr>
              <w:pStyle w:val="ListParagraph"/>
              <w:ind w:left="0"/>
              <w:jc w:val="center"/>
              <w:rPr>
                <w:b/>
                <w:u w:val="single"/>
              </w:rPr>
            </w:pPr>
            <w:r w:rsidRPr="003712F6">
              <w:rPr>
                <w:b/>
                <w:u w:val="single"/>
              </w:rPr>
              <w:t>Date</w:t>
            </w:r>
          </w:p>
        </w:tc>
        <w:tc>
          <w:tcPr>
            <w:tcW w:w="2250" w:type="dxa"/>
            <w:tcBorders>
              <w:left w:val="thinThickThinSmallGap" w:sz="24" w:space="0" w:color="auto"/>
            </w:tcBorders>
            <w:shd w:val="clear" w:color="auto" w:fill="FFFFFF" w:themeFill="background1"/>
          </w:tcPr>
          <w:p w:rsidR="00AA0772" w:rsidRPr="003712F6" w:rsidRDefault="00AA0772" w:rsidP="00107FEA">
            <w:pPr>
              <w:pStyle w:val="ListParagraph"/>
              <w:ind w:left="0"/>
              <w:jc w:val="center"/>
              <w:rPr>
                <w:b/>
                <w:u w:val="single"/>
              </w:rPr>
            </w:pPr>
            <w:r w:rsidRPr="003712F6">
              <w:rPr>
                <w:b/>
                <w:u w:val="single"/>
              </w:rPr>
              <w:t>Condition</w:t>
            </w:r>
          </w:p>
        </w:tc>
        <w:tc>
          <w:tcPr>
            <w:tcW w:w="720" w:type="dxa"/>
            <w:shd w:val="clear" w:color="auto" w:fill="FFFFFF" w:themeFill="background1"/>
          </w:tcPr>
          <w:p w:rsidR="00AA0772" w:rsidRPr="003712F6" w:rsidRDefault="00AA0772" w:rsidP="00107FEA">
            <w:pPr>
              <w:pStyle w:val="ListParagraph"/>
              <w:ind w:left="0"/>
              <w:jc w:val="center"/>
              <w:rPr>
                <w:b/>
                <w:u w:val="single"/>
              </w:rPr>
            </w:pPr>
            <w:r w:rsidRPr="003712F6">
              <w:rPr>
                <w:b/>
                <w:u w:val="single"/>
              </w:rPr>
              <w:t>Code</w:t>
            </w:r>
          </w:p>
        </w:tc>
        <w:tc>
          <w:tcPr>
            <w:tcW w:w="810" w:type="dxa"/>
            <w:shd w:val="clear" w:color="auto" w:fill="FFFFFF" w:themeFill="background1"/>
          </w:tcPr>
          <w:p w:rsidR="00AA0772" w:rsidRPr="003712F6" w:rsidRDefault="00AA0772" w:rsidP="00107FEA">
            <w:pPr>
              <w:pStyle w:val="ListParagraph"/>
              <w:ind w:left="0"/>
              <w:jc w:val="center"/>
              <w:rPr>
                <w:b/>
                <w:u w:val="single"/>
              </w:rPr>
            </w:pPr>
            <w:r w:rsidRPr="003712F6">
              <w:rPr>
                <w:b/>
                <w:u w:val="single"/>
              </w:rPr>
              <w:t>Rating</w:t>
            </w:r>
          </w:p>
        </w:tc>
        <w:tc>
          <w:tcPr>
            <w:tcW w:w="1170" w:type="dxa"/>
            <w:shd w:val="clear" w:color="auto" w:fill="FFFFFF" w:themeFill="background1"/>
          </w:tcPr>
          <w:p w:rsidR="00AA0772" w:rsidRPr="003712F6" w:rsidRDefault="00AA0772" w:rsidP="00107FEA">
            <w:pPr>
              <w:pStyle w:val="ListParagraph"/>
              <w:ind w:left="0"/>
              <w:jc w:val="center"/>
              <w:rPr>
                <w:b/>
                <w:u w:val="single"/>
              </w:rPr>
            </w:pPr>
            <w:r w:rsidRPr="003712F6">
              <w:rPr>
                <w:b/>
                <w:u w:val="single"/>
              </w:rPr>
              <w:t>Exam Date</w:t>
            </w:r>
          </w:p>
        </w:tc>
        <w:tc>
          <w:tcPr>
            <w:tcW w:w="1080" w:type="dxa"/>
            <w:shd w:val="clear" w:color="auto" w:fill="FFFFFF" w:themeFill="background1"/>
          </w:tcPr>
          <w:p w:rsidR="00AA0772" w:rsidRPr="003712F6" w:rsidRDefault="00AA0772" w:rsidP="00107FEA">
            <w:pPr>
              <w:pStyle w:val="ListParagraph"/>
              <w:ind w:left="0"/>
              <w:jc w:val="center"/>
              <w:rPr>
                <w:b/>
                <w:u w:val="single"/>
              </w:rPr>
            </w:pPr>
            <w:r w:rsidRPr="003712F6">
              <w:rPr>
                <w:b/>
                <w:u w:val="single"/>
              </w:rPr>
              <w:t>Effective date</w:t>
            </w:r>
          </w:p>
        </w:tc>
      </w:tr>
      <w:tr w:rsidR="00AA0772" w:rsidRPr="003712F6" w:rsidTr="00BE6195">
        <w:trPr>
          <w:trHeight w:val="280"/>
        </w:trPr>
        <w:tc>
          <w:tcPr>
            <w:tcW w:w="2430" w:type="dxa"/>
            <w:shd w:val="clear" w:color="auto" w:fill="EEECE1" w:themeFill="background2"/>
          </w:tcPr>
          <w:p w:rsidR="00AA0772" w:rsidRPr="003712F6" w:rsidRDefault="00AA0772" w:rsidP="00FD6D9A">
            <w:pPr>
              <w:autoSpaceDE w:val="0"/>
              <w:autoSpaceDN w:val="0"/>
              <w:adjustRightInd w:val="0"/>
              <w:rPr>
                <w:color w:val="auto"/>
              </w:rPr>
            </w:pPr>
            <w:r w:rsidRPr="003712F6">
              <w:rPr>
                <w:rFonts w:ascii="Times New Roman" w:hAnsi="Times New Roman" w:cs="Times New Roman"/>
                <w:color w:val="auto"/>
                <w:sz w:val="20"/>
                <w:szCs w:val="20"/>
              </w:rPr>
              <w:t xml:space="preserve">Moderate to severe </w:t>
            </w:r>
            <w:r w:rsidRPr="003712F6">
              <w:rPr>
                <w:rFonts w:ascii="Times New Roman" w:hAnsi="Times New Roman" w:cs="Times New Roman"/>
                <w:b/>
                <w:color w:val="auto"/>
                <w:sz w:val="20"/>
                <w:szCs w:val="20"/>
              </w:rPr>
              <w:t>bilateral knee</w:t>
            </w:r>
            <w:r w:rsidRPr="003712F6">
              <w:rPr>
                <w:rFonts w:ascii="Times New Roman" w:hAnsi="Times New Roman" w:cs="Times New Roman"/>
                <w:color w:val="auto"/>
                <w:sz w:val="20"/>
                <w:szCs w:val="20"/>
              </w:rPr>
              <w:t xml:space="preserve"> </w:t>
            </w:r>
            <w:proofErr w:type="gramStart"/>
            <w:r w:rsidRPr="003712F6">
              <w:rPr>
                <w:rFonts w:ascii="Times New Roman" w:hAnsi="Times New Roman" w:cs="Times New Roman"/>
                <w:color w:val="auto"/>
                <w:sz w:val="20"/>
                <w:szCs w:val="20"/>
              </w:rPr>
              <w:t>osteoarthritis</w:t>
            </w:r>
            <w:r w:rsidR="00FD6D9A">
              <w:rPr>
                <w:rFonts w:ascii="Times New Roman" w:hAnsi="Times New Roman" w:cs="Times New Roman"/>
                <w:color w:val="auto"/>
                <w:sz w:val="20"/>
                <w:szCs w:val="20"/>
              </w:rPr>
              <w:t xml:space="preserve"> </w:t>
            </w:r>
            <w:r w:rsidRPr="003712F6">
              <w:rPr>
                <w:rFonts w:ascii="Times New Roman" w:hAnsi="Times New Roman" w:cs="Times New Roman"/>
                <w:color w:val="auto"/>
                <w:sz w:val="20"/>
                <w:szCs w:val="20"/>
              </w:rPr>
              <w:t xml:space="preserve"> </w:t>
            </w:r>
            <w:r w:rsidR="00FD6D9A">
              <w:rPr>
                <w:rFonts w:ascii="Times New Roman" w:hAnsi="Times New Roman" w:cs="Times New Roman"/>
                <w:color w:val="auto"/>
                <w:sz w:val="20"/>
                <w:szCs w:val="20"/>
              </w:rPr>
              <w:t>…</w:t>
            </w:r>
            <w:proofErr w:type="gramEnd"/>
            <w:r w:rsidRPr="003712F6">
              <w:rPr>
                <w:rFonts w:ascii="Times New Roman" w:hAnsi="Times New Roman" w:cs="Times New Roman"/>
                <w:color w:val="auto"/>
                <w:sz w:val="20"/>
                <w:szCs w:val="20"/>
              </w:rPr>
              <w:t xml:space="preserve">  Range of motion was measured as +10-125 degrees with measurements limited by pain.</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8"/>
                <w:szCs w:val="18"/>
              </w:rPr>
              <w:t>5003</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8"/>
                <w:szCs w:val="18"/>
              </w:rPr>
              <w:t>10%</w:t>
            </w:r>
          </w:p>
        </w:tc>
        <w:tc>
          <w:tcPr>
            <w:tcW w:w="990" w:type="dxa"/>
            <w:tcBorders>
              <w:right w:val="thinThickThinSmallGap" w:sz="24" w:space="0" w:color="auto"/>
            </w:tcBorders>
            <w:shd w:val="clear" w:color="auto" w:fill="EEECE1" w:themeFill="background2"/>
          </w:tcPr>
          <w:p w:rsidR="00AA0772" w:rsidRPr="003712F6" w:rsidRDefault="00AA0772" w:rsidP="00107FEA">
            <w:pPr>
              <w:pStyle w:val="ListParagraph"/>
              <w:ind w:left="0"/>
              <w:rPr>
                <w:b/>
                <w:sz w:val="18"/>
                <w:szCs w:val="18"/>
              </w:rPr>
            </w:pPr>
            <w:r w:rsidRPr="00BE6195">
              <w:rPr>
                <w:rFonts w:ascii="Times New Roman" w:hAnsi="Times New Roman" w:cs="Times New Roman"/>
                <w:sz w:val="18"/>
                <w:szCs w:val="20"/>
              </w:rPr>
              <w:t>20041130</w:t>
            </w:r>
          </w:p>
        </w:tc>
        <w:tc>
          <w:tcPr>
            <w:tcW w:w="2250" w:type="dxa"/>
            <w:tcBorders>
              <w:left w:val="thinThickThinSmallGap" w:sz="24" w:space="0" w:color="auto"/>
            </w:tcBorders>
            <w:shd w:val="clear" w:color="auto" w:fill="EEECE1" w:themeFill="background2"/>
          </w:tcPr>
          <w:p w:rsidR="00AA0772" w:rsidRPr="003712F6" w:rsidRDefault="00AA0772" w:rsidP="00107FEA">
            <w:pPr>
              <w:autoSpaceDE w:val="0"/>
              <w:autoSpaceDN w:val="0"/>
              <w:adjustRightInd w:val="0"/>
              <w:rPr>
                <w:rFonts w:ascii="Times New Roman" w:hAnsi="Times New Roman" w:cs="Times New Roman"/>
                <w:b/>
                <w:color w:val="auto"/>
                <w:sz w:val="19"/>
                <w:szCs w:val="19"/>
              </w:rPr>
            </w:pPr>
            <w:r w:rsidRPr="003712F6">
              <w:rPr>
                <w:rFonts w:ascii="Times New Roman" w:hAnsi="Times New Roman" w:cs="Times New Roman"/>
                <w:color w:val="auto"/>
                <w:sz w:val="19"/>
                <w:szCs w:val="19"/>
              </w:rPr>
              <w:t xml:space="preserve">ARTHRITIS, </w:t>
            </w:r>
            <w:r w:rsidRPr="003712F6">
              <w:rPr>
                <w:rFonts w:ascii="Times New Roman" w:hAnsi="Times New Roman" w:cs="Times New Roman"/>
                <w:b/>
                <w:color w:val="auto"/>
                <w:sz w:val="19"/>
                <w:szCs w:val="19"/>
              </w:rPr>
              <w:t>BILATERAL KNEES</w:t>
            </w:r>
          </w:p>
          <w:p w:rsidR="00AA0772" w:rsidRPr="003712F6" w:rsidRDefault="00AA0772" w:rsidP="00107FEA">
            <w:pPr>
              <w:pStyle w:val="ListParagraph"/>
              <w:ind w:left="0"/>
              <w:rPr>
                <w:rFonts w:ascii="Times New Roman" w:hAnsi="Times New Roman" w:cs="Times New Roman"/>
                <w:sz w:val="19"/>
                <w:szCs w:val="19"/>
              </w:rPr>
            </w:pPr>
            <w:r w:rsidRPr="003712F6">
              <w:rPr>
                <w:rFonts w:ascii="Times New Roman" w:hAnsi="Times New Roman" w:cs="Times New Roman"/>
                <w:sz w:val="19"/>
                <w:szCs w:val="19"/>
              </w:rPr>
              <w:t xml:space="preserve">Not Service Connected, Not Aggravated  by Service </w:t>
            </w:r>
          </w:p>
          <w:p w:rsidR="00AA0772" w:rsidRPr="003712F6" w:rsidRDefault="00AA0772" w:rsidP="00107FEA">
            <w:pPr>
              <w:pStyle w:val="ListParagraph"/>
              <w:ind w:left="0"/>
              <w:rPr>
                <w:rFonts w:ascii="Times New Roman" w:hAnsi="Times New Roman" w:cs="Times New Roman"/>
                <w:sz w:val="19"/>
                <w:szCs w:val="19"/>
              </w:rPr>
            </w:pPr>
          </w:p>
          <w:p w:rsidR="00AA0772" w:rsidRPr="003712F6" w:rsidRDefault="00AA0772" w:rsidP="00107FEA">
            <w:pPr>
              <w:pStyle w:val="ListParagraph"/>
              <w:ind w:left="0"/>
              <w:rPr>
                <w:rFonts w:ascii="Times New Roman" w:hAnsi="Times New Roman" w:cs="Times New Roman"/>
                <w:sz w:val="20"/>
                <w:szCs w:val="20"/>
              </w:rPr>
            </w:pPr>
            <w:r w:rsidRPr="003712F6">
              <w:rPr>
                <w:rFonts w:ascii="Times New Roman" w:hAnsi="Times New Roman" w:cs="Times New Roman"/>
                <w:sz w:val="19"/>
                <w:szCs w:val="19"/>
              </w:rPr>
              <w:t>Four  unsuccessful  appeals: 20050412, 20060707, 20061013,20090309</w:t>
            </w:r>
          </w:p>
        </w:tc>
        <w:tc>
          <w:tcPr>
            <w:tcW w:w="720" w:type="dxa"/>
            <w:shd w:val="clear" w:color="auto" w:fill="EEECE1" w:themeFill="background2"/>
          </w:tcPr>
          <w:p w:rsidR="00AA0772" w:rsidRPr="003712F6" w:rsidRDefault="00AA0772" w:rsidP="00107FEA">
            <w:pPr>
              <w:pStyle w:val="ListParagraph"/>
              <w:ind w:left="0"/>
              <w:jc w:val="center"/>
              <w:rPr>
                <w:sz w:val="20"/>
                <w:szCs w:val="20"/>
              </w:rPr>
            </w:pPr>
            <w:r w:rsidRPr="003712F6">
              <w:rPr>
                <w:rFonts w:ascii="Times New Roman" w:hAnsi="Times New Roman" w:cs="Times New Roman"/>
                <w:sz w:val="19"/>
                <w:szCs w:val="19"/>
              </w:rPr>
              <w:t>5003</w:t>
            </w:r>
          </w:p>
        </w:tc>
        <w:tc>
          <w:tcPr>
            <w:tcW w:w="810" w:type="dxa"/>
            <w:shd w:val="clear" w:color="auto" w:fill="EEECE1" w:themeFill="background2"/>
          </w:tcPr>
          <w:p w:rsidR="00AA0772" w:rsidRPr="003712F6" w:rsidRDefault="00AA0772" w:rsidP="00107FEA">
            <w:pPr>
              <w:pStyle w:val="ListParagraph"/>
              <w:ind w:left="0"/>
              <w:jc w:val="center"/>
            </w:pPr>
            <w:r w:rsidRPr="003712F6">
              <w:t>NSC</w:t>
            </w:r>
          </w:p>
        </w:tc>
        <w:tc>
          <w:tcPr>
            <w:tcW w:w="1170" w:type="dxa"/>
            <w:shd w:val="clear" w:color="auto" w:fill="EEECE1" w:themeFill="background2"/>
          </w:tcPr>
          <w:p w:rsidR="00AA0772" w:rsidRPr="003712F6" w:rsidRDefault="00AA0772" w:rsidP="00107FEA">
            <w:pPr>
              <w:pStyle w:val="ListParagraph"/>
              <w:ind w:left="0"/>
              <w:rPr>
                <w:b/>
                <w:sz w:val="18"/>
                <w:szCs w:val="18"/>
              </w:rPr>
            </w:pPr>
            <w:r w:rsidRPr="003712F6">
              <w:rPr>
                <w:b/>
                <w:sz w:val="18"/>
                <w:szCs w:val="18"/>
              </w:rPr>
              <w:t>-</w:t>
            </w:r>
          </w:p>
        </w:tc>
        <w:tc>
          <w:tcPr>
            <w:tcW w:w="1080" w:type="dxa"/>
            <w:shd w:val="clear" w:color="auto" w:fill="EEECE1" w:themeFill="background2"/>
          </w:tcPr>
          <w:p w:rsidR="00AA0772" w:rsidRPr="003712F6" w:rsidRDefault="00AA0772" w:rsidP="00107FEA">
            <w:pPr>
              <w:pStyle w:val="ListParagraph"/>
              <w:ind w:left="0"/>
              <w:rPr>
                <w:b/>
                <w:sz w:val="18"/>
                <w:szCs w:val="18"/>
              </w:rPr>
            </w:pPr>
            <w:r w:rsidRPr="003712F6">
              <w:rPr>
                <w:b/>
                <w:sz w:val="18"/>
                <w:szCs w:val="18"/>
              </w:rPr>
              <w:t>-</w:t>
            </w:r>
          </w:p>
        </w:tc>
      </w:tr>
      <w:tr w:rsidR="00AA0772" w:rsidRPr="003712F6" w:rsidTr="00BE6195">
        <w:trPr>
          <w:trHeight w:val="264"/>
        </w:trPr>
        <w:tc>
          <w:tcPr>
            <w:tcW w:w="2430" w:type="dxa"/>
            <w:shd w:val="clear" w:color="auto" w:fill="EEECE1" w:themeFill="background2"/>
          </w:tcPr>
          <w:p w:rsidR="00AA0772" w:rsidRPr="003712F6" w:rsidRDefault="00AA0772" w:rsidP="00FD6D9A">
            <w:pPr>
              <w:autoSpaceDE w:val="0"/>
              <w:autoSpaceDN w:val="0"/>
              <w:adjustRightInd w:val="0"/>
              <w:rPr>
                <w:color w:val="auto"/>
              </w:rPr>
            </w:pPr>
            <w:r w:rsidRPr="003712F6">
              <w:rPr>
                <w:rFonts w:ascii="Times New Roman" w:hAnsi="Times New Roman" w:cs="Times New Roman"/>
                <w:color w:val="auto"/>
                <w:sz w:val="20"/>
                <w:szCs w:val="18"/>
              </w:rPr>
              <w:t xml:space="preserve">Chronic impingement syndrome </w:t>
            </w:r>
            <w:r w:rsidRPr="003712F6">
              <w:rPr>
                <w:rFonts w:ascii="Times New Roman" w:hAnsi="Times New Roman" w:cs="Times New Roman"/>
                <w:b/>
                <w:color w:val="auto"/>
                <w:sz w:val="20"/>
                <w:szCs w:val="18"/>
              </w:rPr>
              <w:t>Left</w:t>
            </w:r>
            <w:r w:rsidRPr="003712F6">
              <w:rPr>
                <w:rFonts w:ascii="Times New Roman" w:hAnsi="Times New Roman" w:cs="Times New Roman"/>
                <w:color w:val="auto"/>
                <w:sz w:val="20"/>
                <w:szCs w:val="18"/>
              </w:rPr>
              <w:t xml:space="preserve"> </w:t>
            </w:r>
            <w:r w:rsidRPr="003712F6">
              <w:rPr>
                <w:rFonts w:ascii="Times New Roman" w:hAnsi="Times New Roman" w:cs="Times New Roman"/>
                <w:b/>
                <w:color w:val="auto"/>
                <w:sz w:val="20"/>
                <w:szCs w:val="18"/>
              </w:rPr>
              <w:t xml:space="preserve">shoulder </w:t>
            </w:r>
            <w:r w:rsidRPr="003712F6">
              <w:rPr>
                <w:rFonts w:ascii="Times New Roman" w:hAnsi="Times New Roman" w:cs="Times New Roman"/>
                <w:color w:val="auto"/>
                <w:sz w:val="20"/>
                <w:szCs w:val="18"/>
              </w:rPr>
              <w:t xml:space="preserve">without a history of trauma.  </w:t>
            </w:r>
            <w:r w:rsidR="00FD6D9A">
              <w:rPr>
                <w:rFonts w:ascii="Times New Roman" w:hAnsi="Times New Roman" w:cs="Times New Roman"/>
                <w:color w:val="auto"/>
                <w:sz w:val="20"/>
                <w:szCs w:val="18"/>
              </w:rPr>
              <w:t>…</w:t>
            </w:r>
            <w:r w:rsidRPr="003712F6">
              <w:rPr>
                <w:rFonts w:ascii="Times New Roman" w:hAnsi="Times New Roman" w:cs="Times New Roman"/>
                <w:color w:val="auto"/>
                <w:sz w:val="20"/>
                <w:szCs w:val="18"/>
              </w:rPr>
              <w:t xml:space="preserve"> constant pain of an intensity of 3-9/10 worsened with activity </w:t>
            </w:r>
            <w:r w:rsidR="00FD6D9A">
              <w:rPr>
                <w:rFonts w:ascii="Times New Roman" w:hAnsi="Times New Roman" w:cs="Times New Roman"/>
                <w:color w:val="auto"/>
                <w:sz w:val="20"/>
                <w:szCs w:val="18"/>
              </w:rPr>
              <w:t>…</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8"/>
                <w:szCs w:val="18"/>
              </w:rPr>
              <w:t>5201</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8"/>
                <w:szCs w:val="18"/>
              </w:rPr>
              <w:t>0%</w:t>
            </w:r>
          </w:p>
        </w:tc>
        <w:tc>
          <w:tcPr>
            <w:tcW w:w="990" w:type="dxa"/>
            <w:tcBorders>
              <w:right w:val="thinThickThinSmallGap" w:sz="24" w:space="0" w:color="auto"/>
            </w:tcBorders>
            <w:shd w:val="clear" w:color="auto" w:fill="EEECE1" w:themeFill="background2"/>
          </w:tcPr>
          <w:p w:rsidR="00AA0772" w:rsidRPr="003712F6" w:rsidRDefault="00AA0772" w:rsidP="00107FEA">
            <w:pPr>
              <w:pStyle w:val="ListParagraph"/>
              <w:ind w:left="0"/>
              <w:rPr>
                <w:b/>
                <w:sz w:val="18"/>
                <w:szCs w:val="18"/>
              </w:rPr>
            </w:pPr>
            <w:r w:rsidRPr="00BE6195">
              <w:rPr>
                <w:rFonts w:ascii="Times New Roman" w:hAnsi="Times New Roman" w:cs="Times New Roman"/>
                <w:sz w:val="18"/>
                <w:szCs w:val="20"/>
              </w:rPr>
              <w:t>20041130</w:t>
            </w:r>
          </w:p>
        </w:tc>
        <w:tc>
          <w:tcPr>
            <w:tcW w:w="2250" w:type="dxa"/>
            <w:tcBorders>
              <w:left w:val="thinThickThinSmallGap" w:sz="24" w:space="0" w:color="auto"/>
            </w:tcBorders>
            <w:shd w:val="clear" w:color="auto" w:fill="EEECE1" w:themeFill="background2"/>
          </w:tcPr>
          <w:p w:rsidR="00AA0772" w:rsidRPr="003712F6" w:rsidRDefault="00AA0772" w:rsidP="00107FEA">
            <w:pPr>
              <w:autoSpaceDE w:val="0"/>
              <w:autoSpaceDN w:val="0"/>
              <w:adjustRightInd w:val="0"/>
              <w:rPr>
                <w:color w:val="auto"/>
              </w:rPr>
            </w:pPr>
            <w:r w:rsidRPr="003712F6">
              <w:rPr>
                <w:rFonts w:ascii="Times New Roman" w:hAnsi="Times New Roman" w:cs="Times New Roman"/>
                <w:color w:val="auto"/>
                <w:sz w:val="20"/>
                <w:szCs w:val="20"/>
              </w:rPr>
              <w:t xml:space="preserve">TORN ROTATOR CUFF, </w:t>
            </w:r>
            <w:r w:rsidRPr="003712F6">
              <w:rPr>
                <w:rFonts w:ascii="Times New Roman" w:hAnsi="Times New Roman" w:cs="Times New Roman"/>
                <w:b/>
                <w:color w:val="auto"/>
                <w:sz w:val="20"/>
                <w:szCs w:val="20"/>
              </w:rPr>
              <w:t>LEFT</w:t>
            </w:r>
            <w:r w:rsidRPr="003712F6">
              <w:rPr>
                <w:rFonts w:ascii="Times New Roman" w:hAnsi="Times New Roman" w:cs="Times New Roman"/>
                <w:color w:val="auto"/>
                <w:sz w:val="20"/>
                <w:szCs w:val="20"/>
              </w:rPr>
              <w:t xml:space="preserve"> </w:t>
            </w:r>
            <w:r w:rsidRPr="003712F6">
              <w:rPr>
                <w:rFonts w:ascii="Times New Roman" w:hAnsi="Times New Roman" w:cs="Times New Roman"/>
                <w:b/>
                <w:color w:val="auto"/>
                <w:sz w:val="20"/>
                <w:szCs w:val="20"/>
              </w:rPr>
              <w:t>SHOULDER</w:t>
            </w:r>
            <w:r w:rsidRPr="003712F6">
              <w:rPr>
                <w:rFonts w:ascii="Times New Roman" w:hAnsi="Times New Roman" w:cs="Times New Roman"/>
                <w:color w:val="auto"/>
                <w:sz w:val="20"/>
                <w:szCs w:val="20"/>
              </w:rPr>
              <w:t xml:space="preserve"> (CLAIMED AS OSTEOARTHRITIS, LEFT SHOULDER </w:t>
            </w:r>
            <w:r w:rsidRPr="003712F6">
              <w:rPr>
                <w:rFonts w:ascii="Times New Roman" w:hAnsi="Times New Roman" w:cs="Times New Roman"/>
                <w:color w:val="auto"/>
                <w:sz w:val="20"/>
                <w:szCs w:val="20"/>
              </w:rPr>
              <w:lastRenderedPageBreak/>
              <w:t>WITH RADICULAR SYMPTOMS)</w:t>
            </w:r>
          </w:p>
        </w:tc>
        <w:tc>
          <w:tcPr>
            <w:tcW w:w="72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20"/>
                <w:szCs w:val="20"/>
              </w:rPr>
              <w:lastRenderedPageBreak/>
              <w:t>5299-5024</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20"/>
                <w:szCs w:val="20"/>
              </w:rPr>
              <w:t>10%</w:t>
            </w:r>
          </w:p>
        </w:tc>
        <w:tc>
          <w:tcPr>
            <w:tcW w:w="1170" w:type="dxa"/>
            <w:shd w:val="clear" w:color="auto" w:fill="EEECE1" w:themeFill="background2"/>
          </w:tcPr>
          <w:p w:rsidR="00AA0772" w:rsidRPr="003712F6" w:rsidRDefault="00AA0772" w:rsidP="00107FEA">
            <w:pPr>
              <w:pStyle w:val="ListParagraph"/>
              <w:ind w:left="0"/>
              <w:jc w:val="center"/>
            </w:pPr>
            <w:r w:rsidRPr="003712F6">
              <w:t>20060326</w:t>
            </w:r>
          </w:p>
        </w:tc>
        <w:tc>
          <w:tcPr>
            <w:tcW w:w="1080" w:type="dxa"/>
            <w:shd w:val="clear" w:color="auto" w:fill="EEECE1" w:themeFill="background2"/>
          </w:tcPr>
          <w:p w:rsidR="00AA0772" w:rsidRPr="003712F6" w:rsidRDefault="00AA0772" w:rsidP="00107FEA">
            <w:pPr>
              <w:pStyle w:val="ListParagraph"/>
              <w:ind w:left="0"/>
              <w:rPr>
                <w:b/>
                <w:sz w:val="18"/>
                <w:szCs w:val="18"/>
              </w:rPr>
            </w:pPr>
            <w:r w:rsidRPr="003712F6">
              <w:rPr>
                <w:rFonts w:ascii="Times New Roman" w:hAnsi="Times New Roman" w:cs="Times New Roman"/>
                <w:sz w:val="20"/>
                <w:szCs w:val="20"/>
              </w:rPr>
              <w:t>20050316</w:t>
            </w:r>
          </w:p>
        </w:tc>
      </w:tr>
      <w:tr w:rsidR="00AA0772" w:rsidRPr="003712F6" w:rsidTr="00BE6195">
        <w:trPr>
          <w:trHeight w:val="264"/>
        </w:trPr>
        <w:tc>
          <w:tcPr>
            <w:tcW w:w="2430" w:type="dxa"/>
            <w:shd w:val="clear" w:color="auto" w:fill="EEECE1" w:themeFill="background2"/>
          </w:tcPr>
          <w:p w:rsidR="00AA0772" w:rsidRPr="003712F6" w:rsidRDefault="00AA0772" w:rsidP="00FD6D9A">
            <w:pPr>
              <w:autoSpaceDE w:val="0"/>
              <w:autoSpaceDN w:val="0"/>
              <w:adjustRightInd w:val="0"/>
              <w:rPr>
                <w:color w:val="auto"/>
              </w:rPr>
            </w:pPr>
            <w:r w:rsidRPr="00FD6D9A">
              <w:rPr>
                <w:rFonts w:ascii="Times New Roman" w:hAnsi="Times New Roman" w:cs="Times New Roman"/>
                <w:color w:val="auto"/>
                <w:sz w:val="20"/>
                <w:szCs w:val="18"/>
              </w:rPr>
              <w:lastRenderedPageBreak/>
              <w:t>4. Chronic impingement</w:t>
            </w:r>
            <w:r w:rsidRPr="00FD6D9A">
              <w:rPr>
                <w:rFonts w:ascii="Times New Roman" w:hAnsi="Times New Roman" w:cs="Times New Roman"/>
                <w:b/>
                <w:color w:val="auto"/>
                <w:sz w:val="20"/>
                <w:szCs w:val="18"/>
              </w:rPr>
              <w:t xml:space="preserve"> right</w:t>
            </w:r>
            <w:r w:rsidRPr="00FD6D9A">
              <w:rPr>
                <w:rFonts w:ascii="Times New Roman" w:hAnsi="Times New Roman" w:cs="Times New Roman"/>
                <w:color w:val="auto"/>
                <w:sz w:val="20"/>
                <w:szCs w:val="18"/>
              </w:rPr>
              <w:t xml:space="preserve"> shoulder status post surgery</w:t>
            </w:r>
            <w:r w:rsidRPr="003712F6">
              <w:rPr>
                <w:rFonts w:ascii="Times New Roman" w:hAnsi="Times New Roman" w:cs="Times New Roman"/>
                <w:color w:val="auto"/>
                <w:sz w:val="18"/>
                <w:szCs w:val="18"/>
              </w:rPr>
              <w:t xml:space="preserve">. </w:t>
            </w:r>
            <w:r w:rsidR="00FD6D9A">
              <w:rPr>
                <w:rFonts w:ascii="Times New Roman" w:hAnsi="Times New Roman" w:cs="Times New Roman"/>
                <w:color w:val="auto"/>
                <w:sz w:val="18"/>
                <w:szCs w:val="18"/>
              </w:rPr>
              <w:t xml:space="preserve"> </w:t>
            </w:r>
          </w:p>
        </w:tc>
        <w:tc>
          <w:tcPr>
            <w:tcW w:w="810" w:type="dxa"/>
            <w:shd w:val="clear" w:color="auto" w:fill="EEECE1" w:themeFill="background2"/>
          </w:tcPr>
          <w:p w:rsidR="00AA0772" w:rsidRPr="003712F6" w:rsidRDefault="00AA0772" w:rsidP="00107FEA">
            <w:pPr>
              <w:pStyle w:val="ListParagraph"/>
              <w:ind w:left="0"/>
              <w:jc w:val="center"/>
            </w:pPr>
            <w:r w:rsidRPr="003712F6">
              <w:rPr>
                <w:sz w:val="16"/>
              </w:rPr>
              <w:t>Not unfitting</w:t>
            </w:r>
          </w:p>
        </w:tc>
        <w:tc>
          <w:tcPr>
            <w:tcW w:w="810" w:type="dxa"/>
            <w:shd w:val="clear" w:color="auto" w:fill="EEECE1" w:themeFill="background2"/>
          </w:tcPr>
          <w:p w:rsidR="00AA0772" w:rsidRPr="003712F6" w:rsidRDefault="00AA0772" w:rsidP="00107FEA">
            <w:pPr>
              <w:pStyle w:val="ListParagraph"/>
              <w:ind w:left="0"/>
              <w:jc w:val="center"/>
            </w:pPr>
          </w:p>
        </w:tc>
        <w:tc>
          <w:tcPr>
            <w:tcW w:w="990" w:type="dxa"/>
            <w:tcBorders>
              <w:right w:val="thinThickThinSmallGap" w:sz="24" w:space="0" w:color="auto"/>
            </w:tcBorders>
            <w:shd w:val="clear" w:color="auto" w:fill="EEECE1" w:themeFill="background2"/>
          </w:tcPr>
          <w:p w:rsidR="00AA0772" w:rsidRPr="00BE6195" w:rsidRDefault="00AA0772" w:rsidP="00107FEA">
            <w:pPr>
              <w:pStyle w:val="ListParagraph"/>
              <w:ind w:left="0"/>
              <w:rPr>
                <w:rFonts w:ascii="Times New Roman" w:hAnsi="Times New Roman" w:cs="Times New Roman"/>
                <w:sz w:val="18"/>
                <w:szCs w:val="20"/>
              </w:rPr>
            </w:pPr>
            <w:r w:rsidRPr="00BE6195">
              <w:rPr>
                <w:rFonts w:ascii="Times New Roman" w:hAnsi="Times New Roman" w:cs="Times New Roman"/>
                <w:sz w:val="18"/>
                <w:szCs w:val="20"/>
              </w:rPr>
              <w:t>20041130</w:t>
            </w:r>
          </w:p>
        </w:tc>
        <w:tc>
          <w:tcPr>
            <w:tcW w:w="2250" w:type="dxa"/>
            <w:tcBorders>
              <w:left w:val="thinThickThinSmallGap" w:sz="24" w:space="0" w:color="auto"/>
            </w:tcBorders>
            <w:shd w:val="clear" w:color="auto" w:fill="EEECE1" w:themeFill="background2"/>
          </w:tcPr>
          <w:p w:rsidR="00AA0772" w:rsidRPr="003712F6" w:rsidRDefault="00AA0772" w:rsidP="00107FEA">
            <w:pPr>
              <w:autoSpaceDE w:val="0"/>
              <w:autoSpaceDN w:val="0"/>
              <w:adjustRightInd w:val="0"/>
              <w:rPr>
                <w:rFonts w:ascii="Times New Roman" w:hAnsi="Times New Roman" w:cs="Times New Roman"/>
                <w:color w:val="auto"/>
                <w:sz w:val="20"/>
                <w:szCs w:val="20"/>
              </w:rPr>
            </w:pPr>
            <w:r w:rsidRPr="003712F6">
              <w:rPr>
                <w:rFonts w:ascii="Times New Roman" w:hAnsi="Times New Roman" w:cs="Times New Roman"/>
                <w:color w:val="auto"/>
                <w:sz w:val="20"/>
                <w:szCs w:val="20"/>
              </w:rPr>
              <w:t xml:space="preserve">SUBACROMIAL DECOMPRESSION, STATUS POST PARTIALLY TORN </w:t>
            </w:r>
            <w:r w:rsidRPr="003712F6">
              <w:rPr>
                <w:rFonts w:ascii="Times New Roman" w:hAnsi="Times New Roman" w:cs="Times New Roman"/>
                <w:b/>
                <w:color w:val="auto"/>
                <w:sz w:val="20"/>
                <w:szCs w:val="20"/>
              </w:rPr>
              <w:t>RIGHT</w:t>
            </w:r>
            <w:r w:rsidRPr="003712F6">
              <w:rPr>
                <w:rFonts w:ascii="Times New Roman" w:hAnsi="Times New Roman" w:cs="Times New Roman"/>
                <w:color w:val="auto"/>
                <w:sz w:val="20"/>
                <w:szCs w:val="20"/>
              </w:rPr>
              <w:t xml:space="preserve"> ROTATOR CUFF</w:t>
            </w:r>
          </w:p>
        </w:tc>
        <w:tc>
          <w:tcPr>
            <w:tcW w:w="720" w:type="dxa"/>
            <w:shd w:val="clear" w:color="auto" w:fill="EEECE1" w:themeFill="background2"/>
          </w:tcPr>
          <w:p w:rsidR="00AA0772" w:rsidRPr="003712F6" w:rsidRDefault="00AA0772" w:rsidP="00107FEA">
            <w:pPr>
              <w:pStyle w:val="ListParagraph"/>
              <w:ind w:left="0"/>
              <w:jc w:val="center"/>
              <w:rPr>
                <w:sz w:val="20"/>
                <w:szCs w:val="20"/>
              </w:rPr>
            </w:pPr>
            <w:r w:rsidRPr="003712F6">
              <w:rPr>
                <w:rFonts w:ascii="Times New Roman" w:hAnsi="Times New Roman" w:cs="Times New Roman"/>
                <w:sz w:val="20"/>
                <w:szCs w:val="20"/>
              </w:rPr>
              <w:t>5299-5203</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20"/>
                <w:szCs w:val="20"/>
              </w:rPr>
              <w:t>10%</w:t>
            </w:r>
          </w:p>
        </w:tc>
        <w:tc>
          <w:tcPr>
            <w:tcW w:w="1170" w:type="dxa"/>
            <w:shd w:val="clear" w:color="auto" w:fill="EEECE1" w:themeFill="background2"/>
          </w:tcPr>
          <w:p w:rsidR="00AA0772" w:rsidRPr="003712F6" w:rsidRDefault="00AA0772" w:rsidP="00107FEA">
            <w:pPr>
              <w:pStyle w:val="ListParagraph"/>
              <w:ind w:left="0"/>
              <w:rPr>
                <w:b/>
                <w:sz w:val="18"/>
                <w:szCs w:val="18"/>
              </w:rPr>
            </w:pPr>
            <w:r w:rsidRPr="003712F6">
              <w:t>20060326</w:t>
            </w:r>
          </w:p>
        </w:tc>
        <w:tc>
          <w:tcPr>
            <w:tcW w:w="1080" w:type="dxa"/>
            <w:shd w:val="clear" w:color="auto" w:fill="EEECE1" w:themeFill="background2"/>
          </w:tcPr>
          <w:p w:rsidR="00AA0772" w:rsidRPr="003712F6" w:rsidRDefault="00AA0772" w:rsidP="00107FEA">
            <w:pPr>
              <w:pStyle w:val="ListParagraph"/>
              <w:ind w:left="0"/>
              <w:rPr>
                <w:b/>
                <w:sz w:val="18"/>
                <w:szCs w:val="18"/>
              </w:rPr>
            </w:pPr>
            <w:r w:rsidRPr="003712F6">
              <w:rPr>
                <w:rFonts w:ascii="Times New Roman" w:hAnsi="Times New Roman" w:cs="Times New Roman"/>
                <w:sz w:val="18"/>
                <w:szCs w:val="20"/>
              </w:rPr>
              <w:t>20050316  then 20041012</w:t>
            </w:r>
          </w:p>
        </w:tc>
      </w:tr>
      <w:tr w:rsidR="00AA0772" w:rsidRPr="003712F6" w:rsidTr="00BE6195">
        <w:trPr>
          <w:trHeight w:val="280"/>
        </w:trPr>
        <w:tc>
          <w:tcPr>
            <w:tcW w:w="2430" w:type="dxa"/>
            <w:shd w:val="clear" w:color="auto" w:fill="EEECE1" w:themeFill="background2"/>
          </w:tcPr>
          <w:p w:rsidR="00AA0772" w:rsidRPr="003712F6" w:rsidRDefault="00AA0772" w:rsidP="00107FEA">
            <w:pPr>
              <w:pStyle w:val="ListParagraph"/>
              <w:ind w:left="0"/>
            </w:pPr>
            <w:r w:rsidRPr="003712F6">
              <w:rPr>
                <w:rFonts w:ascii="Times New Roman" w:hAnsi="Times New Roman" w:cs="Times New Roman"/>
                <w:sz w:val="18"/>
                <w:szCs w:val="18"/>
              </w:rPr>
              <w:t>5. GERD</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2"/>
                <w:szCs w:val="18"/>
              </w:rPr>
              <w:t>(Medically Acceptable).</w:t>
            </w:r>
          </w:p>
        </w:tc>
        <w:tc>
          <w:tcPr>
            <w:tcW w:w="810" w:type="dxa"/>
            <w:shd w:val="clear" w:color="auto" w:fill="EEECE1" w:themeFill="background2"/>
          </w:tcPr>
          <w:p w:rsidR="00AA0772" w:rsidRPr="003712F6" w:rsidRDefault="00AA0772" w:rsidP="00107FEA">
            <w:pPr>
              <w:pStyle w:val="ListParagraph"/>
              <w:ind w:left="0"/>
              <w:jc w:val="center"/>
            </w:pPr>
          </w:p>
        </w:tc>
        <w:tc>
          <w:tcPr>
            <w:tcW w:w="990" w:type="dxa"/>
            <w:tcBorders>
              <w:right w:val="thinThickThinSmallGap" w:sz="24" w:space="0" w:color="auto"/>
            </w:tcBorders>
            <w:shd w:val="clear" w:color="auto" w:fill="EEECE1" w:themeFill="background2"/>
          </w:tcPr>
          <w:p w:rsidR="00AA0772" w:rsidRPr="00BE6195" w:rsidRDefault="00AA0772" w:rsidP="00107FEA">
            <w:pPr>
              <w:pStyle w:val="ListParagraph"/>
              <w:ind w:left="0"/>
              <w:rPr>
                <w:rFonts w:ascii="Times New Roman" w:hAnsi="Times New Roman" w:cs="Times New Roman"/>
                <w:sz w:val="18"/>
                <w:szCs w:val="20"/>
              </w:rPr>
            </w:pPr>
            <w:r w:rsidRPr="00BE6195">
              <w:rPr>
                <w:rFonts w:ascii="Times New Roman" w:hAnsi="Times New Roman" w:cs="Times New Roman"/>
                <w:sz w:val="18"/>
                <w:szCs w:val="20"/>
              </w:rPr>
              <w:t>20041130</w:t>
            </w:r>
          </w:p>
        </w:tc>
        <w:tc>
          <w:tcPr>
            <w:tcW w:w="2250" w:type="dxa"/>
            <w:tcBorders>
              <w:left w:val="thinThickThinSmallGap" w:sz="24" w:space="0" w:color="auto"/>
            </w:tcBorders>
            <w:shd w:val="clear" w:color="auto" w:fill="EEECE1" w:themeFill="background2"/>
          </w:tcPr>
          <w:p w:rsidR="00AA0772" w:rsidRPr="003712F6" w:rsidRDefault="00AA0772" w:rsidP="003712F6">
            <w:pPr>
              <w:pStyle w:val="ListParagraph"/>
              <w:ind w:left="0"/>
            </w:pPr>
            <w:r w:rsidRPr="003712F6">
              <w:rPr>
                <w:rFonts w:ascii="Times New Roman" w:hAnsi="Times New Roman" w:cs="Times New Roman"/>
                <w:sz w:val="20"/>
                <w:szCs w:val="20"/>
              </w:rPr>
              <w:t xml:space="preserve">HIATAL HERNIA WITH </w:t>
            </w:r>
            <w:r w:rsidR="003712F6">
              <w:rPr>
                <w:rFonts w:ascii="Times New Roman" w:hAnsi="Times New Roman" w:cs="Times New Roman"/>
                <w:sz w:val="20"/>
                <w:szCs w:val="20"/>
              </w:rPr>
              <w:t>GERD</w:t>
            </w:r>
          </w:p>
        </w:tc>
        <w:tc>
          <w:tcPr>
            <w:tcW w:w="720" w:type="dxa"/>
            <w:shd w:val="clear" w:color="auto" w:fill="EEECE1" w:themeFill="background2"/>
          </w:tcPr>
          <w:p w:rsidR="00AA0772" w:rsidRPr="003712F6" w:rsidRDefault="00AA0772" w:rsidP="00107FEA">
            <w:pPr>
              <w:pStyle w:val="ListParagraph"/>
              <w:ind w:left="0"/>
              <w:jc w:val="center"/>
              <w:rPr>
                <w:sz w:val="20"/>
                <w:szCs w:val="20"/>
              </w:rPr>
            </w:pPr>
            <w:r w:rsidRPr="003712F6">
              <w:rPr>
                <w:rFonts w:ascii="Times New Roman" w:hAnsi="Times New Roman" w:cs="Times New Roman"/>
                <w:sz w:val="20"/>
                <w:szCs w:val="20"/>
              </w:rPr>
              <w:t>7346</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20"/>
                <w:szCs w:val="20"/>
              </w:rPr>
              <w:t>10%</w:t>
            </w:r>
          </w:p>
        </w:tc>
        <w:tc>
          <w:tcPr>
            <w:tcW w:w="1170" w:type="dxa"/>
            <w:shd w:val="clear" w:color="auto" w:fill="EEECE1" w:themeFill="background2"/>
          </w:tcPr>
          <w:p w:rsidR="00AA0772" w:rsidRPr="003712F6" w:rsidRDefault="00AA0772" w:rsidP="00107FEA">
            <w:pPr>
              <w:pStyle w:val="ListParagraph"/>
              <w:ind w:left="0"/>
              <w:rPr>
                <w:b/>
                <w:sz w:val="18"/>
                <w:szCs w:val="18"/>
              </w:rPr>
            </w:pPr>
            <w:r w:rsidRPr="003712F6">
              <w:t>20060326</w:t>
            </w:r>
          </w:p>
        </w:tc>
        <w:tc>
          <w:tcPr>
            <w:tcW w:w="1080" w:type="dxa"/>
            <w:shd w:val="clear" w:color="auto" w:fill="EEECE1" w:themeFill="background2"/>
          </w:tcPr>
          <w:p w:rsidR="00AA0772" w:rsidRPr="003712F6" w:rsidRDefault="00AA0772" w:rsidP="00107FEA">
            <w:pPr>
              <w:pStyle w:val="ListParagraph"/>
              <w:ind w:left="0"/>
              <w:rPr>
                <w:b/>
                <w:sz w:val="18"/>
                <w:szCs w:val="18"/>
              </w:rPr>
            </w:pPr>
            <w:r w:rsidRPr="003712F6">
              <w:rPr>
                <w:rFonts w:ascii="Times New Roman" w:hAnsi="Times New Roman" w:cs="Times New Roman"/>
                <w:sz w:val="20"/>
                <w:szCs w:val="20"/>
              </w:rPr>
              <w:t>20050316</w:t>
            </w:r>
          </w:p>
        </w:tc>
      </w:tr>
      <w:tr w:rsidR="00AA0772" w:rsidRPr="003712F6" w:rsidTr="00BE6195">
        <w:trPr>
          <w:trHeight w:val="332"/>
        </w:trPr>
        <w:tc>
          <w:tcPr>
            <w:tcW w:w="2430" w:type="dxa"/>
            <w:shd w:val="clear" w:color="auto" w:fill="EEECE1" w:themeFill="background2"/>
          </w:tcPr>
          <w:p w:rsidR="00AA0772" w:rsidRPr="003712F6" w:rsidRDefault="00AA0772" w:rsidP="00107FEA">
            <w:pPr>
              <w:pStyle w:val="ListParagraph"/>
              <w:ind w:left="0"/>
            </w:pPr>
          </w:p>
        </w:tc>
        <w:tc>
          <w:tcPr>
            <w:tcW w:w="810" w:type="dxa"/>
            <w:shd w:val="clear" w:color="auto" w:fill="EEECE1" w:themeFill="background2"/>
          </w:tcPr>
          <w:p w:rsidR="00AA0772" w:rsidRPr="003712F6" w:rsidRDefault="00AA0772" w:rsidP="00107FEA">
            <w:pPr>
              <w:pStyle w:val="ListParagraph"/>
              <w:ind w:left="0"/>
              <w:jc w:val="center"/>
            </w:pPr>
          </w:p>
        </w:tc>
        <w:tc>
          <w:tcPr>
            <w:tcW w:w="810" w:type="dxa"/>
            <w:shd w:val="clear" w:color="auto" w:fill="EEECE1" w:themeFill="background2"/>
          </w:tcPr>
          <w:p w:rsidR="00AA0772" w:rsidRPr="003712F6" w:rsidRDefault="00AA0772" w:rsidP="00107FEA">
            <w:pPr>
              <w:pStyle w:val="ListParagraph"/>
              <w:ind w:left="0"/>
              <w:jc w:val="center"/>
            </w:pPr>
          </w:p>
        </w:tc>
        <w:tc>
          <w:tcPr>
            <w:tcW w:w="990" w:type="dxa"/>
            <w:tcBorders>
              <w:right w:val="thinThickThinSmallGap" w:sz="24" w:space="0" w:color="auto"/>
            </w:tcBorders>
            <w:shd w:val="clear" w:color="auto" w:fill="EEECE1" w:themeFill="background2"/>
          </w:tcPr>
          <w:p w:rsidR="00AA0772" w:rsidRPr="003712F6" w:rsidRDefault="00AA0772" w:rsidP="00107FEA">
            <w:pPr>
              <w:pStyle w:val="ListParagraph"/>
              <w:ind w:left="0"/>
              <w:rPr>
                <w:b/>
                <w:sz w:val="18"/>
                <w:szCs w:val="18"/>
              </w:rPr>
            </w:pPr>
          </w:p>
        </w:tc>
        <w:tc>
          <w:tcPr>
            <w:tcW w:w="2250" w:type="dxa"/>
            <w:tcBorders>
              <w:left w:val="thinThickThinSmallGap" w:sz="24" w:space="0" w:color="auto"/>
            </w:tcBorders>
            <w:shd w:val="clear" w:color="auto" w:fill="EEECE1" w:themeFill="background2"/>
          </w:tcPr>
          <w:p w:rsidR="00AA0772" w:rsidRPr="003712F6" w:rsidRDefault="00AA0772" w:rsidP="003712F6">
            <w:pPr>
              <w:autoSpaceDE w:val="0"/>
              <w:autoSpaceDN w:val="0"/>
              <w:adjustRightInd w:val="0"/>
              <w:rPr>
                <w:color w:val="auto"/>
              </w:rPr>
            </w:pPr>
            <w:r w:rsidRPr="003712F6">
              <w:rPr>
                <w:rFonts w:ascii="Times New Roman" w:hAnsi="Times New Roman" w:cs="Times New Roman"/>
                <w:color w:val="auto"/>
                <w:sz w:val="20"/>
                <w:szCs w:val="20"/>
              </w:rPr>
              <w:t>LEFT ELBOW</w:t>
            </w:r>
          </w:p>
        </w:tc>
        <w:tc>
          <w:tcPr>
            <w:tcW w:w="72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20"/>
                <w:szCs w:val="20"/>
              </w:rPr>
              <w:t>5099-5024</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20"/>
                <w:szCs w:val="20"/>
              </w:rPr>
              <w:t>10%</w:t>
            </w:r>
          </w:p>
        </w:tc>
        <w:tc>
          <w:tcPr>
            <w:tcW w:w="1170" w:type="dxa"/>
            <w:shd w:val="clear" w:color="auto" w:fill="EEECE1" w:themeFill="background2"/>
          </w:tcPr>
          <w:p w:rsidR="00AA0772" w:rsidRPr="003712F6" w:rsidRDefault="00AA0772" w:rsidP="00107FEA">
            <w:pPr>
              <w:pStyle w:val="ListParagraph"/>
              <w:ind w:left="0"/>
              <w:rPr>
                <w:b/>
                <w:sz w:val="18"/>
                <w:szCs w:val="18"/>
              </w:rPr>
            </w:pPr>
            <w:r w:rsidRPr="003712F6">
              <w:rPr>
                <w:b/>
                <w:sz w:val="18"/>
                <w:szCs w:val="18"/>
              </w:rPr>
              <w:t xml:space="preserve"> </w:t>
            </w:r>
            <w:r w:rsidRPr="003712F6">
              <w:t>20060326</w:t>
            </w:r>
          </w:p>
        </w:tc>
        <w:tc>
          <w:tcPr>
            <w:tcW w:w="1080" w:type="dxa"/>
            <w:shd w:val="clear" w:color="auto" w:fill="EEECE1" w:themeFill="background2"/>
          </w:tcPr>
          <w:p w:rsidR="00AA0772" w:rsidRPr="003712F6" w:rsidRDefault="00AA0772" w:rsidP="00107FEA">
            <w:pPr>
              <w:pStyle w:val="ListParagraph"/>
              <w:ind w:left="0"/>
              <w:rPr>
                <w:b/>
                <w:sz w:val="18"/>
                <w:szCs w:val="18"/>
              </w:rPr>
            </w:pPr>
            <w:r w:rsidRPr="003712F6">
              <w:rPr>
                <w:rFonts w:ascii="Times New Roman" w:hAnsi="Times New Roman" w:cs="Times New Roman"/>
                <w:sz w:val="20"/>
                <w:szCs w:val="20"/>
              </w:rPr>
              <w:t>20050316</w:t>
            </w:r>
          </w:p>
        </w:tc>
      </w:tr>
      <w:tr w:rsidR="00AA0772" w:rsidRPr="003712F6" w:rsidTr="00BE6195">
        <w:trPr>
          <w:trHeight w:val="280"/>
        </w:trPr>
        <w:tc>
          <w:tcPr>
            <w:tcW w:w="2430" w:type="dxa"/>
            <w:shd w:val="clear" w:color="auto" w:fill="EEECE1" w:themeFill="background2"/>
          </w:tcPr>
          <w:p w:rsidR="00AA0772" w:rsidRPr="003712F6" w:rsidRDefault="00AA0772" w:rsidP="00107FEA">
            <w:pPr>
              <w:pStyle w:val="ListParagraph"/>
              <w:ind w:left="0"/>
            </w:pPr>
            <w:r w:rsidRPr="003712F6">
              <w:t>7. Pre-Glaucoma</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2"/>
                <w:szCs w:val="18"/>
              </w:rPr>
              <w:t>(Medically Acceptable).</w:t>
            </w:r>
          </w:p>
        </w:tc>
        <w:tc>
          <w:tcPr>
            <w:tcW w:w="810" w:type="dxa"/>
            <w:shd w:val="clear" w:color="auto" w:fill="EEECE1" w:themeFill="background2"/>
          </w:tcPr>
          <w:p w:rsidR="00AA0772" w:rsidRPr="003712F6" w:rsidRDefault="00AA0772" w:rsidP="00107FEA">
            <w:pPr>
              <w:pStyle w:val="ListParagraph"/>
              <w:ind w:left="0"/>
              <w:jc w:val="center"/>
            </w:pPr>
          </w:p>
        </w:tc>
        <w:tc>
          <w:tcPr>
            <w:tcW w:w="990" w:type="dxa"/>
            <w:tcBorders>
              <w:right w:val="thinThickThinSmallGap" w:sz="24" w:space="0" w:color="auto"/>
            </w:tcBorders>
            <w:shd w:val="clear" w:color="auto" w:fill="EEECE1" w:themeFill="background2"/>
          </w:tcPr>
          <w:p w:rsidR="00AA0772" w:rsidRPr="003712F6" w:rsidRDefault="00BE6195" w:rsidP="00107FEA">
            <w:pPr>
              <w:pStyle w:val="ListParagraph"/>
              <w:ind w:left="0"/>
              <w:rPr>
                <w:b/>
                <w:sz w:val="18"/>
                <w:szCs w:val="18"/>
              </w:rPr>
            </w:pPr>
            <w:r w:rsidRPr="00BE6195">
              <w:rPr>
                <w:rFonts w:ascii="Times New Roman" w:hAnsi="Times New Roman" w:cs="Times New Roman"/>
                <w:sz w:val="18"/>
                <w:szCs w:val="20"/>
              </w:rPr>
              <w:t>20041130</w:t>
            </w:r>
          </w:p>
        </w:tc>
        <w:tc>
          <w:tcPr>
            <w:tcW w:w="2250" w:type="dxa"/>
            <w:tcBorders>
              <w:left w:val="thinThickThinSmallGap" w:sz="24" w:space="0" w:color="auto"/>
            </w:tcBorders>
            <w:shd w:val="clear" w:color="auto" w:fill="EEECE1" w:themeFill="background2"/>
          </w:tcPr>
          <w:p w:rsidR="00AA0772" w:rsidRPr="003712F6" w:rsidRDefault="00AA0772" w:rsidP="00107FEA">
            <w:pPr>
              <w:pStyle w:val="ListParagraph"/>
              <w:ind w:left="0"/>
            </w:pPr>
            <w:r w:rsidRPr="003712F6">
              <w:t>GLAUCOMA</w:t>
            </w:r>
          </w:p>
        </w:tc>
        <w:tc>
          <w:tcPr>
            <w:tcW w:w="720" w:type="dxa"/>
            <w:shd w:val="clear" w:color="auto" w:fill="EEECE1" w:themeFill="background2"/>
          </w:tcPr>
          <w:p w:rsidR="00AA0772" w:rsidRPr="003712F6" w:rsidRDefault="00AA0772" w:rsidP="00107FEA">
            <w:pPr>
              <w:pStyle w:val="ListParagraph"/>
              <w:ind w:left="0"/>
              <w:jc w:val="center"/>
            </w:pPr>
            <w:r w:rsidRPr="003712F6">
              <w:t>6099-6013</w:t>
            </w:r>
          </w:p>
        </w:tc>
        <w:tc>
          <w:tcPr>
            <w:tcW w:w="810" w:type="dxa"/>
            <w:shd w:val="clear" w:color="auto" w:fill="EEECE1" w:themeFill="background2"/>
          </w:tcPr>
          <w:p w:rsidR="00AA0772" w:rsidRPr="003712F6" w:rsidRDefault="00AA0772" w:rsidP="00107FEA">
            <w:pPr>
              <w:pStyle w:val="ListParagraph"/>
              <w:ind w:left="0"/>
              <w:jc w:val="center"/>
            </w:pPr>
            <w:r w:rsidRPr="003712F6">
              <w:t>NSC</w:t>
            </w:r>
          </w:p>
        </w:tc>
        <w:tc>
          <w:tcPr>
            <w:tcW w:w="1170" w:type="dxa"/>
            <w:shd w:val="clear" w:color="auto" w:fill="EEECE1" w:themeFill="background2"/>
          </w:tcPr>
          <w:p w:rsidR="00AA0772" w:rsidRPr="003712F6" w:rsidRDefault="00AA0772" w:rsidP="00107FEA">
            <w:pPr>
              <w:pStyle w:val="ListParagraph"/>
              <w:ind w:left="0"/>
              <w:rPr>
                <w:b/>
                <w:sz w:val="18"/>
                <w:szCs w:val="18"/>
              </w:rPr>
            </w:pPr>
          </w:p>
        </w:tc>
        <w:tc>
          <w:tcPr>
            <w:tcW w:w="1080" w:type="dxa"/>
            <w:shd w:val="clear" w:color="auto" w:fill="EEECE1" w:themeFill="background2"/>
          </w:tcPr>
          <w:p w:rsidR="00AA0772" w:rsidRPr="003712F6" w:rsidRDefault="00AA0772" w:rsidP="00107FEA">
            <w:pPr>
              <w:pStyle w:val="ListParagraph"/>
              <w:ind w:left="0"/>
              <w:rPr>
                <w:b/>
                <w:sz w:val="18"/>
                <w:szCs w:val="18"/>
              </w:rPr>
            </w:pPr>
          </w:p>
        </w:tc>
      </w:tr>
      <w:tr w:rsidR="00AA0772" w:rsidRPr="003712F6" w:rsidTr="00BE6195">
        <w:trPr>
          <w:trHeight w:val="280"/>
        </w:trPr>
        <w:tc>
          <w:tcPr>
            <w:tcW w:w="2430" w:type="dxa"/>
            <w:shd w:val="clear" w:color="auto" w:fill="EEECE1" w:themeFill="background2"/>
          </w:tcPr>
          <w:p w:rsidR="00AA0772" w:rsidRPr="003712F6" w:rsidRDefault="00AA0772" w:rsidP="00107FEA">
            <w:pPr>
              <w:pStyle w:val="ListParagraph"/>
              <w:ind w:left="0"/>
            </w:pPr>
            <w:r w:rsidRPr="003712F6">
              <w:t>6. Cholesterol</w:t>
            </w:r>
          </w:p>
        </w:tc>
        <w:tc>
          <w:tcPr>
            <w:tcW w:w="810" w:type="dxa"/>
            <w:shd w:val="clear" w:color="auto" w:fill="EEECE1" w:themeFill="background2"/>
          </w:tcPr>
          <w:p w:rsidR="00AA0772" w:rsidRPr="003712F6" w:rsidRDefault="00AA0772" w:rsidP="00107FEA">
            <w:pPr>
              <w:pStyle w:val="ListParagraph"/>
              <w:ind w:left="0"/>
              <w:jc w:val="center"/>
            </w:pPr>
            <w:r w:rsidRPr="003712F6">
              <w:rPr>
                <w:rFonts w:ascii="Times New Roman" w:hAnsi="Times New Roman" w:cs="Times New Roman"/>
                <w:sz w:val="12"/>
                <w:szCs w:val="18"/>
              </w:rPr>
              <w:t>(Medically Acceptable).</w:t>
            </w:r>
          </w:p>
        </w:tc>
        <w:tc>
          <w:tcPr>
            <w:tcW w:w="810" w:type="dxa"/>
            <w:shd w:val="clear" w:color="auto" w:fill="EEECE1" w:themeFill="background2"/>
          </w:tcPr>
          <w:p w:rsidR="00AA0772" w:rsidRPr="003712F6" w:rsidRDefault="00AA0772" w:rsidP="00107FEA">
            <w:pPr>
              <w:pStyle w:val="ListParagraph"/>
              <w:ind w:left="0"/>
              <w:jc w:val="center"/>
            </w:pPr>
          </w:p>
        </w:tc>
        <w:tc>
          <w:tcPr>
            <w:tcW w:w="990" w:type="dxa"/>
            <w:tcBorders>
              <w:right w:val="thinThickThinSmallGap" w:sz="24" w:space="0" w:color="auto"/>
            </w:tcBorders>
            <w:shd w:val="clear" w:color="auto" w:fill="EEECE1" w:themeFill="background2"/>
          </w:tcPr>
          <w:p w:rsidR="00AA0772" w:rsidRPr="003712F6" w:rsidRDefault="00BE6195" w:rsidP="00107FEA">
            <w:pPr>
              <w:pStyle w:val="ListParagraph"/>
              <w:ind w:left="0"/>
              <w:rPr>
                <w:b/>
                <w:sz w:val="18"/>
                <w:szCs w:val="18"/>
              </w:rPr>
            </w:pPr>
            <w:r w:rsidRPr="00BE6195">
              <w:rPr>
                <w:rFonts w:ascii="Times New Roman" w:hAnsi="Times New Roman" w:cs="Times New Roman"/>
                <w:sz w:val="18"/>
                <w:szCs w:val="20"/>
              </w:rPr>
              <w:t>20041130</w:t>
            </w:r>
          </w:p>
        </w:tc>
        <w:tc>
          <w:tcPr>
            <w:tcW w:w="2250" w:type="dxa"/>
            <w:tcBorders>
              <w:left w:val="thinThickThinSmallGap" w:sz="24" w:space="0" w:color="auto"/>
            </w:tcBorders>
            <w:shd w:val="clear" w:color="auto" w:fill="EEECE1" w:themeFill="background2"/>
          </w:tcPr>
          <w:p w:rsidR="00AA0772" w:rsidRPr="003712F6" w:rsidRDefault="00AA0772" w:rsidP="00107FEA">
            <w:pPr>
              <w:pStyle w:val="ListParagraph"/>
              <w:ind w:left="0"/>
            </w:pPr>
          </w:p>
        </w:tc>
        <w:tc>
          <w:tcPr>
            <w:tcW w:w="720" w:type="dxa"/>
            <w:shd w:val="clear" w:color="auto" w:fill="EEECE1" w:themeFill="background2"/>
          </w:tcPr>
          <w:p w:rsidR="00AA0772" w:rsidRPr="003712F6" w:rsidRDefault="00AA0772" w:rsidP="00107FEA">
            <w:pPr>
              <w:pStyle w:val="ListParagraph"/>
              <w:ind w:left="0"/>
              <w:jc w:val="center"/>
            </w:pPr>
          </w:p>
        </w:tc>
        <w:tc>
          <w:tcPr>
            <w:tcW w:w="810" w:type="dxa"/>
            <w:shd w:val="clear" w:color="auto" w:fill="EEECE1" w:themeFill="background2"/>
          </w:tcPr>
          <w:p w:rsidR="00AA0772" w:rsidRPr="003712F6" w:rsidRDefault="00AA0772" w:rsidP="00107FEA">
            <w:pPr>
              <w:pStyle w:val="ListParagraph"/>
              <w:ind w:left="0"/>
              <w:jc w:val="center"/>
            </w:pPr>
          </w:p>
        </w:tc>
        <w:tc>
          <w:tcPr>
            <w:tcW w:w="1170" w:type="dxa"/>
            <w:shd w:val="clear" w:color="auto" w:fill="EEECE1" w:themeFill="background2"/>
          </w:tcPr>
          <w:p w:rsidR="00AA0772" w:rsidRPr="003712F6" w:rsidRDefault="00AA0772" w:rsidP="00107FEA">
            <w:pPr>
              <w:pStyle w:val="ListParagraph"/>
              <w:ind w:left="0"/>
              <w:rPr>
                <w:b/>
                <w:sz w:val="18"/>
                <w:szCs w:val="18"/>
              </w:rPr>
            </w:pPr>
          </w:p>
        </w:tc>
        <w:tc>
          <w:tcPr>
            <w:tcW w:w="1080" w:type="dxa"/>
            <w:shd w:val="clear" w:color="auto" w:fill="EEECE1" w:themeFill="background2"/>
          </w:tcPr>
          <w:p w:rsidR="00AA0772" w:rsidRPr="003712F6" w:rsidRDefault="00AA0772" w:rsidP="00107FEA">
            <w:pPr>
              <w:pStyle w:val="ListParagraph"/>
              <w:ind w:left="0"/>
              <w:rPr>
                <w:b/>
                <w:sz w:val="18"/>
                <w:szCs w:val="18"/>
              </w:rPr>
            </w:pPr>
          </w:p>
        </w:tc>
      </w:tr>
      <w:tr w:rsidR="00AA0772" w:rsidRPr="003712F6" w:rsidTr="00BE6195">
        <w:trPr>
          <w:trHeight w:val="280"/>
        </w:trPr>
        <w:tc>
          <w:tcPr>
            <w:tcW w:w="2430" w:type="dxa"/>
            <w:shd w:val="clear" w:color="auto" w:fill="EEECE1" w:themeFill="background2"/>
          </w:tcPr>
          <w:p w:rsidR="00AA0772" w:rsidRPr="003712F6" w:rsidRDefault="00AA0772" w:rsidP="00107FEA">
            <w:pPr>
              <w:pStyle w:val="ListParagraph"/>
              <w:ind w:left="0"/>
            </w:pPr>
          </w:p>
        </w:tc>
        <w:tc>
          <w:tcPr>
            <w:tcW w:w="810" w:type="dxa"/>
            <w:shd w:val="clear" w:color="auto" w:fill="EEECE1" w:themeFill="background2"/>
          </w:tcPr>
          <w:p w:rsidR="00AA0772" w:rsidRPr="003712F6" w:rsidRDefault="00AA0772" w:rsidP="00107FEA">
            <w:pPr>
              <w:pStyle w:val="ListParagraph"/>
              <w:ind w:left="0"/>
              <w:jc w:val="center"/>
              <w:rPr>
                <w:rFonts w:ascii="Times New Roman" w:hAnsi="Times New Roman" w:cs="Times New Roman"/>
                <w:sz w:val="12"/>
                <w:szCs w:val="18"/>
              </w:rPr>
            </w:pPr>
          </w:p>
        </w:tc>
        <w:tc>
          <w:tcPr>
            <w:tcW w:w="810" w:type="dxa"/>
            <w:shd w:val="clear" w:color="auto" w:fill="EEECE1" w:themeFill="background2"/>
          </w:tcPr>
          <w:p w:rsidR="00AA0772" w:rsidRPr="003712F6" w:rsidRDefault="00AA0772" w:rsidP="00107FEA">
            <w:pPr>
              <w:pStyle w:val="ListParagraph"/>
              <w:ind w:left="0"/>
              <w:jc w:val="center"/>
            </w:pPr>
          </w:p>
        </w:tc>
        <w:tc>
          <w:tcPr>
            <w:tcW w:w="990" w:type="dxa"/>
            <w:tcBorders>
              <w:right w:val="thinThickThinSmallGap" w:sz="24" w:space="0" w:color="auto"/>
            </w:tcBorders>
            <w:shd w:val="clear" w:color="auto" w:fill="EEECE1" w:themeFill="background2"/>
          </w:tcPr>
          <w:p w:rsidR="00AA0772" w:rsidRPr="003712F6" w:rsidRDefault="00AA0772" w:rsidP="00107FEA">
            <w:pPr>
              <w:pStyle w:val="ListParagraph"/>
              <w:ind w:left="0"/>
              <w:rPr>
                <w:b/>
                <w:sz w:val="18"/>
                <w:szCs w:val="18"/>
              </w:rPr>
            </w:pPr>
          </w:p>
        </w:tc>
        <w:tc>
          <w:tcPr>
            <w:tcW w:w="2250" w:type="dxa"/>
            <w:tcBorders>
              <w:left w:val="thinThickThinSmallGap" w:sz="24" w:space="0" w:color="auto"/>
            </w:tcBorders>
            <w:shd w:val="clear" w:color="auto" w:fill="EEECE1" w:themeFill="background2"/>
          </w:tcPr>
          <w:p w:rsidR="00AA0772" w:rsidRPr="003712F6" w:rsidRDefault="00AA0772" w:rsidP="00107FEA">
            <w:pPr>
              <w:pStyle w:val="ListParagraph"/>
              <w:ind w:left="0"/>
            </w:pPr>
            <w:r w:rsidRPr="003712F6">
              <w:t>Sleep Apnea</w:t>
            </w:r>
          </w:p>
        </w:tc>
        <w:tc>
          <w:tcPr>
            <w:tcW w:w="720" w:type="dxa"/>
            <w:shd w:val="clear" w:color="auto" w:fill="EEECE1" w:themeFill="background2"/>
          </w:tcPr>
          <w:p w:rsidR="00AA0772" w:rsidRPr="003712F6" w:rsidRDefault="00AA0772" w:rsidP="00107FEA">
            <w:pPr>
              <w:pStyle w:val="ListParagraph"/>
              <w:ind w:left="0"/>
              <w:jc w:val="center"/>
            </w:pPr>
            <w:r w:rsidRPr="003712F6">
              <w:t>6847</w:t>
            </w:r>
          </w:p>
        </w:tc>
        <w:tc>
          <w:tcPr>
            <w:tcW w:w="810" w:type="dxa"/>
            <w:shd w:val="clear" w:color="auto" w:fill="EEECE1" w:themeFill="background2"/>
          </w:tcPr>
          <w:p w:rsidR="00AA0772" w:rsidRPr="003712F6" w:rsidRDefault="00AA0772" w:rsidP="00107FEA">
            <w:pPr>
              <w:pStyle w:val="ListParagraph"/>
              <w:ind w:left="0"/>
              <w:jc w:val="center"/>
            </w:pPr>
            <w:r w:rsidRPr="003712F6">
              <w:t>NSC</w:t>
            </w:r>
          </w:p>
        </w:tc>
        <w:tc>
          <w:tcPr>
            <w:tcW w:w="1170" w:type="dxa"/>
            <w:shd w:val="clear" w:color="auto" w:fill="EEECE1" w:themeFill="background2"/>
          </w:tcPr>
          <w:p w:rsidR="00AA0772" w:rsidRPr="003712F6" w:rsidRDefault="00AA0772" w:rsidP="00107FEA">
            <w:pPr>
              <w:pStyle w:val="ListParagraph"/>
              <w:ind w:left="0"/>
              <w:rPr>
                <w:b/>
                <w:sz w:val="18"/>
                <w:szCs w:val="18"/>
              </w:rPr>
            </w:pPr>
          </w:p>
        </w:tc>
        <w:tc>
          <w:tcPr>
            <w:tcW w:w="1080" w:type="dxa"/>
            <w:shd w:val="clear" w:color="auto" w:fill="EEECE1" w:themeFill="background2"/>
          </w:tcPr>
          <w:p w:rsidR="00AA0772" w:rsidRPr="003712F6" w:rsidRDefault="00AA0772" w:rsidP="00107FEA">
            <w:pPr>
              <w:pStyle w:val="ListParagraph"/>
              <w:ind w:left="0"/>
              <w:rPr>
                <w:b/>
                <w:sz w:val="18"/>
                <w:szCs w:val="18"/>
              </w:rPr>
            </w:pPr>
          </w:p>
        </w:tc>
      </w:tr>
      <w:tr w:rsidR="00AA0772" w:rsidRPr="003712F6" w:rsidTr="00AA0772">
        <w:trPr>
          <w:trHeight w:val="280"/>
        </w:trPr>
        <w:tc>
          <w:tcPr>
            <w:tcW w:w="5040" w:type="dxa"/>
            <w:gridSpan w:val="4"/>
            <w:tcBorders>
              <w:right w:val="thinThickThinSmallGap" w:sz="24" w:space="0" w:color="auto"/>
            </w:tcBorders>
            <w:shd w:val="clear" w:color="auto" w:fill="EEECE1" w:themeFill="background2"/>
          </w:tcPr>
          <w:p w:rsidR="00AA0772" w:rsidRPr="003712F6" w:rsidRDefault="00AA0772" w:rsidP="00107FEA">
            <w:pPr>
              <w:pStyle w:val="ListParagraph"/>
              <w:ind w:left="0"/>
              <w:jc w:val="center"/>
              <w:rPr>
                <w:b/>
              </w:rPr>
            </w:pPr>
            <w:r w:rsidRPr="003712F6">
              <w:rPr>
                <w:b/>
              </w:rPr>
              <w:t>TOTAL Combined:  10%</w:t>
            </w:r>
          </w:p>
        </w:tc>
        <w:tc>
          <w:tcPr>
            <w:tcW w:w="6030" w:type="dxa"/>
            <w:gridSpan w:val="5"/>
            <w:tcBorders>
              <w:left w:val="thinThickThinSmallGap" w:sz="24" w:space="0" w:color="auto"/>
            </w:tcBorders>
            <w:shd w:val="clear" w:color="auto" w:fill="EEECE1" w:themeFill="background2"/>
          </w:tcPr>
          <w:p w:rsidR="00AA0772" w:rsidRPr="003712F6" w:rsidRDefault="00AA0772" w:rsidP="00107FEA">
            <w:pPr>
              <w:pStyle w:val="ListParagraph"/>
              <w:ind w:left="0"/>
              <w:jc w:val="center"/>
              <w:rPr>
                <w:rFonts w:ascii="Times New Roman" w:hAnsi="Times New Roman" w:cs="Times New Roman"/>
                <w:sz w:val="19"/>
                <w:szCs w:val="19"/>
              </w:rPr>
            </w:pPr>
            <w:r w:rsidRPr="003712F6">
              <w:rPr>
                <w:b/>
              </w:rPr>
              <w:t>TOTAL Combined (</w:t>
            </w:r>
            <w:proofErr w:type="spellStart"/>
            <w:r w:rsidRPr="003712F6">
              <w:rPr>
                <w:b/>
                <w:i/>
              </w:rPr>
              <w:t>incl</w:t>
            </w:r>
            <w:proofErr w:type="spellEnd"/>
            <w:r w:rsidRPr="003712F6">
              <w:rPr>
                <w:b/>
                <w:i/>
              </w:rPr>
              <w:t xml:space="preserve"> non-PEB </w:t>
            </w:r>
            <w:proofErr w:type="spellStart"/>
            <w:r w:rsidRPr="003712F6">
              <w:rPr>
                <w:b/>
                <w:i/>
              </w:rPr>
              <w:t>Dxs</w:t>
            </w:r>
            <w:proofErr w:type="spellEnd"/>
            <w:r w:rsidRPr="003712F6">
              <w:rPr>
                <w:b/>
                <w:i/>
              </w:rPr>
              <w:t xml:space="preserve">:   </w:t>
            </w:r>
            <w:r w:rsidRPr="003712F6">
              <w:rPr>
                <w:rFonts w:ascii="Times New Roman" w:hAnsi="Times New Roman" w:cs="Times New Roman"/>
                <w:sz w:val="19"/>
                <w:szCs w:val="19"/>
              </w:rPr>
              <w:t xml:space="preserve">10% from 20041012                                                                    </w:t>
            </w:r>
          </w:p>
          <w:p w:rsidR="00AA0772" w:rsidRPr="003712F6" w:rsidRDefault="00AA0772" w:rsidP="00107FEA">
            <w:pPr>
              <w:pStyle w:val="ListParagraph"/>
              <w:ind w:left="0"/>
              <w:jc w:val="center"/>
              <w:rPr>
                <w:rFonts w:ascii="Times New Roman" w:hAnsi="Times New Roman" w:cs="Times New Roman"/>
                <w:sz w:val="19"/>
                <w:szCs w:val="19"/>
              </w:rPr>
            </w:pPr>
            <w:r w:rsidRPr="003712F6">
              <w:rPr>
                <w:rFonts w:ascii="Times New Roman" w:hAnsi="Times New Roman" w:cs="Times New Roman"/>
                <w:sz w:val="19"/>
                <w:szCs w:val="19"/>
              </w:rPr>
              <w:t xml:space="preserve">                                                                           40% from 20050316</w:t>
            </w:r>
          </w:p>
          <w:p w:rsidR="00AA0772" w:rsidRPr="003712F6" w:rsidRDefault="00AA0772" w:rsidP="00107FEA">
            <w:pPr>
              <w:pStyle w:val="ListParagraph"/>
              <w:ind w:left="0"/>
              <w:jc w:val="center"/>
              <w:rPr>
                <w:b/>
              </w:rPr>
            </w:pPr>
            <w:r w:rsidRPr="003712F6">
              <w:rPr>
                <w:rFonts w:ascii="Times New Roman" w:hAnsi="Times New Roman" w:cs="Times New Roman"/>
                <w:sz w:val="19"/>
                <w:szCs w:val="19"/>
              </w:rPr>
              <w:t xml:space="preserve"> (Bilateral factor of 2.7 Percent for diagnostic codes 5203, 5024, 5024)</w:t>
            </w:r>
            <w:r w:rsidRPr="003712F6">
              <w:rPr>
                <w:b/>
              </w:rPr>
              <w:t xml:space="preserve">                                                                        </w:t>
            </w:r>
            <w:r w:rsidRPr="003712F6">
              <w:rPr>
                <w:rFonts w:ascii="Times New Roman" w:hAnsi="Times New Roman" w:cs="Times New Roman"/>
                <w:sz w:val="21"/>
                <w:szCs w:val="24"/>
              </w:rPr>
              <w:t xml:space="preserve"> </w:t>
            </w:r>
          </w:p>
        </w:tc>
      </w:tr>
    </w:tbl>
    <w:p w:rsidR="00AA0772" w:rsidRPr="003712F6" w:rsidRDefault="00AA0772">
      <w:pPr>
        <w:tabs>
          <w:tab w:val="left" w:pos="288"/>
          <w:tab w:val="left" w:pos="4752"/>
        </w:tabs>
        <w:spacing w:line="240" w:lineRule="exact"/>
        <w:jc w:val="both"/>
        <w:rPr>
          <w:color w:val="auto"/>
        </w:rPr>
      </w:pPr>
    </w:p>
    <w:p w:rsidR="00A90D55" w:rsidRPr="003712F6" w:rsidRDefault="00A90D55" w:rsidP="00A90D55">
      <w:pPr>
        <w:tabs>
          <w:tab w:val="left" w:pos="288"/>
          <w:tab w:val="left" w:pos="4752"/>
        </w:tabs>
        <w:spacing w:line="240" w:lineRule="exact"/>
        <w:jc w:val="both"/>
        <w:rPr>
          <w:color w:val="auto"/>
        </w:rPr>
      </w:pPr>
      <w:r w:rsidRPr="003712F6">
        <w:rPr>
          <w:color w:val="auto"/>
        </w:rPr>
        <w:t>________________________________________________________________</w:t>
      </w:r>
    </w:p>
    <w:p w:rsidR="00A90D55" w:rsidRPr="003712F6" w:rsidRDefault="00A90D55">
      <w:pPr>
        <w:tabs>
          <w:tab w:val="left" w:pos="288"/>
          <w:tab w:val="left" w:pos="4752"/>
        </w:tabs>
        <w:spacing w:line="240" w:lineRule="exact"/>
        <w:jc w:val="both"/>
        <w:rPr>
          <w:color w:val="auto"/>
        </w:rPr>
      </w:pPr>
    </w:p>
    <w:p w:rsidR="003712F6" w:rsidRPr="005E2DD4" w:rsidRDefault="00A90D55" w:rsidP="005E2DD4">
      <w:pPr>
        <w:tabs>
          <w:tab w:val="left" w:pos="288"/>
          <w:tab w:val="left" w:pos="4752"/>
        </w:tabs>
        <w:spacing w:line="240" w:lineRule="exact"/>
        <w:jc w:val="both"/>
        <w:rPr>
          <w:color w:val="auto"/>
        </w:rPr>
      </w:pPr>
      <w:r w:rsidRPr="003712F6">
        <w:rPr>
          <w:color w:val="auto"/>
          <w:u w:val="single"/>
        </w:rPr>
        <w:t>ANALYSIS SUMMARY</w:t>
      </w:r>
      <w:r w:rsidRPr="003712F6">
        <w:rPr>
          <w:color w:val="auto"/>
        </w:rPr>
        <w:t>:</w:t>
      </w:r>
      <w:r w:rsidR="001963B5">
        <w:rPr>
          <w:color w:val="auto"/>
        </w:rPr>
        <w:t xml:space="preserve">  </w:t>
      </w:r>
      <w:r w:rsidR="003712F6" w:rsidRPr="005E2DD4">
        <w:rPr>
          <w:color w:val="auto"/>
          <w:u w:val="single"/>
        </w:rPr>
        <w:t>OSA</w:t>
      </w:r>
      <w:r w:rsidR="003712F6" w:rsidRPr="005E2DD4">
        <w:rPr>
          <w:rFonts w:ascii="Times New Roman" w:hAnsi="Times New Roman"/>
          <w:color w:val="000000"/>
        </w:rPr>
        <w:t xml:space="preserve">:  </w:t>
      </w:r>
      <w:r w:rsidR="003712F6" w:rsidRPr="005E2DD4">
        <w:rPr>
          <w:color w:val="auto"/>
        </w:rPr>
        <w:t xml:space="preserve">OSA with </w:t>
      </w:r>
      <w:r w:rsidR="005E2DD4">
        <w:rPr>
          <w:color w:val="auto"/>
        </w:rPr>
        <w:t xml:space="preserve">prescribed </w:t>
      </w:r>
      <w:r w:rsidR="003712F6" w:rsidRPr="005E2DD4">
        <w:rPr>
          <w:color w:val="auto"/>
        </w:rPr>
        <w:t xml:space="preserve">CPAP </w:t>
      </w:r>
      <w:r w:rsidR="005E2DD4">
        <w:rPr>
          <w:color w:val="auto"/>
        </w:rPr>
        <w:t xml:space="preserve">was </w:t>
      </w:r>
      <w:r w:rsidR="003712F6" w:rsidRPr="005E2DD4">
        <w:rPr>
          <w:color w:val="auto"/>
        </w:rPr>
        <w:t>diagnosed in 2002</w:t>
      </w:r>
      <w:r w:rsidR="005E2DD4">
        <w:rPr>
          <w:color w:val="auto"/>
        </w:rPr>
        <w:t>.  This diagnosis</w:t>
      </w:r>
      <w:r w:rsidR="003712F6" w:rsidRPr="005E2DD4">
        <w:rPr>
          <w:color w:val="auto"/>
        </w:rPr>
        <w:t xml:space="preserve"> was addressed in the NARSUM addendum (20040727), but not added to </w:t>
      </w:r>
      <w:r w:rsidR="005E2DD4">
        <w:rPr>
          <w:color w:val="auto"/>
        </w:rPr>
        <w:t xml:space="preserve">the specific </w:t>
      </w:r>
      <w:r w:rsidR="003712F6" w:rsidRPr="005E2DD4">
        <w:rPr>
          <w:color w:val="auto"/>
        </w:rPr>
        <w:t>MEB diagnos</w:t>
      </w:r>
      <w:r w:rsidR="005E2DD4">
        <w:rPr>
          <w:color w:val="auto"/>
        </w:rPr>
        <w:t>e</w:t>
      </w:r>
      <w:r w:rsidR="003712F6" w:rsidRPr="005E2DD4">
        <w:rPr>
          <w:color w:val="auto"/>
        </w:rPr>
        <w:t xml:space="preserve">s </w:t>
      </w:r>
      <w:r w:rsidR="005E2DD4">
        <w:rPr>
          <w:color w:val="auto"/>
        </w:rPr>
        <w:t xml:space="preserve">list </w:t>
      </w:r>
      <w:r w:rsidR="003712F6" w:rsidRPr="005E2DD4">
        <w:rPr>
          <w:color w:val="auto"/>
        </w:rPr>
        <w:t xml:space="preserve">or considered by PEB as a diagnosis.  There is the EPTS nature of the condition, and lack of in-service exacerbating event or exposure.  Despite </w:t>
      </w:r>
      <w:r w:rsidR="005E2DD4">
        <w:rPr>
          <w:color w:val="auto"/>
        </w:rPr>
        <w:t xml:space="preserve">the </w:t>
      </w:r>
      <w:r w:rsidR="003712F6" w:rsidRPr="005E2DD4">
        <w:rPr>
          <w:color w:val="auto"/>
        </w:rPr>
        <w:t xml:space="preserve">CI’s contention of worsening during assignment at Aberdeen PG, there is no evidence that it exceeded normal progression of the disease, or </w:t>
      </w:r>
      <w:r w:rsidR="005E2DD4">
        <w:rPr>
          <w:color w:val="auto"/>
        </w:rPr>
        <w:t xml:space="preserve">that service </w:t>
      </w:r>
      <w:r w:rsidR="003712F6" w:rsidRPr="005E2DD4">
        <w:rPr>
          <w:color w:val="auto"/>
        </w:rPr>
        <w:t xml:space="preserve">permanently aggravated </w:t>
      </w:r>
      <w:r w:rsidR="005E2DD4">
        <w:rPr>
          <w:color w:val="auto"/>
        </w:rPr>
        <w:t>the condition</w:t>
      </w:r>
      <w:r w:rsidR="003712F6" w:rsidRPr="005E2DD4">
        <w:rPr>
          <w:color w:val="auto"/>
        </w:rPr>
        <w:t>.</w:t>
      </w:r>
      <w:r w:rsidR="00A10BC9">
        <w:rPr>
          <w:color w:val="auto"/>
        </w:rPr>
        <w:t xml:space="preserve">  However, since the CI has over 8 </w:t>
      </w:r>
      <w:proofErr w:type="gramStart"/>
      <w:r w:rsidR="00A10BC9">
        <w:rPr>
          <w:color w:val="auto"/>
        </w:rPr>
        <w:t>years</w:t>
      </w:r>
      <w:proofErr w:type="gramEnd"/>
      <w:r w:rsidR="00A10BC9">
        <w:rPr>
          <w:color w:val="auto"/>
        </w:rPr>
        <w:t xml:space="preserve"> active duty credit, it may be presumed as service aggravated/connected on that basis.</w:t>
      </w:r>
      <w:r w:rsidR="003712F6" w:rsidRPr="005E2DD4">
        <w:rPr>
          <w:color w:val="auto"/>
        </w:rPr>
        <w:t xml:space="preserve">  There is mention of continued excessive daytime </w:t>
      </w:r>
      <w:proofErr w:type="spellStart"/>
      <w:r w:rsidR="003712F6" w:rsidRPr="005E2DD4">
        <w:rPr>
          <w:color w:val="auto"/>
        </w:rPr>
        <w:t>hypersomnolence</w:t>
      </w:r>
      <w:proofErr w:type="spellEnd"/>
      <w:r w:rsidR="003712F6" w:rsidRPr="005E2DD4">
        <w:rPr>
          <w:color w:val="auto"/>
        </w:rPr>
        <w:t xml:space="preserve"> despite CPAP.  However, there is no linkage to </w:t>
      </w:r>
      <w:r w:rsidR="00A10BC9">
        <w:rPr>
          <w:color w:val="auto"/>
        </w:rPr>
        <w:t xml:space="preserve">the CI’s </w:t>
      </w:r>
      <w:r w:rsidR="003712F6" w:rsidRPr="005E2DD4">
        <w:rPr>
          <w:color w:val="auto"/>
        </w:rPr>
        <w:t>inability to perform the duties of his MOS due to this condition</w:t>
      </w:r>
      <w:r w:rsidR="00F10189">
        <w:rPr>
          <w:color w:val="auto"/>
        </w:rPr>
        <w:t xml:space="preserve">.  The Army frequently retained members with OSA controlled on CPAP in 2005.  </w:t>
      </w:r>
      <w:r w:rsidR="003712F6" w:rsidRPr="005E2DD4">
        <w:rPr>
          <w:color w:val="auto"/>
        </w:rPr>
        <w:t>The VA found OSA as not service connected</w:t>
      </w:r>
      <w:r w:rsidR="00F10189">
        <w:rPr>
          <w:color w:val="auto"/>
        </w:rPr>
        <w:t>, so did not provide a rating</w:t>
      </w:r>
      <w:r w:rsidR="003712F6" w:rsidRPr="005E2DD4">
        <w:rPr>
          <w:color w:val="auto"/>
        </w:rPr>
        <w:t>.</w:t>
      </w:r>
      <w:r w:rsidR="00A10BC9">
        <w:rPr>
          <w:color w:val="auto"/>
        </w:rPr>
        <w:t xml:space="preserve">  The CI’s OSA did not</w:t>
      </w:r>
      <w:r w:rsidR="00F10189">
        <w:rPr>
          <w:color w:val="auto"/>
        </w:rPr>
        <w:t xml:space="preserve"> </w:t>
      </w:r>
      <w:r w:rsidR="00F10189" w:rsidRPr="005E2DD4">
        <w:rPr>
          <w:color w:val="auto"/>
        </w:rPr>
        <w:t>rise to the level for being added as a</w:t>
      </w:r>
      <w:r w:rsidR="00F10189">
        <w:rPr>
          <w:color w:val="auto"/>
        </w:rPr>
        <w:t xml:space="preserve"> new</w:t>
      </w:r>
      <w:r w:rsidR="00F10189" w:rsidRPr="005E2DD4">
        <w:rPr>
          <w:color w:val="auto"/>
        </w:rPr>
        <w:t xml:space="preserve"> unfitting condition.</w:t>
      </w:r>
      <w:r w:rsidR="00A10BC9">
        <w:rPr>
          <w:color w:val="auto"/>
        </w:rPr>
        <w:t xml:space="preserve">   </w:t>
      </w:r>
      <w:r w:rsidR="003712F6" w:rsidRPr="005E2DD4">
        <w:rPr>
          <w:color w:val="auto"/>
        </w:rPr>
        <w:t xml:space="preserve">  </w:t>
      </w:r>
    </w:p>
    <w:p w:rsidR="003712F6" w:rsidRPr="005E2DD4" w:rsidRDefault="003712F6" w:rsidP="005E2DD4">
      <w:pPr>
        <w:tabs>
          <w:tab w:val="left" w:pos="288"/>
          <w:tab w:val="left" w:pos="4752"/>
        </w:tabs>
        <w:spacing w:line="240" w:lineRule="exact"/>
        <w:jc w:val="both"/>
        <w:rPr>
          <w:color w:val="auto"/>
        </w:rPr>
      </w:pPr>
    </w:p>
    <w:p w:rsidR="001963B5" w:rsidRDefault="003712F6" w:rsidP="005E2DD4">
      <w:pPr>
        <w:tabs>
          <w:tab w:val="left" w:pos="288"/>
          <w:tab w:val="left" w:pos="4752"/>
        </w:tabs>
        <w:spacing w:line="240" w:lineRule="exact"/>
        <w:jc w:val="both"/>
        <w:rPr>
          <w:color w:val="auto"/>
        </w:rPr>
      </w:pPr>
      <w:r w:rsidRPr="005E2DD4">
        <w:rPr>
          <w:color w:val="auto"/>
          <w:u w:val="single"/>
        </w:rPr>
        <w:t xml:space="preserve">Left </w:t>
      </w:r>
      <w:r w:rsidR="005E2DD4" w:rsidRPr="001963B5">
        <w:rPr>
          <w:color w:val="auto"/>
          <w:u w:val="single"/>
        </w:rPr>
        <w:t>S</w:t>
      </w:r>
      <w:r w:rsidRPr="001963B5">
        <w:rPr>
          <w:color w:val="auto"/>
          <w:u w:val="single"/>
        </w:rPr>
        <w:t>hou</w:t>
      </w:r>
      <w:r w:rsidRPr="005E2DD4">
        <w:rPr>
          <w:color w:val="auto"/>
          <w:u w:val="single"/>
        </w:rPr>
        <w:t>lder</w:t>
      </w:r>
      <w:r w:rsidRPr="005E2DD4">
        <w:rPr>
          <w:color w:val="auto"/>
        </w:rPr>
        <w:t xml:space="preserve">:  </w:t>
      </w:r>
      <w:r w:rsidR="005E2DD4">
        <w:rPr>
          <w:color w:val="auto"/>
        </w:rPr>
        <w:t>Left shoulder p</w:t>
      </w:r>
      <w:r w:rsidRPr="005E2DD4">
        <w:rPr>
          <w:color w:val="auto"/>
        </w:rPr>
        <w:t xml:space="preserve">ain began in 2004 without acute trauma recalled.  There was abnormal imaging, diagnosis of </w:t>
      </w:r>
      <w:r w:rsidR="005E2DD4">
        <w:rPr>
          <w:color w:val="auto"/>
        </w:rPr>
        <w:t xml:space="preserve">shoulder </w:t>
      </w:r>
      <w:r w:rsidRPr="005E2DD4">
        <w:rPr>
          <w:color w:val="auto"/>
        </w:rPr>
        <w:t xml:space="preserve">impingement, and </w:t>
      </w:r>
      <w:r w:rsidR="005E2DD4">
        <w:rPr>
          <w:color w:val="auto"/>
        </w:rPr>
        <w:t xml:space="preserve">the </w:t>
      </w:r>
      <w:r w:rsidRPr="005E2DD4">
        <w:rPr>
          <w:color w:val="auto"/>
        </w:rPr>
        <w:t>CI</w:t>
      </w:r>
      <w:r w:rsidR="005E2DD4">
        <w:rPr>
          <w:color w:val="auto"/>
        </w:rPr>
        <w:t>’s symptoms were not resolved following</w:t>
      </w:r>
      <w:r w:rsidRPr="005E2DD4">
        <w:rPr>
          <w:color w:val="auto"/>
        </w:rPr>
        <w:t xml:space="preserve"> </w:t>
      </w:r>
      <w:r w:rsidR="005E2DD4">
        <w:rPr>
          <w:color w:val="auto"/>
        </w:rPr>
        <w:t xml:space="preserve">physical </w:t>
      </w:r>
      <w:r w:rsidRPr="005E2DD4">
        <w:rPr>
          <w:color w:val="auto"/>
        </w:rPr>
        <w:t xml:space="preserve">therapy including an injection.  </w:t>
      </w:r>
      <w:r w:rsidR="005E2DD4">
        <w:rPr>
          <w:color w:val="auto"/>
        </w:rPr>
        <w:t>The o</w:t>
      </w:r>
      <w:r w:rsidRPr="005E2DD4">
        <w:rPr>
          <w:color w:val="auto"/>
        </w:rPr>
        <w:t xml:space="preserve">rthopedic surgeon NARSUM (20041103) indicated Left shoulder painful ROM including history of difficulty with overhead work and push-ups.  Physical exam states:  ‘The soldier has pain in </w:t>
      </w:r>
      <w:r w:rsidRPr="005E2DD4">
        <w:rPr>
          <w:color w:val="auto"/>
        </w:rPr>
        <w:lastRenderedPageBreak/>
        <w:t xml:space="preserve">both shoulders with resisted flexion with the shoulder at 90 degrees and resisted external rotation with the shoulder at 90 degrees abduction. This represents positive impingement signs. He has more pain on the left than on the right. He is diffusely sore to palpation over the left anterior shoulder. He has some localized soreness at the </w:t>
      </w:r>
      <w:proofErr w:type="spellStart"/>
      <w:r w:rsidRPr="005E2DD4">
        <w:rPr>
          <w:color w:val="auto"/>
        </w:rPr>
        <w:t>acromioclavicular</w:t>
      </w:r>
      <w:proofErr w:type="spellEnd"/>
      <w:r w:rsidRPr="005E2DD4">
        <w:rPr>
          <w:color w:val="auto"/>
        </w:rPr>
        <w:t xml:space="preserve"> joint. There is no deformity.’</w:t>
      </w:r>
      <w:r w:rsidR="005E2DD4">
        <w:rPr>
          <w:color w:val="auto"/>
        </w:rPr>
        <w:t xml:space="preserve">  </w:t>
      </w:r>
      <w:r w:rsidRPr="005E2DD4">
        <w:rPr>
          <w:color w:val="auto"/>
        </w:rPr>
        <w:t xml:space="preserve">This wording equates to pain-limited ROM to </w:t>
      </w:r>
      <w:r w:rsidR="005E2DD4">
        <w:rPr>
          <w:color w:val="auto"/>
        </w:rPr>
        <w:t>‘</w:t>
      </w:r>
      <w:r w:rsidRPr="005E2DD4">
        <w:rPr>
          <w:color w:val="auto"/>
        </w:rPr>
        <w:t>at the shoulder level</w:t>
      </w:r>
      <w:r w:rsidR="005E2DD4">
        <w:rPr>
          <w:color w:val="auto"/>
        </w:rPr>
        <w:t>’</w:t>
      </w:r>
      <w:r w:rsidRPr="005E2DD4">
        <w:rPr>
          <w:color w:val="auto"/>
        </w:rPr>
        <w:t xml:space="preserve"> which is the 20% criteria for </w:t>
      </w:r>
      <w:r w:rsidR="005E2DD4">
        <w:rPr>
          <w:color w:val="auto"/>
        </w:rPr>
        <w:t xml:space="preserve">VASRD </w:t>
      </w:r>
      <w:r w:rsidRPr="005E2DD4">
        <w:rPr>
          <w:color w:val="auto"/>
        </w:rPr>
        <w:t>5201 Arm, limitation of motio</w:t>
      </w:r>
      <w:r w:rsidR="005E2DD4">
        <w:rPr>
          <w:color w:val="auto"/>
        </w:rPr>
        <w:t>n</w:t>
      </w:r>
      <w:r w:rsidRPr="005E2DD4">
        <w:rPr>
          <w:color w:val="auto"/>
        </w:rPr>
        <w:t xml:space="preserve">.  However, other formal ROM (20040623) in the </w:t>
      </w:r>
      <w:r w:rsidR="005E2DD4">
        <w:rPr>
          <w:color w:val="auto"/>
        </w:rPr>
        <w:t>service treatment record (</w:t>
      </w:r>
      <w:r w:rsidRPr="005E2DD4">
        <w:rPr>
          <w:color w:val="auto"/>
        </w:rPr>
        <w:t>STR</w:t>
      </w:r>
      <w:r w:rsidR="005E2DD4">
        <w:rPr>
          <w:color w:val="auto"/>
        </w:rPr>
        <w:t>)</w:t>
      </w:r>
      <w:r w:rsidRPr="005E2DD4">
        <w:rPr>
          <w:color w:val="auto"/>
        </w:rPr>
        <w:t xml:space="preserve"> indicates shoulder painful motion at </w:t>
      </w:r>
      <w:r w:rsidR="005E2DD4">
        <w:rPr>
          <w:color w:val="auto"/>
        </w:rPr>
        <w:t>greater than 90 degrees, but less than 180 degrees.</w:t>
      </w:r>
    </w:p>
    <w:p w:rsidR="001963B5" w:rsidRDefault="001963B5" w:rsidP="005E2DD4">
      <w:pPr>
        <w:tabs>
          <w:tab w:val="left" w:pos="288"/>
          <w:tab w:val="left" w:pos="4752"/>
        </w:tabs>
        <w:spacing w:line="240" w:lineRule="exact"/>
        <w:jc w:val="both"/>
        <w:rPr>
          <w:color w:val="auto"/>
        </w:rPr>
      </w:pPr>
    </w:p>
    <w:p w:rsidR="003712F6" w:rsidRPr="005E2DD4" w:rsidRDefault="003712F6" w:rsidP="005E2DD4">
      <w:pPr>
        <w:tabs>
          <w:tab w:val="left" w:pos="288"/>
          <w:tab w:val="left" w:pos="4752"/>
        </w:tabs>
        <w:spacing w:line="240" w:lineRule="exact"/>
        <w:jc w:val="both"/>
        <w:rPr>
          <w:color w:val="auto"/>
        </w:rPr>
      </w:pPr>
      <w:r w:rsidRPr="005E2DD4">
        <w:rPr>
          <w:color w:val="auto"/>
        </w:rPr>
        <w:t>The left shoulder was not examined or rated on initial VA rating decision of 20050412, but was added in rating decision of 20060707 at 10% due to VA examination, with pain</w:t>
      </w:r>
      <w:r w:rsidR="00EA000D">
        <w:rPr>
          <w:color w:val="auto"/>
        </w:rPr>
        <w:t xml:space="preserve"> on</w:t>
      </w:r>
      <w:r w:rsidRPr="005E2DD4">
        <w:rPr>
          <w:color w:val="auto"/>
        </w:rPr>
        <w:t xml:space="preserve"> motion when reaching upward and behind the back. </w:t>
      </w:r>
      <w:r w:rsidR="00EA000D">
        <w:rPr>
          <w:color w:val="auto"/>
        </w:rPr>
        <w:t>VA e</w:t>
      </w:r>
      <w:r w:rsidRPr="005E2DD4">
        <w:rPr>
          <w:color w:val="auto"/>
        </w:rPr>
        <w:t xml:space="preserve">xam (20060326 ~1 year post discharge) revealed </w:t>
      </w:r>
      <w:r w:rsidR="00EA000D">
        <w:rPr>
          <w:color w:val="auto"/>
        </w:rPr>
        <w:t xml:space="preserve">pain </w:t>
      </w:r>
      <w:r w:rsidRPr="005E2DD4">
        <w:rPr>
          <w:color w:val="auto"/>
        </w:rPr>
        <w:t xml:space="preserve">limited </w:t>
      </w:r>
      <w:r w:rsidR="00EA000D">
        <w:rPr>
          <w:color w:val="auto"/>
        </w:rPr>
        <w:t>ROM</w:t>
      </w:r>
      <w:r w:rsidRPr="005E2DD4">
        <w:rPr>
          <w:color w:val="auto"/>
        </w:rPr>
        <w:t xml:space="preserve"> </w:t>
      </w:r>
      <w:r w:rsidR="00EA000D">
        <w:rPr>
          <w:color w:val="auto"/>
        </w:rPr>
        <w:t xml:space="preserve">beginning at </w:t>
      </w:r>
      <w:r w:rsidRPr="005E2DD4">
        <w:rPr>
          <w:color w:val="auto"/>
        </w:rPr>
        <w:t>100</w:t>
      </w:r>
      <w:r w:rsidR="00EA000D">
        <w:rPr>
          <w:color w:val="auto"/>
        </w:rPr>
        <w:t xml:space="preserve"> </w:t>
      </w:r>
      <w:r w:rsidRPr="005E2DD4">
        <w:rPr>
          <w:color w:val="auto"/>
        </w:rPr>
        <w:t>degrees</w:t>
      </w:r>
      <w:r w:rsidR="00EA000D">
        <w:rPr>
          <w:color w:val="auto"/>
        </w:rPr>
        <w:t>.</w:t>
      </w:r>
      <w:r w:rsidRPr="005E2DD4">
        <w:rPr>
          <w:color w:val="auto"/>
        </w:rPr>
        <w:t xml:space="preserve"> </w:t>
      </w:r>
      <w:r w:rsidR="00EA000D">
        <w:rPr>
          <w:color w:val="auto"/>
        </w:rPr>
        <w:t xml:space="preserve"> Due to the time between separation and VA exam, t</w:t>
      </w:r>
      <w:r w:rsidRPr="005E2DD4">
        <w:rPr>
          <w:color w:val="auto"/>
        </w:rPr>
        <w:t xml:space="preserve">his could indicate improvement of the shoulder ROMs.  </w:t>
      </w:r>
      <w:r w:rsidR="00EA000D">
        <w:rPr>
          <w:color w:val="auto"/>
        </w:rPr>
        <w:t>All exams indicated that t</w:t>
      </w:r>
      <w:r w:rsidRPr="005E2DD4">
        <w:rPr>
          <w:color w:val="auto"/>
        </w:rPr>
        <w:t xml:space="preserve">he </w:t>
      </w:r>
      <w:r w:rsidR="00EA000D">
        <w:rPr>
          <w:color w:val="auto"/>
        </w:rPr>
        <w:t xml:space="preserve">left </w:t>
      </w:r>
      <w:r w:rsidRPr="005E2DD4">
        <w:rPr>
          <w:color w:val="auto"/>
        </w:rPr>
        <w:t xml:space="preserve">shoulder does have pain-limited ROM, but </w:t>
      </w:r>
      <w:r w:rsidR="00EA000D">
        <w:rPr>
          <w:color w:val="auto"/>
        </w:rPr>
        <w:t xml:space="preserve">only the NARSUM exam rises to </w:t>
      </w:r>
      <w:r w:rsidRPr="005E2DD4">
        <w:rPr>
          <w:color w:val="auto"/>
        </w:rPr>
        <w:t xml:space="preserve">the 20% threshold of </w:t>
      </w:r>
      <w:r w:rsidR="00EA000D">
        <w:rPr>
          <w:color w:val="auto"/>
        </w:rPr>
        <w:t>‘</w:t>
      </w:r>
      <w:r w:rsidRPr="005E2DD4">
        <w:rPr>
          <w:color w:val="auto"/>
        </w:rPr>
        <w:t>at shoulder level.</w:t>
      </w:r>
      <w:r w:rsidR="00EA000D">
        <w:rPr>
          <w:color w:val="auto"/>
        </w:rPr>
        <w:t>’</w:t>
      </w:r>
      <w:r w:rsidRPr="005E2DD4">
        <w:rPr>
          <w:color w:val="auto"/>
        </w:rPr>
        <w:t xml:space="preserve">  </w:t>
      </w:r>
      <w:r w:rsidR="00A10BC9" w:rsidRPr="005E2DD4">
        <w:rPr>
          <w:color w:val="auto"/>
        </w:rPr>
        <w:t>The left shoulder should be rated at 10% IAW §4.59 Painful motion</w:t>
      </w:r>
      <w:r w:rsidR="00A10BC9">
        <w:rPr>
          <w:color w:val="auto"/>
        </w:rPr>
        <w:t>.</w:t>
      </w:r>
    </w:p>
    <w:p w:rsidR="003712F6" w:rsidRPr="005E2DD4" w:rsidRDefault="003712F6" w:rsidP="005E2DD4">
      <w:pPr>
        <w:tabs>
          <w:tab w:val="left" w:pos="288"/>
          <w:tab w:val="left" w:pos="4752"/>
        </w:tabs>
        <w:spacing w:line="240" w:lineRule="exact"/>
        <w:jc w:val="both"/>
        <w:rPr>
          <w:color w:val="auto"/>
        </w:rPr>
      </w:pPr>
    </w:p>
    <w:p w:rsidR="00EA000D" w:rsidRDefault="003712F6" w:rsidP="00EA000D">
      <w:pPr>
        <w:tabs>
          <w:tab w:val="left" w:pos="288"/>
          <w:tab w:val="left" w:pos="4752"/>
        </w:tabs>
        <w:spacing w:line="240" w:lineRule="exact"/>
        <w:jc w:val="both"/>
        <w:rPr>
          <w:color w:val="auto"/>
        </w:rPr>
      </w:pPr>
      <w:r w:rsidRPr="00EA000D">
        <w:rPr>
          <w:color w:val="auto"/>
          <w:u w:val="single"/>
        </w:rPr>
        <w:t>Knees</w:t>
      </w:r>
      <w:r w:rsidRPr="00EA000D">
        <w:rPr>
          <w:color w:val="auto"/>
        </w:rPr>
        <w:t xml:space="preserve">:  NARSUM (20040727) bilateral knee ‘pain began in 1996 during AT and soldier landed on both knees after going through a window.  Pain has progressed since then. Soldier also states that knee locks twice daily while walking.  Past treatment has included bilateral knee arthroscopy, which found osteoarthritis, and </w:t>
      </w:r>
      <w:proofErr w:type="spellStart"/>
      <w:r w:rsidRPr="00EA000D">
        <w:rPr>
          <w:color w:val="auto"/>
        </w:rPr>
        <w:t>osteochondral</w:t>
      </w:r>
      <w:proofErr w:type="spellEnd"/>
      <w:r w:rsidRPr="00EA000D">
        <w:rPr>
          <w:color w:val="auto"/>
        </w:rPr>
        <w:t xml:space="preserve"> defects. Other treatment has included physica1 therapy, </w:t>
      </w:r>
      <w:proofErr w:type="spellStart"/>
      <w:r w:rsidRPr="00EA000D">
        <w:rPr>
          <w:color w:val="auto"/>
        </w:rPr>
        <w:t>advil</w:t>
      </w:r>
      <w:proofErr w:type="spellEnd"/>
      <w:r w:rsidRPr="00EA000D">
        <w:rPr>
          <w:color w:val="auto"/>
        </w:rPr>
        <w:t xml:space="preserve">, </w:t>
      </w:r>
      <w:proofErr w:type="spellStart"/>
      <w:proofErr w:type="gramStart"/>
      <w:r w:rsidRPr="00EA000D">
        <w:rPr>
          <w:color w:val="auto"/>
        </w:rPr>
        <w:t>vioxx</w:t>
      </w:r>
      <w:proofErr w:type="spellEnd"/>
      <w:proofErr w:type="gramEnd"/>
      <w:r w:rsidRPr="00EA000D">
        <w:rPr>
          <w:color w:val="auto"/>
        </w:rPr>
        <w:t xml:space="preserve">.’  There was no painful motion noted on exam.  However, given the Army culture of </w:t>
      </w:r>
      <w:r w:rsidR="00EA000D">
        <w:rPr>
          <w:color w:val="auto"/>
        </w:rPr>
        <w:t xml:space="preserve">relying and rating only on </w:t>
      </w:r>
      <w:r w:rsidRPr="00EA000D">
        <w:rPr>
          <w:color w:val="auto"/>
        </w:rPr>
        <w:t xml:space="preserve">mechanical </w:t>
      </w:r>
      <w:r w:rsidR="00EA000D">
        <w:rPr>
          <w:color w:val="auto"/>
        </w:rPr>
        <w:t>limitations to ROM</w:t>
      </w:r>
      <w:r w:rsidRPr="00EA000D">
        <w:rPr>
          <w:color w:val="auto"/>
        </w:rPr>
        <w:t>, it is possible that the examiner did not feel commenting on pain was required.  There was no repetiti</w:t>
      </w:r>
      <w:r w:rsidR="00EA000D">
        <w:rPr>
          <w:color w:val="auto"/>
        </w:rPr>
        <w:t>ve motion</w:t>
      </w:r>
      <w:r w:rsidRPr="00EA000D">
        <w:rPr>
          <w:color w:val="auto"/>
        </w:rPr>
        <w:t>, fatigue, or absence of pain specifically addressed.  Formal ROMs (20040511) indicated Left knee pain-limited ROM to 125 degrees, Right knee pain-limited motion to 122 degrees.  The PEB description indicated painful motion:  ‘Range of motion was measured as +10-125 degrees with measurements limited by pain.’, but did not rate for painful motion.</w:t>
      </w:r>
      <w:r w:rsidR="00EA000D">
        <w:rPr>
          <w:color w:val="auto"/>
        </w:rPr>
        <w:t xml:space="preserve">  Imaging of both knees showed abnormalities.  </w:t>
      </w:r>
    </w:p>
    <w:p w:rsidR="001963B5" w:rsidRDefault="001963B5" w:rsidP="00EA000D">
      <w:pPr>
        <w:tabs>
          <w:tab w:val="left" w:pos="288"/>
          <w:tab w:val="left" w:pos="4752"/>
        </w:tabs>
        <w:spacing w:line="240" w:lineRule="exact"/>
        <w:jc w:val="both"/>
        <w:rPr>
          <w:color w:val="auto"/>
        </w:rPr>
      </w:pPr>
    </w:p>
    <w:p w:rsidR="001963B5" w:rsidRDefault="003712F6" w:rsidP="001963B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auto"/>
        </w:rPr>
      </w:pPr>
      <w:r w:rsidRPr="00EA000D">
        <w:rPr>
          <w:color w:val="auto"/>
        </w:rPr>
        <w:t xml:space="preserve">The </w:t>
      </w:r>
      <w:r w:rsidR="00EA000D">
        <w:rPr>
          <w:color w:val="auto"/>
        </w:rPr>
        <w:t>service (</w:t>
      </w:r>
      <w:r w:rsidRPr="00EA000D">
        <w:rPr>
          <w:color w:val="auto"/>
        </w:rPr>
        <w:t>PEB</w:t>
      </w:r>
      <w:r w:rsidR="00EA000D">
        <w:rPr>
          <w:color w:val="auto"/>
        </w:rPr>
        <w:t>)</w:t>
      </w:r>
      <w:r w:rsidRPr="00EA000D">
        <w:rPr>
          <w:color w:val="auto"/>
        </w:rPr>
        <w:t xml:space="preserve"> and VA disagreed on the </w:t>
      </w:r>
      <w:r w:rsidR="00EA000D">
        <w:rPr>
          <w:color w:val="auto"/>
        </w:rPr>
        <w:t xml:space="preserve">permanent </w:t>
      </w:r>
      <w:r w:rsidRPr="00EA000D">
        <w:rPr>
          <w:color w:val="auto"/>
        </w:rPr>
        <w:t xml:space="preserve">service aggravation for </w:t>
      </w:r>
      <w:r w:rsidR="00EA000D">
        <w:rPr>
          <w:color w:val="auto"/>
        </w:rPr>
        <w:t>the CIs</w:t>
      </w:r>
      <w:r w:rsidRPr="00EA000D">
        <w:rPr>
          <w:color w:val="auto"/>
        </w:rPr>
        <w:t xml:space="preserve"> </w:t>
      </w:r>
      <w:r w:rsidR="00EA000D">
        <w:rPr>
          <w:color w:val="auto"/>
        </w:rPr>
        <w:t xml:space="preserve">Left and Right </w:t>
      </w:r>
      <w:r w:rsidRPr="00EA000D">
        <w:rPr>
          <w:color w:val="auto"/>
        </w:rPr>
        <w:t>knee condition</w:t>
      </w:r>
      <w:r w:rsidR="00EA000D">
        <w:rPr>
          <w:color w:val="auto"/>
        </w:rPr>
        <w:t>s</w:t>
      </w:r>
      <w:r w:rsidRPr="00EA000D">
        <w:rPr>
          <w:color w:val="auto"/>
        </w:rPr>
        <w:t xml:space="preserve">.  The PEB found for permanent aggravation and is logical given </w:t>
      </w:r>
      <w:r w:rsidR="00EA000D">
        <w:rPr>
          <w:color w:val="auto"/>
        </w:rPr>
        <w:t xml:space="preserve">the </w:t>
      </w:r>
      <w:r w:rsidRPr="00EA000D">
        <w:rPr>
          <w:color w:val="auto"/>
        </w:rPr>
        <w:t xml:space="preserve">CI’s </w:t>
      </w:r>
      <w:r w:rsidR="00EA000D">
        <w:rPr>
          <w:color w:val="auto"/>
        </w:rPr>
        <w:t xml:space="preserve">history and </w:t>
      </w:r>
      <w:r w:rsidRPr="00EA000D">
        <w:rPr>
          <w:color w:val="auto"/>
        </w:rPr>
        <w:t xml:space="preserve">MOS.  </w:t>
      </w:r>
      <w:r w:rsidR="00B2537E">
        <w:rPr>
          <w:color w:val="auto"/>
        </w:rPr>
        <w:t xml:space="preserve">The CI also had over 8 </w:t>
      </w:r>
      <w:proofErr w:type="gramStart"/>
      <w:r w:rsidR="00B2537E">
        <w:rPr>
          <w:color w:val="auto"/>
        </w:rPr>
        <w:t>years</w:t>
      </w:r>
      <w:proofErr w:type="gramEnd"/>
      <w:r w:rsidR="00B2537E">
        <w:rPr>
          <w:color w:val="auto"/>
        </w:rPr>
        <w:t xml:space="preserve"> active duty credit, so had a presumption of service aggravation.  </w:t>
      </w:r>
      <w:r w:rsidRPr="00EA000D">
        <w:rPr>
          <w:color w:val="auto"/>
        </w:rPr>
        <w:t xml:space="preserve">The PEB also </w:t>
      </w:r>
      <w:r w:rsidR="00EA000D">
        <w:rPr>
          <w:color w:val="auto"/>
        </w:rPr>
        <w:t xml:space="preserve">addressed, but </w:t>
      </w:r>
      <w:r w:rsidRPr="00EA000D">
        <w:rPr>
          <w:color w:val="auto"/>
        </w:rPr>
        <w:t xml:space="preserve">could not quantify the portion of </w:t>
      </w:r>
      <w:r w:rsidR="00352B39">
        <w:rPr>
          <w:color w:val="auto"/>
        </w:rPr>
        <w:t>knee disability attributable to pre</w:t>
      </w:r>
      <w:r w:rsidR="00E35825">
        <w:rPr>
          <w:color w:val="auto"/>
        </w:rPr>
        <w:t>-</w:t>
      </w:r>
      <w:r w:rsidR="00352B39">
        <w:rPr>
          <w:color w:val="auto"/>
        </w:rPr>
        <w:t>service knee conditions (</w:t>
      </w:r>
      <w:r w:rsidRPr="00EA000D">
        <w:rPr>
          <w:color w:val="auto"/>
        </w:rPr>
        <w:t>EPTS</w:t>
      </w:r>
      <w:r w:rsidR="00352B39">
        <w:rPr>
          <w:color w:val="auto"/>
        </w:rPr>
        <w:t>).  T</w:t>
      </w:r>
      <w:r w:rsidRPr="00EA000D">
        <w:rPr>
          <w:color w:val="auto"/>
        </w:rPr>
        <w:t xml:space="preserve">he </w:t>
      </w:r>
      <w:r w:rsidR="00352B39">
        <w:rPr>
          <w:color w:val="auto"/>
        </w:rPr>
        <w:t xml:space="preserve">PEB </w:t>
      </w:r>
      <w:r w:rsidRPr="00EA000D">
        <w:rPr>
          <w:color w:val="auto"/>
        </w:rPr>
        <w:t>specifically noted no deduction for EPTS</w:t>
      </w:r>
      <w:r w:rsidR="00352B39">
        <w:rPr>
          <w:color w:val="auto"/>
        </w:rPr>
        <w:t xml:space="preserve"> (UND-Undeterminable)</w:t>
      </w:r>
      <w:r w:rsidRPr="00EA000D">
        <w:rPr>
          <w:color w:val="auto"/>
        </w:rPr>
        <w:t xml:space="preserve">.  The VA rationale for </w:t>
      </w:r>
      <w:r w:rsidR="00352B39">
        <w:rPr>
          <w:color w:val="auto"/>
        </w:rPr>
        <w:t>‘Not Service Connected’ (</w:t>
      </w:r>
      <w:r w:rsidRPr="00EA000D">
        <w:rPr>
          <w:color w:val="auto"/>
        </w:rPr>
        <w:t>NSC</w:t>
      </w:r>
      <w:r w:rsidR="00352B39">
        <w:rPr>
          <w:color w:val="auto"/>
        </w:rPr>
        <w:t>)</w:t>
      </w:r>
      <w:r w:rsidRPr="00EA000D">
        <w:rPr>
          <w:color w:val="auto"/>
        </w:rPr>
        <w:t xml:space="preserve"> </w:t>
      </w:r>
      <w:r w:rsidR="001C21A9">
        <w:rPr>
          <w:color w:val="auto"/>
        </w:rPr>
        <w:t>was upheld on multiple appeals</w:t>
      </w:r>
      <w:r w:rsidRPr="00EA000D">
        <w:rPr>
          <w:color w:val="auto"/>
        </w:rPr>
        <w:t xml:space="preserve">.  </w:t>
      </w:r>
      <w:r w:rsidR="00A10BC9">
        <w:rPr>
          <w:color w:val="auto"/>
        </w:rPr>
        <w:t xml:space="preserve">It appears that the VA did not conclude that the CI’s service line of duty injury in 1996 led to traumatic arthritis of the knees, and that there was </w:t>
      </w:r>
      <w:r w:rsidR="00A10BC9">
        <w:rPr>
          <w:color w:val="auto"/>
        </w:rPr>
        <w:lastRenderedPageBreak/>
        <w:t xml:space="preserve">no permanent service aggravation of a condition that the CI had diagnosed while not on active duty.  </w:t>
      </w:r>
      <w:r w:rsidRPr="00EA000D">
        <w:rPr>
          <w:color w:val="auto"/>
        </w:rPr>
        <w:t xml:space="preserve">However, if the Board were to adopt the VA rationale, it would overturn the </w:t>
      </w:r>
      <w:r w:rsidR="00352B39">
        <w:rPr>
          <w:color w:val="auto"/>
        </w:rPr>
        <w:t xml:space="preserve">PEB </w:t>
      </w:r>
      <w:r w:rsidRPr="00EA000D">
        <w:rPr>
          <w:color w:val="auto"/>
        </w:rPr>
        <w:t xml:space="preserve">decision to the detriment of the CI and is likely beyond the scope of this Board.  Once service </w:t>
      </w:r>
      <w:r w:rsidR="00A10BC9">
        <w:rPr>
          <w:color w:val="auto"/>
        </w:rPr>
        <w:t xml:space="preserve">connection or permanent </w:t>
      </w:r>
      <w:r w:rsidRPr="00EA000D">
        <w:rPr>
          <w:color w:val="auto"/>
        </w:rPr>
        <w:t xml:space="preserve">aggravation is granted, the EPTS proportion of the disability is undeterminable. </w:t>
      </w:r>
      <w:r w:rsidR="00352B39">
        <w:rPr>
          <w:color w:val="auto"/>
        </w:rPr>
        <w:t xml:space="preserve">As each knee had painful motion short of VA normal ROMs, each knee should be separately rated at 10% </w:t>
      </w:r>
      <w:r w:rsidR="00352B39" w:rsidRPr="00352B39">
        <w:rPr>
          <w:color w:val="auto"/>
        </w:rPr>
        <w:t>IAW §4.59 Painful motion</w:t>
      </w:r>
      <w:r w:rsidR="00352B39">
        <w:rPr>
          <w:color w:val="auto"/>
        </w:rPr>
        <w:t>.</w:t>
      </w:r>
      <w:r w:rsidRPr="00EA000D">
        <w:rPr>
          <w:color w:val="auto"/>
        </w:rPr>
        <w:t xml:space="preserve"> </w:t>
      </w:r>
    </w:p>
    <w:p w:rsidR="001963B5" w:rsidRDefault="001963B5" w:rsidP="001963B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auto"/>
        </w:rPr>
      </w:pPr>
    </w:p>
    <w:p w:rsidR="00A90D55" w:rsidRPr="003712F6" w:rsidRDefault="00A90D55" w:rsidP="001963B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line="240" w:lineRule="exact"/>
        <w:jc w:val="both"/>
        <w:rPr>
          <w:color w:val="auto"/>
        </w:rPr>
      </w:pPr>
      <w:r w:rsidRPr="003712F6">
        <w:rPr>
          <w:color w:val="auto"/>
        </w:rPr>
        <w:t>________________________________________________________________</w:t>
      </w:r>
    </w:p>
    <w:p w:rsidR="00A90D55" w:rsidRPr="003712F6" w:rsidRDefault="00A90D55">
      <w:pPr>
        <w:tabs>
          <w:tab w:val="left" w:pos="288"/>
          <w:tab w:val="left" w:pos="4752"/>
        </w:tabs>
        <w:spacing w:line="240" w:lineRule="exact"/>
        <w:jc w:val="both"/>
        <w:rPr>
          <w:color w:val="auto"/>
        </w:rPr>
      </w:pPr>
    </w:p>
    <w:p w:rsidR="00352B39" w:rsidRDefault="00662F08" w:rsidP="00F10189">
      <w:pPr>
        <w:tabs>
          <w:tab w:val="left" w:pos="288"/>
          <w:tab w:val="left" w:pos="4752"/>
        </w:tabs>
        <w:spacing w:line="240" w:lineRule="exact"/>
        <w:jc w:val="both"/>
        <w:rPr>
          <w:b/>
          <w:color w:val="auto"/>
        </w:rPr>
      </w:pPr>
      <w:r w:rsidRPr="003712F6">
        <w:rPr>
          <w:color w:val="auto"/>
          <w:u w:val="single"/>
        </w:rPr>
        <w:t>BOARD FINDINGS</w:t>
      </w:r>
      <w:r w:rsidR="00B522CD" w:rsidRPr="003712F6">
        <w:rPr>
          <w:color w:val="auto"/>
        </w:rPr>
        <w:t>:</w:t>
      </w:r>
      <w:r w:rsidR="005D3A07" w:rsidRPr="003712F6">
        <w:rPr>
          <w:color w:val="auto"/>
        </w:rPr>
        <w:t xml:space="preserve">  </w:t>
      </w:r>
      <w:r w:rsidR="006F1A46" w:rsidRPr="003712F6">
        <w:rPr>
          <w:color w:val="auto"/>
        </w:rPr>
        <w:t xml:space="preserve">IAW </w:t>
      </w:r>
      <w:proofErr w:type="spellStart"/>
      <w:r w:rsidR="006F1A46" w:rsidRPr="003712F6">
        <w:rPr>
          <w:color w:val="auto"/>
        </w:rPr>
        <w:t>DoDI</w:t>
      </w:r>
      <w:proofErr w:type="spellEnd"/>
      <w:r w:rsidR="006F1A46" w:rsidRPr="003712F6">
        <w:rPr>
          <w:color w:val="auto"/>
        </w:rPr>
        <w:t xml:space="preserve"> 6040.44, provisions of </w:t>
      </w:r>
      <w:proofErr w:type="spellStart"/>
      <w:r w:rsidR="006F1A46" w:rsidRPr="003712F6">
        <w:rPr>
          <w:color w:val="auto"/>
        </w:rPr>
        <w:t>DoD</w:t>
      </w:r>
      <w:proofErr w:type="spellEnd"/>
      <w:r w:rsidR="006F1A46" w:rsidRPr="003712F6">
        <w:rPr>
          <w:color w:val="auto"/>
        </w:rPr>
        <w:t xml:space="preserve"> or Military Department regulations or guidelines relied upon by the PEB will not be considered by the PDBR to the extent they were inconsistent with the VASRD in effect at the time of the adjudication.</w:t>
      </w:r>
      <w:r w:rsidR="00F10189">
        <w:rPr>
          <w:color w:val="auto"/>
        </w:rPr>
        <w:t xml:space="preserve">  The Board unanimously agreed that OSA should not be added as a new unfitting condition and that only the Left shoulder, Left knee and Right knee were unfitting. Despite the single measure for greater pain limited motion of the left shoulder, the preponderance of evidence and more weighty evidence supported Left shoulder pain limited motion below the 20% rating criteria.  Each knee was clearly limited </w:t>
      </w:r>
      <w:r w:rsidR="00434752">
        <w:rPr>
          <w:color w:val="auto"/>
        </w:rPr>
        <w:t xml:space="preserve">short of full ROM </w:t>
      </w:r>
      <w:r w:rsidR="00F10189">
        <w:rPr>
          <w:color w:val="auto"/>
        </w:rPr>
        <w:t>by painful motion</w:t>
      </w:r>
      <w:r w:rsidR="00434752">
        <w:rPr>
          <w:color w:val="auto"/>
        </w:rPr>
        <w:t xml:space="preserve">.  </w:t>
      </w:r>
      <w:r w:rsidR="00F10189">
        <w:rPr>
          <w:color w:val="auto"/>
        </w:rPr>
        <w:t xml:space="preserve">The Board unanimously voted to rate the CI’s orthopedic conditions, absent the pain rule, IAW </w:t>
      </w:r>
      <w:r w:rsidR="00F10189" w:rsidRPr="00F10189">
        <w:rPr>
          <w:color w:val="auto"/>
        </w:rPr>
        <w:t xml:space="preserve">§4.59, </w:t>
      </w:r>
      <w:r w:rsidR="00434752">
        <w:rPr>
          <w:color w:val="auto"/>
        </w:rPr>
        <w:t xml:space="preserve">as </w:t>
      </w:r>
      <w:r w:rsidR="00EA000D" w:rsidRPr="005E2DD4">
        <w:rPr>
          <w:color w:val="auto"/>
        </w:rPr>
        <w:t>left shoulder at 10%</w:t>
      </w:r>
      <w:r w:rsidR="00434752">
        <w:rPr>
          <w:color w:val="auto"/>
        </w:rPr>
        <w:t>,</w:t>
      </w:r>
      <w:r w:rsidR="00EA000D" w:rsidRPr="005E2DD4">
        <w:rPr>
          <w:color w:val="auto"/>
        </w:rPr>
        <w:t xml:space="preserve"> </w:t>
      </w:r>
      <w:r w:rsidR="00F10189">
        <w:rPr>
          <w:color w:val="auto"/>
        </w:rPr>
        <w:t>L</w:t>
      </w:r>
      <w:r w:rsidR="00352B39" w:rsidRPr="00352B39">
        <w:rPr>
          <w:color w:val="auto"/>
        </w:rPr>
        <w:t>eft knee at 10%</w:t>
      </w:r>
      <w:r w:rsidR="00434752">
        <w:rPr>
          <w:color w:val="auto"/>
        </w:rPr>
        <w:t>,</w:t>
      </w:r>
      <w:r w:rsidR="00352B39" w:rsidRPr="00352B39">
        <w:rPr>
          <w:color w:val="auto"/>
        </w:rPr>
        <w:t xml:space="preserve"> </w:t>
      </w:r>
      <w:r w:rsidR="00F10189">
        <w:rPr>
          <w:color w:val="auto"/>
        </w:rPr>
        <w:t xml:space="preserve">and </w:t>
      </w:r>
      <w:r w:rsidR="00352B39" w:rsidRPr="00352B39">
        <w:rPr>
          <w:color w:val="auto"/>
        </w:rPr>
        <w:t xml:space="preserve">right knee </w:t>
      </w:r>
      <w:r w:rsidR="00434752">
        <w:rPr>
          <w:color w:val="auto"/>
        </w:rPr>
        <w:t xml:space="preserve">at 10%; each </w:t>
      </w:r>
      <w:r w:rsidR="00352B39" w:rsidRPr="00352B39">
        <w:rPr>
          <w:color w:val="auto"/>
        </w:rPr>
        <w:t xml:space="preserve">for pain-limited motion IAW </w:t>
      </w:r>
      <w:r w:rsidR="00352B39" w:rsidRPr="00F10189">
        <w:rPr>
          <w:color w:val="auto"/>
        </w:rPr>
        <w:t>§4.59</w:t>
      </w:r>
      <w:r w:rsidR="00F10189" w:rsidRPr="00F10189">
        <w:rPr>
          <w:color w:val="auto"/>
        </w:rPr>
        <w:t>.</w:t>
      </w:r>
      <w:r w:rsidR="00F10189">
        <w:rPr>
          <w:b/>
          <w:color w:val="auto"/>
        </w:rPr>
        <w:t xml:space="preserve">  </w:t>
      </w:r>
    </w:p>
    <w:p w:rsidR="001963B5" w:rsidRPr="00352B39" w:rsidRDefault="001963B5" w:rsidP="00F10189">
      <w:pPr>
        <w:tabs>
          <w:tab w:val="left" w:pos="288"/>
          <w:tab w:val="left" w:pos="4752"/>
        </w:tabs>
        <w:spacing w:line="240" w:lineRule="exact"/>
        <w:jc w:val="both"/>
        <w:rPr>
          <w:color w:val="auto"/>
        </w:rPr>
      </w:pPr>
    </w:p>
    <w:p w:rsidR="00B522CD" w:rsidRPr="003712F6" w:rsidRDefault="00B522CD">
      <w:pPr>
        <w:tabs>
          <w:tab w:val="left" w:pos="288"/>
          <w:tab w:val="left" w:pos="4752"/>
        </w:tabs>
        <w:spacing w:line="240" w:lineRule="exact"/>
        <w:jc w:val="both"/>
        <w:rPr>
          <w:color w:val="auto"/>
        </w:rPr>
      </w:pPr>
      <w:r w:rsidRPr="003712F6">
        <w:rPr>
          <w:color w:val="auto"/>
        </w:rPr>
        <w:t>_________________________________</w:t>
      </w:r>
      <w:r w:rsidR="006F1A46" w:rsidRPr="003712F6">
        <w:rPr>
          <w:color w:val="auto"/>
        </w:rPr>
        <w:t>_______________________________</w:t>
      </w:r>
    </w:p>
    <w:p w:rsidR="00B522CD" w:rsidRPr="003712F6" w:rsidRDefault="00B522CD">
      <w:pPr>
        <w:tabs>
          <w:tab w:val="left" w:pos="288"/>
          <w:tab w:val="left" w:pos="4752"/>
        </w:tabs>
        <w:spacing w:line="240" w:lineRule="exact"/>
        <w:jc w:val="both"/>
        <w:rPr>
          <w:color w:val="auto"/>
        </w:rPr>
      </w:pPr>
    </w:p>
    <w:p w:rsidR="006F1A46" w:rsidRPr="003712F6" w:rsidRDefault="00662F08" w:rsidP="006F1A46">
      <w:pPr>
        <w:tabs>
          <w:tab w:val="left" w:pos="288"/>
          <w:tab w:val="left" w:pos="4752"/>
        </w:tabs>
        <w:spacing w:line="240" w:lineRule="exact"/>
        <w:jc w:val="both"/>
        <w:rPr>
          <w:color w:val="auto"/>
        </w:rPr>
      </w:pPr>
      <w:r w:rsidRPr="003712F6">
        <w:rPr>
          <w:color w:val="auto"/>
          <w:u w:val="single"/>
        </w:rPr>
        <w:t>RECOMMENDATION</w:t>
      </w:r>
      <w:r w:rsidRPr="003712F6">
        <w:rPr>
          <w:color w:val="auto"/>
        </w:rPr>
        <w:t>:</w:t>
      </w:r>
      <w:r w:rsidR="00686094" w:rsidRPr="003712F6">
        <w:rPr>
          <w:color w:val="auto"/>
        </w:rPr>
        <w:t xml:space="preserve">  </w:t>
      </w:r>
      <w:r w:rsidR="006F1A46" w:rsidRPr="003712F6">
        <w:rPr>
          <w:color w:val="auto"/>
        </w:rPr>
        <w:t xml:space="preserve">The Board recommends that the CI’s prior determination be modified as follows and that the discharge with severance pay be </w:t>
      </w:r>
      <w:proofErr w:type="spellStart"/>
      <w:r w:rsidR="006F1A46" w:rsidRPr="003712F6">
        <w:rPr>
          <w:color w:val="auto"/>
        </w:rPr>
        <w:t>recharacterized</w:t>
      </w:r>
      <w:proofErr w:type="spellEnd"/>
      <w:r w:rsidR="006F1A46" w:rsidRPr="003712F6">
        <w:rPr>
          <w:color w:val="auto"/>
        </w:rPr>
        <w:t xml:space="preserve"> to reflect </w:t>
      </w:r>
      <w:r w:rsidR="001C7418" w:rsidRPr="003712F6">
        <w:rPr>
          <w:color w:val="auto"/>
        </w:rPr>
        <w:t xml:space="preserve">permanent </w:t>
      </w:r>
      <w:r w:rsidR="006F1A46" w:rsidRPr="003712F6">
        <w:rPr>
          <w:color w:val="auto"/>
        </w:rPr>
        <w:t xml:space="preserve">disability retirement, effective as of the date of </w:t>
      </w:r>
      <w:r w:rsidR="001D38EB" w:rsidRPr="003712F6">
        <w:rPr>
          <w:color w:val="auto"/>
        </w:rPr>
        <w:t xml:space="preserve">the </w:t>
      </w:r>
      <w:r w:rsidR="00686094" w:rsidRPr="003712F6">
        <w:rPr>
          <w:color w:val="auto"/>
        </w:rPr>
        <w:t>CI’s</w:t>
      </w:r>
      <w:r w:rsidR="006F1A46" w:rsidRPr="003712F6">
        <w:rPr>
          <w:color w:val="auto"/>
        </w:rPr>
        <w:t xml:space="preserve"> prior medical separation.</w:t>
      </w:r>
    </w:p>
    <w:p w:rsidR="006F1A46" w:rsidRPr="003712F6" w:rsidRDefault="006F1A46" w:rsidP="006F1A46">
      <w:pPr>
        <w:tabs>
          <w:tab w:val="left" w:pos="288"/>
          <w:tab w:val="left" w:pos="4752"/>
        </w:tabs>
        <w:spacing w:line="240" w:lineRule="exact"/>
        <w:rPr>
          <w:color w:val="auto"/>
        </w:rPr>
      </w:pPr>
    </w:p>
    <w:tbl>
      <w:tblPr>
        <w:tblStyle w:val="TableGrid"/>
        <w:tblW w:w="0" w:type="auto"/>
        <w:tblInd w:w="108" w:type="dxa"/>
        <w:tblLook w:val="04A0"/>
      </w:tblPr>
      <w:tblGrid>
        <w:gridCol w:w="6480"/>
        <w:gridCol w:w="1706"/>
        <w:gridCol w:w="1084"/>
      </w:tblGrid>
      <w:tr w:rsidR="006F1A46" w:rsidRPr="003712F6" w:rsidTr="00AA0772">
        <w:tc>
          <w:tcPr>
            <w:tcW w:w="6480" w:type="dxa"/>
            <w:shd w:val="clear" w:color="auto" w:fill="D9D9D9" w:themeFill="background1" w:themeFillShade="D9"/>
          </w:tcPr>
          <w:p w:rsidR="006F1A46" w:rsidRPr="003712F6" w:rsidRDefault="006F1A46" w:rsidP="00EA0D03">
            <w:pPr>
              <w:tabs>
                <w:tab w:val="left" w:pos="288"/>
                <w:tab w:val="left" w:pos="4752"/>
              </w:tabs>
              <w:spacing w:line="240" w:lineRule="exact"/>
              <w:jc w:val="both"/>
              <w:rPr>
                <w:rFonts w:ascii="Courier" w:hAnsi="Courier"/>
                <w:caps/>
                <w:color w:val="auto"/>
                <w:sz w:val="24"/>
                <w:szCs w:val="20"/>
              </w:rPr>
            </w:pPr>
            <w:r w:rsidRPr="003712F6">
              <w:rPr>
                <w:rFonts w:ascii="Courier" w:hAnsi="Courier"/>
                <w:caps/>
                <w:color w:val="auto"/>
                <w:sz w:val="24"/>
                <w:szCs w:val="20"/>
              </w:rPr>
              <w:t>Unfitting Condition</w:t>
            </w:r>
          </w:p>
        </w:tc>
        <w:tc>
          <w:tcPr>
            <w:tcW w:w="1706" w:type="dxa"/>
            <w:shd w:val="clear" w:color="auto" w:fill="D9D9D9" w:themeFill="background1" w:themeFillShade="D9"/>
          </w:tcPr>
          <w:p w:rsidR="006F1A46" w:rsidRPr="003712F6" w:rsidRDefault="006F1A46" w:rsidP="00AA0772">
            <w:pPr>
              <w:tabs>
                <w:tab w:val="left" w:pos="288"/>
                <w:tab w:val="left" w:pos="4752"/>
              </w:tabs>
              <w:spacing w:line="240" w:lineRule="exact"/>
              <w:jc w:val="center"/>
              <w:rPr>
                <w:rFonts w:ascii="Courier" w:hAnsi="Courier"/>
                <w:color w:val="auto"/>
                <w:sz w:val="24"/>
                <w:szCs w:val="20"/>
              </w:rPr>
            </w:pPr>
            <w:r w:rsidRPr="003712F6">
              <w:rPr>
                <w:rFonts w:ascii="Courier" w:hAnsi="Courier"/>
                <w:color w:val="auto"/>
                <w:sz w:val="24"/>
                <w:szCs w:val="20"/>
              </w:rPr>
              <w:t>VASRD Code</w:t>
            </w:r>
          </w:p>
        </w:tc>
        <w:tc>
          <w:tcPr>
            <w:tcW w:w="1084" w:type="dxa"/>
            <w:shd w:val="clear" w:color="auto" w:fill="D9D9D9" w:themeFill="background1" w:themeFillShade="D9"/>
          </w:tcPr>
          <w:p w:rsidR="006F1A46" w:rsidRPr="003712F6" w:rsidRDefault="006F1A46" w:rsidP="00AA0772">
            <w:pPr>
              <w:tabs>
                <w:tab w:val="left" w:pos="288"/>
                <w:tab w:val="left" w:pos="4752"/>
              </w:tabs>
              <w:spacing w:line="240" w:lineRule="exact"/>
              <w:jc w:val="center"/>
              <w:rPr>
                <w:rFonts w:ascii="Courier" w:hAnsi="Courier"/>
                <w:color w:val="auto"/>
                <w:sz w:val="24"/>
                <w:szCs w:val="20"/>
              </w:rPr>
            </w:pPr>
            <w:r w:rsidRPr="003712F6">
              <w:rPr>
                <w:rFonts w:ascii="Courier" w:hAnsi="Courier"/>
                <w:color w:val="auto"/>
                <w:sz w:val="24"/>
                <w:szCs w:val="20"/>
              </w:rPr>
              <w:t>Rating</w:t>
            </w:r>
          </w:p>
        </w:tc>
      </w:tr>
      <w:tr w:rsidR="00AA0772" w:rsidRPr="003712F6" w:rsidTr="00AA0772">
        <w:tc>
          <w:tcPr>
            <w:tcW w:w="6480" w:type="dxa"/>
          </w:tcPr>
          <w:p w:rsidR="00AA0772" w:rsidRPr="003712F6" w:rsidRDefault="00AA0772" w:rsidP="00107FEA">
            <w:pPr>
              <w:rPr>
                <w:rFonts w:ascii="Courier" w:hAnsi="Courier"/>
                <w:color w:val="auto"/>
                <w:sz w:val="24"/>
                <w:szCs w:val="24"/>
              </w:rPr>
            </w:pPr>
            <w:r w:rsidRPr="003712F6">
              <w:rPr>
                <w:rFonts w:ascii="Courier" w:hAnsi="Courier"/>
                <w:color w:val="auto"/>
                <w:sz w:val="24"/>
                <w:szCs w:val="24"/>
              </w:rPr>
              <w:t>Right knee, osteoarthritis w/ painful motion</w:t>
            </w:r>
          </w:p>
        </w:tc>
        <w:tc>
          <w:tcPr>
            <w:tcW w:w="1706" w:type="dxa"/>
          </w:tcPr>
          <w:p w:rsidR="00AA0772" w:rsidRPr="003712F6" w:rsidRDefault="00AA0772" w:rsidP="00AA0772">
            <w:pPr>
              <w:tabs>
                <w:tab w:val="left" w:pos="720"/>
                <w:tab w:val="left" w:pos="1080"/>
                <w:tab w:val="left" w:pos="1440"/>
                <w:tab w:val="left" w:pos="1800"/>
                <w:tab w:val="left" w:pos="2160"/>
                <w:tab w:val="right" w:leader="dot" w:pos="9180"/>
              </w:tabs>
              <w:overflowPunct w:val="0"/>
              <w:autoSpaceDE w:val="0"/>
              <w:autoSpaceDN w:val="0"/>
              <w:adjustRightInd w:val="0"/>
              <w:jc w:val="center"/>
              <w:textAlignment w:val="baseline"/>
              <w:rPr>
                <w:rFonts w:ascii="Courier" w:hAnsi="Courier"/>
                <w:color w:val="auto"/>
                <w:sz w:val="24"/>
                <w:szCs w:val="20"/>
              </w:rPr>
            </w:pPr>
            <w:r w:rsidRPr="003712F6">
              <w:rPr>
                <w:rFonts w:ascii="Courier" w:hAnsi="Courier"/>
                <w:color w:val="auto"/>
                <w:sz w:val="24"/>
                <w:szCs w:val="20"/>
              </w:rPr>
              <w:t>5010-5260</w:t>
            </w:r>
          </w:p>
        </w:tc>
        <w:tc>
          <w:tcPr>
            <w:tcW w:w="1084" w:type="dxa"/>
          </w:tcPr>
          <w:p w:rsidR="00AA0772" w:rsidRPr="003712F6" w:rsidRDefault="00AA0772" w:rsidP="00AA0772">
            <w:pPr>
              <w:jc w:val="center"/>
              <w:rPr>
                <w:rFonts w:ascii="Courier" w:hAnsi="Courier"/>
                <w:color w:val="auto"/>
                <w:sz w:val="24"/>
                <w:szCs w:val="24"/>
              </w:rPr>
            </w:pPr>
            <w:r w:rsidRPr="003712F6">
              <w:rPr>
                <w:rFonts w:ascii="Courier" w:hAnsi="Courier"/>
                <w:color w:val="auto"/>
                <w:sz w:val="24"/>
                <w:szCs w:val="24"/>
              </w:rPr>
              <w:t>10%</w:t>
            </w:r>
          </w:p>
        </w:tc>
      </w:tr>
      <w:tr w:rsidR="00AA0772" w:rsidRPr="003712F6" w:rsidTr="00AA0772">
        <w:tc>
          <w:tcPr>
            <w:tcW w:w="6480" w:type="dxa"/>
          </w:tcPr>
          <w:p w:rsidR="00AA0772" w:rsidRPr="003712F6" w:rsidRDefault="00AA0772" w:rsidP="00107FEA">
            <w:pPr>
              <w:rPr>
                <w:rFonts w:ascii="Courier" w:hAnsi="Courier"/>
                <w:color w:val="auto"/>
                <w:sz w:val="24"/>
                <w:szCs w:val="24"/>
              </w:rPr>
            </w:pPr>
            <w:r w:rsidRPr="003712F6">
              <w:rPr>
                <w:rFonts w:ascii="Courier" w:hAnsi="Courier"/>
                <w:color w:val="auto"/>
                <w:sz w:val="24"/>
                <w:szCs w:val="24"/>
              </w:rPr>
              <w:t>Left knee, osteoarthritis w/ painful motion</w:t>
            </w:r>
          </w:p>
        </w:tc>
        <w:tc>
          <w:tcPr>
            <w:tcW w:w="1706" w:type="dxa"/>
          </w:tcPr>
          <w:p w:rsidR="00AA0772" w:rsidRPr="003712F6" w:rsidRDefault="00AA0772" w:rsidP="00AA0772">
            <w:pPr>
              <w:tabs>
                <w:tab w:val="left" w:pos="720"/>
                <w:tab w:val="left" w:pos="1080"/>
                <w:tab w:val="left" w:pos="1440"/>
                <w:tab w:val="left" w:pos="1800"/>
                <w:tab w:val="left" w:pos="2160"/>
                <w:tab w:val="right" w:leader="dot" w:pos="9180"/>
              </w:tabs>
              <w:overflowPunct w:val="0"/>
              <w:autoSpaceDE w:val="0"/>
              <w:autoSpaceDN w:val="0"/>
              <w:adjustRightInd w:val="0"/>
              <w:jc w:val="center"/>
              <w:textAlignment w:val="baseline"/>
              <w:rPr>
                <w:rFonts w:ascii="Courier" w:hAnsi="Courier"/>
                <w:color w:val="auto"/>
                <w:sz w:val="24"/>
                <w:szCs w:val="20"/>
              </w:rPr>
            </w:pPr>
            <w:r w:rsidRPr="003712F6">
              <w:rPr>
                <w:rFonts w:ascii="Courier" w:hAnsi="Courier"/>
                <w:color w:val="auto"/>
                <w:sz w:val="24"/>
                <w:szCs w:val="20"/>
              </w:rPr>
              <w:t>5010-5260</w:t>
            </w:r>
          </w:p>
        </w:tc>
        <w:tc>
          <w:tcPr>
            <w:tcW w:w="1084" w:type="dxa"/>
          </w:tcPr>
          <w:p w:rsidR="00AA0772" w:rsidRPr="003712F6" w:rsidRDefault="00AA0772" w:rsidP="00AA0772">
            <w:pPr>
              <w:jc w:val="center"/>
              <w:rPr>
                <w:rFonts w:ascii="Courier" w:hAnsi="Courier"/>
                <w:color w:val="auto"/>
                <w:sz w:val="24"/>
                <w:szCs w:val="24"/>
              </w:rPr>
            </w:pPr>
            <w:r w:rsidRPr="003712F6">
              <w:rPr>
                <w:rFonts w:ascii="Courier" w:hAnsi="Courier"/>
                <w:color w:val="auto"/>
                <w:sz w:val="24"/>
                <w:szCs w:val="24"/>
              </w:rPr>
              <w:t>10%</w:t>
            </w:r>
          </w:p>
        </w:tc>
      </w:tr>
      <w:tr w:rsidR="00AA0772" w:rsidRPr="003712F6" w:rsidTr="00AA0772">
        <w:tc>
          <w:tcPr>
            <w:tcW w:w="6480" w:type="dxa"/>
          </w:tcPr>
          <w:p w:rsidR="00AA0772" w:rsidRPr="003712F6" w:rsidRDefault="00AA0772" w:rsidP="00107FEA">
            <w:pPr>
              <w:rPr>
                <w:rFonts w:ascii="Courier" w:hAnsi="Courier"/>
                <w:color w:val="auto"/>
                <w:sz w:val="24"/>
                <w:szCs w:val="24"/>
              </w:rPr>
            </w:pPr>
            <w:r w:rsidRPr="003712F6">
              <w:rPr>
                <w:rFonts w:ascii="Courier" w:hAnsi="Courier"/>
                <w:color w:val="auto"/>
                <w:sz w:val="24"/>
                <w:szCs w:val="24"/>
              </w:rPr>
              <w:t xml:space="preserve">Left shoulder impingement syndrome, painful motion </w:t>
            </w:r>
          </w:p>
        </w:tc>
        <w:tc>
          <w:tcPr>
            <w:tcW w:w="1706" w:type="dxa"/>
          </w:tcPr>
          <w:p w:rsidR="00AA0772" w:rsidRPr="003712F6" w:rsidRDefault="00AA0772" w:rsidP="00AA0772">
            <w:pPr>
              <w:tabs>
                <w:tab w:val="left" w:pos="720"/>
                <w:tab w:val="left" w:pos="1080"/>
                <w:tab w:val="left" w:pos="1440"/>
                <w:tab w:val="left" w:pos="1800"/>
                <w:tab w:val="left" w:pos="2160"/>
                <w:tab w:val="right" w:leader="dot" w:pos="9180"/>
              </w:tabs>
              <w:overflowPunct w:val="0"/>
              <w:autoSpaceDE w:val="0"/>
              <w:autoSpaceDN w:val="0"/>
              <w:adjustRightInd w:val="0"/>
              <w:jc w:val="center"/>
              <w:textAlignment w:val="baseline"/>
              <w:rPr>
                <w:rFonts w:ascii="Courier" w:hAnsi="Courier"/>
                <w:color w:val="auto"/>
                <w:sz w:val="24"/>
                <w:szCs w:val="20"/>
              </w:rPr>
            </w:pPr>
            <w:r w:rsidRPr="003712F6">
              <w:rPr>
                <w:rFonts w:ascii="Courier" w:hAnsi="Courier"/>
                <w:color w:val="auto"/>
                <w:sz w:val="24"/>
                <w:szCs w:val="20"/>
              </w:rPr>
              <w:t>5201-5003</w:t>
            </w:r>
          </w:p>
        </w:tc>
        <w:tc>
          <w:tcPr>
            <w:tcW w:w="1084" w:type="dxa"/>
          </w:tcPr>
          <w:p w:rsidR="00AA0772" w:rsidRPr="003712F6" w:rsidRDefault="00AA0772" w:rsidP="00AA0772">
            <w:pPr>
              <w:jc w:val="center"/>
              <w:rPr>
                <w:rFonts w:ascii="Courier" w:hAnsi="Courier"/>
                <w:color w:val="auto"/>
                <w:sz w:val="24"/>
                <w:szCs w:val="24"/>
              </w:rPr>
            </w:pPr>
            <w:r w:rsidRPr="003712F6">
              <w:rPr>
                <w:rFonts w:ascii="Courier" w:hAnsi="Courier"/>
                <w:color w:val="auto"/>
                <w:sz w:val="24"/>
                <w:szCs w:val="24"/>
              </w:rPr>
              <w:t>10%</w:t>
            </w:r>
          </w:p>
        </w:tc>
      </w:tr>
      <w:tr w:rsidR="006F1A46" w:rsidRPr="003712F6" w:rsidTr="00AA0772">
        <w:tblPrEx>
          <w:tblLook w:val="0000"/>
        </w:tblPrEx>
        <w:trPr>
          <w:gridBefore w:val="1"/>
          <w:wBefore w:w="6480" w:type="dxa"/>
          <w:trHeight w:val="197"/>
        </w:trPr>
        <w:tc>
          <w:tcPr>
            <w:tcW w:w="1706" w:type="dxa"/>
            <w:tcBorders>
              <w:left w:val="single" w:sz="4" w:space="0" w:color="auto"/>
              <w:bottom w:val="single" w:sz="4" w:space="0" w:color="000000" w:themeColor="text1"/>
            </w:tcBorders>
          </w:tcPr>
          <w:p w:rsidR="006F1A46" w:rsidRPr="003712F6" w:rsidRDefault="006F1A46" w:rsidP="00AA0772">
            <w:pPr>
              <w:tabs>
                <w:tab w:val="left" w:pos="288"/>
                <w:tab w:val="left" w:pos="4752"/>
              </w:tabs>
              <w:spacing w:line="240" w:lineRule="exact"/>
              <w:jc w:val="center"/>
              <w:rPr>
                <w:rFonts w:ascii="Courier" w:hAnsi="Courier"/>
                <w:color w:val="auto"/>
                <w:sz w:val="24"/>
                <w:szCs w:val="20"/>
              </w:rPr>
            </w:pPr>
            <w:r w:rsidRPr="003712F6">
              <w:rPr>
                <w:rFonts w:ascii="Courier" w:hAnsi="Courier"/>
                <w:caps/>
                <w:color w:val="auto"/>
                <w:sz w:val="24"/>
                <w:szCs w:val="20"/>
              </w:rPr>
              <w:t>Combined</w:t>
            </w:r>
          </w:p>
        </w:tc>
        <w:tc>
          <w:tcPr>
            <w:tcW w:w="1084" w:type="dxa"/>
            <w:tcBorders>
              <w:bottom w:val="single" w:sz="4" w:space="0" w:color="000000" w:themeColor="text1"/>
            </w:tcBorders>
          </w:tcPr>
          <w:p w:rsidR="006F1A46" w:rsidRPr="003712F6" w:rsidRDefault="00AA0772" w:rsidP="00AA0772">
            <w:pPr>
              <w:tabs>
                <w:tab w:val="left" w:pos="288"/>
                <w:tab w:val="left" w:pos="4752"/>
              </w:tabs>
              <w:spacing w:line="240" w:lineRule="exact"/>
              <w:jc w:val="center"/>
              <w:rPr>
                <w:rFonts w:ascii="Courier" w:hAnsi="Courier"/>
                <w:color w:val="auto"/>
                <w:sz w:val="24"/>
                <w:szCs w:val="20"/>
              </w:rPr>
            </w:pPr>
            <w:r w:rsidRPr="003712F6">
              <w:rPr>
                <w:rFonts w:ascii="Courier" w:hAnsi="Courier"/>
                <w:color w:val="auto"/>
                <w:sz w:val="24"/>
                <w:szCs w:val="20"/>
              </w:rPr>
              <w:t>30</w:t>
            </w:r>
            <w:r w:rsidR="006F1A46" w:rsidRPr="003712F6">
              <w:rPr>
                <w:rFonts w:ascii="Courier" w:hAnsi="Courier"/>
                <w:color w:val="auto"/>
                <w:sz w:val="24"/>
                <w:szCs w:val="20"/>
              </w:rPr>
              <w:t>%</w:t>
            </w:r>
          </w:p>
        </w:tc>
      </w:tr>
    </w:tbl>
    <w:p w:rsidR="001963B5" w:rsidRDefault="001963B5">
      <w:pPr>
        <w:tabs>
          <w:tab w:val="left" w:pos="288"/>
          <w:tab w:val="left" w:pos="4752"/>
        </w:tabs>
        <w:spacing w:line="240" w:lineRule="exact"/>
        <w:jc w:val="both"/>
        <w:rPr>
          <w:color w:val="auto"/>
        </w:rPr>
      </w:pPr>
    </w:p>
    <w:p w:rsidR="00B522CD" w:rsidRPr="003712F6" w:rsidRDefault="00B522CD">
      <w:pPr>
        <w:tabs>
          <w:tab w:val="left" w:pos="288"/>
          <w:tab w:val="left" w:pos="4752"/>
        </w:tabs>
        <w:spacing w:line="240" w:lineRule="exact"/>
        <w:jc w:val="both"/>
        <w:rPr>
          <w:color w:val="auto"/>
        </w:rPr>
      </w:pPr>
      <w:r w:rsidRPr="003712F6">
        <w:rPr>
          <w:color w:val="auto"/>
        </w:rPr>
        <w:t>_________________________________</w:t>
      </w:r>
      <w:r w:rsidR="006F1A46" w:rsidRPr="003712F6">
        <w:rPr>
          <w:color w:val="auto"/>
        </w:rPr>
        <w:t>_______________________________</w:t>
      </w:r>
    </w:p>
    <w:p w:rsidR="00D91DA6" w:rsidRPr="003712F6" w:rsidRDefault="00D91DA6">
      <w:pPr>
        <w:tabs>
          <w:tab w:val="left" w:pos="288"/>
          <w:tab w:val="left" w:pos="4752"/>
        </w:tabs>
        <w:spacing w:line="240" w:lineRule="exact"/>
        <w:jc w:val="both"/>
        <w:rPr>
          <w:color w:val="auto"/>
        </w:rPr>
      </w:pPr>
    </w:p>
    <w:p w:rsidR="001963B5" w:rsidRDefault="001963B5">
      <w:pPr>
        <w:rPr>
          <w:color w:val="auto"/>
        </w:rPr>
      </w:pPr>
      <w:r>
        <w:rPr>
          <w:color w:val="auto"/>
        </w:rPr>
        <w:br w:type="page"/>
      </w:r>
    </w:p>
    <w:p w:rsidR="00D91DA6" w:rsidRPr="003712F6" w:rsidRDefault="00114F20">
      <w:pPr>
        <w:tabs>
          <w:tab w:val="left" w:pos="288"/>
          <w:tab w:val="left" w:pos="4752"/>
        </w:tabs>
        <w:spacing w:line="240" w:lineRule="exact"/>
        <w:jc w:val="both"/>
        <w:rPr>
          <w:color w:val="auto"/>
        </w:rPr>
      </w:pPr>
      <w:r w:rsidRPr="003712F6">
        <w:rPr>
          <w:color w:val="auto"/>
        </w:rPr>
        <w:lastRenderedPageBreak/>
        <w:t>The following documentary evidence was considered:</w:t>
      </w:r>
    </w:p>
    <w:p w:rsidR="00114F20" w:rsidRPr="003712F6" w:rsidRDefault="00114F20">
      <w:pPr>
        <w:tabs>
          <w:tab w:val="left" w:pos="288"/>
          <w:tab w:val="left" w:pos="4752"/>
        </w:tabs>
        <w:spacing w:line="240" w:lineRule="exact"/>
        <w:jc w:val="both"/>
        <w:rPr>
          <w:color w:val="auto"/>
        </w:rPr>
      </w:pPr>
    </w:p>
    <w:p w:rsidR="00114F20" w:rsidRPr="003712F6" w:rsidRDefault="00114F20" w:rsidP="00114F20">
      <w:pPr>
        <w:tabs>
          <w:tab w:val="left" w:pos="288"/>
          <w:tab w:val="left" w:pos="4752"/>
        </w:tabs>
        <w:spacing w:line="240" w:lineRule="exact"/>
        <w:rPr>
          <w:color w:val="auto"/>
        </w:rPr>
      </w:pPr>
      <w:r w:rsidRPr="003712F6">
        <w:rPr>
          <w:color w:val="auto"/>
        </w:rPr>
        <w:t xml:space="preserve">Exhibit A.  DD Form </w:t>
      </w:r>
      <w:proofErr w:type="gramStart"/>
      <w:r w:rsidRPr="003712F6">
        <w:rPr>
          <w:color w:val="auto"/>
        </w:rPr>
        <w:t>294,</w:t>
      </w:r>
      <w:proofErr w:type="gramEnd"/>
      <w:r w:rsidRPr="003712F6">
        <w:rPr>
          <w:color w:val="auto"/>
        </w:rPr>
        <w:t xml:space="preserve"> dated</w:t>
      </w:r>
      <w:r w:rsidR="00AC5B96" w:rsidRPr="003712F6">
        <w:rPr>
          <w:color w:val="auto"/>
        </w:rPr>
        <w:t xml:space="preserve"> </w:t>
      </w:r>
      <w:r w:rsidR="00AA0772" w:rsidRPr="003712F6">
        <w:rPr>
          <w:color w:val="auto"/>
        </w:rPr>
        <w:t>20090225</w:t>
      </w:r>
      <w:r w:rsidR="00AC5B96" w:rsidRPr="003712F6">
        <w:rPr>
          <w:color w:val="auto"/>
        </w:rPr>
        <w:t>,</w:t>
      </w:r>
      <w:r w:rsidRPr="003712F6">
        <w:rPr>
          <w:color w:val="auto"/>
        </w:rPr>
        <w:t xml:space="preserve"> w/</w:t>
      </w:r>
      <w:proofErr w:type="spellStart"/>
      <w:r w:rsidRPr="003712F6">
        <w:rPr>
          <w:color w:val="auto"/>
        </w:rPr>
        <w:t>atchs</w:t>
      </w:r>
      <w:proofErr w:type="spellEnd"/>
      <w:r w:rsidRPr="003712F6">
        <w:rPr>
          <w:color w:val="auto"/>
        </w:rPr>
        <w:t>.</w:t>
      </w:r>
    </w:p>
    <w:p w:rsidR="00114F20" w:rsidRPr="003712F6" w:rsidRDefault="00114F20" w:rsidP="00114F20">
      <w:pPr>
        <w:tabs>
          <w:tab w:val="left" w:pos="288"/>
          <w:tab w:val="left" w:pos="4752"/>
        </w:tabs>
        <w:spacing w:line="240" w:lineRule="exact"/>
        <w:rPr>
          <w:color w:val="auto"/>
        </w:rPr>
      </w:pPr>
      <w:r w:rsidRPr="003712F6">
        <w:rPr>
          <w:color w:val="auto"/>
        </w:rPr>
        <w:t xml:space="preserve">Exhibit B.  </w:t>
      </w:r>
      <w:proofErr w:type="gramStart"/>
      <w:r w:rsidRPr="003712F6">
        <w:rPr>
          <w:color w:val="auto"/>
        </w:rPr>
        <w:t>Service Treatment Record.</w:t>
      </w:r>
      <w:proofErr w:type="gramEnd"/>
    </w:p>
    <w:p w:rsidR="00114F20" w:rsidRPr="003712F6" w:rsidRDefault="00114F20" w:rsidP="00114F20">
      <w:pPr>
        <w:tabs>
          <w:tab w:val="left" w:pos="288"/>
          <w:tab w:val="left" w:pos="4752"/>
        </w:tabs>
        <w:spacing w:line="240" w:lineRule="exact"/>
        <w:rPr>
          <w:color w:val="auto"/>
        </w:rPr>
      </w:pPr>
      <w:r w:rsidRPr="003712F6">
        <w:rPr>
          <w:color w:val="auto"/>
        </w:rPr>
        <w:t xml:space="preserve">Exhibit C.  </w:t>
      </w:r>
      <w:proofErr w:type="gramStart"/>
      <w:r w:rsidRPr="003712F6">
        <w:rPr>
          <w:color w:val="auto"/>
        </w:rPr>
        <w:t>Department of Veterans</w:t>
      </w:r>
      <w:r w:rsidR="00385D6F" w:rsidRPr="003712F6">
        <w:rPr>
          <w:color w:val="auto"/>
        </w:rPr>
        <w:t>'</w:t>
      </w:r>
      <w:r w:rsidRPr="003712F6">
        <w:rPr>
          <w:color w:val="auto"/>
        </w:rPr>
        <w:t xml:space="preserve"> Affairs Treatment Record.</w:t>
      </w:r>
      <w:proofErr w:type="gramEnd"/>
    </w:p>
    <w:p w:rsidR="00D91DA6" w:rsidRPr="003712F6" w:rsidRDefault="00D91DA6">
      <w:pPr>
        <w:tabs>
          <w:tab w:val="left" w:pos="288"/>
          <w:tab w:val="left" w:pos="4752"/>
        </w:tabs>
        <w:spacing w:line="240" w:lineRule="exact"/>
        <w:jc w:val="both"/>
        <w:rPr>
          <w:color w:val="auto"/>
        </w:rPr>
      </w:pPr>
    </w:p>
    <w:p w:rsidR="00114F20" w:rsidRPr="003712F6" w:rsidRDefault="00114F20">
      <w:pPr>
        <w:tabs>
          <w:tab w:val="left" w:pos="288"/>
          <w:tab w:val="left" w:pos="4752"/>
        </w:tabs>
        <w:spacing w:line="240" w:lineRule="exact"/>
        <w:jc w:val="both"/>
        <w:rPr>
          <w:color w:val="auto"/>
        </w:rPr>
      </w:pPr>
    </w:p>
    <w:p w:rsidR="00114F20" w:rsidRPr="003712F6" w:rsidRDefault="00114F20">
      <w:pPr>
        <w:tabs>
          <w:tab w:val="left" w:pos="288"/>
          <w:tab w:val="left" w:pos="4752"/>
        </w:tabs>
        <w:spacing w:line="240" w:lineRule="exact"/>
        <w:jc w:val="both"/>
        <w:rPr>
          <w:color w:val="auto"/>
        </w:rPr>
      </w:pPr>
    </w:p>
    <w:p w:rsidR="00945B1E" w:rsidRDefault="00945B1E">
      <w:pPr>
        <w:rPr>
          <w:color w:val="auto"/>
        </w:rPr>
      </w:pPr>
      <w:r>
        <w:rPr>
          <w:color w:val="auto"/>
        </w:rPr>
        <w:br w:type="page"/>
      </w:r>
    </w:p>
    <w:p w:rsidR="00945B1E" w:rsidRDefault="00945B1E" w:rsidP="00945B1E">
      <w:pPr>
        <w:pStyle w:val="Default"/>
        <w:framePr w:w="15582" w:wrap="auto" w:vAnchor="page" w:hAnchor="page" w:x="1"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3712F6" w:rsidRDefault="00114F20">
      <w:pPr>
        <w:tabs>
          <w:tab w:val="left" w:pos="288"/>
          <w:tab w:val="left" w:pos="4752"/>
        </w:tabs>
        <w:spacing w:line="240" w:lineRule="exact"/>
        <w:jc w:val="both"/>
        <w:rPr>
          <w:color w:val="auto"/>
        </w:rPr>
      </w:pPr>
    </w:p>
    <w:sectPr w:rsidR="00114F20" w:rsidRPr="003712F6"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86" w:rsidRDefault="00872A86">
      <w:r>
        <w:separator/>
      </w:r>
    </w:p>
  </w:endnote>
  <w:endnote w:type="continuationSeparator" w:id="0">
    <w:p w:rsidR="00872A86" w:rsidRDefault="00872A8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9437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FD6D9A" w:rsidRDefault="000379D0" w:rsidP="00FD6D9A">
    <w:pPr>
      <w:pStyle w:val="Footer"/>
      <w:ind w:left="7200"/>
    </w:pPr>
    <w:r>
      <w:t>PD-2009-</w:t>
    </w:r>
    <w:r w:rsidR="00FD6D9A">
      <w:t>00205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9437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45B1E">
      <w:rPr>
        <w:rStyle w:val="PageNumber"/>
        <w:noProof/>
      </w:rPr>
      <w:t>7</w:t>
    </w:r>
    <w:r>
      <w:rPr>
        <w:rStyle w:val="PageNumber"/>
      </w:rPr>
      <w:fldChar w:fldCharType="end"/>
    </w:r>
  </w:p>
  <w:p w:rsidR="00AC5B96" w:rsidRDefault="00AE63A0" w:rsidP="00AC5B96">
    <w:pPr>
      <w:pStyle w:val="Footer"/>
    </w:pPr>
    <w:r>
      <w:tab/>
    </w:r>
    <w:r>
      <w:tab/>
    </w:r>
    <w:r w:rsidR="00AC5B96">
      <w:t>PD09</w:t>
    </w:r>
    <w:r w:rsidR="00AA0772">
      <w:t>00205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86" w:rsidRDefault="00872A86">
      <w:r>
        <w:separator/>
      </w:r>
    </w:p>
  </w:footnote>
  <w:footnote w:type="continuationSeparator" w:id="0">
    <w:p w:rsidR="00872A86" w:rsidRDefault="00872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9437A"/>
    <w:rsid w:val="000A2BCE"/>
    <w:rsid w:val="000C79F2"/>
    <w:rsid w:val="000D43F9"/>
    <w:rsid w:val="000F427B"/>
    <w:rsid w:val="0010530E"/>
    <w:rsid w:val="00114F20"/>
    <w:rsid w:val="00177659"/>
    <w:rsid w:val="00185ECB"/>
    <w:rsid w:val="001963B5"/>
    <w:rsid w:val="001C181A"/>
    <w:rsid w:val="001C2053"/>
    <w:rsid w:val="001C21A9"/>
    <w:rsid w:val="001C28D1"/>
    <w:rsid w:val="001C7418"/>
    <w:rsid w:val="001D3186"/>
    <w:rsid w:val="001D38EB"/>
    <w:rsid w:val="001D656B"/>
    <w:rsid w:val="001D6A8C"/>
    <w:rsid w:val="00246860"/>
    <w:rsid w:val="002540B6"/>
    <w:rsid w:val="00274E46"/>
    <w:rsid w:val="00316543"/>
    <w:rsid w:val="00322A20"/>
    <w:rsid w:val="00334DFB"/>
    <w:rsid w:val="003360D0"/>
    <w:rsid w:val="00352B39"/>
    <w:rsid w:val="003712F6"/>
    <w:rsid w:val="00385D6F"/>
    <w:rsid w:val="00393651"/>
    <w:rsid w:val="003D7DDB"/>
    <w:rsid w:val="003E0543"/>
    <w:rsid w:val="004007E9"/>
    <w:rsid w:val="00434752"/>
    <w:rsid w:val="004574C6"/>
    <w:rsid w:val="004A4136"/>
    <w:rsid w:val="0052590B"/>
    <w:rsid w:val="00526591"/>
    <w:rsid w:val="005436C2"/>
    <w:rsid w:val="00590704"/>
    <w:rsid w:val="005C0A46"/>
    <w:rsid w:val="005D3A07"/>
    <w:rsid w:val="005E2DD4"/>
    <w:rsid w:val="0062550E"/>
    <w:rsid w:val="00662F08"/>
    <w:rsid w:val="00686094"/>
    <w:rsid w:val="006A40E6"/>
    <w:rsid w:val="006E7356"/>
    <w:rsid w:val="006F1A46"/>
    <w:rsid w:val="00744EBB"/>
    <w:rsid w:val="00795E4F"/>
    <w:rsid w:val="007A0B39"/>
    <w:rsid w:val="007A168F"/>
    <w:rsid w:val="007B0A06"/>
    <w:rsid w:val="007D0292"/>
    <w:rsid w:val="007E4FBB"/>
    <w:rsid w:val="00811D5B"/>
    <w:rsid w:val="00817713"/>
    <w:rsid w:val="00830999"/>
    <w:rsid w:val="00830D5E"/>
    <w:rsid w:val="00837465"/>
    <w:rsid w:val="00872A86"/>
    <w:rsid w:val="00875B51"/>
    <w:rsid w:val="008E4A60"/>
    <w:rsid w:val="00914ADB"/>
    <w:rsid w:val="00936088"/>
    <w:rsid w:val="00942645"/>
    <w:rsid w:val="00945B1E"/>
    <w:rsid w:val="00946F81"/>
    <w:rsid w:val="009A07A9"/>
    <w:rsid w:val="009B69D3"/>
    <w:rsid w:val="00A10BC9"/>
    <w:rsid w:val="00A86CB6"/>
    <w:rsid w:val="00A90D55"/>
    <w:rsid w:val="00AA0772"/>
    <w:rsid w:val="00AB25B6"/>
    <w:rsid w:val="00AC439D"/>
    <w:rsid w:val="00AC5B96"/>
    <w:rsid w:val="00AE63A0"/>
    <w:rsid w:val="00B0730C"/>
    <w:rsid w:val="00B2537E"/>
    <w:rsid w:val="00B30096"/>
    <w:rsid w:val="00B32179"/>
    <w:rsid w:val="00B522CD"/>
    <w:rsid w:val="00B70CFD"/>
    <w:rsid w:val="00B82277"/>
    <w:rsid w:val="00BD6806"/>
    <w:rsid w:val="00BE0DEB"/>
    <w:rsid w:val="00BE6195"/>
    <w:rsid w:val="00C85579"/>
    <w:rsid w:val="00C94098"/>
    <w:rsid w:val="00CA068D"/>
    <w:rsid w:val="00CB28E2"/>
    <w:rsid w:val="00CB7FF7"/>
    <w:rsid w:val="00CC2044"/>
    <w:rsid w:val="00CD34C7"/>
    <w:rsid w:val="00D464D5"/>
    <w:rsid w:val="00D52393"/>
    <w:rsid w:val="00D76AB2"/>
    <w:rsid w:val="00D910C2"/>
    <w:rsid w:val="00D91DA6"/>
    <w:rsid w:val="00DE7E74"/>
    <w:rsid w:val="00DF4856"/>
    <w:rsid w:val="00E15539"/>
    <w:rsid w:val="00E35825"/>
    <w:rsid w:val="00EA000D"/>
    <w:rsid w:val="00EA0D03"/>
    <w:rsid w:val="00EA2DD8"/>
    <w:rsid w:val="00EF608E"/>
    <w:rsid w:val="00F10189"/>
    <w:rsid w:val="00F1516A"/>
    <w:rsid w:val="00F22A26"/>
    <w:rsid w:val="00F26B5C"/>
    <w:rsid w:val="00F72183"/>
    <w:rsid w:val="00F72B5A"/>
    <w:rsid w:val="00FD4F14"/>
    <w:rsid w:val="00FD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45B1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10</cp:revision>
  <cp:lastPrinted>2009-07-27T13:34:00Z</cp:lastPrinted>
  <dcterms:created xsi:type="dcterms:W3CDTF">2009-07-24T21:56:00Z</dcterms:created>
  <dcterms:modified xsi:type="dcterms:W3CDTF">2012-02-01T14:59:00Z</dcterms:modified>
</cp:coreProperties>
</file>