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190E48">
      <w:pPr>
        <w:tabs>
          <w:tab w:val="left" w:pos="288"/>
          <w:tab w:val="left" w:pos="4752"/>
        </w:tabs>
        <w:spacing w:line="240" w:lineRule="exact"/>
        <w:jc w:val="both"/>
        <w:rPr>
          <w:rFonts w:asciiTheme="minorHAnsi" w:hAnsiTheme="minorHAnsi"/>
          <w:caps/>
          <w:color w:val="auto"/>
        </w:rPr>
      </w:pPr>
    </w:p>
    <w:p w:rsidR="00540BEF" w:rsidRPr="002D0401" w:rsidRDefault="00540BEF" w:rsidP="00190E48">
      <w:pPr>
        <w:tabs>
          <w:tab w:val="left" w:pos="288"/>
          <w:tab w:val="left" w:pos="4752"/>
        </w:tabs>
        <w:spacing w:line="240" w:lineRule="exact"/>
        <w:ind w:right="-1260"/>
        <w:jc w:val="both"/>
        <w:rPr>
          <w:rFonts w:asciiTheme="minorHAnsi" w:hAnsiTheme="minorHAnsi"/>
          <w:caps/>
          <w:color w:val="auto"/>
        </w:rPr>
      </w:pPr>
      <w:r w:rsidRPr="002D0401">
        <w:rPr>
          <w:rFonts w:asciiTheme="minorHAnsi" w:hAnsiTheme="minorHAnsi"/>
          <w:caps/>
          <w:color w:val="auto"/>
        </w:rPr>
        <w:t>NAME:</w:t>
      </w:r>
      <w:r w:rsidR="008F4239" w:rsidRPr="002D0401">
        <w:rPr>
          <w:rFonts w:asciiTheme="minorHAnsi" w:hAnsiTheme="minorHAnsi"/>
          <w:caps/>
          <w:color w:val="auto"/>
        </w:rPr>
        <w:t xml:space="preserve"> </w:t>
      </w:r>
      <w:r w:rsidR="009512A7">
        <w:rPr>
          <w:rFonts w:asciiTheme="minorHAnsi" w:hAnsiTheme="minorHAnsi"/>
          <w:caps/>
          <w:color w:val="auto"/>
        </w:rPr>
        <w:t>XXXX</w:t>
      </w:r>
      <w:r w:rsidRPr="002D0401">
        <w:rPr>
          <w:rFonts w:asciiTheme="minorHAnsi" w:hAnsiTheme="minorHAnsi"/>
          <w:caps/>
          <w:color w:val="auto"/>
        </w:rPr>
        <w:tab/>
      </w:r>
      <w:r w:rsidRPr="002D0401">
        <w:rPr>
          <w:rFonts w:asciiTheme="minorHAnsi" w:hAnsiTheme="minorHAnsi"/>
          <w:caps/>
          <w:color w:val="auto"/>
        </w:rPr>
        <w:tab/>
      </w:r>
      <w:r w:rsidR="00BA7B7D">
        <w:rPr>
          <w:rFonts w:asciiTheme="minorHAnsi" w:hAnsiTheme="minorHAnsi"/>
          <w:caps/>
          <w:color w:val="auto"/>
        </w:rPr>
        <w:tab/>
      </w:r>
      <w:r w:rsidRPr="002D0401">
        <w:rPr>
          <w:rFonts w:asciiTheme="minorHAnsi" w:hAnsiTheme="minorHAnsi"/>
          <w:caps/>
          <w:color w:val="auto"/>
        </w:rPr>
        <w:t xml:space="preserve">BRANCH OF SERVICE: </w:t>
      </w:r>
      <w:r w:rsidR="008F4239" w:rsidRPr="002D0401">
        <w:rPr>
          <w:rFonts w:asciiTheme="minorHAnsi" w:hAnsiTheme="minorHAnsi"/>
          <w:caps/>
          <w:color w:val="auto"/>
        </w:rPr>
        <w:t>marine corps</w:t>
      </w:r>
    </w:p>
    <w:p w:rsidR="00244D2B" w:rsidRDefault="00540BEF" w:rsidP="00190E48">
      <w:pPr>
        <w:tabs>
          <w:tab w:val="left" w:pos="288"/>
          <w:tab w:val="left" w:pos="4752"/>
        </w:tabs>
        <w:spacing w:line="240" w:lineRule="exact"/>
        <w:ind w:right="-900"/>
        <w:jc w:val="both"/>
        <w:rPr>
          <w:rFonts w:asciiTheme="minorHAnsi" w:hAnsiTheme="minorHAnsi"/>
          <w:caps/>
          <w:color w:val="auto"/>
        </w:rPr>
      </w:pPr>
      <w:r w:rsidRPr="002D0401">
        <w:rPr>
          <w:rFonts w:asciiTheme="minorHAnsi" w:hAnsiTheme="minorHAnsi"/>
          <w:caps/>
          <w:color w:val="auto"/>
        </w:rPr>
        <w:t>CASE NUMBER:  PD</w:t>
      </w:r>
      <w:r w:rsidR="008F4239" w:rsidRPr="002D0401">
        <w:rPr>
          <w:rFonts w:asciiTheme="minorHAnsi" w:hAnsiTheme="minorHAnsi"/>
          <w:caps/>
          <w:color w:val="auto"/>
        </w:rPr>
        <w:t>0900565</w:t>
      </w:r>
      <w:r w:rsidRPr="002D0401">
        <w:rPr>
          <w:rFonts w:asciiTheme="minorHAnsi" w:hAnsiTheme="minorHAnsi"/>
          <w:caps/>
          <w:color w:val="auto"/>
        </w:rPr>
        <w:tab/>
      </w:r>
      <w:r w:rsidRPr="002D0401">
        <w:rPr>
          <w:rFonts w:asciiTheme="minorHAnsi" w:hAnsiTheme="minorHAnsi"/>
          <w:caps/>
          <w:color w:val="auto"/>
        </w:rPr>
        <w:tab/>
      </w:r>
      <w:r w:rsidR="00BA7B7D">
        <w:rPr>
          <w:rFonts w:asciiTheme="minorHAnsi" w:hAnsiTheme="minorHAnsi"/>
          <w:caps/>
          <w:color w:val="auto"/>
        </w:rPr>
        <w:tab/>
      </w:r>
      <w:r w:rsidR="00244D2B" w:rsidRPr="002D0401">
        <w:rPr>
          <w:rFonts w:asciiTheme="minorHAnsi" w:hAnsiTheme="minorHAnsi"/>
          <w:caps/>
          <w:color w:val="auto"/>
        </w:rPr>
        <w:t>SEPARATION DATE: 2009053</w:t>
      </w:r>
      <w:r w:rsidR="00DE45DB">
        <w:rPr>
          <w:rFonts w:asciiTheme="minorHAnsi" w:hAnsiTheme="minorHAnsi"/>
          <w:caps/>
          <w:color w:val="auto"/>
        </w:rPr>
        <w:t>0</w:t>
      </w:r>
    </w:p>
    <w:p w:rsidR="00540BEF" w:rsidRPr="002D0401" w:rsidRDefault="00A51C56" w:rsidP="00190E48">
      <w:pPr>
        <w:tabs>
          <w:tab w:val="left" w:pos="288"/>
          <w:tab w:val="left" w:pos="4752"/>
        </w:tabs>
        <w:spacing w:line="240" w:lineRule="exact"/>
        <w:ind w:right="-900"/>
        <w:jc w:val="both"/>
        <w:rPr>
          <w:rFonts w:asciiTheme="minorHAnsi" w:hAnsiTheme="minorHAnsi"/>
          <w:caps/>
          <w:color w:val="auto"/>
        </w:rPr>
      </w:pPr>
      <w:r w:rsidRPr="002D0401">
        <w:rPr>
          <w:rFonts w:asciiTheme="minorHAnsi" w:hAnsiTheme="minorHAnsi"/>
          <w:caps/>
          <w:color w:val="auto"/>
        </w:rPr>
        <w:t>BOARD DATE: 201</w:t>
      </w:r>
      <w:r>
        <w:rPr>
          <w:rFonts w:asciiTheme="minorHAnsi" w:hAnsiTheme="minorHAnsi"/>
          <w:caps/>
          <w:color w:val="auto"/>
        </w:rPr>
        <w:t>1</w:t>
      </w:r>
      <w:r w:rsidR="00E73B8B">
        <w:rPr>
          <w:rFonts w:asciiTheme="minorHAnsi" w:hAnsiTheme="minorHAnsi"/>
          <w:caps/>
          <w:color w:val="auto"/>
        </w:rPr>
        <w:t>02</w:t>
      </w:r>
      <w:r w:rsidR="00244D2B">
        <w:rPr>
          <w:rFonts w:asciiTheme="minorHAnsi" w:hAnsiTheme="minorHAnsi"/>
          <w:caps/>
          <w:color w:val="auto"/>
        </w:rPr>
        <w:t>03</w:t>
      </w:r>
    </w:p>
    <w:p w:rsidR="00540BEF" w:rsidRPr="000A3002" w:rsidRDefault="00540BEF" w:rsidP="00190E48">
      <w:pPr>
        <w:tabs>
          <w:tab w:val="left" w:pos="288"/>
          <w:tab w:val="left" w:pos="4752"/>
        </w:tabs>
        <w:spacing w:line="240" w:lineRule="exact"/>
        <w:jc w:val="both"/>
        <w:rPr>
          <w:rFonts w:asciiTheme="minorHAnsi" w:hAnsiTheme="minorHAnsi"/>
          <w:caps/>
          <w:color w:val="auto"/>
          <w:u w:val="single"/>
        </w:rPr>
      </w:pPr>
      <w:r w:rsidRPr="000A3002">
        <w:rPr>
          <w:rFonts w:asciiTheme="minorHAnsi" w:hAnsiTheme="minorHAnsi"/>
          <w:color w:val="auto"/>
          <w:u w:val="single"/>
        </w:rPr>
        <w:t>________________________________________________________________</w:t>
      </w:r>
      <w:r w:rsidR="00AC713F" w:rsidRPr="000A3002">
        <w:rPr>
          <w:rFonts w:asciiTheme="minorHAnsi" w:hAnsiTheme="minorHAnsi"/>
          <w:color w:val="auto"/>
          <w:u w:val="single"/>
        </w:rPr>
        <w:t>___________</w:t>
      </w:r>
      <w:r w:rsidR="00CF50DF" w:rsidRPr="000A3002">
        <w:rPr>
          <w:rFonts w:asciiTheme="minorHAnsi" w:hAnsiTheme="minorHAnsi"/>
          <w:color w:val="auto"/>
          <w:u w:val="single"/>
        </w:rPr>
        <w:t>___</w:t>
      </w:r>
    </w:p>
    <w:p w:rsidR="00B522CD" w:rsidRDefault="00B522CD" w:rsidP="00AF1668">
      <w:pPr>
        <w:tabs>
          <w:tab w:val="left" w:pos="288"/>
          <w:tab w:val="left" w:pos="4752"/>
        </w:tabs>
        <w:spacing w:line="240" w:lineRule="exact"/>
        <w:rPr>
          <w:color w:val="000080"/>
        </w:rPr>
      </w:pPr>
    </w:p>
    <w:p w:rsidR="000A3002" w:rsidRDefault="000A3002" w:rsidP="000A3002">
      <w:pPr>
        <w:pStyle w:val="PlainText"/>
        <w:spacing w:line="240" w:lineRule="exact"/>
        <w:jc w:val="both"/>
        <w:rPr>
          <w:rFonts w:asciiTheme="minorHAnsi" w:hAnsiTheme="minorHAnsi"/>
          <w:sz w:val="24"/>
          <w:szCs w:val="24"/>
        </w:rPr>
      </w:pPr>
      <w:r>
        <w:rPr>
          <w:rFonts w:asciiTheme="minorHAnsi" w:hAnsiTheme="minorHAnsi"/>
          <w:sz w:val="24"/>
          <w:szCs w:val="24"/>
          <w:u w:val="single"/>
        </w:rPr>
        <w:t>SUMMARY OF CASE</w:t>
      </w:r>
      <w:r>
        <w:rPr>
          <w:rFonts w:asciiTheme="minorHAnsi" w:hAnsiTheme="minorHAnsi"/>
          <w:sz w:val="24"/>
          <w:szCs w:val="24"/>
        </w:rPr>
        <w:t xml:space="preserve">:  Data extracted from the available evidence of record reflects that this covered individual (CI) was a USMC Cpl/E-4 (3533, Logistics Vehicle System operator) medically separated in May 2009 after almost </w:t>
      </w:r>
      <w:r w:rsidR="00BA7B7D">
        <w:rPr>
          <w:rFonts w:asciiTheme="minorHAnsi" w:hAnsiTheme="minorHAnsi"/>
          <w:sz w:val="24"/>
          <w:szCs w:val="24"/>
        </w:rPr>
        <w:t xml:space="preserve">five </w:t>
      </w:r>
      <w:r>
        <w:rPr>
          <w:rFonts w:asciiTheme="minorHAnsi" w:hAnsiTheme="minorHAnsi"/>
          <w:sz w:val="24"/>
          <w:szCs w:val="24"/>
        </w:rPr>
        <w:t xml:space="preserve">years of service.  The medical basis for separation was </w:t>
      </w:r>
      <w:proofErr w:type="spellStart"/>
      <w:r>
        <w:rPr>
          <w:rFonts w:asciiTheme="minorHAnsi" w:hAnsiTheme="minorHAnsi"/>
          <w:sz w:val="24"/>
          <w:szCs w:val="24"/>
        </w:rPr>
        <w:t>Pectus</w:t>
      </w:r>
      <w:proofErr w:type="spellEnd"/>
      <w:r>
        <w:rPr>
          <w:rFonts w:asciiTheme="minorHAnsi" w:hAnsiTheme="minorHAnsi"/>
          <w:sz w:val="24"/>
          <w:szCs w:val="24"/>
        </w:rPr>
        <w:t xml:space="preserve"> </w:t>
      </w:r>
      <w:proofErr w:type="spellStart"/>
      <w:r>
        <w:rPr>
          <w:rFonts w:asciiTheme="minorHAnsi" w:hAnsiTheme="minorHAnsi"/>
          <w:sz w:val="24"/>
          <w:szCs w:val="24"/>
        </w:rPr>
        <w:t>Carinatum</w:t>
      </w:r>
      <w:proofErr w:type="spellEnd"/>
      <w:r>
        <w:rPr>
          <w:rFonts w:asciiTheme="minorHAnsi" w:hAnsiTheme="minorHAnsi"/>
          <w:sz w:val="24"/>
          <w:szCs w:val="24"/>
        </w:rPr>
        <w:t xml:space="preserve"> Defect, status post corrective surgery.  The CI was born with a congenital defect in his circulatory system</w:t>
      </w:r>
      <w:r w:rsidR="00BA7B7D">
        <w:rPr>
          <w:rFonts w:asciiTheme="minorHAnsi" w:hAnsiTheme="minorHAnsi"/>
          <w:sz w:val="24"/>
          <w:szCs w:val="24"/>
        </w:rPr>
        <w:t xml:space="preserve"> where an </w:t>
      </w:r>
      <w:proofErr w:type="spellStart"/>
      <w:r w:rsidR="00BA7B7D">
        <w:rPr>
          <w:rFonts w:asciiTheme="minorHAnsi" w:hAnsiTheme="minorHAnsi"/>
          <w:sz w:val="24"/>
          <w:szCs w:val="24"/>
        </w:rPr>
        <w:t>Atrial</w:t>
      </w:r>
      <w:proofErr w:type="spellEnd"/>
      <w:r w:rsidR="00BA7B7D">
        <w:rPr>
          <w:rFonts w:asciiTheme="minorHAnsi" w:hAnsiTheme="minorHAnsi"/>
          <w:sz w:val="24"/>
          <w:szCs w:val="24"/>
        </w:rPr>
        <w:t xml:space="preserve"> </w:t>
      </w:r>
      <w:proofErr w:type="spellStart"/>
      <w:r w:rsidR="00BA7B7D">
        <w:rPr>
          <w:rFonts w:asciiTheme="minorHAnsi" w:hAnsiTheme="minorHAnsi"/>
          <w:sz w:val="24"/>
          <w:szCs w:val="24"/>
        </w:rPr>
        <w:t>Septal</w:t>
      </w:r>
      <w:proofErr w:type="spellEnd"/>
      <w:r w:rsidR="00BA7B7D">
        <w:rPr>
          <w:rFonts w:asciiTheme="minorHAnsi" w:hAnsiTheme="minorHAnsi"/>
          <w:sz w:val="24"/>
          <w:szCs w:val="24"/>
        </w:rPr>
        <w:t xml:space="preserve"> Defect (ASD) was found i</w:t>
      </w:r>
      <w:r>
        <w:rPr>
          <w:rFonts w:asciiTheme="minorHAnsi" w:hAnsiTheme="minorHAnsi"/>
          <w:sz w:val="24"/>
          <w:szCs w:val="24"/>
        </w:rPr>
        <w:t xml:space="preserve">nside </w:t>
      </w:r>
      <w:r w:rsidR="00BA7B7D">
        <w:rPr>
          <w:rFonts w:asciiTheme="minorHAnsi" w:hAnsiTheme="minorHAnsi"/>
          <w:sz w:val="24"/>
          <w:szCs w:val="24"/>
        </w:rPr>
        <w:t xml:space="preserve">his </w:t>
      </w:r>
      <w:r>
        <w:rPr>
          <w:rFonts w:asciiTheme="minorHAnsi" w:hAnsiTheme="minorHAnsi"/>
          <w:sz w:val="24"/>
          <w:szCs w:val="24"/>
        </w:rPr>
        <w:t>heart</w:t>
      </w:r>
      <w:r w:rsidR="00BA7B7D">
        <w:rPr>
          <w:rFonts w:asciiTheme="minorHAnsi" w:hAnsiTheme="minorHAnsi"/>
          <w:sz w:val="24"/>
          <w:szCs w:val="24"/>
        </w:rPr>
        <w:t>. Also</w:t>
      </w:r>
      <w:r>
        <w:rPr>
          <w:rFonts w:asciiTheme="minorHAnsi" w:hAnsiTheme="minorHAnsi"/>
          <w:sz w:val="24"/>
          <w:szCs w:val="24"/>
        </w:rPr>
        <w:t>, some of the veins which carr</w:t>
      </w:r>
      <w:r w:rsidR="00BA7B7D">
        <w:rPr>
          <w:rFonts w:asciiTheme="minorHAnsi" w:hAnsiTheme="minorHAnsi"/>
          <w:sz w:val="24"/>
          <w:szCs w:val="24"/>
        </w:rPr>
        <w:t>ied</w:t>
      </w:r>
      <w:r>
        <w:rPr>
          <w:rFonts w:asciiTheme="minorHAnsi" w:hAnsiTheme="minorHAnsi"/>
          <w:sz w:val="24"/>
          <w:szCs w:val="24"/>
        </w:rPr>
        <w:t xml:space="preserve"> blood from the lungs to the heart were going to the right instead of the left atrium.  This results in a “left-to-right shunt” of oxygenated blood.  The circulatory problem was not discovered until June 2007.  He then underwent surgery to correct the circulatory problem, and the surgeons also corrected his </w:t>
      </w:r>
      <w:r w:rsidR="00375222">
        <w:rPr>
          <w:rFonts w:asciiTheme="minorHAnsi" w:hAnsiTheme="minorHAnsi"/>
          <w:sz w:val="24"/>
          <w:szCs w:val="24"/>
        </w:rPr>
        <w:t xml:space="preserve">asymmetric </w:t>
      </w:r>
      <w:proofErr w:type="spellStart"/>
      <w:r w:rsidR="00375222">
        <w:rPr>
          <w:rFonts w:asciiTheme="minorHAnsi" w:hAnsiTheme="minorHAnsi"/>
          <w:sz w:val="24"/>
          <w:szCs w:val="24"/>
        </w:rPr>
        <w:t>Pectus</w:t>
      </w:r>
      <w:proofErr w:type="spellEnd"/>
      <w:r w:rsidR="00375222">
        <w:rPr>
          <w:rFonts w:asciiTheme="minorHAnsi" w:hAnsiTheme="minorHAnsi"/>
          <w:sz w:val="24"/>
          <w:szCs w:val="24"/>
        </w:rPr>
        <w:t xml:space="preserve"> </w:t>
      </w:r>
      <w:proofErr w:type="spellStart"/>
      <w:r w:rsidR="00375222">
        <w:rPr>
          <w:rFonts w:asciiTheme="minorHAnsi" w:hAnsiTheme="minorHAnsi"/>
          <w:sz w:val="24"/>
          <w:szCs w:val="24"/>
        </w:rPr>
        <w:t>Carinatum</w:t>
      </w:r>
      <w:proofErr w:type="spellEnd"/>
      <w:r w:rsidR="00375222">
        <w:rPr>
          <w:rFonts w:asciiTheme="minorHAnsi" w:hAnsiTheme="minorHAnsi"/>
          <w:sz w:val="24"/>
          <w:szCs w:val="24"/>
        </w:rPr>
        <w:t xml:space="preserve"> </w:t>
      </w:r>
      <w:r>
        <w:rPr>
          <w:rFonts w:asciiTheme="minorHAnsi" w:hAnsiTheme="minorHAnsi"/>
          <w:sz w:val="24"/>
          <w:szCs w:val="24"/>
        </w:rPr>
        <w:t>chest wall deformity.  After surgery, the CI found it very difficult to do pull-ups and push-ups.  He was not able to satisfactorily complete the USMC physical fitness test</w:t>
      </w:r>
      <w:r w:rsidR="009B2037">
        <w:rPr>
          <w:rFonts w:asciiTheme="minorHAnsi" w:hAnsiTheme="minorHAnsi"/>
          <w:sz w:val="24"/>
          <w:szCs w:val="24"/>
        </w:rPr>
        <w:t xml:space="preserve"> or combat fitness test</w:t>
      </w:r>
      <w:r>
        <w:rPr>
          <w:rFonts w:asciiTheme="minorHAnsi" w:hAnsiTheme="minorHAnsi"/>
          <w:sz w:val="24"/>
          <w:szCs w:val="24"/>
        </w:rPr>
        <w:t xml:space="preserve">.  Thus, he was referred to a Medical Evaluation Board (MEB).  </w:t>
      </w:r>
      <w:r w:rsidR="009B2037">
        <w:rPr>
          <w:rFonts w:asciiTheme="minorHAnsi" w:hAnsiTheme="minorHAnsi"/>
          <w:sz w:val="24"/>
          <w:szCs w:val="24"/>
        </w:rPr>
        <w:t>At the MEB it was determined that his condition w</w:t>
      </w:r>
      <w:r w:rsidR="00DF24CD">
        <w:rPr>
          <w:rFonts w:asciiTheme="minorHAnsi" w:hAnsiTheme="minorHAnsi"/>
          <w:sz w:val="24"/>
          <w:szCs w:val="24"/>
        </w:rPr>
        <w:t>as</w:t>
      </w:r>
      <w:r w:rsidR="009B2037">
        <w:rPr>
          <w:rFonts w:asciiTheme="minorHAnsi" w:hAnsiTheme="minorHAnsi"/>
          <w:sz w:val="24"/>
          <w:szCs w:val="24"/>
        </w:rPr>
        <w:t xml:space="preserve"> medically unacceptable, and he then</w:t>
      </w:r>
      <w:r w:rsidR="00BA7B7D">
        <w:rPr>
          <w:rFonts w:asciiTheme="minorHAnsi" w:hAnsiTheme="minorHAnsi"/>
          <w:sz w:val="24"/>
          <w:szCs w:val="24"/>
        </w:rPr>
        <w:t xml:space="preserve"> </w:t>
      </w:r>
      <w:r w:rsidR="009B2037">
        <w:rPr>
          <w:rFonts w:asciiTheme="minorHAnsi" w:hAnsiTheme="minorHAnsi"/>
          <w:sz w:val="24"/>
          <w:szCs w:val="24"/>
        </w:rPr>
        <w:t>underwent a</w:t>
      </w:r>
      <w:r>
        <w:rPr>
          <w:rFonts w:asciiTheme="minorHAnsi" w:hAnsiTheme="minorHAnsi"/>
          <w:sz w:val="24"/>
          <w:szCs w:val="24"/>
        </w:rPr>
        <w:t xml:space="preserve"> Physical Evaluation Board</w:t>
      </w:r>
      <w:r w:rsidR="009B2037">
        <w:rPr>
          <w:rFonts w:asciiTheme="minorHAnsi" w:hAnsiTheme="minorHAnsi"/>
          <w:sz w:val="24"/>
          <w:szCs w:val="24"/>
        </w:rPr>
        <w:t xml:space="preserve"> (PEB).  </w:t>
      </w:r>
      <w:r>
        <w:rPr>
          <w:rFonts w:asciiTheme="minorHAnsi" w:hAnsiTheme="minorHAnsi"/>
          <w:sz w:val="24"/>
          <w:szCs w:val="24"/>
        </w:rPr>
        <w:t xml:space="preserve">The </w:t>
      </w:r>
      <w:r w:rsidR="00B53941">
        <w:rPr>
          <w:rFonts w:asciiTheme="minorHAnsi" w:hAnsiTheme="minorHAnsi"/>
          <w:sz w:val="24"/>
          <w:szCs w:val="24"/>
        </w:rPr>
        <w:t>I</w:t>
      </w:r>
      <w:r>
        <w:rPr>
          <w:rFonts w:asciiTheme="minorHAnsi" w:hAnsiTheme="minorHAnsi"/>
          <w:sz w:val="24"/>
          <w:szCs w:val="24"/>
        </w:rPr>
        <w:t xml:space="preserve">nformal PEB adjudicated the </w:t>
      </w:r>
      <w:proofErr w:type="spellStart"/>
      <w:r>
        <w:rPr>
          <w:rFonts w:asciiTheme="minorHAnsi" w:hAnsiTheme="minorHAnsi"/>
          <w:sz w:val="24"/>
          <w:szCs w:val="24"/>
        </w:rPr>
        <w:t>Pectus</w:t>
      </w:r>
      <w:proofErr w:type="spellEnd"/>
      <w:r>
        <w:rPr>
          <w:rFonts w:asciiTheme="minorHAnsi" w:hAnsiTheme="minorHAnsi"/>
          <w:sz w:val="24"/>
          <w:szCs w:val="24"/>
        </w:rPr>
        <w:t xml:space="preserve"> </w:t>
      </w:r>
      <w:proofErr w:type="spellStart"/>
      <w:r>
        <w:rPr>
          <w:rFonts w:asciiTheme="minorHAnsi" w:hAnsiTheme="minorHAnsi"/>
          <w:sz w:val="24"/>
          <w:szCs w:val="24"/>
        </w:rPr>
        <w:t>Carinatum</w:t>
      </w:r>
      <w:proofErr w:type="spellEnd"/>
      <w:r>
        <w:rPr>
          <w:rFonts w:asciiTheme="minorHAnsi" w:hAnsiTheme="minorHAnsi"/>
          <w:sz w:val="24"/>
          <w:szCs w:val="24"/>
        </w:rPr>
        <w:t xml:space="preserve"> Defect</w:t>
      </w:r>
      <w:r w:rsidR="00375222">
        <w:rPr>
          <w:rFonts w:asciiTheme="minorHAnsi" w:hAnsiTheme="minorHAnsi"/>
          <w:sz w:val="24"/>
          <w:szCs w:val="24"/>
        </w:rPr>
        <w:t xml:space="preserve"> </w:t>
      </w:r>
      <w:r>
        <w:rPr>
          <w:rFonts w:asciiTheme="minorHAnsi" w:hAnsiTheme="minorHAnsi"/>
          <w:sz w:val="24"/>
          <w:szCs w:val="24"/>
        </w:rPr>
        <w:t>as</w:t>
      </w:r>
      <w:r w:rsidR="009B2037">
        <w:rPr>
          <w:rFonts w:asciiTheme="minorHAnsi" w:hAnsiTheme="minorHAnsi"/>
          <w:sz w:val="24"/>
          <w:szCs w:val="24"/>
        </w:rPr>
        <w:t xml:space="preserve"> not un</w:t>
      </w:r>
      <w:r>
        <w:rPr>
          <w:rFonts w:asciiTheme="minorHAnsi" w:hAnsiTheme="minorHAnsi"/>
          <w:sz w:val="24"/>
          <w:szCs w:val="24"/>
        </w:rPr>
        <w:t xml:space="preserve">fitting, and returned </w:t>
      </w:r>
      <w:r w:rsidR="00DF24CD">
        <w:rPr>
          <w:rFonts w:asciiTheme="minorHAnsi" w:hAnsiTheme="minorHAnsi"/>
          <w:sz w:val="24"/>
          <w:szCs w:val="24"/>
        </w:rPr>
        <w:t xml:space="preserve">him </w:t>
      </w:r>
      <w:r>
        <w:rPr>
          <w:rFonts w:asciiTheme="minorHAnsi" w:hAnsiTheme="minorHAnsi"/>
          <w:sz w:val="24"/>
          <w:szCs w:val="24"/>
        </w:rPr>
        <w:t>to duty with application of DoDI 1332.39.  The CI made an appeal</w:t>
      </w:r>
      <w:r w:rsidR="00DF24CD">
        <w:rPr>
          <w:rFonts w:asciiTheme="minorHAnsi" w:hAnsiTheme="minorHAnsi"/>
          <w:sz w:val="24"/>
          <w:szCs w:val="24"/>
        </w:rPr>
        <w:t xml:space="preserve">, and after </w:t>
      </w:r>
      <w:r>
        <w:rPr>
          <w:rFonts w:asciiTheme="minorHAnsi" w:hAnsiTheme="minorHAnsi"/>
          <w:sz w:val="24"/>
          <w:szCs w:val="24"/>
        </w:rPr>
        <w:t xml:space="preserve">reconsideration </w:t>
      </w:r>
      <w:r w:rsidR="00DF24CD">
        <w:rPr>
          <w:rFonts w:asciiTheme="minorHAnsi" w:hAnsiTheme="minorHAnsi"/>
          <w:sz w:val="24"/>
          <w:szCs w:val="24"/>
        </w:rPr>
        <w:t xml:space="preserve">he </w:t>
      </w:r>
      <w:r>
        <w:rPr>
          <w:rFonts w:asciiTheme="minorHAnsi" w:hAnsiTheme="minorHAnsi"/>
          <w:sz w:val="24"/>
          <w:szCs w:val="24"/>
        </w:rPr>
        <w:t xml:space="preserve">was medically separated with a 10% disability rating.  </w:t>
      </w:r>
    </w:p>
    <w:p w:rsidR="000A3002" w:rsidRPr="00DF24CD" w:rsidRDefault="000A3002" w:rsidP="000A3002">
      <w:pPr>
        <w:tabs>
          <w:tab w:val="left" w:pos="288"/>
          <w:tab w:val="left" w:pos="4752"/>
        </w:tabs>
        <w:spacing w:line="240" w:lineRule="exact"/>
        <w:jc w:val="both"/>
        <w:rPr>
          <w:rFonts w:asciiTheme="minorHAnsi" w:hAnsiTheme="minorHAnsi"/>
          <w:color w:val="auto"/>
          <w:u w:val="single"/>
        </w:rPr>
      </w:pPr>
      <w:r w:rsidRPr="00DF24CD">
        <w:rPr>
          <w:rFonts w:asciiTheme="minorHAnsi" w:hAnsiTheme="minorHAnsi"/>
          <w:color w:val="auto"/>
          <w:u w:val="single"/>
        </w:rPr>
        <w:t>____________</w:t>
      </w:r>
      <w:r w:rsidR="00DF24CD">
        <w:rPr>
          <w:rFonts w:asciiTheme="minorHAnsi" w:hAnsiTheme="minorHAnsi"/>
          <w:color w:val="auto"/>
          <w:u w:val="single"/>
        </w:rPr>
        <w:t>___</w:t>
      </w:r>
      <w:r w:rsidRPr="00DF24CD">
        <w:rPr>
          <w:rFonts w:asciiTheme="minorHAnsi" w:hAnsiTheme="minorHAnsi"/>
          <w:color w:val="auto"/>
          <w:u w:val="single"/>
        </w:rPr>
        <w:t>_______________________________________________________________</w:t>
      </w:r>
    </w:p>
    <w:p w:rsidR="0085089F" w:rsidRPr="00DF24CD" w:rsidRDefault="00B20624" w:rsidP="00DF24CD">
      <w:pPr>
        <w:pStyle w:val="PlainText"/>
        <w:spacing w:line="240" w:lineRule="exact"/>
        <w:jc w:val="both"/>
        <w:rPr>
          <w:rFonts w:asciiTheme="minorHAnsi" w:hAnsiTheme="minorHAnsi"/>
          <w:sz w:val="24"/>
          <w:szCs w:val="24"/>
        </w:rPr>
      </w:pPr>
      <w:r w:rsidRPr="009F0D94">
        <w:rPr>
          <w:rFonts w:asciiTheme="minorHAnsi" w:hAnsiTheme="minorHAnsi"/>
          <w:sz w:val="24"/>
          <w:szCs w:val="24"/>
        </w:rPr>
        <w:t xml:space="preserve">  </w:t>
      </w:r>
    </w:p>
    <w:p w:rsidR="00841243" w:rsidRDefault="002C6E5B" w:rsidP="00752ACF">
      <w:pPr>
        <w:tabs>
          <w:tab w:val="left" w:pos="288"/>
          <w:tab w:val="left" w:pos="4752"/>
        </w:tabs>
        <w:spacing w:line="240" w:lineRule="exact"/>
        <w:jc w:val="both"/>
        <w:rPr>
          <w:rFonts w:ascii="Calibri" w:hAnsi="Calibri"/>
          <w:color w:val="auto"/>
          <w:szCs w:val="24"/>
        </w:rPr>
      </w:pPr>
      <w:r w:rsidRPr="002D0401">
        <w:rPr>
          <w:rFonts w:ascii="Calibri" w:hAnsi="Calibri"/>
          <w:color w:val="auto"/>
          <w:u w:val="single"/>
        </w:rPr>
        <w:t>CI CONTENTION</w:t>
      </w:r>
      <w:r w:rsidRPr="002D0401">
        <w:rPr>
          <w:rFonts w:ascii="Calibri" w:hAnsi="Calibri"/>
          <w:color w:val="auto"/>
        </w:rPr>
        <w:t>:</w:t>
      </w:r>
      <w:r w:rsidRPr="002D0401">
        <w:rPr>
          <w:rFonts w:ascii="Calibri" w:hAnsi="Calibri"/>
          <w:color w:val="000080"/>
        </w:rPr>
        <w:t xml:space="preserve">  </w:t>
      </w:r>
      <w:r w:rsidRPr="002D0401">
        <w:rPr>
          <w:rFonts w:ascii="Calibri" w:hAnsi="Calibri"/>
          <w:color w:val="auto"/>
          <w:szCs w:val="24"/>
        </w:rPr>
        <w:t>The CI states:</w:t>
      </w:r>
      <w:r w:rsidR="00C932C5" w:rsidRPr="002D0401">
        <w:rPr>
          <w:rFonts w:ascii="Calibri" w:hAnsi="Calibri"/>
          <w:color w:val="auto"/>
          <w:szCs w:val="24"/>
        </w:rPr>
        <w:t xml:space="preserve"> </w:t>
      </w:r>
      <w:r w:rsidR="00C167BA" w:rsidRPr="002D0401">
        <w:rPr>
          <w:rFonts w:ascii="Calibri" w:hAnsi="Calibri"/>
          <w:color w:val="auto"/>
          <w:szCs w:val="24"/>
        </w:rPr>
        <w:t>“As a result of the open heart su</w:t>
      </w:r>
      <w:r w:rsidR="009F0D94">
        <w:rPr>
          <w:rFonts w:ascii="Calibri" w:hAnsi="Calibri"/>
          <w:color w:val="auto"/>
          <w:szCs w:val="24"/>
        </w:rPr>
        <w:t>rgery I can no longer perform a P</w:t>
      </w:r>
      <w:r w:rsidR="00C167BA" w:rsidRPr="002D0401">
        <w:rPr>
          <w:rFonts w:ascii="Calibri" w:hAnsi="Calibri"/>
          <w:color w:val="auto"/>
          <w:szCs w:val="24"/>
        </w:rPr>
        <w:t>hysical Fitness Test or</w:t>
      </w:r>
      <w:r w:rsidR="009F0D94">
        <w:rPr>
          <w:rFonts w:ascii="Calibri" w:hAnsi="Calibri"/>
          <w:color w:val="auto"/>
          <w:szCs w:val="24"/>
        </w:rPr>
        <w:t xml:space="preserve"> Combat Fitness T</w:t>
      </w:r>
      <w:r w:rsidR="00C167BA" w:rsidRPr="002D0401">
        <w:rPr>
          <w:rFonts w:ascii="Calibri" w:hAnsi="Calibri"/>
          <w:color w:val="auto"/>
          <w:szCs w:val="24"/>
        </w:rPr>
        <w:t>est to Marine Corps standards.  Due to this I will never be able to move forward with my Marine Corps career.</w:t>
      </w:r>
      <w:r w:rsidR="00EF5CFD">
        <w:rPr>
          <w:rFonts w:ascii="Calibri" w:hAnsi="Calibri"/>
          <w:color w:val="auto"/>
          <w:szCs w:val="24"/>
        </w:rPr>
        <w:t>”</w:t>
      </w:r>
      <w:r w:rsidR="00C167BA">
        <w:rPr>
          <w:rFonts w:ascii="Calibri" w:hAnsi="Calibri"/>
          <w:color w:val="auto"/>
          <w:szCs w:val="24"/>
        </w:rPr>
        <w:t xml:space="preserve">  </w:t>
      </w:r>
      <w:r w:rsidR="00841243" w:rsidRPr="006573F2">
        <w:rPr>
          <w:rFonts w:ascii="Calibri" w:hAnsi="Calibri"/>
          <w:color w:val="auto"/>
          <w:szCs w:val="24"/>
        </w:rPr>
        <w:t xml:space="preserve">  </w:t>
      </w:r>
    </w:p>
    <w:p w:rsidR="00A90D55" w:rsidRPr="00DF24CD" w:rsidRDefault="008B5D31" w:rsidP="00752ACF">
      <w:pPr>
        <w:tabs>
          <w:tab w:val="left" w:pos="288"/>
          <w:tab w:val="left" w:pos="4752"/>
        </w:tabs>
        <w:spacing w:line="240" w:lineRule="exact"/>
        <w:jc w:val="both"/>
        <w:rPr>
          <w:rFonts w:asciiTheme="minorHAnsi" w:hAnsiTheme="minorHAnsi"/>
          <w:color w:val="auto"/>
          <w:u w:val="single"/>
        </w:rPr>
      </w:pPr>
      <w:r w:rsidRPr="00DF24CD">
        <w:rPr>
          <w:rFonts w:asciiTheme="minorHAnsi" w:hAnsiTheme="minorHAnsi"/>
          <w:color w:val="auto"/>
          <w:u w:val="single"/>
        </w:rPr>
        <w:t>________________________________________________________________</w:t>
      </w:r>
      <w:r w:rsidR="00AC713F" w:rsidRPr="00DF24CD">
        <w:rPr>
          <w:rFonts w:asciiTheme="minorHAnsi" w:hAnsiTheme="minorHAnsi"/>
          <w:color w:val="auto"/>
          <w:u w:val="single"/>
        </w:rPr>
        <w:t>______________</w:t>
      </w:r>
    </w:p>
    <w:p w:rsidR="00CD1EF2" w:rsidRDefault="00CD1EF2" w:rsidP="00752ACF">
      <w:pPr>
        <w:spacing w:line="240" w:lineRule="exact"/>
        <w:jc w:val="both"/>
        <w:rPr>
          <w:rFonts w:ascii="Calibri" w:hAnsi="Calibri"/>
          <w:color w:val="auto"/>
          <w:u w:val="single"/>
        </w:rPr>
      </w:pPr>
    </w:p>
    <w:p w:rsidR="002338CA" w:rsidRPr="00542C9A" w:rsidRDefault="002C6E5B" w:rsidP="00752ACF">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F82981" w:rsidRDefault="00F82981" w:rsidP="00190E48">
      <w:pPr>
        <w:tabs>
          <w:tab w:val="left" w:pos="288"/>
          <w:tab w:val="left" w:pos="4752"/>
        </w:tabs>
        <w:spacing w:line="240" w:lineRule="exact"/>
        <w:jc w:val="both"/>
        <w:rPr>
          <w:color w:val="000080"/>
        </w:rPr>
      </w:pPr>
    </w:p>
    <w:tbl>
      <w:tblPr>
        <w:tblStyle w:val="TableGrid"/>
        <w:tblW w:w="9270" w:type="dxa"/>
        <w:jc w:val="center"/>
        <w:tblLayout w:type="fixed"/>
        <w:tblLook w:val="04A0"/>
      </w:tblPr>
      <w:tblGrid>
        <w:gridCol w:w="2520"/>
        <w:gridCol w:w="720"/>
        <w:gridCol w:w="810"/>
        <w:gridCol w:w="2475"/>
        <w:gridCol w:w="945"/>
        <w:gridCol w:w="810"/>
        <w:gridCol w:w="990"/>
      </w:tblGrid>
      <w:tr w:rsidR="00684E2B" w:rsidRPr="002A685E" w:rsidTr="0085089F">
        <w:trPr>
          <w:trHeight w:val="233"/>
          <w:jc w:val="center"/>
        </w:trPr>
        <w:tc>
          <w:tcPr>
            <w:tcW w:w="4050" w:type="dxa"/>
            <w:gridSpan w:val="3"/>
            <w:tcBorders>
              <w:right w:val="thinThickThinSmallGap" w:sz="24" w:space="0" w:color="auto"/>
            </w:tcBorders>
            <w:shd w:val="clear" w:color="auto" w:fill="D9D9D9" w:themeFill="background1" w:themeFillShade="D9"/>
          </w:tcPr>
          <w:p w:rsidR="00684E2B" w:rsidRPr="00712B8C" w:rsidRDefault="0097319D" w:rsidP="0097319D">
            <w:pPr>
              <w:pStyle w:val="ListParagraph"/>
              <w:spacing w:after="0" w:line="240" w:lineRule="exact"/>
              <w:ind w:left="0"/>
              <w:jc w:val="center"/>
              <w:rPr>
                <w:rFonts w:cs="Times New Roman"/>
                <w:b/>
                <w:sz w:val="18"/>
                <w:szCs w:val="18"/>
              </w:rPr>
            </w:pPr>
            <w:r>
              <w:rPr>
                <w:rFonts w:cs="Times New Roman"/>
                <w:b/>
                <w:sz w:val="18"/>
                <w:szCs w:val="18"/>
              </w:rPr>
              <w:t xml:space="preserve">Navy </w:t>
            </w:r>
            <w:proofErr w:type="spellStart"/>
            <w:r w:rsidR="00EF5CFD">
              <w:rPr>
                <w:rFonts w:cs="Times New Roman"/>
                <w:b/>
                <w:sz w:val="18"/>
                <w:szCs w:val="18"/>
              </w:rPr>
              <w:t>ReCon</w:t>
            </w:r>
            <w:proofErr w:type="spellEnd"/>
            <w:r w:rsidR="00EF5CFD">
              <w:rPr>
                <w:rFonts w:cs="Times New Roman"/>
                <w:b/>
                <w:sz w:val="18"/>
                <w:szCs w:val="18"/>
              </w:rPr>
              <w:t xml:space="preserve"> </w:t>
            </w:r>
            <w:r w:rsidR="00684E2B" w:rsidRPr="00712B8C">
              <w:rPr>
                <w:rFonts w:cs="Times New Roman"/>
                <w:b/>
                <w:sz w:val="18"/>
                <w:szCs w:val="18"/>
              </w:rPr>
              <w:t>PEB</w:t>
            </w:r>
            <w:r w:rsidR="002B2645" w:rsidRPr="00712B8C">
              <w:rPr>
                <w:rFonts w:cs="Times New Roman"/>
                <w:b/>
                <w:sz w:val="18"/>
                <w:szCs w:val="18"/>
              </w:rPr>
              <w:t xml:space="preserve"> – Dated </w:t>
            </w:r>
            <w:r w:rsidR="00C167BA" w:rsidRPr="00712B8C">
              <w:rPr>
                <w:rFonts w:cs="Times New Roman"/>
                <w:b/>
                <w:sz w:val="18"/>
                <w:szCs w:val="18"/>
              </w:rPr>
              <w:t>20090401</w:t>
            </w:r>
          </w:p>
        </w:tc>
        <w:tc>
          <w:tcPr>
            <w:tcW w:w="5220" w:type="dxa"/>
            <w:gridSpan w:val="4"/>
            <w:tcBorders>
              <w:left w:val="thinThickThinSmallGap" w:sz="24" w:space="0" w:color="auto"/>
            </w:tcBorders>
            <w:shd w:val="clear" w:color="auto" w:fill="D9D9D9" w:themeFill="background1" w:themeFillShade="D9"/>
          </w:tcPr>
          <w:p w:rsidR="00684E2B" w:rsidRPr="00712B8C" w:rsidRDefault="00684E2B" w:rsidP="00E73B8B">
            <w:pPr>
              <w:pStyle w:val="ListParagraph"/>
              <w:spacing w:after="0" w:line="240" w:lineRule="exact"/>
              <w:ind w:left="0"/>
              <w:jc w:val="center"/>
              <w:rPr>
                <w:rFonts w:cs="Times New Roman"/>
                <w:b/>
                <w:sz w:val="18"/>
                <w:szCs w:val="18"/>
              </w:rPr>
            </w:pPr>
            <w:r w:rsidRPr="00712B8C">
              <w:rPr>
                <w:rFonts w:cs="Times New Roman"/>
                <w:b/>
                <w:sz w:val="18"/>
                <w:szCs w:val="18"/>
              </w:rPr>
              <w:t>VA (</w:t>
            </w:r>
            <w:r w:rsidR="002D0401" w:rsidRPr="00712B8C">
              <w:rPr>
                <w:rFonts w:cs="Times New Roman"/>
                <w:b/>
                <w:sz w:val="18"/>
                <w:szCs w:val="18"/>
              </w:rPr>
              <w:t>2</w:t>
            </w:r>
            <w:r w:rsidRPr="00712B8C">
              <w:rPr>
                <w:rFonts w:cs="Times New Roman"/>
                <w:b/>
                <w:sz w:val="18"/>
                <w:szCs w:val="18"/>
              </w:rPr>
              <w:t xml:space="preserve"> </w:t>
            </w:r>
            <w:r w:rsidR="00E73B8B">
              <w:rPr>
                <w:rFonts w:cs="Times New Roman"/>
                <w:b/>
                <w:sz w:val="18"/>
                <w:szCs w:val="18"/>
              </w:rPr>
              <w:t>m</w:t>
            </w:r>
            <w:r w:rsidRPr="00712B8C">
              <w:rPr>
                <w:rFonts w:cs="Times New Roman"/>
                <w:b/>
                <w:sz w:val="18"/>
                <w:szCs w:val="18"/>
              </w:rPr>
              <w:t>o. after Separation)</w:t>
            </w:r>
            <w:r w:rsidR="000C3C13" w:rsidRPr="00712B8C">
              <w:rPr>
                <w:rFonts w:cs="Times New Roman"/>
                <w:b/>
                <w:sz w:val="18"/>
                <w:szCs w:val="18"/>
              </w:rPr>
              <w:t xml:space="preserve"> – All Effective </w:t>
            </w:r>
            <w:r w:rsidR="002D0401" w:rsidRPr="00712B8C">
              <w:rPr>
                <w:rFonts w:cs="Times New Roman"/>
                <w:b/>
                <w:sz w:val="18"/>
                <w:szCs w:val="18"/>
              </w:rPr>
              <w:t>20090531</w:t>
            </w:r>
          </w:p>
        </w:tc>
      </w:tr>
      <w:tr w:rsidR="002B2645" w:rsidRPr="002A685E" w:rsidTr="00C167BA">
        <w:trPr>
          <w:trHeight w:val="233"/>
          <w:jc w:val="center"/>
        </w:trPr>
        <w:tc>
          <w:tcPr>
            <w:tcW w:w="2520" w:type="dxa"/>
            <w:tcBorders>
              <w:bottom w:val="single" w:sz="4" w:space="0" w:color="000000" w:themeColor="text1"/>
            </w:tcBorders>
            <w:shd w:val="clear" w:color="auto" w:fill="D9D9D9" w:themeFill="background1" w:themeFillShade="D9"/>
          </w:tcPr>
          <w:p w:rsidR="002B2645" w:rsidRPr="00712B8C" w:rsidRDefault="002B2645" w:rsidP="00190E48">
            <w:pPr>
              <w:pStyle w:val="ListParagraph"/>
              <w:spacing w:after="0" w:line="240" w:lineRule="exact"/>
              <w:ind w:left="0"/>
              <w:jc w:val="both"/>
              <w:rPr>
                <w:rFonts w:cs="Times New Roman"/>
                <w:b/>
                <w:sz w:val="18"/>
                <w:szCs w:val="18"/>
              </w:rPr>
            </w:pPr>
            <w:r w:rsidRPr="00712B8C">
              <w:rPr>
                <w:rFonts w:cs="Times New Roman"/>
                <w:b/>
                <w:sz w:val="18"/>
                <w:szCs w:val="18"/>
              </w:rPr>
              <w:t>Condition</w:t>
            </w:r>
          </w:p>
        </w:tc>
        <w:tc>
          <w:tcPr>
            <w:tcW w:w="720" w:type="dxa"/>
            <w:tcBorders>
              <w:bottom w:val="single" w:sz="4" w:space="0" w:color="000000" w:themeColor="text1"/>
            </w:tcBorders>
            <w:shd w:val="clear" w:color="auto" w:fill="D9D9D9" w:themeFill="background1" w:themeFillShade="D9"/>
          </w:tcPr>
          <w:p w:rsidR="002B2645" w:rsidRPr="00712B8C" w:rsidRDefault="002B2645" w:rsidP="005709F7">
            <w:pPr>
              <w:pStyle w:val="ListParagraph"/>
              <w:spacing w:after="0" w:line="240" w:lineRule="exact"/>
              <w:ind w:left="0"/>
              <w:jc w:val="center"/>
              <w:rPr>
                <w:rFonts w:cs="Times New Roman"/>
                <w:b/>
                <w:sz w:val="18"/>
                <w:szCs w:val="18"/>
              </w:rPr>
            </w:pPr>
            <w:r w:rsidRPr="00712B8C">
              <w:rPr>
                <w:rFonts w:cs="Times New Roman"/>
                <w:b/>
                <w:sz w:val="18"/>
                <w:szCs w:val="18"/>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2B2645" w:rsidRPr="00712B8C" w:rsidRDefault="002B2645" w:rsidP="005709F7">
            <w:pPr>
              <w:pStyle w:val="ListParagraph"/>
              <w:spacing w:after="0" w:line="240" w:lineRule="exact"/>
              <w:ind w:left="0"/>
              <w:jc w:val="center"/>
              <w:rPr>
                <w:rFonts w:cs="Times New Roman"/>
                <w:b/>
                <w:sz w:val="18"/>
                <w:szCs w:val="18"/>
              </w:rPr>
            </w:pPr>
            <w:r w:rsidRPr="00712B8C">
              <w:rPr>
                <w:rFonts w:cs="Times New Roman"/>
                <w:b/>
                <w:sz w:val="18"/>
                <w:szCs w:val="18"/>
              </w:rPr>
              <w:t>Rating</w:t>
            </w:r>
          </w:p>
        </w:tc>
        <w:tc>
          <w:tcPr>
            <w:tcW w:w="2475" w:type="dxa"/>
            <w:tcBorders>
              <w:left w:val="thinThickThinSmallGap" w:sz="24" w:space="0" w:color="auto"/>
              <w:bottom w:val="single" w:sz="4" w:space="0" w:color="000000" w:themeColor="text1"/>
            </w:tcBorders>
            <w:shd w:val="clear" w:color="auto" w:fill="D9D9D9" w:themeFill="background1" w:themeFillShade="D9"/>
          </w:tcPr>
          <w:p w:rsidR="002B2645" w:rsidRPr="00712B8C" w:rsidRDefault="002B2645" w:rsidP="00190E48">
            <w:pPr>
              <w:pStyle w:val="ListParagraph"/>
              <w:spacing w:after="0" w:line="240" w:lineRule="exact"/>
              <w:ind w:left="0"/>
              <w:jc w:val="both"/>
              <w:rPr>
                <w:rFonts w:cs="Times New Roman"/>
                <w:b/>
                <w:sz w:val="18"/>
                <w:szCs w:val="18"/>
              </w:rPr>
            </w:pPr>
            <w:r w:rsidRPr="00712B8C">
              <w:rPr>
                <w:rFonts w:cs="Times New Roman"/>
                <w:b/>
                <w:sz w:val="18"/>
                <w:szCs w:val="18"/>
              </w:rPr>
              <w:t>Condition</w:t>
            </w:r>
          </w:p>
        </w:tc>
        <w:tc>
          <w:tcPr>
            <w:tcW w:w="945" w:type="dxa"/>
            <w:tcBorders>
              <w:bottom w:val="single" w:sz="4" w:space="0" w:color="000000" w:themeColor="text1"/>
            </w:tcBorders>
            <w:shd w:val="clear" w:color="auto" w:fill="D9D9D9" w:themeFill="background1" w:themeFillShade="D9"/>
          </w:tcPr>
          <w:p w:rsidR="002B2645" w:rsidRPr="00712B8C" w:rsidRDefault="002B2645" w:rsidP="005709F7">
            <w:pPr>
              <w:pStyle w:val="ListParagraph"/>
              <w:spacing w:after="0" w:line="240" w:lineRule="exact"/>
              <w:ind w:left="0"/>
              <w:jc w:val="center"/>
              <w:rPr>
                <w:rFonts w:cs="Times New Roman"/>
                <w:b/>
                <w:sz w:val="18"/>
                <w:szCs w:val="18"/>
              </w:rPr>
            </w:pPr>
            <w:r w:rsidRPr="00712B8C">
              <w:rPr>
                <w:rFonts w:cs="Times New Roman"/>
                <w:b/>
                <w:sz w:val="18"/>
                <w:szCs w:val="18"/>
              </w:rPr>
              <w:t>Code</w:t>
            </w:r>
          </w:p>
        </w:tc>
        <w:tc>
          <w:tcPr>
            <w:tcW w:w="810" w:type="dxa"/>
            <w:tcBorders>
              <w:bottom w:val="single" w:sz="4" w:space="0" w:color="000000" w:themeColor="text1"/>
            </w:tcBorders>
            <w:shd w:val="clear" w:color="auto" w:fill="D9D9D9" w:themeFill="background1" w:themeFillShade="D9"/>
          </w:tcPr>
          <w:p w:rsidR="002B2645" w:rsidRPr="00712B8C" w:rsidRDefault="002B2645" w:rsidP="005709F7">
            <w:pPr>
              <w:pStyle w:val="ListParagraph"/>
              <w:spacing w:after="0" w:line="240" w:lineRule="exact"/>
              <w:ind w:left="0"/>
              <w:jc w:val="center"/>
              <w:rPr>
                <w:rFonts w:cs="Times New Roman"/>
                <w:b/>
                <w:sz w:val="18"/>
                <w:szCs w:val="18"/>
              </w:rPr>
            </w:pPr>
            <w:r w:rsidRPr="00712B8C">
              <w:rPr>
                <w:rFonts w:cs="Times New Roman"/>
                <w:b/>
                <w:sz w:val="18"/>
                <w:szCs w:val="18"/>
              </w:rPr>
              <w:t>Rating</w:t>
            </w:r>
          </w:p>
        </w:tc>
        <w:tc>
          <w:tcPr>
            <w:tcW w:w="990" w:type="dxa"/>
            <w:tcBorders>
              <w:bottom w:val="single" w:sz="4" w:space="0" w:color="000000" w:themeColor="text1"/>
            </w:tcBorders>
            <w:shd w:val="clear" w:color="auto" w:fill="D9D9D9" w:themeFill="background1" w:themeFillShade="D9"/>
          </w:tcPr>
          <w:p w:rsidR="002B2645" w:rsidRPr="00712B8C" w:rsidRDefault="002B2645" w:rsidP="005709F7">
            <w:pPr>
              <w:pStyle w:val="ListParagraph"/>
              <w:spacing w:after="0" w:line="240" w:lineRule="exact"/>
              <w:ind w:left="0"/>
              <w:jc w:val="center"/>
              <w:rPr>
                <w:rFonts w:cs="Times New Roman"/>
                <w:b/>
                <w:sz w:val="18"/>
                <w:szCs w:val="18"/>
              </w:rPr>
            </w:pPr>
            <w:r w:rsidRPr="00712B8C">
              <w:rPr>
                <w:rFonts w:cs="Times New Roman"/>
                <w:b/>
                <w:sz w:val="18"/>
                <w:szCs w:val="18"/>
              </w:rPr>
              <w:t>Exam</w:t>
            </w:r>
          </w:p>
        </w:tc>
      </w:tr>
      <w:tr w:rsidR="00042C26" w:rsidRPr="002A685E" w:rsidTr="00C167BA">
        <w:trPr>
          <w:trHeight w:val="287"/>
          <w:jc w:val="center"/>
        </w:trPr>
        <w:tc>
          <w:tcPr>
            <w:tcW w:w="2520" w:type="dxa"/>
            <w:shd w:val="clear" w:color="auto" w:fill="FFFFFF" w:themeFill="background1"/>
          </w:tcPr>
          <w:p w:rsidR="00042C26" w:rsidRPr="00712B8C" w:rsidRDefault="00C167BA" w:rsidP="00C167BA">
            <w:pPr>
              <w:pStyle w:val="ListParagraph"/>
              <w:spacing w:after="0" w:line="240" w:lineRule="exact"/>
              <w:ind w:left="0"/>
              <w:rPr>
                <w:rFonts w:cs="Times New Roman"/>
                <w:sz w:val="18"/>
                <w:szCs w:val="18"/>
              </w:rPr>
            </w:pPr>
            <w:proofErr w:type="spellStart"/>
            <w:r w:rsidRPr="00712B8C">
              <w:rPr>
                <w:rFonts w:cs="Times New Roman"/>
                <w:sz w:val="18"/>
                <w:szCs w:val="18"/>
              </w:rPr>
              <w:t>Pectus</w:t>
            </w:r>
            <w:proofErr w:type="spellEnd"/>
            <w:r w:rsidRPr="00712B8C">
              <w:rPr>
                <w:rFonts w:cs="Times New Roman"/>
                <w:sz w:val="18"/>
                <w:szCs w:val="18"/>
              </w:rPr>
              <w:t xml:space="preserve"> </w:t>
            </w:r>
            <w:proofErr w:type="spellStart"/>
            <w:r w:rsidRPr="00712B8C">
              <w:rPr>
                <w:rFonts w:cs="Times New Roman"/>
                <w:sz w:val="18"/>
                <w:szCs w:val="18"/>
              </w:rPr>
              <w:t>Carinatum</w:t>
            </w:r>
            <w:proofErr w:type="spellEnd"/>
            <w:r w:rsidRPr="00712B8C">
              <w:rPr>
                <w:rFonts w:cs="Times New Roman"/>
                <w:sz w:val="18"/>
                <w:szCs w:val="18"/>
              </w:rPr>
              <w:t xml:space="preserve"> Defect</w:t>
            </w:r>
            <w:r w:rsidR="00E73B8B">
              <w:rPr>
                <w:rFonts w:cs="Times New Roman"/>
                <w:sz w:val="18"/>
                <w:szCs w:val="18"/>
              </w:rPr>
              <w:t>,</w:t>
            </w:r>
            <w:r w:rsidRPr="00712B8C">
              <w:rPr>
                <w:rFonts w:cs="Times New Roman"/>
                <w:sz w:val="18"/>
                <w:szCs w:val="18"/>
              </w:rPr>
              <w:t xml:space="preserve"> </w:t>
            </w:r>
            <w:r w:rsidR="00EF5CFD" w:rsidRPr="00712B8C">
              <w:rPr>
                <w:rFonts w:cs="Times New Roman"/>
                <w:sz w:val="18"/>
                <w:szCs w:val="18"/>
              </w:rPr>
              <w:t>Status Post Correction</w:t>
            </w:r>
          </w:p>
        </w:tc>
        <w:tc>
          <w:tcPr>
            <w:tcW w:w="720" w:type="dxa"/>
            <w:shd w:val="clear" w:color="auto" w:fill="FFFFFF" w:themeFill="background1"/>
          </w:tcPr>
          <w:p w:rsidR="00042C26" w:rsidRPr="00712B8C" w:rsidRDefault="00C167BA" w:rsidP="005709F7">
            <w:pPr>
              <w:pStyle w:val="ListParagraph"/>
              <w:spacing w:after="0" w:line="240" w:lineRule="exact"/>
              <w:ind w:left="0"/>
              <w:jc w:val="center"/>
              <w:rPr>
                <w:rFonts w:cs="Times New Roman"/>
                <w:sz w:val="18"/>
                <w:szCs w:val="18"/>
              </w:rPr>
            </w:pPr>
            <w:r w:rsidRPr="00712B8C">
              <w:rPr>
                <w:rFonts w:cs="Times New Roman"/>
                <w:sz w:val="18"/>
                <w:szCs w:val="18"/>
              </w:rPr>
              <w:t>6899-6843</w:t>
            </w:r>
          </w:p>
        </w:tc>
        <w:tc>
          <w:tcPr>
            <w:tcW w:w="810" w:type="dxa"/>
            <w:tcBorders>
              <w:right w:val="thinThickThinSmallGap" w:sz="24" w:space="0" w:color="auto"/>
            </w:tcBorders>
            <w:shd w:val="clear" w:color="auto" w:fill="FFFFFF" w:themeFill="background1"/>
          </w:tcPr>
          <w:p w:rsidR="00042C26" w:rsidRPr="00712B8C" w:rsidRDefault="00C167BA" w:rsidP="005709F7">
            <w:pPr>
              <w:pStyle w:val="ListParagraph"/>
              <w:spacing w:after="0" w:line="240" w:lineRule="exact"/>
              <w:ind w:left="0"/>
              <w:jc w:val="center"/>
              <w:rPr>
                <w:rFonts w:cs="Times New Roman"/>
                <w:sz w:val="18"/>
                <w:szCs w:val="18"/>
              </w:rPr>
            </w:pPr>
            <w:r w:rsidRPr="00712B8C">
              <w:rPr>
                <w:rFonts w:cs="Times New Roman"/>
                <w:sz w:val="18"/>
                <w:szCs w:val="18"/>
              </w:rPr>
              <w:t>10%</w:t>
            </w:r>
          </w:p>
        </w:tc>
        <w:tc>
          <w:tcPr>
            <w:tcW w:w="2475" w:type="dxa"/>
            <w:tcBorders>
              <w:left w:val="thinThickThinSmallGap" w:sz="24" w:space="0" w:color="auto"/>
            </w:tcBorders>
            <w:shd w:val="clear" w:color="auto" w:fill="FFFFFF" w:themeFill="background1"/>
          </w:tcPr>
          <w:p w:rsidR="00042C26" w:rsidRPr="00712B8C" w:rsidRDefault="0079077F" w:rsidP="0079077F">
            <w:pPr>
              <w:pStyle w:val="ListParagraph"/>
              <w:spacing w:after="0" w:line="240" w:lineRule="exact"/>
              <w:ind w:left="0"/>
              <w:rPr>
                <w:rFonts w:cs="Times New Roman"/>
                <w:sz w:val="18"/>
                <w:szCs w:val="18"/>
              </w:rPr>
            </w:pPr>
            <w:r w:rsidRPr="00712B8C">
              <w:rPr>
                <w:rFonts w:cs="Times New Roman"/>
                <w:sz w:val="18"/>
                <w:szCs w:val="18"/>
              </w:rPr>
              <w:t xml:space="preserve">Status Post </w:t>
            </w:r>
            <w:proofErr w:type="spellStart"/>
            <w:r w:rsidRPr="00712B8C">
              <w:rPr>
                <w:rFonts w:cs="Times New Roman"/>
                <w:sz w:val="18"/>
                <w:szCs w:val="18"/>
              </w:rPr>
              <w:t>Pectus</w:t>
            </w:r>
            <w:proofErr w:type="spellEnd"/>
            <w:r w:rsidRPr="00712B8C">
              <w:rPr>
                <w:rFonts w:cs="Times New Roman"/>
                <w:sz w:val="18"/>
                <w:szCs w:val="18"/>
              </w:rPr>
              <w:t xml:space="preserve"> </w:t>
            </w:r>
            <w:proofErr w:type="spellStart"/>
            <w:r w:rsidRPr="00712B8C">
              <w:rPr>
                <w:rFonts w:cs="Times New Roman"/>
                <w:sz w:val="18"/>
                <w:szCs w:val="18"/>
              </w:rPr>
              <w:t>Ca</w:t>
            </w:r>
            <w:r w:rsidR="00712B8C" w:rsidRPr="00712B8C">
              <w:rPr>
                <w:rFonts w:cs="Times New Roman"/>
                <w:sz w:val="18"/>
                <w:szCs w:val="18"/>
              </w:rPr>
              <w:t>r</w:t>
            </w:r>
            <w:r w:rsidRPr="00712B8C">
              <w:rPr>
                <w:rFonts w:cs="Times New Roman"/>
                <w:sz w:val="18"/>
                <w:szCs w:val="18"/>
              </w:rPr>
              <w:t>inatum</w:t>
            </w:r>
            <w:proofErr w:type="spellEnd"/>
            <w:r w:rsidRPr="00712B8C">
              <w:rPr>
                <w:rFonts w:cs="Times New Roman"/>
                <w:sz w:val="18"/>
                <w:szCs w:val="18"/>
              </w:rPr>
              <w:t xml:space="preserve"> Surgery</w:t>
            </w:r>
            <w:r w:rsidR="00E73B8B">
              <w:rPr>
                <w:rFonts w:cs="Times New Roman"/>
                <w:sz w:val="18"/>
                <w:szCs w:val="18"/>
              </w:rPr>
              <w:t>,</w:t>
            </w:r>
            <w:r w:rsidRPr="00712B8C">
              <w:rPr>
                <w:rFonts w:cs="Times New Roman"/>
                <w:sz w:val="18"/>
                <w:szCs w:val="18"/>
              </w:rPr>
              <w:t xml:space="preserve"> with </w:t>
            </w:r>
            <w:r w:rsidR="00EF5CFD" w:rsidRPr="00712B8C">
              <w:rPr>
                <w:rFonts w:cs="Times New Roman"/>
                <w:sz w:val="18"/>
                <w:szCs w:val="18"/>
              </w:rPr>
              <w:t>Residual Scar</w:t>
            </w:r>
          </w:p>
        </w:tc>
        <w:tc>
          <w:tcPr>
            <w:tcW w:w="945" w:type="dxa"/>
            <w:shd w:val="clear" w:color="auto" w:fill="FFFFFF" w:themeFill="background1"/>
          </w:tcPr>
          <w:p w:rsidR="00042C26" w:rsidRPr="00712B8C" w:rsidRDefault="0079077F" w:rsidP="005709F7">
            <w:pPr>
              <w:pStyle w:val="ListParagraph"/>
              <w:spacing w:after="0" w:line="240" w:lineRule="exact"/>
              <w:ind w:left="0"/>
              <w:jc w:val="center"/>
              <w:rPr>
                <w:rFonts w:cs="Times New Roman"/>
                <w:sz w:val="18"/>
                <w:szCs w:val="18"/>
              </w:rPr>
            </w:pPr>
            <w:r w:rsidRPr="00712B8C">
              <w:rPr>
                <w:rFonts w:cs="Times New Roman"/>
                <w:sz w:val="18"/>
                <w:szCs w:val="18"/>
              </w:rPr>
              <w:t>7805-6842</w:t>
            </w:r>
          </w:p>
        </w:tc>
        <w:tc>
          <w:tcPr>
            <w:tcW w:w="810" w:type="dxa"/>
            <w:shd w:val="clear" w:color="auto" w:fill="FFFFFF" w:themeFill="background1"/>
          </w:tcPr>
          <w:p w:rsidR="00042C26" w:rsidRPr="00712B8C" w:rsidRDefault="0079077F" w:rsidP="005709F7">
            <w:pPr>
              <w:pStyle w:val="ListParagraph"/>
              <w:spacing w:after="0" w:line="240" w:lineRule="exact"/>
              <w:ind w:left="0"/>
              <w:jc w:val="center"/>
              <w:rPr>
                <w:rFonts w:cs="Times New Roman"/>
                <w:sz w:val="18"/>
                <w:szCs w:val="18"/>
              </w:rPr>
            </w:pPr>
            <w:r w:rsidRPr="00712B8C">
              <w:rPr>
                <w:rFonts w:cs="Times New Roman"/>
                <w:sz w:val="18"/>
                <w:szCs w:val="18"/>
              </w:rPr>
              <w:t>0%</w:t>
            </w:r>
          </w:p>
        </w:tc>
        <w:tc>
          <w:tcPr>
            <w:tcW w:w="990" w:type="dxa"/>
            <w:shd w:val="clear" w:color="auto" w:fill="FFFFFF" w:themeFill="background1"/>
          </w:tcPr>
          <w:p w:rsidR="00042C26" w:rsidRPr="00712B8C" w:rsidRDefault="0079077F" w:rsidP="005709F7">
            <w:pPr>
              <w:pStyle w:val="ListParagraph"/>
              <w:spacing w:after="0" w:line="240" w:lineRule="exact"/>
              <w:ind w:left="0"/>
              <w:jc w:val="center"/>
              <w:rPr>
                <w:rFonts w:cs="Times New Roman"/>
                <w:sz w:val="18"/>
                <w:szCs w:val="18"/>
              </w:rPr>
            </w:pPr>
            <w:r w:rsidRPr="00712B8C">
              <w:rPr>
                <w:rFonts w:cs="Times New Roman"/>
                <w:sz w:val="18"/>
                <w:szCs w:val="18"/>
              </w:rPr>
              <w:t>20090730</w:t>
            </w:r>
          </w:p>
        </w:tc>
      </w:tr>
      <w:tr w:rsidR="00BA7B7D" w:rsidRPr="002A685E" w:rsidTr="00577FB4">
        <w:trPr>
          <w:trHeight w:val="125"/>
          <w:jc w:val="center"/>
        </w:trPr>
        <w:tc>
          <w:tcPr>
            <w:tcW w:w="2520" w:type="dxa"/>
            <w:shd w:val="clear" w:color="auto" w:fill="FFFFFF" w:themeFill="background1"/>
          </w:tcPr>
          <w:p w:rsidR="00BA7B7D" w:rsidRPr="00712B8C" w:rsidRDefault="00BA7B7D" w:rsidP="00C167BA">
            <w:pPr>
              <w:pStyle w:val="ListParagraph"/>
              <w:spacing w:after="0" w:line="240" w:lineRule="exact"/>
              <w:ind w:left="0"/>
              <w:rPr>
                <w:rFonts w:cs="Times New Roman"/>
                <w:sz w:val="18"/>
                <w:szCs w:val="18"/>
              </w:rPr>
            </w:pPr>
            <w:r w:rsidRPr="00712B8C">
              <w:rPr>
                <w:rFonts w:cs="Times New Roman"/>
                <w:sz w:val="18"/>
                <w:szCs w:val="18"/>
              </w:rPr>
              <w:t xml:space="preserve">Sinus </w:t>
            </w:r>
            <w:proofErr w:type="spellStart"/>
            <w:r w:rsidRPr="00712B8C">
              <w:rPr>
                <w:rFonts w:cs="Times New Roman"/>
                <w:sz w:val="18"/>
                <w:szCs w:val="18"/>
              </w:rPr>
              <w:t>Venosus</w:t>
            </w:r>
            <w:proofErr w:type="spellEnd"/>
            <w:r w:rsidRPr="00712B8C">
              <w:rPr>
                <w:rFonts w:cs="Times New Roman"/>
                <w:sz w:val="18"/>
                <w:szCs w:val="18"/>
              </w:rPr>
              <w:t xml:space="preserve"> A</w:t>
            </w:r>
            <w:r>
              <w:rPr>
                <w:rFonts w:cs="Times New Roman"/>
                <w:sz w:val="18"/>
                <w:szCs w:val="18"/>
              </w:rPr>
              <w:t>SD</w:t>
            </w:r>
          </w:p>
        </w:tc>
        <w:tc>
          <w:tcPr>
            <w:tcW w:w="1530" w:type="dxa"/>
            <w:gridSpan w:val="2"/>
            <w:tcBorders>
              <w:right w:val="thinThickThinSmallGap" w:sz="24" w:space="0" w:color="auto"/>
            </w:tcBorders>
            <w:shd w:val="clear" w:color="auto" w:fill="FFFFFF" w:themeFill="background1"/>
          </w:tcPr>
          <w:p w:rsidR="00BA7B7D" w:rsidRPr="00712B8C" w:rsidRDefault="00BA7B7D" w:rsidP="00E05EF7">
            <w:pPr>
              <w:pStyle w:val="ListParagraph"/>
              <w:spacing w:after="0" w:line="240" w:lineRule="exact"/>
              <w:ind w:left="0"/>
              <w:jc w:val="center"/>
              <w:rPr>
                <w:rFonts w:cs="Times New Roman"/>
                <w:sz w:val="18"/>
                <w:szCs w:val="18"/>
              </w:rPr>
            </w:pPr>
            <w:r>
              <w:rPr>
                <w:rFonts w:cs="Times New Roman"/>
                <w:sz w:val="18"/>
                <w:szCs w:val="18"/>
              </w:rPr>
              <w:t xml:space="preserve">Not </w:t>
            </w:r>
            <w:r w:rsidR="00E05EF7">
              <w:rPr>
                <w:rFonts w:cs="Times New Roman"/>
                <w:sz w:val="18"/>
                <w:szCs w:val="18"/>
              </w:rPr>
              <w:t>U</w:t>
            </w:r>
            <w:r>
              <w:rPr>
                <w:rFonts w:cs="Times New Roman"/>
                <w:sz w:val="18"/>
                <w:szCs w:val="18"/>
              </w:rPr>
              <w:t>nfitting</w:t>
            </w:r>
          </w:p>
        </w:tc>
        <w:tc>
          <w:tcPr>
            <w:tcW w:w="2475" w:type="dxa"/>
            <w:tcBorders>
              <w:left w:val="thinThickThinSmallGap" w:sz="24" w:space="0" w:color="auto"/>
            </w:tcBorders>
            <w:shd w:val="clear" w:color="auto" w:fill="FFFFFF" w:themeFill="background1"/>
          </w:tcPr>
          <w:p w:rsidR="00BA7B7D" w:rsidRPr="00712B8C" w:rsidRDefault="00BA7B7D" w:rsidP="00190E48">
            <w:pPr>
              <w:pStyle w:val="ListParagraph"/>
              <w:spacing w:after="0" w:line="240" w:lineRule="exact"/>
              <w:ind w:left="0"/>
              <w:jc w:val="both"/>
              <w:rPr>
                <w:rFonts w:cs="Times New Roman"/>
                <w:sz w:val="18"/>
                <w:szCs w:val="18"/>
              </w:rPr>
            </w:pPr>
            <w:proofErr w:type="spellStart"/>
            <w:r w:rsidRPr="00712B8C">
              <w:rPr>
                <w:rFonts w:cs="Times New Roman"/>
                <w:sz w:val="18"/>
                <w:szCs w:val="18"/>
              </w:rPr>
              <w:t>Atrial</w:t>
            </w:r>
            <w:proofErr w:type="spellEnd"/>
            <w:r w:rsidRPr="00712B8C">
              <w:rPr>
                <w:rFonts w:cs="Times New Roman"/>
                <w:sz w:val="18"/>
                <w:szCs w:val="18"/>
              </w:rPr>
              <w:t xml:space="preserve"> </w:t>
            </w:r>
            <w:proofErr w:type="spellStart"/>
            <w:r w:rsidRPr="00712B8C">
              <w:rPr>
                <w:rFonts w:cs="Times New Roman"/>
                <w:sz w:val="18"/>
                <w:szCs w:val="18"/>
              </w:rPr>
              <w:t>Septal</w:t>
            </w:r>
            <w:proofErr w:type="spellEnd"/>
            <w:r w:rsidRPr="00712B8C">
              <w:rPr>
                <w:rFonts w:cs="Times New Roman"/>
                <w:sz w:val="18"/>
                <w:szCs w:val="18"/>
              </w:rPr>
              <w:t xml:space="preserve"> Defect </w:t>
            </w:r>
            <w:r>
              <w:rPr>
                <w:rFonts w:cs="Times New Roman"/>
                <w:sz w:val="18"/>
                <w:szCs w:val="18"/>
              </w:rPr>
              <w:t xml:space="preserve">(ASD) </w:t>
            </w:r>
          </w:p>
        </w:tc>
        <w:tc>
          <w:tcPr>
            <w:tcW w:w="945" w:type="dxa"/>
            <w:shd w:val="clear" w:color="auto" w:fill="FFFFFF" w:themeFill="background1"/>
          </w:tcPr>
          <w:p w:rsidR="00BA7B7D" w:rsidRPr="00712B8C" w:rsidRDefault="00BA7B7D" w:rsidP="005709F7">
            <w:pPr>
              <w:pStyle w:val="ListParagraph"/>
              <w:spacing w:after="0" w:line="240" w:lineRule="exact"/>
              <w:ind w:left="0"/>
              <w:jc w:val="center"/>
              <w:rPr>
                <w:rFonts w:cs="Times New Roman"/>
                <w:sz w:val="18"/>
                <w:szCs w:val="18"/>
              </w:rPr>
            </w:pPr>
          </w:p>
        </w:tc>
        <w:tc>
          <w:tcPr>
            <w:tcW w:w="810" w:type="dxa"/>
            <w:shd w:val="clear" w:color="auto" w:fill="FFFFFF" w:themeFill="background1"/>
          </w:tcPr>
          <w:p w:rsidR="00BA7B7D" w:rsidRPr="00712B8C" w:rsidRDefault="00BA7B7D" w:rsidP="005709F7">
            <w:pPr>
              <w:pStyle w:val="ListParagraph"/>
              <w:spacing w:after="0" w:line="240" w:lineRule="exact"/>
              <w:ind w:left="0"/>
              <w:jc w:val="center"/>
              <w:rPr>
                <w:rFonts w:cs="Times New Roman"/>
                <w:sz w:val="18"/>
                <w:szCs w:val="18"/>
              </w:rPr>
            </w:pPr>
            <w:r>
              <w:rPr>
                <w:rFonts w:cs="Times New Roman"/>
                <w:sz w:val="18"/>
                <w:szCs w:val="18"/>
              </w:rPr>
              <w:t>(</w:t>
            </w:r>
            <w:r w:rsidRPr="00712B8C">
              <w:rPr>
                <w:rFonts w:cs="Times New Roman"/>
                <w:sz w:val="18"/>
                <w:szCs w:val="18"/>
              </w:rPr>
              <w:t>NSC</w:t>
            </w:r>
            <w:r>
              <w:rPr>
                <w:rFonts w:cs="Times New Roman"/>
                <w:sz w:val="18"/>
                <w:szCs w:val="18"/>
              </w:rPr>
              <w:t>)</w:t>
            </w:r>
          </w:p>
        </w:tc>
        <w:tc>
          <w:tcPr>
            <w:tcW w:w="990" w:type="dxa"/>
            <w:shd w:val="clear" w:color="auto" w:fill="FFFFFF" w:themeFill="background1"/>
          </w:tcPr>
          <w:p w:rsidR="00BA7B7D" w:rsidRPr="00712B8C" w:rsidRDefault="00BA7B7D" w:rsidP="005709F7">
            <w:pPr>
              <w:pStyle w:val="ListParagraph"/>
              <w:spacing w:after="0" w:line="240" w:lineRule="exact"/>
              <w:ind w:left="0"/>
              <w:jc w:val="center"/>
              <w:rPr>
                <w:rFonts w:cs="Times New Roman"/>
                <w:sz w:val="18"/>
                <w:szCs w:val="18"/>
              </w:rPr>
            </w:pPr>
          </w:p>
        </w:tc>
      </w:tr>
      <w:tr w:rsidR="00BA7B7D" w:rsidRPr="002A685E" w:rsidTr="00A762AF">
        <w:trPr>
          <w:trHeight w:val="125"/>
          <w:jc w:val="center"/>
        </w:trPr>
        <w:tc>
          <w:tcPr>
            <w:tcW w:w="4050" w:type="dxa"/>
            <w:gridSpan w:val="3"/>
            <w:vMerge w:val="restart"/>
            <w:tcBorders>
              <w:right w:val="thinThickThinSmallGap" w:sz="24" w:space="0" w:color="auto"/>
            </w:tcBorders>
            <w:shd w:val="clear" w:color="auto" w:fill="FFFFFF" w:themeFill="background1"/>
          </w:tcPr>
          <w:p w:rsidR="00BA7B7D" w:rsidRPr="00712B8C" w:rsidRDefault="00BA7B7D" w:rsidP="005709F7">
            <w:pPr>
              <w:pStyle w:val="ListParagraph"/>
              <w:spacing w:after="0" w:line="240" w:lineRule="exact"/>
              <w:ind w:left="0"/>
              <w:jc w:val="center"/>
              <w:rPr>
                <w:rFonts w:cs="Times New Roman"/>
                <w:sz w:val="18"/>
                <w:szCs w:val="18"/>
              </w:rPr>
            </w:pPr>
            <w:r w:rsidRPr="00BE2AB8">
              <w:rPr>
                <w:sz w:val="20"/>
                <w:szCs w:val="20"/>
              </w:rPr>
              <w:t>↓No Additional MEB Entries.↓</w:t>
            </w:r>
            <w:r>
              <w:rPr>
                <w:rFonts w:cs="Times New Roman"/>
                <w:sz w:val="18"/>
                <w:szCs w:val="18"/>
              </w:rPr>
              <w:t xml:space="preserve"> </w:t>
            </w:r>
          </w:p>
        </w:tc>
        <w:tc>
          <w:tcPr>
            <w:tcW w:w="2475" w:type="dxa"/>
            <w:tcBorders>
              <w:left w:val="thinThickThinSmallGap" w:sz="24" w:space="0" w:color="auto"/>
            </w:tcBorders>
            <w:shd w:val="clear" w:color="auto" w:fill="FFFFFF" w:themeFill="background1"/>
          </w:tcPr>
          <w:p w:rsidR="00BA7B7D" w:rsidRPr="00712B8C" w:rsidRDefault="00BA7B7D" w:rsidP="00190E48">
            <w:pPr>
              <w:pStyle w:val="ListParagraph"/>
              <w:spacing w:after="0" w:line="240" w:lineRule="exact"/>
              <w:ind w:left="0"/>
              <w:jc w:val="both"/>
              <w:rPr>
                <w:rFonts w:cs="Times New Roman"/>
                <w:sz w:val="18"/>
                <w:szCs w:val="18"/>
              </w:rPr>
            </w:pPr>
            <w:r w:rsidRPr="00712B8C">
              <w:rPr>
                <w:rFonts w:cs="Times New Roman"/>
                <w:sz w:val="18"/>
                <w:szCs w:val="18"/>
              </w:rPr>
              <w:t>Tinnitus</w:t>
            </w:r>
          </w:p>
        </w:tc>
        <w:tc>
          <w:tcPr>
            <w:tcW w:w="945" w:type="dxa"/>
            <w:shd w:val="clear" w:color="auto" w:fill="FFFFFF" w:themeFill="background1"/>
          </w:tcPr>
          <w:p w:rsidR="00BA7B7D" w:rsidRPr="00712B8C" w:rsidRDefault="00BA7B7D" w:rsidP="005709F7">
            <w:pPr>
              <w:pStyle w:val="ListParagraph"/>
              <w:spacing w:after="0" w:line="240" w:lineRule="exact"/>
              <w:ind w:left="0"/>
              <w:jc w:val="center"/>
              <w:rPr>
                <w:rFonts w:cs="Times New Roman"/>
                <w:sz w:val="18"/>
                <w:szCs w:val="18"/>
              </w:rPr>
            </w:pPr>
            <w:r w:rsidRPr="00712B8C">
              <w:rPr>
                <w:rFonts w:cs="Times New Roman"/>
                <w:sz w:val="18"/>
                <w:szCs w:val="18"/>
              </w:rPr>
              <w:t>6260</w:t>
            </w:r>
          </w:p>
        </w:tc>
        <w:tc>
          <w:tcPr>
            <w:tcW w:w="810" w:type="dxa"/>
            <w:shd w:val="clear" w:color="auto" w:fill="FFFFFF" w:themeFill="background1"/>
          </w:tcPr>
          <w:p w:rsidR="00BA7B7D" w:rsidRPr="00712B8C" w:rsidRDefault="00BA7B7D" w:rsidP="005709F7">
            <w:pPr>
              <w:pStyle w:val="ListParagraph"/>
              <w:spacing w:after="0" w:line="240" w:lineRule="exact"/>
              <w:ind w:left="0"/>
              <w:jc w:val="center"/>
              <w:rPr>
                <w:rFonts w:cs="Times New Roman"/>
                <w:sz w:val="18"/>
                <w:szCs w:val="18"/>
              </w:rPr>
            </w:pPr>
            <w:r w:rsidRPr="00712B8C">
              <w:rPr>
                <w:rFonts w:cs="Times New Roman"/>
                <w:sz w:val="18"/>
                <w:szCs w:val="18"/>
              </w:rPr>
              <w:t>10%</w:t>
            </w:r>
          </w:p>
        </w:tc>
        <w:tc>
          <w:tcPr>
            <w:tcW w:w="990" w:type="dxa"/>
            <w:shd w:val="clear" w:color="auto" w:fill="FFFFFF" w:themeFill="background1"/>
          </w:tcPr>
          <w:p w:rsidR="00BA7B7D" w:rsidRPr="00712B8C" w:rsidRDefault="00BA7B7D" w:rsidP="005709F7">
            <w:pPr>
              <w:pStyle w:val="ListParagraph"/>
              <w:spacing w:after="0" w:line="240" w:lineRule="exact"/>
              <w:ind w:left="0"/>
              <w:jc w:val="center"/>
              <w:rPr>
                <w:rFonts w:cs="Times New Roman"/>
                <w:sz w:val="18"/>
                <w:szCs w:val="18"/>
              </w:rPr>
            </w:pPr>
            <w:r w:rsidRPr="00712B8C">
              <w:rPr>
                <w:rFonts w:cs="Times New Roman"/>
                <w:sz w:val="18"/>
                <w:szCs w:val="18"/>
              </w:rPr>
              <w:t>20090722</w:t>
            </w:r>
          </w:p>
        </w:tc>
      </w:tr>
      <w:tr w:rsidR="00BA7B7D" w:rsidRPr="002A685E" w:rsidTr="00A762AF">
        <w:trPr>
          <w:trHeight w:val="125"/>
          <w:jc w:val="center"/>
        </w:trPr>
        <w:tc>
          <w:tcPr>
            <w:tcW w:w="4050" w:type="dxa"/>
            <w:gridSpan w:val="3"/>
            <w:vMerge/>
            <w:tcBorders>
              <w:right w:val="thinThickThinSmallGap" w:sz="24" w:space="0" w:color="auto"/>
            </w:tcBorders>
            <w:shd w:val="clear" w:color="auto" w:fill="FFFFFF" w:themeFill="background1"/>
          </w:tcPr>
          <w:p w:rsidR="00BA7B7D" w:rsidRPr="00712B8C" w:rsidRDefault="00BA7B7D" w:rsidP="005709F7">
            <w:pPr>
              <w:pStyle w:val="ListParagraph"/>
              <w:spacing w:after="0" w:line="240" w:lineRule="exact"/>
              <w:ind w:left="0"/>
              <w:jc w:val="center"/>
              <w:rPr>
                <w:rFonts w:cs="Times New Roman"/>
                <w:sz w:val="18"/>
                <w:szCs w:val="18"/>
              </w:rPr>
            </w:pPr>
          </w:p>
        </w:tc>
        <w:tc>
          <w:tcPr>
            <w:tcW w:w="2475" w:type="dxa"/>
            <w:tcBorders>
              <w:left w:val="thinThickThinSmallGap" w:sz="24" w:space="0" w:color="auto"/>
            </w:tcBorders>
            <w:shd w:val="clear" w:color="auto" w:fill="FFFFFF" w:themeFill="background1"/>
          </w:tcPr>
          <w:p w:rsidR="00BA7B7D" w:rsidRPr="00712B8C" w:rsidRDefault="00BA7B7D" w:rsidP="00190E48">
            <w:pPr>
              <w:pStyle w:val="ListParagraph"/>
              <w:spacing w:after="0" w:line="240" w:lineRule="exact"/>
              <w:ind w:left="0"/>
              <w:jc w:val="both"/>
              <w:rPr>
                <w:rFonts w:cs="Times New Roman"/>
                <w:sz w:val="18"/>
                <w:szCs w:val="18"/>
              </w:rPr>
            </w:pPr>
            <w:r w:rsidRPr="00712B8C">
              <w:rPr>
                <w:rFonts w:cs="Times New Roman"/>
                <w:sz w:val="18"/>
                <w:szCs w:val="18"/>
              </w:rPr>
              <w:t>Hearing Loss</w:t>
            </w:r>
          </w:p>
        </w:tc>
        <w:tc>
          <w:tcPr>
            <w:tcW w:w="945" w:type="dxa"/>
            <w:shd w:val="clear" w:color="auto" w:fill="FFFFFF" w:themeFill="background1"/>
          </w:tcPr>
          <w:p w:rsidR="00BA7B7D" w:rsidRPr="00712B8C" w:rsidRDefault="00BA7B7D" w:rsidP="005709F7">
            <w:pPr>
              <w:pStyle w:val="ListParagraph"/>
              <w:spacing w:after="0" w:line="240" w:lineRule="exact"/>
              <w:ind w:left="0"/>
              <w:jc w:val="center"/>
              <w:rPr>
                <w:rFonts w:cs="Times New Roman"/>
                <w:sz w:val="18"/>
                <w:szCs w:val="18"/>
              </w:rPr>
            </w:pPr>
            <w:r w:rsidRPr="00712B8C">
              <w:rPr>
                <w:rFonts w:cs="Times New Roman"/>
                <w:sz w:val="18"/>
                <w:szCs w:val="18"/>
              </w:rPr>
              <w:t>6100</w:t>
            </w:r>
          </w:p>
        </w:tc>
        <w:tc>
          <w:tcPr>
            <w:tcW w:w="810" w:type="dxa"/>
            <w:shd w:val="clear" w:color="auto" w:fill="FFFFFF" w:themeFill="background1"/>
          </w:tcPr>
          <w:p w:rsidR="00BA7B7D" w:rsidRPr="00712B8C" w:rsidRDefault="00BA7B7D" w:rsidP="005709F7">
            <w:pPr>
              <w:pStyle w:val="ListParagraph"/>
              <w:spacing w:after="0" w:line="240" w:lineRule="exact"/>
              <w:ind w:left="0"/>
              <w:jc w:val="center"/>
              <w:rPr>
                <w:rFonts w:cs="Times New Roman"/>
                <w:sz w:val="18"/>
                <w:szCs w:val="18"/>
              </w:rPr>
            </w:pPr>
            <w:r w:rsidRPr="00712B8C">
              <w:rPr>
                <w:rFonts w:cs="Times New Roman"/>
                <w:sz w:val="18"/>
                <w:szCs w:val="18"/>
              </w:rPr>
              <w:t>0%</w:t>
            </w:r>
          </w:p>
        </w:tc>
        <w:tc>
          <w:tcPr>
            <w:tcW w:w="990" w:type="dxa"/>
            <w:shd w:val="clear" w:color="auto" w:fill="FFFFFF" w:themeFill="background1"/>
          </w:tcPr>
          <w:p w:rsidR="00BA7B7D" w:rsidRPr="00712B8C" w:rsidRDefault="00BA7B7D" w:rsidP="005709F7">
            <w:pPr>
              <w:pStyle w:val="ListParagraph"/>
              <w:spacing w:after="0" w:line="240" w:lineRule="exact"/>
              <w:ind w:left="0"/>
              <w:jc w:val="center"/>
              <w:rPr>
                <w:rFonts w:cs="Times New Roman"/>
                <w:sz w:val="18"/>
                <w:szCs w:val="18"/>
              </w:rPr>
            </w:pPr>
            <w:r w:rsidRPr="00712B8C">
              <w:rPr>
                <w:rFonts w:cs="Times New Roman"/>
                <w:sz w:val="18"/>
                <w:szCs w:val="18"/>
              </w:rPr>
              <w:t>20090722</w:t>
            </w:r>
          </w:p>
        </w:tc>
      </w:tr>
      <w:tr w:rsidR="00042C26" w:rsidRPr="002A685E" w:rsidTr="0085089F">
        <w:trPr>
          <w:trHeight w:val="242"/>
          <w:jc w:val="center"/>
        </w:trPr>
        <w:tc>
          <w:tcPr>
            <w:tcW w:w="4050" w:type="dxa"/>
            <w:gridSpan w:val="3"/>
            <w:tcBorders>
              <w:right w:val="thinThickThinSmallGap" w:sz="24" w:space="0" w:color="auto"/>
            </w:tcBorders>
            <w:shd w:val="clear" w:color="auto" w:fill="D9D9D9" w:themeFill="background1" w:themeFillShade="D9"/>
          </w:tcPr>
          <w:p w:rsidR="00042C26" w:rsidRPr="00712B8C" w:rsidRDefault="00042C26" w:rsidP="0079077F">
            <w:pPr>
              <w:pStyle w:val="ListParagraph"/>
              <w:spacing w:after="0" w:line="240" w:lineRule="exact"/>
              <w:ind w:left="0"/>
              <w:jc w:val="center"/>
              <w:rPr>
                <w:rFonts w:cs="Times New Roman"/>
                <w:b/>
                <w:sz w:val="18"/>
                <w:szCs w:val="18"/>
              </w:rPr>
            </w:pPr>
            <w:r w:rsidRPr="00712B8C">
              <w:rPr>
                <w:rFonts w:cs="Times New Roman"/>
                <w:b/>
                <w:sz w:val="18"/>
                <w:szCs w:val="18"/>
              </w:rPr>
              <w:t xml:space="preserve">TOTAL Combined:  </w:t>
            </w:r>
            <w:r w:rsidR="0079077F" w:rsidRPr="00712B8C">
              <w:rPr>
                <w:rFonts w:cs="Times New Roman"/>
                <w:b/>
                <w:sz w:val="18"/>
                <w:szCs w:val="18"/>
              </w:rPr>
              <w:t>1</w:t>
            </w:r>
            <w:r w:rsidRPr="00712B8C">
              <w:rPr>
                <w:rFonts w:cs="Times New Roman"/>
                <w:b/>
                <w:sz w:val="18"/>
                <w:szCs w:val="18"/>
              </w:rPr>
              <w:t>0%</w:t>
            </w:r>
          </w:p>
        </w:tc>
        <w:tc>
          <w:tcPr>
            <w:tcW w:w="5220" w:type="dxa"/>
            <w:gridSpan w:val="4"/>
            <w:tcBorders>
              <w:left w:val="thinThickThinSmallGap" w:sz="24" w:space="0" w:color="auto"/>
            </w:tcBorders>
            <w:shd w:val="clear" w:color="auto" w:fill="D9D9D9" w:themeFill="background1" w:themeFillShade="D9"/>
          </w:tcPr>
          <w:p w:rsidR="00042C26" w:rsidRPr="00712B8C" w:rsidRDefault="00042C26" w:rsidP="0079077F">
            <w:pPr>
              <w:pStyle w:val="ListParagraph"/>
              <w:spacing w:after="0" w:line="240" w:lineRule="exact"/>
              <w:ind w:left="0"/>
              <w:jc w:val="center"/>
              <w:rPr>
                <w:rFonts w:cs="Times New Roman"/>
                <w:b/>
                <w:sz w:val="18"/>
                <w:szCs w:val="18"/>
              </w:rPr>
            </w:pPr>
            <w:r w:rsidRPr="00712B8C">
              <w:rPr>
                <w:rFonts w:cs="Times New Roman"/>
                <w:b/>
                <w:sz w:val="18"/>
                <w:szCs w:val="18"/>
              </w:rPr>
              <w:t xml:space="preserve">TOTAL Combined: </w:t>
            </w:r>
            <w:r w:rsidR="0079077F" w:rsidRPr="00712B8C">
              <w:rPr>
                <w:rFonts w:cs="Times New Roman"/>
                <w:b/>
                <w:sz w:val="18"/>
                <w:szCs w:val="18"/>
              </w:rPr>
              <w:t>1</w:t>
            </w:r>
            <w:r w:rsidRPr="00712B8C">
              <w:rPr>
                <w:rFonts w:cs="Times New Roman"/>
                <w:b/>
                <w:sz w:val="18"/>
                <w:szCs w:val="18"/>
              </w:rPr>
              <w:t>0%</w:t>
            </w:r>
          </w:p>
        </w:tc>
      </w:tr>
    </w:tbl>
    <w:p w:rsidR="00A90D55" w:rsidRPr="00DF24CD" w:rsidRDefault="008B5D31" w:rsidP="00190E48">
      <w:pPr>
        <w:tabs>
          <w:tab w:val="left" w:pos="288"/>
          <w:tab w:val="left" w:pos="4752"/>
        </w:tabs>
        <w:spacing w:line="240" w:lineRule="exact"/>
        <w:jc w:val="both"/>
        <w:rPr>
          <w:rFonts w:ascii="Calibri" w:hAnsi="Calibri"/>
          <w:color w:val="auto"/>
          <w:u w:val="single"/>
        </w:rPr>
      </w:pPr>
      <w:r w:rsidRPr="00DF24CD">
        <w:rPr>
          <w:rFonts w:ascii="Calibri" w:hAnsi="Calibri"/>
          <w:color w:val="auto"/>
          <w:u w:val="single"/>
        </w:rPr>
        <w:t>___________________________________________________________</w:t>
      </w:r>
      <w:r w:rsidR="00DE45DB" w:rsidRPr="00DF24CD">
        <w:rPr>
          <w:rFonts w:ascii="Calibri" w:hAnsi="Calibri"/>
          <w:color w:val="auto"/>
          <w:u w:val="single"/>
        </w:rPr>
        <w:t>_______________</w:t>
      </w:r>
      <w:r w:rsidRPr="00DF24CD">
        <w:rPr>
          <w:rFonts w:ascii="Calibri" w:hAnsi="Calibri"/>
          <w:color w:val="auto"/>
          <w:u w:val="single"/>
        </w:rPr>
        <w:t>____</w:t>
      </w:r>
    </w:p>
    <w:p w:rsidR="00A90D55" w:rsidRPr="00DE45DB" w:rsidRDefault="00A90D55" w:rsidP="00190E48">
      <w:pPr>
        <w:tabs>
          <w:tab w:val="left" w:pos="288"/>
          <w:tab w:val="left" w:pos="4752"/>
        </w:tabs>
        <w:spacing w:line="240" w:lineRule="exact"/>
        <w:jc w:val="both"/>
        <w:rPr>
          <w:rFonts w:ascii="Calibri" w:hAnsi="Calibri"/>
          <w:color w:val="auto"/>
        </w:rPr>
      </w:pPr>
    </w:p>
    <w:p w:rsidR="002C6E5B" w:rsidRPr="00204B05" w:rsidRDefault="002C6E5B" w:rsidP="00752ACF">
      <w:pPr>
        <w:tabs>
          <w:tab w:val="left" w:pos="288"/>
          <w:tab w:val="left" w:pos="4752"/>
        </w:tabs>
        <w:spacing w:line="240" w:lineRule="exact"/>
        <w:jc w:val="both"/>
        <w:rPr>
          <w:rFonts w:asciiTheme="minorHAnsi" w:hAnsiTheme="minorHAnsi"/>
          <w:color w:val="auto"/>
          <w:szCs w:val="24"/>
        </w:rPr>
      </w:pPr>
      <w:r w:rsidRPr="00204B05">
        <w:rPr>
          <w:rFonts w:asciiTheme="minorHAnsi" w:hAnsiTheme="minorHAnsi"/>
          <w:color w:val="auto"/>
          <w:szCs w:val="24"/>
          <w:u w:val="single"/>
        </w:rPr>
        <w:t>ANALYSIS SUMMARY</w:t>
      </w:r>
      <w:r w:rsidRPr="00204B05">
        <w:rPr>
          <w:rFonts w:asciiTheme="minorHAnsi" w:hAnsiTheme="minorHAnsi"/>
          <w:color w:val="auto"/>
          <w:szCs w:val="24"/>
        </w:rPr>
        <w:t>:</w:t>
      </w:r>
    </w:p>
    <w:p w:rsidR="00375222" w:rsidRDefault="00375222" w:rsidP="00727E54">
      <w:pPr>
        <w:tabs>
          <w:tab w:val="left" w:pos="2980"/>
        </w:tabs>
        <w:spacing w:line="240" w:lineRule="exact"/>
        <w:jc w:val="both"/>
        <w:rPr>
          <w:rFonts w:asciiTheme="minorHAnsi" w:hAnsiTheme="minorHAnsi"/>
          <w:color w:val="auto"/>
          <w:szCs w:val="24"/>
          <w:u w:val="single"/>
        </w:rPr>
      </w:pPr>
    </w:p>
    <w:p w:rsidR="00197BE4" w:rsidRDefault="006B06B1" w:rsidP="00727E54">
      <w:pPr>
        <w:tabs>
          <w:tab w:val="left" w:pos="2980"/>
        </w:tabs>
        <w:spacing w:line="240" w:lineRule="exact"/>
        <w:jc w:val="both"/>
        <w:rPr>
          <w:rFonts w:ascii="Calibri" w:hAnsi="Calibri"/>
          <w:color w:val="auto"/>
          <w:szCs w:val="24"/>
        </w:rPr>
      </w:pPr>
      <w:proofErr w:type="spellStart"/>
      <w:r w:rsidRPr="006B06B1">
        <w:rPr>
          <w:rFonts w:asciiTheme="minorHAnsi" w:hAnsiTheme="minorHAnsi"/>
          <w:color w:val="auto"/>
          <w:szCs w:val="24"/>
          <w:u w:val="single"/>
        </w:rPr>
        <w:t>Pectus</w:t>
      </w:r>
      <w:proofErr w:type="spellEnd"/>
      <w:r w:rsidRPr="006B06B1">
        <w:rPr>
          <w:rFonts w:asciiTheme="minorHAnsi" w:hAnsiTheme="minorHAnsi"/>
          <w:color w:val="auto"/>
          <w:szCs w:val="24"/>
          <w:u w:val="single"/>
        </w:rPr>
        <w:t xml:space="preserve"> </w:t>
      </w:r>
      <w:proofErr w:type="spellStart"/>
      <w:r w:rsidRPr="006B06B1">
        <w:rPr>
          <w:rFonts w:asciiTheme="minorHAnsi" w:hAnsiTheme="minorHAnsi"/>
          <w:color w:val="auto"/>
          <w:szCs w:val="24"/>
          <w:u w:val="single"/>
        </w:rPr>
        <w:t>Carinatum</w:t>
      </w:r>
      <w:proofErr w:type="spellEnd"/>
      <w:r w:rsidR="0097319D" w:rsidRPr="0064096D">
        <w:rPr>
          <w:rFonts w:asciiTheme="minorHAnsi" w:hAnsiTheme="minorHAnsi"/>
          <w:color w:val="auto"/>
          <w:szCs w:val="24"/>
          <w:u w:val="single"/>
        </w:rPr>
        <w:t>.</w:t>
      </w:r>
      <w:r w:rsidR="0097319D">
        <w:rPr>
          <w:rFonts w:asciiTheme="minorHAnsi" w:hAnsiTheme="minorHAnsi"/>
          <w:color w:val="auto"/>
          <w:szCs w:val="24"/>
        </w:rPr>
        <w:t xml:space="preserve">  </w:t>
      </w:r>
      <w:r w:rsidR="00727E54">
        <w:rPr>
          <w:rFonts w:asciiTheme="minorHAnsi" w:hAnsiTheme="minorHAnsi"/>
          <w:color w:val="auto"/>
          <w:szCs w:val="24"/>
        </w:rPr>
        <w:t>T</w:t>
      </w:r>
      <w:r w:rsidR="00197BE4">
        <w:rPr>
          <w:rFonts w:asciiTheme="minorHAnsi" w:hAnsiTheme="minorHAnsi"/>
          <w:color w:val="auto"/>
          <w:szCs w:val="24"/>
        </w:rPr>
        <w:t xml:space="preserve">he CI </w:t>
      </w:r>
      <w:r w:rsidR="00197BE4" w:rsidRPr="00204B05">
        <w:rPr>
          <w:rFonts w:asciiTheme="minorHAnsi" w:hAnsiTheme="minorHAnsi"/>
          <w:color w:val="auto"/>
          <w:szCs w:val="24"/>
        </w:rPr>
        <w:t xml:space="preserve">was </w:t>
      </w:r>
      <w:r w:rsidR="00D31035">
        <w:rPr>
          <w:rFonts w:asciiTheme="minorHAnsi" w:hAnsiTheme="minorHAnsi"/>
          <w:color w:val="auto"/>
          <w:szCs w:val="24"/>
        </w:rPr>
        <w:t xml:space="preserve">referred for </w:t>
      </w:r>
      <w:r w:rsidR="00197BE4" w:rsidRPr="00204B05">
        <w:rPr>
          <w:rFonts w:asciiTheme="minorHAnsi" w:hAnsiTheme="minorHAnsi"/>
          <w:color w:val="auto"/>
          <w:szCs w:val="24"/>
        </w:rPr>
        <w:t>evaluat</w:t>
      </w:r>
      <w:r w:rsidR="00D31035">
        <w:rPr>
          <w:rFonts w:asciiTheme="minorHAnsi" w:hAnsiTheme="minorHAnsi"/>
          <w:color w:val="auto"/>
          <w:szCs w:val="24"/>
        </w:rPr>
        <w:t>ion</w:t>
      </w:r>
      <w:r w:rsidR="00134C35">
        <w:rPr>
          <w:rFonts w:asciiTheme="minorHAnsi" w:hAnsiTheme="minorHAnsi"/>
          <w:color w:val="auto"/>
          <w:szCs w:val="24"/>
        </w:rPr>
        <w:t xml:space="preserve"> in June 2007</w:t>
      </w:r>
      <w:r w:rsidR="00D31035">
        <w:rPr>
          <w:rFonts w:asciiTheme="minorHAnsi" w:hAnsiTheme="minorHAnsi"/>
          <w:color w:val="auto"/>
          <w:szCs w:val="24"/>
        </w:rPr>
        <w:t>, due to</w:t>
      </w:r>
      <w:r w:rsidR="00197BE4" w:rsidRPr="00204B05">
        <w:rPr>
          <w:rFonts w:asciiTheme="minorHAnsi" w:hAnsiTheme="minorHAnsi"/>
          <w:color w:val="auto"/>
          <w:szCs w:val="24"/>
        </w:rPr>
        <w:t xml:space="preserve"> </w:t>
      </w:r>
      <w:r w:rsidR="00BA1FBB">
        <w:rPr>
          <w:rFonts w:asciiTheme="minorHAnsi" w:hAnsiTheme="minorHAnsi"/>
          <w:color w:val="auto"/>
          <w:szCs w:val="24"/>
        </w:rPr>
        <w:t xml:space="preserve">poor exercise </w:t>
      </w:r>
      <w:r w:rsidR="00197BE4" w:rsidRPr="00204B05">
        <w:rPr>
          <w:rFonts w:asciiTheme="minorHAnsi" w:hAnsiTheme="minorHAnsi"/>
          <w:color w:val="auto"/>
          <w:szCs w:val="24"/>
        </w:rPr>
        <w:t>tolerance and</w:t>
      </w:r>
      <w:r w:rsidR="00D31035">
        <w:rPr>
          <w:rFonts w:asciiTheme="minorHAnsi" w:hAnsiTheme="minorHAnsi"/>
          <w:color w:val="auto"/>
          <w:szCs w:val="24"/>
        </w:rPr>
        <w:t xml:space="preserve"> an</w:t>
      </w:r>
      <w:r w:rsidR="00197BE4" w:rsidRPr="00204B05">
        <w:rPr>
          <w:rFonts w:asciiTheme="minorHAnsi" w:hAnsiTheme="minorHAnsi"/>
          <w:color w:val="auto"/>
          <w:szCs w:val="24"/>
        </w:rPr>
        <w:t xml:space="preserve"> </w:t>
      </w:r>
      <w:r w:rsidR="00BA1FBB">
        <w:rPr>
          <w:rFonts w:asciiTheme="minorHAnsi" w:hAnsiTheme="minorHAnsi"/>
          <w:color w:val="auto"/>
          <w:szCs w:val="24"/>
        </w:rPr>
        <w:t xml:space="preserve">apparent </w:t>
      </w:r>
      <w:r w:rsidR="00197BE4" w:rsidRPr="00204B05">
        <w:rPr>
          <w:rFonts w:asciiTheme="minorHAnsi" w:hAnsiTheme="minorHAnsi"/>
          <w:color w:val="auto"/>
          <w:szCs w:val="24"/>
        </w:rPr>
        <w:t>a</w:t>
      </w:r>
      <w:r w:rsidR="00D31035">
        <w:rPr>
          <w:rFonts w:asciiTheme="minorHAnsi" w:hAnsiTheme="minorHAnsi"/>
          <w:color w:val="auto"/>
          <w:szCs w:val="24"/>
        </w:rPr>
        <w:t xml:space="preserve">bnormality of the </w:t>
      </w:r>
      <w:r w:rsidR="00134C35">
        <w:rPr>
          <w:rFonts w:asciiTheme="minorHAnsi" w:hAnsiTheme="minorHAnsi"/>
          <w:color w:val="auto"/>
          <w:szCs w:val="24"/>
        </w:rPr>
        <w:t xml:space="preserve">left </w:t>
      </w:r>
      <w:r w:rsidR="00D31035">
        <w:rPr>
          <w:rFonts w:asciiTheme="minorHAnsi" w:hAnsiTheme="minorHAnsi"/>
          <w:color w:val="auto"/>
          <w:szCs w:val="24"/>
        </w:rPr>
        <w:t xml:space="preserve">anterior chest wall, which prevented him </w:t>
      </w:r>
      <w:r w:rsidR="00197BE4" w:rsidRPr="00204B05">
        <w:rPr>
          <w:rFonts w:asciiTheme="minorHAnsi" w:hAnsiTheme="minorHAnsi"/>
          <w:color w:val="auto"/>
          <w:szCs w:val="24"/>
        </w:rPr>
        <w:t>from wearing protective body armor.</w:t>
      </w:r>
      <w:r w:rsidR="00085F79">
        <w:rPr>
          <w:rFonts w:asciiTheme="minorHAnsi" w:hAnsiTheme="minorHAnsi"/>
          <w:color w:val="auto"/>
          <w:szCs w:val="24"/>
        </w:rPr>
        <w:t xml:space="preserve">  </w:t>
      </w:r>
      <w:r w:rsidR="00D31035">
        <w:rPr>
          <w:rFonts w:asciiTheme="minorHAnsi" w:hAnsiTheme="minorHAnsi"/>
          <w:color w:val="auto"/>
          <w:szCs w:val="24"/>
        </w:rPr>
        <w:t xml:space="preserve">He was seen by </w:t>
      </w:r>
      <w:r w:rsidR="00197BE4" w:rsidRPr="00204B05">
        <w:rPr>
          <w:rFonts w:asciiTheme="minorHAnsi" w:hAnsiTheme="minorHAnsi"/>
          <w:color w:val="auto"/>
          <w:szCs w:val="24"/>
        </w:rPr>
        <w:t>Cardiothor</w:t>
      </w:r>
      <w:r w:rsidR="00197BE4">
        <w:rPr>
          <w:rFonts w:asciiTheme="minorHAnsi" w:hAnsiTheme="minorHAnsi"/>
          <w:color w:val="auto"/>
          <w:szCs w:val="24"/>
        </w:rPr>
        <w:t>acic Surgery</w:t>
      </w:r>
      <w:r w:rsidR="00D31035">
        <w:rPr>
          <w:rFonts w:asciiTheme="minorHAnsi" w:hAnsiTheme="minorHAnsi"/>
          <w:color w:val="auto"/>
          <w:szCs w:val="24"/>
        </w:rPr>
        <w:t xml:space="preserve">, and was </w:t>
      </w:r>
      <w:r w:rsidR="00BA1FBB">
        <w:rPr>
          <w:rFonts w:asciiTheme="minorHAnsi" w:hAnsiTheme="minorHAnsi"/>
          <w:color w:val="auto"/>
          <w:szCs w:val="24"/>
        </w:rPr>
        <w:t>diagnosed with</w:t>
      </w:r>
      <w:r w:rsidR="00197BE4">
        <w:rPr>
          <w:rFonts w:asciiTheme="minorHAnsi" w:hAnsiTheme="minorHAnsi"/>
          <w:color w:val="auto"/>
          <w:szCs w:val="24"/>
        </w:rPr>
        <w:t xml:space="preserve"> </w:t>
      </w:r>
      <w:proofErr w:type="spellStart"/>
      <w:r w:rsidR="00197BE4">
        <w:rPr>
          <w:rFonts w:asciiTheme="minorHAnsi" w:hAnsiTheme="minorHAnsi"/>
          <w:color w:val="auto"/>
          <w:szCs w:val="24"/>
        </w:rPr>
        <w:t>P</w:t>
      </w:r>
      <w:r w:rsidR="00197BE4" w:rsidRPr="00204B05">
        <w:rPr>
          <w:rFonts w:asciiTheme="minorHAnsi" w:hAnsiTheme="minorHAnsi"/>
          <w:color w:val="auto"/>
          <w:szCs w:val="24"/>
        </w:rPr>
        <w:t>ectus</w:t>
      </w:r>
      <w:proofErr w:type="spellEnd"/>
      <w:r w:rsidR="00197BE4" w:rsidRPr="00204B05">
        <w:rPr>
          <w:rFonts w:asciiTheme="minorHAnsi" w:hAnsiTheme="minorHAnsi"/>
          <w:color w:val="auto"/>
          <w:szCs w:val="24"/>
        </w:rPr>
        <w:t xml:space="preserve"> </w:t>
      </w:r>
      <w:proofErr w:type="spellStart"/>
      <w:r w:rsidR="00197BE4">
        <w:rPr>
          <w:rFonts w:asciiTheme="minorHAnsi" w:hAnsiTheme="minorHAnsi"/>
          <w:color w:val="auto"/>
          <w:szCs w:val="24"/>
        </w:rPr>
        <w:t>Carinatum</w:t>
      </w:r>
      <w:proofErr w:type="spellEnd"/>
      <w:r w:rsidR="00197BE4">
        <w:rPr>
          <w:rFonts w:asciiTheme="minorHAnsi" w:hAnsiTheme="minorHAnsi"/>
          <w:color w:val="auto"/>
          <w:szCs w:val="24"/>
        </w:rPr>
        <w:t xml:space="preserve"> </w:t>
      </w:r>
      <w:r w:rsidR="00197BE4" w:rsidRPr="00204B05">
        <w:rPr>
          <w:rFonts w:asciiTheme="minorHAnsi" w:hAnsiTheme="minorHAnsi"/>
          <w:color w:val="auto"/>
          <w:szCs w:val="24"/>
        </w:rPr>
        <w:t xml:space="preserve">deformity involving the left </w:t>
      </w:r>
      <w:r w:rsidR="00D31035">
        <w:rPr>
          <w:rFonts w:asciiTheme="minorHAnsi" w:hAnsiTheme="minorHAnsi"/>
          <w:color w:val="auto"/>
          <w:szCs w:val="24"/>
        </w:rPr>
        <w:t xml:space="preserve">side of his chest.  </w:t>
      </w:r>
      <w:r w:rsidR="00197BE4">
        <w:rPr>
          <w:rFonts w:asciiTheme="minorHAnsi" w:hAnsiTheme="minorHAnsi"/>
          <w:color w:val="auto"/>
          <w:szCs w:val="24"/>
        </w:rPr>
        <w:t xml:space="preserve">The right side of </w:t>
      </w:r>
      <w:r w:rsidR="00D31035">
        <w:rPr>
          <w:rFonts w:asciiTheme="minorHAnsi" w:hAnsiTheme="minorHAnsi"/>
          <w:color w:val="auto"/>
          <w:szCs w:val="24"/>
        </w:rPr>
        <w:t>the</w:t>
      </w:r>
      <w:r w:rsidR="00197BE4">
        <w:rPr>
          <w:rFonts w:asciiTheme="minorHAnsi" w:hAnsiTheme="minorHAnsi"/>
          <w:color w:val="auto"/>
          <w:szCs w:val="24"/>
        </w:rPr>
        <w:t xml:space="preserve"> </w:t>
      </w:r>
      <w:r w:rsidR="00D31035">
        <w:rPr>
          <w:rFonts w:asciiTheme="minorHAnsi" w:hAnsiTheme="minorHAnsi"/>
          <w:color w:val="auto"/>
          <w:szCs w:val="24"/>
        </w:rPr>
        <w:t xml:space="preserve">anterior </w:t>
      </w:r>
      <w:r w:rsidR="00197BE4">
        <w:rPr>
          <w:rFonts w:asciiTheme="minorHAnsi" w:hAnsiTheme="minorHAnsi"/>
          <w:color w:val="auto"/>
          <w:szCs w:val="24"/>
        </w:rPr>
        <w:t>chest</w:t>
      </w:r>
      <w:r w:rsidR="00D31035">
        <w:rPr>
          <w:rFonts w:asciiTheme="minorHAnsi" w:hAnsiTheme="minorHAnsi"/>
          <w:color w:val="auto"/>
          <w:szCs w:val="24"/>
        </w:rPr>
        <w:t xml:space="preserve"> wall</w:t>
      </w:r>
      <w:r w:rsidR="00197BE4">
        <w:rPr>
          <w:rFonts w:asciiTheme="minorHAnsi" w:hAnsiTheme="minorHAnsi"/>
          <w:color w:val="auto"/>
          <w:szCs w:val="24"/>
        </w:rPr>
        <w:t xml:space="preserve"> was</w:t>
      </w:r>
      <w:r w:rsidR="00085F79">
        <w:rPr>
          <w:rFonts w:asciiTheme="minorHAnsi" w:hAnsiTheme="minorHAnsi"/>
          <w:color w:val="auto"/>
          <w:szCs w:val="24"/>
        </w:rPr>
        <w:t xml:space="preserve"> </w:t>
      </w:r>
      <w:r w:rsidR="00375222">
        <w:rPr>
          <w:rFonts w:asciiTheme="minorHAnsi" w:hAnsiTheme="minorHAnsi"/>
          <w:color w:val="auto"/>
          <w:szCs w:val="24"/>
        </w:rPr>
        <w:t xml:space="preserve">essentially </w:t>
      </w:r>
      <w:r w:rsidR="00085F79">
        <w:rPr>
          <w:rFonts w:asciiTheme="minorHAnsi" w:hAnsiTheme="minorHAnsi"/>
          <w:color w:val="auto"/>
          <w:szCs w:val="24"/>
        </w:rPr>
        <w:t xml:space="preserve">normal.  </w:t>
      </w:r>
      <w:r w:rsidR="00C52F78">
        <w:rPr>
          <w:rFonts w:asciiTheme="minorHAnsi" w:hAnsiTheme="minorHAnsi"/>
          <w:color w:val="auto"/>
          <w:szCs w:val="24"/>
        </w:rPr>
        <w:t>In addition, c</w:t>
      </w:r>
      <w:r w:rsidR="00BA1FBB">
        <w:rPr>
          <w:rFonts w:asciiTheme="minorHAnsi" w:hAnsiTheme="minorHAnsi"/>
          <w:color w:val="auto"/>
          <w:szCs w:val="24"/>
        </w:rPr>
        <w:t xml:space="preserve">ardiac imaging was performed, and revealed </w:t>
      </w:r>
      <w:r w:rsidR="00727E54">
        <w:rPr>
          <w:rFonts w:asciiTheme="minorHAnsi" w:hAnsiTheme="minorHAnsi"/>
          <w:color w:val="auto"/>
          <w:szCs w:val="24"/>
        </w:rPr>
        <w:t>a</w:t>
      </w:r>
      <w:r w:rsidR="00BA1FBB">
        <w:rPr>
          <w:rFonts w:asciiTheme="minorHAnsi" w:hAnsiTheme="minorHAnsi"/>
          <w:color w:val="auto"/>
          <w:szCs w:val="24"/>
        </w:rPr>
        <w:t xml:space="preserve"> “Sinus </w:t>
      </w:r>
      <w:proofErr w:type="spellStart"/>
      <w:r w:rsidR="00BA1FBB">
        <w:rPr>
          <w:rFonts w:asciiTheme="minorHAnsi" w:hAnsiTheme="minorHAnsi"/>
          <w:color w:val="auto"/>
          <w:szCs w:val="24"/>
        </w:rPr>
        <w:t>Venosus</w:t>
      </w:r>
      <w:proofErr w:type="spellEnd"/>
      <w:r w:rsidR="00BA1FBB">
        <w:rPr>
          <w:rFonts w:asciiTheme="minorHAnsi" w:hAnsiTheme="minorHAnsi"/>
          <w:color w:val="auto"/>
          <w:szCs w:val="24"/>
        </w:rPr>
        <w:t xml:space="preserve">” form of </w:t>
      </w:r>
      <w:r w:rsidR="00085F79">
        <w:rPr>
          <w:rFonts w:asciiTheme="minorHAnsi" w:hAnsiTheme="minorHAnsi"/>
          <w:color w:val="auto"/>
          <w:szCs w:val="24"/>
        </w:rPr>
        <w:t>ASD</w:t>
      </w:r>
      <w:r w:rsidR="00BA1FBB">
        <w:rPr>
          <w:rFonts w:asciiTheme="minorHAnsi" w:hAnsiTheme="minorHAnsi"/>
          <w:color w:val="auto"/>
          <w:szCs w:val="24"/>
        </w:rPr>
        <w:t>, as well as p</w:t>
      </w:r>
      <w:r w:rsidR="00197BE4" w:rsidRPr="00204B05">
        <w:rPr>
          <w:rFonts w:asciiTheme="minorHAnsi" w:hAnsiTheme="minorHAnsi"/>
          <w:color w:val="auto"/>
          <w:szCs w:val="24"/>
        </w:rPr>
        <w:t>artial</w:t>
      </w:r>
      <w:r w:rsidR="00BA1FBB">
        <w:rPr>
          <w:rFonts w:asciiTheme="minorHAnsi" w:hAnsiTheme="minorHAnsi"/>
          <w:color w:val="auto"/>
          <w:szCs w:val="24"/>
        </w:rPr>
        <w:t>ly</w:t>
      </w:r>
      <w:r w:rsidR="00197BE4" w:rsidRPr="00204B05">
        <w:rPr>
          <w:rFonts w:asciiTheme="minorHAnsi" w:hAnsiTheme="minorHAnsi"/>
          <w:color w:val="auto"/>
          <w:szCs w:val="24"/>
        </w:rPr>
        <w:t xml:space="preserve"> anomalous pulmonary venous connection</w:t>
      </w:r>
      <w:r w:rsidR="00BA1FBB">
        <w:rPr>
          <w:rFonts w:asciiTheme="minorHAnsi" w:hAnsiTheme="minorHAnsi"/>
          <w:color w:val="auto"/>
          <w:szCs w:val="24"/>
        </w:rPr>
        <w:t>s.  Veins from the upper lobe of the right lung were c</w:t>
      </w:r>
      <w:r w:rsidR="00C52F78">
        <w:rPr>
          <w:rFonts w:asciiTheme="minorHAnsi" w:hAnsiTheme="minorHAnsi"/>
          <w:color w:val="auto"/>
          <w:szCs w:val="24"/>
        </w:rPr>
        <w:t>arrying blood to</w:t>
      </w:r>
      <w:r w:rsidR="00BA1FBB">
        <w:rPr>
          <w:rFonts w:asciiTheme="minorHAnsi" w:hAnsiTheme="minorHAnsi"/>
          <w:color w:val="auto"/>
          <w:szCs w:val="24"/>
        </w:rPr>
        <w:t xml:space="preserve"> the </w:t>
      </w:r>
      <w:r w:rsidR="00197BE4" w:rsidRPr="00204B05">
        <w:rPr>
          <w:rFonts w:asciiTheme="minorHAnsi" w:hAnsiTheme="minorHAnsi"/>
          <w:color w:val="auto"/>
          <w:szCs w:val="24"/>
        </w:rPr>
        <w:t>right atrium</w:t>
      </w:r>
      <w:r w:rsidR="00BA1FBB">
        <w:rPr>
          <w:rFonts w:asciiTheme="minorHAnsi" w:hAnsiTheme="minorHAnsi"/>
          <w:color w:val="auto"/>
          <w:szCs w:val="24"/>
        </w:rPr>
        <w:t xml:space="preserve"> of the heart</w:t>
      </w:r>
      <w:r w:rsidR="00197BE4" w:rsidRPr="00204B05">
        <w:rPr>
          <w:rFonts w:asciiTheme="minorHAnsi" w:hAnsiTheme="minorHAnsi"/>
          <w:color w:val="auto"/>
          <w:szCs w:val="24"/>
        </w:rPr>
        <w:t xml:space="preserve">. </w:t>
      </w:r>
      <w:r w:rsidR="00085F79">
        <w:rPr>
          <w:rFonts w:asciiTheme="minorHAnsi" w:hAnsiTheme="minorHAnsi"/>
          <w:color w:val="auto"/>
          <w:szCs w:val="24"/>
        </w:rPr>
        <w:t xml:space="preserve"> </w:t>
      </w:r>
      <w:r w:rsidR="00555A0D">
        <w:rPr>
          <w:rFonts w:asciiTheme="minorHAnsi" w:hAnsiTheme="minorHAnsi"/>
          <w:color w:val="auto"/>
          <w:szCs w:val="24"/>
        </w:rPr>
        <w:t>Cardiothoracic s</w:t>
      </w:r>
      <w:r w:rsidR="00085F79">
        <w:rPr>
          <w:rFonts w:asciiTheme="minorHAnsi" w:hAnsiTheme="minorHAnsi"/>
          <w:color w:val="auto"/>
          <w:szCs w:val="24"/>
        </w:rPr>
        <w:t>urgery was performed</w:t>
      </w:r>
      <w:r w:rsidR="00197BE4" w:rsidRPr="00204B05">
        <w:rPr>
          <w:rFonts w:asciiTheme="minorHAnsi" w:hAnsiTheme="minorHAnsi"/>
          <w:color w:val="auto"/>
          <w:szCs w:val="24"/>
        </w:rPr>
        <w:t xml:space="preserve"> on </w:t>
      </w:r>
      <w:r w:rsidR="00555A0D">
        <w:rPr>
          <w:rFonts w:asciiTheme="minorHAnsi" w:hAnsiTheme="minorHAnsi"/>
          <w:color w:val="auto"/>
          <w:szCs w:val="24"/>
        </w:rPr>
        <w:t>16 July 20</w:t>
      </w:r>
      <w:r w:rsidR="00197BE4" w:rsidRPr="00204B05">
        <w:rPr>
          <w:rFonts w:asciiTheme="minorHAnsi" w:hAnsiTheme="minorHAnsi"/>
          <w:color w:val="auto"/>
          <w:szCs w:val="24"/>
        </w:rPr>
        <w:t>07</w:t>
      </w:r>
      <w:r w:rsidR="00555A0D">
        <w:rPr>
          <w:rFonts w:asciiTheme="minorHAnsi" w:hAnsiTheme="minorHAnsi"/>
          <w:color w:val="auto"/>
          <w:szCs w:val="24"/>
        </w:rPr>
        <w:t xml:space="preserve">.  After </w:t>
      </w:r>
      <w:r w:rsidR="00085F79">
        <w:rPr>
          <w:rFonts w:asciiTheme="minorHAnsi" w:hAnsiTheme="minorHAnsi"/>
          <w:color w:val="auto"/>
          <w:szCs w:val="24"/>
        </w:rPr>
        <w:t xml:space="preserve">correction of </w:t>
      </w:r>
      <w:r w:rsidR="00555A0D">
        <w:rPr>
          <w:rFonts w:asciiTheme="minorHAnsi" w:hAnsiTheme="minorHAnsi"/>
          <w:color w:val="auto"/>
          <w:szCs w:val="24"/>
        </w:rPr>
        <w:lastRenderedPageBreak/>
        <w:t>the ASD</w:t>
      </w:r>
      <w:r w:rsidR="00197BE4" w:rsidRPr="00204B05">
        <w:rPr>
          <w:rFonts w:asciiTheme="minorHAnsi" w:hAnsiTheme="minorHAnsi"/>
          <w:color w:val="auto"/>
          <w:szCs w:val="24"/>
        </w:rPr>
        <w:t xml:space="preserve"> and </w:t>
      </w:r>
      <w:r w:rsidR="00555A0D">
        <w:rPr>
          <w:rFonts w:asciiTheme="minorHAnsi" w:hAnsiTheme="minorHAnsi"/>
          <w:color w:val="auto"/>
          <w:szCs w:val="24"/>
        </w:rPr>
        <w:t>the</w:t>
      </w:r>
      <w:r w:rsidR="00197BE4" w:rsidRPr="00204B05">
        <w:rPr>
          <w:rFonts w:asciiTheme="minorHAnsi" w:hAnsiTheme="minorHAnsi"/>
          <w:color w:val="auto"/>
          <w:szCs w:val="24"/>
        </w:rPr>
        <w:t xml:space="preserve"> anomalous pulmonary venous connection</w:t>
      </w:r>
      <w:r w:rsidR="00555A0D">
        <w:rPr>
          <w:rFonts w:asciiTheme="minorHAnsi" w:hAnsiTheme="minorHAnsi"/>
          <w:color w:val="auto"/>
          <w:szCs w:val="24"/>
        </w:rPr>
        <w:t xml:space="preserve">s, </w:t>
      </w:r>
      <w:r w:rsidR="00C52F78">
        <w:rPr>
          <w:rFonts w:asciiTheme="minorHAnsi" w:hAnsiTheme="minorHAnsi"/>
          <w:color w:val="auto"/>
          <w:szCs w:val="24"/>
        </w:rPr>
        <w:t>CI</w:t>
      </w:r>
      <w:r w:rsidR="00555A0D">
        <w:rPr>
          <w:rFonts w:asciiTheme="minorHAnsi" w:hAnsiTheme="minorHAnsi"/>
          <w:color w:val="auto"/>
          <w:szCs w:val="24"/>
        </w:rPr>
        <w:t xml:space="preserve"> then</w:t>
      </w:r>
      <w:r w:rsidR="00085F79">
        <w:rPr>
          <w:rFonts w:asciiTheme="minorHAnsi" w:hAnsiTheme="minorHAnsi"/>
          <w:color w:val="auto"/>
          <w:szCs w:val="24"/>
        </w:rPr>
        <w:t xml:space="preserve"> </w:t>
      </w:r>
      <w:r w:rsidR="00197BE4" w:rsidRPr="00204B05">
        <w:rPr>
          <w:rFonts w:asciiTheme="minorHAnsi" w:hAnsiTheme="minorHAnsi"/>
          <w:color w:val="auto"/>
          <w:szCs w:val="24"/>
        </w:rPr>
        <w:t xml:space="preserve">underwent correction </w:t>
      </w:r>
      <w:r w:rsidR="00085F79">
        <w:rPr>
          <w:rFonts w:asciiTheme="minorHAnsi" w:hAnsiTheme="minorHAnsi"/>
          <w:color w:val="auto"/>
          <w:szCs w:val="24"/>
        </w:rPr>
        <w:t xml:space="preserve">of the </w:t>
      </w:r>
      <w:r w:rsidR="00555A0D">
        <w:rPr>
          <w:rFonts w:asciiTheme="minorHAnsi" w:hAnsiTheme="minorHAnsi"/>
          <w:color w:val="auto"/>
          <w:szCs w:val="24"/>
        </w:rPr>
        <w:t>chest wall deformity</w:t>
      </w:r>
      <w:r w:rsidR="00375222">
        <w:rPr>
          <w:rFonts w:asciiTheme="minorHAnsi" w:hAnsiTheme="minorHAnsi"/>
          <w:color w:val="auto"/>
          <w:szCs w:val="24"/>
        </w:rPr>
        <w:t xml:space="preserve">.  The deformed costal cartilages were </w:t>
      </w:r>
      <w:proofErr w:type="spellStart"/>
      <w:r w:rsidR="00375222">
        <w:rPr>
          <w:rFonts w:asciiTheme="minorHAnsi" w:hAnsiTheme="minorHAnsi"/>
          <w:color w:val="auto"/>
          <w:szCs w:val="24"/>
        </w:rPr>
        <w:t>resected</w:t>
      </w:r>
      <w:proofErr w:type="spellEnd"/>
      <w:r w:rsidR="00375222">
        <w:rPr>
          <w:rFonts w:asciiTheme="minorHAnsi" w:hAnsiTheme="minorHAnsi"/>
          <w:color w:val="auto"/>
          <w:szCs w:val="24"/>
        </w:rPr>
        <w:t>, followed by</w:t>
      </w:r>
      <w:r w:rsidR="00555A0D">
        <w:rPr>
          <w:rFonts w:asciiTheme="minorHAnsi" w:hAnsiTheme="minorHAnsi"/>
          <w:color w:val="auto"/>
          <w:szCs w:val="24"/>
        </w:rPr>
        <w:t xml:space="preserve"> </w:t>
      </w:r>
      <w:r w:rsidR="00197BE4" w:rsidRPr="00204B05">
        <w:rPr>
          <w:rFonts w:asciiTheme="minorHAnsi" w:hAnsiTheme="minorHAnsi"/>
          <w:color w:val="auto"/>
          <w:szCs w:val="24"/>
        </w:rPr>
        <w:t xml:space="preserve">mesh reconstruction of the </w:t>
      </w:r>
      <w:r w:rsidR="00555A0D">
        <w:rPr>
          <w:rFonts w:asciiTheme="minorHAnsi" w:hAnsiTheme="minorHAnsi"/>
          <w:color w:val="auto"/>
          <w:szCs w:val="24"/>
        </w:rPr>
        <w:t xml:space="preserve">left </w:t>
      </w:r>
      <w:r w:rsidR="00197BE4" w:rsidRPr="00204B05">
        <w:rPr>
          <w:rFonts w:asciiTheme="minorHAnsi" w:hAnsiTheme="minorHAnsi"/>
          <w:color w:val="auto"/>
          <w:szCs w:val="24"/>
        </w:rPr>
        <w:t xml:space="preserve">anterior chest wall </w:t>
      </w:r>
      <w:r w:rsidR="00C52F78">
        <w:rPr>
          <w:rFonts w:asciiTheme="minorHAnsi" w:hAnsiTheme="minorHAnsi"/>
          <w:color w:val="auto"/>
          <w:szCs w:val="24"/>
        </w:rPr>
        <w:t>be</w:t>
      </w:r>
      <w:r w:rsidR="00197BE4" w:rsidRPr="00204B05">
        <w:rPr>
          <w:rFonts w:asciiTheme="minorHAnsi" w:hAnsiTheme="minorHAnsi"/>
          <w:color w:val="auto"/>
          <w:szCs w:val="24"/>
        </w:rPr>
        <w:t xml:space="preserve">neath a </w:t>
      </w:r>
      <w:proofErr w:type="spellStart"/>
      <w:r w:rsidR="00197BE4" w:rsidRPr="00204B05">
        <w:rPr>
          <w:rFonts w:asciiTheme="minorHAnsi" w:hAnsiTheme="minorHAnsi"/>
          <w:color w:val="auto"/>
          <w:szCs w:val="24"/>
        </w:rPr>
        <w:t>pectoralis</w:t>
      </w:r>
      <w:proofErr w:type="spellEnd"/>
      <w:r w:rsidR="00197BE4" w:rsidRPr="00204B05">
        <w:rPr>
          <w:rFonts w:asciiTheme="minorHAnsi" w:hAnsiTheme="minorHAnsi"/>
          <w:color w:val="auto"/>
          <w:szCs w:val="24"/>
        </w:rPr>
        <w:t xml:space="preserve"> flap.</w:t>
      </w:r>
      <w:r w:rsidR="00085F79">
        <w:rPr>
          <w:rFonts w:asciiTheme="minorHAnsi" w:hAnsiTheme="minorHAnsi"/>
          <w:color w:val="auto"/>
          <w:szCs w:val="24"/>
        </w:rPr>
        <w:t xml:space="preserve"> </w:t>
      </w:r>
      <w:r w:rsidR="00197BE4" w:rsidRPr="00204B05">
        <w:rPr>
          <w:rFonts w:asciiTheme="minorHAnsi" w:hAnsiTheme="minorHAnsi"/>
          <w:color w:val="auto"/>
          <w:szCs w:val="24"/>
        </w:rPr>
        <w:t xml:space="preserve"> </w:t>
      </w:r>
      <w:r w:rsidR="00555A0D">
        <w:rPr>
          <w:rFonts w:asciiTheme="minorHAnsi" w:hAnsiTheme="minorHAnsi"/>
          <w:color w:val="auto"/>
          <w:szCs w:val="24"/>
        </w:rPr>
        <w:t xml:space="preserve">After surgery he had 90 days of </w:t>
      </w:r>
      <w:r w:rsidR="00197BE4" w:rsidRPr="00204B05">
        <w:rPr>
          <w:rFonts w:asciiTheme="minorHAnsi" w:hAnsiTheme="minorHAnsi"/>
          <w:color w:val="auto"/>
          <w:szCs w:val="24"/>
        </w:rPr>
        <w:t>convalescen</w:t>
      </w:r>
      <w:r w:rsidR="00555A0D">
        <w:rPr>
          <w:rFonts w:asciiTheme="minorHAnsi" w:hAnsiTheme="minorHAnsi"/>
          <w:color w:val="auto"/>
          <w:szCs w:val="24"/>
        </w:rPr>
        <w:t xml:space="preserve">ce, followed by </w:t>
      </w:r>
      <w:r w:rsidR="00197BE4" w:rsidRPr="00204B05">
        <w:rPr>
          <w:rFonts w:asciiTheme="minorHAnsi" w:hAnsiTheme="minorHAnsi"/>
          <w:color w:val="auto"/>
          <w:szCs w:val="24"/>
        </w:rPr>
        <w:t>six</w:t>
      </w:r>
      <w:r w:rsidR="00555A0D">
        <w:rPr>
          <w:rFonts w:asciiTheme="minorHAnsi" w:hAnsiTheme="minorHAnsi"/>
          <w:color w:val="auto"/>
          <w:szCs w:val="24"/>
        </w:rPr>
        <w:t xml:space="preserve"> </w:t>
      </w:r>
      <w:r w:rsidR="00197BE4" w:rsidRPr="00204B05">
        <w:rPr>
          <w:rFonts w:asciiTheme="minorHAnsi" w:hAnsiTheme="minorHAnsi"/>
          <w:color w:val="auto"/>
          <w:szCs w:val="24"/>
        </w:rPr>
        <w:t>month</w:t>
      </w:r>
      <w:r w:rsidR="00555A0D">
        <w:rPr>
          <w:rFonts w:asciiTheme="minorHAnsi" w:hAnsiTheme="minorHAnsi"/>
          <w:color w:val="auto"/>
          <w:szCs w:val="24"/>
        </w:rPr>
        <w:t xml:space="preserve">s of </w:t>
      </w:r>
      <w:r w:rsidR="00197BE4" w:rsidRPr="00204B05">
        <w:rPr>
          <w:rFonts w:asciiTheme="minorHAnsi" w:hAnsiTheme="minorHAnsi"/>
          <w:color w:val="auto"/>
          <w:szCs w:val="24"/>
        </w:rPr>
        <w:t>limited duty</w:t>
      </w:r>
      <w:r w:rsidR="00980FC9">
        <w:rPr>
          <w:rFonts w:asciiTheme="minorHAnsi" w:hAnsiTheme="minorHAnsi"/>
          <w:color w:val="auto"/>
          <w:szCs w:val="24"/>
        </w:rPr>
        <w:t xml:space="preserve"> (LIMDU).</w:t>
      </w:r>
      <w:r w:rsidR="00197BE4" w:rsidRPr="00204B05">
        <w:rPr>
          <w:rFonts w:asciiTheme="minorHAnsi" w:hAnsiTheme="minorHAnsi"/>
          <w:color w:val="auto"/>
          <w:szCs w:val="24"/>
        </w:rPr>
        <w:t xml:space="preserve"> </w:t>
      </w:r>
      <w:r w:rsidR="00980FC9">
        <w:rPr>
          <w:rFonts w:asciiTheme="minorHAnsi" w:hAnsiTheme="minorHAnsi"/>
          <w:color w:val="auto"/>
          <w:szCs w:val="24"/>
        </w:rPr>
        <w:t xml:space="preserve">In </w:t>
      </w:r>
      <w:r w:rsidR="00197BE4" w:rsidRPr="00204B05">
        <w:rPr>
          <w:rFonts w:asciiTheme="minorHAnsi" w:hAnsiTheme="minorHAnsi"/>
          <w:color w:val="auto"/>
          <w:szCs w:val="24"/>
        </w:rPr>
        <w:t>March</w:t>
      </w:r>
      <w:r w:rsidR="00085F79">
        <w:rPr>
          <w:rFonts w:asciiTheme="minorHAnsi" w:hAnsiTheme="minorHAnsi"/>
          <w:color w:val="auto"/>
          <w:szCs w:val="24"/>
        </w:rPr>
        <w:t xml:space="preserve"> </w:t>
      </w:r>
      <w:r w:rsidR="00197BE4" w:rsidRPr="00204B05">
        <w:rPr>
          <w:rFonts w:asciiTheme="minorHAnsi" w:hAnsiTheme="minorHAnsi"/>
          <w:color w:val="auto"/>
          <w:szCs w:val="24"/>
        </w:rPr>
        <w:t>2008</w:t>
      </w:r>
      <w:r w:rsidR="00980FC9">
        <w:rPr>
          <w:rFonts w:asciiTheme="minorHAnsi" w:hAnsiTheme="minorHAnsi"/>
          <w:color w:val="auto"/>
          <w:szCs w:val="24"/>
        </w:rPr>
        <w:t xml:space="preserve">, </w:t>
      </w:r>
      <w:r w:rsidR="00375222">
        <w:rPr>
          <w:rFonts w:asciiTheme="minorHAnsi" w:hAnsiTheme="minorHAnsi"/>
          <w:color w:val="auto"/>
          <w:szCs w:val="24"/>
        </w:rPr>
        <w:t>CI</w:t>
      </w:r>
      <w:r w:rsidR="00980FC9">
        <w:rPr>
          <w:rFonts w:asciiTheme="minorHAnsi" w:hAnsiTheme="minorHAnsi"/>
          <w:color w:val="auto"/>
          <w:szCs w:val="24"/>
        </w:rPr>
        <w:t xml:space="preserve"> </w:t>
      </w:r>
      <w:r w:rsidR="00197BE4" w:rsidRPr="00204B05">
        <w:rPr>
          <w:rFonts w:asciiTheme="minorHAnsi" w:hAnsiTheme="minorHAnsi"/>
          <w:color w:val="auto"/>
          <w:szCs w:val="24"/>
        </w:rPr>
        <w:t>was retur</w:t>
      </w:r>
      <w:r w:rsidR="00085F79">
        <w:rPr>
          <w:rFonts w:asciiTheme="minorHAnsi" w:hAnsiTheme="minorHAnsi"/>
          <w:color w:val="auto"/>
          <w:szCs w:val="24"/>
        </w:rPr>
        <w:t>ned to full duty</w:t>
      </w:r>
      <w:r w:rsidR="00980FC9">
        <w:rPr>
          <w:rFonts w:asciiTheme="minorHAnsi" w:hAnsiTheme="minorHAnsi"/>
          <w:color w:val="auto"/>
          <w:szCs w:val="24"/>
        </w:rPr>
        <w:t xml:space="preserve"> status</w:t>
      </w:r>
      <w:r w:rsidR="00197BE4" w:rsidRPr="00204B05">
        <w:rPr>
          <w:rFonts w:asciiTheme="minorHAnsi" w:hAnsiTheme="minorHAnsi"/>
          <w:color w:val="auto"/>
          <w:szCs w:val="24"/>
        </w:rPr>
        <w:t xml:space="preserve">. </w:t>
      </w:r>
      <w:r w:rsidR="00085F79">
        <w:rPr>
          <w:rFonts w:asciiTheme="minorHAnsi" w:hAnsiTheme="minorHAnsi"/>
          <w:color w:val="auto"/>
          <w:szCs w:val="24"/>
        </w:rPr>
        <w:t xml:space="preserve"> </w:t>
      </w:r>
      <w:r w:rsidR="00197BE4" w:rsidRPr="00204B05">
        <w:rPr>
          <w:rFonts w:asciiTheme="minorHAnsi" w:hAnsiTheme="minorHAnsi"/>
          <w:color w:val="auto"/>
          <w:szCs w:val="24"/>
        </w:rPr>
        <w:t xml:space="preserve">Over the </w:t>
      </w:r>
      <w:r w:rsidR="00085F79">
        <w:rPr>
          <w:rFonts w:asciiTheme="minorHAnsi" w:hAnsiTheme="minorHAnsi"/>
          <w:color w:val="auto"/>
          <w:szCs w:val="24"/>
        </w:rPr>
        <w:t xml:space="preserve">next few </w:t>
      </w:r>
      <w:r w:rsidR="00197BE4" w:rsidRPr="00204B05">
        <w:rPr>
          <w:rFonts w:asciiTheme="minorHAnsi" w:hAnsiTheme="minorHAnsi"/>
          <w:color w:val="auto"/>
          <w:szCs w:val="24"/>
        </w:rPr>
        <w:t xml:space="preserve">months, </w:t>
      </w:r>
      <w:r w:rsidR="009C566A">
        <w:rPr>
          <w:rFonts w:asciiTheme="minorHAnsi" w:hAnsiTheme="minorHAnsi"/>
          <w:color w:val="auto"/>
          <w:szCs w:val="24"/>
        </w:rPr>
        <w:t>he noted continued pain</w:t>
      </w:r>
      <w:r w:rsidR="00197BE4" w:rsidRPr="00204B05">
        <w:rPr>
          <w:rFonts w:asciiTheme="minorHAnsi" w:hAnsiTheme="minorHAnsi"/>
          <w:color w:val="auto"/>
          <w:szCs w:val="24"/>
        </w:rPr>
        <w:t xml:space="preserve"> with</w:t>
      </w:r>
      <w:r w:rsidR="009C566A">
        <w:rPr>
          <w:rFonts w:asciiTheme="minorHAnsi" w:hAnsiTheme="minorHAnsi"/>
          <w:color w:val="auto"/>
          <w:szCs w:val="24"/>
        </w:rPr>
        <w:t xml:space="preserve"> heavy exertion</w:t>
      </w:r>
      <w:r w:rsidR="00197BE4" w:rsidRPr="00204B05">
        <w:rPr>
          <w:rFonts w:asciiTheme="minorHAnsi" w:hAnsiTheme="minorHAnsi"/>
          <w:color w:val="auto"/>
          <w:szCs w:val="24"/>
        </w:rPr>
        <w:t xml:space="preserve">. He had no pain at rest, </w:t>
      </w:r>
      <w:r w:rsidR="00C52F78">
        <w:rPr>
          <w:rFonts w:asciiTheme="minorHAnsi" w:hAnsiTheme="minorHAnsi"/>
          <w:color w:val="auto"/>
          <w:szCs w:val="24"/>
        </w:rPr>
        <w:t>and no problem</w:t>
      </w:r>
      <w:r w:rsidR="00197BE4" w:rsidRPr="00204B05">
        <w:rPr>
          <w:rFonts w:asciiTheme="minorHAnsi" w:hAnsiTheme="minorHAnsi"/>
          <w:color w:val="auto"/>
          <w:szCs w:val="24"/>
        </w:rPr>
        <w:t xml:space="preserve"> with sit-ups</w:t>
      </w:r>
      <w:r w:rsidR="00C52F78">
        <w:rPr>
          <w:rFonts w:asciiTheme="minorHAnsi" w:hAnsiTheme="minorHAnsi"/>
          <w:color w:val="auto"/>
          <w:szCs w:val="24"/>
        </w:rPr>
        <w:t>. H</w:t>
      </w:r>
      <w:r w:rsidR="00197BE4" w:rsidRPr="00204B05">
        <w:rPr>
          <w:rFonts w:asciiTheme="minorHAnsi" w:hAnsiTheme="minorHAnsi"/>
          <w:color w:val="auto"/>
          <w:szCs w:val="24"/>
        </w:rPr>
        <w:t>owever, pull-ups and push-ups cause</w:t>
      </w:r>
      <w:r w:rsidR="00C52F78">
        <w:rPr>
          <w:rFonts w:asciiTheme="minorHAnsi" w:hAnsiTheme="minorHAnsi"/>
          <w:color w:val="auto"/>
          <w:szCs w:val="24"/>
        </w:rPr>
        <w:t>d</w:t>
      </w:r>
      <w:r w:rsidR="00197BE4" w:rsidRPr="00204B05">
        <w:rPr>
          <w:rFonts w:asciiTheme="minorHAnsi" w:hAnsiTheme="minorHAnsi"/>
          <w:color w:val="auto"/>
          <w:szCs w:val="24"/>
        </w:rPr>
        <w:t xml:space="preserve"> discomfort at the site of the mesh</w:t>
      </w:r>
      <w:r w:rsidR="00FA762D">
        <w:rPr>
          <w:rFonts w:asciiTheme="minorHAnsi" w:hAnsiTheme="minorHAnsi"/>
          <w:color w:val="auto"/>
          <w:szCs w:val="24"/>
        </w:rPr>
        <w:t xml:space="preserve"> reconstruction</w:t>
      </w:r>
      <w:r w:rsidR="008E713F" w:rsidRPr="00204B05">
        <w:rPr>
          <w:rFonts w:asciiTheme="minorHAnsi" w:eastAsia="HiddenHorzOCR" w:hAnsiTheme="minorHAnsi"/>
          <w:color w:val="auto"/>
          <w:szCs w:val="24"/>
        </w:rPr>
        <w:t>.</w:t>
      </w:r>
      <w:r w:rsidR="00FA762D">
        <w:rPr>
          <w:rFonts w:asciiTheme="minorHAnsi" w:eastAsia="HiddenHorzOCR" w:hAnsiTheme="minorHAnsi"/>
          <w:color w:val="auto"/>
          <w:szCs w:val="24"/>
        </w:rPr>
        <w:t xml:space="preserve">  In October 2008 (15 months after </w:t>
      </w:r>
      <w:r w:rsidR="00134C35">
        <w:rPr>
          <w:rFonts w:asciiTheme="minorHAnsi" w:eastAsia="HiddenHorzOCR" w:hAnsiTheme="minorHAnsi"/>
          <w:color w:val="auto"/>
          <w:szCs w:val="24"/>
        </w:rPr>
        <w:t>surgery</w:t>
      </w:r>
      <w:r w:rsidR="00FA762D">
        <w:rPr>
          <w:rFonts w:asciiTheme="minorHAnsi" w:eastAsia="HiddenHorzOCR" w:hAnsiTheme="minorHAnsi"/>
          <w:color w:val="auto"/>
          <w:szCs w:val="24"/>
        </w:rPr>
        <w:t>)</w:t>
      </w:r>
      <w:r w:rsidR="00134C35">
        <w:rPr>
          <w:rFonts w:asciiTheme="minorHAnsi" w:eastAsia="HiddenHorzOCR" w:hAnsiTheme="minorHAnsi"/>
          <w:color w:val="auto"/>
          <w:szCs w:val="24"/>
        </w:rPr>
        <w:t xml:space="preserve"> </w:t>
      </w:r>
      <w:r w:rsidR="00134C35">
        <w:rPr>
          <w:rFonts w:asciiTheme="minorHAnsi" w:hAnsiTheme="minorHAnsi"/>
          <w:color w:val="auto"/>
          <w:szCs w:val="24"/>
        </w:rPr>
        <w:t>h</w:t>
      </w:r>
      <w:r w:rsidR="009C566A">
        <w:rPr>
          <w:rFonts w:asciiTheme="minorHAnsi" w:hAnsiTheme="minorHAnsi"/>
          <w:color w:val="auto"/>
          <w:szCs w:val="24"/>
        </w:rPr>
        <w:t xml:space="preserve">e </w:t>
      </w:r>
      <w:r w:rsidR="00197BE4" w:rsidRPr="00204B05">
        <w:rPr>
          <w:rFonts w:asciiTheme="minorHAnsi" w:hAnsiTheme="minorHAnsi"/>
          <w:color w:val="auto"/>
          <w:szCs w:val="24"/>
        </w:rPr>
        <w:t>was re</w:t>
      </w:r>
      <w:r w:rsidR="00FA762D">
        <w:rPr>
          <w:rFonts w:asciiTheme="minorHAnsi" w:hAnsiTheme="minorHAnsi"/>
          <w:color w:val="auto"/>
          <w:szCs w:val="24"/>
        </w:rPr>
        <w:t>-</w:t>
      </w:r>
      <w:r w:rsidR="00197BE4" w:rsidRPr="00204B05">
        <w:rPr>
          <w:rFonts w:asciiTheme="minorHAnsi" w:hAnsiTheme="minorHAnsi"/>
          <w:color w:val="auto"/>
          <w:szCs w:val="24"/>
        </w:rPr>
        <w:t xml:space="preserve">evaluated </w:t>
      </w:r>
      <w:r w:rsidR="00EF5CFD" w:rsidRPr="00EF5CFD">
        <w:rPr>
          <w:rFonts w:asciiTheme="minorHAnsi" w:hAnsiTheme="minorHAnsi"/>
          <w:color w:val="auto"/>
          <w:szCs w:val="24"/>
        </w:rPr>
        <w:t>b</w:t>
      </w:r>
      <w:r w:rsidR="00FA762D" w:rsidRPr="00EF5CFD">
        <w:rPr>
          <w:rFonts w:asciiTheme="minorHAnsi" w:hAnsiTheme="minorHAnsi"/>
          <w:color w:val="auto"/>
          <w:szCs w:val="24"/>
        </w:rPr>
        <w:t>y</w:t>
      </w:r>
      <w:r w:rsidR="00FA762D">
        <w:rPr>
          <w:rFonts w:asciiTheme="minorHAnsi" w:hAnsiTheme="minorHAnsi"/>
          <w:color w:val="auto"/>
          <w:szCs w:val="24"/>
        </w:rPr>
        <w:t xml:space="preserve"> </w:t>
      </w:r>
      <w:r w:rsidR="00197BE4" w:rsidRPr="00204B05">
        <w:rPr>
          <w:rFonts w:asciiTheme="minorHAnsi" w:hAnsiTheme="minorHAnsi"/>
          <w:color w:val="auto"/>
          <w:szCs w:val="24"/>
        </w:rPr>
        <w:t>Cardiothorac</w:t>
      </w:r>
      <w:r w:rsidR="009C566A">
        <w:rPr>
          <w:rFonts w:asciiTheme="minorHAnsi" w:hAnsiTheme="minorHAnsi"/>
          <w:color w:val="auto"/>
          <w:szCs w:val="24"/>
        </w:rPr>
        <w:t>ic Surgery</w:t>
      </w:r>
      <w:r w:rsidR="00134C35">
        <w:rPr>
          <w:rFonts w:asciiTheme="minorHAnsi" w:hAnsiTheme="minorHAnsi"/>
          <w:color w:val="auto"/>
          <w:szCs w:val="24"/>
        </w:rPr>
        <w:t xml:space="preserve">.  </w:t>
      </w:r>
      <w:r w:rsidR="00197BE4" w:rsidRPr="00204B05">
        <w:rPr>
          <w:rFonts w:asciiTheme="minorHAnsi" w:hAnsiTheme="minorHAnsi"/>
          <w:color w:val="auto"/>
          <w:szCs w:val="24"/>
        </w:rPr>
        <w:t xml:space="preserve">Magnetic resonance imaging </w:t>
      </w:r>
      <w:r w:rsidR="00FA762D">
        <w:rPr>
          <w:rFonts w:asciiTheme="minorHAnsi" w:hAnsiTheme="minorHAnsi"/>
          <w:color w:val="auto"/>
          <w:szCs w:val="24"/>
        </w:rPr>
        <w:t xml:space="preserve">(MRI) </w:t>
      </w:r>
      <w:r w:rsidR="00197BE4" w:rsidRPr="00204B05">
        <w:rPr>
          <w:rFonts w:asciiTheme="minorHAnsi" w:hAnsiTheme="minorHAnsi"/>
          <w:color w:val="auto"/>
          <w:szCs w:val="24"/>
        </w:rPr>
        <w:t>of the chest wall demonstrated a satisfactory postoperative result</w:t>
      </w:r>
      <w:r w:rsidR="00FA762D">
        <w:rPr>
          <w:rFonts w:asciiTheme="minorHAnsi" w:hAnsiTheme="minorHAnsi"/>
          <w:color w:val="auto"/>
          <w:szCs w:val="24"/>
        </w:rPr>
        <w:t>, with no</w:t>
      </w:r>
      <w:r w:rsidR="00FA762D" w:rsidRPr="00FA762D">
        <w:rPr>
          <w:rFonts w:asciiTheme="minorHAnsi" w:hAnsiTheme="minorHAnsi"/>
          <w:color w:val="auto"/>
          <w:szCs w:val="24"/>
        </w:rPr>
        <w:t xml:space="preserve"> </w:t>
      </w:r>
      <w:r w:rsidR="00FA762D">
        <w:rPr>
          <w:rFonts w:asciiTheme="minorHAnsi" w:hAnsiTheme="minorHAnsi"/>
          <w:color w:val="auto"/>
          <w:szCs w:val="24"/>
        </w:rPr>
        <w:t xml:space="preserve">atrophy or tears.  </w:t>
      </w:r>
    </w:p>
    <w:p w:rsidR="00BD6C73" w:rsidRDefault="00BD6C73" w:rsidP="00727E54">
      <w:pPr>
        <w:tabs>
          <w:tab w:val="left" w:pos="2980"/>
        </w:tabs>
        <w:spacing w:line="240" w:lineRule="exact"/>
        <w:jc w:val="both"/>
        <w:rPr>
          <w:rFonts w:asciiTheme="minorHAnsi" w:hAnsiTheme="minorHAnsi"/>
          <w:color w:val="auto"/>
          <w:szCs w:val="24"/>
          <w:u w:val="single"/>
        </w:rPr>
      </w:pPr>
    </w:p>
    <w:p w:rsidR="00212D24" w:rsidRPr="009118E6" w:rsidRDefault="00212D24" w:rsidP="00212D24">
      <w:pPr>
        <w:autoSpaceDE w:val="0"/>
        <w:autoSpaceDN w:val="0"/>
        <w:adjustRightInd w:val="0"/>
        <w:spacing w:line="240" w:lineRule="exact"/>
        <w:jc w:val="both"/>
        <w:rPr>
          <w:rFonts w:asciiTheme="minorHAnsi" w:hAnsiTheme="minorHAnsi"/>
          <w:color w:val="auto"/>
          <w:szCs w:val="24"/>
        </w:rPr>
      </w:pPr>
      <w:r w:rsidRPr="009118E6">
        <w:rPr>
          <w:rFonts w:asciiTheme="minorHAnsi" w:hAnsiTheme="minorHAnsi"/>
          <w:color w:val="auto"/>
          <w:szCs w:val="24"/>
        </w:rPr>
        <w:t xml:space="preserve">The </w:t>
      </w:r>
      <w:r>
        <w:rPr>
          <w:rFonts w:asciiTheme="minorHAnsi" w:hAnsiTheme="minorHAnsi"/>
          <w:color w:val="auto"/>
          <w:szCs w:val="24"/>
        </w:rPr>
        <w:t xml:space="preserve">Physical Disability </w:t>
      </w:r>
      <w:r w:rsidRPr="009118E6">
        <w:rPr>
          <w:rFonts w:asciiTheme="minorHAnsi" w:hAnsiTheme="minorHAnsi"/>
          <w:color w:val="auto"/>
          <w:szCs w:val="24"/>
        </w:rPr>
        <w:t>Board</w:t>
      </w:r>
      <w:r>
        <w:rPr>
          <w:rFonts w:asciiTheme="minorHAnsi" w:hAnsiTheme="minorHAnsi"/>
          <w:color w:val="auto"/>
          <w:szCs w:val="24"/>
        </w:rPr>
        <w:t xml:space="preserve"> of Review </w:t>
      </w:r>
      <w:r w:rsidRPr="009118E6">
        <w:rPr>
          <w:rFonts w:asciiTheme="minorHAnsi" w:hAnsiTheme="minorHAnsi"/>
          <w:color w:val="auto"/>
          <w:szCs w:val="24"/>
        </w:rPr>
        <w:t xml:space="preserve">carefully examined all of the evidentiary information available.  </w:t>
      </w:r>
      <w:r>
        <w:rPr>
          <w:rFonts w:asciiTheme="minorHAnsi" w:hAnsiTheme="minorHAnsi"/>
          <w:color w:val="auto"/>
          <w:szCs w:val="24"/>
        </w:rPr>
        <w:t>At the time of separation from service, the CI was clearly experiencing</w:t>
      </w:r>
      <w:r w:rsidR="005F0076">
        <w:rPr>
          <w:rFonts w:asciiTheme="minorHAnsi" w:hAnsiTheme="minorHAnsi"/>
          <w:color w:val="auto"/>
          <w:szCs w:val="24"/>
        </w:rPr>
        <w:t xml:space="preserve"> </w:t>
      </w:r>
      <w:r>
        <w:rPr>
          <w:rFonts w:asciiTheme="minorHAnsi" w:hAnsiTheme="minorHAnsi"/>
          <w:color w:val="auto"/>
          <w:szCs w:val="24"/>
        </w:rPr>
        <w:t>pain</w:t>
      </w:r>
      <w:r w:rsidR="00146DB6">
        <w:rPr>
          <w:rFonts w:asciiTheme="minorHAnsi" w:hAnsiTheme="minorHAnsi"/>
          <w:color w:val="auto"/>
          <w:szCs w:val="24"/>
        </w:rPr>
        <w:t xml:space="preserve"> and discomfort</w:t>
      </w:r>
      <w:r>
        <w:rPr>
          <w:rFonts w:asciiTheme="minorHAnsi" w:hAnsiTheme="minorHAnsi"/>
          <w:color w:val="auto"/>
          <w:szCs w:val="24"/>
        </w:rPr>
        <w:t xml:space="preserve"> </w:t>
      </w:r>
      <w:r w:rsidR="005F0076">
        <w:rPr>
          <w:rFonts w:asciiTheme="minorHAnsi" w:hAnsiTheme="minorHAnsi"/>
          <w:color w:val="auto"/>
          <w:szCs w:val="24"/>
        </w:rPr>
        <w:t>with</w:t>
      </w:r>
      <w:r>
        <w:rPr>
          <w:rFonts w:asciiTheme="minorHAnsi" w:hAnsiTheme="minorHAnsi"/>
          <w:color w:val="auto"/>
          <w:szCs w:val="24"/>
        </w:rPr>
        <w:t xml:space="preserve"> certain types of activities.  This painful condition made it impossible for him to continue ser</w:t>
      </w:r>
      <w:r w:rsidR="00146DB6">
        <w:rPr>
          <w:rFonts w:asciiTheme="minorHAnsi" w:hAnsiTheme="minorHAnsi"/>
          <w:color w:val="auto"/>
          <w:szCs w:val="24"/>
        </w:rPr>
        <w:t xml:space="preserve">ving as an active duty Marine. </w:t>
      </w:r>
      <w:r>
        <w:rPr>
          <w:rFonts w:asciiTheme="minorHAnsi" w:hAnsiTheme="minorHAnsi"/>
          <w:color w:val="auto"/>
          <w:szCs w:val="24"/>
        </w:rPr>
        <w:t xml:space="preserve">The Board considered whether </w:t>
      </w:r>
      <w:r w:rsidR="00146DB6">
        <w:rPr>
          <w:rFonts w:asciiTheme="minorHAnsi" w:hAnsiTheme="minorHAnsi"/>
          <w:color w:val="auto"/>
          <w:szCs w:val="24"/>
        </w:rPr>
        <w:t>or not a differ</w:t>
      </w:r>
      <w:r w:rsidR="005F0076">
        <w:rPr>
          <w:rFonts w:asciiTheme="minorHAnsi" w:hAnsiTheme="minorHAnsi"/>
          <w:color w:val="auto"/>
          <w:szCs w:val="24"/>
        </w:rPr>
        <w:t>ent VASRD diagnostic code (i.e.</w:t>
      </w:r>
      <w:r w:rsidR="00146DB6">
        <w:rPr>
          <w:rFonts w:asciiTheme="minorHAnsi" w:hAnsiTheme="minorHAnsi"/>
          <w:color w:val="auto"/>
          <w:szCs w:val="24"/>
        </w:rPr>
        <w:t xml:space="preserve"> </w:t>
      </w:r>
      <w:r w:rsidR="00146DB6" w:rsidRPr="00BD6C73">
        <w:rPr>
          <w:rFonts w:asciiTheme="minorHAnsi" w:hAnsiTheme="minorHAnsi"/>
          <w:color w:val="auto"/>
          <w:szCs w:val="24"/>
        </w:rPr>
        <w:t>7804</w:t>
      </w:r>
      <w:r w:rsidR="00146DB6">
        <w:rPr>
          <w:rFonts w:asciiTheme="minorHAnsi" w:hAnsiTheme="minorHAnsi"/>
          <w:color w:val="auto"/>
          <w:szCs w:val="24"/>
        </w:rPr>
        <w:t xml:space="preserve">, </w:t>
      </w:r>
      <w:r w:rsidR="005F0076">
        <w:rPr>
          <w:rFonts w:asciiTheme="minorHAnsi" w:hAnsiTheme="minorHAnsi"/>
          <w:color w:val="auto"/>
          <w:szCs w:val="24"/>
        </w:rPr>
        <w:t>p</w:t>
      </w:r>
      <w:r w:rsidR="00146DB6" w:rsidRPr="00BD6C73">
        <w:rPr>
          <w:rFonts w:asciiTheme="minorHAnsi" w:hAnsiTheme="minorHAnsi"/>
          <w:color w:val="auto"/>
          <w:szCs w:val="24"/>
        </w:rPr>
        <w:t xml:space="preserve">ainful </w:t>
      </w:r>
      <w:r w:rsidR="00146DB6">
        <w:rPr>
          <w:rFonts w:asciiTheme="minorHAnsi" w:hAnsiTheme="minorHAnsi"/>
          <w:color w:val="auto"/>
          <w:szCs w:val="24"/>
        </w:rPr>
        <w:t>s</w:t>
      </w:r>
      <w:r w:rsidR="00146DB6" w:rsidRPr="00BD6C73">
        <w:rPr>
          <w:rFonts w:asciiTheme="minorHAnsi" w:hAnsiTheme="minorHAnsi"/>
          <w:color w:val="auto"/>
          <w:szCs w:val="24"/>
        </w:rPr>
        <w:t xml:space="preserve">urgical </w:t>
      </w:r>
      <w:r w:rsidR="00146DB6">
        <w:rPr>
          <w:rFonts w:asciiTheme="minorHAnsi" w:hAnsiTheme="minorHAnsi"/>
          <w:color w:val="auto"/>
          <w:szCs w:val="24"/>
        </w:rPr>
        <w:t>s</w:t>
      </w:r>
      <w:r w:rsidR="00146DB6" w:rsidRPr="00BD6C73">
        <w:rPr>
          <w:rFonts w:asciiTheme="minorHAnsi" w:hAnsiTheme="minorHAnsi"/>
          <w:color w:val="auto"/>
          <w:szCs w:val="24"/>
        </w:rPr>
        <w:t xml:space="preserve">car) </w:t>
      </w:r>
      <w:r w:rsidR="00146DB6">
        <w:rPr>
          <w:rFonts w:asciiTheme="minorHAnsi" w:hAnsiTheme="minorHAnsi"/>
          <w:color w:val="auto"/>
          <w:szCs w:val="24"/>
        </w:rPr>
        <w:t xml:space="preserve">would more accurately describe the CI’s unfitting condition.  However, </w:t>
      </w:r>
      <w:r>
        <w:rPr>
          <w:rFonts w:asciiTheme="minorHAnsi" w:hAnsiTheme="minorHAnsi"/>
          <w:color w:val="auto"/>
          <w:szCs w:val="24"/>
        </w:rPr>
        <w:t>changing the VA</w:t>
      </w:r>
      <w:r w:rsidR="00146DB6">
        <w:rPr>
          <w:rFonts w:asciiTheme="minorHAnsi" w:hAnsiTheme="minorHAnsi"/>
          <w:color w:val="auto"/>
          <w:szCs w:val="24"/>
        </w:rPr>
        <w:t>SRD</w:t>
      </w:r>
      <w:r>
        <w:rPr>
          <w:rFonts w:asciiTheme="minorHAnsi" w:hAnsiTheme="minorHAnsi"/>
          <w:color w:val="auto"/>
          <w:szCs w:val="24"/>
        </w:rPr>
        <w:t xml:space="preserve"> code </w:t>
      </w:r>
      <w:r w:rsidR="00146DB6">
        <w:rPr>
          <w:rFonts w:asciiTheme="minorHAnsi" w:hAnsiTheme="minorHAnsi"/>
          <w:color w:val="auto"/>
          <w:szCs w:val="24"/>
        </w:rPr>
        <w:t xml:space="preserve">would have no </w:t>
      </w:r>
      <w:r>
        <w:rPr>
          <w:rFonts w:asciiTheme="minorHAnsi" w:hAnsiTheme="minorHAnsi"/>
          <w:color w:val="auto"/>
          <w:szCs w:val="24"/>
        </w:rPr>
        <w:t xml:space="preserve">impact </w:t>
      </w:r>
      <w:r w:rsidR="00146DB6">
        <w:rPr>
          <w:rFonts w:asciiTheme="minorHAnsi" w:hAnsiTheme="minorHAnsi"/>
          <w:color w:val="auto"/>
          <w:szCs w:val="24"/>
        </w:rPr>
        <w:t xml:space="preserve">on </w:t>
      </w:r>
      <w:r>
        <w:rPr>
          <w:rFonts w:asciiTheme="minorHAnsi" w:hAnsiTheme="minorHAnsi"/>
          <w:color w:val="auto"/>
          <w:szCs w:val="24"/>
        </w:rPr>
        <w:t xml:space="preserve">the final </w:t>
      </w:r>
      <w:r w:rsidR="00146DB6">
        <w:rPr>
          <w:rFonts w:asciiTheme="minorHAnsi" w:hAnsiTheme="minorHAnsi"/>
          <w:color w:val="auto"/>
          <w:szCs w:val="24"/>
        </w:rPr>
        <w:t xml:space="preserve">disability </w:t>
      </w:r>
      <w:r>
        <w:rPr>
          <w:rFonts w:asciiTheme="minorHAnsi" w:hAnsiTheme="minorHAnsi"/>
          <w:color w:val="auto"/>
          <w:szCs w:val="24"/>
        </w:rPr>
        <w:t>rating</w:t>
      </w:r>
      <w:r w:rsidR="00146DB6">
        <w:rPr>
          <w:rFonts w:asciiTheme="minorHAnsi" w:hAnsiTheme="minorHAnsi"/>
          <w:color w:val="auto"/>
          <w:szCs w:val="24"/>
        </w:rPr>
        <w:t xml:space="preserve"> of 10%.  </w:t>
      </w:r>
      <w:r w:rsidR="00146DB6" w:rsidRPr="00294F47">
        <w:rPr>
          <w:rFonts w:ascii="Calibri" w:hAnsi="Calibri"/>
          <w:color w:val="auto"/>
          <w:szCs w:val="24"/>
        </w:rPr>
        <w:t>Following thoughtful deliberation</w:t>
      </w:r>
      <w:r w:rsidR="00146DB6">
        <w:rPr>
          <w:rFonts w:ascii="Calibri" w:hAnsi="Calibri"/>
          <w:color w:val="auto"/>
          <w:szCs w:val="24"/>
        </w:rPr>
        <w:t xml:space="preserve">, and </w:t>
      </w:r>
      <w:r w:rsidR="00146DB6">
        <w:rPr>
          <w:rFonts w:ascii="Calibri" w:hAnsi="Calibri" w:cs="Courier New"/>
          <w:color w:val="auto"/>
          <w:szCs w:val="24"/>
        </w:rPr>
        <w:t>r</w:t>
      </w:r>
      <w:r>
        <w:rPr>
          <w:rFonts w:ascii="Calibri" w:hAnsi="Calibri" w:cs="Courier New"/>
          <w:color w:val="auto"/>
          <w:szCs w:val="24"/>
        </w:rPr>
        <w:t xml:space="preserve">esolving reasonable doubt in favor of the CI, </w:t>
      </w:r>
      <w:r w:rsidRPr="00294F47">
        <w:rPr>
          <w:rFonts w:ascii="Calibri" w:hAnsi="Calibri" w:cs="Courier New"/>
          <w:color w:val="auto"/>
          <w:szCs w:val="24"/>
        </w:rPr>
        <w:t xml:space="preserve">the Board </w:t>
      </w:r>
      <w:r w:rsidR="00146DB6">
        <w:rPr>
          <w:rFonts w:ascii="Calibri" w:hAnsi="Calibri" w:cs="Courier New"/>
          <w:color w:val="auto"/>
          <w:szCs w:val="24"/>
        </w:rPr>
        <w:t xml:space="preserve">unanimously recommends </w:t>
      </w:r>
      <w:r w:rsidR="00146DB6">
        <w:rPr>
          <w:rFonts w:ascii="Calibri" w:hAnsi="Calibri"/>
          <w:color w:val="auto"/>
          <w:szCs w:val="24"/>
        </w:rPr>
        <w:t>a disability rating of 1</w:t>
      </w:r>
      <w:r w:rsidRPr="00294F47">
        <w:rPr>
          <w:rFonts w:ascii="Calibri" w:hAnsi="Calibri"/>
          <w:color w:val="auto"/>
          <w:szCs w:val="24"/>
        </w:rPr>
        <w:t xml:space="preserve">0% for </w:t>
      </w:r>
      <w:proofErr w:type="spellStart"/>
      <w:r w:rsidR="00146DB6">
        <w:rPr>
          <w:rFonts w:ascii="Calibri" w:hAnsi="Calibri"/>
          <w:color w:val="auto"/>
          <w:szCs w:val="24"/>
        </w:rPr>
        <w:t>Pectus</w:t>
      </w:r>
      <w:proofErr w:type="spellEnd"/>
      <w:r w:rsidR="00146DB6">
        <w:rPr>
          <w:rFonts w:ascii="Calibri" w:hAnsi="Calibri"/>
          <w:color w:val="auto"/>
          <w:szCs w:val="24"/>
        </w:rPr>
        <w:t xml:space="preserve"> </w:t>
      </w:r>
      <w:proofErr w:type="spellStart"/>
      <w:r w:rsidR="00146DB6">
        <w:rPr>
          <w:rFonts w:ascii="Calibri" w:hAnsi="Calibri"/>
          <w:color w:val="auto"/>
          <w:szCs w:val="24"/>
        </w:rPr>
        <w:t>Carinatum</w:t>
      </w:r>
      <w:proofErr w:type="spellEnd"/>
      <w:r w:rsidR="00146DB6">
        <w:rPr>
          <w:rFonts w:ascii="Calibri" w:hAnsi="Calibri"/>
          <w:color w:val="auto"/>
          <w:szCs w:val="24"/>
        </w:rPr>
        <w:t xml:space="preserve">, </w:t>
      </w:r>
      <w:r w:rsidR="00AC7B7C">
        <w:rPr>
          <w:rFonts w:ascii="Calibri" w:hAnsi="Calibri"/>
          <w:color w:val="auto"/>
          <w:szCs w:val="24"/>
        </w:rPr>
        <w:t xml:space="preserve">status post surgical correction.  </w:t>
      </w:r>
      <w:r>
        <w:rPr>
          <w:rFonts w:ascii="Calibri" w:hAnsi="Calibri"/>
          <w:color w:val="auto"/>
          <w:szCs w:val="24"/>
        </w:rPr>
        <w:t xml:space="preserve">  </w:t>
      </w:r>
    </w:p>
    <w:p w:rsidR="00084679" w:rsidRDefault="00084679" w:rsidP="00084679">
      <w:pPr>
        <w:spacing w:line="240" w:lineRule="exact"/>
        <w:jc w:val="both"/>
        <w:rPr>
          <w:rFonts w:eastAsiaTheme="minorHAnsi"/>
          <w:szCs w:val="24"/>
        </w:rPr>
      </w:pPr>
    </w:p>
    <w:p w:rsidR="00767DC1" w:rsidRDefault="00C52F78" w:rsidP="00D30C15">
      <w:pPr>
        <w:tabs>
          <w:tab w:val="left" w:pos="2980"/>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 xml:space="preserve">Congenital Heart </w:t>
      </w:r>
      <w:r w:rsidRPr="00C52F78">
        <w:rPr>
          <w:rFonts w:asciiTheme="minorHAnsi" w:hAnsiTheme="minorHAnsi"/>
          <w:color w:val="auto"/>
          <w:szCs w:val="24"/>
          <w:u w:val="single"/>
        </w:rPr>
        <w:t>Disease</w:t>
      </w:r>
      <w:r w:rsidRPr="0064096D">
        <w:rPr>
          <w:rFonts w:asciiTheme="minorHAnsi" w:hAnsiTheme="minorHAnsi"/>
          <w:color w:val="auto"/>
          <w:szCs w:val="24"/>
          <w:u w:val="single"/>
        </w:rPr>
        <w:t>.</w:t>
      </w:r>
      <w:proofErr w:type="gramEnd"/>
      <w:r w:rsidR="0064096D">
        <w:rPr>
          <w:rFonts w:asciiTheme="minorHAnsi" w:hAnsiTheme="minorHAnsi"/>
          <w:color w:val="auto"/>
          <w:szCs w:val="24"/>
        </w:rPr>
        <w:t xml:space="preserve">  </w:t>
      </w:r>
      <w:r w:rsidR="005F0076">
        <w:rPr>
          <w:rFonts w:asciiTheme="minorHAnsi" w:hAnsiTheme="minorHAnsi"/>
          <w:color w:val="auto"/>
          <w:szCs w:val="24"/>
        </w:rPr>
        <w:t xml:space="preserve">During his </w:t>
      </w:r>
      <w:r w:rsidR="009C566A">
        <w:rPr>
          <w:rFonts w:asciiTheme="minorHAnsi" w:hAnsiTheme="minorHAnsi"/>
          <w:color w:val="auto"/>
          <w:szCs w:val="24"/>
        </w:rPr>
        <w:t>evaluat</w:t>
      </w:r>
      <w:r w:rsidR="005F0076">
        <w:rPr>
          <w:rFonts w:asciiTheme="minorHAnsi" w:hAnsiTheme="minorHAnsi"/>
          <w:color w:val="auto"/>
          <w:szCs w:val="24"/>
        </w:rPr>
        <w:t>ion</w:t>
      </w:r>
      <w:r w:rsidR="009C566A">
        <w:rPr>
          <w:rFonts w:asciiTheme="minorHAnsi" w:hAnsiTheme="minorHAnsi"/>
          <w:color w:val="auto"/>
          <w:szCs w:val="24"/>
        </w:rPr>
        <w:t xml:space="preserve"> for </w:t>
      </w:r>
      <w:r w:rsidR="005F0076">
        <w:rPr>
          <w:rFonts w:asciiTheme="minorHAnsi" w:hAnsiTheme="minorHAnsi"/>
          <w:color w:val="auto"/>
          <w:szCs w:val="24"/>
        </w:rPr>
        <w:t xml:space="preserve">the </w:t>
      </w:r>
      <w:proofErr w:type="spellStart"/>
      <w:r w:rsidR="009C566A">
        <w:rPr>
          <w:rFonts w:asciiTheme="minorHAnsi" w:hAnsiTheme="minorHAnsi"/>
          <w:color w:val="auto"/>
          <w:szCs w:val="24"/>
        </w:rPr>
        <w:t>P</w:t>
      </w:r>
      <w:r w:rsidR="009C566A" w:rsidRPr="00204B05">
        <w:rPr>
          <w:rFonts w:asciiTheme="minorHAnsi" w:hAnsiTheme="minorHAnsi"/>
          <w:color w:val="auto"/>
          <w:szCs w:val="24"/>
        </w:rPr>
        <w:t>ectus</w:t>
      </w:r>
      <w:proofErr w:type="spellEnd"/>
      <w:r w:rsidR="009C566A" w:rsidRPr="00204B05">
        <w:rPr>
          <w:rFonts w:asciiTheme="minorHAnsi" w:hAnsiTheme="minorHAnsi"/>
          <w:color w:val="auto"/>
          <w:szCs w:val="24"/>
        </w:rPr>
        <w:t xml:space="preserve"> </w:t>
      </w:r>
      <w:proofErr w:type="spellStart"/>
      <w:r w:rsidR="009C566A">
        <w:rPr>
          <w:rFonts w:asciiTheme="minorHAnsi" w:hAnsiTheme="minorHAnsi"/>
          <w:color w:val="auto"/>
          <w:szCs w:val="24"/>
        </w:rPr>
        <w:t>Carinatum</w:t>
      </w:r>
      <w:proofErr w:type="spellEnd"/>
      <w:r w:rsidR="009C566A">
        <w:rPr>
          <w:rFonts w:asciiTheme="minorHAnsi" w:hAnsiTheme="minorHAnsi"/>
          <w:color w:val="auto"/>
          <w:szCs w:val="24"/>
        </w:rPr>
        <w:t xml:space="preserve"> </w:t>
      </w:r>
      <w:r w:rsidR="005F0076">
        <w:rPr>
          <w:rFonts w:asciiTheme="minorHAnsi" w:hAnsiTheme="minorHAnsi"/>
          <w:color w:val="auto"/>
          <w:szCs w:val="24"/>
        </w:rPr>
        <w:t xml:space="preserve">chest wall </w:t>
      </w:r>
      <w:r w:rsidR="009C566A" w:rsidRPr="00204B05">
        <w:rPr>
          <w:rFonts w:asciiTheme="minorHAnsi" w:hAnsiTheme="minorHAnsi"/>
          <w:color w:val="auto"/>
          <w:szCs w:val="24"/>
        </w:rPr>
        <w:t>deformity</w:t>
      </w:r>
      <w:r w:rsidR="005F0076">
        <w:rPr>
          <w:rFonts w:asciiTheme="minorHAnsi" w:hAnsiTheme="minorHAnsi"/>
          <w:color w:val="auto"/>
          <w:szCs w:val="24"/>
        </w:rPr>
        <w:t xml:space="preserve">, </w:t>
      </w:r>
      <w:r w:rsidR="009A2FC5">
        <w:rPr>
          <w:rFonts w:asciiTheme="minorHAnsi" w:hAnsiTheme="minorHAnsi"/>
          <w:color w:val="auto"/>
          <w:szCs w:val="24"/>
        </w:rPr>
        <w:t>CI</w:t>
      </w:r>
      <w:r w:rsidR="005F0076">
        <w:rPr>
          <w:rFonts w:asciiTheme="minorHAnsi" w:hAnsiTheme="minorHAnsi"/>
          <w:color w:val="auto"/>
          <w:szCs w:val="24"/>
        </w:rPr>
        <w:t xml:space="preserve"> was found to have a “</w:t>
      </w:r>
      <w:r w:rsidR="009C566A">
        <w:rPr>
          <w:rFonts w:asciiTheme="minorHAnsi" w:hAnsiTheme="minorHAnsi"/>
          <w:color w:val="auto"/>
          <w:szCs w:val="24"/>
        </w:rPr>
        <w:t xml:space="preserve">Sinus </w:t>
      </w:r>
      <w:proofErr w:type="spellStart"/>
      <w:r w:rsidR="009C566A">
        <w:rPr>
          <w:rFonts w:asciiTheme="minorHAnsi" w:hAnsiTheme="minorHAnsi"/>
          <w:color w:val="auto"/>
          <w:szCs w:val="24"/>
        </w:rPr>
        <w:t>V</w:t>
      </w:r>
      <w:r w:rsidR="009C566A" w:rsidRPr="00204B05">
        <w:rPr>
          <w:rFonts w:asciiTheme="minorHAnsi" w:hAnsiTheme="minorHAnsi"/>
          <w:color w:val="auto"/>
          <w:szCs w:val="24"/>
        </w:rPr>
        <w:t>enosus</w:t>
      </w:r>
      <w:proofErr w:type="spellEnd"/>
      <w:r w:rsidR="005F0076">
        <w:rPr>
          <w:rFonts w:asciiTheme="minorHAnsi" w:hAnsiTheme="minorHAnsi"/>
          <w:color w:val="auto"/>
          <w:szCs w:val="24"/>
        </w:rPr>
        <w:t xml:space="preserve">” form of ASD, as well as </w:t>
      </w:r>
      <w:r w:rsidR="009C566A" w:rsidRPr="00204B05">
        <w:rPr>
          <w:rFonts w:asciiTheme="minorHAnsi" w:hAnsiTheme="minorHAnsi"/>
          <w:color w:val="auto"/>
          <w:szCs w:val="24"/>
        </w:rPr>
        <w:t>partial</w:t>
      </w:r>
      <w:r w:rsidR="005F0076">
        <w:rPr>
          <w:rFonts w:asciiTheme="minorHAnsi" w:hAnsiTheme="minorHAnsi"/>
          <w:color w:val="auto"/>
          <w:szCs w:val="24"/>
        </w:rPr>
        <w:t>ly</w:t>
      </w:r>
      <w:r w:rsidR="009C566A" w:rsidRPr="00204B05">
        <w:rPr>
          <w:rFonts w:asciiTheme="minorHAnsi" w:hAnsiTheme="minorHAnsi"/>
          <w:color w:val="auto"/>
          <w:szCs w:val="24"/>
        </w:rPr>
        <w:t xml:space="preserve"> anomalous pulmonary venous connection</w:t>
      </w:r>
      <w:r w:rsidR="005F0076">
        <w:rPr>
          <w:rFonts w:asciiTheme="minorHAnsi" w:hAnsiTheme="minorHAnsi"/>
          <w:color w:val="auto"/>
          <w:szCs w:val="24"/>
        </w:rPr>
        <w:t>s</w:t>
      </w:r>
      <w:r w:rsidR="009C566A" w:rsidRPr="00204B05">
        <w:rPr>
          <w:rFonts w:asciiTheme="minorHAnsi" w:hAnsiTheme="minorHAnsi"/>
          <w:color w:val="auto"/>
          <w:szCs w:val="24"/>
        </w:rPr>
        <w:t xml:space="preserve"> from the upper lobe</w:t>
      </w:r>
      <w:r w:rsidR="009A2FC5">
        <w:rPr>
          <w:rFonts w:asciiTheme="minorHAnsi" w:hAnsiTheme="minorHAnsi"/>
          <w:color w:val="auto"/>
          <w:szCs w:val="24"/>
        </w:rPr>
        <w:t xml:space="preserve"> of the right lung.  Secondary to shunting, he had developed </w:t>
      </w:r>
      <w:r w:rsidR="009C566A">
        <w:rPr>
          <w:rFonts w:asciiTheme="minorHAnsi" w:hAnsiTheme="minorHAnsi"/>
          <w:color w:val="auto"/>
          <w:szCs w:val="24"/>
        </w:rPr>
        <w:t>dilatation</w:t>
      </w:r>
      <w:r w:rsidR="009A2FC5">
        <w:rPr>
          <w:rFonts w:asciiTheme="minorHAnsi" w:hAnsiTheme="minorHAnsi"/>
          <w:color w:val="auto"/>
          <w:szCs w:val="24"/>
        </w:rPr>
        <w:t xml:space="preserve"> of the right atrium and right ventricle.  As mentioned above, Cardiothoracic </w:t>
      </w:r>
      <w:r w:rsidR="009C566A">
        <w:rPr>
          <w:rFonts w:asciiTheme="minorHAnsi" w:hAnsiTheme="minorHAnsi"/>
          <w:color w:val="auto"/>
          <w:szCs w:val="24"/>
        </w:rPr>
        <w:t>Surgery was performed</w:t>
      </w:r>
      <w:r w:rsidR="009C566A" w:rsidRPr="00204B05">
        <w:rPr>
          <w:rFonts w:asciiTheme="minorHAnsi" w:hAnsiTheme="minorHAnsi"/>
          <w:color w:val="auto"/>
          <w:szCs w:val="24"/>
        </w:rPr>
        <w:t xml:space="preserve"> on </w:t>
      </w:r>
      <w:r w:rsidR="009A2FC5">
        <w:rPr>
          <w:rFonts w:asciiTheme="minorHAnsi" w:hAnsiTheme="minorHAnsi"/>
          <w:color w:val="auto"/>
          <w:szCs w:val="24"/>
        </w:rPr>
        <w:t xml:space="preserve">16 July </w:t>
      </w:r>
      <w:r w:rsidR="009C566A" w:rsidRPr="00204B05">
        <w:rPr>
          <w:rFonts w:asciiTheme="minorHAnsi" w:hAnsiTheme="minorHAnsi"/>
          <w:color w:val="auto"/>
          <w:szCs w:val="24"/>
        </w:rPr>
        <w:t>2007</w:t>
      </w:r>
      <w:r w:rsidR="009A2FC5">
        <w:rPr>
          <w:rFonts w:asciiTheme="minorHAnsi" w:hAnsiTheme="minorHAnsi"/>
          <w:color w:val="auto"/>
          <w:szCs w:val="24"/>
        </w:rPr>
        <w:t xml:space="preserve">, and his circulatory problem was corrected.  From a circulatory standpoint, the CI has </w:t>
      </w:r>
      <w:r w:rsidR="009C566A">
        <w:rPr>
          <w:rFonts w:asciiTheme="minorHAnsi" w:hAnsiTheme="minorHAnsi"/>
          <w:color w:val="auto"/>
          <w:szCs w:val="24"/>
        </w:rPr>
        <w:t>experienced an excellent result</w:t>
      </w:r>
      <w:r w:rsidR="009A2FC5">
        <w:rPr>
          <w:rFonts w:asciiTheme="minorHAnsi" w:hAnsiTheme="minorHAnsi"/>
          <w:color w:val="auto"/>
          <w:szCs w:val="24"/>
        </w:rPr>
        <w:t xml:space="preserve"> from his cardiac surgery, with markedly</w:t>
      </w:r>
      <w:r w:rsidR="00B64300">
        <w:rPr>
          <w:rFonts w:asciiTheme="minorHAnsi" w:hAnsiTheme="minorHAnsi"/>
          <w:color w:val="auto"/>
          <w:szCs w:val="24"/>
        </w:rPr>
        <w:t xml:space="preserve"> </w:t>
      </w:r>
      <w:r w:rsidR="00B64300" w:rsidRPr="00204B05">
        <w:rPr>
          <w:rFonts w:asciiTheme="minorHAnsi" w:hAnsiTheme="minorHAnsi"/>
          <w:color w:val="auto"/>
          <w:szCs w:val="24"/>
        </w:rPr>
        <w:t>improve</w:t>
      </w:r>
      <w:r w:rsidR="00B64300">
        <w:rPr>
          <w:rFonts w:asciiTheme="minorHAnsi" w:hAnsiTheme="minorHAnsi"/>
          <w:color w:val="auto"/>
          <w:szCs w:val="24"/>
        </w:rPr>
        <w:t>d</w:t>
      </w:r>
      <w:r w:rsidR="00B64300" w:rsidRPr="00204B05">
        <w:rPr>
          <w:rFonts w:asciiTheme="minorHAnsi" w:hAnsiTheme="minorHAnsi"/>
          <w:color w:val="auto"/>
          <w:szCs w:val="24"/>
        </w:rPr>
        <w:t xml:space="preserve"> </w:t>
      </w:r>
      <w:proofErr w:type="spellStart"/>
      <w:r w:rsidR="00B64300" w:rsidRPr="00204B05">
        <w:rPr>
          <w:rFonts w:asciiTheme="minorHAnsi" w:hAnsiTheme="minorHAnsi"/>
          <w:color w:val="auto"/>
          <w:szCs w:val="24"/>
        </w:rPr>
        <w:t>exertional</w:t>
      </w:r>
      <w:proofErr w:type="spellEnd"/>
      <w:r w:rsidR="00B64300" w:rsidRPr="00204B05">
        <w:rPr>
          <w:rFonts w:asciiTheme="minorHAnsi" w:hAnsiTheme="minorHAnsi"/>
          <w:color w:val="auto"/>
          <w:szCs w:val="24"/>
        </w:rPr>
        <w:t xml:space="preserve"> capacity</w:t>
      </w:r>
      <w:r w:rsidR="00D30C15">
        <w:rPr>
          <w:rFonts w:asciiTheme="minorHAnsi" w:hAnsiTheme="minorHAnsi"/>
          <w:color w:val="auto"/>
          <w:szCs w:val="24"/>
        </w:rPr>
        <w:t xml:space="preserve"> and </w:t>
      </w:r>
      <w:r w:rsidR="00B64300">
        <w:rPr>
          <w:rFonts w:asciiTheme="minorHAnsi" w:hAnsiTheme="minorHAnsi"/>
          <w:color w:val="auto"/>
          <w:szCs w:val="24"/>
        </w:rPr>
        <w:t xml:space="preserve">resolution of </w:t>
      </w:r>
      <w:r w:rsidR="009C566A" w:rsidRPr="00204B05">
        <w:rPr>
          <w:rFonts w:asciiTheme="minorHAnsi" w:hAnsiTheme="minorHAnsi"/>
          <w:color w:val="auto"/>
          <w:szCs w:val="24"/>
        </w:rPr>
        <w:t xml:space="preserve">his </w:t>
      </w:r>
      <w:r w:rsidR="00D30C15">
        <w:rPr>
          <w:rFonts w:asciiTheme="minorHAnsi" w:hAnsiTheme="minorHAnsi"/>
          <w:color w:val="auto"/>
          <w:szCs w:val="24"/>
        </w:rPr>
        <w:t xml:space="preserve">left-to-right </w:t>
      </w:r>
      <w:r w:rsidR="009C566A" w:rsidRPr="00204B05">
        <w:rPr>
          <w:rFonts w:asciiTheme="minorHAnsi" w:hAnsiTheme="minorHAnsi"/>
          <w:color w:val="auto"/>
          <w:szCs w:val="24"/>
        </w:rPr>
        <w:t>shunt.</w:t>
      </w:r>
      <w:r w:rsidR="00D30C15">
        <w:rPr>
          <w:rFonts w:asciiTheme="minorHAnsi" w:hAnsiTheme="minorHAnsi"/>
          <w:color w:val="auto"/>
          <w:szCs w:val="24"/>
        </w:rPr>
        <w:t xml:space="preserve">  </w:t>
      </w:r>
      <w:r w:rsidR="00C24390" w:rsidRPr="00C7707C">
        <w:rPr>
          <w:rFonts w:asciiTheme="minorHAnsi" w:hAnsiTheme="minorHAnsi"/>
          <w:color w:val="auto"/>
          <w:szCs w:val="24"/>
        </w:rPr>
        <w:t>There is no evidence that the heart condition</w:t>
      </w:r>
      <w:r w:rsidR="00E65229">
        <w:rPr>
          <w:rFonts w:asciiTheme="minorHAnsi" w:hAnsiTheme="minorHAnsi"/>
          <w:color w:val="auto"/>
          <w:szCs w:val="24"/>
        </w:rPr>
        <w:t xml:space="preserve"> (</w:t>
      </w:r>
      <w:r w:rsidR="00C24390" w:rsidRPr="00C7707C">
        <w:rPr>
          <w:rFonts w:asciiTheme="minorHAnsi" w:hAnsiTheme="minorHAnsi"/>
          <w:color w:val="auto"/>
          <w:szCs w:val="24"/>
        </w:rPr>
        <w:t>after correction</w:t>
      </w:r>
      <w:r w:rsidR="00E65229">
        <w:rPr>
          <w:rFonts w:asciiTheme="minorHAnsi" w:hAnsiTheme="minorHAnsi"/>
          <w:color w:val="auto"/>
          <w:szCs w:val="24"/>
        </w:rPr>
        <w:t>)</w:t>
      </w:r>
      <w:r w:rsidR="00C24390" w:rsidRPr="00C7707C">
        <w:rPr>
          <w:rFonts w:asciiTheme="minorHAnsi" w:hAnsiTheme="minorHAnsi"/>
          <w:color w:val="auto"/>
          <w:szCs w:val="24"/>
        </w:rPr>
        <w:t xml:space="preserve"> </w:t>
      </w:r>
      <w:r w:rsidR="00767DC1" w:rsidRPr="00C7707C">
        <w:rPr>
          <w:rFonts w:asciiTheme="minorHAnsi" w:hAnsiTheme="minorHAnsi"/>
          <w:color w:val="auto"/>
          <w:szCs w:val="24"/>
        </w:rPr>
        <w:t xml:space="preserve">interfered with performance of required </w:t>
      </w:r>
      <w:r w:rsidR="00E65229">
        <w:rPr>
          <w:rFonts w:asciiTheme="minorHAnsi" w:hAnsiTheme="minorHAnsi"/>
          <w:color w:val="auto"/>
          <w:szCs w:val="24"/>
        </w:rPr>
        <w:t xml:space="preserve">military </w:t>
      </w:r>
      <w:r w:rsidR="00767DC1" w:rsidRPr="00C7707C">
        <w:rPr>
          <w:rFonts w:asciiTheme="minorHAnsi" w:hAnsiTheme="minorHAnsi"/>
          <w:color w:val="auto"/>
          <w:szCs w:val="24"/>
        </w:rPr>
        <w:t xml:space="preserve">duties or was unfitting at the time of separation from service.  The </w:t>
      </w:r>
      <w:r w:rsidR="00F80E42">
        <w:rPr>
          <w:rFonts w:asciiTheme="minorHAnsi" w:hAnsiTheme="minorHAnsi"/>
          <w:color w:val="auto"/>
          <w:szCs w:val="24"/>
        </w:rPr>
        <w:t>Board finds</w:t>
      </w:r>
      <w:r w:rsidR="00F80E42" w:rsidRPr="00C7707C">
        <w:rPr>
          <w:rFonts w:asciiTheme="minorHAnsi" w:hAnsiTheme="minorHAnsi"/>
          <w:color w:val="auto"/>
          <w:szCs w:val="24"/>
        </w:rPr>
        <w:t xml:space="preserve"> no reasonable basis for recommending this as an additional unfitting condition for separation rating.</w:t>
      </w:r>
    </w:p>
    <w:p w:rsidR="00C426DB" w:rsidRDefault="00C426DB" w:rsidP="00C7707C">
      <w:pPr>
        <w:autoSpaceDE w:val="0"/>
        <w:autoSpaceDN w:val="0"/>
        <w:adjustRightInd w:val="0"/>
        <w:spacing w:line="240" w:lineRule="exact"/>
        <w:jc w:val="both"/>
        <w:rPr>
          <w:rFonts w:asciiTheme="minorHAnsi" w:hAnsiTheme="minorHAnsi"/>
          <w:color w:val="auto"/>
          <w:szCs w:val="24"/>
        </w:rPr>
      </w:pPr>
    </w:p>
    <w:p w:rsidR="00AD7EF7" w:rsidRDefault="00AD7EF7" w:rsidP="00AD7EF7">
      <w:pPr>
        <w:tabs>
          <w:tab w:val="left" w:pos="2980"/>
        </w:tabs>
        <w:spacing w:line="240" w:lineRule="exact"/>
        <w:jc w:val="both"/>
        <w:rPr>
          <w:rFonts w:ascii="Calibri" w:hAnsi="Calibri"/>
          <w:color w:val="auto"/>
          <w:szCs w:val="24"/>
        </w:rPr>
      </w:pPr>
      <w:r w:rsidRPr="00F33FD5">
        <w:rPr>
          <w:rFonts w:asciiTheme="minorHAnsi" w:hAnsiTheme="minorHAnsi"/>
          <w:color w:val="auto"/>
          <w:szCs w:val="24"/>
          <w:u w:val="single"/>
        </w:rPr>
        <w:t xml:space="preserve">History of Other Conditions </w:t>
      </w:r>
      <w:r>
        <w:rPr>
          <w:rFonts w:asciiTheme="minorHAnsi" w:hAnsiTheme="minorHAnsi"/>
          <w:color w:val="auto"/>
          <w:szCs w:val="24"/>
          <w:u w:val="single"/>
        </w:rPr>
        <w:t>d</w:t>
      </w:r>
      <w:r w:rsidRPr="00F33FD5">
        <w:rPr>
          <w:rFonts w:asciiTheme="minorHAnsi" w:hAnsiTheme="minorHAnsi"/>
          <w:color w:val="auto"/>
          <w:szCs w:val="24"/>
          <w:u w:val="single"/>
        </w:rPr>
        <w:t>ocumented in the Disability Evaluation System (</w:t>
      </w:r>
      <w:r>
        <w:rPr>
          <w:rFonts w:asciiTheme="minorHAnsi" w:hAnsiTheme="minorHAnsi"/>
          <w:color w:val="auto"/>
          <w:szCs w:val="24"/>
          <w:u w:val="single"/>
        </w:rPr>
        <w:t>DES) file</w:t>
      </w:r>
      <w:r w:rsidR="00BA7B7D">
        <w:rPr>
          <w:rFonts w:asciiTheme="minorHAnsi" w:hAnsiTheme="minorHAnsi"/>
          <w:color w:val="auto"/>
          <w:szCs w:val="24"/>
          <w:u w:val="single"/>
        </w:rPr>
        <w:t>.</w:t>
      </w:r>
      <w:r>
        <w:rPr>
          <w:rFonts w:asciiTheme="minorHAnsi" w:hAnsiTheme="minorHAnsi"/>
          <w:color w:val="auto"/>
          <w:szCs w:val="24"/>
        </w:rPr>
        <w:t xml:space="preserve"> – Hearing loss </w:t>
      </w:r>
      <w:r>
        <w:rPr>
          <w:rFonts w:ascii="Calibri" w:hAnsi="Calibri" w:cs="Courier New"/>
          <w:color w:val="auto"/>
          <w:szCs w:val="24"/>
        </w:rPr>
        <w:t>was also discussed and considered by the Board.</w:t>
      </w:r>
      <w:r w:rsidRPr="00B641BA">
        <w:rPr>
          <w:rFonts w:ascii="Calibri" w:hAnsi="Calibri" w:cs="Courier New"/>
          <w:color w:val="auto"/>
          <w:szCs w:val="24"/>
        </w:rPr>
        <w:t xml:space="preserve"> There is no clearly documented evidence that</w:t>
      </w:r>
      <w:r>
        <w:rPr>
          <w:rFonts w:ascii="Calibri" w:hAnsi="Calibri" w:cs="Courier New"/>
          <w:color w:val="auto"/>
          <w:szCs w:val="24"/>
        </w:rPr>
        <w:t xml:space="preserve"> this condition caused </w:t>
      </w:r>
      <w:r w:rsidRPr="00B641BA">
        <w:rPr>
          <w:rFonts w:ascii="Calibri" w:hAnsi="Calibri" w:cs="Courier New"/>
          <w:color w:val="auto"/>
          <w:szCs w:val="24"/>
        </w:rPr>
        <w:t xml:space="preserve">a significant adverse effect on the performance of required military duties.  </w:t>
      </w:r>
      <w:r>
        <w:rPr>
          <w:rFonts w:ascii="Calibri" w:hAnsi="Calibri" w:cs="Courier New"/>
          <w:color w:val="auto"/>
          <w:szCs w:val="24"/>
        </w:rPr>
        <w:t xml:space="preserve">Hearing loss is </w:t>
      </w:r>
      <w:r w:rsidRPr="0047358C">
        <w:rPr>
          <w:rFonts w:ascii="Calibri" w:hAnsi="Calibri" w:cs="Courier New"/>
          <w:color w:val="auto"/>
          <w:szCs w:val="24"/>
        </w:rPr>
        <w:t>judged by the Board to be not unfitting at the</w:t>
      </w:r>
      <w:r>
        <w:rPr>
          <w:rFonts w:ascii="Calibri" w:hAnsi="Calibri" w:cs="Courier New"/>
          <w:color w:val="auto"/>
          <w:szCs w:val="24"/>
        </w:rPr>
        <w:t xml:space="preserve"> time of separation</w:t>
      </w:r>
      <w:r w:rsidRPr="0047358C">
        <w:rPr>
          <w:rFonts w:ascii="Calibri" w:hAnsi="Calibri" w:cs="Courier New"/>
          <w:color w:val="auto"/>
          <w:szCs w:val="24"/>
        </w:rPr>
        <w:t xml:space="preserve">, and </w:t>
      </w:r>
      <w:r>
        <w:rPr>
          <w:rFonts w:ascii="Calibri" w:hAnsi="Calibri" w:cs="Courier New"/>
          <w:color w:val="auto"/>
          <w:szCs w:val="24"/>
        </w:rPr>
        <w:t>is</w:t>
      </w:r>
      <w:r w:rsidRPr="0047358C">
        <w:rPr>
          <w:rFonts w:ascii="Calibri" w:hAnsi="Calibri" w:cs="Courier New"/>
          <w:color w:val="auto"/>
          <w:szCs w:val="24"/>
        </w:rPr>
        <w:t xml:space="preserve"> not relevant for disability rating.  </w:t>
      </w:r>
      <w:r w:rsidRPr="0047358C">
        <w:rPr>
          <w:rFonts w:ascii="Calibri" w:hAnsi="Calibri"/>
          <w:color w:val="auto"/>
          <w:szCs w:val="24"/>
        </w:rPr>
        <w:t>The Board therefore has no reasonable basis for recommending any additional unfitting conditions for separation rating.</w:t>
      </w:r>
    </w:p>
    <w:p w:rsidR="00AD7EF7" w:rsidRPr="007B374B" w:rsidRDefault="00AD7EF7" w:rsidP="00AD7EF7">
      <w:pPr>
        <w:tabs>
          <w:tab w:val="left" w:pos="2980"/>
        </w:tabs>
        <w:spacing w:line="240" w:lineRule="exact"/>
        <w:jc w:val="both"/>
        <w:rPr>
          <w:rFonts w:asciiTheme="minorHAnsi" w:hAnsiTheme="minorHAnsi"/>
          <w:color w:val="auto"/>
          <w:szCs w:val="24"/>
        </w:rPr>
      </w:pPr>
    </w:p>
    <w:p w:rsidR="00AD7EF7" w:rsidRPr="007B374B" w:rsidRDefault="00AD7EF7" w:rsidP="00AD7EF7">
      <w:pPr>
        <w:tabs>
          <w:tab w:val="left" w:pos="288"/>
          <w:tab w:val="left" w:pos="4752"/>
        </w:tabs>
        <w:spacing w:line="240" w:lineRule="exact"/>
        <w:jc w:val="both"/>
        <w:rPr>
          <w:rFonts w:ascii="Calibri" w:hAnsi="Calibri" w:cs="Courier New"/>
          <w:color w:val="auto"/>
          <w:szCs w:val="24"/>
        </w:rPr>
      </w:pPr>
      <w:r w:rsidRPr="0047358C">
        <w:rPr>
          <w:rFonts w:ascii="Calibri" w:hAnsi="Calibri" w:cs="Courier New"/>
          <w:color w:val="auto"/>
          <w:szCs w:val="24"/>
          <w:u w:val="single"/>
        </w:rPr>
        <w:t xml:space="preserve">History of Other Conditions not documented in DES </w:t>
      </w:r>
      <w:r>
        <w:rPr>
          <w:rFonts w:ascii="Calibri" w:hAnsi="Calibri" w:cs="Courier New"/>
          <w:color w:val="auto"/>
          <w:szCs w:val="24"/>
          <w:u w:val="single"/>
        </w:rPr>
        <w:t>file</w:t>
      </w:r>
      <w:r w:rsidR="00BA7B7D">
        <w:rPr>
          <w:rFonts w:ascii="Calibri" w:hAnsi="Calibri" w:cs="Courier New"/>
          <w:color w:val="auto"/>
          <w:szCs w:val="24"/>
          <w:u w:val="single"/>
        </w:rPr>
        <w:t>.</w:t>
      </w:r>
      <w:r w:rsidRPr="0047358C">
        <w:rPr>
          <w:rFonts w:ascii="Calibri" w:hAnsi="Calibri" w:cs="Courier New"/>
          <w:color w:val="auto"/>
          <w:szCs w:val="24"/>
        </w:rPr>
        <w:t xml:space="preserve"> –</w:t>
      </w:r>
      <w:r>
        <w:rPr>
          <w:rFonts w:ascii="Calibri" w:hAnsi="Calibri" w:cs="Courier New"/>
          <w:color w:val="auto"/>
          <w:szCs w:val="24"/>
        </w:rPr>
        <w:t xml:space="preserve"> Tinnitus was</w:t>
      </w:r>
      <w:r w:rsidRPr="0047358C">
        <w:rPr>
          <w:rFonts w:ascii="Calibri" w:hAnsi="Calibri" w:cs="Courier New"/>
          <w:color w:val="auto"/>
          <w:szCs w:val="24"/>
        </w:rPr>
        <w:t xml:space="preserve"> also </w:t>
      </w:r>
      <w:r>
        <w:rPr>
          <w:rFonts w:ascii="Calibri" w:hAnsi="Calibri" w:cs="Courier New"/>
          <w:color w:val="auto"/>
          <w:szCs w:val="24"/>
        </w:rPr>
        <w:t>noted</w:t>
      </w:r>
      <w:r w:rsidRPr="0047358C">
        <w:rPr>
          <w:rFonts w:ascii="Calibri" w:hAnsi="Calibri" w:cs="Courier New"/>
          <w:color w:val="auto"/>
          <w:szCs w:val="24"/>
        </w:rPr>
        <w:t xml:space="preserve"> by the Board.  There is no evidence that th</w:t>
      </w:r>
      <w:r>
        <w:rPr>
          <w:rFonts w:ascii="Calibri" w:hAnsi="Calibri" w:cs="Courier New"/>
          <w:color w:val="auto"/>
          <w:szCs w:val="24"/>
        </w:rPr>
        <w:t>is</w:t>
      </w:r>
      <w:r w:rsidRPr="0047358C">
        <w:rPr>
          <w:rFonts w:ascii="Calibri" w:hAnsi="Calibri" w:cs="Courier New"/>
          <w:color w:val="auto"/>
          <w:szCs w:val="24"/>
        </w:rPr>
        <w:t xml:space="preserve"> condition w</w:t>
      </w:r>
      <w:r>
        <w:rPr>
          <w:rFonts w:ascii="Calibri" w:hAnsi="Calibri" w:cs="Courier New"/>
          <w:color w:val="auto"/>
          <w:szCs w:val="24"/>
        </w:rPr>
        <w:t>as</w:t>
      </w:r>
      <w:r w:rsidRPr="0047358C">
        <w:rPr>
          <w:rFonts w:ascii="Calibri" w:hAnsi="Calibri" w:cs="Courier New"/>
          <w:color w:val="auto"/>
          <w:szCs w:val="24"/>
        </w:rPr>
        <w:t xml:space="preserve"> a matter of record in the DES package.  Therefore, </w:t>
      </w:r>
      <w:r>
        <w:rPr>
          <w:rFonts w:ascii="Calibri" w:hAnsi="Calibri" w:cs="Courier New"/>
          <w:color w:val="auto"/>
          <w:szCs w:val="24"/>
        </w:rPr>
        <w:t xml:space="preserve">Tinnitus is </w:t>
      </w:r>
      <w:r w:rsidRPr="0047358C">
        <w:rPr>
          <w:rFonts w:ascii="Calibri" w:hAnsi="Calibri" w:cs="Courier New"/>
          <w:color w:val="auto"/>
          <w:szCs w:val="24"/>
        </w:rPr>
        <w:t xml:space="preserve">judged to be outside the scope of this Board. </w:t>
      </w:r>
    </w:p>
    <w:p w:rsidR="00AD7EF7" w:rsidRDefault="00AD7EF7" w:rsidP="00AD7EF7">
      <w:pPr>
        <w:pBdr>
          <w:bottom w:val="single" w:sz="12" w:space="1" w:color="auto"/>
        </w:pBdr>
        <w:tabs>
          <w:tab w:val="left" w:pos="288"/>
          <w:tab w:val="left" w:pos="4752"/>
        </w:tabs>
        <w:spacing w:line="240" w:lineRule="exact"/>
        <w:jc w:val="both"/>
        <w:rPr>
          <w:rFonts w:asciiTheme="minorHAnsi" w:hAnsiTheme="minorHAnsi"/>
          <w:color w:val="auto"/>
          <w:szCs w:val="24"/>
        </w:rPr>
      </w:pPr>
    </w:p>
    <w:p w:rsidR="00A90D55" w:rsidRPr="00204B05" w:rsidRDefault="00A90D55" w:rsidP="00752ACF">
      <w:pPr>
        <w:tabs>
          <w:tab w:val="left" w:pos="288"/>
          <w:tab w:val="left" w:pos="4752"/>
        </w:tabs>
        <w:spacing w:line="240" w:lineRule="exact"/>
        <w:jc w:val="both"/>
        <w:rPr>
          <w:color w:val="000080"/>
        </w:rPr>
      </w:pPr>
    </w:p>
    <w:p w:rsidR="008E713F" w:rsidRPr="00204B05" w:rsidRDefault="00C56FC8" w:rsidP="008E713F">
      <w:pPr>
        <w:spacing w:line="240" w:lineRule="exact"/>
        <w:jc w:val="both"/>
        <w:rPr>
          <w:rFonts w:asciiTheme="minorHAnsi" w:eastAsiaTheme="minorHAnsi" w:hAnsiTheme="minorHAnsi"/>
          <w:color w:val="auto"/>
          <w:szCs w:val="24"/>
        </w:rPr>
      </w:pPr>
      <w:r w:rsidRPr="00204B05">
        <w:rPr>
          <w:rFonts w:asciiTheme="minorHAnsi" w:hAnsiTheme="minorHAnsi"/>
          <w:color w:val="auto"/>
          <w:szCs w:val="24"/>
          <w:u w:val="single"/>
        </w:rPr>
        <w:t>BOARD FINDINGS</w:t>
      </w:r>
      <w:r w:rsidRPr="00204B05">
        <w:rPr>
          <w:rFonts w:asciiTheme="minorHAnsi" w:hAnsiTheme="minorHAnsi"/>
          <w:color w:val="auto"/>
          <w:szCs w:val="24"/>
        </w:rPr>
        <w:t>:</w:t>
      </w:r>
      <w:r w:rsidRPr="00204B05">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w:t>
      </w:r>
      <w:r w:rsidR="008E713F">
        <w:rPr>
          <w:rFonts w:asciiTheme="minorHAnsi" w:eastAsiaTheme="minorHAnsi" w:hAnsiTheme="minorHAnsi"/>
          <w:color w:val="auto"/>
          <w:szCs w:val="24"/>
        </w:rPr>
        <w:t xml:space="preserve">t the time of the adjudication.  </w:t>
      </w:r>
      <w:r w:rsidR="008E713F" w:rsidRPr="00204B05">
        <w:rPr>
          <w:rFonts w:asciiTheme="minorHAnsi" w:eastAsiaTheme="minorHAnsi" w:hAnsiTheme="minorHAnsi"/>
          <w:color w:val="auto"/>
          <w:szCs w:val="24"/>
        </w:rPr>
        <w:t xml:space="preserve">As discussed above, PEB reliance on DoDI 1332.39 for rating </w:t>
      </w:r>
      <w:r w:rsidR="008E713F">
        <w:rPr>
          <w:rFonts w:asciiTheme="minorHAnsi" w:eastAsiaTheme="minorHAnsi" w:hAnsiTheme="minorHAnsi"/>
          <w:color w:val="auto"/>
          <w:szCs w:val="24"/>
        </w:rPr>
        <w:t xml:space="preserve">the </w:t>
      </w:r>
      <w:proofErr w:type="spellStart"/>
      <w:r w:rsidR="008E713F">
        <w:rPr>
          <w:rFonts w:asciiTheme="minorHAnsi" w:hAnsiTheme="minorHAnsi"/>
          <w:color w:val="auto"/>
          <w:szCs w:val="24"/>
        </w:rPr>
        <w:t>Pectus</w:t>
      </w:r>
      <w:proofErr w:type="spellEnd"/>
      <w:r w:rsidR="008E713F">
        <w:rPr>
          <w:rFonts w:asciiTheme="minorHAnsi" w:hAnsiTheme="minorHAnsi"/>
          <w:color w:val="auto"/>
          <w:szCs w:val="24"/>
        </w:rPr>
        <w:t xml:space="preserve"> </w:t>
      </w:r>
      <w:proofErr w:type="spellStart"/>
      <w:r w:rsidR="008E713F">
        <w:rPr>
          <w:rFonts w:asciiTheme="minorHAnsi" w:hAnsiTheme="minorHAnsi"/>
          <w:color w:val="auto"/>
          <w:szCs w:val="24"/>
        </w:rPr>
        <w:t>Carinatum</w:t>
      </w:r>
      <w:proofErr w:type="spellEnd"/>
      <w:r w:rsidR="008E713F">
        <w:rPr>
          <w:rFonts w:asciiTheme="minorHAnsi" w:hAnsiTheme="minorHAnsi"/>
          <w:color w:val="auto"/>
          <w:szCs w:val="24"/>
        </w:rPr>
        <w:t xml:space="preserve"> condition</w:t>
      </w:r>
      <w:r w:rsidR="008E713F" w:rsidRPr="00204B05">
        <w:rPr>
          <w:rFonts w:asciiTheme="minorHAnsi" w:eastAsiaTheme="minorHAnsi" w:hAnsiTheme="minorHAnsi"/>
          <w:color w:val="auto"/>
          <w:szCs w:val="24"/>
        </w:rPr>
        <w:t xml:space="preserve"> </w:t>
      </w:r>
      <w:r w:rsidR="00AD7EF7">
        <w:rPr>
          <w:rFonts w:asciiTheme="minorHAnsi" w:eastAsiaTheme="minorHAnsi" w:hAnsiTheme="minorHAnsi"/>
          <w:color w:val="auto"/>
          <w:szCs w:val="24"/>
        </w:rPr>
        <w:t>may have been</w:t>
      </w:r>
      <w:r w:rsidR="008E713F" w:rsidRPr="00204B05">
        <w:rPr>
          <w:rFonts w:asciiTheme="minorHAnsi" w:eastAsiaTheme="minorHAnsi" w:hAnsiTheme="minorHAnsi"/>
          <w:color w:val="auto"/>
          <w:szCs w:val="24"/>
        </w:rPr>
        <w:t xml:space="preserve"> operant in this case and the condition was adjudicated independently of that instruction by the Board. </w:t>
      </w:r>
    </w:p>
    <w:p w:rsidR="00DE45DB" w:rsidRDefault="00DE45DB" w:rsidP="00752ACF">
      <w:pPr>
        <w:spacing w:line="240" w:lineRule="exact"/>
        <w:jc w:val="both"/>
        <w:rPr>
          <w:rFonts w:asciiTheme="minorHAnsi" w:eastAsiaTheme="minorHAnsi" w:hAnsiTheme="minorHAnsi"/>
          <w:color w:val="auto"/>
          <w:szCs w:val="24"/>
          <w:highlight w:val="yellow"/>
        </w:rPr>
      </w:pPr>
    </w:p>
    <w:p w:rsidR="008E713F" w:rsidRDefault="00F87DD8" w:rsidP="00752ACF">
      <w:pPr>
        <w:spacing w:line="240" w:lineRule="exact"/>
        <w:jc w:val="both"/>
        <w:rPr>
          <w:rFonts w:asciiTheme="minorHAnsi" w:hAnsiTheme="minorHAnsi"/>
          <w:color w:val="auto"/>
          <w:szCs w:val="24"/>
        </w:rPr>
      </w:pPr>
      <w:r w:rsidRPr="00753EFE">
        <w:rPr>
          <w:rFonts w:asciiTheme="minorHAnsi" w:eastAsiaTheme="minorHAnsi" w:hAnsiTheme="minorHAnsi"/>
          <w:color w:val="auto"/>
          <w:szCs w:val="24"/>
        </w:rPr>
        <w:t xml:space="preserve">In the matter of the </w:t>
      </w:r>
      <w:proofErr w:type="spellStart"/>
      <w:r w:rsidRPr="00753EFE">
        <w:rPr>
          <w:rFonts w:asciiTheme="minorHAnsi" w:hAnsiTheme="minorHAnsi"/>
          <w:color w:val="auto"/>
          <w:szCs w:val="24"/>
        </w:rPr>
        <w:t>Pectus</w:t>
      </w:r>
      <w:proofErr w:type="spellEnd"/>
      <w:r w:rsidRPr="00753EFE">
        <w:rPr>
          <w:rFonts w:asciiTheme="minorHAnsi" w:hAnsiTheme="minorHAnsi"/>
          <w:color w:val="auto"/>
          <w:szCs w:val="24"/>
        </w:rPr>
        <w:t xml:space="preserve"> </w:t>
      </w:r>
      <w:proofErr w:type="spellStart"/>
      <w:r w:rsidRPr="00753EFE">
        <w:rPr>
          <w:rFonts w:asciiTheme="minorHAnsi" w:hAnsiTheme="minorHAnsi"/>
          <w:color w:val="auto"/>
          <w:szCs w:val="24"/>
        </w:rPr>
        <w:t>Carinatum</w:t>
      </w:r>
      <w:proofErr w:type="spellEnd"/>
      <w:r w:rsidRPr="00753EFE">
        <w:rPr>
          <w:rFonts w:asciiTheme="minorHAnsi" w:hAnsiTheme="minorHAnsi"/>
          <w:color w:val="auto"/>
          <w:szCs w:val="24"/>
        </w:rPr>
        <w:t xml:space="preserve"> condition</w:t>
      </w:r>
      <w:r w:rsidRPr="00753EFE">
        <w:rPr>
          <w:rFonts w:asciiTheme="minorHAnsi" w:eastAsiaTheme="minorHAnsi" w:hAnsiTheme="minorHAnsi"/>
          <w:color w:val="auto"/>
          <w:szCs w:val="24"/>
        </w:rPr>
        <w:t>, the</w:t>
      </w:r>
      <w:r w:rsidRPr="00753EFE">
        <w:rPr>
          <w:rFonts w:asciiTheme="minorHAnsi" w:hAnsiTheme="minorHAnsi"/>
          <w:color w:val="auto"/>
          <w:szCs w:val="24"/>
        </w:rPr>
        <w:t xml:space="preserve"> Board </w:t>
      </w:r>
      <w:r w:rsidR="0064096D">
        <w:rPr>
          <w:rFonts w:asciiTheme="minorHAnsi" w:hAnsiTheme="minorHAnsi"/>
          <w:color w:val="auto"/>
          <w:szCs w:val="24"/>
        </w:rPr>
        <w:t xml:space="preserve">unanimously </w:t>
      </w:r>
      <w:r w:rsidRPr="00753EFE">
        <w:rPr>
          <w:rFonts w:asciiTheme="minorHAnsi" w:hAnsiTheme="minorHAnsi"/>
          <w:color w:val="auto"/>
          <w:szCs w:val="24"/>
        </w:rPr>
        <w:t>recommends that there be no re</w:t>
      </w:r>
      <w:r w:rsidR="00727E54" w:rsidRPr="00753EFE">
        <w:rPr>
          <w:rFonts w:asciiTheme="minorHAnsi" w:hAnsiTheme="minorHAnsi"/>
          <w:color w:val="auto"/>
          <w:szCs w:val="24"/>
        </w:rPr>
        <w:t>-</w:t>
      </w:r>
      <w:r w:rsidRPr="00753EFE">
        <w:rPr>
          <w:rFonts w:asciiTheme="minorHAnsi" w:hAnsiTheme="minorHAnsi"/>
          <w:color w:val="auto"/>
          <w:szCs w:val="24"/>
        </w:rPr>
        <w:t>characterization of the CI’s disability and separation determination.</w:t>
      </w:r>
    </w:p>
    <w:p w:rsidR="00F87DD8" w:rsidRDefault="00F87DD8" w:rsidP="00752ACF">
      <w:pPr>
        <w:spacing w:line="240" w:lineRule="exact"/>
        <w:jc w:val="both"/>
        <w:rPr>
          <w:rFonts w:asciiTheme="minorHAnsi" w:hAnsiTheme="minorHAnsi"/>
          <w:color w:val="auto"/>
          <w:szCs w:val="24"/>
        </w:rPr>
      </w:pPr>
    </w:p>
    <w:p w:rsidR="00AE19F5" w:rsidRDefault="00F87DD8" w:rsidP="00AE19F5">
      <w:pPr>
        <w:spacing w:line="240" w:lineRule="exact"/>
        <w:jc w:val="both"/>
        <w:rPr>
          <w:rFonts w:ascii="Calibri" w:hAnsi="Calibri"/>
          <w:szCs w:val="24"/>
        </w:rPr>
      </w:pPr>
      <w:r w:rsidRPr="00204B05">
        <w:rPr>
          <w:rFonts w:asciiTheme="minorHAnsi" w:eastAsiaTheme="minorHAnsi" w:hAnsiTheme="minorHAnsi"/>
          <w:color w:val="auto"/>
          <w:szCs w:val="24"/>
        </w:rPr>
        <w:lastRenderedPageBreak/>
        <w:t xml:space="preserve">In the matter of </w:t>
      </w:r>
      <w:r>
        <w:rPr>
          <w:rFonts w:asciiTheme="minorHAnsi" w:eastAsiaTheme="minorHAnsi" w:hAnsiTheme="minorHAnsi"/>
          <w:color w:val="auto"/>
          <w:szCs w:val="24"/>
        </w:rPr>
        <w:t xml:space="preserve">the </w:t>
      </w:r>
      <w:r w:rsidRPr="00C7707C">
        <w:rPr>
          <w:rFonts w:asciiTheme="minorHAnsi" w:hAnsiTheme="minorHAnsi"/>
          <w:color w:val="auto"/>
          <w:szCs w:val="24"/>
        </w:rPr>
        <w:t xml:space="preserve">Sinus </w:t>
      </w:r>
      <w:proofErr w:type="spellStart"/>
      <w:r w:rsidRPr="00C7707C">
        <w:rPr>
          <w:rFonts w:asciiTheme="minorHAnsi" w:hAnsiTheme="minorHAnsi"/>
          <w:color w:val="auto"/>
          <w:szCs w:val="24"/>
        </w:rPr>
        <w:t>Venosus</w:t>
      </w:r>
      <w:proofErr w:type="spellEnd"/>
      <w:r w:rsidRPr="00C7707C">
        <w:rPr>
          <w:rFonts w:asciiTheme="minorHAnsi" w:hAnsiTheme="minorHAnsi"/>
          <w:color w:val="auto"/>
          <w:szCs w:val="24"/>
        </w:rPr>
        <w:t xml:space="preserve"> A</w:t>
      </w:r>
      <w:r w:rsidR="001D606B">
        <w:rPr>
          <w:rFonts w:asciiTheme="minorHAnsi" w:hAnsiTheme="minorHAnsi"/>
          <w:color w:val="auto"/>
          <w:szCs w:val="24"/>
        </w:rPr>
        <w:t xml:space="preserve">SD (surgically corrected), </w:t>
      </w:r>
      <w:r w:rsidR="00E05EF7">
        <w:rPr>
          <w:rFonts w:asciiTheme="minorHAnsi" w:hAnsiTheme="minorHAnsi"/>
          <w:color w:val="auto"/>
          <w:szCs w:val="24"/>
        </w:rPr>
        <w:t>p</w:t>
      </w:r>
      <w:r w:rsidRPr="00C7707C">
        <w:rPr>
          <w:rFonts w:asciiTheme="minorHAnsi" w:hAnsiTheme="minorHAnsi"/>
          <w:color w:val="auto"/>
          <w:szCs w:val="24"/>
        </w:rPr>
        <w:t>artial</w:t>
      </w:r>
      <w:r w:rsidR="001D606B">
        <w:rPr>
          <w:rFonts w:asciiTheme="minorHAnsi" w:hAnsiTheme="minorHAnsi"/>
          <w:color w:val="auto"/>
          <w:szCs w:val="24"/>
        </w:rPr>
        <w:t>ly</w:t>
      </w:r>
      <w:r w:rsidR="00AE19F5">
        <w:rPr>
          <w:rFonts w:asciiTheme="minorHAnsi" w:hAnsiTheme="minorHAnsi"/>
          <w:color w:val="auto"/>
          <w:szCs w:val="24"/>
        </w:rPr>
        <w:t xml:space="preserve"> a</w:t>
      </w:r>
      <w:r w:rsidRPr="00C7707C">
        <w:rPr>
          <w:rFonts w:asciiTheme="minorHAnsi" w:hAnsiTheme="minorHAnsi"/>
          <w:color w:val="auto"/>
          <w:szCs w:val="24"/>
        </w:rPr>
        <w:t xml:space="preserve">nomalous </w:t>
      </w:r>
      <w:r w:rsidR="00AE19F5">
        <w:rPr>
          <w:rFonts w:asciiTheme="minorHAnsi" w:hAnsiTheme="minorHAnsi"/>
          <w:color w:val="auto"/>
          <w:szCs w:val="24"/>
        </w:rPr>
        <w:t>pulmonary v</w:t>
      </w:r>
      <w:r w:rsidRPr="00C7707C">
        <w:rPr>
          <w:rFonts w:asciiTheme="minorHAnsi" w:hAnsiTheme="minorHAnsi"/>
          <w:color w:val="auto"/>
          <w:szCs w:val="24"/>
        </w:rPr>
        <w:t xml:space="preserve">enous </w:t>
      </w:r>
      <w:r w:rsidR="00AE19F5">
        <w:rPr>
          <w:rFonts w:asciiTheme="minorHAnsi" w:hAnsiTheme="minorHAnsi"/>
          <w:color w:val="auto"/>
          <w:szCs w:val="24"/>
        </w:rPr>
        <w:t>c</w:t>
      </w:r>
      <w:r w:rsidRPr="00C7707C">
        <w:rPr>
          <w:rFonts w:asciiTheme="minorHAnsi" w:hAnsiTheme="minorHAnsi"/>
          <w:color w:val="auto"/>
          <w:szCs w:val="24"/>
        </w:rPr>
        <w:t>onnection</w:t>
      </w:r>
      <w:r w:rsidR="001D606B">
        <w:rPr>
          <w:rFonts w:asciiTheme="minorHAnsi" w:hAnsiTheme="minorHAnsi"/>
          <w:color w:val="auto"/>
          <w:szCs w:val="24"/>
        </w:rPr>
        <w:t xml:space="preserve"> (surgically c</w:t>
      </w:r>
      <w:r w:rsidR="00753EFE">
        <w:rPr>
          <w:rFonts w:asciiTheme="minorHAnsi" w:hAnsiTheme="minorHAnsi"/>
          <w:color w:val="auto"/>
          <w:szCs w:val="24"/>
        </w:rPr>
        <w:t>orrect</w:t>
      </w:r>
      <w:r w:rsidR="001D606B">
        <w:rPr>
          <w:rFonts w:asciiTheme="minorHAnsi" w:hAnsiTheme="minorHAnsi"/>
          <w:color w:val="auto"/>
          <w:szCs w:val="24"/>
        </w:rPr>
        <w:t xml:space="preserve">ed), </w:t>
      </w:r>
      <w:r w:rsidR="00E05EF7">
        <w:rPr>
          <w:rFonts w:asciiTheme="minorHAnsi" w:hAnsiTheme="minorHAnsi"/>
          <w:color w:val="auto"/>
          <w:szCs w:val="24"/>
        </w:rPr>
        <w:t>h</w:t>
      </w:r>
      <w:r w:rsidR="001D606B">
        <w:rPr>
          <w:rFonts w:asciiTheme="minorHAnsi" w:hAnsiTheme="minorHAnsi"/>
          <w:color w:val="auto"/>
          <w:szCs w:val="24"/>
        </w:rPr>
        <w:t>earing loss,</w:t>
      </w:r>
      <w:r w:rsidR="00AE19F5">
        <w:rPr>
          <w:rFonts w:asciiTheme="minorHAnsi" w:hAnsiTheme="minorHAnsi"/>
          <w:color w:val="auto"/>
          <w:szCs w:val="24"/>
        </w:rPr>
        <w:t xml:space="preserve"> </w:t>
      </w:r>
      <w:r w:rsidR="00AE19F5" w:rsidRPr="00A63757">
        <w:rPr>
          <w:rFonts w:asciiTheme="minorHAnsi" w:hAnsiTheme="minorHAnsi"/>
          <w:color w:val="auto"/>
          <w:szCs w:val="24"/>
        </w:rPr>
        <w:t>or any other medical conditions eligible for Board consideration; the Board unanimously agrees that it cannot recommend any findings of unfit for additional rating at separation.</w:t>
      </w:r>
      <w:r w:rsidR="00AE19F5">
        <w:rPr>
          <w:rFonts w:ascii="Calibri" w:hAnsi="Calibri"/>
          <w:szCs w:val="24"/>
        </w:rPr>
        <w:t xml:space="preserve"> </w:t>
      </w:r>
    </w:p>
    <w:p w:rsidR="00AE19F5" w:rsidRDefault="00AE19F5" w:rsidP="00AE19F5">
      <w:pPr>
        <w:spacing w:line="240" w:lineRule="exact"/>
        <w:jc w:val="both"/>
        <w:rPr>
          <w:rFonts w:ascii="Calibri" w:hAnsi="Calibri"/>
          <w:szCs w:val="24"/>
        </w:rPr>
      </w:pPr>
    </w:p>
    <w:p w:rsidR="00AE19F5" w:rsidRPr="00B641BA" w:rsidRDefault="00AE19F5" w:rsidP="00AE19F5">
      <w:pPr>
        <w:spacing w:line="240" w:lineRule="exact"/>
        <w:jc w:val="both"/>
        <w:rPr>
          <w:rFonts w:ascii="Calibri" w:eastAsiaTheme="minorHAnsi" w:hAnsi="Calibri"/>
          <w:color w:val="auto"/>
          <w:szCs w:val="24"/>
        </w:rPr>
      </w:pPr>
      <w:r>
        <w:rPr>
          <w:rFonts w:ascii="Calibri" w:eastAsiaTheme="minorHAnsi" w:hAnsi="Calibri"/>
          <w:color w:val="auto"/>
          <w:szCs w:val="24"/>
        </w:rPr>
        <w:t>Tinnitus</w:t>
      </w:r>
      <w:r>
        <w:rPr>
          <w:rFonts w:ascii="Calibri" w:hAnsi="Calibri" w:cs="Courier New"/>
          <w:color w:val="auto"/>
          <w:szCs w:val="24"/>
        </w:rPr>
        <w:t xml:space="preserve">, </w:t>
      </w:r>
      <w:r w:rsidRPr="00B641BA">
        <w:rPr>
          <w:rFonts w:ascii="Calibri" w:eastAsiaTheme="minorHAnsi" w:hAnsi="Calibri"/>
          <w:color w:val="auto"/>
          <w:szCs w:val="24"/>
        </w:rPr>
        <w:t>rated by the VA, w</w:t>
      </w:r>
      <w:r>
        <w:rPr>
          <w:rFonts w:ascii="Calibri" w:eastAsiaTheme="minorHAnsi" w:hAnsi="Calibri"/>
          <w:color w:val="auto"/>
          <w:szCs w:val="24"/>
        </w:rPr>
        <w:t>as</w:t>
      </w:r>
      <w:r w:rsidRPr="00B641BA">
        <w:rPr>
          <w:rFonts w:ascii="Calibri" w:eastAsiaTheme="minorHAnsi" w:hAnsi="Calibri"/>
          <w:color w:val="auto"/>
          <w:szCs w:val="24"/>
        </w:rPr>
        <w:t xml:space="preserve"> not </w:t>
      </w:r>
      <w:r>
        <w:rPr>
          <w:rFonts w:ascii="Calibri" w:eastAsiaTheme="minorHAnsi" w:hAnsi="Calibri"/>
          <w:color w:val="auto"/>
          <w:szCs w:val="24"/>
        </w:rPr>
        <w:t>a matter of record</w:t>
      </w:r>
      <w:r w:rsidRPr="00B641BA">
        <w:rPr>
          <w:rFonts w:ascii="Calibri" w:eastAsiaTheme="minorHAnsi" w:hAnsi="Calibri"/>
          <w:color w:val="auto"/>
          <w:szCs w:val="24"/>
        </w:rPr>
        <w:t xml:space="preserve"> in the Disability Evaluation System (DES) package and </w:t>
      </w:r>
      <w:r>
        <w:rPr>
          <w:rFonts w:ascii="Calibri" w:eastAsiaTheme="minorHAnsi" w:hAnsi="Calibri"/>
          <w:color w:val="auto"/>
          <w:szCs w:val="24"/>
        </w:rPr>
        <w:t>is</w:t>
      </w:r>
      <w:r w:rsidRPr="00B641BA">
        <w:rPr>
          <w:rFonts w:ascii="Calibri" w:eastAsiaTheme="minorHAnsi" w:hAnsi="Calibri"/>
          <w:color w:val="auto"/>
          <w:szCs w:val="24"/>
        </w:rPr>
        <w:t xml:space="preserve"> therefore outside the scope of the Board.  The CI retains the right to request h</w:t>
      </w:r>
      <w:r>
        <w:rPr>
          <w:rFonts w:ascii="Calibri" w:eastAsiaTheme="minorHAnsi" w:hAnsi="Calibri"/>
          <w:color w:val="auto"/>
          <w:szCs w:val="24"/>
        </w:rPr>
        <w:t>is</w:t>
      </w:r>
      <w:r w:rsidRPr="00B641BA">
        <w:rPr>
          <w:rFonts w:ascii="Calibri" w:eastAsiaTheme="minorHAnsi" w:hAnsi="Calibri"/>
          <w:color w:val="auto"/>
          <w:szCs w:val="24"/>
        </w:rPr>
        <w:t xml:space="preserve"> service Board </w:t>
      </w:r>
      <w:r w:rsidR="00EF5CFD">
        <w:rPr>
          <w:rFonts w:ascii="Calibri" w:eastAsiaTheme="minorHAnsi" w:hAnsi="Calibri"/>
          <w:color w:val="auto"/>
          <w:szCs w:val="24"/>
        </w:rPr>
        <w:t>for</w:t>
      </w:r>
      <w:r w:rsidRPr="00B641BA">
        <w:rPr>
          <w:rFonts w:ascii="Calibri" w:eastAsiaTheme="minorHAnsi" w:hAnsi="Calibri"/>
          <w:color w:val="auto"/>
          <w:szCs w:val="24"/>
        </w:rPr>
        <w:t xml:space="preserve"> Correction </w:t>
      </w:r>
      <w:r w:rsidR="00EF5CFD">
        <w:rPr>
          <w:rFonts w:ascii="Calibri" w:eastAsiaTheme="minorHAnsi" w:hAnsi="Calibri"/>
          <w:color w:val="auto"/>
          <w:szCs w:val="24"/>
        </w:rPr>
        <w:t>of</w:t>
      </w:r>
      <w:r w:rsidRPr="00B641BA">
        <w:rPr>
          <w:rFonts w:ascii="Calibri" w:eastAsiaTheme="minorHAnsi" w:hAnsi="Calibri"/>
          <w:color w:val="auto"/>
          <w:szCs w:val="24"/>
        </w:rPr>
        <w:t xml:space="preserve"> </w:t>
      </w:r>
      <w:r>
        <w:rPr>
          <w:rFonts w:ascii="Calibri" w:eastAsiaTheme="minorHAnsi" w:hAnsi="Calibri"/>
          <w:color w:val="auto"/>
          <w:szCs w:val="24"/>
        </w:rPr>
        <w:t>Naval</w:t>
      </w:r>
      <w:r w:rsidRPr="00B641BA">
        <w:rPr>
          <w:rFonts w:ascii="Calibri" w:eastAsiaTheme="minorHAnsi" w:hAnsi="Calibri"/>
          <w:color w:val="auto"/>
          <w:szCs w:val="24"/>
        </w:rPr>
        <w:t xml:space="preserve"> Records (BC</w:t>
      </w:r>
      <w:r>
        <w:rPr>
          <w:rFonts w:ascii="Calibri" w:eastAsiaTheme="minorHAnsi" w:hAnsi="Calibri"/>
          <w:color w:val="auto"/>
          <w:szCs w:val="24"/>
        </w:rPr>
        <w:t>N</w:t>
      </w:r>
      <w:r w:rsidRPr="00B641BA">
        <w:rPr>
          <w:rFonts w:ascii="Calibri" w:eastAsiaTheme="minorHAnsi" w:hAnsi="Calibri"/>
          <w:color w:val="auto"/>
          <w:szCs w:val="24"/>
        </w:rPr>
        <w:t>R) to consider adding th</w:t>
      </w:r>
      <w:r>
        <w:rPr>
          <w:rFonts w:ascii="Calibri" w:eastAsiaTheme="minorHAnsi" w:hAnsi="Calibri"/>
          <w:color w:val="auto"/>
          <w:szCs w:val="24"/>
        </w:rPr>
        <w:t>is</w:t>
      </w:r>
      <w:r w:rsidRPr="00B641BA">
        <w:rPr>
          <w:rFonts w:ascii="Calibri" w:eastAsiaTheme="minorHAnsi" w:hAnsi="Calibri"/>
          <w:color w:val="auto"/>
          <w:szCs w:val="24"/>
        </w:rPr>
        <w:t xml:space="preserve"> condition as unfitting.</w:t>
      </w:r>
    </w:p>
    <w:p w:rsidR="00AE19F5" w:rsidRDefault="00AE19F5" w:rsidP="00AE19F5">
      <w:pPr>
        <w:pBdr>
          <w:bottom w:val="single" w:sz="12" w:space="1" w:color="auto"/>
        </w:pBdr>
        <w:tabs>
          <w:tab w:val="left" w:pos="288"/>
          <w:tab w:val="left" w:pos="4752"/>
        </w:tabs>
        <w:spacing w:line="240" w:lineRule="exact"/>
        <w:jc w:val="both"/>
        <w:rPr>
          <w:rFonts w:asciiTheme="minorHAnsi" w:hAnsiTheme="minorHAnsi"/>
          <w:color w:val="auto"/>
          <w:szCs w:val="24"/>
        </w:rPr>
      </w:pPr>
    </w:p>
    <w:p w:rsidR="00AE19F5" w:rsidRPr="00D91DA6" w:rsidRDefault="00AE19F5" w:rsidP="00AE19F5">
      <w:pPr>
        <w:tabs>
          <w:tab w:val="left" w:pos="288"/>
          <w:tab w:val="left" w:pos="4752"/>
        </w:tabs>
        <w:spacing w:line="240" w:lineRule="exact"/>
        <w:jc w:val="both"/>
        <w:rPr>
          <w:color w:val="000080"/>
        </w:rPr>
      </w:pPr>
    </w:p>
    <w:p w:rsidR="00C56FC8" w:rsidRPr="00AE19F5" w:rsidRDefault="00AE19F5" w:rsidP="00AE19F5">
      <w:pPr>
        <w:tabs>
          <w:tab w:val="left" w:pos="288"/>
          <w:tab w:val="left" w:pos="4752"/>
        </w:tabs>
        <w:spacing w:line="240" w:lineRule="exact"/>
        <w:jc w:val="both"/>
        <w:rPr>
          <w:color w:val="000080"/>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Pr>
          <w:rFonts w:asciiTheme="minorHAnsi" w:hAnsiTheme="minorHAnsi"/>
          <w:color w:val="000080"/>
          <w:szCs w:val="24"/>
        </w:rPr>
        <w:t xml:space="preserve">  </w:t>
      </w:r>
      <w:r w:rsidRPr="00B95833">
        <w:rPr>
          <w:rFonts w:asciiTheme="minorHAnsi" w:hAnsiTheme="minorHAnsi"/>
          <w:color w:val="auto"/>
          <w:szCs w:val="24"/>
        </w:rPr>
        <w:t>The Board therefore recommends that there be no re</w:t>
      </w:r>
      <w:r>
        <w:rPr>
          <w:rFonts w:asciiTheme="minorHAnsi" w:hAnsiTheme="minorHAnsi"/>
          <w:color w:val="auto"/>
          <w:szCs w:val="24"/>
        </w:rPr>
        <w:t>-</w:t>
      </w:r>
      <w:r w:rsidRPr="00B95833">
        <w:rPr>
          <w:rFonts w:asciiTheme="minorHAnsi" w:hAnsiTheme="minorHAnsi"/>
          <w:color w:val="auto"/>
          <w:szCs w:val="24"/>
        </w:rPr>
        <w:t>characterization of the CI’s disability and separation determination.</w:t>
      </w:r>
    </w:p>
    <w:p w:rsidR="00AE19F5" w:rsidRDefault="00AE19F5" w:rsidP="00AE19F5">
      <w:pPr>
        <w:pBdr>
          <w:bottom w:val="single" w:sz="12" w:space="1" w:color="auto"/>
        </w:pBdr>
        <w:tabs>
          <w:tab w:val="left" w:pos="288"/>
          <w:tab w:val="left" w:pos="4752"/>
        </w:tabs>
        <w:spacing w:line="240" w:lineRule="exact"/>
        <w:jc w:val="both"/>
        <w:rPr>
          <w:rFonts w:asciiTheme="minorHAnsi" w:hAnsiTheme="minorHAnsi"/>
          <w:color w:val="auto"/>
          <w:szCs w:val="24"/>
        </w:rPr>
      </w:pPr>
    </w:p>
    <w:p w:rsidR="00AA6700" w:rsidRDefault="00AA6700" w:rsidP="00190E48">
      <w:pPr>
        <w:tabs>
          <w:tab w:val="left" w:pos="288"/>
          <w:tab w:val="left" w:pos="4752"/>
        </w:tabs>
        <w:spacing w:line="240" w:lineRule="exact"/>
        <w:jc w:val="both"/>
        <w:rPr>
          <w:rFonts w:asciiTheme="minorHAnsi" w:hAnsiTheme="minorHAnsi"/>
          <w:color w:val="auto"/>
        </w:rPr>
      </w:pPr>
    </w:p>
    <w:p w:rsidR="00D91DA6" w:rsidRPr="00204B05" w:rsidRDefault="00114F20" w:rsidP="00190E48">
      <w:pPr>
        <w:tabs>
          <w:tab w:val="left" w:pos="288"/>
          <w:tab w:val="left" w:pos="4752"/>
        </w:tabs>
        <w:spacing w:line="240" w:lineRule="exact"/>
        <w:jc w:val="both"/>
        <w:rPr>
          <w:rFonts w:asciiTheme="minorHAnsi" w:hAnsiTheme="minorHAnsi"/>
          <w:color w:val="auto"/>
        </w:rPr>
      </w:pPr>
      <w:r w:rsidRPr="00204B05">
        <w:rPr>
          <w:rFonts w:asciiTheme="minorHAnsi" w:hAnsiTheme="minorHAnsi"/>
          <w:color w:val="auto"/>
        </w:rPr>
        <w:t>The following documentary evidence was considered:</w:t>
      </w:r>
    </w:p>
    <w:p w:rsidR="00EB5EFD" w:rsidRPr="00204B05" w:rsidRDefault="00EB5EFD" w:rsidP="00190E48">
      <w:pPr>
        <w:tabs>
          <w:tab w:val="left" w:pos="288"/>
          <w:tab w:val="left" w:pos="4752"/>
        </w:tabs>
        <w:spacing w:line="240" w:lineRule="exact"/>
        <w:jc w:val="both"/>
        <w:rPr>
          <w:rFonts w:asciiTheme="minorHAnsi" w:hAnsiTheme="minorHAnsi"/>
          <w:color w:val="auto"/>
        </w:rPr>
      </w:pPr>
    </w:p>
    <w:p w:rsidR="00114F20" w:rsidRPr="00204B05" w:rsidRDefault="0051146C" w:rsidP="00190E48">
      <w:pPr>
        <w:tabs>
          <w:tab w:val="left" w:pos="288"/>
          <w:tab w:val="left" w:pos="4752"/>
        </w:tabs>
        <w:spacing w:line="240" w:lineRule="exact"/>
        <w:jc w:val="both"/>
        <w:rPr>
          <w:rFonts w:asciiTheme="minorHAnsi" w:hAnsiTheme="minorHAnsi"/>
          <w:color w:val="auto"/>
        </w:rPr>
      </w:pPr>
      <w:r w:rsidRPr="00204B05">
        <w:rPr>
          <w:rFonts w:asciiTheme="minorHAnsi" w:hAnsiTheme="minorHAnsi"/>
          <w:color w:val="auto"/>
        </w:rPr>
        <w:t xml:space="preserve">Exhibit A.  DD Form </w:t>
      </w:r>
      <w:proofErr w:type="gramStart"/>
      <w:r w:rsidRPr="00204B05">
        <w:rPr>
          <w:rFonts w:asciiTheme="minorHAnsi" w:hAnsiTheme="minorHAnsi"/>
          <w:color w:val="auto"/>
        </w:rPr>
        <w:t>294,</w:t>
      </w:r>
      <w:proofErr w:type="gramEnd"/>
      <w:r w:rsidRPr="00204B05">
        <w:rPr>
          <w:rFonts w:asciiTheme="minorHAnsi" w:hAnsiTheme="minorHAnsi"/>
          <w:color w:val="auto"/>
        </w:rPr>
        <w:t xml:space="preserve"> dated </w:t>
      </w:r>
      <w:r w:rsidR="0019273F" w:rsidRPr="00204B05">
        <w:rPr>
          <w:rFonts w:asciiTheme="minorHAnsi" w:hAnsiTheme="minorHAnsi"/>
          <w:color w:val="auto"/>
        </w:rPr>
        <w:t>20</w:t>
      </w:r>
      <w:r w:rsidR="00B06D83" w:rsidRPr="00204B05">
        <w:rPr>
          <w:rFonts w:asciiTheme="minorHAnsi" w:hAnsiTheme="minorHAnsi"/>
          <w:color w:val="auto"/>
        </w:rPr>
        <w:t>090911</w:t>
      </w:r>
      <w:r w:rsidR="00114F20" w:rsidRPr="00204B05">
        <w:rPr>
          <w:rFonts w:asciiTheme="minorHAnsi" w:hAnsiTheme="minorHAnsi"/>
          <w:color w:val="auto"/>
        </w:rPr>
        <w:t>, w/</w:t>
      </w:r>
      <w:proofErr w:type="spellStart"/>
      <w:r w:rsidR="00114F20" w:rsidRPr="00204B05">
        <w:rPr>
          <w:rFonts w:asciiTheme="minorHAnsi" w:hAnsiTheme="minorHAnsi"/>
          <w:color w:val="auto"/>
        </w:rPr>
        <w:t>atchs</w:t>
      </w:r>
      <w:proofErr w:type="spellEnd"/>
      <w:r w:rsidR="00114F20" w:rsidRPr="00204B05">
        <w:rPr>
          <w:rFonts w:asciiTheme="minorHAnsi" w:hAnsiTheme="minorHAnsi"/>
          <w:color w:val="auto"/>
        </w:rPr>
        <w:t>.</w:t>
      </w:r>
    </w:p>
    <w:p w:rsidR="00114F20" w:rsidRPr="00204B05" w:rsidRDefault="00114F20" w:rsidP="00190E48">
      <w:pPr>
        <w:tabs>
          <w:tab w:val="left" w:pos="288"/>
          <w:tab w:val="left" w:pos="4752"/>
        </w:tabs>
        <w:spacing w:line="240" w:lineRule="exact"/>
        <w:jc w:val="both"/>
        <w:rPr>
          <w:rFonts w:asciiTheme="minorHAnsi" w:hAnsiTheme="minorHAnsi"/>
          <w:color w:val="auto"/>
        </w:rPr>
      </w:pPr>
      <w:r w:rsidRPr="00204B05">
        <w:rPr>
          <w:rFonts w:asciiTheme="minorHAnsi" w:hAnsiTheme="minorHAnsi"/>
          <w:color w:val="auto"/>
        </w:rPr>
        <w:t xml:space="preserve">Exhibit B.  </w:t>
      </w:r>
      <w:proofErr w:type="gramStart"/>
      <w:r w:rsidRPr="00204B05">
        <w:rPr>
          <w:rFonts w:asciiTheme="minorHAnsi" w:hAnsiTheme="minorHAnsi"/>
          <w:color w:val="auto"/>
        </w:rPr>
        <w:t>Service Treatment Record.</w:t>
      </w:r>
      <w:proofErr w:type="gramEnd"/>
    </w:p>
    <w:p w:rsidR="00114F20" w:rsidRPr="00204B05" w:rsidRDefault="00114F20" w:rsidP="00190E48">
      <w:pPr>
        <w:tabs>
          <w:tab w:val="left" w:pos="288"/>
          <w:tab w:val="left" w:pos="4752"/>
        </w:tabs>
        <w:spacing w:line="240" w:lineRule="exact"/>
        <w:jc w:val="both"/>
        <w:rPr>
          <w:rFonts w:asciiTheme="minorHAnsi" w:hAnsiTheme="minorHAnsi"/>
          <w:color w:val="auto"/>
        </w:rPr>
      </w:pPr>
      <w:r w:rsidRPr="00204B05">
        <w:rPr>
          <w:rFonts w:asciiTheme="minorHAnsi" w:hAnsiTheme="minorHAnsi"/>
          <w:color w:val="auto"/>
        </w:rPr>
        <w:t xml:space="preserve">Exhibit C.  </w:t>
      </w:r>
      <w:proofErr w:type="gramStart"/>
      <w:r w:rsidRPr="00204B05">
        <w:rPr>
          <w:rFonts w:asciiTheme="minorHAnsi" w:hAnsiTheme="minorHAnsi"/>
          <w:color w:val="auto"/>
        </w:rPr>
        <w:t>Department of Veterans</w:t>
      </w:r>
      <w:r w:rsidR="00385D6F" w:rsidRPr="00204B05">
        <w:rPr>
          <w:rFonts w:asciiTheme="minorHAnsi" w:hAnsiTheme="minorHAnsi"/>
          <w:color w:val="auto"/>
        </w:rPr>
        <w:t>'</w:t>
      </w:r>
      <w:r w:rsidRPr="00204B05">
        <w:rPr>
          <w:rFonts w:asciiTheme="minorHAnsi" w:hAnsiTheme="minorHAnsi"/>
          <w:color w:val="auto"/>
        </w:rPr>
        <w:t xml:space="preserve"> Affairs Treatment Record.</w:t>
      </w:r>
      <w:proofErr w:type="gramEnd"/>
    </w:p>
    <w:p w:rsidR="00D91DA6" w:rsidRPr="00204B05" w:rsidRDefault="00D91DA6" w:rsidP="00190E48">
      <w:pPr>
        <w:tabs>
          <w:tab w:val="left" w:pos="288"/>
          <w:tab w:val="left" w:pos="4752"/>
        </w:tabs>
        <w:spacing w:line="240" w:lineRule="exact"/>
        <w:jc w:val="both"/>
        <w:rPr>
          <w:rFonts w:asciiTheme="minorHAnsi" w:hAnsiTheme="minorHAnsi"/>
          <w:color w:val="auto"/>
        </w:rPr>
      </w:pPr>
    </w:p>
    <w:p w:rsidR="00114F20" w:rsidRPr="00204B05" w:rsidRDefault="00114F20" w:rsidP="00190E48">
      <w:pPr>
        <w:tabs>
          <w:tab w:val="left" w:pos="288"/>
          <w:tab w:val="left" w:pos="4752"/>
        </w:tabs>
        <w:spacing w:line="240" w:lineRule="exact"/>
        <w:jc w:val="both"/>
        <w:rPr>
          <w:rFonts w:asciiTheme="minorHAnsi" w:hAnsiTheme="minorHAnsi"/>
          <w:color w:val="auto"/>
        </w:rPr>
      </w:pPr>
    </w:p>
    <w:p w:rsidR="00114F20" w:rsidRPr="00204B05" w:rsidRDefault="00114F20" w:rsidP="00190E48">
      <w:pPr>
        <w:tabs>
          <w:tab w:val="left" w:pos="288"/>
          <w:tab w:val="left" w:pos="4752"/>
        </w:tabs>
        <w:spacing w:line="240" w:lineRule="exact"/>
        <w:jc w:val="both"/>
        <w:rPr>
          <w:rFonts w:asciiTheme="minorHAnsi" w:hAnsiTheme="minorHAnsi"/>
          <w:color w:val="auto"/>
        </w:rPr>
      </w:pPr>
    </w:p>
    <w:p w:rsidR="00D91DA6" w:rsidRPr="00204B05" w:rsidRDefault="00C30A97" w:rsidP="00190E48">
      <w:pPr>
        <w:tabs>
          <w:tab w:val="left" w:pos="0"/>
          <w:tab w:val="left" w:pos="4320"/>
        </w:tabs>
        <w:spacing w:line="240" w:lineRule="exact"/>
        <w:jc w:val="both"/>
        <w:rPr>
          <w:rFonts w:asciiTheme="minorHAnsi" w:hAnsiTheme="minorHAnsi"/>
          <w:color w:val="auto"/>
        </w:rPr>
      </w:pPr>
      <w:r w:rsidRPr="00204B05">
        <w:rPr>
          <w:rFonts w:asciiTheme="minorHAnsi" w:hAnsiTheme="minorHAnsi"/>
          <w:color w:val="auto"/>
        </w:rPr>
        <w:t xml:space="preserve">                             </w:t>
      </w:r>
      <w:r w:rsidR="0085089F" w:rsidRPr="00204B05">
        <w:rPr>
          <w:rFonts w:asciiTheme="minorHAnsi" w:hAnsiTheme="minorHAnsi"/>
          <w:color w:val="auto"/>
        </w:rPr>
        <w:tab/>
      </w:r>
      <w:r w:rsidR="0085089F" w:rsidRPr="00204B05">
        <w:rPr>
          <w:rFonts w:asciiTheme="minorHAnsi" w:hAnsiTheme="minorHAnsi"/>
          <w:color w:val="auto"/>
        </w:rPr>
        <w:tab/>
      </w:r>
    </w:p>
    <w:p w:rsidR="00D91DA6" w:rsidRPr="00204B05" w:rsidRDefault="00C30A97" w:rsidP="00190E48">
      <w:pPr>
        <w:tabs>
          <w:tab w:val="left" w:pos="0"/>
          <w:tab w:val="left" w:pos="4320"/>
        </w:tabs>
        <w:spacing w:line="240" w:lineRule="exact"/>
        <w:jc w:val="both"/>
        <w:rPr>
          <w:rFonts w:asciiTheme="minorHAnsi" w:hAnsiTheme="minorHAnsi"/>
          <w:color w:val="auto"/>
        </w:rPr>
      </w:pPr>
      <w:r w:rsidRPr="00204B05">
        <w:rPr>
          <w:rFonts w:asciiTheme="minorHAnsi" w:hAnsiTheme="minorHAnsi"/>
          <w:color w:val="auto"/>
        </w:rPr>
        <w:t xml:space="preserve">                             </w:t>
      </w:r>
      <w:r w:rsidR="0085089F" w:rsidRPr="00204B05">
        <w:rPr>
          <w:rFonts w:asciiTheme="minorHAnsi" w:hAnsiTheme="minorHAnsi"/>
          <w:color w:val="auto"/>
        </w:rPr>
        <w:tab/>
      </w:r>
      <w:r w:rsidR="0085089F" w:rsidRPr="00204B05">
        <w:rPr>
          <w:rFonts w:asciiTheme="minorHAnsi" w:hAnsiTheme="minorHAnsi"/>
          <w:color w:val="auto"/>
        </w:rPr>
        <w:tab/>
      </w:r>
      <w:r w:rsidR="00D52A1B" w:rsidRPr="00204B05">
        <w:rPr>
          <w:rFonts w:asciiTheme="minorHAnsi" w:hAnsiTheme="minorHAnsi"/>
          <w:color w:val="auto"/>
        </w:rPr>
        <w:t>Deputy Director</w:t>
      </w:r>
    </w:p>
    <w:p w:rsidR="00B522CD" w:rsidRPr="00204B05" w:rsidRDefault="00C30A97"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204B05">
        <w:rPr>
          <w:rFonts w:asciiTheme="minorHAnsi" w:hAnsiTheme="minorHAnsi"/>
          <w:color w:val="auto"/>
        </w:rPr>
        <w:tab/>
        <w:t xml:space="preserve">                           </w:t>
      </w:r>
      <w:r w:rsidR="0085089F" w:rsidRPr="00204B05">
        <w:rPr>
          <w:rFonts w:asciiTheme="minorHAnsi" w:hAnsiTheme="minorHAnsi"/>
          <w:color w:val="auto"/>
        </w:rPr>
        <w:tab/>
      </w:r>
      <w:r w:rsidR="0085089F" w:rsidRPr="00204B05">
        <w:rPr>
          <w:rFonts w:asciiTheme="minorHAnsi" w:hAnsiTheme="minorHAnsi"/>
          <w:color w:val="auto"/>
        </w:rPr>
        <w:tab/>
      </w:r>
      <w:r w:rsidR="0085089F" w:rsidRPr="00204B05">
        <w:rPr>
          <w:rFonts w:asciiTheme="minorHAnsi" w:hAnsiTheme="minorHAnsi"/>
          <w:color w:val="auto"/>
        </w:rPr>
        <w:tab/>
      </w:r>
      <w:r w:rsidR="0085089F" w:rsidRPr="00204B05">
        <w:rPr>
          <w:rFonts w:asciiTheme="minorHAnsi" w:hAnsiTheme="minorHAnsi"/>
          <w:color w:val="auto"/>
        </w:rPr>
        <w:tab/>
      </w:r>
      <w:r w:rsidR="0085089F" w:rsidRPr="00204B05">
        <w:rPr>
          <w:rFonts w:asciiTheme="minorHAnsi" w:hAnsiTheme="minorHAnsi"/>
          <w:color w:val="auto"/>
        </w:rPr>
        <w:tab/>
      </w:r>
      <w:r w:rsidR="00D91DA6" w:rsidRPr="00204B05">
        <w:rPr>
          <w:rFonts w:asciiTheme="minorHAnsi" w:hAnsiTheme="minorHAnsi"/>
          <w:color w:val="auto"/>
        </w:rPr>
        <w:t>Physical Disability Board of Review</w:t>
      </w:r>
    </w:p>
    <w:p w:rsidR="00AA04B3" w:rsidRPr="00204B05" w:rsidRDefault="00AA04B3" w:rsidP="00190E48">
      <w:pPr>
        <w:tabs>
          <w:tab w:val="left" w:pos="288"/>
          <w:tab w:val="left" w:pos="4320"/>
          <w:tab w:val="left" w:pos="4410"/>
          <w:tab w:val="left" w:pos="4770"/>
          <w:tab w:val="left" w:pos="4860"/>
          <w:tab w:val="left" w:pos="5040"/>
        </w:tabs>
        <w:spacing w:line="240" w:lineRule="exact"/>
        <w:jc w:val="both"/>
        <w:rPr>
          <w:color w:val="000080"/>
        </w:rPr>
      </w:pPr>
    </w:p>
    <w:p w:rsidR="0014515F" w:rsidRDefault="0014515F">
      <w:pPr>
        <w:rPr>
          <w:rFonts w:asciiTheme="minorHAnsi" w:hAnsiTheme="minorHAnsi"/>
          <w:color w:val="auto"/>
        </w:rPr>
      </w:pPr>
      <w:r>
        <w:rPr>
          <w:rFonts w:asciiTheme="minorHAnsi" w:hAnsiTheme="minorHAnsi"/>
          <w:color w:val="auto"/>
        </w:rPr>
        <w:br w:type="page"/>
      </w:r>
    </w:p>
    <w:p w:rsidR="006B06B1" w:rsidRDefault="006B06B1"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9512A7" w:rsidRPr="009512A7" w:rsidRDefault="009512A7" w:rsidP="009512A7">
      <w:pPr>
        <w:jc w:val="both"/>
        <w:rPr>
          <w:color w:val="auto"/>
          <w:sz w:val="20"/>
        </w:rPr>
      </w:pPr>
      <w:r w:rsidRPr="009512A7">
        <w:rPr>
          <w:color w:val="auto"/>
          <w:sz w:val="20"/>
        </w:rPr>
        <w:t xml:space="preserve">MEMORANDUM FOR DIRECTOR, SECRETARY OF THE NAVY COUNCIL OF REVIEW    </w:t>
      </w:r>
    </w:p>
    <w:p w:rsidR="009512A7" w:rsidRPr="009512A7" w:rsidRDefault="009512A7" w:rsidP="009512A7">
      <w:pPr>
        <w:tabs>
          <w:tab w:val="left" w:pos="2430"/>
        </w:tabs>
        <w:jc w:val="both"/>
        <w:rPr>
          <w:color w:val="auto"/>
          <w:sz w:val="20"/>
        </w:rPr>
      </w:pPr>
      <w:r w:rsidRPr="009512A7">
        <w:rPr>
          <w:color w:val="auto"/>
          <w:sz w:val="20"/>
        </w:rPr>
        <w:t xml:space="preserve">                                        </w:t>
      </w:r>
      <w:r w:rsidRPr="009512A7">
        <w:rPr>
          <w:color w:val="auto"/>
          <w:sz w:val="20"/>
        </w:rPr>
        <w:tab/>
        <w:t xml:space="preserve">BOARDS </w:t>
      </w:r>
    </w:p>
    <w:p w:rsidR="009512A7" w:rsidRPr="009512A7" w:rsidRDefault="009512A7" w:rsidP="009512A7">
      <w:pPr>
        <w:jc w:val="both"/>
        <w:rPr>
          <w:color w:val="auto"/>
          <w:sz w:val="20"/>
        </w:rPr>
      </w:pPr>
    </w:p>
    <w:p w:rsidR="009512A7" w:rsidRPr="009512A7" w:rsidRDefault="009512A7" w:rsidP="009512A7">
      <w:pPr>
        <w:jc w:val="both"/>
        <w:rPr>
          <w:color w:val="auto"/>
          <w:sz w:val="20"/>
        </w:rPr>
      </w:pPr>
      <w:proofErr w:type="spellStart"/>
      <w:r w:rsidRPr="009512A7">
        <w:rPr>
          <w:color w:val="auto"/>
          <w:sz w:val="20"/>
        </w:rPr>
        <w:t>Subj</w:t>
      </w:r>
      <w:proofErr w:type="spellEnd"/>
      <w:r w:rsidRPr="009512A7">
        <w:rPr>
          <w:color w:val="auto"/>
          <w:sz w:val="20"/>
        </w:rPr>
        <w:t xml:space="preserve">:  PHYSICAL DISABILITY BOARD OF REVIEW (PDBR) RECOMMENDATION ICO   </w:t>
      </w:r>
    </w:p>
    <w:p w:rsidR="009512A7" w:rsidRPr="009512A7" w:rsidRDefault="009512A7" w:rsidP="009512A7">
      <w:pPr>
        <w:jc w:val="both"/>
        <w:rPr>
          <w:color w:val="auto"/>
          <w:sz w:val="20"/>
        </w:rPr>
      </w:pPr>
      <w:r w:rsidRPr="009512A7">
        <w:rPr>
          <w:color w:val="auto"/>
          <w:sz w:val="20"/>
        </w:rPr>
        <w:t xml:space="preserve">          </w:t>
      </w:r>
      <w:r>
        <w:rPr>
          <w:color w:val="auto"/>
          <w:sz w:val="20"/>
        </w:rPr>
        <w:t>XXXX</w:t>
      </w:r>
      <w:r w:rsidRPr="009512A7">
        <w:rPr>
          <w:color w:val="auto"/>
          <w:sz w:val="20"/>
        </w:rPr>
        <w:t xml:space="preserve">, FORMER USMC, XXX XX </w:t>
      </w:r>
      <w:r>
        <w:rPr>
          <w:color w:val="auto"/>
          <w:sz w:val="20"/>
        </w:rPr>
        <w:t>XXXX</w:t>
      </w:r>
    </w:p>
    <w:p w:rsidR="009512A7" w:rsidRPr="009512A7" w:rsidRDefault="009512A7" w:rsidP="009512A7">
      <w:pPr>
        <w:jc w:val="both"/>
        <w:rPr>
          <w:color w:val="auto"/>
          <w:sz w:val="20"/>
        </w:rPr>
      </w:pPr>
    </w:p>
    <w:p w:rsidR="009512A7" w:rsidRPr="009512A7" w:rsidRDefault="009512A7" w:rsidP="009512A7">
      <w:pPr>
        <w:jc w:val="both"/>
        <w:rPr>
          <w:color w:val="auto"/>
          <w:sz w:val="20"/>
        </w:rPr>
      </w:pPr>
      <w:r w:rsidRPr="009512A7">
        <w:rPr>
          <w:color w:val="auto"/>
          <w:sz w:val="20"/>
        </w:rPr>
        <w:t>Ref:   (a) DoDI 6040.44</w:t>
      </w:r>
    </w:p>
    <w:p w:rsidR="009512A7" w:rsidRPr="009512A7" w:rsidRDefault="009512A7" w:rsidP="009512A7">
      <w:pPr>
        <w:jc w:val="both"/>
        <w:rPr>
          <w:color w:val="auto"/>
          <w:sz w:val="20"/>
        </w:rPr>
      </w:pPr>
      <w:r w:rsidRPr="009512A7">
        <w:rPr>
          <w:color w:val="auto"/>
          <w:sz w:val="20"/>
        </w:rPr>
        <w:t xml:space="preserve">          (b) PDBR </w:t>
      </w:r>
      <w:proofErr w:type="spellStart"/>
      <w:r w:rsidRPr="009512A7">
        <w:rPr>
          <w:color w:val="auto"/>
          <w:sz w:val="20"/>
        </w:rPr>
        <w:t>ltr</w:t>
      </w:r>
      <w:proofErr w:type="spellEnd"/>
      <w:r w:rsidRPr="009512A7">
        <w:rPr>
          <w:color w:val="auto"/>
          <w:sz w:val="20"/>
        </w:rPr>
        <w:t xml:space="preserve"> </w:t>
      </w:r>
      <w:proofErr w:type="spellStart"/>
      <w:r w:rsidRPr="009512A7">
        <w:rPr>
          <w:color w:val="auto"/>
          <w:sz w:val="20"/>
        </w:rPr>
        <w:t>dtd</w:t>
      </w:r>
      <w:proofErr w:type="spellEnd"/>
      <w:r w:rsidRPr="009512A7">
        <w:rPr>
          <w:color w:val="auto"/>
          <w:sz w:val="20"/>
        </w:rPr>
        <w:t xml:space="preserve"> 14 Feb 11</w:t>
      </w:r>
    </w:p>
    <w:p w:rsidR="009512A7" w:rsidRPr="009512A7" w:rsidRDefault="009512A7" w:rsidP="009512A7">
      <w:pPr>
        <w:ind w:left="-540"/>
        <w:jc w:val="both"/>
        <w:rPr>
          <w:color w:val="auto"/>
          <w:sz w:val="20"/>
        </w:rPr>
      </w:pPr>
    </w:p>
    <w:p w:rsidR="009512A7" w:rsidRPr="009512A7" w:rsidRDefault="009512A7" w:rsidP="009512A7">
      <w:pPr>
        <w:jc w:val="both"/>
        <w:rPr>
          <w:color w:val="auto"/>
          <w:sz w:val="20"/>
        </w:rPr>
      </w:pPr>
      <w:r w:rsidRPr="009512A7">
        <w:rPr>
          <w:color w:val="auto"/>
          <w:sz w:val="20"/>
        </w:rPr>
        <w:t xml:space="preserve">      I have reviewed the subject case pursuant to reference (a) and, for the reasons set forth in reference (b), approve the recommendation of the Physical Disability Board of Review that </w:t>
      </w:r>
      <w:r>
        <w:rPr>
          <w:color w:val="auto"/>
          <w:sz w:val="20"/>
        </w:rPr>
        <w:t>XXX</w:t>
      </w:r>
      <w:r w:rsidRPr="009512A7">
        <w:rPr>
          <w:color w:val="auto"/>
          <w:sz w:val="20"/>
        </w:rPr>
        <w:t>’s records not be corrected to reflect a change in either his characterization of separation or in the disability rating previously assigned by the Department of the Navy’s Physical Evaluation Board.</w:t>
      </w:r>
    </w:p>
    <w:p w:rsidR="009512A7" w:rsidRPr="009512A7" w:rsidRDefault="009512A7" w:rsidP="009512A7">
      <w:pPr>
        <w:jc w:val="both"/>
        <w:rPr>
          <w:color w:val="auto"/>
          <w:sz w:val="20"/>
        </w:rPr>
      </w:pPr>
    </w:p>
    <w:p w:rsidR="009512A7" w:rsidRPr="009512A7" w:rsidRDefault="009512A7" w:rsidP="009512A7">
      <w:pPr>
        <w:jc w:val="both"/>
        <w:rPr>
          <w:color w:val="auto"/>
          <w:sz w:val="20"/>
        </w:rPr>
      </w:pPr>
    </w:p>
    <w:p w:rsidR="009512A7" w:rsidRPr="009512A7" w:rsidRDefault="009512A7" w:rsidP="009512A7">
      <w:pPr>
        <w:jc w:val="both"/>
        <w:rPr>
          <w:color w:val="auto"/>
          <w:sz w:val="20"/>
        </w:rPr>
      </w:pPr>
    </w:p>
    <w:p w:rsidR="009512A7" w:rsidRPr="009512A7" w:rsidRDefault="009512A7" w:rsidP="009512A7">
      <w:pPr>
        <w:tabs>
          <w:tab w:val="left" w:pos="4680"/>
        </w:tabs>
        <w:jc w:val="right"/>
        <w:rPr>
          <w:color w:val="auto"/>
          <w:sz w:val="20"/>
        </w:rPr>
      </w:pPr>
      <w:r w:rsidRPr="009512A7">
        <w:rPr>
          <w:color w:val="auto"/>
          <w:sz w:val="20"/>
        </w:rPr>
        <w:t>Principal Deputy</w:t>
      </w:r>
    </w:p>
    <w:p w:rsidR="009512A7" w:rsidRPr="009512A7" w:rsidRDefault="009512A7" w:rsidP="009512A7">
      <w:pPr>
        <w:jc w:val="right"/>
        <w:rPr>
          <w:color w:val="auto"/>
          <w:sz w:val="20"/>
        </w:rPr>
      </w:pPr>
      <w:r w:rsidRPr="009512A7">
        <w:rPr>
          <w:color w:val="auto"/>
          <w:sz w:val="20"/>
        </w:rPr>
        <w:t>Assistant Secretary of the Navy</w:t>
      </w:r>
    </w:p>
    <w:p w:rsidR="009512A7" w:rsidRPr="009512A7" w:rsidRDefault="009512A7" w:rsidP="009512A7">
      <w:pPr>
        <w:jc w:val="right"/>
        <w:rPr>
          <w:color w:val="auto"/>
          <w:sz w:val="20"/>
        </w:rPr>
      </w:pPr>
      <w:r w:rsidRPr="009512A7">
        <w:rPr>
          <w:color w:val="auto"/>
          <w:sz w:val="20"/>
        </w:rPr>
        <w:t>(Manpower &amp; Reserve Affairs)</w:t>
      </w:r>
    </w:p>
    <w:p w:rsidR="009512A7" w:rsidRPr="009512A7" w:rsidRDefault="009512A7" w:rsidP="009512A7">
      <w:pPr>
        <w:jc w:val="right"/>
        <w:rPr>
          <w:color w:val="auto"/>
          <w:sz w:val="20"/>
        </w:rPr>
      </w:pPr>
    </w:p>
    <w:p w:rsidR="00DE45DB" w:rsidRPr="009512A7" w:rsidRDefault="00DE45DB" w:rsidP="009512A7">
      <w:pPr>
        <w:tabs>
          <w:tab w:val="left" w:pos="288"/>
          <w:tab w:val="left" w:pos="4320"/>
          <w:tab w:val="left" w:pos="4410"/>
          <w:tab w:val="left" w:pos="4770"/>
          <w:tab w:val="left" w:pos="4860"/>
          <w:tab w:val="left" w:pos="5040"/>
        </w:tabs>
        <w:spacing w:line="240" w:lineRule="exact"/>
        <w:jc w:val="right"/>
        <w:rPr>
          <w:rFonts w:asciiTheme="minorHAnsi" w:hAnsiTheme="minorHAnsi"/>
          <w:color w:val="auto"/>
          <w:sz w:val="20"/>
        </w:rPr>
      </w:pPr>
    </w:p>
    <w:p w:rsidR="00DE45DB" w:rsidRPr="009512A7" w:rsidRDefault="00DE45DB" w:rsidP="009512A7">
      <w:pPr>
        <w:tabs>
          <w:tab w:val="left" w:pos="288"/>
          <w:tab w:val="left" w:pos="4320"/>
          <w:tab w:val="left" w:pos="4410"/>
          <w:tab w:val="left" w:pos="4770"/>
          <w:tab w:val="left" w:pos="4860"/>
          <w:tab w:val="left" w:pos="5040"/>
        </w:tabs>
        <w:spacing w:line="240" w:lineRule="exact"/>
        <w:jc w:val="right"/>
        <w:rPr>
          <w:rFonts w:asciiTheme="minorHAnsi" w:hAnsiTheme="minorHAnsi"/>
          <w:color w:val="auto"/>
          <w:sz w:val="20"/>
        </w:rPr>
      </w:pPr>
    </w:p>
    <w:p w:rsidR="00DE45DB" w:rsidRPr="009512A7" w:rsidRDefault="00DE45DB"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sz w:val="20"/>
        </w:rPr>
      </w:pPr>
    </w:p>
    <w:sectPr w:rsidR="00DE45DB" w:rsidRPr="009512A7" w:rsidSect="005000AB">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B42" w:rsidRDefault="009E2B42">
      <w:r>
        <w:separator/>
      </w:r>
    </w:p>
  </w:endnote>
  <w:endnote w:type="continuationSeparator" w:id="0">
    <w:p w:rsidR="009E2B42" w:rsidRDefault="009E2B42">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CD7" w:rsidRDefault="00B758E8">
    <w:pPr>
      <w:pStyle w:val="Footer"/>
      <w:framePr w:wrap="around" w:vAnchor="text" w:hAnchor="margin" w:xAlign="center" w:y="1"/>
      <w:rPr>
        <w:rStyle w:val="PageNumber"/>
      </w:rPr>
    </w:pPr>
    <w:r>
      <w:rPr>
        <w:rStyle w:val="PageNumber"/>
      </w:rPr>
      <w:fldChar w:fldCharType="begin"/>
    </w:r>
    <w:r w:rsidR="00FB3CD7">
      <w:rPr>
        <w:rStyle w:val="PageNumber"/>
      </w:rPr>
      <w:instrText xml:space="preserve">PAGE  </w:instrText>
    </w:r>
    <w:r>
      <w:rPr>
        <w:rStyle w:val="PageNumber"/>
      </w:rPr>
      <w:fldChar w:fldCharType="separate"/>
    </w:r>
    <w:r w:rsidR="00FB3CD7">
      <w:rPr>
        <w:rStyle w:val="PageNumber"/>
        <w:noProof/>
      </w:rPr>
      <w:t>2</w:t>
    </w:r>
    <w:r>
      <w:rPr>
        <w:rStyle w:val="PageNumber"/>
      </w:rPr>
      <w:fldChar w:fldCharType="end"/>
    </w:r>
  </w:p>
  <w:p w:rsidR="00FB3CD7" w:rsidRDefault="00FB3CD7"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CD7" w:rsidRPr="00AC713F" w:rsidRDefault="00B758E8">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FB3CD7"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14515F">
      <w:rPr>
        <w:rStyle w:val="PageNumber"/>
        <w:rFonts w:asciiTheme="minorHAnsi" w:hAnsiTheme="minorHAnsi"/>
        <w:noProof/>
        <w:color w:val="auto"/>
      </w:rPr>
      <w:t>4</w:t>
    </w:r>
    <w:r w:rsidRPr="00AC713F">
      <w:rPr>
        <w:rStyle w:val="PageNumber"/>
        <w:rFonts w:asciiTheme="minorHAnsi" w:hAnsiTheme="minorHAnsi"/>
        <w:color w:val="auto"/>
      </w:rPr>
      <w:fldChar w:fldCharType="end"/>
    </w:r>
  </w:p>
  <w:p w:rsidR="00FB3CD7" w:rsidRPr="009F7709" w:rsidRDefault="00FB3CD7" w:rsidP="002B0749">
    <w:pPr>
      <w:pStyle w:val="Footer"/>
      <w:jc w:val="right"/>
      <w:rPr>
        <w:rFonts w:asciiTheme="minorHAnsi" w:hAnsiTheme="minorHAnsi"/>
        <w:color w:val="auto"/>
      </w:rPr>
    </w:pPr>
    <w:r>
      <w:tab/>
    </w:r>
    <w:r>
      <w:tab/>
    </w:r>
    <w:r w:rsidRPr="009F7709">
      <w:rPr>
        <w:rFonts w:asciiTheme="minorHAnsi" w:hAnsiTheme="minorHAnsi"/>
        <w:caps/>
        <w:color w:val="auto"/>
      </w:rPr>
      <w:t>PD0900565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B42" w:rsidRDefault="009E2B42">
      <w:r>
        <w:separator/>
      </w:r>
    </w:p>
  </w:footnote>
  <w:footnote w:type="continuationSeparator" w:id="0">
    <w:p w:rsidR="009E2B42" w:rsidRDefault="009E2B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48193"/>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21361"/>
    <w:rsid w:val="00023913"/>
    <w:rsid w:val="00023D43"/>
    <w:rsid w:val="00032E07"/>
    <w:rsid w:val="000332CA"/>
    <w:rsid w:val="0003374E"/>
    <w:rsid w:val="00034153"/>
    <w:rsid w:val="000344E6"/>
    <w:rsid w:val="00035C3A"/>
    <w:rsid w:val="00036E4B"/>
    <w:rsid w:val="000379D0"/>
    <w:rsid w:val="00040FC4"/>
    <w:rsid w:val="000416F8"/>
    <w:rsid w:val="00042C26"/>
    <w:rsid w:val="00043382"/>
    <w:rsid w:val="00051622"/>
    <w:rsid w:val="00052234"/>
    <w:rsid w:val="00053D7C"/>
    <w:rsid w:val="000577C9"/>
    <w:rsid w:val="0006431E"/>
    <w:rsid w:val="00072433"/>
    <w:rsid w:val="00075702"/>
    <w:rsid w:val="000775C2"/>
    <w:rsid w:val="000806AD"/>
    <w:rsid w:val="00082482"/>
    <w:rsid w:val="000836C1"/>
    <w:rsid w:val="00084679"/>
    <w:rsid w:val="00085F79"/>
    <w:rsid w:val="0008708B"/>
    <w:rsid w:val="00092619"/>
    <w:rsid w:val="00092C66"/>
    <w:rsid w:val="000935B5"/>
    <w:rsid w:val="00094E4F"/>
    <w:rsid w:val="000A2BCE"/>
    <w:rsid w:val="000A3002"/>
    <w:rsid w:val="000A41E3"/>
    <w:rsid w:val="000A4BBA"/>
    <w:rsid w:val="000A5071"/>
    <w:rsid w:val="000B4C99"/>
    <w:rsid w:val="000C06F6"/>
    <w:rsid w:val="000C0E55"/>
    <w:rsid w:val="000C1D34"/>
    <w:rsid w:val="000C2362"/>
    <w:rsid w:val="000C3070"/>
    <w:rsid w:val="000C3C13"/>
    <w:rsid w:val="000C53F9"/>
    <w:rsid w:val="000C5813"/>
    <w:rsid w:val="000C75CF"/>
    <w:rsid w:val="000C7DE4"/>
    <w:rsid w:val="000D15E7"/>
    <w:rsid w:val="000D1A24"/>
    <w:rsid w:val="000D21C7"/>
    <w:rsid w:val="000D248A"/>
    <w:rsid w:val="000D35D8"/>
    <w:rsid w:val="000D43F9"/>
    <w:rsid w:val="000D4717"/>
    <w:rsid w:val="000D6457"/>
    <w:rsid w:val="000D7D55"/>
    <w:rsid w:val="000E0993"/>
    <w:rsid w:val="000E37E0"/>
    <w:rsid w:val="000F02BE"/>
    <w:rsid w:val="000F427B"/>
    <w:rsid w:val="000F7181"/>
    <w:rsid w:val="001008C1"/>
    <w:rsid w:val="001023DB"/>
    <w:rsid w:val="00103CCF"/>
    <w:rsid w:val="0010417F"/>
    <w:rsid w:val="001042D2"/>
    <w:rsid w:val="0010530E"/>
    <w:rsid w:val="00105C07"/>
    <w:rsid w:val="00107EC5"/>
    <w:rsid w:val="001103CD"/>
    <w:rsid w:val="00114F20"/>
    <w:rsid w:val="001211AF"/>
    <w:rsid w:val="001219DF"/>
    <w:rsid w:val="00121C84"/>
    <w:rsid w:val="001231DC"/>
    <w:rsid w:val="001272AE"/>
    <w:rsid w:val="001315DD"/>
    <w:rsid w:val="00134C35"/>
    <w:rsid w:val="00135385"/>
    <w:rsid w:val="001364D1"/>
    <w:rsid w:val="00142EBA"/>
    <w:rsid w:val="00143B79"/>
    <w:rsid w:val="0014515F"/>
    <w:rsid w:val="00146DB6"/>
    <w:rsid w:val="001471FC"/>
    <w:rsid w:val="00150B8A"/>
    <w:rsid w:val="00150DCB"/>
    <w:rsid w:val="00151912"/>
    <w:rsid w:val="00153740"/>
    <w:rsid w:val="001541C5"/>
    <w:rsid w:val="0015623F"/>
    <w:rsid w:val="00156585"/>
    <w:rsid w:val="00156BA9"/>
    <w:rsid w:val="00161761"/>
    <w:rsid w:val="00166182"/>
    <w:rsid w:val="0017280F"/>
    <w:rsid w:val="001745DD"/>
    <w:rsid w:val="00177659"/>
    <w:rsid w:val="001779E5"/>
    <w:rsid w:val="00180161"/>
    <w:rsid w:val="00182A4C"/>
    <w:rsid w:val="00183F77"/>
    <w:rsid w:val="001848BA"/>
    <w:rsid w:val="00185DA8"/>
    <w:rsid w:val="00185ECB"/>
    <w:rsid w:val="001865E0"/>
    <w:rsid w:val="001870F0"/>
    <w:rsid w:val="00190694"/>
    <w:rsid w:val="00190E48"/>
    <w:rsid w:val="0019273F"/>
    <w:rsid w:val="0019321A"/>
    <w:rsid w:val="00193814"/>
    <w:rsid w:val="00193AD5"/>
    <w:rsid w:val="00194930"/>
    <w:rsid w:val="00197BE4"/>
    <w:rsid w:val="001A08CD"/>
    <w:rsid w:val="001A5320"/>
    <w:rsid w:val="001A5E62"/>
    <w:rsid w:val="001A7538"/>
    <w:rsid w:val="001B0B1A"/>
    <w:rsid w:val="001B4EC2"/>
    <w:rsid w:val="001B5B59"/>
    <w:rsid w:val="001B60E0"/>
    <w:rsid w:val="001B7C8C"/>
    <w:rsid w:val="001C15B0"/>
    <w:rsid w:val="001C181A"/>
    <w:rsid w:val="001C1877"/>
    <w:rsid w:val="001C2053"/>
    <w:rsid w:val="001C252F"/>
    <w:rsid w:val="001C28D1"/>
    <w:rsid w:val="001C4B5C"/>
    <w:rsid w:val="001C5CFC"/>
    <w:rsid w:val="001C7418"/>
    <w:rsid w:val="001D0051"/>
    <w:rsid w:val="001D1A65"/>
    <w:rsid w:val="001D2224"/>
    <w:rsid w:val="001D4F88"/>
    <w:rsid w:val="001D606B"/>
    <w:rsid w:val="001D68CF"/>
    <w:rsid w:val="001D6A8C"/>
    <w:rsid w:val="001D7A56"/>
    <w:rsid w:val="001E15C0"/>
    <w:rsid w:val="001E18E0"/>
    <w:rsid w:val="001E18E2"/>
    <w:rsid w:val="001E19D0"/>
    <w:rsid w:val="001E2A30"/>
    <w:rsid w:val="00200AA0"/>
    <w:rsid w:val="00202325"/>
    <w:rsid w:val="00202736"/>
    <w:rsid w:val="00203652"/>
    <w:rsid w:val="00204B05"/>
    <w:rsid w:val="002060B6"/>
    <w:rsid w:val="002066B5"/>
    <w:rsid w:val="00212D24"/>
    <w:rsid w:val="00215ED6"/>
    <w:rsid w:val="00216049"/>
    <w:rsid w:val="0021605B"/>
    <w:rsid w:val="00217606"/>
    <w:rsid w:val="00217C09"/>
    <w:rsid w:val="00220F5C"/>
    <w:rsid w:val="00225196"/>
    <w:rsid w:val="00225CB4"/>
    <w:rsid w:val="0023049F"/>
    <w:rsid w:val="002316F6"/>
    <w:rsid w:val="00232C9B"/>
    <w:rsid w:val="00232F09"/>
    <w:rsid w:val="002335D5"/>
    <w:rsid w:val="002338CA"/>
    <w:rsid w:val="00233FE5"/>
    <w:rsid w:val="00234B3B"/>
    <w:rsid w:val="00235F46"/>
    <w:rsid w:val="0024174E"/>
    <w:rsid w:val="0024227D"/>
    <w:rsid w:val="00242D14"/>
    <w:rsid w:val="00244D2B"/>
    <w:rsid w:val="00246860"/>
    <w:rsid w:val="00246DFF"/>
    <w:rsid w:val="00246E89"/>
    <w:rsid w:val="0025183C"/>
    <w:rsid w:val="002528EC"/>
    <w:rsid w:val="00252FBB"/>
    <w:rsid w:val="00255049"/>
    <w:rsid w:val="00257DE5"/>
    <w:rsid w:val="00260531"/>
    <w:rsid w:val="0026318D"/>
    <w:rsid w:val="00270864"/>
    <w:rsid w:val="002712F7"/>
    <w:rsid w:val="0027159C"/>
    <w:rsid w:val="00274549"/>
    <w:rsid w:val="00274E46"/>
    <w:rsid w:val="00276C86"/>
    <w:rsid w:val="002810A4"/>
    <w:rsid w:val="00284A26"/>
    <w:rsid w:val="00287006"/>
    <w:rsid w:val="00294437"/>
    <w:rsid w:val="002A3237"/>
    <w:rsid w:val="002A58B7"/>
    <w:rsid w:val="002A685E"/>
    <w:rsid w:val="002A72C7"/>
    <w:rsid w:val="002B03B2"/>
    <w:rsid w:val="002B0749"/>
    <w:rsid w:val="002B2645"/>
    <w:rsid w:val="002B6FA0"/>
    <w:rsid w:val="002C5F10"/>
    <w:rsid w:val="002C6E5B"/>
    <w:rsid w:val="002D0401"/>
    <w:rsid w:val="002D164E"/>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7F81"/>
    <w:rsid w:val="00300A36"/>
    <w:rsid w:val="0030678B"/>
    <w:rsid w:val="00310CD7"/>
    <w:rsid w:val="0032136A"/>
    <w:rsid w:val="00323E70"/>
    <w:rsid w:val="00325BA2"/>
    <w:rsid w:val="00326F7F"/>
    <w:rsid w:val="003320E8"/>
    <w:rsid w:val="0033555E"/>
    <w:rsid w:val="00336805"/>
    <w:rsid w:val="00337351"/>
    <w:rsid w:val="00341A54"/>
    <w:rsid w:val="0034669F"/>
    <w:rsid w:val="00350CF2"/>
    <w:rsid w:val="00351498"/>
    <w:rsid w:val="00352B22"/>
    <w:rsid w:val="00354547"/>
    <w:rsid w:val="003567DE"/>
    <w:rsid w:val="003574F3"/>
    <w:rsid w:val="0036319E"/>
    <w:rsid w:val="003632A4"/>
    <w:rsid w:val="00363362"/>
    <w:rsid w:val="00367D4F"/>
    <w:rsid w:val="00370743"/>
    <w:rsid w:val="00370EF5"/>
    <w:rsid w:val="0037135B"/>
    <w:rsid w:val="00372251"/>
    <w:rsid w:val="0037520D"/>
    <w:rsid w:val="00375222"/>
    <w:rsid w:val="00375809"/>
    <w:rsid w:val="0037628C"/>
    <w:rsid w:val="00376B81"/>
    <w:rsid w:val="00377B93"/>
    <w:rsid w:val="00377BD2"/>
    <w:rsid w:val="003821E1"/>
    <w:rsid w:val="00384866"/>
    <w:rsid w:val="003857D4"/>
    <w:rsid w:val="00385D6F"/>
    <w:rsid w:val="00387095"/>
    <w:rsid w:val="00390092"/>
    <w:rsid w:val="00393651"/>
    <w:rsid w:val="00395E12"/>
    <w:rsid w:val="00397DB7"/>
    <w:rsid w:val="003A27B2"/>
    <w:rsid w:val="003A40B4"/>
    <w:rsid w:val="003A41BA"/>
    <w:rsid w:val="003A6A99"/>
    <w:rsid w:val="003A7FF8"/>
    <w:rsid w:val="003B17AC"/>
    <w:rsid w:val="003B227A"/>
    <w:rsid w:val="003B5854"/>
    <w:rsid w:val="003B6764"/>
    <w:rsid w:val="003C21B6"/>
    <w:rsid w:val="003C6068"/>
    <w:rsid w:val="003D2BA3"/>
    <w:rsid w:val="003D3C22"/>
    <w:rsid w:val="003D7089"/>
    <w:rsid w:val="003D7DDB"/>
    <w:rsid w:val="003E02C7"/>
    <w:rsid w:val="003E0543"/>
    <w:rsid w:val="003E0B5A"/>
    <w:rsid w:val="003E31E3"/>
    <w:rsid w:val="003E46D1"/>
    <w:rsid w:val="003F58B0"/>
    <w:rsid w:val="003F7A0D"/>
    <w:rsid w:val="004004EB"/>
    <w:rsid w:val="004007E9"/>
    <w:rsid w:val="00401825"/>
    <w:rsid w:val="00401BBC"/>
    <w:rsid w:val="00403BFB"/>
    <w:rsid w:val="00404B45"/>
    <w:rsid w:val="00406CC5"/>
    <w:rsid w:val="004074A4"/>
    <w:rsid w:val="004101B2"/>
    <w:rsid w:val="00411C5F"/>
    <w:rsid w:val="004123D7"/>
    <w:rsid w:val="00412658"/>
    <w:rsid w:val="00415924"/>
    <w:rsid w:val="004172DB"/>
    <w:rsid w:val="00421485"/>
    <w:rsid w:val="00422B75"/>
    <w:rsid w:val="00431BFE"/>
    <w:rsid w:val="00433F36"/>
    <w:rsid w:val="0043503A"/>
    <w:rsid w:val="0044001D"/>
    <w:rsid w:val="00442EF9"/>
    <w:rsid w:val="0044384F"/>
    <w:rsid w:val="00444F80"/>
    <w:rsid w:val="00446018"/>
    <w:rsid w:val="00452FDD"/>
    <w:rsid w:val="004543BC"/>
    <w:rsid w:val="0045645D"/>
    <w:rsid w:val="004574C6"/>
    <w:rsid w:val="00457BCF"/>
    <w:rsid w:val="00457DCE"/>
    <w:rsid w:val="00460E3F"/>
    <w:rsid w:val="00466CED"/>
    <w:rsid w:val="00467592"/>
    <w:rsid w:val="00467690"/>
    <w:rsid w:val="004718E7"/>
    <w:rsid w:val="00472535"/>
    <w:rsid w:val="004761CC"/>
    <w:rsid w:val="00480D4A"/>
    <w:rsid w:val="00481DA1"/>
    <w:rsid w:val="004924D8"/>
    <w:rsid w:val="0049255F"/>
    <w:rsid w:val="0049445D"/>
    <w:rsid w:val="00495350"/>
    <w:rsid w:val="00497156"/>
    <w:rsid w:val="004A24D2"/>
    <w:rsid w:val="004A3214"/>
    <w:rsid w:val="004A4136"/>
    <w:rsid w:val="004A417B"/>
    <w:rsid w:val="004B03F3"/>
    <w:rsid w:val="004B2536"/>
    <w:rsid w:val="004B6AF3"/>
    <w:rsid w:val="004B715E"/>
    <w:rsid w:val="004B7169"/>
    <w:rsid w:val="004B79C9"/>
    <w:rsid w:val="004B7F96"/>
    <w:rsid w:val="004C116E"/>
    <w:rsid w:val="004C5E33"/>
    <w:rsid w:val="004C6CDA"/>
    <w:rsid w:val="004D10D4"/>
    <w:rsid w:val="004D16BD"/>
    <w:rsid w:val="004D2AAB"/>
    <w:rsid w:val="004D6F2B"/>
    <w:rsid w:val="004E0248"/>
    <w:rsid w:val="004E21A3"/>
    <w:rsid w:val="004E32EA"/>
    <w:rsid w:val="004E6866"/>
    <w:rsid w:val="004E7549"/>
    <w:rsid w:val="004F3222"/>
    <w:rsid w:val="004F3BFA"/>
    <w:rsid w:val="005000AB"/>
    <w:rsid w:val="005025EE"/>
    <w:rsid w:val="00510588"/>
    <w:rsid w:val="0051146C"/>
    <w:rsid w:val="00514449"/>
    <w:rsid w:val="00521717"/>
    <w:rsid w:val="005222E7"/>
    <w:rsid w:val="00523A8B"/>
    <w:rsid w:val="00523E04"/>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5288D"/>
    <w:rsid w:val="00555259"/>
    <w:rsid w:val="00555A0D"/>
    <w:rsid w:val="00560D57"/>
    <w:rsid w:val="00562A94"/>
    <w:rsid w:val="005709E1"/>
    <w:rsid w:val="005709F7"/>
    <w:rsid w:val="005710A9"/>
    <w:rsid w:val="00571D1B"/>
    <w:rsid w:val="005903AE"/>
    <w:rsid w:val="00593043"/>
    <w:rsid w:val="00595BF0"/>
    <w:rsid w:val="005A1846"/>
    <w:rsid w:val="005A258C"/>
    <w:rsid w:val="005A3560"/>
    <w:rsid w:val="005A6C99"/>
    <w:rsid w:val="005A7D5D"/>
    <w:rsid w:val="005B011A"/>
    <w:rsid w:val="005B1D8F"/>
    <w:rsid w:val="005B1E94"/>
    <w:rsid w:val="005B5B3D"/>
    <w:rsid w:val="005C16F3"/>
    <w:rsid w:val="005C3758"/>
    <w:rsid w:val="005D32D1"/>
    <w:rsid w:val="005E3064"/>
    <w:rsid w:val="005E72B2"/>
    <w:rsid w:val="005F0076"/>
    <w:rsid w:val="005F1115"/>
    <w:rsid w:val="005F1AB6"/>
    <w:rsid w:val="005F27F2"/>
    <w:rsid w:val="005F3AFE"/>
    <w:rsid w:val="005F424D"/>
    <w:rsid w:val="005F6643"/>
    <w:rsid w:val="005F6B6D"/>
    <w:rsid w:val="006008EC"/>
    <w:rsid w:val="00605AAB"/>
    <w:rsid w:val="00606BEB"/>
    <w:rsid w:val="0061014A"/>
    <w:rsid w:val="0061054B"/>
    <w:rsid w:val="00613E26"/>
    <w:rsid w:val="00615641"/>
    <w:rsid w:val="00616959"/>
    <w:rsid w:val="006211D0"/>
    <w:rsid w:val="00624D0C"/>
    <w:rsid w:val="006307BA"/>
    <w:rsid w:val="006315BA"/>
    <w:rsid w:val="00634C4A"/>
    <w:rsid w:val="0063532E"/>
    <w:rsid w:val="00637BDC"/>
    <w:rsid w:val="0064096D"/>
    <w:rsid w:val="006418C9"/>
    <w:rsid w:val="00642BD6"/>
    <w:rsid w:val="00645046"/>
    <w:rsid w:val="0064527A"/>
    <w:rsid w:val="00645EA2"/>
    <w:rsid w:val="00651793"/>
    <w:rsid w:val="006573F2"/>
    <w:rsid w:val="00660587"/>
    <w:rsid w:val="00662F08"/>
    <w:rsid w:val="00663589"/>
    <w:rsid w:val="006708E3"/>
    <w:rsid w:val="00670DDC"/>
    <w:rsid w:val="00671EB4"/>
    <w:rsid w:val="0067443B"/>
    <w:rsid w:val="00684E2B"/>
    <w:rsid w:val="00690FDA"/>
    <w:rsid w:val="00691E61"/>
    <w:rsid w:val="00693C5E"/>
    <w:rsid w:val="00694EEA"/>
    <w:rsid w:val="006955B4"/>
    <w:rsid w:val="00696476"/>
    <w:rsid w:val="00696E84"/>
    <w:rsid w:val="006A10FA"/>
    <w:rsid w:val="006A40E6"/>
    <w:rsid w:val="006A5C07"/>
    <w:rsid w:val="006A75FA"/>
    <w:rsid w:val="006B06B1"/>
    <w:rsid w:val="006B07D5"/>
    <w:rsid w:val="006B1309"/>
    <w:rsid w:val="006B3923"/>
    <w:rsid w:val="006B3F3E"/>
    <w:rsid w:val="006B3FF5"/>
    <w:rsid w:val="006B5923"/>
    <w:rsid w:val="006B67D9"/>
    <w:rsid w:val="006B6C11"/>
    <w:rsid w:val="006B6C14"/>
    <w:rsid w:val="006B715E"/>
    <w:rsid w:val="006B7D1B"/>
    <w:rsid w:val="006C1D6E"/>
    <w:rsid w:val="006C3A68"/>
    <w:rsid w:val="006C6AB1"/>
    <w:rsid w:val="006C6EFD"/>
    <w:rsid w:val="006D2D39"/>
    <w:rsid w:val="006D4E0E"/>
    <w:rsid w:val="006D5CE2"/>
    <w:rsid w:val="006E06D1"/>
    <w:rsid w:val="006E1313"/>
    <w:rsid w:val="006E2DC8"/>
    <w:rsid w:val="006E7356"/>
    <w:rsid w:val="006E77C8"/>
    <w:rsid w:val="006E7D2B"/>
    <w:rsid w:val="006F04F5"/>
    <w:rsid w:val="006F149D"/>
    <w:rsid w:val="006F1A46"/>
    <w:rsid w:val="006F5A4E"/>
    <w:rsid w:val="00703B6C"/>
    <w:rsid w:val="00705C40"/>
    <w:rsid w:val="00706482"/>
    <w:rsid w:val="00706BEF"/>
    <w:rsid w:val="007116BC"/>
    <w:rsid w:val="00712B8C"/>
    <w:rsid w:val="007165CE"/>
    <w:rsid w:val="00720968"/>
    <w:rsid w:val="00721D12"/>
    <w:rsid w:val="00721F8B"/>
    <w:rsid w:val="007237CE"/>
    <w:rsid w:val="00724688"/>
    <w:rsid w:val="00727E54"/>
    <w:rsid w:val="0073062D"/>
    <w:rsid w:val="0073254D"/>
    <w:rsid w:val="007339AC"/>
    <w:rsid w:val="00734531"/>
    <w:rsid w:val="00736A49"/>
    <w:rsid w:val="00743B71"/>
    <w:rsid w:val="00743C2D"/>
    <w:rsid w:val="00743E36"/>
    <w:rsid w:val="007446F7"/>
    <w:rsid w:val="00744EBB"/>
    <w:rsid w:val="00745B0A"/>
    <w:rsid w:val="007468AC"/>
    <w:rsid w:val="00746AE2"/>
    <w:rsid w:val="00750C82"/>
    <w:rsid w:val="00752ACF"/>
    <w:rsid w:val="00753EFE"/>
    <w:rsid w:val="0076100C"/>
    <w:rsid w:val="007651ED"/>
    <w:rsid w:val="00766C87"/>
    <w:rsid w:val="00767DC1"/>
    <w:rsid w:val="00781BD4"/>
    <w:rsid w:val="00784832"/>
    <w:rsid w:val="00785962"/>
    <w:rsid w:val="00785D77"/>
    <w:rsid w:val="00786111"/>
    <w:rsid w:val="0079077F"/>
    <w:rsid w:val="00791F1E"/>
    <w:rsid w:val="00794F3D"/>
    <w:rsid w:val="00796045"/>
    <w:rsid w:val="007968AC"/>
    <w:rsid w:val="007969AB"/>
    <w:rsid w:val="007A0B39"/>
    <w:rsid w:val="007A14A4"/>
    <w:rsid w:val="007A168F"/>
    <w:rsid w:val="007A28E4"/>
    <w:rsid w:val="007A3BB3"/>
    <w:rsid w:val="007A5AD1"/>
    <w:rsid w:val="007A5B7B"/>
    <w:rsid w:val="007B0A06"/>
    <w:rsid w:val="007B5C5C"/>
    <w:rsid w:val="007B7B37"/>
    <w:rsid w:val="007B7C41"/>
    <w:rsid w:val="007C433E"/>
    <w:rsid w:val="007C4452"/>
    <w:rsid w:val="007C4B3C"/>
    <w:rsid w:val="007C4DB1"/>
    <w:rsid w:val="007C6046"/>
    <w:rsid w:val="007D0292"/>
    <w:rsid w:val="007D21AC"/>
    <w:rsid w:val="007D3882"/>
    <w:rsid w:val="007D3FC3"/>
    <w:rsid w:val="007D568A"/>
    <w:rsid w:val="007D574E"/>
    <w:rsid w:val="007D6BFE"/>
    <w:rsid w:val="007E1277"/>
    <w:rsid w:val="007E2046"/>
    <w:rsid w:val="007E3883"/>
    <w:rsid w:val="007E4FBB"/>
    <w:rsid w:val="007E55BF"/>
    <w:rsid w:val="007E5D01"/>
    <w:rsid w:val="007E71B1"/>
    <w:rsid w:val="007E7B4E"/>
    <w:rsid w:val="007F0CE2"/>
    <w:rsid w:val="007F0EFF"/>
    <w:rsid w:val="007F1375"/>
    <w:rsid w:val="00803850"/>
    <w:rsid w:val="00804385"/>
    <w:rsid w:val="00805AFD"/>
    <w:rsid w:val="008078D8"/>
    <w:rsid w:val="0081025E"/>
    <w:rsid w:val="00811D5B"/>
    <w:rsid w:val="00817713"/>
    <w:rsid w:val="008220F1"/>
    <w:rsid w:val="0082340B"/>
    <w:rsid w:val="00827DB6"/>
    <w:rsid w:val="008304B2"/>
    <w:rsid w:val="00830999"/>
    <w:rsid w:val="00830D5E"/>
    <w:rsid w:val="00830F69"/>
    <w:rsid w:val="00833418"/>
    <w:rsid w:val="00834458"/>
    <w:rsid w:val="00835841"/>
    <w:rsid w:val="00837465"/>
    <w:rsid w:val="00841243"/>
    <w:rsid w:val="00841457"/>
    <w:rsid w:val="008422F7"/>
    <w:rsid w:val="0084374E"/>
    <w:rsid w:val="00844842"/>
    <w:rsid w:val="00844DD0"/>
    <w:rsid w:val="00847D6B"/>
    <w:rsid w:val="0085089F"/>
    <w:rsid w:val="0085206E"/>
    <w:rsid w:val="00852AD4"/>
    <w:rsid w:val="00852BA8"/>
    <w:rsid w:val="00853718"/>
    <w:rsid w:val="008541EF"/>
    <w:rsid w:val="00856AC7"/>
    <w:rsid w:val="00856FA4"/>
    <w:rsid w:val="00860E0C"/>
    <w:rsid w:val="0086162B"/>
    <w:rsid w:val="00861D5C"/>
    <w:rsid w:val="00865207"/>
    <w:rsid w:val="008656A7"/>
    <w:rsid w:val="00867797"/>
    <w:rsid w:val="00871262"/>
    <w:rsid w:val="00871D4E"/>
    <w:rsid w:val="00871E7B"/>
    <w:rsid w:val="00875B51"/>
    <w:rsid w:val="00875F2D"/>
    <w:rsid w:val="008764DC"/>
    <w:rsid w:val="0087762C"/>
    <w:rsid w:val="00882CC2"/>
    <w:rsid w:val="00883930"/>
    <w:rsid w:val="00896535"/>
    <w:rsid w:val="00896683"/>
    <w:rsid w:val="00897589"/>
    <w:rsid w:val="008A63A9"/>
    <w:rsid w:val="008A7F7E"/>
    <w:rsid w:val="008B04DB"/>
    <w:rsid w:val="008B27FD"/>
    <w:rsid w:val="008B3AF2"/>
    <w:rsid w:val="008B515D"/>
    <w:rsid w:val="008B5D31"/>
    <w:rsid w:val="008B6705"/>
    <w:rsid w:val="008C0D5D"/>
    <w:rsid w:val="008C22F3"/>
    <w:rsid w:val="008C4F07"/>
    <w:rsid w:val="008D40DD"/>
    <w:rsid w:val="008D795D"/>
    <w:rsid w:val="008D7B07"/>
    <w:rsid w:val="008E1E94"/>
    <w:rsid w:val="008E2D99"/>
    <w:rsid w:val="008E4A60"/>
    <w:rsid w:val="008E713F"/>
    <w:rsid w:val="008E744D"/>
    <w:rsid w:val="008F1E08"/>
    <w:rsid w:val="008F4239"/>
    <w:rsid w:val="00900D8F"/>
    <w:rsid w:val="009014E3"/>
    <w:rsid w:val="009026E8"/>
    <w:rsid w:val="009066DA"/>
    <w:rsid w:val="00906EB7"/>
    <w:rsid w:val="009102BF"/>
    <w:rsid w:val="009115F2"/>
    <w:rsid w:val="00914ADB"/>
    <w:rsid w:val="00923B25"/>
    <w:rsid w:val="0092402E"/>
    <w:rsid w:val="009259BA"/>
    <w:rsid w:val="00926FCB"/>
    <w:rsid w:val="0092770A"/>
    <w:rsid w:val="0093311A"/>
    <w:rsid w:val="00942645"/>
    <w:rsid w:val="00950A3A"/>
    <w:rsid w:val="009512A7"/>
    <w:rsid w:val="00952485"/>
    <w:rsid w:val="00952C7B"/>
    <w:rsid w:val="0095340A"/>
    <w:rsid w:val="00954581"/>
    <w:rsid w:val="0095466C"/>
    <w:rsid w:val="00954E5B"/>
    <w:rsid w:val="00956C56"/>
    <w:rsid w:val="009576BC"/>
    <w:rsid w:val="00960357"/>
    <w:rsid w:val="0096168C"/>
    <w:rsid w:val="00961840"/>
    <w:rsid w:val="00962F2D"/>
    <w:rsid w:val="009672CD"/>
    <w:rsid w:val="00970733"/>
    <w:rsid w:val="00972996"/>
    <w:rsid w:val="0097319D"/>
    <w:rsid w:val="009732B8"/>
    <w:rsid w:val="00975C72"/>
    <w:rsid w:val="00976869"/>
    <w:rsid w:val="00977740"/>
    <w:rsid w:val="00977CB4"/>
    <w:rsid w:val="009809B8"/>
    <w:rsid w:val="00980FC9"/>
    <w:rsid w:val="0098222D"/>
    <w:rsid w:val="00985099"/>
    <w:rsid w:val="00986655"/>
    <w:rsid w:val="0099421F"/>
    <w:rsid w:val="00994ECA"/>
    <w:rsid w:val="009A0DE3"/>
    <w:rsid w:val="009A1643"/>
    <w:rsid w:val="009A1F58"/>
    <w:rsid w:val="009A215A"/>
    <w:rsid w:val="009A2FC5"/>
    <w:rsid w:val="009A4F1B"/>
    <w:rsid w:val="009A66C5"/>
    <w:rsid w:val="009A79BA"/>
    <w:rsid w:val="009B14D1"/>
    <w:rsid w:val="009B1534"/>
    <w:rsid w:val="009B2037"/>
    <w:rsid w:val="009B4A3B"/>
    <w:rsid w:val="009B69D3"/>
    <w:rsid w:val="009B7430"/>
    <w:rsid w:val="009B7BA7"/>
    <w:rsid w:val="009C0938"/>
    <w:rsid w:val="009C22C8"/>
    <w:rsid w:val="009C3F82"/>
    <w:rsid w:val="009C566A"/>
    <w:rsid w:val="009C72DD"/>
    <w:rsid w:val="009C7DF5"/>
    <w:rsid w:val="009D056C"/>
    <w:rsid w:val="009D060F"/>
    <w:rsid w:val="009D1ADE"/>
    <w:rsid w:val="009E09D0"/>
    <w:rsid w:val="009E1283"/>
    <w:rsid w:val="009E2B42"/>
    <w:rsid w:val="009E3A7F"/>
    <w:rsid w:val="009E57B1"/>
    <w:rsid w:val="009E6379"/>
    <w:rsid w:val="009F0D94"/>
    <w:rsid w:val="009F7709"/>
    <w:rsid w:val="009F7809"/>
    <w:rsid w:val="009F7AF5"/>
    <w:rsid w:val="00A00D14"/>
    <w:rsid w:val="00A01408"/>
    <w:rsid w:val="00A01ABE"/>
    <w:rsid w:val="00A02457"/>
    <w:rsid w:val="00A03190"/>
    <w:rsid w:val="00A0404B"/>
    <w:rsid w:val="00A0798C"/>
    <w:rsid w:val="00A07BDD"/>
    <w:rsid w:val="00A1105B"/>
    <w:rsid w:val="00A15B6B"/>
    <w:rsid w:val="00A15EB4"/>
    <w:rsid w:val="00A16876"/>
    <w:rsid w:val="00A200AA"/>
    <w:rsid w:val="00A20558"/>
    <w:rsid w:val="00A2186F"/>
    <w:rsid w:val="00A2270B"/>
    <w:rsid w:val="00A23B89"/>
    <w:rsid w:val="00A23FE3"/>
    <w:rsid w:val="00A248C3"/>
    <w:rsid w:val="00A2496E"/>
    <w:rsid w:val="00A258B7"/>
    <w:rsid w:val="00A32743"/>
    <w:rsid w:val="00A414A9"/>
    <w:rsid w:val="00A44CCA"/>
    <w:rsid w:val="00A44D75"/>
    <w:rsid w:val="00A47CF1"/>
    <w:rsid w:val="00A50418"/>
    <w:rsid w:val="00A51C56"/>
    <w:rsid w:val="00A54A47"/>
    <w:rsid w:val="00A55237"/>
    <w:rsid w:val="00A56D26"/>
    <w:rsid w:val="00A571A7"/>
    <w:rsid w:val="00A608FB"/>
    <w:rsid w:val="00A60D83"/>
    <w:rsid w:val="00A60F68"/>
    <w:rsid w:val="00A63DF3"/>
    <w:rsid w:val="00A65C78"/>
    <w:rsid w:val="00A660A8"/>
    <w:rsid w:val="00A67591"/>
    <w:rsid w:val="00A67CA6"/>
    <w:rsid w:val="00A70E7B"/>
    <w:rsid w:val="00A73B84"/>
    <w:rsid w:val="00A7411D"/>
    <w:rsid w:val="00A76094"/>
    <w:rsid w:val="00A768E2"/>
    <w:rsid w:val="00A81695"/>
    <w:rsid w:val="00A82C52"/>
    <w:rsid w:val="00A82FB6"/>
    <w:rsid w:val="00A86CB6"/>
    <w:rsid w:val="00A90D55"/>
    <w:rsid w:val="00A944D8"/>
    <w:rsid w:val="00A959E7"/>
    <w:rsid w:val="00A95BBA"/>
    <w:rsid w:val="00A961EE"/>
    <w:rsid w:val="00AA04B3"/>
    <w:rsid w:val="00AA1253"/>
    <w:rsid w:val="00AA28EF"/>
    <w:rsid w:val="00AA493E"/>
    <w:rsid w:val="00AA6700"/>
    <w:rsid w:val="00AA73AF"/>
    <w:rsid w:val="00AB1754"/>
    <w:rsid w:val="00AB27DD"/>
    <w:rsid w:val="00AC439D"/>
    <w:rsid w:val="00AC713F"/>
    <w:rsid w:val="00AC7B7C"/>
    <w:rsid w:val="00AD067E"/>
    <w:rsid w:val="00AD2801"/>
    <w:rsid w:val="00AD6870"/>
    <w:rsid w:val="00AD68C5"/>
    <w:rsid w:val="00AD7EF7"/>
    <w:rsid w:val="00AE069E"/>
    <w:rsid w:val="00AE1273"/>
    <w:rsid w:val="00AE19F5"/>
    <w:rsid w:val="00AE2D29"/>
    <w:rsid w:val="00AE4624"/>
    <w:rsid w:val="00AE5E14"/>
    <w:rsid w:val="00AE6115"/>
    <w:rsid w:val="00AE625B"/>
    <w:rsid w:val="00AF1668"/>
    <w:rsid w:val="00AF1C05"/>
    <w:rsid w:val="00AF4FA5"/>
    <w:rsid w:val="00AF5F21"/>
    <w:rsid w:val="00B00329"/>
    <w:rsid w:val="00B06D83"/>
    <w:rsid w:val="00B07955"/>
    <w:rsid w:val="00B14FAA"/>
    <w:rsid w:val="00B15D30"/>
    <w:rsid w:val="00B20624"/>
    <w:rsid w:val="00B23436"/>
    <w:rsid w:val="00B26354"/>
    <w:rsid w:val="00B26CA0"/>
    <w:rsid w:val="00B32179"/>
    <w:rsid w:val="00B331A9"/>
    <w:rsid w:val="00B36569"/>
    <w:rsid w:val="00B40A05"/>
    <w:rsid w:val="00B40A3E"/>
    <w:rsid w:val="00B50227"/>
    <w:rsid w:val="00B50510"/>
    <w:rsid w:val="00B522CD"/>
    <w:rsid w:val="00B53941"/>
    <w:rsid w:val="00B55143"/>
    <w:rsid w:val="00B55917"/>
    <w:rsid w:val="00B64300"/>
    <w:rsid w:val="00B643A6"/>
    <w:rsid w:val="00B64DD6"/>
    <w:rsid w:val="00B6710C"/>
    <w:rsid w:val="00B72076"/>
    <w:rsid w:val="00B72303"/>
    <w:rsid w:val="00B758E8"/>
    <w:rsid w:val="00B82277"/>
    <w:rsid w:val="00B91676"/>
    <w:rsid w:val="00B95833"/>
    <w:rsid w:val="00BA1824"/>
    <w:rsid w:val="00BA1FBB"/>
    <w:rsid w:val="00BA2D98"/>
    <w:rsid w:val="00BA30D1"/>
    <w:rsid w:val="00BA32F1"/>
    <w:rsid w:val="00BA4609"/>
    <w:rsid w:val="00BA5BE2"/>
    <w:rsid w:val="00BA7B7D"/>
    <w:rsid w:val="00BA7F46"/>
    <w:rsid w:val="00BB0A0A"/>
    <w:rsid w:val="00BB45B5"/>
    <w:rsid w:val="00BB6064"/>
    <w:rsid w:val="00BC09D1"/>
    <w:rsid w:val="00BC1CF3"/>
    <w:rsid w:val="00BC6A8A"/>
    <w:rsid w:val="00BC7F82"/>
    <w:rsid w:val="00BD40AB"/>
    <w:rsid w:val="00BD564C"/>
    <w:rsid w:val="00BD6297"/>
    <w:rsid w:val="00BD6806"/>
    <w:rsid w:val="00BD6C73"/>
    <w:rsid w:val="00BD7433"/>
    <w:rsid w:val="00BD7831"/>
    <w:rsid w:val="00BD7C10"/>
    <w:rsid w:val="00BE046F"/>
    <w:rsid w:val="00BE0DEB"/>
    <w:rsid w:val="00BE2FC1"/>
    <w:rsid w:val="00BE5517"/>
    <w:rsid w:val="00BE6365"/>
    <w:rsid w:val="00BF0B7F"/>
    <w:rsid w:val="00BF4720"/>
    <w:rsid w:val="00BF7B63"/>
    <w:rsid w:val="00C038EC"/>
    <w:rsid w:val="00C05C6D"/>
    <w:rsid w:val="00C1122B"/>
    <w:rsid w:val="00C13B34"/>
    <w:rsid w:val="00C13F26"/>
    <w:rsid w:val="00C14AA1"/>
    <w:rsid w:val="00C167BA"/>
    <w:rsid w:val="00C16E9F"/>
    <w:rsid w:val="00C1713D"/>
    <w:rsid w:val="00C177F1"/>
    <w:rsid w:val="00C22F3A"/>
    <w:rsid w:val="00C24390"/>
    <w:rsid w:val="00C25978"/>
    <w:rsid w:val="00C25FBC"/>
    <w:rsid w:val="00C261C6"/>
    <w:rsid w:val="00C26E7C"/>
    <w:rsid w:val="00C30A97"/>
    <w:rsid w:val="00C31DDC"/>
    <w:rsid w:val="00C34326"/>
    <w:rsid w:val="00C36201"/>
    <w:rsid w:val="00C368E8"/>
    <w:rsid w:val="00C36C3D"/>
    <w:rsid w:val="00C372C7"/>
    <w:rsid w:val="00C411D5"/>
    <w:rsid w:val="00C42443"/>
    <w:rsid w:val="00C426DB"/>
    <w:rsid w:val="00C42CBA"/>
    <w:rsid w:val="00C46551"/>
    <w:rsid w:val="00C5019E"/>
    <w:rsid w:val="00C52F78"/>
    <w:rsid w:val="00C5377C"/>
    <w:rsid w:val="00C53E8A"/>
    <w:rsid w:val="00C54DF3"/>
    <w:rsid w:val="00C560A7"/>
    <w:rsid w:val="00C56FC8"/>
    <w:rsid w:val="00C60F23"/>
    <w:rsid w:val="00C62EB2"/>
    <w:rsid w:val="00C71BEC"/>
    <w:rsid w:val="00C74D3A"/>
    <w:rsid w:val="00C7707C"/>
    <w:rsid w:val="00C80511"/>
    <w:rsid w:val="00C826F5"/>
    <w:rsid w:val="00C83740"/>
    <w:rsid w:val="00C84AD1"/>
    <w:rsid w:val="00C85579"/>
    <w:rsid w:val="00C863E5"/>
    <w:rsid w:val="00C931FC"/>
    <w:rsid w:val="00C932C5"/>
    <w:rsid w:val="00C9650E"/>
    <w:rsid w:val="00CA068D"/>
    <w:rsid w:val="00CA1228"/>
    <w:rsid w:val="00CA282D"/>
    <w:rsid w:val="00CA4670"/>
    <w:rsid w:val="00CA6B1A"/>
    <w:rsid w:val="00CB20DC"/>
    <w:rsid w:val="00CB23DC"/>
    <w:rsid w:val="00CB2487"/>
    <w:rsid w:val="00CB28E2"/>
    <w:rsid w:val="00CB7A3E"/>
    <w:rsid w:val="00CB7FF7"/>
    <w:rsid w:val="00CC0D0E"/>
    <w:rsid w:val="00CC19B3"/>
    <w:rsid w:val="00CC2044"/>
    <w:rsid w:val="00CC2473"/>
    <w:rsid w:val="00CC39D2"/>
    <w:rsid w:val="00CC69EC"/>
    <w:rsid w:val="00CD15BE"/>
    <w:rsid w:val="00CD1EF2"/>
    <w:rsid w:val="00CD32BD"/>
    <w:rsid w:val="00CD34C7"/>
    <w:rsid w:val="00CD5653"/>
    <w:rsid w:val="00CD5E6D"/>
    <w:rsid w:val="00CD63C8"/>
    <w:rsid w:val="00CF158D"/>
    <w:rsid w:val="00CF4394"/>
    <w:rsid w:val="00CF50DF"/>
    <w:rsid w:val="00D000A9"/>
    <w:rsid w:val="00D005DB"/>
    <w:rsid w:val="00D0064E"/>
    <w:rsid w:val="00D00981"/>
    <w:rsid w:val="00D0280D"/>
    <w:rsid w:val="00D061C8"/>
    <w:rsid w:val="00D07A72"/>
    <w:rsid w:val="00D10577"/>
    <w:rsid w:val="00D1323B"/>
    <w:rsid w:val="00D14BAE"/>
    <w:rsid w:val="00D1648B"/>
    <w:rsid w:val="00D16819"/>
    <w:rsid w:val="00D20AC0"/>
    <w:rsid w:val="00D2321B"/>
    <w:rsid w:val="00D23DE4"/>
    <w:rsid w:val="00D25964"/>
    <w:rsid w:val="00D26873"/>
    <w:rsid w:val="00D30C15"/>
    <w:rsid w:val="00D31035"/>
    <w:rsid w:val="00D31683"/>
    <w:rsid w:val="00D336C8"/>
    <w:rsid w:val="00D339E8"/>
    <w:rsid w:val="00D3662E"/>
    <w:rsid w:val="00D37318"/>
    <w:rsid w:val="00D37A16"/>
    <w:rsid w:val="00D40B1F"/>
    <w:rsid w:val="00D40D75"/>
    <w:rsid w:val="00D42A2A"/>
    <w:rsid w:val="00D449F0"/>
    <w:rsid w:val="00D50004"/>
    <w:rsid w:val="00D50C8C"/>
    <w:rsid w:val="00D52393"/>
    <w:rsid w:val="00D523E4"/>
    <w:rsid w:val="00D5279D"/>
    <w:rsid w:val="00D52A1B"/>
    <w:rsid w:val="00D53F14"/>
    <w:rsid w:val="00D54BE4"/>
    <w:rsid w:val="00D60483"/>
    <w:rsid w:val="00D61ABB"/>
    <w:rsid w:val="00D63577"/>
    <w:rsid w:val="00D63BC3"/>
    <w:rsid w:val="00D67FD7"/>
    <w:rsid w:val="00D74261"/>
    <w:rsid w:val="00D7441B"/>
    <w:rsid w:val="00D76AB2"/>
    <w:rsid w:val="00D80490"/>
    <w:rsid w:val="00D810F0"/>
    <w:rsid w:val="00D829AD"/>
    <w:rsid w:val="00D82EE2"/>
    <w:rsid w:val="00D8545C"/>
    <w:rsid w:val="00D87788"/>
    <w:rsid w:val="00D877C8"/>
    <w:rsid w:val="00D910C2"/>
    <w:rsid w:val="00D9141E"/>
    <w:rsid w:val="00D9168C"/>
    <w:rsid w:val="00D9189B"/>
    <w:rsid w:val="00D91DA6"/>
    <w:rsid w:val="00D9706F"/>
    <w:rsid w:val="00D972D4"/>
    <w:rsid w:val="00DA195B"/>
    <w:rsid w:val="00DA6B55"/>
    <w:rsid w:val="00DB0015"/>
    <w:rsid w:val="00DB2AAD"/>
    <w:rsid w:val="00DB626D"/>
    <w:rsid w:val="00DB6365"/>
    <w:rsid w:val="00DC0BF1"/>
    <w:rsid w:val="00DC41C3"/>
    <w:rsid w:val="00DD0325"/>
    <w:rsid w:val="00DD3593"/>
    <w:rsid w:val="00DE0C67"/>
    <w:rsid w:val="00DE45DB"/>
    <w:rsid w:val="00DE6952"/>
    <w:rsid w:val="00DE6AFF"/>
    <w:rsid w:val="00DE7E74"/>
    <w:rsid w:val="00DF24CD"/>
    <w:rsid w:val="00DF6EF8"/>
    <w:rsid w:val="00E00A69"/>
    <w:rsid w:val="00E017F0"/>
    <w:rsid w:val="00E01A0E"/>
    <w:rsid w:val="00E041E4"/>
    <w:rsid w:val="00E05EF7"/>
    <w:rsid w:val="00E1012B"/>
    <w:rsid w:val="00E103C8"/>
    <w:rsid w:val="00E1085B"/>
    <w:rsid w:val="00E1308B"/>
    <w:rsid w:val="00E14581"/>
    <w:rsid w:val="00E15539"/>
    <w:rsid w:val="00E16541"/>
    <w:rsid w:val="00E24693"/>
    <w:rsid w:val="00E2536E"/>
    <w:rsid w:val="00E25B8A"/>
    <w:rsid w:val="00E2632B"/>
    <w:rsid w:val="00E322F7"/>
    <w:rsid w:val="00E3369B"/>
    <w:rsid w:val="00E36D76"/>
    <w:rsid w:val="00E405EA"/>
    <w:rsid w:val="00E408B7"/>
    <w:rsid w:val="00E41637"/>
    <w:rsid w:val="00E42789"/>
    <w:rsid w:val="00E43F59"/>
    <w:rsid w:val="00E464F0"/>
    <w:rsid w:val="00E50BEB"/>
    <w:rsid w:val="00E548FA"/>
    <w:rsid w:val="00E608D7"/>
    <w:rsid w:val="00E6092F"/>
    <w:rsid w:val="00E62049"/>
    <w:rsid w:val="00E629DA"/>
    <w:rsid w:val="00E6469F"/>
    <w:rsid w:val="00E65229"/>
    <w:rsid w:val="00E67FAC"/>
    <w:rsid w:val="00E70282"/>
    <w:rsid w:val="00E7200B"/>
    <w:rsid w:val="00E738CB"/>
    <w:rsid w:val="00E73B8B"/>
    <w:rsid w:val="00E73C88"/>
    <w:rsid w:val="00E74437"/>
    <w:rsid w:val="00E7443D"/>
    <w:rsid w:val="00E81C3E"/>
    <w:rsid w:val="00E82B6D"/>
    <w:rsid w:val="00EA1177"/>
    <w:rsid w:val="00EA118B"/>
    <w:rsid w:val="00EA11B6"/>
    <w:rsid w:val="00EA2181"/>
    <w:rsid w:val="00EA2DD8"/>
    <w:rsid w:val="00EA4475"/>
    <w:rsid w:val="00EA681F"/>
    <w:rsid w:val="00EB3823"/>
    <w:rsid w:val="00EB47D8"/>
    <w:rsid w:val="00EB57D3"/>
    <w:rsid w:val="00EB5EFD"/>
    <w:rsid w:val="00EB679F"/>
    <w:rsid w:val="00EB76E4"/>
    <w:rsid w:val="00EC0E65"/>
    <w:rsid w:val="00EC2938"/>
    <w:rsid w:val="00EC50C9"/>
    <w:rsid w:val="00EC58B4"/>
    <w:rsid w:val="00EC5BB2"/>
    <w:rsid w:val="00EC5C4A"/>
    <w:rsid w:val="00ED0854"/>
    <w:rsid w:val="00ED12F0"/>
    <w:rsid w:val="00ED4773"/>
    <w:rsid w:val="00ED5D23"/>
    <w:rsid w:val="00ED664B"/>
    <w:rsid w:val="00ED6A61"/>
    <w:rsid w:val="00EE03BB"/>
    <w:rsid w:val="00EE0ABF"/>
    <w:rsid w:val="00EE0B44"/>
    <w:rsid w:val="00EE23A9"/>
    <w:rsid w:val="00EE6FE0"/>
    <w:rsid w:val="00EE704A"/>
    <w:rsid w:val="00EE7840"/>
    <w:rsid w:val="00EF4C74"/>
    <w:rsid w:val="00EF5268"/>
    <w:rsid w:val="00EF5CFD"/>
    <w:rsid w:val="00EF608E"/>
    <w:rsid w:val="00F0044B"/>
    <w:rsid w:val="00F04957"/>
    <w:rsid w:val="00F05807"/>
    <w:rsid w:val="00F07052"/>
    <w:rsid w:val="00F0706C"/>
    <w:rsid w:val="00F10E0A"/>
    <w:rsid w:val="00F11EBE"/>
    <w:rsid w:val="00F12BA8"/>
    <w:rsid w:val="00F130D0"/>
    <w:rsid w:val="00F14933"/>
    <w:rsid w:val="00F1516A"/>
    <w:rsid w:val="00F209F2"/>
    <w:rsid w:val="00F22A26"/>
    <w:rsid w:val="00F24072"/>
    <w:rsid w:val="00F26432"/>
    <w:rsid w:val="00F3197A"/>
    <w:rsid w:val="00F32139"/>
    <w:rsid w:val="00F33D56"/>
    <w:rsid w:val="00F34E08"/>
    <w:rsid w:val="00F4132B"/>
    <w:rsid w:val="00F41D91"/>
    <w:rsid w:val="00F42363"/>
    <w:rsid w:val="00F46964"/>
    <w:rsid w:val="00F46F9A"/>
    <w:rsid w:val="00F5126A"/>
    <w:rsid w:val="00F6636A"/>
    <w:rsid w:val="00F667C5"/>
    <w:rsid w:val="00F67E31"/>
    <w:rsid w:val="00F718A8"/>
    <w:rsid w:val="00F72183"/>
    <w:rsid w:val="00F76D01"/>
    <w:rsid w:val="00F80E42"/>
    <w:rsid w:val="00F81C35"/>
    <w:rsid w:val="00F82981"/>
    <w:rsid w:val="00F8311F"/>
    <w:rsid w:val="00F83248"/>
    <w:rsid w:val="00F83376"/>
    <w:rsid w:val="00F853AE"/>
    <w:rsid w:val="00F87DD8"/>
    <w:rsid w:val="00F93C74"/>
    <w:rsid w:val="00F93DCC"/>
    <w:rsid w:val="00F9435D"/>
    <w:rsid w:val="00F97740"/>
    <w:rsid w:val="00FA0935"/>
    <w:rsid w:val="00FA2F7B"/>
    <w:rsid w:val="00FA300B"/>
    <w:rsid w:val="00FA762D"/>
    <w:rsid w:val="00FB09FE"/>
    <w:rsid w:val="00FB3CD7"/>
    <w:rsid w:val="00FB593A"/>
    <w:rsid w:val="00FB6410"/>
    <w:rsid w:val="00FB6E82"/>
    <w:rsid w:val="00FB7E28"/>
    <w:rsid w:val="00FC0042"/>
    <w:rsid w:val="00FC2A13"/>
    <w:rsid w:val="00FC4284"/>
    <w:rsid w:val="00FC4576"/>
    <w:rsid w:val="00FC7DBC"/>
    <w:rsid w:val="00FD076A"/>
    <w:rsid w:val="00FD0AA0"/>
    <w:rsid w:val="00FD12AB"/>
    <w:rsid w:val="00FD141E"/>
    <w:rsid w:val="00FD1D5A"/>
    <w:rsid w:val="00FD5059"/>
    <w:rsid w:val="00FD554D"/>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847D6B"/>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406337180">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918516330">
      <w:bodyDiv w:val="1"/>
      <w:marLeft w:val="0"/>
      <w:marRight w:val="0"/>
      <w:marTop w:val="0"/>
      <w:marBottom w:val="0"/>
      <w:divBdr>
        <w:top w:val="none" w:sz="0" w:space="0" w:color="auto"/>
        <w:left w:val="none" w:sz="0" w:space="0" w:color="auto"/>
        <w:bottom w:val="none" w:sz="0" w:space="0" w:color="auto"/>
        <w:right w:val="none" w:sz="0" w:space="0" w:color="auto"/>
      </w:divBdr>
    </w:div>
    <w:div w:id="209238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8E600-941C-44FA-9FE2-3E99036D3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1368</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2011-02-11T15:04:00Z</cp:lastPrinted>
  <dcterms:created xsi:type="dcterms:W3CDTF">2012-02-28T16:42:00Z</dcterms:created>
  <dcterms:modified xsi:type="dcterms:W3CDTF">2012-02-29T16:40:00Z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