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CD" w:rsidRPr="00D91DA6" w:rsidRDefault="00B522CD">
      <w:pPr>
        <w:tabs>
          <w:tab w:val="left" w:pos="288"/>
          <w:tab w:val="left" w:pos="4752"/>
        </w:tabs>
        <w:spacing w:line="240" w:lineRule="exact"/>
        <w:jc w:val="center"/>
        <w:rPr>
          <w:color w:val="000080"/>
        </w:rPr>
      </w:pPr>
      <w:r w:rsidRPr="00D91DA6">
        <w:rPr>
          <w:color w:val="000080"/>
        </w:rPr>
        <w:t>RECORD OF PROCEEDINGS</w:t>
      </w:r>
    </w:p>
    <w:p w:rsidR="00662F08" w:rsidRPr="00D91DA6" w:rsidRDefault="00662F08" w:rsidP="00662F08">
      <w:pPr>
        <w:tabs>
          <w:tab w:val="left" w:pos="288"/>
          <w:tab w:val="left" w:pos="4752"/>
        </w:tabs>
        <w:spacing w:line="240" w:lineRule="exact"/>
        <w:jc w:val="center"/>
        <w:rPr>
          <w:color w:val="000080"/>
        </w:rPr>
      </w:pPr>
      <w:r w:rsidRPr="00D91DA6">
        <w:rPr>
          <w:color w:val="000080"/>
        </w:rPr>
        <w:t xml:space="preserve">PHYSICAL DISABILITY </w:t>
      </w:r>
      <w:r w:rsidR="00E15539">
        <w:rPr>
          <w:color w:val="000080"/>
        </w:rPr>
        <w:t>BOARD OF REVIEW</w:t>
      </w:r>
    </w:p>
    <w:p w:rsidR="00662F08" w:rsidRPr="00D91DA6" w:rsidRDefault="00662F08" w:rsidP="00662F08">
      <w:pPr>
        <w:tabs>
          <w:tab w:val="left" w:pos="288"/>
          <w:tab w:val="left" w:pos="4752"/>
        </w:tabs>
        <w:spacing w:line="240" w:lineRule="exact"/>
        <w:jc w:val="center"/>
        <w:rPr>
          <w:color w:val="000080"/>
        </w:rPr>
      </w:pPr>
    </w:p>
    <w:p w:rsidR="00662F08" w:rsidRPr="00D5118C" w:rsidRDefault="00662F08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  <w:r w:rsidRPr="00D5118C">
        <w:rPr>
          <w:caps/>
          <w:color w:val="000080"/>
        </w:rPr>
        <w:t>NAME:</w:t>
      </w:r>
      <w:r w:rsidR="00051622" w:rsidRPr="00D5118C">
        <w:rPr>
          <w:caps/>
          <w:color w:val="000080"/>
        </w:rPr>
        <w:tab/>
      </w:r>
      <w:r w:rsidR="00051622" w:rsidRPr="00D5118C">
        <w:rPr>
          <w:caps/>
          <w:color w:val="000080"/>
        </w:rPr>
        <w:tab/>
      </w:r>
      <w:r w:rsidR="00D91DA6" w:rsidRPr="00D5118C">
        <w:rPr>
          <w:caps/>
          <w:color w:val="000080"/>
        </w:rPr>
        <w:t>BRANCH OF SERVICE</w:t>
      </w:r>
      <w:r w:rsidR="00051622" w:rsidRPr="00D5118C">
        <w:rPr>
          <w:caps/>
          <w:color w:val="000080"/>
        </w:rPr>
        <w:t xml:space="preserve">: </w:t>
      </w:r>
      <w:r w:rsidR="00A937EA">
        <w:rPr>
          <w:caps/>
          <w:color w:val="000080"/>
        </w:rPr>
        <w:t>Army</w:t>
      </w:r>
    </w:p>
    <w:p w:rsidR="00B522CD" w:rsidRPr="00D5118C" w:rsidRDefault="00D91DA6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  <w:r w:rsidRPr="00D5118C">
        <w:rPr>
          <w:caps/>
          <w:color w:val="000080"/>
        </w:rPr>
        <w:t>CASE</w:t>
      </w:r>
      <w:r w:rsidR="001C28D1" w:rsidRPr="00D5118C">
        <w:rPr>
          <w:caps/>
          <w:color w:val="000080"/>
        </w:rPr>
        <w:t xml:space="preserve"> NUMBER:  </w:t>
      </w:r>
      <w:r w:rsidR="00D5118C">
        <w:rPr>
          <w:caps/>
          <w:color w:val="000080"/>
        </w:rPr>
        <w:t>PD</w:t>
      </w:r>
      <w:r w:rsidR="00D5118C" w:rsidRPr="00D5118C">
        <w:rPr>
          <w:caps/>
          <w:color w:val="000080"/>
        </w:rPr>
        <w:t>09</w:t>
      </w:r>
      <w:r w:rsidR="00350602">
        <w:rPr>
          <w:caps/>
          <w:color w:val="000080"/>
        </w:rPr>
        <w:t>00</w:t>
      </w:r>
      <w:r w:rsidR="00A937EA">
        <w:rPr>
          <w:caps/>
          <w:color w:val="000080"/>
        </w:rPr>
        <w:t>196</w:t>
      </w:r>
      <w:r w:rsidR="00D5118C" w:rsidRPr="00D5118C">
        <w:rPr>
          <w:caps/>
          <w:color w:val="000080"/>
        </w:rPr>
        <w:t xml:space="preserve"> </w:t>
      </w:r>
      <w:r w:rsidR="00051622" w:rsidRPr="00D5118C">
        <w:rPr>
          <w:caps/>
          <w:color w:val="000080"/>
        </w:rPr>
        <w:tab/>
      </w:r>
      <w:r w:rsidR="00051622" w:rsidRPr="00D5118C">
        <w:rPr>
          <w:caps/>
          <w:color w:val="000080"/>
        </w:rPr>
        <w:tab/>
      </w:r>
      <w:r w:rsidRPr="00D5118C">
        <w:rPr>
          <w:caps/>
          <w:color w:val="000080"/>
        </w:rPr>
        <w:t xml:space="preserve">COMPONENT: </w:t>
      </w:r>
      <w:r w:rsidR="00A937EA">
        <w:rPr>
          <w:caps/>
          <w:color w:val="000080"/>
        </w:rPr>
        <w:t>Regular</w:t>
      </w:r>
    </w:p>
    <w:p w:rsidR="00662F08" w:rsidRDefault="00662F08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  <w:r w:rsidRPr="00D5118C">
        <w:rPr>
          <w:caps/>
          <w:color w:val="000080"/>
        </w:rPr>
        <w:t xml:space="preserve">BOARD DATE: </w:t>
      </w:r>
      <w:r w:rsidR="00F571CE">
        <w:rPr>
          <w:caps/>
          <w:color w:val="000080"/>
        </w:rPr>
        <w:t>20090626</w:t>
      </w:r>
      <w:r w:rsidR="00D91DA6" w:rsidRPr="00D5118C">
        <w:rPr>
          <w:caps/>
          <w:color w:val="000080"/>
        </w:rPr>
        <w:tab/>
      </w:r>
      <w:r w:rsidR="00D91DA6" w:rsidRPr="00D5118C">
        <w:rPr>
          <w:caps/>
          <w:color w:val="000080"/>
        </w:rPr>
        <w:tab/>
        <w:t xml:space="preserve">SEPARATION DATE: </w:t>
      </w:r>
      <w:r w:rsidR="00A937EA">
        <w:rPr>
          <w:caps/>
          <w:color w:val="000080"/>
        </w:rPr>
        <w:t>20070119</w:t>
      </w:r>
    </w:p>
    <w:p w:rsidR="00266CA6" w:rsidRPr="00D5118C" w:rsidRDefault="00266CA6" w:rsidP="00662F08">
      <w:pPr>
        <w:tabs>
          <w:tab w:val="left" w:pos="288"/>
          <w:tab w:val="left" w:pos="4752"/>
        </w:tabs>
        <w:spacing w:line="240" w:lineRule="exact"/>
        <w:rPr>
          <w:caps/>
          <w:color w:val="000080"/>
        </w:rPr>
      </w:pPr>
    </w:p>
    <w:p w:rsidR="00266CA6" w:rsidRPr="00D91DA6" w:rsidRDefault="00266CA6" w:rsidP="00266C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2269A2" w:rsidRPr="00D91DA6" w:rsidRDefault="002269A2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F35E12" w:rsidRDefault="00811D5B" w:rsidP="00560074">
      <w:pPr>
        <w:spacing w:line="240" w:lineRule="exact"/>
        <w:jc w:val="both"/>
        <w:rPr>
          <w:color w:val="000080"/>
        </w:rPr>
      </w:pPr>
      <w:r w:rsidRPr="00D91DA6">
        <w:rPr>
          <w:color w:val="000080"/>
          <w:u w:val="single"/>
        </w:rPr>
        <w:t>SUMMARY</w:t>
      </w:r>
      <w:r w:rsidR="003D7DDB" w:rsidRPr="00D91DA6">
        <w:rPr>
          <w:color w:val="000080"/>
          <w:u w:val="single"/>
        </w:rPr>
        <w:t xml:space="preserve"> OF CASE</w:t>
      </w:r>
      <w:r w:rsidR="00B522CD" w:rsidRPr="00D91DA6">
        <w:rPr>
          <w:color w:val="000080"/>
        </w:rPr>
        <w:t>:</w:t>
      </w:r>
      <w:r w:rsidR="00D5118C">
        <w:rPr>
          <w:color w:val="000080"/>
        </w:rPr>
        <w:t xml:space="preserve">  </w:t>
      </w:r>
      <w:r w:rsidR="00F35E12" w:rsidRPr="003B6D62">
        <w:rPr>
          <w:color w:val="000080"/>
        </w:rPr>
        <w:t>This covered individual (CI)</w:t>
      </w:r>
      <w:r w:rsidR="00F35E12" w:rsidRPr="00A8277D">
        <w:rPr>
          <w:color w:val="000080"/>
        </w:rPr>
        <w:t xml:space="preserve"> was </w:t>
      </w:r>
      <w:r w:rsidR="00A937EA">
        <w:rPr>
          <w:color w:val="000080"/>
        </w:rPr>
        <w:t>an active duty SSG</w:t>
      </w:r>
      <w:r w:rsidR="00F35E12" w:rsidRPr="00A8277D">
        <w:rPr>
          <w:color w:val="000080"/>
        </w:rPr>
        <w:t xml:space="preserve"> medically separated from the </w:t>
      </w:r>
      <w:r w:rsidR="00A937EA">
        <w:rPr>
          <w:color w:val="000080"/>
        </w:rPr>
        <w:t>Army</w:t>
      </w:r>
      <w:r w:rsidR="00F35E12" w:rsidRPr="00A8277D">
        <w:rPr>
          <w:color w:val="000080"/>
        </w:rPr>
        <w:t xml:space="preserve"> in 200</w:t>
      </w:r>
      <w:r w:rsidR="00A937EA">
        <w:rPr>
          <w:color w:val="000080"/>
        </w:rPr>
        <w:t>7</w:t>
      </w:r>
      <w:r w:rsidR="00F35E12" w:rsidRPr="00A8277D">
        <w:rPr>
          <w:color w:val="000080"/>
        </w:rPr>
        <w:t xml:space="preserve"> after</w:t>
      </w:r>
      <w:r w:rsidR="00F35E12">
        <w:rPr>
          <w:color w:val="000080"/>
        </w:rPr>
        <w:t xml:space="preserve"> </w:t>
      </w:r>
      <w:r w:rsidR="00A937EA">
        <w:rPr>
          <w:color w:val="000080"/>
        </w:rPr>
        <w:t>14 years of service</w:t>
      </w:r>
      <w:r w:rsidR="00F35E12" w:rsidRPr="00A8277D">
        <w:rPr>
          <w:color w:val="000080"/>
        </w:rPr>
        <w:t xml:space="preserve">.  The medical basis for the separation was </w:t>
      </w:r>
      <w:r w:rsidR="00A937EA">
        <w:rPr>
          <w:color w:val="000080"/>
        </w:rPr>
        <w:t>non-traumatic right foot pain and chronic bilateral knee pain.  CI’s long standing right foot pain was not resolved following multiple treatments</w:t>
      </w:r>
      <w:r w:rsidR="00985D47">
        <w:rPr>
          <w:color w:val="000080"/>
        </w:rPr>
        <w:t xml:space="preserve"> and surgery</w:t>
      </w:r>
      <w:r w:rsidR="00A937EA">
        <w:rPr>
          <w:color w:val="000080"/>
        </w:rPr>
        <w:t xml:space="preserve">.  </w:t>
      </w:r>
      <w:r w:rsidR="00985D47">
        <w:rPr>
          <w:color w:val="000080"/>
        </w:rPr>
        <w:t>CI’s</w:t>
      </w:r>
      <w:r w:rsidR="00A937EA">
        <w:rPr>
          <w:color w:val="000080"/>
        </w:rPr>
        <w:t xml:space="preserve"> bilateral knee pain </w:t>
      </w:r>
      <w:r w:rsidR="00985D47">
        <w:rPr>
          <w:color w:val="000080"/>
        </w:rPr>
        <w:t xml:space="preserve">and swelling </w:t>
      </w:r>
      <w:r w:rsidR="00A937EA">
        <w:rPr>
          <w:color w:val="000080"/>
        </w:rPr>
        <w:t xml:space="preserve">was also duty limiting and noted by his commander to prevent </w:t>
      </w:r>
      <w:r w:rsidR="00985D47">
        <w:rPr>
          <w:color w:val="000080"/>
        </w:rPr>
        <w:t xml:space="preserve">CI from accomplishing required </w:t>
      </w:r>
      <w:r w:rsidR="00A937EA">
        <w:rPr>
          <w:color w:val="000080"/>
        </w:rPr>
        <w:t xml:space="preserve">common soldier tasks.  </w:t>
      </w:r>
      <w:r w:rsidR="00F35E12" w:rsidRPr="00A8277D">
        <w:rPr>
          <w:color w:val="000080"/>
        </w:rPr>
        <w:t>CI was referred to the PEB, found unfit</w:t>
      </w:r>
      <w:r w:rsidR="007A1FEC">
        <w:rPr>
          <w:color w:val="000080"/>
        </w:rPr>
        <w:t>,</w:t>
      </w:r>
      <w:r w:rsidR="00F35E12" w:rsidRPr="00A8277D">
        <w:rPr>
          <w:color w:val="000080"/>
        </w:rPr>
        <w:t xml:space="preserve"> and separated at </w:t>
      </w:r>
      <w:r w:rsidR="00C1727D">
        <w:rPr>
          <w:color w:val="000080"/>
        </w:rPr>
        <w:t xml:space="preserve">20% </w:t>
      </w:r>
      <w:r w:rsidR="00F35E12" w:rsidRPr="00A8277D">
        <w:rPr>
          <w:color w:val="000080"/>
        </w:rPr>
        <w:t xml:space="preserve">disability.  </w:t>
      </w:r>
      <w:r w:rsidR="00C1727D">
        <w:rPr>
          <w:color w:val="000080"/>
        </w:rPr>
        <w:t xml:space="preserve">The </w:t>
      </w:r>
      <w:r w:rsidR="007A1FEC">
        <w:rPr>
          <w:color w:val="000080"/>
        </w:rPr>
        <w:t xml:space="preserve">VA rated </w:t>
      </w:r>
      <w:r w:rsidR="00C05DB0">
        <w:rPr>
          <w:color w:val="000080"/>
        </w:rPr>
        <w:t xml:space="preserve">CI’s unfitting conditions </w:t>
      </w:r>
      <w:r w:rsidR="007A1FEC">
        <w:rPr>
          <w:color w:val="000080"/>
        </w:rPr>
        <w:t xml:space="preserve">at </w:t>
      </w:r>
      <w:r w:rsidR="00C05DB0">
        <w:rPr>
          <w:color w:val="000080"/>
        </w:rPr>
        <w:t>30%.  The VA additionally rated sleep apnea (OSA at 30%</w:t>
      </w:r>
      <w:r w:rsidR="00D70CEE">
        <w:rPr>
          <w:color w:val="000080"/>
        </w:rPr>
        <w:t>),</w:t>
      </w:r>
      <w:r w:rsidR="00C05DB0">
        <w:rPr>
          <w:color w:val="000080"/>
        </w:rPr>
        <w:t xml:space="preserve"> hypertension </w:t>
      </w:r>
      <w:r w:rsidR="00D70CEE">
        <w:rPr>
          <w:color w:val="000080"/>
        </w:rPr>
        <w:t xml:space="preserve">(10%) </w:t>
      </w:r>
      <w:r w:rsidR="00C05DB0">
        <w:rPr>
          <w:color w:val="000080"/>
        </w:rPr>
        <w:t>an</w:t>
      </w:r>
      <w:r w:rsidR="00D70CEE">
        <w:rPr>
          <w:color w:val="000080"/>
        </w:rPr>
        <w:t>d</w:t>
      </w:r>
      <w:r w:rsidR="00C05DB0">
        <w:rPr>
          <w:color w:val="000080"/>
        </w:rPr>
        <w:t xml:space="preserve"> sinusitis </w:t>
      </w:r>
      <w:r w:rsidR="00D70CEE">
        <w:rPr>
          <w:color w:val="000080"/>
        </w:rPr>
        <w:t>(10%)</w:t>
      </w:r>
      <w:r w:rsidR="00985D47">
        <w:rPr>
          <w:color w:val="000080"/>
        </w:rPr>
        <w:t>,</w:t>
      </w:r>
      <w:r w:rsidR="00D70CEE">
        <w:rPr>
          <w:color w:val="000080"/>
        </w:rPr>
        <w:t xml:space="preserve"> yielding </w:t>
      </w:r>
      <w:r w:rsidR="00C05DB0">
        <w:rPr>
          <w:color w:val="000080"/>
        </w:rPr>
        <w:t xml:space="preserve">a combined VA rating of 60%.  </w:t>
      </w:r>
      <w:r w:rsidR="00F35E12" w:rsidRPr="00A8277D">
        <w:rPr>
          <w:color w:val="000080"/>
        </w:rPr>
        <w:t>The CI contends that</w:t>
      </w:r>
      <w:r w:rsidR="00C05DB0">
        <w:rPr>
          <w:color w:val="000080"/>
        </w:rPr>
        <w:t xml:space="preserve"> he was not given a rating for surgical pins in his foot, and not rated for OSA</w:t>
      </w:r>
      <w:r w:rsidR="00F704CE">
        <w:rPr>
          <w:color w:val="000080"/>
        </w:rPr>
        <w:t xml:space="preserve"> as he was being evaluated for OSA and ‘my MEB returned before I could get a sleep study done and PTSD</w:t>
      </w:r>
      <w:r w:rsidR="00C05DB0">
        <w:rPr>
          <w:color w:val="000080"/>
        </w:rPr>
        <w:t>.</w:t>
      </w:r>
      <w:r w:rsidR="00F704CE">
        <w:rPr>
          <w:color w:val="000080"/>
        </w:rPr>
        <w:t xml:space="preserve">’  </w:t>
      </w:r>
      <w:r w:rsidR="00C05DB0">
        <w:rPr>
          <w:color w:val="000080"/>
        </w:rPr>
        <w:t xml:space="preserve">  </w:t>
      </w:r>
    </w:p>
    <w:p w:rsidR="00266CA6" w:rsidRDefault="00266CA6" w:rsidP="00560074">
      <w:pPr>
        <w:spacing w:line="240" w:lineRule="exact"/>
        <w:jc w:val="both"/>
      </w:pPr>
    </w:p>
    <w:p w:rsidR="00B522CD" w:rsidRPr="00D91DA6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B522CD" w:rsidRPr="00D91DA6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F704CE" w:rsidRDefault="00662F08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  <w:u w:val="single"/>
        </w:rPr>
        <w:t>BOARD FINDINGS</w:t>
      </w:r>
      <w:r w:rsidR="00B522CD" w:rsidRPr="00D91DA6">
        <w:rPr>
          <w:color w:val="000080"/>
        </w:rPr>
        <w:t>:</w:t>
      </w:r>
      <w:r w:rsidR="00F35E12">
        <w:rPr>
          <w:color w:val="000080"/>
        </w:rPr>
        <w:t xml:space="preserve">  </w:t>
      </w:r>
      <w:r w:rsidR="00A8277D" w:rsidRPr="00796C41">
        <w:rPr>
          <w:color w:val="000080"/>
        </w:rPr>
        <w:t xml:space="preserve">IAW </w:t>
      </w:r>
      <w:proofErr w:type="spellStart"/>
      <w:r w:rsidR="00A8277D" w:rsidRPr="00796C41">
        <w:rPr>
          <w:color w:val="000080"/>
        </w:rPr>
        <w:t>DoDI</w:t>
      </w:r>
      <w:proofErr w:type="spellEnd"/>
      <w:r w:rsidR="00A8277D" w:rsidRPr="00796C41">
        <w:rPr>
          <w:color w:val="000080"/>
        </w:rPr>
        <w:t xml:space="preserve"> 6040.44, provisions of </w:t>
      </w:r>
      <w:proofErr w:type="spellStart"/>
      <w:r w:rsidR="00A8277D" w:rsidRPr="00796C41">
        <w:rPr>
          <w:color w:val="000080"/>
        </w:rPr>
        <w:t>DoD</w:t>
      </w:r>
      <w:proofErr w:type="spellEnd"/>
      <w:r w:rsidR="00A8277D" w:rsidRPr="00796C41">
        <w:rPr>
          <w:color w:val="000080"/>
        </w:rPr>
        <w:t xml:space="preserve"> or Military Department regulations or guidelines relied upon by the PEB will not be considered by the </w:t>
      </w:r>
      <w:r w:rsidR="00573E18" w:rsidRPr="00796C41">
        <w:rPr>
          <w:color w:val="000080"/>
        </w:rPr>
        <w:t>Board</w:t>
      </w:r>
      <w:r w:rsidR="00A8277D" w:rsidRPr="00796C41">
        <w:rPr>
          <w:color w:val="000080"/>
        </w:rPr>
        <w:t xml:space="preserve"> to the extent they were inconsistent with the VASRD in effect at the time of the adjudication.</w:t>
      </w:r>
      <w:r w:rsidR="00D70CEE">
        <w:rPr>
          <w:color w:val="000080"/>
        </w:rPr>
        <w:t xml:space="preserve">  </w:t>
      </w:r>
      <w:r w:rsidR="00D70CEE" w:rsidRPr="00D70CEE">
        <w:rPr>
          <w:color w:val="000080"/>
        </w:rPr>
        <w:t xml:space="preserve">The PEB specifically addressed </w:t>
      </w:r>
      <w:r w:rsidR="00D70CEE">
        <w:rPr>
          <w:color w:val="000080"/>
        </w:rPr>
        <w:t xml:space="preserve">OSA </w:t>
      </w:r>
      <w:r w:rsidR="00D70CEE" w:rsidRPr="00D70CEE">
        <w:rPr>
          <w:color w:val="000080"/>
        </w:rPr>
        <w:t>and found it not unfitting.</w:t>
      </w:r>
      <w:r w:rsidR="00D70CEE">
        <w:rPr>
          <w:color w:val="000080"/>
        </w:rPr>
        <w:t xml:space="preserve">  </w:t>
      </w:r>
      <w:r w:rsidR="00F704CE">
        <w:rPr>
          <w:color w:val="000080"/>
        </w:rPr>
        <w:t>The PEB did not address any mental health disorders (PTSD), nor did CI claim PTSD from the VA, so this may be a typo or misunderstanding of CI’s contention of ‘PTSD’.  Regardless, t</w:t>
      </w:r>
      <w:r w:rsidR="00D70CEE">
        <w:rPr>
          <w:color w:val="000080"/>
        </w:rPr>
        <w:t xml:space="preserve">he Board found </w:t>
      </w:r>
      <w:r w:rsidR="00D70CEE" w:rsidRPr="00D70CEE">
        <w:rPr>
          <w:color w:val="000080"/>
        </w:rPr>
        <w:t xml:space="preserve">no indication </w:t>
      </w:r>
      <w:r w:rsidR="00F704CE">
        <w:rPr>
          <w:color w:val="000080"/>
        </w:rPr>
        <w:t xml:space="preserve">or evidence </w:t>
      </w:r>
      <w:r w:rsidR="00D70CEE" w:rsidRPr="00D70CEE">
        <w:rPr>
          <w:color w:val="000080"/>
        </w:rPr>
        <w:t xml:space="preserve">that any symptoms due to OSA </w:t>
      </w:r>
      <w:r w:rsidR="00F704CE">
        <w:rPr>
          <w:color w:val="000080"/>
        </w:rPr>
        <w:t>(</w:t>
      </w:r>
      <w:r w:rsidR="00D70CEE" w:rsidRPr="00D70CEE">
        <w:rPr>
          <w:color w:val="000080"/>
        </w:rPr>
        <w:t>or fatigue</w:t>
      </w:r>
      <w:r w:rsidR="00F704CE">
        <w:rPr>
          <w:color w:val="000080"/>
        </w:rPr>
        <w:t>), or any type of mental health symptoms or signs</w:t>
      </w:r>
      <w:r w:rsidR="00D70CEE" w:rsidRPr="00D70CEE">
        <w:rPr>
          <w:color w:val="000080"/>
        </w:rPr>
        <w:t xml:space="preserve"> </w:t>
      </w:r>
      <w:r w:rsidR="00F704CE" w:rsidRPr="00F704CE">
        <w:rPr>
          <w:color w:val="000080"/>
        </w:rPr>
        <w:t xml:space="preserve">(PTSD) </w:t>
      </w:r>
      <w:r w:rsidR="00D70CEE" w:rsidRPr="00D70CEE">
        <w:rPr>
          <w:color w:val="000080"/>
        </w:rPr>
        <w:t xml:space="preserve">played any role in the </w:t>
      </w:r>
      <w:r w:rsidR="00D70CEE">
        <w:rPr>
          <w:color w:val="000080"/>
        </w:rPr>
        <w:t xml:space="preserve">CI </w:t>
      </w:r>
      <w:r w:rsidR="00D70CEE" w:rsidRPr="00D70CEE">
        <w:rPr>
          <w:color w:val="000080"/>
        </w:rPr>
        <w:t>being found unfit</w:t>
      </w:r>
      <w:r w:rsidR="007D6F12">
        <w:rPr>
          <w:color w:val="000080"/>
        </w:rPr>
        <w:t>.  N</w:t>
      </w:r>
      <w:r w:rsidR="00F704CE">
        <w:rPr>
          <w:color w:val="000080"/>
        </w:rPr>
        <w:t>either OSA nor PTSD diagnoses should be added as unfitting</w:t>
      </w:r>
      <w:r w:rsidR="00D70CEE" w:rsidRPr="00D70CEE">
        <w:rPr>
          <w:color w:val="000080"/>
        </w:rPr>
        <w:t>.</w:t>
      </w:r>
      <w:r w:rsidR="00D70CEE">
        <w:rPr>
          <w:color w:val="000080"/>
        </w:rPr>
        <w:t xml:space="preserve">  </w:t>
      </w:r>
    </w:p>
    <w:p w:rsidR="00266CA6" w:rsidRDefault="00266CA6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A8277D" w:rsidRDefault="00D70CEE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>
        <w:rPr>
          <w:color w:val="000080"/>
        </w:rPr>
        <w:t xml:space="preserve">The </w:t>
      </w:r>
      <w:r w:rsidR="00F704CE">
        <w:rPr>
          <w:color w:val="000080"/>
        </w:rPr>
        <w:t>B</w:t>
      </w:r>
      <w:r>
        <w:rPr>
          <w:color w:val="000080"/>
        </w:rPr>
        <w:t xml:space="preserve">oard found that </w:t>
      </w:r>
      <w:r w:rsidR="00985D47">
        <w:rPr>
          <w:color w:val="000080"/>
        </w:rPr>
        <w:t>t</w:t>
      </w:r>
      <w:r w:rsidR="007A1FEC">
        <w:rPr>
          <w:color w:val="000080"/>
        </w:rPr>
        <w:t xml:space="preserve">he VA </w:t>
      </w:r>
      <w:r w:rsidR="007D6F12">
        <w:rPr>
          <w:color w:val="000080"/>
        </w:rPr>
        <w:t xml:space="preserve">analogous </w:t>
      </w:r>
      <w:r>
        <w:rPr>
          <w:color w:val="000080"/>
        </w:rPr>
        <w:t xml:space="preserve">coding of </w:t>
      </w:r>
      <w:r w:rsidR="007A1FEC">
        <w:rPr>
          <w:color w:val="000080"/>
        </w:rPr>
        <w:t>‘</w:t>
      </w:r>
      <w:r w:rsidR="005E39B7" w:rsidRPr="005E39B7">
        <w:rPr>
          <w:color w:val="000080"/>
        </w:rPr>
        <w:t>Right foot status post surgery to 3rd metatarsal</w:t>
      </w:r>
      <w:r w:rsidR="005E39B7">
        <w:rPr>
          <w:color w:val="000080"/>
        </w:rPr>
        <w:t xml:space="preserve"> (</w:t>
      </w:r>
      <w:r>
        <w:rPr>
          <w:color w:val="000080"/>
        </w:rPr>
        <w:t>5279-5280</w:t>
      </w:r>
      <w:r w:rsidR="005E39B7">
        <w:rPr>
          <w:color w:val="000080"/>
        </w:rPr>
        <w:t>)</w:t>
      </w:r>
      <w:r w:rsidR="007A1FEC">
        <w:rPr>
          <w:color w:val="000080"/>
        </w:rPr>
        <w:t>’</w:t>
      </w:r>
      <w:r>
        <w:rPr>
          <w:color w:val="000080"/>
        </w:rPr>
        <w:t xml:space="preserve"> at 10% better described the CI’s diagnosis and answered his petition </w:t>
      </w:r>
      <w:r w:rsidR="005E39B7">
        <w:rPr>
          <w:color w:val="000080"/>
        </w:rPr>
        <w:t xml:space="preserve">as that coding </w:t>
      </w:r>
      <w:r>
        <w:rPr>
          <w:color w:val="000080"/>
        </w:rPr>
        <w:t>provided the highest (amputation-level) rating available for his foot disability</w:t>
      </w:r>
      <w:r w:rsidR="005E39B7">
        <w:rPr>
          <w:color w:val="000080"/>
        </w:rPr>
        <w:t xml:space="preserve"> includ</w:t>
      </w:r>
      <w:r w:rsidR="00985D47">
        <w:rPr>
          <w:color w:val="000080"/>
        </w:rPr>
        <w:t>ing</w:t>
      </w:r>
      <w:r w:rsidR="005E39B7">
        <w:rPr>
          <w:color w:val="000080"/>
        </w:rPr>
        <w:t xml:space="preserve"> post surgical pins</w:t>
      </w:r>
      <w:r>
        <w:rPr>
          <w:color w:val="000080"/>
        </w:rPr>
        <w:t>.</w:t>
      </w:r>
      <w:r w:rsidR="005E39B7">
        <w:rPr>
          <w:color w:val="000080"/>
        </w:rPr>
        <w:t xml:space="preserve">  The Board </w:t>
      </w:r>
      <w:r w:rsidR="007A1FEC">
        <w:rPr>
          <w:color w:val="000080"/>
        </w:rPr>
        <w:t xml:space="preserve">also </w:t>
      </w:r>
      <w:r w:rsidR="005E39B7">
        <w:rPr>
          <w:color w:val="000080"/>
        </w:rPr>
        <w:t xml:space="preserve">determined that, absent the pain rule, </w:t>
      </w:r>
      <w:r w:rsidR="00985D47">
        <w:rPr>
          <w:color w:val="000080"/>
        </w:rPr>
        <w:t xml:space="preserve">and </w:t>
      </w:r>
      <w:r w:rsidR="00985D47" w:rsidRPr="00985D47">
        <w:rPr>
          <w:color w:val="000080"/>
        </w:rPr>
        <w:t xml:space="preserve">IAW </w:t>
      </w:r>
      <w:r w:rsidR="00985D47">
        <w:rPr>
          <w:color w:val="000080"/>
        </w:rPr>
        <w:t xml:space="preserve">§4.59 </w:t>
      </w:r>
      <w:r w:rsidR="00985D47" w:rsidRPr="00985D47">
        <w:rPr>
          <w:color w:val="000080"/>
        </w:rPr>
        <w:t>Painful motion</w:t>
      </w:r>
      <w:r w:rsidR="00985D47">
        <w:rPr>
          <w:color w:val="000080"/>
        </w:rPr>
        <w:t>,</w:t>
      </w:r>
      <w:r w:rsidR="00985D47" w:rsidRPr="00985D47">
        <w:rPr>
          <w:color w:val="000080"/>
        </w:rPr>
        <w:t xml:space="preserve"> </w:t>
      </w:r>
      <w:r w:rsidR="007A1FEC">
        <w:rPr>
          <w:color w:val="000080"/>
        </w:rPr>
        <w:t xml:space="preserve">that </w:t>
      </w:r>
      <w:r w:rsidR="005E39B7">
        <w:rPr>
          <w:color w:val="000080"/>
        </w:rPr>
        <w:t xml:space="preserve">each knee should be </w:t>
      </w:r>
      <w:r w:rsidR="00985D47">
        <w:rPr>
          <w:color w:val="000080"/>
        </w:rPr>
        <w:t xml:space="preserve">separately </w:t>
      </w:r>
      <w:r w:rsidR="007A1FEC">
        <w:rPr>
          <w:color w:val="000080"/>
        </w:rPr>
        <w:t>rated at 10% for painful motion under code 5003</w:t>
      </w:r>
      <w:r w:rsidR="005E39B7">
        <w:rPr>
          <w:color w:val="000080"/>
        </w:rPr>
        <w:t xml:space="preserve">.    </w:t>
      </w:r>
      <w:r w:rsidR="00F704CE">
        <w:rPr>
          <w:color w:val="000080"/>
        </w:rPr>
        <w:t xml:space="preserve"> </w:t>
      </w:r>
    </w:p>
    <w:p w:rsidR="00266CA6" w:rsidRPr="00A8277D" w:rsidRDefault="00266CA6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266CA6" w:rsidRPr="00D91DA6" w:rsidRDefault="00266CA6" w:rsidP="00266C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2269A2" w:rsidRPr="00D91DA6" w:rsidRDefault="002269A2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5E39B7" w:rsidRDefault="00662F08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  <w:u w:val="single"/>
        </w:rPr>
        <w:lastRenderedPageBreak/>
        <w:t>RECOMMENDATION</w:t>
      </w:r>
      <w:r w:rsidRPr="00F35E12">
        <w:rPr>
          <w:color w:val="000080"/>
        </w:rPr>
        <w:t>:</w:t>
      </w:r>
      <w:r w:rsidR="00F35E12">
        <w:rPr>
          <w:color w:val="000080"/>
        </w:rPr>
        <w:t xml:space="preserve"> </w:t>
      </w:r>
      <w:r w:rsidR="00350602" w:rsidRPr="00A8277D">
        <w:rPr>
          <w:color w:val="000080"/>
        </w:rPr>
        <w:t xml:space="preserve">The </w:t>
      </w:r>
      <w:r w:rsidR="00350602">
        <w:rPr>
          <w:color w:val="000080"/>
        </w:rPr>
        <w:t>Board</w:t>
      </w:r>
      <w:r w:rsidR="00350602" w:rsidRPr="00A8277D">
        <w:rPr>
          <w:color w:val="000080"/>
        </w:rPr>
        <w:t xml:space="preserve"> recommends that the CI’s prior determination be </w:t>
      </w:r>
      <w:r w:rsidR="00350602">
        <w:rPr>
          <w:color w:val="000080"/>
        </w:rPr>
        <w:t>modified</w:t>
      </w:r>
      <w:r w:rsidR="00350602" w:rsidRPr="00A8277D">
        <w:rPr>
          <w:color w:val="000080"/>
        </w:rPr>
        <w:t xml:space="preserve"> as follows</w:t>
      </w:r>
      <w:r w:rsidR="00350602">
        <w:rPr>
          <w:color w:val="000080"/>
        </w:rPr>
        <w:t xml:space="preserve"> and </w:t>
      </w:r>
      <w:r w:rsidR="00350602" w:rsidRPr="005E39B7">
        <w:rPr>
          <w:color w:val="000080"/>
        </w:rPr>
        <w:t xml:space="preserve">that the discharge with severance pay be </w:t>
      </w:r>
      <w:proofErr w:type="spellStart"/>
      <w:r w:rsidR="00350602" w:rsidRPr="005E39B7">
        <w:rPr>
          <w:color w:val="000080"/>
        </w:rPr>
        <w:t>recharacterized</w:t>
      </w:r>
      <w:proofErr w:type="spellEnd"/>
      <w:r w:rsidR="00350602" w:rsidRPr="005E39B7">
        <w:rPr>
          <w:color w:val="000080"/>
        </w:rPr>
        <w:t xml:space="preserve"> to reflect disability retirement,</w:t>
      </w:r>
      <w:r w:rsidR="00350602" w:rsidRPr="00A8277D">
        <w:rPr>
          <w:color w:val="000080"/>
        </w:rPr>
        <w:t xml:space="preserve"> effective as of the date of his prior medical separation.</w:t>
      </w:r>
      <w:r w:rsidR="00985D47">
        <w:rPr>
          <w:color w:val="000080"/>
        </w:rPr>
        <w:t xml:space="preserve"> </w:t>
      </w:r>
    </w:p>
    <w:p w:rsidR="00985D47" w:rsidRDefault="00985D47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120"/>
        <w:gridCol w:w="1440"/>
        <w:gridCol w:w="900"/>
      </w:tblGrid>
      <w:tr w:rsidR="005E39B7" w:rsidTr="00985D47">
        <w:tc>
          <w:tcPr>
            <w:tcW w:w="6120" w:type="dxa"/>
            <w:shd w:val="clear" w:color="auto" w:fill="D9D9D9" w:themeFill="background1" w:themeFillShade="D9"/>
          </w:tcPr>
          <w:p w:rsid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both"/>
            </w:pPr>
            <w:r w:rsidRPr="005E39B7">
              <w:rPr>
                <w:color w:val="000080"/>
              </w:rPr>
              <w:t>Unfitting Condition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E39B7" w:rsidRPr="005E39B7" w:rsidRDefault="005E39B7" w:rsidP="007A1FEC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color w:val="000080"/>
              </w:rPr>
            </w:pPr>
            <w:r w:rsidRPr="005E39B7">
              <w:rPr>
                <w:color w:val="000080"/>
              </w:rPr>
              <w:t>VASRD Code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E39B7" w:rsidRPr="005E39B7" w:rsidRDefault="005E39B7" w:rsidP="007A1FEC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color w:val="000080"/>
              </w:rPr>
            </w:pPr>
            <w:r w:rsidRPr="005E39B7">
              <w:rPr>
                <w:color w:val="000080"/>
              </w:rPr>
              <w:t>Rating</w:t>
            </w:r>
          </w:p>
        </w:tc>
      </w:tr>
      <w:tr w:rsidR="005E39B7" w:rsidTr="00985D47">
        <w:tc>
          <w:tcPr>
            <w:tcW w:w="6120" w:type="dxa"/>
          </w:tcPr>
          <w:p w:rsidR="005E39B7" w:rsidRDefault="005E39B7" w:rsidP="007A1FEC">
            <w:pPr>
              <w:tabs>
                <w:tab w:val="left" w:pos="288"/>
                <w:tab w:val="left" w:pos="4752"/>
              </w:tabs>
              <w:spacing w:line="240" w:lineRule="exact"/>
              <w:jc w:val="both"/>
            </w:pPr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>Right foot s</w:t>
            </w:r>
            <w:r w:rsidR="007A1FEC">
              <w:rPr>
                <w:rFonts w:ascii="Courier" w:eastAsia="Times New Roman" w:hAnsi="Courier"/>
                <w:color w:val="000080"/>
                <w:sz w:val="24"/>
                <w:szCs w:val="20"/>
              </w:rPr>
              <w:t>tatus post</w:t>
            </w:r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 xml:space="preserve"> surgery to 3rd metatarsal</w:t>
            </w:r>
          </w:p>
        </w:tc>
        <w:tc>
          <w:tcPr>
            <w:tcW w:w="144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5279-5280</w:t>
            </w:r>
          </w:p>
        </w:tc>
        <w:tc>
          <w:tcPr>
            <w:tcW w:w="90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10%</w:t>
            </w:r>
          </w:p>
        </w:tc>
      </w:tr>
      <w:tr w:rsidR="005E39B7" w:rsidTr="00985D47">
        <w:tc>
          <w:tcPr>
            <w:tcW w:w="612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 xml:space="preserve">Right knee </w:t>
            </w:r>
            <w:proofErr w:type="spellStart"/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>patellofemoral</w:t>
            </w:r>
            <w:proofErr w:type="spellEnd"/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 xml:space="preserve"> and medial compartment </w:t>
            </w:r>
            <w:proofErr w:type="spellStart"/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>arthrosis</w:t>
            </w:r>
            <w:proofErr w:type="spellEnd"/>
          </w:p>
        </w:tc>
        <w:tc>
          <w:tcPr>
            <w:tcW w:w="144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5003</w:t>
            </w:r>
          </w:p>
        </w:tc>
        <w:tc>
          <w:tcPr>
            <w:tcW w:w="90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10%</w:t>
            </w:r>
          </w:p>
        </w:tc>
      </w:tr>
      <w:tr w:rsidR="005E39B7" w:rsidTr="00985D47">
        <w:tc>
          <w:tcPr>
            <w:tcW w:w="612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000080"/>
              </w:rPr>
            </w:pPr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 xml:space="preserve">Left knee </w:t>
            </w:r>
            <w:proofErr w:type="spellStart"/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>patellofemoral</w:t>
            </w:r>
            <w:proofErr w:type="spellEnd"/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 xml:space="preserve"> and medial compartment </w:t>
            </w:r>
            <w:proofErr w:type="spellStart"/>
            <w:r w:rsidRPr="005E39B7">
              <w:rPr>
                <w:rFonts w:ascii="Courier" w:eastAsia="Times New Roman" w:hAnsi="Courier"/>
                <w:color w:val="000080"/>
                <w:sz w:val="24"/>
                <w:szCs w:val="20"/>
              </w:rPr>
              <w:t>arthrosis</w:t>
            </w:r>
            <w:proofErr w:type="spellEnd"/>
          </w:p>
        </w:tc>
        <w:tc>
          <w:tcPr>
            <w:tcW w:w="144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5003</w:t>
            </w:r>
          </w:p>
        </w:tc>
        <w:tc>
          <w:tcPr>
            <w:tcW w:w="900" w:type="dxa"/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10%</w:t>
            </w:r>
          </w:p>
        </w:tc>
      </w:tr>
      <w:tr w:rsidR="005E39B7" w:rsidTr="00985D47">
        <w:tblPrEx>
          <w:tblLook w:val="0000"/>
        </w:tblPrEx>
        <w:trPr>
          <w:gridBefore w:val="1"/>
          <w:wBefore w:w="6120" w:type="dxa"/>
          <w:trHeight w:val="197"/>
        </w:trPr>
        <w:tc>
          <w:tcPr>
            <w:tcW w:w="144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E39B7" w:rsidRPr="005E39B7" w:rsidRDefault="005E39B7" w:rsidP="007A1FEC">
            <w:pPr>
              <w:tabs>
                <w:tab w:val="left" w:pos="288"/>
                <w:tab w:val="left" w:pos="4752"/>
              </w:tabs>
              <w:spacing w:line="240" w:lineRule="exact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Combined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39B7" w:rsidRPr="005E39B7" w:rsidRDefault="005E39B7" w:rsidP="005E39B7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</w:pPr>
            <w:r w:rsidRPr="005E39B7">
              <w:rPr>
                <w:rFonts w:ascii="Courier" w:eastAsia="Times New Roman" w:hAnsi="Courier"/>
                <w:caps/>
                <w:color w:val="000080"/>
                <w:sz w:val="24"/>
                <w:szCs w:val="20"/>
              </w:rPr>
              <w:t>30%</w:t>
            </w:r>
          </w:p>
        </w:tc>
      </w:tr>
    </w:tbl>
    <w:p w:rsidR="00266CA6" w:rsidRDefault="00266C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B522CD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 w:rsidRPr="00D91DA6">
        <w:rPr>
          <w:color w:val="000080"/>
        </w:rPr>
        <w:t>________________________________________________________________</w:t>
      </w:r>
    </w:p>
    <w:p w:rsidR="00D91DA6" w:rsidRDefault="00D91D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D91DA6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>
        <w:rPr>
          <w:color w:val="000080"/>
        </w:rPr>
        <w:t>The following documentary evidence was considered:</w:t>
      </w: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14F2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000080"/>
        </w:rPr>
      </w:pPr>
      <w:r>
        <w:rPr>
          <w:color w:val="000080"/>
        </w:rPr>
        <w:t xml:space="preserve">Exhibit A.  DD Form </w:t>
      </w:r>
      <w:proofErr w:type="gramStart"/>
      <w:r>
        <w:rPr>
          <w:color w:val="000080"/>
        </w:rPr>
        <w:t>294,</w:t>
      </w:r>
      <w:proofErr w:type="gramEnd"/>
      <w:r>
        <w:rPr>
          <w:color w:val="000080"/>
        </w:rPr>
        <w:t xml:space="preserve"> dated</w:t>
      </w:r>
      <w:r w:rsidR="00E01634">
        <w:rPr>
          <w:color w:val="000080"/>
        </w:rPr>
        <w:t xml:space="preserve"> </w:t>
      </w:r>
      <w:r w:rsidR="00B726D3">
        <w:rPr>
          <w:caps/>
          <w:color w:val="000080"/>
        </w:rPr>
        <w:t>20090209</w:t>
      </w:r>
      <w:r>
        <w:rPr>
          <w:color w:val="000080"/>
        </w:rPr>
        <w:t>, w/</w:t>
      </w:r>
      <w:proofErr w:type="spellStart"/>
      <w:r>
        <w:rPr>
          <w:color w:val="000080"/>
        </w:rPr>
        <w:t>atchs</w:t>
      </w:r>
      <w:proofErr w:type="spellEnd"/>
      <w:r>
        <w:rPr>
          <w:color w:val="000080"/>
        </w:rPr>
        <w:t>.</w:t>
      </w:r>
    </w:p>
    <w:p w:rsidR="00114F2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000080"/>
        </w:rPr>
      </w:pPr>
      <w:r>
        <w:rPr>
          <w:color w:val="000080"/>
        </w:rPr>
        <w:t xml:space="preserve">Exhibit B.  </w:t>
      </w:r>
      <w:proofErr w:type="gramStart"/>
      <w:r>
        <w:rPr>
          <w:color w:val="000080"/>
        </w:rPr>
        <w:t>Service Treatment Record.</w:t>
      </w:r>
      <w:proofErr w:type="gramEnd"/>
    </w:p>
    <w:p w:rsidR="00114F2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000080"/>
        </w:rPr>
      </w:pPr>
      <w:r>
        <w:rPr>
          <w:color w:val="000080"/>
        </w:rPr>
        <w:t xml:space="preserve">Exhibit C.  </w:t>
      </w:r>
      <w:proofErr w:type="gramStart"/>
      <w:r>
        <w:rPr>
          <w:color w:val="000080"/>
        </w:rPr>
        <w:t xml:space="preserve">Department of </w:t>
      </w:r>
      <w:proofErr w:type="spellStart"/>
      <w:r>
        <w:rPr>
          <w:color w:val="000080"/>
        </w:rPr>
        <w:t>Veteran's</w:t>
      </w:r>
      <w:proofErr w:type="spellEnd"/>
      <w:r>
        <w:rPr>
          <w:color w:val="000080"/>
        </w:rPr>
        <w:t xml:space="preserve"> Affairs Treatment Record.</w:t>
      </w:r>
      <w:proofErr w:type="gramEnd"/>
    </w:p>
    <w:p w:rsidR="00D91DA6" w:rsidRDefault="00D91DA6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F00D91" w:rsidRDefault="00F00D91">
      <w:pPr>
        <w:rPr>
          <w:color w:val="000080"/>
        </w:rPr>
      </w:pPr>
      <w:r>
        <w:rPr>
          <w:color w:val="000080"/>
        </w:rPr>
        <w:br w:type="page"/>
      </w:r>
    </w:p>
    <w:p w:rsidR="00F00D91" w:rsidRDefault="00F00D91" w:rsidP="00F00D91">
      <w:pPr>
        <w:pStyle w:val="Default"/>
        <w:framePr w:w="15710" w:wrap="auto" w:vAnchor="page" w:hAnchor="page" w:x="101" w:y="13968"/>
      </w:pPr>
      <w:r>
        <w:rPr>
          <w:noProof/>
        </w:rPr>
        <w:lastRenderedPageBreak/>
        <w:drawing>
          <wp:inline distT="0" distB="0" distL="0" distR="0">
            <wp:extent cx="7772400" cy="1005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2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p w:rsidR="00F00D91" w:rsidRPr="00D91DA6" w:rsidRDefault="00F00D91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</w:p>
    <w:sectPr w:rsidR="00F00D91" w:rsidRPr="00D91DA6" w:rsidSect="002269A2">
      <w:footerReference w:type="even" r:id="rId8"/>
      <w:footerReference w:type="default" r:id="rId9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F3" w:rsidRDefault="00EB04F3">
      <w:r>
        <w:separator/>
      </w:r>
    </w:p>
  </w:endnote>
  <w:endnote w:type="continuationSeparator" w:id="0">
    <w:p w:rsidR="00EB04F3" w:rsidRDefault="00EB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CE" w:rsidRDefault="00DC6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0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D91">
      <w:rPr>
        <w:rStyle w:val="PageNumber"/>
        <w:noProof/>
      </w:rPr>
      <w:t>4</w:t>
    </w:r>
    <w:r>
      <w:rPr>
        <w:rStyle w:val="PageNumber"/>
      </w:rPr>
      <w:fldChar w:fldCharType="end"/>
    </w:r>
  </w:p>
  <w:p w:rsidR="00F704CE" w:rsidRDefault="00266CA6" w:rsidP="00350602">
    <w:pPr>
      <w:pStyle w:val="Footer"/>
      <w:jc w:val="right"/>
    </w:pPr>
    <w:r>
      <w:t>CASE NUMBER PD</w:t>
    </w:r>
    <w:r w:rsidR="00F704CE">
      <w:t>0900196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CE" w:rsidRDefault="00DC6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0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D91">
      <w:rPr>
        <w:rStyle w:val="PageNumber"/>
        <w:noProof/>
      </w:rPr>
      <w:t>3</w:t>
    </w:r>
    <w:r>
      <w:rPr>
        <w:rStyle w:val="PageNumber"/>
      </w:rPr>
      <w:fldChar w:fldCharType="end"/>
    </w:r>
  </w:p>
  <w:p w:rsidR="00F704CE" w:rsidRDefault="00F704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F3" w:rsidRDefault="00EB04F3">
      <w:r>
        <w:separator/>
      </w:r>
    </w:p>
  </w:footnote>
  <w:footnote w:type="continuationSeparator" w:id="0">
    <w:p w:rsidR="00EB04F3" w:rsidRDefault="00EB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60B"/>
    <w:multiLevelType w:val="hybridMultilevel"/>
    <w:tmpl w:val="1846957C"/>
    <w:lvl w:ilvl="0" w:tplc="3EA4AB6E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BD8"/>
    <w:multiLevelType w:val="hybridMultilevel"/>
    <w:tmpl w:val="7EBE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EB3"/>
    <w:multiLevelType w:val="hybridMultilevel"/>
    <w:tmpl w:val="CA1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proofState w:spelling="clean" w:grammar="clean"/>
  <w:stylePaneFormatFilter w:val="3F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1C28D1"/>
    <w:rsid w:val="000063CA"/>
    <w:rsid w:val="00051622"/>
    <w:rsid w:val="00061539"/>
    <w:rsid w:val="000A1993"/>
    <w:rsid w:val="000A281F"/>
    <w:rsid w:val="000A2BCE"/>
    <w:rsid w:val="000A7438"/>
    <w:rsid w:val="000D43F9"/>
    <w:rsid w:val="000F427B"/>
    <w:rsid w:val="00114F20"/>
    <w:rsid w:val="00177659"/>
    <w:rsid w:val="00185ECB"/>
    <w:rsid w:val="001B1FDC"/>
    <w:rsid w:val="001C2053"/>
    <w:rsid w:val="001C28D1"/>
    <w:rsid w:val="001D6A8C"/>
    <w:rsid w:val="002269A2"/>
    <w:rsid w:val="00246860"/>
    <w:rsid w:val="00266CA6"/>
    <w:rsid w:val="00274E46"/>
    <w:rsid w:val="003372B7"/>
    <w:rsid w:val="00343B75"/>
    <w:rsid w:val="00350602"/>
    <w:rsid w:val="00393651"/>
    <w:rsid w:val="003B6D62"/>
    <w:rsid w:val="003D7DDB"/>
    <w:rsid w:val="003E0543"/>
    <w:rsid w:val="004007E9"/>
    <w:rsid w:val="004322DE"/>
    <w:rsid w:val="004574C6"/>
    <w:rsid w:val="004A4136"/>
    <w:rsid w:val="00560074"/>
    <w:rsid w:val="00570D24"/>
    <w:rsid w:val="00573E18"/>
    <w:rsid w:val="005E39B7"/>
    <w:rsid w:val="00662F08"/>
    <w:rsid w:val="006A40E6"/>
    <w:rsid w:val="006A5B15"/>
    <w:rsid w:val="006E3697"/>
    <w:rsid w:val="006E7356"/>
    <w:rsid w:val="006F2597"/>
    <w:rsid w:val="00744EBB"/>
    <w:rsid w:val="00796C41"/>
    <w:rsid w:val="007A168F"/>
    <w:rsid w:val="007A1FEC"/>
    <w:rsid w:val="007B0A06"/>
    <w:rsid w:val="007D6F12"/>
    <w:rsid w:val="007E4FBB"/>
    <w:rsid w:val="00811D5B"/>
    <w:rsid w:val="00830999"/>
    <w:rsid w:val="00830D5E"/>
    <w:rsid w:val="008F7167"/>
    <w:rsid w:val="00914ADB"/>
    <w:rsid w:val="00942645"/>
    <w:rsid w:val="00985D47"/>
    <w:rsid w:val="009B69D3"/>
    <w:rsid w:val="009B7DFB"/>
    <w:rsid w:val="009E6A57"/>
    <w:rsid w:val="00A8277D"/>
    <w:rsid w:val="00A86CB6"/>
    <w:rsid w:val="00A937EA"/>
    <w:rsid w:val="00B522CD"/>
    <w:rsid w:val="00B726D3"/>
    <w:rsid w:val="00B82277"/>
    <w:rsid w:val="00BB2D71"/>
    <w:rsid w:val="00C05DB0"/>
    <w:rsid w:val="00C1727D"/>
    <w:rsid w:val="00C843B7"/>
    <w:rsid w:val="00C85579"/>
    <w:rsid w:val="00CB28E2"/>
    <w:rsid w:val="00CD1278"/>
    <w:rsid w:val="00CD34C7"/>
    <w:rsid w:val="00D40ECE"/>
    <w:rsid w:val="00D5118C"/>
    <w:rsid w:val="00D52393"/>
    <w:rsid w:val="00D70CEE"/>
    <w:rsid w:val="00D76AB2"/>
    <w:rsid w:val="00D84682"/>
    <w:rsid w:val="00D910C2"/>
    <w:rsid w:val="00D91DA6"/>
    <w:rsid w:val="00DC63AE"/>
    <w:rsid w:val="00DE209B"/>
    <w:rsid w:val="00DE7E74"/>
    <w:rsid w:val="00E01634"/>
    <w:rsid w:val="00E15539"/>
    <w:rsid w:val="00EB04F3"/>
    <w:rsid w:val="00EE7C6E"/>
    <w:rsid w:val="00EF608E"/>
    <w:rsid w:val="00F00D91"/>
    <w:rsid w:val="00F0355C"/>
    <w:rsid w:val="00F1516A"/>
    <w:rsid w:val="00F22A26"/>
    <w:rsid w:val="00F35E12"/>
    <w:rsid w:val="00F571CE"/>
    <w:rsid w:val="00F67E21"/>
    <w:rsid w:val="00F704CE"/>
    <w:rsid w:val="00F72183"/>
    <w:rsid w:val="00FB17F1"/>
    <w:rsid w:val="00FB2B89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ECE"/>
    <w:rPr>
      <w:color w:val="0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40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ECE"/>
  </w:style>
  <w:style w:type="paragraph" w:styleId="Header">
    <w:name w:val="header"/>
    <w:basedOn w:val="Normal"/>
    <w:rsid w:val="00D40E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40ECE"/>
    <w:pPr>
      <w:tabs>
        <w:tab w:val="left" w:pos="720"/>
      </w:tabs>
      <w:spacing w:line="240" w:lineRule="exact"/>
      <w:ind w:right="-360"/>
    </w:pPr>
    <w:rPr>
      <w:rFonts w:ascii="Times New Roman" w:hAnsi="Times New Roman"/>
      <w:color w:val="000080"/>
    </w:rPr>
  </w:style>
  <w:style w:type="paragraph" w:styleId="BodyText3">
    <w:name w:val="Body Text 3"/>
    <w:basedOn w:val="Normal"/>
    <w:rsid w:val="00D40ECE"/>
    <w:pPr>
      <w:tabs>
        <w:tab w:val="left" w:pos="288"/>
        <w:tab w:val="left" w:pos="4752"/>
      </w:tabs>
      <w:spacing w:line="240" w:lineRule="exact"/>
      <w:ind w:right="-360"/>
      <w:jc w:val="both"/>
    </w:pPr>
    <w:rPr>
      <w:color w:val="000080"/>
    </w:rPr>
  </w:style>
  <w:style w:type="paragraph" w:styleId="PlainText">
    <w:name w:val="Plain Text"/>
    <w:basedOn w:val="Normal"/>
    <w:link w:val="PlainTextChar"/>
    <w:uiPriority w:val="99"/>
    <w:unhideWhenUsed/>
    <w:rsid w:val="00D91DA6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1DA6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0163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39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26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CA6"/>
    <w:rPr>
      <w:rFonts w:ascii="Tahoma" w:hAnsi="Tahoma" w:cs="Tahoma"/>
      <w:color w:val="008080"/>
      <w:sz w:val="16"/>
      <w:szCs w:val="16"/>
    </w:rPr>
  </w:style>
  <w:style w:type="paragraph" w:customStyle="1" w:styleId="Default">
    <w:name w:val="Default"/>
    <w:rsid w:val="00F00D9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>Pre-installed Company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subject/>
  <dc:creator>JOHN J. D'ORAZIO</dc:creator>
  <cp:keywords/>
  <dc:description/>
  <cp:lastModifiedBy>JAMEILL.BARKSDALE</cp:lastModifiedBy>
  <cp:revision>5</cp:revision>
  <cp:lastPrinted>2009-06-29T12:13:00Z</cp:lastPrinted>
  <dcterms:created xsi:type="dcterms:W3CDTF">2009-06-25T22:21:00Z</dcterms:created>
  <dcterms:modified xsi:type="dcterms:W3CDTF">2012-01-26T16:13:00Z</dcterms:modified>
</cp:coreProperties>
</file>