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CD" w:rsidRPr="002A6710" w:rsidRDefault="00B522CD">
      <w:pPr>
        <w:tabs>
          <w:tab w:val="left" w:pos="288"/>
          <w:tab w:val="left" w:pos="4752"/>
        </w:tabs>
        <w:spacing w:line="240" w:lineRule="exact"/>
        <w:jc w:val="center"/>
        <w:rPr>
          <w:color w:val="auto"/>
        </w:rPr>
      </w:pPr>
      <w:r w:rsidRPr="002A6710">
        <w:rPr>
          <w:color w:val="auto"/>
        </w:rPr>
        <w:t>RECORD OF PROCEEDINGS</w:t>
      </w:r>
    </w:p>
    <w:p w:rsidR="00662F08" w:rsidRPr="002A6710" w:rsidRDefault="00662F08" w:rsidP="00662F08">
      <w:pPr>
        <w:tabs>
          <w:tab w:val="left" w:pos="288"/>
          <w:tab w:val="left" w:pos="4752"/>
        </w:tabs>
        <w:spacing w:line="240" w:lineRule="exact"/>
        <w:jc w:val="center"/>
        <w:rPr>
          <w:color w:val="auto"/>
        </w:rPr>
      </w:pPr>
      <w:r w:rsidRPr="002A6710">
        <w:rPr>
          <w:color w:val="auto"/>
        </w:rPr>
        <w:t xml:space="preserve">PHYSICAL DISABILITY </w:t>
      </w:r>
      <w:r w:rsidR="00E15539" w:rsidRPr="002A6710">
        <w:rPr>
          <w:color w:val="auto"/>
        </w:rPr>
        <w:t>BOARD OF REVIEW</w:t>
      </w:r>
    </w:p>
    <w:p w:rsidR="00662F08" w:rsidRPr="002A6710" w:rsidRDefault="00662F08" w:rsidP="00662F08">
      <w:pPr>
        <w:tabs>
          <w:tab w:val="left" w:pos="288"/>
          <w:tab w:val="left" w:pos="4752"/>
        </w:tabs>
        <w:spacing w:line="240" w:lineRule="exact"/>
        <w:jc w:val="center"/>
        <w:rPr>
          <w:color w:val="auto"/>
        </w:rPr>
      </w:pPr>
    </w:p>
    <w:p w:rsidR="00662F08" w:rsidRPr="002A6710" w:rsidRDefault="00662F08" w:rsidP="00662F08">
      <w:pPr>
        <w:tabs>
          <w:tab w:val="left" w:pos="288"/>
          <w:tab w:val="left" w:pos="4752"/>
        </w:tabs>
        <w:spacing w:line="240" w:lineRule="exact"/>
        <w:rPr>
          <w:caps/>
          <w:color w:val="auto"/>
        </w:rPr>
      </w:pPr>
      <w:r w:rsidRPr="002A6710">
        <w:rPr>
          <w:caps/>
          <w:color w:val="auto"/>
        </w:rPr>
        <w:t>NAME:</w:t>
      </w:r>
      <w:r w:rsidR="00051622" w:rsidRPr="002A6710">
        <w:rPr>
          <w:caps/>
          <w:color w:val="auto"/>
        </w:rPr>
        <w:tab/>
      </w:r>
      <w:r w:rsidR="00051622" w:rsidRPr="002A6710">
        <w:rPr>
          <w:caps/>
          <w:color w:val="auto"/>
        </w:rPr>
        <w:tab/>
      </w:r>
      <w:r w:rsidR="00D91DA6" w:rsidRPr="002A6710">
        <w:rPr>
          <w:caps/>
          <w:color w:val="auto"/>
        </w:rPr>
        <w:t>BRANCH OF SERVICE</w:t>
      </w:r>
      <w:r w:rsidR="00051622" w:rsidRPr="002A6710">
        <w:rPr>
          <w:caps/>
          <w:color w:val="auto"/>
        </w:rPr>
        <w:t xml:space="preserve">: </w:t>
      </w:r>
      <w:r w:rsidR="00114120">
        <w:rPr>
          <w:caps/>
          <w:color w:val="auto"/>
        </w:rPr>
        <w:t>air force</w:t>
      </w:r>
    </w:p>
    <w:p w:rsidR="00B522CD" w:rsidRPr="002A6710" w:rsidRDefault="00D91DA6" w:rsidP="00662F08">
      <w:pPr>
        <w:tabs>
          <w:tab w:val="left" w:pos="288"/>
          <w:tab w:val="left" w:pos="4752"/>
        </w:tabs>
        <w:spacing w:line="240" w:lineRule="exact"/>
        <w:rPr>
          <w:caps/>
          <w:color w:val="auto"/>
        </w:rPr>
      </w:pPr>
      <w:r w:rsidRPr="002A6710">
        <w:rPr>
          <w:caps/>
          <w:color w:val="auto"/>
        </w:rPr>
        <w:t>CASE</w:t>
      </w:r>
      <w:r w:rsidR="001C28D1" w:rsidRPr="002A6710">
        <w:rPr>
          <w:caps/>
          <w:color w:val="auto"/>
        </w:rPr>
        <w:t xml:space="preserve"> NUMBER:  </w:t>
      </w:r>
      <w:r w:rsidR="00D5118C" w:rsidRPr="002A6710">
        <w:rPr>
          <w:caps/>
          <w:color w:val="auto"/>
        </w:rPr>
        <w:t>PD09</w:t>
      </w:r>
      <w:r w:rsidR="00350602" w:rsidRPr="002A6710">
        <w:rPr>
          <w:caps/>
          <w:color w:val="auto"/>
        </w:rPr>
        <w:t>00</w:t>
      </w:r>
      <w:r w:rsidR="0056682B" w:rsidRPr="002A6710">
        <w:rPr>
          <w:caps/>
          <w:color w:val="auto"/>
        </w:rPr>
        <w:t>1</w:t>
      </w:r>
      <w:r w:rsidR="00114120">
        <w:rPr>
          <w:caps/>
          <w:color w:val="auto"/>
        </w:rPr>
        <w:t>90</w:t>
      </w:r>
      <w:r w:rsidR="00D5118C" w:rsidRPr="002A6710">
        <w:rPr>
          <w:caps/>
          <w:color w:val="auto"/>
        </w:rPr>
        <w:t xml:space="preserve"> </w:t>
      </w:r>
      <w:r w:rsidR="00051622" w:rsidRPr="002A6710">
        <w:rPr>
          <w:caps/>
          <w:color w:val="auto"/>
        </w:rPr>
        <w:tab/>
      </w:r>
      <w:r w:rsidR="00051622" w:rsidRPr="002A6710">
        <w:rPr>
          <w:caps/>
          <w:color w:val="auto"/>
        </w:rPr>
        <w:tab/>
      </w:r>
      <w:r w:rsidRPr="002A6710">
        <w:rPr>
          <w:caps/>
          <w:color w:val="auto"/>
        </w:rPr>
        <w:t xml:space="preserve">COMPONENT: </w:t>
      </w:r>
      <w:r w:rsidR="00114120">
        <w:rPr>
          <w:caps/>
          <w:color w:val="auto"/>
        </w:rPr>
        <w:t>active</w:t>
      </w:r>
    </w:p>
    <w:p w:rsidR="00662F08" w:rsidRDefault="00662F08" w:rsidP="00662F08">
      <w:pPr>
        <w:tabs>
          <w:tab w:val="left" w:pos="288"/>
          <w:tab w:val="left" w:pos="4752"/>
        </w:tabs>
        <w:spacing w:line="240" w:lineRule="exact"/>
        <w:rPr>
          <w:caps/>
          <w:color w:val="auto"/>
        </w:rPr>
      </w:pPr>
      <w:r w:rsidRPr="002A6710">
        <w:rPr>
          <w:caps/>
          <w:color w:val="auto"/>
        </w:rPr>
        <w:t xml:space="preserve">BOARD DATE: </w:t>
      </w:r>
      <w:r w:rsidR="0056682B" w:rsidRPr="002A6710">
        <w:rPr>
          <w:caps/>
          <w:color w:val="auto"/>
        </w:rPr>
        <w:t>200906</w:t>
      </w:r>
      <w:r w:rsidR="009C14B2">
        <w:rPr>
          <w:caps/>
          <w:color w:val="auto"/>
        </w:rPr>
        <w:t>2</w:t>
      </w:r>
      <w:r w:rsidR="00114120">
        <w:rPr>
          <w:caps/>
          <w:color w:val="auto"/>
        </w:rPr>
        <w:t>5</w:t>
      </w:r>
      <w:r w:rsidR="00D91DA6" w:rsidRPr="002A6710">
        <w:rPr>
          <w:caps/>
          <w:color w:val="auto"/>
        </w:rPr>
        <w:tab/>
      </w:r>
      <w:r w:rsidR="00D91DA6" w:rsidRPr="002A6710">
        <w:rPr>
          <w:caps/>
          <w:color w:val="auto"/>
        </w:rPr>
        <w:tab/>
        <w:t xml:space="preserve">SEPARATION DATE: </w:t>
      </w:r>
      <w:r w:rsidR="0056682B" w:rsidRPr="002A6710">
        <w:rPr>
          <w:caps/>
          <w:color w:val="auto"/>
        </w:rPr>
        <w:t>200</w:t>
      </w:r>
      <w:r w:rsidR="00114120">
        <w:rPr>
          <w:caps/>
          <w:color w:val="auto"/>
        </w:rPr>
        <w:t>30317</w:t>
      </w:r>
    </w:p>
    <w:p w:rsidR="00C6119A" w:rsidRPr="002A6710" w:rsidRDefault="00C6119A" w:rsidP="00662F08">
      <w:pPr>
        <w:tabs>
          <w:tab w:val="left" w:pos="288"/>
          <w:tab w:val="left" w:pos="4752"/>
        </w:tabs>
        <w:spacing w:line="240" w:lineRule="exact"/>
        <w:rPr>
          <w:caps/>
          <w:color w:val="auto"/>
        </w:rPr>
      </w:pPr>
    </w:p>
    <w:p w:rsidR="00C6119A" w:rsidRDefault="00C6119A" w:rsidP="00C6119A">
      <w:pPr>
        <w:tabs>
          <w:tab w:val="left" w:pos="288"/>
          <w:tab w:val="left" w:pos="4752"/>
        </w:tabs>
        <w:spacing w:line="240" w:lineRule="exact"/>
        <w:jc w:val="both"/>
        <w:rPr>
          <w:color w:val="000080"/>
        </w:rPr>
      </w:pPr>
      <w:r>
        <w:rPr>
          <w:color w:val="000080"/>
        </w:rPr>
        <w:t>________________________________________________________________</w:t>
      </w:r>
    </w:p>
    <w:p w:rsidR="002269A2" w:rsidRPr="002A6710" w:rsidRDefault="002269A2">
      <w:pPr>
        <w:tabs>
          <w:tab w:val="left" w:pos="288"/>
          <w:tab w:val="left" w:pos="4752"/>
        </w:tabs>
        <w:spacing w:line="240" w:lineRule="exact"/>
        <w:jc w:val="both"/>
        <w:rPr>
          <w:color w:val="auto"/>
        </w:rPr>
      </w:pPr>
    </w:p>
    <w:p w:rsidR="00F35E12" w:rsidRPr="002A6710" w:rsidRDefault="00811D5B" w:rsidP="00C6119A">
      <w:pPr>
        <w:jc w:val="both"/>
        <w:rPr>
          <w:color w:val="auto"/>
        </w:rPr>
      </w:pPr>
      <w:r w:rsidRPr="002A6710">
        <w:rPr>
          <w:color w:val="auto"/>
          <w:u w:val="single"/>
        </w:rPr>
        <w:t>SUMMARY</w:t>
      </w:r>
      <w:r w:rsidR="003D7DDB" w:rsidRPr="002A6710">
        <w:rPr>
          <w:color w:val="auto"/>
          <w:u w:val="single"/>
        </w:rPr>
        <w:t xml:space="preserve"> OF CASE</w:t>
      </w:r>
      <w:r w:rsidR="00B522CD" w:rsidRPr="002A6710">
        <w:rPr>
          <w:color w:val="auto"/>
        </w:rPr>
        <w:t>:</w:t>
      </w:r>
      <w:r w:rsidR="00D5118C" w:rsidRPr="002A6710">
        <w:rPr>
          <w:color w:val="auto"/>
        </w:rPr>
        <w:t xml:space="preserve">  </w:t>
      </w:r>
      <w:r w:rsidR="00F35E12" w:rsidRPr="002A6710">
        <w:rPr>
          <w:color w:val="auto"/>
        </w:rPr>
        <w:t xml:space="preserve">This covered individual (CI) was </w:t>
      </w:r>
      <w:r w:rsidR="009C14B2">
        <w:rPr>
          <w:color w:val="auto"/>
        </w:rPr>
        <w:t>a</w:t>
      </w:r>
      <w:r w:rsidR="00114120">
        <w:rPr>
          <w:color w:val="auto"/>
        </w:rPr>
        <w:t>n</w:t>
      </w:r>
      <w:r w:rsidR="00B675F8" w:rsidRPr="002A6710">
        <w:rPr>
          <w:color w:val="auto"/>
        </w:rPr>
        <w:t xml:space="preserve"> </w:t>
      </w:r>
      <w:r w:rsidR="00114120">
        <w:rPr>
          <w:color w:val="auto"/>
        </w:rPr>
        <w:t>Ai</w:t>
      </w:r>
      <w:r w:rsidR="00132CC7">
        <w:rPr>
          <w:color w:val="auto"/>
        </w:rPr>
        <w:t>r Force Senior Airman Aircraft M</w:t>
      </w:r>
      <w:r w:rsidR="00114120">
        <w:rPr>
          <w:color w:val="auto"/>
        </w:rPr>
        <w:t>aintenance Specialist</w:t>
      </w:r>
      <w:r w:rsidR="00B675F8" w:rsidRPr="002A6710">
        <w:rPr>
          <w:color w:val="auto"/>
        </w:rPr>
        <w:t xml:space="preserve"> medically separated in 200</w:t>
      </w:r>
      <w:r w:rsidR="00114120">
        <w:rPr>
          <w:color w:val="auto"/>
        </w:rPr>
        <w:t>3</w:t>
      </w:r>
      <w:r w:rsidR="00B675F8" w:rsidRPr="002A6710">
        <w:rPr>
          <w:color w:val="auto"/>
        </w:rPr>
        <w:t xml:space="preserve"> after </w:t>
      </w:r>
      <w:r w:rsidR="00114120">
        <w:rPr>
          <w:color w:val="auto"/>
        </w:rPr>
        <w:t>four and a half</w:t>
      </w:r>
      <w:r w:rsidR="00B675F8" w:rsidRPr="002A6710">
        <w:rPr>
          <w:color w:val="auto"/>
        </w:rPr>
        <w:t xml:space="preserve"> years of active service.  </w:t>
      </w:r>
      <w:r w:rsidR="009C14B2" w:rsidRPr="00114120">
        <w:rPr>
          <w:color w:val="auto"/>
        </w:rPr>
        <w:t xml:space="preserve">He was </w:t>
      </w:r>
      <w:r w:rsidR="00114120" w:rsidRPr="00114120">
        <w:rPr>
          <w:color w:val="auto"/>
        </w:rPr>
        <w:t>diagnosed</w:t>
      </w:r>
      <w:r w:rsidR="00114120">
        <w:rPr>
          <w:color w:val="auto"/>
        </w:rPr>
        <w:t xml:space="preserve"> with diabetes mellitus type I in April 2002.  </w:t>
      </w:r>
      <w:r w:rsidR="004D16F1">
        <w:rPr>
          <w:color w:val="auto"/>
        </w:rPr>
        <w:t xml:space="preserve">With </w:t>
      </w:r>
      <w:r w:rsidR="00114120">
        <w:rPr>
          <w:color w:val="auto"/>
        </w:rPr>
        <w:t>a diagnosis of diabetes</w:t>
      </w:r>
      <w:r w:rsidR="004D16F1">
        <w:rPr>
          <w:color w:val="auto"/>
        </w:rPr>
        <w:t xml:space="preserve"> he was </w:t>
      </w:r>
      <w:r w:rsidR="00114120">
        <w:rPr>
          <w:color w:val="auto"/>
        </w:rPr>
        <w:t xml:space="preserve">not worldwide deployable </w:t>
      </w:r>
      <w:r w:rsidR="002A6710" w:rsidRPr="004D16F1">
        <w:rPr>
          <w:color w:val="auto"/>
        </w:rPr>
        <w:t xml:space="preserve">and was referred </w:t>
      </w:r>
      <w:r w:rsidR="00AB1F08" w:rsidRPr="004D16F1">
        <w:rPr>
          <w:color w:val="auto"/>
        </w:rPr>
        <w:t xml:space="preserve">for a </w:t>
      </w:r>
      <w:r w:rsidR="002A6710" w:rsidRPr="004D16F1">
        <w:rPr>
          <w:color w:val="auto"/>
        </w:rPr>
        <w:t xml:space="preserve">fitness evaluation. </w:t>
      </w:r>
      <w:r w:rsidR="00C6119A">
        <w:rPr>
          <w:color w:val="auto"/>
        </w:rPr>
        <w:t xml:space="preserve"> </w:t>
      </w:r>
      <w:r w:rsidR="00B675F8" w:rsidRPr="004D16F1">
        <w:rPr>
          <w:color w:val="auto"/>
        </w:rPr>
        <w:t xml:space="preserve">The </w:t>
      </w:r>
      <w:r w:rsidR="00114120">
        <w:rPr>
          <w:color w:val="auto"/>
        </w:rPr>
        <w:t>Air Force</w:t>
      </w:r>
      <w:r w:rsidR="00B675F8" w:rsidRPr="004D16F1">
        <w:rPr>
          <w:color w:val="auto"/>
        </w:rPr>
        <w:t xml:space="preserve"> </w:t>
      </w:r>
      <w:r w:rsidR="00AB1F08" w:rsidRPr="004D16F1">
        <w:rPr>
          <w:color w:val="auto"/>
        </w:rPr>
        <w:t xml:space="preserve">Informal </w:t>
      </w:r>
      <w:r w:rsidR="00B675F8" w:rsidRPr="004D16F1">
        <w:rPr>
          <w:color w:val="auto"/>
        </w:rPr>
        <w:t>Physical Evaluation Board (PEB) found him unfit for continued service</w:t>
      </w:r>
      <w:r w:rsidR="00114120">
        <w:rPr>
          <w:color w:val="auto"/>
        </w:rPr>
        <w:t xml:space="preserve"> and he</w:t>
      </w:r>
      <w:r w:rsidR="00B675F8" w:rsidRPr="0022783C">
        <w:rPr>
          <w:color w:val="auto"/>
        </w:rPr>
        <w:t xml:space="preserve"> was separated with a </w:t>
      </w:r>
      <w:r w:rsidR="00114120">
        <w:rPr>
          <w:color w:val="auto"/>
        </w:rPr>
        <w:t>2</w:t>
      </w:r>
      <w:r w:rsidR="00B675F8" w:rsidRPr="0022783C">
        <w:rPr>
          <w:color w:val="auto"/>
        </w:rPr>
        <w:t xml:space="preserve">0% disability rating for </w:t>
      </w:r>
      <w:r w:rsidR="00114120">
        <w:rPr>
          <w:color w:val="auto"/>
        </w:rPr>
        <w:t>7913 Diabetes mellitus type I</w:t>
      </w:r>
      <w:r w:rsidR="002A6710" w:rsidRPr="0022783C">
        <w:rPr>
          <w:color w:val="auto"/>
        </w:rPr>
        <w:t xml:space="preserve"> </w:t>
      </w:r>
      <w:r w:rsidR="00B675F8" w:rsidRPr="0022783C">
        <w:rPr>
          <w:color w:val="auto"/>
        </w:rPr>
        <w:t xml:space="preserve">using the Veterans Affairs Schedule for Ratings Disabilities (VASRD) and applicable </w:t>
      </w:r>
      <w:r w:rsidR="00FA09FF">
        <w:rPr>
          <w:color w:val="auto"/>
        </w:rPr>
        <w:t>Air Force</w:t>
      </w:r>
      <w:r w:rsidR="00B675F8" w:rsidRPr="0022783C">
        <w:rPr>
          <w:color w:val="auto"/>
        </w:rPr>
        <w:t xml:space="preserve"> regulations. </w:t>
      </w:r>
      <w:r w:rsidR="00C6119A">
        <w:rPr>
          <w:color w:val="auto"/>
        </w:rPr>
        <w:t xml:space="preserve"> </w:t>
      </w:r>
      <w:r w:rsidR="00B675F8" w:rsidRPr="00951AEB">
        <w:rPr>
          <w:color w:val="auto"/>
        </w:rPr>
        <w:t xml:space="preserve">Using an evaluation done </w:t>
      </w:r>
      <w:r w:rsidR="00FA09FF">
        <w:rPr>
          <w:color w:val="auto"/>
        </w:rPr>
        <w:t>prior to</w:t>
      </w:r>
      <w:r w:rsidR="00B675F8" w:rsidRPr="00951AEB">
        <w:rPr>
          <w:color w:val="auto"/>
        </w:rPr>
        <w:t xml:space="preserve"> separation from the </w:t>
      </w:r>
      <w:r w:rsidR="00FA09FF">
        <w:rPr>
          <w:color w:val="auto"/>
        </w:rPr>
        <w:t>Air Force</w:t>
      </w:r>
      <w:r w:rsidR="00B675F8" w:rsidRPr="00951AEB">
        <w:rPr>
          <w:color w:val="auto"/>
        </w:rPr>
        <w:t xml:space="preserve">, the Veterans Administration (VA) </w:t>
      </w:r>
      <w:r w:rsidR="002A6710" w:rsidRPr="00951AEB">
        <w:rPr>
          <w:color w:val="auto"/>
        </w:rPr>
        <w:t xml:space="preserve">rated this disability </w:t>
      </w:r>
      <w:r w:rsidR="00FA09FF">
        <w:rPr>
          <w:color w:val="auto"/>
        </w:rPr>
        <w:t>as</w:t>
      </w:r>
      <w:r w:rsidR="0022783C" w:rsidRPr="00951AEB">
        <w:rPr>
          <w:color w:val="auto"/>
        </w:rPr>
        <w:t xml:space="preserve"> </w:t>
      </w:r>
      <w:r w:rsidR="00FA09FF">
        <w:rPr>
          <w:color w:val="auto"/>
        </w:rPr>
        <w:t>7913 D</w:t>
      </w:r>
      <w:r w:rsidR="00114120">
        <w:rPr>
          <w:color w:val="auto"/>
        </w:rPr>
        <w:t>iabetes mellitus type I at 4</w:t>
      </w:r>
      <w:r w:rsidR="0022783C" w:rsidRPr="00951AEB">
        <w:rPr>
          <w:color w:val="auto"/>
        </w:rPr>
        <w:t xml:space="preserve">0% </w:t>
      </w:r>
      <w:r w:rsidR="00D30904">
        <w:rPr>
          <w:color w:val="auto"/>
        </w:rPr>
        <w:t>citing a single note in the CI’s service treatment record (STR) that stated he required insulin, regulation of diet, and regulation of activities</w:t>
      </w:r>
      <w:r w:rsidR="002A6710" w:rsidRPr="00951AEB">
        <w:rPr>
          <w:color w:val="auto"/>
        </w:rPr>
        <w:t xml:space="preserve">. </w:t>
      </w:r>
      <w:r w:rsidR="00C6119A">
        <w:rPr>
          <w:color w:val="auto"/>
        </w:rPr>
        <w:t xml:space="preserve"> </w:t>
      </w:r>
      <w:r w:rsidR="002A6710" w:rsidRPr="00951AEB">
        <w:rPr>
          <w:color w:val="auto"/>
        </w:rPr>
        <w:t xml:space="preserve">The VA also </w:t>
      </w:r>
      <w:r w:rsidR="00B675F8" w:rsidRPr="00951AEB">
        <w:rPr>
          <w:color w:val="auto"/>
        </w:rPr>
        <w:t xml:space="preserve">rated </w:t>
      </w:r>
      <w:r w:rsidR="00D30904">
        <w:rPr>
          <w:color w:val="auto"/>
        </w:rPr>
        <w:t xml:space="preserve">6260 Tinnitus at 10%, and 5299-5260 left and right knee </w:t>
      </w:r>
      <w:proofErr w:type="spellStart"/>
      <w:r w:rsidR="00D30904">
        <w:rPr>
          <w:color w:val="auto"/>
        </w:rPr>
        <w:t>patellofemoral</w:t>
      </w:r>
      <w:proofErr w:type="spellEnd"/>
      <w:r w:rsidR="00D30904">
        <w:rPr>
          <w:color w:val="auto"/>
        </w:rPr>
        <w:t xml:space="preserve"> syndrome each at 0%</w:t>
      </w:r>
      <w:r w:rsidR="00951AEB" w:rsidRPr="00951AEB">
        <w:rPr>
          <w:color w:val="auto"/>
        </w:rPr>
        <w:t xml:space="preserve"> </w:t>
      </w:r>
      <w:r w:rsidR="00BF17FF" w:rsidRPr="00951AEB">
        <w:rPr>
          <w:color w:val="auto"/>
        </w:rPr>
        <w:t xml:space="preserve">for a combined total of </w:t>
      </w:r>
      <w:r w:rsidR="00D30904">
        <w:rPr>
          <w:color w:val="auto"/>
        </w:rPr>
        <w:t>5</w:t>
      </w:r>
      <w:r w:rsidR="00BF17FF" w:rsidRPr="00951AEB">
        <w:rPr>
          <w:color w:val="auto"/>
        </w:rPr>
        <w:t>0%</w:t>
      </w:r>
      <w:r w:rsidR="00B675F8" w:rsidRPr="00951AEB">
        <w:rPr>
          <w:color w:val="auto"/>
        </w:rPr>
        <w:t xml:space="preserve">.  </w:t>
      </w:r>
      <w:r w:rsidR="00D30904">
        <w:rPr>
          <w:color w:val="auto"/>
        </w:rPr>
        <w:t xml:space="preserve">The VA had initially rated 7913 at 20% but increased this to 40% when the CI asked them to consider a note of regulation of activities in his STR. </w:t>
      </w:r>
      <w:r w:rsidR="00C6119A">
        <w:rPr>
          <w:color w:val="auto"/>
        </w:rPr>
        <w:t xml:space="preserve"> </w:t>
      </w:r>
      <w:r w:rsidR="00B675F8" w:rsidRPr="00951AEB">
        <w:rPr>
          <w:color w:val="auto"/>
        </w:rPr>
        <w:t xml:space="preserve">The CI </w:t>
      </w:r>
      <w:r w:rsidR="00951AEB" w:rsidRPr="00951AEB">
        <w:rPr>
          <w:color w:val="auto"/>
        </w:rPr>
        <w:t xml:space="preserve">noted the disparity between the </w:t>
      </w:r>
      <w:r w:rsidR="00D30904">
        <w:rPr>
          <w:color w:val="auto"/>
        </w:rPr>
        <w:t>Air Force</w:t>
      </w:r>
      <w:r w:rsidR="00951AEB" w:rsidRPr="00951AEB">
        <w:rPr>
          <w:color w:val="auto"/>
        </w:rPr>
        <w:t xml:space="preserve"> and VA ratings for the </w:t>
      </w:r>
      <w:r w:rsidR="00D30904">
        <w:rPr>
          <w:color w:val="auto"/>
        </w:rPr>
        <w:t>diabetes and the fact that the VA also rated his tinnitus</w:t>
      </w:r>
      <w:r w:rsidR="004243E6">
        <w:rPr>
          <w:color w:val="auto"/>
        </w:rPr>
        <w:t xml:space="preserve"> and requested </w:t>
      </w:r>
      <w:r w:rsidR="00D30904">
        <w:rPr>
          <w:color w:val="auto"/>
        </w:rPr>
        <w:t>a re-evaluation of his case</w:t>
      </w:r>
      <w:r w:rsidR="00951AEB" w:rsidRPr="00951AEB">
        <w:rPr>
          <w:color w:val="auto"/>
        </w:rPr>
        <w:t>.</w:t>
      </w:r>
      <w:r w:rsidR="00BF17FF" w:rsidRPr="00951AEB">
        <w:rPr>
          <w:color w:val="auto"/>
        </w:rPr>
        <w:t xml:space="preserve"> </w:t>
      </w:r>
    </w:p>
    <w:p w:rsidR="00CB28E2" w:rsidRPr="002A6710" w:rsidRDefault="00CB28E2" w:rsidP="00C6119A">
      <w:pPr>
        <w:tabs>
          <w:tab w:val="left" w:pos="288"/>
          <w:tab w:val="left" w:pos="4752"/>
        </w:tabs>
        <w:jc w:val="both"/>
        <w:rPr>
          <w:color w:val="auto"/>
        </w:rPr>
      </w:pPr>
    </w:p>
    <w:p w:rsidR="00B522CD" w:rsidRPr="002A6710" w:rsidRDefault="00B522CD" w:rsidP="00C6119A">
      <w:pPr>
        <w:tabs>
          <w:tab w:val="left" w:pos="288"/>
          <w:tab w:val="left" w:pos="4752"/>
        </w:tabs>
        <w:jc w:val="both"/>
        <w:rPr>
          <w:color w:val="auto"/>
        </w:rPr>
      </w:pPr>
      <w:r w:rsidRPr="002A6710">
        <w:rPr>
          <w:color w:val="auto"/>
        </w:rPr>
        <w:t>________________________________________________________________</w:t>
      </w:r>
    </w:p>
    <w:p w:rsidR="00B522CD" w:rsidRPr="002A6710" w:rsidRDefault="00B522CD" w:rsidP="00C6119A">
      <w:pPr>
        <w:tabs>
          <w:tab w:val="left" w:pos="288"/>
          <w:tab w:val="left" w:pos="4752"/>
        </w:tabs>
        <w:jc w:val="both"/>
        <w:rPr>
          <w:color w:val="auto"/>
        </w:rPr>
      </w:pPr>
    </w:p>
    <w:p w:rsidR="00BF17FF" w:rsidRDefault="00662F08" w:rsidP="00C6119A">
      <w:pPr>
        <w:tabs>
          <w:tab w:val="left" w:pos="288"/>
          <w:tab w:val="left" w:pos="4752"/>
        </w:tabs>
        <w:jc w:val="both"/>
        <w:rPr>
          <w:color w:val="auto"/>
        </w:rPr>
      </w:pPr>
      <w:r w:rsidRPr="002A6710">
        <w:rPr>
          <w:color w:val="auto"/>
          <w:u w:val="single"/>
        </w:rPr>
        <w:t>BOARD FINDINGS</w:t>
      </w:r>
      <w:r w:rsidR="00B522CD" w:rsidRPr="002A6710">
        <w:rPr>
          <w:color w:val="auto"/>
        </w:rPr>
        <w:t>:</w:t>
      </w:r>
      <w:r w:rsidR="00F35E12" w:rsidRPr="002A6710">
        <w:rPr>
          <w:color w:val="auto"/>
        </w:rPr>
        <w:t xml:space="preserve">  </w:t>
      </w:r>
      <w:r w:rsidR="00B71E10" w:rsidRPr="002A6710">
        <w:rPr>
          <w:color w:val="auto"/>
        </w:rPr>
        <w:t xml:space="preserve">IAW </w:t>
      </w:r>
      <w:proofErr w:type="spellStart"/>
      <w:r w:rsidR="00B71E10" w:rsidRPr="002A6710">
        <w:rPr>
          <w:color w:val="auto"/>
        </w:rPr>
        <w:t>DoDI</w:t>
      </w:r>
      <w:proofErr w:type="spellEnd"/>
      <w:r w:rsidR="00B71E10" w:rsidRPr="002A6710">
        <w:rPr>
          <w:color w:val="auto"/>
        </w:rPr>
        <w:t xml:space="preserve"> 6040.44, the Board used the Veteran’s Affairs Schedule of Rating Disabilities (VASRD) as the mo</w:t>
      </w:r>
      <w:r w:rsidR="00B71E10">
        <w:rPr>
          <w:color w:val="auto"/>
        </w:rPr>
        <w:t xml:space="preserve">st favorable basis for rating. </w:t>
      </w:r>
      <w:r w:rsidR="00C6119A">
        <w:rPr>
          <w:color w:val="auto"/>
        </w:rPr>
        <w:t xml:space="preserve"> </w:t>
      </w:r>
      <w:r w:rsidR="00BF17FF" w:rsidRPr="00BD104B">
        <w:rPr>
          <w:color w:val="auto"/>
        </w:rPr>
        <w:t>After careful consideration of all available information, the Board concluded that the CI’s condition is appropriately rated at</w:t>
      </w:r>
      <w:r w:rsidR="00BF17FF">
        <w:rPr>
          <w:color w:val="auto"/>
        </w:rPr>
        <w:t xml:space="preserve"> a </w:t>
      </w:r>
      <w:r w:rsidR="009D039A">
        <w:rPr>
          <w:color w:val="auto"/>
        </w:rPr>
        <w:t>2</w:t>
      </w:r>
      <w:r w:rsidR="00BF17FF">
        <w:rPr>
          <w:color w:val="auto"/>
        </w:rPr>
        <w:t xml:space="preserve">0% for </w:t>
      </w:r>
      <w:r w:rsidR="009D039A">
        <w:rPr>
          <w:color w:val="auto"/>
        </w:rPr>
        <w:t>7913 Diabetes mellitus type I</w:t>
      </w:r>
      <w:r w:rsidR="00BF17FF">
        <w:rPr>
          <w:color w:val="auto"/>
        </w:rPr>
        <w:t>.</w:t>
      </w:r>
      <w:r w:rsidR="00B71E10">
        <w:rPr>
          <w:color w:val="auto"/>
        </w:rPr>
        <w:t xml:space="preserve"> </w:t>
      </w:r>
      <w:r w:rsidR="00C6119A">
        <w:rPr>
          <w:color w:val="auto"/>
        </w:rPr>
        <w:t xml:space="preserve"> </w:t>
      </w:r>
      <w:r w:rsidR="00B71E10">
        <w:rPr>
          <w:color w:val="auto"/>
        </w:rPr>
        <w:t xml:space="preserve">This rating is based on the </w:t>
      </w:r>
      <w:r w:rsidR="009D039A">
        <w:rPr>
          <w:color w:val="auto"/>
        </w:rPr>
        <w:t xml:space="preserve">requirement for insulin and regulation of diet but </w:t>
      </w:r>
      <w:r w:rsidR="00EB7F94">
        <w:rPr>
          <w:color w:val="auto"/>
        </w:rPr>
        <w:t xml:space="preserve">not </w:t>
      </w:r>
      <w:r w:rsidR="009D039A">
        <w:rPr>
          <w:color w:val="auto"/>
        </w:rPr>
        <w:t>regulati</w:t>
      </w:r>
      <w:r w:rsidR="00EB7F94">
        <w:rPr>
          <w:color w:val="auto"/>
        </w:rPr>
        <w:t>on of activities</w:t>
      </w:r>
      <w:r w:rsidR="00FB55F0">
        <w:rPr>
          <w:color w:val="auto"/>
        </w:rPr>
        <w:t xml:space="preserve">. </w:t>
      </w:r>
      <w:r w:rsidR="009D039A">
        <w:rPr>
          <w:color w:val="auto"/>
        </w:rPr>
        <w:t xml:space="preserve">The board concluded there was insufficient evidence of a requirement to regulate activities. </w:t>
      </w:r>
      <w:r w:rsidR="00C6119A">
        <w:rPr>
          <w:color w:val="auto"/>
        </w:rPr>
        <w:t xml:space="preserve"> </w:t>
      </w:r>
      <w:r w:rsidR="009D039A">
        <w:rPr>
          <w:color w:val="auto"/>
        </w:rPr>
        <w:t xml:space="preserve">The one note in the STR stating regulation of activities is required is dated 20021206. </w:t>
      </w:r>
      <w:r w:rsidR="00C6119A">
        <w:rPr>
          <w:color w:val="auto"/>
        </w:rPr>
        <w:t xml:space="preserve"> </w:t>
      </w:r>
      <w:r w:rsidR="009D039A">
        <w:rPr>
          <w:color w:val="auto"/>
        </w:rPr>
        <w:t xml:space="preserve">It does not elaborate what activities need to be regulated and </w:t>
      </w:r>
      <w:r w:rsidR="009D039A">
        <w:rPr>
          <w:color w:val="auto"/>
        </w:rPr>
        <w:lastRenderedPageBreak/>
        <w:t xml:space="preserve">there is no mention of this anywhere else in the STR. </w:t>
      </w:r>
      <w:r w:rsidR="00C6119A">
        <w:rPr>
          <w:color w:val="auto"/>
        </w:rPr>
        <w:t xml:space="preserve"> </w:t>
      </w:r>
      <w:r w:rsidR="009D039A">
        <w:rPr>
          <w:color w:val="auto"/>
        </w:rPr>
        <w:t>There are several progress notes specifying treatment plans for diabetes as well as diabetes education and follow-up evaluations in the STR both before and after December 2002 and not a single one of these mentions any r</w:t>
      </w:r>
      <w:r w:rsidR="00FA09FF">
        <w:rPr>
          <w:color w:val="auto"/>
        </w:rPr>
        <w:t>egulation of activities. Also, t</w:t>
      </w:r>
      <w:r w:rsidR="009D039A">
        <w:rPr>
          <w:color w:val="auto"/>
        </w:rPr>
        <w:t>he Narrative Summary reviewed by the PEB was written by the same provider who wrote the December 2002 note and it did not mention any requirement for regulation of activities.</w:t>
      </w:r>
      <w:r w:rsidR="00EB7F94">
        <w:rPr>
          <w:color w:val="auto"/>
        </w:rPr>
        <w:t xml:space="preserve"> </w:t>
      </w:r>
      <w:r w:rsidR="00C6119A">
        <w:rPr>
          <w:color w:val="auto"/>
        </w:rPr>
        <w:t xml:space="preserve"> </w:t>
      </w:r>
      <w:r w:rsidR="00EB7F94">
        <w:rPr>
          <w:color w:val="auto"/>
        </w:rPr>
        <w:t>T</w:t>
      </w:r>
      <w:r w:rsidR="009D039A">
        <w:rPr>
          <w:color w:val="auto"/>
        </w:rPr>
        <w:t>he CI’s diabetes was in very good control with a hemoglobin A1C level of 5.7 in July 2002 and there was no evidence of any end organ damage</w:t>
      </w:r>
      <w:r w:rsidR="00EB7F94">
        <w:rPr>
          <w:color w:val="auto"/>
        </w:rPr>
        <w:t xml:space="preserve"> at the time of separation.</w:t>
      </w:r>
    </w:p>
    <w:p w:rsidR="00C6119A" w:rsidRDefault="00C6119A" w:rsidP="00C6119A">
      <w:pPr>
        <w:tabs>
          <w:tab w:val="left" w:pos="288"/>
          <w:tab w:val="left" w:pos="4752"/>
        </w:tabs>
        <w:jc w:val="both"/>
        <w:rPr>
          <w:color w:val="auto"/>
        </w:rPr>
      </w:pPr>
    </w:p>
    <w:p w:rsidR="00BF17FF" w:rsidRDefault="009D039A" w:rsidP="00C6119A">
      <w:pPr>
        <w:jc w:val="both"/>
        <w:rPr>
          <w:color w:val="auto"/>
        </w:rPr>
      </w:pPr>
      <w:r>
        <w:rPr>
          <w:color w:val="auto"/>
        </w:rPr>
        <w:t>T</w:t>
      </w:r>
      <w:r w:rsidR="00BF17FF" w:rsidRPr="00DB6050">
        <w:rPr>
          <w:color w:val="auto"/>
        </w:rPr>
        <w:t xml:space="preserve">he </w:t>
      </w:r>
      <w:r w:rsidR="00C6119A">
        <w:rPr>
          <w:color w:val="auto"/>
        </w:rPr>
        <w:t>B</w:t>
      </w:r>
      <w:r>
        <w:rPr>
          <w:color w:val="auto"/>
        </w:rPr>
        <w:t>oard</w:t>
      </w:r>
      <w:r w:rsidR="00BF17FF" w:rsidRPr="00DB6050">
        <w:rPr>
          <w:color w:val="auto"/>
        </w:rPr>
        <w:t xml:space="preserve"> </w:t>
      </w:r>
      <w:r w:rsidR="00EB7F94">
        <w:rPr>
          <w:color w:val="auto"/>
        </w:rPr>
        <w:t xml:space="preserve">also </w:t>
      </w:r>
      <w:r w:rsidR="00BF17FF" w:rsidRPr="00DB6050">
        <w:rPr>
          <w:color w:val="auto"/>
        </w:rPr>
        <w:t xml:space="preserve">examined </w:t>
      </w:r>
      <w:r>
        <w:rPr>
          <w:color w:val="auto"/>
        </w:rPr>
        <w:t xml:space="preserve">the CI’s tinnitus and right and left </w:t>
      </w:r>
      <w:proofErr w:type="spellStart"/>
      <w:r>
        <w:rPr>
          <w:color w:val="auto"/>
        </w:rPr>
        <w:t>patellofemoral</w:t>
      </w:r>
      <w:proofErr w:type="spellEnd"/>
      <w:r>
        <w:rPr>
          <w:color w:val="auto"/>
        </w:rPr>
        <w:t xml:space="preserve"> syndromes </w:t>
      </w:r>
      <w:r w:rsidR="00BF17FF" w:rsidRPr="00DB6050">
        <w:rPr>
          <w:color w:val="auto"/>
        </w:rPr>
        <w:t xml:space="preserve">and did not find any </w:t>
      </w:r>
      <w:r>
        <w:rPr>
          <w:color w:val="auto"/>
        </w:rPr>
        <w:t xml:space="preserve">of these conditions </w:t>
      </w:r>
      <w:r w:rsidR="00BF17FF" w:rsidRPr="00DB6050">
        <w:rPr>
          <w:color w:val="auto"/>
        </w:rPr>
        <w:t>to be unfitting</w:t>
      </w:r>
      <w:r w:rsidR="009B5B1D">
        <w:rPr>
          <w:color w:val="auto"/>
        </w:rPr>
        <w:t xml:space="preserve"> at the time of separation</w:t>
      </w:r>
      <w:r w:rsidR="00BF17FF" w:rsidRPr="00DB6050">
        <w:rPr>
          <w:color w:val="auto"/>
        </w:rPr>
        <w:t>.</w:t>
      </w:r>
    </w:p>
    <w:p w:rsidR="00C6119A" w:rsidRPr="00DB6050" w:rsidRDefault="00C6119A" w:rsidP="00C6119A">
      <w:pPr>
        <w:jc w:val="both"/>
        <w:rPr>
          <w:color w:val="auto"/>
        </w:rPr>
      </w:pPr>
    </w:p>
    <w:p w:rsidR="00C6119A" w:rsidRDefault="00C6119A" w:rsidP="00C6119A">
      <w:pPr>
        <w:tabs>
          <w:tab w:val="left" w:pos="288"/>
          <w:tab w:val="left" w:pos="4752"/>
        </w:tabs>
        <w:jc w:val="both"/>
        <w:rPr>
          <w:color w:val="000080"/>
        </w:rPr>
      </w:pPr>
      <w:r>
        <w:rPr>
          <w:color w:val="000080"/>
        </w:rPr>
        <w:t>________________________________________________________________</w:t>
      </w:r>
    </w:p>
    <w:p w:rsidR="002269A2" w:rsidRPr="002A6710" w:rsidRDefault="002269A2" w:rsidP="00C6119A">
      <w:pPr>
        <w:tabs>
          <w:tab w:val="left" w:pos="288"/>
          <w:tab w:val="left" w:pos="4752"/>
        </w:tabs>
        <w:jc w:val="both"/>
        <w:rPr>
          <w:color w:val="auto"/>
        </w:rPr>
      </w:pPr>
    </w:p>
    <w:p w:rsidR="00C6119A" w:rsidRDefault="00662F08" w:rsidP="006153D0">
      <w:pPr>
        <w:tabs>
          <w:tab w:val="left" w:pos="288"/>
          <w:tab w:val="left" w:pos="4752"/>
        </w:tabs>
        <w:jc w:val="both"/>
        <w:rPr>
          <w:color w:val="auto"/>
        </w:rPr>
      </w:pPr>
      <w:r w:rsidRPr="002A6710">
        <w:rPr>
          <w:color w:val="auto"/>
          <w:u w:val="single"/>
        </w:rPr>
        <w:t>RECOMMENDATION</w:t>
      </w:r>
      <w:r w:rsidRPr="002A6710">
        <w:rPr>
          <w:color w:val="auto"/>
        </w:rPr>
        <w:t>:</w:t>
      </w:r>
      <w:r w:rsidR="00F35E12" w:rsidRPr="002A6710">
        <w:rPr>
          <w:color w:val="auto"/>
        </w:rPr>
        <w:t xml:space="preserve"> </w:t>
      </w:r>
      <w:r w:rsidR="006153D0">
        <w:rPr>
          <w:color w:val="000080"/>
        </w:rPr>
        <w:t xml:space="preserve">The Board recommends that there be no </w:t>
      </w:r>
      <w:proofErr w:type="spellStart"/>
      <w:r w:rsidR="006153D0">
        <w:rPr>
          <w:color w:val="000080"/>
        </w:rPr>
        <w:t>recharacterization</w:t>
      </w:r>
      <w:proofErr w:type="spellEnd"/>
      <w:r w:rsidR="006153D0">
        <w:rPr>
          <w:color w:val="000080"/>
        </w:rPr>
        <w:t xml:space="preserve"> of the CI’s separation.</w:t>
      </w:r>
    </w:p>
    <w:p w:rsidR="00B522CD" w:rsidRPr="002A6710" w:rsidRDefault="00B522CD" w:rsidP="00C6119A">
      <w:pPr>
        <w:tabs>
          <w:tab w:val="left" w:pos="288"/>
          <w:tab w:val="left" w:pos="4752"/>
        </w:tabs>
        <w:jc w:val="both"/>
        <w:rPr>
          <w:color w:val="auto"/>
        </w:rPr>
      </w:pPr>
      <w:r w:rsidRPr="002A6710">
        <w:rPr>
          <w:color w:val="auto"/>
        </w:rPr>
        <w:t>________________________________________________________________</w:t>
      </w:r>
    </w:p>
    <w:p w:rsidR="00D91DA6" w:rsidRPr="002A6710" w:rsidRDefault="00D91DA6" w:rsidP="00C6119A">
      <w:pPr>
        <w:tabs>
          <w:tab w:val="left" w:pos="288"/>
          <w:tab w:val="left" w:pos="4752"/>
        </w:tabs>
        <w:jc w:val="both"/>
        <w:rPr>
          <w:color w:val="auto"/>
        </w:rPr>
      </w:pPr>
    </w:p>
    <w:p w:rsidR="00D91DA6" w:rsidRPr="002A6710" w:rsidRDefault="00114F20" w:rsidP="00C6119A">
      <w:pPr>
        <w:tabs>
          <w:tab w:val="left" w:pos="288"/>
          <w:tab w:val="left" w:pos="4752"/>
        </w:tabs>
        <w:jc w:val="both"/>
        <w:rPr>
          <w:color w:val="auto"/>
        </w:rPr>
      </w:pPr>
      <w:r w:rsidRPr="002A6710">
        <w:rPr>
          <w:color w:val="auto"/>
        </w:rPr>
        <w:t>The following documentary evidence was considered:</w:t>
      </w:r>
    </w:p>
    <w:p w:rsidR="00114F20" w:rsidRPr="002A6710" w:rsidRDefault="00114F20" w:rsidP="00C6119A">
      <w:pPr>
        <w:tabs>
          <w:tab w:val="left" w:pos="288"/>
          <w:tab w:val="left" w:pos="4752"/>
        </w:tabs>
        <w:jc w:val="both"/>
        <w:rPr>
          <w:color w:val="auto"/>
        </w:rPr>
      </w:pPr>
    </w:p>
    <w:p w:rsidR="00114F20" w:rsidRPr="002A6710" w:rsidRDefault="00114F20" w:rsidP="00C6119A">
      <w:pPr>
        <w:tabs>
          <w:tab w:val="left" w:pos="288"/>
          <w:tab w:val="left" w:pos="4752"/>
        </w:tabs>
        <w:rPr>
          <w:color w:val="auto"/>
        </w:rPr>
      </w:pPr>
      <w:r w:rsidRPr="002A6710">
        <w:rPr>
          <w:color w:val="auto"/>
        </w:rPr>
        <w:t xml:space="preserve">Exhibit A.  DD Form </w:t>
      </w:r>
      <w:proofErr w:type="gramStart"/>
      <w:r w:rsidRPr="002A6710">
        <w:rPr>
          <w:color w:val="auto"/>
        </w:rPr>
        <w:t>294,</w:t>
      </w:r>
      <w:proofErr w:type="gramEnd"/>
      <w:r w:rsidRPr="002A6710">
        <w:rPr>
          <w:color w:val="auto"/>
        </w:rPr>
        <w:t xml:space="preserve"> dated</w:t>
      </w:r>
      <w:r w:rsidR="00E01634" w:rsidRPr="002A6710">
        <w:rPr>
          <w:color w:val="auto"/>
        </w:rPr>
        <w:t xml:space="preserve"> </w:t>
      </w:r>
      <w:r w:rsidR="00AB1F08">
        <w:rPr>
          <w:caps/>
          <w:color w:val="auto"/>
        </w:rPr>
        <w:t>20090</w:t>
      </w:r>
      <w:r w:rsidR="00482387">
        <w:rPr>
          <w:caps/>
          <w:color w:val="auto"/>
        </w:rPr>
        <w:t>2</w:t>
      </w:r>
      <w:r w:rsidR="00EB7F94">
        <w:rPr>
          <w:caps/>
          <w:color w:val="auto"/>
        </w:rPr>
        <w:t>24</w:t>
      </w:r>
      <w:r w:rsidRPr="002A6710">
        <w:rPr>
          <w:color w:val="auto"/>
        </w:rPr>
        <w:t>, w/</w:t>
      </w:r>
      <w:proofErr w:type="spellStart"/>
      <w:r w:rsidRPr="002A6710">
        <w:rPr>
          <w:color w:val="auto"/>
        </w:rPr>
        <w:t>atchs</w:t>
      </w:r>
      <w:proofErr w:type="spellEnd"/>
      <w:r w:rsidRPr="002A6710">
        <w:rPr>
          <w:color w:val="auto"/>
        </w:rPr>
        <w:t>.</w:t>
      </w:r>
    </w:p>
    <w:p w:rsidR="00114F20" w:rsidRPr="002A6710" w:rsidRDefault="00114F20" w:rsidP="00C6119A">
      <w:pPr>
        <w:tabs>
          <w:tab w:val="left" w:pos="288"/>
          <w:tab w:val="left" w:pos="4752"/>
        </w:tabs>
        <w:rPr>
          <w:color w:val="auto"/>
        </w:rPr>
      </w:pPr>
      <w:r w:rsidRPr="002A6710">
        <w:rPr>
          <w:color w:val="auto"/>
        </w:rPr>
        <w:t xml:space="preserve">Exhibit B.  </w:t>
      </w:r>
      <w:proofErr w:type="gramStart"/>
      <w:r w:rsidRPr="002A6710">
        <w:rPr>
          <w:color w:val="auto"/>
        </w:rPr>
        <w:t>Service Treatment Record.</w:t>
      </w:r>
      <w:proofErr w:type="gramEnd"/>
    </w:p>
    <w:p w:rsidR="00114F20" w:rsidRPr="002A6710" w:rsidRDefault="00114F20" w:rsidP="00C6119A">
      <w:pPr>
        <w:tabs>
          <w:tab w:val="left" w:pos="288"/>
          <w:tab w:val="left" w:pos="4752"/>
        </w:tabs>
        <w:rPr>
          <w:color w:val="auto"/>
        </w:rPr>
      </w:pPr>
      <w:r w:rsidRPr="002A6710">
        <w:rPr>
          <w:color w:val="auto"/>
        </w:rPr>
        <w:t xml:space="preserve">Exhibit C.  </w:t>
      </w:r>
      <w:proofErr w:type="gramStart"/>
      <w:r w:rsidRPr="002A6710">
        <w:rPr>
          <w:color w:val="auto"/>
        </w:rPr>
        <w:t xml:space="preserve">Department of </w:t>
      </w:r>
      <w:proofErr w:type="spellStart"/>
      <w:r w:rsidRPr="002A6710">
        <w:rPr>
          <w:color w:val="auto"/>
        </w:rPr>
        <w:t>Veteran's</w:t>
      </w:r>
      <w:proofErr w:type="spellEnd"/>
      <w:r w:rsidRPr="002A6710">
        <w:rPr>
          <w:color w:val="auto"/>
        </w:rPr>
        <w:t xml:space="preserve"> Affairs Treatment Record.</w:t>
      </w:r>
      <w:proofErr w:type="gramEnd"/>
    </w:p>
    <w:p w:rsidR="00D91DA6" w:rsidRPr="002A6710" w:rsidRDefault="00D91DA6" w:rsidP="00C6119A">
      <w:pPr>
        <w:tabs>
          <w:tab w:val="left" w:pos="288"/>
          <w:tab w:val="left" w:pos="4752"/>
        </w:tabs>
        <w:jc w:val="both"/>
        <w:rPr>
          <w:color w:val="auto"/>
        </w:rPr>
      </w:pPr>
    </w:p>
    <w:p w:rsidR="00114F20" w:rsidRPr="002A6710" w:rsidRDefault="00114F20" w:rsidP="00C6119A">
      <w:pPr>
        <w:tabs>
          <w:tab w:val="left" w:pos="288"/>
          <w:tab w:val="left" w:pos="4752"/>
        </w:tabs>
        <w:jc w:val="both"/>
        <w:rPr>
          <w:color w:val="auto"/>
        </w:rPr>
      </w:pPr>
    </w:p>
    <w:p w:rsidR="00CE64C7" w:rsidRDefault="00CE64C7">
      <w:pPr>
        <w:rPr>
          <w:color w:val="auto"/>
        </w:rPr>
      </w:pPr>
      <w:r>
        <w:rPr>
          <w:color w:val="auto"/>
        </w:rPr>
        <w:br w:type="page"/>
      </w:r>
    </w:p>
    <w:p w:rsidR="00CE64C7" w:rsidRDefault="00CE64C7" w:rsidP="00CE64C7">
      <w:pPr>
        <w:pStyle w:val="Default"/>
        <w:framePr w:w="19086" w:wrap="auto" w:vAnchor="page" w:hAnchor="page" w:x="1" w:y="1"/>
      </w:pPr>
    </w:p>
    <w:p w:rsidR="002533BA" w:rsidRPr="002533BA" w:rsidRDefault="002533BA" w:rsidP="002533BA">
      <w:pPr>
        <w:tabs>
          <w:tab w:val="left" w:pos="576"/>
        </w:tabs>
        <w:ind w:right="-1080"/>
        <w:rPr>
          <w:rFonts w:ascii="Times New Roman" w:hAnsi="Times New Roman"/>
          <w:color w:val="auto"/>
        </w:rPr>
      </w:pPr>
      <w:r w:rsidRPr="002533BA">
        <w:rPr>
          <w:rFonts w:ascii="Times New Roman" w:hAnsi="Times New Roman"/>
          <w:color w:val="auto"/>
        </w:rPr>
        <w:t>SAF/MRB</w:t>
      </w:r>
    </w:p>
    <w:p w:rsidR="002533BA" w:rsidRPr="002533BA" w:rsidRDefault="002533BA" w:rsidP="002533BA">
      <w:pPr>
        <w:tabs>
          <w:tab w:val="left" w:pos="576"/>
        </w:tabs>
        <w:ind w:right="-1080"/>
        <w:rPr>
          <w:rFonts w:ascii="Times New Roman" w:hAnsi="Times New Roman"/>
          <w:color w:val="auto"/>
        </w:rPr>
      </w:pPr>
      <w:r w:rsidRPr="002533BA">
        <w:rPr>
          <w:rFonts w:ascii="Times New Roman" w:hAnsi="Times New Roman"/>
          <w:color w:val="auto"/>
        </w:rPr>
        <w:t>1535 Command Drive, Suite E-302</w:t>
      </w:r>
    </w:p>
    <w:p w:rsidR="002533BA" w:rsidRPr="002533BA" w:rsidRDefault="002533BA" w:rsidP="002533BA">
      <w:pPr>
        <w:tabs>
          <w:tab w:val="left" w:pos="576"/>
        </w:tabs>
        <w:ind w:right="-1080"/>
        <w:rPr>
          <w:rFonts w:ascii="Times New Roman" w:hAnsi="Times New Roman"/>
          <w:color w:val="auto"/>
        </w:rPr>
      </w:pPr>
      <w:r w:rsidRPr="002533BA">
        <w:rPr>
          <w:rFonts w:ascii="Times New Roman" w:hAnsi="Times New Roman"/>
          <w:color w:val="auto"/>
        </w:rPr>
        <w:t>Andrews AFB, MD 20762-7002</w:t>
      </w:r>
    </w:p>
    <w:p w:rsidR="002533BA" w:rsidRPr="002533BA" w:rsidRDefault="002533BA" w:rsidP="002533BA">
      <w:pPr>
        <w:tabs>
          <w:tab w:val="left" w:pos="576"/>
        </w:tabs>
        <w:ind w:right="-1080"/>
        <w:rPr>
          <w:rFonts w:ascii="Times New Roman" w:hAnsi="Times New Roman"/>
          <w:color w:val="auto"/>
        </w:rPr>
      </w:pPr>
    </w:p>
    <w:p w:rsidR="002533BA" w:rsidRPr="002533BA" w:rsidRDefault="002533BA" w:rsidP="002533BA">
      <w:pPr>
        <w:tabs>
          <w:tab w:val="left" w:pos="720"/>
        </w:tabs>
        <w:ind w:right="-1080"/>
        <w:rPr>
          <w:rFonts w:ascii="Times New Roman" w:hAnsi="Times New Roman"/>
          <w:color w:val="auto"/>
        </w:rPr>
      </w:pPr>
      <w:r w:rsidRPr="002533BA">
        <w:rPr>
          <w:rFonts w:ascii="Times New Roman" w:hAnsi="Times New Roman"/>
          <w:color w:val="auto"/>
        </w:rPr>
        <w:t>XXXXXXXXXXX</w:t>
      </w: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tabs>
          <w:tab w:val="left" w:pos="720"/>
        </w:tabs>
        <w:ind w:right="-1080"/>
        <w:rPr>
          <w:rFonts w:ascii="Times New Roman" w:hAnsi="Times New Roman"/>
          <w:color w:val="auto"/>
        </w:rPr>
      </w:pPr>
      <w:r w:rsidRPr="002533BA">
        <w:rPr>
          <w:rFonts w:ascii="Times New Roman" w:hAnsi="Times New Roman"/>
          <w:color w:val="auto"/>
        </w:rPr>
        <w:t>Dear XXXXXXXXX</w:t>
      </w: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pStyle w:val="BodyText2"/>
        <w:spacing w:after="0" w:line="240" w:lineRule="auto"/>
        <w:rPr>
          <w:rFonts w:ascii="Times New Roman" w:hAnsi="Times New Roman"/>
          <w:color w:val="auto"/>
        </w:rPr>
      </w:pPr>
      <w:r w:rsidRPr="002533BA">
        <w:rPr>
          <w:rFonts w:ascii="Times New Roman" w:hAnsi="Times New Roman"/>
          <w:color w:val="auto"/>
        </w:rPr>
        <w:tab/>
        <w:t xml:space="preserve">Reference your application submitted under the provisions of </w:t>
      </w:r>
      <w:proofErr w:type="spellStart"/>
      <w:r w:rsidRPr="002533BA">
        <w:rPr>
          <w:rFonts w:ascii="Times New Roman" w:hAnsi="Times New Roman"/>
          <w:color w:val="auto"/>
        </w:rPr>
        <w:t>DoDI</w:t>
      </w:r>
      <w:proofErr w:type="spellEnd"/>
      <w:r w:rsidRPr="002533BA">
        <w:rPr>
          <w:rFonts w:ascii="Times New Roman" w:hAnsi="Times New Roman"/>
          <w:color w:val="auto"/>
        </w:rPr>
        <w:t xml:space="preserve"> 6040.44 (Section 1554, 10 USC), PDBR Case Number PD-2009-00190.</w:t>
      </w: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pStyle w:val="BodyText2"/>
        <w:spacing w:after="0" w:line="240" w:lineRule="auto"/>
        <w:rPr>
          <w:rFonts w:ascii="Times New Roman" w:hAnsi="Times New Roman"/>
          <w:color w:val="auto"/>
        </w:rPr>
      </w:pPr>
      <w:r w:rsidRPr="002533BA">
        <w:rPr>
          <w:rFonts w:ascii="Times New Roman" w:hAnsi="Times New Roman"/>
          <w:color w:val="auto"/>
        </w:rPr>
        <w:tab/>
        <w:t xml:space="preserve">After careful consideration of your application and treatment records, the Physical Disability Board of Review determined that the rating assigned at the time of final disposition of your disability evaluation system processing was appropriate.  Accordingly, the Board recommended no </w:t>
      </w:r>
      <w:proofErr w:type="spellStart"/>
      <w:r w:rsidRPr="002533BA">
        <w:rPr>
          <w:rFonts w:ascii="Times New Roman" w:hAnsi="Times New Roman"/>
          <w:color w:val="auto"/>
        </w:rPr>
        <w:t>recharacterization</w:t>
      </w:r>
      <w:proofErr w:type="spellEnd"/>
      <w:r w:rsidRPr="002533BA">
        <w:rPr>
          <w:rFonts w:ascii="Times New Roman" w:hAnsi="Times New Roman"/>
          <w:color w:val="auto"/>
        </w:rPr>
        <w:t xml:space="preserve"> or modification of your separation with severance pay.</w:t>
      </w: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tabs>
          <w:tab w:val="left" w:pos="720"/>
        </w:tabs>
        <w:rPr>
          <w:rFonts w:ascii="Times New Roman" w:hAnsi="Times New Roman"/>
          <w:color w:val="auto"/>
        </w:rPr>
      </w:pPr>
      <w:r w:rsidRPr="002533BA">
        <w:rPr>
          <w:rFonts w:ascii="Times New Roman" w:hAnsi="Times New Roman"/>
          <w:color w:val="auto"/>
        </w:rPr>
        <w:tab/>
        <w:t xml:space="preserve">I have carefully reviewed the evidence of record and the recommendation of the Board.  I concur with that finding and their conclusion that </w:t>
      </w:r>
      <w:proofErr w:type="spellStart"/>
      <w:r w:rsidRPr="002533BA">
        <w:rPr>
          <w:rFonts w:ascii="Times New Roman" w:hAnsi="Times New Roman"/>
          <w:color w:val="auto"/>
        </w:rPr>
        <w:t>recharacterization</w:t>
      </w:r>
      <w:proofErr w:type="spellEnd"/>
      <w:r w:rsidRPr="002533BA">
        <w:rPr>
          <w:rFonts w:ascii="Times New Roman" w:hAnsi="Times New Roman"/>
          <w:color w:val="auto"/>
        </w:rPr>
        <w:t xml:space="preserve"> of your separation is not warranted.  Accordingly, I accept their recommendation that your application be denied.</w:t>
      </w:r>
    </w:p>
    <w:p w:rsidR="002533BA" w:rsidRPr="002533BA" w:rsidRDefault="002533BA" w:rsidP="002533BA">
      <w:pPr>
        <w:pStyle w:val="BodyText2"/>
        <w:spacing w:after="0" w:line="240" w:lineRule="auto"/>
        <w:rPr>
          <w:rFonts w:ascii="Times New Roman" w:hAnsi="Times New Roman"/>
          <w:color w:val="auto"/>
        </w:rPr>
      </w:pP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tabs>
          <w:tab w:val="left" w:pos="720"/>
        </w:tabs>
        <w:ind w:left="5040" w:right="-1080"/>
        <w:rPr>
          <w:rFonts w:ascii="Times New Roman" w:hAnsi="Times New Roman"/>
          <w:color w:val="auto"/>
        </w:rPr>
      </w:pPr>
      <w:r w:rsidRPr="002533BA">
        <w:rPr>
          <w:rFonts w:ascii="Times New Roman" w:hAnsi="Times New Roman"/>
          <w:color w:val="auto"/>
        </w:rPr>
        <w:t>JOE G. LINEBERGER</w:t>
      </w:r>
    </w:p>
    <w:p w:rsidR="002533BA" w:rsidRPr="002533BA" w:rsidRDefault="002533BA" w:rsidP="002533BA">
      <w:pPr>
        <w:tabs>
          <w:tab w:val="left" w:pos="720"/>
        </w:tabs>
        <w:ind w:left="5040" w:right="-1080"/>
        <w:rPr>
          <w:rFonts w:ascii="Times New Roman" w:hAnsi="Times New Roman"/>
          <w:color w:val="auto"/>
        </w:rPr>
      </w:pPr>
      <w:r w:rsidRPr="002533BA">
        <w:rPr>
          <w:rFonts w:ascii="Times New Roman" w:hAnsi="Times New Roman"/>
          <w:color w:val="auto"/>
        </w:rPr>
        <w:t>Director</w:t>
      </w:r>
    </w:p>
    <w:p w:rsidR="002533BA" w:rsidRPr="002533BA" w:rsidRDefault="002533BA" w:rsidP="002533BA">
      <w:pPr>
        <w:tabs>
          <w:tab w:val="left" w:pos="720"/>
        </w:tabs>
        <w:ind w:left="5040" w:right="-1080"/>
        <w:rPr>
          <w:rFonts w:ascii="Times New Roman" w:hAnsi="Times New Roman"/>
          <w:color w:val="auto"/>
        </w:rPr>
      </w:pPr>
      <w:r w:rsidRPr="002533BA">
        <w:rPr>
          <w:rFonts w:ascii="Times New Roman" w:hAnsi="Times New Roman"/>
          <w:color w:val="auto"/>
        </w:rPr>
        <w:t>Air Force Review Boards Agency</w:t>
      </w: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tabs>
          <w:tab w:val="left" w:pos="720"/>
        </w:tabs>
        <w:ind w:right="-1080"/>
        <w:rPr>
          <w:rFonts w:ascii="Times New Roman" w:hAnsi="Times New Roman"/>
          <w:color w:val="auto"/>
        </w:rPr>
      </w:pPr>
      <w:r w:rsidRPr="002533BA">
        <w:rPr>
          <w:rFonts w:ascii="Times New Roman" w:hAnsi="Times New Roman"/>
          <w:color w:val="auto"/>
        </w:rPr>
        <w:t>Attachment:</w:t>
      </w:r>
    </w:p>
    <w:p w:rsidR="002533BA" w:rsidRPr="002533BA" w:rsidRDefault="002533BA" w:rsidP="002533BA">
      <w:pPr>
        <w:tabs>
          <w:tab w:val="left" w:pos="720"/>
        </w:tabs>
        <w:ind w:right="-1080"/>
        <w:rPr>
          <w:rFonts w:ascii="Times New Roman" w:hAnsi="Times New Roman"/>
          <w:color w:val="auto"/>
        </w:rPr>
      </w:pPr>
      <w:r w:rsidRPr="002533BA">
        <w:rPr>
          <w:rFonts w:ascii="Times New Roman" w:hAnsi="Times New Roman"/>
          <w:color w:val="auto"/>
        </w:rPr>
        <w:t>Record of Proceedings</w:t>
      </w:r>
    </w:p>
    <w:p w:rsidR="002533BA" w:rsidRPr="002533BA" w:rsidRDefault="002533BA" w:rsidP="002533BA">
      <w:pPr>
        <w:tabs>
          <w:tab w:val="left" w:pos="720"/>
        </w:tabs>
        <w:ind w:right="-1080"/>
        <w:rPr>
          <w:rFonts w:ascii="Times New Roman" w:hAnsi="Times New Roman"/>
          <w:color w:val="auto"/>
        </w:rPr>
      </w:pPr>
    </w:p>
    <w:p w:rsidR="002533BA" w:rsidRPr="002533BA" w:rsidRDefault="002533BA" w:rsidP="002533BA">
      <w:pPr>
        <w:tabs>
          <w:tab w:val="left" w:pos="720"/>
        </w:tabs>
        <w:ind w:right="-1080"/>
        <w:rPr>
          <w:rFonts w:ascii="Times New Roman" w:hAnsi="Times New Roman"/>
          <w:color w:val="auto"/>
        </w:rPr>
      </w:pPr>
      <w:r w:rsidRPr="002533BA">
        <w:rPr>
          <w:rFonts w:ascii="Times New Roman" w:hAnsi="Times New Roman"/>
          <w:color w:val="auto"/>
        </w:rPr>
        <w:t>cc:</w:t>
      </w:r>
    </w:p>
    <w:p w:rsidR="002533BA" w:rsidRPr="002533BA" w:rsidRDefault="002533BA" w:rsidP="002533BA">
      <w:pPr>
        <w:tabs>
          <w:tab w:val="left" w:pos="720"/>
        </w:tabs>
        <w:ind w:right="-1080"/>
        <w:rPr>
          <w:rFonts w:ascii="Times New Roman" w:hAnsi="Times New Roman"/>
          <w:color w:val="auto"/>
        </w:rPr>
        <w:sectPr w:rsidR="002533BA" w:rsidRPr="002533BA">
          <w:footnotePr>
            <w:numRestart w:val="eachSect"/>
          </w:footnotePr>
          <w:pgSz w:w="12240" w:h="15840"/>
          <w:pgMar w:top="1440" w:right="1440" w:bottom="1440" w:left="1440" w:header="720" w:footer="720" w:gutter="0"/>
          <w:cols w:space="720"/>
        </w:sectPr>
      </w:pPr>
      <w:r w:rsidRPr="002533BA">
        <w:rPr>
          <w:rFonts w:ascii="Times New Roman" w:hAnsi="Times New Roman"/>
          <w:color w:val="auto"/>
        </w:rPr>
        <w:t>SAF/MRBR</w:t>
      </w:r>
    </w:p>
    <w:p w:rsidR="00114F20" w:rsidRPr="002A6710" w:rsidRDefault="00114F20" w:rsidP="00C6119A">
      <w:pPr>
        <w:tabs>
          <w:tab w:val="left" w:pos="288"/>
          <w:tab w:val="left" w:pos="4752"/>
        </w:tabs>
        <w:jc w:val="both"/>
        <w:rPr>
          <w:color w:val="auto"/>
        </w:rPr>
      </w:pPr>
    </w:p>
    <w:sectPr w:rsidR="00114F20" w:rsidRPr="002A6710" w:rsidSect="002269A2">
      <w:footerReference w:type="even" r:id="rId7"/>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DE" w:rsidRDefault="00046BDE">
      <w:r>
        <w:separator/>
      </w:r>
    </w:p>
  </w:endnote>
  <w:endnote w:type="continuationSeparator" w:id="0">
    <w:p w:rsidR="00046BDE" w:rsidRDefault="0004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CC7" w:rsidRDefault="008D12D9">
    <w:pPr>
      <w:pStyle w:val="Footer"/>
      <w:framePr w:wrap="around" w:vAnchor="text" w:hAnchor="margin" w:xAlign="center" w:y="1"/>
      <w:rPr>
        <w:rStyle w:val="PageNumber"/>
      </w:rPr>
    </w:pPr>
    <w:r>
      <w:rPr>
        <w:rStyle w:val="PageNumber"/>
      </w:rPr>
      <w:fldChar w:fldCharType="begin"/>
    </w:r>
    <w:r w:rsidR="00132CC7">
      <w:rPr>
        <w:rStyle w:val="PageNumber"/>
      </w:rPr>
      <w:instrText xml:space="preserve">PAGE  </w:instrText>
    </w:r>
    <w:r>
      <w:rPr>
        <w:rStyle w:val="PageNumber"/>
      </w:rPr>
      <w:fldChar w:fldCharType="separate"/>
    </w:r>
    <w:r w:rsidR="002533BA">
      <w:rPr>
        <w:rStyle w:val="PageNumber"/>
        <w:noProof/>
      </w:rPr>
      <w:t>2</w:t>
    </w:r>
    <w:r>
      <w:rPr>
        <w:rStyle w:val="PageNumber"/>
      </w:rPr>
      <w:fldChar w:fldCharType="end"/>
    </w:r>
  </w:p>
  <w:p w:rsidR="00132CC7" w:rsidRDefault="00132CC7" w:rsidP="00350602">
    <w:pPr>
      <w:pStyle w:val="Footer"/>
      <w:jc w:val="right"/>
    </w:pPr>
    <w:r>
      <w:t>CASE NUMBER PD0900</w:t>
    </w:r>
    <w:r w:rsidR="00C6119A">
      <w:t>190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CC7" w:rsidRDefault="008D12D9">
    <w:pPr>
      <w:pStyle w:val="Footer"/>
      <w:framePr w:wrap="around" w:vAnchor="text" w:hAnchor="margin" w:xAlign="center" w:y="1"/>
      <w:rPr>
        <w:rStyle w:val="PageNumber"/>
      </w:rPr>
    </w:pPr>
    <w:r>
      <w:rPr>
        <w:rStyle w:val="PageNumber"/>
      </w:rPr>
      <w:fldChar w:fldCharType="begin"/>
    </w:r>
    <w:r w:rsidR="00132CC7">
      <w:rPr>
        <w:rStyle w:val="PageNumber"/>
      </w:rPr>
      <w:instrText xml:space="preserve">PAGE  </w:instrText>
    </w:r>
    <w:r>
      <w:rPr>
        <w:rStyle w:val="PageNumber"/>
      </w:rPr>
      <w:fldChar w:fldCharType="separate"/>
    </w:r>
    <w:r w:rsidR="002533BA">
      <w:rPr>
        <w:rStyle w:val="PageNumber"/>
        <w:noProof/>
      </w:rPr>
      <w:t>3</w:t>
    </w:r>
    <w:r>
      <w:rPr>
        <w:rStyle w:val="PageNumber"/>
      </w:rPr>
      <w:fldChar w:fldCharType="end"/>
    </w:r>
  </w:p>
  <w:p w:rsidR="00132CC7" w:rsidRDefault="00132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DE" w:rsidRDefault="00046BDE">
      <w:r>
        <w:separator/>
      </w:r>
    </w:p>
  </w:footnote>
  <w:footnote w:type="continuationSeparator" w:id="0">
    <w:p w:rsidR="00046BDE" w:rsidRDefault="0004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660B"/>
    <w:multiLevelType w:val="hybridMultilevel"/>
    <w:tmpl w:val="1846957C"/>
    <w:lvl w:ilvl="0" w:tplc="3EA4AB6E">
      <w:start w:val="1"/>
      <w:numFmt w:val="decimal"/>
      <w:lvlText w:val="%1."/>
      <w:lvlJc w:val="left"/>
      <w:pPr>
        <w:ind w:left="1785" w:hanging="1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95BD8"/>
    <w:multiLevelType w:val="hybridMultilevel"/>
    <w:tmpl w:val="7EBE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C87EB3"/>
    <w:multiLevelType w:val="hybridMultilevel"/>
    <w:tmpl w:val="CA12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8" w:dllVersion="513" w:checkStyle="1"/>
  <w:proofState w:spelling="clean" w:grammar="clean"/>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1C28D1"/>
    <w:rsid w:val="00046BDE"/>
    <w:rsid w:val="00051622"/>
    <w:rsid w:val="000A1993"/>
    <w:rsid w:val="000A2BCE"/>
    <w:rsid w:val="000A3DE1"/>
    <w:rsid w:val="000A7438"/>
    <w:rsid w:val="000D43F9"/>
    <w:rsid w:val="000F427B"/>
    <w:rsid w:val="00114120"/>
    <w:rsid w:val="00114F20"/>
    <w:rsid w:val="00132CC7"/>
    <w:rsid w:val="00177659"/>
    <w:rsid w:val="00185ECB"/>
    <w:rsid w:val="001B1FDC"/>
    <w:rsid w:val="001C2053"/>
    <w:rsid w:val="001C28D1"/>
    <w:rsid w:val="001D6A8C"/>
    <w:rsid w:val="002269A2"/>
    <w:rsid w:val="0022783C"/>
    <w:rsid w:val="00243E0A"/>
    <w:rsid w:val="00246860"/>
    <w:rsid w:val="002533BA"/>
    <w:rsid w:val="00274E46"/>
    <w:rsid w:val="002A6710"/>
    <w:rsid w:val="002C5FD3"/>
    <w:rsid w:val="003372B7"/>
    <w:rsid w:val="00343B75"/>
    <w:rsid w:val="00350602"/>
    <w:rsid w:val="00393651"/>
    <w:rsid w:val="003A22E7"/>
    <w:rsid w:val="003B6D62"/>
    <w:rsid w:val="003D7DDB"/>
    <w:rsid w:val="003E0543"/>
    <w:rsid w:val="004007E9"/>
    <w:rsid w:val="004243E6"/>
    <w:rsid w:val="004322DE"/>
    <w:rsid w:val="004574C6"/>
    <w:rsid w:val="004719C6"/>
    <w:rsid w:val="00482387"/>
    <w:rsid w:val="004A4136"/>
    <w:rsid w:val="004D16F1"/>
    <w:rsid w:val="00560074"/>
    <w:rsid w:val="0056682B"/>
    <w:rsid w:val="00573E18"/>
    <w:rsid w:val="005F5D90"/>
    <w:rsid w:val="006153D0"/>
    <w:rsid w:val="00662F08"/>
    <w:rsid w:val="006A40E6"/>
    <w:rsid w:val="006E7356"/>
    <w:rsid w:val="006F2597"/>
    <w:rsid w:val="00744EBB"/>
    <w:rsid w:val="00796C41"/>
    <w:rsid w:val="007A168F"/>
    <w:rsid w:val="007B0A06"/>
    <w:rsid w:val="007E4FBB"/>
    <w:rsid w:val="00811D5B"/>
    <w:rsid w:val="00830999"/>
    <w:rsid w:val="00830D5E"/>
    <w:rsid w:val="00884121"/>
    <w:rsid w:val="008D12D9"/>
    <w:rsid w:val="008F7167"/>
    <w:rsid w:val="00914ADB"/>
    <w:rsid w:val="00942645"/>
    <w:rsid w:val="00951AEB"/>
    <w:rsid w:val="00973BCA"/>
    <w:rsid w:val="00991D5D"/>
    <w:rsid w:val="009B5B1D"/>
    <w:rsid w:val="009B69D3"/>
    <w:rsid w:val="009B7DFB"/>
    <w:rsid w:val="009C14B2"/>
    <w:rsid w:val="009D039A"/>
    <w:rsid w:val="009E6A57"/>
    <w:rsid w:val="00A81F7A"/>
    <w:rsid w:val="00A8277D"/>
    <w:rsid w:val="00A86CB6"/>
    <w:rsid w:val="00AB1F08"/>
    <w:rsid w:val="00B522CD"/>
    <w:rsid w:val="00B675F8"/>
    <w:rsid w:val="00B71E10"/>
    <w:rsid w:val="00B82277"/>
    <w:rsid w:val="00B90347"/>
    <w:rsid w:val="00BB2D71"/>
    <w:rsid w:val="00BF17FF"/>
    <w:rsid w:val="00C6119A"/>
    <w:rsid w:val="00C76EF5"/>
    <w:rsid w:val="00C843B7"/>
    <w:rsid w:val="00C85579"/>
    <w:rsid w:val="00CB28E2"/>
    <w:rsid w:val="00CD1278"/>
    <w:rsid w:val="00CD34C7"/>
    <w:rsid w:val="00CE64C7"/>
    <w:rsid w:val="00D30904"/>
    <w:rsid w:val="00D40ECE"/>
    <w:rsid w:val="00D5118C"/>
    <w:rsid w:val="00D52393"/>
    <w:rsid w:val="00D76AB2"/>
    <w:rsid w:val="00D84682"/>
    <w:rsid w:val="00D910C2"/>
    <w:rsid w:val="00D91DA6"/>
    <w:rsid w:val="00DE209B"/>
    <w:rsid w:val="00DE7E74"/>
    <w:rsid w:val="00E01634"/>
    <w:rsid w:val="00E15539"/>
    <w:rsid w:val="00E534B5"/>
    <w:rsid w:val="00EB7F94"/>
    <w:rsid w:val="00EF608E"/>
    <w:rsid w:val="00F0355C"/>
    <w:rsid w:val="00F1516A"/>
    <w:rsid w:val="00F22A26"/>
    <w:rsid w:val="00F35E12"/>
    <w:rsid w:val="00F67E21"/>
    <w:rsid w:val="00F72183"/>
    <w:rsid w:val="00FA09FF"/>
    <w:rsid w:val="00FB17F1"/>
    <w:rsid w:val="00FB5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ECE"/>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0ECE"/>
    <w:pPr>
      <w:tabs>
        <w:tab w:val="center" w:pos="4320"/>
        <w:tab w:val="right" w:pos="8640"/>
      </w:tabs>
    </w:pPr>
  </w:style>
  <w:style w:type="character" w:styleId="PageNumber">
    <w:name w:val="page number"/>
    <w:basedOn w:val="DefaultParagraphFont"/>
    <w:rsid w:val="00D40ECE"/>
  </w:style>
  <w:style w:type="paragraph" w:styleId="Header">
    <w:name w:val="header"/>
    <w:basedOn w:val="Normal"/>
    <w:rsid w:val="00D40ECE"/>
    <w:pPr>
      <w:tabs>
        <w:tab w:val="center" w:pos="4320"/>
        <w:tab w:val="right" w:pos="8640"/>
      </w:tabs>
    </w:pPr>
  </w:style>
  <w:style w:type="paragraph" w:styleId="BodyText">
    <w:name w:val="Body Text"/>
    <w:basedOn w:val="Normal"/>
    <w:rsid w:val="00D40ECE"/>
    <w:pPr>
      <w:tabs>
        <w:tab w:val="left" w:pos="720"/>
      </w:tabs>
      <w:spacing w:line="240" w:lineRule="exact"/>
      <w:ind w:right="-360"/>
    </w:pPr>
    <w:rPr>
      <w:rFonts w:ascii="Times New Roman" w:hAnsi="Times New Roman"/>
      <w:color w:val="000080"/>
    </w:rPr>
  </w:style>
  <w:style w:type="paragraph" w:styleId="BodyText3">
    <w:name w:val="Body Text 3"/>
    <w:basedOn w:val="Normal"/>
    <w:rsid w:val="00D40ECE"/>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table" w:styleId="TableGrid">
    <w:name w:val="Table Grid"/>
    <w:basedOn w:val="TableNormal"/>
    <w:uiPriority w:val="59"/>
    <w:rsid w:val="00E0163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534B5"/>
    <w:rPr>
      <w:rFonts w:ascii="Tahoma" w:hAnsi="Tahoma" w:cs="Tahoma"/>
      <w:sz w:val="16"/>
      <w:szCs w:val="16"/>
    </w:rPr>
  </w:style>
  <w:style w:type="character" w:customStyle="1" w:styleId="BalloonTextChar">
    <w:name w:val="Balloon Text Char"/>
    <w:basedOn w:val="DefaultParagraphFont"/>
    <w:link w:val="BalloonText"/>
    <w:rsid w:val="00E534B5"/>
    <w:rPr>
      <w:rFonts w:ascii="Tahoma" w:hAnsi="Tahoma" w:cs="Tahoma"/>
      <w:color w:val="008080"/>
      <w:sz w:val="16"/>
      <w:szCs w:val="16"/>
    </w:rPr>
  </w:style>
  <w:style w:type="character" w:styleId="Emphasis">
    <w:name w:val="Emphasis"/>
    <w:basedOn w:val="DefaultParagraphFont"/>
    <w:uiPriority w:val="20"/>
    <w:qFormat/>
    <w:rsid w:val="00BF17FF"/>
    <w:rPr>
      <w:b/>
      <w:bCs/>
      <w:i w:val="0"/>
      <w:iCs w:val="0"/>
    </w:rPr>
  </w:style>
  <w:style w:type="paragraph" w:customStyle="1" w:styleId="Default">
    <w:name w:val="Default"/>
    <w:rsid w:val="00CE64C7"/>
    <w:pPr>
      <w:widowControl w:val="0"/>
      <w:autoSpaceDE w:val="0"/>
      <w:autoSpaceDN w:val="0"/>
      <w:adjustRightInd w:val="0"/>
    </w:pPr>
    <w:rPr>
      <w:rFonts w:ascii="Times New Roman" w:eastAsiaTheme="minorEastAsia" w:hAnsi="Times New Roman"/>
      <w:color w:val="000000"/>
      <w:sz w:val="24"/>
      <w:szCs w:val="24"/>
    </w:rPr>
  </w:style>
  <w:style w:type="paragraph" w:styleId="BodyText2">
    <w:name w:val="Body Text 2"/>
    <w:basedOn w:val="Normal"/>
    <w:link w:val="BodyText2Char"/>
    <w:rsid w:val="002533BA"/>
    <w:pPr>
      <w:spacing w:after="120" w:line="480" w:lineRule="auto"/>
    </w:pPr>
  </w:style>
  <w:style w:type="character" w:customStyle="1" w:styleId="BodyText2Char">
    <w:name w:val="Body Text 2 Char"/>
    <w:basedOn w:val="DefaultParagraphFont"/>
    <w:link w:val="BodyText2"/>
    <w:rsid w:val="002533BA"/>
    <w:rPr>
      <w:color w:val="008080"/>
      <w:sz w:val="24"/>
    </w:rPr>
  </w:style>
</w:styles>
</file>

<file path=word/webSettings.xml><?xml version="1.0" encoding="utf-8"?>
<w:webSettings xmlns:r="http://schemas.openxmlformats.org/officeDocument/2006/relationships" xmlns:w="http://schemas.openxmlformats.org/wordprocessingml/2006/main">
  <w:divs>
    <w:div w:id="36050290">
      <w:bodyDiv w:val="1"/>
      <w:marLeft w:val="0"/>
      <w:marRight w:val="0"/>
      <w:marTop w:val="0"/>
      <w:marBottom w:val="0"/>
      <w:divBdr>
        <w:top w:val="none" w:sz="0" w:space="0" w:color="auto"/>
        <w:left w:val="none" w:sz="0" w:space="0" w:color="auto"/>
        <w:bottom w:val="none" w:sz="0" w:space="0" w:color="auto"/>
        <w:right w:val="none" w:sz="0" w:space="0" w:color="auto"/>
      </w:divBdr>
    </w:div>
    <w:div w:id="500006809">
      <w:bodyDiv w:val="1"/>
      <w:marLeft w:val="0"/>
      <w:marRight w:val="0"/>
      <w:marTop w:val="0"/>
      <w:marBottom w:val="0"/>
      <w:divBdr>
        <w:top w:val="none" w:sz="0" w:space="0" w:color="auto"/>
        <w:left w:val="none" w:sz="0" w:space="0" w:color="auto"/>
        <w:bottom w:val="none" w:sz="0" w:space="0" w:color="auto"/>
        <w:right w:val="none" w:sz="0" w:space="0" w:color="auto"/>
      </w:divBdr>
    </w:div>
    <w:div w:id="500194339">
      <w:bodyDiv w:val="1"/>
      <w:marLeft w:val="0"/>
      <w:marRight w:val="0"/>
      <w:marTop w:val="0"/>
      <w:marBottom w:val="0"/>
      <w:divBdr>
        <w:top w:val="none" w:sz="0" w:space="0" w:color="auto"/>
        <w:left w:val="none" w:sz="0" w:space="0" w:color="auto"/>
        <w:bottom w:val="none" w:sz="0" w:space="0" w:color="auto"/>
        <w:right w:val="none" w:sz="0" w:space="0" w:color="auto"/>
      </w:divBdr>
    </w:div>
    <w:div w:id="525221028">
      <w:bodyDiv w:val="1"/>
      <w:marLeft w:val="0"/>
      <w:marRight w:val="0"/>
      <w:marTop w:val="0"/>
      <w:marBottom w:val="0"/>
      <w:divBdr>
        <w:top w:val="none" w:sz="0" w:space="0" w:color="auto"/>
        <w:left w:val="none" w:sz="0" w:space="0" w:color="auto"/>
        <w:bottom w:val="none" w:sz="0" w:space="0" w:color="auto"/>
        <w:right w:val="none" w:sz="0" w:space="0" w:color="auto"/>
      </w:divBdr>
    </w:div>
    <w:div w:id="699362348">
      <w:bodyDiv w:val="1"/>
      <w:marLeft w:val="0"/>
      <w:marRight w:val="0"/>
      <w:marTop w:val="0"/>
      <w:marBottom w:val="0"/>
      <w:divBdr>
        <w:top w:val="none" w:sz="0" w:space="0" w:color="auto"/>
        <w:left w:val="none" w:sz="0" w:space="0" w:color="auto"/>
        <w:bottom w:val="none" w:sz="0" w:space="0" w:color="auto"/>
        <w:right w:val="none" w:sz="0" w:space="0" w:color="auto"/>
      </w:divBdr>
    </w:div>
    <w:div w:id="1174688000">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688</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 J. D'ORAZIO</dc:creator>
  <cp:keywords/>
  <dc:description/>
  <cp:lastModifiedBy>GREGORY.JOHNSON1</cp:lastModifiedBy>
  <cp:revision>6</cp:revision>
  <cp:lastPrinted>2009-06-30T12:25:00Z</cp:lastPrinted>
  <dcterms:created xsi:type="dcterms:W3CDTF">2009-06-26T18:06:00Z</dcterms:created>
  <dcterms:modified xsi:type="dcterms:W3CDTF">2012-02-22T16:39:00Z</dcterms:modified>
</cp:coreProperties>
</file>