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44384F">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44384F">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9B1534">
      <w:pPr>
        <w:tabs>
          <w:tab w:val="left" w:pos="288"/>
          <w:tab w:val="left" w:pos="4752"/>
        </w:tabs>
        <w:spacing w:line="240" w:lineRule="exact"/>
        <w:jc w:val="both"/>
        <w:rPr>
          <w:color w:val="000080"/>
        </w:rPr>
      </w:pPr>
    </w:p>
    <w:p w:rsidR="00694D5B" w:rsidRPr="00694D5B" w:rsidRDefault="00694D5B" w:rsidP="00694D5B">
      <w:pPr>
        <w:tabs>
          <w:tab w:val="left" w:pos="288"/>
          <w:tab w:val="left" w:pos="4752"/>
        </w:tabs>
        <w:spacing w:line="240" w:lineRule="exact"/>
        <w:rPr>
          <w:color w:val="000080"/>
        </w:rPr>
      </w:pPr>
      <w:r w:rsidRPr="00694D5B">
        <w:rPr>
          <w:color w:val="000080"/>
        </w:rPr>
        <w:t>NAME:</w:t>
      </w:r>
      <w:r w:rsidRPr="00694D5B">
        <w:rPr>
          <w:color w:val="000080"/>
        </w:rPr>
        <w:tab/>
      </w:r>
      <w:r w:rsidRPr="00694D5B">
        <w:rPr>
          <w:color w:val="000080"/>
        </w:rPr>
        <w:tab/>
        <w:t>BRANCH OF SERVICE: ARMY</w:t>
      </w:r>
    </w:p>
    <w:p w:rsidR="00694D5B" w:rsidRPr="00694D5B" w:rsidRDefault="00694D5B" w:rsidP="00694D5B">
      <w:pPr>
        <w:tabs>
          <w:tab w:val="left" w:pos="288"/>
          <w:tab w:val="left" w:pos="4752"/>
        </w:tabs>
        <w:spacing w:line="240" w:lineRule="exact"/>
        <w:rPr>
          <w:color w:val="000080"/>
        </w:rPr>
      </w:pPr>
      <w:r w:rsidRPr="00694D5B">
        <w:rPr>
          <w:color w:val="000080"/>
        </w:rPr>
        <w:t>CASE NUMBER:  PD0900169</w:t>
      </w:r>
      <w:r w:rsidRPr="00694D5B">
        <w:rPr>
          <w:color w:val="000080"/>
        </w:rPr>
        <w:tab/>
      </w:r>
      <w:r w:rsidRPr="00694D5B">
        <w:rPr>
          <w:color w:val="000080"/>
        </w:rPr>
        <w:tab/>
        <w:t xml:space="preserve">COMPONENT:  </w:t>
      </w:r>
      <w:r w:rsidR="00A776B2">
        <w:rPr>
          <w:color w:val="000080"/>
        </w:rPr>
        <w:t>REGULAR</w:t>
      </w:r>
    </w:p>
    <w:p w:rsidR="00694D5B" w:rsidRPr="00694D5B" w:rsidRDefault="00694D5B" w:rsidP="00694D5B">
      <w:pPr>
        <w:tabs>
          <w:tab w:val="left" w:pos="288"/>
          <w:tab w:val="left" w:pos="4752"/>
        </w:tabs>
        <w:spacing w:line="240" w:lineRule="exact"/>
        <w:rPr>
          <w:color w:val="000080"/>
        </w:rPr>
      </w:pPr>
      <w:r w:rsidRPr="00694D5B">
        <w:rPr>
          <w:color w:val="000080"/>
        </w:rPr>
        <w:t>BOARD DATE: 20090813</w:t>
      </w:r>
      <w:r w:rsidRPr="00694D5B">
        <w:rPr>
          <w:color w:val="000080"/>
        </w:rPr>
        <w:tab/>
      </w:r>
      <w:r w:rsidRPr="00694D5B">
        <w:rPr>
          <w:color w:val="000080"/>
        </w:rPr>
        <w:tab/>
        <w:t>SEPARATION DATE: 20061108</w:t>
      </w:r>
    </w:p>
    <w:p w:rsidR="00B522CD" w:rsidRPr="00D91DA6" w:rsidRDefault="00694D5B" w:rsidP="00694D5B">
      <w:pPr>
        <w:tabs>
          <w:tab w:val="left" w:pos="288"/>
          <w:tab w:val="left" w:pos="4752"/>
        </w:tabs>
        <w:spacing w:line="240" w:lineRule="exact"/>
        <w:rPr>
          <w:color w:val="000080"/>
        </w:rPr>
      </w:pPr>
      <w:r w:rsidRPr="00D91DA6">
        <w:rPr>
          <w:color w:val="000080"/>
        </w:rPr>
        <w:t>_________________________________</w:t>
      </w:r>
      <w:r>
        <w:rPr>
          <w:color w:val="000080"/>
        </w:rPr>
        <w:t>______________________________</w:t>
      </w:r>
      <w:r w:rsidR="006F1A46">
        <w:rPr>
          <w:color w:val="000080"/>
        </w:rPr>
        <w:t>_</w:t>
      </w:r>
    </w:p>
    <w:p w:rsidR="006F1A46" w:rsidRDefault="006F1A46" w:rsidP="009B1534">
      <w:pPr>
        <w:tabs>
          <w:tab w:val="left" w:pos="288"/>
          <w:tab w:val="left" w:pos="4752"/>
        </w:tabs>
        <w:spacing w:line="240" w:lineRule="exact"/>
        <w:jc w:val="both"/>
        <w:rPr>
          <w:color w:val="000080"/>
        </w:rPr>
      </w:pPr>
    </w:p>
    <w:p w:rsidR="00B522CD" w:rsidRDefault="00811D5B" w:rsidP="009B1534">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694D5B" w:rsidRPr="00694D5B">
        <w:rPr>
          <w:color w:val="000080"/>
        </w:rPr>
        <w:t xml:space="preserve">This covered individual (CI) was an NCO medically separated from the Army in 2006 after 5 years of service.  The medical basis for the separation was an elbow condition.  The elbow was injured in garrison during a 2004 OIF deployment.  Initial management was confined to analgesics only, and the severity of the injury was not recognized until his return.  He suffered post-traumatic arthritis with limitation of motion and mild </w:t>
      </w:r>
      <w:proofErr w:type="spellStart"/>
      <w:r w:rsidR="00694D5B" w:rsidRPr="00694D5B">
        <w:rPr>
          <w:color w:val="000080"/>
        </w:rPr>
        <w:t>ulnar</w:t>
      </w:r>
      <w:proofErr w:type="spellEnd"/>
      <w:r w:rsidR="00694D5B" w:rsidRPr="00694D5B">
        <w:rPr>
          <w:color w:val="000080"/>
        </w:rPr>
        <w:t xml:space="preserve"> nerve entrapment.  Corrective surgery was indicated and discussed, but deferred by the CI.  The MEB forwarded the joint and neuropathy conditions to the PEB as separate medically unacceptable conditions.  Additionally the CI was evaluated for a bilateral bunion disorder during the MEB process. </w:t>
      </w:r>
      <w:r w:rsidR="000004F1">
        <w:rPr>
          <w:color w:val="000080"/>
        </w:rPr>
        <w:t xml:space="preserve"> </w:t>
      </w:r>
      <w:r w:rsidR="00694D5B" w:rsidRPr="00694D5B">
        <w:rPr>
          <w:color w:val="000080"/>
        </w:rPr>
        <w:t xml:space="preserve">The Podiatry addendum deemed the bilateral disorder non-surgical and not medically acceptable.  The CI also underwent a Behavioral Health evaluation during the MEB for possible PTSD.  The Psychiatry addendum deferred a diagnosis of PTSD pending confirmation of combat experiences, but opined that the condition was within retention standards.  The PEB found the neuropathy and the psychiatric condition as fit.  The foot conditions were found to be EPTS, based on an earlier Podiatry </w:t>
      </w:r>
      <w:proofErr w:type="gramStart"/>
      <w:r w:rsidR="00694D5B" w:rsidRPr="00694D5B">
        <w:rPr>
          <w:color w:val="000080"/>
        </w:rPr>
        <w:t>note</w:t>
      </w:r>
      <w:proofErr w:type="gramEnd"/>
      <w:r w:rsidR="00694D5B" w:rsidRPr="00694D5B">
        <w:rPr>
          <w:color w:val="000080"/>
        </w:rPr>
        <w:t xml:space="preserve"> that they were pre-existing.  The CI was separated at 20% disability for the elbow condition only.</w:t>
      </w:r>
    </w:p>
    <w:p w:rsidR="00923B25" w:rsidRPr="00D91DA6" w:rsidRDefault="00923B2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923B25" w:rsidRPr="00D91DA6" w:rsidRDefault="00923B25" w:rsidP="009B1534">
      <w:pPr>
        <w:tabs>
          <w:tab w:val="left" w:pos="288"/>
          <w:tab w:val="left" w:pos="4752"/>
        </w:tabs>
        <w:spacing w:line="240" w:lineRule="exact"/>
        <w:jc w:val="both"/>
        <w:rPr>
          <w:color w:val="000080"/>
        </w:rPr>
      </w:pPr>
    </w:p>
    <w:p w:rsidR="00DA195B" w:rsidRPr="00694D5B" w:rsidRDefault="001C181A" w:rsidP="00694D5B">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694D5B" w:rsidRPr="00694D5B">
        <w:rPr>
          <w:color w:val="000080"/>
        </w:rPr>
        <w:t>The CI states that the VA rates his elbow at 30% and withholds 30% for repayment of his severance pay, suggesting ‘the ratings should match’.  He contends ‘My rating should be increased to 30% and I should receive my full retirement benefits’.</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694D5B" w:rsidRDefault="00694D5B">
      <w:pPr>
        <w:rPr>
          <w:color w:val="000080"/>
          <w:u w:val="single"/>
        </w:rPr>
      </w:pPr>
      <w:r>
        <w:rPr>
          <w:color w:val="000080"/>
          <w:u w:val="single"/>
        </w:rPr>
        <w:br w:type="page"/>
      </w:r>
    </w:p>
    <w:p w:rsidR="002338CA" w:rsidRDefault="00A90D55" w:rsidP="009B1534">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694D5B" w:rsidRDefault="00694D5B" w:rsidP="009B1534">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430"/>
        <w:gridCol w:w="720"/>
        <w:gridCol w:w="810"/>
        <w:gridCol w:w="1080"/>
        <w:gridCol w:w="2250"/>
        <w:gridCol w:w="810"/>
        <w:gridCol w:w="810"/>
        <w:gridCol w:w="1170"/>
        <w:gridCol w:w="1170"/>
      </w:tblGrid>
      <w:tr w:rsidR="00694D5B" w:rsidTr="001F1CBC">
        <w:trPr>
          <w:trHeight w:val="264"/>
        </w:trPr>
        <w:tc>
          <w:tcPr>
            <w:tcW w:w="5040" w:type="dxa"/>
            <w:gridSpan w:val="4"/>
            <w:tcBorders>
              <w:right w:val="thinThickThinSmallGap" w:sz="24" w:space="0" w:color="auto"/>
            </w:tcBorders>
            <w:shd w:val="clear" w:color="auto" w:fill="EEECE1" w:themeFill="background2"/>
          </w:tcPr>
          <w:p w:rsidR="00694D5B" w:rsidRPr="00B0047B" w:rsidRDefault="00694D5B" w:rsidP="001F1CBC">
            <w:pPr>
              <w:pStyle w:val="ListParagraph"/>
              <w:spacing w:after="0"/>
              <w:ind w:left="0"/>
              <w:jc w:val="center"/>
              <w:rPr>
                <w:b/>
              </w:rPr>
            </w:pPr>
            <w:r w:rsidRPr="00B0047B">
              <w:rPr>
                <w:b/>
              </w:rPr>
              <w:t>Service PEB</w:t>
            </w:r>
          </w:p>
        </w:tc>
        <w:tc>
          <w:tcPr>
            <w:tcW w:w="6210" w:type="dxa"/>
            <w:gridSpan w:val="5"/>
            <w:tcBorders>
              <w:left w:val="thinThickThinSmallGap" w:sz="24" w:space="0" w:color="auto"/>
            </w:tcBorders>
            <w:shd w:val="clear" w:color="auto" w:fill="EEECE1" w:themeFill="background2"/>
          </w:tcPr>
          <w:p w:rsidR="00694D5B" w:rsidRPr="00B0047B" w:rsidRDefault="00694D5B" w:rsidP="001F1CBC">
            <w:pPr>
              <w:pStyle w:val="ListParagraph"/>
              <w:spacing w:after="0"/>
              <w:ind w:left="0"/>
              <w:jc w:val="center"/>
              <w:rPr>
                <w:b/>
              </w:rPr>
            </w:pPr>
            <w:r w:rsidRPr="00B0047B">
              <w:rPr>
                <w:b/>
              </w:rPr>
              <w:t xml:space="preserve">VA   </w:t>
            </w:r>
            <w:r>
              <w:rPr>
                <w:b/>
              </w:rPr>
              <w:t>(&lt; 1 Mo. from Separation)</w:t>
            </w:r>
          </w:p>
        </w:tc>
      </w:tr>
      <w:tr w:rsidR="00694D5B" w:rsidTr="001F1CBC">
        <w:trPr>
          <w:trHeight w:val="280"/>
        </w:trPr>
        <w:tc>
          <w:tcPr>
            <w:tcW w:w="243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PEB Condition</w:t>
            </w:r>
          </w:p>
        </w:tc>
        <w:tc>
          <w:tcPr>
            <w:tcW w:w="72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Code</w:t>
            </w:r>
          </w:p>
        </w:tc>
        <w:tc>
          <w:tcPr>
            <w:tcW w:w="81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Rating</w:t>
            </w:r>
          </w:p>
        </w:tc>
        <w:tc>
          <w:tcPr>
            <w:tcW w:w="1080" w:type="dxa"/>
            <w:tcBorders>
              <w:bottom w:val="single" w:sz="4" w:space="0" w:color="000000" w:themeColor="text1"/>
              <w:right w:val="thinThickThinSmallGap" w:sz="24" w:space="0" w:color="auto"/>
            </w:tcBorders>
            <w:shd w:val="clear" w:color="auto" w:fill="EEECE1" w:themeFill="background2"/>
          </w:tcPr>
          <w:p w:rsidR="00694D5B" w:rsidRPr="00B0047B" w:rsidRDefault="00694D5B" w:rsidP="001F1CBC">
            <w:pPr>
              <w:pStyle w:val="ListParagraph"/>
              <w:spacing w:after="0"/>
              <w:ind w:left="0"/>
              <w:jc w:val="center"/>
              <w:rPr>
                <w:b/>
              </w:rPr>
            </w:pPr>
            <w:r w:rsidRPr="00B0047B">
              <w:rPr>
                <w:b/>
              </w:rPr>
              <w:t>Date</w:t>
            </w:r>
          </w:p>
        </w:tc>
        <w:tc>
          <w:tcPr>
            <w:tcW w:w="2250" w:type="dxa"/>
            <w:tcBorders>
              <w:left w:val="thinThickThinSmallGap" w:sz="24" w:space="0" w:color="auto"/>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Condition</w:t>
            </w:r>
          </w:p>
        </w:tc>
        <w:tc>
          <w:tcPr>
            <w:tcW w:w="81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Code</w:t>
            </w:r>
          </w:p>
        </w:tc>
        <w:tc>
          <w:tcPr>
            <w:tcW w:w="81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Rating</w:t>
            </w:r>
          </w:p>
        </w:tc>
        <w:tc>
          <w:tcPr>
            <w:tcW w:w="117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Exam</w:t>
            </w:r>
          </w:p>
        </w:tc>
        <w:tc>
          <w:tcPr>
            <w:tcW w:w="1170" w:type="dxa"/>
            <w:tcBorders>
              <w:bottom w:val="single" w:sz="4" w:space="0" w:color="000000" w:themeColor="text1"/>
            </w:tcBorders>
            <w:shd w:val="clear" w:color="auto" w:fill="EEECE1" w:themeFill="background2"/>
          </w:tcPr>
          <w:p w:rsidR="00694D5B" w:rsidRPr="00B0047B" w:rsidRDefault="00694D5B" w:rsidP="001F1CBC">
            <w:pPr>
              <w:pStyle w:val="ListParagraph"/>
              <w:spacing w:after="0"/>
              <w:ind w:left="0"/>
              <w:jc w:val="center"/>
              <w:rPr>
                <w:b/>
              </w:rPr>
            </w:pPr>
            <w:r w:rsidRPr="00B0047B">
              <w:rPr>
                <w:b/>
              </w:rPr>
              <w:t>Effective</w:t>
            </w:r>
          </w:p>
        </w:tc>
      </w:tr>
      <w:tr w:rsidR="00694D5B" w:rsidTr="001F1CBC">
        <w:trPr>
          <w:trHeight w:val="280"/>
        </w:trPr>
        <w:tc>
          <w:tcPr>
            <w:tcW w:w="2430" w:type="dxa"/>
            <w:shd w:val="clear" w:color="auto" w:fill="FFFFFF" w:themeFill="background1"/>
          </w:tcPr>
          <w:p w:rsidR="00694D5B" w:rsidRPr="00767316" w:rsidRDefault="00694D5B" w:rsidP="00694D5B">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 xml:space="preserve">LEFT ELBOW CONTRACTURE WITH POST-TRAUMATIC ACTIVITIES...   </w:t>
            </w:r>
          </w:p>
        </w:tc>
        <w:tc>
          <w:tcPr>
            <w:tcW w:w="72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5010- 5206</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w:t>
            </w:r>
          </w:p>
        </w:tc>
        <w:tc>
          <w:tcPr>
            <w:tcW w:w="1080" w:type="dxa"/>
            <w:tcBorders>
              <w:righ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20060913</w:t>
            </w:r>
          </w:p>
        </w:tc>
        <w:tc>
          <w:tcPr>
            <w:tcW w:w="2250" w:type="dxa"/>
            <w:tcBorders>
              <w:lef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highlight w:val="yellow"/>
              </w:rPr>
            </w:pPr>
            <w:r w:rsidRPr="00767316">
              <w:rPr>
                <w:rFonts w:ascii="Times New Roman" w:hAnsi="Times New Roman" w:cs="Times New Roman"/>
                <w:sz w:val="20"/>
                <w:szCs w:val="20"/>
              </w:rPr>
              <w:t>DEGENERATIVE JOINT DISEASE AND BONES SPURS, LEFT ELBOW</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highlight w:val="yellow"/>
              </w:rPr>
            </w:pPr>
            <w:r w:rsidRPr="00767316">
              <w:rPr>
                <w:rFonts w:ascii="Times New Roman" w:hAnsi="Times New Roman" w:cs="Times New Roman"/>
                <w:sz w:val="20"/>
                <w:szCs w:val="20"/>
              </w:rPr>
              <w:t>5010-5207</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20061003</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20061119</w:t>
            </w:r>
          </w:p>
        </w:tc>
      </w:tr>
      <w:tr w:rsidR="00694D5B" w:rsidTr="001F1CBC">
        <w:trPr>
          <w:trHeight w:val="264"/>
        </w:trPr>
        <w:tc>
          <w:tcPr>
            <w:tcW w:w="2430" w:type="dxa"/>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LEFT CUBITAL TUNNEL SYNDROME</w:t>
            </w:r>
          </w:p>
        </w:tc>
        <w:tc>
          <w:tcPr>
            <w:tcW w:w="72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FIT</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w:t>
            </w:r>
          </w:p>
        </w:tc>
        <w:tc>
          <w:tcPr>
            <w:tcW w:w="1080" w:type="dxa"/>
            <w:tcBorders>
              <w:righ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w:t>
            </w:r>
          </w:p>
        </w:tc>
        <w:tc>
          <w:tcPr>
            <w:tcW w:w="2250" w:type="dxa"/>
            <w:tcBorders>
              <w:lef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 xml:space="preserve">LEFT ULNAR NEUROPATHY </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5299-8516</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10%</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20061003</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20061119</w:t>
            </w:r>
          </w:p>
        </w:tc>
      </w:tr>
      <w:tr w:rsidR="00694D5B" w:rsidTr="001F1CBC">
        <w:trPr>
          <w:trHeight w:val="264"/>
        </w:trPr>
        <w:tc>
          <w:tcPr>
            <w:tcW w:w="2430" w:type="dxa"/>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 xml:space="preserve">BILATERAL BUNION </w:t>
            </w:r>
            <w:r w:rsidRPr="00767316">
              <w:rPr>
                <w:rFonts w:ascii="Times New Roman" w:hAnsi="Times New Roman" w:cs="Times New Roman"/>
                <w:b/>
                <w:sz w:val="20"/>
                <w:szCs w:val="20"/>
              </w:rPr>
              <w:t>/</w:t>
            </w:r>
            <w:r w:rsidRPr="00767316">
              <w:rPr>
                <w:rFonts w:ascii="Times New Roman" w:hAnsi="Times New Roman" w:cs="Times New Roman"/>
                <w:sz w:val="20"/>
                <w:szCs w:val="20"/>
              </w:rPr>
              <w:t xml:space="preserve"> BUNIONETTE DEFORMITIES</w:t>
            </w:r>
          </w:p>
        </w:tc>
        <w:tc>
          <w:tcPr>
            <w:tcW w:w="72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5299-5280</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EPTS</w:t>
            </w:r>
          </w:p>
        </w:tc>
        <w:tc>
          <w:tcPr>
            <w:tcW w:w="1080" w:type="dxa"/>
            <w:tcBorders>
              <w:righ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20060913</w:t>
            </w:r>
          </w:p>
        </w:tc>
        <w:tc>
          <w:tcPr>
            <w:tcW w:w="2250" w:type="dxa"/>
            <w:tcBorders>
              <w:lef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BUNIONS LEFT</w:t>
            </w:r>
          </w:p>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BUNIONS RIGHT</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5299-5280</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0%</w:t>
            </w:r>
          </w:p>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0%</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20061003</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20061119</w:t>
            </w:r>
          </w:p>
        </w:tc>
      </w:tr>
      <w:tr w:rsidR="00694D5B" w:rsidTr="001F1CBC">
        <w:trPr>
          <w:trHeight w:val="280"/>
        </w:trPr>
        <w:tc>
          <w:tcPr>
            <w:tcW w:w="2430" w:type="dxa"/>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ANXIETY DISORDER</w:t>
            </w:r>
          </w:p>
        </w:tc>
        <w:tc>
          <w:tcPr>
            <w:tcW w:w="72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FIT</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w:t>
            </w:r>
          </w:p>
        </w:tc>
        <w:tc>
          <w:tcPr>
            <w:tcW w:w="1080" w:type="dxa"/>
            <w:tcBorders>
              <w:righ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w:t>
            </w:r>
          </w:p>
        </w:tc>
        <w:tc>
          <w:tcPr>
            <w:tcW w:w="2250" w:type="dxa"/>
            <w:tcBorders>
              <w:lef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PTSD</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9411</w:t>
            </w:r>
          </w:p>
        </w:tc>
        <w:tc>
          <w:tcPr>
            <w:tcW w:w="81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30%</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20061003</w:t>
            </w:r>
          </w:p>
        </w:tc>
        <w:tc>
          <w:tcPr>
            <w:tcW w:w="1170" w:type="dxa"/>
            <w:shd w:val="clear" w:color="auto" w:fill="FFFFFF" w:themeFill="background1"/>
          </w:tcPr>
          <w:p w:rsidR="00694D5B" w:rsidRPr="00767316" w:rsidRDefault="00694D5B" w:rsidP="001F1CBC">
            <w:pPr>
              <w:pStyle w:val="ListParagraph"/>
              <w:spacing w:after="0" w:line="240" w:lineRule="auto"/>
              <w:ind w:left="0"/>
              <w:jc w:val="center"/>
              <w:rPr>
                <w:rFonts w:ascii="Times New Roman" w:hAnsi="Times New Roman" w:cs="Times New Roman"/>
                <w:sz w:val="20"/>
                <w:szCs w:val="20"/>
              </w:rPr>
            </w:pPr>
            <w:r w:rsidRPr="00767316">
              <w:rPr>
                <w:rFonts w:ascii="Times New Roman" w:hAnsi="Times New Roman" w:cs="Times New Roman"/>
                <w:sz w:val="20"/>
                <w:szCs w:val="20"/>
              </w:rPr>
              <w:t>20061119</w:t>
            </w:r>
          </w:p>
        </w:tc>
      </w:tr>
      <w:tr w:rsidR="00694D5B" w:rsidTr="001F1CBC">
        <w:trPr>
          <w:trHeight w:val="332"/>
        </w:trPr>
        <w:tc>
          <w:tcPr>
            <w:tcW w:w="2430" w:type="dxa"/>
            <w:shd w:val="clear" w:color="auto" w:fill="FFFFFF" w:themeFill="background1"/>
          </w:tcPr>
          <w:p w:rsidR="00694D5B" w:rsidRPr="00767316" w:rsidRDefault="00694D5B" w:rsidP="001F1CBC">
            <w:pPr>
              <w:pStyle w:val="ListParagraph"/>
              <w:spacing w:after="0"/>
              <w:ind w:left="0"/>
              <w:rPr>
                <w:sz w:val="20"/>
                <w:szCs w:val="20"/>
              </w:rPr>
            </w:pPr>
          </w:p>
        </w:tc>
        <w:tc>
          <w:tcPr>
            <w:tcW w:w="720" w:type="dxa"/>
            <w:shd w:val="clear" w:color="auto" w:fill="FFFFFF" w:themeFill="background1"/>
          </w:tcPr>
          <w:p w:rsidR="00694D5B" w:rsidRPr="00767316" w:rsidRDefault="00694D5B" w:rsidP="001F1CBC">
            <w:pPr>
              <w:pStyle w:val="ListParagraph"/>
              <w:spacing w:after="0"/>
              <w:ind w:left="0"/>
              <w:jc w:val="center"/>
              <w:rPr>
                <w:sz w:val="20"/>
                <w:szCs w:val="20"/>
              </w:rPr>
            </w:pPr>
          </w:p>
        </w:tc>
        <w:tc>
          <w:tcPr>
            <w:tcW w:w="810" w:type="dxa"/>
            <w:shd w:val="clear" w:color="auto" w:fill="FFFFFF" w:themeFill="background1"/>
          </w:tcPr>
          <w:p w:rsidR="00694D5B" w:rsidRPr="00767316" w:rsidRDefault="00694D5B" w:rsidP="001F1CBC">
            <w:pPr>
              <w:pStyle w:val="ListParagraph"/>
              <w:spacing w:after="0"/>
              <w:ind w:left="0"/>
              <w:jc w:val="center"/>
              <w:rPr>
                <w:sz w:val="20"/>
                <w:szCs w:val="20"/>
              </w:rPr>
            </w:pPr>
          </w:p>
        </w:tc>
        <w:tc>
          <w:tcPr>
            <w:tcW w:w="1080" w:type="dxa"/>
            <w:tcBorders>
              <w:right w:val="thinThickThinSmallGap" w:sz="24" w:space="0" w:color="auto"/>
            </w:tcBorders>
            <w:shd w:val="clear" w:color="auto" w:fill="FFFFFF" w:themeFill="background1"/>
          </w:tcPr>
          <w:p w:rsidR="00694D5B" w:rsidRPr="00767316" w:rsidRDefault="00694D5B" w:rsidP="001F1CBC">
            <w:pPr>
              <w:pStyle w:val="ListParagraph"/>
              <w:spacing w:after="0"/>
              <w:ind w:left="0"/>
              <w:jc w:val="center"/>
              <w:rPr>
                <w:b/>
                <w:sz w:val="20"/>
                <w:szCs w:val="20"/>
              </w:rPr>
            </w:pPr>
          </w:p>
        </w:tc>
        <w:tc>
          <w:tcPr>
            <w:tcW w:w="2250" w:type="dxa"/>
            <w:tcBorders>
              <w:left w:val="thinThickThinSmallGap" w:sz="24" w:space="0" w:color="auto"/>
            </w:tcBorders>
            <w:shd w:val="clear" w:color="auto" w:fill="FFFFFF" w:themeFill="background1"/>
          </w:tcPr>
          <w:p w:rsidR="00694D5B" w:rsidRPr="00767316" w:rsidRDefault="00694D5B" w:rsidP="001F1CBC">
            <w:pPr>
              <w:pStyle w:val="ListParagraph"/>
              <w:spacing w:after="0" w:line="240" w:lineRule="auto"/>
              <w:ind w:left="0"/>
              <w:rPr>
                <w:rFonts w:ascii="Times New Roman" w:hAnsi="Times New Roman" w:cs="Times New Roman"/>
                <w:sz w:val="20"/>
                <w:szCs w:val="20"/>
              </w:rPr>
            </w:pPr>
            <w:r w:rsidRPr="00767316">
              <w:rPr>
                <w:rFonts w:ascii="Times New Roman" w:hAnsi="Times New Roman" w:cs="Times New Roman"/>
                <w:sz w:val="20"/>
                <w:szCs w:val="20"/>
              </w:rPr>
              <w:t>NON-PEB X 4</w:t>
            </w:r>
          </w:p>
        </w:tc>
        <w:tc>
          <w:tcPr>
            <w:tcW w:w="810" w:type="dxa"/>
            <w:shd w:val="clear" w:color="auto" w:fill="FFFFFF" w:themeFill="background1"/>
          </w:tcPr>
          <w:p w:rsidR="00694D5B" w:rsidRPr="00767316" w:rsidRDefault="00694D5B" w:rsidP="001F1CBC">
            <w:pPr>
              <w:pStyle w:val="ListParagraph"/>
              <w:spacing w:after="0"/>
              <w:ind w:left="0"/>
              <w:jc w:val="center"/>
              <w:rPr>
                <w:sz w:val="20"/>
                <w:szCs w:val="20"/>
              </w:rPr>
            </w:pPr>
          </w:p>
        </w:tc>
        <w:tc>
          <w:tcPr>
            <w:tcW w:w="810" w:type="dxa"/>
            <w:shd w:val="clear" w:color="auto" w:fill="FFFFFF" w:themeFill="background1"/>
          </w:tcPr>
          <w:p w:rsidR="00694D5B" w:rsidRPr="00767316" w:rsidRDefault="00694D5B" w:rsidP="001F1CBC">
            <w:pPr>
              <w:pStyle w:val="ListParagraph"/>
              <w:spacing w:after="0"/>
              <w:ind w:left="0"/>
              <w:jc w:val="center"/>
              <w:rPr>
                <w:sz w:val="20"/>
                <w:szCs w:val="20"/>
              </w:rPr>
            </w:pPr>
          </w:p>
        </w:tc>
        <w:tc>
          <w:tcPr>
            <w:tcW w:w="1170" w:type="dxa"/>
            <w:shd w:val="clear" w:color="auto" w:fill="FFFFFF" w:themeFill="background1"/>
          </w:tcPr>
          <w:p w:rsidR="00694D5B" w:rsidRPr="00767316" w:rsidRDefault="00694D5B" w:rsidP="001F1CBC">
            <w:pPr>
              <w:pStyle w:val="ListParagraph"/>
              <w:spacing w:after="0"/>
              <w:ind w:left="0"/>
              <w:jc w:val="center"/>
              <w:rPr>
                <w:sz w:val="20"/>
                <w:szCs w:val="20"/>
              </w:rPr>
            </w:pPr>
          </w:p>
        </w:tc>
        <w:tc>
          <w:tcPr>
            <w:tcW w:w="1170" w:type="dxa"/>
            <w:shd w:val="clear" w:color="auto" w:fill="FFFFFF" w:themeFill="background1"/>
          </w:tcPr>
          <w:p w:rsidR="00694D5B" w:rsidRPr="00767316" w:rsidRDefault="00694D5B" w:rsidP="001F1CBC">
            <w:pPr>
              <w:pStyle w:val="ListParagraph"/>
              <w:spacing w:after="0"/>
              <w:ind w:left="0"/>
              <w:jc w:val="center"/>
              <w:rPr>
                <w:sz w:val="20"/>
                <w:szCs w:val="20"/>
              </w:rPr>
            </w:pPr>
          </w:p>
        </w:tc>
      </w:tr>
      <w:tr w:rsidR="00694D5B" w:rsidTr="001F1CBC">
        <w:trPr>
          <w:trHeight w:val="377"/>
        </w:trPr>
        <w:tc>
          <w:tcPr>
            <w:tcW w:w="5040" w:type="dxa"/>
            <w:gridSpan w:val="4"/>
            <w:tcBorders>
              <w:right w:val="thinThickThinSmallGap" w:sz="24" w:space="0" w:color="auto"/>
            </w:tcBorders>
            <w:shd w:val="clear" w:color="auto" w:fill="EEECE1" w:themeFill="background2"/>
          </w:tcPr>
          <w:p w:rsidR="00694D5B" w:rsidRPr="0048009F" w:rsidRDefault="00694D5B" w:rsidP="001F1CBC">
            <w:pPr>
              <w:pStyle w:val="ListParagraph"/>
              <w:spacing w:after="0"/>
              <w:ind w:left="0"/>
              <w:jc w:val="center"/>
              <w:rPr>
                <w:b/>
              </w:rPr>
            </w:pPr>
            <w:r w:rsidRPr="0048009F">
              <w:rPr>
                <w:b/>
              </w:rPr>
              <w:t>TOTAL Combined:</w:t>
            </w:r>
            <w:r>
              <w:rPr>
                <w:b/>
              </w:rPr>
              <w:t xml:space="preserve">  20</w:t>
            </w:r>
            <w:r w:rsidRPr="004618A3">
              <w:rPr>
                <w:b/>
              </w:rPr>
              <w:t xml:space="preserve"> %</w:t>
            </w:r>
          </w:p>
        </w:tc>
        <w:tc>
          <w:tcPr>
            <w:tcW w:w="6210" w:type="dxa"/>
            <w:gridSpan w:val="5"/>
            <w:tcBorders>
              <w:left w:val="thinThickThinSmallGap" w:sz="24" w:space="0" w:color="auto"/>
            </w:tcBorders>
            <w:shd w:val="clear" w:color="auto" w:fill="EEECE1" w:themeFill="background2"/>
          </w:tcPr>
          <w:p w:rsidR="00694D5B" w:rsidRPr="0048009F" w:rsidRDefault="00694D5B" w:rsidP="001F1CBC">
            <w:pPr>
              <w:pStyle w:val="ListParagraph"/>
              <w:spacing w:after="0"/>
              <w:ind w:left="0"/>
              <w:jc w:val="center"/>
              <w:rPr>
                <w:b/>
              </w:rPr>
            </w:pPr>
            <w:r w:rsidRPr="0048009F">
              <w:rPr>
                <w:b/>
              </w:rPr>
              <w:t>TOTAL Combined (</w:t>
            </w:r>
            <w:proofErr w:type="spellStart"/>
            <w:r w:rsidRPr="0048009F">
              <w:rPr>
                <w:b/>
                <w:i/>
              </w:rPr>
              <w:t>incl</w:t>
            </w:r>
            <w:proofErr w:type="spellEnd"/>
            <w:r w:rsidRPr="0048009F">
              <w:rPr>
                <w:b/>
                <w:i/>
              </w:rPr>
              <w:t xml:space="preserve"> non-PEB </w:t>
            </w:r>
            <w:proofErr w:type="spellStart"/>
            <w:r w:rsidRPr="0048009F">
              <w:rPr>
                <w:b/>
                <w:i/>
              </w:rPr>
              <w:t>Dxs</w:t>
            </w:r>
            <w:proofErr w:type="spellEnd"/>
            <w:r w:rsidRPr="0048009F">
              <w:rPr>
                <w:b/>
              </w:rPr>
              <w:t>):</w:t>
            </w:r>
            <w:r>
              <w:rPr>
                <w:b/>
              </w:rPr>
              <w:t xml:space="preserve">    70</w:t>
            </w:r>
            <w:r w:rsidRPr="004618A3">
              <w:rPr>
                <w:b/>
              </w:rPr>
              <w:t>%</w:t>
            </w:r>
            <w:r>
              <w:rPr>
                <w:b/>
              </w:rPr>
              <w:t xml:space="preserve">                                                                         </w:t>
            </w:r>
            <w:r>
              <w:rPr>
                <w:rFonts w:ascii="Times New Roman" w:hAnsi="Times New Roman" w:cs="Times New Roman"/>
                <w:color w:val="000000"/>
                <w:sz w:val="21"/>
                <w:szCs w:val="24"/>
              </w:rPr>
              <w:t xml:space="preserve"> </w:t>
            </w:r>
          </w:p>
        </w:tc>
      </w:tr>
    </w:tbl>
    <w:p w:rsidR="00694D5B" w:rsidRDefault="00694D5B"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9B1534">
      <w:pPr>
        <w:tabs>
          <w:tab w:val="left" w:pos="288"/>
          <w:tab w:val="left" w:pos="4752"/>
        </w:tabs>
        <w:spacing w:line="240" w:lineRule="exact"/>
        <w:jc w:val="both"/>
        <w:rPr>
          <w:color w:val="000080"/>
        </w:rPr>
      </w:pPr>
    </w:p>
    <w:p w:rsidR="00A767D8" w:rsidRPr="00A767D8" w:rsidRDefault="00A767D8" w:rsidP="00A767D8">
      <w:pPr>
        <w:tabs>
          <w:tab w:val="left" w:pos="288"/>
          <w:tab w:val="left" w:pos="4752"/>
        </w:tabs>
        <w:spacing w:line="240" w:lineRule="exact"/>
        <w:jc w:val="both"/>
        <w:rPr>
          <w:color w:val="000080"/>
        </w:rPr>
      </w:pPr>
      <w:proofErr w:type="gramStart"/>
      <w:r w:rsidRPr="00A767D8">
        <w:rPr>
          <w:color w:val="000080"/>
          <w:u w:val="single"/>
        </w:rPr>
        <w:t>Elbow Rating</w:t>
      </w:r>
      <w:r w:rsidRPr="00A767D8">
        <w:rPr>
          <w:color w:val="000080"/>
        </w:rPr>
        <w:t>.</w:t>
      </w:r>
      <w:proofErr w:type="gramEnd"/>
      <w:r w:rsidRPr="00A767D8">
        <w:rPr>
          <w:color w:val="000080"/>
        </w:rPr>
        <w:t xml:space="preserve">  There was significant functional impairment of the elbow secondary to limited range-of-motion (ROM).  The VASRD coding was appropriate.  The ROM goniometry forwarded in the NARSUM was 80</w:t>
      </w:r>
      <w:r w:rsidR="00767316">
        <w:rPr>
          <w:rFonts w:ascii="Calibri" w:hAnsi="Calibri"/>
          <w:color w:val="000080"/>
        </w:rPr>
        <w:t>⁰</w:t>
      </w:r>
      <w:r w:rsidRPr="00A767D8">
        <w:rPr>
          <w:color w:val="000080"/>
        </w:rPr>
        <w:t xml:space="preserve"> flexion/35</w:t>
      </w:r>
      <w:r w:rsidR="00767316">
        <w:rPr>
          <w:rFonts w:ascii="Calibri" w:hAnsi="Calibri"/>
          <w:color w:val="000080"/>
        </w:rPr>
        <w:t>⁰</w:t>
      </w:r>
      <w:r w:rsidRPr="00A767D8">
        <w:rPr>
          <w:color w:val="000080"/>
        </w:rPr>
        <w:t xml:space="preserve"> </w:t>
      </w:r>
      <w:proofErr w:type="gramStart"/>
      <w:r w:rsidRPr="00A767D8">
        <w:rPr>
          <w:color w:val="000080"/>
        </w:rPr>
        <w:t>extension</w:t>
      </w:r>
      <w:proofErr w:type="gramEnd"/>
      <w:r w:rsidRPr="00A767D8">
        <w:rPr>
          <w:color w:val="000080"/>
        </w:rPr>
        <w:t>.  The VA rating exam quoted 145</w:t>
      </w:r>
      <w:r w:rsidR="00767316">
        <w:rPr>
          <w:rFonts w:ascii="Calibri" w:hAnsi="Calibri"/>
          <w:color w:val="000080"/>
        </w:rPr>
        <w:t>⁰</w:t>
      </w:r>
      <w:r w:rsidRPr="00A767D8">
        <w:rPr>
          <w:color w:val="000080"/>
        </w:rPr>
        <w:t xml:space="preserve"> flexion/64</w:t>
      </w:r>
      <w:r w:rsidR="00767316">
        <w:rPr>
          <w:rFonts w:ascii="Calibri" w:hAnsi="Calibri"/>
          <w:color w:val="000080"/>
        </w:rPr>
        <w:t>⁰</w:t>
      </w:r>
      <w:r w:rsidRPr="00A767D8">
        <w:rPr>
          <w:color w:val="000080"/>
        </w:rPr>
        <w:t xml:space="preserve"> extension, significantly better.  The PEB measurements would have rated 20% for either flexion or extension</w:t>
      </w:r>
      <w:r w:rsidR="00767316">
        <w:rPr>
          <w:color w:val="000080"/>
        </w:rPr>
        <w:t>, although</w:t>
      </w:r>
      <w:r w:rsidRPr="00A767D8">
        <w:rPr>
          <w:color w:val="000080"/>
        </w:rPr>
        <w:t xml:space="preserve"> rated under the limited flexion code.  </w:t>
      </w:r>
      <w:r w:rsidR="00767316">
        <w:rPr>
          <w:color w:val="000080"/>
        </w:rPr>
        <w:t xml:space="preserve">It was ascertained that combined rating of both ROM impairments beyond 10% each is not intended by the VASRD rating scheme. </w:t>
      </w:r>
      <w:r w:rsidRPr="00A767D8">
        <w:rPr>
          <w:color w:val="000080"/>
        </w:rPr>
        <w:t xml:space="preserve"> </w:t>
      </w:r>
      <w:r w:rsidR="00767316">
        <w:rPr>
          <w:color w:val="000080"/>
        </w:rPr>
        <w:t xml:space="preserve">The </w:t>
      </w:r>
      <w:r w:rsidRPr="00A767D8">
        <w:rPr>
          <w:color w:val="000080"/>
        </w:rPr>
        <w:t xml:space="preserve">VA rated under </w:t>
      </w:r>
      <w:r w:rsidR="00B06C93">
        <w:rPr>
          <w:color w:val="000080"/>
        </w:rPr>
        <w:t>impaired</w:t>
      </w:r>
      <w:r w:rsidRPr="00A767D8">
        <w:rPr>
          <w:color w:val="000080"/>
        </w:rPr>
        <w:t xml:space="preserve"> extension, but this still yielded a 20% rating (barely).  There is nothing to suggest adverse influence of the USAPDA pain policy on the PEB rating, and it is fair and IAW §4.</w:t>
      </w:r>
      <w:r w:rsidR="005C748A">
        <w:rPr>
          <w:color w:val="000080"/>
        </w:rPr>
        <w:t>71</w:t>
      </w:r>
      <w:r w:rsidRPr="00A767D8">
        <w:rPr>
          <w:color w:val="000080"/>
        </w:rPr>
        <w:t xml:space="preserve">a of the VASRD. </w:t>
      </w:r>
    </w:p>
    <w:p w:rsidR="00A767D8" w:rsidRPr="00A767D8" w:rsidRDefault="00A767D8" w:rsidP="00A767D8">
      <w:pPr>
        <w:tabs>
          <w:tab w:val="left" w:pos="288"/>
          <w:tab w:val="left" w:pos="4752"/>
        </w:tabs>
        <w:spacing w:line="240" w:lineRule="exact"/>
        <w:jc w:val="both"/>
        <w:rPr>
          <w:color w:val="000080"/>
        </w:rPr>
      </w:pPr>
    </w:p>
    <w:p w:rsidR="00277C0D" w:rsidRDefault="00A767D8" w:rsidP="00277C0D">
      <w:pPr>
        <w:spacing w:line="240" w:lineRule="exact"/>
        <w:jc w:val="both"/>
        <w:rPr>
          <w:color w:val="000080"/>
          <w:szCs w:val="24"/>
        </w:rPr>
      </w:pPr>
      <w:proofErr w:type="spellStart"/>
      <w:proofErr w:type="gramStart"/>
      <w:r w:rsidRPr="00A767D8">
        <w:rPr>
          <w:color w:val="000080"/>
          <w:u w:val="single"/>
        </w:rPr>
        <w:t>Ulnar</w:t>
      </w:r>
      <w:proofErr w:type="spellEnd"/>
      <w:r w:rsidRPr="00A767D8">
        <w:rPr>
          <w:color w:val="000080"/>
          <w:u w:val="single"/>
        </w:rPr>
        <w:t xml:space="preserve"> Neuropathy</w:t>
      </w:r>
      <w:r w:rsidRPr="00A767D8">
        <w:rPr>
          <w:color w:val="000080"/>
        </w:rPr>
        <w:t>.</w:t>
      </w:r>
      <w:proofErr w:type="gramEnd"/>
      <w:r w:rsidRPr="00A767D8">
        <w:rPr>
          <w:color w:val="000080"/>
        </w:rPr>
        <w:t xml:space="preserve">  </w:t>
      </w:r>
      <w:r w:rsidR="00B06C93">
        <w:rPr>
          <w:color w:val="000080"/>
        </w:rPr>
        <w:t>This condition was forwarded to the PEB on the MEB form 3947 as not meeting retention standards IAW AR 40-501 3-30J, and specifically adjudicated as fit by the PEB.</w:t>
      </w:r>
      <w:r w:rsidR="00B06C93" w:rsidRPr="00A767D8">
        <w:rPr>
          <w:color w:val="000080"/>
        </w:rPr>
        <w:t xml:space="preserve"> </w:t>
      </w:r>
      <w:r w:rsidR="00B06C93">
        <w:rPr>
          <w:color w:val="000080"/>
        </w:rPr>
        <w:t xml:space="preserve"> </w:t>
      </w:r>
      <w:r w:rsidRPr="00A767D8">
        <w:rPr>
          <w:color w:val="000080"/>
        </w:rPr>
        <w:t xml:space="preserve">It is coded and rated (10%) by the VA.  The MEB physical </w:t>
      </w:r>
      <w:r w:rsidR="00B06C93">
        <w:rPr>
          <w:color w:val="000080"/>
        </w:rPr>
        <w:t xml:space="preserve">exam </w:t>
      </w:r>
      <w:r w:rsidRPr="00A767D8">
        <w:rPr>
          <w:color w:val="000080"/>
        </w:rPr>
        <w:t xml:space="preserve">documented a mild </w:t>
      </w:r>
      <w:proofErr w:type="spellStart"/>
      <w:r w:rsidRPr="00A767D8">
        <w:rPr>
          <w:color w:val="000080"/>
        </w:rPr>
        <w:t>ulnar</w:t>
      </w:r>
      <w:proofErr w:type="spellEnd"/>
      <w:r w:rsidRPr="00A767D8">
        <w:rPr>
          <w:color w:val="000080"/>
        </w:rPr>
        <w:t xml:space="preserve"> sensory deficit, but described 5/5 motor strength.  The VA examiner noted ‘slight’ hand weakness.  No </w:t>
      </w:r>
      <w:proofErr w:type="spellStart"/>
      <w:r w:rsidRPr="00A767D8">
        <w:rPr>
          <w:color w:val="000080"/>
        </w:rPr>
        <w:t>electromyelogram</w:t>
      </w:r>
      <w:proofErr w:type="spellEnd"/>
      <w:r w:rsidRPr="00A767D8">
        <w:rPr>
          <w:color w:val="000080"/>
        </w:rPr>
        <w:t xml:space="preserve"> is in evidence.  The neuropathy had to have had some interplay with fitness as it involved the same extremity, even though it is clear that it would not have been </w:t>
      </w:r>
      <w:r w:rsidRPr="00B06C93">
        <w:rPr>
          <w:i/>
          <w:color w:val="000080"/>
        </w:rPr>
        <w:t>separately</w:t>
      </w:r>
      <w:r w:rsidRPr="00A767D8">
        <w:rPr>
          <w:color w:val="000080"/>
        </w:rPr>
        <w:t xml:space="preserve"> unfitting.  The profiles or Commander’s statement could not be expected to dissect any specific limitations between the two conditions.  </w:t>
      </w:r>
      <w:r w:rsidR="00B06C93">
        <w:rPr>
          <w:color w:val="000080"/>
        </w:rPr>
        <w:t>AR 40-501 3-30J</w:t>
      </w:r>
      <w:r w:rsidRPr="00A767D8">
        <w:rPr>
          <w:color w:val="000080"/>
        </w:rPr>
        <w:t xml:space="preserve"> stipulates impairment ‘of such a degree as to </w:t>
      </w:r>
      <w:r w:rsidRPr="00B06C93">
        <w:rPr>
          <w:i/>
          <w:color w:val="000080"/>
        </w:rPr>
        <w:t>significantly</w:t>
      </w:r>
      <w:r w:rsidRPr="00A767D8">
        <w:rPr>
          <w:color w:val="000080"/>
        </w:rPr>
        <w:t xml:space="preserve"> interfere with performance of duty’.</w:t>
      </w:r>
      <w:r w:rsidR="00395F4A">
        <w:rPr>
          <w:color w:val="000080"/>
        </w:rPr>
        <w:t xml:space="preserve">  </w:t>
      </w:r>
      <w:r w:rsidR="00395F4A" w:rsidRPr="00A767D8">
        <w:rPr>
          <w:color w:val="000080"/>
        </w:rPr>
        <w:t xml:space="preserve">The threshold for PDBR recommendation of an additionally unfitting condition should be that it makes a </w:t>
      </w:r>
      <w:r w:rsidR="00395F4A" w:rsidRPr="00B06C93">
        <w:rPr>
          <w:i/>
          <w:color w:val="000080"/>
        </w:rPr>
        <w:t>significant</w:t>
      </w:r>
      <w:r w:rsidR="00395F4A" w:rsidRPr="00A767D8">
        <w:rPr>
          <w:color w:val="000080"/>
        </w:rPr>
        <w:t xml:space="preserve"> contribution to unfitness</w:t>
      </w:r>
      <w:r w:rsidR="00395F4A">
        <w:rPr>
          <w:color w:val="000080"/>
        </w:rPr>
        <w:t xml:space="preserve">.  </w:t>
      </w:r>
      <w:r w:rsidR="00277C0D" w:rsidRPr="00EE44B9">
        <w:rPr>
          <w:color w:val="000080"/>
          <w:szCs w:val="24"/>
        </w:rPr>
        <w:t>Especially in an instance where the PEB has specifically adjudicated fitness (</w:t>
      </w:r>
      <w:r w:rsidR="00277C0D">
        <w:rPr>
          <w:color w:val="000080"/>
          <w:szCs w:val="24"/>
        </w:rPr>
        <w:t xml:space="preserve">even if the </w:t>
      </w:r>
      <w:r w:rsidR="00277C0D" w:rsidRPr="00EE44B9">
        <w:rPr>
          <w:color w:val="000080"/>
          <w:szCs w:val="24"/>
        </w:rPr>
        <w:t xml:space="preserve">MEB </w:t>
      </w:r>
      <w:r w:rsidR="00277C0D">
        <w:rPr>
          <w:color w:val="000080"/>
          <w:szCs w:val="24"/>
        </w:rPr>
        <w:t>judges it to not meet retention standards IAW AR 40-501</w:t>
      </w:r>
      <w:r w:rsidR="00277C0D" w:rsidRPr="00EE44B9">
        <w:rPr>
          <w:color w:val="000080"/>
          <w:szCs w:val="24"/>
        </w:rPr>
        <w:t>),</w:t>
      </w:r>
      <w:r w:rsidR="00277C0D">
        <w:rPr>
          <w:color w:val="000080"/>
          <w:szCs w:val="24"/>
        </w:rPr>
        <w:t xml:space="preserve"> </w:t>
      </w:r>
      <w:r w:rsidR="00277C0D" w:rsidRPr="00EE44B9">
        <w:rPr>
          <w:color w:val="000080"/>
          <w:szCs w:val="24"/>
        </w:rPr>
        <w:t xml:space="preserve">the BOARD </w:t>
      </w:r>
      <w:r w:rsidR="00277C0D" w:rsidRPr="00EE44B9">
        <w:rPr>
          <w:color w:val="000080"/>
          <w:szCs w:val="24"/>
        </w:rPr>
        <w:lastRenderedPageBreak/>
        <w:t xml:space="preserve">threshold for making a recommendation contrary to the PEB expertise is not conclusively </w:t>
      </w:r>
      <w:r w:rsidR="00277C0D">
        <w:rPr>
          <w:color w:val="000080"/>
          <w:szCs w:val="24"/>
        </w:rPr>
        <w:t>reached for this condition</w:t>
      </w:r>
      <w:r w:rsidR="00277C0D" w:rsidRPr="00EE44B9">
        <w:rPr>
          <w:color w:val="000080"/>
          <w:szCs w:val="24"/>
        </w:rPr>
        <w:t>.</w:t>
      </w:r>
    </w:p>
    <w:p w:rsidR="00A767D8" w:rsidRPr="00A767D8" w:rsidRDefault="00A767D8" w:rsidP="00A767D8">
      <w:pPr>
        <w:tabs>
          <w:tab w:val="left" w:pos="288"/>
          <w:tab w:val="left" w:pos="4752"/>
        </w:tabs>
        <w:spacing w:line="240" w:lineRule="exact"/>
        <w:jc w:val="both"/>
        <w:rPr>
          <w:color w:val="000080"/>
        </w:rPr>
      </w:pPr>
    </w:p>
    <w:p w:rsidR="00A767D8" w:rsidRPr="00A767D8" w:rsidRDefault="00A767D8" w:rsidP="00A767D8">
      <w:pPr>
        <w:tabs>
          <w:tab w:val="left" w:pos="288"/>
          <w:tab w:val="left" w:pos="4752"/>
        </w:tabs>
        <w:spacing w:line="240" w:lineRule="exact"/>
        <w:jc w:val="both"/>
        <w:rPr>
          <w:color w:val="000080"/>
        </w:rPr>
      </w:pPr>
      <w:proofErr w:type="gramStart"/>
      <w:r w:rsidRPr="00A767D8">
        <w:rPr>
          <w:color w:val="000080"/>
          <w:u w:val="single"/>
        </w:rPr>
        <w:t>Foot Condition</w:t>
      </w:r>
      <w:r w:rsidRPr="00A767D8">
        <w:rPr>
          <w:color w:val="000080"/>
        </w:rPr>
        <w:t>.</w:t>
      </w:r>
      <w:proofErr w:type="gramEnd"/>
      <w:r w:rsidRPr="00A767D8">
        <w:rPr>
          <w:color w:val="000080"/>
        </w:rPr>
        <w:t xml:space="preserve">  Whether the CI’s podiatric issues were truly EPTS or at least service-aggravated is a debatable question.  They were service-connected by the VA.  </w:t>
      </w:r>
      <w:r w:rsidR="00277C0D">
        <w:rPr>
          <w:color w:val="000080"/>
        </w:rPr>
        <w:t>Furthermore</w:t>
      </w:r>
      <w:r w:rsidRPr="00A767D8">
        <w:rPr>
          <w:color w:val="000080"/>
        </w:rPr>
        <w:t xml:space="preserve"> they were opined medically unacceptable by the podiatrist and the CI carried an L3 profile, </w:t>
      </w:r>
      <w:r w:rsidR="00277C0D">
        <w:rPr>
          <w:color w:val="000080"/>
        </w:rPr>
        <w:t xml:space="preserve">so </w:t>
      </w:r>
      <w:r w:rsidRPr="00A767D8">
        <w:rPr>
          <w:color w:val="000080"/>
        </w:rPr>
        <w:t xml:space="preserve">an argument for unfitting is strong.  </w:t>
      </w:r>
      <w:r w:rsidR="00277C0D">
        <w:rPr>
          <w:color w:val="000080"/>
        </w:rPr>
        <w:t>This</w:t>
      </w:r>
      <w:r w:rsidRPr="00A767D8">
        <w:rPr>
          <w:color w:val="000080"/>
        </w:rPr>
        <w:t xml:space="preserve"> is, however, </w:t>
      </w:r>
      <w:r w:rsidR="00277C0D">
        <w:rPr>
          <w:color w:val="000080"/>
        </w:rPr>
        <w:t>of little consequence</w:t>
      </w:r>
      <w:r w:rsidRPr="00A767D8">
        <w:rPr>
          <w:color w:val="000080"/>
        </w:rPr>
        <w:t xml:space="preserve"> since the ratings would be 0% as agreed by the VA.  With the lack of any benefit to or contention by the CI, a PDBR recommendation contrary to the PEB findings is pointless.</w:t>
      </w:r>
    </w:p>
    <w:p w:rsidR="00A767D8" w:rsidRPr="00A767D8" w:rsidRDefault="00A767D8" w:rsidP="00A767D8">
      <w:pPr>
        <w:tabs>
          <w:tab w:val="left" w:pos="288"/>
          <w:tab w:val="left" w:pos="4752"/>
        </w:tabs>
        <w:spacing w:line="240" w:lineRule="exact"/>
        <w:jc w:val="both"/>
        <w:rPr>
          <w:color w:val="000080"/>
        </w:rPr>
      </w:pPr>
    </w:p>
    <w:p w:rsidR="00A767D8" w:rsidRPr="00A767D8" w:rsidRDefault="00A767D8" w:rsidP="00A767D8">
      <w:pPr>
        <w:tabs>
          <w:tab w:val="left" w:pos="288"/>
          <w:tab w:val="left" w:pos="4752"/>
        </w:tabs>
        <w:spacing w:line="240" w:lineRule="exact"/>
        <w:jc w:val="both"/>
        <w:rPr>
          <w:color w:val="000080"/>
        </w:rPr>
      </w:pPr>
      <w:proofErr w:type="gramStart"/>
      <w:r w:rsidRPr="00A767D8">
        <w:rPr>
          <w:color w:val="000080"/>
          <w:u w:val="single"/>
        </w:rPr>
        <w:t>PTSD</w:t>
      </w:r>
      <w:r w:rsidRPr="00A767D8">
        <w:rPr>
          <w:color w:val="000080"/>
        </w:rPr>
        <w:t>.</w:t>
      </w:r>
      <w:proofErr w:type="gramEnd"/>
      <w:r w:rsidRPr="00A767D8">
        <w:rPr>
          <w:color w:val="000080"/>
        </w:rPr>
        <w:t xml:space="preserve">  The condition is documented.  The MEB psychiatrist acknowledged and the VA confirmed the diagnosis.  </w:t>
      </w:r>
      <w:r w:rsidR="008735F2">
        <w:rPr>
          <w:color w:val="000080"/>
        </w:rPr>
        <w:t xml:space="preserve">The psychiatric opinion specifically stated that the diagnosis of PTSD was pending confirmation of the CI’s combat experiences.  </w:t>
      </w:r>
      <w:r w:rsidRPr="00A767D8">
        <w:rPr>
          <w:color w:val="000080"/>
        </w:rPr>
        <w:t>It is obvious, however, that the CI had no demonstrable significant impairments to duty performance on this basis.  The Commander’s statement was, in fact, laudatory regarding his leadership and professional performance.  His profile was S1.  There is no basis to challenge the psychiatric opinion or PEB adjudication regarding fitness for this condition</w:t>
      </w:r>
      <w:r w:rsidR="00324E37">
        <w:rPr>
          <w:color w:val="000080"/>
        </w:rPr>
        <w:t>.</w:t>
      </w:r>
    </w:p>
    <w:p w:rsidR="00A767D8" w:rsidRPr="00A767D8" w:rsidRDefault="00A767D8" w:rsidP="00A767D8">
      <w:pPr>
        <w:tabs>
          <w:tab w:val="left" w:pos="288"/>
          <w:tab w:val="left" w:pos="4752"/>
        </w:tabs>
        <w:spacing w:line="240" w:lineRule="exact"/>
        <w:jc w:val="both"/>
        <w:rPr>
          <w:color w:val="000080"/>
        </w:rPr>
      </w:pPr>
    </w:p>
    <w:p w:rsidR="00A767D8" w:rsidRPr="00A767D8" w:rsidRDefault="00A767D8" w:rsidP="00A767D8">
      <w:pPr>
        <w:tabs>
          <w:tab w:val="left" w:pos="288"/>
          <w:tab w:val="left" w:pos="4752"/>
        </w:tabs>
        <w:spacing w:line="240" w:lineRule="exact"/>
        <w:jc w:val="both"/>
        <w:rPr>
          <w:color w:val="000080"/>
        </w:rPr>
      </w:pPr>
      <w:proofErr w:type="gramStart"/>
      <w:r w:rsidRPr="00A767D8">
        <w:rPr>
          <w:color w:val="000080"/>
          <w:u w:val="single"/>
        </w:rPr>
        <w:t>Other Conditions</w:t>
      </w:r>
      <w:r w:rsidRPr="00A767D8">
        <w:rPr>
          <w:color w:val="000080"/>
        </w:rPr>
        <w:t>.</w:t>
      </w:r>
      <w:proofErr w:type="gramEnd"/>
      <w:r w:rsidRPr="00A767D8">
        <w:rPr>
          <w:color w:val="000080"/>
        </w:rPr>
        <w:t xml:space="preserve">  Bilateral knee, right shoulder and low back conditions were rated by the VA and evident in the service treatment record.  They were not specifically addressed by the MEB or noted in the NARSUM.  Although all of them could have influenced some of the profile limitations, none were convincingly significant in that regard</w:t>
      </w:r>
      <w:r w:rsidR="008735F2">
        <w:rPr>
          <w:color w:val="000080"/>
        </w:rPr>
        <w:t xml:space="preserve"> upon review of the medical record</w:t>
      </w:r>
      <w:r w:rsidRPr="00A767D8">
        <w:rPr>
          <w:color w:val="000080"/>
        </w:rPr>
        <w:t>.  The CI did not contend for any of them</w:t>
      </w:r>
      <w:r w:rsidR="00324E37">
        <w:rPr>
          <w:color w:val="000080"/>
        </w:rPr>
        <w:t>.</w:t>
      </w:r>
    </w:p>
    <w:p w:rsidR="000004F1" w:rsidRPr="00D91DA6" w:rsidRDefault="000004F1" w:rsidP="000004F1">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9B1534">
      <w:pPr>
        <w:tabs>
          <w:tab w:val="left" w:pos="288"/>
          <w:tab w:val="left" w:pos="4752"/>
        </w:tabs>
        <w:spacing w:line="240" w:lineRule="exact"/>
        <w:jc w:val="both"/>
        <w:rPr>
          <w:color w:val="000080"/>
        </w:rPr>
      </w:pPr>
    </w:p>
    <w:p w:rsidR="00FB593A" w:rsidRPr="00277C0D" w:rsidRDefault="00FB593A" w:rsidP="00277C0D">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277C0D">
        <w:rPr>
          <w:color w:val="FF0000"/>
        </w:rPr>
        <w:t xml:space="preserve"> </w:t>
      </w:r>
      <w:r w:rsidRPr="00277C0D">
        <w:rPr>
          <w:color w:val="000080"/>
        </w:rPr>
        <w:t xml:space="preserve">The </w:t>
      </w:r>
      <w:r w:rsidR="00696476" w:rsidRPr="00277C0D">
        <w:rPr>
          <w:color w:val="000080"/>
        </w:rPr>
        <w:t>B</w:t>
      </w:r>
      <w:r w:rsidR="000004F1">
        <w:rPr>
          <w:color w:val="000080"/>
        </w:rPr>
        <w:t>oard</w:t>
      </w:r>
      <w:r w:rsidRPr="00277C0D">
        <w:rPr>
          <w:color w:val="000080"/>
        </w:rPr>
        <w:t xml:space="preserve"> did not surmise from the record or PEB ruling in this case that any prerogatives outside the VASRD were exercised</w:t>
      </w:r>
      <w:r w:rsidR="00277C0D" w:rsidRPr="00277C0D">
        <w:rPr>
          <w:color w:val="000080"/>
        </w:rPr>
        <w:t xml:space="preserve">. </w:t>
      </w:r>
      <w:r w:rsidR="00277C0D">
        <w:rPr>
          <w:color w:val="000080"/>
        </w:rPr>
        <w:t xml:space="preserve"> In the matter of the </w:t>
      </w:r>
      <w:r w:rsidR="00324E37">
        <w:rPr>
          <w:color w:val="000080"/>
        </w:rPr>
        <w:t xml:space="preserve">elbow coding and rating, the BOARD unanimously concluded that the PEB adjudication was fair and IAW VASRD §4.71a.  In the matter of the </w:t>
      </w:r>
      <w:proofErr w:type="spellStart"/>
      <w:r w:rsidR="00324E37">
        <w:rPr>
          <w:color w:val="000080"/>
        </w:rPr>
        <w:t>ulnar</w:t>
      </w:r>
      <w:proofErr w:type="spellEnd"/>
      <w:r w:rsidR="00324E37">
        <w:rPr>
          <w:color w:val="000080"/>
        </w:rPr>
        <w:t xml:space="preserve"> neuropathy, the </w:t>
      </w:r>
      <w:r w:rsidR="000004F1" w:rsidRPr="00277C0D">
        <w:rPr>
          <w:color w:val="000080"/>
        </w:rPr>
        <w:t>B</w:t>
      </w:r>
      <w:r w:rsidR="000004F1">
        <w:rPr>
          <w:color w:val="000080"/>
        </w:rPr>
        <w:t>oard</w:t>
      </w:r>
      <w:r w:rsidR="00324E37">
        <w:rPr>
          <w:color w:val="000080"/>
        </w:rPr>
        <w:t xml:space="preserve"> unanimously concluded that our threshold for opposing the PEB expertise in its fitness adjudication was not reached.  In the matter of the bunion deformities, the </w:t>
      </w:r>
      <w:r w:rsidR="000004F1" w:rsidRPr="00277C0D">
        <w:rPr>
          <w:color w:val="000080"/>
        </w:rPr>
        <w:t>B</w:t>
      </w:r>
      <w:r w:rsidR="000004F1">
        <w:rPr>
          <w:color w:val="000080"/>
        </w:rPr>
        <w:t>oard</w:t>
      </w:r>
      <w:r w:rsidR="00324E37">
        <w:rPr>
          <w:color w:val="000080"/>
        </w:rPr>
        <w:t xml:space="preserve"> questions as to whether service aggravation overcomes the EPTS determination by the PEB and believes that evidence for unfitness exists.  The </w:t>
      </w:r>
      <w:r w:rsidR="000004F1" w:rsidRPr="00277C0D">
        <w:rPr>
          <w:color w:val="000080"/>
        </w:rPr>
        <w:t>B</w:t>
      </w:r>
      <w:r w:rsidR="000004F1">
        <w:rPr>
          <w:color w:val="000080"/>
        </w:rPr>
        <w:t>oard</w:t>
      </w:r>
      <w:r w:rsidR="00324E37">
        <w:rPr>
          <w:color w:val="000080"/>
        </w:rPr>
        <w:t xml:space="preserve"> unanimously agreed, however, that adjudicating this condition formally was pointless in the face of inevitable 0% ratings.  In the matter of </w:t>
      </w:r>
      <w:r w:rsidR="006F1448">
        <w:rPr>
          <w:color w:val="000080"/>
        </w:rPr>
        <w:t xml:space="preserve">the </w:t>
      </w:r>
      <w:r w:rsidR="00324E37">
        <w:rPr>
          <w:color w:val="000080"/>
        </w:rPr>
        <w:t xml:space="preserve">psychiatric condition, since the evidence required by the consulting psychiatrist to </w:t>
      </w:r>
      <w:r w:rsidR="006F1448">
        <w:rPr>
          <w:color w:val="000080"/>
        </w:rPr>
        <w:t xml:space="preserve">make a formal diagnosis of PTSD is now available, the </w:t>
      </w:r>
      <w:r w:rsidR="000004F1" w:rsidRPr="00277C0D">
        <w:rPr>
          <w:color w:val="000080"/>
        </w:rPr>
        <w:t>B</w:t>
      </w:r>
      <w:r w:rsidR="000004F1">
        <w:rPr>
          <w:color w:val="000080"/>
        </w:rPr>
        <w:t>oard</w:t>
      </w:r>
      <w:r w:rsidR="006F1448">
        <w:rPr>
          <w:color w:val="000080"/>
        </w:rPr>
        <w:t xml:space="preserve"> concludes that the ‘ANXIETY DISORDER’ on MEB form 3947 reflects a de facto diagnosis of PTSD.  The </w:t>
      </w:r>
      <w:r w:rsidR="000004F1" w:rsidRPr="00277C0D">
        <w:rPr>
          <w:color w:val="000080"/>
        </w:rPr>
        <w:t>B</w:t>
      </w:r>
      <w:r w:rsidR="000004F1">
        <w:rPr>
          <w:color w:val="000080"/>
        </w:rPr>
        <w:t>oard</w:t>
      </w:r>
      <w:r w:rsidR="006F1448">
        <w:rPr>
          <w:color w:val="000080"/>
        </w:rPr>
        <w:t xml:space="preserve"> unanimously agrees, however, that </w:t>
      </w:r>
      <w:r w:rsidR="006F1448">
        <w:rPr>
          <w:color w:val="000080"/>
        </w:rPr>
        <w:lastRenderedPageBreak/>
        <w:t xml:space="preserve">the condition was not unfitting and that the rating consequences of acknowledging it as PTSD are moot.  </w:t>
      </w:r>
      <w:r w:rsidR="006F1448" w:rsidRPr="004716AA">
        <w:rPr>
          <w:color w:val="000080"/>
          <w:szCs w:val="24"/>
        </w:rPr>
        <w:t xml:space="preserve">The </w:t>
      </w:r>
      <w:r w:rsidR="000004F1" w:rsidRPr="00277C0D">
        <w:rPr>
          <w:color w:val="000080"/>
        </w:rPr>
        <w:t>B</w:t>
      </w:r>
      <w:r w:rsidR="000004F1">
        <w:rPr>
          <w:color w:val="000080"/>
        </w:rPr>
        <w:t>oard</w:t>
      </w:r>
      <w:r w:rsidR="006F1448" w:rsidRPr="004716AA">
        <w:rPr>
          <w:color w:val="000080"/>
          <w:szCs w:val="24"/>
        </w:rPr>
        <w:t xml:space="preserve"> unanimously concluded that there is no justification for finding</w:t>
      </w:r>
      <w:r w:rsidR="006F1448">
        <w:rPr>
          <w:color w:val="000080"/>
          <w:szCs w:val="24"/>
        </w:rPr>
        <w:t xml:space="preserve"> the </w:t>
      </w:r>
      <w:r w:rsidR="007062CB">
        <w:rPr>
          <w:color w:val="000080"/>
          <w:szCs w:val="24"/>
        </w:rPr>
        <w:t>knee</w:t>
      </w:r>
      <w:r w:rsidR="006F1448" w:rsidRPr="004716AA">
        <w:rPr>
          <w:color w:val="000080"/>
          <w:szCs w:val="24"/>
        </w:rPr>
        <w:t xml:space="preserve">, </w:t>
      </w:r>
      <w:r w:rsidR="007062CB">
        <w:rPr>
          <w:color w:val="000080"/>
          <w:szCs w:val="24"/>
        </w:rPr>
        <w:t>shoulder, low back</w:t>
      </w:r>
      <w:r w:rsidR="006F1448" w:rsidRPr="004716AA">
        <w:rPr>
          <w:color w:val="000080"/>
          <w:szCs w:val="24"/>
        </w:rPr>
        <w:t xml:space="preserve"> or other </w:t>
      </w:r>
      <w:r w:rsidR="007062CB">
        <w:rPr>
          <w:color w:val="000080"/>
          <w:szCs w:val="24"/>
        </w:rPr>
        <w:t>conditions</w:t>
      </w:r>
      <w:r w:rsidR="006F1448" w:rsidRPr="004716AA">
        <w:rPr>
          <w:color w:val="000080"/>
          <w:szCs w:val="24"/>
        </w:rPr>
        <w:t xml:space="preserve"> as additional unfitting conditions for PEB rating.</w:t>
      </w:r>
    </w:p>
    <w:p w:rsidR="00FB593A" w:rsidRPr="00D91DA6" w:rsidRDefault="00FB593A"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FB593A" w:rsidRPr="00D91DA6" w:rsidRDefault="00FB593A" w:rsidP="009B1534">
      <w:pPr>
        <w:tabs>
          <w:tab w:val="left" w:pos="288"/>
          <w:tab w:val="left" w:pos="4752"/>
        </w:tabs>
        <w:spacing w:line="240" w:lineRule="exact"/>
        <w:jc w:val="both"/>
        <w:rPr>
          <w:color w:val="000080"/>
        </w:rPr>
      </w:pPr>
    </w:p>
    <w:p w:rsidR="00694D5B" w:rsidRDefault="00FB593A" w:rsidP="00694D5B">
      <w:pPr>
        <w:tabs>
          <w:tab w:val="left" w:pos="288"/>
          <w:tab w:val="left" w:pos="4752"/>
        </w:tabs>
        <w:spacing w:line="240" w:lineRule="exact"/>
        <w:jc w:val="both"/>
        <w:rPr>
          <w:b/>
          <w:color w:val="000080"/>
        </w:rPr>
      </w:pPr>
      <w:r w:rsidRPr="00D91DA6">
        <w:rPr>
          <w:color w:val="000080"/>
          <w:u w:val="single"/>
        </w:rPr>
        <w:t>RECOMMENDATION</w:t>
      </w:r>
      <w:r w:rsidRPr="00694D5B">
        <w:rPr>
          <w:color w:val="000080"/>
        </w:rPr>
        <w:t>:</w:t>
      </w:r>
      <w:r>
        <w:rPr>
          <w:color w:val="000080"/>
        </w:rPr>
        <w:t xml:space="preserve"> </w:t>
      </w:r>
      <w:r w:rsidR="00694D5B" w:rsidRPr="00694D5B">
        <w:rPr>
          <w:color w:val="000080"/>
        </w:rPr>
        <w:t xml:space="preserve">The </w:t>
      </w:r>
      <w:r w:rsidR="000004F1" w:rsidRPr="00277C0D">
        <w:rPr>
          <w:color w:val="000080"/>
        </w:rPr>
        <w:t>B</w:t>
      </w:r>
      <w:r w:rsidR="000004F1">
        <w:rPr>
          <w:color w:val="000080"/>
        </w:rPr>
        <w:t>oard</w:t>
      </w:r>
      <w:r w:rsidR="00694D5B" w:rsidRPr="00694D5B">
        <w:rPr>
          <w:color w:val="000080"/>
        </w:rPr>
        <w:t xml:space="preserve"> therefore recommends that there be no re-characterization of the CI’s disability and separation determination.</w:t>
      </w:r>
      <w:r w:rsidR="00694D5B">
        <w:rPr>
          <w:b/>
          <w:color w:val="000080"/>
        </w:rPr>
        <w:t>*</w:t>
      </w:r>
    </w:p>
    <w:p w:rsidR="00694D5B" w:rsidRDefault="00694D5B" w:rsidP="00694D5B">
      <w:pPr>
        <w:tabs>
          <w:tab w:val="left" w:pos="288"/>
          <w:tab w:val="left" w:pos="4752"/>
        </w:tabs>
        <w:spacing w:line="240" w:lineRule="exact"/>
        <w:jc w:val="both"/>
        <w:rPr>
          <w:b/>
          <w:color w:val="000080"/>
        </w:rPr>
      </w:pPr>
    </w:p>
    <w:p w:rsidR="00694D5B" w:rsidRPr="00694D5B" w:rsidRDefault="00694D5B" w:rsidP="00694D5B">
      <w:pPr>
        <w:tabs>
          <w:tab w:val="left" w:pos="288"/>
          <w:tab w:val="left" w:pos="4752"/>
        </w:tabs>
        <w:spacing w:line="240" w:lineRule="exact"/>
        <w:jc w:val="both"/>
        <w:rPr>
          <w:color w:val="000080"/>
        </w:rPr>
      </w:pPr>
      <w:r>
        <w:rPr>
          <w:b/>
          <w:color w:val="000080"/>
        </w:rPr>
        <w:t>*</w:t>
      </w:r>
      <w:r w:rsidR="00A767D8">
        <w:rPr>
          <w:color w:val="000080"/>
        </w:rPr>
        <w:t xml:space="preserve"> </w:t>
      </w:r>
      <w:r>
        <w:rPr>
          <w:color w:val="000080"/>
        </w:rPr>
        <w:t xml:space="preserve">The </w:t>
      </w:r>
      <w:r w:rsidR="000004F1" w:rsidRPr="00277C0D">
        <w:rPr>
          <w:color w:val="000080"/>
        </w:rPr>
        <w:t>B</w:t>
      </w:r>
      <w:r w:rsidR="000004F1">
        <w:rPr>
          <w:color w:val="000080"/>
        </w:rPr>
        <w:t>oard</w:t>
      </w:r>
      <w:r>
        <w:rPr>
          <w:color w:val="000080"/>
        </w:rPr>
        <w:t xml:space="preserve"> </w:t>
      </w:r>
      <w:r w:rsidR="00A767D8">
        <w:rPr>
          <w:color w:val="000080"/>
        </w:rPr>
        <w:t xml:space="preserve">respectfully </w:t>
      </w:r>
      <w:r>
        <w:rPr>
          <w:color w:val="000080"/>
        </w:rPr>
        <w:t>notes the following errors in the DA Form 199 for the PEB convened 2006</w:t>
      </w:r>
      <w:r w:rsidR="00A767D8">
        <w:rPr>
          <w:color w:val="000080"/>
        </w:rPr>
        <w:t>0816.  The left elbow is erroneously designated as dominant.  There is ample documentation of right-handedness.  This did not have a bearing on rating in this case, however.  Elbow is confusingly misspelled ‘LOW’.</w:t>
      </w: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w:t>
      </w:r>
      <w:r w:rsidR="006F1A46">
        <w:rPr>
          <w:color w:val="000080"/>
        </w:rPr>
        <w:t>_______________________________</w:t>
      </w:r>
    </w:p>
    <w:p w:rsidR="00D91DA6" w:rsidRDefault="00D91DA6" w:rsidP="009B1534">
      <w:pPr>
        <w:tabs>
          <w:tab w:val="left" w:pos="288"/>
          <w:tab w:val="left" w:pos="4752"/>
        </w:tabs>
        <w:spacing w:line="240" w:lineRule="exact"/>
        <w:jc w:val="both"/>
        <w:rPr>
          <w:color w:val="000080"/>
        </w:rPr>
      </w:pPr>
    </w:p>
    <w:p w:rsidR="00D91DA6" w:rsidRDefault="00114F20" w:rsidP="009B1534">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A767D8">
        <w:rPr>
          <w:color w:val="000080"/>
        </w:rPr>
        <w:t>20090204</w:t>
      </w:r>
      <w:r>
        <w:rPr>
          <w:color w:val="000080"/>
        </w:rPr>
        <w:t>, w/</w:t>
      </w:r>
      <w:proofErr w:type="spellStart"/>
      <w:r>
        <w:rPr>
          <w:color w:val="000080"/>
        </w:rPr>
        <w:t>atchs</w:t>
      </w:r>
      <w:proofErr w:type="spellEnd"/>
      <w:r>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Pr="00D91DA6" w:rsidRDefault="00114F20" w:rsidP="009B1534">
      <w:pPr>
        <w:tabs>
          <w:tab w:val="left" w:pos="288"/>
          <w:tab w:val="left" w:pos="4752"/>
        </w:tabs>
        <w:spacing w:line="240" w:lineRule="exact"/>
        <w:jc w:val="both"/>
        <w:rPr>
          <w:color w:val="000080"/>
        </w:rPr>
      </w:pPr>
    </w:p>
    <w:p w:rsidR="00170514" w:rsidRDefault="00170514">
      <w:pPr>
        <w:rPr>
          <w:color w:val="000080"/>
          <w:sz w:val="32"/>
        </w:rPr>
      </w:pPr>
      <w:r>
        <w:rPr>
          <w:color w:val="000080"/>
          <w:sz w:val="32"/>
        </w:rPr>
        <w:br w:type="page"/>
      </w:r>
    </w:p>
    <w:p w:rsidR="00170514" w:rsidRDefault="00170514" w:rsidP="00170514">
      <w:pPr>
        <w:pStyle w:val="Default"/>
        <w:framePr w:w="16951" w:wrap="auto" w:vAnchor="page" w:hAnchor="page" w:x="101" w:y="13939"/>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0379D0" w:rsidRPr="00D91DA6" w:rsidRDefault="000379D0" w:rsidP="009B1534">
      <w:pPr>
        <w:tabs>
          <w:tab w:val="left" w:pos="288"/>
          <w:tab w:val="left" w:pos="4320"/>
          <w:tab w:val="left" w:pos="4410"/>
          <w:tab w:val="left" w:pos="4770"/>
          <w:tab w:val="left" w:pos="4860"/>
          <w:tab w:val="left" w:pos="5040"/>
        </w:tabs>
        <w:spacing w:line="240" w:lineRule="exact"/>
        <w:jc w:val="both"/>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6C" w:rsidRDefault="00A5066C">
      <w:r>
        <w:separator/>
      </w:r>
    </w:p>
  </w:endnote>
  <w:endnote w:type="continuationSeparator" w:id="0">
    <w:p w:rsidR="00A5066C" w:rsidRDefault="00A5066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7271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70514">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16F2C">
      <w:rPr>
        <w:caps/>
        <w:color w:val="000080"/>
      </w:rPr>
      <w:t>169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7271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70514">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16F2C">
      <w:rPr>
        <w:caps/>
        <w:color w:val="000080"/>
      </w:rPr>
      <w:t>169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6C" w:rsidRDefault="00A5066C">
      <w:r>
        <w:separator/>
      </w:r>
    </w:p>
  </w:footnote>
  <w:footnote w:type="continuationSeparator" w:id="0">
    <w:p w:rsidR="00A5066C" w:rsidRDefault="00A50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4F1"/>
    <w:rsid w:val="000059FA"/>
    <w:rsid w:val="000145C2"/>
    <w:rsid w:val="00023D43"/>
    <w:rsid w:val="000379D0"/>
    <w:rsid w:val="000416F8"/>
    <w:rsid w:val="00051622"/>
    <w:rsid w:val="000A2BCE"/>
    <w:rsid w:val="000A4BBA"/>
    <w:rsid w:val="000D15E7"/>
    <w:rsid w:val="000D43F9"/>
    <w:rsid w:val="000D4717"/>
    <w:rsid w:val="000F427B"/>
    <w:rsid w:val="0010417F"/>
    <w:rsid w:val="0010530E"/>
    <w:rsid w:val="00114F20"/>
    <w:rsid w:val="001231DC"/>
    <w:rsid w:val="00170514"/>
    <w:rsid w:val="00177659"/>
    <w:rsid w:val="00185ECB"/>
    <w:rsid w:val="001A22EB"/>
    <w:rsid w:val="001C181A"/>
    <w:rsid w:val="001C2053"/>
    <w:rsid w:val="001C28D1"/>
    <w:rsid w:val="001C7418"/>
    <w:rsid w:val="001D6A8C"/>
    <w:rsid w:val="002338CA"/>
    <w:rsid w:val="00246860"/>
    <w:rsid w:val="00274549"/>
    <w:rsid w:val="00274E46"/>
    <w:rsid w:val="00277C0D"/>
    <w:rsid w:val="002B03B2"/>
    <w:rsid w:val="002B0749"/>
    <w:rsid w:val="00323E70"/>
    <w:rsid w:val="00324E37"/>
    <w:rsid w:val="00385D6F"/>
    <w:rsid w:val="00393651"/>
    <w:rsid w:val="00395F4A"/>
    <w:rsid w:val="003D2BA3"/>
    <w:rsid w:val="003D7DDB"/>
    <w:rsid w:val="003E0543"/>
    <w:rsid w:val="004007E9"/>
    <w:rsid w:val="0044384F"/>
    <w:rsid w:val="004574C6"/>
    <w:rsid w:val="004A24D2"/>
    <w:rsid w:val="004A4136"/>
    <w:rsid w:val="0052590B"/>
    <w:rsid w:val="00526591"/>
    <w:rsid w:val="005350A5"/>
    <w:rsid w:val="005436C2"/>
    <w:rsid w:val="005A258C"/>
    <w:rsid w:val="005A3560"/>
    <w:rsid w:val="005B011A"/>
    <w:rsid w:val="005C748A"/>
    <w:rsid w:val="00615641"/>
    <w:rsid w:val="00634C4A"/>
    <w:rsid w:val="00662F08"/>
    <w:rsid w:val="00694D5B"/>
    <w:rsid w:val="00696476"/>
    <w:rsid w:val="006A40E6"/>
    <w:rsid w:val="006A75FA"/>
    <w:rsid w:val="006E7356"/>
    <w:rsid w:val="006F1448"/>
    <w:rsid w:val="006F1A46"/>
    <w:rsid w:val="007062CB"/>
    <w:rsid w:val="00710DAC"/>
    <w:rsid w:val="00744EBB"/>
    <w:rsid w:val="00746AE2"/>
    <w:rsid w:val="00767316"/>
    <w:rsid w:val="00791F1E"/>
    <w:rsid w:val="007A0B39"/>
    <w:rsid w:val="007A168F"/>
    <w:rsid w:val="007B0A06"/>
    <w:rsid w:val="007C433E"/>
    <w:rsid w:val="007D0292"/>
    <w:rsid w:val="007E4FBB"/>
    <w:rsid w:val="00811D5B"/>
    <w:rsid w:val="00817713"/>
    <w:rsid w:val="00830999"/>
    <w:rsid w:val="00830D5E"/>
    <w:rsid w:val="00834458"/>
    <w:rsid w:val="00837465"/>
    <w:rsid w:val="00870340"/>
    <w:rsid w:val="008735F2"/>
    <w:rsid w:val="00875B51"/>
    <w:rsid w:val="008A46F0"/>
    <w:rsid w:val="008E4A60"/>
    <w:rsid w:val="00914ADB"/>
    <w:rsid w:val="00923B25"/>
    <w:rsid w:val="00942645"/>
    <w:rsid w:val="0095466C"/>
    <w:rsid w:val="00972714"/>
    <w:rsid w:val="00985099"/>
    <w:rsid w:val="009B1534"/>
    <w:rsid w:val="009B69D3"/>
    <w:rsid w:val="009B7BA7"/>
    <w:rsid w:val="009C0938"/>
    <w:rsid w:val="009C7DF5"/>
    <w:rsid w:val="00A16F2C"/>
    <w:rsid w:val="00A2270B"/>
    <w:rsid w:val="00A2496E"/>
    <w:rsid w:val="00A5066C"/>
    <w:rsid w:val="00A70E7B"/>
    <w:rsid w:val="00A76094"/>
    <w:rsid w:val="00A767D8"/>
    <w:rsid w:val="00A776B2"/>
    <w:rsid w:val="00A86CB6"/>
    <w:rsid w:val="00A90D55"/>
    <w:rsid w:val="00AC439D"/>
    <w:rsid w:val="00B06C93"/>
    <w:rsid w:val="00B32179"/>
    <w:rsid w:val="00B522CD"/>
    <w:rsid w:val="00B6576B"/>
    <w:rsid w:val="00B82277"/>
    <w:rsid w:val="00BA30D1"/>
    <w:rsid w:val="00BB0A0A"/>
    <w:rsid w:val="00BD6806"/>
    <w:rsid w:val="00BD7C10"/>
    <w:rsid w:val="00BE0DEB"/>
    <w:rsid w:val="00C079C6"/>
    <w:rsid w:val="00C13B34"/>
    <w:rsid w:val="00C273FE"/>
    <w:rsid w:val="00C30A97"/>
    <w:rsid w:val="00C31DDC"/>
    <w:rsid w:val="00C71BEC"/>
    <w:rsid w:val="00C85579"/>
    <w:rsid w:val="00CA068D"/>
    <w:rsid w:val="00CB23DC"/>
    <w:rsid w:val="00CB28E2"/>
    <w:rsid w:val="00CB7FF7"/>
    <w:rsid w:val="00CC2044"/>
    <w:rsid w:val="00CD34C7"/>
    <w:rsid w:val="00CF4394"/>
    <w:rsid w:val="00D52393"/>
    <w:rsid w:val="00D76AB2"/>
    <w:rsid w:val="00D87788"/>
    <w:rsid w:val="00D910C2"/>
    <w:rsid w:val="00D91DA6"/>
    <w:rsid w:val="00DA195B"/>
    <w:rsid w:val="00DE7E74"/>
    <w:rsid w:val="00E15539"/>
    <w:rsid w:val="00EA2DD8"/>
    <w:rsid w:val="00EF608E"/>
    <w:rsid w:val="00F128FB"/>
    <w:rsid w:val="00F1516A"/>
    <w:rsid w:val="00F22A26"/>
    <w:rsid w:val="00F72183"/>
    <w:rsid w:val="00F8311F"/>
    <w:rsid w:val="00F853AE"/>
    <w:rsid w:val="00F9435D"/>
    <w:rsid w:val="00FB593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7051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1282</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2009-08-17T12:44:00Z</cp:lastPrinted>
  <dcterms:created xsi:type="dcterms:W3CDTF">2009-08-14T12:49:00Z</dcterms:created>
  <dcterms:modified xsi:type="dcterms:W3CDTF">2012-01-26T14:03:00Z</dcterms:modified>
</cp:coreProperties>
</file>