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540BEF">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0E0993">
        <w:rPr>
          <w:color w:val="000080"/>
        </w:rPr>
        <w:t>ARMY</w:t>
      </w:r>
    </w:p>
    <w:p w:rsidR="00D768B6" w:rsidRDefault="00540BEF"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w:t>
      </w:r>
      <w:r w:rsidR="005D0CBC">
        <w:rPr>
          <w:color w:val="000080"/>
        </w:rPr>
        <w:t>165</w:t>
      </w:r>
      <w:r w:rsidRPr="00D91DA6">
        <w:rPr>
          <w:color w:val="000080"/>
        </w:rPr>
        <w:tab/>
      </w:r>
      <w:r w:rsidRPr="00D91DA6">
        <w:rPr>
          <w:color w:val="000080"/>
        </w:rPr>
        <w:tab/>
        <w:t xml:space="preserve">BOARD DATE: </w:t>
      </w:r>
      <w:r w:rsidR="000F02BE">
        <w:rPr>
          <w:color w:val="000080"/>
        </w:rPr>
        <w:t>2010</w:t>
      </w:r>
      <w:r w:rsidR="005D0CBC">
        <w:rPr>
          <w:color w:val="000080"/>
        </w:rPr>
        <w:t>0128</w:t>
      </w:r>
      <w:r>
        <w:rPr>
          <w:color w:val="000080"/>
        </w:rPr>
        <w:tab/>
      </w:r>
    </w:p>
    <w:p w:rsidR="00540BEF" w:rsidRDefault="00540BEF" w:rsidP="00540BEF">
      <w:pPr>
        <w:tabs>
          <w:tab w:val="left" w:pos="288"/>
          <w:tab w:val="left" w:pos="4752"/>
        </w:tabs>
        <w:spacing w:line="240" w:lineRule="exact"/>
        <w:jc w:val="both"/>
        <w:rPr>
          <w:color w:val="000080"/>
        </w:rPr>
      </w:pPr>
      <w:r w:rsidRPr="00D91DA6">
        <w:rPr>
          <w:color w:val="000080"/>
        </w:rPr>
        <w:t xml:space="preserve">SEPARATION DATE: </w:t>
      </w:r>
      <w:r w:rsidR="000E0993">
        <w:rPr>
          <w:color w:val="000080"/>
        </w:rPr>
        <w:t>200</w:t>
      </w:r>
      <w:r w:rsidR="005D0CBC">
        <w:rPr>
          <w:color w:val="000080"/>
        </w:rPr>
        <w:t>50208</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9C6883" w:rsidRPr="00792C39" w:rsidRDefault="002C6E5B" w:rsidP="00792C39">
      <w:pPr>
        <w:tabs>
          <w:tab w:val="left" w:pos="288"/>
          <w:tab w:val="left" w:pos="4752"/>
        </w:tabs>
        <w:spacing w:line="240" w:lineRule="exact"/>
        <w:jc w:val="both"/>
        <w:rPr>
          <w:color w:val="000080"/>
        </w:rPr>
      </w:pPr>
      <w:r w:rsidRPr="00792C39">
        <w:rPr>
          <w:color w:val="000080"/>
          <w:u w:val="single"/>
        </w:rPr>
        <w:t>SUMMARY OF CASE</w:t>
      </w:r>
      <w:r w:rsidRPr="00792C39">
        <w:rPr>
          <w:color w:val="000080"/>
        </w:rPr>
        <w:t xml:space="preserve">:  This covered individual (CI) was </w:t>
      </w:r>
      <w:r w:rsidR="003A14C2" w:rsidRPr="00792C39">
        <w:rPr>
          <w:color w:val="000080"/>
        </w:rPr>
        <w:t>an active duty NCO</w:t>
      </w:r>
      <w:r w:rsidRPr="00792C39">
        <w:rPr>
          <w:color w:val="000080"/>
        </w:rPr>
        <w:t xml:space="preserve"> </w:t>
      </w:r>
      <w:r w:rsidR="003A14C2" w:rsidRPr="00792C39">
        <w:rPr>
          <w:color w:val="000080"/>
        </w:rPr>
        <w:t xml:space="preserve">(helicopter </w:t>
      </w:r>
      <w:r w:rsidR="00AA6B39" w:rsidRPr="00792C39">
        <w:rPr>
          <w:color w:val="000080"/>
        </w:rPr>
        <w:t>crew</w:t>
      </w:r>
      <w:r w:rsidR="0059670F" w:rsidRPr="00792C39">
        <w:rPr>
          <w:color w:val="000080"/>
        </w:rPr>
        <w:t xml:space="preserve"> chief</w:t>
      </w:r>
      <w:r w:rsidR="003A14C2" w:rsidRPr="00792C39">
        <w:rPr>
          <w:color w:val="000080"/>
        </w:rPr>
        <w:t xml:space="preserve">) </w:t>
      </w:r>
      <w:r w:rsidRPr="00792C39">
        <w:rPr>
          <w:color w:val="000080"/>
        </w:rPr>
        <w:t>medically separated from the Army</w:t>
      </w:r>
      <w:r w:rsidR="003A14C2" w:rsidRPr="00792C39">
        <w:rPr>
          <w:color w:val="000080"/>
        </w:rPr>
        <w:t xml:space="preserve"> in 2005</w:t>
      </w:r>
      <w:r w:rsidRPr="00792C39">
        <w:rPr>
          <w:color w:val="000080"/>
        </w:rPr>
        <w:t xml:space="preserve"> after </w:t>
      </w:r>
      <w:r w:rsidR="003A14C2" w:rsidRPr="00792C39">
        <w:rPr>
          <w:color w:val="000080"/>
        </w:rPr>
        <w:t>14</w:t>
      </w:r>
      <w:r w:rsidRPr="00792C39">
        <w:rPr>
          <w:color w:val="000080"/>
        </w:rPr>
        <w:t xml:space="preserve"> years of </w:t>
      </w:r>
      <w:r w:rsidR="003A14C2" w:rsidRPr="00792C39">
        <w:rPr>
          <w:color w:val="000080"/>
        </w:rPr>
        <w:t xml:space="preserve">combined </w:t>
      </w:r>
      <w:r w:rsidRPr="00792C39">
        <w:rPr>
          <w:color w:val="000080"/>
        </w:rPr>
        <w:t xml:space="preserve">service.  The medical basis for the separation was </w:t>
      </w:r>
      <w:r w:rsidR="003A14C2" w:rsidRPr="00792C39">
        <w:rPr>
          <w:color w:val="000080"/>
        </w:rPr>
        <w:t xml:space="preserve">a gunshot wound (GSW) injury of the left foot.  </w:t>
      </w:r>
      <w:r w:rsidR="00D97335" w:rsidRPr="00792C39">
        <w:rPr>
          <w:color w:val="000080"/>
        </w:rPr>
        <w:t>The</w:t>
      </w:r>
      <w:r w:rsidR="0059670F" w:rsidRPr="00792C39">
        <w:rPr>
          <w:color w:val="000080"/>
        </w:rPr>
        <w:t xml:space="preserve"> injury</w:t>
      </w:r>
      <w:r w:rsidR="00D97335" w:rsidRPr="00792C39">
        <w:rPr>
          <w:color w:val="000080"/>
        </w:rPr>
        <w:t xml:space="preserve"> was </w:t>
      </w:r>
      <w:r w:rsidR="0059670F" w:rsidRPr="00792C39">
        <w:rPr>
          <w:color w:val="000080"/>
        </w:rPr>
        <w:t xml:space="preserve">sustained in </w:t>
      </w:r>
      <w:r w:rsidR="00D97335" w:rsidRPr="00792C39">
        <w:rPr>
          <w:color w:val="000080"/>
        </w:rPr>
        <w:t>2002</w:t>
      </w:r>
      <w:r w:rsidR="00792C39">
        <w:rPr>
          <w:color w:val="000080"/>
        </w:rPr>
        <w:t xml:space="preserve"> during an OEF deployment to </w:t>
      </w:r>
      <w:r w:rsidR="00792C39" w:rsidRPr="00792C39">
        <w:rPr>
          <w:color w:val="000080"/>
        </w:rPr>
        <w:t>Afghanistan</w:t>
      </w:r>
      <w:r w:rsidR="0059670F" w:rsidRPr="00792C39">
        <w:rPr>
          <w:color w:val="000080"/>
        </w:rPr>
        <w:t xml:space="preserve">.  It resulted in medical evacuation </w:t>
      </w:r>
      <w:r w:rsidR="00D97335" w:rsidRPr="00792C39">
        <w:rPr>
          <w:color w:val="000080"/>
        </w:rPr>
        <w:t>with</w:t>
      </w:r>
      <w:r w:rsidR="0059670F" w:rsidRPr="00792C39">
        <w:rPr>
          <w:color w:val="000080"/>
        </w:rPr>
        <w:t xml:space="preserve"> definitive surgical management </w:t>
      </w:r>
      <w:r w:rsidR="00D97335" w:rsidRPr="00792C39">
        <w:rPr>
          <w:color w:val="000080"/>
        </w:rPr>
        <w:t>in CONUS</w:t>
      </w:r>
      <w:r w:rsidR="0059670F" w:rsidRPr="00792C39">
        <w:rPr>
          <w:color w:val="000080"/>
        </w:rPr>
        <w:t>.  It was a through and through injury with nerve</w:t>
      </w:r>
      <w:r w:rsidR="00335123" w:rsidRPr="00792C39">
        <w:rPr>
          <w:color w:val="000080"/>
        </w:rPr>
        <w:t xml:space="preserve">, </w:t>
      </w:r>
      <w:r w:rsidR="00E337B0" w:rsidRPr="00792C39">
        <w:rPr>
          <w:color w:val="000080"/>
        </w:rPr>
        <w:t>fascia</w:t>
      </w:r>
      <w:r w:rsidR="00335123" w:rsidRPr="00792C39">
        <w:rPr>
          <w:color w:val="000080"/>
        </w:rPr>
        <w:t xml:space="preserve"> and tendon (but not bone)</w:t>
      </w:r>
      <w:r w:rsidR="0059670F" w:rsidRPr="00792C39">
        <w:rPr>
          <w:color w:val="000080"/>
        </w:rPr>
        <w:t xml:space="preserve"> involvement.  </w:t>
      </w:r>
      <w:r w:rsidR="00AA1505" w:rsidRPr="00792C39">
        <w:rPr>
          <w:color w:val="000080"/>
        </w:rPr>
        <w:t>He had persistent neuralgia-</w:t>
      </w:r>
      <w:r w:rsidR="00D97335" w:rsidRPr="00792C39">
        <w:rPr>
          <w:color w:val="000080"/>
        </w:rPr>
        <w:t xml:space="preserve">type pain </w:t>
      </w:r>
      <w:r w:rsidR="00335123" w:rsidRPr="00792C39">
        <w:rPr>
          <w:color w:val="000080"/>
        </w:rPr>
        <w:t xml:space="preserve">after initial interventions </w:t>
      </w:r>
      <w:r w:rsidR="00D97335" w:rsidRPr="00792C39">
        <w:rPr>
          <w:color w:val="000080"/>
        </w:rPr>
        <w:t xml:space="preserve">and was referred to </w:t>
      </w:r>
      <w:r w:rsidR="008D5D92" w:rsidRPr="00792C39">
        <w:rPr>
          <w:color w:val="000080"/>
        </w:rPr>
        <w:t xml:space="preserve">neurosurgery at </w:t>
      </w:r>
      <w:r w:rsidR="00D97335" w:rsidRPr="00792C39">
        <w:rPr>
          <w:color w:val="000080"/>
        </w:rPr>
        <w:t xml:space="preserve">WRAMC, where he underwent </w:t>
      </w:r>
      <w:r w:rsidR="008D5D92" w:rsidRPr="00792C39">
        <w:rPr>
          <w:color w:val="000080"/>
        </w:rPr>
        <w:t>additional surgery for</w:t>
      </w:r>
      <w:r w:rsidR="00D97335" w:rsidRPr="00792C39">
        <w:rPr>
          <w:color w:val="000080"/>
        </w:rPr>
        <w:t xml:space="preserve"> </w:t>
      </w:r>
      <w:r w:rsidR="008D5D92" w:rsidRPr="00792C39">
        <w:rPr>
          <w:color w:val="000080"/>
        </w:rPr>
        <w:t>excision</w:t>
      </w:r>
      <w:r w:rsidR="00D97335" w:rsidRPr="00792C39">
        <w:rPr>
          <w:color w:val="000080"/>
        </w:rPr>
        <w:t xml:space="preserve"> of a </w:t>
      </w:r>
      <w:proofErr w:type="spellStart"/>
      <w:r w:rsidR="00D97335" w:rsidRPr="00792C39">
        <w:rPr>
          <w:color w:val="000080"/>
        </w:rPr>
        <w:t>neuroma</w:t>
      </w:r>
      <w:proofErr w:type="spellEnd"/>
      <w:r w:rsidR="00D97335" w:rsidRPr="00792C39">
        <w:rPr>
          <w:color w:val="000080"/>
        </w:rPr>
        <w:t>.</w:t>
      </w:r>
      <w:r w:rsidR="008D5D92" w:rsidRPr="00792C39">
        <w:rPr>
          <w:color w:val="000080"/>
        </w:rPr>
        <w:t xml:space="preserve">  In spite of best efforts at conservative management and rehabilitation, he continued to have pain limiting his ability to perform in his MOS</w:t>
      </w:r>
      <w:r w:rsidR="00335123" w:rsidRPr="00792C39">
        <w:rPr>
          <w:color w:val="000080"/>
        </w:rPr>
        <w:t xml:space="preserve"> and</w:t>
      </w:r>
      <w:r w:rsidR="008D5D92" w:rsidRPr="00792C39">
        <w:rPr>
          <w:color w:val="000080"/>
        </w:rPr>
        <w:t xml:space="preserve"> was referred for a </w:t>
      </w:r>
      <w:r w:rsidR="00D768B6">
        <w:rPr>
          <w:color w:val="000080"/>
        </w:rPr>
        <w:t>Medical Evaluation Board (</w:t>
      </w:r>
      <w:r w:rsidR="008D5D92" w:rsidRPr="00792C39">
        <w:rPr>
          <w:color w:val="000080"/>
        </w:rPr>
        <w:t>MEB</w:t>
      </w:r>
      <w:r w:rsidR="00D768B6">
        <w:rPr>
          <w:color w:val="000080"/>
        </w:rPr>
        <w:t>)</w:t>
      </w:r>
      <w:r w:rsidR="008D5D92" w:rsidRPr="00792C39">
        <w:rPr>
          <w:color w:val="000080"/>
        </w:rPr>
        <w:t xml:space="preserve">.  The MEB also evaluated him for a right shoulder injury </w:t>
      </w:r>
      <w:r w:rsidR="00792C39">
        <w:rPr>
          <w:color w:val="000080"/>
        </w:rPr>
        <w:t xml:space="preserve">sustained during OEF from a </w:t>
      </w:r>
      <w:r w:rsidR="008D5D92" w:rsidRPr="00792C39">
        <w:rPr>
          <w:color w:val="000080"/>
        </w:rPr>
        <w:t xml:space="preserve">hard </w:t>
      </w:r>
      <w:r w:rsidR="00AA1505" w:rsidRPr="00792C39">
        <w:rPr>
          <w:color w:val="000080"/>
        </w:rPr>
        <w:t xml:space="preserve">aircraft </w:t>
      </w:r>
      <w:r w:rsidR="00792C39">
        <w:rPr>
          <w:color w:val="000080"/>
        </w:rPr>
        <w:t>landing</w:t>
      </w:r>
      <w:r w:rsidR="008D5D92" w:rsidRPr="00792C39">
        <w:rPr>
          <w:color w:val="000080"/>
        </w:rPr>
        <w:t xml:space="preserve">.  This was </w:t>
      </w:r>
      <w:r w:rsidR="008F5348">
        <w:rPr>
          <w:color w:val="000080"/>
        </w:rPr>
        <w:t xml:space="preserve">subsequently </w:t>
      </w:r>
      <w:r w:rsidR="008D5D92" w:rsidRPr="00792C39">
        <w:rPr>
          <w:color w:val="000080"/>
        </w:rPr>
        <w:t>diagnosed as a partial tendon tear</w:t>
      </w:r>
      <w:r w:rsidR="008F5348">
        <w:rPr>
          <w:color w:val="000080"/>
        </w:rPr>
        <w:t xml:space="preserve"> (non-surgical)</w:t>
      </w:r>
      <w:r w:rsidR="008D5D92" w:rsidRPr="00792C39">
        <w:rPr>
          <w:color w:val="000080"/>
        </w:rPr>
        <w:t xml:space="preserve">.  </w:t>
      </w:r>
      <w:r w:rsidR="009C6883" w:rsidRPr="00792C39">
        <w:rPr>
          <w:color w:val="000080"/>
        </w:rPr>
        <w:t xml:space="preserve">The foot and shoulder conditions were forwarded to the </w:t>
      </w:r>
      <w:r w:rsidR="00D768B6">
        <w:rPr>
          <w:color w:val="000080"/>
        </w:rPr>
        <w:t>Physical Evaluation Board (</w:t>
      </w:r>
      <w:r w:rsidR="009C6883" w:rsidRPr="00792C39">
        <w:rPr>
          <w:color w:val="000080"/>
        </w:rPr>
        <w:t>PEB</w:t>
      </w:r>
      <w:r w:rsidR="00D768B6">
        <w:rPr>
          <w:color w:val="000080"/>
        </w:rPr>
        <w:t>)</w:t>
      </w:r>
      <w:r w:rsidR="009C6883" w:rsidRPr="00792C39">
        <w:rPr>
          <w:color w:val="000080"/>
        </w:rPr>
        <w:t xml:space="preserve"> as medically unacceptable IAW AR 40-501 on the DA 3947.  Additional conditions supported in the </w:t>
      </w:r>
      <w:r w:rsidR="00D768B6">
        <w:rPr>
          <w:color w:val="000080"/>
        </w:rPr>
        <w:t>disability evaluation System (</w:t>
      </w:r>
      <w:r w:rsidR="009C6883" w:rsidRPr="00792C39">
        <w:rPr>
          <w:color w:val="000080"/>
        </w:rPr>
        <w:t>DES</w:t>
      </w:r>
      <w:r w:rsidR="00D768B6">
        <w:rPr>
          <w:color w:val="000080"/>
        </w:rPr>
        <w:t>)</w:t>
      </w:r>
      <w:r w:rsidR="009C6883" w:rsidRPr="00792C39">
        <w:rPr>
          <w:color w:val="000080"/>
        </w:rPr>
        <w:t xml:space="preserve"> packet are discussed below, but were not forwarded for PEB consideration on the DA 3947.  The PEB found the CI unfit for the foot injury only and he was medically separated with </w:t>
      </w:r>
      <w:r w:rsidR="006272F1" w:rsidRPr="00792C39">
        <w:rPr>
          <w:color w:val="000080"/>
        </w:rPr>
        <w:t xml:space="preserve">a </w:t>
      </w:r>
      <w:r w:rsidR="009C6883" w:rsidRPr="00792C39">
        <w:rPr>
          <w:color w:val="000080"/>
        </w:rPr>
        <w:t>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792C39" w:rsidRDefault="002C6E5B" w:rsidP="00792C39">
      <w:pPr>
        <w:tabs>
          <w:tab w:val="left" w:pos="288"/>
          <w:tab w:val="left" w:pos="4752"/>
        </w:tabs>
        <w:spacing w:line="240" w:lineRule="exact"/>
        <w:jc w:val="both"/>
        <w:rPr>
          <w:color w:val="000080"/>
        </w:rPr>
      </w:pPr>
      <w:r w:rsidRPr="00792C39">
        <w:rPr>
          <w:color w:val="000080"/>
          <w:u w:val="single"/>
        </w:rPr>
        <w:t>CI CONTENTION</w:t>
      </w:r>
      <w:r w:rsidRPr="00792C39">
        <w:rPr>
          <w:color w:val="000080"/>
        </w:rPr>
        <w:t>:  The CI states:</w:t>
      </w:r>
      <w:r w:rsidR="007D0F22" w:rsidRPr="00792C39">
        <w:rPr>
          <w:color w:val="000080"/>
        </w:rPr>
        <w:t xml:space="preserve"> ‘Due to the debilitating nature of the nerve damage and subsequent neuropathy I feel that a rating of severe, rather than moderate that would qualify as on 20 percent, was called for from the Medical Evaluation Board.  While doing the narrative summary Dr. [Name] described my injury and subsequent pain as severe in every instance however when rating the injury the MEB rated at a moderate level.’</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792C39" w:rsidRDefault="002C6E5B" w:rsidP="00875F2D">
      <w:pPr>
        <w:tabs>
          <w:tab w:val="left" w:pos="288"/>
          <w:tab w:val="left" w:pos="4752"/>
        </w:tabs>
        <w:spacing w:line="240" w:lineRule="exact"/>
        <w:jc w:val="both"/>
        <w:rPr>
          <w:color w:val="000080"/>
          <w:u w:val="single"/>
        </w:rPr>
      </w:pPr>
      <w:r w:rsidRPr="00792C39">
        <w:rPr>
          <w:color w:val="000080"/>
          <w:u w:val="single"/>
        </w:rPr>
        <w:t>RATING COMPARISON</w:t>
      </w:r>
      <w:r w:rsidRPr="00792C39">
        <w:rPr>
          <w:color w:val="000080"/>
        </w:rPr>
        <w:t>:</w:t>
      </w:r>
    </w:p>
    <w:tbl>
      <w:tblPr>
        <w:tblStyle w:val="TableGrid"/>
        <w:tblW w:w="9630" w:type="dxa"/>
        <w:tblInd w:w="-72" w:type="dxa"/>
        <w:tblLayout w:type="fixed"/>
        <w:tblLook w:val="04A0"/>
      </w:tblPr>
      <w:tblGrid>
        <w:gridCol w:w="2164"/>
        <w:gridCol w:w="720"/>
        <w:gridCol w:w="810"/>
        <w:gridCol w:w="990"/>
        <w:gridCol w:w="2426"/>
        <w:gridCol w:w="720"/>
        <w:gridCol w:w="810"/>
        <w:gridCol w:w="990"/>
      </w:tblGrid>
      <w:tr w:rsidR="00684E2B" w:rsidTr="00F51C77">
        <w:trPr>
          <w:trHeight w:val="233"/>
        </w:trPr>
        <w:tc>
          <w:tcPr>
            <w:tcW w:w="4684"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946" w:type="dxa"/>
            <w:gridSpan w:val="4"/>
            <w:tcBorders>
              <w:left w:val="thinThickThinSmallGap" w:sz="24" w:space="0" w:color="auto"/>
            </w:tcBorders>
            <w:shd w:val="clear" w:color="auto" w:fill="C6D9F1" w:themeFill="text2" w:themeFillTint="33"/>
          </w:tcPr>
          <w:p w:rsidR="00684E2B" w:rsidRPr="00BC09D1" w:rsidRDefault="00684E2B" w:rsidP="00020019">
            <w:pPr>
              <w:pStyle w:val="ListParagraph"/>
              <w:spacing w:after="0" w:line="240" w:lineRule="auto"/>
              <w:ind w:left="0"/>
              <w:jc w:val="center"/>
              <w:rPr>
                <w:rFonts w:cs="Times New Roman"/>
                <w:b/>
                <w:sz w:val="20"/>
                <w:szCs w:val="20"/>
              </w:rPr>
            </w:pPr>
            <w:r w:rsidRPr="00BC09D1">
              <w:rPr>
                <w:rFonts w:cs="Times New Roman"/>
                <w:b/>
                <w:sz w:val="20"/>
                <w:szCs w:val="20"/>
              </w:rPr>
              <w:t>VA (</w:t>
            </w:r>
            <w:r w:rsidR="00020019">
              <w:rPr>
                <w:rFonts w:cs="Times New Roman"/>
                <w:b/>
                <w:sz w:val="20"/>
                <w:szCs w:val="20"/>
              </w:rPr>
              <w:t>~1</w:t>
            </w:r>
            <w:r w:rsidRPr="00BC09D1">
              <w:rPr>
                <w:rFonts w:cs="Times New Roman"/>
                <w:b/>
                <w:sz w:val="20"/>
                <w:szCs w:val="20"/>
              </w:rPr>
              <w:t xml:space="preserve"> Mo. after Separation)</w:t>
            </w:r>
            <w:r w:rsidR="000C3C13">
              <w:rPr>
                <w:rFonts w:cs="Times New Roman"/>
                <w:b/>
                <w:sz w:val="20"/>
                <w:szCs w:val="20"/>
              </w:rPr>
              <w:t xml:space="preserve"> – All Effective </w:t>
            </w:r>
            <w:r w:rsidR="00020019">
              <w:rPr>
                <w:rFonts w:cs="Times New Roman"/>
                <w:b/>
                <w:sz w:val="20"/>
                <w:szCs w:val="20"/>
              </w:rPr>
              <w:t>20050209</w:t>
            </w:r>
          </w:p>
        </w:tc>
      </w:tr>
      <w:tr w:rsidR="000C3C13" w:rsidTr="00F51C77">
        <w:trPr>
          <w:trHeight w:val="233"/>
        </w:trPr>
        <w:tc>
          <w:tcPr>
            <w:tcW w:w="2164"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426"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BF63CC" w:rsidTr="00F51C77">
        <w:trPr>
          <w:trHeight w:val="420"/>
        </w:trPr>
        <w:tc>
          <w:tcPr>
            <w:tcW w:w="2164" w:type="dxa"/>
            <w:vMerge w:val="restart"/>
            <w:shd w:val="clear" w:color="auto" w:fill="FFFFFF" w:themeFill="background1"/>
          </w:tcPr>
          <w:p w:rsidR="00BF63CC" w:rsidRPr="00BC09D1" w:rsidRDefault="00BF63CC" w:rsidP="00F37554">
            <w:pPr>
              <w:pStyle w:val="ListParagraph"/>
              <w:spacing w:after="0" w:line="240" w:lineRule="auto"/>
              <w:ind w:left="0"/>
              <w:rPr>
                <w:rFonts w:cs="Times New Roman"/>
                <w:sz w:val="18"/>
                <w:szCs w:val="18"/>
              </w:rPr>
            </w:pPr>
            <w:r>
              <w:rPr>
                <w:rFonts w:cs="Times New Roman"/>
                <w:sz w:val="18"/>
                <w:szCs w:val="18"/>
              </w:rPr>
              <w:t>GSW L Foot with Neuropathic Pain and Gait Disturbance</w:t>
            </w:r>
          </w:p>
        </w:tc>
        <w:tc>
          <w:tcPr>
            <w:tcW w:w="720" w:type="dxa"/>
            <w:vMerge w:val="restart"/>
            <w:shd w:val="clear" w:color="auto" w:fill="FFFFFF" w:themeFill="background1"/>
          </w:tcPr>
          <w:p w:rsidR="00BF63CC" w:rsidRPr="00BC09D1" w:rsidRDefault="00BF63CC" w:rsidP="00F37554">
            <w:pPr>
              <w:pStyle w:val="ListParagraph"/>
              <w:spacing w:after="0" w:line="240" w:lineRule="auto"/>
              <w:ind w:left="0"/>
              <w:jc w:val="center"/>
              <w:rPr>
                <w:rFonts w:cs="Times New Roman"/>
                <w:sz w:val="18"/>
                <w:szCs w:val="18"/>
              </w:rPr>
            </w:pPr>
            <w:r>
              <w:rPr>
                <w:rFonts w:cs="Times New Roman"/>
                <w:sz w:val="18"/>
                <w:szCs w:val="18"/>
              </w:rPr>
              <w:t>5284</w:t>
            </w:r>
          </w:p>
        </w:tc>
        <w:tc>
          <w:tcPr>
            <w:tcW w:w="810" w:type="dxa"/>
            <w:vMerge w:val="restart"/>
            <w:shd w:val="clear" w:color="auto" w:fill="FFFFFF" w:themeFill="background1"/>
          </w:tcPr>
          <w:p w:rsidR="00BF63CC" w:rsidRPr="00BC09D1" w:rsidRDefault="00BF63CC" w:rsidP="00F37554">
            <w:pPr>
              <w:pStyle w:val="ListParagraph"/>
              <w:spacing w:after="0" w:line="240" w:lineRule="auto"/>
              <w:ind w:left="0"/>
              <w:jc w:val="center"/>
              <w:rPr>
                <w:rFonts w:cs="Times New Roman"/>
                <w:sz w:val="18"/>
                <w:szCs w:val="18"/>
              </w:rPr>
            </w:pPr>
            <w:r>
              <w:rPr>
                <w:rFonts w:cs="Times New Roman"/>
                <w:sz w:val="18"/>
                <w:szCs w:val="18"/>
              </w:rPr>
              <w:t>20%</w:t>
            </w:r>
          </w:p>
        </w:tc>
        <w:tc>
          <w:tcPr>
            <w:tcW w:w="990" w:type="dxa"/>
            <w:vMerge w:val="restart"/>
            <w:tcBorders>
              <w:right w:val="thinThickThinSmallGap" w:sz="24" w:space="0" w:color="auto"/>
            </w:tcBorders>
            <w:shd w:val="clear" w:color="auto" w:fill="FFFFFF" w:themeFill="background1"/>
          </w:tcPr>
          <w:p w:rsidR="00BF63CC" w:rsidRPr="002E333A" w:rsidRDefault="00BF63CC" w:rsidP="00F37554">
            <w:pPr>
              <w:pStyle w:val="ListParagraph"/>
              <w:spacing w:after="0" w:line="240" w:lineRule="auto"/>
              <w:ind w:left="0"/>
              <w:jc w:val="center"/>
              <w:rPr>
                <w:rFonts w:cs="Times New Roman"/>
                <w:sz w:val="18"/>
                <w:szCs w:val="18"/>
              </w:rPr>
            </w:pPr>
            <w:r>
              <w:rPr>
                <w:rFonts w:cs="Times New Roman"/>
                <w:sz w:val="18"/>
                <w:szCs w:val="18"/>
              </w:rPr>
              <w:t>20020411</w:t>
            </w:r>
          </w:p>
        </w:tc>
        <w:tc>
          <w:tcPr>
            <w:tcW w:w="2426" w:type="dxa"/>
            <w:tcBorders>
              <w:left w:val="thinThickThinSmallGap" w:sz="24" w:space="0" w:color="auto"/>
              <w:bottom w:val="single" w:sz="4" w:space="0" w:color="auto"/>
            </w:tcBorders>
            <w:shd w:val="clear" w:color="auto" w:fill="FFFFFF" w:themeFill="background1"/>
          </w:tcPr>
          <w:p w:rsidR="00BF63CC" w:rsidRPr="00BC09D1" w:rsidRDefault="00BF63CC" w:rsidP="00BF63CC">
            <w:pPr>
              <w:pStyle w:val="ListParagraph"/>
              <w:spacing w:line="240" w:lineRule="exact"/>
              <w:ind w:left="0"/>
              <w:rPr>
                <w:rFonts w:cs="Times New Roman"/>
                <w:sz w:val="18"/>
                <w:szCs w:val="18"/>
              </w:rPr>
            </w:pPr>
            <w:r>
              <w:rPr>
                <w:rFonts w:cs="Times New Roman"/>
                <w:sz w:val="18"/>
                <w:szCs w:val="18"/>
              </w:rPr>
              <w:t xml:space="preserve">Muscle Damage…GSW L Foot and </w:t>
            </w:r>
            <w:proofErr w:type="spellStart"/>
            <w:r>
              <w:rPr>
                <w:rFonts w:cs="Times New Roman"/>
                <w:sz w:val="18"/>
                <w:szCs w:val="18"/>
              </w:rPr>
              <w:t>Neuroma</w:t>
            </w:r>
            <w:proofErr w:type="spellEnd"/>
            <w:r>
              <w:rPr>
                <w:rFonts w:cs="Times New Roman"/>
                <w:sz w:val="18"/>
                <w:szCs w:val="18"/>
              </w:rPr>
              <w:t xml:space="preserve"> Excision</w:t>
            </w:r>
          </w:p>
        </w:tc>
        <w:tc>
          <w:tcPr>
            <w:tcW w:w="720" w:type="dxa"/>
            <w:tcBorders>
              <w:bottom w:val="single" w:sz="4" w:space="0" w:color="auto"/>
            </w:tcBorders>
            <w:shd w:val="clear" w:color="auto" w:fill="FFFFFF" w:themeFill="background1"/>
          </w:tcPr>
          <w:p w:rsidR="00BF63CC" w:rsidRPr="00BC09D1" w:rsidRDefault="00BF63CC" w:rsidP="00F37554">
            <w:pPr>
              <w:pStyle w:val="ListParagraph"/>
              <w:spacing w:after="0" w:line="240" w:lineRule="auto"/>
              <w:ind w:left="0"/>
              <w:jc w:val="center"/>
              <w:rPr>
                <w:rFonts w:cs="Times New Roman"/>
                <w:sz w:val="18"/>
                <w:szCs w:val="18"/>
              </w:rPr>
            </w:pPr>
            <w:r>
              <w:rPr>
                <w:rFonts w:cs="Times New Roman"/>
                <w:sz w:val="18"/>
                <w:szCs w:val="18"/>
              </w:rPr>
              <w:t>5310</w:t>
            </w:r>
          </w:p>
        </w:tc>
        <w:tc>
          <w:tcPr>
            <w:tcW w:w="810" w:type="dxa"/>
            <w:tcBorders>
              <w:bottom w:val="single" w:sz="4" w:space="0" w:color="auto"/>
            </w:tcBorders>
            <w:shd w:val="clear" w:color="auto" w:fill="FFFFFF" w:themeFill="background1"/>
          </w:tcPr>
          <w:p w:rsidR="00BF63CC" w:rsidRPr="00BC09D1" w:rsidRDefault="00BF63CC" w:rsidP="00F37554">
            <w:pPr>
              <w:pStyle w:val="ListParagraph"/>
              <w:spacing w:after="0" w:line="240" w:lineRule="auto"/>
              <w:ind w:left="0"/>
              <w:jc w:val="center"/>
              <w:rPr>
                <w:rFonts w:cs="Times New Roman"/>
                <w:sz w:val="18"/>
                <w:szCs w:val="18"/>
              </w:rPr>
            </w:pPr>
            <w:r>
              <w:rPr>
                <w:rFonts w:cs="Times New Roman"/>
                <w:sz w:val="18"/>
                <w:szCs w:val="18"/>
              </w:rPr>
              <w:t>20%</w:t>
            </w:r>
          </w:p>
        </w:tc>
        <w:tc>
          <w:tcPr>
            <w:tcW w:w="990" w:type="dxa"/>
            <w:tcBorders>
              <w:bottom w:val="single" w:sz="4" w:space="0" w:color="auto"/>
            </w:tcBorders>
            <w:shd w:val="clear" w:color="auto" w:fill="FFFFFF" w:themeFill="background1"/>
          </w:tcPr>
          <w:p w:rsidR="00BF63CC" w:rsidRPr="00BC09D1" w:rsidRDefault="00BF63CC" w:rsidP="00F37554">
            <w:pPr>
              <w:pStyle w:val="ListParagraph"/>
              <w:spacing w:after="0" w:line="240" w:lineRule="auto"/>
              <w:ind w:left="0"/>
              <w:jc w:val="center"/>
              <w:rPr>
                <w:rFonts w:cs="Times New Roman"/>
                <w:sz w:val="18"/>
                <w:szCs w:val="18"/>
              </w:rPr>
            </w:pPr>
            <w:r>
              <w:rPr>
                <w:rFonts w:cs="Times New Roman"/>
                <w:sz w:val="18"/>
                <w:szCs w:val="18"/>
              </w:rPr>
              <w:t>20050323</w:t>
            </w:r>
          </w:p>
        </w:tc>
      </w:tr>
      <w:tr w:rsidR="00BF63CC" w:rsidTr="00F51C77">
        <w:trPr>
          <w:trHeight w:val="225"/>
        </w:trPr>
        <w:tc>
          <w:tcPr>
            <w:tcW w:w="2164" w:type="dxa"/>
            <w:vMerge/>
            <w:shd w:val="clear" w:color="auto" w:fill="FFFFFF" w:themeFill="background1"/>
          </w:tcPr>
          <w:p w:rsidR="00BF63CC" w:rsidRDefault="00BF63CC" w:rsidP="00F37554">
            <w:pPr>
              <w:pStyle w:val="ListParagraph"/>
              <w:spacing w:after="0" w:line="240" w:lineRule="auto"/>
              <w:ind w:left="0"/>
              <w:rPr>
                <w:rFonts w:cs="Times New Roman"/>
                <w:sz w:val="18"/>
                <w:szCs w:val="18"/>
              </w:rPr>
            </w:pPr>
          </w:p>
        </w:tc>
        <w:tc>
          <w:tcPr>
            <w:tcW w:w="720" w:type="dxa"/>
            <w:vMerge/>
            <w:shd w:val="clear" w:color="auto" w:fill="FFFFFF" w:themeFill="background1"/>
          </w:tcPr>
          <w:p w:rsidR="00BF63CC" w:rsidRDefault="00BF63CC" w:rsidP="00F37554">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BF63CC" w:rsidRDefault="00BF63CC" w:rsidP="00F37554">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BF63CC" w:rsidRDefault="00BF63CC" w:rsidP="00F37554">
            <w:pPr>
              <w:pStyle w:val="ListParagraph"/>
              <w:spacing w:after="0" w:line="240" w:lineRule="auto"/>
              <w:ind w:left="0"/>
              <w:jc w:val="center"/>
              <w:rPr>
                <w:rFonts w:cs="Times New Roman"/>
                <w:sz w:val="18"/>
                <w:szCs w:val="18"/>
              </w:rPr>
            </w:pPr>
          </w:p>
        </w:tc>
        <w:tc>
          <w:tcPr>
            <w:tcW w:w="2426" w:type="dxa"/>
            <w:tcBorders>
              <w:top w:val="single" w:sz="4" w:space="0" w:color="auto"/>
              <w:left w:val="thinThickThinSmallGap" w:sz="24" w:space="0" w:color="auto"/>
            </w:tcBorders>
            <w:shd w:val="clear" w:color="auto" w:fill="FFFFFF" w:themeFill="background1"/>
          </w:tcPr>
          <w:p w:rsidR="00BF63CC" w:rsidRDefault="00BF63CC" w:rsidP="00BF63CC">
            <w:pPr>
              <w:pStyle w:val="ListParagraph"/>
              <w:spacing w:after="0" w:line="240" w:lineRule="auto"/>
              <w:ind w:left="0"/>
              <w:rPr>
                <w:rFonts w:cs="Times New Roman"/>
                <w:sz w:val="18"/>
                <w:szCs w:val="18"/>
              </w:rPr>
            </w:pPr>
            <w:r>
              <w:rPr>
                <w:rFonts w:cs="Times New Roman"/>
                <w:sz w:val="18"/>
                <w:szCs w:val="18"/>
              </w:rPr>
              <w:t>Scar 2⁰ to Same</w:t>
            </w:r>
          </w:p>
        </w:tc>
        <w:tc>
          <w:tcPr>
            <w:tcW w:w="720" w:type="dxa"/>
            <w:tcBorders>
              <w:top w:val="single" w:sz="4" w:space="0" w:color="auto"/>
            </w:tcBorders>
            <w:shd w:val="clear" w:color="auto" w:fill="FFFFFF" w:themeFill="background1"/>
          </w:tcPr>
          <w:p w:rsidR="00BF63CC" w:rsidRDefault="00BF63CC" w:rsidP="00BF63CC">
            <w:pPr>
              <w:pStyle w:val="ListParagraph"/>
              <w:spacing w:after="0" w:line="240" w:lineRule="auto"/>
              <w:ind w:left="0"/>
              <w:jc w:val="center"/>
              <w:rPr>
                <w:rFonts w:cs="Times New Roman"/>
                <w:sz w:val="18"/>
                <w:szCs w:val="18"/>
              </w:rPr>
            </w:pPr>
            <w:r>
              <w:rPr>
                <w:rFonts w:cs="Times New Roman"/>
                <w:sz w:val="18"/>
                <w:szCs w:val="18"/>
              </w:rPr>
              <w:t>7804</w:t>
            </w:r>
          </w:p>
        </w:tc>
        <w:tc>
          <w:tcPr>
            <w:tcW w:w="810" w:type="dxa"/>
            <w:tcBorders>
              <w:top w:val="single" w:sz="4" w:space="0" w:color="auto"/>
            </w:tcBorders>
            <w:shd w:val="clear" w:color="auto" w:fill="FFFFFF" w:themeFill="background1"/>
          </w:tcPr>
          <w:p w:rsidR="00BF63CC" w:rsidRDefault="00BF63CC" w:rsidP="00BF63CC">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top w:val="single" w:sz="4" w:space="0" w:color="auto"/>
            </w:tcBorders>
            <w:shd w:val="clear" w:color="auto" w:fill="FFFFFF" w:themeFill="background1"/>
          </w:tcPr>
          <w:p w:rsidR="00BF63CC" w:rsidRDefault="00BF63CC" w:rsidP="00BF63CC">
            <w:pPr>
              <w:pStyle w:val="ListParagraph"/>
              <w:spacing w:after="0" w:line="240" w:lineRule="auto"/>
              <w:ind w:left="0"/>
              <w:jc w:val="center"/>
              <w:rPr>
                <w:rFonts w:cs="Times New Roman"/>
                <w:sz w:val="18"/>
                <w:szCs w:val="18"/>
              </w:rPr>
            </w:pPr>
            <w:r>
              <w:rPr>
                <w:rFonts w:cs="Times New Roman"/>
                <w:sz w:val="18"/>
                <w:szCs w:val="18"/>
              </w:rPr>
              <w:t>20050323</w:t>
            </w:r>
          </w:p>
        </w:tc>
      </w:tr>
      <w:tr w:rsidR="000C3C13" w:rsidTr="00F51C77">
        <w:trPr>
          <w:trHeight w:val="188"/>
        </w:trPr>
        <w:tc>
          <w:tcPr>
            <w:tcW w:w="2164" w:type="dxa"/>
            <w:shd w:val="clear" w:color="auto" w:fill="FFFFFF" w:themeFill="background1"/>
          </w:tcPr>
          <w:p w:rsidR="000C3C13" w:rsidRPr="00BC09D1" w:rsidRDefault="007D0F22" w:rsidP="00F37554">
            <w:pPr>
              <w:pStyle w:val="ListParagraph"/>
              <w:spacing w:after="0" w:line="240" w:lineRule="auto"/>
              <w:ind w:left="0"/>
              <w:rPr>
                <w:rFonts w:cs="Times New Roman"/>
                <w:sz w:val="18"/>
                <w:szCs w:val="18"/>
              </w:rPr>
            </w:pPr>
            <w:r>
              <w:rPr>
                <w:rFonts w:cs="Times New Roman"/>
                <w:sz w:val="18"/>
                <w:szCs w:val="18"/>
              </w:rPr>
              <w:t xml:space="preserve">Partial Tear of the Right </w:t>
            </w:r>
            <w:proofErr w:type="spellStart"/>
            <w:r>
              <w:rPr>
                <w:rFonts w:cs="Times New Roman"/>
                <w:sz w:val="18"/>
                <w:szCs w:val="18"/>
              </w:rPr>
              <w:t>Supraspinatus</w:t>
            </w:r>
            <w:proofErr w:type="spellEnd"/>
            <w:r>
              <w:rPr>
                <w:rFonts w:cs="Times New Roman"/>
                <w:sz w:val="18"/>
                <w:szCs w:val="18"/>
              </w:rPr>
              <w:t xml:space="preserve"> Tendon</w:t>
            </w:r>
          </w:p>
        </w:tc>
        <w:tc>
          <w:tcPr>
            <w:tcW w:w="1530" w:type="dxa"/>
            <w:gridSpan w:val="2"/>
            <w:shd w:val="clear" w:color="auto" w:fill="FFFFFF" w:themeFill="background1"/>
          </w:tcPr>
          <w:p w:rsidR="000C3C13" w:rsidRPr="00BC09D1" w:rsidRDefault="000C3C13"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0C3C13" w:rsidRPr="002E333A" w:rsidRDefault="000C3C13" w:rsidP="00F37554">
            <w:pPr>
              <w:pStyle w:val="ListParagraph"/>
              <w:spacing w:after="0" w:line="240" w:lineRule="auto"/>
              <w:ind w:left="0"/>
              <w:jc w:val="center"/>
              <w:rPr>
                <w:rFonts w:cs="Times New Roman"/>
                <w:sz w:val="18"/>
                <w:szCs w:val="18"/>
              </w:rPr>
            </w:pPr>
          </w:p>
        </w:tc>
        <w:tc>
          <w:tcPr>
            <w:tcW w:w="2426" w:type="dxa"/>
            <w:tcBorders>
              <w:left w:val="thinThickThinSmallGap" w:sz="24" w:space="0" w:color="auto"/>
            </w:tcBorders>
            <w:shd w:val="clear" w:color="auto" w:fill="FFFFFF" w:themeFill="background1"/>
          </w:tcPr>
          <w:p w:rsidR="000C3C13" w:rsidRPr="00BC09D1" w:rsidRDefault="00F51C77" w:rsidP="00F37554">
            <w:pPr>
              <w:pStyle w:val="ListParagraph"/>
              <w:spacing w:after="0" w:line="240" w:lineRule="auto"/>
              <w:ind w:left="0"/>
              <w:rPr>
                <w:rFonts w:cs="Times New Roman"/>
                <w:sz w:val="18"/>
                <w:szCs w:val="18"/>
              </w:rPr>
            </w:pPr>
            <w:r>
              <w:rPr>
                <w:rFonts w:cs="Times New Roman"/>
                <w:sz w:val="18"/>
                <w:szCs w:val="18"/>
              </w:rPr>
              <w:t>Right Shoulder Strain</w:t>
            </w:r>
          </w:p>
        </w:tc>
        <w:tc>
          <w:tcPr>
            <w:tcW w:w="720" w:type="dxa"/>
            <w:shd w:val="clear" w:color="auto" w:fill="FFFFFF" w:themeFill="background1"/>
          </w:tcPr>
          <w:p w:rsidR="000C3C13" w:rsidRPr="00BC09D1" w:rsidRDefault="00F51C77" w:rsidP="00F37554">
            <w:pPr>
              <w:pStyle w:val="ListParagraph"/>
              <w:spacing w:after="0" w:line="240" w:lineRule="auto"/>
              <w:ind w:left="0"/>
              <w:jc w:val="center"/>
              <w:rPr>
                <w:rFonts w:cs="Times New Roman"/>
                <w:sz w:val="18"/>
                <w:szCs w:val="18"/>
              </w:rPr>
            </w:pPr>
            <w:r>
              <w:rPr>
                <w:rFonts w:cs="Times New Roman"/>
                <w:sz w:val="18"/>
                <w:szCs w:val="18"/>
              </w:rPr>
              <w:t>5024</w:t>
            </w:r>
          </w:p>
        </w:tc>
        <w:tc>
          <w:tcPr>
            <w:tcW w:w="810" w:type="dxa"/>
            <w:shd w:val="clear" w:color="auto" w:fill="FFFFFF" w:themeFill="background1"/>
          </w:tcPr>
          <w:p w:rsidR="000C3C13" w:rsidRPr="00BC09D1" w:rsidRDefault="00F51C77" w:rsidP="00F37554">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0C3C13" w:rsidRPr="00BC09D1" w:rsidRDefault="00F51C77" w:rsidP="00F37554">
            <w:pPr>
              <w:pStyle w:val="ListParagraph"/>
              <w:spacing w:after="0" w:line="240" w:lineRule="auto"/>
              <w:ind w:left="0"/>
              <w:jc w:val="center"/>
              <w:rPr>
                <w:rFonts w:cs="Times New Roman"/>
                <w:sz w:val="18"/>
                <w:szCs w:val="18"/>
              </w:rPr>
            </w:pPr>
            <w:r>
              <w:rPr>
                <w:rFonts w:cs="Times New Roman"/>
                <w:sz w:val="18"/>
                <w:szCs w:val="18"/>
              </w:rPr>
              <w:t>20050323</w:t>
            </w:r>
          </w:p>
        </w:tc>
      </w:tr>
      <w:tr w:rsidR="000C3C13" w:rsidTr="00F51C77">
        <w:trPr>
          <w:trHeight w:val="197"/>
        </w:trPr>
        <w:tc>
          <w:tcPr>
            <w:tcW w:w="4684" w:type="dxa"/>
            <w:gridSpan w:val="4"/>
            <w:tcBorders>
              <w:right w:val="thinThickThinSmallGap" w:sz="24" w:space="0" w:color="auto"/>
            </w:tcBorders>
            <w:shd w:val="clear" w:color="auto" w:fill="FFFFFF" w:themeFill="background1"/>
          </w:tcPr>
          <w:p w:rsidR="000C3C13" w:rsidRPr="00BC09D1" w:rsidRDefault="000C3C13"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956" w:type="dxa"/>
            <w:gridSpan w:val="3"/>
            <w:tcBorders>
              <w:left w:val="thinThickThinSmallGap" w:sz="24" w:space="0" w:color="auto"/>
            </w:tcBorders>
            <w:shd w:val="clear" w:color="auto" w:fill="FFFFFF" w:themeFill="background1"/>
          </w:tcPr>
          <w:p w:rsidR="000C3C13" w:rsidRPr="00BC09D1" w:rsidRDefault="000C3C13"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sidR="00F51C77">
              <w:rPr>
                <w:rFonts w:cs="Times New Roman"/>
                <w:sz w:val="18"/>
                <w:szCs w:val="18"/>
              </w:rPr>
              <w:t>3</w:t>
            </w:r>
            <w:r w:rsidRPr="00BC09D1">
              <w:rPr>
                <w:rFonts w:cs="Times New Roman"/>
                <w:sz w:val="18"/>
                <w:szCs w:val="18"/>
              </w:rPr>
              <w:t xml:space="preserve"> / NSC X </w:t>
            </w:r>
            <w:r w:rsidR="00F51C77">
              <w:rPr>
                <w:rFonts w:cs="Times New Roman"/>
                <w:sz w:val="18"/>
                <w:szCs w:val="18"/>
              </w:rPr>
              <w:t>0</w:t>
            </w:r>
          </w:p>
        </w:tc>
        <w:tc>
          <w:tcPr>
            <w:tcW w:w="990" w:type="dxa"/>
            <w:shd w:val="clear" w:color="auto" w:fill="FFFFFF" w:themeFill="background1"/>
          </w:tcPr>
          <w:p w:rsidR="000C3C13" w:rsidRPr="00BC09D1" w:rsidRDefault="000C3C13" w:rsidP="00F37554">
            <w:pPr>
              <w:pStyle w:val="ListParagraph"/>
              <w:spacing w:after="0" w:line="240" w:lineRule="auto"/>
              <w:ind w:left="0"/>
              <w:jc w:val="center"/>
              <w:rPr>
                <w:rFonts w:cs="Times New Roman"/>
                <w:sz w:val="18"/>
                <w:szCs w:val="18"/>
              </w:rPr>
            </w:pPr>
          </w:p>
        </w:tc>
      </w:tr>
      <w:tr w:rsidR="00684E2B" w:rsidTr="00F51C77">
        <w:trPr>
          <w:trHeight w:val="242"/>
        </w:trPr>
        <w:tc>
          <w:tcPr>
            <w:tcW w:w="4684"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sidR="00F51C77">
              <w:rPr>
                <w:rFonts w:cs="Times New Roman"/>
                <w:b/>
                <w:sz w:val="20"/>
                <w:szCs w:val="20"/>
              </w:rPr>
              <w:t>2</w:t>
            </w:r>
            <w:r w:rsidRPr="00BC09D1">
              <w:rPr>
                <w:rFonts w:cs="Times New Roman"/>
                <w:b/>
                <w:sz w:val="20"/>
                <w:szCs w:val="20"/>
              </w:rPr>
              <w:t>0%</w:t>
            </w:r>
          </w:p>
        </w:tc>
        <w:tc>
          <w:tcPr>
            <w:tcW w:w="4946" w:type="dxa"/>
            <w:gridSpan w:val="4"/>
            <w:tcBorders>
              <w:lef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F51C77">
              <w:rPr>
                <w:rFonts w:cs="Times New Roman"/>
                <w:b/>
                <w:sz w:val="20"/>
                <w:szCs w:val="20"/>
              </w:rPr>
              <w:t>5</w:t>
            </w:r>
            <w:r w:rsidRPr="00BC09D1">
              <w:rPr>
                <w:rFonts w:cs="Times New Roman"/>
                <w:b/>
                <w:sz w:val="20"/>
                <w:szCs w:val="20"/>
              </w:rPr>
              <w:t xml:space="preserve">0%                                                                         </w:t>
            </w:r>
            <w:r w:rsidRPr="00BC09D1">
              <w:rPr>
                <w:rFonts w:cs="Times New Roman"/>
                <w:color w:val="000000"/>
                <w:sz w:val="20"/>
                <w:szCs w:val="20"/>
              </w:rPr>
              <w:t xml:space="preserve"> </w:t>
            </w:r>
          </w:p>
        </w:tc>
      </w:tr>
    </w:tbl>
    <w:p w:rsidR="002C6E5B" w:rsidRPr="00792C39" w:rsidRDefault="002C6E5B" w:rsidP="002C6E5B">
      <w:pPr>
        <w:tabs>
          <w:tab w:val="left" w:pos="288"/>
          <w:tab w:val="left" w:pos="4752"/>
        </w:tabs>
        <w:spacing w:line="240" w:lineRule="exact"/>
        <w:jc w:val="both"/>
        <w:rPr>
          <w:color w:val="000080"/>
        </w:rPr>
      </w:pPr>
      <w:r w:rsidRPr="00792C39">
        <w:rPr>
          <w:color w:val="000080"/>
          <w:u w:val="single"/>
        </w:rPr>
        <w:lastRenderedPageBreak/>
        <w:t>ANALYSIS SUMMARY</w:t>
      </w:r>
      <w:r w:rsidRPr="00792C39">
        <w:rPr>
          <w:color w:val="000080"/>
        </w:rPr>
        <w:t>:</w:t>
      </w:r>
    </w:p>
    <w:p w:rsidR="002C6E5B" w:rsidRPr="00792C39" w:rsidRDefault="002C6E5B" w:rsidP="002C6E5B">
      <w:pPr>
        <w:tabs>
          <w:tab w:val="left" w:pos="288"/>
          <w:tab w:val="left" w:pos="4752"/>
        </w:tabs>
        <w:spacing w:line="240" w:lineRule="exact"/>
        <w:jc w:val="both"/>
        <w:rPr>
          <w:color w:val="000080"/>
        </w:rPr>
      </w:pPr>
    </w:p>
    <w:p w:rsidR="002C6E5B" w:rsidRPr="00792C39" w:rsidRDefault="00F51C77" w:rsidP="00792C39">
      <w:pPr>
        <w:tabs>
          <w:tab w:val="left" w:pos="288"/>
          <w:tab w:val="left" w:pos="4752"/>
        </w:tabs>
        <w:spacing w:line="240" w:lineRule="exact"/>
        <w:jc w:val="both"/>
        <w:rPr>
          <w:color w:val="000080"/>
        </w:rPr>
      </w:pPr>
      <w:proofErr w:type="gramStart"/>
      <w:r w:rsidRPr="00792C39">
        <w:rPr>
          <w:color w:val="000080"/>
          <w:u w:val="single"/>
        </w:rPr>
        <w:t>Left Foot</w:t>
      </w:r>
      <w:r w:rsidR="002C6E5B" w:rsidRPr="00792C39">
        <w:rPr>
          <w:color w:val="000080"/>
          <w:u w:val="single"/>
        </w:rPr>
        <w:t xml:space="preserve"> Condition</w:t>
      </w:r>
      <w:r w:rsidR="002C6E5B" w:rsidRPr="00792C39">
        <w:rPr>
          <w:color w:val="000080"/>
        </w:rPr>
        <w:t>.</w:t>
      </w:r>
      <w:proofErr w:type="gramEnd"/>
      <w:r w:rsidR="002C6E5B" w:rsidRPr="00792C39">
        <w:rPr>
          <w:color w:val="000080"/>
        </w:rPr>
        <w:t xml:space="preserve">  The</w:t>
      </w:r>
      <w:r w:rsidR="006272F1" w:rsidRPr="00792C39">
        <w:rPr>
          <w:color w:val="000080"/>
        </w:rPr>
        <w:t xml:space="preserve"> degree of impairment from the foot injury was well described by the orthopedist and is </w:t>
      </w:r>
      <w:r w:rsidR="00963F17">
        <w:rPr>
          <w:color w:val="000080"/>
        </w:rPr>
        <w:t>summarized</w:t>
      </w:r>
      <w:r w:rsidR="006272F1" w:rsidRPr="00792C39">
        <w:rPr>
          <w:color w:val="000080"/>
        </w:rPr>
        <w:t xml:space="preserve"> in the following excerpt from the </w:t>
      </w:r>
      <w:r w:rsidR="00D768B6">
        <w:rPr>
          <w:color w:val="000080"/>
        </w:rPr>
        <w:t>narrative summary (</w:t>
      </w:r>
      <w:r w:rsidR="006272F1" w:rsidRPr="00792C39">
        <w:rPr>
          <w:color w:val="000080"/>
        </w:rPr>
        <w:t>NARSUM</w:t>
      </w:r>
      <w:r w:rsidR="00D768B6">
        <w:rPr>
          <w:color w:val="000080"/>
        </w:rPr>
        <w:t>)</w:t>
      </w:r>
      <w:r w:rsidR="006272F1" w:rsidRPr="00792C39">
        <w:rPr>
          <w:color w:val="000080"/>
        </w:rPr>
        <w:t>.</w:t>
      </w:r>
      <w:r w:rsidR="00C80E59" w:rsidRPr="00792C39">
        <w:rPr>
          <w:color w:val="000080"/>
        </w:rPr>
        <w:t xml:space="preserve">  It </w:t>
      </w:r>
      <w:r w:rsidR="00963F17">
        <w:rPr>
          <w:color w:val="000080"/>
        </w:rPr>
        <w:t xml:space="preserve">also </w:t>
      </w:r>
      <w:r w:rsidR="00C80E59" w:rsidRPr="00792C39">
        <w:rPr>
          <w:color w:val="000080"/>
        </w:rPr>
        <w:t xml:space="preserve">reflects the point </w:t>
      </w:r>
      <w:r w:rsidR="00963F17">
        <w:rPr>
          <w:color w:val="000080"/>
        </w:rPr>
        <w:t>raised</w:t>
      </w:r>
      <w:r w:rsidR="00C80E59" w:rsidRPr="00792C39">
        <w:rPr>
          <w:color w:val="000080"/>
        </w:rPr>
        <w:t xml:space="preserve"> by the CI in his contention.</w:t>
      </w:r>
    </w:p>
    <w:p w:rsidR="006272F1" w:rsidRDefault="006272F1" w:rsidP="002C6E5B">
      <w:pPr>
        <w:tabs>
          <w:tab w:val="left" w:pos="288"/>
          <w:tab w:val="left" w:pos="4752"/>
        </w:tabs>
        <w:spacing w:line="240" w:lineRule="exact"/>
        <w:rPr>
          <w:rFonts w:asciiTheme="minorHAnsi" w:hAnsiTheme="minorHAnsi"/>
          <w:color w:val="auto"/>
          <w:szCs w:val="24"/>
        </w:rPr>
      </w:pPr>
    </w:p>
    <w:p w:rsidR="006272F1" w:rsidRPr="00792C39" w:rsidRDefault="006272F1" w:rsidP="00792C39">
      <w:pPr>
        <w:tabs>
          <w:tab w:val="left" w:pos="288"/>
          <w:tab w:val="left" w:pos="4752"/>
        </w:tabs>
        <w:spacing w:line="240" w:lineRule="exact"/>
        <w:ind w:left="720" w:right="720"/>
        <w:jc w:val="both"/>
        <w:rPr>
          <w:color w:val="000080"/>
          <w:sz w:val="20"/>
        </w:rPr>
      </w:pPr>
      <w:r w:rsidRPr="00792C39">
        <w:rPr>
          <w:color w:val="000080"/>
          <w:sz w:val="20"/>
        </w:rPr>
        <w:t>He has severe pain on palpation and percussion along the scar in the medial left foot. He has tried multiple medications and has not been able to find anything that would give him relief that he could tolerate. For that reason he is presently talking no pain medication and is having severe pain daily. He has a severe limp. He cannot stand on the toes of the left foot at all and has to walk by locking the left foot and landing flat. If he lands on the toes of his left foot he has severe pain in the left arch area. He is unable to do any prolonged walking and can do no running. He has to be very careful about the amount of weight that he tries to lift because any increased pressure on the left foot causes severe pain. He is unable to perform his functions in the helicopter because he cannot get up and down or in and out of the helicopter.</w:t>
      </w:r>
    </w:p>
    <w:p w:rsidR="00C80E59" w:rsidRDefault="00C80E59" w:rsidP="00C80E59">
      <w:pPr>
        <w:autoSpaceDE w:val="0"/>
        <w:autoSpaceDN w:val="0"/>
        <w:adjustRightInd w:val="0"/>
        <w:spacing w:line="240" w:lineRule="exact"/>
        <w:ind w:left="576" w:right="864"/>
        <w:jc w:val="both"/>
        <w:rPr>
          <w:rFonts w:asciiTheme="minorHAnsi" w:hAnsiTheme="minorHAnsi"/>
          <w:color w:val="auto"/>
          <w:sz w:val="20"/>
        </w:rPr>
      </w:pPr>
    </w:p>
    <w:p w:rsidR="00C80E59" w:rsidRPr="00792C39" w:rsidRDefault="00C80E59" w:rsidP="00792C39">
      <w:pPr>
        <w:tabs>
          <w:tab w:val="left" w:pos="288"/>
          <w:tab w:val="left" w:pos="4752"/>
        </w:tabs>
        <w:spacing w:line="240" w:lineRule="exact"/>
        <w:jc w:val="both"/>
        <w:rPr>
          <w:color w:val="000080"/>
        </w:rPr>
      </w:pPr>
      <w:r w:rsidRPr="00792C39">
        <w:rPr>
          <w:color w:val="000080"/>
        </w:rPr>
        <w:t>The VA rating examiner provides a similar impression in this excerpt.</w:t>
      </w:r>
    </w:p>
    <w:p w:rsidR="006E0211" w:rsidRDefault="006E0211" w:rsidP="002C6E5B">
      <w:pPr>
        <w:tabs>
          <w:tab w:val="left" w:pos="288"/>
          <w:tab w:val="left" w:pos="4752"/>
        </w:tabs>
        <w:spacing w:line="240" w:lineRule="exact"/>
        <w:rPr>
          <w:rFonts w:asciiTheme="minorHAnsi" w:hAnsiTheme="minorHAnsi"/>
          <w:color w:val="auto"/>
          <w:szCs w:val="24"/>
        </w:rPr>
      </w:pPr>
    </w:p>
    <w:p w:rsidR="00C80E59" w:rsidRPr="00792C39" w:rsidRDefault="0054770C" w:rsidP="00792C39">
      <w:pPr>
        <w:tabs>
          <w:tab w:val="left" w:pos="288"/>
          <w:tab w:val="left" w:pos="4752"/>
        </w:tabs>
        <w:spacing w:line="240" w:lineRule="exact"/>
        <w:ind w:left="720" w:right="720"/>
        <w:jc w:val="both"/>
        <w:rPr>
          <w:color w:val="000080"/>
          <w:sz w:val="20"/>
        </w:rPr>
      </w:pPr>
      <w:r w:rsidRPr="00792C39">
        <w:rPr>
          <w:color w:val="000080"/>
          <w:sz w:val="20"/>
        </w:rPr>
        <w:t xml:space="preserve">From the muscle injuries, he currently has loss of strength, weakness, easy fatigability, pain, impairment of coordination and inability to control the muscle injuries, including intramuscular scarring and adhesion of scar to the bone. </w:t>
      </w:r>
      <w:r w:rsidR="00792C39">
        <w:rPr>
          <w:color w:val="000080"/>
          <w:sz w:val="20"/>
        </w:rPr>
        <w:t>...</w:t>
      </w:r>
      <w:r w:rsidRPr="00792C39">
        <w:rPr>
          <w:color w:val="000080"/>
          <w:sz w:val="20"/>
        </w:rPr>
        <w:t xml:space="preserve"> </w:t>
      </w:r>
      <w:r w:rsidR="00C80E59" w:rsidRPr="00792C39">
        <w:rPr>
          <w:color w:val="000080"/>
          <w:sz w:val="20"/>
        </w:rPr>
        <w:t>From the above condition the functional impairment is inability to stand, run, jump or lift for significant distances or periods of time.  Walk with limp. The condition resulted in inability to work for the past 2 1/2 years.</w:t>
      </w:r>
    </w:p>
    <w:p w:rsidR="0054770C" w:rsidRDefault="0054770C" w:rsidP="002C6E5B">
      <w:pPr>
        <w:tabs>
          <w:tab w:val="left" w:pos="288"/>
          <w:tab w:val="left" w:pos="4752"/>
        </w:tabs>
        <w:spacing w:line="240" w:lineRule="exact"/>
        <w:rPr>
          <w:rFonts w:asciiTheme="minorHAnsi" w:hAnsiTheme="minorHAnsi"/>
          <w:color w:val="auto"/>
          <w:szCs w:val="24"/>
        </w:rPr>
      </w:pPr>
    </w:p>
    <w:p w:rsidR="00F516D6" w:rsidRPr="00792C39" w:rsidRDefault="00C80E59" w:rsidP="00792C39">
      <w:pPr>
        <w:tabs>
          <w:tab w:val="left" w:pos="288"/>
          <w:tab w:val="left" w:pos="4752"/>
        </w:tabs>
        <w:spacing w:line="240" w:lineRule="exact"/>
        <w:jc w:val="both"/>
        <w:rPr>
          <w:color w:val="000080"/>
        </w:rPr>
      </w:pPr>
      <w:r w:rsidRPr="00792C39">
        <w:rPr>
          <w:color w:val="000080"/>
        </w:rPr>
        <w:t xml:space="preserve">All of the </w:t>
      </w:r>
      <w:r w:rsidR="00D768B6">
        <w:rPr>
          <w:color w:val="000080"/>
        </w:rPr>
        <w:t>Veterans Administration Schedule for Rating Disabilities (</w:t>
      </w:r>
      <w:r w:rsidRPr="00792C39">
        <w:rPr>
          <w:color w:val="000080"/>
        </w:rPr>
        <w:t>VASRD</w:t>
      </w:r>
      <w:r w:rsidR="00D768B6">
        <w:rPr>
          <w:color w:val="000080"/>
        </w:rPr>
        <w:t>)</w:t>
      </w:r>
      <w:r w:rsidRPr="00792C39">
        <w:rPr>
          <w:color w:val="000080"/>
        </w:rPr>
        <w:t xml:space="preserve"> coding options in this case </w:t>
      </w:r>
      <w:proofErr w:type="gramStart"/>
      <w:r w:rsidRPr="00792C39">
        <w:rPr>
          <w:color w:val="000080"/>
        </w:rPr>
        <w:t>are</w:t>
      </w:r>
      <w:proofErr w:type="gramEnd"/>
      <w:r w:rsidRPr="00792C39">
        <w:rPr>
          <w:color w:val="000080"/>
        </w:rPr>
        <w:t xml:space="preserve"> subject to opinion regarding the severity which determines rating.  The PEB choice of coding (</w:t>
      </w:r>
      <w:r w:rsidR="008F39AE" w:rsidRPr="00792C39">
        <w:rPr>
          <w:color w:val="000080"/>
        </w:rPr>
        <w:t xml:space="preserve">5284 - </w:t>
      </w:r>
      <w:r w:rsidRPr="00792C39">
        <w:rPr>
          <w:color w:val="000080"/>
        </w:rPr>
        <w:t xml:space="preserve">foot injuries, other) is rational, although different from that chosen by the VA.  The PEB characterized the impairment as ‘moderately severe’ </w:t>
      </w:r>
      <w:r w:rsidR="008A3C6C" w:rsidRPr="00792C39">
        <w:rPr>
          <w:color w:val="000080"/>
        </w:rPr>
        <w:t xml:space="preserve">for the 20% rating, whereas ‘severe’ is rated 30%.  </w:t>
      </w:r>
      <w:r w:rsidRPr="00792C39">
        <w:rPr>
          <w:color w:val="000080"/>
        </w:rPr>
        <w:t xml:space="preserve">Muscle codes, like the one applied in this case, are generally preferred for penetrating missile injuries by VA raters.  For the muscle codes there is some more specific guidance directed at rating, as elaborated in VASRD §4.56 (evaluation of muscle disabilities).  </w:t>
      </w:r>
      <w:r w:rsidR="008A3C6C" w:rsidRPr="00792C39">
        <w:rPr>
          <w:color w:val="000080"/>
        </w:rPr>
        <w:t xml:space="preserve">For the applicable muscle code (5310 </w:t>
      </w:r>
      <w:r w:rsidR="00963F17">
        <w:rPr>
          <w:color w:val="000080"/>
        </w:rPr>
        <w:t>-</w:t>
      </w:r>
      <w:r w:rsidR="008A3C6C" w:rsidRPr="00792C39">
        <w:rPr>
          <w:color w:val="000080"/>
        </w:rPr>
        <w:t xml:space="preserve"> Group X), the rating scale is the same as that for </w:t>
      </w:r>
      <w:r w:rsidR="008F39AE" w:rsidRPr="00792C39">
        <w:rPr>
          <w:color w:val="000080"/>
        </w:rPr>
        <w:t>5284</w:t>
      </w:r>
      <w:r w:rsidR="008A3C6C" w:rsidRPr="00792C39">
        <w:rPr>
          <w:color w:val="000080"/>
        </w:rPr>
        <w:t xml:space="preserve">, i.e., ‘moderately severe’ rated 20% and ‘severe’ rated 30%.   This case displays descriptors in the §4.56 language for both ratings.  It is a better fit with the ‘moderately severe’ description of the nature of the wound, but a better fit with the ‘severe’ description of impairments.  A convincing </w:t>
      </w:r>
      <w:r w:rsidR="00D927D5" w:rsidRPr="00792C39">
        <w:rPr>
          <w:color w:val="000080"/>
        </w:rPr>
        <w:t xml:space="preserve">§4.3 (reasonable doubt) argument could be made for the higher rating, although the VA rater made a </w:t>
      </w:r>
      <w:r w:rsidR="00963F17">
        <w:rPr>
          <w:color w:val="000080"/>
        </w:rPr>
        <w:t>defensible</w:t>
      </w:r>
      <w:r w:rsidR="00D927D5" w:rsidRPr="00792C39">
        <w:rPr>
          <w:color w:val="000080"/>
        </w:rPr>
        <w:t xml:space="preserve"> determination in the assignment </w:t>
      </w:r>
      <w:r w:rsidR="00D927D5" w:rsidRPr="00792C39">
        <w:rPr>
          <w:color w:val="000080"/>
        </w:rPr>
        <w:lastRenderedPageBreak/>
        <w:t>of the 20% rating.  A very salient issue</w:t>
      </w:r>
      <w:r w:rsidR="00963F17">
        <w:rPr>
          <w:color w:val="000080"/>
        </w:rPr>
        <w:t xml:space="preserve"> in this case</w:t>
      </w:r>
      <w:r w:rsidR="00D927D5" w:rsidRPr="00792C39">
        <w:rPr>
          <w:color w:val="000080"/>
        </w:rPr>
        <w:t xml:space="preserve">, however, is that each of these codes is directed at the mechanical impairment from the trauma.  Much, if not most, of the CI’s functional impairment was a consequence of the neuropathic pain.  </w:t>
      </w:r>
      <w:r w:rsidR="00F516D6" w:rsidRPr="00792C39">
        <w:rPr>
          <w:color w:val="000080"/>
        </w:rPr>
        <w:t xml:space="preserve">An argument can be made that had he not developed the neuropathic complication, his injury may </w:t>
      </w:r>
      <w:r w:rsidR="00625D2A" w:rsidRPr="00792C39">
        <w:rPr>
          <w:color w:val="000080"/>
        </w:rPr>
        <w:t>not have resulted in</w:t>
      </w:r>
      <w:r w:rsidR="00F516D6" w:rsidRPr="00792C39">
        <w:rPr>
          <w:color w:val="000080"/>
        </w:rPr>
        <w:t xml:space="preserve"> unfitting</w:t>
      </w:r>
      <w:r w:rsidR="00625D2A" w:rsidRPr="00792C39">
        <w:rPr>
          <w:color w:val="000080"/>
        </w:rPr>
        <w:t xml:space="preserve"> </w:t>
      </w:r>
      <w:r w:rsidR="00963F17">
        <w:rPr>
          <w:color w:val="000080"/>
        </w:rPr>
        <w:t>limitations</w:t>
      </w:r>
      <w:r w:rsidR="00F516D6" w:rsidRPr="00792C39">
        <w:rPr>
          <w:color w:val="000080"/>
        </w:rPr>
        <w:t xml:space="preserve">.  Thus there was an unfitting peripheral nerve injury which can be coded and distinguished from both the 5284 and 5310 rating </w:t>
      </w:r>
      <w:r w:rsidR="00963F17">
        <w:rPr>
          <w:color w:val="000080"/>
        </w:rPr>
        <w:t>parameters</w:t>
      </w:r>
      <w:r w:rsidR="00F516D6" w:rsidRPr="00792C39">
        <w:rPr>
          <w:color w:val="000080"/>
        </w:rPr>
        <w:t xml:space="preserve">.  </w:t>
      </w:r>
      <w:r w:rsidR="00D927D5" w:rsidRPr="00792C39">
        <w:rPr>
          <w:color w:val="000080"/>
        </w:rPr>
        <w:t>Th</w:t>
      </w:r>
      <w:r w:rsidR="00F516D6" w:rsidRPr="00792C39">
        <w:rPr>
          <w:color w:val="000080"/>
        </w:rPr>
        <w:t>e neuropathy</w:t>
      </w:r>
      <w:r w:rsidR="00D927D5" w:rsidRPr="00792C39">
        <w:rPr>
          <w:color w:val="000080"/>
        </w:rPr>
        <w:t xml:space="preserve"> was confirmed by EMG as the medial plantar nerve.  </w:t>
      </w:r>
      <w:r w:rsidR="00F516D6" w:rsidRPr="00792C39">
        <w:rPr>
          <w:color w:val="000080"/>
        </w:rPr>
        <w:t>This</w:t>
      </w:r>
      <w:r w:rsidR="008F39AE" w:rsidRPr="00792C39">
        <w:rPr>
          <w:color w:val="000080"/>
        </w:rPr>
        <w:t xml:space="preserve"> nerve is a branch of the superficial </w:t>
      </w:r>
      <w:proofErr w:type="spellStart"/>
      <w:r w:rsidR="008F39AE" w:rsidRPr="00792C39">
        <w:rPr>
          <w:color w:val="000080"/>
        </w:rPr>
        <w:t>peroneal</w:t>
      </w:r>
      <w:proofErr w:type="spellEnd"/>
      <w:r w:rsidR="00625D2A" w:rsidRPr="00792C39">
        <w:rPr>
          <w:color w:val="000080"/>
        </w:rPr>
        <w:t xml:space="preserve"> nerve</w:t>
      </w:r>
      <w:r w:rsidR="008F39AE" w:rsidRPr="00792C39">
        <w:rPr>
          <w:color w:val="000080"/>
        </w:rPr>
        <w:t>, coded 8</w:t>
      </w:r>
      <w:r w:rsidR="000D50B7" w:rsidRPr="00792C39">
        <w:rPr>
          <w:color w:val="000080"/>
        </w:rPr>
        <w:t>7</w:t>
      </w:r>
      <w:r w:rsidR="008F39AE" w:rsidRPr="00792C39">
        <w:rPr>
          <w:color w:val="000080"/>
        </w:rPr>
        <w:t>22</w:t>
      </w:r>
      <w:r w:rsidR="000D50B7" w:rsidRPr="00792C39">
        <w:rPr>
          <w:color w:val="000080"/>
        </w:rPr>
        <w:t xml:space="preserve"> (for neuralgia)</w:t>
      </w:r>
      <w:r w:rsidR="008F39AE" w:rsidRPr="00792C39">
        <w:rPr>
          <w:color w:val="000080"/>
        </w:rPr>
        <w:t xml:space="preserve">.  This confers 0% for ‘mild’, 10% for ‘moderate’ and 20% for ‘severe’.  Although there was no obvious motor deficit from the nerve injury </w:t>
      </w:r>
      <w:r w:rsidR="000D50B7" w:rsidRPr="00792C39">
        <w:rPr>
          <w:color w:val="000080"/>
        </w:rPr>
        <w:t xml:space="preserve">as </w:t>
      </w:r>
      <w:r w:rsidR="008F39AE" w:rsidRPr="00792C39">
        <w:rPr>
          <w:color w:val="000080"/>
        </w:rPr>
        <w:t xml:space="preserve">required to support a ‘severe’ rating, the </w:t>
      </w:r>
      <w:r w:rsidR="000D50B7" w:rsidRPr="00792C39">
        <w:rPr>
          <w:color w:val="000080"/>
        </w:rPr>
        <w:t xml:space="preserve">intensity of the neuralgia would easily support the ‘moderate’ rating.  If the 20% rating under either 5284 or 5310 is defended, it should be done so with the addition of a separate 10% rating for the peripheral neuralgia.  </w:t>
      </w:r>
      <w:r w:rsidR="00BD74B9" w:rsidRPr="00792C39">
        <w:rPr>
          <w:color w:val="000080"/>
        </w:rPr>
        <w:t xml:space="preserve">It is cleaner, however, to simply incorporate the impairment from the neuralgia into the primary code and satisfy any reasonable doubt required for the ‘severe’ 30% rating.  </w:t>
      </w:r>
      <w:r w:rsidR="00D92248" w:rsidRPr="00792C39">
        <w:rPr>
          <w:color w:val="000080"/>
        </w:rPr>
        <w:t>T</w:t>
      </w:r>
      <w:r w:rsidR="00DA592C" w:rsidRPr="00792C39">
        <w:rPr>
          <w:color w:val="000080"/>
        </w:rPr>
        <w:t xml:space="preserve">he Board </w:t>
      </w:r>
      <w:r w:rsidR="00D92248" w:rsidRPr="00792C39">
        <w:rPr>
          <w:color w:val="000080"/>
        </w:rPr>
        <w:t xml:space="preserve">debated both options and </w:t>
      </w:r>
      <w:r w:rsidR="00DA592C" w:rsidRPr="00792C39">
        <w:rPr>
          <w:color w:val="000080"/>
        </w:rPr>
        <w:t xml:space="preserve">voted to </w:t>
      </w:r>
      <w:r w:rsidR="00D92248" w:rsidRPr="00792C39">
        <w:rPr>
          <w:color w:val="000080"/>
        </w:rPr>
        <w:t xml:space="preserve">split the conditions since the neuralgia component was such a significant contribution to unfitness.  </w:t>
      </w:r>
      <w:r w:rsidR="008F5348">
        <w:rPr>
          <w:color w:val="000080"/>
        </w:rPr>
        <w:t>Consequently</w:t>
      </w:r>
      <w:r w:rsidR="00625D2A" w:rsidRPr="00792C39">
        <w:rPr>
          <w:color w:val="000080"/>
        </w:rPr>
        <w:t xml:space="preserve"> t</w:t>
      </w:r>
      <w:r w:rsidR="00F516D6" w:rsidRPr="00792C39">
        <w:rPr>
          <w:color w:val="000080"/>
        </w:rPr>
        <w:t>he Board recommends application of</w:t>
      </w:r>
      <w:r w:rsidR="00DA592C" w:rsidRPr="00792C39">
        <w:rPr>
          <w:color w:val="000080"/>
        </w:rPr>
        <w:t xml:space="preserve"> the muscle code since the peripheral nerve contribution to impairment is better reflected in the language of §4.56</w:t>
      </w:r>
      <w:r w:rsidR="00625D2A" w:rsidRPr="00792C39">
        <w:rPr>
          <w:color w:val="000080"/>
        </w:rPr>
        <w:t xml:space="preserve"> </w:t>
      </w:r>
      <w:r w:rsidR="00DA592C" w:rsidRPr="00792C39">
        <w:rPr>
          <w:color w:val="000080"/>
        </w:rPr>
        <w:t xml:space="preserve">and </w:t>
      </w:r>
      <w:r w:rsidR="00F516D6" w:rsidRPr="00792C39">
        <w:rPr>
          <w:color w:val="000080"/>
        </w:rPr>
        <w:t xml:space="preserve">thus </w:t>
      </w:r>
      <w:r w:rsidR="00625D2A" w:rsidRPr="00792C39">
        <w:rPr>
          <w:color w:val="000080"/>
        </w:rPr>
        <w:t>confidently</w:t>
      </w:r>
      <w:r w:rsidR="00F516D6" w:rsidRPr="00792C39">
        <w:rPr>
          <w:color w:val="000080"/>
        </w:rPr>
        <w:t xml:space="preserve"> separated without pyramiding.  The factors favoring a 30% vs. 20% rating </w:t>
      </w:r>
      <w:proofErr w:type="gramStart"/>
      <w:r w:rsidR="00F516D6" w:rsidRPr="00792C39">
        <w:rPr>
          <w:color w:val="000080"/>
        </w:rPr>
        <w:t>under</w:t>
      </w:r>
      <w:proofErr w:type="gramEnd"/>
      <w:r w:rsidR="00F516D6" w:rsidRPr="00792C39">
        <w:rPr>
          <w:color w:val="000080"/>
        </w:rPr>
        <w:t xml:space="preserve"> 5310</w:t>
      </w:r>
      <w:r w:rsidR="00625D2A" w:rsidRPr="00792C39">
        <w:rPr>
          <w:color w:val="000080"/>
        </w:rPr>
        <w:t xml:space="preserve"> are actually those which are more clinically attributable to the neuropathy.  </w:t>
      </w:r>
      <w:r w:rsidR="004957BE" w:rsidRPr="00792C39">
        <w:rPr>
          <w:color w:val="000080"/>
        </w:rPr>
        <w:t>T</w:t>
      </w:r>
      <w:r w:rsidR="00625D2A" w:rsidRPr="00792C39">
        <w:rPr>
          <w:color w:val="000080"/>
        </w:rPr>
        <w:t xml:space="preserve">he Board </w:t>
      </w:r>
      <w:r w:rsidR="004957BE" w:rsidRPr="00792C39">
        <w:rPr>
          <w:color w:val="000080"/>
        </w:rPr>
        <w:t>therefore recommends a 5310 rating of 20% for moderately severe impairment plus an 8722 rating of 10% for moderate impairment.</w:t>
      </w:r>
    </w:p>
    <w:p w:rsidR="00560D57" w:rsidRPr="00792C39" w:rsidRDefault="00560D57" w:rsidP="00792C39">
      <w:pPr>
        <w:tabs>
          <w:tab w:val="left" w:pos="288"/>
          <w:tab w:val="left" w:pos="4752"/>
        </w:tabs>
        <w:spacing w:line="240" w:lineRule="exact"/>
        <w:jc w:val="both"/>
        <w:rPr>
          <w:color w:val="000080"/>
        </w:rPr>
      </w:pPr>
    </w:p>
    <w:p w:rsidR="00BA08DC" w:rsidRPr="00792C39" w:rsidRDefault="00F51C77" w:rsidP="00792C39">
      <w:pPr>
        <w:tabs>
          <w:tab w:val="left" w:pos="288"/>
          <w:tab w:val="left" w:pos="4752"/>
        </w:tabs>
        <w:spacing w:line="240" w:lineRule="exact"/>
        <w:jc w:val="both"/>
        <w:rPr>
          <w:color w:val="000080"/>
        </w:rPr>
      </w:pPr>
      <w:proofErr w:type="gramStart"/>
      <w:r w:rsidRPr="00792C39">
        <w:rPr>
          <w:color w:val="000080"/>
          <w:u w:val="single"/>
        </w:rPr>
        <w:t>Right Shoulder Condition</w:t>
      </w:r>
      <w:r w:rsidRPr="00792C39">
        <w:rPr>
          <w:color w:val="000080"/>
        </w:rPr>
        <w:t>.</w:t>
      </w:r>
      <w:proofErr w:type="gramEnd"/>
      <w:r w:rsidRPr="00792C39">
        <w:rPr>
          <w:color w:val="000080"/>
        </w:rPr>
        <w:t xml:space="preserve">  The</w:t>
      </w:r>
      <w:r w:rsidR="0075153B" w:rsidRPr="00792C39">
        <w:rPr>
          <w:color w:val="000080"/>
        </w:rPr>
        <w:t xml:space="preserve"> shoulder was injured in 2002 as noted in the summary.  </w:t>
      </w:r>
      <w:r w:rsidR="007751CC" w:rsidRPr="00792C39">
        <w:rPr>
          <w:color w:val="000080"/>
        </w:rPr>
        <w:t xml:space="preserve">MRI diagnosed a partial tear of the </w:t>
      </w:r>
      <w:proofErr w:type="spellStart"/>
      <w:r w:rsidR="007751CC" w:rsidRPr="00792C39">
        <w:rPr>
          <w:color w:val="000080"/>
        </w:rPr>
        <w:t>supraspinatus</w:t>
      </w:r>
      <w:proofErr w:type="spellEnd"/>
      <w:r w:rsidR="007751CC" w:rsidRPr="00792C39">
        <w:rPr>
          <w:color w:val="000080"/>
        </w:rPr>
        <w:t xml:space="preserve"> tendon.  It was treated conservatively and did not require surgery.  The NARSUM and the VA rating exam described some modest range-of-motion impairment, </w:t>
      </w:r>
      <w:r w:rsidR="008F5348">
        <w:rPr>
          <w:color w:val="000080"/>
        </w:rPr>
        <w:t>which</w:t>
      </w:r>
      <w:r w:rsidR="007751CC" w:rsidRPr="00792C39">
        <w:rPr>
          <w:color w:val="000080"/>
        </w:rPr>
        <w:t xml:space="preserve"> was not compensable under any </w:t>
      </w:r>
      <w:r w:rsidR="008F5348">
        <w:rPr>
          <w:color w:val="000080"/>
        </w:rPr>
        <w:t>joint code</w:t>
      </w:r>
      <w:r w:rsidR="007751CC" w:rsidRPr="00792C39">
        <w:rPr>
          <w:color w:val="000080"/>
        </w:rPr>
        <w:t xml:space="preserve">.  The VA rated 10% for painful motion.  Although the NARSUM </w:t>
      </w:r>
      <w:r w:rsidR="00F663C7" w:rsidRPr="00792C39">
        <w:rPr>
          <w:color w:val="000080"/>
        </w:rPr>
        <w:t>judged</w:t>
      </w:r>
      <w:r w:rsidR="007751CC" w:rsidRPr="00792C39">
        <w:rPr>
          <w:color w:val="000080"/>
        </w:rPr>
        <w:t xml:space="preserve"> the shoulder </w:t>
      </w:r>
      <w:r w:rsidR="00F663C7" w:rsidRPr="00792C39">
        <w:rPr>
          <w:color w:val="000080"/>
        </w:rPr>
        <w:t>to be medically unacceptable</w:t>
      </w:r>
      <w:r w:rsidR="007751CC" w:rsidRPr="00792C39">
        <w:rPr>
          <w:color w:val="000080"/>
        </w:rPr>
        <w:t xml:space="preserve">, it did not describe any physical limitations as </w:t>
      </w:r>
      <w:r w:rsidR="00F663C7" w:rsidRPr="00792C39">
        <w:rPr>
          <w:color w:val="000080"/>
        </w:rPr>
        <w:t xml:space="preserve">were </w:t>
      </w:r>
      <w:r w:rsidR="007751CC" w:rsidRPr="00792C39">
        <w:rPr>
          <w:color w:val="000080"/>
        </w:rPr>
        <w:t xml:space="preserve">elaborated for the foot condition.  </w:t>
      </w:r>
      <w:r w:rsidR="00683670" w:rsidRPr="00792C39">
        <w:rPr>
          <w:color w:val="000080"/>
        </w:rPr>
        <w:t xml:space="preserve">The VA examiner stated, ‘cannot lift some objects and cannot wear backpack’.  Similar restrictions were described on the physical profile, but they were presumably imposed because of the foot condition since the shoulder profile was U2 </w:t>
      </w:r>
      <w:r w:rsidR="00F663C7" w:rsidRPr="00792C39">
        <w:rPr>
          <w:color w:val="000080"/>
        </w:rPr>
        <w:t>(</w:t>
      </w:r>
      <w:r w:rsidR="00683670" w:rsidRPr="00792C39">
        <w:rPr>
          <w:color w:val="000080"/>
        </w:rPr>
        <w:t>generally not unfitting</w:t>
      </w:r>
      <w:r w:rsidR="00F663C7" w:rsidRPr="00792C39">
        <w:rPr>
          <w:color w:val="000080"/>
        </w:rPr>
        <w:t>)</w:t>
      </w:r>
      <w:r w:rsidR="00683670" w:rsidRPr="00792C39">
        <w:rPr>
          <w:color w:val="000080"/>
        </w:rPr>
        <w:t xml:space="preserve">.  The Commander’s statement </w:t>
      </w:r>
      <w:r w:rsidR="00F663C7" w:rsidRPr="00792C39">
        <w:rPr>
          <w:color w:val="000080"/>
        </w:rPr>
        <w:t>document</w:t>
      </w:r>
      <w:r w:rsidR="00683670" w:rsidRPr="00792C39">
        <w:rPr>
          <w:color w:val="000080"/>
        </w:rPr>
        <w:t xml:space="preserve">ed a range of physical impairments but concluded ‘incapable of performing these requirements due to his foot and ankle condition’.  The statement did not mention the shoulder or any other medical conditions impacting </w:t>
      </w:r>
      <w:r w:rsidR="00F663C7" w:rsidRPr="00792C39">
        <w:rPr>
          <w:color w:val="000080"/>
        </w:rPr>
        <w:t>MOS performance</w:t>
      </w:r>
      <w:r w:rsidR="00683670" w:rsidRPr="00792C39">
        <w:rPr>
          <w:color w:val="000080"/>
        </w:rPr>
        <w:t xml:space="preserve">.  It is noteworthy that the NARSUM included </w:t>
      </w:r>
      <w:r w:rsidR="00BA08DC" w:rsidRPr="00792C39">
        <w:rPr>
          <w:color w:val="000080"/>
        </w:rPr>
        <w:t xml:space="preserve">this statement from the CI himself (also referable to some of the conditions discussed below), ‘He emphatically states that he has been able to perform all of his required MOS duties in spite of the neck pain, shoulder pain, numbness in the fingers, and lower </w:t>
      </w:r>
      <w:r w:rsidR="00BA08DC" w:rsidRPr="00792C39">
        <w:rPr>
          <w:color w:val="000080"/>
        </w:rPr>
        <w:lastRenderedPageBreak/>
        <w:t>back pains.  He said these were aggravating but they certainly were not disabling in this highly motivated soldier.’  All evidence considered</w:t>
      </w:r>
      <w:proofErr w:type="gramStart"/>
      <w:r w:rsidR="00BA08DC" w:rsidRPr="00792C39">
        <w:rPr>
          <w:color w:val="000080"/>
        </w:rPr>
        <w:t>,</w:t>
      </w:r>
      <w:proofErr w:type="gramEnd"/>
      <w:r w:rsidR="00BA08DC" w:rsidRPr="00792C39">
        <w:rPr>
          <w:color w:val="000080"/>
        </w:rPr>
        <w:t xml:space="preserve"> there is not reasonable doubt in the CI’s favor supporting </w:t>
      </w:r>
      <w:proofErr w:type="spellStart"/>
      <w:r w:rsidR="00BA08DC" w:rsidRPr="00792C39">
        <w:rPr>
          <w:color w:val="000080"/>
        </w:rPr>
        <w:t>recharacterization</w:t>
      </w:r>
      <w:proofErr w:type="spellEnd"/>
      <w:r w:rsidR="00BA08DC" w:rsidRPr="00792C39">
        <w:rPr>
          <w:color w:val="000080"/>
        </w:rPr>
        <w:t xml:space="preserve"> of the PEB fitness adjudication for the shoulder condition.</w:t>
      </w:r>
    </w:p>
    <w:p w:rsidR="002C6E5B" w:rsidRPr="00792C39" w:rsidRDefault="002C6E5B" w:rsidP="00792C39">
      <w:pPr>
        <w:tabs>
          <w:tab w:val="left" w:pos="288"/>
          <w:tab w:val="left" w:pos="4752"/>
        </w:tabs>
        <w:spacing w:line="240" w:lineRule="exact"/>
        <w:jc w:val="both"/>
        <w:rPr>
          <w:color w:val="000080"/>
        </w:rPr>
      </w:pPr>
    </w:p>
    <w:p w:rsidR="005536B9" w:rsidRPr="00792C39" w:rsidRDefault="002C6E5B" w:rsidP="00792C39">
      <w:pPr>
        <w:tabs>
          <w:tab w:val="left" w:pos="288"/>
          <w:tab w:val="left" w:pos="4752"/>
        </w:tabs>
        <w:spacing w:line="240" w:lineRule="exact"/>
        <w:jc w:val="both"/>
        <w:rPr>
          <w:color w:val="000080"/>
        </w:rPr>
      </w:pPr>
      <w:proofErr w:type="gramStart"/>
      <w:r w:rsidRPr="00792C39">
        <w:rPr>
          <w:color w:val="000080"/>
          <w:u w:val="single"/>
        </w:rPr>
        <w:t>Other Conditions</w:t>
      </w:r>
      <w:r w:rsidRPr="00792C39">
        <w:rPr>
          <w:color w:val="000080"/>
        </w:rPr>
        <w:t>.</w:t>
      </w:r>
      <w:proofErr w:type="gramEnd"/>
      <w:r w:rsidRPr="00792C39">
        <w:rPr>
          <w:color w:val="000080"/>
        </w:rPr>
        <w:t xml:space="preserve">  </w:t>
      </w:r>
      <w:r w:rsidR="00694EEA" w:rsidRPr="00792C39">
        <w:rPr>
          <w:color w:val="000080"/>
        </w:rPr>
        <w:t xml:space="preserve">The only additional conditions documented in the DES packet were </w:t>
      </w:r>
      <w:r w:rsidR="00BA08DC" w:rsidRPr="00792C39">
        <w:rPr>
          <w:color w:val="000080"/>
        </w:rPr>
        <w:t>neck pain,</w:t>
      </w:r>
      <w:r w:rsidR="00EC5BB2" w:rsidRPr="00792C39">
        <w:rPr>
          <w:color w:val="000080"/>
        </w:rPr>
        <w:t xml:space="preserve"> </w:t>
      </w:r>
      <w:r w:rsidR="00BA08DC" w:rsidRPr="00792C39">
        <w:rPr>
          <w:color w:val="000080"/>
        </w:rPr>
        <w:t xml:space="preserve">back pain, intermittent right hand numbness, a right knee condition and a headache condition.  </w:t>
      </w:r>
      <w:r w:rsidR="004A677C" w:rsidRPr="00792C39">
        <w:rPr>
          <w:color w:val="000080"/>
        </w:rPr>
        <w:t xml:space="preserve">The Board does not have the authority under </w:t>
      </w:r>
      <w:proofErr w:type="spellStart"/>
      <w:r w:rsidR="004A677C" w:rsidRPr="00792C39">
        <w:rPr>
          <w:color w:val="000080"/>
        </w:rPr>
        <w:t>DoDI</w:t>
      </w:r>
      <w:proofErr w:type="spellEnd"/>
      <w:r w:rsidR="004A677C" w:rsidRPr="00792C39">
        <w:rPr>
          <w:color w:val="000080"/>
        </w:rPr>
        <w:t xml:space="preserve"> 6040.44 to render fitness or rating recommendations for any conditions not considered by the DES.  The initial VA determination rated the neck, back and knee conditions at 10% each and all three were chronic stable conditions.  </w:t>
      </w:r>
      <w:r w:rsidR="00AF7E1A" w:rsidRPr="00792C39">
        <w:rPr>
          <w:color w:val="000080"/>
        </w:rPr>
        <w:t>None of them were forwarded on t</w:t>
      </w:r>
      <w:r w:rsidR="00F663C7" w:rsidRPr="00792C39">
        <w:rPr>
          <w:color w:val="000080"/>
        </w:rPr>
        <w:t>he DA 3947 for PEB adjudication</w:t>
      </w:r>
      <w:r w:rsidR="00086414" w:rsidRPr="00792C39">
        <w:rPr>
          <w:color w:val="000080"/>
        </w:rPr>
        <w:t>, and</w:t>
      </w:r>
      <w:r w:rsidR="00F663C7" w:rsidRPr="00792C39">
        <w:rPr>
          <w:color w:val="000080"/>
        </w:rPr>
        <w:t xml:space="preserve"> none were</w:t>
      </w:r>
      <w:r w:rsidR="00AF7E1A" w:rsidRPr="00792C39">
        <w:rPr>
          <w:color w:val="000080"/>
        </w:rPr>
        <w:t xml:space="preserve"> noted in the physical profile or mentioned in the Commander’s statement.  The right hand sensory </w:t>
      </w:r>
      <w:r w:rsidR="00086414" w:rsidRPr="00792C39">
        <w:rPr>
          <w:color w:val="000080"/>
        </w:rPr>
        <w:t>condition</w:t>
      </w:r>
      <w:r w:rsidR="00AF7E1A" w:rsidRPr="00792C39">
        <w:rPr>
          <w:color w:val="000080"/>
        </w:rPr>
        <w:t xml:space="preserve"> was subsequently considered by the VA and judged to be a distal nerve problem </w:t>
      </w:r>
      <w:r w:rsidR="008F5348">
        <w:rPr>
          <w:color w:val="000080"/>
        </w:rPr>
        <w:t>unrelated to his other conditions and</w:t>
      </w:r>
      <w:r w:rsidR="00AF7E1A" w:rsidRPr="00792C39">
        <w:rPr>
          <w:color w:val="000080"/>
        </w:rPr>
        <w:t xml:space="preserve"> not service connected.  There was no link of this condition to fitness in evidence in the service records.  </w:t>
      </w:r>
      <w:r w:rsidR="009F0A89" w:rsidRPr="00792C39">
        <w:rPr>
          <w:color w:val="000080"/>
        </w:rPr>
        <w:t xml:space="preserve">The headache condition was mentioned in the MEB physical and described </w:t>
      </w:r>
      <w:r w:rsidR="00086414" w:rsidRPr="00792C39">
        <w:rPr>
          <w:color w:val="000080"/>
        </w:rPr>
        <w:t xml:space="preserve">by the examiner </w:t>
      </w:r>
      <w:r w:rsidR="009F0A89" w:rsidRPr="00792C39">
        <w:rPr>
          <w:color w:val="000080"/>
        </w:rPr>
        <w:t xml:space="preserve">as infrequent and resolving with lying down.  </w:t>
      </w:r>
      <w:r w:rsidR="00F5632E">
        <w:rPr>
          <w:color w:val="000080"/>
        </w:rPr>
        <w:t>N</w:t>
      </w:r>
      <w:r w:rsidR="009F0A89" w:rsidRPr="00792C39">
        <w:rPr>
          <w:color w:val="000080"/>
        </w:rPr>
        <w:t>o link to fitness</w:t>
      </w:r>
      <w:r w:rsidR="00F5632E">
        <w:rPr>
          <w:color w:val="000080"/>
        </w:rPr>
        <w:t xml:space="preserve"> is in evidence</w:t>
      </w:r>
      <w:r w:rsidR="009F0A89" w:rsidRPr="00792C39">
        <w:rPr>
          <w:color w:val="000080"/>
        </w:rPr>
        <w:t xml:space="preserve">.  </w:t>
      </w:r>
      <w:r w:rsidR="000F0205" w:rsidRPr="00792C39">
        <w:rPr>
          <w:color w:val="000080"/>
        </w:rPr>
        <w:t xml:space="preserve">The VA provided a scar code for the foot surgery and rated it 0%.  It was noted to be exquisitely </w:t>
      </w:r>
      <w:r w:rsidR="005536B9" w:rsidRPr="00792C39">
        <w:rPr>
          <w:color w:val="000080"/>
        </w:rPr>
        <w:t>sensitive by the MEB examiner</w:t>
      </w:r>
      <w:r w:rsidR="00F5632E">
        <w:rPr>
          <w:color w:val="000080"/>
        </w:rPr>
        <w:t xml:space="preserve"> and tender by the VA examiner</w:t>
      </w:r>
      <w:r w:rsidR="005536B9" w:rsidRPr="00792C39">
        <w:rPr>
          <w:color w:val="000080"/>
        </w:rPr>
        <w:t xml:space="preserve">.  Although a 10% rating for the scar code is </w:t>
      </w:r>
      <w:r w:rsidR="00F5632E">
        <w:rPr>
          <w:color w:val="000080"/>
        </w:rPr>
        <w:t xml:space="preserve">easily </w:t>
      </w:r>
      <w:r w:rsidR="005536B9" w:rsidRPr="00792C39">
        <w:rPr>
          <w:color w:val="000080"/>
        </w:rPr>
        <w:t xml:space="preserve">supported, there is not enough </w:t>
      </w:r>
      <w:proofErr w:type="gramStart"/>
      <w:r w:rsidR="005536B9" w:rsidRPr="00792C39">
        <w:rPr>
          <w:color w:val="000080"/>
        </w:rPr>
        <w:t>link</w:t>
      </w:r>
      <w:proofErr w:type="gramEnd"/>
      <w:r w:rsidR="005536B9" w:rsidRPr="00792C39">
        <w:rPr>
          <w:color w:val="000080"/>
        </w:rPr>
        <w:t xml:space="preserve"> to fitness </w:t>
      </w:r>
      <w:r w:rsidR="00F5632E">
        <w:rPr>
          <w:color w:val="000080"/>
        </w:rPr>
        <w:t>which would</w:t>
      </w:r>
      <w:r w:rsidR="005536B9" w:rsidRPr="00792C39">
        <w:rPr>
          <w:color w:val="000080"/>
        </w:rPr>
        <w:t xml:space="preserve"> sustain a Board recommendation for additional </w:t>
      </w:r>
      <w:r w:rsidR="00086414" w:rsidRPr="00792C39">
        <w:rPr>
          <w:color w:val="000080"/>
        </w:rPr>
        <w:t xml:space="preserve">rating at </w:t>
      </w:r>
      <w:r w:rsidR="005536B9" w:rsidRPr="00792C39">
        <w:rPr>
          <w:color w:val="000080"/>
        </w:rPr>
        <w:t>separation.  There is no evidence that it prevented the wear of regulation foot gear</w:t>
      </w:r>
      <w:r w:rsidR="00086414" w:rsidRPr="00792C39">
        <w:rPr>
          <w:color w:val="000080"/>
        </w:rPr>
        <w:t>,</w:t>
      </w:r>
      <w:r w:rsidR="005536B9" w:rsidRPr="00792C39">
        <w:rPr>
          <w:color w:val="000080"/>
        </w:rPr>
        <w:t xml:space="preserve"> and the pressure sensitivity is subsumed under the neuralgia </w:t>
      </w:r>
      <w:r w:rsidR="00F5632E">
        <w:rPr>
          <w:color w:val="000080"/>
        </w:rPr>
        <w:t>condition</w:t>
      </w:r>
      <w:r w:rsidR="005536B9" w:rsidRPr="00792C39">
        <w:rPr>
          <w:color w:val="000080"/>
        </w:rPr>
        <w:t xml:space="preserve"> already rated.  </w:t>
      </w:r>
      <w:r w:rsidR="009F0A89" w:rsidRPr="00792C39">
        <w:rPr>
          <w:color w:val="000080"/>
        </w:rPr>
        <w:t xml:space="preserve">The VA subsequently applied an ankle rating secondary to the foot injury, but this was based on an exam performed over two years after separation.  It presumably represents development of ankle arthritis </w:t>
      </w:r>
      <w:r w:rsidR="000F0205" w:rsidRPr="00792C39">
        <w:rPr>
          <w:color w:val="000080"/>
        </w:rPr>
        <w:t>from the gait disturbance caused by the foot</w:t>
      </w:r>
      <w:r w:rsidR="00F5632E">
        <w:rPr>
          <w:color w:val="000080"/>
        </w:rPr>
        <w:t xml:space="preserve"> injury</w:t>
      </w:r>
      <w:r w:rsidR="000F0205" w:rsidRPr="00792C39">
        <w:rPr>
          <w:color w:val="000080"/>
        </w:rPr>
        <w:t>, but there is no evidence that it was present at separation and it is not eligible for Board consideration as referenced above.</w:t>
      </w:r>
      <w:r w:rsidR="00694EEA" w:rsidRPr="00792C39">
        <w:rPr>
          <w:color w:val="000080"/>
        </w:rPr>
        <w:t xml:space="preserve">  </w:t>
      </w:r>
      <w:r w:rsidR="000F0205" w:rsidRPr="00792C39">
        <w:rPr>
          <w:color w:val="000080"/>
        </w:rPr>
        <w:t>This</w:t>
      </w:r>
      <w:r w:rsidR="00086414" w:rsidRPr="00792C39">
        <w:rPr>
          <w:color w:val="000080"/>
        </w:rPr>
        <w:t>,</w:t>
      </w:r>
      <w:r w:rsidR="000F0205" w:rsidRPr="00792C39">
        <w:rPr>
          <w:color w:val="000080"/>
        </w:rPr>
        <w:t xml:space="preserve"> or a</w:t>
      </w:r>
      <w:r w:rsidR="00694EEA" w:rsidRPr="00792C39">
        <w:rPr>
          <w:color w:val="000080"/>
        </w:rPr>
        <w:t>ny other contended conditio</w:t>
      </w:r>
      <w:r w:rsidR="00F5632E">
        <w:rPr>
          <w:color w:val="000080"/>
        </w:rPr>
        <w:t>n</w:t>
      </w:r>
      <w:r w:rsidR="000F0205" w:rsidRPr="00792C39">
        <w:rPr>
          <w:color w:val="000080"/>
        </w:rPr>
        <w:t xml:space="preserve"> not already discussed</w:t>
      </w:r>
      <w:r w:rsidR="00086414" w:rsidRPr="00792C39">
        <w:rPr>
          <w:color w:val="000080"/>
        </w:rPr>
        <w:t>,</w:t>
      </w:r>
      <w:r w:rsidR="00694EEA" w:rsidRPr="00792C39">
        <w:rPr>
          <w:color w:val="000080"/>
        </w:rPr>
        <w:t xml:space="preserve"> remain</w:t>
      </w:r>
      <w:r w:rsidR="00F5632E">
        <w:rPr>
          <w:color w:val="000080"/>
        </w:rPr>
        <w:t>s</w:t>
      </w:r>
      <w:r w:rsidR="00694EEA" w:rsidRPr="00792C39">
        <w:rPr>
          <w:color w:val="000080"/>
        </w:rPr>
        <w:t xml:space="preserve"> eligible for </w:t>
      </w:r>
      <w:r w:rsidR="00D768B6">
        <w:rPr>
          <w:color w:val="000080"/>
        </w:rPr>
        <w:t>Board for Correction of Military Records (</w:t>
      </w:r>
      <w:r w:rsidR="00694EEA" w:rsidRPr="00792C39">
        <w:rPr>
          <w:color w:val="000080"/>
        </w:rPr>
        <w:t>BMCR</w:t>
      </w:r>
      <w:r w:rsidR="00D768B6">
        <w:rPr>
          <w:color w:val="000080"/>
        </w:rPr>
        <w:t>)</w:t>
      </w:r>
      <w:r w:rsidR="00694EEA" w:rsidRPr="00792C39">
        <w:rPr>
          <w:color w:val="000080"/>
        </w:rPr>
        <w:t xml:space="preserve"> consideration.</w:t>
      </w:r>
      <w:r w:rsidR="000F0205" w:rsidRPr="00792C39">
        <w:rPr>
          <w:color w:val="000080"/>
        </w:rPr>
        <w:t xml:space="preserve">  </w:t>
      </w:r>
    </w:p>
    <w:p w:rsidR="005536B9" w:rsidRPr="00792C39" w:rsidRDefault="005536B9" w:rsidP="00792C39">
      <w:pPr>
        <w:tabs>
          <w:tab w:val="left" w:pos="288"/>
          <w:tab w:val="left" w:pos="4752"/>
        </w:tabs>
        <w:spacing w:line="240" w:lineRule="exact"/>
        <w:jc w:val="both"/>
        <w:rPr>
          <w:color w:val="000080"/>
        </w:rPr>
      </w:pPr>
    </w:p>
    <w:p w:rsidR="005536B9" w:rsidRPr="00792C39" w:rsidRDefault="005536B9" w:rsidP="00792C39">
      <w:pPr>
        <w:tabs>
          <w:tab w:val="left" w:pos="288"/>
          <w:tab w:val="left" w:pos="4752"/>
        </w:tabs>
        <w:spacing w:line="240" w:lineRule="exact"/>
        <w:jc w:val="both"/>
        <w:rPr>
          <w:color w:val="000080"/>
        </w:rPr>
      </w:pPr>
      <w:r w:rsidRPr="00792C39">
        <w:rPr>
          <w:color w:val="000080"/>
        </w:rPr>
        <w:t>All evidence considered</w:t>
      </w:r>
      <w:proofErr w:type="gramStart"/>
      <w:r w:rsidRPr="00792C39">
        <w:rPr>
          <w:color w:val="000080"/>
        </w:rPr>
        <w:t>,</w:t>
      </w:r>
      <w:proofErr w:type="gramEnd"/>
      <w:r w:rsidRPr="00792C39">
        <w:rPr>
          <w:color w:val="000080"/>
        </w:rPr>
        <w:t xml:space="preserve"> the Board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0F0084" w:rsidRPr="00F5632E" w:rsidRDefault="00C56FC8" w:rsidP="00F5632E">
      <w:pPr>
        <w:tabs>
          <w:tab w:val="left" w:pos="288"/>
          <w:tab w:val="left" w:pos="4752"/>
        </w:tabs>
        <w:spacing w:line="240" w:lineRule="exact"/>
        <w:jc w:val="both"/>
        <w:rPr>
          <w:color w:val="000080"/>
        </w:rPr>
      </w:pPr>
      <w:r w:rsidRPr="00F5632E">
        <w:rPr>
          <w:color w:val="000080"/>
          <w:u w:val="single"/>
        </w:rPr>
        <w:t>BOARD FINDINGS</w:t>
      </w:r>
      <w:r w:rsidRPr="00F5632E">
        <w:rPr>
          <w:color w:val="000080"/>
        </w:rPr>
        <w:t xml:space="preserve">:  IAW </w:t>
      </w:r>
      <w:proofErr w:type="spellStart"/>
      <w:r w:rsidRPr="00F5632E">
        <w:rPr>
          <w:color w:val="000080"/>
        </w:rPr>
        <w:t>DoDI</w:t>
      </w:r>
      <w:proofErr w:type="spellEnd"/>
      <w:r w:rsidRPr="00F5632E">
        <w:rPr>
          <w:color w:val="000080"/>
        </w:rPr>
        <w:t xml:space="preserve"> 6040.44, provisions of </w:t>
      </w:r>
      <w:proofErr w:type="spellStart"/>
      <w:r w:rsidRPr="00F5632E">
        <w:rPr>
          <w:color w:val="000080"/>
        </w:rPr>
        <w:t>DoD</w:t>
      </w:r>
      <w:proofErr w:type="spellEnd"/>
      <w:r w:rsidRPr="00F5632E">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F5632E">
        <w:rPr>
          <w:color w:val="000080"/>
        </w:rPr>
        <w:t xml:space="preserve"> </w:t>
      </w:r>
      <w:r w:rsidRPr="00F5632E">
        <w:rPr>
          <w:color w:val="000080"/>
        </w:rPr>
        <w:t>The Board did not surmise from the record or PEB ruling in this case that any prerogatives outside the VASRD were exercised.</w:t>
      </w:r>
      <w:r w:rsidR="005536B9" w:rsidRPr="00F5632E">
        <w:rPr>
          <w:color w:val="000080"/>
        </w:rPr>
        <w:t xml:space="preserve">  In the matter of the left foot condition, the Board </w:t>
      </w:r>
      <w:r w:rsidR="004957BE" w:rsidRPr="00F5632E">
        <w:rPr>
          <w:color w:val="000080"/>
        </w:rPr>
        <w:t>by a 2:1 vote</w:t>
      </w:r>
      <w:r w:rsidR="005536B9" w:rsidRPr="00F5632E">
        <w:rPr>
          <w:color w:val="000080"/>
        </w:rPr>
        <w:t xml:space="preserve"> recommends </w:t>
      </w:r>
      <w:r w:rsidR="00916AA2" w:rsidRPr="00F5632E">
        <w:rPr>
          <w:color w:val="000080"/>
        </w:rPr>
        <w:t xml:space="preserve">that it be coded and rated as two </w:t>
      </w:r>
      <w:r w:rsidR="00916AA2" w:rsidRPr="00F5632E">
        <w:rPr>
          <w:color w:val="000080"/>
        </w:rPr>
        <w:lastRenderedPageBreak/>
        <w:t xml:space="preserve">separately unfitting conditions.  These consist of a) muscle and soft tissue damage coded 5310 and rated 20% IAW VASRD §4.73; and, b) peripheral nerve damage </w:t>
      </w:r>
      <w:r w:rsidR="002F3415" w:rsidRPr="00F5632E">
        <w:rPr>
          <w:color w:val="000080"/>
        </w:rPr>
        <w:t xml:space="preserve">coded 8722 and rated 10% IAW VASRD §4.124a.  The single voter for dissent (who recommended a consolidated rating of 30% under 5310) did not elect to submit a minority opinion.  </w:t>
      </w:r>
      <w:r w:rsidR="000F0084" w:rsidRPr="00F5632E">
        <w:rPr>
          <w:color w:val="000080"/>
        </w:rPr>
        <w:t xml:space="preserve">In the matter of the right shoulder condition, the Board unanimously recommends no </w:t>
      </w:r>
      <w:proofErr w:type="spellStart"/>
      <w:r w:rsidR="000F0084" w:rsidRPr="00F5632E">
        <w:rPr>
          <w:color w:val="000080"/>
        </w:rPr>
        <w:t>recharacterization</w:t>
      </w:r>
      <w:proofErr w:type="spellEnd"/>
      <w:r w:rsidR="000F0084" w:rsidRPr="00F5632E">
        <w:rPr>
          <w:color w:val="000080"/>
        </w:rPr>
        <w:t xml:space="preserve"> of the PEB adjudication as not unfitting.  In the matter of the neck, back, intermittent right hand numbness, right knee and headache conditions or any other medical conditions eligible for Board consideration; the Board unanimously agrees that it cannot recommend any findings of unfit for additional rating at separation.</w:t>
      </w:r>
    </w:p>
    <w:p w:rsidR="00EC7D04" w:rsidRPr="00D91DA6" w:rsidRDefault="00EC7D04" w:rsidP="00EC7D0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EC7D04" w:rsidRPr="00D91DA6" w:rsidRDefault="00EC7D04" w:rsidP="00EC7D04">
      <w:pPr>
        <w:tabs>
          <w:tab w:val="left" w:pos="288"/>
          <w:tab w:val="left" w:pos="4752"/>
        </w:tabs>
        <w:spacing w:line="240" w:lineRule="exact"/>
        <w:jc w:val="both"/>
        <w:rPr>
          <w:color w:val="000080"/>
        </w:rPr>
      </w:pPr>
    </w:p>
    <w:p w:rsidR="00EC7D04" w:rsidRDefault="00EC7D04" w:rsidP="00EC7D04">
      <w:pPr>
        <w:tabs>
          <w:tab w:val="left" w:pos="288"/>
          <w:tab w:val="left" w:pos="4752"/>
        </w:tabs>
        <w:spacing w:line="240" w:lineRule="exact"/>
        <w:jc w:val="both"/>
        <w:rPr>
          <w:color w:val="000080"/>
        </w:rPr>
      </w:pPr>
      <w:r w:rsidRPr="00F5632E">
        <w:rPr>
          <w:color w:val="000080"/>
          <w:u w:val="single"/>
        </w:rPr>
        <w:t>RECOMMENDATION</w:t>
      </w:r>
      <w:r w:rsidRPr="00F5632E">
        <w:rPr>
          <w:color w:val="000080"/>
        </w:rPr>
        <w:t xml:space="preserve">: The Board recommends that the CI’s prior determination be modified as follows and that the discharge with severance pay be </w:t>
      </w:r>
      <w:proofErr w:type="spellStart"/>
      <w:r w:rsidRPr="00F5632E">
        <w:rPr>
          <w:color w:val="000080"/>
        </w:rPr>
        <w:t>recharacterized</w:t>
      </w:r>
      <w:proofErr w:type="spellEnd"/>
      <w:r w:rsidRPr="00F5632E">
        <w:rPr>
          <w:color w:val="000080"/>
        </w:rPr>
        <w:t xml:space="preserve"> to reflect permanent disability retirement, effective as of the date of his prior medical separation.</w:t>
      </w:r>
    </w:p>
    <w:p w:rsidR="00EC7D04" w:rsidRDefault="00EC7D04" w:rsidP="00EC7D04">
      <w:pPr>
        <w:tabs>
          <w:tab w:val="left" w:pos="288"/>
          <w:tab w:val="left" w:pos="4752"/>
        </w:tabs>
        <w:spacing w:line="240" w:lineRule="exact"/>
        <w:jc w:val="both"/>
        <w:rPr>
          <w:color w:val="00008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1710"/>
        <w:gridCol w:w="1084"/>
      </w:tblGrid>
      <w:tr w:rsidR="00EC7D04" w:rsidRPr="00533FB5" w:rsidTr="002F3415">
        <w:trPr>
          <w:trHeight w:val="287"/>
        </w:trPr>
        <w:tc>
          <w:tcPr>
            <w:tcW w:w="5580" w:type="dxa"/>
            <w:shd w:val="clear" w:color="auto" w:fill="D9D9D9"/>
          </w:tcPr>
          <w:p w:rsidR="00EC7D04" w:rsidRPr="00A867F0" w:rsidRDefault="00EC7D04" w:rsidP="00F12D00">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EC7D04" w:rsidRPr="00A867F0" w:rsidRDefault="00EC7D04" w:rsidP="00F12D00">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EC7D04" w:rsidRPr="00A867F0" w:rsidRDefault="00EC7D04" w:rsidP="00F12D00">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EC7D04" w:rsidRPr="00533FB5" w:rsidTr="002F3415">
        <w:tc>
          <w:tcPr>
            <w:tcW w:w="5580" w:type="dxa"/>
          </w:tcPr>
          <w:p w:rsidR="00EC7D04" w:rsidRPr="00A867F0" w:rsidRDefault="00EC7D04" w:rsidP="002F3415">
            <w:pPr>
              <w:tabs>
                <w:tab w:val="left" w:pos="288"/>
                <w:tab w:val="left" w:pos="4752"/>
              </w:tabs>
              <w:spacing w:before="20" w:after="20" w:line="240" w:lineRule="exact"/>
              <w:rPr>
                <w:color w:val="000080"/>
                <w:szCs w:val="24"/>
              </w:rPr>
            </w:pPr>
            <w:r>
              <w:rPr>
                <w:color w:val="000080"/>
                <w:szCs w:val="24"/>
              </w:rPr>
              <w:t>Muscle</w:t>
            </w:r>
            <w:r w:rsidR="00916AA2">
              <w:rPr>
                <w:color w:val="000080"/>
                <w:szCs w:val="24"/>
              </w:rPr>
              <w:t xml:space="preserve"> and Soft Tissue</w:t>
            </w:r>
            <w:r>
              <w:rPr>
                <w:color w:val="000080"/>
                <w:szCs w:val="24"/>
              </w:rPr>
              <w:t xml:space="preserve"> </w:t>
            </w:r>
            <w:r w:rsidR="005536B9">
              <w:rPr>
                <w:color w:val="000080"/>
                <w:szCs w:val="24"/>
              </w:rPr>
              <w:t>Damage</w:t>
            </w:r>
            <w:r>
              <w:rPr>
                <w:color w:val="000080"/>
                <w:szCs w:val="24"/>
              </w:rPr>
              <w:t xml:space="preserve"> Secondary to Gunshot Wound Left Foot</w:t>
            </w:r>
          </w:p>
        </w:tc>
        <w:tc>
          <w:tcPr>
            <w:tcW w:w="1710" w:type="dxa"/>
          </w:tcPr>
          <w:p w:rsidR="00EC7D04" w:rsidRPr="00A867F0" w:rsidRDefault="00EC7D04" w:rsidP="002F3415">
            <w:pPr>
              <w:tabs>
                <w:tab w:val="left" w:pos="288"/>
                <w:tab w:val="left" w:pos="4752"/>
              </w:tabs>
              <w:spacing w:before="140" w:line="240" w:lineRule="exact"/>
              <w:jc w:val="center"/>
              <w:rPr>
                <w:color w:val="000080"/>
                <w:szCs w:val="24"/>
              </w:rPr>
            </w:pPr>
            <w:r>
              <w:rPr>
                <w:color w:val="000080"/>
                <w:szCs w:val="24"/>
              </w:rPr>
              <w:t>5310</w:t>
            </w:r>
          </w:p>
        </w:tc>
        <w:tc>
          <w:tcPr>
            <w:tcW w:w="1084" w:type="dxa"/>
          </w:tcPr>
          <w:p w:rsidR="00EC7D04" w:rsidRPr="00A867F0" w:rsidRDefault="002F3415" w:rsidP="002F3415">
            <w:pPr>
              <w:tabs>
                <w:tab w:val="left" w:pos="288"/>
                <w:tab w:val="left" w:pos="4752"/>
              </w:tabs>
              <w:spacing w:before="140" w:line="240" w:lineRule="exact"/>
              <w:jc w:val="center"/>
              <w:rPr>
                <w:color w:val="000080"/>
                <w:szCs w:val="24"/>
              </w:rPr>
            </w:pPr>
            <w:r>
              <w:rPr>
                <w:color w:val="000080"/>
                <w:szCs w:val="24"/>
              </w:rPr>
              <w:t>2</w:t>
            </w:r>
            <w:r w:rsidR="00EC7D04">
              <w:rPr>
                <w:color w:val="000080"/>
                <w:szCs w:val="24"/>
              </w:rPr>
              <w:t>0%</w:t>
            </w:r>
          </w:p>
        </w:tc>
      </w:tr>
      <w:tr w:rsidR="002F3415" w:rsidRPr="00533FB5" w:rsidTr="002F3415">
        <w:tc>
          <w:tcPr>
            <w:tcW w:w="5580" w:type="dxa"/>
          </w:tcPr>
          <w:p w:rsidR="002F3415" w:rsidRDefault="002F3415" w:rsidP="002F3415">
            <w:pPr>
              <w:tabs>
                <w:tab w:val="left" w:pos="288"/>
                <w:tab w:val="left" w:pos="4752"/>
              </w:tabs>
              <w:spacing w:before="20" w:after="20" w:line="240" w:lineRule="exact"/>
              <w:rPr>
                <w:color w:val="000080"/>
                <w:szCs w:val="24"/>
              </w:rPr>
            </w:pPr>
            <w:r>
              <w:rPr>
                <w:color w:val="000080"/>
                <w:szCs w:val="24"/>
              </w:rPr>
              <w:t>Peripheral Nerve Damage and Neuralgia Secondary to Gunshot Wound Left Foot</w:t>
            </w:r>
          </w:p>
        </w:tc>
        <w:tc>
          <w:tcPr>
            <w:tcW w:w="1710" w:type="dxa"/>
          </w:tcPr>
          <w:p w:rsidR="002F3415" w:rsidRDefault="002F3415" w:rsidP="002F3415">
            <w:pPr>
              <w:tabs>
                <w:tab w:val="left" w:pos="288"/>
                <w:tab w:val="left" w:pos="4752"/>
              </w:tabs>
              <w:spacing w:before="140" w:line="240" w:lineRule="exact"/>
              <w:jc w:val="center"/>
              <w:rPr>
                <w:color w:val="000080"/>
                <w:szCs w:val="24"/>
              </w:rPr>
            </w:pPr>
            <w:r>
              <w:rPr>
                <w:color w:val="000080"/>
                <w:szCs w:val="24"/>
              </w:rPr>
              <w:t>8722</w:t>
            </w:r>
          </w:p>
        </w:tc>
        <w:tc>
          <w:tcPr>
            <w:tcW w:w="1084" w:type="dxa"/>
          </w:tcPr>
          <w:p w:rsidR="002F3415" w:rsidRDefault="002F3415" w:rsidP="002F3415">
            <w:pPr>
              <w:tabs>
                <w:tab w:val="left" w:pos="288"/>
                <w:tab w:val="left" w:pos="4752"/>
              </w:tabs>
              <w:spacing w:before="140" w:line="240" w:lineRule="exact"/>
              <w:jc w:val="center"/>
              <w:rPr>
                <w:color w:val="000080"/>
                <w:szCs w:val="24"/>
              </w:rPr>
            </w:pPr>
            <w:r>
              <w:rPr>
                <w:color w:val="000080"/>
                <w:szCs w:val="24"/>
              </w:rPr>
              <w:t>10%</w:t>
            </w:r>
          </w:p>
        </w:tc>
      </w:tr>
      <w:tr w:rsidR="00EC7D04" w:rsidRPr="00533FB5" w:rsidTr="002F3415">
        <w:tblPrEx>
          <w:tblLook w:val="0000"/>
        </w:tblPrEx>
        <w:trPr>
          <w:gridBefore w:val="1"/>
          <w:wBefore w:w="5580" w:type="dxa"/>
          <w:trHeight w:val="287"/>
        </w:trPr>
        <w:tc>
          <w:tcPr>
            <w:tcW w:w="1710" w:type="dxa"/>
            <w:tcBorders>
              <w:left w:val="single" w:sz="4" w:space="0" w:color="auto"/>
              <w:bottom w:val="single" w:sz="4" w:space="0" w:color="000000"/>
            </w:tcBorders>
            <w:shd w:val="clear" w:color="auto" w:fill="D9D9D9" w:themeFill="background1" w:themeFillShade="D9"/>
          </w:tcPr>
          <w:p w:rsidR="00EC7D04" w:rsidRPr="00A867F0" w:rsidRDefault="00EC7D04" w:rsidP="00F12D00">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EC7D04" w:rsidRPr="005A258C" w:rsidRDefault="00EC7D04" w:rsidP="00F12D00">
            <w:pPr>
              <w:tabs>
                <w:tab w:val="left" w:pos="288"/>
                <w:tab w:val="left" w:pos="4752"/>
              </w:tabs>
              <w:spacing w:before="40" w:line="240" w:lineRule="exact"/>
              <w:jc w:val="center"/>
              <w:rPr>
                <w:b/>
                <w:color w:val="000080"/>
                <w:szCs w:val="24"/>
              </w:rPr>
            </w:pPr>
            <w:r>
              <w:rPr>
                <w:b/>
                <w:color w:val="000080"/>
                <w:szCs w:val="24"/>
              </w:rPr>
              <w:t>30</w:t>
            </w:r>
            <w:r w:rsidRPr="005A258C">
              <w:rPr>
                <w:b/>
                <w:color w:val="000080"/>
                <w:szCs w:val="24"/>
              </w:rPr>
              <w:t>%</w:t>
            </w:r>
          </w:p>
        </w:tc>
      </w:tr>
    </w:tbl>
    <w:p w:rsidR="00EC7D04" w:rsidRDefault="000F0084" w:rsidP="00EC7D04">
      <w:pPr>
        <w:tabs>
          <w:tab w:val="left" w:pos="288"/>
          <w:tab w:val="left" w:pos="4752"/>
        </w:tabs>
        <w:spacing w:line="240" w:lineRule="exact"/>
        <w:jc w:val="both"/>
        <w:rPr>
          <w:color w:val="000080"/>
        </w:rPr>
      </w:pPr>
      <w:r>
        <w:rPr>
          <w:color w:val="000080"/>
          <w:u w:val="single"/>
        </w:rPr>
        <w:t>_</w:t>
      </w:r>
      <w:r w:rsidR="00EC7D04" w:rsidRPr="00572481">
        <w:rPr>
          <w:color w:val="000080"/>
          <w:u w:val="single"/>
        </w:rPr>
        <w:t>______________________________________________________________</w:t>
      </w:r>
      <w:r w:rsidR="00EC7D04">
        <w:rPr>
          <w:color w:val="000080"/>
        </w:rPr>
        <w:t>_</w:t>
      </w:r>
    </w:p>
    <w:p w:rsidR="00EC7D04" w:rsidRDefault="00EC7D04" w:rsidP="00EC7D04">
      <w:pPr>
        <w:tabs>
          <w:tab w:val="left" w:pos="288"/>
          <w:tab w:val="left" w:pos="4752"/>
        </w:tabs>
        <w:spacing w:line="240" w:lineRule="exact"/>
        <w:jc w:val="both"/>
        <w:rPr>
          <w:color w:val="000080"/>
        </w:rPr>
      </w:pPr>
    </w:p>
    <w:p w:rsidR="00EC7D04" w:rsidRDefault="00EC7D04" w:rsidP="00EC7D04">
      <w:pPr>
        <w:tabs>
          <w:tab w:val="left" w:pos="288"/>
          <w:tab w:val="left" w:pos="4752"/>
        </w:tabs>
        <w:spacing w:line="240" w:lineRule="exact"/>
        <w:jc w:val="both"/>
        <w:rPr>
          <w:color w:val="000080"/>
        </w:rPr>
      </w:pPr>
      <w:r>
        <w:rPr>
          <w:color w:val="000080"/>
        </w:rPr>
        <w:t>The following documentary evidence was considered:</w:t>
      </w:r>
    </w:p>
    <w:p w:rsidR="00EC7D04" w:rsidRDefault="00EC7D04" w:rsidP="00EC7D04">
      <w:pPr>
        <w:tabs>
          <w:tab w:val="left" w:pos="288"/>
          <w:tab w:val="left" w:pos="4752"/>
        </w:tabs>
        <w:spacing w:line="240" w:lineRule="exact"/>
        <w:jc w:val="both"/>
        <w:rPr>
          <w:color w:val="000080"/>
        </w:rPr>
      </w:pPr>
    </w:p>
    <w:p w:rsidR="00EC7D04" w:rsidRDefault="00EC7D04" w:rsidP="00EC7D0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20090215, w/</w:t>
      </w:r>
      <w:proofErr w:type="spellStart"/>
      <w:r>
        <w:rPr>
          <w:color w:val="000080"/>
        </w:rPr>
        <w:t>atchs</w:t>
      </w:r>
      <w:proofErr w:type="spellEnd"/>
      <w:r>
        <w:rPr>
          <w:color w:val="000080"/>
        </w:rPr>
        <w:t>.</w:t>
      </w:r>
    </w:p>
    <w:p w:rsidR="00EC7D04" w:rsidRDefault="00EC7D04" w:rsidP="00EC7D0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EC7D04" w:rsidRDefault="00EC7D04" w:rsidP="00EC7D0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 Affairs Treatment Record.</w:t>
      </w:r>
      <w:proofErr w:type="gramEnd"/>
    </w:p>
    <w:p w:rsidR="00EC7D04" w:rsidRDefault="00EC7D04" w:rsidP="00EC7D04">
      <w:pPr>
        <w:tabs>
          <w:tab w:val="left" w:pos="288"/>
          <w:tab w:val="left" w:pos="4752"/>
        </w:tabs>
        <w:spacing w:line="240" w:lineRule="exact"/>
        <w:jc w:val="both"/>
        <w:rPr>
          <w:color w:val="000080"/>
        </w:rPr>
      </w:pPr>
    </w:p>
    <w:p w:rsidR="00EC7D04" w:rsidRDefault="00EC7D04" w:rsidP="00EC7D04">
      <w:pPr>
        <w:tabs>
          <w:tab w:val="left" w:pos="288"/>
          <w:tab w:val="left" w:pos="4752"/>
        </w:tabs>
        <w:spacing w:line="240" w:lineRule="exact"/>
        <w:jc w:val="both"/>
        <w:rPr>
          <w:color w:val="000080"/>
        </w:rPr>
      </w:pPr>
    </w:p>
    <w:p w:rsidR="00EC7D04" w:rsidRDefault="00EC7D04" w:rsidP="00EC7D04">
      <w:pPr>
        <w:tabs>
          <w:tab w:val="left" w:pos="288"/>
          <w:tab w:val="left" w:pos="4752"/>
        </w:tabs>
        <w:spacing w:line="240" w:lineRule="exact"/>
        <w:jc w:val="both"/>
        <w:rPr>
          <w:color w:val="000080"/>
        </w:rPr>
      </w:pPr>
    </w:p>
    <w:p w:rsidR="00EC7D04" w:rsidRPr="00D91DA6" w:rsidRDefault="00EC7D04" w:rsidP="00EC7D04">
      <w:pPr>
        <w:tabs>
          <w:tab w:val="left" w:pos="288"/>
          <w:tab w:val="left" w:pos="4752"/>
        </w:tabs>
        <w:spacing w:line="240" w:lineRule="exact"/>
        <w:jc w:val="both"/>
        <w:rPr>
          <w:color w:val="000080"/>
        </w:rPr>
      </w:pPr>
    </w:p>
    <w:p w:rsidR="00484179" w:rsidRDefault="00484179">
      <w:pPr>
        <w:rPr>
          <w:rFonts w:asciiTheme="minorHAnsi" w:hAnsiTheme="minorHAnsi"/>
          <w:color w:val="000080"/>
          <w:szCs w:val="24"/>
        </w:rPr>
      </w:pPr>
      <w:r>
        <w:rPr>
          <w:rFonts w:asciiTheme="minorHAnsi" w:hAnsiTheme="minorHAnsi"/>
          <w:color w:val="000080"/>
          <w:szCs w:val="24"/>
        </w:rPr>
        <w:br w:type="page"/>
      </w:r>
    </w:p>
    <w:p w:rsidR="00484179" w:rsidRDefault="00484179" w:rsidP="00484179">
      <w:pPr>
        <w:pStyle w:val="Default"/>
        <w:framePr w:w="15553" w:wrap="auto" w:vAnchor="page" w:hAnchor="page" w:x="1" w:y="1"/>
      </w:pPr>
      <w:r>
        <w:rPr>
          <w:noProof/>
        </w:rPr>
        <w:lastRenderedPageBreak/>
        <w:drawing>
          <wp:inline distT="0" distB="0" distL="0" distR="0">
            <wp:extent cx="7793355" cy="10685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3355" cy="10685780"/>
                    </a:xfrm>
                    <a:prstGeom prst="rect">
                      <a:avLst/>
                    </a:prstGeom>
                    <a:noFill/>
                    <a:ln w="9525">
                      <a:noFill/>
                      <a:miter lim="800000"/>
                      <a:headEnd/>
                      <a:tailEnd/>
                    </a:ln>
                  </pic:spPr>
                </pic:pic>
              </a:graphicData>
            </a:graphic>
          </wp:inline>
        </w:drawing>
      </w:r>
    </w:p>
    <w:p w:rsidR="000379D0" w:rsidRPr="000E0993" w:rsidRDefault="000379D0" w:rsidP="00EC7D04">
      <w:pPr>
        <w:tabs>
          <w:tab w:val="left" w:pos="288"/>
          <w:tab w:val="left" w:pos="4752"/>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FD" w:rsidRDefault="00297FFD">
      <w:r>
        <w:separator/>
      </w:r>
    </w:p>
  </w:endnote>
  <w:endnote w:type="continuationSeparator" w:id="0">
    <w:p w:rsidR="00297FFD" w:rsidRDefault="00297FF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15B6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15B6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84179">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5D0CBC">
      <w:rPr>
        <w:caps/>
        <w:color w:val="000080"/>
      </w:rPr>
      <w:t>165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FD" w:rsidRDefault="00297FFD">
      <w:r>
        <w:separator/>
      </w:r>
    </w:p>
  </w:footnote>
  <w:footnote w:type="continuationSeparator" w:id="0">
    <w:p w:rsidR="00297FFD" w:rsidRDefault="00297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4929"/>
  </w:hdrShapeDefaults>
  <w:footnotePr>
    <w:numRestart w:val="eachSect"/>
    <w:footnote w:id="-1"/>
    <w:footnote w:id="0"/>
  </w:footnotePr>
  <w:endnotePr>
    <w:endnote w:id="-1"/>
    <w:endnote w:id="0"/>
  </w:endnotePr>
  <w:compat/>
  <w:rsids>
    <w:rsidRoot w:val="001C28D1"/>
    <w:rsid w:val="000059FA"/>
    <w:rsid w:val="00010ABA"/>
    <w:rsid w:val="00013417"/>
    <w:rsid w:val="000145C2"/>
    <w:rsid w:val="00020019"/>
    <w:rsid w:val="00023D43"/>
    <w:rsid w:val="00035C3A"/>
    <w:rsid w:val="000379D0"/>
    <w:rsid w:val="00040FC4"/>
    <w:rsid w:val="000416F8"/>
    <w:rsid w:val="00051622"/>
    <w:rsid w:val="00053D7C"/>
    <w:rsid w:val="00072433"/>
    <w:rsid w:val="00086414"/>
    <w:rsid w:val="0008708B"/>
    <w:rsid w:val="000A2BCE"/>
    <w:rsid w:val="000A4BBA"/>
    <w:rsid w:val="000C3C13"/>
    <w:rsid w:val="000C7DE4"/>
    <w:rsid w:val="000D15E7"/>
    <w:rsid w:val="000D248A"/>
    <w:rsid w:val="000D43F9"/>
    <w:rsid w:val="000D4717"/>
    <w:rsid w:val="000D50B7"/>
    <w:rsid w:val="000D7D55"/>
    <w:rsid w:val="000E0993"/>
    <w:rsid w:val="000F0084"/>
    <w:rsid w:val="000F0205"/>
    <w:rsid w:val="000F02BE"/>
    <w:rsid w:val="000F427B"/>
    <w:rsid w:val="0010417F"/>
    <w:rsid w:val="0010530E"/>
    <w:rsid w:val="001103CD"/>
    <w:rsid w:val="00114F20"/>
    <w:rsid w:val="001219DF"/>
    <w:rsid w:val="001231DC"/>
    <w:rsid w:val="001315DD"/>
    <w:rsid w:val="00135385"/>
    <w:rsid w:val="001364D1"/>
    <w:rsid w:val="001541C5"/>
    <w:rsid w:val="00177659"/>
    <w:rsid w:val="00182A4C"/>
    <w:rsid w:val="00185ECB"/>
    <w:rsid w:val="0019273F"/>
    <w:rsid w:val="00194930"/>
    <w:rsid w:val="001A7538"/>
    <w:rsid w:val="001B5B59"/>
    <w:rsid w:val="001C181A"/>
    <w:rsid w:val="001C2053"/>
    <w:rsid w:val="001C28D1"/>
    <w:rsid w:val="001C7418"/>
    <w:rsid w:val="001D0051"/>
    <w:rsid w:val="001D072E"/>
    <w:rsid w:val="001D2224"/>
    <w:rsid w:val="001D68CF"/>
    <w:rsid w:val="001D6A8C"/>
    <w:rsid w:val="001D7A56"/>
    <w:rsid w:val="001E01A1"/>
    <w:rsid w:val="001E18E2"/>
    <w:rsid w:val="002060B6"/>
    <w:rsid w:val="00216049"/>
    <w:rsid w:val="00217C09"/>
    <w:rsid w:val="00225196"/>
    <w:rsid w:val="00225CB4"/>
    <w:rsid w:val="00232C9B"/>
    <w:rsid w:val="002338CA"/>
    <w:rsid w:val="0024227D"/>
    <w:rsid w:val="00246860"/>
    <w:rsid w:val="0025183C"/>
    <w:rsid w:val="00255049"/>
    <w:rsid w:val="0026318D"/>
    <w:rsid w:val="0027159C"/>
    <w:rsid w:val="00274549"/>
    <w:rsid w:val="00274E46"/>
    <w:rsid w:val="00276C86"/>
    <w:rsid w:val="00297FFD"/>
    <w:rsid w:val="002B03B2"/>
    <w:rsid w:val="002B0749"/>
    <w:rsid w:val="002C6E5B"/>
    <w:rsid w:val="002D18B4"/>
    <w:rsid w:val="002E1C31"/>
    <w:rsid w:val="002E333A"/>
    <w:rsid w:val="002E3474"/>
    <w:rsid w:val="002E764B"/>
    <w:rsid w:val="002F287E"/>
    <w:rsid w:val="002F3415"/>
    <w:rsid w:val="002F38D1"/>
    <w:rsid w:val="002F7F81"/>
    <w:rsid w:val="0030678B"/>
    <w:rsid w:val="00310CD7"/>
    <w:rsid w:val="00323E70"/>
    <w:rsid w:val="003320E8"/>
    <w:rsid w:val="0033461A"/>
    <w:rsid w:val="00335123"/>
    <w:rsid w:val="0033555E"/>
    <w:rsid w:val="00337351"/>
    <w:rsid w:val="00341A54"/>
    <w:rsid w:val="00351498"/>
    <w:rsid w:val="0036319E"/>
    <w:rsid w:val="00363362"/>
    <w:rsid w:val="0037520D"/>
    <w:rsid w:val="0037628C"/>
    <w:rsid w:val="00377BD2"/>
    <w:rsid w:val="003857D4"/>
    <w:rsid w:val="00385D6F"/>
    <w:rsid w:val="00387095"/>
    <w:rsid w:val="00390092"/>
    <w:rsid w:val="00393651"/>
    <w:rsid w:val="003A14C2"/>
    <w:rsid w:val="003A41BA"/>
    <w:rsid w:val="003A6A99"/>
    <w:rsid w:val="003B227A"/>
    <w:rsid w:val="003D2BA3"/>
    <w:rsid w:val="003D7DDB"/>
    <w:rsid w:val="003E02C7"/>
    <w:rsid w:val="003E0543"/>
    <w:rsid w:val="003E26FB"/>
    <w:rsid w:val="003E31E3"/>
    <w:rsid w:val="003F58B0"/>
    <w:rsid w:val="004007E9"/>
    <w:rsid w:val="00401BBC"/>
    <w:rsid w:val="00404B45"/>
    <w:rsid w:val="00406CC5"/>
    <w:rsid w:val="004074A4"/>
    <w:rsid w:val="004101B2"/>
    <w:rsid w:val="004123D7"/>
    <w:rsid w:val="004172DB"/>
    <w:rsid w:val="00422B75"/>
    <w:rsid w:val="0043503A"/>
    <w:rsid w:val="0044384F"/>
    <w:rsid w:val="004543BC"/>
    <w:rsid w:val="004574C6"/>
    <w:rsid w:val="00457BCF"/>
    <w:rsid w:val="004718E7"/>
    <w:rsid w:val="004761CC"/>
    <w:rsid w:val="00481DA1"/>
    <w:rsid w:val="00484179"/>
    <w:rsid w:val="00495350"/>
    <w:rsid w:val="004957BE"/>
    <w:rsid w:val="004A24D2"/>
    <w:rsid w:val="004A4136"/>
    <w:rsid w:val="004A677C"/>
    <w:rsid w:val="004B03F3"/>
    <w:rsid w:val="004B7169"/>
    <w:rsid w:val="004C5E33"/>
    <w:rsid w:val="004C6CDA"/>
    <w:rsid w:val="004E32EA"/>
    <w:rsid w:val="00510588"/>
    <w:rsid w:val="0051146C"/>
    <w:rsid w:val="005222E7"/>
    <w:rsid w:val="00523E04"/>
    <w:rsid w:val="0052590B"/>
    <w:rsid w:val="00526591"/>
    <w:rsid w:val="005350A5"/>
    <w:rsid w:val="00536379"/>
    <w:rsid w:val="00540BEF"/>
    <w:rsid w:val="005431B4"/>
    <w:rsid w:val="005436C2"/>
    <w:rsid w:val="0054770C"/>
    <w:rsid w:val="0055288D"/>
    <w:rsid w:val="005536B9"/>
    <w:rsid w:val="00560D57"/>
    <w:rsid w:val="00562A94"/>
    <w:rsid w:val="00593043"/>
    <w:rsid w:val="0059670F"/>
    <w:rsid w:val="005A258C"/>
    <w:rsid w:val="005A3560"/>
    <w:rsid w:val="005A6C99"/>
    <w:rsid w:val="005B011A"/>
    <w:rsid w:val="005D0CBC"/>
    <w:rsid w:val="005F1115"/>
    <w:rsid w:val="005F27F2"/>
    <w:rsid w:val="005F424D"/>
    <w:rsid w:val="00615641"/>
    <w:rsid w:val="006163F5"/>
    <w:rsid w:val="00625D2A"/>
    <w:rsid w:val="006272F1"/>
    <w:rsid w:val="006307BA"/>
    <w:rsid w:val="00634C4A"/>
    <w:rsid w:val="006418C9"/>
    <w:rsid w:val="00645046"/>
    <w:rsid w:val="00662F08"/>
    <w:rsid w:val="00663589"/>
    <w:rsid w:val="00670DDC"/>
    <w:rsid w:val="0067443B"/>
    <w:rsid w:val="00683670"/>
    <w:rsid w:val="00684E2B"/>
    <w:rsid w:val="00690FDA"/>
    <w:rsid w:val="00694EEA"/>
    <w:rsid w:val="00696476"/>
    <w:rsid w:val="006A10FA"/>
    <w:rsid w:val="006A40E6"/>
    <w:rsid w:val="006A5C07"/>
    <w:rsid w:val="006A75FA"/>
    <w:rsid w:val="006B07D5"/>
    <w:rsid w:val="006B5923"/>
    <w:rsid w:val="006B6C14"/>
    <w:rsid w:val="006C6AB1"/>
    <w:rsid w:val="006D2D39"/>
    <w:rsid w:val="006E0211"/>
    <w:rsid w:val="006E06D1"/>
    <w:rsid w:val="006E7356"/>
    <w:rsid w:val="006F1A46"/>
    <w:rsid w:val="00706BEF"/>
    <w:rsid w:val="007116BC"/>
    <w:rsid w:val="007165CE"/>
    <w:rsid w:val="00720968"/>
    <w:rsid w:val="00721D12"/>
    <w:rsid w:val="00721F8B"/>
    <w:rsid w:val="00736A49"/>
    <w:rsid w:val="00743C2D"/>
    <w:rsid w:val="00744EBB"/>
    <w:rsid w:val="00746AE2"/>
    <w:rsid w:val="00750C82"/>
    <w:rsid w:val="0075153B"/>
    <w:rsid w:val="0076100C"/>
    <w:rsid w:val="007651ED"/>
    <w:rsid w:val="007751CC"/>
    <w:rsid w:val="00781BD4"/>
    <w:rsid w:val="00784832"/>
    <w:rsid w:val="00791F1E"/>
    <w:rsid w:val="00792C39"/>
    <w:rsid w:val="007A0B39"/>
    <w:rsid w:val="007A14A4"/>
    <w:rsid w:val="007A168F"/>
    <w:rsid w:val="007A28E4"/>
    <w:rsid w:val="007A4F85"/>
    <w:rsid w:val="007A5AD1"/>
    <w:rsid w:val="007B0A06"/>
    <w:rsid w:val="007B5C5C"/>
    <w:rsid w:val="007B7C41"/>
    <w:rsid w:val="007C433E"/>
    <w:rsid w:val="007D0292"/>
    <w:rsid w:val="007D0F22"/>
    <w:rsid w:val="007D21AC"/>
    <w:rsid w:val="007E2046"/>
    <w:rsid w:val="007E4FBB"/>
    <w:rsid w:val="007F1375"/>
    <w:rsid w:val="00805AFD"/>
    <w:rsid w:val="00811D5B"/>
    <w:rsid w:val="00817713"/>
    <w:rsid w:val="00830999"/>
    <w:rsid w:val="00830D5E"/>
    <w:rsid w:val="00830F69"/>
    <w:rsid w:val="00834458"/>
    <w:rsid w:val="00837465"/>
    <w:rsid w:val="00841457"/>
    <w:rsid w:val="0084374E"/>
    <w:rsid w:val="00844842"/>
    <w:rsid w:val="0085206E"/>
    <w:rsid w:val="00852BA8"/>
    <w:rsid w:val="00853718"/>
    <w:rsid w:val="008541EF"/>
    <w:rsid w:val="0086162B"/>
    <w:rsid w:val="00865207"/>
    <w:rsid w:val="00871262"/>
    <w:rsid w:val="00875B51"/>
    <w:rsid w:val="00875F2D"/>
    <w:rsid w:val="00882F3D"/>
    <w:rsid w:val="008A3C6C"/>
    <w:rsid w:val="008A63A9"/>
    <w:rsid w:val="008B04DB"/>
    <w:rsid w:val="008B5D31"/>
    <w:rsid w:val="008C0BCD"/>
    <w:rsid w:val="008D5D92"/>
    <w:rsid w:val="008D77B6"/>
    <w:rsid w:val="008D7B07"/>
    <w:rsid w:val="008E2D99"/>
    <w:rsid w:val="008E4A60"/>
    <w:rsid w:val="008F39AE"/>
    <w:rsid w:val="008F5348"/>
    <w:rsid w:val="009026E8"/>
    <w:rsid w:val="009073E5"/>
    <w:rsid w:val="00914ADB"/>
    <w:rsid w:val="00916AA2"/>
    <w:rsid w:val="00923B25"/>
    <w:rsid w:val="00942645"/>
    <w:rsid w:val="00950A3A"/>
    <w:rsid w:val="0095340A"/>
    <w:rsid w:val="00954581"/>
    <w:rsid w:val="0095466C"/>
    <w:rsid w:val="0096168C"/>
    <w:rsid w:val="00962F2D"/>
    <w:rsid w:val="00963F17"/>
    <w:rsid w:val="009732B8"/>
    <w:rsid w:val="00976869"/>
    <w:rsid w:val="00977740"/>
    <w:rsid w:val="00977CB4"/>
    <w:rsid w:val="00985099"/>
    <w:rsid w:val="009A0DE3"/>
    <w:rsid w:val="009A4AB0"/>
    <w:rsid w:val="009B1534"/>
    <w:rsid w:val="009B69D3"/>
    <w:rsid w:val="009B7BA7"/>
    <w:rsid w:val="009C0938"/>
    <w:rsid w:val="009C3F82"/>
    <w:rsid w:val="009C6883"/>
    <w:rsid w:val="009C7DF5"/>
    <w:rsid w:val="009D1ADE"/>
    <w:rsid w:val="009E1283"/>
    <w:rsid w:val="009F0A89"/>
    <w:rsid w:val="00A00D14"/>
    <w:rsid w:val="00A02457"/>
    <w:rsid w:val="00A1105B"/>
    <w:rsid w:val="00A15B6B"/>
    <w:rsid w:val="00A16876"/>
    <w:rsid w:val="00A200AA"/>
    <w:rsid w:val="00A2186F"/>
    <w:rsid w:val="00A2270B"/>
    <w:rsid w:val="00A2496E"/>
    <w:rsid w:val="00A258B7"/>
    <w:rsid w:val="00A414A9"/>
    <w:rsid w:val="00A47CF1"/>
    <w:rsid w:val="00A50418"/>
    <w:rsid w:val="00A608FB"/>
    <w:rsid w:val="00A70E7B"/>
    <w:rsid w:val="00A73B84"/>
    <w:rsid w:val="00A76094"/>
    <w:rsid w:val="00A83ECF"/>
    <w:rsid w:val="00A86CB6"/>
    <w:rsid w:val="00A90D55"/>
    <w:rsid w:val="00AA04B3"/>
    <w:rsid w:val="00AA1505"/>
    <w:rsid w:val="00AA6B39"/>
    <w:rsid w:val="00AB1754"/>
    <w:rsid w:val="00AC439D"/>
    <w:rsid w:val="00AE2D29"/>
    <w:rsid w:val="00AF7E1A"/>
    <w:rsid w:val="00B23436"/>
    <w:rsid w:val="00B32179"/>
    <w:rsid w:val="00B40A3E"/>
    <w:rsid w:val="00B522CD"/>
    <w:rsid w:val="00B55917"/>
    <w:rsid w:val="00B72303"/>
    <w:rsid w:val="00B74F3E"/>
    <w:rsid w:val="00B82277"/>
    <w:rsid w:val="00B95833"/>
    <w:rsid w:val="00BA08DC"/>
    <w:rsid w:val="00BA2D98"/>
    <w:rsid w:val="00BA30D1"/>
    <w:rsid w:val="00BA4609"/>
    <w:rsid w:val="00BA5BE2"/>
    <w:rsid w:val="00BA7F46"/>
    <w:rsid w:val="00BB0A0A"/>
    <w:rsid w:val="00BC09D1"/>
    <w:rsid w:val="00BD6806"/>
    <w:rsid w:val="00BD74B9"/>
    <w:rsid w:val="00BD7831"/>
    <w:rsid w:val="00BD7C10"/>
    <w:rsid w:val="00BE0DEB"/>
    <w:rsid w:val="00BE6365"/>
    <w:rsid w:val="00BF4720"/>
    <w:rsid w:val="00BF63CC"/>
    <w:rsid w:val="00C038EC"/>
    <w:rsid w:val="00C13B34"/>
    <w:rsid w:val="00C25978"/>
    <w:rsid w:val="00C261C6"/>
    <w:rsid w:val="00C30A97"/>
    <w:rsid w:val="00C31DDC"/>
    <w:rsid w:val="00C34326"/>
    <w:rsid w:val="00C368E8"/>
    <w:rsid w:val="00C42CBA"/>
    <w:rsid w:val="00C5019E"/>
    <w:rsid w:val="00C53E8A"/>
    <w:rsid w:val="00C54DF3"/>
    <w:rsid w:val="00C56FC8"/>
    <w:rsid w:val="00C71BEC"/>
    <w:rsid w:val="00C80511"/>
    <w:rsid w:val="00C80E59"/>
    <w:rsid w:val="00C83740"/>
    <w:rsid w:val="00C84AD1"/>
    <w:rsid w:val="00C85579"/>
    <w:rsid w:val="00CA068D"/>
    <w:rsid w:val="00CA282D"/>
    <w:rsid w:val="00CA32E1"/>
    <w:rsid w:val="00CA7FD5"/>
    <w:rsid w:val="00CB23DC"/>
    <w:rsid w:val="00CB28E2"/>
    <w:rsid w:val="00CB7FF7"/>
    <w:rsid w:val="00CC2044"/>
    <w:rsid w:val="00CC69EC"/>
    <w:rsid w:val="00CD34C7"/>
    <w:rsid w:val="00CD63C8"/>
    <w:rsid w:val="00CF158D"/>
    <w:rsid w:val="00CF4394"/>
    <w:rsid w:val="00D12EE4"/>
    <w:rsid w:val="00D14BAE"/>
    <w:rsid w:val="00D1648B"/>
    <w:rsid w:val="00D16819"/>
    <w:rsid w:val="00D20AC0"/>
    <w:rsid w:val="00D336C8"/>
    <w:rsid w:val="00D339E8"/>
    <w:rsid w:val="00D40B1F"/>
    <w:rsid w:val="00D50C8C"/>
    <w:rsid w:val="00D52393"/>
    <w:rsid w:val="00D53F14"/>
    <w:rsid w:val="00D63577"/>
    <w:rsid w:val="00D768B6"/>
    <w:rsid w:val="00D76AB2"/>
    <w:rsid w:val="00D829AD"/>
    <w:rsid w:val="00D87788"/>
    <w:rsid w:val="00D910C2"/>
    <w:rsid w:val="00D9189B"/>
    <w:rsid w:val="00D91DA6"/>
    <w:rsid w:val="00D92248"/>
    <w:rsid w:val="00D927D5"/>
    <w:rsid w:val="00D972D4"/>
    <w:rsid w:val="00D97335"/>
    <w:rsid w:val="00DA195B"/>
    <w:rsid w:val="00DA592C"/>
    <w:rsid w:val="00DB0015"/>
    <w:rsid w:val="00DB2AAD"/>
    <w:rsid w:val="00DB6365"/>
    <w:rsid w:val="00DC0BF1"/>
    <w:rsid w:val="00DC41C3"/>
    <w:rsid w:val="00DD3593"/>
    <w:rsid w:val="00DE7E74"/>
    <w:rsid w:val="00E00A69"/>
    <w:rsid w:val="00E017F0"/>
    <w:rsid w:val="00E041E4"/>
    <w:rsid w:val="00E1085B"/>
    <w:rsid w:val="00E14581"/>
    <w:rsid w:val="00E15539"/>
    <w:rsid w:val="00E16541"/>
    <w:rsid w:val="00E2632B"/>
    <w:rsid w:val="00E337B0"/>
    <w:rsid w:val="00E405EA"/>
    <w:rsid w:val="00E408B7"/>
    <w:rsid w:val="00E42789"/>
    <w:rsid w:val="00E464F0"/>
    <w:rsid w:val="00E50BEB"/>
    <w:rsid w:val="00E6092F"/>
    <w:rsid w:val="00E629DA"/>
    <w:rsid w:val="00E738CB"/>
    <w:rsid w:val="00E81C3E"/>
    <w:rsid w:val="00E82B6D"/>
    <w:rsid w:val="00EA11B6"/>
    <w:rsid w:val="00EA2DD8"/>
    <w:rsid w:val="00EA681F"/>
    <w:rsid w:val="00EB76E4"/>
    <w:rsid w:val="00EC0E65"/>
    <w:rsid w:val="00EC50C9"/>
    <w:rsid w:val="00EC5BB2"/>
    <w:rsid w:val="00EC7D04"/>
    <w:rsid w:val="00EE0B44"/>
    <w:rsid w:val="00EF0823"/>
    <w:rsid w:val="00EF608E"/>
    <w:rsid w:val="00F05807"/>
    <w:rsid w:val="00F0706C"/>
    <w:rsid w:val="00F11EBE"/>
    <w:rsid w:val="00F1516A"/>
    <w:rsid w:val="00F15B63"/>
    <w:rsid w:val="00F22A26"/>
    <w:rsid w:val="00F24072"/>
    <w:rsid w:val="00F32139"/>
    <w:rsid w:val="00F34E08"/>
    <w:rsid w:val="00F41D91"/>
    <w:rsid w:val="00F42363"/>
    <w:rsid w:val="00F46964"/>
    <w:rsid w:val="00F5126A"/>
    <w:rsid w:val="00F516D6"/>
    <w:rsid w:val="00F51C77"/>
    <w:rsid w:val="00F5632E"/>
    <w:rsid w:val="00F663C7"/>
    <w:rsid w:val="00F718A8"/>
    <w:rsid w:val="00F72183"/>
    <w:rsid w:val="00F82981"/>
    <w:rsid w:val="00F8311F"/>
    <w:rsid w:val="00F83248"/>
    <w:rsid w:val="00F853AE"/>
    <w:rsid w:val="00F93DCC"/>
    <w:rsid w:val="00F9435D"/>
    <w:rsid w:val="00F970B6"/>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8417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8DFD-36C3-4218-9387-DF529EA1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2123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7</cp:revision>
  <cp:lastPrinted>2010-02-01T12:38:00Z</cp:lastPrinted>
  <dcterms:created xsi:type="dcterms:W3CDTF">2010-01-28T20:18:00Z</dcterms:created>
  <dcterms:modified xsi:type="dcterms:W3CDTF">2012-01-26T13:53:00Z</dcterms:modified>
</cp:coreProperties>
</file>