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9F091F" w:rsidRPr="009F091F" w:rsidRDefault="009F091F" w:rsidP="009F091F">
      <w:pPr>
        <w:tabs>
          <w:tab w:val="left" w:pos="288"/>
          <w:tab w:val="left" w:pos="4752"/>
        </w:tabs>
        <w:spacing w:line="240" w:lineRule="exact"/>
        <w:rPr>
          <w:color w:val="000080"/>
        </w:rPr>
      </w:pPr>
      <w:r w:rsidRPr="009F091F">
        <w:rPr>
          <w:color w:val="000080"/>
        </w:rPr>
        <w:t>NAME:</w:t>
      </w:r>
      <w:r w:rsidRPr="009F091F">
        <w:rPr>
          <w:color w:val="000080"/>
        </w:rPr>
        <w:tab/>
      </w:r>
      <w:r w:rsidRPr="009F091F">
        <w:rPr>
          <w:color w:val="000080"/>
        </w:rPr>
        <w:tab/>
        <w:t>BRANCH OF SERVICE: ARMY</w:t>
      </w:r>
      <w:r w:rsidRPr="009F091F">
        <w:rPr>
          <w:color w:val="000080"/>
        </w:rPr>
        <w:tab/>
      </w:r>
    </w:p>
    <w:p w:rsidR="00540BEF" w:rsidRPr="009F091F" w:rsidRDefault="009F091F" w:rsidP="009F091F">
      <w:pPr>
        <w:tabs>
          <w:tab w:val="left" w:pos="288"/>
          <w:tab w:val="left" w:pos="4752"/>
        </w:tabs>
        <w:spacing w:line="240" w:lineRule="exact"/>
        <w:rPr>
          <w:color w:val="000080"/>
        </w:rPr>
      </w:pPr>
      <w:r w:rsidRPr="009F091F">
        <w:rPr>
          <w:color w:val="000080"/>
        </w:rPr>
        <w:t>CASE NUMBER:  PD0900161</w:t>
      </w:r>
      <w:r w:rsidRPr="009F091F">
        <w:rPr>
          <w:color w:val="000080"/>
        </w:rPr>
        <w:tab/>
      </w:r>
      <w:r w:rsidRPr="009F091F">
        <w:rPr>
          <w:color w:val="000080"/>
        </w:rPr>
        <w:tab/>
        <w:t>BOARD DATE: 2010</w:t>
      </w:r>
      <w:r>
        <w:rPr>
          <w:color w:val="000080"/>
        </w:rPr>
        <w:t>0225</w:t>
      </w:r>
      <w:r w:rsidR="00093D94">
        <w:rPr>
          <w:color w:val="000080"/>
        </w:rPr>
        <w:t xml:space="preserve"> </w:t>
      </w:r>
      <w:r w:rsidRPr="009F091F">
        <w:rPr>
          <w:color w:val="000080"/>
        </w:rPr>
        <w:t>SEPARATION DATE: 20051015</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42934" w:rsidRPr="00E64F83" w:rsidRDefault="002C6E5B" w:rsidP="00E64F83">
      <w:pPr>
        <w:tabs>
          <w:tab w:val="left" w:pos="288"/>
          <w:tab w:val="left" w:pos="4752"/>
        </w:tabs>
        <w:spacing w:line="240" w:lineRule="exact"/>
        <w:jc w:val="both"/>
        <w:rPr>
          <w:color w:val="000080"/>
        </w:rPr>
      </w:pPr>
      <w:r w:rsidRPr="00E64F83">
        <w:rPr>
          <w:color w:val="000080"/>
          <w:u w:val="single"/>
        </w:rPr>
        <w:t>SUMMARY OF CASE</w:t>
      </w:r>
      <w:r w:rsidRPr="00E64F83">
        <w:rPr>
          <w:color w:val="000080"/>
        </w:rPr>
        <w:t xml:space="preserve">:  This covered individual (CI) was </w:t>
      </w:r>
      <w:r w:rsidR="00287D3A" w:rsidRPr="00E64F83">
        <w:rPr>
          <w:color w:val="000080"/>
        </w:rPr>
        <w:t xml:space="preserve">a Guard MSG (M.P.) </w:t>
      </w:r>
      <w:r w:rsidRPr="00E64F83">
        <w:rPr>
          <w:color w:val="000080"/>
        </w:rPr>
        <w:t>medically separated from the Army in 200</w:t>
      </w:r>
      <w:r w:rsidR="00287D3A" w:rsidRPr="00E64F83">
        <w:rPr>
          <w:color w:val="000080"/>
        </w:rPr>
        <w:t>5</w:t>
      </w:r>
      <w:r w:rsidRPr="00E64F83">
        <w:rPr>
          <w:color w:val="000080"/>
        </w:rPr>
        <w:t xml:space="preserve"> after </w:t>
      </w:r>
      <w:r w:rsidR="00287D3A" w:rsidRPr="00E64F83">
        <w:rPr>
          <w:color w:val="000080"/>
        </w:rPr>
        <w:t>28</w:t>
      </w:r>
      <w:r w:rsidRPr="00E64F83">
        <w:rPr>
          <w:color w:val="000080"/>
        </w:rPr>
        <w:t xml:space="preserve"> years of </w:t>
      </w:r>
      <w:r w:rsidR="00287D3A" w:rsidRPr="00E64F83">
        <w:rPr>
          <w:color w:val="000080"/>
        </w:rPr>
        <w:t xml:space="preserve">combined </w:t>
      </w:r>
      <w:r w:rsidRPr="00E64F83">
        <w:rPr>
          <w:color w:val="000080"/>
        </w:rPr>
        <w:t xml:space="preserve">service.  The medical basis for the separation was </w:t>
      </w:r>
      <w:r w:rsidR="00287D3A" w:rsidRPr="00E64F83">
        <w:rPr>
          <w:color w:val="000080"/>
        </w:rPr>
        <w:t xml:space="preserve">a knee condition.  </w:t>
      </w:r>
      <w:r w:rsidRPr="00E64F83">
        <w:rPr>
          <w:color w:val="000080"/>
        </w:rPr>
        <w:t xml:space="preserve"> </w:t>
      </w:r>
      <w:r w:rsidR="000E3920" w:rsidRPr="00E64F83">
        <w:rPr>
          <w:color w:val="000080"/>
        </w:rPr>
        <w:t>He first developed right knee pain in 1990 during annual training in Panama.  He was treated by a civilian orthopedis</w:t>
      </w:r>
      <w:r w:rsidR="005171BB" w:rsidRPr="00E64F83">
        <w:rPr>
          <w:color w:val="000080"/>
        </w:rPr>
        <w:t xml:space="preserve">t, but required </w:t>
      </w:r>
      <w:proofErr w:type="spellStart"/>
      <w:r w:rsidR="005171BB" w:rsidRPr="00E64F83">
        <w:rPr>
          <w:color w:val="000080"/>
        </w:rPr>
        <w:t>meniscal</w:t>
      </w:r>
      <w:proofErr w:type="spellEnd"/>
      <w:r w:rsidR="005171BB" w:rsidRPr="00E64F83">
        <w:rPr>
          <w:color w:val="000080"/>
        </w:rPr>
        <w:t xml:space="preserve"> (cartilage) debridement (performed at WRAMC) in 2000.  In 2004 he twisted the knee during a mobilization to Cuba.  He did not respond </w:t>
      </w:r>
      <w:r w:rsidR="005D4C06" w:rsidRPr="00E64F83">
        <w:rPr>
          <w:color w:val="000080"/>
        </w:rPr>
        <w:t>adequately</w:t>
      </w:r>
      <w:r w:rsidR="005171BB" w:rsidRPr="00E64F83">
        <w:rPr>
          <w:color w:val="000080"/>
        </w:rPr>
        <w:t xml:space="preserve"> to conservative management and </w:t>
      </w:r>
      <w:r w:rsidR="00E64F83">
        <w:rPr>
          <w:color w:val="000080"/>
        </w:rPr>
        <w:t>required</w:t>
      </w:r>
      <w:r w:rsidR="00117F14">
        <w:rPr>
          <w:color w:val="000080"/>
        </w:rPr>
        <w:t xml:space="preserve"> a</w:t>
      </w:r>
      <w:r w:rsidR="005171BB" w:rsidRPr="00E64F83">
        <w:rPr>
          <w:color w:val="000080"/>
        </w:rPr>
        <w:t xml:space="preserve"> </w:t>
      </w:r>
      <w:proofErr w:type="spellStart"/>
      <w:r w:rsidR="005171BB" w:rsidRPr="00E64F83">
        <w:rPr>
          <w:color w:val="000080"/>
        </w:rPr>
        <w:t>meniscectomy</w:t>
      </w:r>
      <w:proofErr w:type="spellEnd"/>
      <w:r w:rsidR="005171BB" w:rsidRPr="00E64F83">
        <w:rPr>
          <w:color w:val="000080"/>
        </w:rPr>
        <w:t xml:space="preserve">.  He remained unable to fully resume his </w:t>
      </w:r>
      <w:r w:rsidR="00093D94">
        <w:rPr>
          <w:color w:val="000080"/>
        </w:rPr>
        <w:t>military occupational specialty (</w:t>
      </w:r>
      <w:r w:rsidR="005171BB" w:rsidRPr="00E64F83">
        <w:rPr>
          <w:color w:val="000080"/>
        </w:rPr>
        <w:t>MOS</w:t>
      </w:r>
      <w:r w:rsidR="00093D94">
        <w:rPr>
          <w:color w:val="000080"/>
        </w:rPr>
        <w:t>)</w:t>
      </w:r>
      <w:r w:rsidR="005171BB" w:rsidRPr="00E64F83">
        <w:rPr>
          <w:color w:val="000080"/>
        </w:rPr>
        <w:t xml:space="preserve"> duties and </w:t>
      </w:r>
      <w:r w:rsidR="00117F14">
        <w:rPr>
          <w:color w:val="000080"/>
        </w:rPr>
        <w:t>was referred for</w:t>
      </w:r>
      <w:r w:rsidR="005171BB" w:rsidRPr="00E64F83">
        <w:rPr>
          <w:color w:val="000080"/>
        </w:rPr>
        <w:t xml:space="preserve"> a </w:t>
      </w:r>
      <w:r w:rsidR="00093D94">
        <w:rPr>
          <w:color w:val="000080"/>
        </w:rPr>
        <w:t>Medical Evaluation Board (</w:t>
      </w:r>
      <w:r w:rsidR="005171BB" w:rsidRPr="00E64F83">
        <w:rPr>
          <w:color w:val="000080"/>
        </w:rPr>
        <w:t>MEB</w:t>
      </w:r>
      <w:r w:rsidR="00093D94">
        <w:rPr>
          <w:color w:val="000080"/>
        </w:rPr>
        <w:t>)</w:t>
      </w:r>
      <w:r w:rsidR="005171BB" w:rsidRPr="00E64F83">
        <w:rPr>
          <w:color w:val="000080"/>
        </w:rPr>
        <w:t xml:space="preserve">.  </w:t>
      </w:r>
      <w:r w:rsidR="002744E9" w:rsidRPr="00E64F83">
        <w:rPr>
          <w:color w:val="000080"/>
        </w:rPr>
        <w:t xml:space="preserve">He was concurrently evaluated for low back pain by the MEB.  This </w:t>
      </w:r>
      <w:r w:rsidR="00321D33" w:rsidRPr="00E64F83">
        <w:rPr>
          <w:color w:val="000080"/>
        </w:rPr>
        <w:t xml:space="preserve">was not associated with any specific injury and he had been treated for </w:t>
      </w:r>
      <w:r w:rsidR="00117F14">
        <w:rPr>
          <w:color w:val="000080"/>
        </w:rPr>
        <w:t>back pain</w:t>
      </w:r>
      <w:r w:rsidR="00321D33" w:rsidRPr="00E64F83">
        <w:rPr>
          <w:color w:val="000080"/>
        </w:rPr>
        <w:t xml:space="preserve"> during the Cuba deployment</w:t>
      </w:r>
      <w:r w:rsidR="002744E9" w:rsidRPr="00E64F83">
        <w:rPr>
          <w:color w:val="000080"/>
        </w:rPr>
        <w:t xml:space="preserve">.  </w:t>
      </w:r>
      <w:r w:rsidR="00242934" w:rsidRPr="00E64F83">
        <w:rPr>
          <w:color w:val="000080"/>
        </w:rPr>
        <w:t xml:space="preserve">X-rays showed mild degenerative changes and the neurologic exam was normal.  The CI was diagnosed </w:t>
      </w:r>
      <w:r w:rsidR="00117F14" w:rsidRPr="00E64F83">
        <w:rPr>
          <w:color w:val="000080"/>
        </w:rPr>
        <w:t>in 2005</w:t>
      </w:r>
      <w:r w:rsidR="00117F14">
        <w:rPr>
          <w:color w:val="000080"/>
        </w:rPr>
        <w:t>,</w:t>
      </w:r>
      <w:r w:rsidR="00117F14" w:rsidRPr="00117F14">
        <w:rPr>
          <w:color w:val="000080"/>
        </w:rPr>
        <w:t xml:space="preserve"> </w:t>
      </w:r>
      <w:r w:rsidR="00117F14" w:rsidRPr="00E64F83">
        <w:rPr>
          <w:color w:val="000080"/>
        </w:rPr>
        <w:t>during the MEB process</w:t>
      </w:r>
      <w:r w:rsidR="00117F14">
        <w:rPr>
          <w:color w:val="000080"/>
        </w:rPr>
        <w:t>,</w:t>
      </w:r>
      <w:r w:rsidR="00117F14" w:rsidRPr="00E64F83">
        <w:rPr>
          <w:color w:val="000080"/>
        </w:rPr>
        <w:t xml:space="preserve"> </w:t>
      </w:r>
      <w:r w:rsidR="00242934" w:rsidRPr="00E64F83">
        <w:rPr>
          <w:color w:val="000080"/>
        </w:rPr>
        <w:t>with obstructive sleep apnea (OSA)</w:t>
      </w:r>
      <w:r w:rsidR="00117F14">
        <w:rPr>
          <w:color w:val="000080"/>
        </w:rPr>
        <w:t xml:space="preserve"> for which he </w:t>
      </w:r>
      <w:r w:rsidR="00242934" w:rsidRPr="00E64F83">
        <w:rPr>
          <w:color w:val="000080"/>
        </w:rPr>
        <w:t xml:space="preserve">was prescribed CPAP (nocturnal breathing device).  The knee, back and OSA conditions were forwarded to the </w:t>
      </w:r>
      <w:r w:rsidR="00093D94">
        <w:rPr>
          <w:color w:val="000080"/>
        </w:rPr>
        <w:t>Physical Evaluation Board (</w:t>
      </w:r>
      <w:r w:rsidR="00242934" w:rsidRPr="00E64F83">
        <w:rPr>
          <w:color w:val="000080"/>
        </w:rPr>
        <w:t>PEB</w:t>
      </w:r>
      <w:r w:rsidR="00093D94">
        <w:rPr>
          <w:color w:val="000080"/>
        </w:rPr>
        <w:t>)</w:t>
      </w:r>
      <w:r w:rsidR="00242934" w:rsidRPr="00E64F83">
        <w:rPr>
          <w:color w:val="000080"/>
        </w:rPr>
        <w:t xml:space="preserve"> on the DA</w:t>
      </w:r>
      <w:r w:rsidR="00093D94">
        <w:rPr>
          <w:color w:val="000080"/>
        </w:rPr>
        <w:t xml:space="preserve"> Form</w:t>
      </w:r>
      <w:r w:rsidR="00242934" w:rsidRPr="00E64F83">
        <w:rPr>
          <w:color w:val="000080"/>
        </w:rPr>
        <w:t xml:space="preserve"> 3947 as medically unacceptable IAW AR-40-501.  Additional conditions of glaucoma and bilateral fasciitis were addressed in the </w:t>
      </w:r>
      <w:r w:rsidR="00093D94">
        <w:rPr>
          <w:color w:val="000080"/>
        </w:rPr>
        <w:t>narrative summary (</w:t>
      </w:r>
      <w:r w:rsidR="00242934" w:rsidRPr="00E64F83">
        <w:rPr>
          <w:color w:val="000080"/>
        </w:rPr>
        <w:t>NARSUM</w:t>
      </w:r>
      <w:r w:rsidR="00093D94">
        <w:rPr>
          <w:color w:val="000080"/>
        </w:rPr>
        <w:t>)</w:t>
      </w:r>
      <w:r w:rsidR="00242934" w:rsidRPr="00E64F83">
        <w:rPr>
          <w:color w:val="000080"/>
        </w:rPr>
        <w:t xml:space="preserve"> and forwarded on the DA </w:t>
      </w:r>
      <w:r w:rsidR="00093D94">
        <w:rPr>
          <w:color w:val="000080"/>
        </w:rPr>
        <w:t xml:space="preserve">Form </w:t>
      </w:r>
      <w:r w:rsidR="00242934" w:rsidRPr="00E64F83">
        <w:rPr>
          <w:color w:val="000080"/>
        </w:rPr>
        <w:t xml:space="preserve">3947 as </w:t>
      </w:r>
      <w:r w:rsidR="00DF15B6" w:rsidRPr="00E64F83">
        <w:rPr>
          <w:color w:val="000080"/>
        </w:rPr>
        <w:t xml:space="preserve">medically acceptable.  The PEB found only the right knee condition unfitting </w:t>
      </w:r>
      <w:r w:rsidR="005571E0" w:rsidRPr="00E64F83">
        <w:rPr>
          <w:color w:val="000080"/>
        </w:rPr>
        <w:t>with</w:t>
      </w:r>
      <w:r w:rsidR="00DF15B6" w:rsidRPr="00E64F83">
        <w:rPr>
          <w:color w:val="000080"/>
        </w:rPr>
        <w:t xml:space="preserve"> a </w:t>
      </w:r>
      <w:r w:rsidR="005571E0" w:rsidRPr="00E64F83">
        <w:rPr>
          <w:color w:val="000080"/>
        </w:rPr>
        <w:t>rating of</w:t>
      </w:r>
      <w:r w:rsidR="00DF15B6" w:rsidRPr="00E64F83">
        <w:rPr>
          <w:color w:val="000080"/>
        </w:rPr>
        <w:t xml:space="preserve"> 0%.  This adjudication was upheld on appeal to the </w:t>
      </w:r>
      <w:r w:rsidR="00093D94">
        <w:rPr>
          <w:color w:val="000080"/>
        </w:rPr>
        <w:t>US Army Physical Disability Agency (</w:t>
      </w:r>
      <w:r w:rsidR="00DF15B6" w:rsidRPr="00E64F83">
        <w:rPr>
          <w:color w:val="000080"/>
        </w:rPr>
        <w:t>USAPDA</w:t>
      </w:r>
      <w:r w:rsidR="00093D94">
        <w:rPr>
          <w:color w:val="000080"/>
        </w:rPr>
        <w:t>)</w:t>
      </w:r>
      <w:r w:rsidR="00DF15B6" w:rsidRPr="00E64F83">
        <w:rPr>
          <w:color w:val="000080"/>
        </w:rPr>
        <w:t xml:space="preserve"> and </w:t>
      </w:r>
      <w:r w:rsidR="005571E0" w:rsidRPr="00E64F83">
        <w:rPr>
          <w:color w:val="000080"/>
        </w:rPr>
        <w:t>t</w:t>
      </w:r>
      <w:r w:rsidR="00DF15B6" w:rsidRPr="00E64F83">
        <w:rPr>
          <w:color w:val="000080"/>
        </w:rPr>
        <w:t xml:space="preserve">he </w:t>
      </w:r>
      <w:r w:rsidR="005571E0" w:rsidRPr="00E64F83">
        <w:rPr>
          <w:color w:val="000080"/>
        </w:rPr>
        <w:t xml:space="preserve">CI </w:t>
      </w:r>
      <w:r w:rsidR="00DF15B6" w:rsidRPr="00E64F83">
        <w:rPr>
          <w:color w:val="000080"/>
        </w:rPr>
        <w:t>was medically separated with a 0% disability rating.</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E64F83" w:rsidRDefault="002C6E5B" w:rsidP="00E64F83">
      <w:pPr>
        <w:tabs>
          <w:tab w:val="left" w:pos="288"/>
          <w:tab w:val="left" w:pos="4752"/>
        </w:tabs>
        <w:spacing w:line="240" w:lineRule="exact"/>
        <w:jc w:val="both"/>
        <w:rPr>
          <w:color w:val="000080"/>
        </w:rPr>
      </w:pPr>
      <w:r w:rsidRPr="00E64F83">
        <w:rPr>
          <w:color w:val="000080"/>
          <w:u w:val="single"/>
        </w:rPr>
        <w:t>CI CONTENTION</w:t>
      </w:r>
      <w:r w:rsidRPr="00E64F83">
        <w:rPr>
          <w:color w:val="000080"/>
        </w:rPr>
        <w:t>:  The CI</w:t>
      </w:r>
      <w:r w:rsidR="00D61FF1" w:rsidRPr="00E64F83">
        <w:rPr>
          <w:color w:val="000080"/>
        </w:rPr>
        <w:t>’s application implies that he requests review of ‘Obstructive Sleep Apnea; Chronic Low Back Pain; Right (knee) Joint Arthritis’.  He does not elaborate specific contentions.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E64F83" w:rsidRDefault="002C6E5B" w:rsidP="00875F2D">
      <w:pPr>
        <w:tabs>
          <w:tab w:val="left" w:pos="288"/>
          <w:tab w:val="left" w:pos="4752"/>
        </w:tabs>
        <w:spacing w:line="240" w:lineRule="exact"/>
        <w:jc w:val="both"/>
        <w:rPr>
          <w:color w:val="000080"/>
        </w:rPr>
      </w:pPr>
      <w:r w:rsidRPr="00E64F83">
        <w:rPr>
          <w:color w:val="000080"/>
          <w:u w:val="single"/>
        </w:rPr>
        <w:t>RATING COMPARISON</w:t>
      </w:r>
      <w:r w:rsidRPr="00E64F83">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180" w:type="dxa"/>
        <w:tblInd w:w="108" w:type="dxa"/>
        <w:tblLayout w:type="fixed"/>
        <w:tblLook w:val="04A0"/>
      </w:tblPr>
      <w:tblGrid>
        <w:gridCol w:w="1890"/>
        <w:gridCol w:w="720"/>
        <w:gridCol w:w="810"/>
        <w:gridCol w:w="990"/>
        <w:gridCol w:w="1890"/>
        <w:gridCol w:w="360"/>
        <w:gridCol w:w="720"/>
        <w:gridCol w:w="810"/>
        <w:gridCol w:w="990"/>
      </w:tblGrid>
      <w:tr w:rsidR="00684E2B" w:rsidTr="000E3920">
        <w:trPr>
          <w:trHeight w:val="233"/>
        </w:trPr>
        <w:tc>
          <w:tcPr>
            <w:tcW w:w="4410" w:type="dxa"/>
            <w:gridSpan w:val="4"/>
            <w:tcBorders>
              <w:right w:val="thinThickThinSmallGap" w:sz="24" w:space="0" w:color="auto"/>
            </w:tcBorders>
            <w:shd w:val="clear" w:color="auto" w:fill="C6D9F1" w:themeFill="text2" w:themeFillTint="33"/>
          </w:tcPr>
          <w:p w:rsidR="00684E2B" w:rsidRPr="00BC09D1" w:rsidRDefault="00684E2B" w:rsidP="00AD7454">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770" w:type="dxa"/>
            <w:gridSpan w:val="5"/>
            <w:tcBorders>
              <w:left w:val="thinThickThinSmallGap" w:sz="24" w:space="0" w:color="auto"/>
            </w:tcBorders>
            <w:shd w:val="clear" w:color="auto" w:fill="C6D9F1" w:themeFill="text2" w:themeFillTint="33"/>
          </w:tcPr>
          <w:p w:rsidR="00684E2B" w:rsidRPr="00BC09D1" w:rsidRDefault="00684E2B" w:rsidP="00EA2AAC">
            <w:pPr>
              <w:pStyle w:val="ListParagraph"/>
              <w:spacing w:after="0" w:line="240" w:lineRule="auto"/>
              <w:ind w:left="0"/>
              <w:jc w:val="center"/>
              <w:rPr>
                <w:rFonts w:cs="Times New Roman"/>
                <w:b/>
                <w:sz w:val="20"/>
                <w:szCs w:val="20"/>
              </w:rPr>
            </w:pPr>
            <w:r w:rsidRPr="00BC09D1">
              <w:rPr>
                <w:rFonts w:cs="Times New Roman"/>
                <w:b/>
                <w:sz w:val="20"/>
                <w:szCs w:val="20"/>
              </w:rPr>
              <w:t>VA (</w:t>
            </w:r>
            <w:r w:rsidR="00EA2AAC">
              <w:rPr>
                <w:rFonts w:cs="Times New Roman"/>
                <w:b/>
                <w:sz w:val="20"/>
                <w:szCs w:val="20"/>
              </w:rPr>
              <w:t>1</w:t>
            </w:r>
            <w:r w:rsidRPr="00BC09D1">
              <w:rPr>
                <w:rFonts w:cs="Times New Roman"/>
                <w:b/>
                <w:sz w:val="20"/>
                <w:szCs w:val="20"/>
              </w:rPr>
              <w:t xml:space="preserve"> Mo. after Separation)</w:t>
            </w:r>
            <w:r w:rsidR="00EA2AAC">
              <w:rPr>
                <w:rFonts w:cs="Times New Roman"/>
                <w:b/>
                <w:sz w:val="20"/>
                <w:szCs w:val="20"/>
              </w:rPr>
              <w:t xml:space="preserve"> – </w:t>
            </w:r>
            <w:r w:rsidR="000C3C13">
              <w:rPr>
                <w:rFonts w:cs="Times New Roman"/>
                <w:b/>
                <w:sz w:val="20"/>
                <w:szCs w:val="20"/>
              </w:rPr>
              <w:t xml:space="preserve">Effective </w:t>
            </w:r>
            <w:r w:rsidR="00EA2AAC">
              <w:rPr>
                <w:rFonts w:cs="Times New Roman"/>
                <w:b/>
                <w:sz w:val="20"/>
                <w:szCs w:val="20"/>
              </w:rPr>
              <w:t>Dates Vary</w:t>
            </w:r>
          </w:p>
        </w:tc>
      </w:tr>
      <w:tr w:rsidR="000E3920" w:rsidTr="000E3920">
        <w:trPr>
          <w:trHeight w:val="233"/>
        </w:trPr>
        <w:tc>
          <w:tcPr>
            <w:tcW w:w="1890" w:type="dxa"/>
            <w:tcBorders>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250" w:type="dxa"/>
            <w:gridSpan w:val="2"/>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AD7454">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2744E9" w:rsidTr="000E3920">
        <w:trPr>
          <w:trHeight w:val="360"/>
        </w:trPr>
        <w:tc>
          <w:tcPr>
            <w:tcW w:w="1890" w:type="dxa"/>
            <w:vMerge w:val="restart"/>
            <w:shd w:val="clear" w:color="auto" w:fill="FFFFFF" w:themeFill="background1"/>
          </w:tcPr>
          <w:p w:rsidR="002744E9" w:rsidRPr="00BC09D1" w:rsidRDefault="002744E9" w:rsidP="00AD7454">
            <w:pPr>
              <w:pStyle w:val="ListParagraph"/>
              <w:spacing w:after="0" w:line="240" w:lineRule="auto"/>
              <w:ind w:left="0"/>
              <w:rPr>
                <w:rFonts w:cs="Times New Roman"/>
                <w:sz w:val="18"/>
                <w:szCs w:val="18"/>
              </w:rPr>
            </w:pPr>
            <w:r>
              <w:rPr>
                <w:rFonts w:cs="Times New Roman"/>
                <w:sz w:val="20"/>
                <w:szCs w:val="20"/>
              </w:rPr>
              <w:t>Degenerative Joint Disease, Right Knee</w:t>
            </w:r>
          </w:p>
        </w:tc>
        <w:tc>
          <w:tcPr>
            <w:tcW w:w="720" w:type="dxa"/>
            <w:vMerge w:val="restart"/>
            <w:shd w:val="clear" w:color="auto" w:fill="FFFFFF" w:themeFill="background1"/>
          </w:tcPr>
          <w:p w:rsidR="002744E9" w:rsidRPr="00BC09D1" w:rsidRDefault="002744E9" w:rsidP="00AD7454">
            <w:pPr>
              <w:pStyle w:val="ListParagraph"/>
              <w:spacing w:after="0" w:line="240" w:lineRule="auto"/>
              <w:ind w:left="0"/>
              <w:jc w:val="center"/>
              <w:rPr>
                <w:rFonts w:cs="Times New Roman"/>
                <w:sz w:val="18"/>
                <w:szCs w:val="18"/>
              </w:rPr>
            </w:pPr>
            <w:r>
              <w:rPr>
                <w:rFonts w:cs="Times New Roman"/>
                <w:sz w:val="18"/>
                <w:szCs w:val="18"/>
              </w:rPr>
              <w:t>5010</w:t>
            </w:r>
          </w:p>
        </w:tc>
        <w:tc>
          <w:tcPr>
            <w:tcW w:w="810" w:type="dxa"/>
            <w:vMerge w:val="restart"/>
            <w:shd w:val="clear" w:color="auto" w:fill="FFFFFF" w:themeFill="background1"/>
          </w:tcPr>
          <w:p w:rsidR="002744E9" w:rsidRPr="00BC09D1" w:rsidRDefault="002744E9" w:rsidP="00AD7454">
            <w:pPr>
              <w:pStyle w:val="ListParagraph"/>
              <w:spacing w:after="0" w:line="240" w:lineRule="auto"/>
              <w:ind w:left="0"/>
              <w:jc w:val="center"/>
              <w:rPr>
                <w:rFonts w:cs="Times New Roman"/>
                <w:sz w:val="18"/>
                <w:szCs w:val="18"/>
              </w:rPr>
            </w:pPr>
            <w:r>
              <w:rPr>
                <w:rFonts w:cs="Times New Roman"/>
                <w:sz w:val="18"/>
                <w:szCs w:val="18"/>
              </w:rPr>
              <w:t>0%</w:t>
            </w:r>
          </w:p>
        </w:tc>
        <w:tc>
          <w:tcPr>
            <w:tcW w:w="990" w:type="dxa"/>
            <w:vMerge w:val="restart"/>
            <w:tcBorders>
              <w:right w:val="thinThickThinSmallGap" w:sz="24" w:space="0" w:color="auto"/>
            </w:tcBorders>
            <w:shd w:val="clear" w:color="auto" w:fill="FFFFFF" w:themeFill="background1"/>
          </w:tcPr>
          <w:p w:rsidR="002744E9" w:rsidRPr="002E333A" w:rsidRDefault="002744E9" w:rsidP="00AD7454">
            <w:pPr>
              <w:pStyle w:val="ListParagraph"/>
              <w:spacing w:after="0" w:line="240" w:lineRule="auto"/>
              <w:ind w:left="0"/>
              <w:jc w:val="center"/>
              <w:rPr>
                <w:rFonts w:cs="Times New Roman"/>
                <w:sz w:val="18"/>
                <w:szCs w:val="18"/>
              </w:rPr>
            </w:pPr>
            <w:r>
              <w:rPr>
                <w:rFonts w:cs="Times New Roman"/>
                <w:sz w:val="18"/>
                <w:szCs w:val="18"/>
              </w:rPr>
              <w:t>20050729</w:t>
            </w:r>
          </w:p>
        </w:tc>
        <w:tc>
          <w:tcPr>
            <w:tcW w:w="2250" w:type="dxa"/>
            <w:gridSpan w:val="2"/>
            <w:tcBorders>
              <w:left w:val="thinThickThinSmallGap" w:sz="24" w:space="0" w:color="auto"/>
              <w:bottom w:val="single" w:sz="4" w:space="0" w:color="auto"/>
            </w:tcBorders>
            <w:shd w:val="clear" w:color="auto" w:fill="FFFFFF" w:themeFill="background1"/>
          </w:tcPr>
          <w:p w:rsidR="002744E9" w:rsidRPr="00BC09D1" w:rsidRDefault="002744E9" w:rsidP="00EA2AAC">
            <w:pPr>
              <w:pStyle w:val="ListParagraph"/>
              <w:spacing w:after="0" w:line="240" w:lineRule="auto"/>
              <w:ind w:left="0"/>
              <w:rPr>
                <w:rFonts w:cs="Times New Roman"/>
                <w:sz w:val="18"/>
                <w:szCs w:val="18"/>
              </w:rPr>
            </w:pPr>
            <w:r>
              <w:rPr>
                <w:rFonts w:cs="Times New Roman"/>
                <w:sz w:val="18"/>
                <w:szCs w:val="18"/>
              </w:rPr>
              <w:t>Post Traumatic Arthritis R Knee</w:t>
            </w:r>
          </w:p>
        </w:tc>
        <w:tc>
          <w:tcPr>
            <w:tcW w:w="720" w:type="dxa"/>
            <w:tcBorders>
              <w:bottom w:val="single" w:sz="4" w:space="0" w:color="auto"/>
            </w:tcBorders>
            <w:shd w:val="clear" w:color="auto" w:fill="FFFFFF" w:themeFill="background1"/>
          </w:tcPr>
          <w:p w:rsidR="002744E9" w:rsidRPr="00BC09D1" w:rsidRDefault="002744E9" w:rsidP="00EA2AAC">
            <w:pPr>
              <w:pStyle w:val="ListParagraph"/>
              <w:spacing w:after="0" w:line="240" w:lineRule="auto"/>
              <w:ind w:left="0"/>
              <w:jc w:val="center"/>
              <w:rPr>
                <w:rFonts w:cs="Times New Roman"/>
                <w:sz w:val="18"/>
                <w:szCs w:val="18"/>
              </w:rPr>
            </w:pPr>
            <w:r>
              <w:rPr>
                <w:rFonts w:cs="Times New Roman"/>
                <w:sz w:val="18"/>
                <w:szCs w:val="18"/>
              </w:rPr>
              <w:t>5260-5010</w:t>
            </w:r>
          </w:p>
        </w:tc>
        <w:tc>
          <w:tcPr>
            <w:tcW w:w="810" w:type="dxa"/>
            <w:tcBorders>
              <w:bottom w:val="single" w:sz="4" w:space="0" w:color="auto"/>
            </w:tcBorders>
            <w:shd w:val="clear" w:color="auto" w:fill="FFFFFF" w:themeFill="background1"/>
          </w:tcPr>
          <w:p w:rsidR="002744E9" w:rsidRPr="00BC09D1" w:rsidRDefault="002744E9" w:rsidP="00EA2AAC">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bottom w:val="single" w:sz="4" w:space="0" w:color="auto"/>
            </w:tcBorders>
            <w:shd w:val="clear" w:color="auto" w:fill="FFFFFF" w:themeFill="background1"/>
          </w:tcPr>
          <w:p w:rsidR="002744E9" w:rsidRPr="00BC09D1" w:rsidRDefault="002744E9" w:rsidP="00EA2AAC">
            <w:pPr>
              <w:pStyle w:val="ListParagraph"/>
              <w:spacing w:after="0" w:line="240" w:lineRule="auto"/>
              <w:ind w:left="0"/>
              <w:jc w:val="center"/>
              <w:rPr>
                <w:rFonts w:cs="Times New Roman"/>
                <w:sz w:val="18"/>
                <w:szCs w:val="18"/>
              </w:rPr>
            </w:pPr>
            <w:r>
              <w:rPr>
                <w:rFonts w:cs="Times New Roman"/>
                <w:sz w:val="18"/>
                <w:szCs w:val="18"/>
              </w:rPr>
              <w:t>20051118</w:t>
            </w:r>
          </w:p>
        </w:tc>
      </w:tr>
      <w:tr w:rsidR="002744E9" w:rsidTr="002744E9">
        <w:trPr>
          <w:trHeight w:val="199"/>
        </w:trPr>
        <w:tc>
          <w:tcPr>
            <w:tcW w:w="1890" w:type="dxa"/>
            <w:vMerge/>
            <w:shd w:val="clear" w:color="auto" w:fill="FFFFFF" w:themeFill="background1"/>
          </w:tcPr>
          <w:p w:rsidR="002744E9" w:rsidRDefault="002744E9" w:rsidP="00AD7454">
            <w:pPr>
              <w:pStyle w:val="ListParagraph"/>
              <w:spacing w:after="0" w:line="240" w:lineRule="auto"/>
              <w:ind w:left="0"/>
              <w:rPr>
                <w:rFonts w:cs="Times New Roman"/>
                <w:sz w:val="20"/>
                <w:szCs w:val="20"/>
              </w:rPr>
            </w:pPr>
          </w:p>
        </w:tc>
        <w:tc>
          <w:tcPr>
            <w:tcW w:w="720" w:type="dxa"/>
            <w:vMerge/>
            <w:shd w:val="clear" w:color="auto" w:fill="FFFFFF" w:themeFill="background1"/>
          </w:tcPr>
          <w:p w:rsidR="002744E9" w:rsidRPr="00BC09D1" w:rsidRDefault="002744E9" w:rsidP="00AD7454">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2744E9" w:rsidRPr="00BC09D1" w:rsidRDefault="002744E9" w:rsidP="00AD7454">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2744E9" w:rsidRPr="002E333A" w:rsidRDefault="002744E9" w:rsidP="00AD7454">
            <w:pPr>
              <w:pStyle w:val="ListParagraph"/>
              <w:spacing w:after="0" w:line="240" w:lineRule="auto"/>
              <w:ind w:left="0"/>
              <w:jc w:val="center"/>
              <w:rPr>
                <w:rFonts w:cs="Times New Roman"/>
                <w:sz w:val="18"/>
                <w:szCs w:val="18"/>
              </w:rPr>
            </w:pPr>
          </w:p>
        </w:tc>
        <w:tc>
          <w:tcPr>
            <w:tcW w:w="2250" w:type="dxa"/>
            <w:gridSpan w:val="2"/>
            <w:vMerge w:val="restart"/>
            <w:tcBorders>
              <w:top w:val="single" w:sz="4" w:space="0" w:color="auto"/>
              <w:left w:val="thinThickThinSmallGap" w:sz="24" w:space="0" w:color="auto"/>
            </w:tcBorders>
            <w:shd w:val="clear" w:color="auto" w:fill="FFFFFF" w:themeFill="background1"/>
          </w:tcPr>
          <w:p w:rsidR="002744E9" w:rsidRDefault="002744E9" w:rsidP="00EA2AAC">
            <w:pPr>
              <w:pStyle w:val="ListParagraph"/>
              <w:spacing w:after="0" w:line="240" w:lineRule="auto"/>
              <w:ind w:left="0"/>
              <w:rPr>
                <w:rFonts w:cs="Times New Roman"/>
                <w:sz w:val="18"/>
                <w:szCs w:val="18"/>
              </w:rPr>
            </w:pPr>
            <w:r>
              <w:rPr>
                <w:rFonts w:cs="Times New Roman"/>
                <w:sz w:val="18"/>
                <w:szCs w:val="18"/>
              </w:rPr>
              <w:t>Torn…Menisci R Knee</w:t>
            </w:r>
          </w:p>
        </w:tc>
        <w:tc>
          <w:tcPr>
            <w:tcW w:w="720" w:type="dxa"/>
            <w:tcBorders>
              <w:top w:val="single" w:sz="4" w:space="0" w:color="auto"/>
              <w:bottom w:val="single" w:sz="4" w:space="0" w:color="auto"/>
            </w:tcBorders>
            <w:shd w:val="clear" w:color="auto" w:fill="FFFFFF" w:themeFill="background1"/>
          </w:tcPr>
          <w:p w:rsidR="002744E9" w:rsidRDefault="002744E9" w:rsidP="002744E9">
            <w:pPr>
              <w:pStyle w:val="ListParagraph"/>
              <w:spacing w:after="0" w:line="240" w:lineRule="auto"/>
              <w:ind w:left="0"/>
              <w:jc w:val="center"/>
              <w:rPr>
                <w:rFonts w:cs="Times New Roman"/>
                <w:sz w:val="18"/>
                <w:szCs w:val="18"/>
              </w:rPr>
            </w:pPr>
            <w:r>
              <w:rPr>
                <w:rFonts w:cs="Times New Roman"/>
                <w:sz w:val="18"/>
                <w:szCs w:val="18"/>
              </w:rPr>
              <w:t>5259</w:t>
            </w:r>
          </w:p>
        </w:tc>
        <w:tc>
          <w:tcPr>
            <w:tcW w:w="810" w:type="dxa"/>
            <w:tcBorders>
              <w:top w:val="single" w:sz="4" w:space="0" w:color="auto"/>
              <w:bottom w:val="single" w:sz="4" w:space="0" w:color="auto"/>
            </w:tcBorders>
            <w:shd w:val="clear" w:color="auto" w:fill="FFFFFF" w:themeFill="background1"/>
          </w:tcPr>
          <w:p w:rsidR="002744E9" w:rsidRDefault="002744E9" w:rsidP="002744E9">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top w:val="single" w:sz="4" w:space="0" w:color="auto"/>
              <w:bottom w:val="single" w:sz="4" w:space="0" w:color="auto"/>
            </w:tcBorders>
            <w:shd w:val="clear" w:color="auto" w:fill="FFFFFF" w:themeFill="background1"/>
          </w:tcPr>
          <w:p w:rsidR="002744E9" w:rsidRDefault="002744E9" w:rsidP="002744E9">
            <w:pPr>
              <w:pStyle w:val="ListParagraph"/>
              <w:spacing w:after="0" w:line="240" w:lineRule="auto"/>
              <w:ind w:left="0"/>
              <w:jc w:val="center"/>
              <w:rPr>
                <w:rFonts w:cs="Times New Roman"/>
                <w:sz w:val="18"/>
                <w:szCs w:val="18"/>
              </w:rPr>
            </w:pPr>
            <w:r>
              <w:rPr>
                <w:rFonts w:cs="Times New Roman"/>
                <w:sz w:val="18"/>
                <w:szCs w:val="18"/>
              </w:rPr>
              <w:t>20051118</w:t>
            </w:r>
          </w:p>
        </w:tc>
      </w:tr>
      <w:tr w:rsidR="002744E9" w:rsidTr="00AD7454">
        <w:trPr>
          <w:trHeight w:val="225"/>
        </w:trPr>
        <w:tc>
          <w:tcPr>
            <w:tcW w:w="1890" w:type="dxa"/>
            <w:vMerge/>
            <w:shd w:val="clear" w:color="auto" w:fill="FFFFFF" w:themeFill="background1"/>
          </w:tcPr>
          <w:p w:rsidR="002744E9" w:rsidRDefault="002744E9" w:rsidP="00AD7454">
            <w:pPr>
              <w:pStyle w:val="ListParagraph"/>
              <w:spacing w:after="0" w:line="240" w:lineRule="auto"/>
              <w:ind w:left="0"/>
              <w:rPr>
                <w:rFonts w:cs="Times New Roman"/>
                <w:sz w:val="20"/>
                <w:szCs w:val="20"/>
              </w:rPr>
            </w:pPr>
          </w:p>
        </w:tc>
        <w:tc>
          <w:tcPr>
            <w:tcW w:w="720" w:type="dxa"/>
            <w:vMerge/>
            <w:shd w:val="clear" w:color="auto" w:fill="FFFFFF" w:themeFill="background1"/>
          </w:tcPr>
          <w:p w:rsidR="002744E9" w:rsidRPr="00BC09D1" w:rsidRDefault="002744E9" w:rsidP="00AD7454">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2744E9" w:rsidRPr="00BC09D1" w:rsidRDefault="002744E9" w:rsidP="00AD7454">
            <w:pPr>
              <w:pStyle w:val="ListParagraph"/>
              <w:spacing w:after="0" w:line="240" w:lineRule="auto"/>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2744E9" w:rsidRPr="002E333A" w:rsidRDefault="002744E9" w:rsidP="00AD7454">
            <w:pPr>
              <w:pStyle w:val="ListParagraph"/>
              <w:spacing w:after="0" w:line="240" w:lineRule="auto"/>
              <w:ind w:left="0"/>
              <w:jc w:val="center"/>
              <w:rPr>
                <w:rFonts w:cs="Times New Roman"/>
                <w:sz w:val="18"/>
                <w:szCs w:val="18"/>
              </w:rPr>
            </w:pPr>
          </w:p>
        </w:tc>
        <w:tc>
          <w:tcPr>
            <w:tcW w:w="2250" w:type="dxa"/>
            <w:gridSpan w:val="2"/>
            <w:vMerge/>
            <w:tcBorders>
              <w:left w:val="thinThickThinSmallGap" w:sz="24" w:space="0" w:color="auto"/>
            </w:tcBorders>
            <w:shd w:val="clear" w:color="auto" w:fill="FFFFFF" w:themeFill="background1"/>
          </w:tcPr>
          <w:p w:rsidR="002744E9" w:rsidRDefault="002744E9" w:rsidP="00EA2AAC">
            <w:pPr>
              <w:pStyle w:val="ListParagraph"/>
              <w:spacing w:after="0" w:line="240" w:lineRule="auto"/>
              <w:ind w:left="0"/>
              <w:rPr>
                <w:rFonts w:cs="Times New Roman"/>
                <w:sz w:val="18"/>
                <w:szCs w:val="18"/>
              </w:rPr>
            </w:pPr>
          </w:p>
        </w:tc>
        <w:tc>
          <w:tcPr>
            <w:tcW w:w="720" w:type="dxa"/>
            <w:tcBorders>
              <w:top w:val="single" w:sz="4" w:space="0" w:color="auto"/>
            </w:tcBorders>
            <w:shd w:val="clear" w:color="auto" w:fill="FFFFFF" w:themeFill="background1"/>
          </w:tcPr>
          <w:p w:rsidR="002744E9" w:rsidRDefault="002744E9" w:rsidP="002744E9">
            <w:pPr>
              <w:pStyle w:val="ListParagraph"/>
              <w:spacing w:after="0" w:line="240" w:lineRule="auto"/>
              <w:ind w:left="0"/>
              <w:jc w:val="center"/>
              <w:rPr>
                <w:rFonts w:cs="Times New Roman"/>
                <w:sz w:val="18"/>
                <w:szCs w:val="18"/>
              </w:rPr>
            </w:pPr>
            <w:r>
              <w:rPr>
                <w:rFonts w:cs="Times New Roman"/>
                <w:sz w:val="18"/>
                <w:szCs w:val="18"/>
              </w:rPr>
              <w:t>5257</w:t>
            </w:r>
          </w:p>
        </w:tc>
        <w:tc>
          <w:tcPr>
            <w:tcW w:w="810" w:type="dxa"/>
            <w:tcBorders>
              <w:top w:val="single" w:sz="4" w:space="0" w:color="auto"/>
            </w:tcBorders>
            <w:shd w:val="clear" w:color="auto" w:fill="FFFFFF" w:themeFill="background1"/>
          </w:tcPr>
          <w:p w:rsidR="002744E9" w:rsidRDefault="002744E9" w:rsidP="002744E9">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auto"/>
            </w:tcBorders>
            <w:shd w:val="clear" w:color="auto" w:fill="FFFFFF" w:themeFill="background1"/>
          </w:tcPr>
          <w:p w:rsidR="002744E9" w:rsidRDefault="002744E9" w:rsidP="002744E9">
            <w:pPr>
              <w:pStyle w:val="ListParagraph"/>
              <w:spacing w:after="0" w:line="240" w:lineRule="auto"/>
              <w:ind w:left="0"/>
              <w:jc w:val="center"/>
              <w:rPr>
                <w:rFonts w:cs="Times New Roman"/>
                <w:sz w:val="18"/>
                <w:szCs w:val="18"/>
              </w:rPr>
            </w:pPr>
            <w:r>
              <w:rPr>
                <w:rFonts w:cs="Times New Roman"/>
                <w:sz w:val="18"/>
                <w:szCs w:val="18"/>
              </w:rPr>
              <w:t>20080303</w:t>
            </w:r>
          </w:p>
        </w:tc>
      </w:tr>
      <w:tr w:rsidR="000E3920" w:rsidTr="000E3920">
        <w:trPr>
          <w:trHeight w:val="188"/>
        </w:trPr>
        <w:tc>
          <w:tcPr>
            <w:tcW w:w="1890" w:type="dxa"/>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t>Low Back Pain</w:t>
            </w:r>
          </w:p>
        </w:tc>
        <w:tc>
          <w:tcPr>
            <w:tcW w:w="1530" w:type="dxa"/>
            <w:gridSpan w:val="2"/>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90" w:type="dxa"/>
            <w:tcBorders>
              <w:right w:val="thinThickThinSmallGap" w:sz="24" w:space="0" w:color="auto"/>
            </w:tcBorders>
            <w:shd w:val="clear" w:color="auto" w:fill="FFFFFF" w:themeFill="background1"/>
          </w:tcPr>
          <w:p w:rsidR="000E3920" w:rsidRPr="000E3920" w:rsidRDefault="000E3920" w:rsidP="000E3920">
            <w:pPr>
              <w:jc w:val="center"/>
              <w:rPr>
                <w:color w:val="auto"/>
              </w:rPr>
            </w:pPr>
            <w:r w:rsidRPr="000E3920">
              <w:rPr>
                <w:rFonts w:cs="Times New Roman"/>
                <w:color w:val="auto"/>
                <w:sz w:val="18"/>
                <w:szCs w:val="18"/>
              </w:rPr>
              <w:t>20050729</w:t>
            </w:r>
          </w:p>
        </w:tc>
        <w:tc>
          <w:tcPr>
            <w:tcW w:w="2250" w:type="dxa"/>
            <w:gridSpan w:val="2"/>
            <w:tcBorders>
              <w:left w:val="thinThickThinSmallGap" w:sz="24" w:space="0" w:color="auto"/>
            </w:tcBorders>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t>DJD Lumbar Spine</w:t>
            </w:r>
          </w:p>
        </w:tc>
        <w:tc>
          <w:tcPr>
            <w:tcW w:w="72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5242</w:t>
            </w:r>
          </w:p>
        </w:tc>
        <w:tc>
          <w:tcPr>
            <w:tcW w:w="81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20051118</w:t>
            </w:r>
          </w:p>
        </w:tc>
      </w:tr>
      <w:tr w:rsidR="000E3920" w:rsidTr="000E3920">
        <w:trPr>
          <w:trHeight w:val="188"/>
        </w:trPr>
        <w:tc>
          <w:tcPr>
            <w:tcW w:w="1890" w:type="dxa"/>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t>OSA</w:t>
            </w:r>
          </w:p>
        </w:tc>
        <w:tc>
          <w:tcPr>
            <w:tcW w:w="1530" w:type="dxa"/>
            <w:gridSpan w:val="2"/>
            <w:shd w:val="clear" w:color="auto" w:fill="FFFFFF" w:themeFill="background1"/>
          </w:tcPr>
          <w:p w:rsidR="000E3920" w:rsidRPr="00BB71E5" w:rsidRDefault="000E3920" w:rsidP="00BB71E5">
            <w:pPr>
              <w:jc w:val="center"/>
              <w:rPr>
                <w:color w:val="auto"/>
              </w:rPr>
            </w:pPr>
            <w:r w:rsidRPr="00BB71E5">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0E3920" w:rsidRPr="000E3920" w:rsidRDefault="000E3920" w:rsidP="000E3920">
            <w:pPr>
              <w:jc w:val="center"/>
              <w:rPr>
                <w:color w:val="auto"/>
              </w:rPr>
            </w:pPr>
            <w:r w:rsidRPr="000E3920">
              <w:rPr>
                <w:rFonts w:cs="Times New Roman"/>
                <w:color w:val="auto"/>
                <w:sz w:val="18"/>
                <w:szCs w:val="18"/>
              </w:rPr>
              <w:t>20050729</w:t>
            </w:r>
          </w:p>
        </w:tc>
        <w:tc>
          <w:tcPr>
            <w:tcW w:w="2250" w:type="dxa"/>
            <w:gridSpan w:val="2"/>
            <w:tcBorders>
              <w:left w:val="thinThickThinSmallGap" w:sz="24" w:space="0" w:color="auto"/>
              <w:bottom w:val="single" w:sz="4" w:space="0" w:color="auto"/>
            </w:tcBorders>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t>OSA</w:t>
            </w:r>
          </w:p>
        </w:tc>
        <w:tc>
          <w:tcPr>
            <w:tcW w:w="72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50%</w:t>
            </w:r>
          </w:p>
        </w:tc>
        <w:tc>
          <w:tcPr>
            <w:tcW w:w="99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20050218</w:t>
            </w:r>
          </w:p>
        </w:tc>
      </w:tr>
      <w:tr w:rsidR="000E3920" w:rsidTr="000E3920">
        <w:trPr>
          <w:trHeight w:val="188"/>
        </w:trPr>
        <w:tc>
          <w:tcPr>
            <w:tcW w:w="1890" w:type="dxa"/>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t>Plantar Fasciitis</w:t>
            </w:r>
          </w:p>
        </w:tc>
        <w:tc>
          <w:tcPr>
            <w:tcW w:w="1530" w:type="dxa"/>
            <w:gridSpan w:val="2"/>
            <w:shd w:val="clear" w:color="auto" w:fill="FFFFFF" w:themeFill="background1"/>
          </w:tcPr>
          <w:p w:rsidR="000E3920" w:rsidRPr="00BB71E5" w:rsidRDefault="000E3920" w:rsidP="00BB71E5">
            <w:pPr>
              <w:jc w:val="center"/>
              <w:rPr>
                <w:color w:val="auto"/>
              </w:rPr>
            </w:pPr>
            <w:r w:rsidRPr="00BB71E5">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0E3920" w:rsidRPr="000E3920" w:rsidRDefault="000E3920" w:rsidP="000E3920">
            <w:pPr>
              <w:jc w:val="center"/>
              <w:rPr>
                <w:color w:val="auto"/>
              </w:rPr>
            </w:pPr>
            <w:r w:rsidRPr="000E3920">
              <w:rPr>
                <w:rFonts w:cs="Times New Roman"/>
                <w:color w:val="auto"/>
                <w:sz w:val="18"/>
                <w:szCs w:val="18"/>
              </w:rPr>
              <w:t>20050729</w:t>
            </w:r>
          </w:p>
        </w:tc>
        <w:tc>
          <w:tcPr>
            <w:tcW w:w="1890" w:type="dxa"/>
            <w:tcBorders>
              <w:top w:val="single" w:sz="4" w:space="0" w:color="auto"/>
              <w:left w:val="thinThickThinSmallGap" w:sz="24" w:space="0" w:color="auto"/>
              <w:bottom w:val="single" w:sz="4" w:space="0" w:color="auto"/>
              <w:right w:val="single" w:sz="4" w:space="0" w:color="auto"/>
            </w:tcBorders>
            <w:shd w:val="clear" w:color="auto" w:fill="FFFFFF" w:themeFill="background1"/>
          </w:tcPr>
          <w:p w:rsidR="000E3920" w:rsidRPr="00BC09D1" w:rsidRDefault="000E3920" w:rsidP="00D96C13">
            <w:pPr>
              <w:pStyle w:val="ListParagraph"/>
              <w:spacing w:after="0" w:line="240" w:lineRule="auto"/>
              <w:ind w:left="0"/>
              <w:rPr>
                <w:rFonts w:cs="Times New Roman"/>
                <w:sz w:val="18"/>
                <w:szCs w:val="18"/>
              </w:rPr>
            </w:pPr>
            <w:r>
              <w:rPr>
                <w:rFonts w:cs="Times New Roman"/>
                <w:sz w:val="18"/>
                <w:szCs w:val="18"/>
              </w:rPr>
              <w:t>Plantar Fasciitis</w:t>
            </w:r>
          </w:p>
        </w:tc>
        <w:tc>
          <w:tcPr>
            <w:tcW w:w="1080" w:type="dxa"/>
            <w:gridSpan w:val="2"/>
            <w:tcBorders>
              <w:top w:val="single" w:sz="4" w:space="0" w:color="auto"/>
              <w:left w:val="single" w:sz="4" w:space="0" w:color="auto"/>
              <w:bottom w:val="single" w:sz="4" w:space="0" w:color="auto"/>
            </w:tcBorders>
            <w:shd w:val="clear" w:color="auto" w:fill="FFFFFF" w:themeFill="background1"/>
          </w:tcPr>
          <w:p w:rsidR="000E3920" w:rsidRPr="00BC09D1" w:rsidRDefault="000E3920" w:rsidP="00030A82">
            <w:pPr>
              <w:pStyle w:val="ListParagraph"/>
              <w:spacing w:after="0" w:line="240" w:lineRule="auto"/>
              <w:ind w:left="0"/>
              <w:jc w:val="center"/>
              <w:rPr>
                <w:rFonts w:cs="Times New Roman"/>
                <w:sz w:val="18"/>
                <w:szCs w:val="18"/>
              </w:rPr>
            </w:pPr>
            <w:r>
              <w:rPr>
                <w:rFonts w:cs="Times New Roman"/>
                <w:sz w:val="18"/>
                <w:szCs w:val="18"/>
              </w:rPr>
              <w:t>5299-5278</w:t>
            </w:r>
          </w:p>
        </w:tc>
        <w:tc>
          <w:tcPr>
            <w:tcW w:w="81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20051118</w:t>
            </w:r>
          </w:p>
        </w:tc>
      </w:tr>
      <w:tr w:rsidR="000E3920" w:rsidTr="000E3920">
        <w:trPr>
          <w:trHeight w:val="188"/>
        </w:trPr>
        <w:tc>
          <w:tcPr>
            <w:tcW w:w="1890" w:type="dxa"/>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lastRenderedPageBreak/>
              <w:t>Glaucoma</w:t>
            </w:r>
          </w:p>
        </w:tc>
        <w:tc>
          <w:tcPr>
            <w:tcW w:w="1530" w:type="dxa"/>
            <w:gridSpan w:val="2"/>
            <w:shd w:val="clear" w:color="auto" w:fill="FFFFFF" w:themeFill="background1"/>
          </w:tcPr>
          <w:p w:rsidR="000E3920" w:rsidRPr="00BB71E5" w:rsidRDefault="000E3920" w:rsidP="00BB71E5">
            <w:pPr>
              <w:jc w:val="center"/>
              <w:rPr>
                <w:color w:val="auto"/>
              </w:rPr>
            </w:pPr>
            <w:r w:rsidRPr="00BB71E5">
              <w:rPr>
                <w:rFonts w:cs="Times New Roman"/>
                <w:color w:val="auto"/>
                <w:sz w:val="18"/>
                <w:szCs w:val="18"/>
              </w:rPr>
              <w:t>Not Unfitting</w:t>
            </w:r>
          </w:p>
        </w:tc>
        <w:tc>
          <w:tcPr>
            <w:tcW w:w="990" w:type="dxa"/>
            <w:tcBorders>
              <w:right w:val="thinThickThinSmallGap" w:sz="24" w:space="0" w:color="auto"/>
            </w:tcBorders>
            <w:shd w:val="clear" w:color="auto" w:fill="FFFFFF" w:themeFill="background1"/>
          </w:tcPr>
          <w:p w:rsidR="000E3920" w:rsidRPr="000E3920" w:rsidRDefault="000E3920" w:rsidP="000E3920">
            <w:pPr>
              <w:jc w:val="center"/>
              <w:rPr>
                <w:color w:val="auto"/>
              </w:rPr>
            </w:pPr>
            <w:r w:rsidRPr="000E3920">
              <w:rPr>
                <w:rFonts w:cs="Times New Roman"/>
                <w:color w:val="auto"/>
                <w:sz w:val="18"/>
                <w:szCs w:val="18"/>
              </w:rPr>
              <w:t>20050729</w:t>
            </w:r>
          </w:p>
        </w:tc>
        <w:tc>
          <w:tcPr>
            <w:tcW w:w="1890" w:type="dxa"/>
            <w:tcBorders>
              <w:top w:val="single" w:sz="4" w:space="0" w:color="auto"/>
              <w:left w:val="thinThickThinSmallGap" w:sz="24" w:space="0" w:color="auto"/>
            </w:tcBorders>
            <w:shd w:val="clear" w:color="auto" w:fill="FFFFFF" w:themeFill="background1"/>
          </w:tcPr>
          <w:p w:rsidR="000E3920" w:rsidRPr="00BC09D1" w:rsidRDefault="000E3920" w:rsidP="00AD7454">
            <w:pPr>
              <w:pStyle w:val="ListParagraph"/>
              <w:spacing w:after="0" w:line="240" w:lineRule="auto"/>
              <w:ind w:left="0"/>
              <w:rPr>
                <w:rFonts w:cs="Times New Roman"/>
                <w:sz w:val="18"/>
                <w:szCs w:val="18"/>
              </w:rPr>
            </w:pPr>
            <w:r>
              <w:rPr>
                <w:rFonts w:cs="Times New Roman"/>
                <w:sz w:val="18"/>
                <w:szCs w:val="18"/>
              </w:rPr>
              <w:t>Glaucoma</w:t>
            </w:r>
          </w:p>
        </w:tc>
        <w:tc>
          <w:tcPr>
            <w:tcW w:w="1080" w:type="dxa"/>
            <w:gridSpan w:val="2"/>
            <w:shd w:val="clear" w:color="auto" w:fill="FFFFFF" w:themeFill="background1"/>
          </w:tcPr>
          <w:p w:rsidR="000E3920" w:rsidRPr="00BC09D1" w:rsidRDefault="000E3920" w:rsidP="00030A82">
            <w:pPr>
              <w:pStyle w:val="ListParagraph"/>
              <w:spacing w:after="0" w:line="240" w:lineRule="auto"/>
              <w:ind w:left="0"/>
              <w:jc w:val="center"/>
              <w:rPr>
                <w:rFonts w:cs="Times New Roman"/>
                <w:sz w:val="18"/>
                <w:szCs w:val="18"/>
              </w:rPr>
            </w:pPr>
            <w:r>
              <w:rPr>
                <w:rFonts w:cs="Times New Roman"/>
                <w:sz w:val="18"/>
                <w:szCs w:val="18"/>
              </w:rPr>
              <w:t>6013-6078</w:t>
            </w:r>
          </w:p>
        </w:tc>
        <w:tc>
          <w:tcPr>
            <w:tcW w:w="81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0E3920" w:rsidRPr="00BC09D1" w:rsidRDefault="000E3920" w:rsidP="00AD7454">
            <w:pPr>
              <w:pStyle w:val="ListParagraph"/>
              <w:spacing w:after="0" w:line="240" w:lineRule="auto"/>
              <w:ind w:left="0"/>
              <w:jc w:val="center"/>
              <w:rPr>
                <w:rFonts w:cs="Times New Roman"/>
                <w:sz w:val="18"/>
                <w:szCs w:val="18"/>
              </w:rPr>
            </w:pPr>
            <w:r>
              <w:rPr>
                <w:rFonts w:cs="Times New Roman"/>
                <w:sz w:val="18"/>
                <w:szCs w:val="18"/>
              </w:rPr>
              <w:t>20051103</w:t>
            </w:r>
          </w:p>
        </w:tc>
      </w:tr>
      <w:tr w:rsidR="00030A82" w:rsidTr="000E3920">
        <w:trPr>
          <w:trHeight w:val="197"/>
        </w:trPr>
        <w:tc>
          <w:tcPr>
            <w:tcW w:w="4410" w:type="dxa"/>
            <w:gridSpan w:val="4"/>
            <w:tcBorders>
              <w:right w:val="thinThickThinSmallGap" w:sz="24" w:space="0" w:color="auto"/>
            </w:tcBorders>
            <w:shd w:val="clear" w:color="auto" w:fill="FFFFFF" w:themeFill="background1"/>
          </w:tcPr>
          <w:p w:rsidR="00030A82" w:rsidRPr="00BC09D1" w:rsidRDefault="00030A82" w:rsidP="00AD7454">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780" w:type="dxa"/>
            <w:gridSpan w:val="4"/>
            <w:tcBorders>
              <w:left w:val="thinThickThinSmallGap" w:sz="24" w:space="0" w:color="auto"/>
            </w:tcBorders>
            <w:shd w:val="clear" w:color="auto" w:fill="FFFFFF" w:themeFill="background1"/>
          </w:tcPr>
          <w:p w:rsidR="00030A82" w:rsidRPr="00BC09D1" w:rsidRDefault="00030A82" w:rsidP="00690FDA">
            <w:pPr>
              <w:pStyle w:val="ListParagraph"/>
              <w:spacing w:after="0" w:line="240" w:lineRule="auto"/>
              <w:ind w:left="0"/>
              <w:jc w:val="center"/>
              <w:rPr>
                <w:rFonts w:cs="Times New Roman"/>
                <w:sz w:val="18"/>
                <w:szCs w:val="18"/>
              </w:rPr>
            </w:pPr>
            <w:r>
              <w:rPr>
                <w:rFonts w:cs="Times New Roman"/>
                <w:sz w:val="18"/>
                <w:szCs w:val="18"/>
              </w:rPr>
              <w:t>PTSD 9411 Deferred → 30%</w:t>
            </w:r>
            <w:r w:rsidR="000E3920">
              <w:rPr>
                <w:rFonts w:cs="Times New Roman"/>
                <w:sz w:val="18"/>
                <w:szCs w:val="18"/>
              </w:rPr>
              <w:t xml:space="preserve"> Effective 20051016</w:t>
            </w:r>
          </w:p>
        </w:tc>
        <w:tc>
          <w:tcPr>
            <w:tcW w:w="990" w:type="dxa"/>
            <w:shd w:val="clear" w:color="auto" w:fill="FFFFFF" w:themeFill="background1"/>
          </w:tcPr>
          <w:p w:rsidR="00030A82" w:rsidRPr="00BC09D1" w:rsidRDefault="00030A82" w:rsidP="00AD7454">
            <w:pPr>
              <w:pStyle w:val="ListParagraph"/>
              <w:spacing w:after="0" w:line="240" w:lineRule="auto"/>
              <w:ind w:left="0"/>
              <w:jc w:val="center"/>
              <w:rPr>
                <w:rFonts w:cs="Times New Roman"/>
                <w:sz w:val="18"/>
                <w:szCs w:val="18"/>
              </w:rPr>
            </w:pPr>
            <w:r>
              <w:rPr>
                <w:rFonts w:cs="Times New Roman"/>
                <w:sz w:val="18"/>
                <w:szCs w:val="18"/>
              </w:rPr>
              <w:t>20060130</w:t>
            </w:r>
          </w:p>
        </w:tc>
      </w:tr>
      <w:tr w:rsidR="00030A82" w:rsidTr="000E3920">
        <w:trPr>
          <w:trHeight w:val="242"/>
        </w:trPr>
        <w:tc>
          <w:tcPr>
            <w:tcW w:w="4410" w:type="dxa"/>
            <w:gridSpan w:val="4"/>
            <w:tcBorders>
              <w:right w:val="thinThickThinSmallGap" w:sz="24" w:space="0" w:color="auto"/>
            </w:tcBorders>
            <w:shd w:val="clear" w:color="auto" w:fill="C6D9F1" w:themeFill="text2" w:themeFillTint="33"/>
          </w:tcPr>
          <w:p w:rsidR="00030A82" w:rsidRPr="00BC09D1" w:rsidRDefault="00030A82" w:rsidP="00AD7454">
            <w:pPr>
              <w:pStyle w:val="ListParagraph"/>
              <w:spacing w:after="0" w:line="240" w:lineRule="auto"/>
              <w:ind w:left="0"/>
              <w:jc w:val="center"/>
              <w:rPr>
                <w:rFonts w:cs="Times New Roman"/>
                <w:b/>
                <w:sz w:val="20"/>
                <w:szCs w:val="20"/>
              </w:rPr>
            </w:pPr>
            <w:r w:rsidRPr="00BC09D1">
              <w:rPr>
                <w:rFonts w:cs="Times New Roman"/>
                <w:b/>
                <w:sz w:val="20"/>
                <w:szCs w:val="20"/>
              </w:rPr>
              <w:t>TOTAL Combined:  0%</w:t>
            </w:r>
          </w:p>
        </w:tc>
        <w:tc>
          <w:tcPr>
            <w:tcW w:w="4770" w:type="dxa"/>
            <w:gridSpan w:val="5"/>
            <w:tcBorders>
              <w:left w:val="thinThickThinSmallGap" w:sz="24" w:space="0" w:color="auto"/>
            </w:tcBorders>
            <w:shd w:val="clear" w:color="auto" w:fill="C6D9F1" w:themeFill="text2" w:themeFillTint="33"/>
          </w:tcPr>
          <w:p w:rsidR="00030A82" w:rsidRPr="00BC09D1" w:rsidRDefault="00030A82" w:rsidP="000E3920">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000E3920">
              <w:rPr>
                <w:rFonts w:cs="Times New Roman"/>
                <w:b/>
                <w:sz w:val="20"/>
                <w:szCs w:val="20"/>
              </w:rPr>
              <w:t>Effective</w:t>
            </w:r>
            <w:r w:rsidRPr="00030A82">
              <w:rPr>
                <w:rFonts w:cs="Times New Roman"/>
                <w:b/>
                <w:sz w:val="20"/>
                <w:szCs w:val="20"/>
              </w:rPr>
              <w:t xml:space="preserve"> 20051016</w:t>
            </w:r>
            <w:r w:rsidRPr="00BC09D1">
              <w:rPr>
                <w:rFonts w:cs="Times New Roman"/>
                <w:b/>
                <w:sz w:val="20"/>
                <w:szCs w:val="20"/>
              </w:rPr>
              <w:t xml:space="preserve">):    </w:t>
            </w:r>
            <w:r>
              <w:rPr>
                <w:rFonts w:cs="Times New Roman"/>
                <w:b/>
                <w:sz w:val="20"/>
                <w:szCs w:val="20"/>
              </w:rPr>
              <w:t>8</w:t>
            </w:r>
            <w:r w:rsidRPr="00BC09D1">
              <w:rPr>
                <w:rFonts w:cs="Times New Roman"/>
                <w:b/>
                <w:sz w:val="20"/>
                <w:szCs w:val="20"/>
              </w:rPr>
              <w:t xml:space="preserve">0%                                                                         </w:t>
            </w:r>
            <w:r w:rsidRPr="00BC09D1">
              <w:rPr>
                <w:rFonts w:cs="Times New Roman"/>
                <w:color w:val="000000"/>
                <w:sz w:val="20"/>
                <w:szCs w:val="20"/>
              </w:rPr>
              <w:t xml:space="preserve"> </w:t>
            </w:r>
          </w:p>
        </w:tc>
      </w:tr>
    </w:tbl>
    <w:p w:rsidR="002C6E5B" w:rsidRPr="00E64F83" w:rsidRDefault="002C6E5B" w:rsidP="002C6E5B">
      <w:pPr>
        <w:tabs>
          <w:tab w:val="left" w:pos="288"/>
          <w:tab w:val="left" w:pos="4752"/>
        </w:tabs>
        <w:spacing w:line="240" w:lineRule="exact"/>
        <w:jc w:val="both"/>
        <w:rPr>
          <w:color w:val="000080"/>
        </w:rPr>
      </w:pPr>
      <w:r w:rsidRPr="00E64F83">
        <w:rPr>
          <w:color w:val="000080"/>
          <w:u w:val="single"/>
        </w:rPr>
        <w:t>ANALYSIS SUMMARY</w:t>
      </w:r>
      <w:r w:rsidRPr="00E64F83">
        <w:rPr>
          <w:color w:val="000080"/>
        </w:rPr>
        <w:t>:</w:t>
      </w:r>
    </w:p>
    <w:p w:rsidR="002C6E5B" w:rsidRPr="00E64F83" w:rsidRDefault="002C6E5B" w:rsidP="002C6E5B">
      <w:pPr>
        <w:tabs>
          <w:tab w:val="left" w:pos="288"/>
          <w:tab w:val="left" w:pos="4752"/>
        </w:tabs>
        <w:spacing w:line="240" w:lineRule="exact"/>
        <w:jc w:val="both"/>
        <w:rPr>
          <w:color w:val="000080"/>
        </w:rPr>
      </w:pPr>
    </w:p>
    <w:p w:rsidR="00DF15B6" w:rsidRPr="00E64F83" w:rsidRDefault="00DF15B6" w:rsidP="00E64F83">
      <w:pPr>
        <w:tabs>
          <w:tab w:val="left" w:pos="288"/>
          <w:tab w:val="left" w:pos="4752"/>
        </w:tabs>
        <w:spacing w:line="240" w:lineRule="exact"/>
        <w:jc w:val="both"/>
        <w:rPr>
          <w:color w:val="000080"/>
        </w:rPr>
      </w:pPr>
      <w:proofErr w:type="gramStart"/>
      <w:r w:rsidRPr="00E64F83">
        <w:rPr>
          <w:color w:val="000080"/>
          <w:u w:val="single"/>
        </w:rPr>
        <w:t>Right Knee Condition</w:t>
      </w:r>
      <w:r w:rsidRPr="00E64F83">
        <w:rPr>
          <w:color w:val="000080"/>
        </w:rPr>
        <w:t>.</w:t>
      </w:r>
      <w:proofErr w:type="gramEnd"/>
      <w:r w:rsidRPr="00E64F83">
        <w:rPr>
          <w:color w:val="000080"/>
        </w:rPr>
        <w:t xml:space="preserve">  The</w:t>
      </w:r>
      <w:r w:rsidR="005571E0" w:rsidRPr="00E64F83">
        <w:rPr>
          <w:color w:val="000080"/>
        </w:rPr>
        <w:t xml:space="preserve"> PEB’s DA </w:t>
      </w:r>
      <w:r w:rsidR="00093D94">
        <w:rPr>
          <w:color w:val="000080"/>
        </w:rPr>
        <w:t xml:space="preserve">Form </w:t>
      </w:r>
      <w:r w:rsidR="005571E0" w:rsidRPr="00E64F83">
        <w:rPr>
          <w:color w:val="000080"/>
        </w:rPr>
        <w:t xml:space="preserve">199 implied rating of the joint per </w:t>
      </w:r>
      <w:r w:rsidR="00093D94">
        <w:rPr>
          <w:color w:val="000080"/>
        </w:rPr>
        <w:t>Veterans Administration Schedule for Rating Disabilities (</w:t>
      </w:r>
      <w:r w:rsidR="005571E0" w:rsidRPr="00E64F83">
        <w:rPr>
          <w:color w:val="000080"/>
        </w:rPr>
        <w:t>VASRD</w:t>
      </w:r>
      <w:r w:rsidR="00093D94">
        <w:rPr>
          <w:color w:val="000080"/>
        </w:rPr>
        <w:t>)</w:t>
      </w:r>
      <w:r w:rsidR="005571E0" w:rsidRPr="00E64F83">
        <w:rPr>
          <w:color w:val="000080"/>
        </w:rPr>
        <w:t xml:space="preserve"> 5003 guidance independently of AR 635.40.  There was no compensable range of motion (ROM) impairment, but </w:t>
      </w:r>
      <w:r w:rsidR="00CF5E39" w:rsidRPr="00E64F83">
        <w:rPr>
          <w:color w:val="000080"/>
        </w:rPr>
        <w:t xml:space="preserve">the NARSUM exam specifically stated ‘pain limits further motion’.  It is assumed, therefore, that the USAPDA pain policy was applied in opposition to the VASRD §4.59 (painful motion) mandate for a compensable rating.  The knee carried a 10% </w:t>
      </w:r>
      <w:r w:rsidR="00505B48" w:rsidRPr="00E64F83">
        <w:rPr>
          <w:color w:val="000080"/>
        </w:rPr>
        <w:t xml:space="preserve">VA </w:t>
      </w:r>
      <w:r w:rsidR="00CF5E39" w:rsidRPr="00E64F83">
        <w:rPr>
          <w:color w:val="000080"/>
        </w:rPr>
        <w:t>rating under 5010 (ra</w:t>
      </w:r>
      <w:r w:rsidR="00505B48" w:rsidRPr="00E64F83">
        <w:rPr>
          <w:color w:val="000080"/>
        </w:rPr>
        <w:t xml:space="preserve">ted as 5003) dating to 2000.  On the VA rating examination at separation, there was no compensable ROM impairment and the 5010 rating remained 10%.  However, at the time of separation the knee carried an additional VA rating of 10% under 5259 for the residuals of cartilage removal.  At the time of the 2006 </w:t>
      </w:r>
      <w:r w:rsidR="00BE7A32" w:rsidRPr="00E64F83">
        <w:rPr>
          <w:color w:val="000080"/>
        </w:rPr>
        <w:t xml:space="preserve">VA </w:t>
      </w:r>
      <w:r w:rsidR="00505B48" w:rsidRPr="00E64F83">
        <w:rPr>
          <w:color w:val="000080"/>
        </w:rPr>
        <w:t>rating decision</w:t>
      </w:r>
      <w:r w:rsidR="00BE7A32" w:rsidRPr="00E64F83">
        <w:rPr>
          <w:color w:val="000080"/>
        </w:rPr>
        <w:t xml:space="preserve"> (VARD)</w:t>
      </w:r>
      <w:r w:rsidR="00505B48" w:rsidRPr="00E64F83">
        <w:rPr>
          <w:color w:val="000080"/>
        </w:rPr>
        <w:t xml:space="preserve">, </w:t>
      </w:r>
      <w:r w:rsidR="00EF4B6F" w:rsidRPr="00E64F83">
        <w:rPr>
          <w:color w:val="000080"/>
        </w:rPr>
        <w:t xml:space="preserve">however, </w:t>
      </w:r>
      <w:r w:rsidR="00505B48" w:rsidRPr="00E64F83">
        <w:rPr>
          <w:color w:val="000080"/>
        </w:rPr>
        <w:t>it was realized that th</w:t>
      </w:r>
      <w:r w:rsidR="00EF4B6F" w:rsidRPr="00E64F83">
        <w:rPr>
          <w:color w:val="000080"/>
        </w:rPr>
        <w:t>is</w:t>
      </w:r>
      <w:r w:rsidR="00505B48" w:rsidRPr="00E64F83">
        <w:rPr>
          <w:color w:val="000080"/>
        </w:rPr>
        <w:t xml:space="preserve"> dual rating was </w:t>
      </w:r>
      <w:r w:rsidR="00EF4B6F" w:rsidRPr="00E64F83">
        <w:rPr>
          <w:color w:val="000080"/>
        </w:rPr>
        <w:t xml:space="preserve">not compliant with 38 CFR 4.14 and the additional 5259 rating was revoked.  In 2008 (2+ years after separation), the knee received an additional rating of 10% under the 5257 instability code </w:t>
      </w:r>
      <w:r w:rsidR="00A41BB2" w:rsidRPr="00E64F83">
        <w:rPr>
          <w:color w:val="000080"/>
        </w:rPr>
        <w:t>(which is an authorized separate code)</w:t>
      </w:r>
      <w:r w:rsidR="00EF4B6F" w:rsidRPr="00E64F83">
        <w:rPr>
          <w:color w:val="000080"/>
        </w:rPr>
        <w:t xml:space="preserve">.  The </w:t>
      </w:r>
      <w:r w:rsidR="00BE7A32" w:rsidRPr="00E64F83">
        <w:rPr>
          <w:color w:val="000080"/>
        </w:rPr>
        <w:t xml:space="preserve">VARD for the </w:t>
      </w:r>
      <w:r w:rsidR="00EF4B6F" w:rsidRPr="00E64F83">
        <w:rPr>
          <w:color w:val="000080"/>
        </w:rPr>
        <w:t xml:space="preserve">subsequent 5257 rating noted that the joint was not unstable by </w:t>
      </w:r>
      <w:proofErr w:type="spellStart"/>
      <w:r w:rsidR="00EF4B6F" w:rsidRPr="00E64F83">
        <w:rPr>
          <w:color w:val="000080"/>
        </w:rPr>
        <w:t>ligamental</w:t>
      </w:r>
      <w:proofErr w:type="spellEnd"/>
      <w:r w:rsidR="00EF4B6F" w:rsidRPr="00E64F83">
        <w:rPr>
          <w:color w:val="000080"/>
        </w:rPr>
        <w:t xml:space="preserve"> exam, but required a brace.  </w:t>
      </w:r>
      <w:r w:rsidR="00BE7A32" w:rsidRPr="00E64F83">
        <w:rPr>
          <w:color w:val="000080"/>
        </w:rPr>
        <w:t xml:space="preserve">The VARD also noted that the knee was unimproved over exams between 2005 and 2008.  The Board cannot justify higher than a 10% rating under any single code for the knee, and deliberated if additional rating under 5257 was justified at the time of separation.  </w:t>
      </w:r>
      <w:r w:rsidR="005D4C06" w:rsidRPr="00E64F83">
        <w:rPr>
          <w:color w:val="000080"/>
        </w:rPr>
        <w:t xml:space="preserve">The CI </w:t>
      </w:r>
      <w:r w:rsidR="00117F14">
        <w:rPr>
          <w:color w:val="000080"/>
        </w:rPr>
        <w:t>did receive</w:t>
      </w:r>
      <w:r w:rsidR="005D4C06" w:rsidRPr="00E64F83">
        <w:rPr>
          <w:color w:val="000080"/>
        </w:rPr>
        <w:t xml:space="preserve"> a brace for the knee </w:t>
      </w:r>
      <w:r w:rsidR="00117F14">
        <w:rPr>
          <w:color w:val="000080"/>
        </w:rPr>
        <w:t>during active duty</w:t>
      </w:r>
      <w:r w:rsidR="005D4C06" w:rsidRPr="00E64F83">
        <w:rPr>
          <w:color w:val="000080"/>
        </w:rPr>
        <w:t xml:space="preserve">.  The NARSUM and other clinical entries in the service treatment record (STR) document the absence of </w:t>
      </w:r>
      <w:proofErr w:type="spellStart"/>
      <w:r w:rsidR="005D4C06" w:rsidRPr="00E64F83">
        <w:rPr>
          <w:color w:val="000080"/>
        </w:rPr>
        <w:t>ligamental</w:t>
      </w:r>
      <w:proofErr w:type="spellEnd"/>
      <w:r w:rsidR="005D4C06" w:rsidRPr="00E64F83">
        <w:rPr>
          <w:color w:val="000080"/>
        </w:rPr>
        <w:t xml:space="preserve"> instability, </w:t>
      </w:r>
      <w:r w:rsidR="00117F14">
        <w:rPr>
          <w:color w:val="000080"/>
        </w:rPr>
        <w:t xml:space="preserve">however, </w:t>
      </w:r>
      <w:r w:rsidR="005D4C06" w:rsidRPr="00E64F83">
        <w:rPr>
          <w:color w:val="000080"/>
        </w:rPr>
        <w:t xml:space="preserve">and </w:t>
      </w:r>
      <w:proofErr w:type="gramStart"/>
      <w:r w:rsidR="005D4C06" w:rsidRPr="00E64F83">
        <w:rPr>
          <w:color w:val="000080"/>
        </w:rPr>
        <w:t>an</w:t>
      </w:r>
      <w:proofErr w:type="gramEnd"/>
      <w:r w:rsidR="005D4C06" w:rsidRPr="00E64F83">
        <w:rPr>
          <w:color w:val="000080"/>
        </w:rPr>
        <w:t xml:space="preserve"> </w:t>
      </w:r>
      <w:r w:rsidR="00C50147" w:rsidRPr="00C50147">
        <w:rPr>
          <w:color w:val="000080"/>
        </w:rPr>
        <w:t>Magnetic Resonance Imaging</w:t>
      </w:r>
      <w:r w:rsidR="00C50147">
        <w:rPr>
          <w:color w:val="000080"/>
        </w:rPr>
        <w:t xml:space="preserve"> (</w:t>
      </w:r>
      <w:r w:rsidR="005D4C06" w:rsidRPr="00E64F83">
        <w:rPr>
          <w:color w:val="000080"/>
        </w:rPr>
        <w:t>MRI</w:t>
      </w:r>
      <w:r w:rsidR="00C50147">
        <w:rPr>
          <w:color w:val="000080"/>
        </w:rPr>
        <w:t>)</w:t>
      </w:r>
      <w:r w:rsidR="005D4C06" w:rsidRPr="00E64F83">
        <w:rPr>
          <w:color w:val="000080"/>
        </w:rPr>
        <w:t xml:space="preserve"> conclusively demonstrated that all ligaments were intact.   T</w:t>
      </w:r>
      <w:r w:rsidR="00BE7A32" w:rsidRPr="00E64F83">
        <w:rPr>
          <w:color w:val="000080"/>
        </w:rPr>
        <w:t xml:space="preserve">he 5257 code </w:t>
      </w:r>
      <w:r w:rsidR="005D4C06" w:rsidRPr="00E64F83">
        <w:rPr>
          <w:color w:val="000080"/>
        </w:rPr>
        <w:t xml:space="preserve">specifies ‘recurrent </w:t>
      </w:r>
      <w:proofErr w:type="spellStart"/>
      <w:r w:rsidR="005D4C06" w:rsidRPr="00E64F83">
        <w:rPr>
          <w:color w:val="000080"/>
        </w:rPr>
        <w:t>subluxation</w:t>
      </w:r>
      <w:proofErr w:type="spellEnd"/>
      <w:r w:rsidR="005D4C06" w:rsidRPr="00E64F83">
        <w:rPr>
          <w:color w:val="000080"/>
        </w:rPr>
        <w:t xml:space="preserve"> or lateral instability’</w:t>
      </w:r>
      <w:r w:rsidR="00BE7A32" w:rsidRPr="00E64F83">
        <w:rPr>
          <w:color w:val="000080"/>
        </w:rPr>
        <w:t xml:space="preserve">.  </w:t>
      </w:r>
      <w:r w:rsidR="00117F14">
        <w:rPr>
          <w:color w:val="000080"/>
        </w:rPr>
        <w:t xml:space="preserve">There is no evidence that the brace was absolutely required or worn constantly on the basis of instability.  The Board does not believe, therefore, that the knee meets the requirements for </w:t>
      </w:r>
      <w:r w:rsidR="00EF0EEE">
        <w:rPr>
          <w:color w:val="000080"/>
        </w:rPr>
        <w:t xml:space="preserve">separate ratings as supported by the VA general counsel opinion.  </w:t>
      </w:r>
      <w:r w:rsidR="00117F14">
        <w:rPr>
          <w:color w:val="000080"/>
        </w:rPr>
        <w:t xml:space="preserve"> </w:t>
      </w:r>
      <w:r w:rsidR="00E90C68" w:rsidRPr="00E64F83">
        <w:rPr>
          <w:color w:val="000080"/>
        </w:rPr>
        <w:t xml:space="preserve">The 2008 VARD in this case </w:t>
      </w:r>
      <w:r w:rsidR="00EF0EEE">
        <w:rPr>
          <w:color w:val="000080"/>
        </w:rPr>
        <w:t>recognized that the 5257 code was not rigorously applicable</w:t>
      </w:r>
      <w:r w:rsidR="00E90C68" w:rsidRPr="00E64F83">
        <w:rPr>
          <w:color w:val="000080"/>
        </w:rPr>
        <w:t xml:space="preserve"> and, furthermore, used the clinical course after separation as part of the rationale for the additional rating.  The Board, after due deliberation, cannot find firm footing for a recommendation to add an additional code for rating the knee.  It does recommend a 10% rating </w:t>
      </w:r>
      <w:proofErr w:type="gramStart"/>
      <w:r w:rsidR="00E90C68" w:rsidRPr="00E64F83">
        <w:rPr>
          <w:color w:val="000080"/>
        </w:rPr>
        <w:t>under</w:t>
      </w:r>
      <w:proofErr w:type="gramEnd"/>
      <w:r w:rsidR="00E90C68" w:rsidRPr="00E64F83">
        <w:rPr>
          <w:color w:val="000080"/>
        </w:rPr>
        <w:t xml:space="preserve"> </w:t>
      </w:r>
      <w:r w:rsidR="00C976EA" w:rsidRPr="00E64F83">
        <w:rPr>
          <w:color w:val="000080"/>
        </w:rPr>
        <w:t>5259 which is a close clinical fit for this case.</w:t>
      </w:r>
    </w:p>
    <w:p w:rsidR="00DF15B6" w:rsidRPr="00E64F83" w:rsidRDefault="00DF15B6" w:rsidP="00E64F83">
      <w:pPr>
        <w:tabs>
          <w:tab w:val="left" w:pos="288"/>
          <w:tab w:val="left" w:pos="4752"/>
        </w:tabs>
        <w:spacing w:line="240" w:lineRule="exact"/>
        <w:jc w:val="both"/>
        <w:rPr>
          <w:color w:val="000080"/>
        </w:rPr>
      </w:pPr>
    </w:p>
    <w:p w:rsidR="00C976EA" w:rsidRPr="00E64F83" w:rsidRDefault="00DF15B6" w:rsidP="00E64F83">
      <w:pPr>
        <w:tabs>
          <w:tab w:val="left" w:pos="288"/>
          <w:tab w:val="left" w:pos="4752"/>
        </w:tabs>
        <w:spacing w:line="240" w:lineRule="exact"/>
        <w:jc w:val="both"/>
        <w:rPr>
          <w:color w:val="000080"/>
        </w:rPr>
      </w:pPr>
      <w:proofErr w:type="gramStart"/>
      <w:r w:rsidRPr="00E64F83">
        <w:rPr>
          <w:color w:val="000080"/>
          <w:u w:val="single"/>
        </w:rPr>
        <w:t>Low Back</w:t>
      </w:r>
      <w:r w:rsidR="002C6E5B" w:rsidRPr="00E64F83">
        <w:rPr>
          <w:color w:val="000080"/>
          <w:u w:val="single"/>
        </w:rPr>
        <w:t xml:space="preserve"> Condition</w:t>
      </w:r>
      <w:r w:rsidR="002C6E5B" w:rsidRPr="00E64F83">
        <w:rPr>
          <w:color w:val="000080"/>
        </w:rPr>
        <w:t>.</w:t>
      </w:r>
      <w:proofErr w:type="gramEnd"/>
      <w:r w:rsidR="002C6E5B" w:rsidRPr="00E64F83">
        <w:rPr>
          <w:color w:val="000080"/>
        </w:rPr>
        <w:t xml:space="preserve">  </w:t>
      </w:r>
      <w:r w:rsidR="00C976EA" w:rsidRPr="00E64F83">
        <w:rPr>
          <w:color w:val="000080"/>
        </w:rPr>
        <w:t xml:space="preserve">The initial Board consideration is directed to the PEB fitness adjudication for this condition.  The </w:t>
      </w:r>
      <w:r w:rsidR="009A33B9" w:rsidRPr="00E64F83">
        <w:rPr>
          <w:color w:val="000080"/>
        </w:rPr>
        <w:t>MEB orthopedist</w:t>
      </w:r>
      <w:r w:rsidR="00B766FD" w:rsidRPr="00E64F83">
        <w:rPr>
          <w:color w:val="000080"/>
        </w:rPr>
        <w:t xml:space="preserve">, in addition to </w:t>
      </w:r>
      <w:r w:rsidR="009A33B9" w:rsidRPr="00E64F83">
        <w:rPr>
          <w:color w:val="000080"/>
        </w:rPr>
        <w:t>his</w:t>
      </w:r>
      <w:r w:rsidR="00B766FD" w:rsidRPr="00E64F83">
        <w:rPr>
          <w:color w:val="000080"/>
        </w:rPr>
        <w:t xml:space="preserve"> opinion that the condition </w:t>
      </w:r>
      <w:r w:rsidR="00A41BB2" w:rsidRPr="00E64F83">
        <w:rPr>
          <w:color w:val="000080"/>
        </w:rPr>
        <w:t xml:space="preserve">did not meet </w:t>
      </w:r>
      <w:r w:rsidR="00B766FD" w:rsidRPr="00E64F83">
        <w:rPr>
          <w:color w:val="000080"/>
        </w:rPr>
        <w:t>AR-40-501</w:t>
      </w:r>
      <w:r w:rsidR="00A41BB2" w:rsidRPr="00E64F83">
        <w:rPr>
          <w:color w:val="000080"/>
        </w:rPr>
        <w:t xml:space="preserve"> standards</w:t>
      </w:r>
      <w:r w:rsidR="00B766FD" w:rsidRPr="00E64F83">
        <w:rPr>
          <w:color w:val="000080"/>
        </w:rPr>
        <w:t xml:space="preserve">, </w:t>
      </w:r>
      <w:r w:rsidR="009A33B9" w:rsidRPr="00E64F83">
        <w:rPr>
          <w:color w:val="000080"/>
        </w:rPr>
        <w:t xml:space="preserve">specifically stated in the NARSUM, ‘Soldier is unable to do a </w:t>
      </w:r>
      <w:proofErr w:type="spellStart"/>
      <w:r w:rsidR="009A33B9" w:rsidRPr="00E64F83">
        <w:rPr>
          <w:color w:val="000080"/>
        </w:rPr>
        <w:t>ruck</w:t>
      </w:r>
      <w:proofErr w:type="spellEnd"/>
      <w:r w:rsidR="009A33B9" w:rsidRPr="00E64F83">
        <w:rPr>
          <w:color w:val="000080"/>
        </w:rPr>
        <w:t xml:space="preserve"> march or do rushes because of </w:t>
      </w:r>
      <w:r w:rsidR="009A33B9" w:rsidRPr="00E64F83">
        <w:rPr>
          <w:color w:val="000080"/>
        </w:rPr>
        <w:lastRenderedPageBreak/>
        <w:t xml:space="preserve">both his knee and back symptoms.’  In a clinic note, the orthopedist stated ‘Back hurts mostly with </w:t>
      </w:r>
      <w:r w:rsidR="00FC083C" w:rsidRPr="00E64F83">
        <w:rPr>
          <w:color w:val="000080"/>
        </w:rPr>
        <w:t>standing over 2 hrs or walking over 1 ½ miles.’</w:t>
      </w:r>
      <w:r w:rsidR="009A33B9" w:rsidRPr="00E64F83">
        <w:rPr>
          <w:color w:val="000080"/>
        </w:rPr>
        <w:t xml:space="preserve"> </w:t>
      </w:r>
      <w:r w:rsidR="00FC083C" w:rsidRPr="00E64F83">
        <w:rPr>
          <w:color w:val="000080"/>
        </w:rPr>
        <w:t xml:space="preserve"> </w:t>
      </w:r>
      <w:r w:rsidR="009A33B9" w:rsidRPr="00E64F83">
        <w:rPr>
          <w:color w:val="000080"/>
        </w:rPr>
        <w:t xml:space="preserve">The back pain was also included in a permanent L3 profile.  </w:t>
      </w:r>
      <w:r w:rsidR="00FC083C" w:rsidRPr="00E64F83">
        <w:rPr>
          <w:color w:val="000080"/>
        </w:rPr>
        <w:t>The Commander’s statement</w:t>
      </w:r>
      <w:r w:rsidR="00AB5E10" w:rsidRPr="00E64F83">
        <w:rPr>
          <w:color w:val="000080"/>
        </w:rPr>
        <w:t>, however, indicates that the knee condition was the one that rendered the CI un</w:t>
      </w:r>
      <w:r w:rsidR="009F6306" w:rsidRPr="00E64F83">
        <w:rPr>
          <w:color w:val="000080"/>
        </w:rPr>
        <w:t>able to continue meeting the physical requirements of his MOS</w:t>
      </w:r>
      <w:r w:rsidR="00FC083C" w:rsidRPr="00E64F83">
        <w:rPr>
          <w:color w:val="000080"/>
        </w:rPr>
        <w:t>.</w:t>
      </w:r>
      <w:r w:rsidR="009F6306" w:rsidRPr="00E64F83">
        <w:rPr>
          <w:color w:val="000080"/>
        </w:rPr>
        <w:t xml:space="preserve">  The following is excerpted from the Commander’s statement.</w:t>
      </w:r>
    </w:p>
    <w:p w:rsidR="00FC083C" w:rsidRDefault="00FC083C" w:rsidP="00C976EA">
      <w:pPr>
        <w:tabs>
          <w:tab w:val="left" w:pos="288"/>
          <w:tab w:val="left" w:pos="4752"/>
        </w:tabs>
        <w:spacing w:line="240" w:lineRule="exact"/>
        <w:rPr>
          <w:rFonts w:asciiTheme="minorHAnsi" w:hAnsiTheme="minorHAnsi"/>
          <w:color w:val="auto"/>
          <w:szCs w:val="24"/>
        </w:rPr>
      </w:pPr>
    </w:p>
    <w:p w:rsidR="00FC083C" w:rsidRPr="00E64F83" w:rsidRDefault="008741DA" w:rsidP="00E64F83">
      <w:pPr>
        <w:tabs>
          <w:tab w:val="left" w:pos="288"/>
          <w:tab w:val="left" w:pos="4752"/>
        </w:tabs>
        <w:spacing w:line="240" w:lineRule="exact"/>
        <w:ind w:left="720" w:right="720"/>
        <w:jc w:val="both"/>
        <w:rPr>
          <w:color w:val="000080"/>
          <w:sz w:val="20"/>
        </w:rPr>
      </w:pPr>
      <w:r w:rsidRPr="00E64F83">
        <w:rPr>
          <w:color w:val="000080"/>
          <w:sz w:val="20"/>
        </w:rPr>
        <w:t>Throughout the deployments, there were no special limi</w:t>
      </w:r>
      <w:r w:rsidR="00FC083C" w:rsidRPr="00E64F83">
        <w:rPr>
          <w:color w:val="000080"/>
          <w:sz w:val="20"/>
        </w:rPr>
        <w:t xml:space="preserve">tations placed on </w:t>
      </w:r>
      <w:r w:rsidRPr="00E64F83">
        <w:rPr>
          <w:color w:val="000080"/>
          <w:sz w:val="20"/>
        </w:rPr>
        <w:t>[CI’s name] due to hi</w:t>
      </w:r>
      <w:r w:rsidR="00FC083C" w:rsidRPr="00E64F83">
        <w:rPr>
          <w:color w:val="000080"/>
          <w:sz w:val="20"/>
        </w:rPr>
        <w:t>s physical condition</w:t>
      </w:r>
      <w:r w:rsidRPr="00E64F83">
        <w:rPr>
          <w:color w:val="000080"/>
          <w:sz w:val="20"/>
        </w:rPr>
        <w:t>.  Although there were no spec</w:t>
      </w:r>
      <w:r w:rsidR="00FC083C" w:rsidRPr="00E64F83">
        <w:rPr>
          <w:color w:val="000080"/>
          <w:sz w:val="20"/>
        </w:rPr>
        <w:t xml:space="preserve">ial limitations placed on </w:t>
      </w:r>
      <w:r w:rsidRPr="00E64F83">
        <w:rPr>
          <w:color w:val="000080"/>
          <w:sz w:val="20"/>
        </w:rPr>
        <w:t>[CI’s name] durin</w:t>
      </w:r>
      <w:r w:rsidR="00FC083C" w:rsidRPr="00E64F83">
        <w:rPr>
          <w:color w:val="000080"/>
          <w:sz w:val="20"/>
        </w:rPr>
        <w:t>g the deployments</w:t>
      </w:r>
      <w:r w:rsidRPr="00E64F83">
        <w:rPr>
          <w:color w:val="000080"/>
          <w:sz w:val="20"/>
        </w:rPr>
        <w:t>, he did have physical issues in regards to his</w:t>
      </w:r>
      <w:r w:rsidR="00FC083C" w:rsidRPr="00E64F83">
        <w:rPr>
          <w:color w:val="000080"/>
          <w:sz w:val="20"/>
        </w:rPr>
        <w:t xml:space="preserve"> lower back</w:t>
      </w:r>
      <w:r w:rsidRPr="00E64F83">
        <w:rPr>
          <w:color w:val="000080"/>
          <w:sz w:val="20"/>
        </w:rPr>
        <w:t xml:space="preserve"> and right knee in which he did receive treatment whil</w:t>
      </w:r>
      <w:r w:rsidR="00FC083C" w:rsidRPr="00E64F83">
        <w:rPr>
          <w:color w:val="000080"/>
          <w:sz w:val="20"/>
        </w:rPr>
        <w:t>e In theatre</w:t>
      </w:r>
      <w:r w:rsidRPr="00E64F83">
        <w:rPr>
          <w:color w:val="000080"/>
          <w:sz w:val="20"/>
        </w:rPr>
        <w:t>.</w:t>
      </w:r>
      <w:r w:rsidR="00FC083C" w:rsidRPr="00E64F83">
        <w:rPr>
          <w:color w:val="000080"/>
          <w:sz w:val="20"/>
        </w:rPr>
        <w:t xml:space="preserve"> </w:t>
      </w:r>
      <w:r w:rsidRPr="00E64F83">
        <w:rPr>
          <w:color w:val="000080"/>
          <w:sz w:val="20"/>
        </w:rPr>
        <w:t xml:space="preserve"> Up to the po</w:t>
      </w:r>
      <w:r w:rsidR="00FC083C" w:rsidRPr="00E64F83">
        <w:rPr>
          <w:color w:val="000080"/>
          <w:sz w:val="20"/>
        </w:rPr>
        <w:t>int of the</w:t>
      </w:r>
      <w:r w:rsidRPr="00E64F83">
        <w:rPr>
          <w:color w:val="000080"/>
          <w:sz w:val="20"/>
        </w:rPr>
        <w:t xml:space="preserve"> </w:t>
      </w:r>
      <w:r w:rsidR="00FC083C" w:rsidRPr="00E64F83">
        <w:rPr>
          <w:color w:val="000080"/>
          <w:sz w:val="20"/>
        </w:rPr>
        <w:t xml:space="preserve">remarkable surgery on his </w:t>
      </w:r>
      <w:r w:rsidRPr="00E64F83">
        <w:rPr>
          <w:color w:val="000080"/>
          <w:sz w:val="20"/>
        </w:rPr>
        <w:t>ri</w:t>
      </w:r>
      <w:r w:rsidR="00FC083C" w:rsidRPr="00E64F83">
        <w:rPr>
          <w:color w:val="000080"/>
          <w:sz w:val="20"/>
        </w:rPr>
        <w:t xml:space="preserve">ght knee, </w:t>
      </w:r>
      <w:r w:rsidRPr="00E64F83">
        <w:rPr>
          <w:color w:val="000080"/>
          <w:sz w:val="20"/>
        </w:rPr>
        <w:t>[CI’s name]</w:t>
      </w:r>
      <w:r w:rsidR="00FC083C" w:rsidRPr="00E64F83">
        <w:rPr>
          <w:color w:val="000080"/>
          <w:sz w:val="20"/>
        </w:rPr>
        <w:t xml:space="preserve"> was able to perform and satisfy all the</w:t>
      </w:r>
      <w:r w:rsidRPr="00E64F83">
        <w:rPr>
          <w:color w:val="000080"/>
          <w:sz w:val="20"/>
        </w:rPr>
        <w:t xml:space="preserve"> duties and responsibi</w:t>
      </w:r>
      <w:r w:rsidR="00FC083C" w:rsidRPr="00E64F83">
        <w:rPr>
          <w:color w:val="000080"/>
          <w:sz w:val="20"/>
        </w:rPr>
        <w:t xml:space="preserve">lities of </w:t>
      </w:r>
      <w:r w:rsidRPr="00E64F83">
        <w:rPr>
          <w:color w:val="000080"/>
          <w:sz w:val="20"/>
        </w:rPr>
        <w:t>an Operations Sergeant in the Uni</w:t>
      </w:r>
      <w:r w:rsidR="00FC083C" w:rsidRPr="00E64F83">
        <w:rPr>
          <w:color w:val="000080"/>
          <w:sz w:val="20"/>
        </w:rPr>
        <w:t>ted States Army</w:t>
      </w:r>
      <w:r w:rsidRPr="00E64F83">
        <w:rPr>
          <w:color w:val="000080"/>
          <w:sz w:val="20"/>
        </w:rPr>
        <w:t>.</w:t>
      </w:r>
    </w:p>
    <w:p w:rsidR="00560D57" w:rsidRDefault="00560D57" w:rsidP="002C6E5B">
      <w:pPr>
        <w:tabs>
          <w:tab w:val="left" w:pos="288"/>
          <w:tab w:val="left" w:pos="4752"/>
        </w:tabs>
        <w:spacing w:line="240" w:lineRule="exact"/>
        <w:rPr>
          <w:rFonts w:asciiTheme="minorHAnsi" w:hAnsiTheme="minorHAnsi"/>
          <w:color w:val="auto"/>
          <w:szCs w:val="24"/>
        </w:rPr>
      </w:pPr>
    </w:p>
    <w:p w:rsidR="00000DEB" w:rsidRPr="00E64F83" w:rsidRDefault="009F6306" w:rsidP="00E64F83">
      <w:pPr>
        <w:tabs>
          <w:tab w:val="left" w:pos="288"/>
          <w:tab w:val="left" w:pos="4752"/>
        </w:tabs>
        <w:spacing w:line="240" w:lineRule="exact"/>
        <w:jc w:val="both"/>
        <w:rPr>
          <w:color w:val="000080"/>
        </w:rPr>
      </w:pPr>
      <w:r w:rsidRPr="00E64F83">
        <w:rPr>
          <w:color w:val="000080"/>
        </w:rPr>
        <w:t xml:space="preserve">Although it is possible that he was able to better compensate for the back condition until the knee worsened, there is nothing in evidence suggesting that the back condition had deteriorated significantly from the period described by the Commander.  There was no specific </w:t>
      </w:r>
      <w:r w:rsidR="00321D33" w:rsidRPr="00E64F83">
        <w:rPr>
          <w:color w:val="000080"/>
        </w:rPr>
        <w:t>injury or exacerbation documented.  The PEB’s DA</w:t>
      </w:r>
      <w:r w:rsidR="00C50147">
        <w:rPr>
          <w:color w:val="000080"/>
        </w:rPr>
        <w:t xml:space="preserve"> Form</w:t>
      </w:r>
      <w:r w:rsidR="00321D33" w:rsidRPr="00E64F83">
        <w:rPr>
          <w:color w:val="000080"/>
        </w:rPr>
        <w:t xml:space="preserve"> 199 did not provide any statement regarding the rationale for its fitness adjudication for the back condition, but presumably applied the logic that the back condition had already demonstrated that it was not unfitting.</w:t>
      </w:r>
      <w:r w:rsidR="00000DEB" w:rsidRPr="00E64F83">
        <w:rPr>
          <w:color w:val="000080"/>
        </w:rPr>
        <w:t xml:space="preserve">  The MEB’s judgment that a condition does not meet AR 40-501 retention standards is but a factor in the PEB’s </w:t>
      </w:r>
      <w:r w:rsidR="00EF0EEE">
        <w:rPr>
          <w:color w:val="000080"/>
        </w:rPr>
        <w:t>fitness determination.</w:t>
      </w:r>
      <w:r w:rsidR="00000DEB" w:rsidRPr="00E64F83">
        <w:rPr>
          <w:color w:val="000080"/>
        </w:rPr>
        <w:t xml:space="preserve"> </w:t>
      </w:r>
      <w:r w:rsidR="00EF0EEE">
        <w:rPr>
          <w:color w:val="000080"/>
        </w:rPr>
        <w:t xml:space="preserve"> This w</w:t>
      </w:r>
      <w:r w:rsidR="00000DEB" w:rsidRPr="00E64F83">
        <w:rPr>
          <w:color w:val="000080"/>
        </w:rPr>
        <w:t>as stated in the USAPDA’s reply to the CI’s appeal, ‘No condition is automatically unfitting simply because it falls below medical retention standards. There are many Soldiers who have medically unacceptable conditions who remain physically fit.’  All evidence considered</w:t>
      </w:r>
      <w:proofErr w:type="gramStart"/>
      <w:r w:rsidR="00000DEB" w:rsidRPr="00E64F83">
        <w:rPr>
          <w:color w:val="000080"/>
        </w:rPr>
        <w:t>,</w:t>
      </w:r>
      <w:proofErr w:type="gramEnd"/>
      <w:r w:rsidR="00000DEB" w:rsidRPr="00E64F83">
        <w:rPr>
          <w:color w:val="000080"/>
        </w:rPr>
        <w:t xml:space="preserve"> there is not reasonable doubt in the CI’s favor supporting </w:t>
      </w:r>
      <w:proofErr w:type="spellStart"/>
      <w:r w:rsidR="00000DEB" w:rsidRPr="00E64F83">
        <w:rPr>
          <w:color w:val="000080"/>
        </w:rPr>
        <w:t>recharacterization</w:t>
      </w:r>
      <w:proofErr w:type="spellEnd"/>
      <w:r w:rsidR="00000DEB" w:rsidRPr="00E64F83">
        <w:rPr>
          <w:color w:val="000080"/>
        </w:rPr>
        <w:t xml:space="preserve"> of the PEB fitness adjudication for the back condition.</w:t>
      </w:r>
    </w:p>
    <w:p w:rsidR="0006431E" w:rsidRPr="00E64F83" w:rsidRDefault="0006431E" w:rsidP="00E64F83">
      <w:pPr>
        <w:tabs>
          <w:tab w:val="left" w:pos="288"/>
          <w:tab w:val="left" w:pos="4752"/>
        </w:tabs>
        <w:spacing w:line="240" w:lineRule="exact"/>
        <w:jc w:val="both"/>
        <w:rPr>
          <w:color w:val="000080"/>
        </w:rPr>
      </w:pPr>
    </w:p>
    <w:p w:rsidR="00B3287E" w:rsidRPr="00E64F83" w:rsidRDefault="00DF15B6" w:rsidP="00E64F83">
      <w:pPr>
        <w:tabs>
          <w:tab w:val="left" w:pos="288"/>
          <w:tab w:val="left" w:pos="4752"/>
        </w:tabs>
        <w:spacing w:line="240" w:lineRule="exact"/>
        <w:jc w:val="both"/>
        <w:rPr>
          <w:color w:val="000080"/>
        </w:rPr>
      </w:pPr>
      <w:proofErr w:type="gramStart"/>
      <w:r w:rsidRPr="00E64F83">
        <w:rPr>
          <w:color w:val="000080"/>
          <w:u w:val="single"/>
        </w:rPr>
        <w:t>DA 3947 Conditions (OSA, Plantar Fasciitis, Glaucoma)</w:t>
      </w:r>
      <w:r w:rsidRPr="00E64F83">
        <w:rPr>
          <w:color w:val="000080"/>
        </w:rPr>
        <w:t>.</w:t>
      </w:r>
      <w:proofErr w:type="gramEnd"/>
      <w:r w:rsidRPr="00E64F83">
        <w:rPr>
          <w:color w:val="000080"/>
        </w:rPr>
        <w:t xml:space="preserve">  </w:t>
      </w:r>
      <w:r w:rsidR="00C4433F" w:rsidRPr="00E64F83">
        <w:rPr>
          <w:color w:val="000080"/>
        </w:rPr>
        <w:t xml:space="preserve">OSA was diagnosed by a sleep study performed eight months prior to separation.  </w:t>
      </w:r>
      <w:r w:rsidR="0068026C" w:rsidRPr="00E64F83">
        <w:rPr>
          <w:color w:val="000080"/>
        </w:rPr>
        <w:t xml:space="preserve">An addendum to the NARSUM documented daytime somnolence, nocturnal snoring and weight gain.  The condition was ‘completely treated’ with CPAP.  The addendum concluded that the condition did not meet retention standards, stating ‘he will require therapy with CPAP which is not field friendly’.  PEB’s across the services do not routinely find OSA, with or without CPAP requirement, unfitting if symptoms are controlled and functioning is unimpaired.  </w:t>
      </w:r>
      <w:r w:rsidR="00FC4C25" w:rsidRPr="00E64F83">
        <w:rPr>
          <w:color w:val="000080"/>
        </w:rPr>
        <w:t>The burden of providing CPAP in field and deployment environments is not considered to be a critical factor with the common availability of portable generators and sanitary facilities.</w:t>
      </w:r>
      <w:r w:rsidR="00B3287E" w:rsidRPr="00E64F83">
        <w:rPr>
          <w:color w:val="000080"/>
        </w:rPr>
        <w:t xml:space="preserve">  </w:t>
      </w:r>
      <w:r w:rsidR="00D8582B" w:rsidRPr="00E64F83">
        <w:rPr>
          <w:color w:val="000080"/>
        </w:rPr>
        <w:t>T</w:t>
      </w:r>
      <w:r w:rsidR="00B3287E" w:rsidRPr="00E64F83">
        <w:rPr>
          <w:color w:val="000080"/>
        </w:rPr>
        <w:t xml:space="preserve">he PEB’s fitness adjudication was </w:t>
      </w:r>
      <w:r w:rsidR="00D8582B" w:rsidRPr="00E64F83">
        <w:rPr>
          <w:color w:val="000080"/>
        </w:rPr>
        <w:t xml:space="preserve">therefore </w:t>
      </w:r>
      <w:r w:rsidR="00B3287E" w:rsidRPr="00E64F83">
        <w:rPr>
          <w:color w:val="000080"/>
        </w:rPr>
        <w:t>expected and reasonable.   All evidence considered</w:t>
      </w:r>
      <w:proofErr w:type="gramStart"/>
      <w:r w:rsidR="00B3287E" w:rsidRPr="00E64F83">
        <w:rPr>
          <w:color w:val="000080"/>
        </w:rPr>
        <w:t>,</w:t>
      </w:r>
      <w:proofErr w:type="gramEnd"/>
      <w:r w:rsidR="00B3287E" w:rsidRPr="00E64F83">
        <w:rPr>
          <w:color w:val="000080"/>
        </w:rPr>
        <w:t xml:space="preserve"> there is not reasonable doubt in the CI’s favor supporting </w:t>
      </w:r>
      <w:proofErr w:type="spellStart"/>
      <w:r w:rsidR="00B3287E" w:rsidRPr="00E64F83">
        <w:rPr>
          <w:color w:val="000080"/>
        </w:rPr>
        <w:t>recharacterization</w:t>
      </w:r>
      <w:proofErr w:type="spellEnd"/>
      <w:r w:rsidR="00B3287E" w:rsidRPr="00E64F83">
        <w:rPr>
          <w:color w:val="000080"/>
        </w:rPr>
        <w:t xml:space="preserve"> of the PEB fitness adjudication for the OSA condition.</w:t>
      </w:r>
    </w:p>
    <w:p w:rsidR="00D8582B" w:rsidRPr="00E64F83" w:rsidRDefault="00D8582B" w:rsidP="00E64F83">
      <w:pPr>
        <w:tabs>
          <w:tab w:val="left" w:pos="288"/>
          <w:tab w:val="left" w:pos="4752"/>
        </w:tabs>
        <w:spacing w:line="240" w:lineRule="exact"/>
        <w:jc w:val="both"/>
        <w:rPr>
          <w:color w:val="000080"/>
        </w:rPr>
      </w:pPr>
    </w:p>
    <w:p w:rsidR="00D8582B" w:rsidRPr="00E64F83" w:rsidRDefault="00D8582B" w:rsidP="00E64F83">
      <w:pPr>
        <w:tabs>
          <w:tab w:val="left" w:pos="288"/>
          <w:tab w:val="left" w:pos="4752"/>
        </w:tabs>
        <w:spacing w:line="240" w:lineRule="exact"/>
        <w:jc w:val="both"/>
        <w:rPr>
          <w:color w:val="000080"/>
        </w:rPr>
      </w:pPr>
      <w:r w:rsidRPr="00E64F83">
        <w:rPr>
          <w:color w:val="000080"/>
        </w:rPr>
        <w:t xml:space="preserve">Heel spurs, associated with plantar fasciitis, are addressed in the NARSUM.  The condition developed in 2003.  </w:t>
      </w:r>
      <w:r w:rsidR="00A41BB2" w:rsidRPr="00E64F83">
        <w:rPr>
          <w:color w:val="000080"/>
        </w:rPr>
        <w:t>The CI</w:t>
      </w:r>
      <w:r w:rsidRPr="00E64F83">
        <w:rPr>
          <w:color w:val="000080"/>
        </w:rPr>
        <w:t xml:space="preserve"> was fitted for orthotics</w:t>
      </w:r>
      <w:r w:rsidR="00374568" w:rsidRPr="00E64F83">
        <w:rPr>
          <w:color w:val="000080"/>
        </w:rPr>
        <w:t xml:space="preserve"> and followed by podiatry</w:t>
      </w:r>
      <w:r w:rsidRPr="00E64F83">
        <w:rPr>
          <w:color w:val="000080"/>
        </w:rPr>
        <w:t xml:space="preserve">, but did not require surgery.  The condition was </w:t>
      </w:r>
      <w:r w:rsidR="00374568" w:rsidRPr="00E64F83">
        <w:rPr>
          <w:color w:val="000080"/>
        </w:rPr>
        <w:t>judged to be within AR 40-501 standards</w:t>
      </w:r>
      <w:r w:rsidRPr="00E64F83">
        <w:rPr>
          <w:color w:val="000080"/>
        </w:rPr>
        <w:t xml:space="preserve">, was not profiled and was not identified as </w:t>
      </w:r>
      <w:proofErr w:type="gramStart"/>
      <w:r w:rsidRPr="00E64F83">
        <w:rPr>
          <w:color w:val="000080"/>
        </w:rPr>
        <w:t>an impairment</w:t>
      </w:r>
      <w:proofErr w:type="gramEnd"/>
      <w:r w:rsidRPr="00E64F83">
        <w:rPr>
          <w:color w:val="000080"/>
        </w:rPr>
        <w:t xml:space="preserve"> in the Commander’s statement.  All evidence considered</w:t>
      </w:r>
      <w:proofErr w:type="gramStart"/>
      <w:r w:rsidRPr="00E64F83">
        <w:rPr>
          <w:color w:val="000080"/>
        </w:rPr>
        <w:t>,</w:t>
      </w:r>
      <w:proofErr w:type="gramEnd"/>
      <w:r w:rsidRPr="00E64F83">
        <w:rPr>
          <w:color w:val="000080"/>
        </w:rPr>
        <w:t xml:space="preserve"> there is not reasonable doubt in the CI’s favor supporting </w:t>
      </w:r>
      <w:proofErr w:type="spellStart"/>
      <w:r w:rsidRPr="00E64F83">
        <w:rPr>
          <w:color w:val="000080"/>
        </w:rPr>
        <w:t>recharacterization</w:t>
      </w:r>
      <w:proofErr w:type="spellEnd"/>
      <w:r w:rsidRPr="00E64F83">
        <w:rPr>
          <w:color w:val="000080"/>
        </w:rPr>
        <w:t xml:space="preserve"> of the PEB fitness adjudication for the foot condition.  </w:t>
      </w:r>
      <w:r w:rsidR="00374568" w:rsidRPr="00E64F83">
        <w:rPr>
          <w:color w:val="000080"/>
        </w:rPr>
        <w:t xml:space="preserve">Glaucoma was addressed in the NARSUM.  It was diagnosed in 1996 and ocular pressure was stable on eye drops.  Vision was </w:t>
      </w:r>
      <w:r w:rsidR="00E048AA" w:rsidRPr="00E64F83">
        <w:rPr>
          <w:color w:val="000080"/>
        </w:rPr>
        <w:t xml:space="preserve">not significantly impaired.  The VA 30% rating based on Goldman visual field measurements does not correlate with service exams, and is difficult to attribute to stable controlled glaucoma.  The condition was judged to be within AR 40-501 standards, was not profiled and was not identified as </w:t>
      </w:r>
      <w:proofErr w:type="gramStart"/>
      <w:r w:rsidR="00C50147">
        <w:rPr>
          <w:color w:val="000080"/>
        </w:rPr>
        <w:t xml:space="preserve">an </w:t>
      </w:r>
      <w:r w:rsidR="00C50147" w:rsidRPr="00E64F83">
        <w:rPr>
          <w:color w:val="000080"/>
        </w:rPr>
        <w:t>impairment</w:t>
      </w:r>
      <w:proofErr w:type="gramEnd"/>
      <w:r w:rsidR="00E048AA" w:rsidRPr="00E64F83">
        <w:rPr>
          <w:color w:val="000080"/>
        </w:rPr>
        <w:t xml:space="preserve"> in the Commander’s statement.  All evidence considered</w:t>
      </w:r>
      <w:proofErr w:type="gramStart"/>
      <w:r w:rsidR="00E048AA" w:rsidRPr="00E64F83">
        <w:rPr>
          <w:color w:val="000080"/>
        </w:rPr>
        <w:t>,</w:t>
      </w:r>
      <w:proofErr w:type="gramEnd"/>
      <w:r w:rsidR="00E048AA" w:rsidRPr="00E64F83">
        <w:rPr>
          <w:color w:val="000080"/>
        </w:rPr>
        <w:t xml:space="preserve"> there is not reasonable doubt in the CI’s favor supporting </w:t>
      </w:r>
      <w:proofErr w:type="spellStart"/>
      <w:r w:rsidR="00E048AA" w:rsidRPr="00E64F83">
        <w:rPr>
          <w:color w:val="000080"/>
        </w:rPr>
        <w:t>recharacterization</w:t>
      </w:r>
      <w:proofErr w:type="spellEnd"/>
      <w:r w:rsidR="00E048AA" w:rsidRPr="00E64F83">
        <w:rPr>
          <w:color w:val="000080"/>
        </w:rPr>
        <w:t xml:space="preserve"> of the PEB fitness adjudication for the glaucoma condition.</w:t>
      </w:r>
    </w:p>
    <w:p w:rsidR="00D8582B" w:rsidRPr="00E64F83" w:rsidRDefault="00D8582B" w:rsidP="00E64F83">
      <w:pPr>
        <w:tabs>
          <w:tab w:val="left" w:pos="288"/>
          <w:tab w:val="left" w:pos="4752"/>
        </w:tabs>
        <w:spacing w:line="240" w:lineRule="exact"/>
        <w:jc w:val="both"/>
        <w:rPr>
          <w:color w:val="000080"/>
        </w:rPr>
      </w:pPr>
    </w:p>
    <w:p w:rsidR="000028F0" w:rsidRPr="00E64F83" w:rsidRDefault="002C6E5B" w:rsidP="00E64F83">
      <w:pPr>
        <w:tabs>
          <w:tab w:val="left" w:pos="288"/>
          <w:tab w:val="left" w:pos="4752"/>
        </w:tabs>
        <w:spacing w:line="240" w:lineRule="exact"/>
        <w:jc w:val="both"/>
        <w:rPr>
          <w:color w:val="000080"/>
        </w:rPr>
      </w:pPr>
      <w:proofErr w:type="gramStart"/>
      <w:r w:rsidRPr="00EF0EEE">
        <w:rPr>
          <w:color w:val="000080"/>
          <w:u w:val="single"/>
        </w:rPr>
        <w:t>Other Conditions</w:t>
      </w:r>
      <w:r w:rsidRPr="00E64F83">
        <w:rPr>
          <w:color w:val="000080"/>
        </w:rPr>
        <w:t>.</w:t>
      </w:r>
      <w:proofErr w:type="gramEnd"/>
      <w:r w:rsidRPr="00E64F83">
        <w:rPr>
          <w:color w:val="000080"/>
        </w:rPr>
        <w:t xml:space="preserve">  </w:t>
      </w:r>
      <w:r w:rsidR="00B907BA" w:rsidRPr="00E64F83">
        <w:rPr>
          <w:color w:val="000080"/>
        </w:rPr>
        <w:t xml:space="preserve">The only additional condition documented in the NARSUM was weight gain attributed to orthopedic impairment.  The MEB physical noted a remote small toe fracture and history of blood in the urine associated with periodic urinary tract infections.  The weight gain (65 lb.) was under management of a nutritionist at the time of separation and appropriately not entered as a DA </w:t>
      </w:r>
      <w:r w:rsidR="00E825A2">
        <w:rPr>
          <w:color w:val="000080"/>
        </w:rPr>
        <w:t xml:space="preserve">Form </w:t>
      </w:r>
      <w:r w:rsidR="00B907BA" w:rsidRPr="00E64F83">
        <w:rPr>
          <w:color w:val="000080"/>
        </w:rPr>
        <w:t xml:space="preserve">3947 condition.  The conditions noted from the MEB physical have no connection with fitness and are not relevant for Board consideration as additionally unfitting and ratable.  The CI was treated for some pituitary hormonal abnormalities shortly after separation, but these were not diagnosed or </w:t>
      </w:r>
      <w:r w:rsidR="000028F0" w:rsidRPr="00E64F83">
        <w:rPr>
          <w:color w:val="000080"/>
        </w:rPr>
        <w:t xml:space="preserve">overtly symptomatic while on active duty.  The CI was diagnosed with </w:t>
      </w:r>
      <w:r w:rsidR="0034372B">
        <w:rPr>
          <w:color w:val="000080"/>
        </w:rPr>
        <w:t>post-traumatic stress disorder (</w:t>
      </w:r>
      <w:r w:rsidR="000028F0" w:rsidRPr="00E64F83">
        <w:rPr>
          <w:color w:val="000080"/>
        </w:rPr>
        <w:t>PTSD</w:t>
      </w:r>
      <w:r w:rsidR="0034372B">
        <w:rPr>
          <w:color w:val="000080"/>
        </w:rPr>
        <w:t>)</w:t>
      </w:r>
      <w:r w:rsidR="000028F0" w:rsidRPr="00E64F83">
        <w:rPr>
          <w:color w:val="000080"/>
        </w:rPr>
        <w:t xml:space="preserve"> by the VA shortly after separation.  This was attributed to non-combat stressors during the Cuba deployment.  No psychiatric treatment was sought on active duty and the CI denied any psychiatric symptoms at the time of the MEB physical.  The Board does not have the authority under </w:t>
      </w:r>
      <w:proofErr w:type="spellStart"/>
      <w:r w:rsidR="000028F0" w:rsidRPr="00E64F83">
        <w:rPr>
          <w:color w:val="000080"/>
        </w:rPr>
        <w:t>DoDI</w:t>
      </w:r>
      <w:proofErr w:type="spellEnd"/>
      <w:r w:rsidR="000028F0" w:rsidRPr="00E64F83">
        <w:rPr>
          <w:color w:val="000080"/>
        </w:rPr>
        <w:t xml:space="preserve"> 6040.44 to render fitness or rating recommendations for any conditions not considered by the </w:t>
      </w:r>
      <w:r w:rsidR="0034372B">
        <w:rPr>
          <w:color w:val="000080"/>
        </w:rPr>
        <w:t>Disability Evaluation System (</w:t>
      </w:r>
      <w:r w:rsidR="000028F0" w:rsidRPr="00E64F83">
        <w:rPr>
          <w:color w:val="000080"/>
        </w:rPr>
        <w:t>DES</w:t>
      </w:r>
      <w:r w:rsidR="0034372B">
        <w:rPr>
          <w:color w:val="000080"/>
        </w:rPr>
        <w:t>)</w:t>
      </w:r>
      <w:r w:rsidR="000028F0" w:rsidRPr="00E64F83">
        <w:rPr>
          <w:color w:val="000080"/>
        </w:rPr>
        <w:t xml:space="preserve">.  The endocrine condition, PTSD and any contended conditions not covered above remain eligible for </w:t>
      </w:r>
      <w:r w:rsidR="00E825A2">
        <w:rPr>
          <w:color w:val="000080"/>
        </w:rPr>
        <w:t>Army Board for Correction of Military Records (ABCM</w:t>
      </w:r>
      <w:r w:rsidR="000028F0" w:rsidRPr="00E64F83">
        <w:rPr>
          <w:color w:val="000080"/>
        </w:rPr>
        <w:t>R</w:t>
      </w:r>
      <w:r w:rsidR="00E825A2">
        <w:rPr>
          <w:color w:val="000080"/>
        </w:rPr>
        <w:t>)</w:t>
      </w:r>
      <w:r w:rsidR="000028F0" w:rsidRPr="00E64F83">
        <w:rPr>
          <w:color w:val="000080"/>
        </w:rPr>
        <w:t xml:space="preserve"> consideration.  </w:t>
      </w:r>
    </w:p>
    <w:p w:rsidR="00F26432" w:rsidRPr="00E64F83" w:rsidRDefault="00F26432" w:rsidP="00E64F83">
      <w:pPr>
        <w:tabs>
          <w:tab w:val="left" w:pos="288"/>
          <w:tab w:val="left" w:pos="4752"/>
        </w:tabs>
        <w:spacing w:line="240" w:lineRule="exact"/>
        <w:jc w:val="both"/>
        <w:rPr>
          <w:color w:val="000080"/>
        </w:rPr>
      </w:pPr>
    </w:p>
    <w:p w:rsidR="000028F0" w:rsidRPr="00E64F83" w:rsidRDefault="000028F0" w:rsidP="00E64F83">
      <w:pPr>
        <w:tabs>
          <w:tab w:val="left" w:pos="288"/>
          <w:tab w:val="left" w:pos="4752"/>
        </w:tabs>
        <w:spacing w:line="240" w:lineRule="exact"/>
        <w:jc w:val="both"/>
        <w:rPr>
          <w:color w:val="000080"/>
        </w:rPr>
      </w:pPr>
      <w:r w:rsidRPr="00E64F83">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8F02B4" w:rsidRPr="00E64F83" w:rsidRDefault="00C56FC8" w:rsidP="00E64F83">
      <w:pPr>
        <w:tabs>
          <w:tab w:val="left" w:pos="288"/>
          <w:tab w:val="left" w:pos="4752"/>
        </w:tabs>
        <w:spacing w:line="240" w:lineRule="exact"/>
        <w:jc w:val="both"/>
        <w:rPr>
          <w:color w:val="000080"/>
        </w:rPr>
      </w:pPr>
      <w:r w:rsidRPr="00E64F83">
        <w:rPr>
          <w:color w:val="000080"/>
          <w:u w:val="single"/>
        </w:rPr>
        <w:t>BOARD FINDINGS</w:t>
      </w:r>
      <w:r w:rsidRPr="00E64F83">
        <w:rPr>
          <w:color w:val="000080"/>
        </w:rPr>
        <w:t xml:space="preserve">:  IAW </w:t>
      </w:r>
      <w:proofErr w:type="spellStart"/>
      <w:r w:rsidRPr="00E64F83">
        <w:rPr>
          <w:color w:val="000080"/>
        </w:rPr>
        <w:t>DoDI</w:t>
      </w:r>
      <w:proofErr w:type="spellEnd"/>
      <w:r w:rsidRPr="00E64F83">
        <w:rPr>
          <w:color w:val="000080"/>
        </w:rPr>
        <w:t xml:space="preserve"> 6040.44, provisions of </w:t>
      </w:r>
      <w:proofErr w:type="spellStart"/>
      <w:r w:rsidRPr="00E64F83">
        <w:rPr>
          <w:color w:val="000080"/>
        </w:rPr>
        <w:t>DoD</w:t>
      </w:r>
      <w:proofErr w:type="spellEnd"/>
      <w:r w:rsidRPr="00E64F83">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E64F83">
        <w:rPr>
          <w:color w:val="000080"/>
        </w:rPr>
        <w:t xml:space="preserve"> </w:t>
      </w:r>
      <w:r w:rsidR="000028F0" w:rsidRPr="00E64F83">
        <w:rPr>
          <w:color w:val="000080"/>
        </w:rPr>
        <w:t xml:space="preserve">As discussed above, PEB reliance on the USAPDA </w:t>
      </w:r>
      <w:r w:rsidR="000028F0" w:rsidRPr="00E64F83">
        <w:rPr>
          <w:color w:val="000080"/>
        </w:rPr>
        <w:lastRenderedPageBreak/>
        <w:t xml:space="preserve">pain policy for rating the right knee condition was operant in this case and the condition was adjudicated independently of that policy by the Board. </w:t>
      </w:r>
      <w:r w:rsidR="008F02B4" w:rsidRPr="00E64F83">
        <w:rPr>
          <w:color w:val="000080"/>
        </w:rPr>
        <w:t xml:space="preserve"> In the matter of the right knee condition, the Board unanimously recommends a rating of 10% coded 5259 IAW VASRD §4.71a.  </w:t>
      </w:r>
      <w:r w:rsidR="00B0631F" w:rsidRPr="00E64F83">
        <w:rPr>
          <w:color w:val="000080"/>
        </w:rPr>
        <w:t xml:space="preserve">In the matter of the low back condition, the Board by a 2:1 vote recommends no </w:t>
      </w:r>
      <w:proofErr w:type="spellStart"/>
      <w:r w:rsidR="00B0631F" w:rsidRPr="00E64F83">
        <w:rPr>
          <w:color w:val="000080"/>
        </w:rPr>
        <w:t>recharacterization</w:t>
      </w:r>
      <w:proofErr w:type="spellEnd"/>
      <w:r w:rsidR="00B0631F" w:rsidRPr="00E64F83">
        <w:rPr>
          <w:color w:val="000080"/>
        </w:rPr>
        <w:t xml:space="preserve"> of the PEB adjudication as not unfitting. The single voter for dissent recommended adding the back as </w:t>
      </w:r>
      <w:r w:rsidR="000775BE">
        <w:rPr>
          <w:color w:val="000080"/>
        </w:rPr>
        <w:t>separately unfitting</w:t>
      </w:r>
      <w:r w:rsidR="00B0631F" w:rsidRPr="00E64F83">
        <w:rPr>
          <w:color w:val="000080"/>
        </w:rPr>
        <w:t xml:space="preserve"> </w:t>
      </w:r>
      <w:r w:rsidR="000775BE">
        <w:rPr>
          <w:color w:val="000080"/>
        </w:rPr>
        <w:t>(</w:t>
      </w:r>
      <w:r w:rsidR="00B0631F" w:rsidRPr="00E64F83">
        <w:rPr>
          <w:color w:val="000080"/>
        </w:rPr>
        <w:t>coded 5242 and rated 10%)</w:t>
      </w:r>
      <w:r w:rsidR="000775BE">
        <w:rPr>
          <w:color w:val="000080"/>
        </w:rPr>
        <w:t>.</w:t>
      </w:r>
      <w:r w:rsidR="00B0631F" w:rsidRPr="00E64F83">
        <w:rPr>
          <w:color w:val="000080"/>
        </w:rPr>
        <w:t xml:space="preserve"> </w:t>
      </w:r>
      <w:r w:rsidR="000775BE">
        <w:rPr>
          <w:color w:val="000080"/>
        </w:rPr>
        <w:t xml:space="preserve"> A minority opinion is </w:t>
      </w:r>
      <w:r w:rsidR="00B0631F" w:rsidRPr="00E64F83">
        <w:rPr>
          <w:color w:val="000080"/>
        </w:rPr>
        <w:t xml:space="preserve">submitted.  </w:t>
      </w:r>
      <w:r w:rsidR="003F579D" w:rsidRPr="00E64F83">
        <w:rPr>
          <w:color w:val="000080"/>
        </w:rPr>
        <w:t xml:space="preserve">In the matter of the OSA, plantar fasciitis and glaucoma conditions, the Board unanimously recommends no </w:t>
      </w:r>
      <w:proofErr w:type="spellStart"/>
      <w:r w:rsidR="003F579D" w:rsidRPr="00E64F83">
        <w:rPr>
          <w:color w:val="000080"/>
        </w:rPr>
        <w:t>recharacterization</w:t>
      </w:r>
      <w:proofErr w:type="spellEnd"/>
      <w:r w:rsidR="003F579D" w:rsidRPr="00E64F83">
        <w:rPr>
          <w:color w:val="000080"/>
        </w:rPr>
        <w:t xml:space="preserve"> of the PEB adjudication as not unfitting.  </w:t>
      </w:r>
      <w:r w:rsidR="008F02B4" w:rsidRPr="00E64F83">
        <w:rPr>
          <w:color w:val="000080"/>
        </w:rPr>
        <w:t>In the matter of the weight gain, toe fracture, urinary tract infections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000DEB" w:rsidRPr="00D91DA6" w:rsidRDefault="00000DEB" w:rsidP="00000DEB">
      <w:pPr>
        <w:tabs>
          <w:tab w:val="left" w:pos="288"/>
          <w:tab w:val="left" w:pos="4752"/>
        </w:tabs>
        <w:spacing w:line="240" w:lineRule="exact"/>
        <w:jc w:val="both"/>
        <w:rPr>
          <w:color w:val="000080"/>
        </w:rPr>
      </w:pPr>
    </w:p>
    <w:p w:rsidR="00C56FC8" w:rsidRPr="00E64F83" w:rsidRDefault="00C56FC8" w:rsidP="00E64F83">
      <w:pPr>
        <w:tabs>
          <w:tab w:val="left" w:pos="288"/>
          <w:tab w:val="left" w:pos="4752"/>
        </w:tabs>
        <w:spacing w:line="240" w:lineRule="exact"/>
        <w:jc w:val="both"/>
        <w:rPr>
          <w:color w:val="000080"/>
        </w:rPr>
      </w:pPr>
      <w:r w:rsidRPr="00E64F83">
        <w:rPr>
          <w:color w:val="000080"/>
          <w:u w:val="single"/>
        </w:rPr>
        <w:t>RECOMMENDATION</w:t>
      </w:r>
      <w:r w:rsidRPr="00E64F83">
        <w:rPr>
          <w:color w:val="000080"/>
        </w:rPr>
        <w:t>:</w:t>
      </w:r>
      <w:r w:rsidR="00FC75A3" w:rsidRPr="00E64F83">
        <w:rPr>
          <w:color w:val="000080"/>
        </w:rPr>
        <w:t xml:space="preserve">  </w:t>
      </w:r>
      <w:r w:rsidRPr="00E64F83">
        <w:rPr>
          <w:color w:val="000080"/>
        </w:rPr>
        <w:t>The Board recommends that the CI’s prior determination be modified as follows, effective as of the date of his prior medical separation.</w:t>
      </w:r>
    </w:p>
    <w:p w:rsidR="00C56FC8" w:rsidRPr="00FC75A3" w:rsidRDefault="00C56FC8" w:rsidP="00C56FC8">
      <w:pPr>
        <w:tabs>
          <w:tab w:val="left" w:pos="288"/>
          <w:tab w:val="left" w:pos="4752"/>
        </w:tabs>
        <w:spacing w:line="240" w:lineRule="exact"/>
        <w:jc w:val="both"/>
        <w:rPr>
          <w:rFonts w:asciiTheme="minorHAnsi" w:hAnsiTheme="minorHAnsi"/>
          <w:color w:val="FF0000"/>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0"/>
        <w:gridCol w:w="1710"/>
        <w:gridCol w:w="1084"/>
      </w:tblGrid>
      <w:tr w:rsidR="00FC75A3" w:rsidRPr="00533FB5" w:rsidTr="00416FFD">
        <w:trPr>
          <w:trHeight w:val="287"/>
        </w:trPr>
        <w:tc>
          <w:tcPr>
            <w:tcW w:w="5940" w:type="dxa"/>
            <w:shd w:val="clear" w:color="auto" w:fill="D9D9D9"/>
          </w:tcPr>
          <w:p w:rsidR="00FC75A3" w:rsidRPr="00A867F0" w:rsidRDefault="00FC75A3" w:rsidP="00416FFD">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FC75A3" w:rsidRPr="00A867F0" w:rsidRDefault="00FC75A3" w:rsidP="00416FFD">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FC75A3" w:rsidRPr="00A867F0" w:rsidRDefault="00FC75A3" w:rsidP="00416FFD">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FC75A3" w:rsidRPr="00533FB5" w:rsidTr="00416FFD">
        <w:tc>
          <w:tcPr>
            <w:tcW w:w="5940" w:type="dxa"/>
          </w:tcPr>
          <w:p w:rsidR="00FC75A3" w:rsidRPr="00A867F0" w:rsidRDefault="00FC75A3" w:rsidP="00416FFD">
            <w:pPr>
              <w:tabs>
                <w:tab w:val="left" w:pos="288"/>
                <w:tab w:val="left" w:pos="4752"/>
              </w:tabs>
              <w:spacing w:before="20" w:after="20" w:line="240" w:lineRule="exact"/>
              <w:rPr>
                <w:color w:val="000080"/>
                <w:szCs w:val="24"/>
              </w:rPr>
            </w:pPr>
            <w:r>
              <w:rPr>
                <w:color w:val="000080"/>
                <w:szCs w:val="24"/>
              </w:rPr>
              <w:t xml:space="preserve">Degenerative Joint and </w:t>
            </w:r>
            <w:proofErr w:type="spellStart"/>
            <w:r>
              <w:rPr>
                <w:color w:val="000080"/>
                <w:szCs w:val="24"/>
              </w:rPr>
              <w:t>Meniscal</w:t>
            </w:r>
            <w:proofErr w:type="spellEnd"/>
            <w:r>
              <w:rPr>
                <w:color w:val="000080"/>
                <w:szCs w:val="24"/>
              </w:rPr>
              <w:t xml:space="preserve"> Disease, Right Knee</w:t>
            </w:r>
          </w:p>
        </w:tc>
        <w:tc>
          <w:tcPr>
            <w:tcW w:w="1710" w:type="dxa"/>
          </w:tcPr>
          <w:p w:rsidR="00FC75A3" w:rsidRPr="00A867F0" w:rsidRDefault="00FC75A3" w:rsidP="00416FFD">
            <w:pPr>
              <w:tabs>
                <w:tab w:val="left" w:pos="288"/>
                <w:tab w:val="left" w:pos="4752"/>
              </w:tabs>
              <w:spacing w:line="240" w:lineRule="exact"/>
              <w:jc w:val="center"/>
              <w:rPr>
                <w:color w:val="000080"/>
                <w:szCs w:val="24"/>
              </w:rPr>
            </w:pPr>
            <w:r>
              <w:rPr>
                <w:color w:val="000080"/>
                <w:szCs w:val="24"/>
              </w:rPr>
              <w:t>5259</w:t>
            </w:r>
          </w:p>
        </w:tc>
        <w:tc>
          <w:tcPr>
            <w:tcW w:w="1084" w:type="dxa"/>
          </w:tcPr>
          <w:p w:rsidR="00FC75A3" w:rsidRPr="00A867F0" w:rsidRDefault="00FC75A3" w:rsidP="00416FFD">
            <w:pPr>
              <w:tabs>
                <w:tab w:val="left" w:pos="288"/>
                <w:tab w:val="left" w:pos="4752"/>
              </w:tabs>
              <w:spacing w:line="240" w:lineRule="exact"/>
              <w:jc w:val="center"/>
              <w:rPr>
                <w:color w:val="000080"/>
                <w:szCs w:val="24"/>
              </w:rPr>
            </w:pPr>
            <w:r>
              <w:rPr>
                <w:color w:val="000080"/>
                <w:szCs w:val="24"/>
              </w:rPr>
              <w:t>10%</w:t>
            </w:r>
          </w:p>
        </w:tc>
      </w:tr>
      <w:tr w:rsidR="00FC75A3" w:rsidRPr="00533FB5" w:rsidTr="00416FFD">
        <w:tblPrEx>
          <w:tblLook w:val="0000"/>
        </w:tblPrEx>
        <w:trPr>
          <w:gridBefore w:val="1"/>
          <w:wBefore w:w="5940" w:type="dxa"/>
          <w:trHeight w:val="287"/>
        </w:trPr>
        <w:tc>
          <w:tcPr>
            <w:tcW w:w="1710" w:type="dxa"/>
            <w:tcBorders>
              <w:left w:val="single" w:sz="4" w:space="0" w:color="auto"/>
              <w:bottom w:val="single" w:sz="4" w:space="0" w:color="000000"/>
            </w:tcBorders>
            <w:shd w:val="clear" w:color="auto" w:fill="D9D9D9" w:themeFill="background1" w:themeFillShade="D9"/>
          </w:tcPr>
          <w:p w:rsidR="00FC75A3" w:rsidRPr="00A867F0" w:rsidRDefault="00FC75A3" w:rsidP="00416FFD">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FC75A3" w:rsidRPr="005A258C" w:rsidRDefault="00000DEB" w:rsidP="00416FFD">
            <w:pPr>
              <w:tabs>
                <w:tab w:val="left" w:pos="288"/>
                <w:tab w:val="left" w:pos="4752"/>
              </w:tabs>
              <w:spacing w:before="40" w:line="240" w:lineRule="exact"/>
              <w:jc w:val="center"/>
              <w:rPr>
                <w:b/>
                <w:color w:val="000080"/>
                <w:szCs w:val="24"/>
              </w:rPr>
            </w:pPr>
            <w:r>
              <w:rPr>
                <w:b/>
                <w:color w:val="000080"/>
                <w:szCs w:val="24"/>
              </w:rPr>
              <w:t>1</w:t>
            </w:r>
            <w:r w:rsidR="00FC75A3">
              <w:rPr>
                <w:b/>
                <w:color w:val="000080"/>
                <w:szCs w:val="24"/>
              </w:rPr>
              <w:t>0</w:t>
            </w:r>
            <w:r w:rsidR="00FC75A3"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9F091F">
        <w:rPr>
          <w:color w:val="000080"/>
        </w:rPr>
        <w:t>0215</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B06B4E" w:rsidRDefault="00B06B4E">
      <w:pPr>
        <w:rPr>
          <w:color w:val="000080"/>
        </w:rPr>
      </w:pPr>
      <w:r>
        <w:rPr>
          <w:color w:val="000080"/>
        </w:rPr>
        <w:br w:type="page"/>
      </w:r>
    </w:p>
    <w:p w:rsidR="00B0631F" w:rsidRPr="00E64F83" w:rsidRDefault="00B0631F" w:rsidP="00E64F83">
      <w:pPr>
        <w:tabs>
          <w:tab w:val="left" w:pos="288"/>
          <w:tab w:val="left" w:pos="4770"/>
        </w:tabs>
        <w:spacing w:line="240" w:lineRule="exact"/>
        <w:jc w:val="both"/>
        <w:rPr>
          <w:color w:val="000080"/>
        </w:rPr>
      </w:pPr>
      <w:r w:rsidRPr="00E64F83">
        <w:rPr>
          <w:color w:val="000080"/>
          <w:u w:val="single"/>
        </w:rPr>
        <w:lastRenderedPageBreak/>
        <w:t>MINORITY OPINION</w:t>
      </w:r>
      <w:r w:rsidRPr="00E64F83">
        <w:rPr>
          <w:color w:val="000080"/>
        </w:rPr>
        <w:t>:</w:t>
      </w:r>
    </w:p>
    <w:p w:rsidR="00B0631F" w:rsidRDefault="00B0631F" w:rsidP="00875F2D">
      <w:pPr>
        <w:tabs>
          <w:tab w:val="left" w:pos="288"/>
          <w:tab w:val="left" w:pos="4320"/>
          <w:tab w:val="left" w:pos="4410"/>
          <w:tab w:val="left" w:pos="4770"/>
          <w:tab w:val="left" w:pos="4860"/>
          <w:tab w:val="left" w:pos="5040"/>
        </w:tabs>
        <w:spacing w:line="240" w:lineRule="exact"/>
        <w:jc w:val="both"/>
        <w:rPr>
          <w:color w:val="000080"/>
        </w:rPr>
      </w:pPr>
    </w:p>
    <w:p w:rsidR="00B0631F" w:rsidRDefault="00B0631F" w:rsidP="00E64F83">
      <w:pPr>
        <w:tabs>
          <w:tab w:val="left" w:pos="288"/>
          <w:tab w:val="left" w:pos="4770"/>
        </w:tabs>
        <w:spacing w:line="240" w:lineRule="exact"/>
        <w:jc w:val="both"/>
        <w:rPr>
          <w:color w:val="000080"/>
        </w:rPr>
      </w:pPr>
      <w:r>
        <w:rPr>
          <w:color w:val="000080"/>
        </w:rPr>
        <w:t xml:space="preserve">The Action Officer </w:t>
      </w:r>
      <w:r w:rsidR="00BD5FC1">
        <w:rPr>
          <w:color w:val="000080"/>
        </w:rPr>
        <w:t xml:space="preserve">(AO) </w:t>
      </w:r>
      <w:r w:rsidR="009B6455">
        <w:rPr>
          <w:color w:val="000080"/>
        </w:rPr>
        <w:t>recommended addition of the low back condition as separately unfitting.  The MEB orthopedist’s statement in the NARSUM as quoted (</w:t>
      </w:r>
      <w:r w:rsidR="009B6455" w:rsidRPr="009B6455">
        <w:rPr>
          <w:color w:val="000080"/>
        </w:rPr>
        <w:t xml:space="preserve">‘Soldier is unable to do a </w:t>
      </w:r>
      <w:proofErr w:type="spellStart"/>
      <w:r w:rsidR="009B6455" w:rsidRPr="009B6455">
        <w:rPr>
          <w:color w:val="000080"/>
        </w:rPr>
        <w:t>ruck</w:t>
      </w:r>
      <w:proofErr w:type="spellEnd"/>
      <w:r w:rsidR="009B6455" w:rsidRPr="009B6455">
        <w:rPr>
          <w:color w:val="000080"/>
        </w:rPr>
        <w:t xml:space="preserve"> march or do rushes because of both his knee and back symptoms.’) was compelling in that regard.  </w:t>
      </w:r>
      <w:r w:rsidR="009B6455">
        <w:rPr>
          <w:color w:val="000080"/>
        </w:rPr>
        <w:t xml:space="preserve">Although the PEB adjudication and the Board majority recommendation are well defended, the </w:t>
      </w:r>
      <w:r w:rsidR="00BD5FC1">
        <w:rPr>
          <w:color w:val="000080"/>
        </w:rPr>
        <w:t>AO</w:t>
      </w:r>
      <w:r w:rsidR="009B6455">
        <w:rPr>
          <w:color w:val="000080"/>
        </w:rPr>
        <w:t xml:space="preserve"> was not persuaded during Board deliberation that the balance of the evidence was unfavorable to the CI.  The AR 40-501 determination by the MEB and the physical profile were additional significant factors favoring </w:t>
      </w:r>
      <w:r w:rsidR="00BD5FC1">
        <w:rPr>
          <w:color w:val="000080"/>
        </w:rPr>
        <w:t>him</w:t>
      </w:r>
      <w:r w:rsidR="009B6455">
        <w:rPr>
          <w:color w:val="000080"/>
        </w:rPr>
        <w:t>.</w:t>
      </w:r>
      <w:r w:rsidR="00201F5C">
        <w:rPr>
          <w:color w:val="000080"/>
        </w:rPr>
        <w:t xml:space="preserve">  The </w:t>
      </w:r>
      <w:r w:rsidR="00BD5FC1">
        <w:rPr>
          <w:color w:val="000080"/>
        </w:rPr>
        <w:t>AO</w:t>
      </w:r>
      <w:r w:rsidR="00201F5C">
        <w:rPr>
          <w:color w:val="000080"/>
        </w:rPr>
        <w:t>’s original draft to the Board reflects an opinion that remains unchanged.  It is excerpted below:</w:t>
      </w:r>
    </w:p>
    <w:p w:rsidR="00201F5C" w:rsidRDefault="00201F5C" w:rsidP="00875F2D">
      <w:pPr>
        <w:tabs>
          <w:tab w:val="left" w:pos="288"/>
          <w:tab w:val="left" w:pos="4320"/>
          <w:tab w:val="left" w:pos="4410"/>
          <w:tab w:val="left" w:pos="4770"/>
          <w:tab w:val="left" w:pos="4860"/>
          <w:tab w:val="left" w:pos="5040"/>
        </w:tabs>
        <w:spacing w:line="240" w:lineRule="exact"/>
        <w:jc w:val="both"/>
        <w:rPr>
          <w:color w:val="000080"/>
        </w:rPr>
      </w:pPr>
    </w:p>
    <w:p w:rsidR="00201F5C" w:rsidRPr="00201F5C" w:rsidRDefault="00201F5C" w:rsidP="00E64F83">
      <w:pPr>
        <w:tabs>
          <w:tab w:val="left" w:pos="288"/>
          <w:tab w:val="left" w:pos="4770"/>
        </w:tabs>
        <w:spacing w:line="240" w:lineRule="exact"/>
        <w:ind w:left="720" w:right="720"/>
        <w:jc w:val="both"/>
        <w:rPr>
          <w:color w:val="000080"/>
          <w:sz w:val="20"/>
        </w:rPr>
      </w:pPr>
      <w:r w:rsidRPr="00201F5C">
        <w:rPr>
          <w:color w:val="000080"/>
          <w:sz w:val="20"/>
        </w:rPr>
        <w:t xml:space="preserve">The Commander’s statement does insinuate that the knee condition was the main offender.  [Statement </w:t>
      </w:r>
      <w:r w:rsidR="00BD5FC1">
        <w:rPr>
          <w:color w:val="000080"/>
          <w:sz w:val="20"/>
        </w:rPr>
        <w:t>inserted</w:t>
      </w:r>
      <w:r w:rsidRPr="00201F5C">
        <w:rPr>
          <w:color w:val="000080"/>
          <w:sz w:val="20"/>
        </w:rPr>
        <w:t>.]  Although this would imply that it was the worsening of the knee condition and resulting surgery that rendered the CI unfit, it is more likely that he was able to better compensate for the back condition until the knee worsened.  Since the DA 199 did not reference the Commander’s opinion in this regard, it is hard to support the PEB’s recommendation on the basis of it. The USAPDA reply to the CI’s appeal stated, ‘No condition is automatically unfitting simply because it falls below medical retention standards. There are many Soldiers who have medically unacceptable conditions who remain physically fit.’  Although the MEB’s judgment that a condition does not meet AR 40-501 retention standards is but a factor in the PEB’s fitness determination, it does raise the bar for an adjudication of not unfitting.  There is a surplus of evidence suggesting that the condition interfered significantly with the basic tasks of soldiering.  All evidence considered</w:t>
      </w:r>
      <w:proofErr w:type="gramStart"/>
      <w:r w:rsidRPr="00201F5C">
        <w:rPr>
          <w:color w:val="000080"/>
          <w:sz w:val="20"/>
        </w:rPr>
        <w:t>,</w:t>
      </w:r>
      <w:proofErr w:type="gramEnd"/>
      <w:r w:rsidRPr="00201F5C">
        <w:rPr>
          <w:color w:val="000080"/>
          <w:sz w:val="20"/>
        </w:rPr>
        <w:t xml:space="preserve"> the Board cannot find enough strength in the PEB position to overcome a good deal of reasonable doubt in the CI’s favor regarding the fitness adjudication for the low back condition.  The Board, therefore, recommends that it be rated as an additionally unfitting condition.</w:t>
      </w:r>
    </w:p>
    <w:p w:rsidR="00201F5C" w:rsidRDefault="00201F5C" w:rsidP="00201F5C">
      <w:pPr>
        <w:tabs>
          <w:tab w:val="left" w:pos="288"/>
          <w:tab w:val="left" w:pos="4320"/>
          <w:tab w:val="left" w:pos="4410"/>
          <w:tab w:val="left" w:pos="4752"/>
          <w:tab w:val="left" w:pos="4860"/>
          <w:tab w:val="left" w:pos="5040"/>
        </w:tabs>
        <w:spacing w:line="240" w:lineRule="exact"/>
        <w:jc w:val="both"/>
        <w:rPr>
          <w:color w:val="000080"/>
          <w:sz w:val="20"/>
        </w:rPr>
      </w:pPr>
    </w:p>
    <w:p w:rsidR="00F40BA8" w:rsidRPr="00E64F83" w:rsidRDefault="00F40BA8" w:rsidP="00E64F83">
      <w:pPr>
        <w:tabs>
          <w:tab w:val="left" w:pos="288"/>
          <w:tab w:val="left" w:pos="4752"/>
        </w:tabs>
        <w:spacing w:line="240" w:lineRule="exact"/>
        <w:jc w:val="both"/>
        <w:rPr>
          <w:color w:val="000080"/>
        </w:rPr>
      </w:pPr>
      <w:r w:rsidRPr="00E64F83">
        <w:rPr>
          <w:color w:val="000080"/>
        </w:rPr>
        <w:t xml:space="preserve">The </w:t>
      </w:r>
      <w:r w:rsidR="00BD5FC1" w:rsidRPr="00E64F83">
        <w:rPr>
          <w:color w:val="000080"/>
        </w:rPr>
        <w:t>AO</w:t>
      </w:r>
      <w:r w:rsidRPr="00E64F83">
        <w:rPr>
          <w:color w:val="000080"/>
        </w:rPr>
        <w:t xml:space="preserve"> could not support greater than a 10% rating for the back, and therefore the recommendation regarding fitness would have been of no practical benefit to the CI. As a matter of principle, however, </w:t>
      </w:r>
      <w:r w:rsidR="00BD5FC1" w:rsidRPr="00E64F83">
        <w:rPr>
          <w:color w:val="000080"/>
        </w:rPr>
        <w:t>the back should have been characterized as the unfitting condition that the AO remains convinced it was.  The CI should be assured that his service is gratefully acknowledged by the Board and it recognizes that his acquired disabilities were no small price to pay.</w:t>
      </w:r>
    </w:p>
    <w:p w:rsidR="00C25FE0" w:rsidRDefault="00C25FE0">
      <w:pPr>
        <w:rPr>
          <w:color w:val="000080"/>
          <w:sz w:val="20"/>
        </w:rPr>
      </w:pPr>
      <w:r>
        <w:rPr>
          <w:color w:val="000080"/>
          <w:sz w:val="20"/>
        </w:rPr>
        <w:br w:type="page"/>
      </w:r>
    </w:p>
    <w:p w:rsidR="00C25FE0" w:rsidRDefault="00C25FE0" w:rsidP="00C25FE0">
      <w:pPr>
        <w:pStyle w:val="Default"/>
        <w:framePr w:w="16888" w:wrap="auto" w:vAnchor="page" w:hAnchor="page" w:x="1" w:y="1"/>
      </w:pPr>
      <w:r>
        <w:rPr>
          <w:noProof/>
        </w:rPr>
        <w:lastRenderedPageBreak/>
        <w:drawing>
          <wp:inline distT="0" distB="0" distL="0" distR="0">
            <wp:extent cx="7798435"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201F5C" w:rsidRPr="00201F5C" w:rsidRDefault="00201F5C" w:rsidP="00875F2D">
      <w:pPr>
        <w:tabs>
          <w:tab w:val="left" w:pos="288"/>
          <w:tab w:val="left" w:pos="4320"/>
          <w:tab w:val="left" w:pos="4410"/>
          <w:tab w:val="left" w:pos="4770"/>
          <w:tab w:val="left" w:pos="4860"/>
          <w:tab w:val="left" w:pos="5040"/>
        </w:tabs>
        <w:spacing w:line="240" w:lineRule="exact"/>
        <w:jc w:val="both"/>
        <w:rPr>
          <w:color w:val="000080"/>
          <w:sz w:val="20"/>
        </w:rPr>
      </w:pPr>
    </w:p>
    <w:sectPr w:rsidR="00201F5C" w:rsidRPr="00201F5C"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5B" w:rsidRDefault="00BD0F5B">
      <w:r>
        <w:separator/>
      </w:r>
    </w:p>
  </w:endnote>
  <w:endnote w:type="continuationSeparator" w:id="0">
    <w:p w:rsidR="00BD0F5B" w:rsidRDefault="00BD0F5B">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54" w:rsidRDefault="00455022">
    <w:pPr>
      <w:pStyle w:val="Footer"/>
      <w:framePr w:wrap="around" w:vAnchor="text" w:hAnchor="margin" w:xAlign="center" w:y="1"/>
      <w:rPr>
        <w:rStyle w:val="PageNumber"/>
      </w:rPr>
    </w:pPr>
    <w:r>
      <w:rPr>
        <w:rStyle w:val="PageNumber"/>
      </w:rPr>
      <w:fldChar w:fldCharType="begin"/>
    </w:r>
    <w:r w:rsidR="00AD7454">
      <w:rPr>
        <w:rStyle w:val="PageNumber"/>
      </w:rPr>
      <w:instrText xml:space="preserve">PAGE  </w:instrText>
    </w:r>
    <w:r>
      <w:rPr>
        <w:rStyle w:val="PageNumber"/>
      </w:rPr>
      <w:fldChar w:fldCharType="separate"/>
    </w:r>
    <w:r w:rsidR="00AD7454">
      <w:rPr>
        <w:rStyle w:val="PageNumber"/>
        <w:noProof/>
      </w:rPr>
      <w:t>2</w:t>
    </w:r>
    <w:r>
      <w:rPr>
        <w:rStyle w:val="PageNumber"/>
      </w:rPr>
      <w:fldChar w:fldCharType="end"/>
    </w:r>
  </w:p>
  <w:p w:rsidR="00AD7454" w:rsidRDefault="00AD745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54" w:rsidRDefault="00455022">
    <w:pPr>
      <w:pStyle w:val="Footer"/>
      <w:framePr w:wrap="around" w:vAnchor="text" w:hAnchor="margin" w:xAlign="center" w:y="1"/>
      <w:rPr>
        <w:rStyle w:val="PageNumber"/>
      </w:rPr>
    </w:pPr>
    <w:r>
      <w:rPr>
        <w:rStyle w:val="PageNumber"/>
      </w:rPr>
      <w:fldChar w:fldCharType="begin"/>
    </w:r>
    <w:r w:rsidR="00AD7454">
      <w:rPr>
        <w:rStyle w:val="PageNumber"/>
      </w:rPr>
      <w:instrText xml:space="preserve">PAGE  </w:instrText>
    </w:r>
    <w:r>
      <w:rPr>
        <w:rStyle w:val="PageNumber"/>
      </w:rPr>
      <w:fldChar w:fldCharType="separate"/>
    </w:r>
    <w:r w:rsidR="00B06B4E">
      <w:rPr>
        <w:rStyle w:val="PageNumber"/>
        <w:noProof/>
      </w:rPr>
      <w:t>8</w:t>
    </w:r>
    <w:r>
      <w:rPr>
        <w:rStyle w:val="PageNumber"/>
      </w:rPr>
      <w:fldChar w:fldCharType="end"/>
    </w:r>
  </w:p>
  <w:p w:rsidR="00AD7454" w:rsidRDefault="00AD7454" w:rsidP="002B0749">
    <w:pPr>
      <w:pStyle w:val="Footer"/>
      <w:jc w:val="right"/>
    </w:pPr>
    <w:r>
      <w:tab/>
    </w:r>
    <w:r>
      <w:tab/>
    </w:r>
    <w:r w:rsidRPr="001D3186">
      <w:rPr>
        <w:caps/>
        <w:color w:val="000080"/>
      </w:rPr>
      <w:t>PD09</w:t>
    </w:r>
    <w:r>
      <w:rPr>
        <w:caps/>
        <w:color w:val="000080"/>
      </w:rPr>
      <w:t>00161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5B" w:rsidRDefault="00BD0F5B">
      <w:r>
        <w:separator/>
      </w:r>
    </w:p>
  </w:footnote>
  <w:footnote w:type="continuationSeparator" w:id="0">
    <w:p w:rsidR="00BD0F5B" w:rsidRDefault="00BD0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9137"/>
  </w:hdrShapeDefaults>
  <w:footnotePr>
    <w:numRestart w:val="eachSect"/>
    <w:footnote w:id="-1"/>
    <w:footnote w:id="0"/>
  </w:footnotePr>
  <w:endnotePr>
    <w:endnote w:id="-1"/>
    <w:endnote w:id="0"/>
  </w:endnotePr>
  <w:compat/>
  <w:rsids>
    <w:rsidRoot w:val="001C28D1"/>
    <w:rsid w:val="00000DEB"/>
    <w:rsid w:val="000028F0"/>
    <w:rsid w:val="000059FA"/>
    <w:rsid w:val="00006F87"/>
    <w:rsid w:val="00010ABA"/>
    <w:rsid w:val="00013417"/>
    <w:rsid w:val="000145C2"/>
    <w:rsid w:val="00023D43"/>
    <w:rsid w:val="00030A82"/>
    <w:rsid w:val="000344E6"/>
    <w:rsid w:val="00035C3A"/>
    <w:rsid w:val="000379D0"/>
    <w:rsid w:val="00040FC4"/>
    <w:rsid w:val="000416F8"/>
    <w:rsid w:val="00051622"/>
    <w:rsid w:val="00053D7C"/>
    <w:rsid w:val="000627CA"/>
    <w:rsid w:val="0006431E"/>
    <w:rsid w:val="00072433"/>
    <w:rsid w:val="000775BE"/>
    <w:rsid w:val="00082586"/>
    <w:rsid w:val="0008708B"/>
    <w:rsid w:val="00093D94"/>
    <w:rsid w:val="00094E4F"/>
    <w:rsid w:val="000A2BCE"/>
    <w:rsid w:val="000A41E3"/>
    <w:rsid w:val="000A4607"/>
    <w:rsid w:val="000A4BBA"/>
    <w:rsid w:val="000C3C13"/>
    <w:rsid w:val="000C47E3"/>
    <w:rsid w:val="000C7DE4"/>
    <w:rsid w:val="000D15E7"/>
    <w:rsid w:val="000D21C7"/>
    <w:rsid w:val="000D248A"/>
    <w:rsid w:val="000D43F9"/>
    <w:rsid w:val="000D4717"/>
    <w:rsid w:val="000D6457"/>
    <w:rsid w:val="000D7D55"/>
    <w:rsid w:val="000E0993"/>
    <w:rsid w:val="000E181F"/>
    <w:rsid w:val="000E3920"/>
    <w:rsid w:val="000F02BE"/>
    <w:rsid w:val="000F427B"/>
    <w:rsid w:val="00103CCF"/>
    <w:rsid w:val="0010417F"/>
    <w:rsid w:val="001042D2"/>
    <w:rsid w:val="0010530E"/>
    <w:rsid w:val="001103CD"/>
    <w:rsid w:val="00111D93"/>
    <w:rsid w:val="00114F20"/>
    <w:rsid w:val="00117F14"/>
    <w:rsid w:val="001219DF"/>
    <w:rsid w:val="001231DC"/>
    <w:rsid w:val="001315DD"/>
    <w:rsid w:val="00135385"/>
    <w:rsid w:val="001364D1"/>
    <w:rsid w:val="001541C5"/>
    <w:rsid w:val="0015623F"/>
    <w:rsid w:val="00177659"/>
    <w:rsid w:val="001779E5"/>
    <w:rsid w:val="00182A4C"/>
    <w:rsid w:val="00183F77"/>
    <w:rsid w:val="00185ECB"/>
    <w:rsid w:val="0019273F"/>
    <w:rsid w:val="00194930"/>
    <w:rsid w:val="001A7538"/>
    <w:rsid w:val="001B5B59"/>
    <w:rsid w:val="001C181A"/>
    <w:rsid w:val="001C2053"/>
    <w:rsid w:val="001C28D1"/>
    <w:rsid w:val="001C5CFC"/>
    <w:rsid w:val="001C7418"/>
    <w:rsid w:val="001D0051"/>
    <w:rsid w:val="001D2224"/>
    <w:rsid w:val="001D68CF"/>
    <w:rsid w:val="001D6A8C"/>
    <w:rsid w:val="001D7A56"/>
    <w:rsid w:val="001E18E0"/>
    <w:rsid w:val="001E18E2"/>
    <w:rsid w:val="001E4D83"/>
    <w:rsid w:val="001F2084"/>
    <w:rsid w:val="00201F5C"/>
    <w:rsid w:val="002060B6"/>
    <w:rsid w:val="00216049"/>
    <w:rsid w:val="00217C09"/>
    <w:rsid w:val="00225196"/>
    <w:rsid w:val="00225CB4"/>
    <w:rsid w:val="00232C9B"/>
    <w:rsid w:val="00232F09"/>
    <w:rsid w:val="002338CA"/>
    <w:rsid w:val="0024174E"/>
    <w:rsid w:val="0024227D"/>
    <w:rsid w:val="00242934"/>
    <w:rsid w:val="00246860"/>
    <w:rsid w:val="00246DFF"/>
    <w:rsid w:val="00246E89"/>
    <w:rsid w:val="0025183C"/>
    <w:rsid w:val="00255049"/>
    <w:rsid w:val="0026318D"/>
    <w:rsid w:val="00270864"/>
    <w:rsid w:val="0027159C"/>
    <w:rsid w:val="002744E9"/>
    <w:rsid w:val="00274549"/>
    <w:rsid w:val="00274E46"/>
    <w:rsid w:val="00276C86"/>
    <w:rsid w:val="00287D3A"/>
    <w:rsid w:val="002A3237"/>
    <w:rsid w:val="002A72C7"/>
    <w:rsid w:val="002B03B2"/>
    <w:rsid w:val="002B0749"/>
    <w:rsid w:val="002C6E5B"/>
    <w:rsid w:val="002D18B4"/>
    <w:rsid w:val="002E1877"/>
    <w:rsid w:val="002E1C31"/>
    <w:rsid w:val="002E333A"/>
    <w:rsid w:val="002E3474"/>
    <w:rsid w:val="002E764B"/>
    <w:rsid w:val="002F0E28"/>
    <w:rsid w:val="002F287E"/>
    <w:rsid w:val="002F2D63"/>
    <w:rsid w:val="002F7F81"/>
    <w:rsid w:val="0030678B"/>
    <w:rsid w:val="00310CD7"/>
    <w:rsid w:val="00321D33"/>
    <w:rsid w:val="00323E70"/>
    <w:rsid w:val="003320E8"/>
    <w:rsid w:val="0033555E"/>
    <w:rsid w:val="00337351"/>
    <w:rsid w:val="00341A54"/>
    <w:rsid w:val="0034372B"/>
    <w:rsid w:val="003461D0"/>
    <w:rsid w:val="00351498"/>
    <w:rsid w:val="00356797"/>
    <w:rsid w:val="0036319E"/>
    <w:rsid w:val="00363362"/>
    <w:rsid w:val="00374568"/>
    <w:rsid w:val="0037520D"/>
    <w:rsid w:val="0037628C"/>
    <w:rsid w:val="00377BD2"/>
    <w:rsid w:val="00384866"/>
    <w:rsid w:val="003857D4"/>
    <w:rsid w:val="00385D6F"/>
    <w:rsid w:val="00387095"/>
    <w:rsid w:val="00390092"/>
    <w:rsid w:val="00393651"/>
    <w:rsid w:val="003A41BA"/>
    <w:rsid w:val="003A6A99"/>
    <w:rsid w:val="003A7A1E"/>
    <w:rsid w:val="003B227A"/>
    <w:rsid w:val="003D2BA3"/>
    <w:rsid w:val="003D7089"/>
    <w:rsid w:val="003D7DDB"/>
    <w:rsid w:val="003E02C7"/>
    <w:rsid w:val="003E0543"/>
    <w:rsid w:val="003E31E3"/>
    <w:rsid w:val="003F579D"/>
    <w:rsid w:val="003F58B0"/>
    <w:rsid w:val="004007E9"/>
    <w:rsid w:val="00401BBC"/>
    <w:rsid w:val="00403BFB"/>
    <w:rsid w:val="00404B45"/>
    <w:rsid w:val="00406CC5"/>
    <w:rsid w:val="004074A4"/>
    <w:rsid w:val="004101B2"/>
    <w:rsid w:val="004123D7"/>
    <w:rsid w:val="004172DB"/>
    <w:rsid w:val="00422B75"/>
    <w:rsid w:val="0043503A"/>
    <w:rsid w:val="0044384F"/>
    <w:rsid w:val="004543BC"/>
    <w:rsid w:val="00455022"/>
    <w:rsid w:val="00455366"/>
    <w:rsid w:val="0045645D"/>
    <w:rsid w:val="004574C6"/>
    <w:rsid w:val="00457BCF"/>
    <w:rsid w:val="004718E7"/>
    <w:rsid w:val="004761CC"/>
    <w:rsid w:val="00481DA1"/>
    <w:rsid w:val="00485A11"/>
    <w:rsid w:val="00495350"/>
    <w:rsid w:val="004A24D2"/>
    <w:rsid w:val="004A4136"/>
    <w:rsid w:val="004A417B"/>
    <w:rsid w:val="004B03F3"/>
    <w:rsid w:val="004B715E"/>
    <w:rsid w:val="004B7169"/>
    <w:rsid w:val="004C5E33"/>
    <w:rsid w:val="004C6CDA"/>
    <w:rsid w:val="004D10D4"/>
    <w:rsid w:val="004D6F2B"/>
    <w:rsid w:val="004E0248"/>
    <w:rsid w:val="004E32EA"/>
    <w:rsid w:val="004F3BFA"/>
    <w:rsid w:val="005056AF"/>
    <w:rsid w:val="00505B48"/>
    <w:rsid w:val="00510588"/>
    <w:rsid w:val="0051146C"/>
    <w:rsid w:val="005171BB"/>
    <w:rsid w:val="005222E7"/>
    <w:rsid w:val="00523E04"/>
    <w:rsid w:val="0052590B"/>
    <w:rsid w:val="00526591"/>
    <w:rsid w:val="00532D05"/>
    <w:rsid w:val="005350A5"/>
    <w:rsid w:val="00536379"/>
    <w:rsid w:val="00540BEF"/>
    <w:rsid w:val="00540C33"/>
    <w:rsid w:val="005436C2"/>
    <w:rsid w:val="0055288D"/>
    <w:rsid w:val="005571E0"/>
    <w:rsid w:val="00560D57"/>
    <w:rsid w:val="00562A94"/>
    <w:rsid w:val="0057234A"/>
    <w:rsid w:val="00593043"/>
    <w:rsid w:val="005A258C"/>
    <w:rsid w:val="005A3560"/>
    <w:rsid w:val="005A6C99"/>
    <w:rsid w:val="005B011A"/>
    <w:rsid w:val="005B1D8F"/>
    <w:rsid w:val="005C72B7"/>
    <w:rsid w:val="005D4C06"/>
    <w:rsid w:val="005F1115"/>
    <w:rsid w:val="005F27F2"/>
    <w:rsid w:val="005F424D"/>
    <w:rsid w:val="00606BEB"/>
    <w:rsid w:val="00613E26"/>
    <w:rsid w:val="00615641"/>
    <w:rsid w:val="00624D0C"/>
    <w:rsid w:val="006307BA"/>
    <w:rsid w:val="00634C4A"/>
    <w:rsid w:val="006418C9"/>
    <w:rsid w:val="00645046"/>
    <w:rsid w:val="00662F08"/>
    <w:rsid w:val="00663589"/>
    <w:rsid w:val="00670DDC"/>
    <w:rsid w:val="0067443B"/>
    <w:rsid w:val="0068026C"/>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D39"/>
    <w:rsid w:val="006D307E"/>
    <w:rsid w:val="006E06D1"/>
    <w:rsid w:val="006E7356"/>
    <w:rsid w:val="006E77C8"/>
    <w:rsid w:val="006F149D"/>
    <w:rsid w:val="006F1A46"/>
    <w:rsid w:val="00706BEF"/>
    <w:rsid w:val="007116BC"/>
    <w:rsid w:val="007165CE"/>
    <w:rsid w:val="00720968"/>
    <w:rsid w:val="00721D12"/>
    <w:rsid w:val="00721F8B"/>
    <w:rsid w:val="00736A49"/>
    <w:rsid w:val="00743C2D"/>
    <w:rsid w:val="00744EBB"/>
    <w:rsid w:val="00746AE2"/>
    <w:rsid w:val="00750C82"/>
    <w:rsid w:val="0076100C"/>
    <w:rsid w:val="007651ED"/>
    <w:rsid w:val="00766C87"/>
    <w:rsid w:val="00781BD4"/>
    <w:rsid w:val="00784832"/>
    <w:rsid w:val="00785D77"/>
    <w:rsid w:val="00791F1E"/>
    <w:rsid w:val="00794F3D"/>
    <w:rsid w:val="007A0B39"/>
    <w:rsid w:val="007A14A4"/>
    <w:rsid w:val="007A168F"/>
    <w:rsid w:val="007A28E4"/>
    <w:rsid w:val="007A3BB3"/>
    <w:rsid w:val="007A5AD1"/>
    <w:rsid w:val="007A5B7B"/>
    <w:rsid w:val="007B0A06"/>
    <w:rsid w:val="007B5C5C"/>
    <w:rsid w:val="007B7C41"/>
    <w:rsid w:val="007C433E"/>
    <w:rsid w:val="007D0292"/>
    <w:rsid w:val="007D21AC"/>
    <w:rsid w:val="007D574E"/>
    <w:rsid w:val="007E2046"/>
    <w:rsid w:val="007E4FBB"/>
    <w:rsid w:val="007E7B4E"/>
    <w:rsid w:val="007F0CE2"/>
    <w:rsid w:val="007F0EFF"/>
    <w:rsid w:val="007F1375"/>
    <w:rsid w:val="007F28E6"/>
    <w:rsid w:val="00805AFD"/>
    <w:rsid w:val="00811D5B"/>
    <w:rsid w:val="00817713"/>
    <w:rsid w:val="00830999"/>
    <w:rsid w:val="00830D5E"/>
    <w:rsid w:val="00830F69"/>
    <w:rsid w:val="00834458"/>
    <w:rsid w:val="00837465"/>
    <w:rsid w:val="00841457"/>
    <w:rsid w:val="0084374E"/>
    <w:rsid w:val="00844842"/>
    <w:rsid w:val="0085206E"/>
    <w:rsid w:val="00852AD4"/>
    <w:rsid w:val="00852BA8"/>
    <w:rsid w:val="00853718"/>
    <w:rsid w:val="008541EF"/>
    <w:rsid w:val="0086162B"/>
    <w:rsid w:val="00865207"/>
    <w:rsid w:val="008656A7"/>
    <w:rsid w:val="00871262"/>
    <w:rsid w:val="00871D4E"/>
    <w:rsid w:val="00872A35"/>
    <w:rsid w:val="008741DA"/>
    <w:rsid w:val="00875B51"/>
    <w:rsid w:val="00875F2D"/>
    <w:rsid w:val="008764DC"/>
    <w:rsid w:val="008A63A9"/>
    <w:rsid w:val="008B04DB"/>
    <w:rsid w:val="008B5D31"/>
    <w:rsid w:val="008B6705"/>
    <w:rsid w:val="008C3573"/>
    <w:rsid w:val="008D7B07"/>
    <w:rsid w:val="008E2D99"/>
    <w:rsid w:val="008E4A60"/>
    <w:rsid w:val="008F02B4"/>
    <w:rsid w:val="009026E8"/>
    <w:rsid w:val="009102BF"/>
    <w:rsid w:val="00914ADB"/>
    <w:rsid w:val="00923B25"/>
    <w:rsid w:val="00942645"/>
    <w:rsid w:val="00950A3A"/>
    <w:rsid w:val="00951602"/>
    <w:rsid w:val="0095340A"/>
    <w:rsid w:val="00954581"/>
    <w:rsid w:val="0095466C"/>
    <w:rsid w:val="0096168C"/>
    <w:rsid w:val="00962F2D"/>
    <w:rsid w:val="009732B8"/>
    <w:rsid w:val="00976869"/>
    <w:rsid w:val="00977740"/>
    <w:rsid w:val="00977CB4"/>
    <w:rsid w:val="00985099"/>
    <w:rsid w:val="009A0DE3"/>
    <w:rsid w:val="009A33B9"/>
    <w:rsid w:val="009B1534"/>
    <w:rsid w:val="009B4816"/>
    <w:rsid w:val="009B6455"/>
    <w:rsid w:val="009B69D3"/>
    <w:rsid w:val="009B7BA7"/>
    <w:rsid w:val="009C0938"/>
    <w:rsid w:val="009C3F82"/>
    <w:rsid w:val="009C7DF5"/>
    <w:rsid w:val="009D056C"/>
    <w:rsid w:val="009D1ADE"/>
    <w:rsid w:val="009E1283"/>
    <w:rsid w:val="009E71A1"/>
    <w:rsid w:val="009F091F"/>
    <w:rsid w:val="009F6306"/>
    <w:rsid w:val="00A00D14"/>
    <w:rsid w:val="00A01408"/>
    <w:rsid w:val="00A02457"/>
    <w:rsid w:val="00A0404B"/>
    <w:rsid w:val="00A1105B"/>
    <w:rsid w:val="00A15B6B"/>
    <w:rsid w:val="00A16876"/>
    <w:rsid w:val="00A200AA"/>
    <w:rsid w:val="00A2186F"/>
    <w:rsid w:val="00A2270B"/>
    <w:rsid w:val="00A2496E"/>
    <w:rsid w:val="00A258B7"/>
    <w:rsid w:val="00A414A9"/>
    <w:rsid w:val="00A41BB2"/>
    <w:rsid w:val="00A47CF1"/>
    <w:rsid w:val="00A50418"/>
    <w:rsid w:val="00A56D26"/>
    <w:rsid w:val="00A608FB"/>
    <w:rsid w:val="00A65C78"/>
    <w:rsid w:val="00A70E7B"/>
    <w:rsid w:val="00A73B84"/>
    <w:rsid w:val="00A76094"/>
    <w:rsid w:val="00A86CB6"/>
    <w:rsid w:val="00A90D55"/>
    <w:rsid w:val="00A961EE"/>
    <w:rsid w:val="00AA04B3"/>
    <w:rsid w:val="00AA493E"/>
    <w:rsid w:val="00AB1754"/>
    <w:rsid w:val="00AB5E10"/>
    <w:rsid w:val="00AC439D"/>
    <w:rsid w:val="00AD7454"/>
    <w:rsid w:val="00AE2D29"/>
    <w:rsid w:val="00AE4624"/>
    <w:rsid w:val="00AE5E14"/>
    <w:rsid w:val="00AF4FA5"/>
    <w:rsid w:val="00B0631F"/>
    <w:rsid w:val="00B06B4E"/>
    <w:rsid w:val="00B15B7C"/>
    <w:rsid w:val="00B15D30"/>
    <w:rsid w:val="00B23436"/>
    <w:rsid w:val="00B32179"/>
    <w:rsid w:val="00B3287E"/>
    <w:rsid w:val="00B343FF"/>
    <w:rsid w:val="00B40A3E"/>
    <w:rsid w:val="00B50227"/>
    <w:rsid w:val="00B522CD"/>
    <w:rsid w:val="00B55917"/>
    <w:rsid w:val="00B619B5"/>
    <w:rsid w:val="00B72303"/>
    <w:rsid w:val="00B766FD"/>
    <w:rsid w:val="00B82277"/>
    <w:rsid w:val="00B907BA"/>
    <w:rsid w:val="00B95833"/>
    <w:rsid w:val="00BA2D98"/>
    <w:rsid w:val="00BA30D1"/>
    <w:rsid w:val="00BA4609"/>
    <w:rsid w:val="00BA5BE2"/>
    <w:rsid w:val="00BA7F46"/>
    <w:rsid w:val="00BB0A0A"/>
    <w:rsid w:val="00BB6064"/>
    <w:rsid w:val="00BB71E5"/>
    <w:rsid w:val="00BC09D1"/>
    <w:rsid w:val="00BD0F5B"/>
    <w:rsid w:val="00BD5FC1"/>
    <w:rsid w:val="00BD6806"/>
    <w:rsid w:val="00BD7831"/>
    <w:rsid w:val="00BD7C10"/>
    <w:rsid w:val="00BE0DEB"/>
    <w:rsid w:val="00BE2FC1"/>
    <w:rsid w:val="00BE6365"/>
    <w:rsid w:val="00BE7A32"/>
    <w:rsid w:val="00BF4720"/>
    <w:rsid w:val="00C038EC"/>
    <w:rsid w:val="00C13B34"/>
    <w:rsid w:val="00C177F1"/>
    <w:rsid w:val="00C25978"/>
    <w:rsid w:val="00C25FE0"/>
    <w:rsid w:val="00C261C6"/>
    <w:rsid w:val="00C30A97"/>
    <w:rsid w:val="00C31DDC"/>
    <w:rsid w:val="00C34326"/>
    <w:rsid w:val="00C36201"/>
    <w:rsid w:val="00C368E8"/>
    <w:rsid w:val="00C42CBA"/>
    <w:rsid w:val="00C432F2"/>
    <w:rsid w:val="00C4433F"/>
    <w:rsid w:val="00C50147"/>
    <w:rsid w:val="00C5019E"/>
    <w:rsid w:val="00C53E8A"/>
    <w:rsid w:val="00C54DF3"/>
    <w:rsid w:val="00C560A7"/>
    <w:rsid w:val="00C56FC8"/>
    <w:rsid w:val="00C62EB2"/>
    <w:rsid w:val="00C71BEC"/>
    <w:rsid w:val="00C80511"/>
    <w:rsid w:val="00C826F5"/>
    <w:rsid w:val="00C83740"/>
    <w:rsid w:val="00C84AD1"/>
    <w:rsid w:val="00C85579"/>
    <w:rsid w:val="00C931FC"/>
    <w:rsid w:val="00C9650E"/>
    <w:rsid w:val="00C976EA"/>
    <w:rsid w:val="00CA068D"/>
    <w:rsid w:val="00CA282D"/>
    <w:rsid w:val="00CA29FF"/>
    <w:rsid w:val="00CA4670"/>
    <w:rsid w:val="00CA6B1A"/>
    <w:rsid w:val="00CB23DC"/>
    <w:rsid w:val="00CB28E2"/>
    <w:rsid w:val="00CB7FF7"/>
    <w:rsid w:val="00CC19B3"/>
    <w:rsid w:val="00CC2044"/>
    <w:rsid w:val="00CC69EC"/>
    <w:rsid w:val="00CD34C7"/>
    <w:rsid w:val="00CD63C8"/>
    <w:rsid w:val="00CF158D"/>
    <w:rsid w:val="00CF2225"/>
    <w:rsid w:val="00CF4394"/>
    <w:rsid w:val="00CF53C8"/>
    <w:rsid w:val="00CF5E39"/>
    <w:rsid w:val="00D14BAE"/>
    <w:rsid w:val="00D1648B"/>
    <w:rsid w:val="00D16819"/>
    <w:rsid w:val="00D20AC0"/>
    <w:rsid w:val="00D336C8"/>
    <w:rsid w:val="00D339E8"/>
    <w:rsid w:val="00D40B1F"/>
    <w:rsid w:val="00D50C8C"/>
    <w:rsid w:val="00D52393"/>
    <w:rsid w:val="00D53F14"/>
    <w:rsid w:val="00D54BE4"/>
    <w:rsid w:val="00D56AB6"/>
    <w:rsid w:val="00D60483"/>
    <w:rsid w:val="00D61FF1"/>
    <w:rsid w:val="00D63577"/>
    <w:rsid w:val="00D74261"/>
    <w:rsid w:val="00D76AB2"/>
    <w:rsid w:val="00D829AD"/>
    <w:rsid w:val="00D82EE2"/>
    <w:rsid w:val="00D8582B"/>
    <w:rsid w:val="00D87788"/>
    <w:rsid w:val="00D877C8"/>
    <w:rsid w:val="00D910C2"/>
    <w:rsid w:val="00D9168C"/>
    <w:rsid w:val="00D9189B"/>
    <w:rsid w:val="00D91DA6"/>
    <w:rsid w:val="00D96C13"/>
    <w:rsid w:val="00D972D4"/>
    <w:rsid w:val="00DA195B"/>
    <w:rsid w:val="00DB0015"/>
    <w:rsid w:val="00DB2AAD"/>
    <w:rsid w:val="00DB6365"/>
    <w:rsid w:val="00DC0BF1"/>
    <w:rsid w:val="00DC41C3"/>
    <w:rsid w:val="00DD3593"/>
    <w:rsid w:val="00DE6952"/>
    <w:rsid w:val="00DE7E74"/>
    <w:rsid w:val="00DF15B6"/>
    <w:rsid w:val="00E00A69"/>
    <w:rsid w:val="00E017F0"/>
    <w:rsid w:val="00E041E4"/>
    <w:rsid w:val="00E048AA"/>
    <w:rsid w:val="00E1085B"/>
    <w:rsid w:val="00E14581"/>
    <w:rsid w:val="00E15539"/>
    <w:rsid w:val="00E16541"/>
    <w:rsid w:val="00E2632B"/>
    <w:rsid w:val="00E405EA"/>
    <w:rsid w:val="00E408B7"/>
    <w:rsid w:val="00E42789"/>
    <w:rsid w:val="00E42D9B"/>
    <w:rsid w:val="00E464F0"/>
    <w:rsid w:val="00E50BEB"/>
    <w:rsid w:val="00E6092F"/>
    <w:rsid w:val="00E629DA"/>
    <w:rsid w:val="00E64F83"/>
    <w:rsid w:val="00E738CB"/>
    <w:rsid w:val="00E81C3E"/>
    <w:rsid w:val="00E825A2"/>
    <w:rsid w:val="00E82B6D"/>
    <w:rsid w:val="00E90C68"/>
    <w:rsid w:val="00E97157"/>
    <w:rsid w:val="00EA1177"/>
    <w:rsid w:val="00EA11B6"/>
    <w:rsid w:val="00EA2AAC"/>
    <w:rsid w:val="00EA2DD8"/>
    <w:rsid w:val="00EA681F"/>
    <w:rsid w:val="00EB0BEB"/>
    <w:rsid w:val="00EB3823"/>
    <w:rsid w:val="00EB47D8"/>
    <w:rsid w:val="00EB76E4"/>
    <w:rsid w:val="00EC0E65"/>
    <w:rsid w:val="00EC50C9"/>
    <w:rsid w:val="00EC5BB2"/>
    <w:rsid w:val="00ED664B"/>
    <w:rsid w:val="00EE0B44"/>
    <w:rsid w:val="00EF0EEE"/>
    <w:rsid w:val="00EF4B6F"/>
    <w:rsid w:val="00EF5268"/>
    <w:rsid w:val="00EF608E"/>
    <w:rsid w:val="00F05807"/>
    <w:rsid w:val="00F0706C"/>
    <w:rsid w:val="00F11EBE"/>
    <w:rsid w:val="00F1516A"/>
    <w:rsid w:val="00F22A26"/>
    <w:rsid w:val="00F24072"/>
    <w:rsid w:val="00F26432"/>
    <w:rsid w:val="00F3197A"/>
    <w:rsid w:val="00F32139"/>
    <w:rsid w:val="00F34E08"/>
    <w:rsid w:val="00F40BA8"/>
    <w:rsid w:val="00F41D91"/>
    <w:rsid w:val="00F42363"/>
    <w:rsid w:val="00F4289F"/>
    <w:rsid w:val="00F46964"/>
    <w:rsid w:val="00F5126A"/>
    <w:rsid w:val="00F718A8"/>
    <w:rsid w:val="00F72183"/>
    <w:rsid w:val="00F82981"/>
    <w:rsid w:val="00F8311F"/>
    <w:rsid w:val="00F83248"/>
    <w:rsid w:val="00F853AE"/>
    <w:rsid w:val="00F93DCC"/>
    <w:rsid w:val="00F9435D"/>
    <w:rsid w:val="00FB593A"/>
    <w:rsid w:val="00FB6E82"/>
    <w:rsid w:val="00FC083C"/>
    <w:rsid w:val="00FC4576"/>
    <w:rsid w:val="00FC4C25"/>
    <w:rsid w:val="00FC75A3"/>
    <w:rsid w:val="00FC7DBC"/>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093D94"/>
    <w:rPr>
      <w:color w:val="008080"/>
      <w:sz w:val="24"/>
    </w:rPr>
  </w:style>
  <w:style w:type="paragraph" w:customStyle="1" w:styleId="Default">
    <w:name w:val="Default"/>
    <w:rsid w:val="00C25FE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BEAF-8914-4651-82BE-75F7A227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2441</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10</cp:revision>
  <cp:lastPrinted>2010-03-02T14:58:00Z</cp:lastPrinted>
  <dcterms:created xsi:type="dcterms:W3CDTF">2010-02-26T17:17:00Z</dcterms:created>
  <dcterms:modified xsi:type="dcterms:W3CDTF">2012-01-27T17:51:00Z</dcterms:modified>
</cp:coreProperties>
</file>