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591831" w:rsidRDefault="00540BEF" w:rsidP="00C02D3A">
      <w:pPr>
        <w:tabs>
          <w:tab w:val="left" w:pos="288"/>
          <w:tab w:val="left" w:pos="4752"/>
        </w:tabs>
        <w:spacing w:line="240" w:lineRule="exact"/>
        <w:jc w:val="center"/>
        <w:rPr>
          <w:rFonts w:asciiTheme="minorHAnsi" w:hAnsiTheme="minorHAnsi"/>
          <w:color w:val="auto"/>
          <w:szCs w:val="24"/>
        </w:rPr>
      </w:pPr>
      <w:r w:rsidRPr="00591831">
        <w:rPr>
          <w:rFonts w:asciiTheme="minorHAnsi" w:hAnsiTheme="minorHAnsi"/>
          <w:color w:val="auto"/>
          <w:szCs w:val="24"/>
        </w:rPr>
        <w:t>RECORD OF PROCEEDINGS</w:t>
      </w:r>
    </w:p>
    <w:p w:rsidR="00540BEF" w:rsidRPr="00591831" w:rsidRDefault="00540BEF" w:rsidP="00C02D3A">
      <w:pPr>
        <w:tabs>
          <w:tab w:val="left" w:pos="288"/>
          <w:tab w:val="left" w:pos="4752"/>
        </w:tabs>
        <w:spacing w:line="240" w:lineRule="exact"/>
        <w:jc w:val="center"/>
        <w:rPr>
          <w:rFonts w:asciiTheme="minorHAnsi" w:hAnsiTheme="minorHAnsi"/>
          <w:color w:val="auto"/>
          <w:szCs w:val="24"/>
        </w:rPr>
      </w:pPr>
      <w:r w:rsidRPr="00591831">
        <w:rPr>
          <w:rFonts w:asciiTheme="minorHAnsi" w:hAnsiTheme="minorHAnsi"/>
          <w:color w:val="auto"/>
          <w:szCs w:val="24"/>
        </w:rPr>
        <w:t>PHYSICAL DISABILITY BOARD OF REVIEW</w:t>
      </w:r>
    </w:p>
    <w:p w:rsidR="00540BEF" w:rsidRPr="00591831" w:rsidRDefault="00540BEF" w:rsidP="00591781">
      <w:pPr>
        <w:tabs>
          <w:tab w:val="left" w:pos="288"/>
          <w:tab w:val="left" w:pos="4752"/>
        </w:tabs>
        <w:spacing w:line="240" w:lineRule="exact"/>
        <w:rPr>
          <w:rFonts w:asciiTheme="minorHAnsi" w:hAnsiTheme="minorHAnsi"/>
          <w:color w:val="auto"/>
          <w:szCs w:val="24"/>
        </w:rPr>
      </w:pPr>
    </w:p>
    <w:p w:rsidR="00540BEF" w:rsidRPr="00591831" w:rsidRDefault="00540BEF" w:rsidP="00591831">
      <w:pPr>
        <w:tabs>
          <w:tab w:val="left" w:pos="288"/>
          <w:tab w:val="left" w:pos="6120"/>
        </w:tabs>
        <w:spacing w:line="240" w:lineRule="exact"/>
        <w:rPr>
          <w:rFonts w:asciiTheme="minorHAnsi" w:hAnsiTheme="minorHAnsi"/>
          <w:color w:val="auto"/>
          <w:szCs w:val="24"/>
        </w:rPr>
      </w:pPr>
      <w:r w:rsidRPr="00591831">
        <w:rPr>
          <w:rFonts w:asciiTheme="minorHAnsi" w:hAnsiTheme="minorHAnsi"/>
          <w:color w:val="auto"/>
          <w:szCs w:val="24"/>
        </w:rPr>
        <w:t>NAME:</w:t>
      </w:r>
      <w:r w:rsidRPr="00591831">
        <w:rPr>
          <w:rFonts w:asciiTheme="minorHAnsi" w:hAnsiTheme="minorHAnsi"/>
          <w:color w:val="auto"/>
          <w:szCs w:val="24"/>
        </w:rPr>
        <w:tab/>
      </w:r>
      <w:r w:rsidRPr="00591831">
        <w:rPr>
          <w:rFonts w:asciiTheme="minorHAnsi" w:hAnsiTheme="minorHAnsi"/>
          <w:color w:val="auto"/>
          <w:szCs w:val="24"/>
        </w:rPr>
        <w:tab/>
        <w:t xml:space="preserve">BRANCH OF SERVICE: </w:t>
      </w:r>
      <w:r w:rsidR="000E0993" w:rsidRPr="00591831">
        <w:rPr>
          <w:rFonts w:asciiTheme="minorHAnsi" w:hAnsiTheme="minorHAnsi"/>
          <w:color w:val="auto"/>
          <w:szCs w:val="24"/>
        </w:rPr>
        <w:t>ARMY</w:t>
      </w:r>
    </w:p>
    <w:p w:rsidR="00591831" w:rsidRDefault="00540BEF" w:rsidP="00591831">
      <w:pPr>
        <w:tabs>
          <w:tab w:val="left" w:pos="288"/>
          <w:tab w:val="left" w:pos="6480"/>
        </w:tabs>
        <w:spacing w:line="240" w:lineRule="exact"/>
        <w:rPr>
          <w:rFonts w:asciiTheme="minorHAnsi" w:hAnsiTheme="minorHAnsi"/>
          <w:color w:val="auto"/>
          <w:szCs w:val="24"/>
        </w:rPr>
      </w:pPr>
      <w:r w:rsidRPr="00591831">
        <w:rPr>
          <w:rFonts w:asciiTheme="minorHAnsi" w:hAnsiTheme="minorHAnsi"/>
          <w:color w:val="auto"/>
          <w:szCs w:val="24"/>
        </w:rPr>
        <w:t>CASE NUMBER:  PD0900</w:t>
      </w:r>
      <w:r w:rsidR="00F72A1E" w:rsidRPr="00591831">
        <w:rPr>
          <w:rFonts w:asciiTheme="minorHAnsi" w:hAnsiTheme="minorHAnsi"/>
          <w:color w:val="auto"/>
          <w:szCs w:val="24"/>
        </w:rPr>
        <w:t>137</w:t>
      </w:r>
      <w:r w:rsidR="00591831">
        <w:rPr>
          <w:rFonts w:asciiTheme="minorHAnsi" w:hAnsiTheme="minorHAnsi"/>
          <w:color w:val="auto"/>
          <w:szCs w:val="24"/>
        </w:rPr>
        <w:tab/>
      </w:r>
      <w:r w:rsidRPr="00591831">
        <w:rPr>
          <w:rFonts w:asciiTheme="minorHAnsi" w:hAnsiTheme="minorHAnsi"/>
          <w:color w:val="auto"/>
          <w:szCs w:val="24"/>
        </w:rPr>
        <w:t xml:space="preserve">BOARD DATE: </w:t>
      </w:r>
      <w:r w:rsidR="000F02BE" w:rsidRPr="00591831">
        <w:rPr>
          <w:rFonts w:asciiTheme="minorHAnsi" w:hAnsiTheme="minorHAnsi"/>
          <w:color w:val="auto"/>
          <w:szCs w:val="24"/>
        </w:rPr>
        <w:t>2010</w:t>
      </w:r>
      <w:r w:rsidR="001010FB" w:rsidRPr="00591831">
        <w:rPr>
          <w:rFonts w:asciiTheme="minorHAnsi" w:hAnsiTheme="minorHAnsi"/>
          <w:color w:val="auto"/>
          <w:szCs w:val="24"/>
        </w:rPr>
        <w:t>0</w:t>
      </w:r>
      <w:r w:rsidR="00DC5734" w:rsidRPr="00591831">
        <w:rPr>
          <w:rFonts w:asciiTheme="minorHAnsi" w:hAnsiTheme="minorHAnsi"/>
          <w:color w:val="auto"/>
          <w:szCs w:val="24"/>
        </w:rPr>
        <w:t>91</w:t>
      </w:r>
      <w:r w:rsidR="001010FB" w:rsidRPr="00591831">
        <w:rPr>
          <w:rFonts w:asciiTheme="minorHAnsi" w:hAnsiTheme="minorHAnsi"/>
          <w:color w:val="auto"/>
          <w:szCs w:val="24"/>
        </w:rPr>
        <w:t>6</w:t>
      </w:r>
    </w:p>
    <w:p w:rsidR="00540BEF" w:rsidRPr="00591831" w:rsidRDefault="00540BEF" w:rsidP="00591831">
      <w:pPr>
        <w:tabs>
          <w:tab w:val="left" w:pos="288"/>
          <w:tab w:val="left" w:pos="6480"/>
        </w:tabs>
        <w:spacing w:line="240" w:lineRule="exact"/>
        <w:rPr>
          <w:rFonts w:asciiTheme="minorHAnsi" w:hAnsiTheme="minorHAnsi"/>
          <w:color w:val="auto"/>
          <w:szCs w:val="24"/>
        </w:rPr>
      </w:pPr>
      <w:r w:rsidRPr="00591831">
        <w:rPr>
          <w:rFonts w:asciiTheme="minorHAnsi" w:hAnsiTheme="minorHAnsi"/>
          <w:color w:val="auto"/>
          <w:szCs w:val="24"/>
        </w:rPr>
        <w:t xml:space="preserve">SEPARATION DATE: </w:t>
      </w:r>
      <w:r w:rsidR="000E0993" w:rsidRPr="00591831">
        <w:rPr>
          <w:rFonts w:asciiTheme="minorHAnsi" w:hAnsiTheme="minorHAnsi"/>
          <w:color w:val="auto"/>
          <w:szCs w:val="24"/>
        </w:rPr>
        <w:t>200</w:t>
      </w:r>
      <w:r w:rsidR="00F72A1E" w:rsidRPr="00591831">
        <w:rPr>
          <w:rFonts w:asciiTheme="minorHAnsi" w:hAnsiTheme="minorHAnsi"/>
          <w:color w:val="auto"/>
          <w:szCs w:val="24"/>
        </w:rPr>
        <w:t>70410</w:t>
      </w:r>
    </w:p>
    <w:p w:rsidR="004A21FD" w:rsidRPr="00753BA9" w:rsidRDefault="004A21FD" w:rsidP="004A21FD">
      <w:pPr>
        <w:tabs>
          <w:tab w:val="left" w:pos="288"/>
          <w:tab w:val="left" w:pos="4752"/>
        </w:tabs>
        <w:spacing w:line="240" w:lineRule="exact"/>
        <w:jc w:val="both"/>
        <w:rPr>
          <w:rFonts w:asciiTheme="minorHAnsi" w:hAnsiTheme="minorHAnsi"/>
          <w:b/>
          <w:color w:val="auto"/>
        </w:rPr>
      </w:pPr>
      <w:r w:rsidRPr="00753BA9">
        <w:rPr>
          <w:rFonts w:asciiTheme="minorHAnsi" w:hAnsiTheme="minorHAnsi"/>
          <w:b/>
          <w:color w:val="auto"/>
          <w:u w:val="single"/>
        </w:rPr>
        <w:t>___________________________________________________________</w:t>
      </w:r>
      <w:r w:rsidR="00591831" w:rsidRPr="00753BA9">
        <w:rPr>
          <w:rFonts w:asciiTheme="minorHAnsi" w:hAnsiTheme="minorHAnsi"/>
          <w:b/>
          <w:color w:val="auto"/>
          <w:u w:val="single"/>
        </w:rPr>
        <w:t>_______________</w:t>
      </w:r>
      <w:r w:rsidRPr="00753BA9">
        <w:rPr>
          <w:rFonts w:asciiTheme="minorHAnsi" w:hAnsiTheme="minorHAnsi"/>
          <w:b/>
          <w:color w:val="auto"/>
          <w:u w:val="single"/>
        </w:rPr>
        <w:t>___</w:t>
      </w:r>
      <w:r w:rsidRPr="00753BA9">
        <w:rPr>
          <w:rFonts w:asciiTheme="minorHAnsi" w:hAnsiTheme="minorHAnsi"/>
          <w:b/>
          <w:color w:val="auto"/>
        </w:rPr>
        <w:t>_</w:t>
      </w:r>
    </w:p>
    <w:p w:rsidR="00B522CD" w:rsidRPr="00753BA9" w:rsidRDefault="00B522CD" w:rsidP="00591781">
      <w:pPr>
        <w:tabs>
          <w:tab w:val="left" w:pos="288"/>
          <w:tab w:val="left" w:pos="4752"/>
        </w:tabs>
        <w:spacing w:line="240" w:lineRule="exact"/>
        <w:rPr>
          <w:rFonts w:asciiTheme="minorHAnsi" w:hAnsiTheme="minorHAnsi"/>
          <w:b/>
          <w:color w:val="auto"/>
          <w:szCs w:val="24"/>
        </w:rPr>
      </w:pPr>
    </w:p>
    <w:p w:rsidR="00A45E1F" w:rsidRPr="00CE22C0" w:rsidRDefault="002C6E5B" w:rsidP="00591831">
      <w:pPr>
        <w:tabs>
          <w:tab w:val="left" w:pos="288"/>
          <w:tab w:val="left" w:pos="4752"/>
        </w:tabs>
        <w:spacing w:line="240" w:lineRule="exact"/>
        <w:jc w:val="both"/>
        <w:rPr>
          <w:rFonts w:asciiTheme="minorHAnsi" w:hAnsiTheme="minorHAnsi"/>
          <w:color w:val="auto"/>
          <w:szCs w:val="24"/>
        </w:rPr>
      </w:pPr>
      <w:r w:rsidRPr="00CE22C0">
        <w:rPr>
          <w:rFonts w:asciiTheme="minorHAnsi" w:hAnsiTheme="minorHAnsi"/>
          <w:color w:val="auto"/>
          <w:szCs w:val="24"/>
          <w:u w:val="single"/>
        </w:rPr>
        <w:t>SUMMARY OF CASE</w:t>
      </w:r>
      <w:r w:rsidRPr="00CE22C0">
        <w:rPr>
          <w:rFonts w:asciiTheme="minorHAnsi" w:hAnsiTheme="minorHAnsi"/>
          <w:color w:val="auto"/>
          <w:szCs w:val="24"/>
        </w:rPr>
        <w:t>:</w:t>
      </w:r>
      <w:r w:rsidRPr="00591831">
        <w:rPr>
          <w:rFonts w:asciiTheme="minorHAnsi" w:hAnsiTheme="minorHAnsi"/>
          <w:color w:val="auto"/>
          <w:szCs w:val="24"/>
        </w:rPr>
        <w:t xml:space="preserve">  This covered individual (CI) was </w:t>
      </w:r>
      <w:r w:rsidR="00E322F7" w:rsidRPr="00591831">
        <w:rPr>
          <w:rFonts w:asciiTheme="minorHAnsi" w:hAnsiTheme="minorHAnsi"/>
          <w:color w:val="auto"/>
          <w:szCs w:val="24"/>
        </w:rPr>
        <w:t xml:space="preserve">a </w:t>
      </w:r>
      <w:r w:rsidR="00A45E1F" w:rsidRPr="00591831">
        <w:rPr>
          <w:rFonts w:asciiTheme="minorHAnsi" w:hAnsiTheme="minorHAnsi"/>
          <w:color w:val="auto"/>
          <w:szCs w:val="24"/>
        </w:rPr>
        <w:t>National Guard</w:t>
      </w:r>
      <w:r w:rsidR="00E322F7" w:rsidRPr="00591831">
        <w:rPr>
          <w:rFonts w:asciiTheme="minorHAnsi" w:hAnsiTheme="minorHAnsi"/>
          <w:color w:val="auto"/>
          <w:szCs w:val="24"/>
        </w:rPr>
        <w:t xml:space="preserve"> </w:t>
      </w:r>
      <w:r w:rsidR="00674B21" w:rsidRPr="00591831">
        <w:rPr>
          <w:rFonts w:asciiTheme="minorHAnsi" w:hAnsiTheme="minorHAnsi"/>
          <w:color w:val="auto"/>
          <w:szCs w:val="24"/>
        </w:rPr>
        <w:t>SPC, E4</w:t>
      </w:r>
      <w:r w:rsidR="001469F9" w:rsidRPr="00591831">
        <w:rPr>
          <w:rFonts w:asciiTheme="minorHAnsi" w:hAnsiTheme="minorHAnsi"/>
          <w:color w:val="auto"/>
          <w:szCs w:val="24"/>
        </w:rPr>
        <w:t xml:space="preserve"> (MOS 62B, </w:t>
      </w:r>
      <w:r w:rsidR="00674B21" w:rsidRPr="00591831">
        <w:rPr>
          <w:rFonts w:asciiTheme="minorHAnsi" w:hAnsiTheme="minorHAnsi"/>
          <w:color w:val="auto"/>
          <w:szCs w:val="24"/>
        </w:rPr>
        <w:t>Vehicle Mechanic</w:t>
      </w:r>
      <w:r w:rsidR="001469F9" w:rsidRPr="00591831">
        <w:rPr>
          <w:rFonts w:asciiTheme="minorHAnsi" w:hAnsiTheme="minorHAnsi"/>
          <w:color w:val="auto"/>
          <w:szCs w:val="24"/>
        </w:rPr>
        <w:t>)</w:t>
      </w:r>
      <w:r w:rsidR="00674B21" w:rsidRPr="00591831">
        <w:rPr>
          <w:rFonts w:asciiTheme="minorHAnsi" w:hAnsiTheme="minorHAnsi"/>
          <w:color w:val="auto"/>
          <w:szCs w:val="24"/>
        </w:rPr>
        <w:t xml:space="preserve"> </w:t>
      </w:r>
      <w:r w:rsidRPr="00591831">
        <w:rPr>
          <w:rFonts w:asciiTheme="minorHAnsi" w:hAnsiTheme="minorHAnsi"/>
          <w:color w:val="auto"/>
          <w:szCs w:val="24"/>
        </w:rPr>
        <w:t>medically separated from the Army in 200</w:t>
      </w:r>
      <w:r w:rsidR="00674B21" w:rsidRPr="00591831">
        <w:rPr>
          <w:rFonts w:asciiTheme="minorHAnsi" w:hAnsiTheme="minorHAnsi"/>
          <w:color w:val="auto"/>
          <w:szCs w:val="24"/>
        </w:rPr>
        <w:t>7</w:t>
      </w:r>
      <w:r w:rsidRPr="00591831">
        <w:rPr>
          <w:rFonts w:asciiTheme="minorHAnsi" w:hAnsiTheme="minorHAnsi"/>
          <w:color w:val="auto"/>
          <w:szCs w:val="24"/>
        </w:rPr>
        <w:t xml:space="preserve"> after </w:t>
      </w:r>
      <w:r w:rsidR="00674B21" w:rsidRPr="00591831">
        <w:rPr>
          <w:rFonts w:asciiTheme="minorHAnsi" w:hAnsiTheme="minorHAnsi"/>
          <w:color w:val="auto"/>
          <w:szCs w:val="24"/>
        </w:rPr>
        <w:t>3</w:t>
      </w:r>
      <w:r w:rsidRPr="00591831">
        <w:rPr>
          <w:rFonts w:asciiTheme="minorHAnsi" w:hAnsiTheme="minorHAnsi"/>
          <w:color w:val="auto"/>
          <w:szCs w:val="24"/>
        </w:rPr>
        <w:t xml:space="preserve"> years of </w:t>
      </w:r>
      <w:r w:rsidR="00C02D3A" w:rsidRPr="00591831">
        <w:rPr>
          <w:rFonts w:asciiTheme="minorHAnsi" w:hAnsiTheme="minorHAnsi"/>
          <w:color w:val="auto"/>
          <w:szCs w:val="24"/>
        </w:rPr>
        <w:t>combined</w:t>
      </w:r>
      <w:r w:rsidR="00674B21" w:rsidRPr="00591831">
        <w:rPr>
          <w:rFonts w:asciiTheme="minorHAnsi" w:hAnsiTheme="minorHAnsi"/>
          <w:color w:val="auto"/>
          <w:szCs w:val="24"/>
        </w:rPr>
        <w:t xml:space="preserve"> </w:t>
      </w:r>
      <w:r w:rsidRPr="00591831">
        <w:rPr>
          <w:rFonts w:asciiTheme="minorHAnsi" w:hAnsiTheme="minorHAnsi"/>
          <w:color w:val="auto"/>
          <w:szCs w:val="24"/>
        </w:rPr>
        <w:t>service.  The medical bas</w:t>
      </w:r>
      <w:r w:rsidR="001469F9" w:rsidRPr="00591831">
        <w:rPr>
          <w:rFonts w:asciiTheme="minorHAnsi" w:hAnsiTheme="minorHAnsi"/>
          <w:color w:val="auto"/>
          <w:szCs w:val="24"/>
        </w:rPr>
        <w:t>es</w:t>
      </w:r>
      <w:r w:rsidRPr="00591831">
        <w:rPr>
          <w:rFonts w:asciiTheme="minorHAnsi" w:hAnsiTheme="minorHAnsi"/>
          <w:color w:val="auto"/>
          <w:szCs w:val="24"/>
        </w:rPr>
        <w:t xml:space="preserve"> for the separation w</w:t>
      </w:r>
      <w:r w:rsidR="001E59CD" w:rsidRPr="00591831">
        <w:rPr>
          <w:rFonts w:asciiTheme="minorHAnsi" w:hAnsiTheme="minorHAnsi"/>
          <w:color w:val="auto"/>
          <w:szCs w:val="24"/>
        </w:rPr>
        <w:t>ere</w:t>
      </w:r>
      <w:r w:rsidRPr="00591831">
        <w:rPr>
          <w:rFonts w:asciiTheme="minorHAnsi" w:hAnsiTheme="minorHAnsi"/>
          <w:color w:val="auto"/>
          <w:szCs w:val="24"/>
        </w:rPr>
        <w:t xml:space="preserve"> </w:t>
      </w:r>
      <w:r w:rsidR="00674B21" w:rsidRPr="00591831">
        <w:rPr>
          <w:rFonts w:asciiTheme="minorHAnsi" w:hAnsiTheme="minorHAnsi"/>
          <w:color w:val="auto"/>
          <w:szCs w:val="24"/>
        </w:rPr>
        <w:t xml:space="preserve">chronic </w:t>
      </w:r>
      <w:r w:rsidR="003B2A0E" w:rsidRPr="00591831">
        <w:rPr>
          <w:rFonts w:asciiTheme="minorHAnsi" w:hAnsiTheme="minorHAnsi"/>
          <w:color w:val="auto"/>
          <w:szCs w:val="24"/>
        </w:rPr>
        <w:t>l</w:t>
      </w:r>
      <w:r w:rsidR="001469F9" w:rsidRPr="00591831">
        <w:rPr>
          <w:rFonts w:asciiTheme="minorHAnsi" w:hAnsiTheme="minorHAnsi"/>
          <w:color w:val="auto"/>
          <w:szCs w:val="24"/>
        </w:rPr>
        <w:t>umbar</w:t>
      </w:r>
      <w:r w:rsidR="00674B21" w:rsidRPr="00591831">
        <w:rPr>
          <w:rFonts w:asciiTheme="minorHAnsi" w:hAnsiTheme="minorHAnsi"/>
          <w:color w:val="auto"/>
          <w:szCs w:val="24"/>
        </w:rPr>
        <w:t xml:space="preserve"> </w:t>
      </w:r>
      <w:r w:rsidR="00F30F8E" w:rsidRPr="00591831">
        <w:rPr>
          <w:rFonts w:asciiTheme="minorHAnsi" w:hAnsiTheme="minorHAnsi"/>
          <w:color w:val="auto"/>
          <w:szCs w:val="24"/>
        </w:rPr>
        <w:t xml:space="preserve">and </w:t>
      </w:r>
      <w:r w:rsidR="001469F9" w:rsidRPr="00591831">
        <w:rPr>
          <w:rFonts w:asciiTheme="minorHAnsi" w:hAnsiTheme="minorHAnsi"/>
          <w:color w:val="auto"/>
          <w:szCs w:val="24"/>
        </w:rPr>
        <w:t>cervical spine conditions</w:t>
      </w:r>
      <w:r w:rsidR="00674B21" w:rsidRPr="00591831">
        <w:rPr>
          <w:rFonts w:asciiTheme="minorHAnsi" w:hAnsiTheme="minorHAnsi"/>
          <w:color w:val="auto"/>
          <w:szCs w:val="24"/>
        </w:rPr>
        <w:t xml:space="preserve">.  </w:t>
      </w:r>
      <w:r w:rsidR="001E59CD" w:rsidRPr="00591831">
        <w:rPr>
          <w:rFonts w:asciiTheme="minorHAnsi" w:hAnsiTheme="minorHAnsi"/>
          <w:color w:val="auto"/>
          <w:szCs w:val="24"/>
        </w:rPr>
        <w:t>The CI injured his back and neck in 2004 as a result of falling from a truck during training for an OIF mobilization.</w:t>
      </w:r>
      <w:r w:rsidR="00A45E1F" w:rsidRPr="00591831">
        <w:rPr>
          <w:rFonts w:asciiTheme="minorHAnsi" w:hAnsiTheme="minorHAnsi"/>
          <w:color w:val="auto"/>
          <w:szCs w:val="24"/>
        </w:rPr>
        <w:t xml:space="preserve"> </w:t>
      </w:r>
      <w:r w:rsidR="001E59CD" w:rsidRPr="00591831">
        <w:rPr>
          <w:rFonts w:asciiTheme="minorHAnsi" w:hAnsiTheme="minorHAnsi"/>
          <w:color w:val="auto"/>
          <w:szCs w:val="24"/>
        </w:rPr>
        <w:t xml:space="preserve">His injuries failed to improve satisfactorily to </w:t>
      </w:r>
      <w:r w:rsidR="00FF2091" w:rsidRPr="00591831">
        <w:rPr>
          <w:rFonts w:asciiTheme="minorHAnsi" w:hAnsiTheme="minorHAnsi"/>
          <w:color w:val="auto"/>
          <w:szCs w:val="24"/>
        </w:rPr>
        <w:t xml:space="preserve">permit </w:t>
      </w:r>
      <w:r w:rsidR="001E59CD" w:rsidRPr="00591831">
        <w:rPr>
          <w:rFonts w:asciiTheme="minorHAnsi" w:hAnsiTheme="minorHAnsi"/>
          <w:color w:val="auto"/>
          <w:szCs w:val="24"/>
        </w:rPr>
        <w:t xml:space="preserve">deployment and he was retained in medical hold for further management. </w:t>
      </w:r>
      <w:r w:rsidR="004E4E1E" w:rsidRPr="00591831">
        <w:rPr>
          <w:rFonts w:asciiTheme="minorHAnsi" w:hAnsiTheme="minorHAnsi"/>
          <w:color w:val="auto"/>
          <w:szCs w:val="24"/>
        </w:rPr>
        <w:t xml:space="preserve"> </w:t>
      </w:r>
      <w:r w:rsidR="001E59CD" w:rsidRPr="00591831">
        <w:rPr>
          <w:rFonts w:asciiTheme="minorHAnsi" w:hAnsiTheme="minorHAnsi"/>
          <w:color w:val="auto"/>
          <w:szCs w:val="24"/>
        </w:rPr>
        <w:t>During this period h</w:t>
      </w:r>
      <w:r w:rsidR="004E4E1E" w:rsidRPr="00591831">
        <w:rPr>
          <w:rFonts w:asciiTheme="minorHAnsi" w:hAnsiTheme="minorHAnsi"/>
          <w:color w:val="auto"/>
          <w:szCs w:val="24"/>
        </w:rPr>
        <w:t xml:space="preserve">e developed </w:t>
      </w:r>
      <w:r w:rsidR="00FF2091" w:rsidRPr="00591831">
        <w:rPr>
          <w:rFonts w:asciiTheme="minorHAnsi" w:hAnsiTheme="minorHAnsi"/>
          <w:color w:val="auto"/>
          <w:szCs w:val="24"/>
        </w:rPr>
        <w:t>l</w:t>
      </w:r>
      <w:r w:rsidR="004E4E1E" w:rsidRPr="00591831">
        <w:rPr>
          <w:rFonts w:asciiTheme="minorHAnsi" w:hAnsiTheme="minorHAnsi"/>
          <w:color w:val="auto"/>
          <w:szCs w:val="24"/>
        </w:rPr>
        <w:t>eft leg weakness and incontinence as well.</w:t>
      </w:r>
      <w:r w:rsidR="00DC5734" w:rsidRPr="00591831">
        <w:rPr>
          <w:rFonts w:asciiTheme="minorHAnsi" w:hAnsiTheme="minorHAnsi"/>
          <w:color w:val="auto"/>
          <w:szCs w:val="24"/>
        </w:rPr>
        <w:t xml:space="preserve"> </w:t>
      </w:r>
      <w:r w:rsidR="004E4E1E" w:rsidRPr="00591831">
        <w:rPr>
          <w:rFonts w:asciiTheme="minorHAnsi" w:hAnsiTheme="minorHAnsi"/>
          <w:color w:val="auto"/>
          <w:szCs w:val="24"/>
        </w:rPr>
        <w:t xml:space="preserve"> </w:t>
      </w:r>
      <w:r w:rsidR="00591831" w:rsidRPr="00591831">
        <w:rPr>
          <w:rFonts w:asciiTheme="minorHAnsi" w:hAnsiTheme="minorHAnsi"/>
          <w:color w:val="auto"/>
          <w:szCs w:val="24"/>
        </w:rPr>
        <w:t>A</w:t>
      </w:r>
      <w:r w:rsidR="00DC5734" w:rsidRPr="00591831">
        <w:rPr>
          <w:rFonts w:asciiTheme="minorHAnsi" w:hAnsiTheme="minorHAnsi"/>
          <w:color w:val="auto"/>
          <w:szCs w:val="24"/>
        </w:rPr>
        <w:t xml:space="preserve"> </w:t>
      </w:r>
      <w:r w:rsidR="00591831">
        <w:rPr>
          <w:rFonts w:asciiTheme="minorHAnsi" w:hAnsiTheme="minorHAnsi"/>
          <w:color w:val="auto"/>
          <w:szCs w:val="24"/>
        </w:rPr>
        <w:t>magnetic resonance imaging (</w:t>
      </w:r>
      <w:r w:rsidR="00DC5734" w:rsidRPr="00591831">
        <w:rPr>
          <w:rFonts w:asciiTheme="minorHAnsi" w:hAnsiTheme="minorHAnsi"/>
          <w:color w:val="auto"/>
          <w:szCs w:val="24"/>
        </w:rPr>
        <w:t>MRI</w:t>
      </w:r>
      <w:r w:rsidR="00591831">
        <w:rPr>
          <w:rFonts w:asciiTheme="minorHAnsi" w:hAnsiTheme="minorHAnsi"/>
          <w:color w:val="auto"/>
          <w:szCs w:val="24"/>
        </w:rPr>
        <w:t>)</w:t>
      </w:r>
      <w:r w:rsidR="00DC5734" w:rsidRPr="00591831">
        <w:rPr>
          <w:rFonts w:asciiTheme="minorHAnsi" w:hAnsiTheme="minorHAnsi"/>
          <w:color w:val="auto"/>
          <w:szCs w:val="24"/>
        </w:rPr>
        <w:t xml:space="preserve"> and EMG (nerve conduction study) of the cervical spine were both normal.  A lumbar</w:t>
      </w:r>
      <w:r w:rsidR="001E59CD" w:rsidRPr="00591831">
        <w:rPr>
          <w:rFonts w:asciiTheme="minorHAnsi" w:hAnsiTheme="minorHAnsi"/>
          <w:color w:val="auto"/>
          <w:szCs w:val="24"/>
        </w:rPr>
        <w:t xml:space="preserve"> MRI demonstrated disc protrusion at L4/5 and </w:t>
      </w:r>
      <w:r w:rsidR="00DC5734" w:rsidRPr="00591831">
        <w:rPr>
          <w:rFonts w:asciiTheme="minorHAnsi" w:hAnsiTheme="minorHAnsi"/>
          <w:color w:val="auto"/>
          <w:szCs w:val="24"/>
        </w:rPr>
        <w:t>the</w:t>
      </w:r>
      <w:r w:rsidR="001E59CD" w:rsidRPr="00591831">
        <w:rPr>
          <w:rFonts w:asciiTheme="minorHAnsi" w:hAnsiTheme="minorHAnsi"/>
          <w:color w:val="auto"/>
          <w:szCs w:val="24"/>
        </w:rPr>
        <w:t xml:space="preserve"> EMG suggested a mild L5/S1 neuropathy.  </w:t>
      </w:r>
      <w:r w:rsidR="00377AA3" w:rsidRPr="00591831">
        <w:rPr>
          <w:rFonts w:asciiTheme="minorHAnsi" w:hAnsiTheme="minorHAnsi"/>
          <w:color w:val="auto"/>
          <w:szCs w:val="24"/>
        </w:rPr>
        <w:t xml:space="preserve">He was evaluated by neurosurgery and </w:t>
      </w:r>
      <w:r w:rsidR="00DC5734" w:rsidRPr="00591831">
        <w:rPr>
          <w:rFonts w:asciiTheme="minorHAnsi" w:hAnsiTheme="minorHAnsi"/>
          <w:color w:val="auto"/>
          <w:szCs w:val="24"/>
        </w:rPr>
        <w:t>was not a surgical candidate</w:t>
      </w:r>
      <w:r w:rsidR="00377AA3" w:rsidRPr="00591831">
        <w:rPr>
          <w:rFonts w:asciiTheme="minorHAnsi" w:hAnsiTheme="minorHAnsi"/>
          <w:color w:val="auto"/>
          <w:szCs w:val="24"/>
        </w:rPr>
        <w:t xml:space="preserve">.  </w:t>
      </w:r>
      <w:r w:rsidR="00DC5734" w:rsidRPr="00591831">
        <w:rPr>
          <w:rFonts w:asciiTheme="minorHAnsi" w:hAnsiTheme="minorHAnsi"/>
          <w:color w:val="auto"/>
          <w:szCs w:val="24"/>
        </w:rPr>
        <w:t xml:space="preserve">He reported aggravation of his condition with </w:t>
      </w:r>
      <w:r w:rsidR="00255391" w:rsidRPr="00591831">
        <w:rPr>
          <w:rFonts w:asciiTheme="minorHAnsi" w:hAnsiTheme="minorHAnsi"/>
          <w:color w:val="auto"/>
          <w:szCs w:val="24"/>
        </w:rPr>
        <w:t>a trial of p</w:t>
      </w:r>
      <w:r w:rsidR="00DC5734" w:rsidRPr="00591831">
        <w:rPr>
          <w:rFonts w:asciiTheme="minorHAnsi" w:hAnsiTheme="minorHAnsi"/>
          <w:color w:val="auto"/>
          <w:szCs w:val="24"/>
        </w:rPr>
        <w:t>h</w:t>
      </w:r>
      <w:r w:rsidR="00255391" w:rsidRPr="00591831">
        <w:rPr>
          <w:rFonts w:asciiTheme="minorHAnsi" w:hAnsiTheme="minorHAnsi"/>
          <w:color w:val="auto"/>
          <w:szCs w:val="24"/>
        </w:rPr>
        <w:t>ysical t</w:t>
      </w:r>
      <w:r w:rsidR="00DC5734" w:rsidRPr="00591831">
        <w:rPr>
          <w:rFonts w:asciiTheme="minorHAnsi" w:hAnsiTheme="minorHAnsi"/>
          <w:color w:val="auto"/>
          <w:szCs w:val="24"/>
        </w:rPr>
        <w:t xml:space="preserve">herapy.  Further </w:t>
      </w:r>
      <w:r w:rsidR="00377AA3" w:rsidRPr="00591831">
        <w:rPr>
          <w:rFonts w:asciiTheme="minorHAnsi" w:hAnsiTheme="minorHAnsi"/>
          <w:color w:val="auto"/>
          <w:szCs w:val="24"/>
        </w:rPr>
        <w:t xml:space="preserve">conservative </w:t>
      </w:r>
      <w:r w:rsidR="00DC5734" w:rsidRPr="00591831">
        <w:rPr>
          <w:rFonts w:asciiTheme="minorHAnsi" w:hAnsiTheme="minorHAnsi"/>
          <w:color w:val="auto"/>
          <w:szCs w:val="24"/>
        </w:rPr>
        <w:t>measures</w:t>
      </w:r>
      <w:r w:rsidR="00377AA3" w:rsidRPr="00591831">
        <w:rPr>
          <w:rFonts w:asciiTheme="minorHAnsi" w:hAnsiTheme="minorHAnsi"/>
          <w:color w:val="auto"/>
          <w:szCs w:val="24"/>
        </w:rPr>
        <w:t xml:space="preserve">, including epidural injections, </w:t>
      </w:r>
      <w:r w:rsidR="00DC5734" w:rsidRPr="00591831">
        <w:rPr>
          <w:rFonts w:asciiTheme="minorHAnsi" w:hAnsiTheme="minorHAnsi"/>
          <w:color w:val="auto"/>
          <w:szCs w:val="24"/>
        </w:rPr>
        <w:t xml:space="preserve">also </w:t>
      </w:r>
      <w:r w:rsidR="00377AA3" w:rsidRPr="00591831">
        <w:rPr>
          <w:rFonts w:asciiTheme="minorHAnsi" w:hAnsiTheme="minorHAnsi"/>
          <w:color w:val="auto"/>
          <w:szCs w:val="24"/>
        </w:rPr>
        <w:t xml:space="preserve">failed to restore him to full MOS function.  He was placed on permanent U-3/L-3 profiles and referred for a </w:t>
      </w:r>
      <w:r w:rsidR="00591831">
        <w:rPr>
          <w:rFonts w:asciiTheme="minorHAnsi" w:hAnsiTheme="minorHAnsi"/>
          <w:color w:val="auto"/>
          <w:szCs w:val="24"/>
        </w:rPr>
        <w:t>Medical Evaluation Board (</w:t>
      </w:r>
      <w:r w:rsidR="00377AA3" w:rsidRPr="00591831">
        <w:rPr>
          <w:rFonts w:asciiTheme="minorHAnsi" w:hAnsiTheme="minorHAnsi"/>
          <w:color w:val="auto"/>
          <w:szCs w:val="24"/>
        </w:rPr>
        <w:t>MEB</w:t>
      </w:r>
      <w:r w:rsidR="00591831">
        <w:rPr>
          <w:rFonts w:asciiTheme="minorHAnsi" w:hAnsiTheme="minorHAnsi"/>
          <w:color w:val="auto"/>
          <w:szCs w:val="24"/>
        </w:rPr>
        <w:t>)</w:t>
      </w:r>
      <w:r w:rsidR="00377AA3" w:rsidRPr="00591831">
        <w:rPr>
          <w:rFonts w:asciiTheme="minorHAnsi" w:hAnsiTheme="minorHAnsi"/>
          <w:color w:val="auto"/>
          <w:szCs w:val="24"/>
        </w:rPr>
        <w:t xml:space="preserve">.  During the MEB period, </w:t>
      </w:r>
      <w:r w:rsidR="004E4E1E" w:rsidRPr="00591831">
        <w:rPr>
          <w:rFonts w:asciiTheme="minorHAnsi" w:hAnsiTheme="minorHAnsi"/>
          <w:color w:val="auto"/>
          <w:szCs w:val="24"/>
        </w:rPr>
        <w:t xml:space="preserve">the CI </w:t>
      </w:r>
      <w:r w:rsidR="001009C9" w:rsidRPr="00591831">
        <w:rPr>
          <w:rFonts w:asciiTheme="minorHAnsi" w:hAnsiTheme="minorHAnsi"/>
          <w:color w:val="auto"/>
          <w:szCs w:val="24"/>
        </w:rPr>
        <w:t>additionally</w:t>
      </w:r>
      <w:r w:rsidR="004E4E1E" w:rsidRPr="00591831">
        <w:rPr>
          <w:rFonts w:asciiTheme="minorHAnsi" w:hAnsiTheme="minorHAnsi"/>
          <w:color w:val="auto"/>
          <w:szCs w:val="24"/>
        </w:rPr>
        <w:t xml:space="preserve"> developed significant psychiatric symptoms </w:t>
      </w:r>
      <w:r w:rsidR="00A13FB7" w:rsidRPr="00591831">
        <w:rPr>
          <w:rFonts w:asciiTheme="minorHAnsi" w:hAnsiTheme="minorHAnsi"/>
          <w:color w:val="auto"/>
          <w:szCs w:val="24"/>
        </w:rPr>
        <w:t>(anxiety, agit</w:t>
      </w:r>
      <w:r w:rsidR="009B18A6" w:rsidRPr="00591831">
        <w:rPr>
          <w:rFonts w:asciiTheme="minorHAnsi" w:hAnsiTheme="minorHAnsi"/>
          <w:color w:val="auto"/>
          <w:szCs w:val="24"/>
        </w:rPr>
        <w:t xml:space="preserve">ation, sleep disturbance, </w:t>
      </w:r>
      <w:proofErr w:type="spellStart"/>
      <w:r w:rsidR="009B18A6" w:rsidRPr="00591831">
        <w:rPr>
          <w:rFonts w:asciiTheme="minorHAnsi" w:hAnsiTheme="minorHAnsi"/>
          <w:color w:val="auto"/>
          <w:szCs w:val="24"/>
        </w:rPr>
        <w:t>hyper</w:t>
      </w:r>
      <w:r w:rsidR="00FF2091" w:rsidRPr="00591831">
        <w:rPr>
          <w:rFonts w:asciiTheme="minorHAnsi" w:hAnsiTheme="minorHAnsi"/>
          <w:color w:val="auto"/>
          <w:szCs w:val="24"/>
        </w:rPr>
        <w:t>arousal</w:t>
      </w:r>
      <w:proofErr w:type="spellEnd"/>
      <w:r w:rsidR="00A13FB7" w:rsidRPr="00591831">
        <w:rPr>
          <w:rFonts w:asciiTheme="minorHAnsi" w:hAnsiTheme="minorHAnsi"/>
          <w:color w:val="auto"/>
          <w:szCs w:val="24"/>
        </w:rPr>
        <w:t xml:space="preserve">) </w:t>
      </w:r>
      <w:r w:rsidR="004E4E1E" w:rsidRPr="00591831">
        <w:rPr>
          <w:rFonts w:asciiTheme="minorHAnsi" w:hAnsiTheme="minorHAnsi"/>
          <w:color w:val="auto"/>
          <w:szCs w:val="24"/>
        </w:rPr>
        <w:t xml:space="preserve">that were complicated by concurrent alcohol and substance abuse. </w:t>
      </w:r>
      <w:r w:rsidR="006D4580">
        <w:rPr>
          <w:rFonts w:asciiTheme="minorHAnsi" w:hAnsiTheme="minorHAnsi"/>
          <w:color w:val="auto"/>
          <w:szCs w:val="24"/>
        </w:rPr>
        <w:t xml:space="preserve"> </w:t>
      </w:r>
      <w:r w:rsidR="00377AA3" w:rsidRPr="00591831">
        <w:rPr>
          <w:rFonts w:asciiTheme="minorHAnsi" w:hAnsiTheme="minorHAnsi"/>
          <w:color w:val="auto"/>
          <w:szCs w:val="24"/>
        </w:rPr>
        <w:t xml:space="preserve">He was managed by Behavioral Health and received an S-3 profile.  The psychiatric issues will be addressed in detail below.  The lumbar and cervical spine conditions were forwarded to the </w:t>
      </w:r>
      <w:r w:rsidR="00591831">
        <w:rPr>
          <w:rFonts w:asciiTheme="minorHAnsi" w:hAnsiTheme="minorHAnsi"/>
          <w:color w:val="auto"/>
          <w:szCs w:val="24"/>
        </w:rPr>
        <w:t>Physical Evaluation Board (</w:t>
      </w:r>
      <w:r w:rsidR="00377AA3" w:rsidRPr="00591831">
        <w:rPr>
          <w:rFonts w:asciiTheme="minorHAnsi" w:hAnsiTheme="minorHAnsi"/>
          <w:color w:val="auto"/>
          <w:szCs w:val="24"/>
        </w:rPr>
        <w:t>PEB</w:t>
      </w:r>
      <w:r w:rsidR="00591831">
        <w:rPr>
          <w:rFonts w:asciiTheme="minorHAnsi" w:hAnsiTheme="minorHAnsi"/>
          <w:color w:val="auto"/>
          <w:szCs w:val="24"/>
        </w:rPr>
        <w:t>)</w:t>
      </w:r>
      <w:r w:rsidR="00377AA3" w:rsidRPr="00591831">
        <w:rPr>
          <w:rFonts w:asciiTheme="minorHAnsi" w:hAnsiTheme="minorHAnsi"/>
          <w:color w:val="auto"/>
          <w:szCs w:val="24"/>
        </w:rPr>
        <w:t xml:space="preserve"> as medically unacceptable IAW AR 40-501.  Substance abuse and alcohol dependence were forwarded as medically unacceptable psychiatric conditions. </w:t>
      </w:r>
      <w:r w:rsidR="00913D2C" w:rsidRPr="00591831">
        <w:rPr>
          <w:rFonts w:asciiTheme="minorHAnsi" w:hAnsiTheme="minorHAnsi"/>
          <w:color w:val="auto"/>
          <w:szCs w:val="24"/>
        </w:rPr>
        <w:t xml:space="preserve">Five other MEB conditions, as identified in the rating chart below, were forwarded on the DA </w:t>
      </w:r>
      <w:r w:rsidR="00591831">
        <w:rPr>
          <w:rFonts w:asciiTheme="minorHAnsi" w:hAnsiTheme="minorHAnsi"/>
          <w:color w:val="auto"/>
          <w:szCs w:val="24"/>
        </w:rPr>
        <w:t xml:space="preserve">Form </w:t>
      </w:r>
      <w:r w:rsidR="00913D2C" w:rsidRPr="00591831">
        <w:rPr>
          <w:rFonts w:asciiTheme="minorHAnsi" w:hAnsiTheme="minorHAnsi"/>
          <w:color w:val="auto"/>
          <w:szCs w:val="24"/>
        </w:rPr>
        <w:t xml:space="preserve">3947 as medically acceptable conditions.  </w:t>
      </w:r>
      <w:r w:rsidR="00BD5054" w:rsidRPr="00591831">
        <w:rPr>
          <w:rFonts w:asciiTheme="minorHAnsi" w:hAnsiTheme="minorHAnsi"/>
          <w:color w:val="auto"/>
          <w:szCs w:val="24"/>
        </w:rPr>
        <w:t xml:space="preserve">Other conditions included in the </w:t>
      </w:r>
      <w:r w:rsidR="00591831">
        <w:rPr>
          <w:rFonts w:asciiTheme="minorHAnsi" w:hAnsiTheme="minorHAnsi"/>
          <w:color w:val="auto"/>
          <w:szCs w:val="24"/>
        </w:rPr>
        <w:t>narrative summary (</w:t>
      </w:r>
      <w:r w:rsidR="00BD5054" w:rsidRPr="00591831">
        <w:rPr>
          <w:rFonts w:asciiTheme="minorHAnsi" w:hAnsiTheme="minorHAnsi"/>
          <w:color w:val="auto"/>
          <w:szCs w:val="24"/>
        </w:rPr>
        <w:t>NARSUM</w:t>
      </w:r>
      <w:r w:rsidR="00591831">
        <w:rPr>
          <w:rFonts w:asciiTheme="minorHAnsi" w:hAnsiTheme="minorHAnsi"/>
          <w:color w:val="auto"/>
          <w:szCs w:val="24"/>
        </w:rPr>
        <w:t>)</w:t>
      </w:r>
      <w:r w:rsidR="00BD5054" w:rsidRPr="00591831">
        <w:rPr>
          <w:rFonts w:asciiTheme="minorHAnsi" w:hAnsiTheme="minorHAnsi"/>
          <w:color w:val="auto"/>
          <w:szCs w:val="24"/>
        </w:rPr>
        <w:t xml:space="preserve"> and </w:t>
      </w:r>
      <w:r w:rsidR="00591831">
        <w:rPr>
          <w:rFonts w:asciiTheme="minorHAnsi" w:hAnsiTheme="minorHAnsi"/>
          <w:color w:val="auto"/>
          <w:szCs w:val="24"/>
        </w:rPr>
        <w:t>Disability Evaluation System (</w:t>
      </w:r>
      <w:r w:rsidR="00BD5054" w:rsidRPr="00591831">
        <w:rPr>
          <w:rFonts w:asciiTheme="minorHAnsi" w:hAnsiTheme="minorHAnsi"/>
          <w:color w:val="auto"/>
          <w:szCs w:val="24"/>
        </w:rPr>
        <w:t>DES</w:t>
      </w:r>
      <w:r w:rsidR="00591831">
        <w:rPr>
          <w:rFonts w:asciiTheme="minorHAnsi" w:hAnsiTheme="minorHAnsi"/>
          <w:color w:val="auto"/>
          <w:szCs w:val="24"/>
        </w:rPr>
        <w:t>)</w:t>
      </w:r>
      <w:r w:rsidR="00BD5054" w:rsidRPr="00591831">
        <w:rPr>
          <w:rFonts w:asciiTheme="minorHAnsi" w:hAnsiTheme="minorHAnsi"/>
          <w:color w:val="auto"/>
          <w:szCs w:val="24"/>
        </w:rPr>
        <w:t xml:space="preserve"> packet will be discussed below</w:t>
      </w:r>
      <w:r w:rsidR="00FF2091" w:rsidRPr="00591831">
        <w:rPr>
          <w:rFonts w:asciiTheme="minorHAnsi" w:hAnsiTheme="minorHAnsi"/>
          <w:color w:val="auto"/>
          <w:szCs w:val="24"/>
        </w:rPr>
        <w:t xml:space="preserve">, but were not forwarded on the DA </w:t>
      </w:r>
      <w:r w:rsidR="00591831">
        <w:rPr>
          <w:rFonts w:asciiTheme="minorHAnsi" w:hAnsiTheme="minorHAnsi"/>
          <w:color w:val="auto"/>
          <w:szCs w:val="24"/>
        </w:rPr>
        <w:t xml:space="preserve">Form </w:t>
      </w:r>
      <w:r w:rsidR="00FF2091" w:rsidRPr="00591831">
        <w:rPr>
          <w:rFonts w:asciiTheme="minorHAnsi" w:hAnsiTheme="minorHAnsi"/>
          <w:color w:val="auto"/>
          <w:szCs w:val="24"/>
        </w:rPr>
        <w:t>3947</w:t>
      </w:r>
      <w:r w:rsidR="00BD5054" w:rsidRPr="00591831">
        <w:rPr>
          <w:rFonts w:asciiTheme="minorHAnsi" w:hAnsiTheme="minorHAnsi"/>
          <w:color w:val="auto"/>
          <w:szCs w:val="24"/>
        </w:rPr>
        <w:t xml:space="preserve">.  The lumbar condition (rated 20%) and the cervical condition (rated 0%) were adjudicated as the only unfitting and ratable conditions by the informal PEB.  The psychiatric conditions were adjudicated as non-compensable under </w:t>
      </w:r>
      <w:proofErr w:type="spellStart"/>
      <w:r w:rsidR="00BD5054" w:rsidRPr="00591831">
        <w:rPr>
          <w:rFonts w:asciiTheme="minorHAnsi" w:hAnsiTheme="minorHAnsi"/>
          <w:color w:val="auto"/>
          <w:szCs w:val="24"/>
        </w:rPr>
        <w:t>DoDI</w:t>
      </w:r>
      <w:proofErr w:type="spellEnd"/>
      <w:r w:rsidR="00BD5054" w:rsidRPr="00591831">
        <w:rPr>
          <w:rFonts w:asciiTheme="minorHAnsi" w:hAnsiTheme="minorHAnsi"/>
          <w:color w:val="auto"/>
          <w:szCs w:val="24"/>
        </w:rPr>
        <w:t xml:space="preserve"> 1332.38. </w:t>
      </w:r>
      <w:r w:rsidR="00A45E1F" w:rsidRPr="00591831">
        <w:rPr>
          <w:rFonts w:asciiTheme="minorHAnsi" w:hAnsiTheme="minorHAnsi"/>
          <w:color w:val="auto"/>
          <w:szCs w:val="24"/>
        </w:rPr>
        <w:t xml:space="preserve"> </w:t>
      </w:r>
      <w:r w:rsidR="00BD5054" w:rsidRPr="00591831">
        <w:rPr>
          <w:rFonts w:asciiTheme="minorHAnsi" w:hAnsiTheme="minorHAnsi"/>
          <w:color w:val="auto"/>
          <w:szCs w:val="24"/>
        </w:rPr>
        <w:t xml:space="preserve">The CI </w:t>
      </w:r>
      <w:r w:rsidR="00BD5054" w:rsidRPr="00CE22C0">
        <w:rPr>
          <w:rFonts w:asciiTheme="minorHAnsi" w:hAnsiTheme="minorHAnsi"/>
          <w:color w:val="auto"/>
          <w:szCs w:val="24"/>
        </w:rPr>
        <w:t>did not appeal for a formal PEB and was thus medically separated with a combined disability rating of 20%.</w:t>
      </w:r>
    </w:p>
    <w:p w:rsidR="00923B25" w:rsidRPr="00753BA9" w:rsidRDefault="00591831" w:rsidP="00591831">
      <w:pPr>
        <w:tabs>
          <w:tab w:val="left" w:pos="288"/>
          <w:tab w:val="left" w:pos="4752"/>
        </w:tabs>
        <w:spacing w:line="240" w:lineRule="exact"/>
        <w:jc w:val="both"/>
        <w:rPr>
          <w:rFonts w:asciiTheme="minorHAnsi" w:hAnsiTheme="minorHAnsi"/>
          <w:b/>
          <w:color w:val="auto"/>
        </w:rPr>
      </w:pPr>
      <w:r w:rsidRPr="00753BA9">
        <w:rPr>
          <w:rFonts w:asciiTheme="minorHAnsi" w:hAnsiTheme="minorHAnsi"/>
          <w:b/>
          <w:color w:val="auto"/>
          <w:u w:val="single"/>
        </w:rPr>
        <w:t>_____________________________________________________________________________</w:t>
      </w:r>
      <w:r w:rsidRPr="00753BA9">
        <w:rPr>
          <w:rFonts w:asciiTheme="minorHAnsi" w:hAnsiTheme="minorHAnsi"/>
          <w:b/>
          <w:color w:val="auto"/>
        </w:rPr>
        <w:t>_</w:t>
      </w:r>
    </w:p>
    <w:p w:rsidR="00923B25" w:rsidRPr="00CE22C0" w:rsidRDefault="00923B25" w:rsidP="00591831">
      <w:pPr>
        <w:tabs>
          <w:tab w:val="left" w:pos="288"/>
          <w:tab w:val="left" w:pos="4752"/>
        </w:tabs>
        <w:spacing w:line="240" w:lineRule="exact"/>
        <w:jc w:val="both"/>
        <w:rPr>
          <w:rFonts w:asciiTheme="minorHAnsi" w:hAnsiTheme="minorHAnsi"/>
          <w:color w:val="auto"/>
        </w:rPr>
      </w:pPr>
    </w:p>
    <w:p w:rsidR="00C86C57" w:rsidRPr="00CE22C0" w:rsidRDefault="002C6E5B" w:rsidP="00591831">
      <w:pPr>
        <w:tabs>
          <w:tab w:val="left" w:pos="288"/>
          <w:tab w:val="left" w:pos="4752"/>
        </w:tabs>
        <w:spacing w:line="240" w:lineRule="exact"/>
        <w:jc w:val="both"/>
        <w:rPr>
          <w:rFonts w:asciiTheme="minorHAnsi" w:hAnsiTheme="minorHAnsi"/>
          <w:color w:val="auto"/>
          <w:szCs w:val="24"/>
        </w:rPr>
      </w:pPr>
      <w:r w:rsidRPr="00CE22C0">
        <w:rPr>
          <w:rFonts w:asciiTheme="minorHAnsi" w:hAnsiTheme="minorHAnsi"/>
          <w:color w:val="auto"/>
          <w:u w:val="single"/>
        </w:rPr>
        <w:t>CI CONTENTION</w:t>
      </w:r>
      <w:r w:rsidRPr="00CE22C0">
        <w:rPr>
          <w:rFonts w:asciiTheme="minorHAnsi" w:hAnsiTheme="minorHAnsi"/>
          <w:color w:val="auto"/>
        </w:rPr>
        <w:t xml:space="preserve">:  </w:t>
      </w:r>
      <w:r w:rsidR="00BD5054" w:rsidRPr="00CE22C0">
        <w:rPr>
          <w:rFonts w:asciiTheme="minorHAnsi" w:hAnsiTheme="minorHAnsi"/>
          <w:color w:val="auto"/>
          <w:szCs w:val="24"/>
        </w:rPr>
        <w:t xml:space="preserve">The application states: </w:t>
      </w:r>
      <w:r w:rsidR="00C932C5" w:rsidRPr="00CE22C0">
        <w:rPr>
          <w:rFonts w:asciiTheme="minorHAnsi" w:hAnsiTheme="minorHAnsi"/>
          <w:color w:val="auto"/>
          <w:szCs w:val="24"/>
        </w:rPr>
        <w:t xml:space="preserve"> </w:t>
      </w:r>
      <w:r w:rsidR="00DC5734" w:rsidRPr="00CE22C0">
        <w:rPr>
          <w:rFonts w:asciiTheme="minorHAnsi" w:hAnsiTheme="minorHAnsi"/>
          <w:color w:val="auto"/>
          <w:szCs w:val="24"/>
        </w:rPr>
        <w:t>“</w:t>
      </w:r>
      <w:r w:rsidR="00B35FE2" w:rsidRPr="00CE22C0">
        <w:rPr>
          <w:rFonts w:asciiTheme="minorHAnsi" w:hAnsiTheme="minorHAnsi"/>
          <w:color w:val="auto"/>
          <w:szCs w:val="24"/>
        </w:rPr>
        <w:t>The Department of Veterans Affairs rated the member at 40% and 30% for the same conditions rated 20% and 0% by the Army.”</w:t>
      </w:r>
      <w:r w:rsidR="00591781" w:rsidRPr="00CE22C0">
        <w:rPr>
          <w:rFonts w:asciiTheme="minorHAnsi" w:hAnsiTheme="minorHAnsi"/>
          <w:color w:val="auto"/>
          <w:szCs w:val="24"/>
        </w:rPr>
        <w:t xml:space="preserve">  </w:t>
      </w:r>
      <w:r w:rsidR="00C86C57" w:rsidRPr="00CE22C0">
        <w:rPr>
          <w:rFonts w:asciiTheme="minorHAnsi" w:hAnsiTheme="minorHAnsi"/>
          <w:color w:val="auto"/>
          <w:szCs w:val="24"/>
        </w:rPr>
        <w:t xml:space="preserve">He additionally lists all of his VA conditions and ratings </w:t>
      </w:r>
      <w:r w:rsidR="00255391" w:rsidRPr="00CE22C0">
        <w:rPr>
          <w:rFonts w:asciiTheme="minorHAnsi" w:hAnsiTheme="minorHAnsi"/>
          <w:color w:val="auto"/>
          <w:szCs w:val="24"/>
        </w:rPr>
        <w:t>(which include</w:t>
      </w:r>
      <w:r w:rsidR="00BD5054" w:rsidRPr="00CE22C0">
        <w:rPr>
          <w:rFonts w:asciiTheme="minorHAnsi" w:hAnsiTheme="minorHAnsi"/>
          <w:color w:val="auto"/>
          <w:szCs w:val="24"/>
        </w:rPr>
        <w:t xml:space="preserve"> PTSD rated 70%) </w:t>
      </w:r>
      <w:r w:rsidR="00C86C57" w:rsidRPr="00CE22C0">
        <w:rPr>
          <w:rFonts w:asciiTheme="minorHAnsi" w:hAnsiTheme="minorHAnsi"/>
          <w:color w:val="auto"/>
          <w:szCs w:val="24"/>
        </w:rPr>
        <w:t xml:space="preserve">as </w:t>
      </w:r>
      <w:r w:rsidR="00BD5054" w:rsidRPr="00CE22C0">
        <w:rPr>
          <w:rFonts w:asciiTheme="minorHAnsi" w:hAnsiTheme="minorHAnsi"/>
          <w:color w:val="auto"/>
          <w:szCs w:val="24"/>
        </w:rPr>
        <w:t xml:space="preserve">noted in </w:t>
      </w:r>
      <w:r w:rsidR="00C86C57" w:rsidRPr="00CE22C0">
        <w:rPr>
          <w:rFonts w:asciiTheme="minorHAnsi" w:hAnsiTheme="minorHAnsi"/>
          <w:color w:val="auto"/>
          <w:szCs w:val="24"/>
        </w:rPr>
        <w:t>the rating chart below.  A contention for their inclusion in the separation rating is therefore implied.</w:t>
      </w:r>
    </w:p>
    <w:p w:rsidR="00A60E47" w:rsidRPr="00753BA9" w:rsidRDefault="00591831" w:rsidP="00875F2D">
      <w:pPr>
        <w:tabs>
          <w:tab w:val="left" w:pos="288"/>
          <w:tab w:val="left" w:pos="4752"/>
        </w:tabs>
        <w:spacing w:line="240" w:lineRule="exact"/>
        <w:jc w:val="both"/>
        <w:rPr>
          <w:rFonts w:ascii="Calibri" w:hAnsi="Calibri"/>
          <w:b/>
          <w:color w:val="auto"/>
          <w:u w:val="single"/>
        </w:rPr>
      </w:pPr>
      <w:r w:rsidRPr="00753BA9">
        <w:rPr>
          <w:rFonts w:asciiTheme="minorHAnsi" w:hAnsiTheme="minorHAnsi"/>
          <w:b/>
          <w:color w:val="auto"/>
          <w:u w:val="single"/>
        </w:rPr>
        <w:t>_____________________________________________________________________________</w:t>
      </w:r>
      <w:r w:rsidRPr="00753BA9">
        <w:rPr>
          <w:rFonts w:asciiTheme="minorHAnsi" w:hAnsiTheme="minorHAnsi"/>
          <w:b/>
          <w:color w:val="auto"/>
        </w:rPr>
        <w:t>_</w:t>
      </w:r>
    </w:p>
    <w:p w:rsidR="00831429" w:rsidRPr="00CE22C0" w:rsidRDefault="00831429">
      <w:pPr>
        <w:rPr>
          <w:rFonts w:ascii="Calibri" w:hAnsi="Calibri"/>
          <w:color w:val="auto"/>
          <w:u w:val="single"/>
        </w:rPr>
      </w:pPr>
      <w:r w:rsidRPr="00CE22C0">
        <w:rPr>
          <w:rFonts w:ascii="Calibri" w:hAnsi="Calibri"/>
          <w:color w:val="auto"/>
          <w:u w:val="single"/>
        </w:rPr>
        <w:br w:type="page"/>
      </w:r>
    </w:p>
    <w:p w:rsidR="00F82981" w:rsidRPr="00CE22C0" w:rsidRDefault="002C6E5B" w:rsidP="00875F2D">
      <w:pPr>
        <w:tabs>
          <w:tab w:val="left" w:pos="288"/>
          <w:tab w:val="left" w:pos="4752"/>
        </w:tabs>
        <w:spacing w:line="240" w:lineRule="exact"/>
        <w:jc w:val="both"/>
        <w:rPr>
          <w:rFonts w:ascii="Calibri" w:hAnsi="Calibri"/>
          <w:color w:val="auto"/>
        </w:rPr>
      </w:pPr>
      <w:r w:rsidRPr="00CE22C0">
        <w:rPr>
          <w:rFonts w:ascii="Calibri" w:hAnsi="Calibri"/>
          <w:color w:val="auto"/>
          <w:u w:val="single"/>
        </w:rPr>
        <w:lastRenderedPageBreak/>
        <w:t>RATING COMPARISON</w:t>
      </w:r>
      <w:r w:rsidRPr="00CE22C0">
        <w:rPr>
          <w:rFonts w:ascii="Calibri" w:hAnsi="Calibri"/>
          <w:color w:val="auto"/>
        </w:rPr>
        <w:t>:</w:t>
      </w:r>
      <w:r w:rsidR="00552188" w:rsidRPr="00CE22C0">
        <w:rPr>
          <w:rFonts w:ascii="Calibri" w:hAnsi="Calibri"/>
          <w:color w:val="auto"/>
        </w:rPr>
        <w:t xml:space="preserve">  </w:t>
      </w:r>
      <w:r w:rsidR="00552188" w:rsidRPr="00CE22C0">
        <w:rPr>
          <w:rFonts w:ascii="Calibri" w:hAnsi="Calibri"/>
          <w:color w:val="auto"/>
        </w:rPr>
        <w:tab/>
      </w:r>
      <w:r w:rsidR="00552188" w:rsidRPr="00CE22C0">
        <w:rPr>
          <w:rFonts w:ascii="Calibri" w:hAnsi="Calibri"/>
          <w:color w:val="auto"/>
        </w:rPr>
        <w:tab/>
      </w:r>
      <w:r w:rsidR="00552188" w:rsidRPr="00CE22C0">
        <w:rPr>
          <w:rFonts w:ascii="Calibri" w:hAnsi="Calibri"/>
          <w:color w:val="auto"/>
        </w:rPr>
        <w:tab/>
      </w:r>
      <w:r w:rsidR="00552188" w:rsidRPr="00CE22C0">
        <w:rPr>
          <w:rFonts w:ascii="Calibri" w:hAnsi="Calibri"/>
          <w:color w:val="auto"/>
        </w:rPr>
        <w:tab/>
      </w:r>
      <w:r w:rsidR="00552188" w:rsidRPr="00CE22C0">
        <w:rPr>
          <w:rFonts w:ascii="Calibri" w:hAnsi="Calibri"/>
          <w:color w:val="auto"/>
        </w:rPr>
        <w:tab/>
      </w:r>
    </w:p>
    <w:p w:rsidR="00A60E47" w:rsidRPr="00C4137F" w:rsidRDefault="00A60E47" w:rsidP="00875F2D">
      <w:pPr>
        <w:tabs>
          <w:tab w:val="left" w:pos="288"/>
          <w:tab w:val="left" w:pos="4752"/>
        </w:tabs>
        <w:spacing w:line="240" w:lineRule="exact"/>
        <w:jc w:val="both"/>
        <w:rPr>
          <w:color w:val="000080"/>
          <w:sz w:val="16"/>
          <w:szCs w:val="16"/>
        </w:rPr>
      </w:pPr>
    </w:p>
    <w:tbl>
      <w:tblPr>
        <w:tblStyle w:val="TableGrid"/>
        <w:tblW w:w="9270" w:type="dxa"/>
        <w:tblInd w:w="108" w:type="dxa"/>
        <w:tblLayout w:type="fixed"/>
        <w:tblLook w:val="04A0"/>
      </w:tblPr>
      <w:tblGrid>
        <w:gridCol w:w="2520"/>
        <w:gridCol w:w="990"/>
        <w:gridCol w:w="900"/>
        <w:gridCol w:w="1980"/>
        <w:gridCol w:w="1080"/>
        <w:gridCol w:w="810"/>
        <w:gridCol w:w="990"/>
      </w:tblGrid>
      <w:tr w:rsidR="00684E2B" w:rsidRPr="002A685E" w:rsidTr="00CE22C0">
        <w:trPr>
          <w:trHeight w:val="233"/>
        </w:trPr>
        <w:tc>
          <w:tcPr>
            <w:tcW w:w="4410" w:type="dxa"/>
            <w:gridSpan w:val="3"/>
            <w:tcBorders>
              <w:right w:val="thinThickThinSmallGap" w:sz="24" w:space="0" w:color="auto"/>
            </w:tcBorders>
            <w:shd w:val="clear" w:color="auto" w:fill="D9D9D9" w:themeFill="background1" w:themeFillShade="D9"/>
          </w:tcPr>
          <w:p w:rsidR="00684E2B" w:rsidRPr="00CE22C0" w:rsidRDefault="00684E2B" w:rsidP="003911B3">
            <w:pPr>
              <w:pStyle w:val="ListParagraph"/>
              <w:spacing w:after="0" w:line="240" w:lineRule="auto"/>
              <w:ind w:left="0"/>
              <w:jc w:val="center"/>
              <w:rPr>
                <w:rFonts w:cs="Times New Roman"/>
                <w:b/>
                <w:sz w:val="20"/>
                <w:szCs w:val="20"/>
              </w:rPr>
            </w:pPr>
            <w:r w:rsidRPr="00CE22C0">
              <w:rPr>
                <w:rFonts w:cs="Times New Roman"/>
                <w:b/>
                <w:sz w:val="20"/>
                <w:szCs w:val="20"/>
              </w:rPr>
              <w:t>Service PEB</w:t>
            </w:r>
            <w:r w:rsidR="002B2645" w:rsidRPr="00CE22C0">
              <w:rPr>
                <w:rFonts w:cs="Times New Roman"/>
                <w:b/>
                <w:sz w:val="20"/>
                <w:szCs w:val="20"/>
              </w:rPr>
              <w:t xml:space="preserve"> – Dated </w:t>
            </w:r>
            <w:r w:rsidR="00D20971" w:rsidRPr="00CE22C0">
              <w:rPr>
                <w:rFonts w:cs="Times New Roman"/>
                <w:b/>
                <w:sz w:val="20"/>
                <w:szCs w:val="20"/>
              </w:rPr>
              <w:t>20070330</w:t>
            </w:r>
          </w:p>
        </w:tc>
        <w:tc>
          <w:tcPr>
            <w:tcW w:w="4860" w:type="dxa"/>
            <w:gridSpan w:val="4"/>
            <w:tcBorders>
              <w:left w:val="thinThickThinSmallGap" w:sz="24" w:space="0" w:color="auto"/>
            </w:tcBorders>
            <w:shd w:val="clear" w:color="auto" w:fill="D9D9D9" w:themeFill="background1" w:themeFillShade="D9"/>
          </w:tcPr>
          <w:p w:rsidR="00684E2B" w:rsidRPr="00CE22C0" w:rsidRDefault="00684E2B" w:rsidP="005E0F34">
            <w:pPr>
              <w:pStyle w:val="ListParagraph"/>
              <w:spacing w:after="0" w:line="240" w:lineRule="auto"/>
              <w:ind w:left="0"/>
              <w:jc w:val="center"/>
              <w:rPr>
                <w:rFonts w:cs="Times New Roman"/>
                <w:b/>
                <w:sz w:val="20"/>
                <w:szCs w:val="20"/>
              </w:rPr>
            </w:pPr>
            <w:r w:rsidRPr="00CE22C0">
              <w:rPr>
                <w:rFonts w:cs="Times New Roman"/>
                <w:b/>
                <w:sz w:val="20"/>
                <w:szCs w:val="20"/>
              </w:rPr>
              <w:t>VA (</w:t>
            </w:r>
            <w:r w:rsidR="005E0F34" w:rsidRPr="00CE22C0">
              <w:rPr>
                <w:rFonts w:cs="Times New Roman"/>
                <w:b/>
                <w:sz w:val="20"/>
                <w:szCs w:val="20"/>
              </w:rPr>
              <w:t>~5</w:t>
            </w:r>
            <w:r w:rsidRPr="00CE22C0">
              <w:rPr>
                <w:rFonts w:cs="Times New Roman"/>
                <w:b/>
                <w:sz w:val="20"/>
                <w:szCs w:val="20"/>
              </w:rPr>
              <w:t xml:space="preserve"> Mo. after Separation)</w:t>
            </w:r>
            <w:r w:rsidR="000C3C13" w:rsidRPr="00CE22C0">
              <w:rPr>
                <w:rFonts w:cs="Times New Roman"/>
                <w:b/>
                <w:sz w:val="20"/>
                <w:szCs w:val="20"/>
              </w:rPr>
              <w:t xml:space="preserve"> – All Effective </w:t>
            </w:r>
            <w:r w:rsidR="00D20971" w:rsidRPr="00CE22C0">
              <w:rPr>
                <w:rFonts w:cs="Times New Roman"/>
                <w:b/>
                <w:sz w:val="20"/>
                <w:szCs w:val="20"/>
              </w:rPr>
              <w:t>20070411</w:t>
            </w:r>
          </w:p>
        </w:tc>
      </w:tr>
      <w:tr w:rsidR="00FC5349" w:rsidRPr="002A685E" w:rsidTr="00CE22C0">
        <w:trPr>
          <w:trHeight w:val="233"/>
        </w:trPr>
        <w:tc>
          <w:tcPr>
            <w:tcW w:w="2520" w:type="dxa"/>
            <w:tcBorders>
              <w:bottom w:val="single" w:sz="4" w:space="0" w:color="000000" w:themeColor="text1"/>
            </w:tcBorders>
            <w:shd w:val="clear" w:color="auto" w:fill="D9D9D9" w:themeFill="background1" w:themeFillShade="D9"/>
          </w:tcPr>
          <w:p w:rsidR="002B2645" w:rsidRPr="00CE22C0" w:rsidRDefault="002B2645" w:rsidP="003911B3">
            <w:pPr>
              <w:pStyle w:val="ListParagraph"/>
              <w:spacing w:after="0" w:line="240" w:lineRule="auto"/>
              <w:ind w:left="0"/>
              <w:jc w:val="center"/>
              <w:rPr>
                <w:rFonts w:cs="Times New Roman"/>
                <w:b/>
                <w:sz w:val="20"/>
                <w:szCs w:val="20"/>
              </w:rPr>
            </w:pPr>
            <w:r w:rsidRPr="00CE22C0">
              <w:rPr>
                <w:rFonts w:cs="Times New Roman"/>
                <w:b/>
                <w:sz w:val="20"/>
                <w:szCs w:val="20"/>
              </w:rPr>
              <w:t>Condition</w:t>
            </w:r>
          </w:p>
        </w:tc>
        <w:tc>
          <w:tcPr>
            <w:tcW w:w="990" w:type="dxa"/>
            <w:tcBorders>
              <w:bottom w:val="single" w:sz="4" w:space="0" w:color="000000" w:themeColor="text1"/>
            </w:tcBorders>
            <w:shd w:val="clear" w:color="auto" w:fill="D9D9D9" w:themeFill="background1" w:themeFillShade="D9"/>
          </w:tcPr>
          <w:p w:rsidR="002B2645" w:rsidRPr="00CE22C0" w:rsidRDefault="002B2645" w:rsidP="003911B3">
            <w:pPr>
              <w:pStyle w:val="ListParagraph"/>
              <w:spacing w:after="0" w:line="240" w:lineRule="auto"/>
              <w:ind w:left="0"/>
              <w:jc w:val="center"/>
              <w:rPr>
                <w:rFonts w:cs="Times New Roman"/>
                <w:b/>
                <w:sz w:val="20"/>
                <w:szCs w:val="20"/>
              </w:rPr>
            </w:pPr>
            <w:r w:rsidRPr="00CE22C0">
              <w:rPr>
                <w:rFonts w:cs="Times New Roman"/>
                <w:b/>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tcPr>
          <w:p w:rsidR="002B2645" w:rsidRPr="00CE22C0" w:rsidRDefault="002B2645" w:rsidP="003911B3">
            <w:pPr>
              <w:pStyle w:val="ListParagraph"/>
              <w:spacing w:after="0" w:line="240" w:lineRule="auto"/>
              <w:ind w:left="0"/>
              <w:jc w:val="center"/>
              <w:rPr>
                <w:rFonts w:cs="Times New Roman"/>
                <w:b/>
                <w:sz w:val="20"/>
                <w:szCs w:val="20"/>
              </w:rPr>
            </w:pPr>
            <w:r w:rsidRPr="00CE22C0">
              <w:rPr>
                <w:rFonts w:cs="Times New Roman"/>
                <w:b/>
                <w:sz w:val="20"/>
                <w:szCs w:val="20"/>
              </w:rPr>
              <w:t>Rating</w:t>
            </w:r>
          </w:p>
        </w:tc>
        <w:tc>
          <w:tcPr>
            <w:tcW w:w="1980" w:type="dxa"/>
            <w:tcBorders>
              <w:left w:val="thinThickThinSmallGap" w:sz="24" w:space="0" w:color="auto"/>
              <w:bottom w:val="single" w:sz="4" w:space="0" w:color="000000" w:themeColor="text1"/>
            </w:tcBorders>
            <w:shd w:val="clear" w:color="auto" w:fill="D9D9D9" w:themeFill="background1" w:themeFillShade="D9"/>
          </w:tcPr>
          <w:p w:rsidR="002B2645" w:rsidRPr="00CE22C0" w:rsidRDefault="002B2645" w:rsidP="003911B3">
            <w:pPr>
              <w:pStyle w:val="ListParagraph"/>
              <w:spacing w:after="0" w:line="240" w:lineRule="auto"/>
              <w:ind w:left="0"/>
              <w:jc w:val="center"/>
              <w:rPr>
                <w:rFonts w:cs="Times New Roman"/>
                <w:b/>
                <w:sz w:val="20"/>
                <w:szCs w:val="20"/>
              </w:rPr>
            </w:pPr>
            <w:r w:rsidRPr="00CE22C0">
              <w:rPr>
                <w:rFonts w:cs="Times New Roman"/>
                <w:b/>
                <w:sz w:val="20"/>
                <w:szCs w:val="20"/>
              </w:rPr>
              <w:t>Condition</w:t>
            </w:r>
          </w:p>
        </w:tc>
        <w:tc>
          <w:tcPr>
            <w:tcW w:w="1080" w:type="dxa"/>
            <w:tcBorders>
              <w:bottom w:val="single" w:sz="4" w:space="0" w:color="000000" w:themeColor="text1"/>
            </w:tcBorders>
            <w:shd w:val="clear" w:color="auto" w:fill="D9D9D9" w:themeFill="background1" w:themeFillShade="D9"/>
          </w:tcPr>
          <w:p w:rsidR="002B2645" w:rsidRPr="00CE22C0" w:rsidRDefault="002B2645" w:rsidP="003911B3">
            <w:pPr>
              <w:pStyle w:val="ListParagraph"/>
              <w:spacing w:after="0" w:line="240" w:lineRule="auto"/>
              <w:ind w:left="0"/>
              <w:jc w:val="center"/>
              <w:rPr>
                <w:rFonts w:cs="Times New Roman"/>
                <w:b/>
                <w:sz w:val="20"/>
                <w:szCs w:val="20"/>
              </w:rPr>
            </w:pPr>
            <w:r w:rsidRPr="00CE22C0">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CE22C0" w:rsidRDefault="002B2645" w:rsidP="003911B3">
            <w:pPr>
              <w:pStyle w:val="ListParagraph"/>
              <w:spacing w:after="0" w:line="240" w:lineRule="auto"/>
              <w:ind w:left="0"/>
              <w:jc w:val="center"/>
              <w:rPr>
                <w:rFonts w:cs="Times New Roman"/>
                <w:b/>
                <w:sz w:val="20"/>
                <w:szCs w:val="20"/>
              </w:rPr>
            </w:pPr>
            <w:r w:rsidRPr="00CE22C0">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CE22C0" w:rsidRDefault="002B2645" w:rsidP="003911B3">
            <w:pPr>
              <w:pStyle w:val="ListParagraph"/>
              <w:spacing w:after="0" w:line="240" w:lineRule="auto"/>
              <w:ind w:left="0"/>
              <w:jc w:val="center"/>
              <w:rPr>
                <w:rFonts w:cs="Times New Roman"/>
                <w:b/>
                <w:sz w:val="20"/>
                <w:szCs w:val="20"/>
              </w:rPr>
            </w:pPr>
            <w:r w:rsidRPr="00CE22C0">
              <w:rPr>
                <w:rFonts w:cs="Times New Roman"/>
                <w:b/>
                <w:sz w:val="20"/>
                <w:szCs w:val="20"/>
              </w:rPr>
              <w:t>Exam</w:t>
            </w:r>
          </w:p>
        </w:tc>
      </w:tr>
      <w:tr w:rsidR="0031534D" w:rsidRPr="002A685E" w:rsidTr="0031534D">
        <w:trPr>
          <w:trHeight w:val="194"/>
        </w:trPr>
        <w:tc>
          <w:tcPr>
            <w:tcW w:w="2520" w:type="dxa"/>
            <w:vMerge w:val="restart"/>
            <w:shd w:val="clear" w:color="auto" w:fill="FFFFFF" w:themeFill="background1"/>
          </w:tcPr>
          <w:p w:rsidR="0031534D" w:rsidRPr="00A60E47" w:rsidRDefault="0031534D" w:rsidP="003911B3">
            <w:pPr>
              <w:pStyle w:val="ListParagraph"/>
              <w:spacing w:after="0" w:line="240" w:lineRule="auto"/>
              <w:ind w:left="0"/>
              <w:rPr>
                <w:rFonts w:cs="Times New Roman"/>
                <w:sz w:val="18"/>
                <w:szCs w:val="18"/>
              </w:rPr>
            </w:pPr>
            <w:r w:rsidRPr="00A60E47">
              <w:rPr>
                <w:rFonts w:cs="Times New Roman"/>
                <w:sz w:val="18"/>
                <w:szCs w:val="18"/>
              </w:rPr>
              <w:t>Chronic Low Back Pain</w:t>
            </w:r>
          </w:p>
        </w:tc>
        <w:tc>
          <w:tcPr>
            <w:tcW w:w="990" w:type="dxa"/>
            <w:vMerge w:val="restart"/>
            <w:shd w:val="clear" w:color="auto" w:fill="FFFFFF" w:themeFill="background1"/>
          </w:tcPr>
          <w:p w:rsidR="0031534D" w:rsidRPr="00A60E47" w:rsidRDefault="0031534D" w:rsidP="003911B3">
            <w:pPr>
              <w:pStyle w:val="ListParagraph"/>
              <w:spacing w:after="0" w:line="240" w:lineRule="auto"/>
              <w:ind w:left="0"/>
              <w:jc w:val="center"/>
              <w:rPr>
                <w:rFonts w:cs="Times New Roman"/>
                <w:sz w:val="18"/>
                <w:szCs w:val="18"/>
              </w:rPr>
            </w:pPr>
            <w:r w:rsidRPr="00A60E47">
              <w:rPr>
                <w:rFonts w:cs="Times New Roman"/>
                <w:sz w:val="18"/>
                <w:szCs w:val="18"/>
              </w:rPr>
              <w:t>5237</w:t>
            </w:r>
          </w:p>
        </w:tc>
        <w:tc>
          <w:tcPr>
            <w:tcW w:w="900" w:type="dxa"/>
            <w:vMerge w:val="restart"/>
            <w:tcBorders>
              <w:right w:val="thinThickThinSmallGap" w:sz="24" w:space="0" w:color="auto"/>
            </w:tcBorders>
            <w:shd w:val="clear" w:color="auto" w:fill="FFFFFF" w:themeFill="background1"/>
          </w:tcPr>
          <w:p w:rsidR="0031534D" w:rsidRPr="00A60E47" w:rsidRDefault="0031534D" w:rsidP="003911B3">
            <w:pPr>
              <w:pStyle w:val="ListParagraph"/>
              <w:spacing w:after="0" w:line="240" w:lineRule="auto"/>
              <w:ind w:left="0"/>
              <w:jc w:val="center"/>
              <w:rPr>
                <w:rFonts w:cs="Times New Roman"/>
                <w:sz w:val="18"/>
                <w:szCs w:val="18"/>
              </w:rPr>
            </w:pPr>
            <w:r w:rsidRPr="00A60E47">
              <w:rPr>
                <w:rFonts w:cs="Times New Roman"/>
                <w:sz w:val="18"/>
                <w:szCs w:val="18"/>
              </w:rPr>
              <w:t>20%</w:t>
            </w:r>
          </w:p>
        </w:tc>
        <w:tc>
          <w:tcPr>
            <w:tcW w:w="1980" w:type="dxa"/>
            <w:tcBorders>
              <w:left w:val="thinThickThinSmallGap" w:sz="24" w:space="0" w:color="auto"/>
              <w:bottom w:val="single" w:sz="4" w:space="0" w:color="auto"/>
            </w:tcBorders>
            <w:shd w:val="clear" w:color="auto" w:fill="FFFFFF" w:themeFill="background1"/>
          </w:tcPr>
          <w:p w:rsidR="0031534D" w:rsidRPr="00A60E47" w:rsidRDefault="0031534D" w:rsidP="003911B3">
            <w:pPr>
              <w:pStyle w:val="ListParagraph"/>
              <w:ind w:left="0"/>
              <w:rPr>
                <w:rFonts w:cs="Times New Roman"/>
                <w:sz w:val="18"/>
                <w:szCs w:val="18"/>
              </w:rPr>
            </w:pPr>
            <w:r w:rsidRPr="00A60E47">
              <w:rPr>
                <w:rFonts w:cs="Times New Roman"/>
                <w:sz w:val="18"/>
                <w:szCs w:val="18"/>
              </w:rPr>
              <w:t>Low Back Sprain</w:t>
            </w:r>
          </w:p>
        </w:tc>
        <w:tc>
          <w:tcPr>
            <w:tcW w:w="1080" w:type="dxa"/>
            <w:tcBorders>
              <w:bottom w:val="single" w:sz="4" w:space="0" w:color="auto"/>
            </w:tcBorders>
            <w:shd w:val="clear" w:color="auto" w:fill="FFFFFF" w:themeFill="background1"/>
          </w:tcPr>
          <w:p w:rsidR="0031534D" w:rsidRPr="00A60E47" w:rsidRDefault="0031534D" w:rsidP="003911B3">
            <w:pPr>
              <w:pStyle w:val="ListParagraph"/>
              <w:spacing w:after="0" w:line="240" w:lineRule="auto"/>
              <w:ind w:left="0"/>
              <w:jc w:val="center"/>
              <w:rPr>
                <w:rFonts w:cs="Times New Roman"/>
                <w:sz w:val="18"/>
                <w:szCs w:val="18"/>
              </w:rPr>
            </w:pPr>
            <w:r w:rsidRPr="00A60E47">
              <w:rPr>
                <w:rFonts w:cs="Times New Roman"/>
                <w:sz w:val="18"/>
                <w:szCs w:val="18"/>
              </w:rPr>
              <w:t>5237</w:t>
            </w:r>
          </w:p>
        </w:tc>
        <w:tc>
          <w:tcPr>
            <w:tcW w:w="810" w:type="dxa"/>
            <w:tcBorders>
              <w:bottom w:val="single" w:sz="4" w:space="0" w:color="auto"/>
            </w:tcBorders>
            <w:shd w:val="clear" w:color="auto" w:fill="FFFFFF" w:themeFill="background1"/>
          </w:tcPr>
          <w:p w:rsidR="0031534D" w:rsidRPr="00A60E47" w:rsidRDefault="0031534D" w:rsidP="003911B3">
            <w:pPr>
              <w:pStyle w:val="ListParagraph"/>
              <w:spacing w:after="0" w:line="240" w:lineRule="auto"/>
              <w:ind w:left="0"/>
              <w:jc w:val="center"/>
              <w:rPr>
                <w:rFonts w:cs="Times New Roman"/>
                <w:sz w:val="18"/>
                <w:szCs w:val="18"/>
              </w:rPr>
            </w:pPr>
            <w:r w:rsidRPr="00A60E47">
              <w:rPr>
                <w:rFonts w:cs="Times New Roman"/>
                <w:sz w:val="18"/>
                <w:szCs w:val="18"/>
              </w:rPr>
              <w:t>40%</w:t>
            </w:r>
          </w:p>
        </w:tc>
        <w:tc>
          <w:tcPr>
            <w:tcW w:w="990" w:type="dxa"/>
            <w:tcBorders>
              <w:bottom w:val="single" w:sz="4" w:space="0" w:color="auto"/>
            </w:tcBorders>
            <w:shd w:val="clear" w:color="auto" w:fill="FFFFFF" w:themeFill="background1"/>
          </w:tcPr>
          <w:p w:rsidR="0031534D" w:rsidRPr="00A60E47" w:rsidRDefault="0031534D" w:rsidP="005E0F34">
            <w:pPr>
              <w:pStyle w:val="ListParagraph"/>
              <w:spacing w:after="0" w:line="240" w:lineRule="auto"/>
              <w:ind w:left="0"/>
              <w:jc w:val="center"/>
              <w:rPr>
                <w:rFonts w:cs="Times New Roman"/>
                <w:sz w:val="18"/>
                <w:szCs w:val="18"/>
              </w:rPr>
            </w:pPr>
            <w:r w:rsidRPr="00A60E47">
              <w:rPr>
                <w:rFonts w:cs="Times New Roman"/>
                <w:sz w:val="18"/>
                <w:szCs w:val="18"/>
              </w:rPr>
              <w:t>2007</w:t>
            </w:r>
            <w:r w:rsidR="005E0F34">
              <w:rPr>
                <w:rFonts w:cs="Times New Roman"/>
                <w:sz w:val="18"/>
                <w:szCs w:val="18"/>
              </w:rPr>
              <w:t>0918</w:t>
            </w:r>
          </w:p>
        </w:tc>
      </w:tr>
      <w:tr w:rsidR="0031534D" w:rsidRPr="002A685E" w:rsidTr="0031534D">
        <w:trPr>
          <w:trHeight w:val="231"/>
        </w:trPr>
        <w:tc>
          <w:tcPr>
            <w:tcW w:w="2520" w:type="dxa"/>
            <w:vMerge/>
            <w:shd w:val="clear" w:color="auto" w:fill="FFFFFF" w:themeFill="background1"/>
          </w:tcPr>
          <w:p w:rsidR="0031534D" w:rsidRPr="00A60E47" w:rsidRDefault="0031534D" w:rsidP="003911B3">
            <w:pPr>
              <w:pStyle w:val="ListParagraph"/>
              <w:spacing w:after="0" w:line="240" w:lineRule="auto"/>
              <w:ind w:left="0"/>
              <w:rPr>
                <w:rFonts w:cs="Times New Roman"/>
                <w:sz w:val="18"/>
                <w:szCs w:val="18"/>
              </w:rPr>
            </w:pPr>
          </w:p>
        </w:tc>
        <w:tc>
          <w:tcPr>
            <w:tcW w:w="990" w:type="dxa"/>
            <w:vMerge/>
            <w:shd w:val="clear" w:color="auto" w:fill="FFFFFF" w:themeFill="background1"/>
          </w:tcPr>
          <w:p w:rsidR="0031534D" w:rsidRPr="00A60E47" w:rsidRDefault="0031534D" w:rsidP="003911B3">
            <w:pPr>
              <w:pStyle w:val="ListParagraph"/>
              <w:spacing w:after="0" w:line="240" w:lineRule="auto"/>
              <w:ind w:left="0"/>
              <w:jc w:val="center"/>
              <w:rPr>
                <w:rFonts w:cs="Times New Roman"/>
                <w:sz w:val="18"/>
                <w:szCs w:val="18"/>
              </w:rPr>
            </w:pPr>
          </w:p>
        </w:tc>
        <w:tc>
          <w:tcPr>
            <w:tcW w:w="900" w:type="dxa"/>
            <w:vMerge/>
            <w:tcBorders>
              <w:right w:val="thinThickThinSmallGap" w:sz="24" w:space="0" w:color="auto"/>
            </w:tcBorders>
            <w:shd w:val="clear" w:color="auto" w:fill="FFFFFF" w:themeFill="background1"/>
          </w:tcPr>
          <w:p w:rsidR="0031534D" w:rsidRPr="00A60E47" w:rsidRDefault="0031534D" w:rsidP="003911B3">
            <w:pPr>
              <w:pStyle w:val="ListParagraph"/>
              <w:spacing w:after="0" w:line="240" w:lineRule="auto"/>
              <w:ind w:left="0"/>
              <w:jc w:val="center"/>
              <w:rPr>
                <w:rFonts w:cs="Times New Roman"/>
                <w:sz w:val="18"/>
                <w:szCs w:val="18"/>
              </w:rPr>
            </w:pPr>
          </w:p>
        </w:tc>
        <w:tc>
          <w:tcPr>
            <w:tcW w:w="1980" w:type="dxa"/>
            <w:tcBorders>
              <w:top w:val="single" w:sz="4" w:space="0" w:color="auto"/>
              <w:left w:val="thinThickThinSmallGap" w:sz="24" w:space="0" w:color="auto"/>
            </w:tcBorders>
            <w:shd w:val="clear" w:color="auto" w:fill="FFFFFF" w:themeFill="background1"/>
          </w:tcPr>
          <w:p w:rsidR="0031534D" w:rsidRPr="00A60E47" w:rsidRDefault="0031534D" w:rsidP="00FC4040">
            <w:pPr>
              <w:pStyle w:val="ListParagraph"/>
              <w:spacing w:after="0" w:line="240" w:lineRule="auto"/>
              <w:ind w:left="0"/>
              <w:rPr>
                <w:rFonts w:cs="Times New Roman"/>
                <w:sz w:val="18"/>
                <w:szCs w:val="18"/>
              </w:rPr>
            </w:pPr>
            <w:r w:rsidRPr="00A60E47">
              <w:rPr>
                <w:rFonts w:cs="Times New Roman"/>
                <w:sz w:val="18"/>
                <w:szCs w:val="18"/>
              </w:rPr>
              <w:t>Incontinence A/W LBP</w:t>
            </w:r>
          </w:p>
        </w:tc>
        <w:tc>
          <w:tcPr>
            <w:tcW w:w="1080" w:type="dxa"/>
            <w:tcBorders>
              <w:top w:val="single" w:sz="4" w:space="0" w:color="auto"/>
            </w:tcBorders>
            <w:shd w:val="clear" w:color="auto" w:fill="FFFFFF" w:themeFill="background1"/>
          </w:tcPr>
          <w:p w:rsidR="0031534D" w:rsidRPr="00A60E47" w:rsidRDefault="0031534D" w:rsidP="00FC4040">
            <w:pPr>
              <w:pStyle w:val="ListParagraph"/>
              <w:spacing w:after="0" w:line="240" w:lineRule="auto"/>
              <w:ind w:left="0"/>
              <w:jc w:val="center"/>
              <w:rPr>
                <w:rFonts w:cs="Times New Roman"/>
                <w:sz w:val="18"/>
                <w:szCs w:val="18"/>
              </w:rPr>
            </w:pPr>
            <w:r w:rsidRPr="00A60E47">
              <w:rPr>
                <w:rFonts w:cs="Times New Roman"/>
                <w:sz w:val="18"/>
                <w:szCs w:val="18"/>
              </w:rPr>
              <w:t>7599-7517</w:t>
            </w:r>
          </w:p>
        </w:tc>
        <w:tc>
          <w:tcPr>
            <w:tcW w:w="810" w:type="dxa"/>
            <w:tcBorders>
              <w:top w:val="single" w:sz="4" w:space="0" w:color="auto"/>
            </w:tcBorders>
            <w:shd w:val="clear" w:color="auto" w:fill="FFFFFF" w:themeFill="background1"/>
          </w:tcPr>
          <w:p w:rsidR="0031534D" w:rsidRPr="00A60E47" w:rsidRDefault="0031534D" w:rsidP="00FC4040">
            <w:pPr>
              <w:pStyle w:val="ListParagraph"/>
              <w:spacing w:after="0" w:line="240" w:lineRule="auto"/>
              <w:ind w:left="0"/>
              <w:jc w:val="center"/>
              <w:rPr>
                <w:rFonts w:cs="Times New Roman"/>
                <w:sz w:val="18"/>
                <w:szCs w:val="18"/>
              </w:rPr>
            </w:pPr>
            <w:r w:rsidRPr="00A60E47">
              <w:rPr>
                <w:rFonts w:cs="Times New Roman"/>
                <w:sz w:val="18"/>
                <w:szCs w:val="18"/>
              </w:rPr>
              <w:t>40%</w:t>
            </w:r>
          </w:p>
        </w:tc>
        <w:tc>
          <w:tcPr>
            <w:tcW w:w="990" w:type="dxa"/>
            <w:tcBorders>
              <w:top w:val="single" w:sz="4" w:space="0" w:color="auto"/>
            </w:tcBorders>
            <w:shd w:val="clear" w:color="auto" w:fill="FFFFFF" w:themeFill="background1"/>
          </w:tcPr>
          <w:p w:rsidR="0031534D" w:rsidRPr="00A60E47" w:rsidRDefault="005E0F34" w:rsidP="00FC4040">
            <w:pPr>
              <w:pStyle w:val="ListParagraph"/>
              <w:spacing w:after="0" w:line="240" w:lineRule="auto"/>
              <w:ind w:left="0"/>
              <w:jc w:val="center"/>
              <w:rPr>
                <w:rFonts w:cs="Times New Roman"/>
                <w:sz w:val="18"/>
                <w:szCs w:val="18"/>
              </w:rPr>
            </w:pPr>
            <w:r w:rsidRPr="00A60E47">
              <w:rPr>
                <w:rFonts w:cs="Times New Roman"/>
                <w:sz w:val="18"/>
                <w:szCs w:val="18"/>
              </w:rPr>
              <w:t>2007</w:t>
            </w:r>
            <w:r>
              <w:rPr>
                <w:rFonts w:cs="Times New Roman"/>
                <w:sz w:val="18"/>
                <w:szCs w:val="18"/>
              </w:rPr>
              <w:t>0918</w:t>
            </w:r>
          </w:p>
        </w:tc>
      </w:tr>
      <w:tr w:rsidR="0031534D" w:rsidRPr="002A685E" w:rsidTr="00FC5349">
        <w:trPr>
          <w:trHeight w:val="125"/>
        </w:trPr>
        <w:tc>
          <w:tcPr>
            <w:tcW w:w="2520" w:type="dxa"/>
            <w:shd w:val="clear" w:color="auto" w:fill="FFFFFF" w:themeFill="background1"/>
          </w:tcPr>
          <w:p w:rsidR="0031534D" w:rsidRPr="00A60E47" w:rsidRDefault="0031534D" w:rsidP="003911B3">
            <w:pPr>
              <w:pStyle w:val="ListParagraph"/>
              <w:spacing w:after="0" w:line="240" w:lineRule="auto"/>
              <w:ind w:left="0"/>
              <w:rPr>
                <w:rFonts w:cs="Times New Roman"/>
                <w:sz w:val="18"/>
                <w:szCs w:val="18"/>
              </w:rPr>
            </w:pPr>
            <w:r w:rsidRPr="00A60E47">
              <w:rPr>
                <w:rFonts w:cs="Times New Roman"/>
                <w:sz w:val="18"/>
                <w:szCs w:val="18"/>
              </w:rPr>
              <w:t>Chronic Neck Pain</w:t>
            </w:r>
          </w:p>
        </w:tc>
        <w:tc>
          <w:tcPr>
            <w:tcW w:w="990" w:type="dxa"/>
            <w:shd w:val="clear" w:color="auto" w:fill="FFFFFF" w:themeFill="background1"/>
          </w:tcPr>
          <w:p w:rsidR="0031534D" w:rsidRPr="00A60E47" w:rsidRDefault="0031534D" w:rsidP="003911B3">
            <w:pPr>
              <w:pStyle w:val="ListParagraph"/>
              <w:spacing w:after="0" w:line="240" w:lineRule="auto"/>
              <w:ind w:left="0"/>
              <w:jc w:val="center"/>
              <w:rPr>
                <w:rFonts w:cs="Times New Roman"/>
                <w:sz w:val="18"/>
                <w:szCs w:val="18"/>
              </w:rPr>
            </w:pPr>
            <w:r w:rsidRPr="00A60E47">
              <w:rPr>
                <w:rFonts w:cs="Times New Roman"/>
                <w:sz w:val="18"/>
                <w:szCs w:val="18"/>
              </w:rPr>
              <w:t>5237</w:t>
            </w:r>
          </w:p>
        </w:tc>
        <w:tc>
          <w:tcPr>
            <w:tcW w:w="900" w:type="dxa"/>
            <w:tcBorders>
              <w:right w:val="thinThickThinSmallGap" w:sz="24" w:space="0" w:color="auto"/>
            </w:tcBorders>
            <w:shd w:val="clear" w:color="auto" w:fill="FFFFFF" w:themeFill="background1"/>
          </w:tcPr>
          <w:p w:rsidR="0031534D" w:rsidRPr="00A60E47" w:rsidRDefault="0031534D" w:rsidP="003911B3">
            <w:pPr>
              <w:pStyle w:val="ListParagraph"/>
              <w:spacing w:after="0" w:line="240" w:lineRule="auto"/>
              <w:ind w:left="0"/>
              <w:jc w:val="center"/>
              <w:rPr>
                <w:rFonts w:cs="Times New Roman"/>
                <w:sz w:val="18"/>
                <w:szCs w:val="18"/>
              </w:rPr>
            </w:pPr>
            <w:r w:rsidRPr="00A60E47">
              <w:rPr>
                <w:rFonts w:cs="Times New Roman"/>
                <w:sz w:val="18"/>
                <w:szCs w:val="18"/>
              </w:rPr>
              <w:t>0%</w:t>
            </w:r>
          </w:p>
        </w:tc>
        <w:tc>
          <w:tcPr>
            <w:tcW w:w="1980" w:type="dxa"/>
            <w:tcBorders>
              <w:left w:val="thinThickThinSmallGap" w:sz="24" w:space="0" w:color="auto"/>
            </w:tcBorders>
            <w:shd w:val="clear" w:color="auto" w:fill="FFFFFF" w:themeFill="background1"/>
          </w:tcPr>
          <w:p w:rsidR="0031534D" w:rsidRPr="00A60E47" w:rsidRDefault="0031534D" w:rsidP="003911B3">
            <w:pPr>
              <w:pStyle w:val="ListParagraph"/>
              <w:spacing w:after="0" w:line="240" w:lineRule="auto"/>
              <w:ind w:left="0"/>
              <w:rPr>
                <w:rFonts w:cs="Times New Roman"/>
                <w:sz w:val="18"/>
                <w:szCs w:val="18"/>
              </w:rPr>
            </w:pPr>
            <w:r w:rsidRPr="00A60E47">
              <w:rPr>
                <w:rFonts w:cs="Times New Roman"/>
                <w:sz w:val="18"/>
                <w:szCs w:val="18"/>
              </w:rPr>
              <w:t xml:space="preserve">Cervical </w:t>
            </w:r>
            <w:proofErr w:type="spellStart"/>
            <w:r w:rsidRPr="00A60E47">
              <w:rPr>
                <w:rFonts w:cs="Times New Roman"/>
                <w:sz w:val="18"/>
                <w:szCs w:val="18"/>
              </w:rPr>
              <w:t>Radiculopathy</w:t>
            </w:r>
            <w:proofErr w:type="spellEnd"/>
          </w:p>
        </w:tc>
        <w:tc>
          <w:tcPr>
            <w:tcW w:w="1080" w:type="dxa"/>
            <w:shd w:val="clear" w:color="auto" w:fill="FFFFFF" w:themeFill="background1"/>
          </w:tcPr>
          <w:p w:rsidR="0031534D" w:rsidRPr="00A60E47" w:rsidRDefault="0031534D" w:rsidP="003911B3">
            <w:pPr>
              <w:pStyle w:val="ListParagraph"/>
              <w:spacing w:after="0" w:line="240" w:lineRule="auto"/>
              <w:ind w:left="0"/>
              <w:jc w:val="center"/>
              <w:rPr>
                <w:rFonts w:cs="Times New Roman"/>
                <w:sz w:val="18"/>
                <w:szCs w:val="18"/>
              </w:rPr>
            </w:pPr>
            <w:r w:rsidRPr="00A60E47">
              <w:rPr>
                <w:rFonts w:cs="Times New Roman"/>
                <w:sz w:val="18"/>
                <w:szCs w:val="18"/>
              </w:rPr>
              <w:t>5237</w:t>
            </w:r>
          </w:p>
        </w:tc>
        <w:tc>
          <w:tcPr>
            <w:tcW w:w="810" w:type="dxa"/>
            <w:shd w:val="clear" w:color="auto" w:fill="FFFFFF" w:themeFill="background1"/>
          </w:tcPr>
          <w:p w:rsidR="0031534D" w:rsidRPr="00A60E47" w:rsidRDefault="0031534D" w:rsidP="003911B3">
            <w:pPr>
              <w:pStyle w:val="ListParagraph"/>
              <w:spacing w:after="0" w:line="240" w:lineRule="auto"/>
              <w:ind w:left="0"/>
              <w:jc w:val="center"/>
              <w:rPr>
                <w:rFonts w:cs="Times New Roman"/>
                <w:sz w:val="18"/>
                <w:szCs w:val="18"/>
              </w:rPr>
            </w:pPr>
            <w:r w:rsidRPr="00A60E47">
              <w:rPr>
                <w:rFonts w:cs="Times New Roman"/>
                <w:sz w:val="18"/>
                <w:szCs w:val="18"/>
              </w:rPr>
              <w:t>30%</w:t>
            </w:r>
          </w:p>
        </w:tc>
        <w:tc>
          <w:tcPr>
            <w:tcW w:w="990" w:type="dxa"/>
            <w:shd w:val="clear" w:color="auto" w:fill="FFFFFF" w:themeFill="background1"/>
          </w:tcPr>
          <w:p w:rsidR="0031534D" w:rsidRPr="00A60E47" w:rsidRDefault="005E0F34" w:rsidP="003911B3">
            <w:pPr>
              <w:pStyle w:val="ListParagraph"/>
              <w:spacing w:after="0" w:line="240" w:lineRule="auto"/>
              <w:ind w:left="0"/>
              <w:jc w:val="center"/>
              <w:rPr>
                <w:rFonts w:cs="Times New Roman"/>
                <w:sz w:val="18"/>
                <w:szCs w:val="18"/>
              </w:rPr>
            </w:pPr>
            <w:r w:rsidRPr="00A60E47">
              <w:rPr>
                <w:rFonts w:cs="Times New Roman"/>
                <w:sz w:val="18"/>
                <w:szCs w:val="18"/>
              </w:rPr>
              <w:t>2007</w:t>
            </w:r>
            <w:r>
              <w:rPr>
                <w:rFonts w:cs="Times New Roman"/>
                <w:sz w:val="18"/>
                <w:szCs w:val="18"/>
              </w:rPr>
              <w:t>0918</w:t>
            </w:r>
          </w:p>
        </w:tc>
      </w:tr>
      <w:tr w:rsidR="0031534D" w:rsidRPr="002A685E" w:rsidTr="00FC5349">
        <w:trPr>
          <w:trHeight w:val="188"/>
        </w:trPr>
        <w:tc>
          <w:tcPr>
            <w:tcW w:w="2520" w:type="dxa"/>
            <w:tcBorders>
              <w:bottom w:val="single" w:sz="4" w:space="0" w:color="000000" w:themeColor="text1"/>
            </w:tcBorders>
            <w:shd w:val="clear" w:color="auto" w:fill="FFFFFF" w:themeFill="background1"/>
          </w:tcPr>
          <w:p w:rsidR="0031534D" w:rsidRPr="00A60E47" w:rsidRDefault="0031534D" w:rsidP="00591781">
            <w:pPr>
              <w:pStyle w:val="ListParagraph"/>
              <w:spacing w:after="0" w:line="240" w:lineRule="auto"/>
              <w:ind w:left="0"/>
              <w:rPr>
                <w:rFonts w:cs="Times New Roman"/>
                <w:sz w:val="18"/>
                <w:szCs w:val="18"/>
              </w:rPr>
            </w:pPr>
            <w:r w:rsidRPr="00A60E47">
              <w:rPr>
                <w:rFonts w:cs="Times New Roman"/>
                <w:sz w:val="18"/>
                <w:szCs w:val="18"/>
              </w:rPr>
              <w:t>Substance Abuse …</w:t>
            </w:r>
          </w:p>
        </w:tc>
        <w:tc>
          <w:tcPr>
            <w:tcW w:w="1890" w:type="dxa"/>
            <w:gridSpan w:val="2"/>
            <w:tcBorders>
              <w:bottom w:val="single" w:sz="4" w:space="0" w:color="000000" w:themeColor="text1"/>
              <w:right w:val="thinThickThinSmallGap" w:sz="24" w:space="0" w:color="auto"/>
            </w:tcBorders>
            <w:shd w:val="clear" w:color="auto" w:fill="FFFFFF" w:themeFill="background1"/>
          </w:tcPr>
          <w:p w:rsidR="0031534D" w:rsidRPr="00A60E47" w:rsidRDefault="0031534D" w:rsidP="00F365AE">
            <w:pPr>
              <w:pStyle w:val="ListParagraph"/>
              <w:spacing w:after="0" w:line="240" w:lineRule="auto"/>
              <w:ind w:left="0"/>
              <w:jc w:val="center"/>
              <w:rPr>
                <w:rFonts w:cs="Times New Roman"/>
                <w:sz w:val="18"/>
                <w:szCs w:val="18"/>
              </w:rPr>
            </w:pPr>
            <w:r w:rsidRPr="00A60E47">
              <w:rPr>
                <w:rFonts w:cs="Times New Roman"/>
                <w:sz w:val="18"/>
                <w:szCs w:val="18"/>
              </w:rPr>
              <w:t>Not Compensable</w:t>
            </w:r>
          </w:p>
        </w:tc>
        <w:tc>
          <w:tcPr>
            <w:tcW w:w="1980" w:type="dxa"/>
            <w:vMerge w:val="restart"/>
            <w:tcBorders>
              <w:left w:val="thinThickThinSmallGap" w:sz="24" w:space="0" w:color="auto"/>
            </w:tcBorders>
            <w:shd w:val="clear" w:color="auto" w:fill="FFFFFF" w:themeFill="background1"/>
            <w:vAlign w:val="center"/>
          </w:tcPr>
          <w:p w:rsidR="0031534D" w:rsidRPr="00A60E47" w:rsidRDefault="0031534D" w:rsidP="003911B3">
            <w:pPr>
              <w:pStyle w:val="ListParagraph"/>
              <w:spacing w:after="0" w:line="240" w:lineRule="auto"/>
              <w:ind w:left="0"/>
              <w:rPr>
                <w:rFonts w:cs="Times New Roman"/>
                <w:sz w:val="18"/>
                <w:szCs w:val="18"/>
              </w:rPr>
            </w:pPr>
            <w:r w:rsidRPr="00A60E47">
              <w:rPr>
                <w:rFonts w:cs="Times New Roman"/>
                <w:sz w:val="18"/>
                <w:szCs w:val="18"/>
              </w:rPr>
              <w:t>Post Traumatic Stress Disorder</w:t>
            </w:r>
          </w:p>
        </w:tc>
        <w:tc>
          <w:tcPr>
            <w:tcW w:w="1080" w:type="dxa"/>
            <w:vMerge w:val="restart"/>
            <w:shd w:val="clear" w:color="auto" w:fill="FFFFFF" w:themeFill="background1"/>
            <w:vAlign w:val="center"/>
          </w:tcPr>
          <w:p w:rsidR="0031534D" w:rsidRPr="00A60E47" w:rsidRDefault="0031534D" w:rsidP="003911B3">
            <w:pPr>
              <w:pStyle w:val="ListParagraph"/>
              <w:spacing w:after="0" w:line="240" w:lineRule="auto"/>
              <w:ind w:left="0"/>
              <w:jc w:val="center"/>
              <w:rPr>
                <w:rFonts w:cs="Times New Roman"/>
                <w:sz w:val="18"/>
                <w:szCs w:val="18"/>
              </w:rPr>
            </w:pPr>
            <w:r w:rsidRPr="00A60E47">
              <w:rPr>
                <w:rFonts w:cs="Times New Roman"/>
                <w:sz w:val="18"/>
                <w:szCs w:val="18"/>
              </w:rPr>
              <w:t>9411</w:t>
            </w:r>
          </w:p>
        </w:tc>
        <w:tc>
          <w:tcPr>
            <w:tcW w:w="810" w:type="dxa"/>
            <w:vMerge w:val="restart"/>
            <w:shd w:val="clear" w:color="auto" w:fill="FFFFFF" w:themeFill="background1"/>
            <w:vAlign w:val="center"/>
          </w:tcPr>
          <w:p w:rsidR="0031534D" w:rsidRPr="00A60E47" w:rsidRDefault="0031534D" w:rsidP="003911B3">
            <w:pPr>
              <w:pStyle w:val="ListParagraph"/>
              <w:spacing w:after="0" w:line="240" w:lineRule="auto"/>
              <w:ind w:left="0"/>
              <w:jc w:val="center"/>
              <w:rPr>
                <w:rFonts w:cs="Times New Roman"/>
                <w:sz w:val="18"/>
                <w:szCs w:val="18"/>
              </w:rPr>
            </w:pPr>
            <w:r w:rsidRPr="00A60E47">
              <w:rPr>
                <w:rFonts w:cs="Times New Roman"/>
                <w:sz w:val="18"/>
                <w:szCs w:val="18"/>
              </w:rPr>
              <w:t>70%</w:t>
            </w:r>
          </w:p>
        </w:tc>
        <w:tc>
          <w:tcPr>
            <w:tcW w:w="990" w:type="dxa"/>
            <w:vMerge w:val="restart"/>
            <w:shd w:val="clear" w:color="auto" w:fill="FFFFFF" w:themeFill="background1"/>
            <w:vAlign w:val="center"/>
          </w:tcPr>
          <w:p w:rsidR="0031534D" w:rsidRPr="00A60E47" w:rsidRDefault="0031534D" w:rsidP="005E0F34">
            <w:pPr>
              <w:pStyle w:val="ListParagraph"/>
              <w:spacing w:after="0" w:line="240" w:lineRule="auto"/>
              <w:ind w:left="0"/>
              <w:jc w:val="center"/>
              <w:rPr>
                <w:rFonts w:cs="Times New Roman"/>
                <w:sz w:val="18"/>
                <w:szCs w:val="18"/>
              </w:rPr>
            </w:pPr>
            <w:r w:rsidRPr="00A60E47">
              <w:rPr>
                <w:rFonts w:cs="Times New Roman"/>
                <w:sz w:val="18"/>
                <w:szCs w:val="18"/>
              </w:rPr>
              <w:t>2007</w:t>
            </w:r>
            <w:r w:rsidR="005E0F34">
              <w:rPr>
                <w:rFonts w:cs="Times New Roman"/>
                <w:sz w:val="18"/>
                <w:szCs w:val="18"/>
              </w:rPr>
              <w:t>0924</w:t>
            </w:r>
          </w:p>
        </w:tc>
      </w:tr>
      <w:tr w:rsidR="0031534D" w:rsidRPr="002A685E" w:rsidTr="00FC5349">
        <w:trPr>
          <w:trHeight w:val="143"/>
        </w:trPr>
        <w:tc>
          <w:tcPr>
            <w:tcW w:w="2520" w:type="dxa"/>
            <w:tcBorders>
              <w:bottom w:val="single" w:sz="4" w:space="0" w:color="000000" w:themeColor="text1"/>
              <w:right w:val="single" w:sz="4" w:space="0" w:color="000000" w:themeColor="text1"/>
            </w:tcBorders>
            <w:shd w:val="clear" w:color="auto" w:fill="FFFFFF" w:themeFill="background1"/>
          </w:tcPr>
          <w:p w:rsidR="0031534D" w:rsidRPr="00A60E47" w:rsidRDefault="0031534D" w:rsidP="00591781">
            <w:pPr>
              <w:pStyle w:val="ListParagraph"/>
              <w:spacing w:after="0" w:line="240" w:lineRule="auto"/>
              <w:ind w:left="0"/>
              <w:rPr>
                <w:rFonts w:cs="Times New Roman"/>
                <w:sz w:val="18"/>
                <w:szCs w:val="18"/>
              </w:rPr>
            </w:pPr>
            <w:r w:rsidRPr="00A60E47">
              <w:rPr>
                <w:rFonts w:cs="Times New Roman"/>
                <w:sz w:val="18"/>
                <w:szCs w:val="18"/>
              </w:rPr>
              <w:t>Alcohol Dependence …</w:t>
            </w:r>
          </w:p>
        </w:tc>
        <w:tc>
          <w:tcPr>
            <w:tcW w:w="1890" w:type="dxa"/>
            <w:gridSpan w:val="2"/>
            <w:tcBorders>
              <w:left w:val="single" w:sz="4" w:space="0" w:color="000000" w:themeColor="text1"/>
              <w:bottom w:val="single" w:sz="4" w:space="0" w:color="000000" w:themeColor="text1"/>
              <w:right w:val="thinThickThinSmallGap" w:sz="24" w:space="0" w:color="auto"/>
            </w:tcBorders>
            <w:shd w:val="clear" w:color="auto" w:fill="FFFFFF" w:themeFill="background1"/>
          </w:tcPr>
          <w:p w:rsidR="0031534D" w:rsidRPr="00A60E47" w:rsidRDefault="0031534D" w:rsidP="003911B3">
            <w:pPr>
              <w:pStyle w:val="ListParagraph"/>
              <w:spacing w:after="0" w:line="240" w:lineRule="auto"/>
              <w:ind w:left="0"/>
              <w:jc w:val="center"/>
              <w:rPr>
                <w:rFonts w:cs="Times New Roman"/>
                <w:b/>
                <w:sz w:val="18"/>
                <w:szCs w:val="18"/>
              </w:rPr>
            </w:pPr>
            <w:r w:rsidRPr="00A60E47">
              <w:rPr>
                <w:rFonts w:cs="Times New Roman"/>
                <w:sz w:val="18"/>
                <w:szCs w:val="18"/>
              </w:rPr>
              <w:t>Not Compensable</w:t>
            </w:r>
          </w:p>
        </w:tc>
        <w:tc>
          <w:tcPr>
            <w:tcW w:w="1980" w:type="dxa"/>
            <w:vMerge/>
            <w:tcBorders>
              <w:left w:val="thinThickThinSmallGap" w:sz="24" w:space="0" w:color="auto"/>
            </w:tcBorders>
            <w:shd w:val="clear" w:color="auto" w:fill="FFFFFF" w:themeFill="background1"/>
          </w:tcPr>
          <w:p w:rsidR="0031534D" w:rsidRPr="00A60E47" w:rsidRDefault="0031534D" w:rsidP="003911B3">
            <w:pPr>
              <w:pStyle w:val="ListParagraph"/>
              <w:spacing w:after="0" w:line="240" w:lineRule="auto"/>
              <w:ind w:left="0"/>
              <w:rPr>
                <w:rFonts w:cs="Times New Roman"/>
                <w:sz w:val="18"/>
                <w:szCs w:val="18"/>
              </w:rPr>
            </w:pPr>
          </w:p>
        </w:tc>
        <w:tc>
          <w:tcPr>
            <w:tcW w:w="1080" w:type="dxa"/>
            <w:vMerge/>
            <w:shd w:val="clear" w:color="auto" w:fill="FFFFFF" w:themeFill="background1"/>
          </w:tcPr>
          <w:p w:rsidR="0031534D" w:rsidRPr="00A60E47" w:rsidRDefault="0031534D" w:rsidP="003911B3">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31534D" w:rsidRPr="00A60E47" w:rsidRDefault="0031534D" w:rsidP="003911B3">
            <w:pPr>
              <w:pStyle w:val="ListParagraph"/>
              <w:spacing w:after="0" w:line="240" w:lineRule="auto"/>
              <w:ind w:left="0"/>
              <w:jc w:val="center"/>
              <w:rPr>
                <w:rFonts w:cs="Times New Roman"/>
                <w:sz w:val="18"/>
                <w:szCs w:val="18"/>
              </w:rPr>
            </w:pPr>
          </w:p>
        </w:tc>
        <w:tc>
          <w:tcPr>
            <w:tcW w:w="990" w:type="dxa"/>
            <w:vMerge/>
            <w:shd w:val="clear" w:color="auto" w:fill="FFFFFF" w:themeFill="background1"/>
          </w:tcPr>
          <w:p w:rsidR="0031534D" w:rsidRPr="00A60E47" w:rsidRDefault="0031534D" w:rsidP="003911B3">
            <w:pPr>
              <w:pStyle w:val="ListParagraph"/>
              <w:spacing w:after="0" w:line="240" w:lineRule="auto"/>
              <w:ind w:left="0"/>
              <w:jc w:val="center"/>
              <w:rPr>
                <w:rFonts w:cs="Times New Roman"/>
                <w:sz w:val="18"/>
                <w:szCs w:val="18"/>
              </w:rPr>
            </w:pPr>
          </w:p>
        </w:tc>
      </w:tr>
      <w:tr w:rsidR="0031534D" w:rsidRPr="002A685E" w:rsidTr="00FC5349">
        <w:trPr>
          <w:trHeight w:val="143"/>
        </w:trPr>
        <w:tc>
          <w:tcPr>
            <w:tcW w:w="2520" w:type="dxa"/>
            <w:tcBorders>
              <w:bottom w:val="single" w:sz="4" w:space="0" w:color="000000" w:themeColor="text1"/>
              <w:right w:val="single" w:sz="4" w:space="0" w:color="000000" w:themeColor="text1"/>
            </w:tcBorders>
            <w:shd w:val="clear" w:color="auto" w:fill="FFFFFF" w:themeFill="background1"/>
          </w:tcPr>
          <w:p w:rsidR="0031534D" w:rsidRPr="00A60E47" w:rsidRDefault="0031534D" w:rsidP="00553ED5">
            <w:pPr>
              <w:pStyle w:val="ListParagraph"/>
              <w:spacing w:after="0" w:line="240" w:lineRule="auto"/>
              <w:ind w:left="0"/>
              <w:rPr>
                <w:rFonts w:eastAsiaTheme="minorEastAsia"/>
                <w:sz w:val="18"/>
                <w:szCs w:val="18"/>
              </w:rPr>
            </w:pPr>
            <w:r w:rsidRPr="00A60E47">
              <w:rPr>
                <w:rFonts w:cs="Times New Roman"/>
                <w:sz w:val="18"/>
                <w:szCs w:val="18"/>
              </w:rPr>
              <w:t>Right Ankle Sprain</w:t>
            </w:r>
          </w:p>
        </w:tc>
        <w:tc>
          <w:tcPr>
            <w:tcW w:w="1890" w:type="dxa"/>
            <w:gridSpan w:val="2"/>
            <w:tcBorders>
              <w:left w:val="single" w:sz="4" w:space="0" w:color="000000" w:themeColor="text1"/>
              <w:bottom w:val="single" w:sz="4" w:space="0" w:color="auto"/>
              <w:right w:val="thinThickThinSmallGap" w:sz="24" w:space="0" w:color="auto"/>
            </w:tcBorders>
            <w:shd w:val="clear" w:color="auto" w:fill="FFFFFF" w:themeFill="background1"/>
          </w:tcPr>
          <w:p w:rsidR="0031534D" w:rsidRPr="00A60E47" w:rsidRDefault="0031534D" w:rsidP="003911B3">
            <w:pPr>
              <w:pStyle w:val="ListParagraph"/>
              <w:spacing w:after="0" w:line="240" w:lineRule="auto"/>
              <w:ind w:left="0"/>
              <w:jc w:val="center"/>
              <w:rPr>
                <w:rFonts w:eastAsiaTheme="minorEastAsia"/>
                <w:sz w:val="18"/>
                <w:szCs w:val="18"/>
              </w:rPr>
            </w:pPr>
            <w:r w:rsidRPr="00A60E47">
              <w:rPr>
                <w:rFonts w:eastAsiaTheme="minorEastAsia"/>
                <w:sz w:val="18"/>
                <w:szCs w:val="18"/>
              </w:rPr>
              <w:t>Not Unfitting</w:t>
            </w:r>
          </w:p>
        </w:tc>
        <w:tc>
          <w:tcPr>
            <w:tcW w:w="1980" w:type="dxa"/>
            <w:tcBorders>
              <w:left w:val="thinThickThinSmallGap" w:sz="24" w:space="0" w:color="auto"/>
            </w:tcBorders>
            <w:shd w:val="clear" w:color="auto" w:fill="FFFFFF" w:themeFill="background1"/>
          </w:tcPr>
          <w:p w:rsidR="0031534D" w:rsidRPr="00A60E47" w:rsidRDefault="0031534D" w:rsidP="00F365AE">
            <w:pPr>
              <w:pStyle w:val="ListParagraph"/>
              <w:spacing w:after="0" w:line="240" w:lineRule="auto"/>
              <w:ind w:left="0"/>
              <w:rPr>
                <w:rFonts w:cs="Times New Roman"/>
                <w:sz w:val="18"/>
                <w:szCs w:val="18"/>
              </w:rPr>
            </w:pPr>
            <w:r w:rsidRPr="00A60E47">
              <w:rPr>
                <w:rFonts w:cs="Times New Roman"/>
                <w:sz w:val="18"/>
                <w:szCs w:val="18"/>
              </w:rPr>
              <w:t>Right Ankle Sprain</w:t>
            </w:r>
          </w:p>
        </w:tc>
        <w:tc>
          <w:tcPr>
            <w:tcW w:w="1080" w:type="dxa"/>
            <w:shd w:val="clear" w:color="auto" w:fill="FFFFFF" w:themeFill="background1"/>
          </w:tcPr>
          <w:p w:rsidR="0031534D" w:rsidRPr="00A60E47" w:rsidRDefault="0031534D" w:rsidP="003911B3">
            <w:pPr>
              <w:pStyle w:val="ListParagraph"/>
              <w:spacing w:after="0" w:line="240" w:lineRule="auto"/>
              <w:ind w:left="0"/>
              <w:jc w:val="center"/>
              <w:rPr>
                <w:rFonts w:cs="Times New Roman"/>
                <w:sz w:val="18"/>
                <w:szCs w:val="18"/>
              </w:rPr>
            </w:pPr>
            <w:r w:rsidRPr="00A60E47">
              <w:rPr>
                <w:rFonts w:cs="Times New Roman"/>
                <w:sz w:val="18"/>
                <w:szCs w:val="18"/>
              </w:rPr>
              <w:t>5271</w:t>
            </w:r>
          </w:p>
        </w:tc>
        <w:tc>
          <w:tcPr>
            <w:tcW w:w="810" w:type="dxa"/>
            <w:shd w:val="clear" w:color="auto" w:fill="FFFFFF" w:themeFill="background1"/>
          </w:tcPr>
          <w:p w:rsidR="0031534D" w:rsidRPr="00A60E47" w:rsidRDefault="0031534D" w:rsidP="003911B3">
            <w:pPr>
              <w:pStyle w:val="ListParagraph"/>
              <w:spacing w:after="0" w:line="240" w:lineRule="auto"/>
              <w:ind w:left="0"/>
              <w:jc w:val="center"/>
              <w:rPr>
                <w:rFonts w:cs="Times New Roman"/>
                <w:sz w:val="18"/>
                <w:szCs w:val="18"/>
              </w:rPr>
            </w:pPr>
            <w:r w:rsidRPr="00A60E47">
              <w:rPr>
                <w:rFonts w:cs="Times New Roman"/>
                <w:sz w:val="18"/>
                <w:szCs w:val="18"/>
              </w:rPr>
              <w:t>20%</w:t>
            </w:r>
          </w:p>
        </w:tc>
        <w:tc>
          <w:tcPr>
            <w:tcW w:w="990" w:type="dxa"/>
            <w:shd w:val="clear" w:color="auto" w:fill="FFFFFF" w:themeFill="background1"/>
          </w:tcPr>
          <w:p w:rsidR="0031534D" w:rsidRPr="00A60E47" w:rsidRDefault="005E0F34" w:rsidP="003911B3">
            <w:pPr>
              <w:pStyle w:val="ListParagraph"/>
              <w:spacing w:after="0" w:line="240" w:lineRule="auto"/>
              <w:ind w:left="0"/>
              <w:jc w:val="center"/>
              <w:rPr>
                <w:rFonts w:cs="Times New Roman"/>
                <w:sz w:val="18"/>
                <w:szCs w:val="18"/>
              </w:rPr>
            </w:pPr>
            <w:r w:rsidRPr="00A60E47">
              <w:rPr>
                <w:rFonts w:cs="Times New Roman"/>
                <w:sz w:val="18"/>
                <w:szCs w:val="18"/>
              </w:rPr>
              <w:t>2007</w:t>
            </w:r>
            <w:r>
              <w:rPr>
                <w:rFonts w:cs="Times New Roman"/>
                <w:sz w:val="18"/>
                <w:szCs w:val="18"/>
              </w:rPr>
              <w:t>0918</w:t>
            </w:r>
          </w:p>
        </w:tc>
      </w:tr>
      <w:tr w:rsidR="00831429" w:rsidRPr="002A685E" w:rsidTr="00FC5349">
        <w:trPr>
          <w:trHeight w:val="143"/>
        </w:trPr>
        <w:tc>
          <w:tcPr>
            <w:tcW w:w="2520" w:type="dxa"/>
            <w:tcBorders>
              <w:bottom w:val="single" w:sz="4" w:space="0" w:color="000000" w:themeColor="text1"/>
              <w:right w:val="single" w:sz="4" w:space="0" w:color="000000" w:themeColor="text1"/>
            </w:tcBorders>
            <w:shd w:val="clear" w:color="auto" w:fill="FFFFFF" w:themeFill="background1"/>
          </w:tcPr>
          <w:p w:rsidR="00831429" w:rsidRPr="00A60E47" w:rsidRDefault="00831429" w:rsidP="00FC4040">
            <w:pPr>
              <w:pStyle w:val="ListParagraph"/>
              <w:spacing w:after="0" w:line="240" w:lineRule="auto"/>
              <w:ind w:left="0"/>
              <w:rPr>
                <w:rFonts w:eastAsiaTheme="minorEastAsia"/>
                <w:sz w:val="18"/>
                <w:szCs w:val="18"/>
              </w:rPr>
            </w:pPr>
            <w:r w:rsidRPr="00A60E47">
              <w:rPr>
                <w:rFonts w:cs="Times New Roman"/>
                <w:sz w:val="18"/>
                <w:szCs w:val="18"/>
              </w:rPr>
              <w:t>Left Knee Sprain</w:t>
            </w:r>
          </w:p>
        </w:tc>
        <w:tc>
          <w:tcPr>
            <w:tcW w:w="1890" w:type="dxa"/>
            <w:gridSpan w:val="2"/>
            <w:tcBorders>
              <w:left w:val="single" w:sz="4" w:space="0" w:color="000000" w:themeColor="text1"/>
              <w:bottom w:val="single" w:sz="4" w:space="0" w:color="auto"/>
              <w:right w:val="thinThickThinSmallGap" w:sz="24" w:space="0" w:color="auto"/>
            </w:tcBorders>
            <w:shd w:val="clear" w:color="auto" w:fill="FFFFFF" w:themeFill="background1"/>
          </w:tcPr>
          <w:p w:rsidR="00831429" w:rsidRPr="00A60E47" w:rsidRDefault="00831429" w:rsidP="00FC4040">
            <w:pPr>
              <w:pStyle w:val="ListParagraph"/>
              <w:spacing w:after="0" w:line="240" w:lineRule="auto"/>
              <w:ind w:left="0"/>
              <w:jc w:val="center"/>
              <w:rPr>
                <w:rFonts w:eastAsiaTheme="minorEastAsia"/>
                <w:sz w:val="18"/>
                <w:szCs w:val="18"/>
              </w:rPr>
            </w:pPr>
            <w:r w:rsidRPr="00A60E47">
              <w:rPr>
                <w:rFonts w:eastAsiaTheme="minorEastAsia"/>
                <w:sz w:val="18"/>
                <w:szCs w:val="18"/>
              </w:rPr>
              <w:t>Not Unfitting</w:t>
            </w:r>
          </w:p>
        </w:tc>
        <w:tc>
          <w:tcPr>
            <w:tcW w:w="1980" w:type="dxa"/>
            <w:tcBorders>
              <w:left w:val="thinThickThinSmallGap" w:sz="24" w:space="0" w:color="auto"/>
            </w:tcBorders>
            <w:shd w:val="clear" w:color="auto" w:fill="FFFFFF" w:themeFill="background1"/>
          </w:tcPr>
          <w:p w:rsidR="00831429" w:rsidRPr="00A60E47" w:rsidRDefault="00831429" w:rsidP="00FC4040">
            <w:pPr>
              <w:pStyle w:val="ListParagraph"/>
              <w:spacing w:after="0" w:line="240" w:lineRule="auto"/>
              <w:ind w:left="0"/>
              <w:rPr>
                <w:rFonts w:cs="Times New Roman"/>
                <w:sz w:val="18"/>
                <w:szCs w:val="18"/>
              </w:rPr>
            </w:pPr>
            <w:r w:rsidRPr="00A60E47">
              <w:rPr>
                <w:rFonts w:cs="Times New Roman"/>
                <w:sz w:val="18"/>
                <w:szCs w:val="18"/>
              </w:rPr>
              <w:t>Left Knee Sprain</w:t>
            </w:r>
          </w:p>
        </w:tc>
        <w:tc>
          <w:tcPr>
            <w:tcW w:w="1080" w:type="dxa"/>
            <w:shd w:val="clear" w:color="auto" w:fill="FFFFFF" w:themeFill="background1"/>
          </w:tcPr>
          <w:p w:rsidR="00831429" w:rsidRPr="00A60E47" w:rsidRDefault="00831429" w:rsidP="00FC4040">
            <w:pPr>
              <w:pStyle w:val="ListParagraph"/>
              <w:spacing w:after="0" w:line="240" w:lineRule="auto"/>
              <w:ind w:left="0"/>
              <w:jc w:val="center"/>
              <w:rPr>
                <w:rFonts w:cs="Times New Roman"/>
                <w:sz w:val="18"/>
                <w:szCs w:val="18"/>
              </w:rPr>
            </w:pPr>
            <w:r w:rsidRPr="00A60E47">
              <w:rPr>
                <w:rFonts w:cs="Times New Roman"/>
                <w:sz w:val="18"/>
                <w:szCs w:val="18"/>
              </w:rPr>
              <w:t>5257</w:t>
            </w:r>
          </w:p>
        </w:tc>
        <w:tc>
          <w:tcPr>
            <w:tcW w:w="810" w:type="dxa"/>
            <w:shd w:val="clear" w:color="auto" w:fill="FFFFFF" w:themeFill="background1"/>
          </w:tcPr>
          <w:p w:rsidR="00831429" w:rsidRPr="00A60E47" w:rsidRDefault="00831429" w:rsidP="00FC4040">
            <w:pPr>
              <w:pStyle w:val="ListParagraph"/>
              <w:spacing w:after="0" w:line="240" w:lineRule="auto"/>
              <w:ind w:left="0"/>
              <w:jc w:val="center"/>
              <w:rPr>
                <w:rFonts w:cs="Times New Roman"/>
                <w:sz w:val="18"/>
                <w:szCs w:val="18"/>
              </w:rPr>
            </w:pPr>
            <w:r w:rsidRPr="00A60E47">
              <w:rPr>
                <w:rFonts w:cs="Times New Roman"/>
                <w:sz w:val="18"/>
                <w:szCs w:val="18"/>
              </w:rPr>
              <w:t>10%</w:t>
            </w:r>
          </w:p>
        </w:tc>
        <w:tc>
          <w:tcPr>
            <w:tcW w:w="990" w:type="dxa"/>
            <w:shd w:val="clear" w:color="auto" w:fill="FFFFFF" w:themeFill="background1"/>
          </w:tcPr>
          <w:p w:rsidR="00831429" w:rsidRPr="00A60E47" w:rsidRDefault="005E0F34" w:rsidP="00FC4040">
            <w:pPr>
              <w:pStyle w:val="ListParagraph"/>
              <w:spacing w:after="0" w:line="240" w:lineRule="auto"/>
              <w:ind w:left="0"/>
              <w:jc w:val="center"/>
              <w:rPr>
                <w:rFonts w:cs="Times New Roman"/>
                <w:sz w:val="18"/>
                <w:szCs w:val="18"/>
              </w:rPr>
            </w:pPr>
            <w:r w:rsidRPr="00A60E47">
              <w:rPr>
                <w:rFonts w:cs="Times New Roman"/>
                <w:sz w:val="18"/>
                <w:szCs w:val="18"/>
              </w:rPr>
              <w:t>2007</w:t>
            </w:r>
            <w:r>
              <w:rPr>
                <w:rFonts w:cs="Times New Roman"/>
                <w:sz w:val="18"/>
                <w:szCs w:val="18"/>
              </w:rPr>
              <w:t>0918</w:t>
            </w:r>
          </w:p>
        </w:tc>
      </w:tr>
      <w:tr w:rsidR="00831429" w:rsidRPr="002A685E" w:rsidTr="00FC5349">
        <w:trPr>
          <w:trHeight w:val="143"/>
        </w:trPr>
        <w:tc>
          <w:tcPr>
            <w:tcW w:w="2520" w:type="dxa"/>
            <w:tcBorders>
              <w:bottom w:val="single" w:sz="4" w:space="0" w:color="000000" w:themeColor="text1"/>
              <w:right w:val="single" w:sz="4" w:space="0" w:color="000000" w:themeColor="text1"/>
            </w:tcBorders>
            <w:shd w:val="clear" w:color="auto" w:fill="FFFFFF" w:themeFill="background1"/>
          </w:tcPr>
          <w:p w:rsidR="00831429" w:rsidRPr="00A60E47" w:rsidRDefault="00831429" w:rsidP="00FC4040">
            <w:pPr>
              <w:pStyle w:val="ListParagraph"/>
              <w:spacing w:after="0" w:line="240" w:lineRule="auto"/>
              <w:ind w:left="0"/>
              <w:rPr>
                <w:rFonts w:eastAsiaTheme="minorEastAsia"/>
                <w:sz w:val="18"/>
                <w:szCs w:val="18"/>
              </w:rPr>
            </w:pPr>
            <w:r w:rsidRPr="00A60E47">
              <w:rPr>
                <w:rFonts w:eastAsiaTheme="minorEastAsia"/>
                <w:sz w:val="18"/>
                <w:szCs w:val="18"/>
              </w:rPr>
              <w:t>Allergic Rhinitis</w:t>
            </w:r>
          </w:p>
        </w:tc>
        <w:tc>
          <w:tcPr>
            <w:tcW w:w="1890" w:type="dxa"/>
            <w:gridSpan w:val="2"/>
            <w:tcBorders>
              <w:left w:val="single" w:sz="4" w:space="0" w:color="000000" w:themeColor="text1"/>
              <w:bottom w:val="single" w:sz="4" w:space="0" w:color="auto"/>
              <w:right w:val="thinThickThinSmallGap" w:sz="24" w:space="0" w:color="auto"/>
            </w:tcBorders>
            <w:shd w:val="clear" w:color="auto" w:fill="FFFFFF" w:themeFill="background1"/>
          </w:tcPr>
          <w:p w:rsidR="00831429" w:rsidRPr="00A60E47" w:rsidRDefault="00831429" w:rsidP="00FC4040">
            <w:pPr>
              <w:pStyle w:val="ListParagraph"/>
              <w:spacing w:after="0" w:line="240" w:lineRule="auto"/>
              <w:ind w:left="0"/>
              <w:jc w:val="center"/>
              <w:rPr>
                <w:rFonts w:eastAsiaTheme="minorEastAsia"/>
                <w:sz w:val="18"/>
                <w:szCs w:val="18"/>
              </w:rPr>
            </w:pPr>
            <w:r w:rsidRPr="00A60E47">
              <w:rPr>
                <w:rFonts w:eastAsiaTheme="minorEastAsia"/>
                <w:sz w:val="18"/>
                <w:szCs w:val="18"/>
              </w:rPr>
              <w:t>Not Unfitting</w:t>
            </w:r>
          </w:p>
        </w:tc>
        <w:tc>
          <w:tcPr>
            <w:tcW w:w="1980" w:type="dxa"/>
            <w:tcBorders>
              <w:left w:val="thinThickThinSmallGap" w:sz="24" w:space="0" w:color="auto"/>
            </w:tcBorders>
            <w:shd w:val="clear" w:color="auto" w:fill="FFFFFF" w:themeFill="background1"/>
          </w:tcPr>
          <w:p w:rsidR="00831429" w:rsidRPr="00A60E47" w:rsidRDefault="00831429" w:rsidP="00FC4040">
            <w:pPr>
              <w:pStyle w:val="ListParagraph"/>
              <w:spacing w:after="0" w:line="240" w:lineRule="auto"/>
              <w:ind w:left="0"/>
              <w:rPr>
                <w:rFonts w:cs="Times New Roman"/>
                <w:sz w:val="18"/>
                <w:szCs w:val="18"/>
              </w:rPr>
            </w:pPr>
            <w:r w:rsidRPr="00A60E47">
              <w:rPr>
                <w:rFonts w:eastAsiaTheme="minorEastAsia"/>
                <w:sz w:val="18"/>
                <w:szCs w:val="18"/>
              </w:rPr>
              <w:t>Allergic Rhinitis</w:t>
            </w:r>
          </w:p>
        </w:tc>
        <w:tc>
          <w:tcPr>
            <w:tcW w:w="1080" w:type="dxa"/>
            <w:shd w:val="clear" w:color="auto" w:fill="FFFFFF" w:themeFill="background1"/>
          </w:tcPr>
          <w:p w:rsidR="00831429" w:rsidRPr="00A60E47" w:rsidRDefault="00831429" w:rsidP="00FC4040">
            <w:pPr>
              <w:pStyle w:val="ListParagraph"/>
              <w:spacing w:after="0" w:line="240" w:lineRule="auto"/>
              <w:ind w:left="0"/>
              <w:jc w:val="center"/>
              <w:rPr>
                <w:rFonts w:cs="Times New Roman"/>
                <w:sz w:val="18"/>
                <w:szCs w:val="18"/>
              </w:rPr>
            </w:pPr>
            <w:r w:rsidRPr="00A60E47">
              <w:rPr>
                <w:rFonts w:cs="Times New Roman"/>
                <w:sz w:val="18"/>
                <w:szCs w:val="18"/>
              </w:rPr>
              <w:t>6522</w:t>
            </w:r>
          </w:p>
        </w:tc>
        <w:tc>
          <w:tcPr>
            <w:tcW w:w="810" w:type="dxa"/>
            <w:shd w:val="clear" w:color="auto" w:fill="FFFFFF" w:themeFill="background1"/>
          </w:tcPr>
          <w:p w:rsidR="00831429" w:rsidRPr="00A60E47" w:rsidRDefault="00831429" w:rsidP="00FC4040">
            <w:pPr>
              <w:pStyle w:val="ListParagraph"/>
              <w:spacing w:after="0" w:line="240" w:lineRule="auto"/>
              <w:ind w:left="0"/>
              <w:jc w:val="center"/>
              <w:rPr>
                <w:rFonts w:cs="Times New Roman"/>
                <w:sz w:val="18"/>
                <w:szCs w:val="18"/>
              </w:rPr>
            </w:pPr>
            <w:r w:rsidRPr="00A60E47">
              <w:rPr>
                <w:rFonts w:cs="Times New Roman"/>
                <w:sz w:val="18"/>
                <w:szCs w:val="18"/>
              </w:rPr>
              <w:t>0%</w:t>
            </w:r>
          </w:p>
        </w:tc>
        <w:tc>
          <w:tcPr>
            <w:tcW w:w="990" w:type="dxa"/>
            <w:shd w:val="clear" w:color="auto" w:fill="FFFFFF" w:themeFill="background1"/>
          </w:tcPr>
          <w:p w:rsidR="00831429" w:rsidRPr="00A60E47" w:rsidRDefault="005E0F34" w:rsidP="00FC4040">
            <w:pPr>
              <w:pStyle w:val="ListParagraph"/>
              <w:spacing w:after="0" w:line="240" w:lineRule="auto"/>
              <w:ind w:left="0"/>
              <w:jc w:val="center"/>
              <w:rPr>
                <w:rFonts w:cs="Times New Roman"/>
                <w:sz w:val="18"/>
                <w:szCs w:val="18"/>
              </w:rPr>
            </w:pPr>
            <w:r w:rsidRPr="00A60E47">
              <w:rPr>
                <w:rFonts w:cs="Times New Roman"/>
                <w:sz w:val="18"/>
                <w:szCs w:val="18"/>
              </w:rPr>
              <w:t>2007</w:t>
            </w:r>
            <w:r>
              <w:rPr>
                <w:rFonts w:cs="Times New Roman"/>
                <w:sz w:val="18"/>
                <w:szCs w:val="18"/>
              </w:rPr>
              <w:t>0918</w:t>
            </w:r>
          </w:p>
        </w:tc>
      </w:tr>
      <w:tr w:rsidR="00831429" w:rsidRPr="002A685E" w:rsidTr="00B432AB">
        <w:trPr>
          <w:trHeight w:val="143"/>
        </w:trPr>
        <w:tc>
          <w:tcPr>
            <w:tcW w:w="2520" w:type="dxa"/>
            <w:tcBorders>
              <w:bottom w:val="single" w:sz="4" w:space="0" w:color="000000" w:themeColor="text1"/>
              <w:right w:val="single" w:sz="4" w:space="0" w:color="000000" w:themeColor="text1"/>
            </w:tcBorders>
            <w:shd w:val="clear" w:color="auto" w:fill="FFFFFF" w:themeFill="background1"/>
          </w:tcPr>
          <w:p w:rsidR="00831429" w:rsidRPr="00A60E47" w:rsidRDefault="00831429" w:rsidP="00FC4040">
            <w:pPr>
              <w:pStyle w:val="ListParagraph"/>
              <w:spacing w:after="0" w:line="240" w:lineRule="auto"/>
              <w:ind w:left="0"/>
              <w:rPr>
                <w:rFonts w:eastAsiaTheme="minorEastAsia"/>
                <w:sz w:val="18"/>
                <w:szCs w:val="18"/>
              </w:rPr>
            </w:pPr>
            <w:r w:rsidRPr="00A60E47">
              <w:rPr>
                <w:rFonts w:eastAsiaTheme="minorEastAsia"/>
                <w:sz w:val="18"/>
                <w:szCs w:val="18"/>
              </w:rPr>
              <w:t>Asthma</w:t>
            </w:r>
          </w:p>
        </w:tc>
        <w:tc>
          <w:tcPr>
            <w:tcW w:w="1890" w:type="dxa"/>
            <w:gridSpan w:val="2"/>
            <w:tcBorders>
              <w:left w:val="single" w:sz="4" w:space="0" w:color="000000" w:themeColor="text1"/>
              <w:bottom w:val="single" w:sz="4" w:space="0" w:color="auto"/>
              <w:right w:val="thinThickThinSmallGap" w:sz="24" w:space="0" w:color="auto"/>
            </w:tcBorders>
            <w:shd w:val="clear" w:color="auto" w:fill="FFFFFF" w:themeFill="background1"/>
          </w:tcPr>
          <w:p w:rsidR="00831429" w:rsidRPr="00A60E47" w:rsidRDefault="00831429" w:rsidP="00FC4040">
            <w:pPr>
              <w:pStyle w:val="ListParagraph"/>
              <w:spacing w:after="0" w:line="240" w:lineRule="auto"/>
              <w:ind w:left="0"/>
              <w:jc w:val="center"/>
              <w:rPr>
                <w:rFonts w:eastAsiaTheme="minorEastAsia"/>
                <w:sz w:val="18"/>
                <w:szCs w:val="18"/>
              </w:rPr>
            </w:pPr>
            <w:r w:rsidRPr="00A60E47">
              <w:rPr>
                <w:rFonts w:eastAsiaTheme="minorEastAsia"/>
                <w:sz w:val="18"/>
                <w:szCs w:val="18"/>
              </w:rPr>
              <w:t>Not Unfitting</w:t>
            </w:r>
          </w:p>
        </w:tc>
        <w:tc>
          <w:tcPr>
            <w:tcW w:w="3870" w:type="dxa"/>
            <w:gridSpan w:val="3"/>
            <w:tcBorders>
              <w:left w:val="thinThickThinSmallGap" w:sz="24" w:space="0" w:color="auto"/>
            </w:tcBorders>
            <w:shd w:val="clear" w:color="auto" w:fill="FFFFFF" w:themeFill="background1"/>
          </w:tcPr>
          <w:p w:rsidR="00831429" w:rsidRPr="00A60E47" w:rsidRDefault="00831429" w:rsidP="00FC4040">
            <w:pPr>
              <w:pStyle w:val="ListParagraph"/>
              <w:spacing w:after="0" w:line="240" w:lineRule="auto"/>
              <w:ind w:left="0"/>
              <w:jc w:val="center"/>
              <w:rPr>
                <w:rFonts w:cs="Times New Roman"/>
                <w:sz w:val="18"/>
                <w:szCs w:val="18"/>
              </w:rPr>
            </w:pPr>
            <w:r>
              <w:rPr>
                <w:rFonts w:cs="Times New Roman"/>
                <w:sz w:val="18"/>
                <w:szCs w:val="18"/>
              </w:rPr>
              <w:t>No VA Code</w:t>
            </w:r>
          </w:p>
        </w:tc>
        <w:tc>
          <w:tcPr>
            <w:tcW w:w="990" w:type="dxa"/>
            <w:shd w:val="clear" w:color="auto" w:fill="FFFFFF" w:themeFill="background1"/>
          </w:tcPr>
          <w:p w:rsidR="00831429" w:rsidRPr="00A60E47" w:rsidRDefault="005E0F34" w:rsidP="00FC4040">
            <w:pPr>
              <w:pStyle w:val="ListParagraph"/>
              <w:spacing w:after="0" w:line="240" w:lineRule="auto"/>
              <w:ind w:left="0"/>
              <w:jc w:val="center"/>
              <w:rPr>
                <w:rFonts w:cs="Times New Roman"/>
                <w:sz w:val="18"/>
                <w:szCs w:val="18"/>
              </w:rPr>
            </w:pPr>
            <w:r w:rsidRPr="00A60E47">
              <w:rPr>
                <w:rFonts w:cs="Times New Roman"/>
                <w:sz w:val="18"/>
                <w:szCs w:val="18"/>
              </w:rPr>
              <w:t>2007</w:t>
            </w:r>
            <w:r>
              <w:rPr>
                <w:rFonts w:cs="Times New Roman"/>
                <w:sz w:val="18"/>
                <w:szCs w:val="18"/>
              </w:rPr>
              <w:t>0918</w:t>
            </w:r>
          </w:p>
        </w:tc>
      </w:tr>
      <w:tr w:rsidR="005E0F34" w:rsidRPr="002A685E" w:rsidTr="002376D7">
        <w:trPr>
          <w:trHeight w:val="217"/>
        </w:trPr>
        <w:tc>
          <w:tcPr>
            <w:tcW w:w="2520" w:type="dxa"/>
            <w:vMerge w:val="restart"/>
            <w:tcBorders>
              <w:right w:val="single" w:sz="4" w:space="0" w:color="auto"/>
            </w:tcBorders>
            <w:shd w:val="clear" w:color="auto" w:fill="FFFFFF" w:themeFill="background1"/>
          </w:tcPr>
          <w:p w:rsidR="005E0F34" w:rsidRPr="00831429" w:rsidRDefault="005E0F34" w:rsidP="00831429">
            <w:pPr>
              <w:pStyle w:val="ListParagraph"/>
              <w:spacing w:after="0" w:line="240" w:lineRule="auto"/>
              <w:ind w:left="0"/>
              <w:rPr>
                <w:rFonts w:cs="Times New Roman"/>
                <w:sz w:val="18"/>
                <w:szCs w:val="18"/>
              </w:rPr>
            </w:pPr>
            <w:r w:rsidRPr="00A60E47">
              <w:rPr>
                <w:rFonts w:cs="Times New Roman"/>
                <w:sz w:val="18"/>
                <w:szCs w:val="18"/>
              </w:rPr>
              <w:t>C</w:t>
            </w:r>
            <w:r>
              <w:rPr>
                <w:rFonts w:cs="Times New Roman"/>
                <w:sz w:val="18"/>
                <w:szCs w:val="18"/>
              </w:rPr>
              <w:t xml:space="preserve">arpal </w:t>
            </w:r>
            <w:r w:rsidRPr="00A60E47">
              <w:rPr>
                <w:rFonts w:cs="Times New Roman"/>
                <w:sz w:val="18"/>
                <w:szCs w:val="18"/>
              </w:rPr>
              <w:t>T</w:t>
            </w:r>
            <w:r>
              <w:rPr>
                <w:rFonts w:cs="Times New Roman"/>
                <w:sz w:val="18"/>
                <w:szCs w:val="18"/>
              </w:rPr>
              <w:t>unnel</w:t>
            </w:r>
            <w:r w:rsidRPr="00A60E47">
              <w:rPr>
                <w:rFonts w:cs="Times New Roman"/>
                <w:sz w:val="18"/>
                <w:szCs w:val="18"/>
              </w:rPr>
              <w:t xml:space="preserve"> Syndrome</w:t>
            </w:r>
            <w:r>
              <w:rPr>
                <w:rFonts w:cs="Times New Roman"/>
                <w:sz w:val="18"/>
                <w:szCs w:val="18"/>
              </w:rPr>
              <w:t xml:space="preserve"> (CTS)</w:t>
            </w:r>
          </w:p>
        </w:tc>
        <w:tc>
          <w:tcPr>
            <w:tcW w:w="1890" w:type="dxa"/>
            <w:gridSpan w:val="2"/>
            <w:vMerge w:val="restart"/>
            <w:tcBorders>
              <w:top w:val="single" w:sz="4" w:space="0" w:color="auto"/>
              <w:left w:val="single" w:sz="4" w:space="0" w:color="auto"/>
              <w:right w:val="thinThickThinSmallGap" w:sz="24" w:space="0" w:color="auto"/>
            </w:tcBorders>
            <w:shd w:val="clear" w:color="auto" w:fill="FFFFFF" w:themeFill="background1"/>
          </w:tcPr>
          <w:p w:rsidR="005E0F34" w:rsidRPr="00A60E47" w:rsidRDefault="005E0F34" w:rsidP="003911B3">
            <w:pPr>
              <w:pStyle w:val="ListParagraph"/>
              <w:ind w:left="0"/>
              <w:jc w:val="center"/>
              <w:rPr>
                <w:rFonts w:eastAsiaTheme="minorEastAsia"/>
                <w:sz w:val="18"/>
                <w:szCs w:val="18"/>
              </w:rPr>
            </w:pPr>
            <w:r w:rsidRPr="00A60E47">
              <w:rPr>
                <w:rFonts w:eastAsiaTheme="minorEastAsia"/>
                <w:sz w:val="18"/>
                <w:szCs w:val="18"/>
              </w:rPr>
              <w:t>Not Unfitting</w:t>
            </w:r>
          </w:p>
        </w:tc>
        <w:tc>
          <w:tcPr>
            <w:tcW w:w="1980" w:type="dxa"/>
            <w:tcBorders>
              <w:left w:val="thinThickThinSmallGap" w:sz="24" w:space="0" w:color="auto"/>
              <w:bottom w:val="single" w:sz="4" w:space="0" w:color="auto"/>
            </w:tcBorders>
            <w:shd w:val="clear" w:color="auto" w:fill="FFFFFF" w:themeFill="background1"/>
          </w:tcPr>
          <w:p w:rsidR="005E0F34" w:rsidRPr="00A60E47" w:rsidRDefault="005E0F34" w:rsidP="0031534D">
            <w:pPr>
              <w:pStyle w:val="ListParagraph"/>
              <w:spacing w:after="0" w:line="240" w:lineRule="auto"/>
              <w:ind w:left="0"/>
              <w:rPr>
                <w:rFonts w:cs="Times New Roman"/>
                <w:sz w:val="18"/>
                <w:szCs w:val="18"/>
              </w:rPr>
            </w:pPr>
            <w:r w:rsidRPr="00A60E47">
              <w:rPr>
                <w:rFonts w:cs="Times New Roman"/>
                <w:sz w:val="18"/>
                <w:szCs w:val="18"/>
              </w:rPr>
              <w:t>L  Wrist C</w:t>
            </w:r>
            <w:r>
              <w:rPr>
                <w:rFonts w:cs="Times New Roman"/>
                <w:sz w:val="18"/>
                <w:szCs w:val="18"/>
              </w:rPr>
              <w:t>TS</w:t>
            </w:r>
          </w:p>
        </w:tc>
        <w:tc>
          <w:tcPr>
            <w:tcW w:w="1080" w:type="dxa"/>
            <w:tcBorders>
              <w:bottom w:val="single" w:sz="4" w:space="0" w:color="auto"/>
            </w:tcBorders>
            <w:shd w:val="clear" w:color="auto" w:fill="FFFFFF" w:themeFill="background1"/>
          </w:tcPr>
          <w:p w:rsidR="005E0F34" w:rsidRPr="00A60E47" w:rsidRDefault="005E0F34" w:rsidP="003911B3">
            <w:pPr>
              <w:pStyle w:val="ListParagraph"/>
              <w:spacing w:after="0" w:line="240" w:lineRule="auto"/>
              <w:ind w:left="0"/>
              <w:jc w:val="center"/>
              <w:rPr>
                <w:rFonts w:cs="Times New Roman"/>
                <w:sz w:val="18"/>
                <w:szCs w:val="18"/>
              </w:rPr>
            </w:pPr>
            <w:r w:rsidRPr="00A60E47">
              <w:rPr>
                <w:rFonts w:cs="Times New Roman"/>
                <w:sz w:val="18"/>
                <w:szCs w:val="18"/>
              </w:rPr>
              <w:t>8514</w:t>
            </w:r>
          </w:p>
        </w:tc>
        <w:tc>
          <w:tcPr>
            <w:tcW w:w="810" w:type="dxa"/>
            <w:tcBorders>
              <w:bottom w:val="single" w:sz="4" w:space="0" w:color="auto"/>
            </w:tcBorders>
            <w:shd w:val="clear" w:color="auto" w:fill="FFFFFF" w:themeFill="background1"/>
          </w:tcPr>
          <w:p w:rsidR="005E0F34" w:rsidRPr="00A60E47" w:rsidRDefault="005E0F34" w:rsidP="003911B3">
            <w:pPr>
              <w:pStyle w:val="ListParagraph"/>
              <w:spacing w:after="0" w:line="240" w:lineRule="auto"/>
              <w:ind w:left="0"/>
              <w:jc w:val="center"/>
              <w:rPr>
                <w:rFonts w:cs="Times New Roman"/>
                <w:sz w:val="18"/>
                <w:szCs w:val="18"/>
              </w:rPr>
            </w:pPr>
            <w:r w:rsidRPr="00A60E47">
              <w:rPr>
                <w:rFonts w:cs="Times New Roman"/>
                <w:sz w:val="18"/>
                <w:szCs w:val="18"/>
              </w:rPr>
              <w:t>20%</w:t>
            </w:r>
          </w:p>
        </w:tc>
        <w:tc>
          <w:tcPr>
            <w:tcW w:w="990" w:type="dxa"/>
            <w:tcBorders>
              <w:bottom w:val="single" w:sz="4" w:space="0" w:color="auto"/>
            </w:tcBorders>
            <w:shd w:val="clear" w:color="auto" w:fill="FFFFFF" w:themeFill="background1"/>
          </w:tcPr>
          <w:p w:rsidR="005E0F34" w:rsidRPr="005E0F34" w:rsidRDefault="005E0F34" w:rsidP="005E0F34">
            <w:pPr>
              <w:jc w:val="center"/>
              <w:rPr>
                <w:color w:val="auto"/>
              </w:rPr>
            </w:pPr>
            <w:r w:rsidRPr="005E0F34">
              <w:rPr>
                <w:rFonts w:cs="Times New Roman"/>
                <w:color w:val="auto"/>
                <w:sz w:val="18"/>
                <w:szCs w:val="18"/>
              </w:rPr>
              <w:t>20070918</w:t>
            </w:r>
          </w:p>
        </w:tc>
      </w:tr>
      <w:tr w:rsidR="005E0F34" w:rsidRPr="002A685E" w:rsidTr="002376D7">
        <w:trPr>
          <w:trHeight w:val="208"/>
        </w:trPr>
        <w:tc>
          <w:tcPr>
            <w:tcW w:w="2520" w:type="dxa"/>
            <w:vMerge/>
            <w:tcBorders>
              <w:bottom w:val="single" w:sz="4" w:space="0" w:color="000000" w:themeColor="text1"/>
              <w:right w:val="single" w:sz="4" w:space="0" w:color="auto"/>
            </w:tcBorders>
            <w:shd w:val="clear" w:color="auto" w:fill="FFFFFF" w:themeFill="background1"/>
          </w:tcPr>
          <w:p w:rsidR="005E0F34" w:rsidRPr="00A60E47" w:rsidRDefault="005E0F34" w:rsidP="00831429">
            <w:pPr>
              <w:pStyle w:val="ListParagraph"/>
              <w:spacing w:after="0" w:line="240" w:lineRule="auto"/>
              <w:ind w:left="0"/>
              <w:rPr>
                <w:rFonts w:cs="Times New Roman"/>
                <w:sz w:val="18"/>
                <w:szCs w:val="18"/>
              </w:rPr>
            </w:pPr>
          </w:p>
        </w:tc>
        <w:tc>
          <w:tcPr>
            <w:tcW w:w="1890" w:type="dxa"/>
            <w:gridSpan w:val="2"/>
            <w:vMerge/>
            <w:tcBorders>
              <w:left w:val="single" w:sz="4" w:space="0" w:color="auto"/>
              <w:right w:val="thinThickThinSmallGap" w:sz="24" w:space="0" w:color="auto"/>
            </w:tcBorders>
            <w:shd w:val="clear" w:color="auto" w:fill="FFFFFF" w:themeFill="background1"/>
          </w:tcPr>
          <w:p w:rsidR="005E0F34" w:rsidRPr="00A60E47" w:rsidRDefault="005E0F34" w:rsidP="003911B3">
            <w:pPr>
              <w:pStyle w:val="ListParagraph"/>
              <w:ind w:left="0"/>
              <w:jc w:val="center"/>
              <w:rPr>
                <w:rFonts w:eastAsiaTheme="minorEastAsia"/>
                <w:sz w:val="18"/>
                <w:szCs w:val="18"/>
              </w:rPr>
            </w:pPr>
          </w:p>
        </w:tc>
        <w:tc>
          <w:tcPr>
            <w:tcW w:w="1980" w:type="dxa"/>
            <w:tcBorders>
              <w:top w:val="single" w:sz="4" w:space="0" w:color="auto"/>
              <w:left w:val="thinThickThinSmallGap" w:sz="24" w:space="0" w:color="auto"/>
            </w:tcBorders>
            <w:shd w:val="clear" w:color="auto" w:fill="FFFFFF" w:themeFill="background1"/>
          </w:tcPr>
          <w:p w:rsidR="005E0F34" w:rsidRPr="00A60E47" w:rsidRDefault="005E0F34" w:rsidP="00FC4040">
            <w:pPr>
              <w:pStyle w:val="ListParagraph"/>
              <w:spacing w:after="0" w:line="240" w:lineRule="auto"/>
              <w:ind w:left="0"/>
              <w:rPr>
                <w:rFonts w:cs="Times New Roman"/>
                <w:sz w:val="18"/>
                <w:szCs w:val="18"/>
              </w:rPr>
            </w:pPr>
            <w:r w:rsidRPr="00A60E47">
              <w:rPr>
                <w:rFonts w:cs="Times New Roman"/>
                <w:sz w:val="18"/>
                <w:szCs w:val="18"/>
              </w:rPr>
              <w:t>R Wrist CT</w:t>
            </w:r>
            <w:r>
              <w:rPr>
                <w:rFonts w:cs="Times New Roman"/>
                <w:sz w:val="18"/>
                <w:szCs w:val="18"/>
              </w:rPr>
              <w:t>S</w:t>
            </w:r>
          </w:p>
        </w:tc>
        <w:tc>
          <w:tcPr>
            <w:tcW w:w="1080" w:type="dxa"/>
            <w:tcBorders>
              <w:top w:val="single" w:sz="4" w:space="0" w:color="auto"/>
            </w:tcBorders>
            <w:shd w:val="clear" w:color="auto" w:fill="FFFFFF" w:themeFill="background1"/>
          </w:tcPr>
          <w:p w:rsidR="005E0F34" w:rsidRPr="00A60E47" w:rsidRDefault="005E0F34" w:rsidP="00FC4040">
            <w:pPr>
              <w:pStyle w:val="ListParagraph"/>
              <w:spacing w:after="0" w:line="240" w:lineRule="auto"/>
              <w:ind w:left="0"/>
              <w:jc w:val="center"/>
              <w:rPr>
                <w:rFonts w:cs="Times New Roman"/>
                <w:sz w:val="18"/>
                <w:szCs w:val="18"/>
              </w:rPr>
            </w:pPr>
            <w:r w:rsidRPr="00A60E47">
              <w:rPr>
                <w:rFonts w:cs="Times New Roman"/>
                <w:sz w:val="18"/>
                <w:szCs w:val="18"/>
              </w:rPr>
              <w:t>8514</w:t>
            </w:r>
          </w:p>
        </w:tc>
        <w:tc>
          <w:tcPr>
            <w:tcW w:w="810" w:type="dxa"/>
            <w:tcBorders>
              <w:top w:val="single" w:sz="4" w:space="0" w:color="auto"/>
            </w:tcBorders>
            <w:shd w:val="clear" w:color="auto" w:fill="FFFFFF" w:themeFill="background1"/>
          </w:tcPr>
          <w:p w:rsidR="005E0F34" w:rsidRPr="00A60E47" w:rsidRDefault="005E0F34" w:rsidP="00FC4040">
            <w:pPr>
              <w:pStyle w:val="ListParagraph"/>
              <w:spacing w:after="0" w:line="240" w:lineRule="auto"/>
              <w:ind w:left="0"/>
              <w:jc w:val="center"/>
              <w:rPr>
                <w:rFonts w:cs="Times New Roman"/>
                <w:sz w:val="18"/>
                <w:szCs w:val="18"/>
              </w:rPr>
            </w:pPr>
            <w:r w:rsidRPr="00A60E47">
              <w:rPr>
                <w:rFonts w:cs="Times New Roman"/>
                <w:sz w:val="18"/>
                <w:szCs w:val="18"/>
              </w:rPr>
              <w:t>20%</w:t>
            </w:r>
          </w:p>
        </w:tc>
        <w:tc>
          <w:tcPr>
            <w:tcW w:w="990" w:type="dxa"/>
            <w:tcBorders>
              <w:top w:val="single" w:sz="4" w:space="0" w:color="auto"/>
            </w:tcBorders>
            <w:shd w:val="clear" w:color="auto" w:fill="FFFFFF" w:themeFill="background1"/>
          </w:tcPr>
          <w:p w:rsidR="005E0F34" w:rsidRPr="005E0F34" w:rsidRDefault="005E0F34" w:rsidP="005E0F34">
            <w:pPr>
              <w:jc w:val="center"/>
              <w:rPr>
                <w:color w:val="auto"/>
              </w:rPr>
            </w:pPr>
            <w:r w:rsidRPr="005E0F34">
              <w:rPr>
                <w:rFonts w:cs="Times New Roman"/>
                <w:color w:val="auto"/>
                <w:sz w:val="18"/>
                <w:szCs w:val="18"/>
              </w:rPr>
              <w:t>20070918</w:t>
            </w:r>
          </w:p>
        </w:tc>
      </w:tr>
      <w:tr w:rsidR="005E0F34" w:rsidRPr="002A685E" w:rsidTr="0031534D">
        <w:trPr>
          <w:trHeight w:val="215"/>
        </w:trPr>
        <w:tc>
          <w:tcPr>
            <w:tcW w:w="4410" w:type="dxa"/>
            <w:gridSpan w:val="3"/>
            <w:tcBorders>
              <w:right w:val="thinThickThinSmallGap" w:sz="24" w:space="0" w:color="auto"/>
            </w:tcBorders>
            <w:shd w:val="clear" w:color="auto" w:fill="FFFFFF" w:themeFill="background1"/>
          </w:tcPr>
          <w:p w:rsidR="005E0F34" w:rsidRPr="00A60E47" w:rsidRDefault="005E0F34" w:rsidP="003911B3">
            <w:pPr>
              <w:pStyle w:val="ListParagraph"/>
              <w:spacing w:after="0" w:line="240" w:lineRule="auto"/>
              <w:ind w:left="0"/>
              <w:jc w:val="center"/>
              <w:rPr>
                <w:rFonts w:cs="Times New Roman"/>
                <w:b/>
                <w:sz w:val="18"/>
                <w:szCs w:val="18"/>
              </w:rPr>
            </w:pPr>
            <w:r w:rsidRPr="00A60E47">
              <w:rPr>
                <w:rFonts w:eastAsiaTheme="minorEastAsia"/>
                <w:sz w:val="18"/>
                <w:szCs w:val="18"/>
              </w:rPr>
              <w:t xml:space="preserve">No Additional DA </w:t>
            </w:r>
            <w:r w:rsidR="005148D9">
              <w:rPr>
                <w:rFonts w:eastAsiaTheme="minorEastAsia"/>
                <w:sz w:val="18"/>
                <w:szCs w:val="18"/>
              </w:rPr>
              <w:t xml:space="preserve">Form </w:t>
            </w:r>
            <w:r w:rsidRPr="00A60E47">
              <w:rPr>
                <w:rFonts w:eastAsiaTheme="minorEastAsia"/>
                <w:sz w:val="18"/>
                <w:szCs w:val="18"/>
              </w:rPr>
              <w:t>3947 Entries.</w:t>
            </w:r>
          </w:p>
        </w:tc>
        <w:tc>
          <w:tcPr>
            <w:tcW w:w="3870" w:type="dxa"/>
            <w:gridSpan w:val="3"/>
            <w:tcBorders>
              <w:left w:val="thinThickThinSmallGap" w:sz="24" w:space="0" w:color="auto"/>
            </w:tcBorders>
            <w:shd w:val="clear" w:color="auto" w:fill="FFFFFF" w:themeFill="background1"/>
          </w:tcPr>
          <w:p w:rsidR="005E0F34" w:rsidRPr="00A60E47" w:rsidRDefault="005E0F34" w:rsidP="00B050EC">
            <w:pPr>
              <w:pStyle w:val="ListParagraph"/>
              <w:spacing w:after="0" w:line="240" w:lineRule="auto"/>
              <w:ind w:left="0"/>
              <w:jc w:val="center"/>
              <w:rPr>
                <w:rFonts w:cs="Times New Roman"/>
                <w:sz w:val="18"/>
                <w:szCs w:val="18"/>
              </w:rPr>
            </w:pPr>
            <w:r>
              <w:rPr>
                <w:rFonts w:cs="Times New Roman"/>
                <w:sz w:val="18"/>
                <w:szCs w:val="18"/>
              </w:rPr>
              <w:t>Non-PEB X  5</w:t>
            </w:r>
            <w:r w:rsidRPr="00A60E47">
              <w:rPr>
                <w:rFonts w:cs="Times New Roman"/>
                <w:sz w:val="18"/>
                <w:szCs w:val="18"/>
              </w:rPr>
              <w:t xml:space="preserve"> / NSC X 1</w:t>
            </w:r>
          </w:p>
        </w:tc>
        <w:tc>
          <w:tcPr>
            <w:tcW w:w="990" w:type="dxa"/>
            <w:shd w:val="clear" w:color="auto" w:fill="FFFFFF" w:themeFill="background1"/>
          </w:tcPr>
          <w:p w:rsidR="005E0F34" w:rsidRPr="005E0F34" w:rsidRDefault="005E0F34" w:rsidP="005E0F34">
            <w:pPr>
              <w:pStyle w:val="ListParagraph"/>
              <w:spacing w:after="0" w:line="240" w:lineRule="auto"/>
              <w:ind w:left="0"/>
              <w:jc w:val="center"/>
              <w:rPr>
                <w:rFonts w:cs="Times New Roman"/>
                <w:sz w:val="18"/>
                <w:szCs w:val="18"/>
              </w:rPr>
            </w:pPr>
            <w:r w:rsidRPr="00A60E47">
              <w:rPr>
                <w:rFonts w:cs="Times New Roman"/>
                <w:sz w:val="18"/>
                <w:szCs w:val="18"/>
              </w:rPr>
              <w:t>2007</w:t>
            </w:r>
            <w:r>
              <w:rPr>
                <w:rFonts w:cs="Times New Roman"/>
                <w:sz w:val="18"/>
                <w:szCs w:val="18"/>
              </w:rPr>
              <w:t>0918</w:t>
            </w:r>
          </w:p>
        </w:tc>
      </w:tr>
      <w:tr w:rsidR="00831429" w:rsidRPr="00CE22C0" w:rsidTr="00CE22C0">
        <w:trPr>
          <w:trHeight w:val="242"/>
        </w:trPr>
        <w:tc>
          <w:tcPr>
            <w:tcW w:w="4410" w:type="dxa"/>
            <w:gridSpan w:val="3"/>
            <w:tcBorders>
              <w:right w:val="thinThickThinSmallGap" w:sz="24" w:space="0" w:color="auto"/>
            </w:tcBorders>
            <w:shd w:val="clear" w:color="auto" w:fill="D9D9D9" w:themeFill="background1" w:themeFillShade="D9"/>
          </w:tcPr>
          <w:p w:rsidR="00831429" w:rsidRPr="00CE22C0" w:rsidRDefault="00831429" w:rsidP="00E828B9">
            <w:pPr>
              <w:pStyle w:val="ListParagraph"/>
              <w:spacing w:after="0" w:line="240" w:lineRule="auto"/>
              <w:ind w:left="0"/>
              <w:jc w:val="center"/>
              <w:rPr>
                <w:rFonts w:cs="Times New Roman"/>
                <w:b/>
                <w:sz w:val="20"/>
                <w:szCs w:val="20"/>
              </w:rPr>
            </w:pPr>
            <w:r w:rsidRPr="00CE22C0">
              <w:rPr>
                <w:rFonts w:cs="Times New Roman"/>
                <w:b/>
                <w:sz w:val="20"/>
                <w:szCs w:val="20"/>
              </w:rPr>
              <w:t>TOTAL Combined:  20%</w:t>
            </w:r>
          </w:p>
        </w:tc>
        <w:tc>
          <w:tcPr>
            <w:tcW w:w="4860" w:type="dxa"/>
            <w:gridSpan w:val="4"/>
            <w:tcBorders>
              <w:left w:val="thinThickThinSmallGap" w:sz="24" w:space="0" w:color="auto"/>
            </w:tcBorders>
            <w:shd w:val="clear" w:color="auto" w:fill="D9D9D9" w:themeFill="background1" w:themeFillShade="D9"/>
          </w:tcPr>
          <w:p w:rsidR="00831429" w:rsidRPr="00CE22C0" w:rsidRDefault="00831429" w:rsidP="00E828B9">
            <w:pPr>
              <w:pStyle w:val="ListParagraph"/>
              <w:spacing w:after="0" w:line="240" w:lineRule="auto"/>
              <w:ind w:left="0"/>
              <w:jc w:val="center"/>
              <w:rPr>
                <w:rFonts w:cs="Times New Roman"/>
                <w:b/>
                <w:sz w:val="20"/>
                <w:szCs w:val="20"/>
              </w:rPr>
            </w:pPr>
            <w:r w:rsidRPr="00CE22C0">
              <w:rPr>
                <w:rFonts w:cs="Times New Roman"/>
                <w:b/>
                <w:sz w:val="20"/>
                <w:szCs w:val="20"/>
              </w:rPr>
              <w:t>TOTAL Combined (</w:t>
            </w:r>
            <w:r w:rsidRPr="00CE22C0">
              <w:rPr>
                <w:rFonts w:cs="Times New Roman"/>
                <w:b/>
                <w:i/>
                <w:sz w:val="20"/>
                <w:szCs w:val="20"/>
              </w:rPr>
              <w:t>Includes Non-PEB Conditions</w:t>
            </w:r>
            <w:r w:rsidRPr="00CE22C0">
              <w:rPr>
                <w:rFonts w:cs="Times New Roman"/>
                <w:b/>
                <w:sz w:val="20"/>
                <w:szCs w:val="20"/>
              </w:rPr>
              <w:t xml:space="preserve">): 100%                                                                         </w:t>
            </w:r>
            <w:r w:rsidRPr="00CE22C0">
              <w:rPr>
                <w:rFonts w:cs="Times New Roman"/>
                <w:sz w:val="20"/>
                <w:szCs w:val="20"/>
              </w:rPr>
              <w:t xml:space="preserve"> </w:t>
            </w:r>
          </w:p>
        </w:tc>
      </w:tr>
    </w:tbl>
    <w:p w:rsidR="00A90D55" w:rsidRPr="00753BA9" w:rsidRDefault="00591831" w:rsidP="00875F2D">
      <w:pPr>
        <w:tabs>
          <w:tab w:val="left" w:pos="288"/>
          <w:tab w:val="left" w:pos="4752"/>
        </w:tabs>
        <w:spacing w:line="240" w:lineRule="exact"/>
        <w:jc w:val="both"/>
        <w:rPr>
          <w:b/>
          <w:color w:val="auto"/>
        </w:rPr>
      </w:pPr>
      <w:r w:rsidRPr="00753BA9">
        <w:rPr>
          <w:rFonts w:asciiTheme="minorHAnsi" w:hAnsiTheme="minorHAnsi"/>
          <w:b/>
          <w:color w:val="auto"/>
          <w:u w:val="single"/>
        </w:rPr>
        <w:t>_____________________________________________________________________________</w:t>
      </w:r>
      <w:r w:rsidRPr="00753BA9">
        <w:rPr>
          <w:rFonts w:asciiTheme="minorHAnsi" w:hAnsiTheme="minorHAnsi"/>
          <w:b/>
          <w:color w:val="auto"/>
        </w:rPr>
        <w:t>_</w:t>
      </w:r>
    </w:p>
    <w:p w:rsidR="00591831" w:rsidRPr="00753BA9" w:rsidRDefault="00591831" w:rsidP="00591831">
      <w:pPr>
        <w:tabs>
          <w:tab w:val="left" w:pos="288"/>
          <w:tab w:val="left" w:pos="4752"/>
        </w:tabs>
        <w:spacing w:line="240" w:lineRule="exact"/>
        <w:jc w:val="both"/>
        <w:rPr>
          <w:rFonts w:asciiTheme="minorHAnsi" w:hAnsiTheme="minorHAnsi"/>
          <w:b/>
          <w:color w:val="auto"/>
          <w:szCs w:val="24"/>
          <w:u w:val="single"/>
        </w:rPr>
      </w:pPr>
    </w:p>
    <w:p w:rsidR="002C6E5B" w:rsidRPr="00CE22C0" w:rsidRDefault="002C6E5B" w:rsidP="00591831">
      <w:pPr>
        <w:tabs>
          <w:tab w:val="left" w:pos="288"/>
          <w:tab w:val="left" w:pos="4752"/>
        </w:tabs>
        <w:spacing w:line="240" w:lineRule="exact"/>
        <w:jc w:val="both"/>
        <w:rPr>
          <w:rFonts w:asciiTheme="minorHAnsi" w:hAnsiTheme="minorHAnsi"/>
          <w:color w:val="auto"/>
          <w:szCs w:val="24"/>
        </w:rPr>
      </w:pPr>
      <w:r w:rsidRPr="00CE22C0">
        <w:rPr>
          <w:rFonts w:asciiTheme="minorHAnsi" w:hAnsiTheme="minorHAnsi"/>
          <w:color w:val="auto"/>
          <w:szCs w:val="24"/>
          <w:u w:val="single"/>
        </w:rPr>
        <w:t>ANALYSIS SUMMARY</w:t>
      </w:r>
      <w:r w:rsidRPr="00CE22C0">
        <w:rPr>
          <w:rFonts w:asciiTheme="minorHAnsi" w:hAnsiTheme="minorHAnsi"/>
          <w:color w:val="auto"/>
          <w:szCs w:val="24"/>
        </w:rPr>
        <w:t>:</w:t>
      </w:r>
    </w:p>
    <w:p w:rsidR="002C6E5B" w:rsidRPr="00CE22C0" w:rsidRDefault="002C6E5B" w:rsidP="00591831">
      <w:pPr>
        <w:tabs>
          <w:tab w:val="left" w:pos="288"/>
          <w:tab w:val="left" w:pos="4752"/>
        </w:tabs>
        <w:spacing w:line="240" w:lineRule="exact"/>
        <w:jc w:val="both"/>
        <w:rPr>
          <w:rFonts w:asciiTheme="minorHAnsi" w:hAnsiTheme="minorHAnsi"/>
          <w:color w:val="auto"/>
          <w:szCs w:val="24"/>
        </w:rPr>
      </w:pPr>
    </w:p>
    <w:p w:rsidR="00E77732" w:rsidRPr="00CE22C0" w:rsidRDefault="00A2070F" w:rsidP="00591831">
      <w:pPr>
        <w:tabs>
          <w:tab w:val="left" w:pos="288"/>
          <w:tab w:val="left" w:pos="4752"/>
        </w:tabs>
        <w:spacing w:line="240" w:lineRule="exact"/>
        <w:jc w:val="both"/>
        <w:rPr>
          <w:rFonts w:asciiTheme="minorHAnsi" w:hAnsiTheme="minorHAnsi"/>
          <w:color w:val="auto"/>
          <w:szCs w:val="24"/>
        </w:rPr>
      </w:pPr>
      <w:proofErr w:type="gramStart"/>
      <w:r w:rsidRPr="00CE22C0">
        <w:rPr>
          <w:rFonts w:asciiTheme="minorHAnsi" w:hAnsiTheme="minorHAnsi"/>
          <w:color w:val="auto"/>
          <w:szCs w:val="24"/>
          <w:u w:val="single"/>
        </w:rPr>
        <w:t>Lumbar and Cervical Spine</w:t>
      </w:r>
      <w:r w:rsidR="007D13DA" w:rsidRPr="00CE22C0">
        <w:rPr>
          <w:rFonts w:asciiTheme="minorHAnsi" w:hAnsiTheme="minorHAnsi"/>
          <w:color w:val="auto"/>
          <w:szCs w:val="24"/>
          <w:u w:val="single"/>
        </w:rPr>
        <w:t xml:space="preserve"> Condition</w:t>
      </w:r>
      <w:r w:rsidRPr="00CE22C0">
        <w:rPr>
          <w:rFonts w:asciiTheme="minorHAnsi" w:hAnsiTheme="minorHAnsi"/>
          <w:color w:val="auto"/>
          <w:szCs w:val="24"/>
          <w:u w:val="single"/>
        </w:rPr>
        <w:t>s</w:t>
      </w:r>
      <w:r w:rsidR="007D13DA" w:rsidRPr="00CE22C0">
        <w:rPr>
          <w:rFonts w:asciiTheme="minorHAnsi" w:hAnsiTheme="minorHAnsi"/>
          <w:color w:val="auto"/>
          <w:szCs w:val="24"/>
        </w:rPr>
        <w:t>.</w:t>
      </w:r>
      <w:proofErr w:type="gramEnd"/>
      <w:r w:rsidR="007D13DA" w:rsidRPr="00CE22C0">
        <w:rPr>
          <w:rFonts w:asciiTheme="minorHAnsi" w:hAnsiTheme="minorHAnsi"/>
          <w:color w:val="auto"/>
          <w:szCs w:val="24"/>
        </w:rPr>
        <w:t xml:space="preserve">  </w:t>
      </w:r>
      <w:r w:rsidR="00E77732" w:rsidRPr="00CE22C0">
        <w:rPr>
          <w:rFonts w:asciiTheme="minorHAnsi" w:hAnsiTheme="minorHAnsi"/>
          <w:color w:val="auto"/>
          <w:szCs w:val="24"/>
        </w:rPr>
        <w:t xml:space="preserve">The appropriate ratings for the </w:t>
      </w:r>
      <w:proofErr w:type="spellStart"/>
      <w:r w:rsidR="00E77732" w:rsidRPr="00CE22C0">
        <w:rPr>
          <w:rFonts w:asciiTheme="minorHAnsi" w:hAnsiTheme="minorHAnsi"/>
          <w:color w:val="auto"/>
          <w:szCs w:val="24"/>
        </w:rPr>
        <w:t>thoracolumbar</w:t>
      </w:r>
      <w:proofErr w:type="spellEnd"/>
      <w:r w:rsidR="00E77732" w:rsidRPr="00CE22C0">
        <w:rPr>
          <w:rFonts w:asciiTheme="minorHAnsi" w:hAnsiTheme="minorHAnsi"/>
          <w:color w:val="auto"/>
          <w:szCs w:val="24"/>
        </w:rPr>
        <w:t xml:space="preserve"> and cervical conditions are better considered in concert since their goniometric range-of-motion (ROM) measurements were performed concurrently on each of th</w:t>
      </w:r>
      <w:r w:rsidR="005B00F9" w:rsidRPr="00CE22C0">
        <w:rPr>
          <w:rFonts w:asciiTheme="minorHAnsi" w:hAnsiTheme="minorHAnsi"/>
          <w:color w:val="auto"/>
          <w:szCs w:val="24"/>
        </w:rPr>
        <w:t>re</w:t>
      </w:r>
      <w:r w:rsidR="00E77732" w:rsidRPr="00CE22C0">
        <w:rPr>
          <w:rFonts w:asciiTheme="minorHAnsi" w:hAnsiTheme="minorHAnsi"/>
          <w:color w:val="auto"/>
          <w:szCs w:val="24"/>
        </w:rPr>
        <w:t>e sepa</w:t>
      </w:r>
      <w:r w:rsidR="00024070" w:rsidRPr="00CE22C0">
        <w:rPr>
          <w:rFonts w:asciiTheme="minorHAnsi" w:hAnsiTheme="minorHAnsi"/>
          <w:color w:val="auto"/>
          <w:szCs w:val="24"/>
        </w:rPr>
        <w:t xml:space="preserve">rate examinations in evidence. </w:t>
      </w:r>
      <w:r w:rsidR="00E77732" w:rsidRPr="00CE22C0">
        <w:rPr>
          <w:rFonts w:asciiTheme="minorHAnsi" w:hAnsiTheme="minorHAnsi"/>
          <w:color w:val="auto"/>
          <w:szCs w:val="24"/>
        </w:rPr>
        <w:t xml:space="preserve"> These examinations are summarized in the chart below.</w:t>
      </w:r>
    </w:p>
    <w:p w:rsidR="00024070" w:rsidRPr="00CE22C0" w:rsidRDefault="00024070" w:rsidP="00E77732">
      <w:pPr>
        <w:tabs>
          <w:tab w:val="left" w:pos="288"/>
          <w:tab w:val="left" w:pos="4752"/>
        </w:tabs>
        <w:spacing w:line="240" w:lineRule="exact"/>
        <w:rPr>
          <w:rFonts w:asciiTheme="minorHAnsi" w:hAnsiTheme="minorHAnsi"/>
          <w:color w:val="auto"/>
          <w:szCs w:val="24"/>
        </w:rPr>
      </w:pPr>
    </w:p>
    <w:tbl>
      <w:tblPr>
        <w:tblpPr w:leftFromText="180" w:rightFromText="180" w:vertAnchor="text" w:horzAnchor="margin" w:tblpXSpec="center" w:tblpY="61"/>
        <w:tblW w:w="7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8"/>
        <w:gridCol w:w="1260"/>
        <w:gridCol w:w="990"/>
        <w:gridCol w:w="900"/>
        <w:gridCol w:w="990"/>
        <w:gridCol w:w="990"/>
        <w:gridCol w:w="1170"/>
      </w:tblGrid>
      <w:tr w:rsidR="005B00F9" w:rsidRPr="00CE22C0" w:rsidTr="00753BA9">
        <w:trPr>
          <w:trHeight w:val="270"/>
        </w:trPr>
        <w:tc>
          <w:tcPr>
            <w:tcW w:w="1458" w:type="dxa"/>
            <w:vMerge w:val="restart"/>
            <w:shd w:val="clear" w:color="auto" w:fill="D9D9D9" w:themeFill="background1" w:themeFillShade="D9"/>
          </w:tcPr>
          <w:p w:rsidR="005B00F9" w:rsidRPr="00CE22C0" w:rsidRDefault="005B00F9" w:rsidP="005B00F9">
            <w:pPr>
              <w:pStyle w:val="ListParagraph"/>
              <w:spacing w:after="0" w:line="240" w:lineRule="exact"/>
              <w:ind w:left="0"/>
              <w:jc w:val="center"/>
              <w:rPr>
                <w:rFonts w:ascii="Calibri" w:eastAsia="Calibri" w:hAnsi="Calibri" w:cs="Times New Roman"/>
              </w:rPr>
            </w:pPr>
            <w:r w:rsidRPr="00CE22C0">
              <w:rPr>
                <w:rFonts w:ascii="Calibri" w:eastAsia="Calibri" w:hAnsi="Calibri" w:cs="Times New Roman"/>
              </w:rPr>
              <w:t>Goniometric ROM</w:t>
            </w:r>
          </w:p>
        </w:tc>
        <w:tc>
          <w:tcPr>
            <w:tcW w:w="2250" w:type="dxa"/>
            <w:gridSpan w:val="2"/>
            <w:tcBorders>
              <w:bottom w:val="single" w:sz="4" w:space="0" w:color="auto"/>
            </w:tcBorders>
            <w:shd w:val="clear" w:color="auto" w:fill="D9D9D9" w:themeFill="background1" w:themeFillShade="D9"/>
          </w:tcPr>
          <w:p w:rsidR="005B00F9" w:rsidRPr="00CE22C0" w:rsidRDefault="005B00F9" w:rsidP="005B00F9">
            <w:pPr>
              <w:pStyle w:val="ListParagraph"/>
              <w:spacing w:after="0" w:line="240" w:lineRule="exact"/>
              <w:ind w:left="0"/>
              <w:jc w:val="center"/>
              <w:rPr>
                <w:rFonts w:ascii="Calibri" w:eastAsia="Calibri" w:hAnsi="Calibri" w:cs="Times New Roman"/>
              </w:rPr>
            </w:pPr>
            <w:r w:rsidRPr="00CE22C0">
              <w:rPr>
                <w:rFonts w:ascii="Calibri" w:eastAsia="Calibri" w:hAnsi="Calibri" w:cs="Times New Roman"/>
              </w:rPr>
              <w:t>MEB – 20060412</w:t>
            </w:r>
          </w:p>
        </w:tc>
        <w:tc>
          <w:tcPr>
            <w:tcW w:w="1890" w:type="dxa"/>
            <w:gridSpan w:val="2"/>
            <w:tcBorders>
              <w:bottom w:val="single" w:sz="4" w:space="0" w:color="auto"/>
            </w:tcBorders>
            <w:shd w:val="clear" w:color="auto" w:fill="D9D9D9" w:themeFill="background1" w:themeFillShade="D9"/>
          </w:tcPr>
          <w:p w:rsidR="005B00F9" w:rsidRPr="00CE22C0" w:rsidRDefault="005B00F9" w:rsidP="005B00F9">
            <w:pPr>
              <w:pStyle w:val="ListParagraph"/>
              <w:spacing w:after="0" w:line="240" w:lineRule="exact"/>
              <w:ind w:left="0"/>
              <w:jc w:val="center"/>
              <w:rPr>
                <w:rFonts w:ascii="Calibri" w:eastAsia="Calibri" w:hAnsi="Calibri" w:cs="Times New Roman"/>
              </w:rPr>
            </w:pPr>
            <w:r w:rsidRPr="00CE22C0">
              <w:rPr>
                <w:rFonts w:ascii="Calibri" w:eastAsia="Calibri" w:hAnsi="Calibri" w:cs="Times New Roman"/>
              </w:rPr>
              <w:t>MEB – 20061114</w:t>
            </w:r>
          </w:p>
        </w:tc>
        <w:tc>
          <w:tcPr>
            <w:tcW w:w="2160" w:type="dxa"/>
            <w:gridSpan w:val="2"/>
            <w:tcBorders>
              <w:bottom w:val="single" w:sz="4" w:space="0" w:color="auto"/>
            </w:tcBorders>
            <w:shd w:val="clear" w:color="auto" w:fill="D9D9D9" w:themeFill="background1" w:themeFillShade="D9"/>
          </w:tcPr>
          <w:p w:rsidR="005B00F9" w:rsidRPr="00CE22C0" w:rsidRDefault="005B00F9" w:rsidP="005B00F9">
            <w:pPr>
              <w:pStyle w:val="ListParagraph"/>
              <w:spacing w:after="0" w:line="240" w:lineRule="exact"/>
              <w:ind w:left="0"/>
              <w:jc w:val="center"/>
              <w:rPr>
                <w:rFonts w:ascii="Calibri" w:hAnsi="Calibri"/>
              </w:rPr>
            </w:pPr>
            <w:r w:rsidRPr="00CE22C0">
              <w:rPr>
                <w:rFonts w:ascii="Calibri" w:eastAsia="Calibri" w:hAnsi="Calibri" w:cs="Times New Roman"/>
              </w:rPr>
              <w:t>VA</w:t>
            </w:r>
            <w:r w:rsidRPr="00CE22C0">
              <w:rPr>
                <w:rFonts w:ascii="Calibri" w:hAnsi="Calibri"/>
              </w:rPr>
              <w:t xml:space="preserve"> C&amp;P – </w:t>
            </w:r>
            <w:r w:rsidRPr="00CE22C0">
              <w:rPr>
                <w:rFonts w:ascii="Calibri" w:eastAsia="Calibri" w:hAnsi="Calibri" w:cs="Times New Roman"/>
              </w:rPr>
              <w:t xml:space="preserve">20070918 </w:t>
            </w:r>
          </w:p>
        </w:tc>
      </w:tr>
      <w:tr w:rsidR="005B00F9" w:rsidRPr="00CE22C0" w:rsidTr="00753BA9">
        <w:trPr>
          <w:trHeight w:val="210"/>
        </w:trPr>
        <w:tc>
          <w:tcPr>
            <w:tcW w:w="1458" w:type="dxa"/>
            <w:vMerge/>
            <w:shd w:val="clear" w:color="auto" w:fill="D9D9D9" w:themeFill="background1" w:themeFillShade="D9"/>
          </w:tcPr>
          <w:p w:rsidR="005B00F9" w:rsidRPr="00CE22C0" w:rsidRDefault="005B00F9" w:rsidP="005B00F9">
            <w:pPr>
              <w:pStyle w:val="ListParagraph"/>
              <w:spacing w:after="0" w:line="240" w:lineRule="exact"/>
              <w:ind w:left="0"/>
              <w:jc w:val="center"/>
              <w:rPr>
                <w:rFonts w:ascii="Calibri" w:eastAsia="Calibri" w:hAnsi="Calibri" w:cs="Times New Roman"/>
              </w:rPr>
            </w:pPr>
          </w:p>
        </w:tc>
        <w:tc>
          <w:tcPr>
            <w:tcW w:w="1260" w:type="dxa"/>
            <w:tcBorders>
              <w:top w:val="single" w:sz="4" w:space="0" w:color="auto"/>
              <w:right w:val="single" w:sz="4" w:space="0" w:color="auto"/>
            </w:tcBorders>
            <w:shd w:val="clear" w:color="auto" w:fill="D9D9D9" w:themeFill="background1" w:themeFillShade="D9"/>
          </w:tcPr>
          <w:p w:rsidR="005B00F9" w:rsidRPr="00CE22C0" w:rsidRDefault="005B00F9" w:rsidP="005B00F9">
            <w:pPr>
              <w:pStyle w:val="ListParagraph"/>
              <w:spacing w:after="0" w:line="240" w:lineRule="exact"/>
              <w:ind w:left="0"/>
              <w:jc w:val="center"/>
              <w:rPr>
                <w:rFonts w:ascii="Calibri" w:eastAsia="Calibri" w:hAnsi="Calibri" w:cs="Times New Roman"/>
              </w:rPr>
            </w:pPr>
            <w:r w:rsidRPr="00CE22C0">
              <w:rPr>
                <w:rFonts w:ascii="Calibri" w:eastAsia="Calibri" w:hAnsi="Calibri" w:cs="Times New Roman"/>
              </w:rPr>
              <w:t>Lumbar</w:t>
            </w:r>
          </w:p>
        </w:tc>
        <w:tc>
          <w:tcPr>
            <w:tcW w:w="990" w:type="dxa"/>
            <w:tcBorders>
              <w:top w:val="single" w:sz="4" w:space="0" w:color="auto"/>
              <w:left w:val="single" w:sz="4" w:space="0" w:color="auto"/>
            </w:tcBorders>
            <w:shd w:val="clear" w:color="auto" w:fill="D9D9D9" w:themeFill="background1" w:themeFillShade="D9"/>
          </w:tcPr>
          <w:p w:rsidR="005B00F9" w:rsidRPr="00CE22C0" w:rsidRDefault="005B00F9" w:rsidP="005B00F9">
            <w:pPr>
              <w:pStyle w:val="ListParagraph"/>
              <w:spacing w:after="0" w:line="240" w:lineRule="exact"/>
              <w:ind w:left="0"/>
              <w:jc w:val="center"/>
              <w:rPr>
                <w:rFonts w:ascii="Calibri" w:eastAsia="Calibri" w:hAnsi="Calibri" w:cs="Times New Roman"/>
              </w:rPr>
            </w:pPr>
            <w:r w:rsidRPr="00CE22C0">
              <w:rPr>
                <w:rFonts w:ascii="Calibri" w:eastAsia="Calibri" w:hAnsi="Calibri" w:cs="Times New Roman"/>
              </w:rPr>
              <w:t>Cervical</w:t>
            </w:r>
          </w:p>
        </w:tc>
        <w:tc>
          <w:tcPr>
            <w:tcW w:w="900" w:type="dxa"/>
            <w:tcBorders>
              <w:top w:val="single" w:sz="4" w:space="0" w:color="auto"/>
            </w:tcBorders>
            <w:shd w:val="clear" w:color="auto" w:fill="D9D9D9" w:themeFill="background1" w:themeFillShade="D9"/>
          </w:tcPr>
          <w:p w:rsidR="005B00F9" w:rsidRPr="00CE22C0" w:rsidRDefault="005B00F9" w:rsidP="005B00F9">
            <w:pPr>
              <w:pStyle w:val="ListParagraph"/>
              <w:spacing w:after="0" w:line="240" w:lineRule="exact"/>
              <w:ind w:left="0"/>
              <w:jc w:val="center"/>
              <w:rPr>
                <w:rFonts w:ascii="Calibri" w:eastAsia="Calibri" w:hAnsi="Calibri" w:cs="Times New Roman"/>
              </w:rPr>
            </w:pPr>
            <w:r w:rsidRPr="00CE22C0">
              <w:rPr>
                <w:rFonts w:ascii="Calibri" w:eastAsia="Calibri" w:hAnsi="Calibri" w:cs="Times New Roman"/>
              </w:rPr>
              <w:t>Lumbar</w:t>
            </w:r>
          </w:p>
        </w:tc>
        <w:tc>
          <w:tcPr>
            <w:tcW w:w="990" w:type="dxa"/>
            <w:tcBorders>
              <w:top w:val="single" w:sz="4" w:space="0" w:color="auto"/>
            </w:tcBorders>
            <w:shd w:val="clear" w:color="auto" w:fill="D9D9D9" w:themeFill="background1" w:themeFillShade="D9"/>
          </w:tcPr>
          <w:p w:rsidR="005B00F9" w:rsidRPr="00CE22C0" w:rsidRDefault="005B00F9" w:rsidP="005B00F9">
            <w:pPr>
              <w:pStyle w:val="ListParagraph"/>
              <w:spacing w:after="0" w:line="240" w:lineRule="exact"/>
              <w:ind w:left="0"/>
              <w:jc w:val="center"/>
              <w:rPr>
                <w:rFonts w:ascii="Calibri" w:eastAsia="Calibri" w:hAnsi="Calibri" w:cs="Times New Roman"/>
              </w:rPr>
            </w:pPr>
            <w:r w:rsidRPr="00CE22C0">
              <w:rPr>
                <w:rFonts w:ascii="Calibri" w:eastAsia="Calibri" w:hAnsi="Calibri" w:cs="Times New Roman"/>
              </w:rPr>
              <w:t>Cervical</w:t>
            </w:r>
          </w:p>
        </w:tc>
        <w:tc>
          <w:tcPr>
            <w:tcW w:w="990" w:type="dxa"/>
            <w:tcBorders>
              <w:top w:val="single" w:sz="4" w:space="0" w:color="auto"/>
              <w:right w:val="single" w:sz="4" w:space="0" w:color="auto"/>
            </w:tcBorders>
            <w:shd w:val="clear" w:color="auto" w:fill="D9D9D9" w:themeFill="background1" w:themeFillShade="D9"/>
          </w:tcPr>
          <w:p w:rsidR="005B00F9" w:rsidRPr="00CE22C0" w:rsidRDefault="005B00F9" w:rsidP="005B00F9">
            <w:pPr>
              <w:pStyle w:val="ListParagraph"/>
              <w:spacing w:after="0" w:line="240" w:lineRule="exact"/>
              <w:ind w:left="0"/>
              <w:jc w:val="center"/>
              <w:rPr>
                <w:rFonts w:ascii="Calibri" w:eastAsia="Calibri" w:hAnsi="Calibri" w:cs="Times New Roman"/>
              </w:rPr>
            </w:pPr>
            <w:r w:rsidRPr="00CE22C0">
              <w:rPr>
                <w:rFonts w:ascii="Calibri" w:eastAsia="Calibri" w:hAnsi="Calibri" w:cs="Times New Roman"/>
              </w:rPr>
              <w:t>Lumbar</w:t>
            </w:r>
          </w:p>
        </w:tc>
        <w:tc>
          <w:tcPr>
            <w:tcW w:w="1170" w:type="dxa"/>
            <w:tcBorders>
              <w:top w:val="single" w:sz="4" w:space="0" w:color="auto"/>
              <w:left w:val="single" w:sz="4" w:space="0" w:color="auto"/>
            </w:tcBorders>
            <w:shd w:val="clear" w:color="auto" w:fill="D9D9D9" w:themeFill="background1" w:themeFillShade="D9"/>
          </w:tcPr>
          <w:p w:rsidR="005B00F9" w:rsidRPr="00CE22C0" w:rsidRDefault="005B00F9" w:rsidP="005B00F9">
            <w:pPr>
              <w:pStyle w:val="ListParagraph"/>
              <w:spacing w:after="0" w:line="240" w:lineRule="exact"/>
              <w:ind w:left="0"/>
              <w:jc w:val="center"/>
              <w:rPr>
                <w:rFonts w:ascii="Calibri" w:eastAsia="Calibri" w:hAnsi="Calibri" w:cs="Times New Roman"/>
              </w:rPr>
            </w:pPr>
            <w:r w:rsidRPr="00CE22C0">
              <w:rPr>
                <w:rFonts w:ascii="Calibri" w:eastAsia="Calibri" w:hAnsi="Calibri" w:cs="Times New Roman"/>
              </w:rPr>
              <w:t>Cervical</w:t>
            </w:r>
          </w:p>
        </w:tc>
      </w:tr>
      <w:tr w:rsidR="005B00F9" w:rsidRPr="00CE22C0" w:rsidTr="005B00F9">
        <w:tc>
          <w:tcPr>
            <w:tcW w:w="1458" w:type="dxa"/>
          </w:tcPr>
          <w:p w:rsidR="005B00F9" w:rsidRPr="00CE22C0" w:rsidRDefault="005B00F9" w:rsidP="005B00F9">
            <w:pPr>
              <w:pStyle w:val="ListParagraph"/>
              <w:spacing w:after="0" w:line="240" w:lineRule="exact"/>
              <w:ind w:left="0"/>
              <w:rPr>
                <w:rFonts w:ascii="Calibri" w:eastAsia="Calibri" w:hAnsi="Calibri" w:cs="Times New Roman"/>
              </w:rPr>
            </w:pPr>
            <w:r w:rsidRPr="00CE22C0">
              <w:rPr>
                <w:rFonts w:ascii="Calibri" w:eastAsia="Calibri" w:hAnsi="Calibri" w:cs="Times New Roman"/>
              </w:rPr>
              <w:t xml:space="preserve">Flexion                    </w:t>
            </w:r>
          </w:p>
        </w:tc>
        <w:tc>
          <w:tcPr>
            <w:tcW w:w="1260" w:type="dxa"/>
            <w:tcBorders>
              <w:right w:val="single" w:sz="4" w:space="0" w:color="auto"/>
            </w:tcBorders>
          </w:tcPr>
          <w:p w:rsidR="005B00F9" w:rsidRPr="00CE22C0" w:rsidRDefault="005B00F9" w:rsidP="005B00F9">
            <w:pPr>
              <w:pStyle w:val="ListParagraph"/>
              <w:spacing w:after="0" w:line="240" w:lineRule="exact"/>
              <w:ind w:left="0"/>
              <w:jc w:val="center"/>
              <w:rPr>
                <w:rFonts w:ascii="Calibri" w:eastAsia="Calibri" w:hAnsi="Calibri" w:cs="Times New Roman"/>
              </w:rPr>
            </w:pPr>
            <w:r w:rsidRPr="00CE22C0">
              <w:rPr>
                <w:rFonts w:ascii="Calibri" w:eastAsia="Calibri" w:hAnsi="Calibri" w:cs="Times New Roman"/>
              </w:rPr>
              <w:t>37⁰</w:t>
            </w:r>
          </w:p>
        </w:tc>
        <w:tc>
          <w:tcPr>
            <w:tcW w:w="990" w:type="dxa"/>
            <w:tcBorders>
              <w:left w:val="single" w:sz="4" w:space="0" w:color="auto"/>
            </w:tcBorders>
          </w:tcPr>
          <w:p w:rsidR="005B00F9" w:rsidRPr="00CE22C0" w:rsidRDefault="005B00F9" w:rsidP="005B00F9">
            <w:pPr>
              <w:pStyle w:val="ListParagraph"/>
              <w:spacing w:after="0" w:line="240" w:lineRule="exact"/>
              <w:ind w:left="0"/>
              <w:jc w:val="center"/>
              <w:rPr>
                <w:rFonts w:ascii="Calibri" w:eastAsia="Calibri" w:hAnsi="Calibri" w:cs="Times New Roman"/>
              </w:rPr>
            </w:pPr>
            <w:r w:rsidRPr="00CE22C0">
              <w:rPr>
                <w:rFonts w:ascii="Calibri" w:eastAsia="Calibri" w:hAnsi="Calibri" w:cs="Times New Roman"/>
              </w:rPr>
              <w:t>30⁰</w:t>
            </w:r>
          </w:p>
        </w:tc>
        <w:tc>
          <w:tcPr>
            <w:tcW w:w="900" w:type="dxa"/>
          </w:tcPr>
          <w:p w:rsidR="005B00F9" w:rsidRPr="00CE22C0" w:rsidRDefault="005B00F9" w:rsidP="005B00F9">
            <w:pPr>
              <w:pStyle w:val="ListParagraph"/>
              <w:spacing w:after="0" w:line="240" w:lineRule="exact"/>
              <w:ind w:left="0"/>
              <w:jc w:val="center"/>
              <w:rPr>
                <w:rFonts w:ascii="Calibri" w:eastAsia="Calibri" w:hAnsi="Calibri" w:cs="Times New Roman"/>
              </w:rPr>
            </w:pPr>
            <w:r w:rsidRPr="00CE22C0">
              <w:rPr>
                <w:rFonts w:ascii="Calibri" w:eastAsia="Calibri" w:hAnsi="Calibri" w:cs="Times New Roman"/>
              </w:rPr>
              <w:t>60⁰</w:t>
            </w:r>
          </w:p>
        </w:tc>
        <w:tc>
          <w:tcPr>
            <w:tcW w:w="990" w:type="dxa"/>
          </w:tcPr>
          <w:p w:rsidR="005B00F9" w:rsidRPr="00CE22C0" w:rsidRDefault="005B00F9" w:rsidP="005B00F9">
            <w:pPr>
              <w:pStyle w:val="ListParagraph"/>
              <w:spacing w:after="0" w:line="240" w:lineRule="exact"/>
              <w:ind w:left="0"/>
              <w:jc w:val="center"/>
              <w:rPr>
                <w:rFonts w:ascii="Calibri" w:eastAsia="Calibri" w:hAnsi="Calibri" w:cs="Times New Roman"/>
              </w:rPr>
            </w:pPr>
            <w:r w:rsidRPr="00CE22C0">
              <w:rPr>
                <w:rFonts w:ascii="Calibri" w:eastAsia="Calibri" w:hAnsi="Calibri" w:cs="Times New Roman"/>
              </w:rPr>
              <w:t>30⁰</w:t>
            </w:r>
          </w:p>
        </w:tc>
        <w:tc>
          <w:tcPr>
            <w:tcW w:w="990" w:type="dxa"/>
            <w:tcBorders>
              <w:right w:val="single" w:sz="4" w:space="0" w:color="auto"/>
            </w:tcBorders>
          </w:tcPr>
          <w:p w:rsidR="005B00F9" w:rsidRPr="00CE22C0" w:rsidRDefault="005B00F9" w:rsidP="005B00F9">
            <w:pPr>
              <w:pStyle w:val="ListParagraph"/>
              <w:spacing w:after="0" w:line="240" w:lineRule="exact"/>
              <w:ind w:left="0"/>
              <w:jc w:val="center"/>
              <w:rPr>
                <w:rFonts w:ascii="Calibri" w:eastAsia="Calibri" w:hAnsi="Calibri" w:cs="Times New Roman"/>
              </w:rPr>
            </w:pPr>
            <w:r w:rsidRPr="00CE22C0">
              <w:rPr>
                <w:rFonts w:ascii="Calibri" w:eastAsia="Calibri" w:hAnsi="Calibri" w:cs="Times New Roman"/>
              </w:rPr>
              <w:t>30⁰</w:t>
            </w:r>
          </w:p>
        </w:tc>
        <w:tc>
          <w:tcPr>
            <w:tcW w:w="1170" w:type="dxa"/>
            <w:tcBorders>
              <w:left w:val="single" w:sz="4" w:space="0" w:color="auto"/>
            </w:tcBorders>
          </w:tcPr>
          <w:p w:rsidR="005B00F9" w:rsidRPr="00CE22C0" w:rsidRDefault="005B00F9" w:rsidP="005B00F9">
            <w:pPr>
              <w:pStyle w:val="ListParagraph"/>
              <w:spacing w:after="0" w:line="240" w:lineRule="exact"/>
              <w:ind w:left="0"/>
              <w:jc w:val="center"/>
              <w:rPr>
                <w:rFonts w:ascii="Calibri" w:eastAsia="Calibri" w:hAnsi="Calibri" w:cs="Times New Roman"/>
              </w:rPr>
            </w:pPr>
            <w:r w:rsidRPr="00CE22C0">
              <w:rPr>
                <w:rFonts w:ascii="Calibri" w:eastAsia="Calibri" w:hAnsi="Calibri" w:cs="Times New Roman"/>
              </w:rPr>
              <w:t>20⁰</w:t>
            </w:r>
          </w:p>
        </w:tc>
      </w:tr>
      <w:tr w:rsidR="005B00F9" w:rsidRPr="00CE22C0" w:rsidTr="005B00F9">
        <w:tc>
          <w:tcPr>
            <w:tcW w:w="1458" w:type="dxa"/>
          </w:tcPr>
          <w:p w:rsidR="005B00F9" w:rsidRPr="00CE22C0" w:rsidRDefault="005B00F9" w:rsidP="005B00F9">
            <w:pPr>
              <w:pStyle w:val="ListParagraph"/>
              <w:spacing w:after="0" w:line="240" w:lineRule="exact"/>
              <w:ind w:left="0"/>
              <w:rPr>
                <w:rFonts w:ascii="Calibri" w:eastAsia="Calibri" w:hAnsi="Calibri" w:cs="Times New Roman"/>
              </w:rPr>
            </w:pPr>
            <w:r w:rsidRPr="00CE22C0">
              <w:rPr>
                <w:rFonts w:ascii="Calibri" w:eastAsia="Calibri" w:hAnsi="Calibri" w:cs="Times New Roman"/>
              </w:rPr>
              <w:t xml:space="preserve">Combined          </w:t>
            </w:r>
          </w:p>
        </w:tc>
        <w:tc>
          <w:tcPr>
            <w:tcW w:w="1260" w:type="dxa"/>
            <w:tcBorders>
              <w:right w:val="single" w:sz="4" w:space="0" w:color="auto"/>
            </w:tcBorders>
          </w:tcPr>
          <w:p w:rsidR="005B00F9" w:rsidRPr="00CE22C0" w:rsidRDefault="005B00F9" w:rsidP="005B00F9">
            <w:pPr>
              <w:pStyle w:val="ListParagraph"/>
              <w:spacing w:after="0" w:line="240" w:lineRule="exact"/>
              <w:ind w:left="0"/>
              <w:jc w:val="center"/>
              <w:rPr>
                <w:rFonts w:ascii="Calibri" w:eastAsia="Calibri" w:hAnsi="Calibri" w:cs="Times New Roman"/>
              </w:rPr>
            </w:pPr>
            <w:r w:rsidRPr="00CE22C0">
              <w:rPr>
                <w:rFonts w:ascii="Calibri" w:eastAsia="Calibri" w:hAnsi="Calibri" w:cs="Times New Roman"/>
              </w:rPr>
              <w:t>Incomplete</w:t>
            </w:r>
          </w:p>
        </w:tc>
        <w:tc>
          <w:tcPr>
            <w:tcW w:w="990" w:type="dxa"/>
            <w:tcBorders>
              <w:left w:val="single" w:sz="4" w:space="0" w:color="auto"/>
            </w:tcBorders>
          </w:tcPr>
          <w:p w:rsidR="005B00F9" w:rsidRPr="00CE22C0" w:rsidRDefault="005B00F9" w:rsidP="005B00F9">
            <w:pPr>
              <w:pStyle w:val="ListParagraph"/>
              <w:spacing w:after="0" w:line="240" w:lineRule="exact"/>
              <w:ind w:left="0"/>
              <w:jc w:val="center"/>
              <w:rPr>
                <w:rFonts w:ascii="Calibri" w:eastAsia="Calibri" w:hAnsi="Calibri" w:cs="Times New Roman"/>
              </w:rPr>
            </w:pPr>
            <w:r w:rsidRPr="00CE22C0">
              <w:rPr>
                <w:rFonts w:ascii="Calibri" w:eastAsia="Calibri" w:hAnsi="Calibri" w:cs="Times New Roman"/>
              </w:rPr>
              <w:t xml:space="preserve">189⁰ </w:t>
            </w:r>
          </w:p>
        </w:tc>
        <w:tc>
          <w:tcPr>
            <w:tcW w:w="900" w:type="dxa"/>
          </w:tcPr>
          <w:p w:rsidR="005B00F9" w:rsidRPr="00CE22C0" w:rsidRDefault="005B00F9" w:rsidP="005B00F9">
            <w:pPr>
              <w:pStyle w:val="ListParagraph"/>
              <w:spacing w:after="0" w:line="240" w:lineRule="exact"/>
              <w:ind w:left="0"/>
              <w:jc w:val="center"/>
              <w:rPr>
                <w:rFonts w:ascii="Calibri" w:eastAsia="Calibri" w:hAnsi="Calibri" w:cs="Times New Roman"/>
              </w:rPr>
            </w:pPr>
            <w:r w:rsidRPr="00CE22C0">
              <w:rPr>
                <w:rFonts w:ascii="Calibri" w:eastAsia="Calibri" w:hAnsi="Calibri" w:cs="Times New Roman"/>
              </w:rPr>
              <w:t>133⁰</w:t>
            </w:r>
          </w:p>
        </w:tc>
        <w:tc>
          <w:tcPr>
            <w:tcW w:w="990" w:type="dxa"/>
          </w:tcPr>
          <w:p w:rsidR="005B00F9" w:rsidRPr="00CE22C0" w:rsidRDefault="005B00F9" w:rsidP="005B00F9">
            <w:pPr>
              <w:pStyle w:val="ListParagraph"/>
              <w:spacing w:after="0" w:line="240" w:lineRule="exact"/>
              <w:ind w:left="0"/>
              <w:jc w:val="center"/>
              <w:rPr>
                <w:rFonts w:ascii="Calibri" w:eastAsia="Calibri" w:hAnsi="Calibri" w:cs="Times New Roman"/>
              </w:rPr>
            </w:pPr>
            <w:r w:rsidRPr="00CE22C0">
              <w:rPr>
                <w:rFonts w:ascii="Calibri" w:eastAsia="Calibri" w:hAnsi="Calibri" w:cs="Times New Roman"/>
              </w:rPr>
              <w:t>145⁰</w:t>
            </w:r>
          </w:p>
        </w:tc>
        <w:tc>
          <w:tcPr>
            <w:tcW w:w="990" w:type="dxa"/>
            <w:tcBorders>
              <w:right w:val="single" w:sz="4" w:space="0" w:color="auto"/>
            </w:tcBorders>
          </w:tcPr>
          <w:p w:rsidR="005B00F9" w:rsidRPr="00CE22C0" w:rsidRDefault="005B00F9" w:rsidP="005B00F9">
            <w:pPr>
              <w:pStyle w:val="ListParagraph"/>
              <w:spacing w:after="0" w:line="240" w:lineRule="exact"/>
              <w:ind w:left="0"/>
              <w:jc w:val="center"/>
              <w:rPr>
                <w:rFonts w:ascii="Calibri" w:eastAsia="Calibri" w:hAnsi="Calibri" w:cs="Times New Roman"/>
              </w:rPr>
            </w:pPr>
            <w:r w:rsidRPr="00CE22C0">
              <w:rPr>
                <w:rFonts w:ascii="Calibri" w:eastAsia="Calibri" w:hAnsi="Calibri" w:cs="Times New Roman"/>
              </w:rPr>
              <w:t>80⁰</w:t>
            </w:r>
          </w:p>
        </w:tc>
        <w:tc>
          <w:tcPr>
            <w:tcW w:w="1170" w:type="dxa"/>
            <w:tcBorders>
              <w:left w:val="single" w:sz="4" w:space="0" w:color="auto"/>
            </w:tcBorders>
          </w:tcPr>
          <w:p w:rsidR="005B00F9" w:rsidRPr="00CE22C0" w:rsidRDefault="005B00F9" w:rsidP="005B00F9">
            <w:pPr>
              <w:pStyle w:val="ListParagraph"/>
              <w:spacing w:after="0" w:line="240" w:lineRule="exact"/>
              <w:ind w:left="0"/>
              <w:jc w:val="center"/>
              <w:rPr>
                <w:rFonts w:ascii="Calibri" w:eastAsia="Calibri" w:hAnsi="Calibri" w:cs="Times New Roman"/>
              </w:rPr>
            </w:pPr>
            <w:r w:rsidRPr="00CE22C0">
              <w:rPr>
                <w:rFonts w:ascii="Calibri" w:eastAsia="Calibri" w:hAnsi="Calibri" w:cs="Times New Roman"/>
              </w:rPr>
              <w:t>90⁰</w:t>
            </w:r>
          </w:p>
        </w:tc>
      </w:tr>
      <w:tr w:rsidR="005B00F9" w:rsidRPr="00CE22C0" w:rsidTr="005B00F9">
        <w:trPr>
          <w:trHeight w:val="233"/>
        </w:trPr>
        <w:tc>
          <w:tcPr>
            <w:tcW w:w="1458" w:type="dxa"/>
          </w:tcPr>
          <w:p w:rsidR="005B00F9" w:rsidRPr="00CE22C0" w:rsidRDefault="005B00F9" w:rsidP="005B00F9">
            <w:pPr>
              <w:pStyle w:val="ListParagraph"/>
              <w:spacing w:after="0" w:line="240" w:lineRule="exact"/>
              <w:ind w:left="0"/>
              <w:rPr>
                <w:rFonts w:ascii="Calibri" w:eastAsia="Calibri" w:hAnsi="Calibri" w:cs="Times New Roman"/>
              </w:rPr>
            </w:pPr>
            <w:r w:rsidRPr="00CE22C0">
              <w:rPr>
                <w:rFonts w:ascii="Calibri" w:eastAsia="Calibri" w:hAnsi="Calibri" w:cs="Times New Roman"/>
              </w:rPr>
              <w:t>§4.71a Rating</w:t>
            </w:r>
          </w:p>
        </w:tc>
        <w:tc>
          <w:tcPr>
            <w:tcW w:w="1260" w:type="dxa"/>
            <w:tcBorders>
              <w:right w:val="single" w:sz="4" w:space="0" w:color="auto"/>
            </w:tcBorders>
          </w:tcPr>
          <w:p w:rsidR="005B00F9" w:rsidRPr="00CE22C0" w:rsidRDefault="005B00F9" w:rsidP="005B00F9">
            <w:pPr>
              <w:tabs>
                <w:tab w:val="left" w:pos="288"/>
                <w:tab w:val="left" w:pos="4752"/>
              </w:tabs>
              <w:jc w:val="center"/>
              <w:rPr>
                <w:rFonts w:asciiTheme="minorHAnsi" w:eastAsiaTheme="minorHAnsi" w:hAnsiTheme="minorHAnsi"/>
                <w:color w:val="auto"/>
                <w:sz w:val="22"/>
                <w:szCs w:val="22"/>
              </w:rPr>
            </w:pPr>
            <w:r w:rsidRPr="00CE22C0">
              <w:rPr>
                <w:rFonts w:asciiTheme="minorHAnsi" w:eastAsiaTheme="minorHAnsi" w:hAnsiTheme="minorHAnsi"/>
                <w:color w:val="auto"/>
                <w:sz w:val="22"/>
                <w:szCs w:val="22"/>
              </w:rPr>
              <w:t>20%</w:t>
            </w:r>
          </w:p>
        </w:tc>
        <w:tc>
          <w:tcPr>
            <w:tcW w:w="990" w:type="dxa"/>
            <w:tcBorders>
              <w:left w:val="single" w:sz="4" w:space="0" w:color="auto"/>
            </w:tcBorders>
          </w:tcPr>
          <w:p w:rsidR="005B00F9" w:rsidRPr="00CE22C0" w:rsidRDefault="005B00F9" w:rsidP="005B00F9">
            <w:pPr>
              <w:tabs>
                <w:tab w:val="left" w:pos="288"/>
                <w:tab w:val="left" w:pos="4752"/>
              </w:tabs>
              <w:spacing w:line="240" w:lineRule="exact"/>
              <w:jc w:val="center"/>
              <w:rPr>
                <w:rFonts w:asciiTheme="minorHAnsi" w:eastAsiaTheme="minorHAnsi" w:hAnsiTheme="minorHAnsi"/>
                <w:color w:val="auto"/>
                <w:sz w:val="22"/>
                <w:szCs w:val="22"/>
              </w:rPr>
            </w:pPr>
            <w:r w:rsidRPr="00CE22C0">
              <w:rPr>
                <w:rFonts w:asciiTheme="minorHAnsi" w:eastAsiaTheme="minorHAnsi" w:hAnsiTheme="minorHAnsi"/>
                <w:color w:val="auto"/>
                <w:sz w:val="22"/>
                <w:szCs w:val="22"/>
              </w:rPr>
              <w:t>20%</w:t>
            </w:r>
          </w:p>
        </w:tc>
        <w:tc>
          <w:tcPr>
            <w:tcW w:w="900" w:type="dxa"/>
          </w:tcPr>
          <w:p w:rsidR="005B00F9" w:rsidRPr="00CE22C0" w:rsidRDefault="005B00F9" w:rsidP="005B00F9">
            <w:pPr>
              <w:tabs>
                <w:tab w:val="left" w:pos="288"/>
                <w:tab w:val="left" w:pos="4752"/>
              </w:tabs>
              <w:spacing w:line="240" w:lineRule="exact"/>
              <w:jc w:val="center"/>
              <w:rPr>
                <w:rFonts w:asciiTheme="minorHAnsi" w:eastAsiaTheme="minorHAnsi" w:hAnsiTheme="minorHAnsi"/>
                <w:color w:val="auto"/>
                <w:sz w:val="22"/>
                <w:szCs w:val="22"/>
              </w:rPr>
            </w:pPr>
            <w:r w:rsidRPr="00CE22C0">
              <w:rPr>
                <w:rFonts w:asciiTheme="minorHAnsi" w:eastAsiaTheme="minorHAnsi" w:hAnsiTheme="minorHAnsi"/>
                <w:color w:val="auto"/>
                <w:sz w:val="22"/>
                <w:szCs w:val="22"/>
              </w:rPr>
              <w:t>20%</w:t>
            </w:r>
          </w:p>
        </w:tc>
        <w:tc>
          <w:tcPr>
            <w:tcW w:w="990" w:type="dxa"/>
          </w:tcPr>
          <w:p w:rsidR="005B00F9" w:rsidRPr="00CE22C0" w:rsidRDefault="005B00F9" w:rsidP="005B00F9">
            <w:pPr>
              <w:tabs>
                <w:tab w:val="left" w:pos="288"/>
                <w:tab w:val="left" w:pos="4752"/>
              </w:tabs>
              <w:spacing w:line="240" w:lineRule="exact"/>
              <w:jc w:val="center"/>
              <w:rPr>
                <w:rFonts w:asciiTheme="minorHAnsi" w:eastAsiaTheme="minorHAnsi" w:hAnsiTheme="minorHAnsi"/>
                <w:color w:val="auto"/>
                <w:sz w:val="22"/>
                <w:szCs w:val="22"/>
              </w:rPr>
            </w:pPr>
            <w:r w:rsidRPr="00CE22C0">
              <w:rPr>
                <w:rFonts w:asciiTheme="minorHAnsi" w:eastAsiaTheme="minorHAnsi" w:hAnsiTheme="minorHAnsi"/>
                <w:color w:val="auto"/>
                <w:sz w:val="22"/>
                <w:szCs w:val="22"/>
              </w:rPr>
              <w:t>20%</w:t>
            </w:r>
          </w:p>
        </w:tc>
        <w:tc>
          <w:tcPr>
            <w:tcW w:w="990" w:type="dxa"/>
            <w:tcBorders>
              <w:right w:val="single" w:sz="4" w:space="0" w:color="auto"/>
            </w:tcBorders>
          </w:tcPr>
          <w:p w:rsidR="005B00F9" w:rsidRPr="00CE22C0" w:rsidRDefault="005B00F9" w:rsidP="005B00F9">
            <w:pPr>
              <w:tabs>
                <w:tab w:val="left" w:pos="288"/>
                <w:tab w:val="left" w:pos="4752"/>
              </w:tabs>
              <w:spacing w:line="240" w:lineRule="exact"/>
              <w:jc w:val="center"/>
              <w:rPr>
                <w:rFonts w:asciiTheme="minorHAnsi" w:eastAsiaTheme="minorHAnsi" w:hAnsiTheme="minorHAnsi"/>
                <w:color w:val="auto"/>
                <w:sz w:val="22"/>
                <w:szCs w:val="22"/>
              </w:rPr>
            </w:pPr>
            <w:r w:rsidRPr="00CE22C0">
              <w:rPr>
                <w:rFonts w:asciiTheme="minorHAnsi" w:eastAsiaTheme="minorHAnsi" w:hAnsiTheme="minorHAnsi"/>
                <w:color w:val="auto"/>
                <w:sz w:val="22"/>
                <w:szCs w:val="22"/>
              </w:rPr>
              <w:t>40%</w:t>
            </w:r>
          </w:p>
        </w:tc>
        <w:tc>
          <w:tcPr>
            <w:tcW w:w="1170" w:type="dxa"/>
            <w:tcBorders>
              <w:left w:val="single" w:sz="4" w:space="0" w:color="auto"/>
            </w:tcBorders>
          </w:tcPr>
          <w:p w:rsidR="005B00F9" w:rsidRPr="00CE22C0" w:rsidRDefault="005B00F9" w:rsidP="005B00F9">
            <w:pPr>
              <w:tabs>
                <w:tab w:val="left" w:pos="288"/>
                <w:tab w:val="left" w:pos="4752"/>
              </w:tabs>
              <w:spacing w:line="240" w:lineRule="exact"/>
              <w:jc w:val="center"/>
              <w:rPr>
                <w:rFonts w:asciiTheme="minorHAnsi" w:eastAsiaTheme="minorHAnsi" w:hAnsiTheme="minorHAnsi"/>
                <w:color w:val="auto"/>
                <w:sz w:val="22"/>
                <w:szCs w:val="22"/>
              </w:rPr>
            </w:pPr>
            <w:r w:rsidRPr="00CE22C0">
              <w:rPr>
                <w:rFonts w:asciiTheme="minorHAnsi" w:eastAsiaTheme="minorHAnsi" w:hAnsiTheme="minorHAnsi"/>
                <w:color w:val="auto"/>
                <w:sz w:val="22"/>
                <w:szCs w:val="22"/>
              </w:rPr>
              <w:t xml:space="preserve"> 20%</w:t>
            </w:r>
          </w:p>
        </w:tc>
      </w:tr>
    </w:tbl>
    <w:p w:rsidR="008D6E7C" w:rsidRPr="00CE22C0" w:rsidRDefault="00280604" w:rsidP="008D6E7C">
      <w:pPr>
        <w:tabs>
          <w:tab w:val="left" w:pos="288"/>
          <w:tab w:val="left" w:pos="4752"/>
        </w:tabs>
        <w:spacing w:line="240" w:lineRule="exact"/>
        <w:rPr>
          <w:rFonts w:asciiTheme="minorHAnsi" w:hAnsiTheme="minorHAnsi"/>
          <w:color w:val="auto"/>
          <w:sz w:val="20"/>
        </w:rPr>
      </w:pPr>
      <w:r w:rsidRPr="00CE22C0">
        <w:rPr>
          <w:rFonts w:asciiTheme="minorHAnsi" w:hAnsiTheme="minorHAnsi"/>
          <w:color w:val="auto"/>
          <w:sz w:val="20"/>
        </w:rPr>
        <w:tab/>
      </w:r>
    </w:p>
    <w:p w:rsidR="005B00F9" w:rsidRPr="00CE22C0" w:rsidRDefault="005B00F9" w:rsidP="00500932">
      <w:pPr>
        <w:tabs>
          <w:tab w:val="left" w:pos="0"/>
          <w:tab w:val="left" w:pos="4752"/>
        </w:tabs>
        <w:spacing w:line="240" w:lineRule="exact"/>
        <w:rPr>
          <w:rFonts w:ascii="Calibri" w:hAnsi="Calibri"/>
          <w:color w:val="auto"/>
          <w:szCs w:val="24"/>
        </w:rPr>
      </w:pPr>
    </w:p>
    <w:p w:rsidR="005B00F9" w:rsidRPr="00CE22C0" w:rsidRDefault="005B00F9" w:rsidP="00500932">
      <w:pPr>
        <w:tabs>
          <w:tab w:val="left" w:pos="0"/>
          <w:tab w:val="left" w:pos="4752"/>
        </w:tabs>
        <w:spacing w:line="240" w:lineRule="exact"/>
        <w:rPr>
          <w:rFonts w:ascii="Calibri" w:hAnsi="Calibri"/>
          <w:color w:val="auto"/>
          <w:szCs w:val="24"/>
        </w:rPr>
      </w:pPr>
    </w:p>
    <w:p w:rsidR="005B00F9" w:rsidRPr="00CE22C0" w:rsidRDefault="005B00F9" w:rsidP="00500932">
      <w:pPr>
        <w:tabs>
          <w:tab w:val="left" w:pos="0"/>
          <w:tab w:val="left" w:pos="4752"/>
        </w:tabs>
        <w:spacing w:line="240" w:lineRule="exact"/>
        <w:rPr>
          <w:rFonts w:ascii="Calibri" w:hAnsi="Calibri"/>
          <w:color w:val="auto"/>
          <w:szCs w:val="24"/>
        </w:rPr>
      </w:pPr>
    </w:p>
    <w:p w:rsidR="005B00F9" w:rsidRPr="00CE22C0" w:rsidRDefault="005B00F9" w:rsidP="00500932">
      <w:pPr>
        <w:tabs>
          <w:tab w:val="left" w:pos="0"/>
          <w:tab w:val="left" w:pos="4752"/>
        </w:tabs>
        <w:spacing w:line="240" w:lineRule="exact"/>
        <w:rPr>
          <w:rFonts w:ascii="Calibri" w:hAnsi="Calibri"/>
          <w:color w:val="auto"/>
          <w:szCs w:val="24"/>
        </w:rPr>
      </w:pPr>
    </w:p>
    <w:p w:rsidR="005B00F9" w:rsidRDefault="005B00F9" w:rsidP="00500932">
      <w:pPr>
        <w:tabs>
          <w:tab w:val="left" w:pos="0"/>
          <w:tab w:val="left" w:pos="4752"/>
        </w:tabs>
        <w:spacing w:line="240" w:lineRule="exact"/>
        <w:rPr>
          <w:rFonts w:ascii="Calibri" w:hAnsi="Calibri"/>
          <w:color w:val="auto"/>
          <w:szCs w:val="24"/>
        </w:rPr>
      </w:pPr>
    </w:p>
    <w:p w:rsidR="005B00F9" w:rsidRDefault="005B00F9" w:rsidP="00500932">
      <w:pPr>
        <w:tabs>
          <w:tab w:val="left" w:pos="0"/>
          <w:tab w:val="left" w:pos="4752"/>
        </w:tabs>
        <w:spacing w:line="240" w:lineRule="exact"/>
        <w:rPr>
          <w:rFonts w:ascii="Calibri" w:hAnsi="Calibri"/>
          <w:color w:val="auto"/>
          <w:szCs w:val="24"/>
        </w:rPr>
      </w:pPr>
    </w:p>
    <w:p w:rsidR="00500932" w:rsidRPr="002C748A" w:rsidRDefault="003B0CBD" w:rsidP="00591831">
      <w:pPr>
        <w:tabs>
          <w:tab w:val="left" w:pos="0"/>
          <w:tab w:val="left" w:pos="4752"/>
        </w:tabs>
        <w:spacing w:line="240" w:lineRule="exact"/>
        <w:jc w:val="both"/>
        <w:rPr>
          <w:rFonts w:asciiTheme="minorHAnsi" w:hAnsiTheme="minorHAnsi"/>
          <w:color w:val="auto"/>
          <w:szCs w:val="24"/>
        </w:rPr>
      </w:pPr>
      <w:r w:rsidRPr="00A467AF">
        <w:rPr>
          <w:rFonts w:ascii="Calibri" w:hAnsi="Calibri"/>
          <w:color w:val="auto"/>
          <w:szCs w:val="24"/>
        </w:rPr>
        <w:t>As noted above, ROM values from the MEB are derived from two separate examinations</w:t>
      </w:r>
      <w:r w:rsidR="004B5219" w:rsidRPr="00A467AF">
        <w:rPr>
          <w:rFonts w:ascii="Calibri" w:hAnsi="Calibri"/>
          <w:color w:val="auto"/>
          <w:szCs w:val="24"/>
        </w:rPr>
        <w:t xml:space="preserve">.  </w:t>
      </w:r>
      <w:r w:rsidRPr="00A467AF">
        <w:rPr>
          <w:rFonts w:ascii="Calibri" w:hAnsi="Calibri"/>
          <w:color w:val="auto"/>
          <w:szCs w:val="24"/>
        </w:rPr>
        <w:t xml:space="preserve">The PEB’s DA </w:t>
      </w:r>
      <w:r w:rsidR="006D7707">
        <w:rPr>
          <w:rFonts w:ascii="Calibri" w:hAnsi="Calibri"/>
          <w:color w:val="auto"/>
          <w:szCs w:val="24"/>
        </w:rPr>
        <w:t xml:space="preserve">Form </w:t>
      </w:r>
      <w:r w:rsidRPr="00A467AF">
        <w:rPr>
          <w:rFonts w:ascii="Calibri" w:hAnsi="Calibri"/>
          <w:color w:val="auto"/>
          <w:szCs w:val="24"/>
        </w:rPr>
        <w:t xml:space="preserve">199 quoted those from </w:t>
      </w:r>
      <w:r w:rsidR="00255391">
        <w:rPr>
          <w:rFonts w:ascii="Calibri" w:hAnsi="Calibri"/>
          <w:color w:val="auto"/>
          <w:szCs w:val="24"/>
        </w:rPr>
        <w:t>the later</w:t>
      </w:r>
      <w:r w:rsidRPr="00A467AF">
        <w:rPr>
          <w:rFonts w:ascii="Calibri" w:hAnsi="Calibri"/>
          <w:color w:val="auto"/>
          <w:szCs w:val="24"/>
        </w:rPr>
        <w:t xml:space="preserve"> exam.  This exam also listed abnormal gait and contour</w:t>
      </w:r>
      <w:r w:rsidR="00255391">
        <w:rPr>
          <w:rFonts w:ascii="Calibri" w:hAnsi="Calibri"/>
          <w:color w:val="auto"/>
          <w:szCs w:val="24"/>
        </w:rPr>
        <w:t xml:space="preserve"> which was acknowledged on the DA </w:t>
      </w:r>
      <w:r w:rsidR="00591831">
        <w:rPr>
          <w:rFonts w:ascii="Calibri" w:hAnsi="Calibri"/>
          <w:color w:val="auto"/>
          <w:szCs w:val="24"/>
        </w:rPr>
        <w:t xml:space="preserve">Form </w:t>
      </w:r>
      <w:r w:rsidR="00255391">
        <w:rPr>
          <w:rFonts w:ascii="Calibri" w:hAnsi="Calibri"/>
          <w:color w:val="auto"/>
          <w:szCs w:val="24"/>
        </w:rPr>
        <w:t>199</w:t>
      </w:r>
      <w:r w:rsidRPr="00A467AF">
        <w:rPr>
          <w:rFonts w:ascii="Calibri" w:hAnsi="Calibri"/>
          <w:color w:val="auto"/>
          <w:szCs w:val="24"/>
        </w:rPr>
        <w:t xml:space="preserve">.  Either of these examinations would be rated 20% </w:t>
      </w:r>
      <w:r w:rsidR="00DC5734" w:rsidRPr="00A467AF">
        <w:rPr>
          <w:rFonts w:ascii="Calibri" w:hAnsi="Calibri"/>
          <w:color w:val="auto"/>
          <w:szCs w:val="24"/>
        </w:rPr>
        <w:t xml:space="preserve">IAW §4.71a </w:t>
      </w:r>
      <w:r w:rsidR="00C23103" w:rsidRPr="00A467AF">
        <w:rPr>
          <w:rFonts w:ascii="Calibri" w:hAnsi="Calibri"/>
          <w:color w:val="auto"/>
          <w:szCs w:val="24"/>
        </w:rPr>
        <w:t xml:space="preserve">for </w:t>
      </w:r>
      <w:r w:rsidR="00DC5734" w:rsidRPr="00A467AF">
        <w:rPr>
          <w:rFonts w:ascii="Calibri" w:hAnsi="Calibri"/>
          <w:color w:val="auto"/>
          <w:szCs w:val="24"/>
        </w:rPr>
        <w:t xml:space="preserve">both </w:t>
      </w:r>
      <w:r w:rsidR="00DC5734">
        <w:rPr>
          <w:rFonts w:ascii="Calibri" w:hAnsi="Calibri"/>
          <w:color w:val="auto"/>
          <w:szCs w:val="24"/>
        </w:rPr>
        <w:t xml:space="preserve">the </w:t>
      </w:r>
      <w:r w:rsidR="00C23103" w:rsidRPr="00A467AF">
        <w:rPr>
          <w:rFonts w:ascii="Calibri" w:hAnsi="Calibri"/>
          <w:color w:val="auto"/>
          <w:szCs w:val="24"/>
        </w:rPr>
        <w:t>cervical and lumbar conditions.  The PEB rating was derived from the</w:t>
      </w:r>
      <w:r w:rsidR="006D7707">
        <w:rPr>
          <w:rFonts w:ascii="Calibri" w:hAnsi="Calibri"/>
          <w:color w:val="auto"/>
          <w:szCs w:val="24"/>
        </w:rPr>
        <w:t xml:space="preserve"> US Army Physical Disability Agency (</w:t>
      </w:r>
      <w:r w:rsidR="00C23103" w:rsidRPr="00A467AF">
        <w:rPr>
          <w:rFonts w:ascii="Calibri" w:hAnsi="Calibri"/>
          <w:color w:val="auto"/>
          <w:szCs w:val="24"/>
        </w:rPr>
        <w:t>USAPDA</w:t>
      </w:r>
      <w:r w:rsidR="006D7707">
        <w:rPr>
          <w:rFonts w:ascii="Calibri" w:hAnsi="Calibri"/>
          <w:color w:val="auto"/>
          <w:szCs w:val="24"/>
        </w:rPr>
        <w:t>)</w:t>
      </w:r>
      <w:r w:rsidR="00C23103" w:rsidRPr="00A467AF">
        <w:rPr>
          <w:rFonts w:ascii="Calibri" w:hAnsi="Calibri"/>
          <w:color w:val="auto"/>
          <w:szCs w:val="24"/>
        </w:rPr>
        <w:t xml:space="preserve"> pain policy.  </w:t>
      </w:r>
      <w:r w:rsidR="000E517F" w:rsidRPr="00A467AF">
        <w:rPr>
          <w:rFonts w:ascii="Calibri" w:hAnsi="Calibri"/>
          <w:color w:val="auto"/>
          <w:szCs w:val="24"/>
        </w:rPr>
        <w:t>The ROM values reported by the VA examiner</w:t>
      </w:r>
      <w:r w:rsidR="00DC5734">
        <w:rPr>
          <w:rFonts w:ascii="Calibri" w:hAnsi="Calibri"/>
          <w:color w:val="auto"/>
          <w:szCs w:val="24"/>
        </w:rPr>
        <w:t>, 5 months after separation,</w:t>
      </w:r>
      <w:r w:rsidR="000E517F" w:rsidRPr="00A467AF">
        <w:rPr>
          <w:rFonts w:ascii="Calibri" w:hAnsi="Calibri"/>
          <w:color w:val="auto"/>
          <w:szCs w:val="24"/>
        </w:rPr>
        <w:t xml:space="preserve"> are </w:t>
      </w:r>
      <w:r w:rsidR="00DC5734">
        <w:rPr>
          <w:rFonts w:ascii="Calibri" w:hAnsi="Calibri"/>
          <w:color w:val="auto"/>
          <w:szCs w:val="24"/>
        </w:rPr>
        <w:t xml:space="preserve">significantly worse than those reported by the MEB dated 5 months before separation.  There is no record of recurrent injury or other development in explanation of the marked impairment reflected by the VA measurements.  The values reported were </w:t>
      </w:r>
      <w:r w:rsidR="00591831">
        <w:rPr>
          <w:rFonts w:ascii="Calibri" w:hAnsi="Calibri"/>
          <w:color w:val="auto"/>
          <w:szCs w:val="24"/>
        </w:rPr>
        <w:t xml:space="preserve">derived </w:t>
      </w:r>
      <w:r w:rsidR="00591831" w:rsidRPr="00A467AF">
        <w:rPr>
          <w:rFonts w:ascii="Calibri" w:hAnsi="Calibri"/>
          <w:color w:val="auto"/>
          <w:szCs w:val="24"/>
        </w:rPr>
        <w:t>from</w:t>
      </w:r>
      <w:r w:rsidR="000E517F" w:rsidRPr="00A467AF">
        <w:rPr>
          <w:rFonts w:ascii="Calibri" w:hAnsi="Calibri"/>
          <w:color w:val="auto"/>
          <w:szCs w:val="24"/>
        </w:rPr>
        <w:t xml:space="preserve"> reported pain </w:t>
      </w:r>
      <w:r w:rsidR="00A467AF">
        <w:rPr>
          <w:rFonts w:ascii="Calibri" w:hAnsi="Calibri"/>
          <w:color w:val="auto"/>
          <w:szCs w:val="24"/>
        </w:rPr>
        <w:t xml:space="preserve">threshold </w:t>
      </w:r>
      <w:r w:rsidR="000E517F" w:rsidRPr="00A467AF">
        <w:rPr>
          <w:rFonts w:ascii="Calibri" w:hAnsi="Calibri"/>
          <w:color w:val="auto"/>
          <w:szCs w:val="24"/>
        </w:rPr>
        <w:t>with motion</w:t>
      </w:r>
      <w:r w:rsidR="00DC5734">
        <w:rPr>
          <w:rFonts w:ascii="Calibri" w:hAnsi="Calibri"/>
          <w:color w:val="auto"/>
          <w:szCs w:val="24"/>
        </w:rPr>
        <w:t xml:space="preserve"> and the examiner stated, “</w:t>
      </w:r>
      <w:r w:rsidR="00DC5734" w:rsidRPr="00A467AF">
        <w:rPr>
          <w:rFonts w:ascii="Calibri" w:hAnsi="Calibri"/>
          <w:color w:val="auto"/>
          <w:szCs w:val="24"/>
        </w:rPr>
        <w:t>Patient could not cooperate fully with this examination which is somewhat unsatisfactory</w:t>
      </w:r>
      <w:r w:rsidR="00DC5734">
        <w:rPr>
          <w:rFonts w:ascii="Calibri" w:hAnsi="Calibri"/>
          <w:color w:val="auto"/>
          <w:szCs w:val="24"/>
        </w:rPr>
        <w:t>”</w:t>
      </w:r>
      <w:r w:rsidR="00DC5734" w:rsidRPr="00A467AF">
        <w:rPr>
          <w:rFonts w:ascii="Calibri" w:hAnsi="Calibri"/>
          <w:color w:val="auto"/>
          <w:szCs w:val="24"/>
        </w:rPr>
        <w:t xml:space="preserve">. </w:t>
      </w:r>
      <w:r w:rsidR="00DC5734">
        <w:rPr>
          <w:rFonts w:ascii="Calibri" w:hAnsi="Calibri"/>
          <w:color w:val="auto"/>
          <w:szCs w:val="24"/>
        </w:rPr>
        <w:t xml:space="preserve"> </w:t>
      </w:r>
      <w:r w:rsidR="005C46F4">
        <w:rPr>
          <w:rFonts w:ascii="Calibri" w:hAnsi="Calibri"/>
          <w:color w:val="auto"/>
          <w:szCs w:val="24"/>
        </w:rPr>
        <w:t>The Board therefore assigns a higher probative value to th</w:t>
      </w:r>
      <w:r w:rsidR="00DC5734">
        <w:rPr>
          <w:rFonts w:ascii="Calibri" w:hAnsi="Calibri"/>
          <w:color w:val="auto"/>
          <w:szCs w:val="24"/>
        </w:rPr>
        <w:t>e MEB data</w:t>
      </w:r>
      <w:r w:rsidR="005C46F4">
        <w:rPr>
          <w:rFonts w:ascii="Calibri" w:hAnsi="Calibri"/>
          <w:color w:val="auto"/>
          <w:szCs w:val="24"/>
        </w:rPr>
        <w:t xml:space="preserve"> as a basis for its recommendations.  Based on the evidence from those exams as discussed above, the Board recommends a 20% rating</w:t>
      </w:r>
      <w:r w:rsidR="001009C9">
        <w:rPr>
          <w:rFonts w:ascii="Calibri" w:hAnsi="Calibri"/>
          <w:color w:val="auto"/>
          <w:szCs w:val="24"/>
        </w:rPr>
        <w:t xml:space="preserve"> for both </w:t>
      </w:r>
      <w:r w:rsidR="00DC5734">
        <w:rPr>
          <w:rFonts w:ascii="Calibri" w:hAnsi="Calibri"/>
          <w:color w:val="auto"/>
          <w:szCs w:val="24"/>
        </w:rPr>
        <w:t>spine</w:t>
      </w:r>
      <w:r w:rsidR="001009C9">
        <w:rPr>
          <w:rFonts w:ascii="Calibri" w:hAnsi="Calibri"/>
          <w:color w:val="auto"/>
          <w:szCs w:val="24"/>
        </w:rPr>
        <w:t xml:space="preserve"> conditions.  The </w:t>
      </w:r>
      <w:r w:rsidR="00CD471F">
        <w:rPr>
          <w:rFonts w:ascii="Calibri" w:hAnsi="Calibri"/>
          <w:color w:val="auto"/>
          <w:szCs w:val="24"/>
        </w:rPr>
        <w:t>Board is</w:t>
      </w:r>
      <w:r w:rsidR="005C46F4">
        <w:rPr>
          <w:rFonts w:ascii="Calibri" w:hAnsi="Calibri"/>
          <w:color w:val="auto"/>
          <w:szCs w:val="24"/>
        </w:rPr>
        <w:t xml:space="preserve"> in agreement with the 5237 code chosen for both conditions by the PEB and the VA.</w:t>
      </w:r>
    </w:p>
    <w:p w:rsidR="002C748A" w:rsidRPr="00AA291D" w:rsidRDefault="002C748A" w:rsidP="00591831">
      <w:pPr>
        <w:tabs>
          <w:tab w:val="left" w:pos="0"/>
          <w:tab w:val="left" w:pos="4752"/>
        </w:tabs>
        <w:spacing w:line="240" w:lineRule="exact"/>
        <w:jc w:val="both"/>
        <w:rPr>
          <w:rFonts w:asciiTheme="minorHAnsi" w:hAnsiTheme="minorHAnsi"/>
          <w:color w:val="auto"/>
          <w:szCs w:val="24"/>
        </w:rPr>
      </w:pPr>
    </w:p>
    <w:p w:rsidR="008203AB" w:rsidRDefault="009C7455" w:rsidP="00591831">
      <w:pPr>
        <w:tabs>
          <w:tab w:val="left" w:pos="288"/>
          <w:tab w:val="left" w:pos="4752"/>
        </w:tabs>
        <w:spacing w:line="240" w:lineRule="exact"/>
        <w:jc w:val="both"/>
        <w:rPr>
          <w:rFonts w:asciiTheme="minorHAnsi" w:hAnsiTheme="minorHAnsi"/>
          <w:color w:val="auto"/>
          <w:szCs w:val="24"/>
        </w:rPr>
      </w:pPr>
      <w:proofErr w:type="gramStart"/>
      <w:r w:rsidRPr="00CE22C0">
        <w:rPr>
          <w:rFonts w:asciiTheme="minorHAnsi" w:hAnsiTheme="minorHAnsi"/>
          <w:color w:val="auto"/>
          <w:szCs w:val="24"/>
          <w:u w:val="single"/>
        </w:rPr>
        <w:t>Neuro</w:t>
      </w:r>
      <w:r w:rsidR="005C46F4" w:rsidRPr="00CE22C0">
        <w:rPr>
          <w:rFonts w:asciiTheme="minorHAnsi" w:hAnsiTheme="minorHAnsi"/>
          <w:color w:val="auto"/>
          <w:szCs w:val="24"/>
          <w:u w:val="single"/>
        </w:rPr>
        <w:t>pathies</w:t>
      </w:r>
      <w:r w:rsidR="00C23103" w:rsidRPr="00CE22C0">
        <w:rPr>
          <w:rFonts w:asciiTheme="minorHAnsi" w:hAnsiTheme="minorHAnsi"/>
          <w:color w:val="auto"/>
          <w:szCs w:val="24"/>
        </w:rPr>
        <w:t>.</w:t>
      </w:r>
      <w:proofErr w:type="gramEnd"/>
      <w:r w:rsidR="00C23103" w:rsidRPr="00CE22C0">
        <w:rPr>
          <w:rFonts w:asciiTheme="minorHAnsi" w:hAnsiTheme="minorHAnsi"/>
          <w:color w:val="auto"/>
          <w:szCs w:val="24"/>
        </w:rPr>
        <w:t xml:space="preserve">  </w:t>
      </w:r>
      <w:r w:rsidR="000A5417" w:rsidRPr="00CE22C0">
        <w:rPr>
          <w:rFonts w:asciiTheme="minorHAnsi" w:hAnsiTheme="minorHAnsi"/>
          <w:color w:val="auto"/>
          <w:szCs w:val="24"/>
        </w:rPr>
        <w:t>It is unclear if</w:t>
      </w:r>
      <w:r w:rsidR="000A5417">
        <w:rPr>
          <w:rFonts w:asciiTheme="minorHAnsi" w:hAnsiTheme="minorHAnsi"/>
          <w:color w:val="auto"/>
          <w:szCs w:val="24"/>
        </w:rPr>
        <w:t xml:space="preserve"> the left sciatic neuropathy initially documented during the MEB course was associated with any clear physical exam evidence of motor weakness.  </w:t>
      </w:r>
      <w:r>
        <w:rPr>
          <w:rFonts w:asciiTheme="minorHAnsi" w:hAnsiTheme="minorHAnsi"/>
          <w:color w:val="auto"/>
          <w:szCs w:val="24"/>
        </w:rPr>
        <w:t xml:space="preserve">The MEB examiner noted </w:t>
      </w:r>
      <w:r w:rsidR="00DC5734">
        <w:rPr>
          <w:rFonts w:asciiTheme="minorHAnsi" w:hAnsiTheme="minorHAnsi"/>
          <w:color w:val="auto"/>
          <w:szCs w:val="24"/>
        </w:rPr>
        <w:t>“</w:t>
      </w:r>
      <w:r>
        <w:rPr>
          <w:rFonts w:asciiTheme="minorHAnsi" w:hAnsiTheme="minorHAnsi"/>
          <w:color w:val="auto"/>
          <w:szCs w:val="24"/>
        </w:rPr>
        <w:t>decreased sensation</w:t>
      </w:r>
      <w:r w:rsidR="00DC5734">
        <w:rPr>
          <w:rFonts w:asciiTheme="minorHAnsi" w:hAnsiTheme="minorHAnsi"/>
          <w:color w:val="auto"/>
          <w:szCs w:val="24"/>
        </w:rPr>
        <w:t>”</w:t>
      </w:r>
      <w:r>
        <w:rPr>
          <w:rFonts w:asciiTheme="minorHAnsi" w:hAnsiTheme="minorHAnsi"/>
          <w:color w:val="auto"/>
          <w:szCs w:val="24"/>
        </w:rPr>
        <w:t xml:space="preserve"> in the L5/S1 dermatome and a </w:t>
      </w:r>
      <w:r w:rsidR="00DC5734">
        <w:rPr>
          <w:rFonts w:asciiTheme="minorHAnsi" w:hAnsiTheme="minorHAnsi"/>
          <w:color w:val="auto"/>
          <w:szCs w:val="24"/>
        </w:rPr>
        <w:t>“</w:t>
      </w:r>
      <w:r>
        <w:rPr>
          <w:rFonts w:asciiTheme="minorHAnsi" w:hAnsiTheme="minorHAnsi"/>
          <w:color w:val="auto"/>
          <w:szCs w:val="24"/>
        </w:rPr>
        <w:t>slightly reduced</w:t>
      </w:r>
      <w:r w:rsidR="00DC5734">
        <w:rPr>
          <w:rFonts w:asciiTheme="minorHAnsi" w:hAnsiTheme="minorHAnsi"/>
          <w:color w:val="auto"/>
          <w:szCs w:val="24"/>
        </w:rPr>
        <w:t>”</w:t>
      </w:r>
      <w:r>
        <w:rPr>
          <w:rFonts w:asciiTheme="minorHAnsi" w:hAnsiTheme="minorHAnsi"/>
          <w:color w:val="auto"/>
          <w:szCs w:val="24"/>
        </w:rPr>
        <w:t xml:space="preserve"> Achilles’ reflex.  No motor deficits were documented.  The VA rating examiner stated </w:t>
      </w:r>
      <w:r w:rsidR="00DC5734">
        <w:rPr>
          <w:rFonts w:asciiTheme="minorHAnsi" w:hAnsiTheme="minorHAnsi"/>
          <w:color w:val="auto"/>
          <w:szCs w:val="24"/>
        </w:rPr>
        <w:t>“</w:t>
      </w:r>
      <w:r>
        <w:rPr>
          <w:rFonts w:asciiTheme="minorHAnsi" w:hAnsiTheme="minorHAnsi"/>
          <w:color w:val="auto"/>
          <w:szCs w:val="24"/>
        </w:rPr>
        <w:t>Both lower extremities are very weak.</w:t>
      </w:r>
      <w:r w:rsidR="00DC5734">
        <w:rPr>
          <w:rFonts w:asciiTheme="minorHAnsi" w:hAnsiTheme="minorHAnsi"/>
          <w:color w:val="auto"/>
          <w:szCs w:val="24"/>
        </w:rPr>
        <w:t>”</w:t>
      </w:r>
      <w:r>
        <w:rPr>
          <w:rFonts w:asciiTheme="minorHAnsi" w:hAnsiTheme="minorHAnsi"/>
          <w:color w:val="auto"/>
          <w:szCs w:val="24"/>
        </w:rPr>
        <w:t xml:space="preserve">  His exam, however, elaborated only the details of pain with motion; it did not </w:t>
      </w:r>
      <w:r w:rsidR="00AB19F0">
        <w:rPr>
          <w:rFonts w:asciiTheme="minorHAnsi" w:hAnsiTheme="minorHAnsi"/>
          <w:color w:val="auto"/>
          <w:szCs w:val="24"/>
        </w:rPr>
        <w:t xml:space="preserve">document motor or sensory </w:t>
      </w:r>
      <w:r>
        <w:rPr>
          <w:rFonts w:asciiTheme="minorHAnsi" w:hAnsiTheme="minorHAnsi"/>
          <w:color w:val="auto"/>
          <w:szCs w:val="24"/>
        </w:rPr>
        <w:t xml:space="preserve">testing of </w:t>
      </w:r>
      <w:r w:rsidR="00AB19F0">
        <w:rPr>
          <w:rFonts w:asciiTheme="minorHAnsi" w:hAnsiTheme="minorHAnsi"/>
          <w:color w:val="auto"/>
          <w:szCs w:val="24"/>
        </w:rPr>
        <w:t xml:space="preserve">any </w:t>
      </w:r>
      <w:r>
        <w:rPr>
          <w:rFonts w:asciiTheme="minorHAnsi" w:hAnsiTheme="minorHAnsi"/>
          <w:color w:val="auto"/>
          <w:szCs w:val="24"/>
        </w:rPr>
        <w:t xml:space="preserve">muscle groups.  </w:t>
      </w:r>
      <w:r w:rsidR="003F71BD">
        <w:rPr>
          <w:rFonts w:asciiTheme="minorHAnsi" w:hAnsiTheme="minorHAnsi"/>
          <w:color w:val="auto"/>
          <w:szCs w:val="24"/>
        </w:rPr>
        <w:t xml:space="preserve">Furthermore all of </w:t>
      </w:r>
      <w:r w:rsidR="00AB19F0">
        <w:rPr>
          <w:rFonts w:asciiTheme="minorHAnsi" w:hAnsiTheme="minorHAnsi"/>
          <w:color w:val="auto"/>
          <w:szCs w:val="24"/>
        </w:rPr>
        <w:t>the VA examiner’s entries</w:t>
      </w:r>
      <w:r w:rsidR="003F71BD">
        <w:rPr>
          <w:rFonts w:asciiTheme="minorHAnsi" w:hAnsiTheme="minorHAnsi"/>
          <w:color w:val="auto"/>
          <w:szCs w:val="24"/>
        </w:rPr>
        <w:t xml:space="preserve">, including tendon reflexes, reflected symmetric findings for a </w:t>
      </w:r>
      <w:r w:rsidR="003F71BD">
        <w:rPr>
          <w:rFonts w:asciiTheme="minorHAnsi" w:hAnsiTheme="minorHAnsi"/>
          <w:color w:val="auto"/>
          <w:szCs w:val="24"/>
        </w:rPr>
        <w:lastRenderedPageBreak/>
        <w:t xml:space="preserve">unilateral condition.  The most comprehensive and highest probative value examination for upper and lower motor function was provided by a civilian neurosurgeon consulted by the MEB.  This stated </w:t>
      </w:r>
      <w:r w:rsidR="00DC5734">
        <w:rPr>
          <w:rFonts w:asciiTheme="minorHAnsi" w:hAnsiTheme="minorHAnsi"/>
          <w:color w:val="auto"/>
          <w:szCs w:val="24"/>
        </w:rPr>
        <w:t>“</w:t>
      </w:r>
      <w:r w:rsidR="003F71BD">
        <w:rPr>
          <w:rFonts w:asciiTheme="minorHAnsi" w:hAnsiTheme="minorHAnsi"/>
          <w:color w:val="auto"/>
          <w:szCs w:val="24"/>
        </w:rPr>
        <w:t>normal, symmetric power in all muscle groups without atrophy</w:t>
      </w:r>
      <w:r w:rsidR="00DC5734">
        <w:rPr>
          <w:rFonts w:asciiTheme="minorHAnsi" w:hAnsiTheme="minorHAnsi"/>
          <w:color w:val="auto"/>
          <w:szCs w:val="24"/>
        </w:rPr>
        <w:t>”</w:t>
      </w:r>
      <w:r w:rsidR="003F71BD">
        <w:rPr>
          <w:rFonts w:asciiTheme="minorHAnsi" w:hAnsiTheme="minorHAnsi"/>
          <w:color w:val="auto"/>
          <w:szCs w:val="24"/>
        </w:rPr>
        <w:t xml:space="preserve"> and </w:t>
      </w:r>
      <w:r w:rsidR="00DC5734">
        <w:rPr>
          <w:rFonts w:asciiTheme="minorHAnsi" w:hAnsiTheme="minorHAnsi"/>
          <w:color w:val="auto"/>
          <w:szCs w:val="24"/>
        </w:rPr>
        <w:t>“</w:t>
      </w:r>
      <w:r w:rsidR="003F71BD">
        <w:rPr>
          <w:rFonts w:asciiTheme="minorHAnsi" w:hAnsiTheme="minorHAnsi"/>
          <w:color w:val="auto"/>
          <w:szCs w:val="24"/>
        </w:rPr>
        <w:t>reflexes were 2/4 and normal throughout the upper and lower extremities</w:t>
      </w:r>
      <w:r w:rsidR="00DC5734">
        <w:rPr>
          <w:rFonts w:asciiTheme="minorHAnsi" w:hAnsiTheme="minorHAnsi"/>
          <w:color w:val="auto"/>
          <w:szCs w:val="24"/>
        </w:rPr>
        <w:t>”</w:t>
      </w:r>
      <w:r w:rsidR="003F71BD">
        <w:rPr>
          <w:rFonts w:asciiTheme="minorHAnsi" w:hAnsiTheme="minorHAnsi"/>
          <w:color w:val="auto"/>
          <w:szCs w:val="24"/>
        </w:rPr>
        <w:t xml:space="preserve">.  </w:t>
      </w:r>
      <w:r w:rsidR="00586895">
        <w:rPr>
          <w:rFonts w:asciiTheme="minorHAnsi" w:hAnsiTheme="minorHAnsi"/>
          <w:color w:val="auto"/>
          <w:szCs w:val="24"/>
        </w:rPr>
        <w:t xml:space="preserve">The CI was noted to </w:t>
      </w:r>
      <w:r w:rsidR="00586895" w:rsidRPr="00586895">
        <w:rPr>
          <w:rFonts w:asciiTheme="minorHAnsi" w:hAnsiTheme="minorHAnsi"/>
          <w:color w:val="auto"/>
          <w:szCs w:val="24"/>
        </w:rPr>
        <w:t xml:space="preserve">use a </w:t>
      </w:r>
      <w:r w:rsidR="00586895">
        <w:rPr>
          <w:rFonts w:asciiTheme="minorHAnsi" w:hAnsiTheme="minorHAnsi"/>
          <w:color w:val="auto"/>
          <w:szCs w:val="24"/>
        </w:rPr>
        <w:t>crutch or cane</w:t>
      </w:r>
      <w:r w:rsidR="00586895" w:rsidRPr="00586895">
        <w:rPr>
          <w:rFonts w:asciiTheme="minorHAnsi" w:hAnsiTheme="minorHAnsi"/>
          <w:color w:val="auto"/>
          <w:szCs w:val="24"/>
        </w:rPr>
        <w:t xml:space="preserve"> </w:t>
      </w:r>
      <w:r w:rsidR="00586895">
        <w:rPr>
          <w:rFonts w:asciiTheme="minorHAnsi" w:hAnsiTheme="minorHAnsi"/>
          <w:color w:val="auto"/>
          <w:szCs w:val="24"/>
        </w:rPr>
        <w:t>because of reported weakness and falling.  There are no notes verifying that it was a prescribed or indicated.  It</w:t>
      </w:r>
      <w:r w:rsidR="00586895" w:rsidRPr="00586895">
        <w:rPr>
          <w:rFonts w:asciiTheme="minorHAnsi" w:hAnsiTheme="minorHAnsi"/>
          <w:color w:val="auto"/>
          <w:szCs w:val="24"/>
        </w:rPr>
        <w:t xml:space="preserve"> is </w:t>
      </w:r>
      <w:r w:rsidR="00586895">
        <w:rPr>
          <w:rFonts w:asciiTheme="minorHAnsi" w:hAnsiTheme="minorHAnsi"/>
          <w:color w:val="auto"/>
          <w:szCs w:val="24"/>
        </w:rPr>
        <w:t>also noted that he</w:t>
      </w:r>
      <w:r w:rsidR="00586895" w:rsidRPr="00586895">
        <w:rPr>
          <w:rFonts w:asciiTheme="minorHAnsi" w:hAnsiTheme="minorHAnsi"/>
          <w:color w:val="auto"/>
          <w:szCs w:val="24"/>
        </w:rPr>
        <w:t xml:space="preserve"> was usin</w:t>
      </w:r>
      <w:r w:rsidR="00586895">
        <w:rPr>
          <w:rFonts w:asciiTheme="minorHAnsi" w:hAnsiTheme="minorHAnsi"/>
          <w:color w:val="auto"/>
          <w:szCs w:val="24"/>
        </w:rPr>
        <w:t>g a back brace, knee sleeve, ankle splint, bilateral wrist splints and a cervical soft collar.  This raises</w:t>
      </w:r>
      <w:r w:rsidR="00586895" w:rsidRPr="00586895">
        <w:rPr>
          <w:rFonts w:asciiTheme="minorHAnsi" w:hAnsiTheme="minorHAnsi"/>
          <w:color w:val="auto"/>
          <w:szCs w:val="24"/>
        </w:rPr>
        <w:t xml:space="preserve"> the question of valid indications for the utilization of </w:t>
      </w:r>
      <w:r w:rsidR="00586895">
        <w:rPr>
          <w:rFonts w:asciiTheme="minorHAnsi" w:hAnsiTheme="minorHAnsi"/>
          <w:color w:val="auto"/>
          <w:szCs w:val="24"/>
        </w:rPr>
        <w:t xml:space="preserve">so many </w:t>
      </w:r>
      <w:r w:rsidR="00586895" w:rsidRPr="00586895">
        <w:rPr>
          <w:rFonts w:asciiTheme="minorHAnsi" w:hAnsiTheme="minorHAnsi"/>
          <w:color w:val="auto"/>
          <w:szCs w:val="24"/>
        </w:rPr>
        <w:t xml:space="preserve">orthopedic appliances.  </w:t>
      </w:r>
      <w:r w:rsidR="008203AB">
        <w:rPr>
          <w:rFonts w:asciiTheme="minorHAnsi" w:hAnsiTheme="minorHAnsi"/>
          <w:color w:val="auto"/>
          <w:szCs w:val="24"/>
        </w:rPr>
        <w:t xml:space="preserve">The sciatic neuropathy was not covered under the L-3 profile and it was not separately coded and rated by the VA.  </w:t>
      </w:r>
      <w:r w:rsidR="008C3C27">
        <w:rPr>
          <w:rFonts w:asciiTheme="minorHAnsi" w:hAnsiTheme="minorHAnsi"/>
          <w:color w:val="auto"/>
          <w:szCs w:val="24"/>
        </w:rPr>
        <w:t xml:space="preserve">There was no </w:t>
      </w:r>
      <w:r w:rsidR="00AB19F0">
        <w:rPr>
          <w:rFonts w:asciiTheme="minorHAnsi" w:hAnsiTheme="minorHAnsi"/>
          <w:color w:val="auto"/>
          <w:szCs w:val="24"/>
        </w:rPr>
        <w:t>evidence of cervical nerve root compromise on the MRI</w:t>
      </w:r>
      <w:r w:rsidR="008C3C27">
        <w:rPr>
          <w:rFonts w:asciiTheme="minorHAnsi" w:hAnsiTheme="minorHAnsi"/>
          <w:color w:val="auto"/>
          <w:szCs w:val="24"/>
        </w:rPr>
        <w:t xml:space="preserve">; the EMG </w:t>
      </w:r>
      <w:r w:rsidR="00DC5734">
        <w:rPr>
          <w:rFonts w:asciiTheme="minorHAnsi" w:hAnsiTheme="minorHAnsi"/>
          <w:color w:val="auto"/>
          <w:szCs w:val="24"/>
        </w:rPr>
        <w:t>“</w:t>
      </w:r>
      <w:r w:rsidR="008C3C27" w:rsidRPr="008C3C27">
        <w:rPr>
          <w:rFonts w:asciiTheme="minorHAnsi" w:hAnsiTheme="minorHAnsi"/>
          <w:color w:val="auto"/>
          <w:szCs w:val="24"/>
        </w:rPr>
        <w:t xml:space="preserve">showed no cervical </w:t>
      </w:r>
      <w:proofErr w:type="spellStart"/>
      <w:r w:rsidR="008C3C27" w:rsidRPr="008C3C27">
        <w:rPr>
          <w:rFonts w:asciiTheme="minorHAnsi" w:hAnsiTheme="minorHAnsi"/>
          <w:color w:val="auto"/>
          <w:szCs w:val="24"/>
        </w:rPr>
        <w:t>radiculopathy</w:t>
      </w:r>
      <w:proofErr w:type="spellEnd"/>
      <w:r w:rsidR="00AB19F0">
        <w:rPr>
          <w:rFonts w:asciiTheme="minorHAnsi" w:hAnsiTheme="minorHAnsi"/>
          <w:color w:val="auto"/>
          <w:szCs w:val="24"/>
        </w:rPr>
        <w:t>,</w:t>
      </w:r>
      <w:r w:rsidR="008C3C27" w:rsidRPr="008C3C27">
        <w:rPr>
          <w:rFonts w:asciiTheme="minorHAnsi" w:hAnsiTheme="minorHAnsi"/>
          <w:color w:val="auto"/>
          <w:szCs w:val="24"/>
        </w:rPr>
        <w:t xml:space="preserve"> however there did appear to be mild carpal tunnel syndrome </w:t>
      </w:r>
      <w:r w:rsidR="00AB19F0">
        <w:rPr>
          <w:rFonts w:asciiTheme="minorHAnsi" w:hAnsiTheme="minorHAnsi"/>
          <w:color w:val="auto"/>
          <w:szCs w:val="24"/>
        </w:rPr>
        <w:t xml:space="preserve">[CTS] </w:t>
      </w:r>
      <w:r w:rsidR="008C3C27" w:rsidRPr="008C3C27">
        <w:rPr>
          <w:rFonts w:asciiTheme="minorHAnsi" w:hAnsiTheme="minorHAnsi"/>
          <w:color w:val="auto"/>
          <w:szCs w:val="24"/>
        </w:rPr>
        <w:t xml:space="preserve">more </w:t>
      </w:r>
      <w:proofErr w:type="gramStart"/>
      <w:r w:rsidR="008C3C27" w:rsidRPr="008C3C27">
        <w:rPr>
          <w:rFonts w:asciiTheme="minorHAnsi" w:hAnsiTheme="minorHAnsi"/>
          <w:color w:val="auto"/>
          <w:szCs w:val="24"/>
        </w:rPr>
        <w:t>so on</w:t>
      </w:r>
      <w:proofErr w:type="gramEnd"/>
      <w:r w:rsidR="008C3C27" w:rsidRPr="008C3C27">
        <w:rPr>
          <w:rFonts w:asciiTheme="minorHAnsi" w:hAnsiTheme="minorHAnsi"/>
          <w:color w:val="auto"/>
          <w:szCs w:val="24"/>
        </w:rPr>
        <w:t xml:space="preserve"> the right side</w:t>
      </w:r>
      <w:r w:rsidR="00DC5734">
        <w:rPr>
          <w:rFonts w:asciiTheme="minorHAnsi" w:hAnsiTheme="minorHAnsi"/>
          <w:color w:val="auto"/>
          <w:szCs w:val="24"/>
        </w:rPr>
        <w:t>”</w:t>
      </w:r>
      <w:r w:rsidR="008C3C27">
        <w:rPr>
          <w:rFonts w:asciiTheme="minorHAnsi" w:hAnsiTheme="minorHAnsi"/>
          <w:color w:val="auto"/>
          <w:szCs w:val="24"/>
        </w:rPr>
        <w:t>.</w:t>
      </w:r>
      <w:r w:rsidR="002376D7">
        <w:rPr>
          <w:rFonts w:asciiTheme="minorHAnsi" w:hAnsiTheme="minorHAnsi"/>
          <w:color w:val="auto"/>
          <w:szCs w:val="24"/>
        </w:rPr>
        <w:t xml:space="preserve">  As with the lower extremities, there is no convincing evidence by physical examination that there was significant motor impairment</w:t>
      </w:r>
      <w:r w:rsidR="00171D9E">
        <w:rPr>
          <w:rFonts w:asciiTheme="minorHAnsi" w:hAnsiTheme="minorHAnsi"/>
          <w:color w:val="auto"/>
          <w:szCs w:val="24"/>
        </w:rPr>
        <w:t xml:space="preserve"> associated with the upper extremity condition(s)</w:t>
      </w:r>
      <w:r w:rsidR="002376D7">
        <w:rPr>
          <w:rFonts w:asciiTheme="minorHAnsi" w:hAnsiTheme="minorHAnsi"/>
          <w:color w:val="auto"/>
          <w:szCs w:val="24"/>
        </w:rPr>
        <w:t xml:space="preserve">.  Only the cervical </w:t>
      </w:r>
      <w:r w:rsidR="00171D9E">
        <w:rPr>
          <w:rFonts w:asciiTheme="minorHAnsi" w:hAnsiTheme="minorHAnsi"/>
          <w:color w:val="auto"/>
          <w:szCs w:val="24"/>
        </w:rPr>
        <w:t xml:space="preserve">spine </w:t>
      </w:r>
      <w:r w:rsidR="002376D7">
        <w:rPr>
          <w:rFonts w:asciiTheme="minorHAnsi" w:hAnsiTheme="minorHAnsi"/>
          <w:color w:val="auto"/>
          <w:szCs w:val="24"/>
        </w:rPr>
        <w:t xml:space="preserve">condition was </w:t>
      </w:r>
      <w:r w:rsidR="00171D9E">
        <w:rPr>
          <w:rFonts w:asciiTheme="minorHAnsi" w:hAnsiTheme="minorHAnsi"/>
          <w:color w:val="auto"/>
          <w:szCs w:val="24"/>
        </w:rPr>
        <w:t>covered</w:t>
      </w:r>
      <w:r w:rsidR="002376D7">
        <w:rPr>
          <w:rFonts w:asciiTheme="minorHAnsi" w:hAnsiTheme="minorHAnsi"/>
          <w:color w:val="auto"/>
          <w:szCs w:val="24"/>
        </w:rPr>
        <w:t xml:space="preserve"> under the U-3 profile and the MEB physician’s opinion was that the </w:t>
      </w:r>
      <w:r w:rsidR="00AB19F0">
        <w:rPr>
          <w:rFonts w:asciiTheme="minorHAnsi" w:hAnsiTheme="minorHAnsi"/>
          <w:color w:val="auto"/>
          <w:szCs w:val="24"/>
        </w:rPr>
        <w:t xml:space="preserve">bilateral CTS </w:t>
      </w:r>
      <w:proofErr w:type="gramStart"/>
      <w:r w:rsidR="00AB19F0">
        <w:rPr>
          <w:rFonts w:asciiTheme="minorHAnsi" w:hAnsiTheme="minorHAnsi"/>
          <w:color w:val="auto"/>
          <w:szCs w:val="24"/>
        </w:rPr>
        <w:t>was</w:t>
      </w:r>
      <w:proofErr w:type="gramEnd"/>
      <w:r w:rsidR="002376D7">
        <w:rPr>
          <w:rFonts w:asciiTheme="minorHAnsi" w:hAnsiTheme="minorHAnsi"/>
          <w:color w:val="auto"/>
          <w:szCs w:val="24"/>
        </w:rPr>
        <w:t xml:space="preserve"> within AR 40-501 retention standards.  </w:t>
      </w:r>
    </w:p>
    <w:p w:rsidR="008203AB" w:rsidRDefault="008203AB" w:rsidP="00591831">
      <w:pPr>
        <w:tabs>
          <w:tab w:val="left" w:pos="288"/>
          <w:tab w:val="left" w:pos="4752"/>
        </w:tabs>
        <w:spacing w:line="240" w:lineRule="exact"/>
        <w:jc w:val="both"/>
        <w:rPr>
          <w:rFonts w:asciiTheme="minorHAnsi" w:hAnsiTheme="minorHAnsi"/>
          <w:color w:val="auto"/>
          <w:szCs w:val="24"/>
        </w:rPr>
      </w:pPr>
    </w:p>
    <w:p w:rsidR="002376D7" w:rsidRDefault="008203AB" w:rsidP="00591831">
      <w:pPr>
        <w:tabs>
          <w:tab w:val="left" w:pos="288"/>
          <w:tab w:val="left" w:pos="4752"/>
        </w:tabs>
        <w:spacing w:line="240" w:lineRule="exact"/>
        <w:jc w:val="both"/>
        <w:rPr>
          <w:rFonts w:asciiTheme="minorHAnsi" w:hAnsiTheme="minorHAnsi"/>
          <w:color w:val="auto"/>
          <w:szCs w:val="24"/>
        </w:rPr>
      </w:pPr>
      <w:r w:rsidRPr="008203AB">
        <w:rPr>
          <w:rFonts w:asciiTheme="minorHAnsi" w:hAnsiTheme="minorHAnsi"/>
          <w:color w:val="auto"/>
          <w:szCs w:val="24"/>
        </w:rPr>
        <w:t xml:space="preserve">The presence of functional impairment with a direct impact on fitness is a crucial factor in the Board’s decision to recommend any condition for rating as additionally unfitting.  </w:t>
      </w:r>
      <w:r>
        <w:rPr>
          <w:rFonts w:asciiTheme="minorHAnsi" w:hAnsiTheme="minorHAnsi"/>
          <w:color w:val="auto"/>
          <w:szCs w:val="24"/>
        </w:rPr>
        <w:t xml:space="preserve">There is not </w:t>
      </w:r>
      <w:r w:rsidR="00171D9E">
        <w:rPr>
          <w:rFonts w:asciiTheme="minorHAnsi" w:hAnsiTheme="minorHAnsi"/>
          <w:color w:val="auto"/>
          <w:szCs w:val="24"/>
        </w:rPr>
        <w:t>adequate</w:t>
      </w:r>
      <w:r>
        <w:rPr>
          <w:rFonts w:asciiTheme="minorHAnsi" w:hAnsiTheme="minorHAnsi"/>
          <w:color w:val="auto"/>
          <w:szCs w:val="24"/>
        </w:rPr>
        <w:t xml:space="preserve"> evidence that the motor or sensory </w:t>
      </w:r>
      <w:r w:rsidR="00AD4618">
        <w:rPr>
          <w:rFonts w:asciiTheme="minorHAnsi" w:hAnsiTheme="minorHAnsi"/>
          <w:color w:val="auto"/>
          <w:szCs w:val="24"/>
        </w:rPr>
        <w:t xml:space="preserve">deficits associated with either the sciatic neuropathy or the bilateral CTS conditions </w:t>
      </w:r>
      <w:r w:rsidR="00171D9E">
        <w:rPr>
          <w:rFonts w:asciiTheme="minorHAnsi" w:hAnsiTheme="minorHAnsi"/>
          <w:color w:val="auto"/>
          <w:szCs w:val="24"/>
        </w:rPr>
        <w:t>satisfy this requirement</w:t>
      </w:r>
      <w:r w:rsidR="00AD4618">
        <w:rPr>
          <w:rFonts w:asciiTheme="minorHAnsi" w:hAnsiTheme="minorHAnsi"/>
          <w:color w:val="auto"/>
          <w:szCs w:val="24"/>
        </w:rPr>
        <w:t xml:space="preserve">.  There is not </w:t>
      </w:r>
      <w:r w:rsidR="00171D9E">
        <w:rPr>
          <w:rFonts w:asciiTheme="minorHAnsi" w:hAnsiTheme="minorHAnsi"/>
          <w:color w:val="auto"/>
          <w:szCs w:val="24"/>
        </w:rPr>
        <w:t xml:space="preserve">therefore </w:t>
      </w:r>
      <w:r w:rsidR="00AD4618">
        <w:rPr>
          <w:rFonts w:asciiTheme="minorHAnsi" w:hAnsiTheme="minorHAnsi"/>
          <w:color w:val="auto"/>
          <w:szCs w:val="24"/>
        </w:rPr>
        <w:t>reasonable doubt in the CI’s favor for recommending left sciatic neuropathy as an additional unfitting condition or for recommending a change in the PEB’s adjudication of bilateral CTS as not unfitting.</w:t>
      </w:r>
    </w:p>
    <w:p w:rsidR="002376D7" w:rsidRDefault="002376D7" w:rsidP="00591831">
      <w:pPr>
        <w:tabs>
          <w:tab w:val="left" w:pos="288"/>
          <w:tab w:val="left" w:pos="4752"/>
        </w:tabs>
        <w:spacing w:line="240" w:lineRule="exact"/>
        <w:jc w:val="both"/>
        <w:rPr>
          <w:rFonts w:asciiTheme="minorHAnsi" w:hAnsiTheme="minorHAnsi"/>
          <w:color w:val="auto"/>
          <w:szCs w:val="24"/>
        </w:rPr>
      </w:pPr>
    </w:p>
    <w:p w:rsidR="00AD4618" w:rsidRPr="00CE22C0" w:rsidRDefault="005869E4" w:rsidP="00591831">
      <w:pPr>
        <w:tabs>
          <w:tab w:val="left" w:pos="288"/>
          <w:tab w:val="left" w:pos="4752"/>
        </w:tabs>
        <w:spacing w:line="240" w:lineRule="exact"/>
        <w:jc w:val="both"/>
        <w:rPr>
          <w:rFonts w:asciiTheme="minorHAnsi" w:hAnsiTheme="minorHAnsi"/>
          <w:color w:val="auto"/>
          <w:szCs w:val="24"/>
        </w:rPr>
      </w:pPr>
      <w:proofErr w:type="gramStart"/>
      <w:r w:rsidRPr="00CE22C0">
        <w:rPr>
          <w:rFonts w:asciiTheme="minorHAnsi" w:hAnsiTheme="minorHAnsi"/>
          <w:color w:val="auto"/>
          <w:szCs w:val="24"/>
          <w:u w:val="single"/>
        </w:rPr>
        <w:t>Urinary Incontinence</w:t>
      </w:r>
      <w:r w:rsidRPr="00CE22C0">
        <w:rPr>
          <w:rFonts w:asciiTheme="minorHAnsi" w:hAnsiTheme="minorHAnsi"/>
          <w:color w:val="auto"/>
          <w:szCs w:val="24"/>
        </w:rPr>
        <w:t>.</w:t>
      </w:r>
      <w:proofErr w:type="gramEnd"/>
      <w:r w:rsidR="00C72D08" w:rsidRPr="00CE22C0">
        <w:rPr>
          <w:rFonts w:asciiTheme="minorHAnsi" w:hAnsiTheme="minorHAnsi"/>
          <w:color w:val="auto"/>
          <w:szCs w:val="24"/>
        </w:rPr>
        <w:t xml:space="preserve"> </w:t>
      </w:r>
      <w:r w:rsidR="00AD4618" w:rsidRPr="00CE22C0">
        <w:rPr>
          <w:rFonts w:asciiTheme="minorHAnsi" w:hAnsiTheme="minorHAnsi"/>
          <w:color w:val="auto"/>
          <w:szCs w:val="24"/>
        </w:rPr>
        <w:t xml:space="preserve"> </w:t>
      </w:r>
      <w:r w:rsidR="008B6137" w:rsidRPr="00CE22C0">
        <w:rPr>
          <w:rFonts w:asciiTheme="minorHAnsi" w:hAnsiTheme="minorHAnsi"/>
          <w:color w:val="auto"/>
          <w:szCs w:val="24"/>
        </w:rPr>
        <w:t>The VA medical opinion that urinary inc</w:t>
      </w:r>
      <w:r w:rsidR="00171D9E" w:rsidRPr="00CE22C0">
        <w:rPr>
          <w:rFonts w:asciiTheme="minorHAnsi" w:hAnsiTheme="minorHAnsi"/>
          <w:color w:val="auto"/>
          <w:szCs w:val="24"/>
        </w:rPr>
        <w:t>ontinence was associated with L4/5</w:t>
      </w:r>
      <w:r w:rsidR="008B6137" w:rsidRPr="00CE22C0">
        <w:rPr>
          <w:rFonts w:asciiTheme="minorHAnsi" w:hAnsiTheme="minorHAnsi"/>
          <w:color w:val="auto"/>
          <w:szCs w:val="24"/>
        </w:rPr>
        <w:t xml:space="preserve"> disc disease is not consistent with nerve </w:t>
      </w:r>
      <w:proofErr w:type="spellStart"/>
      <w:r w:rsidR="008B6137" w:rsidRPr="00CE22C0">
        <w:rPr>
          <w:rFonts w:asciiTheme="minorHAnsi" w:hAnsiTheme="minorHAnsi"/>
          <w:color w:val="auto"/>
          <w:szCs w:val="24"/>
        </w:rPr>
        <w:t>innervation</w:t>
      </w:r>
      <w:proofErr w:type="spellEnd"/>
      <w:r w:rsidR="008B6137" w:rsidRPr="00CE22C0">
        <w:rPr>
          <w:rFonts w:asciiTheme="minorHAnsi" w:hAnsiTheme="minorHAnsi"/>
          <w:color w:val="auto"/>
          <w:szCs w:val="24"/>
        </w:rPr>
        <w:t xml:space="preserve"> to the bladder.  Even if the link were established, there is no convincing argument that the incontinence was unfitting.  The CI was followed by urology during the MEB.  The last note (one month prior to separation) stated that there had been no episodes of incontinence for the last six months </w:t>
      </w:r>
      <w:r w:rsidR="003F2895" w:rsidRPr="00CE22C0">
        <w:rPr>
          <w:rFonts w:asciiTheme="minorHAnsi" w:hAnsiTheme="minorHAnsi"/>
          <w:color w:val="auto"/>
          <w:szCs w:val="24"/>
        </w:rPr>
        <w:t xml:space="preserve">and </w:t>
      </w:r>
      <w:r w:rsidR="00DC5734" w:rsidRPr="00CE22C0">
        <w:rPr>
          <w:rFonts w:asciiTheme="minorHAnsi" w:hAnsiTheme="minorHAnsi"/>
          <w:color w:val="auto"/>
          <w:szCs w:val="24"/>
        </w:rPr>
        <w:t>“</w:t>
      </w:r>
      <w:r w:rsidR="003F2895" w:rsidRPr="00CE22C0">
        <w:rPr>
          <w:rFonts w:asciiTheme="minorHAnsi" w:hAnsiTheme="minorHAnsi"/>
          <w:color w:val="auto"/>
          <w:szCs w:val="24"/>
        </w:rPr>
        <w:t>no restrictions associated with voiding complaints</w:t>
      </w:r>
      <w:r w:rsidR="00DC5734" w:rsidRPr="00CE22C0">
        <w:rPr>
          <w:rFonts w:asciiTheme="minorHAnsi" w:hAnsiTheme="minorHAnsi"/>
          <w:color w:val="auto"/>
          <w:szCs w:val="24"/>
        </w:rPr>
        <w:t>”</w:t>
      </w:r>
      <w:r w:rsidR="003F2895" w:rsidRPr="00CE22C0">
        <w:rPr>
          <w:rFonts w:asciiTheme="minorHAnsi" w:hAnsiTheme="minorHAnsi"/>
          <w:color w:val="auto"/>
          <w:szCs w:val="24"/>
        </w:rPr>
        <w:t xml:space="preserve">.  Although the CI was wearing absorbent pads and reported a severity of symptoms meeting 40% rating criteria by the time of the VA examination, he had apparently reported a resolution of the symptoms at the time of separation.  </w:t>
      </w:r>
      <w:r w:rsidR="002573C0" w:rsidRPr="00CE22C0">
        <w:rPr>
          <w:rFonts w:asciiTheme="minorHAnsi" w:hAnsiTheme="minorHAnsi"/>
          <w:color w:val="auto"/>
          <w:szCs w:val="24"/>
        </w:rPr>
        <w:t>There is not reasonable doubt in the CI’s favor for adding urinary incontinence as an unfitting condition for separation rating.</w:t>
      </w:r>
    </w:p>
    <w:p w:rsidR="00210FE7" w:rsidRPr="00CE22C0" w:rsidRDefault="00210FE7" w:rsidP="00591831">
      <w:pPr>
        <w:tabs>
          <w:tab w:val="left" w:pos="288"/>
          <w:tab w:val="left" w:pos="4752"/>
        </w:tabs>
        <w:spacing w:line="240" w:lineRule="exact"/>
        <w:jc w:val="both"/>
        <w:rPr>
          <w:rFonts w:asciiTheme="minorHAnsi" w:hAnsiTheme="minorHAnsi"/>
          <w:color w:val="auto"/>
          <w:szCs w:val="24"/>
          <w:u w:val="single"/>
        </w:rPr>
      </w:pPr>
    </w:p>
    <w:p w:rsidR="002573C0" w:rsidRDefault="005869E4" w:rsidP="00591831">
      <w:pPr>
        <w:tabs>
          <w:tab w:val="left" w:pos="288"/>
          <w:tab w:val="left" w:pos="4752"/>
        </w:tabs>
        <w:spacing w:line="240" w:lineRule="exact"/>
        <w:jc w:val="both"/>
        <w:rPr>
          <w:rFonts w:asciiTheme="minorHAnsi" w:eastAsiaTheme="minorHAnsi" w:hAnsiTheme="minorHAnsi"/>
          <w:color w:val="auto"/>
          <w:szCs w:val="24"/>
        </w:rPr>
      </w:pPr>
      <w:proofErr w:type="gramStart"/>
      <w:r w:rsidRPr="00CE22C0">
        <w:rPr>
          <w:rFonts w:asciiTheme="minorHAnsi" w:hAnsiTheme="minorHAnsi"/>
          <w:color w:val="auto"/>
          <w:szCs w:val="24"/>
          <w:u w:val="single"/>
        </w:rPr>
        <w:t>Psychiatric Condition</w:t>
      </w:r>
      <w:r w:rsidRPr="00CE22C0">
        <w:rPr>
          <w:rFonts w:asciiTheme="minorHAnsi" w:hAnsiTheme="minorHAnsi"/>
          <w:color w:val="auto"/>
          <w:szCs w:val="24"/>
        </w:rPr>
        <w:t>.</w:t>
      </w:r>
      <w:proofErr w:type="gramEnd"/>
      <w:r w:rsidRPr="00CE22C0">
        <w:rPr>
          <w:rFonts w:asciiTheme="minorHAnsi" w:hAnsiTheme="minorHAnsi"/>
          <w:color w:val="auto"/>
          <w:szCs w:val="24"/>
        </w:rPr>
        <w:t xml:space="preserve">  </w:t>
      </w:r>
      <w:r w:rsidR="00B3148F" w:rsidRPr="00CE22C0">
        <w:rPr>
          <w:rFonts w:asciiTheme="minorHAnsi" w:eastAsiaTheme="minorHAnsi" w:hAnsiTheme="minorHAnsi"/>
          <w:color w:val="auto"/>
          <w:szCs w:val="24"/>
        </w:rPr>
        <w:t xml:space="preserve">The psychiatric picture is somewhat confusing, </w:t>
      </w:r>
      <w:r w:rsidR="004E18AD" w:rsidRPr="00CE22C0">
        <w:rPr>
          <w:rFonts w:asciiTheme="minorHAnsi" w:eastAsiaTheme="minorHAnsi" w:hAnsiTheme="minorHAnsi"/>
          <w:color w:val="auto"/>
          <w:szCs w:val="24"/>
        </w:rPr>
        <w:t>and</w:t>
      </w:r>
      <w:r w:rsidR="00B3148F" w:rsidRPr="00CE22C0">
        <w:rPr>
          <w:rFonts w:asciiTheme="minorHAnsi" w:eastAsiaTheme="minorHAnsi" w:hAnsiTheme="minorHAnsi"/>
          <w:color w:val="auto"/>
          <w:szCs w:val="24"/>
        </w:rPr>
        <w:t xml:space="preserve"> </w:t>
      </w:r>
      <w:r w:rsidR="002573C0" w:rsidRPr="00CE22C0">
        <w:rPr>
          <w:rFonts w:asciiTheme="minorHAnsi" w:eastAsiaTheme="minorHAnsi" w:hAnsiTheme="minorHAnsi"/>
          <w:color w:val="auto"/>
          <w:szCs w:val="24"/>
        </w:rPr>
        <w:t>is clouded by concurrent alcohol and substance</w:t>
      </w:r>
      <w:r w:rsidR="002573C0">
        <w:rPr>
          <w:rFonts w:asciiTheme="minorHAnsi" w:eastAsiaTheme="minorHAnsi" w:hAnsiTheme="minorHAnsi"/>
          <w:color w:val="auto"/>
          <w:szCs w:val="24"/>
        </w:rPr>
        <w:t xml:space="preserve"> abuse.  The MEB psychiatrist </w:t>
      </w:r>
      <w:r w:rsidR="006C6BE3">
        <w:rPr>
          <w:rFonts w:asciiTheme="minorHAnsi" w:eastAsiaTheme="minorHAnsi" w:hAnsiTheme="minorHAnsi"/>
          <w:color w:val="auto"/>
          <w:szCs w:val="24"/>
        </w:rPr>
        <w:t xml:space="preserve">(5 months prior to separation) </w:t>
      </w:r>
      <w:r w:rsidR="00670771">
        <w:rPr>
          <w:rFonts w:asciiTheme="minorHAnsi" w:eastAsiaTheme="minorHAnsi" w:hAnsiTheme="minorHAnsi"/>
          <w:color w:val="auto"/>
          <w:szCs w:val="24"/>
        </w:rPr>
        <w:t>opined an Axis I diagnosis of adjustment disorder</w:t>
      </w:r>
      <w:r w:rsidR="006C6BE3">
        <w:rPr>
          <w:rFonts w:asciiTheme="minorHAnsi" w:eastAsiaTheme="minorHAnsi" w:hAnsiTheme="minorHAnsi"/>
          <w:color w:val="auto"/>
          <w:szCs w:val="24"/>
        </w:rPr>
        <w:t xml:space="preserve">.  Predicated on </w:t>
      </w:r>
      <w:r w:rsidR="00670771">
        <w:rPr>
          <w:rFonts w:asciiTheme="minorHAnsi" w:eastAsiaTheme="minorHAnsi" w:hAnsiTheme="minorHAnsi"/>
          <w:color w:val="auto"/>
          <w:szCs w:val="24"/>
        </w:rPr>
        <w:t xml:space="preserve">continued abstinence from drugs and alcohol, </w:t>
      </w:r>
      <w:r w:rsidR="005148D9">
        <w:rPr>
          <w:rFonts w:asciiTheme="minorHAnsi" w:eastAsiaTheme="minorHAnsi" w:hAnsiTheme="minorHAnsi"/>
          <w:color w:val="auto"/>
          <w:szCs w:val="24"/>
        </w:rPr>
        <w:t>his judg</w:t>
      </w:r>
      <w:r w:rsidR="006C6BE3">
        <w:rPr>
          <w:rFonts w:asciiTheme="minorHAnsi" w:eastAsiaTheme="minorHAnsi" w:hAnsiTheme="minorHAnsi"/>
          <w:color w:val="auto"/>
          <w:szCs w:val="24"/>
        </w:rPr>
        <w:t>ment was that the CI was fit for duty</w:t>
      </w:r>
      <w:r w:rsidR="00073C6D">
        <w:rPr>
          <w:rFonts w:asciiTheme="minorHAnsi" w:eastAsiaTheme="minorHAnsi" w:hAnsiTheme="minorHAnsi"/>
          <w:color w:val="auto"/>
          <w:szCs w:val="24"/>
        </w:rPr>
        <w:t xml:space="preserve"> (albeit confined to CONUS)</w:t>
      </w:r>
      <w:r w:rsidR="006C6BE3">
        <w:rPr>
          <w:rFonts w:asciiTheme="minorHAnsi" w:eastAsiaTheme="minorHAnsi" w:hAnsiTheme="minorHAnsi"/>
          <w:color w:val="auto"/>
          <w:szCs w:val="24"/>
        </w:rPr>
        <w:t>.  Prior Behavioral Health Notes reflect labile symptoms and sometimes conflicting histories.  The C</w:t>
      </w:r>
      <w:r w:rsidR="00DC5734">
        <w:rPr>
          <w:rFonts w:asciiTheme="minorHAnsi" w:eastAsiaTheme="minorHAnsi" w:hAnsiTheme="minorHAnsi"/>
          <w:color w:val="auto"/>
          <w:szCs w:val="24"/>
        </w:rPr>
        <w:t>I had earlier reported duty in “</w:t>
      </w:r>
      <w:r w:rsidR="006C6BE3">
        <w:rPr>
          <w:rFonts w:asciiTheme="minorHAnsi" w:eastAsiaTheme="minorHAnsi" w:hAnsiTheme="minorHAnsi"/>
          <w:color w:val="auto"/>
          <w:szCs w:val="24"/>
        </w:rPr>
        <w:t>classified operations</w:t>
      </w:r>
      <w:r w:rsidR="00DC5734">
        <w:rPr>
          <w:rFonts w:asciiTheme="minorHAnsi" w:eastAsiaTheme="minorHAnsi" w:hAnsiTheme="minorHAnsi"/>
          <w:color w:val="auto"/>
          <w:szCs w:val="24"/>
        </w:rPr>
        <w:t>”</w:t>
      </w:r>
      <w:r w:rsidR="006C6BE3">
        <w:rPr>
          <w:rFonts w:asciiTheme="minorHAnsi" w:eastAsiaTheme="minorHAnsi" w:hAnsiTheme="minorHAnsi"/>
          <w:color w:val="auto"/>
          <w:szCs w:val="24"/>
        </w:rPr>
        <w:t xml:space="preserve"> as a basis for his symptoms, </w:t>
      </w:r>
      <w:r w:rsidR="00AB19F0">
        <w:rPr>
          <w:rFonts w:asciiTheme="minorHAnsi" w:eastAsiaTheme="minorHAnsi" w:hAnsiTheme="minorHAnsi"/>
          <w:color w:val="auto"/>
          <w:szCs w:val="24"/>
        </w:rPr>
        <w:t>which</w:t>
      </w:r>
      <w:r w:rsidR="006C6BE3">
        <w:rPr>
          <w:rFonts w:asciiTheme="minorHAnsi" w:eastAsiaTheme="minorHAnsi" w:hAnsiTheme="minorHAnsi"/>
          <w:color w:val="auto"/>
          <w:szCs w:val="24"/>
        </w:rPr>
        <w:t xml:space="preserve"> was investigated and </w:t>
      </w:r>
      <w:r w:rsidR="00AB19F0">
        <w:rPr>
          <w:rFonts w:asciiTheme="minorHAnsi" w:eastAsiaTheme="minorHAnsi" w:hAnsiTheme="minorHAnsi"/>
          <w:color w:val="auto"/>
          <w:szCs w:val="24"/>
        </w:rPr>
        <w:t>established as</w:t>
      </w:r>
      <w:r w:rsidR="006C6BE3">
        <w:rPr>
          <w:rFonts w:asciiTheme="minorHAnsi" w:eastAsiaTheme="minorHAnsi" w:hAnsiTheme="minorHAnsi"/>
          <w:color w:val="auto"/>
          <w:szCs w:val="24"/>
        </w:rPr>
        <w:t xml:space="preserve"> untrue.  His VA diagnosis of PTSD is open to challenge.  The Criterion A stressor cited was the emotional trauma of the service injury (fall from the truck).  The reported history was that the CI was </w:t>
      </w:r>
      <w:r w:rsidR="00DC5734">
        <w:rPr>
          <w:rFonts w:asciiTheme="minorHAnsi" w:eastAsiaTheme="minorHAnsi" w:hAnsiTheme="minorHAnsi"/>
          <w:color w:val="auto"/>
          <w:szCs w:val="24"/>
        </w:rPr>
        <w:t>“</w:t>
      </w:r>
      <w:r w:rsidR="006C6BE3">
        <w:rPr>
          <w:rFonts w:asciiTheme="minorHAnsi" w:eastAsiaTheme="minorHAnsi" w:hAnsiTheme="minorHAnsi"/>
          <w:color w:val="auto"/>
          <w:szCs w:val="24"/>
        </w:rPr>
        <w:t>in and out of consciousness</w:t>
      </w:r>
      <w:r w:rsidR="00DC5734">
        <w:rPr>
          <w:rFonts w:asciiTheme="minorHAnsi" w:eastAsiaTheme="minorHAnsi" w:hAnsiTheme="minorHAnsi"/>
          <w:color w:val="auto"/>
          <w:szCs w:val="24"/>
        </w:rPr>
        <w:t>”</w:t>
      </w:r>
      <w:r w:rsidR="006C6BE3">
        <w:rPr>
          <w:rFonts w:asciiTheme="minorHAnsi" w:eastAsiaTheme="minorHAnsi" w:hAnsiTheme="minorHAnsi"/>
          <w:color w:val="auto"/>
          <w:szCs w:val="24"/>
        </w:rPr>
        <w:t xml:space="preserve"> and could not recall the duration of hospitalization.  No loss of consciousness or initial </w:t>
      </w:r>
      <w:r w:rsidR="00073C6D">
        <w:rPr>
          <w:rFonts w:asciiTheme="minorHAnsi" w:eastAsiaTheme="minorHAnsi" w:hAnsiTheme="minorHAnsi"/>
          <w:color w:val="auto"/>
          <w:szCs w:val="24"/>
        </w:rPr>
        <w:t>medical care</w:t>
      </w:r>
      <w:r w:rsidR="006C6BE3">
        <w:rPr>
          <w:rFonts w:asciiTheme="minorHAnsi" w:eastAsiaTheme="minorHAnsi" w:hAnsiTheme="minorHAnsi"/>
          <w:color w:val="auto"/>
          <w:szCs w:val="24"/>
        </w:rPr>
        <w:t xml:space="preserve"> beyond ER evaluation and discharge</w:t>
      </w:r>
      <w:r w:rsidR="00073C6D">
        <w:rPr>
          <w:rFonts w:asciiTheme="minorHAnsi" w:eastAsiaTheme="minorHAnsi" w:hAnsiTheme="minorHAnsi"/>
          <w:color w:val="auto"/>
          <w:szCs w:val="24"/>
        </w:rPr>
        <w:t xml:space="preserve"> is documented in the service record.  </w:t>
      </w:r>
      <w:r w:rsidR="00254616">
        <w:rPr>
          <w:rFonts w:asciiTheme="minorHAnsi" w:eastAsiaTheme="minorHAnsi" w:hAnsiTheme="minorHAnsi"/>
          <w:color w:val="auto"/>
          <w:szCs w:val="24"/>
        </w:rPr>
        <w:t xml:space="preserve">The Action Officer opines that DSM IV criteria for PTSD were inaccurately assigned by the VA and that </w:t>
      </w:r>
      <w:r w:rsidR="00073C6D">
        <w:rPr>
          <w:rFonts w:asciiTheme="minorHAnsi" w:eastAsiaTheme="minorHAnsi" w:hAnsiTheme="minorHAnsi"/>
          <w:color w:val="auto"/>
          <w:szCs w:val="24"/>
        </w:rPr>
        <w:t>a service connected diagnosis of PTSD is not established for purposes of the Board’s recommendations.</w:t>
      </w:r>
      <w:r w:rsidR="00BF04E9">
        <w:rPr>
          <w:rFonts w:asciiTheme="minorHAnsi" w:eastAsiaTheme="minorHAnsi" w:hAnsiTheme="minorHAnsi"/>
          <w:color w:val="auto"/>
          <w:szCs w:val="24"/>
        </w:rPr>
        <w:t xml:space="preserve">  </w:t>
      </w:r>
      <w:r w:rsidR="00823044">
        <w:rPr>
          <w:rFonts w:asciiTheme="minorHAnsi" w:eastAsiaTheme="minorHAnsi" w:hAnsiTheme="minorHAnsi"/>
          <w:color w:val="auto"/>
          <w:szCs w:val="24"/>
        </w:rPr>
        <w:t>Substance abuse cannot be reasonably ascribed to a psychiatric disorder in this case, and a</w:t>
      </w:r>
      <w:r w:rsidR="00BF04E9">
        <w:rPr>
          <w:rFonts w:asciiTheme="minorHAnsi" w:eastAsiaTheme="minorHAnsi" w:hAnsiTheme="minorHAnsi"/>
          <w:color w:val="auto"/>
          <w:szCs w:val="24"/>
        </w:rPr>
        <w:t xml:space="preserve"> compensable psychiatric condition </w:t>
      </w:r>
      <w:r w:rsidR="00823044">
        <w:rPr>
          <w:rFonts w:asciiTheme="minorHAnsi" w:eastAsiaTheme="minorHAnsi" w:hAnsiTheme="minorHAnsi"/>
          <w:color w:val="auto"/>
          <w:szCs w:val="24"/>
        </w:rPr>
        <w:t>independent of the</w:t>
      </w:r>
      <w:r w:rsidR="00BF04E9">
        <w:rPr>
          <w:rFonts w:asciiTheme="minorHAnsi" w:eastAsiaTheme="minorHAnsi" w:hAnsiTheme="minorHAnsi"/>
          <w:color w:val="auto"/>
          <w:szCs w:val="24"/>
        </w:rPr>
        <w:t xml:space="preserve"> </w:t>
      </w:r>
      <w:r w:rsidR="00823044">
        <w:rPr>
          <w:rFonts w:asciiTheme="minorHAnsi" w:eastAsiaTheme="minorHAnsi" w:hAnsiTheme="minorHAnsi"/>
          <w:color w:val="auto"/>
          <w:szCs w:val="24"/>
        </w:rPr>
        <w:t xml:space="preserve">non-compensable drug and alcohol use is difficult to identify.  </w:t>
      </w:r>
      <w:r w:rsidR="00254616">
        <w:rPr>
          <w:rFonts w:asciiTheme="minorHAnsi" w:eastAsiaTheme="minorHAnsi" w:hAnsiTheme="minorHAnsi"/>
          <w:color w:val="auto"/>
          <w:szCs w:val="24"/>
        </w:rPr>
        <w:t>Although t</w:t>
      </w:r>
      <w:r w:rsidR="00BF04E9">
        <w:rPr>
          <w:rFonts w:asciiTheme="minorHAnsi" w:eastAsiaTheme="minorHAnsi" w:hAnsiTheme="minorHAnsi"/>
          <w:color w:val="auto"/>
          <w:szCs w:val="24"/>
        </w:rPr>
        <w:t>he psychiatric S-3 profile was not lifted in the interval between the MEB psy</w:t>
      </w:r>
      <w:r w:rsidR="00254616">
        <w:rPr>
          <w:rFonts w:asciiTheme="minorHAnsi" w:eastAsiaTheme="minorHAnsi" w:hAnsiTheme="minorHAnsi"/>
          <w:color w:val="auto"/>
          <w:szCs w:val="24"/>
        </w:rPr>
        <w:t>chiatric opinion and separ</w:t>
      </w:r>
      <w:r w:rsidR="00AC53A2">
        <w:rPr>
          <w:rFonts w:asciiTheme="minorHAnsi" w:eastAsiaTheme="minorHAnsi" w:hAnsiTheme="minorHAnsi"/>
          <w:color w:val="auto"/>
          <w:szCs w:val="24"/>
        </w:rPr>
        <w:t xml:space="preserve">ation, </w:t>
      </w:r>
      <w:r w:rsidR="00254616">
        <w:rPr>
          <w:rFonts w:asciiTheme="minorHAnsi" w:eastAsiaTheme="minorHAnsi" w:hAnsiTheme="minorHAnsi"/>
          <w:color w:val="auto"/>
          <w:szCs w:val="24"/>
        </w:rPr>
        <w:t>t</w:t>
      </w:r>
      <w:r w:rsidR="00BF04E9">
        <w:rPr>
          <w:rFonts w:asciiTheme="minorHAnsi" w:eastAsiaTheme="minorHAnsi" w:hAnsiTheme="minorHAnsi"/>
          <w:color w:val="auto"/>
          <w:szCs w:val="24"/>
        </w:rPr>
        <w:t xml:space="preserve">he Commander’s statement noted only physical impairments to performance.  </w:t>
      </w:r>
      <w:r w:rsidR="006A1463">
        <w:rPr>
          <w:rFonts w:asciiTheme="minorHAnsi" w:eastAsiaTheme="minorHAnsi" w:hAnsiTheme="minorHAnsi"/>
          <w:color w:val="auto"/>
          <w:szCs w:val="24"/>
        </w:rPr>
        <w:t xml:space="preserve">It in fact states </w:t>
      </w:r>
      <w:r w:rsidR="00DC5734">
        <w:rPr>
          <w:rFonts w:asciiTheme="minorHAnsi" w:eastAsiaTheme="minorHAnsi" w:hAnsiTheme="minorHAnsi"/>
          <w:color w:val="auto"/>
          <w:szCs w:val="24"/>
        </w:rPr>
        <w:t>“</w:t>
      </w:r>
      <w:r w:rsidR="006A1463">
        <w:rPr>
          <w:rFonts w:asciiTheme="minorHAnsi" w:eastAsiaTheme="minorHAnsi" w:hAnsiTheme="minorHAnsi"/>
          <w:color w:val="auto"/>
          <w:szCs w:val="24"/>
        </w:rPr>
        <w:t>interaction well, but sometimes quiet … worked well with little supervision … interact well with others</w:t>
      </w:r>
      <w:r w:rsidR="00DC5734">
        <w:rPr>
          <w:rFonts w:asciiTheme="minorHAnsi" w:eastAsiaTheme="minorHAnsi" w:hAnsiTheme="minorHAnsi"/>
          <w:color w:val="auto"/>
          <w:szCs w:val="24"/>
        </w:rPr>
        <w:t>”</w:t>
      </w:r>
      <w:r w:rsidR="006A1463">
        <w:rPr>
          <w:rFonts w:asciiTheme="minorHAnsi" w:eastAsiaTheme="minorHAnsi" w:hAnsiTheme="minorHAnsi"/>
          <w:color w:val="auto"/>
          <w:szCs w:val="24"/>
        </w:rPr>
        <w:t>.</w:t>
      </w:r>
      <w:r w:rsidR="00BF04E9">
        <w:rPr>
          <w:rFonts w:asciiTheme="minorHAnsi" w:eastAsiaTheme="minorHAnsi" w:hAnsiTheme="minorHAnsi"/>
          <w:color w:val="auto"/>
          <w:szCs w:val="24"/>
        </w:rPr>
        <w:t xml:space="preserve"> </w:t>
      </w:r>
      <w:r w:rsidR="006A1463">
        <w:rPr>
          <w:rFonts w:asciiTheme="minorHAnsi" w:eastAsiaTheme="minorHAnsi" w:hAnsiTheme="minorHAnsi"/>
          <w:color w:val="auto"/>
          <w:szCs w:val="24"/>
        </w:rPr>
        <w:t xml:space="preserve">  The Board deliberated if a compensable psychiatric condition (diagnosis of depression from earlier MEB opinions, coded </w:t>
      </w:r>
      <w:r w:rsidR="006A1463">
        <w:rPr>
          <w:rFonts w:asciiTheme="minorHAnsi" w:eastAsiaTheme="minorHAnsi" w:hAnsiTheme="minorHAnsi"/>
          <w:color w:val="auto"/>
          <w:szCs w:val="24"/>
        </w:rPr>
        <w:lastRenderedPageBreak/>
        <w:t>9434, rated 30% derived from the MEB psychiatric addendum) should be recommended as an additionally unfitting condition for s</w:t>
      </w:r>
      <w:r w:rsidR="00254616">
        <w:rPr>
          <w:rFonts w:asciiTheme="minorHAnsi" w:eastAsiaTheme="minorHAnsi" w:hAnsiTheme="minorHAnsi"/>
          <w:color w:val="auto"/>
          <w:szCs w:val="24"/>
        </w:rPr>
        <w:t>eparation rating</w:t>
      </w:r>
      <w:r w:rsidR="006A1463">
        <w:rPr>
          <w:rFonts w:asciiTheme="minorHAnsi" w:eastAsiaTheme="minorHAnsi" w:hAnsiTheme="minorHAnsi"/>
          <w:color w:val="auto"/>
          <w:szCs w:val="24"/>
        </w:rPr>
        <w:t>.  After consideration of all the evidence, the Board agreed that there was not reasonable doubt in the CI’s favor to support said recommendation.</w:t>
      </w:r>
    </w:p>
    <w:p w:rsidR="00AD33EA" w:rsidRDefault="00AD33EA" w:rsidP="00591831">
      <w:pPr>
        <w:tabs>
          <w:tab w:val="left" w:pos="288"/>
          <w:tab w:val="left" w:pos="4752"/>
        </w:tabs>
        <w:spacing w:line="240" w:lineRule="exact"/>
        <w:jc w:val="both"/>
        <w:rPr>
          <w:rFonts w:asciiTheme="minorHAnsi" w:hAnsiTheme="minorHAnsi"/>
          <w:color w:val="E36C0A" w:themeColor="accent6" w:themeShade="BF"/>
          <w:szCs w:val="24"/>
          <w:highlight w:val="yellow"/>
          <w:u w:val="single"/>
        </w:rPr>
      </w:pPr>
    </w:p>
    <w:p w:rsidR="00D92B04" w:rsidRPr="00CE22C0" w:rsidRDefault="0073254D" w:rsidP="00591831">
      <w:pPr>
        <w:spacing w:line="240" w:lineRule="exact"/>
        <w:jc w:val="both"/>
        <w:rPr>
          <w:rFonts w:asciiTheme="minorHAnsi" w:hAnsiTheme="minorHAnsi"/>
          <w:color w:val="auto"/>
          <w:szCs w:val="24"/>
        </w:rPr>
      </w:pPr>
      <w:r w:rsidRPr="00CE22C0">
        <w:rPr>
          <w:rFonts w:asciiTheme="minorHAnsi" w:hAnsiTheme="minorHAnsi"/>
          <w:color w:val="auto"/>
          <w:szCs w:val="24"/>
          <w:u w:val="single"/>
        </w:rPr>
        <w:t xml:space="preserve">Other DA </w:t>
      </w:r>
      <w:r w:rsidR="00AC53A2" w:rsidRPr="00CE22C0">
        <w:rPr>
          <w:rFonts w:asciiTheme="minorHAnsi" w:hAnsiTheme="minorHAnsi"/>
          <w:color w:val="auto"/>
          <w:szCs w:val="24"/>
          <w:u w:val="single"/>
        </w:rPr>
        <w:t xml:space="preserve">Form </w:t>
      </w:r>
      <w:r w:rsidRPr="00CE22C0">
        <w:rPr>
          <w:rFonts w:asciiTheme="minorHAnsi" w:hAnsiTheme="minorHAnsi"/>
          <w:color w:val="auto"/>
          <w:szCs w:val="24"/>
          <w:u w:val="single"/>
        </w:rPr>
        <w:t>3947 Conditions (</w:t>
      </w:r>
      <w:r w:rsidR="00AD33EA" w:rsidRPr="00CE22C0">
        <w:rPr>
          <w:rFonts w:asciiTheme="minorHAnsi" w:hAnsiTheme="minorHAnsi"/>
          <w:color w:val="auto"/>
          <w:szCs w:val="24"/>
          <w:u w:val="single"/>
        </w:rPr>
        <w:t>Right Ankle Sprain, Left knee Sprain, All</w:t>
      </w:r>
      <w:r w:rsidR="00E4044A" w:rsidRPr="00CE22C0">
        <w:rPr>
          <w:rFonts w:asciiTheme="minorHAnsi" w:hAnsiTheme="minorHAnsi"/>
          <w:color w:val="auto"/>
          <w:szCs w:val="24"/>
          <w:u w:val="single"/>
        </w:rPr>
        <w:t>ergic Rhinitis</w:t>
      </w:r>
      <w:r w:rsidR="00AD33EA" w:rsidRPr="00CE22C0">
        <w:rPr>
          <w:rFonts w:asciiTheme="minorHAnsi" w:hAnsiTheme="minorHAnsi"/>
          <w:color w:val="auto"/>
          <w:szCs w:val="24"/>
          <w:u w:val="single"/>
        </w:rPr>
        <w:t xml:space="preserve"> and Asthma</w:t>
      </w:r>
      <w:r w:rsidRPr="00CE22C0">
        <w:rPr>
          <w:rFonts w:asciiTheme="minorHAnsi" w:hAnsiTheme="minorHAnsi"/>
          <w:color w:val="auto"/>
          <w:szCs w:val="24"/>
          <w:u w:val="single"/>
        </w:rPr>
        <w:t>)</w:t>
      </w:r>
      <w:r w:rsidRPr="00CE22C0">
        <w:rPr>
          <w:rFonts w:asciiTheme="minorHAnsi" w:hAnsiTheme="minorHAnsi"/>
          <w:color w:val="auto"/>
          <w:szCs w:val="24"/>
        </w:rPr>
        <w:t>.</w:t>
      </w:r>
      <w:r w:rsidR="00E4044A" w:rsidRPr="00CE22C0">
        <w:rPr>
          <w:rFonts w:asciiTheme="minorHAnsi" w:hAnsiTheme="minorHAnsi"/>
          <w:color w:val="auto"/>
          <w:szCs w:val="24"/>
        </w:rPr>
        <w:t xml:space="preserve">  </w:t>
      </w:r>
      <w:r w:rsidR="00705099" w:rsidRPr="00CE22C0">
        <w:rPr>
          <w:rFonts w:asciiTheme="minorHAnsi" w:hAnsiTheme="minorHAnsi"/>
          <w:color w:val="auto"/>
          <w:szCs w:val="24"/>
        </w:rPr>
        <w:t xml:space="preserve">These conditions were all </w:t>
      </w:r>
      <w:r w:rsidR="00E4044A" w:rsidRPr="00CE22C0">
        <w:rPr>
          <w:rFonts w:asciiTheme="minorHAnsi" w:hAnsiTheme="minorHAnsi"/>
          <w:color w:val="auto"/>
          <w:szCs w:val="24"/>
        </w:rPr>
        <w:t xml:space="preserve">1) </w:t>
      </w:r>
      <w:r w:rsidR="00705099" w:rsidRPr="00CE22C0">
        <w:rPr>
          <w:rFonts w:asciiTheme="minorHAnsi" w:hAnsiTheme="minorHAnsi"/>
          <w:color w:val="auto"/>
          <w:szCs w:val="24"/>
        </w:rPr>
        <w:t xml:space="preserve">judged </w:t>
      </w:r>
      <w:r w:rsidR="00E4044A" w:rsidRPr="00CE22C0">
        <w:rPr>
          <w:rFonts w:asciiTheme="minorHAnsi" w:hAnsiTheme="minorHAnsi"/>
          <w:color w:val="auto"/>
          <w:szCs w:val="24"/>
        </w:rPr>
        <w:t xml:space="preserve">by the MEB </w:t>
      </w:r>
      <w:r w:rsidR="00705099" w:rsidRPr="00CE22C0">
        <w:rPr>
          <w:rFonts w:asciiTheme="minorHAnsi" w:hAnsiTheme="minorHAnsi"/>
          <w:color w:val="auto"/>
          <w:szCs w:val="24"/>
        </w:rPr>
        <w:t>t</w:t>
      </w:r>
      <w:r w:rsidR="00E4044A" w:rsidRPr="00CE22C0">
        <w:rPr>
          <w:rFonts w:asciiTheme="minorHAnsi" w:hAnsiTheme="minorHAnsi"/>
          <w:color w:val="auto"/>
          <w:szCs w:val="24"/>
        </w:rPr>
        <w:t xml:space="preserve">o be within AR 40-501 standards; 2) not profiled at separation; and, 3) not </w:t>
      </w:r>
      <w:r w:rsidR="00705099" w:rsidRPr="00CE22C0">
        <w:rPr>
          <w:rFonts w:asciiTheme="minorHAnsi" w:hAnsiTheme="minorHAnsi"/>
          <w:color w:val="auto"/>
          <w:szCs w:val="24"/>
        </w:rPr>
        <w:t>implicated as unfitting in the Commander’s statement.</w:t>
      </w:r>
      <w:r w:rsidR="00E4044A" w:rsidRPr="00CE22C0">
        <w:rPr>
          <w:rFonts w:asciiTheme="minorHAnsi" w:hAnsiTheme="minorHAnsi"/>
          <w:color w:val="auto"/>
          <w:szCs w:val="24"/>
        </w:rPr>
        <w:t xml:space="preserve"> </w:t>
      </w:r>
      <w:r w:rsidR="00AD33EA" w:rsidRPr="00CE22C0">
        <w:rPr>
          <w:rFonts w:asciiTheme="minorHAnsi" w:hAnsiTheme="minorHAnsi"/>
          <w:color w:val="auto"/>
          <w:szCs w:val="24"/>
        </w:rPr>
        <w:t xml:space="preserve"> </w:t>
      </w:r>
      <w:r w:rsidR="00571D38" w:rsidRPr="00CE22C0">
        <w:rPr>
          <w:rFonts w:asciiTheme="minorHAnsi" w:hAnsiTheme="minorHAnsi"/>
          <w:color w:val="auto"/>
          <w:szCs w:val="24"/>
        </w:rPr>
        <w:t xml:space="preserve">The ankle condition was </w:t>
      </w:r>
      <w:r w:rsidR="00F040F6" w:rsidRPr="00CE22C0">
        <w:rPr>
          <w:rFonts w:asciiTheme="minorHAnsi" w:hAnsiTheme="minorHAnsi"/>
          <w:color w:val="auto"/>
          <w:szCs w:val="24"/>
        </w:rPr>
        <w:t>without x-ray abnormality</w:t>
      </w:r>
      <w:r w:rsidR="00571D38" w:rsidRPr="00CE22C0">
        <w:rPr>
          <w:rFonts w:asciiTheme="minorHAnsi" w:hAnsiTheme="minorHAnsi"/>
          <w:color w:val="auto"/>
          <w:szCs w:val="24"/>
        </w:rPr>
        <w:t xml:space="preserve"> and had been managed by physical therapy and temporary profile</w:t>
      </w:r>
      <w:r w:rsidR="006A0A5D" w:rsidRPr="00CE22C0">
        <w:rPr>
          <w:rFonts w:asciiTheme="minorHAnsi" w:hAnsiTheme="minorHAnsi"/>
          <w:color w:val="auto"/>
          <w:szCs w:val="24"/>
        </w:rPr>
        <w:t>s</w:t>
      </w:r>
      <w:r w:rsidR="00571D38" w:rsidRPr="00CE22C0">
        <w:rPr>
          <w:rFonts w:asciiTheme="minorHAnsi" w:hAnsiTheme="minorHAnsi"/>
          <w:color w:val="auto"/>
          <w:szCs w:val="24"/>
        </w:rPr>
        <w:t xml:space="preserve">.  It was stable and not under active treatment at separation.  The pain from the knee condition was documented in the NARSUM as having resolved.  The asthma condition was controlled on medication and documented in the NARSUM as </w:t>
      </w:r>
      <w:r w:rsidR="00DC5734" w:rsidRPr="00CE22C0">
        <w:rPr>
          <w:rFonts w:asciiTheme="minorHAnsi" w:hAnsiTheme="minorHAnsi"/>
          <w:color w:val="auto"/>
          <w:szCs w:val="24"/>
        </w:rPr>
        <w:t>“</w:t>
      </w:r>
      <w:r w:rsidR="00D92B04" w:rsidRPr="00CE22C0">
        <w:rPr>
          <w:rFonts w:asciiTheme="minorHAnsi" w:hAnsiTheme="minorHAnsi"/>
          <w:color w:val="auto"/>
          <w:szCs w:val="24"/>
        </w:rPr>
        <w:t>does not interfere with his activities</w:t>
      </w:r>
      <w:r w:rsidR="00DC5734" w:rsidRPr="00CE22C0">
        <w:rPr>
          <w:rFonts w:asciiTheme="minorHAnsi" w:hAnsiTheme="minorHAnsi"/>
          <w:color w:val="auto"/>
          <w:szCs w:val="24"/>
        </w:rPr>
        <w:t>”</w:t>
      </w:r>
      <w:r w:rsidR="00D92B04" w:rsidRPr="00CE22C0">
        <w:rPr>
          <w:rFonts w:asciiTheme="minorHAnsi" w:hAnsiTheme="minorHAnsi"/>
          <w:color w:val="auto"/>
          <w:szCs w:val="24"/>
        </w:rPr>
        <w:t xml:space="preserve">.  The rhinitis condition was treated with a nasal spray with </w:t>
      </w:r>
      <w:r w:rsidR="00DC5734" w:rsidRPr="00CE22C0">
        <w:rPr>
          <w:rFonts w:asciiTheme="minorHAnsi" w:hAnsiTheme="minorHAnsi"/>
          <w:color w:val="auto"/>
          <w:szCs w:val="24"/>
        </w:rPr>
        <w:t>“</w:t>
      </w:r>
      <w:r w:rsidR="00D92B04" w:rsidRPr="00CE22C0">
        <w:rPr>
          <w:rFonts w:asciiTheme="minorHAnsi" w:hAnsiTheme="minorHAnsi"/>
          <w:color w:val="auto"/>
          <w:szCs w:val="24"/>
        </w:rPr>
        <w:t>good control of the symptoms</w:t>
      </w:r>
      <w:r w:rsidR="00DC5734" w:rsidRPr="00CE22C0">
        <w:rPr>
          <w:rFonts w:asciiTheme="minorHAnsi" w:hAnsiTheme="minorHAnsi"/>
          <w:color w:val="auto"/>
          <w:szCs w:val="24"/>
        </w:rPr>
        <w:t>”</w:t>
      </w:r>
      <w:r w:rsidR="00D92B04" w:rsidRPr="00CE22C0">
        <w:rPr>
          <w:rFonts w:asciiTheme="minorHAnsi" w:hAnsiTheme="minorHAnsi"/>
          <w:color w:val="auto"/>
          <w:szCs w:val="24"/>
        </w:rPr>
        <w:t xml:space="preserve"> per the NARSUM.  </w:t>
      </w:r>
      <w:r w:rsidR="00F040F6" w:rsidRPr="00CE22C0">
        <w:rPr>
          <w:rFonts w:asciiTheme="minorHAnsi" w:hAnsiTheme="minorHAnsi"/>
          <w:color w:val="auto"/>
          <w:szCs w:val="24"/>
        </w:rPr>
        <w:t xml:space="preserve">There is thus no convincing rationale that any of these four conditions could be considered unfitting.  </w:t>
      </w:r>
      <w:r w:rsidR="00D92B04" w:rsidRPr="00CE22C0">
        <w:rPr>
          <w:rFonts w:asciiTheme="minorHAnsi" w:hAnsiTheme="minorHAnsi"/>
          <w:color w:val="auto"/>
          <w:szCs w:val="24"/>
        </w:rPr>
        <w:t>All evidence considered</w:t>
      </w:r>
      <w:proofErr w:type="gramStart"/>
      <w:r w:rsidR="00D92B04" w:rsidRPr="00CE22C0">
        <w:rPr>
          <w:rFonts w:asciiTheme="minorHAnsi" w:hAnsiTheme="minorHAnsi"/>
          <w:color w:val="auto"/>
          <w:szCs w:val="24"/>
        </w:rPr>
        <w:t>,</w:t>
      </w:r>
      <w:proofErr w:type="gramEnd"/>
      <w:r w:rsidR="00D92B04" w:rsidRPr="00CE22C0">
        <w:rPr>
          <w:rFonts w:asciiTheme="minorHAnsi" w:hAnsiTheme="minorHAnsi"/>
          <w:color w:val="auto"/>
          <w:szCs w:val="24"/>
        </w:rPr>
        <w:t xml:space="preserve"> there is not reasonable doubt in the CI’s favor supporting </w:t>
      </w:r>
      <w:proofErr w:type="spellStart"/>
      <w:r w:rsidR="00D92B04" w:rsidRPr="00CE22C0">
        <w:rPr>
          <w:rFonts w:asciiTheme="minorHAnsi" w:hAnsiTheme="minorHAnsi"/>
          <w:color w:val="auto"/>
          <w:szCs w:val="24"/>
        </w:rPr>
        <w:t>recharacterization</w:t>
      </w:r>
      <w:proofErr w:type="spellEnd"/>
      <w:r w:rsidR="00D92B04" w:rsidRPr="00CE22C0">
        <w:rPr>
          <w:rFonts w:asciiTheme="minorHAnsi" w:hAnsiTheme="minorHAnsi"/>
          <w:color w:val="auto"/>
          <w:szCs w:val="24"/>
        </w:rPr>
        <w:t xml:space="preserve"> of the PEB fitness adjudications for any of these conditions.</w:t>
      </w:r>
    </w:p>
    <w:p w:rsidR="00FE27CB" w:rsidRPr="00CE22C0" w:rsidRDefault="00FE27CB" w:rsidP="00591831">
      <w:pPr>
        <w:spacing w:line="240" w:lineRule="exact"/>
        <w:jc w:val="both"/>
        <w:rPr>
          <w:rFonts w:asciiTheme="minorHAnsi" w:hAnsiTheme="minorHAnsi"/>
          <w:color w:val="auto"/>
          <w:szCs w:val="24"/>
        </w:rPr>
      </w:pPr>
    </w:p>
    <w:p w:rsidR="006A0A5D" w:rsidRPr="00CE22C0" w:rsidRDefault="002C6E5B" w:rsidP="00591831">
      <w:pPr>
        <w:tabs>
          <w:tab w:val="left" w:pos="288"/>
          <w:tab w:val="left" w:pos="4752"/>
        </w:tabs>
        <w:spacing w:line="240" w:lineRule="exact"/>
        <w:jc w:val="both"/>
        <w:rPr>
          <w:rFonts w:asciiTheme="minorHAnsi" w:hAnsiTheme="minorHAnsi"/>
          <w:color w:val="auto"/>
          <w:szCs w:val="24"/>
        </w:rPr>
      </w:pPr>
      <w:proofErr w:type="gramStart"/>
      <w:r w:rsidRPr="00CE22C0">
        <w:rPr>
          <w:rFonts w:asciiTheme="minorHAnsi" w:hAnsiTheme="minorHAnsi"/>
          <w:color w:val="auto"/>
          <w:szCs w:val="24"/>
          <w:u w:val="single"/>
        </w:rPr>
        <w:t>Other Conditions</w:t>
      </w:r>
      <w:r w:rsidRPr="00CE22C0">
        <w:rPr>
          <w:rFonts w:asciiTheme="minorHAnsi" w:hAnsiTheme="minorHAnsi"/>
          <w:color w:val="auto"/>
          <w:szCs w:val="24"/>
        </w:rPr>
        <w:t>.</w:t>
      </w:r>
      <w:proofErr w:type="gramEnd"/>
      <w:r w:rsidRPr="00CE22C0">
        <w:rPr>
          <w:rFonts w:asciiTheme="minorHAnsi" w:hAnsiTheme="minorHAnsi"/>
          <w:color w:val="auto"/>
          <w:szCs w:val="24"/>
        </w:rPr>
        <w:t xml:space="preserve">  </w:t>
      </w:r>
      <w:r w:rsidR="006A0A5D" w:rsidRPr="00CE22C0">
        <w:rPr>
          <w:rFonts w:asciiTheme="minorHAnsi" w:hAnsiTheme="minorHAnsi"/>
          <w:color w:val="auto"/>
          <w:szCs w:val="24"/>
        </w:rPr>
        <w:t xml:space="preserve">The only condition not discussed above which was documented in the DES packet was erectile dysfunction.  This was noted to be </w:t>
      </w:r>
      <w:r w:rsidR="00DC5734" w:rsidRPr="00CE22C0">
        <w:rPr>
          <w:rFonts w:asciiTheme="minorHAnsi" w:hAnsiTheme="minorHAnsi"/>
          <w:color w:val="auto"/>
          <w:szCs w:val="24"/>
        </w:rPr>
        <w:t>“</w:t>
      </w:r>
      <w:proofErr w:type="spellStart"/>
      <w:r w:rsidR="006A0A5D" w:rsidRPr="00CE22C0">
        <w:rPr>
          <w:rFonts w:asciiTheme="minorHAnsi" w:hAnsiTheme="minorHAnsi"/>
          <w:color w:val="auto"/>
          <w:szCs w:val="24"/>
        </w:rPr>
        <w:t>multifactorial</w:t>
      </w:r>
      <w:proofErr w:type="spellEnd"/>
      <w:r w:rsidR="00DC5734" w:rsidRPr="00CE22C0">
        <w:rPr>
          <w:rFonts w:asciiTheme="minorHAnsi" w:hAnsiTheme="minorHAnsi"/>
          <w:color w:val="auto"/>
          <w:szCs w:val="24"/>
        </w:rPr>
        <w:t>”</w:t>
      </w:r>
      <w:r w:rsidR="006A0A5D" w:rsidRPr="00CE22C0">
        <w:rPr>
          <w:rFonts w:asciiTheme="minorHAnsi" w:hAnsiTheme="minorHAnsi"/>
          <w:color w:val="auto"/>
          <w:szCs w:val="24"/>
        </w:rPr>
        <w:t xml:space="preserve"> by the MEB urologist and </w:t>
      </w:r>
      <w:r w:rsidR="00AD4447">
        <w:rPr>
          <w:rFonts w:asciiTheme="minorHAnsi" w:hAnsiTheme="minorHAnsi"/>
          <w:color w:val="auto"/>
          <w:szCs w:val="24"/>
        </w:rPr>
        <w:t>obviously does not bear on</w:t>
      </w:r>
      <w:r w:rsidR="006A0A5D" w:rsidRPr="00CE22C0">
        <w:rPr>
          <w:rFonts w:asciiTheme="minorHAnsi" w:hAnsiTheme="minorHAnsi"/>
          <w:color w:val="auto"/>
          <w:szCs w:val="24"/>
        </w:rPr>
        <w:t xml:space="preserve"> fitness.  The only other conditions identified by the VA at separation were tinnitus, hearing loss (0% rating) and </w:t>
      </w:r>
      <w:proofErr w:type="spellStart"/>
      <w:r w:rsidR="006A0A5D" w:rsidRPr="00CE22C0">
        <w:rPr>
          <w:rFonts w:asciiTheme="minorHAnsi" w:hAnsiTheme="minorHAnsi"/>
          <w:color w:val="auto"/>
          <w:szCs w:val="24"/>
        </w:rPr>
        <w:t>temporomandibular</w:t>
      </w:r>
      <w:proofErr w:type="spellEnd"/>
      <w:r w:rsidR="006A0A5D" w:rsidRPr="00CE22C0">
        <w:rPr>
          <w:rFonts w:asciiTheme="minorHAnsi" w:hAnsiTheme="minorHAnsi"/>
          <w:color w:val="auto"/>
          <w:szCs w:val="24"/>
        </w:rPr>
        <w:t xml:space="preserve"> joint dysfunction (0% rating).  The Board does not have the authority under </w:t>
      </w:r>
      <w:proofErr w:type="spellStart"/>
      <w:r w:rsidR="006A0A5D" w:rsidRPr="00CE22C0">
        <w:rPr>
          <w:rFonts w:asciiTheme="minorHAnsi" w:hAnsiTheme="minorHAnsi"/>
          <w:color w:val="auto"/>
          <w:szCs w:val="24"/>
        </w:rPr>
        <w:t>DoDI</w:t>
      </w:r>
      <w:proofErr w:type="spellEnd"/>
      <w:r w:rsidR="006A0A5D" w:rsidRPr="00CE22C0">
        <w:rPr>
          <w:rFonts w:asciiTheme="minorHAnsi" w:hAnsiTheme="minorHAnsi"/>
          <w:color w:val="auto"/>
          <w:szCs w:val="24"/>
        </w:rPr>
        <w:t xml:space="preserve"> 6040.44 to render fitness or rating recommendations for any conditions not considered by the DES.  </w:t>
      </w:r>
      <w:r w:rsidR="00CD471F" w:rsidRPr="00CE22C0">
        <w:rPr>
          <w:rFonts w:asciiTheme="minorHAnsi" w:hAnsiTheme="minorHAnsi"/>
          <w:color w:val="auto"/>
          <w:szCs w:val="24"/>
        </w:rPr>
        <w:t xml:space="preserve">All of these latter conditions service connected by the VA </w:t>
      </w:r>
      <w:r w:rsidR="006A0A5D" w:rsidRPr="00CE22C0">
        <w:rPr>
          <w:rFonts w:asciiTheme="minorHAnsi" w:hAnsiTheme="minorHAnsi"/>
          <w:color w:val="auto"/>
          <w:szCs w:val="24"/>
        </w:rPr>
        <w:t xml:space="preserve">remain eligible for ABMCR consideration.  </w:t>
      </w:r>
      <w:r w:rsidR="00F040F6" w:rsidRPr="00CE22C0">
        <w:rPr>
          <w:rFonts w:asciiTheme="minorHAnsi" w:hAnsiTheme="minorHAnsi"/>
          <w:color w:val="auto"/>
          <w:szCs w:val="24"/>
        </w:rPr>
        <w:t xml:space="preserve">The Board </w:t>
      </w:r>
      <w:r w:rsidR="006A0A5D" w:rsidRPr="00CE22C0">
        <w:rPr>
          <w:rFonts w:asciiTheme="minorHAnsi" w:hAnsiTheme="minorHAnsi"/>
          <w:color w:val="auto"/>
          <w:szCs w:val="24"/>
        </w:rPr>
        <w:t>has no reasonable basis for recommending any</w:t>
      </w:r>
      <w:r w:rsidR="00F040F6" w:rsidRPr="00CE22C0">
        <w:rPr>
          <w:rFonts w:asciiTheme="minorHAnsi" w:hAnsiTheme="minorHAnsi"/>
          <w:color w:val="auto"/>
          <w:szCs w:val="24"/>
        </w:rPr>
        <w:t xml:space="preserve"> additional unfitting condition</w:t>
      </w:r>
      <w:r w:rsidR="006A0A5D" w:rsidRPr="00CE22C0">
        <w:rPr>
          <w:rFonts w:asciiTheme="minorHAnsi" w:hAnsiTheme="minorHAnsi"/>
          <w:color w:val="auto"/>
          <w:szCs w:val="24"/>
        </w:rPr>
        <w:t xml:space="preserve"> for separation rating.</w:t>
      </w:r>
    </w:p>
    <w:p w:rsidR="00A90D55" w:rsidRPr="00753BA9" w:rsidRDefault="00591831" w:rsidP="00591831">
      <w:pPr>
        <w:tabs>
          <w:tab w:val="left" w:pos="288"/>
          <w:tab w:val="left" w:pos="4752"/>
        </w:tabs>
        <w:spacing w:line="240" w:lineRule="exact"/>
        <w:jc w:val="both"/>
        <w:rPr>
          <w:b/>
          <w:color w:val="auto"/>
        </w:rPr>
      </w:pPr>
      <w:r w:rsidRPr="00753BA9">
        <w:rPr>
          <w:rFonts w:asciiTheme="minorHAnsi" w:hAnsiTheme="minorHAnsi"/>
          <w:b/>
          <w:color w:val="auto"/>
          <w:u w:val="single"/>
        </w:rPr>
        <w:t>_____________________________________________________________________________</w:t>
      </w:r>
      <w:r w:rsidRPr="00753BA9">
        <w:rPr>
          <w:rFonts w:asciiTheme="minorHAnsi" w:hAnsiTheme="minorHAnsi"/>
          <w:b/>
          <w:color w:val="auto"/>
        </w:rPr>
        <w:t>_</w:t>
      </w:r>
    </w:p>
    <w:p w:rsidR="00A136E2" w:rsidRPr="00753BA9" w:rsidRDefault="00A136E2" w:rsidP="00591831">
      <w:pPr>
        <w:spacing w:line="240" w:lineRule="exact"/>
        <w:jc w:val="both"/>
        <w:rPr>
          <w:rFonts w:asciiTheme="minorHAnsi" w:hAnsiTheme="minorHAnsi"/>
          <w:b/>
          <w:color w:val="auto"/>
          <w:szCs w:val="24"/>
          <w:u w:val="single"/>
        </w:rPr>
      </w:pPr>
    </w:p>
    <w:p w:rsidR="00652961" w:rsidRPr="00753BA9" w:rsidRDefault="00C56FC8" w:rsidP="00591831">
      <w:pPr>
        <w:spacing w:line="240" w:lineRule="exact"/>
        <w:jc w:val="both"/>
        <w:rPr>
          <w:rFonts w:asciiTheme="minorHAnsi" w:hAnsiTheme="minorHAnsi"/>
          <w:color w:val="auto"/>
          <w:szCs w:val="24"/>
        </w:rPr>
      </w:pPr>
      <w:r w:rsidRPr="00CE22C0">
        <w:rPr>
          <w:rFonts w:asciiTheme="minorHAnsi" w:hAnsiTheme="minorHAnsi"/>
          <w:color w:val="auto"/>
          <w:szCs w:val="24"/>
          <w:u w:val="single"/>
        </w:rPr>
        <w:t>BOARD FINDINGS</w:t>
      </w:r>
      <w:r w:rsidRPr="00CE22C0">
        <w:rPr>
          <w:rFonts w:asciiTheme="minorHAnsi" w:hAnsiTheme="minorHAnsi"/>
          <w:color w:val="auto"/>
          <w:szCs w:val="24"/>
        </w:rPr>
        <w:t>:</w:t>
      </w:r>
      <w:r w:rsidRPr="00CE22C0">
        <w:rPr>
          <w:rFonts w:asciiTheme="minorHAnsi" w:eastAsiaTheme="minorHAnsi" w:hAnsiTheme="minorHAnsi"/>
          <w:color w:val="auto"/>
          <w:szCs w:val="24"/>
        </w:rPr>
        <w:t xml:space="preserve">  </w:t>
      </w:r>
      <w:proofErr w:type="spellStart"/>
      <w:r w:rsidR="004E768E" w:rsidRPr="00CE22C0">
        <w:rPr>
          <w:rFonts w:asciiTheme="minorHAnsi" w:eastAsiaTheme="minorHAnsi" w:hAnsiTheme="minorHAnsi"/>
          <w:color w:val="auto"/>
          <w:szCs w:val="24"/>
        </w:rPr>
        <w:t>lAW</w:t>
      </w:r>
      <w:proofErr w:type="spellEnd"/>
      <w:r w:rsidR="004E768E" w:rsidRPr="00CE22C0">
        <w:rPr>
          <w:rFonts w:asciiTheme="minorHAnsi" w:eastAsiaTheme="minorHAnsi" w:hAnsiTheme="minorHAnsi"/>
          <w:color w:val="auto"/>
          <w:szCs w:val="24"/>
        </w:rPr>
        <w:t xml:space="preserve"> </w:t>
      </w:r>
      <w:proofErr w:type="spellStart"/>
      <w:r w:rsidR="004E768E" w:rsidRPr="00CE22C0">
        <w:rPr>
          <w:rFonts w:asciiTheme="minorHAnsi" w:eastAsiaTheme="minorHAnsi" w:hAnsiTheme="minorHAnsi"/>
          <w:color w:val="auto"/>
          <w:szCs w:val="24"/>
        </w:rPr>
        <w:t>DoDI</w:t>
      </w:r>
      <w:proofErr w:type="spellEnd"/>
      <w:r w:rsidR="004E768E" w:rsidRPr="00CE22C0">
        <w:rPr>
          <w:rFonts w:asciiTheme="minorHAnsi" w:eastAsiaTheme="minorHAnsi" w:hAnsiTheme="minorHAnsi"/>
          <w:color w:val="auto"/>
          <w:szCs w:val="24"/>
        </w:rPr>
        <w:t xml:space="preserve"> 6040.44, provisions of </w:t>
      </w:r>
      <w:proofErr w:type="spellStart"/>
      <w:proofErr w:type="gramStart"/>
      <w:r w:rsidR="004E768E" w:rsidRPr="00CE22C0">
        <w:rPr>
          <w:rFonts w:asciiTheme="minorHAnsi" w:eastAsiaTheme="minorHAnsi" w:hAnsiTheme="minorHAnsi"/>
          <w:color w:val="auto"/>
          <w:szCs w:val="24"/>
        </w:rPr>
        <w:t>DoD</w:t>
      </w:r>
      <w:proofErr w:type="spellEnd"/>
      <w:proofErr w:type="gramEnd"/>
      <w:r w:rsidR="004E768E" w:rsidRPr="00CE22C0">
        <w:rPr>
          <w:rFonts w:asciiTheme="minorHAnsi" w:eastAsiaTheme="minorHAnsi" w:hAnsiTheme="minorHAnsi"/>
          <w:color w:val="auto"/>
          <w:szCs w:val="24"/>
        </w:rPr>
        <w:t xml:space="preserve"> or Military Department regulations or guidelines relied upon</w:t>
      </w:r>
      <w:r w:rsidR="004E768E" w:rsidRPr="00563816">
        <w:rPr>
          <w:rFonts w:asciiTheme="minorHAnsi" w:eastAsiaTheme="minorHAnsi" w:hAnsiTheme="minorHAnsi"/>
          <w:color w:val="auto"/>
          <w:szCs w:val="24"/>
        </w:rPr>
        <w:t xml:space="preserve"> by the PEB will not be considered by the PDBR to the extent they were inconsistent with the VASRD in effect at the time of the adjudication. </w:t>
      </w:r>
      <w:r w:rsidR="00CD471F" w:rsidRPr="00AE3316">
        <w:rPr>
          <w:rFonts w:asciiTheme="minorHAnsi" w:eastAsiaTheme="minorHAnsi" w:hAnsiTheme="minorHAnsi"/>
          <w:color w:val="auto"/>
          <w:szCs w:val="24"/>
        </w:rPr>
        <w:t xml:space="preserve">As discussed above, PEB reliance on the USAPDA pain policy for rating </w:t>
      </w:r>
      <w:r w:rsidR="00CD471F">
        <w:rPr>
          <w:rFonts w:asciiTheme="minorHAnsi" w:eastAsiaTheme="minorHAnsi" w:hAnsiTheme="minorHAnsi"/>
          <w:color w:val="auto"/>
          <w:szCs w:val="24"/>
        </w:rPr>
        <w:t>the spine conditions</w:t>
      </w:r>
      <w:r w:rsidR="00CD471F" w:rsidRPr="00AE3316">
        <w:rPr>
          <w:rFonts w:asciiTheme="minorHAnsi" w:eastAsiaTheme="minorHAnsi" w:hAnsiTheme="minorHAnsi"/>
          <w:color w:val="auto"/>
          <w:szCs w:val="24"/>
        </w:rPr>
        <w:t xml:space="preserve"> was operant in this case and </w:t>
      </w:r>
      <w:r w:rsidR="00CD471F">
        <w:rPr>
          <w:rFonts w:asciiTheme="minorHAnsi" w:eastAsiaTheme="minorHAnsi" w:hAnsiTheme="minorHAnsi"/>
          <w:color w:val="auto"/>
          <w:szCs w:val="24"/>
        </w:rPr>
        <w:t>they were</w:t>
      </w:r>
      <w:r w:rsidR="00CD471F" w:rsidRPr="00AE3316">
        <w:rPr>
          <w:rFonts w:asciiTheme="minorHAnsi" w:eastAsiaTheme="minorHAnsi" w:hAnsiTheme="minorHAnsi"/>
          <w:color w:val="auto"/>
          <w:szCs w:val="24"/>
        </w:rPr>
        <w:t xml:space="preserve"> adjudicated independently of that policy by the Board. </w:t>
      </w:r>
      <w:r w:rsidR="00CD471F">
        <w:rPr>
          <w:rFonts w:asciiTheme="minorHAnsi" w:eastAsiaTheme="minorHAnsi" w:hAnsiTheme="minorHAnsi"/>
          <w:color w:val="auto"/>
          <w:szCs w:val="24"/>
        </w:rPr>
        <w:t xml:space="preserve"> </w:t>
      </w:r>
      <w:r w:rsidR="00F405EF" w:rsidRPr="00563816">
        <w:rPr>
          <w:rFonts w:asciiTheme="minorHAnsi" w:eastAsiaTheme="minorHAnsi" w:hAnsiTheme="minorHAnsi"/>
          <w:color w:val="auto"/>
          <w:szCs w:val="24"/>
        </w:rPr>
        <w:t xml:space="preserve">In the matter of the lumbar </w:t>
      </w:r>
      <w:r w:rsidR="00CD471F">
        <w:rPr>
          <w:rFonts w:asciiTheme="minorHAnsi" w:eastAsiaTheme="minorHAnsi" w:hAnsiTheme="minorHAnsi"/>
          <w:color w:val="auto"/>
          <w:szCs w:val="24"/>
        </w:rPr>
        <w:t xml:space="preserve">spine </w:t>
      </w:r>
      <w:r w:rsidR="00F405EF" w:rsidRPr="00563816">
        <w:rPr>
          <w:rFonts w:asciiTheme="minorHAnsi" w:eastAsiaTheme="minorHAnsi" w:hAnsiTheme="minorHAnsi"/>
          <w:color w:val="auto"/>
          <w:szCs w:val="24"/>
        </w:rPr>
        <w:t xml:space="preserve">condition and </w:t>
      </w:r>
      <w:r w:rsidR="00F405EF" w:rsidRPr="00563816">
        <w:rPr>
          <w:rFonts w:asciiTheme="minorHAnsi" w:hAnsiTheme="minorHAnsi"/>
          <w:color w:val="auto"/>
          <w:szCs w:val="24"/>
        </w:rPr>
        <w:t>IAW VASRD §</w:t>
      </w:r>
      <w:r w:rsidR="00F405EF" w:rsidRPr="00CD471F">
        <w:rPr>
          <w:rFonts w:asciiTheme="minorHAnsi" w:hAnsiTheme="minorHAnsi"/>
          <w:color w:val="auto"/>
          <w:szCs w:val="24"/>
        </w:rPr>
        <w:t>4.71a</w:t>
      </w:r>
      <w:r w:rsidR="00F405EF" w:rsidRPr="00563816">
        <w:rPr>
          <w:rFonts w:asciiTheme="minorHAnsi" w:eastAsiaTheme="minorHAnsi" w:hAnsiTheme="minorHAnsi"/>
          <w:color w:val="auto"/>
          <w:szCs w:val="24"/>
        </w:rPr>
        <w:t xml:space="preserve">, the </w:t>
      </w:r>
      <w:r w:rsidR="00F405EF" w:rsidRPr="00AD4447">
        <w:rPr>
          <w:rFonts w:asciiTheme="minorHAnsi" w:eastAsiaTheme="minorHAnsi" w:hAnsiTheme="minorHAnsi"/>
          <w:color w:val="auto"/>
          <w:szCs w:val="24"/>
        </w:rPr>
        <w:t>Board unanimously recommends no change in the PEB adjudication</w:t>
      </w:r>
      <w:r w:rsidR="00F405EF" w:rsidRPr="00AD4447">
        <w:rPr>
          <w:rFonts w:asciiTheme="minorHAnsi" w:hAnsiTheme="minorHAnsi"/>
          <w:color w:val="auto"/>
          <w:szCs w:val="24"/>
        </w:rPr>
        <w:t xml:space="preserve">.  </w:t>
      </w:r>
      <w:r w:rsidR="00CD471F" w:rsidRPr="00AD4447">
        <w:rPr>
          <w:rFonts w:asciiTheme="minorHAnsi" w:eastAsiaTheme="minorHAnsi" w:hAnsiTheme="minorHAnsi"/>
          <w:color w:val="auto"/>
          <w:szCs w:val="24"/>
        </w:rPr>
        <w:t xml:space="preserve">In the matter of the cervical spine condition, the Board unanimously recommends </w:t>
      </w:r>
      <w:r w:rsidR="00567496" w:rsidRPr="00AD4447">
        <w:rPr>
          <w:rFonts w:asciiTheme="minorHAnsi" w:eastAsiaTheme="minorHAnsi" w:hAnsiTheme="minorHAnsi"/>
          <w:color w:val="auto"/>
          <w:szCs w:val="24"/>
        </w:rPr>
        <w:t xml:space="preserve">a rating of 20% coded 5237 </w:t>
      </w:r>
      <w:r w:rsidR="00567496" w:rsidRPr="00AD4447">
        <w:rPr>
          <w:rFonts w:asciiTheme="minorHAnsi" w:hAnsiTheme="minorHAnsi"/>
          <w:color w:val="auto"/>
          <w:szCs w:val="24"/>
        </w:rPr>
        <w:t>IAW VASRD §4.71a</w:t>
      </w:r>
      <w:r w:rsidR="00AB46DA" w:rsidRPr="00AD4447">
        <w:rPr>
          <w:rFonts w:asciiTheme="minorHAnsi" w:hAnsiTheme="minorHAnsi"/>
          <w:color w:val="auto"/>
          <w:szCs w:val="24"/>
        </w:rPr>
        <w:t>.</w:t>
      </w:r>
      <w:r w:rsidR="00567496" w:rsidRPr="00AD4447">
        <w:rPr>
          <w:rFonts w:asciiTheme="minorHAnsi" w:hAnsiTheme="minorHAnsi"/>
          <w:color w:val="auto"/>
          <w:szCs w:val="24"/>
        </w:rPr>
        <w:t xml:space="preserve">  </w:t>
      </w:r>
      <w:r w:rsidR="00AB46DA" w:rsidRPr="00AD4447">
        <w:rPr>
          <w:rFonts w:asciiTheme="minorHAnsi" w:hAnsiTheme="minorHAnsi"/>
          <w:color w:val="auto"/>
          <w:szCs w:val="24"/>
        </w:rPr>
        <w:t xml:space="preserve">In the matter of any </w:t>
      </w:r>
      <w:r w:rsidR="003A2123">
        <w:rPr>
          <w:rFonts w:asciiTheme="minorHAnsi" w:hAnsiTheme="minorHAnsi"/>
          <w:color w:val="auto"/>
          <w:szCs w:val="24"/>
        </w:rPr>
        <w:t xml:space="preserve">of the </w:t>
      </w:r>
      <w:r w:rsidR="00AB46DA" w:rsidRPr="00AD4447">
        <w:rPr>
          <w:rFonts w:asciiTheme="minorHAnsi" w:hAnsiTheme="minorHAnsi"/>
          <w:color w:val="auto"/>
          <w:szCs w:val="24"/>
        </w:rPr>
        <w:t>neuropathy condition</w:t>
      </w:r>
      <w:r w:rsidR="003A2123">
        <w:rPr>
          <w:rFonts w:asciiTheme="minorHAnsi" w:hAnsiTheme="minorHAnsi"/>
          <w:color w:val="auto"/>
          <w:szCs w:val="24"/>
        </w:rPr>
        <w:t>s</w:t>
      </w:r>
      <w:r w:rsidR="00AB46DA" w:rsidRPr="00AD4447">
        <w:rPr>
          <w:rFonts w:asciiTheme="minorHAnsi" w:hAnsiTheme="minorHAnsi"/>
          <w:color w:val="auto"/>
          <w:szCs w:val="24"/>
        </w:rPr>
        <w:t>, including s</w:t>
      </w:r>
      <w:r w:rsidR="00652961" w:rsidRPr="00AD4447">
        <w:rPr>
          <w:rFonts w:asciiTheme="minorHAnsi" w:hAnsiTheme="minorHAnsi"/>
          <w:color w:val="auto"/>
          <w:szCs w:val="24"/>
        </w:rPr>
        <w:t>ciatic</w:t>
      </w:r>
      <w:r w:rsidR="00AB46DA" w:rsidRPr="00AD4447">
        <w:rPr>
          <w:rFonts w:asciiTheme="minorHAnsi" w:hAnsiTheme="minorHAnsi"/>
          <w:color w:val="auto"/>
          <w:szCs w:val="24"/>
        </w:rPr>
        <w:t xml:space="preserve"> </w:t>
      </w:r>
      <w:proofErr w:type="spellStart"/>
      <w:r w:rsidR="00AB46DA" w:rsidRPr="00AD4447">
        <w:rPr>
          <w:rFonts w:asciiTheme="minorHAnsi" w:hAnsiTheme="minorHAnsi"/>
          <w:color w:val="auto"/>
          <w:szCs w:val="24"/>
        </w:rPr>
        <w:t>radiculopathy</w:t>
      </w:r>
      <w:proofErr w:type="spellEnd"/>
      <w:r w:rsidR="00AB46DA" w:rsidRPr="00AD4447">
        <w:rPr>
          <w:rFonts w:asciiTheme="minorHAnsi" w:hAnsiTheme="minorHAnsi"/>
          <w:color w:val="auto"/>
          <w:szCs w:val="24"/>
        </w:rPr>
        <w:t xml:space="preserve"> or carpal tunnel syndromes, the Board unanimously agrees that it cannot</w:t>
      </w:r>
      <w:r w:rsidR="00AB46DA" w:rsidRPr="00AD4447">
        <w:rPr>
          <w:rFonts w:asciiTheme="minorHAnsi" w:hAnsiTheme="minorHAnsi"/>
          <w:color w:val="000080"/>
          <w:szCs w:val="24"/>
        </w:rPr>
        <w:t xml:space="preserve"> </w:t>
      </w:r>
      <w:r w:rsidR="00AB46DA" w:rsidRPr="00AD4447">
        <w:rPr>
          <w:rFonts w:asciiTheme="minorHAnsi" w:hAnsiTheme="minorHAnsi"/>
          <w:color w:val="auto"/>
          <w:szCs w:val="24"/>
        </w:rPr>
        <w:t>recommend a</w:t>
      </w:r>
      <w:r w:rsidR="00652961" w:rsidRPr="00AD4447">
        <w:rPr>
          <w:rFonts w:asciiTheme="minorHAnsi" w:hAnsiTheme="minorHAnsi"/>
          <w:color w:val="auto"/>
          <w:szCs w:val="24"/>
        </w:rPr>
        <w:t>ny</w:t>
      </w:r>
      <w:r w:rsidR="00AB46DA" w:rsidRPr="00AD4447">
        <w:rPr>
          <w:rFonts w:asciiTheme="minorHAnsi" w:hAnsiTheme="minorHAnsi"/>
          <w:color w:val="auto"/>
          <w:szCs w:val="24"/>
        </w:rPr>
        <w:t xml:space="preserve"> finding of unfit for additional rating at separation.  In the matter of the urinary incontinence condition, the Board unanimously agrees that it cannot</w:t>
      </w:r>
      <w:r w:rsidR="00AB46DA" w:rsidRPr="00AD4447">
        <w:rPr>
          <w:rFonts w:asciiTheme="minorHAnsi" w:hAnsiTheme="minorHAnsi"/>
          <w:color w:val="000080"/>
          <w:szCs w:val="24"/>
        </w:rPr>
        <w:t xml:space="preserve"> </w:t>
      </w:r>
      <w:r w:rsidR="00AB46DA" w:rsidRPr="00AD4447">
        <w:rPr>
          <w:rFonts w:asciiTheme="minorHAnsi" w:hAnsiTheme="minorHAnsi"/>
          <w:color w:val="auto"/>
          <w:szCs w:val="24"/>
        </w:rPr>
        <w:t>recommend a finding of unfit for additional rating at separation.  In the matter of any psychiatric condition, the Board unanimously agrees that it cannot</w:t>
      </w:r>
      <w:r w:rsidR="00AB46DA" w:rsidRPr="00AD4447">
        <w:rPr>
          <w:rFonts w:asciiTheme="minorHAnsi" w:hAnsiTheme="minorHAnsi"/>
          <w:color w:val="000080"/>
          <w:szCs w:val="24"/>
        </w:rPr>
        <w:t xml:space="preserve"> </w:t>
      </w:r>
      <w:r w:rsidR="00AB46DA" w:rsidRPr="00AD4447">
        <w:rPr>
          <w:rFonts w:asciiTheme="minorHAnsi" w:hAnsiTheme="minorHAnsi"/>
          <w:color w:val="auto"/>
          <w:szCs w:val="24"/>
        </w:rPr>
        <w:t xml:space="preserve">recommend a finding of unfit for additional rating at separation.  </w:t>
      </w:r>
      <w:r w:rsidR="00AB46DA" w:rsidRPr="00AD4447">
        <w:rPr>
          <w:rFonts w:asciiTheme="minorHAnsi" w:eastAsiaTheme="minorHAnsi" w:hAnsiTheme="minorHAnsi"/>
          <w:color w:val="auto"/>
          <w:szCs w:val="24"/>
        </w:rPr>
        <w:t xml:space="preserve">In the matter of the </w:t>
      </w:r>
      <w:r w:rsidR="00652961" w:rsidRPr="00AD4447">
        <w:rPr>
          <w:rFonts w:asciiTheme="minorHAnsi" w:eastAsiaTheme="minorHAnsi" w:hAnsiTheme="minorHAnsi"/>
          <w:color w:val="auto"/>
          <w:szCs w:val="24"/>
        </w:rPr>
        <w:t>right ankle, left knee, asthma and allergic rhinitis</w:t>
      </w:r>
      <w:r w:rsidR="00AB46DA" w:rsidRPr="00AD4447">
        <w:rPr>
          <w:rFonts w:asciiTheme="minorHAnsi" w:eastAsiaTheme="minorHAnsi" w:hAnsiTheme="minorHAnsi"/>
          <w:color w:val="auto"/>
          <w:szCs w:val="24"/>
        </w:rPr>
        <w:t xml:space="preserve"> condition</w:t>
      </w:r>
      <w:r w:rsidR="00652961" w:rsidRPr="00AD4447">
        <w:rPr>
          <w:rFonts w:asciiTheme="minorHAnsi" w:eastAsiaTheme="minorHAnsi" w:hAnsiTheme="minorHAnsi"/>
          <w:color w:val="auto"/>
          <w:szCs w:val="24"/>
        </w:rPr>
        <w:t>s</w:t>
      </w:r>
      <w:r w:rsidR="00AB46DA" w:rsidRPr="00AD4447">
        <w:rPr>
          <w:rFonts w:asciiTheme="minorHAnsi" w:eastAsiaTheme="minorHAnsi" w:hAnsiTheme="minorHAnsi"/>
          <w:color w:val="auto"/>
          <w:szCs w:val="24"/>
        </w:rPr>
        <w:t xml:space="preserve">, the Board unanimously recommends no </w:t>
      </w:r>
      <w:proofErr w:type="spellStart"/>
      <w:r w:rsidR="00AB46DA" w:rsidRPr="00AD4447">
        <w:rPr>
          <w:rFonts w:asciiTheme="minorHAnsi" w:eastAsiaTheme="minorHAnsi" w:hAnsiTheme="minorHAnsi"/>
          <w:color w:val="auto"/>
          <w:szCs w:val="24"/>
        </w:rPr>
        <w:t>recharacterization</w:t>
      </w:r>
      <w:proofErr w:type="spellEnd"/>
      <w:r w:rsidR="00AB46DA" w:rsidRPr="00AD4447">
        <w:rPr>
          <w:rFonts w:asciiTheme="minorHAnsi" w:eastAsiaTheme="minorHAnsi" w:hAnsiTheme="minorHAnsi"/>
          <w:color w:val="auto"/>
          <w:szCs w:val="24"/>
        </w:rPr>
        <w:t xml:space="preserve"> of the PEB adjudication as not unfitting.</w:t>
      </w:r>
      <w:r w:rsidR="00652961" w:rsidRPr="00AD4447">
        <w:rPr>
          <w:rFonts w:asciiTheme="minorHAnsi" w:eastAsiaTheme="minorHAnsi" w:hAnsiTheme="minorHAnsi"/>
          <w:color w:val="auto"/>
          <w:szCs w:val="24"/>
        </w:rPr>
        <w:t xml:space="preserve">  </w:t>
      </w:r>
      <w:r w:rsidR="00652961" w:rsidRPr="00AD4447">
        <w:rPr>
          <w:rFonts w:asciiTheme="minorHAnsi" w:hAnsiTheme="minorHAnsi"/>
          <w:color w:val="auto"/>
          <w:szCs w:val="24"/>
        </w:rPr>
        <w:t>In the matter of the erectile dysfunction or any other medical conditions eligible for Board consideration; the Board unanimously agrees that it cannot</w:t>
      </w:r>
      <w:r w:rsidR="00652961" w:rsidRPr="00AD4447">
        <w:rPr>
          <w:rFonts w:asciiTheme="minorHAnsi" w:hAnsiTheme="minorHAnsi"/>
          <w:color w:val="000080"/>
          <w:szCs w:val="24"/>
        </w:rPr>
        <w:t xml:space="preserve"> </w:t>
      </w:r>
      <w:r w:rsidR="00652961" w:rsidRPr="00AD4447">
        <w:rPr>
          <w:rFonts w:asciiTheme="minorHAnsi" w:hAnsiTheme="minorHAnsi"/>
          <w:color w:val="auto"/>
          <w:szCs w:val="24"/>
        </w:rPr>
        <w:t>recommend any findings of unfit for additional rating at separation.</w:t>
      </w:r>
    </w:p>
    <w:p w:rsidR="00FB593A" w:rsidRPr="00753BA9" w:rsidRDefault="00591831" w:rsidP="00591831">
      <w:pPr>
        <w:tabs>
          <w:tab w:val="left" w:pos="288"/>
          <w:tab w:val="left" w:pos="4752"/>
        </w:tabs>
        <w:spacing w:line="240" w:lineRule="exact"/>
        <w:jc w:val="both"/>
        <w:rPr>
          <w:b/>
          <w:color w:val="auto"/>
        </w:rPr>
      </w:pPr>
      <w:r w:rsidRPr="00753BA9">
        <w:rPr>
          <w:rFonts w:asciiTheme="minorHAnsi" w:hAnsiTheme="minorHAnsi"/>
          <w:b/>
          <w:color w:val="auto"/>
          <w:u w:val="single"/>
        </w:rPr>
        <w:t>_____________________________________________________________________________</w:t>
      </w:r>
      <w:r w:rsidRPr="00753BA9">
        <w:rPr>
          <w:rFonts w:asciiTheme="minorHAnsi" w:hAnsiTheme="minorHAnsi"/>
          <w:b/>
          <w:color w:val="auto"/>
        </w:rPr>
        <w:t>_</w:t>
      </w:r>
    </w:p>
    <w:p w:rsidR="00591831" w:rsidRPr="00753BA9" w:rsidRDefault="00591831" w:rsidP="00591831">
      <w:pPr>
        <w:tabs>
          <w:tab w:val="left" w:pos="288"/>
          <w:tab w:val="left" w:pos="4752"/>
        </w:tabs>
        <w:spacing w:line="240" w:lineRule="exact"/>
        <w:jc w:val="both"/>
        <w:rPr>
          <w:rFonts w:asciiTheme="minorHAnsi" w:hAnsiTheme="minorHAnsi"/>
          <w:color w:val="auto"/>
          <w:szCs w:val="24"/>
          <w:u w:val="single"/>
        </w:rPr>
      </w:pPr>
    </w:p>
    <w:p w:rsidR="00AD4447" w:rsidRDefault="00AD4447">
      <w:pPr>
        <w:rPr>
          <w:rFonts w:asciiTheme="minorHAnsi" w:hAnsiTheme="minorHAnsi"/>
          <w:color w:val="auto"/>
          <w:szCs w:val="24"/>
          <w:u w:val="single"/>
        </w:rPr>
      </w:pPr>
      <w:r>
        <w:rPr>
          <w:rFonts w:asciiTheme="minorHAnsi" w:hAnsiTheme="minorHAnsi"/>
          <w:color w:val="auto"/>
          <w:szCs w:val="24"/>
          <w:u w:val="single"/>
        </w:rPr>
        <w:br w:type="page"/>
      </w:r>
    </w:p>
    <w:p w:rsidR="00652961" w:rsidRPr="00753BA9" w:rsidRDefault="00C56FC8" w:rsidP="00591831">
      <w:pPr>
        <w:tabs>
          <w:tab w:val="left" w:pos="288"/>
          <w:tab w:val="left" w:pos="4752"/>
        </w:tabs>
        <w:spacing w:line="240" w:lineRule="exact"/>
        <w:jc w:val="both"/>
        <w:rPr>
          <w:color w:val="auto"/>
        </w:rPr>
      </w:pPr>
      <w:r w:rsidRPr="00753BA9">
        <w:rPr>
          <w:rFonts w:asciiTheme="minorHAnsi" w:hAnsiTheme="minorHAnsi"/>
          <w:color w:val="auto"/>
          <w:szCs w:val="24"/>
          <w:u w:val="single"/>
        </w:rPr>
        <w:lastRenderedPageBreak/>
        <w:t>RECOMMENDATION</w:t>
      </w:r>
      <w:r w:rsidRPr="00753BA9">
        <w:rPr>
          <w:rFonts w:asciiTheme="minorHAnsi" w:hAnsiTheme="minorHAnsi"/>
          <w:color w:val="auto"/>
          <w:szCs w:val="24"/>
        </w:rPr>
        <w:t xml:space="preserve">: </w:t>
      </w:r>
      <w:r w:rsidR="00652961" w:rsidRPr="00753BA9">
        <w:rPr>
          <w:rFonts w:asciiTheme="minorHAnsi" w:hAnsiTheme="minorHAnsi"/>
          <w:color w:val="auto"/>
          <w:szCs w:val="24"/>
        </w:rPr>
        <w:t xml:space="preserve">The Board recommends that the CI’s prior determination be modified as follows and that the discharge with severance pay be </w:t>
      </w:r>
      <w:proofErr w:type="spellStart"/>
      <w:r w:rsidR="00652961" w:rsidRPr="00753BA9">
        <w:rPr>
          <w:rFonts w:asciiTheme="minorHAnsi" w:hAnsiTheme="minorHAnsi"/>
          <w:color w:val="auto"/>
          <w:szCs w:val="24"/>
        </w:rPr>
        <w:t>recharacterized</w:t>
      </w:r>
      <w:proofErr w:type="spellEnd"/>
      <w:r w:rsidR="00652961" w:rsidRPr="00753BA9">
        <w:rPr>
          <w:rFonts w:asciiTheme="minorHAnsi" w:hAnsiTheme="minorHAnsi"/>
          <w:color w:val="auto"/>
          <w:szCs w:val="24"/>
        </w:rPr>
        <w:t xml:space="preserve"> to reflect permanent disability retirement, effective as of the date of his prior medical separation.</w:t>
      </w:r>
    </w:p>
    <w:p w:rsidR="004E768E" w:rsidRPr="00753BA9" w:rsidRDefault="004E768E" w:rsidP="004E768E">
      <w:pPr>
        <w:spacing w:line="240" w:lineRule="exact"/>
        <w:jc w:val="both"/>
        <w:rPr>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753BA9" w:rsidTr="003911B3">
        <w:trPr>
          <w:trHeight w:val="287"/>
        </w:trPr>
        <w:tc>
          <w:tcPr>
            <w:tcW w:w="6480" w:type="dxa"/>
            <w:shd w:val="clear" w:color="auto" w:fill="D9D9D9"/>
          </w:tcPr>
          <w:p w:rsidR="00A95BBA" w:rsidRPr="00753BA9" w:rsidRDefault="00A95BBA" w:rsidP="003911B3">
            <w:pPr>
              <w:tabs>
                <w:tab w:val="left" w:pos="288"/>
                <w:tab w:val="left" w:pos="4752"/>
              </w:tabs>
              <w:spacing w:before="40" w:line="240" w:lineRule="exact"/>
              <w:jc w:val="center"/>
              <w:rPr>
                <w:rFonts w:asciiTheme="minorHAnsi" w:hAnsiTheme="minorHAnsi"/>
                <w:b/>
                <w:color w:val="auto"/>
                <w:szCs w:val="24"/>
              </w:rPr>
            </w:pPr>
            <w:r w:rsidRPr="00753BA9">
              <w:rPr>
                <w:rFonts w:asciiTheme="minorHAnsi" w:hAnsiTheme="minorHAnsi"/>
                <w:b/>
                <w:color w:val="auto"/>
                <w:szCs w:val="24"/>
              </w:rPr>
              <w:t>UNFITTING CONDITION</w:t>
            </w:r>
          </w:p>
        </w:tc>
        <w:tc>
          <w:tcPr>
            <w:tcW w:w="1710" w:type="dxa"/>
            <w:shd w:val="clear" w:color="auto" w:fill="D9D9D9"/>
          </w:tcPr>
          <w:p w:rsidR="00A95BBA" w:rsidRPr="00753BA9" w:rsidRDefault="00A95BBA" w:rsidP="003911B3">
            <w:pPr>
              <w:tabs>
                <w:tab w:val="left" w:pos="288"/>
                <w:tab w:val="left" w:pos="4752"/>
              </w:tabs>
              <w:spacing w:before="40" w:line="240" w:lineRule="exact"/>
              <w:jc w:val="center"/>
              <w:rPr>
                <w:rFonts w:asciiTheme="minorHAnsi" w:hAnsiTheme="minorHAnsi"/>
                <w:b/>
                <w:color w:val="auto"/>
                <w:szCs w:val="24"/>
              </w:rPr>
            </w:pPr>
            <w:r w:rsidRPr="00753BA9">
              <w:rPr>
                <w:rFonts w:asciiTheme="minorHAnsi" w:hAnsiTheme="minorHAnsi"/>
                <w:b/>
                <w:color w:val="auto"/>
                <w:szCs w:val="24"/>
              </w:rPr>
              <w:t>VASRD CODE</w:t>
            </w:r>
          </w:p>
        </w:tc>
        <w:tc>
          <w:tcPr>
            <w:tcW w:w="1170" w:type="dxa"/>
            <w:shd w:val="clear" w:color="auto" w:fill="D9D9D9"/>
          </w:tcPr>
          <w:p w:rsidR="00A95BBA" w:rsidRPr="00753BA9" w:rsidRDefault="00A95BBA" w:rsidP="003911B3">
            <w:pPr>
              <w:tabs>
                <w:tab w:val="left" w:pos="288"/>
                <w:tab w:val="left" w:pos="4752"/>
              </w:tabs>
              <w:spacing w:before="40" w:line="240" w:lineRule="exact"/>
              <w:jc w:val="center"/>
              <w:rPr>
                <w:rFonts w:asciiTheme="minorHAnsi" w:hAnsiTheme="minorHAnsi"/>
                <w:b/>
                <w:color w:val="auto"/>
                <w:szCs w:val="24"/>
              </w:rPr>
            </w:pPr>
            <w:r w:rsidRPr="00753BA9">
              <w:rPr>
                <w:rFonts w:asciiTheme="minorHAnsi" w:hAnsiTheme="minorHAnsi"/>
                <w:b/>
                <w:color w:val="auto"/>
                <w:szCs w:val="24"/>
              </w:rPr>
              <w:t>RATING</w:t>
            </w:r>
          </w:p>
        </w:tc>
      </w:tr>
      <w:tr w:rsidR="00A95BBA" w:rsidRPr="00753BA9" w:rsidTr="003911B3">
        <w:tc>
          <w:tcPr>
            <w:tcW w:w="6480" w:type="dxa"/>
          </w:tcPr>
          <w:p w:rsidR="00A95BBA" w:rsidRPr="00753BA9" w:rsidRDefault="00652961" w:rsidP="00652961">
            <w:pPr>
              <w:tabs>
                <w:tab w:val="left" w:pos="1920"/>
              </w:tabs>
              <w:spacing w:before="20" w:after="20"/>
              <w:rPr>
                <w:rFonts w:asciiTheme="minorHAnsi" w:hAnsiTheme="minorHAnsi"/>
                <w:color w:val="auto"/>
                <w:szCs w:val="24"/>
              </w:rPr>
            </w:pPr>
            <w:r w:rsidRPr="00753BA9">
              <w:rPr>
                <w:rFonts w:asciiTheme="minorHAnsi" w:hAnsiTheme="minorHAnsi"/>
                <w:color w:val="auto"/>
                <w:szCs w:val="24"/>
              </w:rPr>
              <w:t xml:space="preserve">Chronic </w:t>
            </w:r>
            <w:r w:rsidR="001E59CD" w:rsidRPr="00753BA9">
              <w:rPr>
                <w:rFonts w:asciiTheme="minorHAnsi" w:hAnsiTheme="minorHAnsi"/>
                <w:color w:val="auto"/>
                <w:szCs w:val="24"/>
              </w:rPr>
              <w:t>Low Back Pai</w:t>
            </w:r>
            <w:r w:rsidRPr="00753BA9">
              <w:rPr>
                <w:rFonts w:asciiTheme="minorHAnsi" w:hAnsiTheme="minorHAnsi"/>
                <w:color w:val="auto"/>
                <w:szCs w:val="24"/>
              </w:rPr>
              <w:t>n</w:t>
            </w:r>
          </w:p>
        </w:tc>
        <w:tc>
          <w:tcPr>
            <w:tcW w:w="1710" w:type="dxa"/>
          </w:tcPr>
          <w:p w:rsidR="00A95BBA" w:rsidRPr="00753BA9" w:rsidRDefault="004E768E" w:rsidP="003A7FF8">
            <w:pPr>
              <w:tabs>
                <w:tab w:val="left" w:pos="288"/>
                <w:tab w:val="left" w:pos="4752"/>
              </w:tabs>
              <w:spacing w:before="20" w:after="20" w:line="240" w:lineRule="exact"/>
              <w:jc w:val="center"/>
              <w:rPr>
                <w:rFonts w:asciiTheme="minorHAnsi" w:hAnsiTheme="minorHAnsi"/>
                <w:color w:val="auto"/>
                <w:szCs w:val="24"/>
              </w:rPr>
            </w:pPr>
            <w:r w:rsidRPr="00753BA9">
              <w:rPr>
                <w:rFonts w:asciiTheme="minorHAnsi" w:hAnsiTheme="minorHAnsi"/>
                <w:color w:val="auto"/>
                <w:szCs w:val="24"/>
              </w:rPr>
              <w:t>5237</w:t>
            </w:r>
          </w:p>
        </w:tc>
        <w:tc>
          <w:tcPr>
            <w:tcW w:w="1170" w:type="dxa"/>
          </w:tcPr>
          <w:p w:rsidR="00A95BBA" w:rsidRPr="00753BA9" w:rsidRDefault="004E768E" w:rsidP="003A7FF8">
            <w:pPr>
              <w:tabs>
                <w:tab w:val="left" w:pos="288"/>
                <w:tab w:val="left" w:pos="4752"/>
              </w:tabs>
              <w:spacing w:before="20" w:after="20" w:line="240" w:lineRule="exact"/>
              <w:jc w:val="center"/>
              <w:rPr>
                <w:rFonts w:asciiTheme="minorHAnsi" w:hAnsiTheme="minorHAnsi"/>
                <w:color w:val="auto"/>
                <w:szCs w:val="24"/>
              </w:rPr>
            </w:pPr>
            <w:r w:rsidRPr="00753BA9">
              <w:rPr>
                <w:rFonts w:asciiTheme="minorHAnsi" w:hAnsiTheme="minorHAnsi"/>
                <w:color w:val="auto"/>
                <w:szCs w:val="24"/>
              </w:rPr>
              <w:t>2</w:t>
            </w:r>
            <w:r w:rsidR="00A95BBA" w:rsidRPr="00753BA9">
              <w:rPr>
                <w:rFonts w:asciiTheme="minorHAnsi" w:hAnsiTheme="minorHAnsi"/>
                <w:color w:val="auto"/>
                <w:szCs w:val="24"/>
              </w:rPr>
              <w:t>0%</w:t>
            </w:r>
          </w:p>
        </w:tc>
      </w:tr>
      <w:tr w:rsidR="004E768E" w:rsidRPr="00753BA9" w:rsidTr="003911B3">
        <w:tc>
          <w:tcPr>
            <w:tcW w:w="6480" w:type="dxa"/>
          </w:tcPr>
          <w:p w:rsidR="004E768E" w:rsidRPr="00753BA9" w:rsidRDefault="004E768E" w:rsidP="00652961">
            <w:pPr>
              <w:tabs>
                <w:tab w:val="left" w:pos="1920"/>
                <w:tab w:val="left" w:pos="2190"/>
              </w:tabs>
              <w:spacing w:before="20" w:after="20"/>
              <w:rPr>
                <w:rFonts w:asciiTheme="minorHAnsi" w:hAnsiTheme="minorHAnsi"/>
                <w:color w:val="auto"/>
                <w:szCs w:val="24"/>
              </w:rPr>
            </w:pPr>
            <w:r w:rsidRPr="00753BA9">
              <w:rPr>
                <w:rFonts w:asciiTheme="minorHAnsi" w:hAnsiTheme="minorHAnsi"/>
                <w:color w:val="auto"/>
                <w:szCs w:val="24"/>
              </w:rPr>
              <w:t xml:space="preserve">Chronic Neck </w:t>
            </w:r>
            <w:r w:rsidR="00652961" w:rsidRPr="00753BA9">
              <w:rPr>
                <w:rFonts w:asciiTheme="minorHAnsi" w:hAnsiTheme="minorHAnsi"/>
                <w:color w:val="auto"/>
                <w:szCs w:val="24"/>
              </w:rPr>
              <w:t>Pain</w:t>
            </w:r>
          </w:p>
        </w:tc>
        <w:tc>
          <w:tcPr>
            <w:tcW w:w="1710" w:type="dxa"/>
          </w:tcPr>
          <w:p w:rsidR="004E768E" w:rsidRPr="00753BA9" w:rsidRDefault="004E768E" w:rsidP="003A7FF8">
            <w:pPr>
              <w:tabs>
                <w:tab w:val="left" w:pos="288"/>
                <w:tab w:val="left" w:pos="4752"/>
              </w:tabs>
              <w:spacing w:before="20" w:after="20" w:line="240" w:lineRule="exact"/>
              <w:jc w:val="center"/>
              <w:rPr>
                <w:rFonts w:asciiTheme="minorHAnsi" w:hAnsiTheme="minorHAnsi"/>
                <w:color w:val="auto"/>
                <w:szCs w:val="24"/>
              </w:rPr>
            </w:pPr>
            <w:r w:rsidRPr="00753BA9">
              <w:rPr>
                <w:rFonts w:asciiTheme="minorHAnsi" w:hAnsiTheme="minorHAnsi"/>
                <w:color w:val="auto"/>
                <w:szCs w:val="24"/>
              </w:rPr>
              <w:t>5237</w:t>
            </w:r>
          </w:p>
        </w:tc>
        <w:tc>
          <w:tcPr>
            <w:tcW w:w="1170" w:type="dxa"/>
          </w:tcPr>
          <w:p w:rsidR="004E768E" w:rsidRPr="00753BA9" w:rsidRDefault="004E768E" w:rsidP="003A7FF8">
            <w:pPr>
              <w:tabs>
                <w:tab w:val="left" w:pos="288"/>
                <w:tab w:val="left" w:pos="4752"/>
              </w:tabs>
              <w:spacing w:before="20" w:after="20" w:line="240" w:lineRule="exact"/>
              <w:jc w:val="center"/>
              <w:rPr>
                <w:rFonts w:asciiTheme="minorHAnsi" w:hAnsiTheme="minorHAnsi"/>
                <w:color w:val="auto"/>
                <w:szCs w:val="24"/>
              </w:rPr>
            </w:pPr>
            <w:r w:rsidRPr="00753BA9">
              <w:rPr>
                <w:rFonts w:asciiTheme="minorHAnsi" w:hAnsiTheme="minorHAnsi"/>
                <w:color w:val="auto"/>
                <w:szCs w:val="24"/>
              </w:rPr>
              <w:t>20%</w:t>
            </w:r>
          </w:p>
        </w:tc>
      </w:tr>
      <w:tr w:rsidR="00A95BBA" w:rsidRPr="00753BA9" w:rsidTr="003911B3">
        <w:tblPrEx>
          <w:tblLook w:val="0000"/>
        </w:tblPrEx>
        <w:trPr>
          <w:gridBefore w:val="1"/>
          <w:wBefore w:w="6480" w:type="dxa"/>
          <w:trHeight w:val="287"/>
        </w:trPr>
        <w:tc>
          <w:tcPr>
            <w:tcW w:w="1710" w:type="dxa"/>
            <w:tcBorders>
              <w:left w:val="single" w:sz="4" w:space="0" w:color="auto"/>
              <w:bottom w:val="single" w:sz="4" w:space="0" w:color="000000"/>
            </w:tcBorders>
            <w:shd w:val="clear" w:color="auto" w:fill="D9D9D9" w:themeFill="background1" w:themeFillShade="D9"/>
          </w:tcPr>
          <w:p w:rsidR="00A95BBA" w:rsidRPr="00753BA9" w:rsidRDefault="00A95BBA" w:rsidP="003911B3">
            <w:pPr>
              <w:tabs>
                <w:tab w:val="left" w:pos="288"/>
                <w:tab w:val="left" w:pos="4752"/>
              </w:tabs>
              <w:spacing w:before="40" w:line="240" w:lineRule="exact"/>
              <w:jc w:val="center"/>
              <w:rPr>
                <w:rFonts w:asciiTheme="minorHAnsi" w:hAnsiTheme="minorHAnsi"/>
                <w:b/>
                <w:color w:val="auto"/>
                <w:szCs w:val="24"/>
              </w:rPr>
            </w:pPr>
            <w:r w:rsidRPr="00753BA9">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753BA9" w:rsidRDefault="004E768E" w:rsidP="003911B3">
            <w:pPr>
              <w:tabs>
                <w:tab w:val="left" w:pos="288"/>
                <w:tab w:val="left" w:pos="4752"/>
              </w:tabs>
              <w:spacing w:before="40" w:line="240" w:lineRule="exact"/>
              <w:jc w:val="center"/>
              <w:rPr>
                <w:rFonts w:asciiTheme="minorHAnsi" w:hAnsiTheme="minorHAnsi"/>
                <w:b/>
                <w:color w:val="auto"/>
                <w:szCs w:val="24"/>
              </w:rPr>
            </w:pPr>
            <w:r w:rsidRPr="00753BA9">
              <w:rPr>
                <w:rFonts w:asciiTheme="minorHAnsi" w:hAnsiTheme="minorHAnsi"/>
                <w:b/>
                <w:color w:val="auto"/>
                <w:szCs w:val="24"/>
              </w:rPr>
              <w:t>4</w:t>
            </w:r>
            <w:r w:rsidR="00A95BBA" w:rsidRPr="00753BA9">
              <w:rPr>
                <w:rFonts w:asciiTheme="minorHAnsi" w:hAnsiTheme="minorHAnsi"/>
                <w:b/>
                <w:color w:val="auto"/>
                <w:szCs w:val="24"/>
              </w:rPr>
              <w:t>0%</w:t>
            </w:r>
          </w:p>
        </w:tc>
      </w:tr>
    </w:tbl>
    <w:p w:rsidR="00B522CD" w:rsidRPr="00753BA9" w:rsidRDefault="00753BA9" w:rsidP="00875F2D">
      <w:pPr>
        <w:tabs>
          <w:tab w:val="left" w:pos="288"/>
          <w:tab w:val="left" w:pos="4752"/>
        </w:tabs>
        <w:spacing w:line="240" w:lineRule="exact"/>
        <w:jc w:val="both"/>
        <w:rPr>
          <w:b/>
          <w:color w:val="auto"/>
        </w:rPr>
      </w:pPr>
      <w:r w:rsidRPr="00753BA9">
        <w:rPr>
          <w:rFonts w:asciiTheme="minorHAnsi" w:hAnsiTheme="minorHAnsi"/>
          <w:b/>
          <w:color w:val="auto"/>
          <w:u w:val="single"/>
        </w:rPr>
        <w:t>_____________________________________________________________________________</w:t>
      </w:r>
      <w:r w:rsidRPr="00753BA9">
        <w:rPr>
          <w:rFonts w:asciiTheme="minorHAnsi" w:hAnsiTheme="minorHAnsi"/>
          <w:b/>
          <w:color w:val="auto"/>
        </w:rPr>
        <w:t>_</w:t>
      </w:r>
    </w:p>
    <w:p w:rsidR="00D91DA6" w:rsidRPr="00753BA9" w:rsidRDefault="00D91DA6" w:rsidP="00875F2D">
      <w:pPr>
        <w:tabs>
          <w:tab w:val="left" w:pos="288"/>
          <w:tab w:val="left" w:pos="4752"/>
        </w:tabs>
        <w:spacing w:line="240" w:lineRule="exact"/>
        <w:jc w:val="both"/>
        <w:rPr>
          <w:rFonts w:asciiTheme="minorHAnsi" w:hAnsiTheme="minorHAnsi"/>
          <w:color w:val="auto"/>
        </w:rPr>
      </w:pPr>
    </w:p>
    <w:p w:rsidR="00D91DA6" w:rsidRPr="00753BA9" w:rsidRDefault="00114F20" w:rsidP="00875F2D">
      <w:pPr>
        <w:tabs>
          <w:tab w:val="left" w:pos="288"/>
          <w:tab w:val="left" w:pos="4752"/>
        </w:tabs>
        <w:spacing w:line="240" w:lineRule="exact"/>
        <w:jc w:val="both"/>
        <w:rPr>
          <w:rFonts w:asciiTheme="minorHAnsi" w:hAnsiTheme="minorHAnsi"/>
          <w:color w:val="auto"/>
        </w:rPr>
      </w:pPr>
      <w:r w:rsidRPr="00753BA9">
        <w:rPr>
          <w:rFonts w:asciiTheme="minorHAnsi" w:hAnsiTheme="minorHAnsi"/>
          <w:color w:val="auto"/>
        </w:rPr>
        <w:t>The following documentary evidence was considered:</w:t>
      </w:r>
    </w:p>
    <w:p w:rsidR="00114F20" w:rsidRPr="00753BA9" w:rsidRDefault="00114F20" w:rsidP="00875F2D">
      <w:pPr>
        <w:tabs>
          <w:tab w:val="left" w:pos="288"/>
          <w:tab w:val="left" w:pos="4752"/>
        </w:tabs>
        <w:spacing w:line="240" w:lineRule="exact"/>
        <w:jc w:val="both"/>
        <w:rPr>
          <w:rFonts w:asciiTheme="minorHAnsi" w:hAnsiTheme="minorHAnsi"/>
          <w:color w:val="auto"/>
        </w:rPr>
      </w:pPr>
    </w:p>
    <w:p w:rsidR="00114F20" w:rsidRPr="00753BA9" w:rsidRDefault="0051146C" w:rsidP="00875F2D">
      <w:pPr>
        <w:tabs>
          <w:tab w:val="left" w:pos="288"/>
          <w:tab w:val="left" w:pos="4752"/>
        </w:tabs>
        <w:spacing w:line="240" w:lineRule="exact"/>
        <w:jc w:val="both"/>
        <w:rPr>
          <w:rFonts w:asciiTheme="minorHAnsi" w:hAnsiTheme="minorHAnsi"/>
          <w:color w:val="auto"/>
        </w:rPr>
      </w:pPr>
      <w:r w:rsidRPr="00753BA9">
        <w:rPr>
          <w:rFonts w:asciiTheme="minorHAnsi" w:hAnsiTheme="minorHAnsi"/>
          <w:color w:val="auto"/>
        </w:rPr>
        <w:t xml:space="preserve">Exhibit A.  DD Form </w:t>
      </w:r>
      <w:proofErr w:type="gramStart"/>
      <w:r w:rsidRPr="00753BA9">
        <w:rPr>
          <w:rFonts w:asciiTheme="minorHAnsi" w:hAnsiTheme="minorHAnsi"/>
          <w:color w:val="auto"/>
        </w:rPr>
        <w:t>294,</w:t>
      </w:r>
      <w:proofErr w:type="gramEnd"/>
      <w:r w:rsidRPr="00753BA9">
        <w:rPr>
          <w:rFonts w:asciiTheme="minorHAnsi" w:hAnsiTheme="minorHAnsi"/>
          <w:color w:val="auto"/>
        </w:rPr>
        <w:t xml:space="preserve"> dated </w:t>
      </w:r>
      <w:r w:rsidR="0019273F" w:rsidRPr="00753BA9">
        <w:rPr>
          <w:rFonts w:asciiTheme="minorHAnsi" w:hAnsiTheme="minorHAnsi"/>
          <w:color w:val="auto"/>
        </w:rPr>
        <w:t>2009</w:t>
      </w:r>
      <w:r w:rsidR="00A45E1F" w:rsidRPr="00753BA9">
        <w:rPr>
          <w:rFonts w:asciiTheme="minorHAnsi" w:hAnsiTheme="minorHAnsi"/>
          <w:color w:val="auto"/>
        </w:rPr>
        <w:t>0204</w:t>
      </w:r>
      <w:r w:rsidR="00114F20" w:rsidRPr="00753BA9">
        <w:rPr>
          <w:rFonts w:asciiTheme="minorHAnsi" w:hAnsiTheme="minorHAnsi"/>
          <w:color w:val="auto"/>
        </w:rPr>
        <w:t>, w/</w:t>
      </w:r>
      <w:proofErr w:type="spellStart"/>
      <w:r w:rsidR="00114F20" w:rsidRPr="00753BA9">
        <w:rPr>
          <w:rFonts w:asciiTheme="minorHAnsi" w:hAnsiTheme="minorHAnsi"/>
          <w:color w:val="auto"/>
        </w:rPr>
        <w:t>atchs</w:t>
      </w:r>
      <w:proofErr w:type="spellEnd"/>
      <w:r w:rsidR="00114F20" w:rsidRPr="00753BA9">
        <w:rPr>
          <w:rFonts w:asciiTheme="minorHAnsi" w:hAnsiTheme="minorHAnsi"/>
          <w:color w:val="auto"/>
        </w:rPr>
        <w:t>.</w:t>
      </w:r>
    </w:p>
    <w:p w:rsidR="00114F20" w:rsidRPr="00753BA9" w:rsidRDefault="00114F20" w:rsidP="00875F2D">
      <w:pPr>
        <w:tabs>
          <w:tab w:val="left" w:pos="288"/>
          <w:tab w:val="left" w:pos="4752"/>
        </w:tabs>
        <w:spacing w:line="240" w:lineRule="exact"/>
        <w:jc w:val="both"/>
        <w:rPr>
          <w:rFonts w:asciiTheme="minorHAnsi" w:hAnsiTheme="minorHAnsi"/>
          <w:color w:val="auto"/>
        </w:rPr>
      </w:pPr>
      <w:r w:rsidRPr="00753BA9">
        <w:rPr>
          <w:rFonts w:asciiTheme="minorHAnsi" w:hAnsiTheme="minorHAnsi"/>
          <w:color w:val="auto"/>
        </w:rPr>
        <w:t xml:space="preserve">Exhibit B.  </w:t>
      </w:r>
      <w:proofErr w:type="gramStart"/>
      <w:r w:rsidRPr="00753BA9">
        <w:rPr>
          <w:rFonts w:asciiTheme="minorHAnsi" w:hAnsiTheme="minorHAnsi"/>
          <w:color w:val="auto"/>
        </w:rPr>
        <w:t>Service Treatment Record.</w:t>
      </w:r>
      <w:proofErr w:type="gramEnd"/>
    </w:p>
    <w:p w:rsidR="00114F20" w:rsidRPr="00753BA9" w:rsidRDefault="00114F20" w:rsidP="00875F2D">
      <w:pPr>
        <w:tabs>
          <w:tab w:val="left" w:pos="288"/>
          <w:tab w:val="left" w:pos="4752"/>
        </w:tabs>
        <w:spacing w:line="240" w:lineRule="exact"/>
        <w:jc w:val="both"/>
        <w:rPr>
          <w:rFonts w:asciiTheme="minorHAnsi" w:hAnsiTheme="minorHAnsi"/>
          <w:color w:val="auto"/>
        </w:rPr>
      </w:pPr>
      <w:r w:rsidRPr="00753BA9">
        <w:rPr>
          <w:rFonts w:asciiTheme="minorHAnsi" w:hAnsiTheme="minorHAnsi"/>
          <w:color w:val="auto"/>
        </w:rPr>
        <w:t xml:space="preserve">Exhibit C.  </w:t>
      </w:r>
      <w:proofErr w:type="gramStart"/>
      <w:r w:rsidRPr="00753BA9">
        <w:rPr>
          <w:rFonts w:asciiTheme="minorHAnsi" w:hAnsiTheme="minorHAnsi"/>
          <w:color w:val="auto"/>
        </w:rPr>
        <w:t>Department of Veterans</w:t>
      </w:r>
      <w:r w:rsidR="00385D6F" w:rsidRPr="00753BA9">
        <w:rPr>
          <w:rFonts w:asciiTheme="minorHAnsi" w:hAnsiTheme="minorHAnsi"/>
          <w:color w:val="auto"/>
        </w:rPr>
        <w:t>'</w:t>
      </w:r>
      <w:r w:rsidRPr="00753BA9">
        <w:rPr>
          <w:rFonts w:asciiTheme="minorHAnsi" w:hAnsiTheme="minorHAnsi"/>
          <w:color w:val="auto"/>
        </w:rPr>
        <w:t xml:space="preserve"> Affairs Treatment Record.</w:t>
      </w:r>
      <w:proofErr w:type="gramEnd"/>
    </w:p>
    <w:p w:rsidR="00D91DA6" w:rsidRPr="00753BA9" w:rsidRDefault="00D91DA6" w:rsidP="00875F2D">
      <w:pPr>
        <w:tabs>
          <w:tab w:val="left" w:pos="288"/>
          <w:tab w:val="left" w:pos="4752"/>
        </w:tabs>
        <w:spacing w:line="240" w:lineRule="exact"/>
        <w:jc w:val="both"/>
        <w:rPr>
          <w:rFonts w:asciiTheme="minorHAnsi" w:hAnsiTheme="minorHAnsi"/>
          <w:color w:val="auto"/>
        </w:rPr>
      </w:pPr>
    </w:p>
    <w:p w:rsidR="00114F20" w:rsidRPr="00753BA9" w:rsidRDefault="00114F20" w:rsidP="00875F2D">
      <w:pPr>
        <w:tabs>
          <w:tab w:val="left" w:pos="288"/>
          <w:tab w:val="left" w:pos="4752"/>
        </w:tabs>
        <w:spacing w:line="240" w:lineRule="exact"/>
        <w:jc w:val="both"/>
        <w:rPr>
          <w:rFonts w:asciiTheme="minorHAnsi" w:hAnsiTheme="minorHAnsi"/>
          <w:color w:val="auto"/>
        </w:rPr>
      </w:pPr>
    </w:p>
    <w:p w:rsidR="00114F20" w:rsidRPr="00753BA9" w:rsidRDefault="00114F20" w:rsidP="00875F2D">
      <w:pPr>
        <w:tabs>
          <w:tab w:val="left" w:pos="288"/>
          <w:tab w:val="left" w:pos="4752"/>
        </w:tabs>
        <w:spacing w:line="240" w:lineRule="exact"/>
        <w:jc w:val="both"/>
        <w:rPr>
          <w:rFonts w:asciiTheme="minorHAnsi" w:hAnsiTheme="minorHAnsi"/>
          <w:color w:val="auto"/>
        </w:rPr>
      </w:pPr>
    </w:p>
    <w:p w:rsidR="00114F20" w:rsidRPr="00753BA9" w:rsidRDefault="00114F20" w:rsidP="00875F2D">
      <w:pPr>
        <w:tabs>
          <w:tab w:val="left" w:pos="288"/>
          <w:tab w:val="left" w:pos="4752"/>
        </w:tabs>
        <w:spacing w:line="240" w:lineRule="exact"/>
        <w:jc w:val="both"/>
        <w:rPr>
          <w:rFonts w:asciiTheme="minorHAnsi" w:hAnsiTheme="minorHAnsi"/>
          <w:color w:val="auto"/>
        </w:rPr>
      </w:pPr>
    </w:p>
    <w:p w:rsidR="0001744C" w:rsidRDefault="0001744C">
      <w:pPr>
        <w:rPr>
          <w:color w:val="auto"/>
        </w:rPr>
      </w:pPr>
      <w:r>
        <w:rPr>
          <w:color w:val="auto"/>
        </w:rPr>
        <w:br w:type="page"/>
      </w:r>
    </w:p>
    <w:p w:rsidR="0001744C" w:rsidRDefault="0001744C" w:rsidP="0001744C">
      <w:pPr>
        <w:pStyle w:val="Default"/>
        <w:framePr w:w="13080" w:wrap="auto" w:vAnchor="page" w:hAnchor="page" w:x="1" w:y="1"/>
      </w:pPr>
      <w:r>
        <w:rPr>
          <w:noProof/>
        </w:rPr>
        <w:lastRenderedPageBreak/>
        <w:drawing>
          <wp:inline distT="0" distB="0" distL="0" distR="0">
            <wp:extent cx="7800340" cy="100342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00340" cy="10034270"/>
                    </a:xfrm>
                    <a:prstGeom prst="rect">
                      <a:avLst/>
                    </a:prstGeom>
                    <a:noFill/>
                    <a:ln w="9525">
                      <a:noFill/>
                      <a:miter lim="800000"/>
                      <a:headEnd/>
                      <a:tailEnd/>
                    </a:ln>
                  </pic:spPr>
                </pic:pic>
              </a:graphicData>
            </a:graphic>
          </wp:inline>
        </w:drawing>
      </w:r>
    </w:p>
    <w:p w:rsidR="00AA04B3" w:rsidRPr="00753BA9" w:rsidRDefault="00AA04B3" w:rsidP="00875F2D">
      <w:pPr>
        <w:tabs>
          <w:tab w:val="left" w:pos="288"/>
          <w:tab w:val="left" w:pos="4320"/>
          <w:tab w:val="left" w:pos="4410"/>
          <w:tab w:val="left" w:pos="4770"/>
          <w:tab w:val="left" w:pos="4860"/>
          <w:tab w:val="left" w:pos="5040"/>
        </w:tabs>
        <w:spacing w:line="240" w:lineRule="exact"/>
        <w:jc w:val="both"/>
        <w:rPr>
          <w:color w:val="auto"/>
        </w:rPr>
      </w:pPr>
    </w:p>
    <w:sectPr w:rsidR="00AA04B3" w:rsidRPr="00753BA9" w:rsidSect="00C4137F">
      <w:footerReference w:type="even" r:id="rId9"/>
      <w:footerReference w:type="default" r:id="rId10"/>
      <w:footnotePr>
        <w:numRestart w:val="eachSect"/>
      </w:footnotePr>
      <w:pgSz w:w="12240" w:h="15840" w:code="1"/>
      <w:pgMar w:top="1440" w:right="1440" w:bottom="72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D99" w:rsidRDefault="00664D99">
      <w:r>
        <w:separator/>
      </w:r>
    </w:p>
  </w:endnote>
  <w:endnote w:type="continuationSeparator" w:id="0">
    <w:p w:rsidR="00664D99" w:rsidRDefault="00664D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81" w:rsidRDefault="00554C65">
    <w:pPr>
      <w:pStyle w:val="Footer"/>
      <w:framePr w:wrap="around" w:vAnchor="text" w:hAnchor="margin" w:xAlign="center" w:y="1"/>
      <w:rPr>
        <w:rStyle w:val="PageNumber"/>
      </w:rPr>
    </w:pPr>
    <w:r>
      <w:rPr>
        <w:rStyle w:val="PageNumber"/>
      </w:rPr>
      <w:fldChar w:fldCharType="begin"/>
    </w:r>
    <w:r w:rsidR="00591781">
      <w:rPr>
        <w:rStyle w:val="PageNumber"/>
      </w:rPr>
      <w:instrText xml:space="preserve">PAGE  </w:instrText>
    </w:r>
    <w:r>
      <w:rPr>
        <w:rStyle w:val="PageNumber"/>
      </w:rPr>
      <w:fldChar w:fldCharType="separate"/>
    </w:r>
    <w:r w:rsidR="00591781">
      <w:rPr>
        <w:rStyle w:val="PageNumber"/>
        <w:noProof/>
      </w:rPr>
      <w:t>2</w:t>
    </w:r>
    <w:r>
      <w:rPr>
        <w:rStyle w:val="PageNumber"/>
      </w:rPr>
      <w:fldChar w:fldCharType="end"/>
    </w:r>
  </w:p>
  <w:p w:rsidR="00591781" w:rsidRDefault="00591781"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781" w:rsidRDefault="00554C65">
    <w:pPr>
      <w:pStyle w:val="Footer"/>
      <w:framePr w:wrap="around" w:vAnchor="text" w:hAnchor="margin" w:xAlign="center" w:y="1"/>
      <w:rPr>
        <w:rStyle w:val="PageNumber"/>
      </w:rPr>
    </w:pPr>
    <w:r>
      <w:rPr>
        <w:rStyle w:val="PageNumber"/>
      </w:rPr>
      <w:fldChar w:fldCharType="begin"/>
    </w:r>
    <w:r w:rsidR="00591781">
      <w:rPr>
        <w:rStyle w:val="PageNumber"/>
      </w:rPr>
      <w:instrText xml:space="preserve">PAGE  </w:instrText>
    </w:r>
    <w:r>
      <w:rPr>
        <w:rStyle w:val="PageNumber"/>
      </w:rPr>
      <w:fldChar w:fldCharType="separate"/>
    </w:r>
    <w:r w:rsidR="0001744C">
      <w:rPr>
        <w:rStyle w:val="PageNumber"/>
        <w:noProof/>
      </w:rPr>
      <w:t>7</w:t>
    </w:r>
    <w:r>
      <w:rPr>
        <w:rStyle w:val="PageNumber"/>
      </w:rPr>
      <w:fldChar w:fldCharType="end"/>
    </w:r>
  </w:p>
  <w:p w:rsidR="00591781" w:rsidRDefault="00591781" w:rsidP="002B0749">
    <w:pPr>
      <w:pStyle w:val="Footer"/>
      <w:jc w:val="right"/>
    </w:pPr>
    <w:r>
      <w:tab/>
    </w:r>
    <w:r>
      <w:tab/>
    </w:r>
    <w:r w:rsidRPr="001D3186">
      <w:rPr>
        <w:caps/>
        <w:color w:val="000080"/>
      </w:rPr>
      <w:t>PD09</w:t>
    </w:r>
    <w:r>
      <w:rPr>
        <w:caps/>
        <w:color w:val="000080"/>
      </w:rPr>
      <w:t>00137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D99" w:rsidRDefault="00664D99">
      <w:r>
        <w:separator/>
      </w:r>
    </w:p>
  </w:footnote>
  <w:footnote w:type="continuationSeparator" w:id="0">
    <w:p w:rsidR="00664D99" w:rsidRDefault="00664D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01C6"/>
    <w:multiLevelType w:val="hybridMultilevel"/>
    <w:tmpl w:val="5FACA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237AE"/>
    <w:multiLevelType w:val="hybridMultilevel"/>
    <w:tmpl w:val="9EB04132"/>
    <w:lvl w:ilvl="0" w:tplc="04090001">
      <w:start w:val="1"/>
      <w:numFmt w:val="bullet"/>
      <w:lvlText w:val=""/>
      <w:lvlJc w:val="left"/>
      <w:pPr>
        <w:ind w:left="1008"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260A08B2"/>
    <w:multiLevelType w:val="hybridMultilevel"/>
    <w:tmpl w:val="ABC05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EB2451"/>
    <w:multiLevelType w:val="hybridMultilevel"/>
    <w:tmpl w:val="F9221C3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3E17301E"/>
    <w:multiLevelType w:val="hybridMultilevel"/>
    <w:tmpl w:val="376C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2F16CD"/>
    <w:multiLevelType w:val="hybridMultilevel"/>
    <w:tmpl w:val="5FACA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4033"/>
  </w:hdrShapeDefaults>
  <w:footnotePr>
    <w:numRestart w:val="eachSect"/>
    <w:footnote w:id="-1"/>
    <w:footnote w:id="0"/>
  </w:footnotePr>
  <w:endnotePr>
    <w:endnote w:id="-1"/>
    <w:endnote w:id="0"/>
  </w:endnotePr>
  <w:compat/>
  <w:rsids>
    <w:rsidRoot w:val="001C28D1"/>
    <w:rsid w:val="00001555"/>
    <w:rsid w:val="000059FA"/>
    <w:rsid w:val="00006F87"/>
    <w:rsid w:val="00010725"/>
    <w:rsid w:val="00010ABA"/>
    <w:rsid w:val="00012428"/>
    <w:rsid w:val="00013417"/>
    <w:rsid w:val="000145C2"/>
    <w:rsid w:val="0001473F"/>
    <w:rsid w:val="0001744C"/>
    <w:rsid w:val="00023D43"/>
    <w:rsid w:val="00024070"/>
    <w:rsid w:val="00032E07"/>
    <w:rsid w:val="000332CA"/>
    <w:rsid w:val="0003374E"/>
    <w:rsid w:val="000344E6"/>
    <w:rsid w:val="00035C3A"/>
    <w:rsid w:val="00036E4B"/>
    <w:rsid w:val="000379D0"/>
    <w:rsid w:val="00040FC4"/>
    <w:rsid w:val="000416F8"/>
    <w:rsid w:val="00051622"/>
    <w:rsid w:val="00052234"/>
    <w:rsid w:val="00053D7C"/>
    <w:rsid w:val="000577C9"/>
    <w:rsid w:val="0006431E"/>
    <w:rsid w:val="00071C2D"/>
    <w:rsid w:val="00072433"/>
    <w:rsid w:val="00073C6D"/>
    <w:rsid w:val="00075702"/>
    <w:rsid w:val="000775C2"/>
    <w:rsid w:val="000806AD"/>
    <w:rsid w:val="00082482"/>
    <w:rsid w:val="000835C1"/>
    <w:rsid w:val="000839DC"/>
    <w:rsid w:val="0008708B"/>
    <w:rsid w:val="00094E4F"/>
    <w:rsid w:val="000A2BCE"/>
    <w:rsid w:val="000A41E1"/>
    <w:rsid w:val="000A41E3"/>
    <w:rsid w:val="000A4BBA"/>
    <w:rsid w:val="000A5071"/>
    <w:rsid w:val="000A5417"/>
    <w:rsid w:val="000B5219"/>
    <w:rsid w:val="000B73BF"/>
    <w:rsid w:val="000C06F6"/>
    <w:rsid w:val="000C3C13"/>
    <w:rsid w:val="000C5813"/>
    <w:rsid w:val="000C7DE4"/>
    <w:rsid w:val="000D15E7"/>
    <w:rsid w:val="000D1A24"/>
    <w:rsid w:val="000D21C7"/>
    <w:rsid w:val="000D248A"/>
    <w:rsid w:val="000D43F9"/>
    <w:rsid w:val="000D4717"/>
    <w:rsid w:val="000D6457"/>
    <w:rsid w:val="000D7D55"/>
    <w:rsid w:val="000E0993"/>
    <w:rsid w:val="000E37E0"/>
    <w:rsid w:val="000E517F"/>
    <w:rsid w:val="000F02BE"/>
    <w:rsid w:val="000F427B"/>
    <w:rsid w:val="000F4DA8"/>
    <w:rsid w:val="001008C1"/>
    <w:rsid w:val="001009C9"/>
    <w:rsid w:val="001010FB"/>
    <w:rsid w:val="00103CCF"/>
    <w:rsid w:val="0010417F"/>
    <w:rsid w:val="001042D2"/>
    <w:rsid w:val="0010530E"/>
    <w:rsid w:val="001103CD"/>
    <w:rsid w:val="001112C7"/>
    <w:rsid w:val="00114F20"/>
    <w:rsid w:val="001219DF"/>
    <w:rsid w:val="001231DC"/>
    <w:rsid w:val="001272AE"/>
    <w:rsid w:val="001315DD"/>
    <w:rsid w:val="00135385"/>
    <w:rsid w:val="001364D1"/>
    <w:rsid w:val="00142EBA"/>
    <w:rsid w:val="001469F9"/>
    <w:rsid w:val="00150DCB"/>
    <w:rsid w:val="00153740"/>
    <w:rsid w:val="001541C5"/>
    <w:rsid w:val="0015623F"/>
    <w:rsid w:val="00156BA9"/>
    <w:rsid w:val="00166182"/>
    <w:rsid w:val="00171D9E"/>
    <w:rsid w:val="00176B0C"/>
    <w:rsid w:val="00177659"/>
    <w:rsid w:val="001779E5"/>
    <w:rsid w:val="00182A4C"/>
    <w:rsid w:val="00183F77"/>
    <w:rsid w:val="00185DA8"/>
    <w:rsid w:val="00185ECB"/>
    <w:rsid w:val="001870F0"/>
    <w:rsid w:val="00187E58"/>
    <w:rsid w:val="0019273F"/>
    <w:rsid w:val="00193AD5"/>
    <w:rsid w:val="00194302"/>
    <w:rsid w:val="00194930"/>
    <w:rsid w:val="001A08CD"/>
    <w:rsid w:val="001A5320"/>
    <w:rsid w:val="001A5E62"/>
    <w:rsid w:val="001A7538"/>
    <w:rsid w:val="001B0B1A"/>
    <w:rsid w:val="001B4EC2"/>
    <w:rsid w:val="001B5B59"/>
    <w:rsid w:val="001B7C8C"/>
    <w:rsid w:val="001C181A"/>
    <w:rsid w:val="001C2053"/>
    <w:rsid w:val="001C28D1"/>
    <w:rsid w:val="001C5438"/>
    <w:rsid w:val="001C5CFC"/>
    <w:rsid w:val="001C7418"/>
    <w:rsid w:val="001D0051"/>
    <w:rsid w:val="001D2224"/>
    <w:rsid w:val="001D68CF"/>
    <w:rsid w:val="001D6A8C"/>
    <w:rsid w:val="001D7A56"/>
    <w:rsid w:val="001E15C0"/>
    <w:rsid w:val="001E18E0"/>
    <w:rsid w:val="001E18E2"/>
    <w:rsid w:val="001E2A30"/>
    <w:rsid w:val="001E4DF9"/>
    <w:rsid w:val="001E59CD"/>
    <w:rsid w:val="001E5FC0"/>
    <w:rsid w:val="00200AA0"/>
    <w:rsid w:val="00202736"/>
    <w:rsid w:val="00203652"/>
    <w:rsid w:val="00204CD4"/>
    <w:rsid w:val="002060B6"/>
    <w:rsid w:val="002068E9"/>
    <w:rsid w:val="00210FE7"/>
    <w:rsid w:val="00216049"/>
    <w:rsid w:val="00217C09"/>
    <w:rsid w:val="00220548"/>
    <w:rsid w:val="00220F5C"/>
    <w:rsid w:val="00225196"/>
    <w:rsid w:val="00225CB4"/>
    <w:rsid w:val="002272D9"/>
    <w:rsid w:val="0023049F"/>
    <w:rsid w:val="00232C9B"/>
    <w:rsid w:val="00232F09"/>
    <w:rsid w:val="002335D5"/>
    <w:rsid w:val="002338CA"/>
    <w:rsid w:val="00233FE5"/>
    <w:rsid w:val="002376D7"/>
    <w:rsid w:val="0024174E"/>
    <w:rsid w:val="0024227D"/>
    <w:rsid w:val="00246860"/>
    <w:rsid w:val="00246DFF"/>
    <w:rsid w:val="00246E89"/>
    <w:rsid w:val="0025183C"/>
    <w:rsid w:val="002528EC"/>
    <w:rsid w:val="00254616"/>
    <w:rsid w:val="00255049"/>
    <w:rsid w:val="00255391"/>
    <w:rsid w:val="002573C0"/>
    <w:rsid w:val="00257DE5"/>
    <w:rsid w:val="00260531"/>
    <w:rsid w:val="0026318D"/>
    <w:rsid w:val="00263F3E"/>
    <w:rsid w:val="00270864"/>
    <w:rsid w:val="002712F7"/>
    <w:rsid w:val="0027159C"/>
    <w:rsid w:val="00274549"/>
    <w:rsid w:val="00274E46"/>
    <w:rsid w:val="002765EB"/>
    <w:rsid w:val="00276C86"/>
    <w:rsid w:val="00280604"/>
    <w:rsid w:val="002810A4"/>
    <w:rsid w:val="002825FB"/>
    <w:rsid w:val="002829FD"/>
    <w:rsid w:val="00284A26"/>
    <w:rsid w:val="00295DA0"/>
    <w:rsid w:val="002A3237"/>
    <w:rsid w:val="002A4A9A"/>
    <w:rsid w:val="002A685E"/>
    <w:rsid w:val="002A72C7"/>
    <w:rsid w:val="002B03B2"/>
    <w:rsid w:val="002B0749"/>
    <w:rsid w:val="002B2645"/>
    <w:rsid w:val="002C5F10"/>
    <w:rsid w:val="002C6E5B"/>
    <w:rsid w:val="002C748A"/>
    <w:rsid w:val="002D18B4"/>
    <w:rsid w:val="002D231A"/>
    <w:rsid w:val="002E0BB7"/>
    <w:rsid w:val="002E1877"/>
    <w:rsid w:val="002E1C31"/>
    <w:rsid w:val="002E22AF"/>
    <w:rsid w:val="002E333A"/>
    <w:rsid w:val="002E3474"/>
    <w:rsid w:val="002E400C"/>
    <w:rsid w:val="002E49C3"/>
    <w:rsid w:val="002E5014"/>
    <w:rsid w:val="002E519A"/>
    <w:rsid w:val="002E7570"/>
    <w:rsid w:val="002E764B"/>
    <w:rsid w:val="002F0E28"/>
    <w:rsid w:val="002F287E"/>
    <w:rsid w:val="002F2D63"/>
    <w:rsid w:val="002F7F81"/>
    <w:rsid w:val="00300A36"/>
    <w:rsid w:val="00305781"/>
    <w:rsid w:val="0030678B"/>
    <w:rsid w:val="00310CD7"/>
    <w:rsid w:val="0031534D"/>
    <w:rsid w:val="0032136A"/>
    <w:rsid w:val="00323E70"/>
    <w:rsid w:val="00326F7F"/>
    <w:rsid w:val="003320E8"/>
    <w:rsid w:val="00333157"/>
    <w:rsid w:val="0033555E"/>
    <w:rsid w:val="00336805"/>
    <w:rsid w:val="00337351"/>
    <w:rsid w:val="00341A54"/>
    <w:rsid w:val="0034669F"/>
    <w:rsid w:val="00351498"/>
    <w:rsid w:val="00352B22"/>
    <w:rsid w:val="003567DE"/>
    <w:rsid w:val="0036319E"/>
    <w:rsid w:val="003632A4"/>
    <w:rsid w:val="00363362"/>
    <w:rsid w:val="00370EF5"/>
    <w:rsid w:val="00372251"/>
    <w:rsid w:val="0037520D"/>
    <w:rsid w:val="0037628C"/>
    <w:rsid w:val="00376B81"/>
    <w:rsid w:val="00377AA3"/>
    <w:rsid w:val="00377BD2"/>
    <w:rsid w:val="003821E1"/>
    <w:rsid w:val="00384866"/>
    <w:rsid w:val="003857D4"/>
    <w:rsid w:val="00385D6F"/>
    <w:rsid w:val="00387095"/>
    <w:rsid w:val="00390092"/>
    <w:rsid w:val="003911B3"/>
    <w:rsid w:val="00393651"/>
    <w:rsid w:val="003A1C49"/>
    <w:rsid w:val="003A2123"/>
    <w:rsid w:val="003A41BA"/>
    <w:rsid w:val="003A6A99"/>
    <w:rsid w:val="003A7FF8"/>
    <w:rsid w:val="003B0CBD"/>
    <w:rsid w:val="003B227A"/>
    <w:rsid w:val="003B2A0E"/>
    <w:rsid w:val="003B5854"/>
    <w:rsid w:val="003B6764"/>
    <w:rsid w:val="003D2BA3"/>
    <w:rsid w:val="003D3C22"/>
    <w:rsid w:val="003D7089"/>
    <w:rsid w:val="003D7DDB"/>
    <w:rsid w:val="003E02C7"/>
    <w:rsid w:val="003E0543"/>
    <w:rsid w:val="003E0B5A"/>
    <w:rsid w:val="003E31E3"/>
    <w:rsid w:val="003E46D1"/>
    <w:rsid w:val="003F2895"/>
    <w:rsid w:val="003F58B0"/>
    <w:rsid w:val="003F71BD"/>
    <w:rsid w:val="004007E9"/>
    <w:rsid w:val="00401825"/>
    <w:rsid w:val="00401BBC"/>
    <w:rsid w:val="00403BFB"/>
    <w:rsid w:val="00404B45"/>
    <w:rsid w:val="00406CC5"/>
    <w:rsid w:val="004074A4"/>
    <w:rsid w:val="004101B2"/>
    <w:rsid w:val="004123D7"/>
    <w:rsid w:val="004172DB"/>
    <w:rsid w:val="00421485"/>
    <w:rsid w:val="00422B75"/>
    <w:rsid w:val="004335D7"/>
    <w:rsid w:val="00433F36"/>
    <w:rsid w:val="0043503A"/>
    <w:rsid w:val="004431FF"/>
    <w:rsid w:val="0044384F"/>
    <w:rsid w:val="00445C5F"/>
    <w:rsid w:val="00446018"/>
    <w:rsid w:val="004543BC"/>
    <w:rsid w:val="0045645D"/>
    <w:rsid w:val="004574C6"/>
    <w:rsid w:val="00457BCF"/>
    <w:rsid w:val="00457DCE"/>
    <w:rsid w:val="00460E3F"/>
    <w:rsid w:val="004633A3"/>
    <w:rsid w:val="004641EC"/>
    <w:rsid w:val="00467592"/>
    <w:rsid w:val="004718E7"/>
    <w:rsid w:val="0047576A"/>
    <w:rsid w:val="004761CC"/>
    <w:rsid w:val="0047654D"/>
    <w:rsid w:val="00480D4A"/>
    <w:rsid w:val="00481DA1"/>
    <w:rsid w:val="0049445D"/>
    <w:rsid w:val="00495350"/>
    <w:rsid w:val="00495670"/>
    <w:rsid w:val="00497156"/>
    <w:rsid w:val="004A21FD"/>
    <w:rsid w:val="004A24D2"/>
    <w:rsid w:val="004A4136"/>
    <w:rsid w:val="004A417B"/>
    <w:rsid w:val="004B03F3"/>
    <w:rsid w:val="004B2536"/>
    <w:rsid w:val="004B5219"/>
    <w:rsid w:val="004B6AF3"/>
    <w:rsid w:val="004B715E"/>
    <w:rsid w:val="004B7169"/>
    <w:rsid w:val="004B79C9"/>
    <w:rsid w:val="004C27FB"/>
    <w:rsid w:val="004C5E33"/>
    <w:rsid w:val="004C6CDA"/>
    <w:rsid w:val="004D10D4"/>
    <w:rsid w:val="004D16BD"/>
    <w:rsid w:val="004D2DAF"/>
    <w:rsid w:val="004D6F2B"/>
    <w:rsid w:val="004E0248"/>
    <w:rsid w:val="004E18AD"/>
    <w:rsid w:val="004E21A3"/>
    <w:rsid w:val="004E32EA"/>
    <w:rsid w:val="004E4E1E"/>
    <w:rsid w:val="004E54FE"/>
    <w:rsid w:val="004E6FC8"/>
    <w:rsid w:val="004E768E"/>
    <w:rsid w:val="004F3222"/>
    <w:rsid w:val="004F3BFA"/>
    <w:rsid w:val="00500932"/>
    <w:rsid w:val="00510588"/>
    <w:rsid w:val="0051146C"/>
    <w:rsid w:val="005148D9"/>
    <w:rsid w:val="005222E7"/>
    <w:rsid w:val="00523E04"/>
    <w:rsid w:val="0052590B"/>
    <w:rsid w:val="00526591"/>
    <w:rsid w:val="00527178"/>
    <w:rsid w:val="005350A5"/>
    <w:rsid w:val="00535280"/>
    <w:rsid w:val="00536379"/>
    <w:rsid w:val="005400C5"/>
    <w:rsid w:val="00540BEF"/>
    <w:rsid w:val="005436C2"/>
    <w:rsid w:val="0054586A"/>
    <w:rsid w:val="00552188"/>
    <w:rsid w:val="0055288D"/>
    <w:rsid w:val="00553ED5"/>
    <w:rsid w:val="00554C65"/>
    <w:rsid w:val="00555259"/>
    <w:rsid w:val="00560D57"/>
    <w:rsid w:val="00562A94"/>
    <w:rsid w:val="00563816"/>
    <w:rsid w:val="00567496"/>
    <w:rsid w:val="005710A9"/>
    <w:rsid w:val="00571D38"/>
    <w:rsid w:val="00586895"/>
    <w:rsid w:val="005869E4"/>
    <w:rsid w:val="00591781"/>
    <w:rsid w:val="00591831"/>
    <w:rsid w:val="00593043"/>
    <w:rsid w:val="005939B2"/>
    <w:rsid w:val="00595BF0"/>
    <w:rsid w:val="005A258C"/>
    <w:rsid w:val="005A3560"/>
    <w:rsid w:val="005A6C99"/>
    <w:rsid w:val="005A6F9A"/>
    <w:rsid w:val="005A7BFB"/>
    <w:rsid w:val="005B00F9"/>
    <w:rsid w:val="005B011A"/>
    <w:rsid w:val="005B1D8F"/>
    <w:rsid w:val="005B1E94"/>
    <w:rsid w:val="005B5B3D"/>
    <w:rsid w:val="005B692D"/>
    <w:rsid w:val="005C3758"/>
    <w:rsid w:val="005C46F4"/>
    <w:rsid w:val="005C601C"/>
    <w:rsid w:val="005E0F34"/>
    <w:rsid w:val="005E3064"/>
    <w:rsid w:val="005E362F"/>
    <w:rsid w:val="005F1115"/>
    <w:rsid w:val="005F27F2"/>
    <w:rsid w:val="005F424D"/>
    <w:rsid w:val="00602E7C"/>
    <w:rsid w:val="00605AAB"/>
    <w:rsid w:val="00606BEB"/>
    <w:rsid w:val="0061014A"/>
    <w:rsid w:val="00612EB8"/>
    <w:rsid w:val="00613E26"/>
    <w:rsid w:val="00615641"/>
    <w:rsid w:val="006211D0"/>
    <w:rsid w:val="00624D0C"/>
    <w:rsid w:val="006307BA"/>
    <w:rsid w:val="006315BA"/>
    <w:rsid w:val="00634C4A"/>
    <w:rsid w:val="0063532E"/>
    <w:rsid w:val="00637BDC"/>
    <w:rsid w:val="006418C9"/>
    <w:rsid w:val="00643BCA"/>
    <w:rsid w:val="00645046"/>
    <w:rsid w:val="00645EA2"/>
    <w:rsid w:val="00652961"/>
    <w:rsid w:val="00652F08"/>
    <w:rsid w:val="00655CAA"/>
    <w:rsid w:val="00656E0E"/>
    <w:rsid w:val="006573F2"/>
    <w:rsid w:val="00662F08"/>
    <w:rsid w:val="00663589"/>
    <w:rsid w:val="00664D99"/>
    <w:rsid w:val="00670771"/>
    <w:rsid w:val="00670DDC"/>
    <w:rsid w:val="00671EB4"/>
    <w:rsid w:val="0067443B"/>
    <w:rsid w:val="00674B21"/>
    <w:rsid w:val="006752C1"/>
    <w:rsid w:val="00684BA5"/>
    <w:rsid w:val="00684E2B"/>
    <w:rsid w:val="00690FDA"/>
    <w:rsid w:val="00694EEA"/>
    <w:rsid w:val="006955B4"/>
    <w:rsid w:val="00696476"/>
    <w:rsid w:val="006A0A5D"/>
    <w:rsid w:val="006A10FA"/>
    <w:rsid w:val="006A1463"/>
    <w:rsid w:val="006A39E8"/>
    <w:rsid w:val="006A40E6"/>
    <w:rsid w:val="006A4272"/>
    <w:rsid w:val="006A51D4"/>
    <w:rsid w:val="006A5C07"/>
    <w:rsid w:val="006A75FA"/>
    <w:rsid w:val="006B07D5"/>
    <w:rsid w:val="006B1309"/>
    <w:rsid w:val="006B396B"/>
    <w:rsid w:val="006B5923"/>
    <w:rsid w:val="006B67D9"/>
    <w:rsid w:val="006B6C14"/>
    <w:rsid w:val="006C1D6E"/>
    <w:rsid w:val="006C3A68"/>
    <w:rsid w:val="006C6AB1"/>
    <w:rsid w:val="006C6BE3"/>
    <w:rsid w:val="006D2D39"/>
    <w:rsid w:val="006D4580"/>
    <w:rsid w:val="006D7707"/>
    <w:rsid w:val="006E06D1"/>
    <w:rsid w:val="006E1313"/>
    <w:rsid w:val="006E2DC8"/>
    <w:rsid w:val="006E7356"/>
    <w:rsid w:val="006E77C8"/>
    <w:rsid w:val="006F149D"/>
    <w:rsid w:val="006F1A46"/>
    <w:rsid w:val="006F5A4E"/>
    <w:rsid w:val="00703B6C"/>
    <w:rsid w:val="00705099"/>
    <w:rsid w:val="00706482"/>
    <w:rsid w:val="00706BEF"/>
    <w:rsid w:val="007116BC"/>
    <w:rsid w:val="007165CE"/>
    <w:rsid w:val="00720968"/>
    <w:rsid w:val="00721D12"/>
    <w:rsid w:val="00721F8B"/>
    <w:rsid w:val="0073254D"/>
    <w:rsid w:val="00736A49"/>
    <w:rsid w:val="00743B71"/>
    <w:rsid w:val="00743C2D"/>
    <w:rsid w:val="00743E36"/>
    <w:rsid w:val="00744EBB"/>
    <w:rsid w:val="00745B0A"/>
    <w:rsid w:val="007468AC"/>
    <w:rsid w:val="00746AE2"/>
    <w:rsid w:val="00750C82"/>
    <w:rsid w:val="00753BA9"/>
    <w:rsid w:val="0076100C"/>
    <w:rsid w:val="007651ED"/>
    <w:rsid w:val="00766C87"/>
    <w:rsid w:val="00770F30"/>
    <w:rsid w:val="007760B2"/>
    <w:rsid w:val="00780A3D"/>
    <w:rsid w:val="00781BD4"/>
    <w:rsid w:val="00784832"/>
    <w:rsid w:val="00785D77"/>
    <w:rsid w:val="00786111"/>
    <w:rsid w:val="00791F1E"/>
    <w:rsid w:val="00794F3D"/>
    <w:rsid w:val="007968AC"/>
    <w:rsid w:val="007969AB"/>
    <w:rsid w:val="007A0B39"/>
    <w:rsid w:val="007A14A4"/>
    <w:rsid w:val="007A168F"/>
    <w:rsid w:val="007A28E4"/>
    <w:rsid w:val="007A3BB3"/>
    <w:rsid w:val="007A4CD5"/>
    <w:rsid w:val="007A5AD1"/>
    <w:rsid w:val="007A5B7B"/>
    <w:rsid w:val="007B0A06"/>
    <w:rsid w:val="007B4D8B"/>
    <w:rsid w:val="007B5C5C"/>
    <w:rsid w:val="007B5E6E"/>
    <w:rsid w:val="007B7B37"/>
    <w:rsid w:val="007B7C41"/>
    <w:rsid w:val="007C433E"/>
    <w:rsid w:val="007C4DB1"/>
    <w:rsid w:val="007C6046"/>
    <w:rsid w:val="007D0292"/>
    <w:rsid w:val="007D13DA"/>
    <w:rsid w:val="007D21AC"/>
    <w:rsid w:val="007D3056"/>
    <w:rsid w:val="007D568A"/>
    <w:rsid w:val="007D574E"/>
    <w:rsid w:val="007D70E2"/>
    <w:rsid w:val="007D7521"/>
    <w:rsid w:val="007E2046"/>
    <w:rsid w:val="007E4FBB"/>
    <w:rsid w:val="007E55BF"/>
    <w:rsid w:val="007E71B1"/>
    <w:rsid w:val="007E7B4E"/>
    <w:rsid w:val="007F0CE2"/>
    <w:rsid w:val="007F0EFF"/>
    <w:rsid w:val="007F1375"/>
    <w:rsid w:val="00803850"/>
    <w:rsid w:val="0080586A"/>
    <w:rsid w:val="00805AFD"/>
    <w:rsid w:val="00810D69"/>
    <w:rsid w:val="00811D5B"/>
    <w:rsid w:val="00817713"/>
    <w:rsid w:val="008203AB"/>
    <w:rsid w:val="008220F1"/>
    <w:rsid w:val="00823044"/>
    <w:rsid w:val="00827DB6"/>
    <w:rsid w:val="00830999"/>
    <w:rsid w:val="00830D5E"/>
    <w:rsid w:val="00830F69"/>
    <w:rsid w:val="00831429"/>
    <w:rsid w:val="00834458"/>
    <w:rsid w:val="00835841"/>
    <w:rsid w:val="00837465"/>
    <w:rsid w:val="00841243"/>
    <w:rsid w:val="00841457"/>
    <w:rsid w:val="0084374E"/>
    <w:rsid w:val="00844842"/>
    <w:rsid w:val="00844DD0"/>
    <w:rsid w:val="0085206E"/>
    <w:rsid w:val="00852AD4"/>
    <w:rsid w:val="00852BA8"/>
    <w:rsid w:val="00853718"/>
    <w:rsid w:val="008541EF"/>
    <w:rsid w:val="00856FA4"/>
    <w:rsid w:val="0086162B"/>
    <w:rsid w:val="00865207"/>
    <w:rsid w:val="008656A7"/>
    <w:rsid w:val="00871262"/>
    <w:rsid w:val="00871D4E"/>
    <w:rsid w:val="00871E7B"/>
    <w:rsid w:val="00875B51"/>
    <w:rsid w:val="00875F2D"/>
    <w:rsid w:val="008764DC"/>
    <w:rsid w:val="00882CC2"/>
    <w:rsid w:val="00883930"/>
    <w:rsid w:val="00896535"/>
    <w:rsid w:val="00896683"/>
    <w:rsid w:val="008A63A9"/>
    <w:rsid w:val="008B04DB"/>
    <w:rsid w:val="008B1A4B"/>
    <w:rsid w:val="008B27FD"/>
    <w:rsid w:val="008B3AF2"/>
    <w:rsid w:val="008B515D"/>
    <w:rsid w:val="008B5816"/>
    <w:rsid w:val="008B5D31"/>
    <w:rsid w:val="008B6137"/>
    <w:rsid w:val="008B6705"/>
    <w:rsid w:val="008C116A"/>
    <w:rsid w:val="008C3C27"/>
    <w:rsid w:val="008D6E7C"/>
    <w:rsid w:val="008D795D"/>
    <w:rsid w:val="008D7B07"/>
    <w:rsid w:val="008E2D99"/>
    <w:rsid w:val="008E4A60"/>
    <w:rsid w:val="008E5810"/>
    <w:rsid w:val="008E7577"/>
    <w:rsid w:val="009014E3"/>
    <w:rsid w:val="009026E8"/>
    <w:rsid w:val="00902EE9"/>
    <w:rsid w:val="00906EB7"/>
    <w:rsid w:val="009102BF"/>
    <w:rsid w:val="009115F2"/>
    <w:rsid w:val="00913749"/>
    <w:rsid w:val="00913D2C"/>
    <w:rsid w:val="00914ADB"/>
    <w:rsid w:val="00923B25"/>
    <w:rsid w:val="0092402E"/>
    <w:rsid w:val="00926FCB"/>
    <w:rsid w:val="00935704"/>
    <w:rsid w:val="00942645"/>
    <w:rsid w:val="00946CB7"/>
    <w:rsid w:val="00950A3A"/>
    <w:rsid w:val="0095340A"/>
    <w:rsid w:val="00954581"/>
    <w:rsid w:val="0095466C"/>
    <w:rsid w:val="00954E5B"/>
    <w:rsid w:val="00955DF9"/>
    <w:rsid w:val="009568DB"/>
    <w:rsid w:val="009576BC"/>
    <w:rsid w:val="00960357"/>
    <w:rsid w:val="0096168C"/>
    <w:rsid w:val="00961840"/>
    <w:rsid w:val="00962F2D"/>
    <w:rsid w:val="009672CD"/>
    <w:rsid w:val="00972996"/>
    <w:rsid w:val="009732B8"/>
    <w:rsid w:val="00975C72"/>
    <w:rsid w:val="00976869"/>
    <w:rsid w:val="00977740"/>
    <w:rsid w:val="00977CB4"/>
    <w:rsid w:val="009809B8"/>
    <w:rsid w:val="00981305"/>
    <w:rsid w:val="00982163"/>
    <w:rsid w:val="00985099"/>
    <w:rsid w:val="0099421F"/>
    <w:rsid w:val="009A0DE3"/>
    <w:rsid w:val="009A1643"/>
    <w:rsid w:val="009A215A"/>
    <w:rsid w:val="009A4F1B"/>
    <w:rsid w:val="009A649A"/>
    <w:rsid w:val="009A66C5"/>
    <w:rsid w:val="009A79BA"/>
    <w:rsid w:val="009B1534"/>
    <w:rsid w:val="009B18A6"/>
    <w:rsid w:val="009B4A3B"/>
    <w:rsid w:val="009B69D3"/>
    <w:rsid w:val="009B7BA7"/>
    <w:rsid w:val="009C0938"/>
    <w:rsid w:val="009C22C8"/>
    <w:rsid w:val="009C3F82"/>
    <w:rsid w:val="009C72DD"/>
    <w:rsid w:val="009C7455"/>
    <w:rsid w:val="009C7DF5"/>
    <w:rsid w:val="009D056C"/>
    <w:rsid w:val="009D060F"/>
    <w:rsid w:val="009D1ADE"/>
    <w:rsid w:val="009D7A6A"/>
    <w:rsid w:val="009E09D0"/>
    <w:rsid w:val="009E1283"/>
    <w:rsid w:val="009E3A7F"/>
    <w:rsid w:val="009E57B1"/>
    <w:rsid w:val="009F5B2D"/>
    <w:rsid w:val="009F760C"/>
    <w:rsid w:val="009F7809"/>
    <w:rsid w:val="009F7AF5"/>
    <w:rsid w:val="00A00597"/>
    <w:rsid w:val="00A00D14"/>
    <w:rsid w:val="00A01408"/>
    <w:rsid w:val="00A0159B"/>
    <w:rsid w:val="00A02457"/>
    <w:rsid w:val="00A0404B"/>
    <w:rsid w:val="00A07BDD"/>
    <w:rsid w:val="00A1105B"/>
    <w:rsid w:val="00A136E2"/>
    <w:rsid w:val="00A13FB7"/>
    <w:rsid w:val="00A15B6B"/>
    <w:rsid w:val="00A15EB4"/>
    <w:rsid w:val="00A16876"/>
    <w:rsid w:val="00A200AA"/>
    <w:rsid w:val="00A2070F"/>
    <w:rsid w:val="00A2186F"/>
    <w:rsid w:val="00A2270B"/>
    <w:rsid w:val="00A23B89"/>
    <w:rsid w:val="00A2496E"/>
    <w:rsid w:val="00A258B7"/>
    <w:rsid w:val="00A32743"/>
    <w:rsid w:val="00A414A9"/>
    <w:rsid w:val="00A44D75"/>
    <w:rsid w:val="00A45E1F"/>
    <w:rsid w:val="00A467AF"/>
    <w:rsid w:val="00A47CF1"/>
    <w:rsid w:val="00A50418"/>
    <w:rsid w:val="00A56D26"/>
    <w:rsid w:val="00A608FB"/>
    <w:rsid w:val="00A60D83"/>
    <w:rsid w:val="00A60E47"/>
    <w:rsid w:val="00A60F68"/>
    <w:rsid w:val="00A65C78"/>
    <w:rsid w:val="00A67CA6"/>
    <w:rsid w:val="00A70E7B"/>
    <w:rsid w:val="00A73B84"/>
    <w:rsid w:val="00A73DEB"/>
    <w:rsid w:val="00A7411D"/>
    <w:rsid w:val="00A75FF5"/>
    <w:rsid w:val="00A76094"/>
    <w:rsid w:val="00A768E2"/>
    <w:rsid w:val="00A76E41"/>
    <w:rsid w:val="00A82C52"/>
    <w:rsid w:val="00A85C47"/>
    <w:rsid w:val="00A86CB6"/>
    <w:rsid w:val="00A90D55"/>
    <w:rsid w:val="00A959E7"/>
    <w:rsid w:val="00A95BBA"/>
    <w:rsid w:val="00A961EE"/>
    <w:rsid w:val="00AA04B3"/>
    <w:rsid w:val="00AA291D"/>
    <w:rsid w:val="00AA493E"/>
    <w:rsid w:val="00AA73AF"/>
    <w:rsid w:val="00AB1754"/>
    <w:rsid w:val="00AB19F0"/>
    <w:rsid w:val="00AB27DD"/>
    <w:rsid w:val="00AB46DA"/>
    <w:rsid w:val="00AC439D"/>
    <w:rsid w:val="00AC53A2"/>
    <w:rsid w:val="00AC6F38"/>
    <w:rsid w:val="00AD067E"/>
    <w:rsid w:val="00AD33EA"/>
    <w:rsid w:val="00AD4447"/>
    <w:rsid w:val="00AD4618"/>
    <w:rsid w:val="00AD68C5"/>
    <w:rsid w:val="00AE1273"/>
    <w:rsid w:val="00AE2D29"/>
    <w:rsid w:val="00AE4624"/>
    <w:rsid w:val="00AE5E14"/>
    <w:rsid w:val="00AF4FA5"/>
    <w:rsid w:val="00AF63BC"/>
    <w:rsid w:val="00B050EC"/>
    <w:rsid w:val="00B14FAA"/>
    <w:rsid w:val="00B15D30"/>
    <w:rsid w:val="00B23436"/>
    <w:rsid w:val="00B3148F"/>
    <w:rsid w:val="00B32179"/>
    <w:rsid w:val="00B331A9"/>
    <w:rsid w:val="00B35FE2"/>
    <w:rsid w:val="00B40A3E"/>
    <w:rsid w:val="00B50227"/>
    <w:rsid w:val="00B522CD"/>
    <w:rsid w:val="00B55917"/>
    <w:rsid w:val="00B64DD6"/>
    <w:rsid w:val="00B72303"/>
    <w:rsid w:val="00B81901"/>
    <w:rsid w:val="00B82277"/>
    <w:rsid w:val="00B91676"/>
    <w:rsid w:val="00B95833"/>
    <w:rsid w:val="00BA2D98"/>
    <w:rsid w:val="00BA30D1"/>
    <w:rsid w:val="00BA4609"/>
    <w:rsid w:val="00BA5BE2"/>
    <w:rsid w:val="00BA7F46"/>
    <w:rsid w:val="00BB0A0A"/>
    <w:rsid w:val="00BB45B5"/>
    <w:rsid w:val="00BB58A6"/>
    <w:rsid w:val="00BB6064"/>
    <w:rsid w:val="00BC09D1"/>
    <w:rsid w:val="00BC70A9"/>
    <w:rsid w:val="00BD40AB"/>
    <w:rsid w:val="00BD5054"/>
    <w:rsid w:val="00BD6806"/>
    <w:rsid w:val="00BD7433"/>
    <w:rsid w:val="00BD7831"/>
    <w:rsid w:val="00BD7C10"/>
    <w:rsid w:val="00BE046F"/>
    <w:rsid w:val="00BE0DEB"/>
    <w:rsid w:val="00BE2FC1"/>
    <w:rsid w:val="00BE6365"/>
    <w:rsid w:val="00BE652C"/>
    <w:rsid w:val="00BF04E9"/>
    <w:rsid w:val="00BF0B7F"/>
    <w:rsid w:val="00BF4720"/>
    <w:rsid w:val="00C02D3A"/>
    <w:rsid w:val="00C038EC"/>
    <w:rsid w:val="00C0438E"/>
    <w:rsid w:val="00C13B34"/>
    <w:rsid w:val="00C13F26"/>
    <w:rsid w:val="00C16E9F"/>
    <w:rsid w:val="00C1713D"/>
    <w:rsid w:val="00C177F1"/>
    <w:rsid w:val="00C23103"/>
    <w:rsid w:val="00C25978"/>
    <w:rsid w:val="00C261C6"/>
    <w:rsid w:val="00C30A97"/>
    <w:rsid w:val="00C31DDC"/>
    <w:rsid w:val="00C34326"/>
    <w:rsid w:val="00C36201"/>
    <w:rsid w:val="00C368E8"/>
    <w:rsid w:val="00C36C3D"/>
    <w:rsid w:val="00C372C7"/>
    <w:rsid w:val="00C40B38"/>
    <w:rsid w:val="00C4137F"/>
    <w:rsid w:val="00C42443"/>
    <w:rsid w:val="00C42CBA"/>
    <w:rsid w:val="00C44C6D"/>
    <w:rsid w:val="00C5019E"/>
    <w:rsid w:val="00C53E8A"/>
    <w:rsid w:val="00C54DF3"/>
    <w:rsid w:val="00C560A7"/>
    <w:rsid w:val="00C56FC8"/>
    <w:rsid w:val="00C60F23"/>
    <w:rsid w:val="00C62EB2"/>
    <w:rsid w:val="00C71BEC"/>
    <w:rsid w:val="00C72D08"/>
    <w:rsid w:val="00C74D3A"/>
    <w:rsid w:val="00C80511"/>
    <w:rsid w:val="00C8124A"/>
    <w:rsid w:val="00C826F5"/>
    <w:rsid w:val="00C83740"/>
    <w:rsid w:val="00C84AD1"/>
    <w:rsid w:val="00C85579"/>
    <w:rsid w:val="00C863E5"/>
    <w:rsid w:val="00C86C57"/>
    <w:rsid w:val="00C931FC"/>
    <w:rsid w:val="00C932C5"/>
    <w:rsid w:val="00C9650E"/>
    <w:rsid w:val="00CA068D"/>
    <w:rsid w:val="00CA282D"/>
    <w:rsid w:val="00CA4670"/>
    <w:rsid w:val="00CA6B1A"/>
    <w:rsid w:val="00CB20DC"/>
    <w:rsid w:val="00CB23DC"/>
    <w:rsid w:val="00CB2487"/>
    <w:rsid w:val="00CB28E2"/>
    <w:rsid w:val="00CB5627"/>
    <w:rsid w:val="00CB7FF7"/>
    <w:rsid w:val="00CC0D0E"/>
    <w:rsid w:val="00CC0EAA"/>
    <w:rsid w:val="00CC19B3"/>
    <w:rsid w:val="00CC2044"/>
    <w:rsid w:val="00CC39D2"/>
    <w:rsid w:val="00CC429C"/>
    <w:rsid w:val="00CC69EC"/>
    <w:rsid w:val="00CD15BE"/>
    <w:rsid w:val="00CD164A"/>
    <w:rsid w:val="00CD32BD"/>
    <w:rsid w:val="00CD34C7"/>
    <w:rsid w:val="00CD38C3"/>
    <w:rsid w:val="00CD471F"/>
    <w:rsid w:val="00CD5E6D"/>
    <w:rsid w:val="00CD63C8"/>
    <w:rsid w:val="00CE22C0"/>
    <w:rsid w:val="00CE7BF7"/>
    <w:rsid w:val="00CF0B72"/>
    <w:rsid w:val="00CF158D"/>
    <w:rsid w:val="00CF4394"/>
    <w:rsid w:val="00D04981"/>
    <w:rsid w:val="00D10577"/>
    <w:rsid w:val="00D1323B"/>
    <w:rsid w:val="00D14BAE"/>
    <w:rsid w:val="00D1648B"/>
    <w:rsid w:val="00D16819"/>
    <w:rsid w:val="00D20971"/>
    <w:rsid w:val="00D20AC0"/>
    <w:rsid w:val="00D26742"/>
    <w:rsid w:val="00D26873"/>
    <w:rsid w:val="00D26FBD"/>
    <w:rsid w:val="00D336C8"/>
    <w:rsid w:val="00D339E8"/>
    <w:rsid w:val="00D40B1F"/>
    <w:rsid w:val="00D40D75"/>
    <w:rsid w:val="00D50C8C"/>
    <w:rsid w:val="00D52393"/>
    <w:rsid w:val="00D523E4"/>
    <w:rsid w:val="00D53F14"/>
    <w:rsid w:val="00D54BE4"/>
    <w:rsid w:val="00D60483"/>
    <w:rsid w:val="00D61ABB"/>
    <w:rsid w:val="00D63577"/>
    <w:rsid w:val="00D67FD7"/>
    <w:rsid w:val="00D74261"/>
    <w:rsid w:val="00D7441B"/>
    <w:rsid w:val="00D76AB2"/>
    <w:rsid w:val="00D77D6C"/>
    <w:rsid w:val="00D80490"/>
    <w:rsid w:val="00D829AD"/>
    <w:rsid w:val="00D82EE2"/>
    <w:rsid w:val="00D8545C"/>
    <w:rsid w:val="00D85AD2"/>
    <w:rsid w:val="00D87788"/>
    <w:rsid w:val="00D877C8"/>
    <w:rsid w:val="00D910C2"/>
    <w:rsid w:val="00D9168C"/>
    <w:rsid w:val="00D9189B"/>
    <w:rsid w:val="00D91DA6"/>
    <w:rsid w:val="00D92B04"/>
    <w:rsid w:val="00D9706F"/>
    <w:rsid w:val="00D972D4"/>
    <w:rsid w:val="00DA195B"/>
    <w:rsid w:val="00DB0015"/>
    <w:rsid w:val="00DB2AAD"/>
    <w:rsid w:val="00DB4E1F"/>
    <w:rsid w:val="00DB626D"/>
    <w:rsid w:val="00DB6365"/>
    <w:rsid w:val="00DC0BF1"/>
    <w:rsid w:val="00DC41C3"/>
    <w:rsid w:val="00DC5734"/>
    <w:rsid w:val="00DD3593"/>
    <w:rsid w:val="00DD7A0D"/>
    <w:rsid w:val="00DE0C67"/>
    <w:rsid w:val="00DE6952"/>
    <w:rsid w:val="00DE7E74"/>
    <w:rsid w:val="00DF349E"/>
    <w:rsid w:val="00E00A69"/>
    <w:rsid w:val="00E017F0"/>
    <w:rsid w:val="00E01A0E"/>
    <w:rsid w:val="00E041E4"/>
    <w:rsid w:val="00E103C8"/>
    <w:rsid w:val="00E1085B"/>
    <w:rsid w:val="00E14581"/>
    <w:rsid w:val="00E15539"/>
    <w:rsid w:val="00E16541"/>
    <w:rsid w:val="00E2514D"/>
    <w:rsid w:val="00E2536E"/>
    <w:rsid w:val="00E2632B"/>
    <w:rsid w:val="00E322F7"/>
    <w:rsid w:val="00E3369B"/>
    <w:rsid w:val="00E36D76"/>
    <w:rsid w:val="00E4044A"/>
    <w:rsid w:val="00E405EA"/>
    <w:rsid w:val="00E408B7"/>
    <w:rsid w:val="00E42789"/>
    <w:rsid w:val="00E43F59"/>
    <w:rsid w:val="00E464F0"/>
    <w:rsid w:val="00E50BEB"/>
    <w:rsid w:val="00E53D2D"/>
    <w:rsid w:val="00E6092F"/>
    <w:rsid w:val="00E629DA"/>
    <w:rsid w:val="00E662A9"/>
    <w:rsid w:val="00E67FAC"/>
    <w:rsid w:val="00E7200B"/>
    <w:rsid w:val="00E738CB"/>
    <w:rsid w:val="00E73C88"/>
    <w:rsid w:val="00E74437"/>
    <w:rsid w:val="00E759BB"/>
    <w:rsid w:val="00E77732"/>
    <w:rsid w:val="00E81C3E"/>
    <w:rsid w:val="00E828B9"/>
    <w:rsid w:val="00E82B6D"/>
    <w:rsid w:val="00E9381E"/>
    <w:rsid w:val="00EA1177"/>
    <w:rsid w:val="00EA118B"/>
    <w:rsid w:val="00EA11B6"/>
    <w:rsid w:val="00EA2181"/>
    <w:rsid w:val="00EA2DD8"/>
    <w:rsid w:val="00EA4475"/>
    <w:rsid w:val="00EA681F"/>
    <w:rsid w:val="00EB3823"/>
    <w:rsid w:val="00EB47D8"/>
    <w:rsid w:val="00EB57D3"/>
    <w:rsid w:val="00EB679F"/>
    <w:rsid w:val="00EB6CA3"/>
    <w:rsid w:val="00EB76E4"/>
    <w:rsid w:val="00EC0E65"/>
    <w:rsid w:val="00EC2938"/>
    <w:rsid w:val="00EC50C9"/>
    <w:rsid w:val="00EC5BB2"/>
    <w:rsid w:val="00EC6347"/>
    <w:rsid w:val="00ED664B"/>
    <w:rsid w:val="00EE0B44"/>
    <w:rsid w:val="00EE6FE0"/>
    <w:rsid w:val="00EE704A"/>
    <w:rsid w:val="00EF4C74"/>
    <w:rsid w:val="00EF5268"/>
    <w:rsid w:val="00EF608E"/>
    <w:rsid w:val="00F0044B"/>
    <w:rsid w:val="00F040F6"/>
    <w:rsid w:val="00F05807"/>
    <w:rsid w:val="00F07052"/>
    <w:rsid w:val="00F0706C"/>
    <w:rsid w:val="00F11EBE"/>
    <w:rsid w:val="00F130D0"/>
    <w:rsid w:val="00F14933"/>
    <w:rsid w:val="00F1516A"/>
    <w:rsid w:val="00F22A26"/>
    <w:rsid w:val="00F24072"/>
    <w:rsid w:val="00F26432"/>
    <w:rsid w:val="00F27177"/>
    <w:rsid w:val="00F30F8E"/>
    <w:rsid w:val="00F3197A"/>
    <w:rsid w:val="00F32139"/>
    <w:rsid w:val="00F33D56"/>
    <w:rsid w:val="00F34E08"/>
    <w:rsid w:val="00F365AE"/>
    <w:rsid w:val="00F405EF"/>
    <w:rsid w:val="00F41D91"/>
    <w:rsid w:val="00F42363"/>
    <w:rsid w:val="00F46964"/>
    <w:rsid w:val="00F46F9A"/>
    <w:rsid w:val="00F5126A"/>
    <w:rsid w:val="00F6636A"/>
    <w:rsid w:val="00F67E31"/>
    <w:rsid w:val="00F718A8"/>
    <w:rsid w:val="00F72183"/>
    <w:rsid w:val="00F72A1E"/>
    <w:rsid w:val="00F76D01"/>
    <w:rsid w:val="00F81C35"/>
    <w:rsid w:val="00F82981"/>
    <w:rsid w:val="00F8311F"/>
    <w:rsid w:val="00F83248"/>
    <w:rsid w:val="00F83376"/>
    <w:rsid w:val="00F853AE"/>
    <w:rsid w:val="00F93DCC"/>
    <w:rsid w:val="00F9435D"/>
    <w:rsid w:val="00F95D3C"/>
    <w:rsid w:val="00FA5AF9"/>
    <w:rsid w:val="00FB593A"/>
    <w:rsid w:val="00FB6410"/>
    <w:rsid w:val="00FB6E82"/>
    <w:rsid w:val="00FC2A13"/>
    <w:rsid w:val="00FC4284"/>
    <w:rsid w:val="00FC4576"/>
    <w:rsid w:val="00FC5349"/>
    <w:rsid w:val="00FC7DBC"/>
    <w:rsid w:val="00FD076A"/>
    <w:rsid w:val="00FD0AA0"/>
    <w:rsid w:val="00FD1D5A"/>
    <w:rsid w:val="00FD5059"/>
    <w:rsid w:val="00FD554D"/>
    <w:rsid w:val="00FE27CB"/>
    <w:rsid w:val="00FF0FF7"/>
    <w:rsid w:val="00FF1438"/>
    <w:rsid w:val="00FF2091"/>
    <w:rsid w:val="00FF3A38"/>
    <w:rsid w:val="00FF3C25"/>
    <w:rsid w:val="00FF7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01744C"/>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788165662">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40240738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C9174-E7E8-40C4-8FB6-005DC8E5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2371</Words>
  <Characters>13659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7</cp:revision>
  <cp:lastPrinted>2010-10-05T19:41:00Z</cp:lastPrinted>
  <dcterms:created xsi:type="dcterms:W3CDTF">2010-09-16T16:23:00Z</dcterms:created>
  <dcterms:modified xsi:type="dcterms:W3CDTF">2012-01-25T13:22:00Z</dcterms:modified>
</cp:coreProperties>
</file>