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3402B2" w:rsidRDefault="00B522CD" w:rsidP="00677711">
      <w:pPr>
        <w:tabs>
          <w:tab w:val="left" w:pos="288"/>
          <w:tab w:val="left" w:pos="4752"/>
        </w:tabs>
        <w:spacing w:line="240" w:lineRule="exact"/>
        <w:jc w:val="center"/>
        <w:rPr>
          <w:caps/>
          <w:color w:val="auto"/>
        </w:rPr>
      </w:pPr>
      <w:r w:rsidRPr="003402B2">
        <w:rPr>
          <w:caps/>
          <w:color w:val="auto"/>
        </w:rPr>
        <w:t>RECORD OF PROCEEDINGS</w:t>
      </w:r>
    </w:p>
    <w:p w:rsidR="00662F08" w:rsidRPr="003402B2" w:rsidRDefault="00662F08" w:rsidP="00677711">
      <w:pPr>
        <w:tabs>
          <w:tab w:val="left" w:pos="288"/>
          <w:tab w:val="left" w:pos="4752"/>
        </w:tabs>
        <w:spacing w:line="240" w:lineRule="exact"/>
        <w:jc w:val="center"/>
        <w:rPr>
          <w:caps/>
          <w:color w:val="auto"/>
        </w:rPr>
      </w:pPr>
      <w:r w:rsidRPr="003402B2">
        <w:rPr>
          <w:caps/>
          <w:color w:val="auto"/>
        </w:rPr>
        <w:t xml:space="preserve">PHYSICAL DISABILITY </w:t>
      </w:r>
      <w:r w:rsidR="00E15539" w:rsidRPr="003402B2">
        <w:rPr>
          <w:caps/>
          <w:color w:val="auto"/>
        </w:rPr>
        <w:t>BOARD OF REVIEW</w:t>
      </w:r>
    </w:p>
    <w:p w:rsidR="00662F08" w:rsidRPr="003402B2" w:rsidRDefault="00662F08" w:rsidP="00677711">
      <w:pPr>
        <w:tabs>
          <w:tab w:val="left" w:pos="288"/>
          <w:tab w:val="left" w:pos="4752"/>
        </w:tabs>
        <w:spacing w:line="240" w:lineRule="exact"/>
        <w:jc w:val="center"/>
        <w:rPr>
          <w:caps/>
          <w:color w:val="auto"/>
        </w:rPr>
      </w:pPr>
    </w:p>
    <w:p w:rsidR="004D13B1" w:rsidRPr="004D13B1" w:rsidRDefault="004D13B1" w:rsidP="004D13B1">
      <w:pPr>
        <w:tabs>
          <w:tab w:val="left" w:pos="288"/>
          <w:tab w:val="left" w:pos="4752"/>
        </w:tabs>
        <w:spacing w:line="240" w:lineRule="exact"/>
        <w:jc w:val="both"/>
        <w:rPr>
          <w:caps/>
          <w:color w:val="auto"/>
        </w:rPr>
      </w:pPr>
      <w:r w:rsidRPr="004D13B1">
        <w:rPr>
          <w:caps/>
          <w:color w:val="auto"/>
        </w:rPr>
        <w:t>NAME:</w:t>
      </w:r>
      <w:r w:rsidRPr="004D13B1">
        <w:rPr>
          <w:caps/>
          <w:color w:val="auto"/>
        </w:rPr>
        <w:tab/>
      </w:r>
      <w:r w:rsidRPr="004D13B1">
        <w:rPr>
          <w:caps/>
          <w:color w:val="auto"/>
        </w:rPr>
        <w:tab/>
        <w:t>BRANCH OF SERVICE: army</w:t>
      </w:r>
    </w:p>
    <w:p w:rsidR="0075413E" w:rsidRDefault="004D13B1" w:rsidP="004D13B1">
      <w:pPr>
        <w:tabs>
          <w:tab w:val="left" w:pos="288"/>
          <w:tab w:val="left" w:pos="4752"/>
        </w:tabs>
        <w:spacing w:line="240" w:lineRule="exact"/>
        <w:jc w:val="both"/>
        <w:rPr>
          <w:caps/>
          <w:color w:val="auto"/>
        </w:rPr>
      </w:pPr>
      <w:r w:rsidRPr="004D13B1">
        <w:rPr>
          <w:caps/>
          <w:color w:val="auto"/>
        </w:rPr>
        <w:t>CASE NUMBER:  PD0900116</w:t>
      </w:r>
      <w:r w:rsidRPr="004D13B1">
        <w:rPr>
          <w:caps/>
          <w:color w:val="auto"/>
        </w:rPr>
        <w:tab/>
      </w:r>
      <w:r w:rsidRPr="004D13B1">
        <w:rPr>
          <w:caps/>
          <w:color w:val="auto"/>
        </w:rPr>
        <w:tab/>
        <w:t>BOARD DATE:  200909</w:t>
      </w:r>
      <w:r>
        <w:rPr>
          <w:caps/>
          <w:color w:val="auto"/>
        </w:rPr>
        <w:t>0929</w:t>
      </w:r>
      <w:r w:rsidRPr="004D13B1">
        <w:rPr>
          <w:caps/>
          <w:color w:val="auto"/>
        </w:rPr>
        <w:tab/>
      </w:r>
    </w:p>
    <w:p w:rsidR="004D13B1" w:rsidRPr="004D13B1" w:rsidRDefault="004D13B1" w:rsidP="004D13B1">
      <w:pPr>
        <w:tabs>
          <w:tab w:val="left" w:pos="288"/>
          <w:tab w:val="left" w:pos="4752"/>
        </w:tabs>
        <w:spacing w:line="240" w:lineRule="exact"/>
        <w:jc w:val="both"/>
        <w:rPr>
          <w:caps/>
          <w:color w:val="auto"/>
        </w:rPr>
      </w:pPr>
      <w:r w:rsidRPr="004D13B1">
        <w:rPr>
          <w:caps/>
          <w:color w:val="auto"/>
        </w:rPr>
        <w:t>SEPARATION DATE: 20050310</w:t>
      </w:r>
    </w:p>
    <w:p w:rsidR="00B522CD" w:rsidRPr="00E2331E" w:rsidRDefault="00B522CD" w:rsidP="00677711">
      <w:pPr>
        <w:tabs>
          <w:tab w:val="left" w:pos="288"/>
          <w:tab w:val="left" w:pos="4752"/>
        </w:tabs>
        <w:spacing w:line="240" w:lineRule="exact"/>
        <w:jc w:val="both"/>
        <w:rPr>
          <w:color w:val="auto"/>
        </w:rPr>
      </w:pPr>
      <w:r w:rsidRPr="00E2331E">
        <w:rPr>
          <w:color w:val="auto"/>
        </w:rPr>
        <w:t>_________________________________</w:t>
      </w:r>
      <w:r w:rsidR="006F1A46" w:rsidRPr="00E2331E">
        <w:rPr>
          <w:color w:val="auto"/>
        </w:rPr>
        <w:t>_______________________________</w:t>
      </w:r>
    </w:p>
    <w:p w:rsidR="006F1A46" w:rsidRPr="00E2331E" w:rsidRDefault="006F1A46" w:rsidP="00677711">
      <w:pPr>
        <w:tabs>
          <w:tab w:val="left" w:pos="288"/>
          <w:tab w:val="left" w:pos="4752"/>
        </w:tabs>
        <w:spacing w:line="240" w:lineRule="exact"/>
        <w:jc w:val="both"/>
        <w:rPr>
          <w:color w:val="auto"/>
        </w:rPr>
      </w:pPr>
    </w:p>
    <w:p w:rsidR="00A90D55" w:rsidRPr="00677711" w:rsidRDefault="00811D5B" w:rsidP="00677711">
      <w:pPr>
        <w:tabs>
          <w:tab w:val="left" w:pos="288"/>
          <w:tab w:val="left" w:pos="4752"/>
        </w:tabs>
        <w:spacing w:line="240" w:lineRule="exact"/>
        <w:jc w:val="both"/>
        <w:rPr>
          <w:color w:val="auto"/>
        </w:rPr>
      </w:pPr>
      <w:r w:rsidRPr="003402B2">
        <w:rPr>
          <w:caps/>
          <w:color w:val="auto"/>
          <w:u w:val="single"/>
        </w:rPr>
        <w:t>SUMMARY</w:t>
      </w:r>
      <w:r w:rsidR="003D7DDB" w:rsidRPr="003402B2">
        <w:rPr>
          <w:caps/>
          <w:color w:val="auto"/>
          <w:u w:val="single"/>
        </w:rPr>
        <w:t xml:space="preserve"> OF CASE</w:t>
      </w:r>
      <w:r w:rsidR="00B522CD" w:rsidRPr="00E2331E">
        <w:rPr>
          <w:color w:val="auto"/>
        </w:rPr>
        <w:t>:</w:t>
      </w:r>
      <w:r w:rsidR="005D3A07" w:rsidRPr="00E2331E">
        <w:rPr>
          <w:color w:val="auto"/>
        </w:rPr>
        <w:t xml:space="preserve">  </w:t>
      </w:r>
      <w:r w:rsidR="004D13B1" w:rsidRPr="004D13B1">
        <w:rPr>
          <w:color w:val="auto"/>
        </w:rPr>
        <w:t xml:space="preserve">This covered individual (CI) was a WO1 Network Management Technician medically separated from the Army in 2005 after over 10 years of service.  The medical basis for the separation was chronic neck pain and chronic low back pain.  The CI had chronic neck pain since 1998 and chronic low back pain and since 2000.  There was a history of a fall onto steps with an acute back injury, and no specific neck trauma.  The CI underwent chiropractic care, </w:t>
      </w:r>
      <w:r w:rsidR="00967C9F">
        <w:rPr>
          <w:color w:val="auto"/>
        </w:rPr>
        <w:t xml:space="preserve">Physical Therapy, TENS, </w:t>
      </w:r>
      <w:r w:rsidR="004D13B1" w:rsidRPr="004D13B1">
        <w:rPr>
          <w:color w:val="auto"/>
        </w:rPr>
        <w:t>used oral medications, and had progressive worsening of his pain that interfered with his ability to wear Kevlar and perform the deployment duties of his MOS.  CI was referred to the PEB, found unfit and separated at 20% disability.</w:t>
      </w:r>
      <w:r w:rsidR="004D13B1">
        <w:rPr>
          <w:color w:val="auto"/>
        </w:rPr>
        <w:t xml:space="preserve"> </w:t>
      </w:r>
    </w:p>
    <w:p w:rsidR="001D38EB" w:rsidRPr="00677711" w:rsidRDefault="001D38EB" w:rsidP="00677711">
      <w:pPr>
        <w:spacing w:line="240" w:lineRule="exact"/>
        <w:rPr>
          <w:color w:val="auto"/>
        </w:rPr>
      </w:pPr>
      <w:r w:rsidRPr="00677711">
        <w:rPr>
          <w:color w:val="auto"/>
        </w:rPr>
        <w:t>________________________________________________________________</w:t>
      </w:r>
    </w:p>
    <w:p w:rsidR="001D38EB" w:rsidRPr="00677711" w:rsidRDefault="001D38EB" w:rsidP="00677711">
      <w:pPr>
        <w:tabs>
          <w:tab w:val="left" w:pos="288"/>
          <w:tab w:val="left" w:pos="4752"/>
        </w:tabs>
        <w:spacing w:line="240" w:lineRule="exact"/>
        <w:jc w:val="both"/>
        <w:rPr>
          <w:color w:val="auto"/>
        </w:rPr>
      </w:pPr>
    </w:p>
    <w:p w:rsidR="0075413E" w:rsidRDefault="001C181A" w:rsidP="004D13B1">
      <w:pPr>
        <w:tabs>
          <w:tab w:val="left" w:pos="288"/>
          <w:tab w:val="left" w:pos="4752"/>
        </w:tabs>
        <w:spacing w:line="240" w:lineRule="exact"/>
        <w:jc w:val="both"/>
        <w:rPr>
          <w:color w:val="auto"/>
        </w:rPr>
      </w:pPr>
      <w:r w:rsidRPr="00677711">
        <w:rPr>
          <w:caps/>
          <w:color w:val="auto"/>
          <w:u w:val="single"/>
        </w:rPr>
        <w:t>CI CONTENTION</w:t>
      </w:r>
      <w:r w:rsidRPr="00677711">
        <w:rPr>
          <w:color w:val="auto"/>
        </w:rPr>
        <w:t>:</w:t>
      </w:r>
      <w:r w:rsidR="005D3A07" w:rsidRPr="00677711">
        <w:rPr>
          <w:color w:val="auto"/>
        </w:rPr>
        <w:t xml:space="preserve">  </w:t>
      </w:r>
      <w:r w:rsidR="004D13B1" w:rsidRPr="004D13B1">
        <w:rPr>
          <w:color w:val="auto"/>
        </w:rPr>
        <w:t xml:space="preserve">"My neck and back are significantly worse than was previous indicated by the 20% rating. I endure constant headaches (VA Rating 0%) due to the condition of my neck (VA </w:t>
      </w:r>
      <w:proofErr w:type="gramStart"/>
      <w:r w:rsidR="004D13B1" w:rsidRPr="004D13B1">
        <w:rPr>
          <w:color w:val="auto"/>
        </w:rPr>
        <w:t>rating</w:t>
      </w:r>
      <w:proofErr w:type="gramEnd"/>
      <w:r w:rsidR="004D13B1" w:rsidRPr="004D13B1">
        <w:rPr>
          <w:color w:val="auto"/>
        </w:rPr>
        <w:t xml:space="preserve"> 20%).</w:t>
      </w:r>
      <w:r w:rsidR="0075413E">
        <w:rPr>
          <w:color w:val="auto"/>
        </w:rPr>
        <w:t xml:space="preserve"> </w:t>
      </w:r>
      <w:r w:rsidR="004D13B1" w:rsidRPr="004D13B1">
        <w:rPr>
          <w:color w:val="auto"/>
        </w:rPr>
        <w:t xml:space="preserve"> Further, my neck's condition is pushing my head forward.</w:t>
      </w:r>
      <w:r w:rsidR="0075413E">
        <w:rPr>
          <w:color w:val="auto"/>
        </w:rPr>
        <w:t xml:space="preserve"> </w:t>
      </w:r>
      <w:r w:rsidR="004D13B1" w:rsidRPr="004D13B1">
        <w:rPr>
          <w:color w:val="auto"/>
        </w:rPr>
        <w:t xml:space="preserve"> Additionally, I experience sleep loss (VA rating 0%) due to discomfort caused by my back condition. </w:t>
      </w:r>
      <w:r w:rsidR="0075413E">
        <w:rPr>
          <w:color w:val="auto"/>
        </w:rPr>
        <w:t xml:space="preserve"> </w:t>
      </w:r>
      <w:r w:rsidR="004D13B1" w:rsidRPr="004D13B1">
        <w:rPr>
          <w:color w:val="auto"/>
        </w:rPr>
        <w:t xml:space="preserve">My back condition often causes severe pain to the point of significant loss of mobility." </w:t>
      </w:r>
    </w:p>
    <w:p w:rsidR="00A90D55" w:rsidRPr="00677711" w:rsidRDefault="00A90D55" w:rsidP="004D13B1">
      <w:pPr>
        <w:tabs>
          <w:tab w:val="left" w:pos="288"/>
          <w:tab w:val="left" w:pos="4752"/>
        </w:tabs>
        <w:spacing w:line="240" w:lineRule="exact"/>
        <w:jc w:val="both"/>
        <w:rPr>
          <w:color w:val="auto"/>
        </w:rPr>
      </w:pPr>
      <w:r w:rsidRPr="00677711">
        <w:rPr>
          <w:color w:val="auto"/>
        </w:rPr>
        <w:t>________________________________________________________________</w:t>
      </w:r>
    </w:p>
    <w:p w:rsidR="001C181A" w:rsidRPr="00677711" w:rsidRDefault="001C181A" w:rsidP="00677711">
      <w:pPr>
        <w:tabs>
          <w:tab w:val="left" w:pos="288"/>
          <w:tab w:val="left" w:pos="4752"/>
        </w:tabs>
        <w:spacing w:line="240" w:lineRule="exact"/>
        <w:jc w:val="both"/>
        <w:rPr>
          <w:color w:val="auto"/>
        </w:rPr>
      </w:pPr>
    </w:p>
    <w:p w:rsidR="00E2331E" w:rsidRDefault="00A90D55" w:rsidP="00677711">
      <w:pPr>
        <w:tabs>
          <w:tab w:val="left" w:pos="288"/>
          <w:tab w:val="left" w:pos="4752"/>
        </w:tabs>
        <w:spacing w:line="240" w:lineRule="exact"/>
        <w:jc w:val="both"/>
        <w:rPr>
          <w:color w:val="auto"/>
        </w:rPr>
      </w:pPr>
      <w:r w:rsidRPr="00677711">
        <w:rPr>
          <w:caps/>
          <w:color w:val="auto"/>
          <w:u w:val="single"/>
        </w:rPr>
        <w:t>RATING COMPARISON</w:t>
      </w:r>
      <w:r w:rsidRPr="00677711">
        <w:rPr>
          <w:color w:val="auto"/>
        </w:rPr>
        <w:t>:</w:t>
      </w:r>
      <w:r w:rsidR="00BC4A6B">
        <w:rPr>
          <w:color w:val="auto"/>
        </w:rPr>
        <w:t xml:space="preserve">  </w:t>
      </w:r>
    </w:p>
    <w:p w:rsidR="0075413E" w:rsidRPr="00677711" w:rsidRDefault="0075413E" w:rsidP="00677711">
      <w:pPr>
        <w:tabs>
          <w:tab w:val="left" w:pos="288"/>
          <w:tab w:val="left" w:pos="4752"/>
        </w:tabs>
        <w:spacing w:line="240" w:lineRule="exact"/>
        <w:jc w:val="both"/>
        <w:rPr>
          <w:color w:val="auto"/>
        </w:rPr>
      </w:pPr>
    </w:p>
    <w:tbl>
      <w:tblPr>
        <w:tblStyle w:val="TableGrid"/>
        <w:tblW w:w="10800" w:type="dxa"/>
        <w:jc w:val="center"/>
        <w:tblLayout w:type="fixed"/>
        <w:tblLook w:val="04A0"/>
      </w:tblPr>
      <w:tblGrid>
        <w:gridCol w:w="2340"/>
        <w:gridCol w:w="873"/>
        <w:gridCol w:w="804"/>
        <w:gridCol w:w="982"/>
        <w:gridCol w:w="2229"/>
        <w:gridCol w:w="715"/>
        <w:gridCol w:w="804"/>
        <w:gridCol w:w="982"/>
        <w:gridCol w:w="1071"/>
      </w:tblGrid>
      <w:tr w:rsidR="004D13B1" w:rsidTr="00974EAC">
        <w:trPr>
          <w:trHeight w:val="264"/>
          <w:jc w:val="center"/>
        </w:trPr>
        <w:tc>
          <w:tcPr>
            <w:tcW w:w="108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3B1" w:rsidRPr="00FB7355" w:rsidRDefault="004D13B1" w:rsidP="00974EAC">
            <w:pPr>
              <w:pStyle w:val="ListParagraph"/>
              <w:spacing w:after="0" w:line="240" w:lineRule="auto"/>
              <w:ind w:left="0"/>
              <w:rPr>
                <w:b/>
                <w:u w:val="single"/>
              </w:rPr>
            </w:pPr>
            <w:r w:rsidRPr="00FB7355">
              <w:rPr>
                <w:b/>
                <w:u w:val="single"/>
              </w:rPr>
              <w:t xml:space="preserve">Previous Determinations </w:t>
            </w:r>
          </w:p>
        </w:tc>
      </w:tr>
      <w:tr w:rsidR="004D13B1" w:rsidTr="00974EAC">
        <w:trPr>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4D13B1" w:rsidRPr="00FB7355" w:rsidRDefault="004D13B1" w:rsidP="00974EAC">
            <w:pPr>
              <w:pStyle w:val="ListParagraph"/>
              <w:spacing w:after="0" w:line="240" w:lineRule="auto"/>
              <w:ind w:left="0"/>
              <w:jc w:val="center"/>
              <w:rPr>
                <w:b/>
                <w:u w:val="single"/>
              </w:rPr>
            </w:pPr>
            <w:r w:rsidRPr="00FB7355">
              <w:rPr>
                <w:b/>
                <w:u w:val="single"/>
              </w:rPr>
              <w:t>Service</w:t>
            </w:r>
          </w:p>
        </w:tc>
        <w:tc>
          <w:tcPr>
            <w:tcW w:w="580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4D13B1" w:rsidRPr="004D13B1" w:rsidRDefault="004D13B1" w:rsidP="004D13B1">
            <w:pPr>
              <w:pStyle w:val="ListParagraph"/>
              <w:spacing w:after="0" w:line="240" w:lineRule="auto"/>
              <w:ind w:left="0"/>
              <w:jc w:val="center"/>
            </w:pPr>
            <w:r w:rsidRPr="00FB7355">
              <w:rPr>
                <w:b/>
                <w:u w:val="single"/>
              </w:rPr>
              <w:t>VA</w:t>
            </w:r>
            <w:r>
              <w:rPr>
                <w:b/>
              </w:rPr>
              <w:t xml:space="preserve">  </w:t>
            </w:r>
            <w:r w:rsidR="00BC4A6B">
              <w:rPr>
                <w:b/>
              </w:rPr>
              <w:t xml:space="preserve">Exam </w:t>
            </w:r>
            <w:r>
              <w:t>4 months post discharge</w:t>
            </w:r>
            <w:r w:rsidR="00BC4A6B">
              <w:t xml:space="preserve"> </w:t>
            </w:r>
          </w:p>
        </w:tc>
      </w:tr>
      <w:tr w:rsidR="004D13B1" w:rsidTr="00974EAC">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3B1" w:rsidRPr="00FB7355" w:rsidRDefault="004D13B1" w:rsidP="00974EAC">
            <w:pPr>
              <w:pStyle w:val="ListParagraph"/>
              <w:spacing w:after="0" w:line="240" w:lineRule="auto"/>
              <w:ind w:left="0"/>
              <w:jc w:val="center"/>
              <w:rPr>
                <w:b/>
                <w:u w:val="single"/>
              </w:rPr>
            </w:pPr>
            <w:r w:rsidRPr="00FB7355">
              <w:rPr>
                <w:b/>
                <w:u w:val="single"/>
              </w:rPr>
              <w:t>PEB Condition</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3B1" w:rsidRPr="00FB7355" w:rsidRDefault="004D13B1" w:rsidP="00974EAC">
            <w:pPr>
              <w:pStyle w:val="ListParagraph"/>
              <w:spacing w:after="0" w:line="240" w:lineRule="auto"/>
              <w:ind w:left="0"/>
              <w:jc w:val="center"/>
              <w:rPr>
                <w:b/>
                <w:u w:val="single"/>
              </w:rPr>
            </w:pPr>
            <w:r w:rsidRPr="00FB7355">
              <w:rPr>
                <w:b/>
                <w:u w:val="single"/>
              </w:rPr>
              <w:t>Code</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3B1" w:rsidRPr="00FB7355" w:rsidRDefault="004D13B1" w:rsidP="00974EAC">
            <w:pPr>
              <w:pStyle w:val="ListParagraph"/>
              <w:spacing w:after="0" w:line="240" w:lineRule="auto"/>
              <w:ind w:left="0"/>
              <w:jc w:val="center"/>
              <w:rPr>
                <w:b/>
                <w:u w:val="single"/>
              </w:rPr>
            </w:pPr>
            <w:r w:rsidRPr="00FB7355">
              <w:rPr>
                <w:b/>
                <w:u w:val="single"/>
              </w:rPr>
              <w:t>Rating</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4D13B1" w:rsidRPr="00FB7355" w:rsidRDefault="004D13B1" w:rsidP="00974EAC">
            <w:pPr>
              <w:pStyle w:val="ListParagraph"/>
              <w:spacing w:after="0" w:line="240" w:lineRule="auto"/>
              <w:ind w:left="0"/>
              <w:jc w:val="center"/>
              <w:rPr>
                <w:b/>
                <w:u w:val="single"/>
              </w:rPr>
            </w:pPr>
            <w:r w:rsidRPr="00FB7355">
              <w:rPr>
                <w:b/>
                <w:u w:val="single"/>
              </w:rPr>
              <w:t>Date</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4D13B1" w:rsidRPr="00FB7355" w:rsidRDefault="004D13B1" w:rsidP="00974EAC">
            <w:pPr>
              <w:pStyle w:val="ListParagraph"/>
              <w:spacing w:after="0" w:line="240" w:lineRule="auto"/>
              <w:ind w:left="0"/>
              <w:jc w:val="center"/>
              <w:rPr>
                <w:b/>
                <w:u w:val="single"/>
              </w:rPr>
            </w:pPr>
            <w:r w:rsidRPr="00FB7355">
              <w:rPr>
                <w:b/>
                <w:u w:val="single"/>
              </w:rPr>
              <w:t>Condition</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D13B1" w:rsidRPr="00F93627" w:rsidRDefault="004D13B1" w:rsidP="00974EAC">
            <w:pPr>
              <w:pStyle w:val="ListParagraph"/>
              <w:spacing w:after="0" w:line="240" w:lineRule="auto"/>
              <w:ind w:left="0"/>
              <w:jc w:val="center"/>
              <w:rPr>
                <w:b/>
                <w:u w:val="single"/>
              </w:rPr>
            </w:pPr>
            <w:r w:rsidRPr="00F93627">
              <w:rPr>
                <w:b/>
                <w:u w:val="single"/>
              </w:rPr>
              <w:t>Code</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D13B1" w:rsidRPr="00F93627" w:rsidRDefault="004D13B1" w:rsidP="00974EAC">
            <w:pPr>
              <w:pStyle w:val="ListParagraph"/>
              <w:spacing w:after="0" w:line="240" w:lineRule="auto"/>
              <w:ind w:left="0"/>
              <w:jc w:val="center"/>
              <w:rPr>
                <w:b/>
                <w:u w:val="single"/>
              </w:rPr>
            </w:pPr>
            <w:r w:rsidRPr="00F93627">
              <w:rPr>
                <w:b/>
                <w:u w:val="single"/>
              </w:rPr>
              <w:t>Rating</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D13B1" w:rsidRPr="00F93627" w:rsidRDefault="004D13B1" w:rsidP="00974EAC">
            <w:pPr>
              <w:pStyle w:val="ListParagraph"/>
              <w:spacing w:after="0" w:line="240" w:lineRule="auto"/>
              <w:ind w:left="0"/>
              <w:jc w:val="center"/>
              <w:rPr>
                <w:b/>
                <w:u w:val="single"/>
              </w:rPr>
            </w:pPr>
            <w:r w:rsidRPr="00F93627">
              <w:rPr>
                <w:b/>
                <w:u w:val="single"/>
              </w:rPr>
              <w:t>Exam Date</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D13B1" w:rsidRPr="006C3FC6" w:rsidRDefault="004D13B1" w:rsidP="00974EAC">
            <w:pPr>
              <w:pStyle w:val="ListParagraph"/>
              <w:spacing w:after="0" w:line="240" w:lineRule="auto"/>
              <w:ind w:left="0"/>
              <w:jc w:val="center"/>
              <w:rPr>
                <w:b/>
                <w:u w:val="single"/>
              </w:rPr>
            </w:pPr>
            <w:r w:rsidRPr="006C3FC6">
              <w:rPr>
                <w:b/>
                <w:u w:val="single"/>
              </w:rPr>
              <w:t>Effective date</w:t>
            </w:r>
          </w:p>
        </w:tc>
      </w:tr>
      <w:tr w:rsidR="004D13B1" w:rsidTr="00974EAC">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D13B1" w:rsidRPr="00C80B38" w:rsidRDefault="004D13B1" w:rsidP="00974EAC">
            <w:pPr>
              <w:autoSpaceDE w:val="0"/>
              <w:autoSpaceDN w:val="0"/>
              <w:adjustRightInd w:val="0"/>
              <w:rPr>
                <w:rFonts w:eastAsiaTheme="minorEastAsia"/>
                <w:color w:val="auto"/>
              </w:rPr>
            </w:pPr>
            <w:r w:rsidRPr="00C80B38">
              <w:rPr>
                <w:rFonts w:ascii="Times New Roman" w:hAnsi="Times New Roman" w:cs="Times New Roman"/>
                <w:color w:val="auto"/>
                <w:sz w:val="20"/>
                <w:szCs w:val="20"/>
              </w:rPr>
              <w:t xml:space="preserve">Chronic Low Back Pain, w/ </w:t>
            </w:r>
            <w:proofErr w:type="spellStart"/>
            <w:r w:rsidRPr="00C80B38">
              <w:rPr>
                <w:rFonts w:ascii="Times New Roman" w:hAnsi="Times New Roman" w:cs="Times New Roman"/>
                <w:color w:val="auto"/>
                <w:sz w:val="20"/>
                <w:szCs w:val="20"/>
              </w:rPr>
              <w:t>spondylolisthesis</w:t>
            </w:r>
            <w:proofErr w:type="spellEnd"/>
            <w:r w:rsidRPr="00C80B38">
              <w:rPr>
                <w:rFonts w:ascii="Times New Roman" w:hAnsi="Times New Roman" w:cs="Times New Roman"/>
                <w:color w:val="auto"/>
                <w:sz w:val="20"/>
                <w:szCs w:val="20"/>
              </w:rPr>
              <w:t xml:space="preserve">, without neurologic abnormality combined </w:t>
            </w:r>
            <w:proofErr w:type="spellStart"/>
            <w:r w:rsidRPr="00C80B38">
              <w:rPr>
                <w:rFonts w:ascii="Times New Roman" w:hAnsi="Times New Roman" w:cs="Times New Roman"/>
                <w:color w:val="auto"/>
                <w:sz w:val="20"/>
                <w:szCs w:val="20"/>
              </w:rPr>
              <w:t>thoracolumbar</w:t>
            </w:r>
            <w:proofErr w:type="spellEnd"/>
            <w:r w:rsidRPr="00C80B38">
              <w:rPr>
                <w:rFonts w:ascii="Times New Roman" w:hAnsi="Times New Roman" w:cs="Times New Roman"/>
                <w:color w:val="auto"/>
                <w:sz w:val="20"/>
                <w:szCs w:val="20"/>
              </w:rPr>
              <w:t xml:space="preserve"> ROM 195 degrees.   </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D13B1" w:rsidRPr="00C80B38" w:rsidRDefault="004D13B1" w:rsidP="00974EAC">
            <w:pPr>
              <w:pStyle w:val="ListParagraph"/>
              <w:spacing w:after="0" w:line="240" w:lineRule="auto"/>
              <w:ind w:left="0"/>
              <w:jc w:val="center"/>
            </w:pPr>
            <w:r w:rsidRPr="00C80B38">
              <w:rPr>
                <w:rFonts w:ascii="Times New Roman" w:hAnsi="Times New Roman" w:cs="Times New Roman"/>
                <w:sz w:val="18"/>
                <w:szCs w:val="18"/>
              </w:rPr>
              <w:t>5239</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D13B1" w:rsidRPr="00C80B38" w:rsidRDefault="004D13B1" w:rsidP="00974EAC">
            <w:pPr>
              <w:pStyle w:val="ListParagraph"/>
              <w:spacing w:after="0" w:line="240" w:lineRule="auto"/>
              <w:ind w:left="0"/>
              <w:jc w:val="center"/>
            </w:pPr>
            <w:r w:rsidRPr="00C80B38">
              <w:rPr>
                <w:rFonts w:ascii="Times New Roman" w:hAnsi="Times New Roman" w:cs="Times New Roman"/>
                <w:sz w:val="18"/>
                <w:szCs w:val="18"/>
              </w:rPr>
              <w:t>10%</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4D13B1" w:rsidRPr="00C80B38" w:rsidRDefault="004D13B1" w:rsidP="00974EAC">
            <w:pPr>
              <w:pStyle w:val="ListParagraph"/>
              <w:spacing w:after="0" w:line="240" w:lineRule="auto"/>
              <w:ind w:left="0"/>
              <w:rPr>
                <w:b/>
                <w:sz w:val="18"/>
                <w:szCs w:val="18"/>
              </w:rPr>
            </w:pPr>
            <w:r w:rsidRPr="00C80B38">
              <w:rPr>
                <w:rFonts w:ascii="Times New Roman" w:hAnsi="Times New Roman" w:cs="Times New Roman"/>
                <w:sz w:val="18"/>
                <w:szCs w:val="18"/>
              </w:rPr>
              <w:t>20050120</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tcPr>
          <w:p w:rsidR="004D13B1" w:rsidRPr="00281E7B" w:rsidRDefault="004D13B1" w:rsidP="00974EAC">
            <w:pPr>
              <w:pStyle w:val="ListParagraph"/>
              <w:spacing w:after="0" w:line="240" w:lineRule="auto"/>
              <w:ind w:left="0"/>
              <w:rPr>
                <w:rFonts w:ascii="Times New Roman" w:hAnsi="Times New Roman" w:cs="Times New Roman"/>
                <w:sz w:val="20"/>
                <w:szCs w:val="20"/>
              </w:rPr>
            </w:pPr>
            <w:r w:rsidRPr="00281E7B">
              <w:rPr>
                <w:rFonts w:ascii="Times New Roman" w:hAnsi="Times New Roman" w:cs="Times New Roman"/>
                <w:sz w:val="20"/>
                <w:szCs w:val="20"/>
              </w:rPr>
              <w:t>Lumbar Spine DDD</w:t>
            </w:r>
            <w:r>
              <w:rPr>
                <w:rFonts w:ascii="Times New Roman" w:hAnsi="Times New Roman" w:cs="Times New Roman"/>
                <w:sz w:val="20"/>
                <w:szCs w:val="20"/>
              </w:rPr>
              <w:t xml:space="preserve"> w/ insomnia</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D13B1" w:rsidRPr="00E4279F" w:rsidRDefault="004D13B1" w:rsidP="00974EAC">
            <w:pPr>
              <w:pStyle w:val="ListParagraph"/>
              <w:spacing w:after="0" w:line="240" w:lineRule="auto"/>
              <w:ind w:left="0"/>
              <w:jc w:val="center"/>
              <w:rPr>
                <w:rFonts w:ascii="Times New Roman" w:hAnsi="Times New Roman" w:cs="Times New Roman"/>
                <w:sz w:val="18"/>
                <w:szCs w:val="18"/>
              </w:rPr>
            </w:pPr>
            <w:r w:rsidRPr="00E4279F">
              <w:rPr>
                <w:rFonts w:ascii="Times New Roman" w:hAnsi="Times New Roman" w:cs="Times New Roman"/>
                <w:sz w:val="18"/>
                <w:szCs w:val="18"/>
              </w:rPr>
              <w:t>524</w:t>
            </w:r>
            <w:r>
              <w:rPr>
                <w:rFonts w:ascii="Times New Roman" w:hAnsi="Times New Roman" w:cs="Times New Roman"/>
                <w:sz w:val="18"/>
                <w:szCs w:val="18"/>
              </w:rPr>
              <w:t>2</w:t>
            </w:r>
          </w:p>
          <w:p w:rsidR="004D13B1" w:rsidRDefault="004D13B1" w:rsidP="00974EAC">
            <w:pPr>
              <w:pStyle w:val="ListParagraph"/>
              <w:spacing w:after="0" w:line="240" w:lineRule="auto"/>
              <w:ind w:left="0"/>
              <w:jc w:val="center"/>
              <w:rPr>
                <w:rFonts w:ascii="Times New Roman" w:hAnsi="Times New Roman" w:cs="Times New Roman"/>
                <w:sz w:val="18"/>
                <w:szCs w:val="18"/>
              </w:rPr>
            </w:pPr>
          </w:p>
          <w:p w:rsidR="004D13B1" w:rsidRPr="00E4279F" w:rsidRDefault="004D13B1" w:rsidP="00974EAC">
            <w:pPr>
              <w:pStyle w:val="ListParagraph"/>
              <w:spacing w:after="0" w:line="240" w:lineRule="auto"/>
              <w:ind w:left="0"/>
              <w:jc w:val="center"/>
              <w:rPr>
                <w:rFonts w:ascii="Times New Roman" w:hAnsi="Times New Roman" w:cs="Times New Roman"/>
                <w:sz w:val="18"/>
                <w:szCs w:val="18"/>
              </w:rPr>
            </w:pPr>
          </w:p>
          <w:p w:rsidR="004D13B1" w:rsidRPr="00281E7B" w:rsidRDefault="004D13B1" w:rsidP="00974EAC">
            <w:pPr>
              <w:pStyle w:val="ListParagraph"/>
              <w:spacing w:after="0" w:line="240" w:lineRule="auto"/>
              <w:ind w:left="0"/>
              <w:jc w:val="center"/>
              <w:rPr>
                <w:sz w:val="18"/>
                <w:szCs w:val="18"/>
              </w:rPr>
            </w:pPr>
            <w:r w:rsidRPr="00E4279F">
              <w:rPr>
                <w:rFonts w:ascii="Times New Roman" w:hAnsi="Times New Roman" w:cs="Times New Roman"/>
                <w:sz w:val="18"/>
                <w:szCs w:val="18"/>
              </w:rPr>
              <w:t>524</w:t>
            </w:r>
            <w:r>
              <w:rPr>
                <w:rFonts w:ascii="Times New Roman" w:hAnsi="Times New Roman" w:cs="Times New Roman"/>
                <w:sz w:val="18"/>
                <w:szCs w:val="18"/>
              </w:rPr>
              <w:t>3</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D13B1" w:rsidRDefault="004D13B1" w:rsidP="00974EAC">
            <w:pPr>
              <w:pStyle w:val="ListParagraph"/>
              <w:spacing w:after="0" w:line="240" w:lineRule="auto"/>
              <w:ind w:left="0"/>
              <w:jc w:val="center"/>
              <w:rPr>
                <w:rFonts w:ascii="Times New Roman" w:hAnsi="Times New Roman" w:cs="Times New Roman"/>
                <w:sz w:val="18"/>
                <w:szCs w:val="18"/>
              </w:rPr>
            </w:pPr>
            <w:r w:rsidRPr="00281E7B">
              <w:rPr>
                <w:rFonts w:ascii="Times New Roman" w:hAnsi="Times New Roman" w:cs="Times New Roman"/>
                <w:sz w:val="18"/>
                <w:szCs w:val="18"/>
              </w:rPr>
              <w:t>20%</w:t>
            </w:r>
          </w:p>
          <w:p w:rsidR="004D13B1" w:rsidRDefault="004D13B1" w:rsidP="00974EAC">
            <w:pPr>
              <w:pStyle w:val="ListParagraph"/>
              <w:spacing w:after="0" w:line="240" w:lineRule="auto"/>
              <w:ind w:left="0"/>
              <w:jc w:val="center"/>
              <w:rPr>
                <w:rFonts w:ascii="Times New Roman" w:hAnsi="Times New Roman" w:cs="Times New Roman"/>
                <w:sz w:val="18"/>
                <w:szCs w:val="18"/>
              </w:rPr>
            </w:pPr>
          </w:p>
          <w:p w:rsidR="004D13B1" w:rsidRDefault="004D13B1" w:rsidP="00974EAC">
            <w:pPr>
              <w:pStyle w:val="ListParagraph"/>
              <w:spacing w:after="0" w:line="240" w:lineRule="auto"/>
              <w:ind w:left="0"/>
              <w:jc w:val="center"/>
              <w:rPr>
                <w:rFonts w:ascii="Times New Roman" w:hAnsi="Times New Roman" w:cs="Times New Roman"/>
                <w:sz w:val="18"/>
                <w:szCs w:val="18"/>
              </w:rPr>
            </w:pPr>
          </w:p>
          <w:p w:rsidR="004D13B1" w:rsidRPr="00281E7B" w:rsidRDefault="004D13B1" w:rsidP="00974EAC">
            <w:pPr>
              <w:pStyle w:val="ListParagraph"/>
              <w:spacing w:after="0" w:line="240" w:lineRule="auto"/>
              <w:ind w:left="0"/>
              <w:jc w:val="center"/>
              <w:rPr>
                <w:sz w:val="18"/>
                <w:szCs w:val="18"/>
              </w:rPr>
            </w:pPr>
            <w:r>
              <w:rPr>
                <w:rFonts w:ascii="Times New Roman" w:hAnsi="Times New Roman" w:cs="Times New Roman"/>
                <w:sz w:val="18"/>
                <w:szCs w:val="18"/>
              </w:rPr>
              <w:t>20%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D13B1" w:rsidRDefault="004D13B1" w:rsidP="00974EAC">
            <w:pPr>
              <w:pStyle w:val="ListParagraph"/>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Service records,</w:t>
            </w:r>
          </w:p>
          <w:p w:rsidR="004D13B1" w:rsidRDefault="004D13B1" w:rsidP="00974EAC">
            <w:pPr>
              <w:pStyle w:val="ListParagraph"/>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20050706</w:t>
            </w:r>
          </w:p>
          <w:p w:rsidR="004D13B1" w:rsidRDefault="004D13B1" w:rsidP="00974EAC">
            <w:pPr>
              <w:pStyle w:val="ListParagraph"/>
              <w:spacing w:after="0" w:line="240" w:lineRule="auto"/>
              <w:ind w:left="0"/>
              <w:rPr>
                <w:rFonts w:ascii="Times New Roman" w:hAnsi="Times New Roman" w:cs="Times New Roman"/>
                <w:sz w:val="18"/>
                <w:szCs w:val="18"/>
              </w:rPr>
            </w:pPr>
          </w:p>
          <w:p w:rsidR="004D13B1" w:rsidRPr="00281E7B" w:rsidRDefault="004D13B1" w:rsidP="00974EAC">
            <w:pPr>
              <w:pStyle w:val="ListParagraph"/>
              <w:spacing w:after="0" w:line="240" w:lineRule="auto"/>
              <w:ind w:left="0"/>
              <w:rPr>
                <w:rFonts w:ascii="Times New Roman" w:hAnsi="Times New Roman" w:cs="Times New Roman"/>
                <w:sz w:val="18"/>
                <w:szCs w:val="18"/>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D13B1" w:rsidRDefault="004D13B1" w:rsidP="00974EAC">
            <w:pPr>
              <w:pStyle w:val="ListParagraph"/>
              <w:spacing w:after="0" w:line="240" w:lineRule="auto"/>
              <w:ind w:left="0"/>
              <w:rPr>
                <w:rFonts w:ascii="Times New Roman" w:hAnsi="Times New Roman" w:cs="Times New Roman"/>
                <w:sz w:val="18"/>
                <w:szCs w:val="18"/>
              </w:rPr>
            </w:pPr>
            <w:r w:rsidRPr="00281E7B">
              <w:rPr>
                <w:rFonts w:ascii="Times New Roman" w:hAnsi="Times New Roman" w:cs="Times New Roman"/>
                <w:sz w:val="18"/>
                <w:szCs w:val="18"/>
              </w:rPr>
              <w:t>20050311</w:t>
            </w:r>
          </w:p>
          <w:p w:rsidR="004D13B1" w:rsidRDefault="004D13B1" w:rsidP="00974EAC">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Then</w:t>
            </w:r>
          </w:p>
          <w:p w:rsidR="004D13B1" w:rsidRDefault="004D13B1" w:rsidP="00974EAC">
            <w:pPr>
              <w:pStyle w:val="ListParagraph"/>
              <w:spacing w:after="0" w:line="240" w:lineRule="auto"/>
              <w:ind w:left="0"/>
              <w:rPr>
                <w:rFonts w:ascii="Times New Roman" w:hAnsi="Times New Roman" w:cs="Times New Roman"/>
                <w:sz w:val="18"/>
                <w:szCs w:val="18"/>
              </w:rPr>
            </w:pPr>
          </w:p>
          <w:p w:rsidR="004D13B1" w:rsidRPr="00281E7B" w:rsidRDefault="004D13B1" w:rsidP="00974EAC">
            <w:pPr>
              <w:pStyle w:val="ListParagraph"/>
              <w:spacing w:after="0" w:line="240" w:lineRule="auto"/>
              <w:ind w:left="0"/>
              <w:rPr>
                <w:b/>
                <w:sz w:val="18"/>
                <w:szCs w:val="18"/>
              </w:rPr>
            </w:pPr>
            <w:r w:rsidRPr="00281E7B">
              <w:rPr>
                <w:rFonts w:ascii="Times New Roman" w:hAnsi="Times New Roman" w:cs="Times New Roman"/>
                <w:sz w:val="18"/>
                <w:szCs w:val="18"/>
              </w:rPr>
              <w:t>20070716</w:t>
            </w:r>
          </w:p>
        </w:tc>
      </w:tr>
      <w:tr w:rsidR="004D13B1" w:rsidTr="00974EAC">
        <w:trPr>
          <w:trHeight w:val="264"/>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D13B1" w:rsidRPr="00C80B38" w:rsidRDefault="004D13B1" w:rsidP="00974EAC">
            <w:pPr>
              <w:autoSpaceDE w:val="0"/>
              <w:autoSpaceDN w:val="0"/>
              <w:adjustRightInd w:val="0"/>
              <w:rPr>
                <w:rFonts w:eastAsiaTheme="minorEastAsia"/>
                <w:color w:val="auto"/>
              </w:rPr>
            </w:pPr>
            <w:r w:rsidRPr="00C80B38">
              <w:rPr>
                <w:rFonts w:ascii="Times New Roman" w:hAnsi="Times New Roman" w:cs="Times New Roman"/>
                <w:color w:val="auto"/>
                <w:sz w:val="20"/>
                <w:szCs w:val="20"/>
              </w:rPr>
              <w:t xml:space="preserve">Chronic Neck Pain, with spinal </w:t>
            </w:r>
            <w:proofErr w:type="spellStart"/>
            <w:r w:rsidRPr="00C80B38">
              <w:rPr>
                <w:rFonts w:ascii="Times New Roman" w:hAnsi="Times New Roman" w:cs="Times New Roman"/>
                <w:color w:val="auto"/>
                <w:sz w:val="20"/>
                <w:szCs w:val="20"/>
              </w:rPr>
              <w:t>stenosis</w:t>
            </w:r>
            <w:proofErr w:type="spellEnd"/>
            <w:r w:rsidRPr="00C80B38">
              <w:rPr>
                <w:rFonts w:ascii="Times New Roman" w:hAnsi="Times New Roman" w:cs="Times New Roman"/>
                <w:color w:val="auto"/>
                <w:sz w:val="20"/>
                <w:szCs w:val="20"/>
              </w:rPr>
              <w:t xml:space="preserve"> without neurologic abnormality combined cervical ROM 320 degrees.    </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D13B1" w:rsidRPr="00F602B8" w:rsidRDefault="004D13B1" w:rsidP="00974EAC">
            <w:pPr>
              <w:pStyle w:val="ListParagraph"/>
              <w:spacing w:after="0" w:line="240" w:lineRule="auto"/>
              <w:ind w:left="0"/>
              <w:jc w:val="center"/>
            </w:pPr>
            <w:r w:rsidRPr="00F602B8">
              <w:rPr>
                <w:rFonts w:ascii="Times New Roman" w:hAnsi="Times New Roman" w:cs="Times New Roman"/>
                <w:sz w:val="18"/>
                <w:szCs w:val="18"/>
              </w:rPr>
              <w:t>5238</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D13B1" w:rsidRPr="00C80B38" w:rsidRDefault="004D13B1" w:rsidP="00974EAC">
            <w:pPr>
              <w:pStyle w:val="ListParagraph"/>
              <w:spacing w:after="0" w:line="240" w:lineRule="auto"/>
              <w:ind w:left="0"/>
              <w:jc w:val="center"/>
            </w:pPr>
            <w:r w:rsidRPr="00C80B38">
              <w:rPr>
                <w:rFonts w:ascii="Times New Roman" w:hAnsi="Times New Roman" w:cs="Times New Roman"/>
                <w:sz w:val="18"/>
                <w:szCs w:val="18"/>
              </w:rPr>
              <w:t>10%</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4D13B1" w:rsidRPr="00C80B38" w:rsidRDefault="004D13B1" w:rsidP="00974EAC">
            <w:pPr>
              <w:rPr>
                <w:color w:val="auto"/>
              </w:rPr>
            </w:pPr>
            <w:r w:rsidRPr="00C80B38">
              <w:rPr>
                <w:rFonts w:ascii="Times New Roman" w:hAnsi="Times New Roman" w:cs="Times New Roman"/>
                <w:color w:val="auto"/>
                <w:sz w:val="18"/>
                <w:szCs w:val="18"/>
              </w:rPr>
              <w:t>20050120</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4D13B1" w:rsidRPr="00281E7B" w:rsidRDefault="004D13B1" w:rsidP="00974EAC">
            <w:pPr>
              <w:pStyle w:val="ListParagraph"/>
              <w:spacing w:after="0" w:line="240" w:lineRule="auto"/>
              <w:ind w:left="0"/>
              <w:rPr>
                <w:rFonts w:ascii="Times New Roman" w:hAnsi="Times New Roman" w:cs="Times New Roman"/>
                <w:sz w:val="20"/>
                <w:szCs w:val="20"/>
              </w:rPr>
            </w:pPr>
            <w:r w:rsidRPr="00281E7B">
              <w:rPr>
                <w:rFonts w:ascii="Times New Roman" w:hAnsi="Times New Roman" w:cs="Times New Roman"/>
                <w:sz w:val="20"/>
                <w:szCs w:val="20"/>
              </w:rPr>
              <w:t>Cervical Spine DDD</w:t>
            </w:r>
            <w:r>
              <w:rPr>
                <w:rFonts w:ascii="Times New Roman" w:hAnsi="Times New Roman" w:cs="Times New Roman"/>
                <w:sz w:val="20"/>
                <w:szCs w:val="20"/>
              </w:rPr>
              <w:t xml:space="preserve"> and insomnia</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D13B1" w:rsidRPr="00281E7B" w:rsidRDefault="004D13B1" w:rsidP="00974EAC">
            <w:pPr>
              <w:pStyle w:val="ListParagraph"/>
              <w:spacing w:after="0" w:line="240" w:lineRule="auto"/>
              <w:ind w:left="0"/>
              <w:rPr>
                <w:rFonts w:ascii="Times New Roman" w:hAnsi="Times New Roman" w:cs="Times New Roman"/>
                <w:sz w:val="20"/>
                <w:szCs w:val="20"/>
              </w:rPr>
            </w:pPr>
            <w:r w:rsidRPr="00281E7B">
              <w:rPr>
                <w:rFonts w:ascii="Times New Roman" w:hAnsi="Times New Roman" w:cs="Times New Roman"/>
                <w:sz w:val="20"/>
                <w:szCs w:val="20"/>
              </w:rPr>
              <w:t>5238</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D13B1" w:rsidRDefault="004D13B1" w:rsidP="00974EAC">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10</w:t>
            </w:r>
            <w:r w:rsidRPr="00F93627">
              <w:rPr>
                <w:rFonts w:ascii="Times New Roman" w:hAnsi="Times New Roman" w:cs="Times New Roman"/>
                <w:sz w:val="18"/>
                <w:szCs w:val="18"/>
              </w:rPr>
              <w:t>%</w:t>
            </w:r>
          </w:p>
          <w:p w:rsidR="004D13B1" w:rsidRDefault="004D13B1" w:rsidP="00974EAC">
            <w:pPr>
              <w:pStyle w:val="ListParagraph"/>
              <w:spacing w:after="0" w:line="240" w:lineRule="auto"/>
              <w:ind w:left="0"/>
              <w:jc w:val="center"/>
              <w:rPr>
                <w:rFonts w:ascii="Times New Roman" w:hAnsi="Times New Roman" w:cs="Times New Roman"/>
                <w:sz w:val="18"/>
                <w:szCs w:val="18"/>
              </w:rPr>
            </w:pPr>
          </w:p>
          <w:p w:rsidR="004D13B1" w:rsidRDefault="004D13B1" w:rsidP="00974EAC">
            <w:pPr>
              <w:pStyle w:val="ListParagraph"/>
              <w:spacing w:after="0" w:line="240" w:lineRule="auto"/>
              <w:ind w:left="0"/>
              <w:jc w:val="center"/>
              <w:rPr>
                <w:rFonts w:ascii="Times New Roman" w:hAnsi="Times New Roman" w:cs="Times New Roman"/>
                <w:sz w:val="18"/>
                <w:szCs w:val="18"/>
              </w:rPr>
            </w:pPr>
          </w:p>
          <w:p w:rsidR="004D13B1" w:rsidRPr="00F93627" w:rsidRDefault="004D13B1" w:rsidP="00974EAC">
            <w:pPr>
              <w:pStyle w:val="ListParagraph"/>
              <w:spacing w:after="0" w:line="240" w:lineRule="auto"/>
              <w:ind w:left="0"/>
              <w:jc w:val="center"/>
              <w:rPr>
                <w:sz w:val="18"/>
                <w:szCs w:val="18"/>
              </w:rPr>
            </w:pPr>
            <w:r>
              <w:rPr>
                <w:rFonts w:ascii="Times New Roman" w:hAnsi="Times New Roman" w:cs="Times New Roman"/>
                <w:sz w:val="18"/>
                <w:szCs w:val="18"/>
              </w:rPr>
              <w:t>20%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D13B1" w:rsidRDefault="004D13B1" w:rsidP="00974EAC">
            <w:pPr>
              <w:pStyle w:val="ListParagraph"/>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 xml:space="preserve">Service records, </w:t>
            </w:r>
          </w:p>
          <w:p w:rsidR="004D13B1" w:rsidRDefault="004D13B1" w:rsidP="00974EAC">
            <w:pPr>
              <w:pStyle w:val="ListParagraph"/>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20050706</w:t>
            </w:r>
          </w:p>
          <w:p w:rsidR="004D13B1" w:rsidRPr="00540AA0" w:rsidRDefault="004D13B1" w:rsidP="00974EAC">
            <w:pPr>
              <w:rPr>
                <w:color w:val="auto"/>
                <w:highlight w:val="yellow"/>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D13B1" w:rsidRDefault="004D13B1" w:rsidP="00974EAC">
            <w:pPr>
              <w:pStyle w:val="ListParagraph"/>
              <w:spacing w:after="0" w:line="240" w:lineRule="auto"/>
              <w:ind w:left="0"/>
              <w:rPr>
                <w:rFonts w:ascii="Times New Roman" w:hAnsi="Times New Roman" w:cs="Times New Roman"/>
                <w:sz w:val="18"/>
                <w:szCs w:val="18"/>
              </w:rPr>
            </w:pPr>
            <w:r w:rsidRPr="00281E7B">
              <w:rPr>
                <w:rFonts w:ascii="Times New Roman" w:hAnsi="Times New Roman" w:cs="Times New Roman"/>
                <w:sz w:val="18"/>
                <w:szCs w:val="18"/>
              </w:rPr>
              <w:t>20050311</w:t>
            </w:r>
          </w:p>
          <w:p w:rsidR="004D13B1" w:rsidRDefault="004D13B1" w:rsidP="00974EAC">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Then</w:t>
            </w:r>
          </w:p>
          <w:p w:rsidR="004D13B1" w:rsidRPr="00281E7B" w:rsidRDefault="004D13B1" w:rsidP="00974EAC">
            <w:pPr>
              <w:pStyle w:val="ListParagraph"/>
              <w:spacing w:after="0" w:line="240" w:lineRule="auto"/>
              <w:ind w:left="0"/>
              <w:rPr>
                <w:rFonts w:ascii="Times New Roman" w:hAnsi="Times New Roman" w:cs="Times New Roman"/>
                <w:sz w:val="18"/>
                <w:szCs w:val="18"/>
              </w:rPr>
            </w:pPr>
          </w:p>
          <w:p w:rsidR="004D13B1" w:rsidRPr="00540AA0" w:rsidRDefault="004D13B1" w:rsidP="00974EAC">
            <w:pPr>
              <w:pStyle w:val="ListParagraph"/>
              <w:spacing w:after="0" w:line="240" w:lineRule="auto"/>
              <w:ind w:left="0"/>
              <w:rPr>
                <w:b/>
                <w:sz w:val="18"/>
                <w:szCs w:val="18"/>
                <w:highlight w:val="yellow"/>
              </w:rPr>
            </w:pPr>
            <w:r w:rsidRPr="00281E7B">
              <w:rPr>
                <w:rFonts w:ascii="Times New Roman" w:hAnsi="Times New Roman" w:cs="Times New Roman"/>
                <w:sz w:val="18"/>
                <w:szCs w:val="18"/>
              </w:rPr>
              <w:t>20070716</w:t>
            </w:r>
          </w:p>
        </w:tc>
      </w:tr>
      <w:tr w:rsidR="004D13B1" w:rsidTr="00974EAC">
        <w:trPr>
          <w:trHeight w:val="216"/>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D13B1" w:rsidRPr="00FB7355" w:rsidRDefault="004D13B1" w:rsidP="00974EAC">
            <w:pPr>
              <w:autoSpaceDE w:val="0"/>
              <w:autoSpaceDN w:val="0"/>
              <w:adjustRightInd w:val="0"/>
              <w:rPr>
                <w:rFonts w:eastAsiaTheme="minorEastAsia"/>
                <w:color w:val="auto"/>
                <w:sz w:val="20"/>
                <w:szCs w:val="20"/>
                <w:highlight w:val="yellow"/>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D13B1" w:rsidRPr="00FB7355" w:rsidRDefault="004D13B1" w:rsidP="00974EAC">
            <w:pPr>
              <w:pStyle w:val="ListParagraph"/>
              <w:spacing w:after="0" w:line="240" w:lineRule="auto"/>
              <w:ind w:left="0"/>
              <w:jc w:val="center"/>
              <w:rPr>
                <w:sz w:val="18"/>
                <w:szCs w:val="18"/>
                <w:highlight w:val="yellow"/>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D13B1" w:rsidRPr="00FB7355" w:rsidRDefault="004D13B1" w:rsidP="00974EAC">
            <w:pPr>
              <w:pStyle w:val="ListParagraph"/>
              <w:spacing w:after="0" w:line="240" w:lineRule="auto"/>
              <w:ind w:left="0"/>
              <w:jc w:val="cente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4D13B1" w:rsidRPr="00C80B38" w:rsidRDefault="004D13B1" w:rsidP="00974EAC"/>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4D13B1" w:rsidRPr="00C80B38" w:rsidRDefault="004D13B1" w:rsidP="00974EAC">
            <w:pPr>
              <w:pStyle w:val="ListParagraph"/>
              <w:spacing w:after="0" w:line="240" w:lineRule="auto"/>
              <w:ind w:left="0"/>
              <w:rPr>
                <w:rFonts w:ascii="Times New Roman" w:hAnsi="Times New Roman" w:cs="Times New Roman"/>
                <w:sz w:val="20"/>
                <w:szCs w:val="20"/>
              </w:rPr>
            </w:pPr>
            <w:r w:rsidRPr="00C80B38">
              <w:rPr>
                <w:rFonts w:ascii="Times New Roman" w:hAnsi="Times New Roman" w:cs="Times New Roman"/>
                <w:sz w:val="20"/>
                <w:szCs w:val="20"/>
              </w:rPr>
              <w:t>Right knee s/p ACL</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D13B1" w:rsidRPr="00C80B38" w:rsidRDefault="004D13B1" w:rsidP="00974EAC">
            <w:pPr>
              <w:pStyle w:val="ListParagraph"/>
              <w:spacing w:after="0" w:line="240" w:lineRule="auto"/>
              <w:ind w:left="0"/>
              <w:jc w:val="center"/>
              <w:rPr>
                <w:sz w:val="18"/>
                <w:szCs w:val="18"/>
              </w:rPr>
            </w:pPr>
            <w:r w:rsidRPr="00C80B38">
              <w:rPr>
                <w:rFonts w:ascii="Times New Roman" w:hAnsi="Times New Roman" w:cs="Times New Roman"/>
                <w:sz w:val="18"/>
                <w:szCs w:val="18"/>
              </w:rPr>
              <w:t>5261</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D13B1" w:rsidRPr="00C80B38" w:rsidRDefault="004D13B1" w:rsidP="00974EAC">
            <w:pPr>
              <w:pStyle w:val="ListParagraph"/>
              <w:spacing w:after="0" w:line="240" w:lineRule="auto"/>
              <w:ind w:left="0"/>
              <w:jc w:val="center"/>
              <w:rPr>
                <w:rFonts w:ascii="Times New Roman" w:hAnsi="Times New Roman" w:cs="Times New Roman"/>
                <w:sz w:val="18"/>
                <w:szCs w:val="18"/>
              </w:rPr>
            </w:pPr>
            <w:r w:rsidRPr="00C80B38">
              <w:rPr>
                <w:rFonts w:ascii="Times New Roman" w:hAnsi="Times New Roman" w:cs="Times New Roman"/>
                <w:sz w:val="18"/>
                <w:szCs w:val="18"/>
              </w:rPr>
              <w:t>10%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D13B1" w:rsidRPr="00C80B38" w:rsidRDefault="004D13B1" w:rsidP="00974EAC">
            <w:pPr>
              <w:rPr>
                <w:color w:val="auto"/>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D13B1" w:rsidRPr="00C80B38" w:rsidRDefault="004D13B1" w:rsidP="00974EAC">
            <w:pPr>
              <w:pStyle w:val="ListParagraph"/>
              <w:spacing w:after="0" w:line="240" w:lineRule="auto"/>
              <w:ind w:left="0"/>
              <w:rPr>
                <w:b/>
                <w:sz w:val="18"/>
                <w:szCs w:val="18"/>
              </w:rPr>
            </w:pPr>
            <w:r w:rsidRPr="00C80B38">
              <w:rPr>
                <w:rFonts w:ascii="Times New Roman" w:hAnsi="Times New Roman" w:cs="Times New Roman"/>
                <w:sz w:val="18"/>
                <w:szCs w:val="18"/>
              </w:rPr>
              <w:t>20050311</w:t>
            </w:r>
          </w:p>
        </w:tc>
      </w:tr>
      <w:tr w:rsidR="004D13B1" w:rsidTr="00974EAC">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D13B1" w:rsidRPr="00FB7355" w:rsidRDefault="004D13B1" w:rsidP="00974EAC">
            <w:pPr>
              <w:pStyle w:val="ListParagraph"/>
              <w:spacing w:after="0" w:line="240" w:lineRule="auto"/>
              <w:ind w:left="0"/>
              <w:rPr>
                <w:highlight w:val="yellow"/>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D13B1" w:rsidRPr="00FB7355" w:rsidRDefault="004D13B1" w:rsidP="00974EAC">
            <w:pPr>
              <w:pStyle w:val="ListParagraph"/>
              <w:spacing w:after="0" w:line="240" w:lineRule="auto"/>
              <w:ind w:left="0"/>
              <w:jc w:val="center"/>
              <w:rPr>
                <w:highlight w:val="yellow"/>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D13B1" w:rsidRPr="00FB7355" w:rsidRDefault="004D13B1" w:rsidP="00974EAC">
            <w:pPr>
              <w:pStyle w:val="ListParagraph"/>
              <w:spacing w:after="0" w:line="240" w:lineRule="auto"/>
              <w:ind w:left="0"/>
              <w:jc w:val="cente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4D13B1" w:rsidRPr="00C80B38" w:rsidRDefault="004D13B1" w:rsidP="00974EAC"/>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4D13B1" w:rsidRPr="00C80B38" w:rsidRDefault="004D13B1" w:rsidP="00974EAC">
            <w:pPr>
              <w:pStyle w:val="ListParagraph"/>
              <w:spacing w:after="0" w:line="240" w:lineRule="auto"/>
              <w:ind w:left="0"/>
              <w:rPr>
                <w:rFonts w:ascii="Times New Roman" w:hAnsi="Times New Roman" w:cs="Times New Roman"/>
                <w:sz w:val="20"/>
                <w:szCs w:val="20"/>
              </w:rPr>
            </w:pPr>
            <w:proofErr w:type="spellStart"/>
            <w:r w:rsidRPr="00C80B38">
              <w:rPr>
                <w:rFonts w:ascii="Times New Roman" w:hAnsi="Times New Roman" w:cs="Times New Roman"/>
                <w:sz w:val="20"/>
                <w:szCs w:val="20"/>
              </w:rPr>
              <w:t>Chondromalacia</w:t>
            </w:r>
            <w:proofErr w:type="spellEnd"/>
            <w:r w:rsidRPr="00C80B38">
              <w:rPr>
                <w:rFonts w:ascii="Times New Roman" w:hAnsi="Times New Roman" w:cs="Times New Roman"/>
                <w:sz w:val="20"/>
                <w:szCs w:val="20"/>
              </w:rPr>
              <w:t xml:space="preserve"> Patella</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D13B1" w:rsidRPr="00C80B38" w:rsidRDefault="004D13B1" w:rsidP="00974EAC">
            <w:pPr>
              <w:pStyle w:val="ListParagraph"/>
              <w:spacing w:after="0" w:line="240" w:lineRule="auto"/>
              <w:ind w:left="0"/>
              <w:jc w:val="center"/>
              <w:rPr>
                <w:sz w:val="18"/>
                <w:szCs w:val="18"/>
              </w:rPr>
            </w:pPr>
            <w:r w:rsidRPr="00C80B38">
              <w:rPr>
                <w:rFonts w:ascii="Times New Roman" w:hAnsi="Times New Roman" w:cs="Times New Roman"/>
                <w:sz w:val="18"/>
                <w:szCs w:val="18"/>
              </w:rPr>
              <w:t>5099-5024</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D13B1" w:rsidRPr="00C80B38" w:rsidRDefault="004D13B1" w:rsidP="00974EAC">
            <w:pPr>
              <w:pStyle w:val="ListParagraph"/>
              <w:spacing w:after="0" w:line="240" w:lineRule="auto"/>
              <w:ind w:left="0"/>
              <w:jc w:val="center"/>
              <w:rPr>
                <w:sz w:val="18"/>
                <w:szCs w:val="18"/>
              </w:rPr>
            </w:pPr>
            <w:r w:rsidRPr="00C80B38">
              <w:rPr>
                <w:rFonts w:ascii="Times New Roman" w:hAnsi="Times New Roman" w:cs="Times New Roman"/>
                <w:sz w:val="18"/>
                <w:szCs w:val="18"/>
              </w:rPr>
              <w:t>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D13B1" w:rsidRPr="00C80B38" w:rsidRDefault="004D13B1" w:rsidP="00974EAC">
            <w:pPr>
              <w:rPr>
                <w:color w:val="auto"/>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D13B1" w:rsidRPr="00C80B38" w:rsidRDefault="004D13B1" w:rsidP="00974EAC">
            <w:pPr>
              <w:pStyle w:val="ListParagraph"/>
              <w:spacing w:after="0" w:line="240" w:lineRule="auto"/>
              <w:ind w:left="0"/>
              <w:rPr>
                <w:rFonts w:ascii="Times New Roman" w:hAnsi="Times New Roman" w:cs="Times New Roman"/>
                <w:sz w:val="18"/>
                <w:szCs w:val="18"/>
              </w:rPr>
            </w:pPr>
            <w:r w:rsidRPr="00C80B38">
              <w:rPr>
                <w:rFonts w:ascii="Times New Roman" w:hAnsi="Times New Roman" w:cs="Times New Roman"/>
                <w:sz w:val="18"/>
                <w:szCs w:val="18"/>
              </w:rPr>
              <w:t>20070716</w:t>
            </w:r>
          </w:p>
        </w:tc>
      </w:tr>
      <w:tr w:rsidR="004D13B1" w:rsidTr="00974EAC">
        <w:trPr>
          <w:trHeight w:val="23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D13B1" w:rsidRPr="00FB7355" w:rsidRDefault="004D13B1" w:rsidP="00974EAC">
            <w:pPr>
              <w:pStyle w:val="ListParagraph"/>
              <w:spacing w:after="0" w:line="240" w:lineRule="auto"/>
              <w:ind w:left="0"/>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D13B1" w:rsidRPr="00FB7355" w:rsidRDefault="004D13B1" w:rsidP="00974EAC">
            <w:pPr>
              <w:pStyle w:val="ListParagraph"/>
              <w:spacing w:after="0" w:line="240" w:lineRule="auto"/>
              <w:ind w:left="0"/>
              <w:jc w:val="cente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D13B1" w:rsidRPr="00FB7355" w:rsidRDefault="004D13B1" w:rsidP="00974EAC">
            <w:pPr>
              <w:pStyle w:val="ListParagraph"/>
              <w:spacing w:after="0" w:line="240" w:lineRule="auto"/>
              <w:ind w:left="0"/>
              <w:jc w:val="cente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4D13B1" w:rsidRPr="00C80B38" w:rsidRDefault="004D13B1" w:rsidP="00974EAC"/>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4D13B1" w:rsidRPr="00C80B38" w:rsidRDefault="004D13B1" w:rsidP="00974EAC">
            <w:pPr>
              <w:pStyle w:val="ListParagraph"/>
              <w:spacing w:after="0" w:line="240" w:lineRule="auto"/>
              <w:ind w:left="0"/>
              <w:rPr>
                <w:rFonts w:ascii="Times New Roman" w:hAnsi="Times New Roman" w:cs="Times New Roman"/>
                <w:sz w:val="20"/>
                <w:szCs w:val="20"/>
              </w:rPr>
            </w:pPr>
            <w:r w:rsidRPr="00C80B38">
              <w:rPr>
                <w:rFonts w:ascii="Times New Roman" w:hAnsi="Times New Roman" w:cs="Times New Roman"/>
                <w:sz w:val="20"/>
                <w:szCs w:val="20"/>
              </w:rPr>
              <w:t>Headaches</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D13B1" w:rsidRPr="00C80B38" w:rsidRDefault="004D13B1" w:rsidP="00974EAC">
            <w:pPr>
              <w:pStyle w:val="ListParagraph"/>
              <w:spacing w:after="0" w:line="240" w:lineRule="auto"/>
              <w:ind w:left="0"/>
              <w:jc w:val="center"/>
              <w:rPr>
                <w:sz w:val="18"/>
                <w:szCs w:val="18"/>
              </w:rPr>
            </w:pPr>
            <w:r w:rsidRPr="00C80B38">
              <w:rPr>
                <w:sz w:val="18"/>
                <w:szCs w:val="18"/>
              </w:rPr>
              <w:t>8100</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D13B1" w:rsidRPr="00C80B38" w:rsidRDefault="004D13B1" w:rsidP="00974EAC">
            <w:pPr>
              <w:pStyle w:val="ListParagraph"/>
              <w:spacing w:after="0" w:line="240" w:lineRule="auto"/>
              <w:ind w:left="0"/>
              <w:jc w:val="center"/>
              <w:rPr>
                <w:sz w:val="18"/>
                <w:szCs w:val="18"/>
              </w:rPr>
            </w:pPr>
            <w:r w:rsidRPr="00C80B38">
              <w:rPr>
                <w:sz w:val="18"/>
                <w:szCs w:val="18"/>
              </w:rPr>
              <w:t>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D13B1" w:rsidRPr="00C80B38" w:rsidRDefault="004D13B1" w:rsidP="00974EAC">
            <w:pPr>
              <w:rPr>
                <w:color w:val="auto"/>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D13B1" w:rsidRPr="00C80B38" w:rsidRDefault="004D13B1" w:rsidP="00974EAC">
            <w:pPr>
              <w:pStyle w:val="ListParagraph"/>
              <w:spacing w:after="0" w:line="240" w:lineRule="auto"/>
              <w:ind w:left="0"/>
              <w:rPr>
                <w:rFonts w:ascii="Times New Roman" w:hAnsi="Times New Roman" w:cs="Times New Roman"/>
                <w:sz w:val="18"/>
                <w:szCs w:val="18"/>
              </w:rPr>
            </w:pPr>
            <w:r w:rsidRPr="00C80B38">
              <w:rPr>
                <w:rFonts w:ascii="Times New Roman" w:hAnsi="Times New Roman" w:cs="Times New Roman"/>
                <w:sz w:val="18"/>
                <w:szCs w:val="18"/>
              </w:rPr>
              <w:t>20070716</w:t>
            </w:r>
          </w:p>
        </w:tc>
      </w:tr>
      <w:tr w:rsidR="004D13B1" w:rsidTr="00974EAC">
        <w:trPr>
          <w:trHeight w:val="280"/>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4D13B1" w:rsidRPr="00FB7355" w:rsidRDefault="004D13B1" w:rsidP="00974EAC">
            <w:pPr>
              <w:pStyle w:val="ListParagraph"/>
              <w:spacing w:after="0" w:line="240" w:lineRule="auto"/>
              <w:ind w:left="0"/>
              <w:jc w:val="center"/>
              <w:rPr>
                <w:b/>
              </w:rPr>
            </w:pPr>
            <w:r w:rsidRPr="00FB7355">
              <w:rPr>
                <w:b/>
              </w:rPr>
              <w:t xml:space="preserve">TOTAL Combined:  </w:t>
            </w:r>
            <w:r>
              <w:rPr>
                <w:b/>
              </w:rPr>
              <w:t>20</w:t>
            </w:r>
            <w:r w:rsidRPr="00FB7355">
              <w:rPr>
                <w:b/>
              </w:rPr>
              <w:t>%</w:t>
            </w:r>
          </w:p>
        </w:tc>
        <w:tc>
          <w:tcPr>
            <w:tcW w:w="580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4D13B1" w:rsidRPr="00C80B38" w:rsidRDefault="004D13B1" w:rsidP="00974EAC">
            <w:pPr>
              <w:pStyle w:val="ListParagraph"/>
              <w:spacing w:after="0" w:line="240" w:lineRule="auto"/>
              <w:ind w:left="0"/>
              <w:rPr>
                <w:rFonts w:ascii="Times New Roman" w:hAnsi="Times New Roman" w:cs="Times New Roman"/>
                <w:sz w:val="18"/>
                <w:szCs w:val="18"/>
              </w:rPr>
            </w:pPr>
            <w:r w:rsidRPr="00FB7355">
              <w:rPr>
                <w:b/>
              </w:rPr>
              <w:t>TOTAL Combined (</w:t>
            </w:r>
            <w:proofErr w:type="spellStart"/>
            <w:r w:rsidRPr="00FB7355">
              <w:rPr>
                <w:b/>
                <w:i/>
              </w:rPr>
              <w:t>incl</w:t>
            </w:r>
            <w:proofErr w:type="spellEnd"/>
            <w:r w:rsidRPr="00FB7355">
              <w:rPr>
                <w:b/>
                <w:i/>
              </w:rPr>
              <w:t xml:space="preserve"> non-PEB </w:t>
            </w:r>
            <w:proofErr w:type="spellStart"/>
            <w:r w:rsidRPr="00FB7355">
              <w:rPr>
                <w:b/>
                <w:i/>
              </w:rPr>
              <w:t>Dxs</w:t>
            </w:r>
            <w:proofErr w:type="spellEnd"/>
            <w:r w:rsidRPr="00FB7355">
              <w:rPr>
                <w:b/>
                <w:i/>
              </w:rPr>
              <w:t>)</w:t>
            </w:r>
            <w:r w:rsidRPr="00361464">
              <w:rPr>
                <w:b/>
              </w:rPr>
              <w:t>:  40</w:t>
            </w:r>
            <w:r w:rsidRPr="00361464">
              <w:rPr>
                <w:rFonts w:ascii="Times New Roman" w:hAnsi="Times New Roman" w:cs="Times New Roman"/>
                <w:sz w:val="19"/>
                <w:szCs w:val="19"/>
              </w:rPr>
              <w:t xml:space="preserve">% </w:t>
            </w:r>
            <w:r w:rsidRPr="00FB7355">
              <w:rPr>
                <w:rFonts w:ascii="Times New Roman" w:hAnsi="Times New Roman" w:cs="Times New Roman"/>
                <w:sz w:val="19"/>
                <w:szCs w:val="19"/>
              </w:rPr>
              <w:t xml:space="preserve">from </w:t>
            </w:r>
            <w:r w:rsidRPr="00281E7B">
              <w:rPr>
                <w:rFonts w:ascii="Times New Roman" w:hAnsi="Times New Roman" w:cs="Times New Roman"/>
                <w:sz w:val="18"/>
                <w:szCs w:val="18"/>
              </w:rPr>
              <w:t>20050311</w:t>
            </w:r>
            <w:r w:rsidRPr="00FB7355">
              <w:rPr>
                <w:rFonts w:ascii="Times New Roman" w:hAnsi="Times New Roman" w:cs="Times New Roman"/>
                <w:sz w:val="19"/>
                <w:szCs w:val="19"/>
              </w:rPr>
              <w:t xml:space="preserve">                                                                  </w:t>
            </w:r>
          </w:p>
        </w:tc>
      </w:tr>
    </w:tbl>
    <w:p w:rsidR="00A90D55" w:rsidRPr="00AC4349" w:rsidRDefault="00A90D55" w:rsidP="00677711">
      <w:pPr>
        <w:tabs>
          <w:tab w:val="left" w:pos="288"/>
          <w:tab w:val="left" w:pos="4752"/>
        </w:tabs>
        <w:spacing w:line="240" w:lineRule="exact"/>
        <w:jc w:val="both"/>
        <w:rPr>
          <w:color w:val="auto"/>
        </w:rPr>
      </w:pPr>
      <w:r w:rsidRPr="00AC4349">
        <w:rPr>
          <w:color w:val="auto"/>
        </w:rPr>
        <w:t>________________________________________________________________</w:t>
      </w:r>
    </w:p>
    <w:p w:rsidR="00A90D55" w:rsidRPr="00AC4349" w:rsidRDefault="00A90D55" w:rsidP="004D13B1">
      <w:pPr>
        <w:tabs>
          <w:tab w:val="left" w:pos="288"/>
          <w:tab w:val="left" w:pos="4752"/>
        </w:tabs>
        <w:spacing w:line="240" w:lineRule="exact"/>
        <w:jc w:val="both"/>
        <w:rPr>
          <w:color w:val="auto"/>
          <w:szCs w:val="24"/>
        </w:rPr>
      </w:pPr>
      <w:r w:rsidRPr="00AC4349">
        <w:rPr>
          <w:caps/>
          <w:color w:val="auto"/>
          <w:szCs w:val="24"/>
          <w:u w:val="single"/>
        </w:rPr>
        <w:lastRenderedPageBreak/>
        <w:t>ANALYSIS SUMMARY</w:t>
      </w:r>
      <w:r w:rsidRPr="00AC4349">
        <w:rPr>
          <w:color w:val="auto"/>
          <w:szCs w:val="24"/>
        </w:rPr>
        <w:t>:</w:t>
      </w:r>
    </w:p>
    <w:p w:rsidR="00A90D55" w:rsidRPr="00AC4349" w:rsidRDefault="00A90D55" w:rsidP="004D13B1">
      <w:pPr>
        <w:tabs>
          <w:tab w:val="left" w:pos="288"/>
          <w:tab w:val="left" w:pos="4752"/>
        </w:tabs>
        <w:spacing w:line="240" w:lineRule="exact"/>
        <w:jc w:val="both"/>
        <w:rPr>
          <w:color w:val="auto"/>
          <w:szCs w:val="24"/>
        </w:rPr>
      </w:pPr>
    </w:p>
    <w:p w:rsidR="004D13B1" w:rsidRPr="00AC4349" w:rsidRDefault="004D13B1" w:rsidP="004D13B1">
      <w:pPr>
        <w:tabs>
          <w:tab w:val="left" w:pos="288"/>
          <w:tab w:val="left" w:pos="4752"/>
        </w:tabs>
        <w:spacing w:line="240" w:lineRule="exact"/>
        <w:jc w:val="both"/>
        <w:rPr>
          <w:color w:val="auto"/>
          <w:szCs w:val="24"/>
        </w:rPr>
      </w:pPr>
      <w:proofErr w:type="gramStart"/>
      <w:r w:rsidRPr="00AC4349">
        <w:rPr>
          <w:color w:val="auto"/>
          <w:szCs w:val="24"/>
          <w:u w:val="single"/>
        </w:rPr>
        <w:t>Chronic Low Back Pain</w:t>
      </w:r>
      <w:r w:rsidRPr="00AC4349">
        <w:rPr>
          <w:color w:val="auto"/>
          <w:szCs w:val="24"/>
        </w:rPr>
        <w:t>.</w:t>
      </w:r>
      <w:proofErr w:type="gramEnd"/>
      <w:r w:rsidRPr="00AC4349">
        <w:rPr>
          <w:color w:val="auto"/>
          <w:szCs w:val="24"/>
        </w:rPr>
        <w:t xml:space="preserve">  The CI had a history of chronic neck pain dating back to August 1998 and chronic low back pain dating back to October 2000.  He has had X-</w:t>
      </w:r>
      <w:r w:rsidRPr="00AC4349">
        <w:rPr>
          <w:color w:val="auto"/>
          <w:szCs w:val="24"/>
        </w:rPr>
        <w:softHyphen/>
        <w:t xml:space="preserve">rays and MRI's of the neck and lumbar spine showing degeneration, but no frank herniated disc.  He has been evaluated by </w:t>
      </w:r>
      <w:proofErr w:type="spellStart"/>
      <w:r w:rsidRPr="00AC4349">
        <w:rPr>
          <w:color w:val="auto"/>
          <w:szCs w:val="24"/>
        </w:rPr>
        <w:t>Orthopaedic</w:t>
      </w:r>
      <w:proofErr w:type="spellEnd"/>
      <w:r w:rsidRPr="00AC4349">
        <w:rPr>
          <w:color w:val="auto"/>
          <w:szCs w:val="24"/>
        </w:rPr>
        <w:t xml:space="preserve"> Surgery and received chiropractic care to include manipulation and electrical stimulation.  He has received physical therapy care to include exercise therapy, ultrasound, and traction.  He has been treated with non-steroidal anti-inflammatory drugs and oral steroids as well as </w:t>
      </w:r>
      <w:proofErr w:type="spellStart"/>
      <w:r w:rsidRPr="00AC4349">
        <w:rPr>
          <w:color w:val="auto"/>
          <w:szCs w:val="24"/>
        </w:rPr>
        <w:t>Toradol</w:t>
      </w:r>
      <w:proofErr w:type="spellEnd"/>
      <w:r w:rsidRPr="00AC4349">
        <w:rPr>
          <w:color w:val="auto"/>
          <w:szCs w:val="24"/>
        </w:rPr>
        <w:t xml:space="preserve"> injections for his pain.  The CI was referred to a neurosurgeon to discuss surgical options. </w:t>
      </w:r>
      <w:r w:rsidR="0075413E">
        <w:rPr>
          <w:color w:val="auto"/>
          <w:szCs w:val="24"/>
        </w:rPr>
        <w:t xml:space="preserve"> </w:t>
      </w:r>
      <w:r w:rsidRPr="00AC4349">
        <w:rPr>
          <w:color w:val="auto"/>
          <w:szCs w:val="24"/>
        </w:rPr>
        <w:t xml:space="preserve">The neurosurgeon recommended that he needed to modify his activities to include restriction of heavy lifting, wearing of heavy jackets and high impact activities and recommended that the CI would likely require surgery in the future.  He was referred to the Pain Clinic.  The pain clinic physician offered epidural steroids.  The CI made an informed decision to forego such treatment and it was not considered to be unreasonable. </w:t>
      </w:r>
    </w:p>
    <w:p w:rsidR="004D13B1" w:rsidRPr="00AC4349" w:rsidRDefault="004D13B1" w:rsidP="004D13B1">
      <w:pPr>
        <w:tabs>
          <w:tab w:val="left" w:pos="288"/>
          <w:tab w:val="left" w:pos="4752"/>
        </w:tabs>
        <w:spacing w:line="240" w:lineRule="exact"/>
        <w:jc w:val="both"/>
        <w:rPr>
          <w:color w:val="auto"/>
          <w:szCs w:val="24"/>
        </w:rPr>
      </w:pPr>
    </w:p>
    <w:p w:rsidR="004D13B1" w:rsidRDefault="004D13B1" w:rsidP="004D13B1">
      <w:pPr>
        <w:tabs>
          <w:tab w:val="left" w:pos="288"/>
          <w:tab w:val="left" w:pos="4752"/>
        </w:tabs>
        <w:spacing w:line="240" w:lineRule="exact"/>
        <w:jc w:val="both"/>
        <w:rPr>
          <w:color w:val="auto"/>
          <w:szCs w:val="24"/>
        </w:rPr>
      </w:pPr>
      <w:r w:rsidRPr="00AC4349">
        <w:rPr>
          <w:color w:val="auto"/>
          <w:szCs w:val="24"/>
        </w:rPr>
        <w:t xml:space="preserve">The NARSUM </w:t>
      </w:r>
      <w:proofErr w:type="spellStart"/>
      <w:r w:rsidRPr="00AC4349">
        <w:rPr>
          <w:color w:val="auto"/>
          <w:szCs w:val="24"/>
        </w:rPr>
        <w:t>lumbosacral</w:t>
      </w:r>
      <w:proofErr w:type="spellEnd"/>
      <w:r w:rsidRPr="00AC4349">
        <w:rPr>
          <w:color w:val="auto"/>
          <w:szCs w:val="24"/>
        </w:rPr>
        <w:t xml:space="preserve"> exam noted active and passive range of motions (ROM) the same, and "caused discomfort on motion" (</w:t>
      </w:r>
      <w:r w:rsidRPr="00AC4349">
        <w:rPr>
          <w:i/>
          <w:color w:val="auto"/>
          <w:szCs w:val="24"/>
        </w:rPr>
        <w:t>no degree of onset noted</w:t>
      </w:r>
      <w:r w:rsidRPr="00AC4349">
        <w:rPr>
          <w:color w:val="auto"/>
          <w:szCs w:val="24"/>
        </w:rPr>
        <w:t>), positive right straight leg raise (SLR), gait was slow and stiff, tender to palpation and palpable muscle spasms.  Flexion was 90</w:t>
      </w:r>
      <w:r w:rsidRPr="00AC4349">
        <w:rPr>
          <w:rFonts w:hAnsi="Times New Roman"/>
          <w:color w:val="auto"/>
          <w:szCs w:val="24"/>
        </w:rPr>
        <w:t>˚</w:t>
      </w:r>
      <w:r w:rsidRPr="00AC4349">
        <w:rPr>
          <w:color w:val="auto"/>
          <w:szCs w:val="24"/>
        </w:rPr>
        <w:t xml:space="preserve"> with discomfort and combined ROM was 195</w:t>
      </w:r>
      <w:r w:rsidRPr="00AC4349">
        <w:rPr>
          <w:rFonts w:hAnsi="Times New Roman"/>
          <w:color w:val="auto"/>
          <w:szCs w:val="24"/>
        </w:rPr>
        <w:t>˚</w:t>
      </w:r>
      <w:r w:rsidRPr="00AC4349">
        <w:rPr>
          <w:color w:val="auto"/>
          <w:szCs w:val="24"/>
        </w:rPr>
        <w:t xml:space="preserve">.  Neurologic exam noted the absence of right patellar reflex (noted as due to past surgery), and slight decrease sensory exam of the right lateral calf.  There is no other complete ROM noted in the records.  EMG of the lower extremities was normal and there was no weakness or </w:t>
      </w:r>
      <w:proofErr w:type="spellStart"/>
      <w:r w:rsidRPr="00AC4349">
        <w:rPr>
          <w:color w:val="auto"/>
          <w:szCs w:val="24"/>
        </w:rPr>
        <w:t>radiculopathy</w:t>
      </w:r>
      <w:proofErr w:type="spellEnd"/>
      <w:r w:rsidRPr="00AC4349">
        <w:rPr>
          <w:color w:val="auto"/>
          <w:szCs w:val="24"/>
        </w:rPr>
        <w:t xml:space="preserve"> other than pain.  </w:t>
      </w:r>
    </w:p>
    <w:p w:rsidR="0075413E" w:rsidRPr="00AC4349" w:rsidRDefault="0075413E" w:rsidP="004D13B1">
      <w:pPr>
        <w:tabs>
          <w:tab w:val="left" w:pos="288"/>
          <w:tab w:val="left" w:pos="4752"/>
        </w:tabs>
        <w:spacing w:line="240" w:lineRule="exact"/>
        <w:jc w:val="both"/>
        <w:rPr>
          <w:color w:val="auto"/>
          <w:szCs w:val="24"/>
        </w:rPr>
      </w:pPr>
    </w:p>
    <w:p w:rsidR="004D13B1" w:rsidRPr="00AC4349" w:rsidRDefault="004D13B1" w:rsidP="004D13B1">
      <w:pPr>
        <w:tabs>
          <w:tab w:val="left" w:pos="288"/>
          <w:tab w:val="left" w:pos="4752"/>
        </w:tabs>
        <w:spacing w:line="240" w:lineRule="exact"/>
        <w:jc w:val="both"/>
        <w:rPr>
          <w:color w:val="auto"/>
          <w:szCs w:val="24"/>
        </w:rPr>
      </w:pPr>
      <w:r w:rsidRPr="00AC4349">
        <w:rPr>
          <w:color w:val="auto"/>
          <w:szCs w:val="24"/>
        </w:rPr>
        <w:t>VA initial rating used the Service treatment records with flexion 75/90 extension 20/30, rotation 30/30 and lateral movement 30/30</w:t>
      </w:r>
      <w:r w:rsidRPr="00AC4349">
        <w:rPr>
          <w:rFonts w:hAnsi="Times New Roman"/>
          <w:color w:val="auto"/>
          <w:szCs w:val="24"/>
        </w:rPr>
        <w:t>˚</w:t>
      </w:r>
      <w:r w:rsidRPr="00AC4349">
        <w:rPr>
          <w:color w:val="auto"/>
          <w:szCs w:val="24"/>
        </w:rPr>
        <w:t xml:space="preserve"> with pain and L4-5 </w:t>
      </w:r>
      <w:proofErr w:type="spellStart"/>
      <w:r w:rsidRPr="00AC4349">
        <w:rPr>
          <w:color w:val="auto"/>
          <w:szCs w:val="24"/>
        </w:rPr>
        <w:t>spondylolisthesis</w:t>
      </w:r>
      <w:proofErr w:type="spellEnd"/>
      <w:r w:rsidRPr="00AC4349">
        <w:rPr>
          <w:color w:val="auto"/>
          <w:szCs w:val="24"/>
        </w:rPr>
        <w:t xml:space="preserve"> and disc bulge.  Exam of 20050706 demonstrated abnormal gait and ROM of 40</w:t>
      </w:r>
      <w:r w:rsidRPr="00AC4349">
        <w:rPr>
          <w:rFonts w:hAnsi="Times New Roman"/>
          <w:color w:val="auto"/>
          <w:szCs w:val="24"/>
        </w:rPr>
        <w:t>˚</w:t>
      </w:r>
      <w:r w:rsidRPr="00AC4349">
        <w:rPr>
          <w:color w:val="auto"/>
          <w:szCs w:val="24"/>
        </w:rPr>
        <w:t xml:space="preserve"> flexion and painful motion.  </w:t>
      </w:r>
    </w:p>
    <w:p w:rsidR="004D13B1" w:rsidRPr="00AC4349" w:rsidRDefault="004D13B1" w:rsidP="004D13B1">
      <w:pPr>
        <w:tabs>
          <w:tab w:val="left" w:pos="288"/>
          <w:tab w:val="left" w:pos="4752"/>
        </w:tabs>
        <w:spacing w:line="240" w:lineRule="exact"/>
        <w:jc w:val="both"/>
        <w:rPr>
          <w:color w:val="auto"/>
          <w:szCs w:val="24"/>
        </w:rPr>
      </w:pPr>
    </w:p>
    <w:p w:rsidR="004D13B1" w:rsidRPr="00AC4349" w:rsidRDefault="00B70EC9" w:rsidP="004D13B1">
      <w:pPr>
        <w:tabs>
          <w:tab w:val="left" w:pos="288"/>
          <w:tab w:val="left" w:pos="4752"/>
        </w:tabs>
        <w:spacing w:line="240" w:lineRule="exact"/>
        <w:jc w:val="both"/>
        <w:rPr>
          <w:color w:val="auto"/>
          <w:szCs w:val="24"/>
        </w:rPr>
      </w:pPr>
      <w:r w:rsidRPr="00AC4349">
        <w:rPr>
          <w:color w:val="auto"/>
          <w:szCs w:val="24"/>
        </w:rPr>
        <w:t>The VA and Service exams were similar.  However, the NARSUM did not note the degree of flexion where pain began, while the VA noted a pain limited flexion of 75</w:t>
      </w:r>
      <w:r w:rsidRPr="00AC4349">
        <w:rPr>
          <w:rFonts w:ascii="Courier New" w:hAnsi="Courier New" w:cs="Courier New"/>
          <w:color w:val="auto"/>
          <w:szCs w:val="24"/>
        </w:rPr>
        <w:t>˚</w:t>
      </w:r>
      <w:r w:rsidRPr="00AC4349">
        <w:rPr>
          <w:rFonts w:cs="Courier"/>
          <w:color w:val="auto"/>
          <w:szCs w:val="24"/>
        </w:rPr>
        <w:t>.  Absent the pain rule, either ex</w:t>
      </w:r>
      <w:r w:rsidRPr="00AC4349">
        <w:rPr>
          <w:color w:val="auto"/>
          <w:szCs w:val="24"/>
        </w:rPr>
        <w:t xml:space="preserve">am would meet the 20% </w:t>
      </w:r>
      <w:proofErr w:type="spellStart"/>
      <w:r w:rsidRPr="00AC4349">
        <w:rPr>
          <w:color w:val="auto"/>
          <w:szCs w:val="24"/>
        </w:rPr>
        <w:t>thoracolumbar</w:t>
      </w:r>
      <w:proofErr w:type="spellEnd"/>
      <w:r w:rsidRPr="00AC4349">
        <w:rPr>
          <w:color w:val="auto"/>
          <w:szCs w:val="24"/>
        </w:rPr>
        <w:t xml:space="preserve"> spine rating criteria.  </w:t>
      </w:r>
      <w:r w:rsidR="004D13B1" w:rsidRPr="00AC4349">
        <w:rPr>
          <w:color w:val="auto"/>
          <w:szCs w:val="24"/>
        </w:rPr>
        <w:t>Slow and stiff gait would equate to an "abnormal" gait within VA general spine rating criteria "</w:t>
      </w:r>
      <w:r w:rsidR="004D13B1" w:rsidRPr="00AC4349">
        <w:rPr>
          <w:rFonts w:hAnsi="Times New Roman"/>
          <w:color w:val="auto"/>
          <w:szCs w:val="24"/>
        </w:rPr>
        <w:t>…</w:t>
      </w:r>
      <w:r w:rsidR="004D13B1" w:rsidRPr="00AC4349">
        <w:rPr>
          <w:color w:val="auto"/>
          <w:szCs w:val="24"/>
        </w:rPr>
        <w:t>muscle spasm or guarding severe enough to result in an abnormal gait</w:t>
      </w:r>
      <w:r w:rsidR="004D13B1" w:rsidRPr="00AC4349">
        <w:rPr>
          <w:rFonts w:hAnsi="Times New Roman"/>
          <w:color w:val="auto"/>
          <w:szCs w:val="24"/>
        </w:rPr>
        <w:t>…</w:t>
      </w:r>
      <w:r w:rsidR="004D13B1" w:rsidRPr="00AC4349">
        <w:rPr>
          <w:color w:val="auto"/>
          <w:szCs w:val="24"/>
        </w:rPr>
        <w:t xml:space="preserve">" which meets the 20% criteria using either Service or VA examination.  </w:t>
      </w:r>
    </w:p>
    <w:p w:rsidR="004D13B1" w:rsidRPr="00AC4349" w:rsidRDefault="004D13B1" w:rsidP="004D13B1">
      <w:pPr>
        <w:tabs>
          <w:tab w:val="left" w:pos="288"/>
          <w:tab w:val="left" w:pos="4752"/>
        </w:tabs>
        <w:spacing w:line="240" w:lineRule="exact"/>
        <w:jc w:val="both"/>
        <w:rPr>
          <w:color w:val="auto"/>
          <w:szCs w:val="24"/>
        </w:rPr>
      </w:pPr>
    </w:p>
    <w:p w:rsidR="004D13B1" w:rsidRPr="00AC4349" w:rsidRDefault="004D13B1" w:rsidP="004D13B1">
      <w:pPr>
        <w:tabs>
          <w:tab w:val="left" w:pos="288"/>
          <w:tab w:val="left" w:pos="4752"/>
        </w:tabs>
        <w:spacing w:line="240" w:lineRule="exact"/>
        <w:jc w:val="both"/>
        <w:rPr>
          <w:color w:val="auto"/>
          <w:szCs w:val="24"/>
        </w:rPr>
      </w:pPr>
      <w:proofErr w:type="gramStart"/>
      <w:r w:rsidRPr="00AC4349">
        <w:rPr>
          <w:b/>
          <w:color w:val="auto"/>
          <w:szCs w:val="24"/>
          <w:u w:val="single"/>
        </w:rPr>
        <w:t>Chronic Neck Pain</w:t>
      </w:r>
      <w:r w:rsidRPr="00AC4349">
        <w:rPr>
          <w:b/>
          <w:color w:val="auto"/>
          <w:szCs w:val="24"/>
        </w:rPr>
        <w:t>.</w:t>
      </w:r>
      <w:proofErr w:type="gramEnd"/>
      <w:r w:rsidRPr="00AC4349">
        <w:rPr>
          <w:color w:val="auto"/>
          <w:szCs w:val="24"/>
        </w:rPr>
        <w:t xml:space="preserve">  The NARSUM ROM was noted as active and passive ROM the same, and caused discomfort on motion (</w:t>
      </w:r>
      <w:r w:rsidRPr="00AC4349">
        <w:rPr>
          <w:i/>
          <w:color w:val="auto"/>
          <w:szCs w:val="24"/>
        </w:rPr>
        <w:t>no degree of onset noted</w:t>
      </w:r>
      <w:r w:rsidRPr="00AC4349">
        <w:rPr>
          <w:color w:val="auto"/>
          <w:szCs w:val="24"/>
        </w:rPr>
        <w:t>).  Flexion was 40</w:t>
      </w:r>
      <w:r w:rsidRPr="00AC4349">
        <w:rPr>
          <w:rFonts w:hAnsi="Times New Roman"/>
          <w:color w:val="auto"/>
          <w:szCs w:val="24"/>
        </w:rPr>
        <w:t>˚</w:t>
      </w:r>
      <w:r w:rsidRPr="00AC4349">
        <w:rPr>
          <w:color w:val="auto"/>
          <w:szCs w:val="24"/>
        </w:rPr>
        <w:t xml:space="preserve"> and caused discomfort and combined ROM was 320</w:t>
      </w:r>
      <w:r w:rsidRPr="00AC4349">
        <w:rPr>
          <w:rFonts w:hAnsi="Times New Roman"/>
          <w:color w:val="auto"/>
          <w:szCs w:val="24"/>
        </w:rPr>
        <w:t>˚</w:t>
      </w:r>
      <w:r w:rsidRPr="00AC4349">
        <w:rPr>
          <w:color w:val="auto"/>
          <w:szCs w:val="24"/>
        </w:rPr>
        <w:t xml:space="preserve">.  There is no other complete ROM noted in the records.  The CI had complaints of right shoulder and arm pain, tingling and numbness.  The EMG of 20041117 documented "chronic C5-C7 cervical </w:t>
      </w:r>
      <w:proofErr w:type="spellStart"/>
      <w:r w:rsidRPr="00AC4349">
        <w:rPr>
          <w:color w:val="auto"/>
          <w:szCs w:val="24"/>
        </w:rPr>
        <w:t>radiculopathies</w:t>
      </w:r>
      <w:proofErr w:type="spellEnd"/>
      <w:r w:rsidRPr="00AC4349">
        <w:rPr>
          <w:color w:val="auto"/>
          <w:szCs w:val="24"/>
        </w:rPr>
        <w:t xml:space="preserve"> on the right mild to moderately severe." However, there were no sensory, reflex, or motor findings on physical exam. The Commander did not mention </w:t>
      </w:r>
      <w:r w:rsidRPr="00AC4349">
        <w:rPr>
          <w:color w:val="auto"/>
          <w:szCs w:val="24"/>
        </w:rPr>
        <w:lastRenderedPageBreak/>
        <w:t xml:space="preserve">any loss of function limits attributable to the right arm/hand, and </w:t>
      </w:r>
      <w:proofErr w:type="spellStart"/>
      <w:r w:rsidRPr="00AC4349">
        <w:rPr>
          <w:color w:val="auto"/>
          <w:szCs w:val="24"/>
        </w:rPr>
        <w:t>radicular</w:t>
      </w:r>
      <w:proofErr w:type="spellEnd"/>
      <w:r w:rsidRPr="00AC4349">
        <w:rPr>
          <w:color w:val="auto"/>
          <w:szCs w:val="24"/>
        </w:rPr>
        <w:t xml:space="preserve"> pain is considered under the general spine rating.    </w:t>
      </w:r>
    </w:p>
    <w:p w:rsidR="004D13B1" w:rsidRPr="00AC4349" w:rsidRDefault="004D13B1" w:rsidP="004D13B1">
      <w:pPr>
        <w:tabs>
          <w:tab w:val="left" w:pos="288"/>
          <w:tab w:val="left" w:pos="4752"/>
        </w:tabs>
        <w:spacing w:line="240" w:lineRule="exact"/>
        <w:jc w:val="both"/>
        <w:rPr>
          <w:color w:val="auto"/>
          <w:szCs w:val="24"/>
        </w:rPr>
      </w:pPr>
    </w:p>
    <w:p w:rsidR="004D13B1" w:rsidRPr="00AC4349" w:rsidRDefault="004D13B1" w:rsidP="004D13B1">
      <w:pPr>
        <w:tabs>
          <w:tab w:val="left" w:pos="288"/>
          <w:tab w:val="left" w:pos="4752"/>
        </w:tabs>
        <w:spacing w:line="240" w:lineRule="exact"/>
        <w:jc w:val="both"/>
        <w:rPr>
          <w:color w:val="auto"/>
          <w:szCs w:val="24"/>
        </w:rPr>
      </w:pPr>
      <w:r w:rsidRPr="00AC4349">
        <w:rPr>
          <w:color w:val="auto"/>
          <w:szCs w:val="24"/>
        </w:rPr>
        <w:t xml:space="preserve">VA initial rating used the Service treatment records with limited range of motion, with limited ROM, with flexion 45/45, extension 20/45, </w:t>
      </w:r>
      <w:proofErr w:type="gramStart"/>
      <w:r w:rsidRPr="00AC4349">
        <w:rPr>
          <w:color w:val="auto"/>
          <w:szCs w:val="24"/>
        </w:rPr>
        <w:t>rotation</w:t>
      </w:r>
      <w:proofErr w:type="gramEnd"/>
      <w:r w:rsidRPr="00AC4349">
        <w:rPr>
          <w:color w:val="auto"/>
          <w:szCs w:val="24"/>
        </w:rPr>
        <w:t xml:space="preserve"> 40/80 on the right and 30/80 on the left with painful motion shown.  Exam of 20050706 demonstrated ROM with pain as 30-45/45, extension 10-20/45, rotation 40/80, and 30/80 on the left side. Lateral movement is 40/45 on the left and 30/45 on the right.  </w:t>
      </w:r>
      <w:r w:rsidR="00AC4349" w:rsidRPr="00AC4349">
        <w:rPr>
          <w:color w:val="auto"/>
          <w:szCs w:val="24"/>
        </w:rPr>
        <w:t xml:space="preserve">The VA exam in 2007 indicated more limited cervical flexion and the CI's </w:t>
      </w:r>
      <w:proofErr w:type="gramStart"/>
      <w:r w:rsidR="00AC4349" w:rsidRPr="00AC4349">
        <w:rPr>
          <w:color w:val="auto"/>
          <w:szCs w:val="24"/>
        </w:rPr>
        <w:t>Cervical</w:t>
      </w:r>
      <w:proofErr w:type="gramEnd"/>
      <w:r w:rsidR="00AC4349" w:rsidRPr="00AC4349">
        <w:rPr>
          <w:color w:val="auto"/>
          <w:szCs w:val="24"/>
        </w:rPr>
        <w:t xml:space="preserve"> spine rating was increased to 20% effective 20070716</w:t>
      </w:r>
    </w:p>
    <w:p w:rsidR="004D13B1" w:rsidRPr="00AC4349" w:rsidRDefault="004D13B1" w:rsidP="004D13B1">
      <w:pPr>
        <w:tabs>
          <w:tab w:val="left" w:pos="288"/>
          <w:tab w:val="left" w:pos="4752"/>
        </w:tabs>
        <w:spacing w:line="240" w:lineRule="exact"/>
        <w:jc w:val="both"/>
        <w:rPr>
          <w:color w:val="auto"/>
          <w:szCs w:val="24"/>
        </w:rPr>
      </w:pPr>
    </w:p>
    <w:p w:rsidR="004D13B1" w:rsidRPr="00AC4349" w:rsidRDefault="004D13B1" w:rsidP="004D13B1">
      <w:pPr>
        <w:tabs>
          <w:tab w:val="left" w:pos="288"/>
          <w:tab w:val="left" w:pos="4752"/>
        </w:tabs>
        <w:spacing w:line="240" w:lineRule="exact"/>
        <w:jc w:val="both"/>
        <w:rPr>
          <w:color w:val="auto"/>
          <w:szCs w:val="24"/>
        </w:rPr>
      </w:pPr>
      <w:r w:rsidRPr="00AC4349">
        <w:rPr>
          <w:color w:val="auto"/>
          <w:szCs w:val="24"/>
        </w:rPr>
        <w:t>Cervical ROM was greater than 30</w:t>
      </w:r>
      <w:r w:rsidRPr="00AC4349">
        <w:rPr>
          <w:rFonts w:hAnsi="Times New Roman"/>
          <w:color w:val="auto"/>
          <w:szCs w:val="24"/>
        </w:rPr>
        <w:t>˚</w:t>
      </w:r>
      <w:r w:rsidRPr="00AC4349">
        <w:rPr>
          <w:color w:val="auto"/>
          <w:szCs w:val="24"/>
        </w:rPr>
        <w:t xml:space="preserve"> on the Service exam with combined ROM greater than 170</w:t>
      </w:r>
      <w:r w:rsidRPr="00AC4349">
        <w:rPr>
          <w:rFonts w:hAnsi="Times New Roman"/>
          <w:color w:val="auto"/>
          <w:szCs w:val="24"/>
        </w:rPr>
        <w:t>˚</w:t>
      </w:r>
      <w:r w:rsidRPr="00AC4349">
        <w:rPr>
          <w:color w:val="auto"/>
          <w:szCs w:val="24"/>
        </w:rPr>
        <w:t xml:space="preserve"> </w:t>
      </w:r>
      <w:r w:rsidR="00B70EC9" w:rsidRPr="00AC4349">
        <w:rPr>
          <w:color w:val="auto"/>
          <w:szCs w:val="24"/>
        </w:rPr>
        <w:t>but not greater than 235</w:t>
      </w:r>
      <w:r w:rsidR="00AC4349" w:rsidRPr="00AC4349">
        <w:rPr>
          <w:rFonts w:hAnsi="Courier New" w:cs="Courier New"/>
          <w:color w:val="auto"/>
          <w:szCs w:val="24"/>
        </w:rPr>
        <w:t>˚</w:t>
      </w:r>
      <w:r w:rsidR="00B70EC9" w:rsidRPr="00AC4349">
        <w:rPr>
          <w:color w:val="auto"/>
          <w:szCs w:val="24"/>
        </w:rPr>
        <w:t xml:space="preserve"> </w:t>
      </w:r>
      <w:r w:rsidRPr="00AC4349">
        <w:rPr>
          <w:color w:val="auto"/>
          <w:szCs w:val="24"/>
        </w:rPr>
        <w:t>equating to a 10% rating.  Pain did not further limit the ROM, nor was there abnormal cervical spine contour.</w:t>
      </w:r>
      <w:r w:rsidR="00B70EC9" w:rsidRPr="00AC4349">
        <w:rPr>
          <w:color w:val="auto"/>
          <w:szCs w:val="24"/>
        </w:rPr>
        <w:t xml:space="preserve">  The detailed VA cervical exam 4 months post-discharge was also rated at 10%</w:t>
      </w:r>
      <w:r w:rsidR="00AC4349" w:rsidRPr="00AC4349">
        <w:rPr>
          <w:color w:val="auto"/>
          <w:szCs w:val="24"/>
        </w:rPr>
        <w:t xml:space="preserve"> and 10% is the correct rating level for the CI's cervical spine.  </w:t>
      </w:r>
    </w:p>
    <w:p w:rsidR="00AC4349" w:rsidRPr="00AC4349" w:rsidRDefault="00AC4349" w:rsidP="004D13B1">
      <w:pPr>
        <w:tabs>
          <w:tab w:val="left" w:pos="288"/>
          <w:tab w:val="left" w:pos="4752"/>
        </w:tabs>
        <w:spacing w:line="240" w:lineRule="exact"/>
        <w:jc w:val="both"/>
        <w:rPr>
          <w:color w:val="auto"/>
          <w:szCs w:val="24"/>
        </w:rPr>
      </w:pPr>
    </w:p>
    <w:p w:rsidR="004D13B1" w:rsidRPr="00AC4349" w:rsidRDefault="004D13B1" w:rsidP="004D13B1">
      <w:pPr>
        <w:tabs>
          <w:tab w:val="left" w:pos="288"/>
          <w:tab w:val="left" w:pos="4752"/>
        </w:tabs>
        <w:spacing w:line="240" w:lineRule="exact"/>
        <w:jc w:val="both"/>
        <w:rPr>
          <w:color w:val="auto"/>
          <w:szCs w:val="24"/>
        </w:rPr>
      </w:pPr>
      <w:proofErr w:type="gramStart"/>
      <w:r w:rsidRPr="00AC4349">
        <w:rPr>
          <w:color w:val="auto"/>
          <w:szCs w:val="24"/>
          <w:u w:val="single"/>
        </w:rPr>
        <w:t>Right Knee Arthritis and ACL</w:t>
      </w:r>
      <w:r w:rsidRPr="00AC4349">
        <w:rPr>
          <w:color w:val="auto"/>
          <w:szCs w:val="24"/>
        </w:rPr>
        <w:t>.</w:t>
      </w:r>
      <w:proofErr w:type="gramEnd"/>
      <w:r w:rsidRPr="00AC4349">
        <w:rPr>
          <w:b/>
          <w:color w:val="auto"/>
          <w:szCs w:val="24"/>
        </w:rPr>
        <w:t xml:space="preserve">  </w:t>
      </w:r>
      <w:r w:rsidRPr="00AC4349">
        <w:rPr>
          <w:color w:val="auto"/>
          <w:szCs w:val="24"/>
        </w:rPr>
        <w:t>Not contended.  The MEB did not address the right knee and the Commander did not mention the knee as interfering with duty performance.  The MEB physical did note the history and scar of the right knee ACL repair, but did not note disability.  The VA rated the knee at 10% based on Service treatment records showing limited range of motion, with flexion to 130/140</w:t>
      </w:r>
      <w:r w:rsidRPr="00AC4349">
        <w:rPr>
          <w:rFonts w:hAnsi="Times New Roman"/>
          <w:color w:val="auto"/>
          <w:szCs w:val="24"/>
        </w:rPr>
        <w:t>˚</w:t>
      </w:r>
      <w:r w:rsidRPr="00AC4349">
        <w:rPr>
          <w:color w:val="auto"/>
          <w:szCs w:val="24"/>
        </w:rPr>
        <w:t xml:space="preserve">.  </w:t>
      </w:r>
      <w:r w:rsidR="00B70EC9" w:rsidRPr="00AC4349">
        <w:rPr>
          <w:color w:val="auto"/>
          <w:szCs w:val="24"/>
        </w:rPr>
        <w:t xml:space="preserve">Commander's memo specifically noted neck and back pain as unfitting and did not include any duty limitations due to CI's right knee.  </w:t>
      </w:r>
    </w:p>
    <w:p w:rsidR="004D13B1" w:rsidRPr="00AC4349" w:rsidRDefault="004D13B1" w:rsidP="004D13B1">
      <w:pPr>
        <w:tabs>
          <w:tab w:val="left" w:pos="288"/>
          <w:tab w:val="left" w:pos="4752"/>
        </w:tabs>
        <w:spacing w:line="240" w:lineRule="exact"/>
        <w:jc w:val="both"/>
        <w:rPr>
          <w:color w:val="auto"/>
          <w:szCs w:val="24"/>
        </w:rPr>
      </w:pPr>
    </w:p>
    <w:p w:rsidR="004D13B1" w:rsidRPr="00AC4349" w:rsidRDefault="004D13B1" w:rsidP="004D13B1">
      <w:pPr>
        <w:tabs>
          <w:tab w:val="left" w:pos="288"/>
          <w:tab w:val="left" w:pos="4752"/>
        </w:tabs>
        <w:spacing w:line="240" w:lineRule="exact"/>
        <w:jc w:val="both"/>
        <w:rPr>
          <w:color w:val="auto"/>
          <w:szCs w:val="24"/>
        </w:rPr>
      </w:pPr>
      <w:r w:rsidRPr="00AC4349">
        <w:rPr>
          <w:color w:val="auto"/>
          <w:szCs w:val="24"/>
        </w:rPr>
        <w:t xml:space="preserve">Although there is no indication that the right knee rose to the level of being unfitting, it </w:t>
      </w:r>
      <w:r w:rsidR="00B70EC9" w:rsidRPr="00AC4349">
        <w:rPr>
          <w:color w:val="auto"/>
          <w:szCs w:val="24"/>
        </w:rPr>
        <w:t xml:space="preserve">was not addressed by the disability records and </w:t>
      </w:r>
      <w:r w:rsidRPr="00AC4349">
        <w:rPr>
          <w:color w:val="auto"/>
          <w:szCs w:val="24"/>
        </w:rPr>
        <w:t xml:space="preserve">appears to be outside of the scope of the Board.   </w:t>
      </w:r>
    </w:p>
    <w:p w:rsidR="004D13B1" w:rsidRPr="00AC4349" w:rsidRDefault="004D13B1" w:rsidP="004D13B1">
      <w:pPr>
        <w:tabs>
          <w:tab w:val="left" w:pos="288"/>
          <w:tab w:val="left" w:pos="4752"/>
        </w:tabs>
        <w:spacing w:line="240" w:lineRule="exact"/>
        <w:jc w:val="both"/>
        <w:rPr>
          <w:color w:val="auto"/>
          <w:szCs w:val="24"/>
        </w:rPr>
      </w:pPr>
    </w:p>
    <w:p w:rsidR="00A90D55" w:rsidRPr="00AC4349" w:rsidRDefault="00A90D55" w:rsidP="00677711">
      <w:pPr>
        <w:tabs>
          <w:tab w:val="left" w:pos="288"/>
          <w:tab w:val="left" w:pos="4752"/>
        </w:tabs>
        <w:spacing w:line="240" w:lineRule="exact"/>
        <w:jc w:val="both"/>
        <w:rPr>
          <w:color w:val="auto"/>
          <w:szCs w:val="24"/>
        </w:rPr>
      </w:pPr>
      <w:r w:rsidRPr="00AC4349">
        <w:rPr>
          <w:color w:val="auto"/>
          <w:szCs w:val="24"/>
        </w:rPr>
        <w:t>________________________________________________________________</w:t>
      </w:r>
    </w:p>
    <w:p w:rsidR="00E2331E" w:rsidRPr="00AC4349" w:rsidRDefault="00E2331E" w:rsidP="00677711">
      <w:pPr>
        <w:tabs>
          <w:tab w:val="left" w:pos="288"/>
          <w:tab w:val="left" w:pos="4752"/>
        </w:tabs>
        <w:spacing w:line="240" w:lineRule="exact"/>
        <w:jc w:val="both"/>
        <w:rPr>
          <w:color w:val="auto"/>
          <w:szCs w:val="24"/>
          <w:u w:val="single"/>
        </w:rPr>
      </w:pPr>
    </w:p>
    <w:p w:rsidR="00662F08" w:rsidRPr="00AC4349" w:rsidRDefault="00662F08" w:rsidP="00677711">
      <w:pPr>
        <w:tabs>
          <w:tab w:val="left" w:pos="288"/>
          <w:tab w:val="left" w:pos="4752"/>
        </w:tabs>
        <w:spacing w:line="240" w:lineRule="exact"/>
        <w:jc w:val="both"/>
        <w:rPr>
          <w:color w:val="auto"/>
          <w:szCs w:val="24"/>
        </w:rPr>
      </w:pPr>
      <w:r w:rsidRPr="00AC4349">
        <w:rPr>
          <w:caps/>
          <w:color w:val="auto"/>
          <w:szCs w:val="24"/>
          <w:u w:val="single"/>
        </w:rPr>
        <w:t>BOARD FINDINGS</w:t>
      </w:r>
      <w:r w:rsidR="00B522CD" w:rsidRPr="00AC4349">
        <w:rPr>
          <w:color w:val="auto"/>
          <w:szCs w:val="24"/>
        </w:rPr>
        <w:t>:</w:t>
      </w:r>
      <w:r w:rsidR="005D3A07" w:rsidRPr="00AC4349">
        <w:rPr>
          <w:color w:val="auto"/>
          <w:szCs w:val="24"/>
        </w:rPr>
        <w:t xml:space="preserve">  </w:t>
      </w:r>
      <w:r w:rsidR="006F1A46" w:rsidRPr="00AC4349">
        <w:rPr>
          <w:color w:val="auto"/>
          <w:szCs w:val="24"/>
        </w:rPr>
        <w:t xml:space="preserve">IAW </w:t>
      </w:r>
      <w:proofErr w:type="spellStart"/>
      <w:r w:rsidR="006F1A46" w:rsidRPr="00AC4349">
        <w:rPr>
          <w:color w:val="auto"/>
          <w:szCs w:val="24"/>
        </w:rPr>
        <w:t>DoDI</w:t>
      </w:r>
      <w:proofErr w:type="spellEnd"/>
      <w:r w:rsidR="006F1A46" w:rsidRPr="00AC4349">
        <w:rPr>
          <w:color w:val="auto"/>
          <w:szCs w:val="24"/>
        </w:rPr>
        <w:t xml:space="preserve"> 6040.44, provisions of </w:t>
      </w:r>
      <w:proofErr w:type="spellStart"/>
      <w:r w:rsidR="006F1A46" w:rsidRPr="00AC4349">
        <w:rPr>
          <w:color w:val="auto"/>
          <w:szCs w:val="24"/>
        </w:rPr>
        <w:t>DoD</w:t>
      </w:r>
      <w:proofErr w:type="spellEnd"/>
      <w:r w:rsidR="006F1A46" w:rsidRPr="00AC4349">
        <w:rPr>
          <w:color w:val="auto"/>
          <w:szCs w:val="24"/>
        </w:rPr>
        <w:t xml:space="preserve"> or Military Department regulations or guidelines relied upon by the PEB will not be considered by the PDBR to the extent they were inconsistent with the VASRD in effect at the time of the adjudication.</w:t>
      </w:r>
      <w:r w:rsidR="00B70EC9" w:rsidRPr="00AC4349">
        <w:rPr>
          <w:color w:val="auto"/>
          <w:szCs w:val="24"/>
        </w:rPr>
        <w:t xml:space="preserve">  The Board unanimously opined that no new unfitting condition should be added.  The Board also unanimously agreed that the cervical spine rating of 5238 at 10% was correct and IAW the VASRD.  </w:t>
      </w:r>
      <w:r w:rsidR="00AC4349" w:rsidRPr="00AC4349">
        <w:rPr>
          <w:color w:val="auto"/>
          <w:szCs w:val="24"/>
        </w:rPr>
        <w:t xml:space="preserve">Worsening of cervical pain and limitations as noted on the VA exam in 2007 was not an indicator for increasing the cervical spine rating level at the time of discharge.  </w:t>
      </w:r>
      <w:r w:rsidR="00B70EC9" w:rsidRPr="00AC4349">
        <w:rPr>
          <w:color w:val="auto"/>
          <w:szCs w:val="24"/>
        </w:rPr>
        <w:t xml:space="preserve">The Board voted by simple majority that the lumbar spine rating (LBP) should be rated at 20% due to </w:t>
      </w:r>
      <w:r w:rsidR="00AC4349" w:rsidRPr="00AC4349">
        <w:rPr>
          <w:color w:val="auto"/>
          <w:szCs w:val="24"/>
        </w:rPr>
        <w:t>muscle spasm or guarding severe enough to result in an abnormal gait</w:t>
      </w:r>
      <w:r w:rsidR="00B70EC9" w:rsidRPr="00AC4349">
        <w:rPr>
          <w:color w:val="auto"/>
          <w:szCs w:val="24"/>
        </w:rPr>
        <w:t xml:space="preserve">. </w:t>
      </w:r>
      <w:r w:rsidR="006F1A46" w:rsidRPr="00AC4349">
        <w:rPr>
          <w:color w:val="auto"/>
          <w:szCs w:val="24"/>
        </w:rPr>
        <w:t xml:space="preserve"> The single voter for dissent (who recommended </w:t>
      </w:r>
      <w:r w:rsidR="004D13B1" w:rsidRPr="00AC4349">
        <w:rPr>
          <w:color w:val="auto"/>
          <w:szCs w:val="24"/>
        </w:rPr>
        <w:t xml:space="preserve">no </w:t>
      </w:r>
      <w:proofErr w:type="spellStart"/>
      <w:r w:rsidR="00B70EC9" w:rsidRPr="00AC4349">
        <w:rPr>
          <w:color w:val="auto"/>
          <w:szCs w:val="24"/>
        </w:rPr>
        <w:t>recharacterization</w:t>
      </w:r>
      <w:proofErr w:type="spellEnd"/>
      <w:r w:rsidR="004D13B1" w:rsidRPr="00AC4349">
        <w:rPr>
          <w:color w:val="auto"/>
          <w:szCs w:val="24"/>
        </w:rPr>
        <w:t xml:space="preserve">; </w:t>
      </w:r>
      <w:r w:rsidR="006F1A46" w:rsidRPr="00AC4349">
        <w:rPr>
          <w:color w:val="auto"/>
          <w:szCs w:val="24"/>
        </w:rPr>
        <w:t xml:space="preserve">rating </w:t>
      </w:r>
      <w:r w:rsidR="00B70EC9" w:rsidRPr="00AC4349">
        <w:rPr>
          <w:color w:val="auto"/>
          <w:szCs w:val="24"/>
        </w:rPr>
        <w:t>of</w:t>
      </w:r>
      <w:r w:rsidR="006F1A46" w:rsidRPr="00AC4349">
        <w:rPr>
          <w:color w:val="auto"/>
          <w:szCs w:val="24"/>
        </w:rPr>
        <w:t xml:space="preserve"> </w:t>
      </w:r>
      <w:r w:rsidR="004D13B1" w:rsidRPr="00AC4349">
        <w:rPr>
          <w:color w:val="auto"/>
          <w:szCs w:val="24"/>
        </w:rPr>
        <w:t>20</w:t>
      </w:r>
      <w:r w:rsidR="006F1A46" w:rsidRPr="00AC4349">
        <w:rPr>
          <w:color w:val="auto"/>
          <w:szCs w:val="24"/>
        </w:rPr>
        <w:t>%</w:t>
      </w:r>
      <w:r w:rsidR="004D13B1" w:rsidRPr="00AC4349">
        <w:rPr>
          <w:color w:val="auto"/>
          <w:szCs w:val="24"/>
        </w:rPr>
        <w:t xml:space="preserve"> combined</w:t>
      </w:r>
      <w:r w:rsidR="006F1A46" w:rsidRPr="00AC4349">
        <w:rPr>
          <w:color w:val="auto"/>
          <w:szCs w:val="24"/>
        </w:rPr>
        <w:t>) elected not to submit a minority opinion.</w:t>
      </w:r>
      <w:r w:rsidR="00AC4349" w:rsidRPr="00AC4349">
        <w:rPr>
          <w:color w:val="auto"/>
          <w:szCs w:val="24"/>
        </w:rPr>
        <w:t xml:space="preserve"> </w:t>
      </w:r>
    </w:p>
    <w:p w:rsidR="001D38EB" w:rsidRPr="00AC4349" w:rsidRDefault="001D38EB" w:rsidP="00677711">
      <w:pPr>
        <w:tabs>
          <w:tab w:val="left" w:pos="288"/>
          <w:tab w:val="left" w:pos="4752"/>
        </w:tabs>
        <w:spacing w:line="240" w:lineRule="exact"/>
        <w:jc w:val="both"/>
        <w:rPr>
          <w:color w:val="auto"/>
          <w:szCs w:val="24"/>
        </w:rPr>
      </w:pPr>
    </w:p>
    <w:p w:rsidR="00B522CD" w:rsidRPr="00AC4349" w:rsidRDefault="00B522CD" w:rsidP="00677711">
      <w:pPr>
        <w:tabs>
          <w:tab w:val="left" w:pos="288"/>
          <w:tab w:val="left" w:pos="4752"/>
        </w:tabs>
        <w:spacing w:line="240" w:lineRule="exact"/>
        <w:jc w:val="both"/>
        <w:rPr>
          <w:color w:val="auto"/>
          <w:szCs w:val="24"/>
        </w:rPr>
      </w:pPr>
      <w:r w:rsidRPr="00AC4349">
        <w:rPr>
          <w:color w:val="auto"/>
          <w:szCs w:val="24"/>
        </w:rPr>
        <w:t>_________________________________</w:t>
      </w:r>
      <w:r w:rsidR="006F1A46" w:rsidRPr="00AC4349">
        <w:rPr>
          <w:color w:val="auto"/>
          <w:szCs w:val="24"/>
        </w:rPr>
        <w:t>_______________________________</w:t>
      </w:r>
    </w:p>
    <w:p w:rsidR="00B522CD" w:rsidRPr="00AC4349" w:rsidRDefault="00B522CD" w:rsidP="00677711">
      <w:pPr>
        <w:tabs>
          <w:tab w:val="left" w:pos="288"/>
          <w:tab w:val="left" w:pos="4752"/>
        </w:tabs>
        <w:spacing w:line="240" w:lineRule="exact"/>
        <w:jc w:val="both"/>
        <w:rPr>
          <w:color w:val="auto"/>
          <w:szCs w:val="24"/>
        </w:rPr>
      </w:pPr>
    </w:p>
    <w:p w:rsidR="006F1A46" w:rsidRPr="00AC4349" w:rsidRDefault="00662F08" w:rsidP="00677711">
      <w:pPr>
        <w:tabs>
          <w:tab w:val="left" w:pos="288"/>
          <w:tab w:val="left" w:pos="4752"/>
        </w:tabs>
        <w:spacing w:line="240" w:lineRule="exact"/>
        <w:jc w:val="both"/>
        <w:rPr>
          <w:color w:val="auto"/>
          <w:szCs w:val="24"/>
        </w:rPr>
      </w:pPr>
      <w:r w:rsidRPr="00AC4349">
        <w:rPr>
          <w:caps/>
          <w:color w:val="auto"/>
          <w:szCs w:val="24"/>
          <w:u w:val="single"/>
        </w:rPr>
        <w:lastRenderedPageBreak/>
        <w:t>RECOMMENDATION</w:t>
      </w:r>
      <w:r w:rsidRPr="00AC4349">
        <w:rPr>
          <w:color w:val="auto"/>
          <w:szCs w:val="24"/>
        </w:rPr>
        <w:t>:</w:t>
      </w:r>
      <w:r w:rsidR="00686094" w:rsidRPr="00AC4349">
        <w:rPr>
          <w:color w:val="auto"/>
          <w:szCs w:val="24"/>
        </w:rPr>
        <w:t xml:space="preserve">  </w:t>
      </w:r>
      <w:r w:rsidR="006F1A46" w:rsidRPr="00AC4349">
        <w:rPr>
          <w:color w:val="auto"/>
          <w:szCs w:val="24"/>
        </w:rPr>
        <w:t xml:space="preserve">The Board recommends that the CI’s prior determination be modified as follows and that the discharge with severance pay be </w:t>
      </w:r>
      <w:proofErr w:type="spellStart"/>
      <w:r w:rsidR="006F1A46" w:rsidRPr="00AC4349">
        <w:rPr>
          <w:color w:val="auto"/>
          <w:szCs w:val="24"/>
        </w:rPr>
        <w:t>recharacterized</w:t>
      </w:r>
      <w:proofErr w:type="spellEnd"/>
      <w:r w:rsidR="006F1A46" w:rsidRPr="00AC4349">
        <w:rPr>
          <w:color w:val="auto"/>
          <w:szCs w:val="24"/>
        </w:rPr>
        <w:t xml:space="preserve"> to reflect </w:t>
      </w:r>
      <w:r w:rsidR="001C7418" w:rsidRPr="00AC4349">
        <w:rPr>
          <w:color w:val="auto"/>
          <w:szCs w:val="24"/>
        </w:rPr>
        <w:t xml:space="preserve">permanent </w:t>
      </w:r>
      <w:r w:rsidR="006F1A46" w:rsidRPr="00AC4349">
        <w:rPr>
          <w:color w:val="auto"/>
          <w:szCs w:val="24"/>
        </w:rPr>
        <w:t xml:space="preserve">disability retirement, effective as of the date of </w:t>
      </w:r>
      <w:r w:rsidR="001D38EB" w:rsidRPr="00AC4349">
        <w:rPr>
          <w:color w:val="auto"/>
          <w:szCs w:val="24"/>
        </w:rPr>
        <w:t xml:space="preserve">the </w:t>
      </w:r>
      <w:r w:rsidR="00686094" w:rsidRPr="00AC4349">
        <w:rPr>
          <w:color w:val="auto"/>
          <w:szCs w:val="24"/>
        </w:rPr>
        <w:t>CI’s</w:t>
      </w:r>
      <w:r w:rsidR="006F1A46" w:rsidRPr="00AC4349">
        <w:rPr>
          <w:color w:val="auto"/>
          <w:szCs w:val="24"/>
        </w:rPr>
        <w:t xml:space="preserve"> prior medical separation.</w:t>
      </w:r>
      <w:r w:rsidR="00B70EC9" w:rsidRPr="00AC4349">
        <w:rPr>
          <w:color w:val="auto"/>
          <w:szCs w:val="24"/>
        </w:rPr>
        <w:t xml:space="preserve">  </w:t>
      </w:r>
    </w:p>
    <w:p w:rsidR="004D13B1" w:rsidRPr="00AC4349" w:rsidRDefault="004D13B1" w:rsidP="00677711">
      <w:pPr>
        <w:tabs>
          <w:tab w:val="left" w:pos="288"/>
          <w:tab w:val="left" w:pos="4752"/>
        </w:tabs>
        <w:spacing w:line="240" w:lineRule="exact"/>
        <w:jc w:val="both"/>
        <w:rPr>
          <w:color w:val="auto"/>
          <w:szCs w:val="24"/>
        </w:rPr>
      </w:pPr>
    </w:p>
    <w:tbl>
      <w:tblPr>
        <w:tblStyle w:val="TableGrid"/>
        <w:tblW w:w="0" w:type="auto"/>
        <w:tblInd w:w="108" w:type="dxa"/>
        <w:tblLook w:val="04A0"/>
      </w:tblPr>
      <w:tblGrid>
        <w:gridCol w:w="6300"/>
        <w:gridCol w:w="1800"/>
        <w:gridCol w:w="1170"/>
      </w:tblGrid>
      <w:tr w:rsidR="004D13B1" w:rsidRPr="00AC4349" w:rsidTr="00974EAC">
        <w:tc>
          <w:tcPr>
            <w:tcW w:w="6300" w:type="dxa"/>
            <w:shd w:val="clear" w:color="auto" w:fill="D9D9D9" w:themeFill="background1" w:themeFillShade="D9"/>
          </w:tcPr>
          <w:p w:rsidR="004D13B1" w:rsidRPr="00AC4349" w:rsidRDefault="004D13B1" w:rsidP="00974EAC">
            <w:pPr>
              <w:tabs>
                <w:tab w:val="left" w:pos="288"/>
                <w:tab w:val="left" w:pos="4752"/>
              </w:tabs>
              <w:spacing w:line="240" w:lineRule="exact"/>
              <w:rPr>
                <w:rFonts w:ascii="Courier" w:hAnsi="Courier"/>
                <w:caps/>
                <w:color w:val="auto"/>
                <w:sz w:val="24"/>
                <w:szCs w:val="20"/>
              </w:rPr>
            </w:pPr>
            <w:r w:rsidRPr="00AC4349">
              <w:rPr>
                <w:rFonts w:ascii="Courier" w:hAnsi="Courier"/>
                <w:caps/>
                <w:color w:val="auto"/>
                <w:sz w:val="24"/>
                <w:szCs w:val="20"/>
              </w:rPr>
              <w:t>Unfitting Condition</w:t>
            </w:r>
          </w:p>
        </w:tc>
        <w:tc>
          <w:tcPr>
            <w:tcW w:w="1800" w:type="dxa"/>
            <w:shd w:val="clear" w:color="auto" w:fill="D9D9D9" w:themeFill="background1" w:themeFillShade="D9"/>
          </w:tcPr>
          <w:p w:rsidR="004D13B1" w:rsidRPr="00AC4349" w:rsidRDefault="004D13B1" w:rsidP="00974EAC">
            <w:pPr>
              <w:tabs>
                <w:tab w:val="left" w:pos="288"/>
                <w:tab w:val="left" w:pos="4752"/>
              </w:tabs>
              <w:spacing w:line="240" w:lineRule="exact"/>
              <w:jc w:val="center"/>
              <w:rPr>
                <w:rFonts w:ascii="Courier" w:hAnsi="Courier"/>
                <w:color w:val="auto"/>
                <w:sz w:val="24"/>
                <w:szCs w:val="20"/>
              </w:rPr>
            </w:pPr>
            <w:r w:rsidRPr="00AC4349">
              <w:rPr>
                <w:rFonts w:ascii="Courier" w:hAnsi="Courier"/>
                <w:color w:val="auto"/>
                <w:sz w:val="24"/>
                <w:szCs w:val="20"/>
              </w:rPr>
              <w:t>VASRD Code</w:t>
            </w:r>
          </w:p>
        </w:tc>
        <w:tc>
          <w:tcPr>
            <w:tcW w:w="1170" w:type="dxa"/>
            <w:shd w:val="clear" w:color="auto" w:fill="D9D9D9" w:themeFill="background1" w:themeFillShade="D9"/>
          </w:tcPr>
          <w:p w:rsidR="004D13B1" w:rsidRPr="00AC4349" w:rsidRDefault="004D13B1" w:rsidP="00974EAC">
            <w:pPr>
              <w:tabs>
                <w:tab w:val="left" w:pos="288"/>
                <w:tab w:val="left" w:pos="4752"/>
              </w:tabs>
              <w:spacing w:line="240" w:lineRule="exact"/>
              <w:jc w:val="center"/>
              <w:rPr>
                <w:rFonts w:ascii="Courier" w:hAnsi="Courier"/>
                <w:color w:val="auto"/>
                <w:sz w:val="24"/>
                <w:szCs w:val="20"/>
              </w:rPr>
            </w:pPr>
            <w:r w:rsidRPr="00AC4349">
              <w:rPr>
                <w:rFonts w:ascii="Courier" w:hAnsi="Courier"/>
                <w:color w:val="auto"/>
                <w:sz w:val="24"/>
                <w:szCs w:val="20"/>
              </w:rPr>
              <w:t>Rating</w:t>
            </w:r>
          </w:p>
        </w:tc>
      </w:tr>
      <w:tr w:rsidR="004D13B1" w:rsidRPr="00AC4349" w:rsidTr="00974EAC">
        <w:tc>
          <w:tcPr>
            <w:tcW w:w="6300" w:type="dxa"/>
          </w:tcPr>
          <w:p w:rsidR="004D13B1" w:rsidRPr="00AC4349" w:rsidRDefault="004D13B1" w:rsidP="00974EAC">
            <w:pPr>
              <w:tabs>
                <w:tab w:val="left" w:pos="288"/>
                <w:tab w:val="left" w:pos="4752"/>
              </w:tabs>
              <w:spacing w:line="240" w:lineRule="exact"/>
              <w:rPr>
                <w:rFonts w:ascii="Courier" w:hAnsi="Courier"/>
                <w:caps/>
                <w:color w:val="auto"/>
                <w:sz w:val="24"/>
                <w:szCs w:val="24"/>
              </w:rPr>
            </w:pPr>
            <w:r w:rsidRPr="00AC4349">
              <w:rPr>
                <w:rFonts w:ascii="Courier" w:hAnsi="Courier"/>
                <w:caps/>
                <w:color w:val="auto"/>
                <w:sz w:val="24"/>
                <w:szCs w:val="24"/>
              </w:rPr>
              <w:t>Chronic Low Back Pain</w:t>
            </w:r>
          </w:p>
        </w:tc>
        <w:tc>
          <w:tcPr>
            <w:tcW w:w="1800" w:type="dxa"/>
          </w:tcPr>
          <w:p w:rsidR="004D13B1" w:rsidRPr="00AC4349" w:rsidRDefault="004D13B1" w:rsidP="00974EAC">
            <w:pPr>
              <w:tabs>
                <w:tab w:val="left" w:pos="288"/>
                <w:tab w:val="left" w:pos="4752"/>
              </w:tabs>
              <w:spacing w:line="240" w:lineRule="exact"/>
              <w:jc w:val="center"/>
              <w:rPr>
                <w:rFonts w:ascii="Courier" w:hAnsi="Courier"/>
                <w:color w:val="auto"/>
                <w:sz w:val="24"/>
                <w:szCs w:val="20"/>
              </w:rPr>
            </w:pPr>
            <w:r w:rsidRPr="00AC4349">
              <w:rPr>
                <w:rFonts w:ascii="Courier" w:hAnsi="Courier"/>
                <w:color w:val="auto"/>
                <w:sz w:val="24"/>
                <w:szCs w:val="20"/>
              </w:rPr>
              <w:t>5239</w:t>
            </w:r>
          </w:p>
        </w:tc>
        <w:tc>
          <w:tcPr>
            <w:tcW w:w="1170" w:type="dxa"/>
          </w:tcPr>
          <w:p w:rsidR="004D13B1" w:rsidRPr="00AC4349" w:rsidRDefault="004D13B1" w:rsidP="00974EAC">
            <w:pPr>
              <w:tabs>
                <w:tab w:val="left" w:pos="288"/>
                <w:tab w:val="left" w:pos="4752"/>
              </w:tabs>
              <w:spacing w:line="240" w:lineRule="exact"/>
              <w:jc w:val="center"/>
              <w:rPr>
                <w:rFonts w:ascii="Courier" w:hAnsi="Courier"/>
                <w:color w:val="auto"/>
                <w:sz w:val="24"/>
                <w:szCs w:val="20"/>
              </w:rPr>
            </w:pPr>
            <w:r w:rsidRPr="00AC4349">
              <w:rPr>
                <w:rFonts w:ascii="Courier" w:hAnsi="Courier"/>
                <w:color w:val="auto"/>
                <w:sz w:val="24"/>
                <w:szCs w:val="20"/>
              </w:rPr>
              <w:t>20%</w:t>
            </w:r>
          </w:p>
        </w:tc>
      </w:tr>
      <w:tr w:rsidR="004D13B1" w:rsidRPr="00AC4349" w:rsidTr="00974EAC">
        <w:tc>
          <w:tcPr>
            <w:tcW w:w="6300" w:type="dxa"/>
          </w:tcPr>
          <w:p w:rsidR="004D13B1" w:rsidRPr="00AC4349" w:rsidRDefault="004D13B1" w:rsidP="00974EAC">
            <w:pPr>
              <w:tabs>
                <w:tab w:val="left" w:pos="288"/>
                <w:tab w:val="left" w:pos="4752"/>
              </w:tabs>
              <w:spacing w:line="240" w:lineRule="exact"/>
              <w:rPr>
                <w:rFonts w:ascii="Courier" w:hAnsi="Courier"/>
                <w:caps/>
                <w:color w:val="auto"/>
                <w:sz w:val="24"/>
                <w:szCs w:val="24"/>
              </w:rPr>
            </w:pPr>
            <w:r w:rsidRPr="00AC4349">
              <w:rPr>
                <w:rFonts w:ascii="Courier" w:hAnsi="Courier"/>
                <w:caps/>
                <w:color w:val="auto"/>
                <w:sz w:val="24"/>
                <w:szCs w:val="24"/>
              </w:rPr>
              <w:t>Chronic Neck Pain</w:t>
            </w:r>
          </w:p>
        </w:tc>
        <w:tc>
          <w:tcPr>
            <w:tcW w:w="1800" w:type="dxa"/>
          </w:tcPr>
          <w:p w:rsidR="004D13B1" w:rsidRPr="00AC4349" w:rsidRDefault="004D13B1" w:rsidP="00974EAC">
            <w:pPr>
              <w:tabs>
                <w:tab w:val="left" w:pos="288"/>
                <w:tab w:val="left" w:pos="4752"/>
              </w:tabs>
              <w:spacing w:line="240" w:lineRule="exact"/>
              <w:jc w:val="center"/>
              <w:rPr>
                <w:rFonts w:ascii="Courier" w:hAnsi="Courier"/>
                <w:color w:val="auto"/>
                <w:sz w:val="24"/>
                <w:szCs w:val="20"/>
              </w:rPr>
            </w:pPr>
            <w:r w:rsidRPr="00AC4349">
              <w:rPr>
                <w:rFonts w:ascii="Courier" w:hAnsi="Courier"/>
                <w:color w:val="auto"/>
                <w:sz w:val="24"/>
                <w:szCs w:val="20"/>
              </w:rPr>
              <w:t>5238</w:t>
            </w:r>
          </w:p>
        </w:tc>
        <w:tc>
          <w:tcPr>
            <w:tcW w:w="1170" w:type="dxa"/>
          </w:tcPr>
          <w:p w:rsidR="004D13B1" w:rsidRPr="00AC4349" w:rsidRDefault="004D13B1" w:rsidP="00974EAC">
            <w:pPr>
              <w:tabs>
                <w:tab w:val="left" w:pos="288"/>
                <w:tab w:val="left" w:pos="4752"/>
              </w:tabs>
              <w:spacing w:line="240" w:lineRule="exact"/>
              <w:jc w:val="center"/>
              <w:rPr>
                <w:rFonts w:ascii="Courier" w:hAnsi="Courier"/>
                <w:color w:val="auto"/>
                <w:sz w:val="24"/>
                <w:szCs w:val="20"/>
              </w:rPr>
            </w:pPr>
            <w:r w:rsidRPr="00AC4349">
              <w:rPr>
                <w:rFonts w:ascii="Courier" w:hAnsi="Courier"/>
                <w:color w:val="auto"/>
                <w:sz w:val="24"/>
                <w:szCs w:val="20"/>
              </w:rPr>
              <w:t>10%</w:t>
            </w:r>
          </w:p>
        </w:tc>
      </w:tr>
      <w:tr w:rsidR="004D13B1" w:rsidRPr="00AC4349" w:rsidTr="00974EAC">
        <w:tblPrEx>
          <w:tblLook w:val="0000"/>
        </w:tblPrEx>
        <w:trPr>
          <w:gridBefore w:val="1"/>
          <w:wBefore w:w="6300" w:type="dxa"/>
          <w:trHeight w:val="197"/>
        </w:trPr>
        <w:tc>
          <w:tcPr>
            <w:tcW w:w="1800" w:type="dxa"/>
            <w:tcBorders>
              <w:left w:val="single" w:sz="4" w:space="0" w:color="auto"/>
              <w:bottom w:val="single" w:sz="4" w:space="0" w:color="000000" w:themeColor="text1"/>
            </w:tcBorders>
          </w:tcPr>
          <w:p w:rsidR="004D13B1" w:rsidRPr="00AC4349" w:rsidRDefault="004D13B1" w:rsidP="00974EAC">
            <w:pPr>
              <w:tabs>
                <w:tab w:val="left" w:pos="288"/>
                <w:tab w:val="left" w:pos="4752"/>
              </w:tabs>
              <w:spacing w:line="240" w:lineRule="exact"/>
              <w:jc w:val="center"/>
              <w:rPr>
                <w:rFonts w:ascii="Courier" w:hAnsi="Courier"/>
                <w:color w:val="auto"/>
                <w:sz w:val="24"/>
                <w:szCs w:val="20"/>
              </w:rPr>
            </w:pPr>
            <w:r w:rsidRPr="00AC4349">
              <w:rPr>
                <w:rFonts w:ascii="Courier" w:hAnsi="Courier"/>
                <w:caps/>
                <w:color w:val="auto"/>
                <w:sz w:val="24"/>
                <w:szCs w:val="20"/>
              </w:rPr>
              <w:t>Combined</w:t>
            </w:r>
          </w:p>
        </w:tc>
        <w:tc>
          <w:tcPr>
            <w:tcW w:w="1170" w:type="dxa"/>
            <w:tcBorders>
              <w:bottom w:val="single" w:sz="4" w:space="0" w:color="000000" w:themeColor="text1"/>
            </w:tcBorders>
          </w:tcPr>
          <w:p w:rsidR="004D13B1" w:rsidRPr="00AC4349" w:rsidRDefault="004D13B1" w:rsidP="00974EAC">
            <w:pPr>
              <w:tabs>
                <w:tab w:val="left" w:pos="288"/>
                <w:tab w:val="left" w:pos="4752"/>
              </w:tabs>
              <w:spacing w:line="240" w:lineRule="exact"/>
              <w:jc w:val="center"/>
              <w:rPr>
                <w:rFonts w:ascii="Courier" w:hAnsi="Courier"/>
                <w:color w:val="auto"/>
                <w:sz w:val="24"/>
                <w:szCs w:val="20"/>
              </w:rPr>
            </w:pPr>
            <w:r w:rsidRPr="00AC4349">
              <w:rPr>
                <w:rFonts w:ascii="Courier" w:hAnsi="Courier"/>
                <w:color w:val="auto"/>
                <w:sz w:val="24"/>
                <w:szCs w:val="20"/>
              </w:rPr>
              <w:t>30%</w:t>
            </w:r>
          </w:p>
        </w:tc>
      </w:tr>
    </w:tbl>
    <w:p w:rsidR="00B522CD" w:rsidRPr="00AC4349" w:rsidRDefault="00B522CD" w:rsidP="00677711">
      <w:pPr>
        <w:tabs>
          <w:tab w:val="left" w:pos="288"/>
          <w:tab w:val="left" w:pos="4752"/>
        </w:tabs>
        <w:spacing w:line="240" w:lineRule="exact"/>
        <w:jc w:val="both"/>
        <w:rPr>
          <w:color w:val="auto"/>
          <w:szCs w:val="24"/>
        </w:rPr>
      </w:pPr>
      <w:r w:rsidRPr="00AC4349">
        <w:rPr>
          <w:color w:val="auto"/>
          <w:szCs w:val="24"/>
        </w:rPr>
        <w:t>_________________________________</w:t>
      </w:r>
      <w:r w:rsidR="006F1A46" w:rsidRPr="00AC4349">
        <w:rPr>
          <w:color w:val="auto"/>
          <w:szCs w:val="24"/>
        </w:rPr>
        <w:t>_______________________________</w:t>
      </w:r>
    </w:p>
    <w:p w:rsidR="00D91DA6" w:rsidRPr="00AC4349" w:rsidRDefault="00D91DA6" w:rsidP="00677711">
      <w:pPr>
        <w:tabs>
          <w:tab w:val="left" w:pos="288"/>
          <w:tab w:val="left" w:pos="4752"/>
        </w:tabs>
        <w:spacing w:line="240" w:lineRule="exact"/>
        <w:jc w:val="both"/>
        <w:rPr>
          <w:color w:val="auto"/>
          <w:szCs w:val="24"/>
        </w:rPr>
      </w:pPr>
    </w:p>
    <w:p w:rsidR="00D91DA6" w:rsidRPr="00AC4349" w:rsidRDefault="00114F20" w:rsidP="00677711">
      <w:pPr>
        <w:tabs>
          <w:tab w:val="left" w:pos="288"/>
          <w:tab w:val="left" w:pos="4752"/>
        </w:tabs>
        <w:spacing w:line="240" w:lineRule="exact"/>
        <w:jc w:val="both"/>
        <w:rPr>
          <w:color w:val="auto"/>
          <w:szCs w:val="24"/>
        </w:rPr>
      </w:pPr>
      <w:r w:rsidRPr="00AC4349">
        <w:rPr>
          <w:color w:val="auto"/>
          <w:szCs w:val="24"/>
        </w:rPr>
        <w:t>The following documentary evidence was considered:</w:t>
      </w:r>
    </w:p>
    <w:p w:rsidR="00114F20" w:rsidRPr="00AC4349" w:rsidRDefault="00114F20" w:rsidP="00677711">
      <w:pPr>
        <w:tabs>
          <w:tab w:val="left" w:pos="288"/>
          <w:tab w:val="left" w:pos="4752"/>
        </w:tabs>
        <w:spacing w:line="240" w:lineRule="exact"/>
        <w:jc w:val="both"/>
        <w:rPr>
          <w:color w:val="auto"/>
          <w:szCs w:val="24"/>
        </w:rPr>
      </w:pPr>
    </w:p>
    <w:p w:rsidR="00114F20" w:rsidRPr="00AC4349" w:rsidRDefault="00114F20" w:rsidP="00677711">
      <w:pPr>
        <w:tabs>
          <w:tab w:val="left" w:pos="288"/>
          <w:tab w:val="left" w:pos="4752"/>
        </w:tabs>
        <w:spacing w:line="240" w:lineRule="exact"/>
        <w:rPr>
          <w:color w:val="auto"/>
          <w:szCs w:val="24"/>
        </w:rPr>
      </w:pPr>
      <w:r w:rsidRPr="00AC4349">
        <w:rPr>
          <w:color w:val="auto"/>
          <w:szCs w:val="24"/>
        </w:rPr>
        <w:t xml:space="preserve">Exhibit A.  DD Form </w:t>
      </w:r>
      <w:proofErr w:type="gramStart"/>
      <w:r w:rsidRPr="00AC4349">
        <w:rPr>
          <w:color w:val="auto"/>
          <w:szCs w:val="24"/>
        </w:rPr>
        <w:t>294,</w:t>
      </w:r>
      <w:proofErr w:type="gramEnd"/>
      <w:r w:rsidRPr="00AC4349">
        <w:rPr>
          <w:color w:val="auto"/>
          <w:szCs w:val="24"/>
        </w:rPr>
        <w:t xml:space="preserve"> dated</w:t>
      </w:r>
      <w:r w:rsidR="00AC5B96" w:rsidRPr="00AC4349">
        <w:rPr>
          <w:color w:val="auto"/>
          <w:szCs w:val="24"/>
        </w:rPr>
        <w:t xml:space="preserve"> </w:t>
      </w:r>
      <w:r w:rsidR="004D13B1" w:rsidRPr="00AC4349">
        <w:rPr>
          <w:color w:val="auto"/>
          <w:szCs w:val="24"/>
        </w:rPr>
        <w:t>20090204</w:t>
      </w:r>
      <w:r w:rsidR="00AC5B96" w:rsidRPr="00AC4349">
        <w:rPr>
          <w:color w:val="auto"/>
          <w:szCs w:val="24"/>
        </w:rPr>
        <w:t>,</w:t>
      </w:r>
      <w:r w:rsidRPr="00AC4349">
        <w:rPr>
          <w:color w:val="auto"/>
          <w:szCs w:val="24"/>
        </w:rPr>
        <w:t xml:space="preserve"> w/</w:t>
      </w:r>
      <w:proofErr w:type="spellStart"/>
      <w:r w:rsidRPr="00AC4349">
        <w:rPr>
          <w:color w:val="auto"/>
          <w:szCs w:val="24"/>
        </w:rPr>
        <w:t>atchs</w:t>
      </w:r>
      <w:proofErr w:type="spellEnd"/>
      <w:r w:rsidRPr="00AC4349">
        <w:rPr>
          <w:color w:val="auto"/>
          <w:szCs w:val="24"/>
        </w:rPr>
        <w:t>.</w:t>
      </w:r>
    </w:p>
    <w:p w:rsidR="00114F20" w:rsidRPr="00AC4349" w:rsidRDefault="00114F20" w:rsidP="00677711">
      <w:pPr>
        <w:tabs>
          <w:tab w:val="left" w:pos="288"/>
          <w:tab w:val="left" w:pos="4752"/>
        </w:tabs>
        <w:spacing w:line="240" w:lineRule="exact"/>
        <w:rPr>
          <w:color w:val="auto"/>
          <w:szCs w:val="24"/>
        </w:rPr>
      </w:pPr>
      <w:r w:rsidRPr="00AC4349">
        <w:rPr>
          <w:color w:val="auto"/>
          <w:szCs w:val="24"/>
        </w:rPr>
        <w:t xml:space="preserve">Exhibit B.  </w:t>
      </w:r>
      <w:proofErr w:type="gramStart"/>
      <w:r w:rsidRPr="00AC4349">
        <w:rPr>
          <w:color w:val="auto"/>
          <w:szCs w:val="24"/>
        </w:rPr>
        <w:t>Service Treatment Record.</w:t>
      </w:r>
      <w:proofErr w:type="gramEnd"/>
    </w:p>
    <w:p w:rsidR="00114F20" w:rsidRPr="00AC4349" w:rsidRDefault="00114F20" w:rsidP="00677711">
      <w:pPr>
        <w:tabs>
          <w:tab w:val="left" w:pos="288"/>
          <w:tab w:val="left" w:pos="4752"/>
        </w:tabs>
        <w:spacing w:line="240" w:lineRule="exact"/>
        <w:rPr>
          <w:color w:val="auto"/>
          <w:szCs w:val="24"/>
        </w:rPr>
      </w:pPr>
      <w:r w:rsidRPr="00AC4349">
        <w:rPr>
          <w:color w:val="auto"/>
          <w:szCs w:val="24"/>
        </w:rPr>
        <w:t xml:space="preserve">Exhibit C.  </w:t>
      </w:r>
      <w:proofErr w:type="gramStart"/>
      <w:r w:rsidRPr="00AC4349">
        <w:rPr>
          <w:color w:val="auto"/>
          <w:szCs w:val="24"/>
        </w:rPr>
        <w:t>Department of Veterans</w:t>
      </w:r>
      <w:r w:rsidR="00385D6F" w:rsidRPr="00AC4349">
        <w:rPr>
          <w:color w:val="auto"/>
          <w:szCs w:val="24"/>
        </w:rPr>
        <w:t>'</w:t>
      </w:r>
      <w:r w:rsidRPr="00AC4349">
        <w:rPr>
          <w:color w:val="auto"/>
          <w:szCs w:val="24"/>
        </w:rPr>
        <w:t xml:space="preserve"> Affairs Treatment Record.</w:t>
      </w:r>
      <w:proofErr w:type="gramEnd"/>
    </w:p>
    <w:p w:rsidR="00D91DA6" w:rsidRPr="00AC4349" w:rsidRDefault="00D91DA6" w:rsidP="00677711">
      <w:pPr>
        <w:tabs>
          <w:tab w:val="left" w:pos="288"/>
          <w:tab w:val="left" w:pos="4752"/>
        </w:tabs>
        <w:spacing w:line="240" w:lineRule="exact"/>
        <w:jc w:val="both"/>
        <w:rPr>
          <w:color w:val="auto"/>
          <w:szCs w:val="24"/>
        </w:rPr>
      </w:pPr>
    </w:p>
    <w:p w:rsidR="00114F20" w:rsidRPr="00AC4349" w:rsidRDefault="00114F20" w:rsidP="00677711">
      <w:pPr>
        <w:tabs>
          <w:tab w:val="left" w:pos="288"/>
          <w:tab w:val="left" w:pos="4752"/>
        </w:tabs>
        <w:spacing w:line="240" w:lineRule="exact"/>
        <w:jc w:val="both"/>
        <w:rPr>
          <w:color w:val="auto"/>
          <w:szCs w:val="24"/>
        </w:rPr>
      </w:pPr>
    </w:p>
    <w:p w:rsidR="009D37EF" w:rsidRDefault="009D37EF">
      <w:pPr>
        <w:rPr>
          <w:color w:val="auto"/>
          <w:szCs w:val="24"/>
        </w:rPr>
      </w:pPr>
      <w:r>
        <w:rPr>
          <w:color w:val="auto"/>
          <w:szCs w:val="24"/>
        </w:rPr>
        <w:br w:type="page"/>
      </w:r>
    </w:p>
    <w:p w:rsidR="009D37EF" w:rsidRDefault="009D37EF" w:rsidP="009D37EF">
      <w:pPr>
        <w:pStyle w:val="Default"/>
        <w:framePr w:w="15425" w:wrap="auto" w:vAnchor="page" w:hAnchor="page" w:x="1" w:y="1"/>
      </w:pPr>
      <w:r>
        <w:rPr>
          <w:noProof/>
        </w:rPr>
        <w:lastRenderedPageBreak/>
        <w:drawing>
          <wp:inline distT="0" distB="0" distL="0" distR="0">
            <wp:extent cx="7801610" cy="1003300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801610" cy="10033000"/>
                    </a:xfrm>
                    <a:prstGeom prst="rect">
                      <a:avLst/>
                    </a:prstGeom>
                    <a:noFill/>
                    <a:ln w="9525">
                      <a:noFill/>
                      <a:miter lim="800000"/>
                      <a:headEnd/>
                      <a:tailEnd/>
                    </a:ln>
                  </pic:spPr>
                </pic:pic>
              </a:graphicData>
            </a:graphic>
          </wp:inline>
        </w:drawing>
      </w:r>
    </w:p>
    <w:p w:rsidR="00114F20" w:rsidRPr="00AC4349" w:rsidRDefault="00114F20" w:rsidP="00677711">
      <w:pPr>
        <w:tabs>
          <w:tab w:val="left" w:pos="288"/>
          <w:tab w:val="left" w:pos="4752"/>
        </w:tabs>
        <w:spacing w:line="240" w:lineRule="exact"/>
        <w:jc w:val="both"/>
        <w:rPr>
          <w:color w:val="auto"/>
          <w:szCs w:val="24"/>
        </w:rPr>
      </w:pPr>
    </w:p>
    <w:sectPr w:rsidR="00114F20" w:rsidRPr="00AC4349" w:rsidSect="0075413E">
      <w:footerReference w:type="even" r:id="rId7"/>
      <w:footerReference w:type="default" r:id="rId8"/>
      <w:footnotePr>
        <w:numRestart w:val="eachSect"/>
      </w:footnotePr>
      <w:pgSz w:w="12240" w:h="15840" w:code="1"/>
      <w:pgMar w:top="1152" w:right="1440" w:bottom="1152"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1CE" w:rsidRDefault="00A401CE">
      <w:r>
        <w:separator/>
      </w:r>
    </w:p>
  </w:endnote>
  <w:endnote w:type="continuationSeparator" w:id="0">
    <w:p w:rsidR="00A401CE" w:rsidRDefault="00A401CE">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F40277">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AE63A0">
      <w:rPr>
        <w:rStyle w:val="PageNumber"/>
        <w:noProof/>
      </w:rPr>
      <w:t>2</w:t>
    </w:r>
    <w:r>
      <w:rPr>
        <w:rStyle w:val="PageNumber"/>
      </w:rPr>
      <w:fldChar w:fldCharType="end"/>
    </w:r>
  </w:p>
  <w:p w:rsidR="000D43F9" w:rsidRDefault="000379D0" w:rsidP="00AE63A0">
    <w:pPr>
      <w:pStyle w:val="Footer"/>
      <w:ind w:left="7200"/>
    </w:pPr>
    <w:r>
      <w:t>PD-2009-</w:t>
    </w:r>
    <w:r w:rsidR="005D3A07">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F40277">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9D37EF">
      <w:rPr>
        <w:rStyle w:val="PageNumber"/>
        <w:noProof/>
      </w:rPr>
      <w:t>6</w:t>
    </w:r>
    <w:r>
      <w:rPr>
        <w:rStyle w:val="PageNumber"/>
      </w:rPr>
      <w:fldChar w:fldCharType="end"/>
    </w:r>
  </w:p>
  <w:p w:rsidR="00AC5B96" w:rsidRDefault="00AE63A0" w:rsidP="00AC5B96">
    <w:pPr>
      <w:pStyle w:val="Footer"/>
    </w:pPr>
    <w:r>
      <w:tab/>
    </w:r>
    <w:r>
      <w:tab/>
    </w:r>
    <w:r w:rsidR="00771512" w:rsidRPr="001D3186">
      <w:rPr>
        <w:caps/>
        <w:color w:val="000080"/>
      </w:rPr>
      <w:t>PD09</w:t>
    </w:r>
    <w:r w:rsidR="00771512">
      <w:rPr>
        <w:caps/>
        <w:color w:val="000080"/>
      </w:rPr>
      <w:t>00</w:t>
    </w:r>
    <w:r w:rsidR="00AC4349">
      <w:rPr>
        <w:caps/>
        <w:color w:val="000080"/>
      </w:rPr>
      <w:t>116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1CE" w:rsidRDefault="00A401CE">
      <w:r>
        <w:separator/>
      </w:r>
    </w:p>
  </w:footnote>
  <w:footnote w:type="continuationSeparator" w:id="0">
    <w:p w:rsidR="00A401CE" w:rsidRDefault="00A401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45C2"/>
    <w:rsid w:val="000379D0"/>
    <w:rsid w:val="00051622"/>
    <w:rsid w:val="000A2BCE"/>
    <w:rsid w:val="000C79F2"/>
    <w:rsid w:val="000D43F9"/>
    <w:rsid w:val="000F427B"/>
    <w:rsid w:val="0010530E"/>
    <w:rsid w:val="0010730C"/>
    <w:rsid w:val="00114F20"/>
    <w:rsid w:val="00131140"/>
    <w:rsid w:val="00142026"/>
    <w:rsid w:val="00177659"/>
    <w:rsid w:val="00185ECB"/>
    <w:rsid w:val="001C181A"/>
    <w:rsid w:val="001C2053"/>
    <w:rsid w:val="001C28D1"/>
    <w:rsid w:val="001C7418"/>
    <w:rsid w:val="001D3186"/>
    <w:rsid w:val="001D38EB"/>
    <w:rsid w:val="001D6A8C"/>
    <w:rsid w:val="00246860"/>
    <w:rsid w:val="002540B6"/>
    <w:rsid w:val="00274E46"/>
    <w:rsid w:val="002B2B95"/>
    <w:rsid w:val="00322A20"/>
    <w:rsid w:val="00334DFB"/>
    <w:rsid w:val="003402B2"/>
    <w:rsid w:val="0035559B"/>
    <w:rsid w:val="003810F9"/>
    <w:rsid w:val="00385D6F"/>
    <w:rsid w:val="00393651"/>
    <w:rsid w:val="003D7DDB"/>
    <w:rsid w:val="003E0543"/>
    <w:rsid w:val="003E72A7"/>
    <w:rsid w:val="003E78B8"/>
    <w:rsid w:val="004007E9"/>
    <w:rsid w:val="00416250"/>
    <w:rsid w:val="004574C6"/>
    <w:rsid w:val="004A4136"/>
    <w:rsid w:val="004A6631"/>
    <w:rsid w:val="004D13B1"/>
    <w:rsid w:val="0052590B"/>
    <w:rsid w:val="00526591"/>
    <w:rsid w:val="00540AA0"/>
    <w:rsid w:val="005436C2"/>
    <w:rsid w:val="00590704"/>
    <w:rsid w:val="005D3A07"/>
    <w:rsid w:val="00644953"/>
    <w:rsid w:val="00662F08"/>
    <w:rsid w:val="00677711"/>
    <w:rsid w:val="00686094"/>
    <w:rsid w:val="00692661"/>
    <w:rsid w:val="006A40E6"/>
    <w:rsid w:val="006A60A7"/>
    <w:rsid w:val="006C3FC6"/>
    <w:rsid w:val="006E7356"/>
    <w:rsid w:val="006F1A46"/>
    <w:rsid w:val="0072310F"/>
    <w:rsid w:val="00744EBB"/>
    <w:rsid w:val="0075413E"/>
    <w:rsid w:val="00771512"/>
    <w:rsid w:val="00795E4F"/>
    <w:rsid w:val="007A0B39"/>
    <w:rsid w:val="007A168F"/>
    <w:rsid w:val="007B0A06"/>
    <w:rsid w:val="007D0292"/>
    <w:rsid w:val="007E4FBB"/>
    <w:rsid w:val="00811D5B"/>
    <w:rsid w:val="00817713"/>
    <w:rsid w:val="00830999"/>
    <w:rsid w:val="00830D5E"/>
    <w:rsid w:val="00837465"/>
    <w:rsid w:val="00875B51"/>
    <w:rsid w:val="008E4A60"/>
    <w:rsid w:val="00914ADB"/>
    <w:rsid w:val="00942645"/>
    <w:rsid w:val="00946F81"/>
    <w:rsid w:val="00967C9F"/>
    <w:rsid w:val="009B69D3"/>
    <w:rsid w:val="009D37EF"/>
    <w:rsid w:val="00A2393E"/>
    <w:rsid w:val="00A401CE"/>
    <w:rsid w:val="00A86CB6"/>
    <w:rsid w:val="00A90D55"/>
    <w:rsid w:val="00AB25B6"/>
    <w:rsid w:val="00AC4349"/>
    <w:rsid w:val="00AC439D"/>
    <w:rsid w:val="00AC5B96"/>
    <w:rsid w:val="00AE63A0"/>
    <w:rsid w:val="00B0730C"/>
    <w:rsid w:val="00B32179"/>
    <w:rsid w:val="00B522CD"/>
    <w:rsid w:val="00B70CFD"/>
    <w:rsid w:val="00B70EC9"/>
    <w:rsid w:val="00B82277"/>
    <w:rsid w:val="00BB5512"/>
    <w:rsid w:val="00BC4A6B"/>
    <w:rsid w:val="00BD6806"/>
    <w:rsid w:val="00BE0DEB"/>
    <w:rsid w:val="00C53F88"/>
    <w:rsid w:val="00C577E0"/>
    <w:rsid w:val="00C85579"/>
    <w:rsid w:val="00C94098"/>
    <w:rsid w:val="00CA068D"/>
    <w:rsid w:val="00CB28E2"/>
    <w:rsid w:val="00CB7FF7"/>
    <w:rsid w:val="00CC2044"/>
    <w:rsid w:val="00CD34C7"/>
    <w:rsid w:val="00D21207"/>
    <w:rsid w:val="00D241A9"/>
    <w:rsid w:val="00D3572C"/>
    <w:rsid w:val="00D52393"/>
    <w:rsid w:val="00D529DD"/>
    <w:rsid w:val="00D76AB2"/>
    <w:rsid w:val="00D910C2"/>
    <w:rsid w:val="00D91DA6"/>
    <w:rsid w:val="00DE7E74"/>
    <w:rsid w:val="00DF4856"/>
    <w:rsid w:val="00E15539"/>
    <w:rsid w:val="00E2331E"/>
    <w:rsid w:val="00EA0D03"/>
    <w:rsid w:val="00EA2DD8"/>
    <w:rsid w:val="00EC2E06"/>
    <w:rsid w:val="00EF608E"/>
    <w:rsid w:val="00F1516A"/>
    <w:rsid w:val="00F22A26"/>
    <w:rsid w:val="00F26B5C"/>
    <w:rsid w:val="00F40277"/>
    <w:rsid w:val="00F72183"/>
    <w:rsid w:val="00F72B5A"/>
    <w:rsid w:val="00F93627"/>
    <w:rsid w:val="00FD4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9D37EF"/>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204192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1375</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JAMEILL.BARKSDALE</cp:lastModifiedBy>
  <cp:revision>8</cp:revision>
  <cp:lastPrinted>2009-10-09T12:59:00Z</cp:lastPrinted>
  <dcterms:created xsi:type="dcterms:W3CDTF">2009-09-29T19:06:00Z</dcterms:created>
  <dcterms:modified xsi:type="dcterms:W3CDTF">2012-01-24T16:57:00Z</dcterms:modified>
</cp:coreProperties>
</file>