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41" w:rsidRPr="00D25441" w:rsidRDefault="00D25441" w:rsidP="00D25441">
      <w:pPr>
        <w:tabs>
          <w:tab w:val="left" w:pos="288"/>
          <w:tab w:val="left" w:pos="4752"/>
        </w:tabs>
        <w:spacing w:line="240" w:lineRule="exact"/>
        <w:jc w:val="center"/>
        <w:rPr>
          <w:color w:val="000080"/>
        </w:rPr>
      </w:pPr>
      <w:r w:rsidRPr="00D25441">
        <w:rPr>
          <w:color w:val="000080"/>
        </w:rPr>
        <w:t>PHYSICAL DISABILITY BOARD OF REVIEW</w:t>
      </w:r>
    </w:p>
    <w:p w:rsidR="00D25441" w:rsidRPr="00D25441" w:rsidRDefault="00D25441" w:rsidP="00D25441">
      <w:pPr>
        <w:tabs>
          <w:tab w:val="left" w:pos="288"/>
          <w:tab w:val="left" w:pos="4752"/>
        </w:tabs>
        <w:spacing w:line="240" w:lineRule="exact"/>
        <w:jc w:val="both"/>
        <w:rPr>
          <w:color w:val="000080"/>
        </w:rPr>
      </w:pPr>
    </w:p>
    <w:p w:rsidR="00D25441" w:rsidRPr="00D25441" w:rsidRDefault="00D25441" w:rsidP="00D25441">
      <w:pPr>
        <w:tabs>
          <w:tab w:val="left" w:pos="288"/>
          <w:tab w:val="left" w:pos="4752"/>
        </w:tabs>
        <w:spacing w:line="240" w:lineRule="exact"/>
        <w:jc w:val="both"/>
        <w:rPr>
          <w:color w:val="000080"/>
        </w:rPr>
      </w:pPr>
      <w:r w:rsidRPr="00D25441">
        <w:rPr>
          <w:color w:val="000080"/>
        </w:rPr>
        <w:t>NAME:</w:t>
      </w:r>
      <w:r w:rsidRPr="00D25441">
        <w:rPr>
          <w:color w:val="000080"/>
        </w:rPr>
        <w:tab/>
      </w:r>
      <w:r w:rsidRPr="00D25441">
        <w:rPr>
          <w:color w:val="000080"/>
        </w:rPr>
        <w:tab/>
        <w:t>BRANCH OF SERVICE: ARMY</w:t>
      </w:r>
    </w:p>
    <w:p w:rsidR="00D25441" w:rsidRPr="00D25441" w:rsidRDefault="00D25441" w:rsidP="00D25441">
      <w:pPr>
        <w:tabs>
          <w:tab w:val="left" w:pos="288"/>
          <w:tab w:val="left" w:pos="4752"/>
        </w:tabs>
        <w:spacing w:line="240" w:lineRule="exact"/>
        <w:jc w:val="both"/>
        <w:rPr>
          <w:color w:val="000080"/>
        </w:rPr>
      </w:pPr>
      <w:r w:rsidRPr="00D25441">
        <w:rPr>
          <w:color w:val="000080"/>
        </w:rPr>
        <w:t>CASE NUMBER:  PD0900110</w:t>
      </w:r>
      <w:r w:rsidRPr="00D25441">
        <w:rPr>
          <w:color w:val="000080"/>
        </w:rPr>
        <w:tab/>
      </w:r>
      <w:r w:rsidRPr="00D25441">
        <w:rPr>
          <w:color w:val="000080"/>
        </w:rPr>
        <w:tab/>
        <w:t>COMPONENT: ARNG</w:t>
      </w:r>
    </w:p>
    <w:p w:rsidR="00D25441" w:rsidRDefault="00D25441" w:rsidP="00D25441">
      <w:pPr>
        <w:tabs>
          <w:tab w:val="left" w:pos="288"/>
          <w:tab w:val="left" w:pos="4752"/>
        </w:tabs>
        <w:spacing w:line="240" w:lineRule="exact"/>
        <w:jc w:val="both"/>
        <w:rPr>
          <w:color w:val="000080"/>
        </w:rPr>
      </w:pPr>
      <w:r w:rsidRPr="00D25441">
        <w:rPr>
          <w:color w:val="000080"/>
        </w:rPr>
        <w:t>BOARD DATE: 20090805</w:t>
      </w:r>
      <w:r w:rsidRPr="00D25441">
        <w:rPr>
          <w:color w:val="000080"/>
        </w:rPr>
        <w:tab/>
      </w:r>
      <w:r w:rsidRPr="00D25441">
        <w:rPr>
          <w:color w:val="000080"/>
        </w:rPr>
        <w:tab/>
        <w:t>SEPARATION DATE: 20040424*</w:t>
      </w:r>
    </w:p>
    <w:p w:rsidR="003A6205" w:rsidRDefault="003A6205" w:rsidP="00D25441">
      <w:pPr>
        <w:tabs>
          <w:tab w:val="left" w:pos="288"/>
          <w:tab w:val="left" w:pos="4752"/>
        </w:tabs>
        <w:spacing w:line="240" w:lineRule="exact"/>
        <w:jc w:val="both"/>
        <w:rPr>
          <w:color w:val="000080"/>
        </w:rPr>
      </w:pPr>
    </w:p>
    <w:p w:rsidR="0053513D" w:rsidRPr="0053513D" w:rsidRDefault="003A6205" w:rsidP="0053513D">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0"/>
          <w:szCs w:val="20"/>
        </w:rPr>
      </w:pPr>
      <w:r w:rsidRPr="0053513D">
        <w:rPr>
          <w:rFonts w:ascii="Courier" w:eastAsia="Times New Roman" w:hAnsi="Courier" w:cs="Times New Roman"/>
          <w:color w:val="000080"/>
          <w:sz w:val="20"/>
          <w:szCs w:val="20"/>
        </w:rPr>
        <w:t>*</w:t>
      </w:r>
      <w:r w:rsidR="0053513D" w:rsidRPr="0053513D">
        <w:rPr>
          <w:rFonts w:ascii="Courier" w:eastAsia="Times New Roman" w:hAnsi="Courier" w:cs="Times New Roman"/>
          <w:color w:val="000080"/>
          <w:sz w:val="20"/>
          <w:szCs w:val="20"/>
        </w:rPr>
        <w:tab/>
      </w:r>
      <w:r w:rsidRPr="0053513D">
        <w:rPr>
          <w:rFonts w:ascii="Courier" w:eastAsia="Times New Roman" w:hAnsi="Courier" w:cs="Times New Roman"/>
          <w:color w:val="000080"/>
          <w:sz w:val="20"/>
          <w:szCs w:val="20"/>
        </w:rPr>
        <w:t xml:space="preserve">Represents date assigned </w:t>
      </w:r>
      <w:r w:rsidR="0053513D" w:rsidRPr="0053513D">
        <w:rPr>
          <w:rFonts w:ascii="Courier" w:eastAsia="Times New Roman" w:hAnsi="Courier" w:cs="Times New Roman"/>
          <w:color w:val="000080"/>
          <w:sz w:val="20"/>
          <w:szCs w:val="20"/>
        </w:rPr>
        <w:t>to</w:t>
      </w:r>
      <w:r w:rsidRPr="0053513D">
        <w:rPr>
          <w:rFonts w:ascii="Courier" w:eastAsia="Times New Roman" w:hAnsi="Courier" w:cs="Times New Roman"/>
          <w:color w:val="000080"/>
          <w:sz w:val="20"/>
          <w:szCs w:val="20"/>
        </w:rPr>
        <w:t xml:space="preserve"> TDRL.  Adjudication contended is the final</w:t>
      </w:r>
    </w:p>
    <w:p w:rsidR="003A6205" w:rsidRPr="0053513D" w:rsidRDefault="0053513D" w:rsidP="0053513D">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0"/>
          <w:szCs w:val="20"/>
        </w:rPr>
      </w:pPr>
      <w:r w:rsidRPr="0053513D">
        <w:rPr>
          <w:rFonts w:ascii="Courier" w:eastAsia="Times New Roman" w:hAnsi="Courier" w:cs="Times New Roman"/>
          <w:color w:val="000080"/>
          <w:sz w:val="20"/>
          <w:szCs w:val="20"/>
        </w:rPr>
        <w:tab/>
      </w:r>
      <w:proofErr w:type="gramStart"/>
      <w:r w:rsidR="003A6205" w:rsidRPr="0053513D">
        <w:rPr>
          <w:rFonts w:ascii="Courier" w:eastAsia="Times New Roman" w:hAnsi="Courier" w:cs="Times New Roman"/>
          <w:color w:val="000080"/>
          <w:sz w:val="20"/>
          <w:szCs w:val="20"/>
        </w:rPr>
        <w:t>PEB for permanent retirement, which the CI signed on 20060830.</w:t>
      </w:r>
      <w:proofErr w:type="gramEnd"/>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_________________________________</w:t>
      </w:r>
      <w:r w:rsidR="006F1A46">
        <w:rPr>
          <w:color w:val="000080"/>
        </w:rPr>
        <w:t>_______________________________</w:t>
      </w:r>
    </w:p>
    <w:p w:rsidR="006F1A46" w:rsidRDefault="006F1A46" w:rsidP="009B1534">
      <w:pPr>
        <w:tabs>
          <w:tab w:val="left" w:pos="288"/>
          <w:tab w:val="left" w:pos="4752"/>
        </w:tabs>
        <w:spacing w:line="240" w:lineRule="exact"/>
        <w:jc w:val="both"/>
        <w:rPr>
          <w:color w:val="000080"/>
        </w:rPr>
      </w:pPr>
    </w:p>
    <w:p w:rsidR="00D25441" w:rsidRPr="00D25441" w:rsidRDefault="00811D5B" w:rsidP="00D25441">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r w:rsidRPr="00D25441">
        <w:rPr>
          <w:rFonts w:ascii="Courier" w:eastAsia="Times New Roman" w:hAnsi="Courier" w:cs="Times New Roman"/>
          <w:color w:val="000080"/>
          <w:sz w:val="24"/>
          <w:szCs w:val="20"/>
          <w:u w:val="single"/>
        </w:rPr>
        <w:t>SUMMARY</w:t>
      </w:r>
      <w:r w:rsidR="003D7DDB" w:rsidRPr="00D25441">
        <w:rPr>
          <w:rFonts w:ascii="Courier" w:eastAsia="Times New Roman" w:hAnsi="Courier" w:cs="Times New Roman"/>
          <w:color w:val="000080"/>
          <w:sz w:val="24"/>
          <w:szCs w:val="20"/>
          <w:u w:val="single"/>
        </w:rPr>
        <w:t xml:space="preserve"> OF CASE</w:t>
      </w:r>
      <w:r w:rsidR="00B522CD" w:rsidRPr="00D91DA6">
        <w:rPr>
          <w:color w:val="000080"/>
        </w:rPr>
        <w:t>:</w:t>
      </w:r>
      <w:r w:rsidR="00D25441">
        <w:rPr>
          <w:color w:val="000080"/>
        </w:rPr>
        <w:t xml:space="preserve">  </w:t>
      </w:r>
      <w:r w:rsidR="00BA30D1">
        <w:rPr>
          <w:color w:val="000080"/>
        </w:rPr>
        <w:t xml:space="preserve"> </w:t>
      </w:r>
      <w:r w:rsidR="00D25441" w:rsidRPr="00D25441">
        <w:rPr>
          <w:rFonts w:ascii="Courier" w:eastAsia="Times New Roman" w:hAnsi="Courier" w:cs="Times New Roman"/>
          <w:color w:val="000080"/>
          <w:sz w:val="24"/>
          <w:szCs w:val="20"/>
        </w:rPr>
        <w:t xml:space="preserve">This covered individual (CI) was a truck driver medically separated from the Army in 2004 after 12 years of combined service.  The medical basis for the separation was cervical disk disease. </w:t>
      </w:r>
      <w:r w:rsidR="00AA4EB5">
        <w:rPr>
          <w:rFonts w:ascii="Courier" w:eastAsia="Times New Roman" w:hAnsi="Courier" w:cs="Times New Roman"/>
          <w:color w:val="000080"/>
          <w:sz w:val="24"/>
          <w:szCs w:val="20"/>
        </w:rPr>
        <w:t xml:space="preserve"> </w:t>
      </w:r>
      <w:r w:rsidR="00D25441">
        <w:rPr>
          <w:rFonts w:ascii="Courier" w:eastAsia="Times New Roman" w:hAnsi="Courier" w:cs="Times New Roman"/>
          <w:color w:val="000080"/>
          <w:sz w:val="24"/>
          <w:szCs w:val="20"/>
        </w:rPr>
        <w:t>His neck pain began in 2003, following a motor vehicle accident.  He was t</w:t>
      </w:r>
      <w:r w:rsidR="00D25441" w:rsidRPr="00D25441">
        <w:rPr>
          <w:rFonts w:ascii="Courier" w:eastAsia="Times New Roman" w:hAnsi="Courier" w:cs="Times New Roman"/>
          <w:color w:val="000080"/>
          <w:sz w:val="24"/>
          <w:szCs w:val="20"/>
        </w:rPr>
        <w:t>reated conservatively</w:t>
      </w:r>
      <w:r w:rsidR="00D25441">
        <w:rPr>
          <w:rFonts w:ascii="Courier" w:eastAsia="Times New Roman" w:hAnsi="Courier" w:cs="Times New Roman"/>
          <w:color w:val="000080"/>
          <w:sz w:val="24"/>
          <w:szCs w:val="20"/>
        </w:rPr>
        <w:t>,</w:t>
      </w:r>
      <w:r w:rsidR="00D25441" w:rsidRPr="00D25441">
        <w:rPr>
          <w:rFonts w:ascii="Courier" w:eastAsia="Times New Roman" w:hAnsi="Courier" w:cs="Times New Roman"/>
          <w:color w:val="000080"/>
          <w:sz w:val="24"/>
          <w:szCs w:val="20"/>
        </w:rPr>
        <w:t xml:space="preserve"> returned to duty</w:t>
      </w:r>
      <w:r w:rsidR="00D25441">
        <w:rPr>
          <w:rFonts w:ascii="Courier" w:eastAsia="Times New Roman" w:hAnsi="Courier" w:cs="Times New Roman"/>
          <w:color w:val="000080"/>
          <w:sz w:val="24"/>
          <w:szCs w:val="20"/>
        </w:rPr>
        <w:t xml:space="preserve"> and</w:t>
      </w:r>
      <w:r w:rsidR="00D25441" w:rsidRPr="00D25441">
        <w:rPr>
          <w:rFonts w:ascii="Courier" w:eastAsia="Times New Roman" w:hAnsi="Courier" w:cs="Times New Roman"/>
          <w:color w:val="000080"/>
          <w:sz w:val="24"/>
          <w:szCs w:val="20"/>
        </w:rPr>
        <w:t xml:space="preserve"> deployed to Iraq the same year.  </w:t>
      </w:r>
      <w:r w:rsidR="00D25441">
        <w:rPr>
          <w:rFonts w:ascii="Courier" w:eastAsia="Times New Roman" w:hAnsi="Courier" w:cs="Times New Roman"/>
          <w:color w:val="000080"/>
          <w:sz w:val="24"/>
          <w:szCs w:val="20"/>
        </w:rPr>
        <w:t>The n</w:t>
      </w:r>
      <w:r w:rsidR="00D25441" w:rsidRPr="00D25441">
        <w:rPr>
          <w:rFonts w:ascii="Courier" w:eastAsia="Times New Roman" w:hAnsi="Courier" w:cs="Times New Roman"/>
          <w:color w:val="000080"/>
          <w:sz w:val="24"/>
          <w:szCs w:val="20"/>
        </w:rPr>
        <w:t xml:space="preserve">eck </w:t>
      </w:r>
      <w:r w:rsidR="00D25441">
        <w:rPr>
          <w:rFonts w:ascii="Courier" w:eastAsia="Times New Roman" w:hAnsi="Courier" w:cs="Times New Roman"/>
          <w:color w:val="000080"/>
          <w:sz w:val="24"/>
          <w:szCs w:val="20"/>
        </w:rPr>
        <w:t>condition</w:t>
      </w:r>
      <w:r w:rsidR="00D25441" w:rsidRPr="00D25441">
        <w:rPr>
          <w:rFonts w:ascii="Courier" w:eastAsia="Times New Roman" w:hAnsi="Courier" w:cs="Times New Roman"/>
          <w:color w:val="000080"/>
          <w:sz w:val="24"/>
          <w:szCs w:val="20"/>
        </w:rPr>
        <w:t xml:space="preserve"> was aggravated during deployment and </w:t>
      </w:r>
      <w:r w:rsidR="00D25441">
        <w:rPr>
          <w:rFonts w:ascii="Courier" w:eastAsia="Times New Roman" w:hAnsi="Courier" w:cs="Times New Roman"/>
          <w:color w:val="000080"/>
          <w:sz w:val="24"/>
          <w:szCs w:val="20"/>
        </w:rPr>
        <w:t>he developed</w:t>
      </w:r>
      <w:r w:rsidR="00D25441" w:rsidRPr="00D25441">
        <w:rPr>
          <w:rFonts w:ascii="Courier" w:eastAsia="Times New Roman" w:hAnsi="Courier" w:cs="Times New Roman"/>
          <w:color w:val="000080"/>
          <w:sz w:val="24"/>
          <w:szCs w:val="20"/>
        </w:rPr>
        <w:t xml:space="preserve"> bilateral uppe</w:t>
      </w:r>
      <w:r w:rsidR="00D25441">
        <w:rPr>
          <w:rFonts w:ascii="Courier" w:eastAsia="Times New Roman" w:hAnsi="Courier" w:cs="Times New Roman"/>
          <w:color w:val="000080"/>
          <w:sz w:val="24"/>
          <w:szCs w:val="20"/>
        </w:rPr>
        <w:t xml:space="preserve">r extremity </w:t>
      </w:r>
      <w:proofErr w:type="spellStart"/>
      <w:r w:rsidR="00D25441">
        <w:rPr>
          <w:rFonts w:ascii="Courier" w:eastAsia="Times New Roman" w:hAnsi="Courier" w:cs="Times New Roman"/>
          <w:color w:val="000080"/>
          <w:sz w:val="24"/>
          <w:szCs w:val="20"/>
        </w:rPr>
        <w:t>radicular</w:t>
      </w:r>
      <w:proofErr w:type="spellEnd"/>
      <w:r w:rsidR="00D25441">
        <w:rPr>
          <w:rFonts w:ascii="Courier" w:eastAsia="Times New Roman" w:hAnsi="Courier" w:cs="Times New Roman"/>
          <w:color w:val="000080"/>
          <w:sz w:val="24"/>
          <w:szCs w:val="20"/>
        </w:rPr>
        <w:t xml:space="preserve"> symptoms.</w:t>
      </w:r>
      <w:r w:rsidR="00D25441" w:rsidRPr="00D25441">
        <w:rPr>
          <w:rFonts w:ascii="Courier" w:eastAsia="Times New Roman" w:hAnsi="Courier" w:cs="Times New Roman"/>
          <w:color w:val="000080"/>
          <w:sz w:val="24"/>
          <w:szCs w:val="20"/>
        </w:rPr>
        <w:t xml:space="preserve">  </w:t>
      </w:r>
      <w:r w:rsidR="00D25441">
        <w:rPr>
          <w:rFonts w:ascii="Courier" w:eastAsia="Times New Roman" w:hAnsi="Courier" w:cs="Times New Roman"/>
          <w:color w:val="000080"/>
          <w:sz w:val="24"/>
          <w:szCs w:val="20"/>
        </w:rPr>
        <w:t xml:space="preserve">He failed a trial of conservative treatment in country and was </w:t>
      </w:r>
      <w:proofErr w:type="spellStart"/>
      <w:r w:rsidR="00D25441">
        <w:rPr>
          <w:rFonts w:ascii="Courier" w:eastAsia="Times New Roman" w:hAnsi="Courier" w:cs="Times New Roman"/>
          <w:color w:val="000080"/>
          <w:sz w:val="24"/>
          <w:szCs w:val="20"/>
        </w:rPr>
        <w:t>medevac’d</w:t>
      </w:r>
      <w:proofErr w:type="spellEnd"/>
      <w:r w:rsidR="00D25441">
        <w:rPr>
          <w:rFonts w:ascii="Courier" w:eastAsia="Times New Roman" w:hAnsi="Courier" w:cs="Times New Roman"/>
          <w:color w:val="000080"/>
          <w:sz w:val="24"/>
          <w:szCs w:val="20"/>
        </w:rPr>
        <w:t xml:space="preserve">.  </w:t>
      </w:r>
      <w:r w:rsidR="00D25441" w:rsidRPr="00D25441">
        <w:rPr>
          <w:rFonts w:ascii="Courier" w:eastAsia="Times New Roman" w:hAnsi="Courier" w:cs="Times New Roman"/>
          <w:color w:val="000080"/>
          <w:sz w:val="24"/>
          <w:szCs w:val="20"/>
        </w:rPr>
        <w:t xml:space="preserve">An MRI demonstrated congenital </w:t>
      </w:r>
      <w:proofErr w:type="spellStart"/>
      <w:r w:rsidR="00D25441" w:rsidRPr="00D25441">
        <w:rPr>
          <w:rFonts w:ascii="Courier" w:eastAsia="Times New Roman" w:hAnsi="Courier" w:cs="Times New Roman"/>
          <w:color w:val="000080"/>
          <w:sz w:val="24"/>
          <w:szCs w:val="20"/>
        </w:rPr>
        <w:t>stenosis</w:t>
      </w:r>
      <w:proofErr w:type="spellEnd"/>
      <w:r w:rsidR="00D25441" w:rsidRPr="00D25441">
        <w:rPr>
          <w:rFonts w:ascii="Courier" w:eastAsia="Times New Roman" w:hAnsi="Courier" w:cs="Times New Roman"/>
          <w:color w:val="000080"/>
          <w:sz w:val="24"/>
          <w:szCs w:val="20"/>
        </w:rPr>
        <w:t xml:space="preserve"> and multi-level disc disease.  He subsequently underwent </w:t>
      </w:r>
      <w:r w:rsidR="00D25441">
        <w:rPr>
          <w:rFonts w:ascii="Courier" w:eastAsia="Times New Roman" w:hAnsi="Courier" w:cs="Times New Roman"/>
          <w:color w:val="000080"/>
          <w:sz w:val="24"/>
          <w:szCs w:val="20"/>
        </w:rPr>
        <w:t xml:space="preserve">a </w:t>
      </w:r>
      <w:r w:rsidR="009A1041">
        <w:rPr>
          <w:rFonts w:ascii="Courier" w:eastAsia="Times New Roman" w:hAnsi="Courier" w:cs="Times New Roman"/>
          <w:color w:val="000080"/>
          <w:sz w:val="24"/>
          <w:szCs w:val="20"/>
        </w:rPr>
        <w:t>four</w:t>
      </w:r>
      <w:r w:rsidR="00D25441" w:rsidRPr="00D25441">
        <w:rPr>
          <w:rFonts w:ascii="Courier" w:eastAsia="Times New Roman" w:hAnsi="Courier" w:cs="Times New Roman"/>
          <w:color w:val="000080"/>
          <w:sz w:val="24"/>
          <w:szCs w:val="20"/>
        </w:rPr>
        <w:t xml:space="preserve"> level (C4-7) </w:t>
      </w:r>
      <w:proofErr w:type="spellStart"/>
      <w:r w:rsidR="00D25441" w:rsidRPr="00D25441">
        <w:rPr>
          <w:rFonts w:ascii="Courier" w:eastAsia="Times New Roman" w:hAnsi="Courier" w:cs="Times New Roman"/>
          <w:color w:val="000080"/>
          <w:sz w:val="24"/>
          <w:szCs w:val="20"/>
        </w:rPr>
        <w:t>discectomy</w:t>
      </w:r>
      <w:proofErr w:type="spellEnd"/>
      <w:r w:rsidR="00D25441">
        <w:rPr>
          <w:rFonts w:ascii="Courier" w:eastAsia="Times New Roman" w:hAnsi="Courier" w:cs="Times New Roman"/>
          <w:color w:val="000080"/>
          <w:sz w:val="24"/>
          <w:szCs w:val="20"/>
        </w:rPr>
        <w:t xml:space="preserve"> and fusion</w:t>
      </w:r>
      <w:r w:rsidR="00D25441" w:rsidRPr="00D25441">
        <w:rPr>
          <w:rFonts w:ascii="Courier" w:eastAsia="Times New Roman" w:hAnsi="Courier" w:cs="Times New Roman"/>
          <w:color w:val="000080"/>
          <w:sz w:val="24"/>
          <w:szCs w:val="20"/>
        </w:rPr>
        <w:t xml:space="preserve">.  </w:t>
      </w:r>
      <w:r w:rsidR="003A6205">
        <w:rPr>
          <w:rFonts w:ascii="Courier" w:eastAsia="Times New Roman" w:hAnsi="Courier" w:cs="Times New Roman"/>
          <w:color w:val="000080"/>
          <w:sz w:val="24"/>
          <w:szCs w:val="20"/>
        </w:rPr>
        <w:t xml:space="preserve">He did not respond adequately to surgery for continued service and </w:t>
      </w:r>
      <w:r w:rsidR="009A1041">
        <w:rPr>
          <w:rFonts w:ascii="Courier" w:eastAsia="Times New Roman" w:hAnsi="Courier" w:cs="Times New Roman"/>
          <w:color w:val="000080"/>
          <w:sz w:val="24"/>
          <w:szCs w:val="20"/>
        </w:rPr>
        <w:t>went to</w:t>
      </w:r>
      <w:r w:rsidR="003A6205">
        <w:rPr>
          <w:rFonts w:ascii="Courier" w:eastAsia="Times New Roman" w:hAnsi="Courier" w:cs="Times New Roman"/>
          <w:color w:val="000080"/>
          <w:sz w:val="24"/>
          <w:szCs w:val="20"/>
        </w:rPr>
        <w:t xml:space="preserve"> MEB.  </w:t>
      </w:r>
      <w:r w:rsidR="00D25441" w:rsidRPr="00D25441">
        <w:rPr>
          <w:rFonts w:ascii="Courier" w:eastAsia="Times New Roman" w:hAnsi="Courier" w:cs="Times New Roman"/>
          <w:color w:val="000080"/>
          <w:sz w:val="24"/>
          <w:szCs w:val="20"/>
        </w:rPr>
        <w:t xml:space="preserve">The CI also had right knee pain, from a </w:t>
      </w:r>
      <w:proofErr w:type="spellStart"/>
      <w:r w:rsidR="00D25441" w:rsidRPr="00D25441">
        <w:rPr>
          <w:rFonts w:ascii="Courier" w:eastAsia="Times New Roman" w:hAnsi="Courier" w:cs="Times New Roman"/>
          <w:color w:val="000080"/>
          <w:sz w:val="24"/>
          <w:szCs w:val="20"/>
        </w:rPr>
        <w:t>meniscal</w:t>
      </w:r>
      <w:proofErr w:type="spellEnd"/>
      <w:r w:rsidR="00D25441" w:rsidRPr="00D25441">
        <w:rPr>
          <w:rFonts w:ascii="Courier" w:eastAsia="Times New Roman" w:hAnsi="Courier" w:cs="Times New Roman"/>
          <w:color w:val="000080"/>
          <w:sz w:val="24"/>
          <w:szCs w:val="20"/>
        </w:rPr>
        <w:t xml:space="preserve"> injury in </w:t>
      </w:r>
      <w:r w:rsidR="003A6205">
        <w:rPr>
          <w:rFonts w:ascii="Courier" w:eastAsia="Times New Roman" w:hAnsi="Courier" w:cs="Times New Roman"/>
          <w:color w:val="000080"/>
          <w:sz w:val="24"/>
          <w:szCs w:val="20"/>
        </w:rPr>
        <w:t>20</w:t>
      </w:r>
      <w:r w:rsidR="00D25441" w:rsidRPr="00D25441">
        <w:rPr>
          <w:rFonts w:ascii="Courier" w:eastAsia="Times New Roman" w:hAnsi="Courier" w:cs="Times New Roman"/>
          <w:color w:val="000080"/>
          <w:sz w:val="24"/>
          <w:szCs w:val="20"/>
        </w:rPr>
        <w:t xml:space="preserve">02.  He underwent arthroscopic </w:t>
      </w:r>
      <w:r w:rsidR="003A6205">
        <w:rPr>
          <w:rFonts w:ascii="Courier" w:eastAsia="Times New Roman" w:hAnsi="Courier" w:cs="Times New Roman"/>
          <w:color w:val="000080"/>
          <w:sz w:val="24"/>
          <w:szCs w:val="20"/>
        </w:rPr>
        <w:t>repair</w:t>
      </w:r>
      <w:r w:rsidR="00D25441" w:rsidRPr="00D25441">
        <w:rPr>
          <w:rFonts w:ascii="Courier" w:eastAsia="Times New Roman" w:hAnsi="Courier" w:cs="Times New Roman"/>
          <w:color w:val="000080"/>
          <w:sz w:val="24"/>
          <w:szCs w:val="20"/>
        </w:rPr>
        <w:t xml:space="preserve"> </w:t>
      </w:r>
      <w:r w:rsidR="003A6205">
        <w:rPr>
          <w:rFonts w:ascii="Courier" w:eastAsia="Times New Roman" w:hAnsi="Courier" w:cs="Times New Roman"/>
          <w:color w:val="000080"/>
          <w:sz w:val="24"/>
          <w:szCs w:val="20"/>
        </w:rPr>
        <w:t>and</w:t>
      </w:r>
      <w:r w:rsidR="00D25441" w:rsidRPr="00D25441">
        <w:rPr>
          <w:rFonts w:ascii="Courier" w:eastAsia="Times New Roman" w:hAnsi="Courier" w:cs="Times New Roman"/>
          <w:color w:val="000080"/>
          <w:sz w:val="24"/>
          <w:szCs w:val="20"/>
        </w:rPr>
        <w:t xml:space="preserve"> still deployed, although he had continued pain.  R</w:t>
      </w:r>
      <w:r w:rsidR="003A6205">
        <w:rPr>
          <w:rFonts w:ascii="Courier" w:eastAsia="Times New Roman" w:hAnsi="Courier" w:cs="Times New Roman"/>
          <w:color w:val="000080"/>
          <w:sz w:val="24"/>
          <w:szCs w:val="20"/>
        </w:rPr>
        <w:t>epeat surgery was discussed by o</w:t>
      </w:r>
      <w:r w:rsidR="00D25441" w:rsidRPr="00D25441">
        <w:rPr>
          <w:rFonts w:ascii="Courier" w:eastAsia="Times New Roman" w:hAnsi="Courier" w:cs="Times New Roman"/>
          <w:color w:val="000080"/>
          <w:sz w:val="24"/>
          <w:szCs w:val="20"/>
        </w:rPr>
        <w:t>rtho</w:t>
      </w:r>
      <w:r w:rsidR="003A6205">
        <w:rPr>
          <w:rFonts w:ascii="Courier" w:eastAsia="Times New Roman" w:hAnsi="Courier" w:cs="Times New Roman"/>
          <w:color w:val="000080"/>
          <w:sz w:val="24"/>
          <w:szCs w:val="20"/>
        </w:rPr>
        <w:t>pedics</w:t>
      </w:r>
      <w:r w:rsidR="00D25441" w:rsidRPr="00D25441">
        <w:rPr>
          <w:rFonts w:ascii="Courier" w:eastAsia="Times New Roman" w:hAnsi="Courier" w:cs="Times New Roman"/>
          <w:color w:val="000080"/>
          <w:sz w:val="24"/>
          <w:szCs w:val="20"/>
        </w:rPr>
        <w:t xml:space="preserve"> during the MEB, but </w:t>
      </w:r>
      <w:r w:rsidR="003A6205">
        <w:rPr>
          <w:rFonts w:ascii="Courier" w:eastAsia="Times New Roman" w:hAnsi="Courier" w:cs="Times New Roman"/>
          <w:color w:val="000080"/>
          <w:sz w:val="24"/>
          <w:szCs w:val="20"/>
        </w:rPr>
        <w:t xml:space="preserve">the </w:t>
      </w:r>
      <w:r w:rsidR="00D25441" w:rsidRPr="00D25441">
        <w:rPr>
          <w:rFonts w:ascii="Courier" w:eastAsia="Times New Roman" w:hAnsi="Courier" w:cs="Times New Roman"/>
          <w:color w:val="000080"/>
          <w:sz w:val="24"/>
          <w:szCs w:val="20"/>
        </w:rPr>
        <w:t xml:space="preserve">CI deferred </w:t>
      </w:r>
      <w:r w:rsidR="003A6205">
        <w:rPr>
          <w:rFonts w:ascii="Courier" w:eastAsia="Times New Roman" w:hAnsi="Courier" w:cs="Times New Roman"/>
          <w:color w:val="000080"/>
          <w:sz w:val="24"/>
          <w:szCs w:val="20"/>
        </w:rPr>
        <w:t>to VA care</w:t>
      </w:r>
      <w:r w:rsidR="00D25441" w:rsidRPr="00D25441">
        <w:rPr>
          <w:rFonts w:ascii="Courier" w:eastAsia="Times New Roman" w:hAnsi="Courier" w:cs="Times New Roman"/>
          <w:color w:val="000080"/>
          <w:sz w:val="24"/>
          <w:szCs w:val="20"/>
        </w:rPr>
        <w:t xml:space="preserve">.  </w:t>
      </w:r>
      <w:r w:rsidR="003A6205">
        <w:rPr>
          <w:rFonts w:ascii="Courier" w:eastAsia="Times New Roman" w:hAnsi="Courier" w:cs="Times New Roman"/>
          <w:color w:val="000080"/>
          <w:sz w:val="24"/>
          <w:szCs w:val="20"/>
        </w:rPr>
        <w:t>He</w:t>
      </w:r>
      <w:r w:rsidR="00D25441" w:rsidRPr="00D25441">
        <w:rPr>
          <w:rFonts w:ascii="Courier" w:eastAsia="Times New Roman" w:hAnsi="Courier" w:cs="Times New Roman"/>
          <w:color w:val="000080"/>
          <w:sz w:val="24"/>
          <w:szCs w:val="20"/>
        </w:rPr>
        <w:t xml:space="preserve"> was referred to the PEB, found unfit </w:t>
      </w:r>
      <w:r w:rsidR="003A6205">
        <w:rPr>
          <w:rFonts w:ascii="Courier" w:eastAsia="Times New Roman" w:hAnsi="Courier" w:cs="Times New Roman"/>
          <w:color w:val="000080"/>
          <w:sz w:val="24"/>
          <w:szCs w:val="20"/>
        </w:rPr>
        <w:t xml:space="preserve">only </w:t>
      </w:r>
      <w:r w:rsidR="00D25441" w:rsidRPr="00D25441">
        <w:rPr>
          <w:rFonts w:ascii="Courier" w:eastAsia="Times New Roman" w:hAnsi="Courier" w:cs="Times New Roman"/>
          <w:color w:val="000080"/>
          <w:sz w:val="24"/>
          <w:szCs w:val="20"/>
        </w:rPr>
        <w:t>for the neck condit</w:t>
      </w:r>
      <w:r w:rsidR="003A6205">
        <w:rPr>
          <w:rFonts w:ascii="Courier" w:eastAsia="Times New Roman" w:hAnsi="Courier" w:cs="Times New Roman"/>
          <w:color w:val="000080"/>
          <w:sz w:val="24"/>
          <w:szCs w:val="20"/>
        </w:rPr>
        <w:t>ion</w:t>
      </w:r>
      <w:r w:rsidR="00D25441" w:rsidRPr="00D25441">
        <w:rPr>
          <w:rFonts w:ascii="Courier" w:eastAsia="Times New Roman" w:hAnsi="Courier" w:cs="Times New Roman"/>
          <w:color w:val="000080"/>
          <w:sz w:val="24"/>
          <w:szCs w:val="20"/>
        </w:rPr>
        <w:t xml:space="preserve"> </w:t>
      </w:r>
      <w:r w:rsidR="003A6205">
        <w:rPr>
          <w:rFonts w:ascii="Courier" w:eastAsia="Times New Roman" w:hAnsi="Courier" w:cs="Times New Roman"/>
          <w:color w:val="000080"/>
          <w:sz w:val="24"/>
          <w:szCs w:val="20"/>
        </w:rPr>
        <w:t xml:space="preserve">and associated </w:t>
      </w:r>
      <w:proofErr w:type="spellStart"/>
      <w:r w:rsidR="003A6205">
        <w:rPr>
          <w:rFonts w:ascii="Courier" w:eastAsia="Times New Roman" w:hAnsi="Courier" w:cs="Times New Roman"/>
          <w:color w:val="000080"/>
          <w:sz w:val="24"/>
          <w:szCs w:val="20"/>
        </w:rPr>
        <w:t>radiculopathy</w:t>
      </w:r>
      <w:proofErr w:type="spellEnd"/>
      <w:r w:rsidR="003A6205">
        <w:rPr>
          <w:rFonts w:ascii="Courier" w:eastAsia="Times New Roman" w:hAnsi="Courier" w:cs="Times New Roman"/>
          <w:color w:val="000080"/>
          <w:sz w:val="24"/>
          <w:szCs w:val="20"/>
        </w:rPr>
        <w:t>.  He was</w:t>
      </w:r>
      <w:r w:rsidR="00D25441" w:rsidRPr="00D25441">
        <w:rPr>
          <w:rFonts w:ascii="Courier" w:eastAsia="Times New Roman" w:hAnsi="Courier" w:cs="Times New Roman"/>
          <w:color w:val="000080"/>
          <w:sz w:val="24"/>
          <w:szCs w:val="20"/>
        </w:rPr>
        <w:t xml:space="preserve"> placed </w:t>
      </w:r>
      <w:proofErr w:type="gramStart"/>
      <w:r w:rsidR="00D25441" w:rsidRPr="00D25441">
        <w:rPr>
          <w:rFonts w:ascii="Courier" w:eastAsia="Times New Roman" w:hAnsi="Courier" w:cs="Times New Roman"/>
          <w:color w:val="000080"/>
          <w:sz w:val="24"/>
          <w:szCs w:val="20"/>
        </w:rPr>
        <w:t>on</w:t>
      </w:r>
      <w:proofErr w:type="gramEnd"/>
      <w:r w:rsidR="00D25441" w:rsidRPr="00D25441">
        <w:rPr>
          <w:rFonts w:ascii="Courier" w:eastAsia="Times New Roman" w:hAnsi="Courier" w:cs="Times New Roman"/>
          <w:color w:val="000080"/>
          <w:sz w:val="24"/>
          <w:szCs w:val="20"/>
        </w:rPr>
        <w:t xml:space="preserve"> TDRL at 30</w:t>
      </w:r>
      <w:r w:rsidR="003A6205">
        <w:rPr>
          <w:rFonts w:ascii="Courier" w:eastAsia="Times New Roman" w:hAnsi="Courier" w:cs="Times New Roman"/>
          <w:color w:val="000080"/>
          <w:sz w:val="24"/>
          <w:szCs w:val="20"/>
        </w:rPr>
        <w:t>% for</w:t>
      </w:r>
      <w:r w:rsidR="00D25441" w:rsidRPr="00D25441">
        <w:rPr>
          <w:rFonts w:ascii="Courier" w:eastAsia="Times New Roman" w:hAnsi="Courier" w:cs="Times New Roman"/>
          <w:color w:val="000080"/>
          <w:sz w:val="24"/>
          <w:szCs w:val="20"/>
        </w:rPr>
        <w:t xml:space="preserve"> 28 months, </w:t>
      </w:r>
      <w:r w:rsidR="003A6205">
        <w:rPr>
          <w:rFonts w:ascii="Courier" w:eastAsia="Times New Roman" w:hAnsi="Courier" w:cs="Times New Roman"/>
          <w:color w:val="000080"/>
          <w:sz w:val="24"/>
          <w:szCs w:val="20"/>
        </w:rPr>
        <w:t>and then</w:t>
      </w:r>
      <w:r w:rsidR="00D25441" w:rsidRPr="00D25441">
        <w:rPr>
          <w:rFonts w:ascii="Courier" w:eastAsia="Times New Roman" w:hAnsi="Courier" w:cs="Times New Roman"/>
          <w:color w:val="000080"/>
          <w:sz w:val="24"/>
          <w:szCs w:val="20"/>
        </w:rPr>
        <w:t xml:space="preserve"> permanently retired at 20% disability.</w:t>
      </w:r>
    </w:p>
    <w:p w:rsidR="00923B25" w:rsidRPr="00D91DA6" w:rsidRDefault="00923B2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923B25" w:rsidRPr="00D91DA6" w:rsidRDefault="00923B25" w:rsidP="009B1534">
      <w:pPr>
        <w:tabs>
          <w:tab w:val="left" w:pos="288"/>
          <w:tab w:val="left" w:pos="4752"/>
        </w:tabs>
        <w:spacing w:line="240" w:lineRule="exact"/>
        <w:jc w:val="both"/>
        <w:rPr>
          <w:color w:val="000080"/>
        </w:rPr>
      </w:pPr>
    </w:p>
    <w:p w:rsidR="0053513D" w:rsidRDefault="001C181A" w:rsidP="0053513D">
      <w:pPr>
        <w:tabs>
          <w:tab w:val="left" w:pos="288"/>
          <w:tab w:val="left" w:pos="4752"/>
        </w:tabs>
        <w:spacing w:line="240" w:lineRule="exact"/>
        <w:rPr>
          <w:rFonts w:ascii="Times New Roman" w:hAnsi="Times New Roman"/>
          <w:i/>
          <w:color w:val="auto"/>
          <w:szCs w:val="24"/>
        </w:rPr>
      </w:pPr>
      <w:r>
        <w:rPr>
          <w:color w:val="000080"/>
          <w:u w:val="single"/>
        </w:rPr>
        <w:t>CI CONTENTION</w:t>
      </w:r>
      <w:r w:rsidRPr="00D91DA6">
        <w:rPr>
          <w:color w:val="000080"/>
        </w:rPr>
        <w:t>:</w:t>
      </w:r>
      <w:r w:rsidR="00DA195B">
        <w:rPr>
          <w:color w:val="000080"/>
        </w:rPr>
        <w:t xml:space="preserve"> </w:t>
      </w:r>
      <w:r w:rsidR="0053513D" w:rsidRPr="0053513D">
        <w:rPr>
          <w:color w:val="000080"/>
        </w:rPr>
        <w:t>The C</w:t>
      </w:r>
      <w:r w:rsidR="0053513D">
        <w:rPr>
          <w:color w:val="000080"/>
        </w:rPr>
        <w:t>I contends that his ‘medical condition is unchanged’</w:t>
      </w:r>
      <w:r w:rsidR="0053513D" w:rsidRPr="0053513D">
        <w:rPr>
          <w:color w:val="000080"/>
        </w:rPr>
        <w:t xml:space="preserve"> and cites the higher VA ratings, including the knee condition.</w:t>
      </w:r>
      <w:r w:rsidR="0053513D">
        <w:rPr>
          <w:rFonts w:ascii="Times New Roman" w:hAnsi="Times New Roman"/>
          <w:color w:val="auto"/>
          <w:szCs w:val="24"/>
        </w:rPr>
        <w:t xml:space="preserve"> </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1C181A" w:rsidRDefault="001C181A" w:rsidP="009B1534">
      <w:pPr>
        <w:tabs>
          <w:tab w:val="left" w:pos="288"/>
          <w:tab w:val="left" w:pos="4752"/>
        </w:tabs>
        <w:spacing w:line="240" w:lineRule="exact"/>
        <w:jc w:val="both"/>
        <w:rPr>
          <w:color w:val="000080"/>
        </w:rPr>
      </w:pPr>
    </w:p>
    <w:p w:rsidR="002338CA" w:rsidRDefault="00A90D55" w:rsidP="009B1534">
      <w:pPr>
        <w:tabs>
          <w:tab w:val="left" w:pos="288"/>
          <w:tab w:val="left" w:pos="4752"/>
        </w:tabs>
        <w:spacing w:line="240" w:lineRule="exact"/>
        <w:jc w:val="both"/>
        <w:rPr>
          <w:color w:val="000080"/>
        </w:rPr>
      </w:pPr>
      <w:r>
        <w:rPr>
          <w:color w:val="000080"/>
          <w:u w:val="single"/>
        </w:rPr>
        <w:t>RATING COMPARISON</w:t>
      </w:r>
      <w:r>
        <w:rPr>
          <w:color w:val="000080"/>
        </w:rPr>
        <w:t>:</w:t>
      </w:r>
    </w:p>
    <w:p w:rsidR="0053513D" w:rsidRDefault="0053513D" w:rsidP="009B1534">
      <w:pPr>
        <w:tabs>
          <w:tab w:val="left" w:pos="288"/>
          <w:tab w:val="left" w:pos="4752"/>
        </w:tabs>
        <w:spacing w:line="240" w:lineRule="exact"/>
        <w:jc w:val="both"/>
        <w:rPr>
          <w:color w:val="000080"/>
        </w:rPr>
      </w:pPr>
    </w:p>
    <w:tbl>
      <w:tblPr>
        <w:tblStyle w:val="TableGrid"/>
        <w:tblW w:w="10710" w:type="dxa"/>
        <w:tblInd w:w="-342" w:type="dxa"/>
        <w:tblLayout w:type="fixed"/>
        <w:tblLook w:val="04A0"/>
      </w:tblPr>
      <w:tblGrid>
        <w:gridCol w:w="1890"/>
        <w:gridCol w:w="810"/>
        <w:gridCol w:w="810"/>
        <w:gridCol w:w="1170"/>
        <w:gridCol w:w="2070"/>
        <w:gridCol w:w="810"/>
        <w:gridCol w:w="810"/>
        <w:gridCol w:w="1170"/>
        <w:gridCol w:w="1170"/>
      </w:tblGrid>
      <w:tr w:rsidR="00BB556B" w:rsidTr="00BB556B">
        <w:trPr>
          <w:trHeight w:val="264"/>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Service (PEB)</w:t>
            </w:r>
          </w:p>
        </w:tc>
        <w:tc>
          <w:tcPr>
            <w:tcW w:w="603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 xml:space="preserve">VA    </w:t>
            </w:r>
          </w:p>
        </w:tc>
      </w:tr>
      <w:tr w:rsidR="00BB556B" w:rsidTr="00BB556B">
        <w:trPr>
          <w:trHeight w:val="28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PEB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Rating</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Date</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Exam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BB556B" w:rsidRPr="00BB556B" w:rsidRDefault="00BB556B">
            <w:pPr>
              <w:pStyle w:val="ListParagraph"/>
              <w:spacing w:after="0"/>
              <w:ind w:left="0"/>
              <w:jc w:val="center"/>
              <w:rPr>
                <w:b/>
              </w:rPr>
            </w:pPr>
            <w:r w:rsidRPr="00BB556B">
              <w:rPr>
                <w:b/>
              </w:rPr>
              <w:t>Effective</w:t>
            </w:r>
          </w:p>
        </w:tc>
      </w:tr>
      <w:tr w:rsidR="00BB556B" w:rsidTr="00BB556B">
        <w:trPr>
          <w:trHeight w:val="28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pPr>
            <w:r>
              <w:t>RIGHT C6-7 RADICULOPATHY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8599-8510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B556B" w:rsidRDefault="00BB556B">
            <w:pPr>
              <w:pStyle w:val="ListParagraph"/>
              <w:spacing w:after="0"/>
              <w:ind w:left="0"/>
              <w:jc w:val="center"/>
            </w:pPr>
            <w:r>
              <w:t>20040315</w:t>
            </w:r>
          </w:p>
          <w:p w:rsidR="00BB556B" w:rsidRDefault="00BB556B">
            <w:pPr>
              <w:pStyle w:val="ListParagraph"/>
              <w:spacing w:after="0"/>
              <w:ind w:left="0"/>
              <w:jc w:val="center"/>
            </w:pPr>
            <w:r>
              <w:t>To TDRL</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rPr>
                <w:rFonts w:cs="Times New Roman"/>
              </w:rPr>
            </w:pPr>
            <w:r>
              <w:rPr>
                <w:rFonts w:cs="Times New Roman"/>
              </w:rPr>
              <w:t>R HAND DECREASED SENSATION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8513-8613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20041102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20040424</w:t>
            </w:r>
          </w:p>
        </w:tc>
      </w:tr>
      <w:tr w:rsidR="00BB556B" w:rsidTr="00BB556B">
        <w:trPr>
          <w:trHeight w:val="264"/>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pPr>
            <w:r>
              <w:t>S/P C4-7 FUSION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5241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10%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B556B" w:rsidRDefault="00BB556B">
            <w:pPr>
              <w:pStyle w:val="ListParagraph"/>
              <w:spacing w:after="0"/>
              <w:ind w:left="0"/>
              <w:jc w:val="center"/>
              <w:rPr>
                <w:b/>
              </w:rPr>
            </w:pPr>
            <w:r>
              <w:t>20040315</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pPr>
            <w:r>
              <w:t>S/P ANTERIOR CERVICAL FUSION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5242-5241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20041102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20040424</w:t>
            </w:r>
          </w:p>
        </w:tc>
      </w:tr>
      <w:tr w:rsidR="00BB556B" w:rsidTr="00BB556B">
        <w:trPr>
          <w:trHeight w:val="264"/>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pPr>
            <w:r>
              <w:t>DJD R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Fit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B556B" w:rsidRDefault="00BB556B">
            <w:pPr>
              <w:pStyle w:val="ListParagraph"/>
              <w:spacing w:after="0"/>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B556B" w:rsidRDefault="00BB556B">
            <w:pPr>
              <w:pStyle w:val="ListParagraph"/>
              <w:spacing w:after="0"/>
              <w:ind w:left="0"/>
              <w:jc w:val="center"/>
            </w:pPr>
            <w:r>
              <w:t>20040315</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pPr>
            <w:r>
              <w:t>RESIDUALS R KNEE INJURY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5299-5257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20041102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20040424</w:t>
            </w:r>
          </w:p>
        </w:tc>
      </w:tr>
      <w:tr w:rsidR="00BB556B" w:rsidTr="00BB556B">
        <w:trPr>
          <w:trHeight w:val="143"/>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Cross" w:color="auto" w:fill="EEECE1" w:themeFill="background2"/>
            <w:hideMark/>
          </w:tcPr>
          <w:p w:rsidR="00BB556B" w:rsidRDefault="00BB556B">
            <w:pPr>
              <w:pStyle w:val="ListParagraph"/>
              <w:spacing w:after="0"/>
              <w:ind w:left="0"/>
              <w:jc w:val="center"/>
              <w:rPr>
                <w:b/>
              </w:rPr>
            </w:pPr>
            <w:r>
              <w:rPr>
                <w:b/>
              </w:rPr>
              <w:t>TDRL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Cross" w:color="auto" w:fill="EEECE1" w:themeFill="background2"/>
          </w:tcPr>
          <w:p w:rsidR="00BB556B" w:rsidRDefault="00BB556B">
            <w:pPr>
              <w:pStyle w:val="ListParagraph"/>
              <w:spacing w:after="0"/>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Cross" w:color="auto" w:fill="EEECE1" w:themeFill="background2"/>
          </w:tcPr>
          <w:p w:rsidR="00BB556B" w:rsidRDefault="00BB556B">
            <w:pPr>
              <w:pStyle w:val="ListParagraph"/>
              <w:spacing w:after="0"/>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thinDiagCross" w:color="auto" w:fill="EEECE1" w:themeFill="background2"/>
            <w:hideMark/>
          </w:tcPr>
          <w:p w:rsidR="00BB556B" w:rsidRDefault="00BB556B">
            <w:pPr>
              <w:pStyle w:val="ListParagraph"/>
              <w:spacing w:after="0"/>
              <w:ind w:left="0"/>
              <w:jc w:val="center"/>
              <w:rPr>
                <w:b/>
              </w:rPr>
            </w:pPr>
            <w:r>
              <w:rPr>
                <w:b/>
              </w:rPr>
              <w:t>TDRL</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thinDiagCross" w:color="auto" w:fill="EEECE1" w:themeFill="background2"/>
            <w:hideMark/>
          </w:tcPr>
          <w:p w:rsidR="00BB556B" w:rsidRDefault="00BB556B">
            <w:pPr>
              <w:pStyle w:val="ListParagraph"/>
              <w:spacing w:after="0"/>
              <w:ind w:left="0"/>
              <w:jc w:val="center"/>
              <w:rPr>
                <w:b/>
              </w:rPr>
            </w:pPr>
            <w:r>
              <w:rPr>
                <w:b/>
              </w:rPr>
              <w:t>TDRL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Cross" w:color="auto" w:fill="EEECE1" w:themeFill="background2"/>
          </w:tcPr>
          <w:p w:rsidR="00BB556B" w:rsidRDefault="00BB556B">
            <w:pPr>
              <w:pStyle w:val="ListParagraph"/>
              <w:spacing w:after="0"/>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Cross" w:color="auto" w:fill="EEECE1" w:themeFill="background2"/>
          </w:tcPr>
          <w:p w:rsidR="00BB556B" w:rsidRDefault="00BB556B">
            <w:pPr>
              <w:pStyle w:val="ListParagraph"/>
              <w:spacing w:after="0"/>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Cross" w:color="auto" w:fill="EEECE1" w:themeFill="background2"/>
          </w:tcPr>
          <w:p w:rsidR="00BB556B" w:rsidRDefault="00BB556B">
            <w:pPr>
              <w:pStyle w:val="ListParagraph"/>
              <w:spacing w:after="0"/>
              <w:ind w:left="0"/>
              <w:jc w:val="cente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thinDiagCross" w:color="auto" w:fill="EEECE1" w:themeFill="background2"/>
            <w:hideMark/>
          </w:tcPr>
          <w:p w:rsidR="00BB556B" w:rsidRDefault="00BB556B">
            <w:pPr>
              <w:pStyle w:val="ListParagraph"/>
              <w:spacing w:after="0"/>
              <w:ind w:left="0"/>
              <w:jc w:val="center"/>
            </w:pPr>
            <w:r>
              <w:t>TDRL</w:t>
            </w:r>
          </w:p>
        </w:tc>
      </w:tr>
      <w:tr w:rsidR="00BB556B" w:rsidTr="00BB556B">
        <w:trPr>
          <w:trHeight w:val="280"/>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pPr>
            <w:r>
              <w:t>NECK PAIN/</w:t>
            </w:r>
          </w:p>
          <w:p w:rsidR="00BB556B" w:rsidRDefault="00BB556B">
            <w:pPr>
              <w:pStyle w:val="ListParagraph"/>
              <w:spacing w:after="0"/>
              <w:ind w:left="0"/>
            </w:pPr>
            <w:r>
              <w:t>CERVICAL FUSION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5241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w:t>
            </w: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BB556B" w:rsidRDefault="00BB556B">
            <w:pPr>
              <w:pStyle w:val="ListParagraph"/>
              <w:spacing w:after="0"/>
              <w:ind w:left="0"/>
              <w:jc w:val="center"/>
            </w:pPr>
            <w:r>
              <w:t>20060817</w:t>
            </w: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pPr>
            <w:r>
              <w:t>S/P ANTERIOR CERVICAL FUSION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5242-5241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20050816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20050519</w:t>
            </w:r>
          </w:p>
        </w:tc>
      </w:tr>
      <w:tr w:rsidR="00BB556B" w:rsidTr="00BB556B">
        <w:trPr>
          <w:trHeight w:val="332"/>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pPr>
            <w:r>
              <w:lastRenderedPageBreak/>
              <w:t>(</w:t>
            </w:r>
            <w:proofErr w:type="spellStart"/>
            <w:r>
              <w:t>Radiculopathy</w:t>
            </w:r>
            <w:proofErr w:type="spellEnd"/>
          </w:p>
          <w:p w:rsidR="00BB556B" w:rsidRDefault="00BB556B">
            <w:pPr>
              <w:pStyle w:val="ListParagraph"/>
              <w:spacing w:after="0"/>
              <w:ind w:left="0"/>
            </w:pPr>
            <w:r>
              <w:t xml:space="preserve">  </w:t>
            </w:r>
            <w:proofErr w:type="gramStart"/>
            <w:r>
              <w:t>dropped</w:t>
            </w:r>
            <w:proofErr w:type="gramEnd"/>
            <w: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B556B" w:rsidRDefault="00BB556B">
            <w:pPr>
              <w:pStyle w:val="ListParagraph"/>
              <w:spacing w:after="0"/>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B556B" w:rsidRDefault="00BB556B">
            <w:pPr>
              <w:pStyle w:val="ListParagraph"/>
              <w:spacing w:after="0"/>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BB556B" w:rsidRDefault="00BB556B">
            <w:pPr>
              <w:pStyle w:val="ListParagraph"/>
              <w:spacing w:after="0"/>
              <w:ind w:left="0"/>
              <w:jc w:val="center"/>
              <w:rPr>
                <w:b/>
              </w:rPr>
            </w:pP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rPr>
                <w:rFonts w:cs="Times New Roman"/>
              </w:rPr>
            </w:pPr>
            <w:r>
              <w:rPr>
                <w:rFonts w:cs="Times New Roman"/>
              </w:rPr>
              <w:t>R HAND DECREASED SENSATION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8513-8613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20041102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20040424</w:t>
            </w:r>
          </w:p>
        </w:tc>
      </w:tr>
      <w:tr w:rsidR="00BB556B" w:rsidTr="00BB556B">
        <w:trPr>
          <w:trHeight w:val="323"/>
        </w:trPr>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B556B" w:rsidRDefault="00BB556B">
            <w:pPr>
              <w:pStyle w:val="ListParagraph"/>
              <w:spacing w:after="0"/>
              <w:ind w:left="0"/>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B556B" w:rsidRDefault="00BB556B">
            <w:pPr>
              <w:pStyle w:val="ListParagraph"/>
              <w:spacing w:after="0"/>
              <w:ind w:left="0"/>
              <w:jc w:val="cente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B556B" w:rsidRDefault="00BB556B">
            <w:pPr>
              <w:pStyle w:val="ListParagraph"/>
              <w:spacing w:after="0"/>
              <w:ind w:left="0"/>
              <w:jc w:val="center"/>
            </w:pPr>
          </w:p>
        </w:tc>
        <w:tc>
          <w:tcPr>
            <w:tcW w:w="117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tcPr>
          <w:p w:rsidR="00BB556B" w:rsidRDefault="00BB556B">
            <w:pPr>
              <w:pStyle w:val="ListParagraph"/>
              <w:spacing w:after="0"/>
              <w:ind w:left="0"/>
              <w:jc w:val="center"/>
              <w:rPr>
                <w:b/>
              </w:rPr>
            </w:pPr>
          </w:p>
        </w:tc>
        <w:tc>
          <w:tcPr>
            <w:tcW w:w="207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pPr>
            <w:r>
              <w:t>RESIDUALS R KNEE INJURY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5299-5257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20041102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BB556B" w:rsidRDefault="00BB556B">
            <w:pPr>
              <w:pStyle w:val="ListParagraph"/>
              <w:spacing w:after="0"/>
              <w:ind w:left="0"/>
              <w:jc w:val="center"/>
            </w:pPr>
            <w:r>
              <w:t>20040424</w:t>
            </w:r>
          </w:p>
        </w:tc>
      </w:tr>
      <w:tr w:rsidR="00BB556B" w:rsidTr="00BB556B">
        <w:trPr>
          <w:trHeight w:val="665"/>
        </w:trPr>
        <w:tc>
          <w:tcPr>
            <w:tcW w:w="46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B556B" w:rsidRDefault="00BB556B">
            <w:pPr>
              <w:pStyle w:val="ListParagraph"/>
              <w:spacing w:after="0"/>
              <w:ind w:left="0"/>
              <w:rPr>
                <w:b/>
              </w:rPr>
            </w:pPr>
            <w:r>
              <w:rPr>
                <w:b/>
              </w:rPr>
              <w:t xml:space="preserve">                  TOTAL Combined:  30% TDRL</w:t>
            </w:r>
          </w:p>
          <w:p w:rsidR="00BB556B" w:rsidRDefault="00BB556B">
            <w:pPr>
              <w:pStyle w:val="ListParagraph"/>
              <w:spacing w:after="0"/>
              <w:ind w:left="0"/>
              <w:rPr>
                <w:b/>
              </w:rPr>
            </w:pPr>
            <w:r>
              <w:rPr>
                <w:b/>
              </w:rPr>
              <w:t xml:space="preserve">                                                     20% Separation</w:t>
            </w:r>
          </w:p>
        </w:tc>
        <w:tc>
          <w:tcPr>
            <w:tcW w:w="603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B556B" w:rsidRDefault="00BB556B">
            <w:pPr>
              <w:pStyle w:val="ListParagraph"/>
              <w:spacing w:after="0"/>
              <w:ind w:left="0"/>
              <w:rPr>
                <w:b/>
              </w:rPr>
            </w:pPr>
            <w:r>
              <w:rPr>
                <w:b/>
              </w:rPr>
              <w:t xml:space="preserve">   TOTAL Combined (</w:t>
            </w:r>
            <w:proofErr w:type="spellStart"/>
            <w:r>
              <w:rPr>
                <w:b/>
                <w:i/>
              </w:rPr>
              <w:t>incl</w:t>
            </w:r>
            <w:proofErr w:type="spellEnd"/>
            <w:r>
              <w:rPr>
                <w:b/>
                <w:i/>
              </w:rPr>
              <w:t xml:space="preserve"> non-PEB </w:t>
            </w:r>
            <w:proofErr w:type="spellStart"/>
            <w:r>
              <w:rPr>
                <w:b/>
                <w:i/>
              </w:rPr>
              <w:t>Dxs</w:t>
            </w:r>
            <w:proofErr w:type="spellEnd"/>
            <w:r>
              <w:rPr>
                <w:b/>
              </w:rPr>
              <w:t>):   40% @ TDRL Date</w:t>
            </w:r>
          </w:p>
          <w:p w:rsidR="00BB556B" w:rsidRDefault="00BB556B">
            <w:pPr>
              <w:pStyle w:val="ListParagraph"/>
              <w:spacing w:after="0"/>
              <w:ind w:left="0"/>
              <w:rPr>
                <w:b/>
              </w:rPr>
            </w:pPr>
            <w:r>
              <w:rPr>
                <w:b/>
              </w:rPr>
              <w:t xml:space="preserve">                                                                         60% @ Separation Date                                                                     </w:t>
            </w:r>
            <w:r>
              <w:rPr>
                <w:rFonts w:ascii="Times New Roman" w:hAnsi="Times New Roman" w:cs="Times New Roman"/>
                <w:color w:val="000000"/>
                <w:sz w:val="21"/>
                <w:szCs w:val="24"/>
              </w:rPr>
              <w:t xml:space="preserve"> </w:t>
            </w:r>
          </w:p>
        </w:tc>
      </w:tr>
    </w:tbl>
    <w:p w:rsidR="0053513D" w:rsidRDefault="0053513D" w:rsidP="009B1534">
      <w:pPr>
        <w:tabs>
          <w:tab w:val="left" w:pos="288"/>
          <w:tab w:val="left" w:pos="4752"/>
        </w:tabs>
        <w:spacing w:line="240" w:lineRule="exact"/>
        <w:jc w:val="both"/>
        <w:rPr>
          <w:color w:val="000080"/>
        </w:rPr>
      </w:pP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Default="00A90D55" w:rsidP="009B1534">
      <w:pPr>
        <w:tabs>
          <w:tab w:val="left" w:pos="288"/>
          <w:tab w:val="left" w:pos="4752"/>
        </w:tabs>
        <w:spacing w:line="240" w:lineRule="exact"/>
        <w:jc w:val="both"/>
        <w:rPr>
          <w:color w:val="000080"/>
        </w:rPr>
      </w:pPr>
    </w:p>
    <w:p w:rsidR="00A90D55" w:rsidRDefault="00A90D55" w:rsidP="009B1534">
      <w:pPr>
        <w:tabs>
          <w:tab w:val="left" w:pos="288"/>
          <w:tab w:val="left" w:pos="4752"/>
        </w:tabs>
        <w:spacing w:line="240" w:lineRule="exact"/>
        <w:jc w:val="both"/>
        <w:rPr>
          <w:color w:val="000080"/>
        </w:rPr>
      </w:pPr>
      <w:r>
        <w:rPr>
          <w:color w:val="000080"/>
          <w:u w:val="single"/>
        </w:rPr>
        <w:t>ANALYSIS SUMMARY</w:t>
      </w:r>
      <w:r>
        <w:rPr>
          <w:color w:val="000080"/>
        </w:rPr>
        <w:t>:</w:t>
      </w:r>
    </w:p>
    <w:p w:rsidR="00A90D55" w:rsidRDefault="00A90D55" w:rsidP="009B1534">
      <w:pPr>
        <w:tabs>
          <w:tab w:val="left" w:pos="288"/>
          <w:tab w:val="left" w:pos="4752"/>
        </w:tabs>
        <w:spacing w:line="240" w:lineRule="exact"/>
        <w:jc w:val="both"/>
        <w:rPr>
          <w:color w:val="000080"/>
        </w:rPr>
      </w:pPr>
    </w:p>
    <w:p w:rsidR="00BB556B" w:rsidRPr="00BB556B" w:rsidRDefault="00BB556B" w:rsidP="00BB556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proofErr w:type="gramStart"/>
      <w:r w:rsidRPr="00162B63">
        <w:rPr>
          <w:rFonts w:ascii="Courier" w:eastAsia="Times New Roman" w:hAnsi="Courier" w:cs="Times New Roman"/>
          <w:color w:val="000080"/>
          <w:sz w:val="24"/>
          <w:szCs w:val="20"/>
          <w:u w:val="single"/>
        </w:rPr>
        <w:t>Cervical Rating</w:t>
      </w:r>
      <w:r w:rsidRPr="00BB556B">
        <w:rPr>
          <w:rFonts w:ascii="Courier" w:eastAsia="Times New Roman" w:hAnsi="Courier" w:cs="Times New Roman"/>
          <w:color w:val="000080"/>
          <w:sz w:val="24"/>
          <w:szCs w:val="20"/>
        </w:rPr>
        <w:t>.</w:t>
      </w:r>
      <w:proofErr w:type="gramEnd"/>
      <w:r w:rsidRPr="00BB556B">
        <w:rPr>
          <w:rFonts w:ascii="Courier" w:eastAsia="Times New Roman" w:hAnsi="Courier" w:cs="Times New Roman"/>
          <w:color w:val="000080"/>
          <w:sz w:val="24"/>
          <w:szCs w:val="20"/>
        </w:rPr>
        <w:t xml:space="preserve">  Available range-of-motion (ROM) goniometric exams in the service and VA records are summarized in the following table:</w:t>
      </w:r>
    </w:p>
    <w:p w:rsidR="00BB556B" w:rsidRPr="00BB556B" w:rsidRDefault="00BB556B" w:rsidP="00BB556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p>
    <w:tbl>
      <w:tblPr>
        <w:tblStyle w:val="TableGrid"/>
        <w:tblW w:w="0" w:type="auto"/>
        <w:tblInd w:w="585" w:type="dxa"/>
        <w:tblLook w:val="04A0"/>
      </w:tblPr>
      <w:tblGrid>
        <w:gridCol w:w="1950"/>
        <w:gridCol w:w="1055"/>
        <w:gridCol w:w="544"/>
        <w:gridCol w:w="469"/>
        <w:gridCol w:w="975"/>
        <w:gridCol w:w="796"/>
        <w:gridCol w:w="1071"/>
        <w:gridCol w:w="1393"/>
      </w:tblGrid>
      <w:tr w:rsidR="00BB556B" w:rsidRPr="00162B63" w:rsidTr="00BB556B">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EXAM</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DATE</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STR</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VA</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FLEXION</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TOTAL</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§4.71a %</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PEB/VA %</w:t>
            </w:r>
          </w:p>
        </w:tc>
      </w:tr>
      <w:tr w:rsidR="00BB556B" w:rsidRPr="00162B63" w:rsidTr="00BB556B">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eastAsia="Times New Roman" w:cs="Times New Roman"/>
                <w:color w:val="000080"/>
              </w:rPr>
            </w:pPr>
            <w:r w:rsidRPr="00162B63">
              <w:rPr>
                <w:rFonts w:eastAsia="Times New Roman" w:cs="Times New Roman"/>
                <w:color w:val="000080"/>
              </w:rPr>
              <w:t>Initial MEB</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03/02/04</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X</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15</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80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30%</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10%*</w:t>
            </w:r>
          </w:p>
        </w:tc>
      </w:tr>
      <w:tr w:rsidR="00BB556B" w:rsidRPr="00162B63" w:rsidTr="00BB556B">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eastAsia="Times New Roman" w:cs="Times New Roman"/>
                <w:color w:val="000080"/>
              </w:rPr>
            </w:pPr>
            <w:r w:rsidRPr="00162B63">
              <w:rPr>
                <w:rFonts w:eastAsia="Times New Roman" w:cs="Times New Roman"/>
                <w:color w:val="000080"/>
              </w:rPr>
              <w:t>Initial C&amp;P</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11/02/04</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X</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20</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155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20%</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20%</w:t>
            </w:r>
          </w:p>
        </w:tc>
      </w:tr>
      <w:tr w:rsidR="00BB556B" w:rsidRPr="00162B63" w:rsidTr="00BB556B">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eastAsia="Times New Roman" w:cs="Times New Roman"/>
                <w:color w:val="000080"/>
              </w:rPr>
            </w:pPr>
            <w:r w:rsidRPr="00162B63">
              <w:rPr>
                <w:rFonts w:eastAsia="Times New Roman" w:cs="Times New Roman"/>
                <w:color w:val="000080"/>
              </w:rPr>
              <w:t>VA R.D.</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06/18/05</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X</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10</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120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30%</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40%**</w:t>
            </w:r>
          </w:p>
        </w:tc>
      </w:tr>
      <w:tr w:rsidR="00BB556B" w:rsidRPr="00162B63" w:rsidTr="00BB556B">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eastAsia="Times New Roman" w:cs="Times New Roman"/>
                <w:color w:val="000080"/>
              </w:rPr>
            </w:pPr>
            <w:r w:rsidRPr="00162B63">
              <w:rPr>
                <w:rFonts w:eastAsia="Times New Roman" w:cs="Times New Roman"/>
                <w:color w:val="000080"/>
              </w:rPr>
              <w:t>End-TDRL</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04/06/06</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X</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10</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70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30%</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Not rated.</w:t>
            </w:r>
          </w:p>
        </w:tc>
      </w:tr>
      <w:tr w:rsidR="00BB556B" w:rsidRPr="00162B63" w:rsidTr="00BB556B">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eastAsia="Times New Roman" w:cs="Times New Roman"/>
                <w:color w:val="000080"/>
              </w:rPr>
            </w:pPr>
            <w:r w:rsidRPr="00162B63">
              <w:rPr>
                <w:rFonts w:eastAsia="Times New Roman" w:cs="Times New Roman"/>
                <w:color w:val="000080"/>
              </w:rPr>
              <w:t>End-TDRL (Repeat)</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07/14/06</w:t>
            </w:r>
          </w:p>
        </w:tc>
        <w:tc>
          <w:tcPr>
            <w:tcW w:w="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X</w:t>
            </w:r>
          </w:p>
        </w:tc>
        <w:tc>
          <w:tcPr>
            <w:tcW w:w="4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30</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150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20%</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center"/>
              <w:rPr>
                <w:rFonts w:eastAsia="Times New Roman" w:cs="Times New Roman"/>
                <w:color w:val="000080"/>
              </w:rPr>
            </w:pPr>
            <w:r w:rsidRPr="00162B63">
              <w:rPr>
                <w:rFonts w:eastAsia="Times New Roman" w:cs="Times New Roman"/>
                <w:color w:val="000080"/>
              </w:rPr>
              <w:t>20%</w:t>
            </w:r>
          </w:p>
        </w:tc>
      </w:tr>
    </w:tbl>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eastAsia="Times New Roman" w:cs="Times New Roman"/>
          <w:color w:val="000080"/>
        </w:rPr>
      </w:pPr>
      <w:r w:rsidRPr="00162B63">
        <w:rPr>
          <w:rFonts w:eastAsia="Times New Roman" w:cs="Times New Roman"/>
          <w:color w:val="000080"/>
        </w:rPr>
        <w:t xml:space="preserve">         *    Pain rule.   ** Rated as unfavorable cervical </w:t>
      </w:r>
      <w:proofErr w:type="spellStart"/>
      <w:r w:rsidRPr="00162B63">
        <w:rPr>
          <w:rFonts w:eastAsia="Times New Roman" w:cs="Times New Roman"/>
          <w:color w:val="000080"/>
        </w:rPr>
        <w:t>ankylosis</w:t>
      </w:r>
      <w:proofErr w:type="spellEnd"/>
      <w:r w:rsidRPr="00162B63">
        <w:rPr>
          <w:rFonts w:eastAsia="Times New Roman" w:cs="Times New Roman"/>
          <w:color w:val="000080"/>
        </w:rPr>
        <w:t xml:space="preserve"> (Rating remains unchanged; no </w:t>
      </w:r>
    </w:p>
    <w:p w:rsidR="00BB556B" w:rsidRPr="00162B63" w:rsidRDefault="00BB556B" w:rsidP="00162B63">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eastAsia="Times New Roman" w:cs="Times New Roman"/>
          <w:color w:val="000080"/>
        </w:rPr>
      </w:pPr>
      <w:r w:rsidRPr="00162B63">
        <w:rPr>
          <w:rFonts w:eastAsia="Times New Roman" w:cs="Times New Roman"/>
          <w:color w:val="000080"/>
        </w:rPr>
        <w:t xml:space="preserve">            </w:t>
      </w:r>
      <w:r w:rsidR="00162B63">
        <w:rPr>
          <w:rFonts w:eastAsia="Times New Roman" w:cs="Times New Roman"/>
          <w:color w:val="000080"/>
        </w:rPr>
        <w:tab/>
      </w:r>
      <w:r w:rsidR="00162B63">
        <w:rPr>
          <w:rFonts w:eastAsia="Times New Roman" w:cs="Times New Roman"/>
          <w:color w:val="000080"/>
        </w:rPr>
        <w:tab/>
      </w:r>
      <w:r w:rsidR="00162B63">
        <w:rPr>
          <w:rFonts w:eastAsia="Times New Roman" w:cs="Times New Roman"/>
          <w:color w:val="000080"/>
        </w:rPr>
        <w:tab/>
      </w:r>
      <w:r w:rsidR="00162B63">
        <w:rPr>
          <w:rFonts w:eastAsia="Times New Roman" w:cs="Times New Roman"/>
          <w:color w:val="000080"/>
        </w:rPr>
        <w:tab/>
        <w:t xml:space="preserve">     </w:t>
      </w:r>
      <w:proofErr w:type="gramStart"/>
      <w:r w:rsidRPr="00162B63">
        <w:rPr>
          <w:rFonts w:eastAsia="Times New Roman" w:cs="Times New Roman"/>
          <w:color w:val="000080"/>
        </w:rPr>
        <w:t>repeat</w:t>
      </w:r>
      <w:proofErr w:type="gramEnd"/>
      <w:r w:rsidRPr="00162B63">
        <w:rPr>
          <w:rFonts w:eastAsia="Times New Roman" w:cs="Times New Roman"/>
          <w:color w:val="000080"/>
        </w:rPr>
        <w:t xml:space="preserve"> exams in evidence).</w:t>
      </w:r>
    </w:p>
    <w:p w:rsidR="00BB556B" w:rsidRPr="00BB556B" w:rsidRDefault="00BB556B" w:rsidP="00BB556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p>
    <w:p w:rsidR="00BB556B" w:rsidRPr="00BB556B" w:rsidRDefault="00BB556B" w:rsidP="00BB556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r w:rsidRPr="00BB556B">
        <w:rPr>
          <w:rFonts w:ascii="Courier" w:eastAsia="Times New Roman" w:hAnsi="Courier" w:cs="Times New Roman"/>
          <w:color w:val="000080"/>
          <w:sz w:val="24"/>
          <w:szCs w:val="20"/>
        </w:rPr>
        <w:t xml:space="preserve">The initial PEB rating was influenced by the </w:t>
      </w:r>
      <w:r w:rsidR="00162B63">
        <w:rPr>
          <w:rFonts w:ascii="Courier" w:eastAsia="Times New Roman" w:hAnsi="Courier" w:cs="Times New Roman"/>
          <w:color w:val="000080"/>
          <w:sz w:val="24"/>
          <w:szCs w:val="20"/>
        </w:rPr>
        <w:t>USAPDA pain policy</w:t>
      </w:r>
      <w:r w:rsidRPr="00BB556B">
        <w:rPr>
          <w:rFonts w:ascii="Courier" w:eastAsia="Times New Roman" w:hAnsi="Courier" w:cs="Times New Roman"/>
          <w:color w:val="000080"/>
          <w:sz w:val="24"/>
          <w:szCs w:val="20"/>
        </w:rPr>
        <w:t xml:space="preserve">, but is not contended.  The final decision at separation is the focus of PDBR review.  Two Army exams are in evidence at the time of the end-TDRL PEB adjudication.  There is a significant disparity.  The first exam followed an initial PEB request for a formal goniometric exam after the periodic TDRL report.  There was a follow-up PEB request for an examination of the upper extremities with an inquiry regarding cervical tenderness, but no specific request for a repeat goniometric exam. </w:t>
      </w:r>
      <w:r w:rsidR="005B160B">
        <w:rPr>
          <w:rFonts w:ascii="Courier" w:eastAsia="Times New Roman" w:hAnsi="Courier" w:cs="Times New Roman"/>
          <w:color w:val="000080"/>
          <w:sz w:val="24"/>
          <w:szCs w:val="20"/>
        </w:rPr>
        <w:t xml:space="preserve"> The results of the later exam we</w:t>
      </w:r>
      <w:r w:rsidRPr="00BB556B">
        <w:rPr>
          <w:rFonts w:ascii="Courier" w:eastAsia="Times New Roman" w:hAnsi="Courier" w:cs="Times New Roman"/>
          <w:color w:val="000080"/>
          <w:sz w:val="24"/>
          <w:szCs w:val="20"/>
        </w:rPr>
        <w:t>re quoted in the final TDRL report to the PEB.  The first exa</w:t>
      </w:r>
      <w:r w:rsidR="00162B63">
        <w:rPr>
          <w:rFonts w:ascii="Courier" w:eastAsia="Times New Roman" w:hAnsi="Courier" w:cs="Times New Roman"/>
          <w:color w:val="000080"/>
          <w:sz w:val="24"/>
          <w:szCs w:val="20"/>
        </w:rPr>
        <w:t>m specified ‘</w:t>
      </w:r>
      <w:r w:rsidRPr="00BB556B">
        <w:rPr>
          <w:rFonts w:ascii="Courier" w:eastAsia="Times New Roman" w:hAnsi="Courier" w:cs="Times New Roman"/>
          <w:color w:val="000080"/>
          <w:sz w:val="24"/>
          <w:szCs w:val="20"/>
        </w:rPr>
        <w:t xml:space="preserve">pain at end ranges in all ranges </w:t>
      </w:r>
      <w:r w:rsidR="00162B63">
        <w:rPr>
          <w:rFonts w:ascii="Courier" w:eastAsia="Times New Roman" w:hAnsi="Courier" w:cs="Times New Roman"/>
          <w:color w:val="000080"/>
          <w:sz w:val="24"/>
          <w:szCs w:val="20"/>
        </w:rPr>
        <w:t>6/10’</w:t>
      </w:r>
      <w:r w:rsidRPr="00BB556B">
        <w:rPr>
          <w:rFonts w:ascii="Courier" w:eastAsia="Times New Roman" w:hAnsi="Courier" w:cs="Times New Roman"/>
          <w:color w:val="000080"/>
          <w:sz w:val="24"/>
          <w:szCs w:val="20"/>
        </w:rPr>
        <w:t xml:space="preserve">.  The second exam listed active and passive ROM’s without mention of pain points.  Both were performed by Physical Therapy.  There is no VA examination temporally proximate to the </w:t>
      </w:r>
      <w:r w:rsidR="00162B63">
        <w:rPr>
          <w:rFonts w:ascii="Courier" w:eastAsia="Times New Roman" w:hAnsi="Courier" w:cs="Times New Roman"/>
          <w:color w:val="000080"/>
          <w:sz w:val="24"/>
          <w:szCs w:val="20"/>
        </w:rPr>
        <w:t>final</w:t>
      </w:r>
      <w:r w:rsidRPr="00BB556B">
        <w:rPr>
          <w:rFonts w:ascii="Courier" w:eastAsia="Times New Roman" w:hAnsi="Courier" w:cs="Times New Roman"/>
          <w:color w:val="000080"/>
          <w:sz w:val="24"/>
          <w:szCs w:val="20"/>
        </w:rPr>
        <w:t xml:space="preserve"> PEB </w:t>
      </w:r>
      <w:r w:rsidR="00162B63">
        <w:rPr>
          <w:rFonts w:ascii="Courier" w:eastAsia="Times New Roman" w:hAnsi="Courier" w:cs="Times New Roman"/>
          <w:color w:val="000080"/>
          <w:sz w:val="24"/>
          <w:szCs w:val="20"/>
        </w:rPr>
        <w:t>adjudication</w:t>
      </w:r>
      <w:r w:rsidRPr="00BB556B">
        <w:rPr>
          <w:rFonts w:ascii="Courier" w:eastAsia="Times New Roman" w:hAnsi="Courier" w:cs="Times New Roman"/>
          <w:color w:val="000080"/>
          <w:sz w:val="24"/>
          <w:szCs w:val="20"/>
        </w:rPr>
        <w:t xml:space="preserve">.  The VA </w:t>
      </w:r>
      <w:r w:rsidR="00162B63">
        <w:rPr>
          <w:rFonts w:ascii="Courier" w:eastAsia="Times New Roman" w:hAnsi="Courier" w:cs="Times New Roman"/>
          <w:color w:val="000080"/>
          <w:sz w:val="24"/>
          <w:szCs w:val="20"/>
        </w:rPr>
        <w:t xml:space="preserve">had </w:t>
      </w:r>
      <w:r w:rsidRPr="00BB556B">
        <w:rPr>
          <w:rFonts w:ascii="Courier" w:eastAsia="Times New Roman" w:hAnsi="Courier" w:cs="Times New Roman"/>
          <w:color w:val="000080"/>
          <w:sz w:val="24"/>
          <w:szCs w:val="20"/>
        </w:rPr>
        <w:t xml:space="preserve">raised the rating to 40% (the maximal allowed) 10 months prior to the final PEB adjudication.  The </w:t>
      </w:r>
      <w:r w:rsidR="00162B63">
        <w:rPr>
          <w:rFonts w:ascii="Courier" w:eastAsia="Times New Roman" w:hAnsi="Courier" w:cs="Times New Roman"/>
          <w:color w:val="000080"/>
          <w:sz w:val="24"/>
          <w:szCs w:val="20"/>
        </w:rPr>
        <w:t>VA measurements</w:t>
      </w:r>
      <w:r w:rsidRPr="00BB556B">
        <w:rPr>
          <w:rFonts w:ascii="Courier" w:eastAsia="Times New Roman" w:hAnsi="Courier" w:cs="Times New Roman"/>
          <w:color w:val="000080"/>
          <w:sz w:val="24"/>
          <w:szCs w:val="20"/>
        </w:rPr>
        <w:t xml:space="preserve"> rated at least 30% by the general formula, but w</w:t>
      </w:r>
      <w:r w:rsidR="00162B63">
        <w:rPr>
          <w:rFonts w:ascii="Courier" w:eastAsia="Times New Roman" w:hAnsi="Courier" w:cs="Times New Roman"/>
          <w:color w:val="000080"/>
          <w:sz w:val="24"/>
          <w:szCs w:val="20"/>
        </w:rPr>
        <w:t>ere</w:t>
      </w:r>
      <w:r w:rsidRPr="00BB556B">
        <w:rPr>
          <w:rFonts w:ascii="Courier" w:eastAsia="Times New Roman" w:hAnsi="Courier" w:cs="Times New Roman"/>
          <w:color w:val="000080"/>
          <w:sz w:val="24"/>
          <w:szCs w:val="20"/>
        </w:rPr>
        <w:t xml:space="preserve"> </w:t>
      </w:r>
      <w:r w:rsidR="00162B63">
        <w:rPr>
          <w:rFonts w:ascii="Courier" w:eastAsia="Times New Roman" w:hAnsi="Courier" w:cs="Times New Roman"/>
          <w:color w:val="000080"/>
          <w:sz w:val="24"/>
          <w:szCs w:val="20"/>
        </w:rPr>
        <w:t>rated</w:t>
      </w:r>
      <w:r w:rsidRPr="00BB556B">
        <w:rPr>
          <w:rFonts w:ascii="Courier" w:eastAsia="Times New Roman" w:hAnsi="Courier" w:cs="Times New Roman"/>
          <w:color w:val="000080"/>
          <w:sz w:val="24"/>
          <w:szCs w:val="20"/>
        </w:rPr>
        <w:t xml:space="preserve"> as unfavorable cervical </w:t>
      </w:r>
      <w:proofErr w:type="spellStart"/>
      <w:r w:rsidRPr="00BB556B">
        <w:rPr>
          <w:rFonts w:ascii="Courier" w:eastAsia="Times New Roman" w:hAnsi="Courier" w:cs="Times New Roman"/>
          <w:color w:val="000080"/>
          <w:sz w:val="24"/>
          <w:szCs w:val="20"/>
        </w:rPr>
        <w:t>ankylosis</w:t>
      </w:r>
      <w:proofErr w:type="spellEnd"/>
      <w:r w:rsidRPr="00BB556B">
        <w:rPr>
          <w:rFonts w:ascii="Courier" w:eastAsia="Times New Roman" w:hAnsi="Courier" w:cs="Times New Roman"/>
          <w:color w:val="000080"/>
          <w:sz w:val="24"/>
          <w:szCs w:val="20"/>
        </w:rPr>
        <w:t xml:space="preserve">.  The VA </w:t>
      </w:r>
      <w:r w:rsidR="00162B63">
        <w:rPr>
          <w:rFonts w:ascii="Courier" w:eastAsia="Times New Roman" w:hAnsi="Courier" w:cs="Times New Roman"/>
          <w:color w:val="000080"/>
          <w:sz w:val="24"/>
          <w:szCs w:val="20"/>
        </w:rPr>
        <w:t>rating decision</w:t>
      </w:r>
      <w:r w:rsidRPr="00BB556B">
        <w:rPr>
          <w:rFonts w:ascii="Courier" w:eastAsia="Times New Roman" w:hAnsi="Courier" w:cs="Times New Roman"/>
          <w:color w:val="000080"/>
          <w:sz w:val="24"/>
          <w:szCs w:val="20"/>
        </w:rPr>
        <w:t xml:space="preserve"> referenced a letter from the CI’s civilian neurosurgeon, noting significant occupational incapacity.  The 40% rating has carried through subsequent VA rating</w:t>
      </w:r>
      <w:r w:rsidR="00162B63">
        <w:rPr>
          <w:rFonts w:ascii="Courier" w:eastAsia="Times New Roman" w:hAnsi="Courier" w:cs="Times New Roman"/>
          <w:color w:val="000080"/>
          <w:sz w:val="24"/>
          <w:szCs w:val="20"/>
        </w:rPr>
        <w:t>s</w:t>
      </w:r>
      <w:r w:rsidRPr="00BB556B">
        <w:rPr>
          <w:rFonts w:ascii="Courier" w:eastAsia="Times New Roman" w:hAnsi="Courier" w:cs="Times New Roman"/>
          <w:color w:val="000080"/>
          <w:sz w:val="24"/>
          <w:szCs w:val="20"/>
        </w:rPr>
        <w:t xml:space="preserve">, and more recent </w:t>
      </w:r>
      <w:r w:rsidR="005B160B">
        <w:rPr>
          <w:rFonts w:ascii="Courier" w:eastAsia="Times New Roman" w:hAnsi="Courier" w:cs="Times New Roman"/>
          <w:color w:val="000080"/>
          <w:sz w:val="24"/>
          <w:szCs w:val="20"/>
        </w:rPr>
        <w:t>ROM</w:t>
      </w:r>
      <w:r w:rsidRPr="00BB556B">
        <w:rPr>
          <w:rFonts w:ascii="Courier" w:eastAsia="Times New Roman" w:hAnsi="Courier" w:cs="Times New Roman"/>
          <w:color w:val="000080"/>
          <w:sz w:val="24"/>
          <w:szCs w:val="20"/>
        </w:rPr>
        <w:t xml:space="preserve"> exams reflect no improvement.  </w:t>
      </w:r>
    </w:p>
    <w:p w:rsidR="00BB556B" w:rsidRPr="00BB556B" w:rsidRDefault="00BB556B" w:rsidP="00BB556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p>
    <w:p w:rsidR="00BB556B" w:rsidRPr="00BB556B" w:rsidRDefault="00BB556B" w:rsidP="00BB556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proofErr w:type="spellStart"/>
      <w:proofErr w:type="gramStart"/>
      <w:r w:rsidRPr="00162B63">
        <w:rPr>
          <w:rFonts w:ascii="Courier" w:eastAsia="Times New Roman" w:hAnsi="Courier" w:cs="Times New Roman"/>
          <w:color w:val="000080"/>
          <w:sz w:val="24"/>
          <w:szCs w:val="20"/>
          <w:u w:val="single"/>
        </w:rPr>
        <w:t>Radiculopathy</w:t>
      </w:r>
      <w:proofErr w:type="spellEnd"/>
      <w:r w:rsidRPr="00BB556B">
        <w:rPr>
          <w:rFonts w:ascii="Courier" w:eastAsia="Times New Roman" w:hAnsi="Courier" w:cs="Times New Roman"/>
          <w:color w:val="000080"/>
          <w:sz w:val="24"/>
          <w:szCs w:val="20"/>
        </w:rPr>
        <w:t>.</w:t>
      </w:r>
      <w:proofErr w:type="gramEnd"/>
      <w:r w:rsidRPr="00BB556B">
        <w:rPr>
          <w:rFonts w:ascii="Courier" w:eastAsia="Times New Roman" w:hAnsi="Courier" w:cs="Times New Roman"/>
          <w:color w:val="000080"/>
          <w:sz w:val="24"/>
          <w:szCs w:val="20"/>
        </w:rPr>
        <w:t xml:space="preserve">  The initial PEB included a 20% rating for </w:t>
      </w:r>
      <w:r w:rsidR="00F63E58">
        <w:rPr>
          <w:rFonts w:ascii="Courier" w:eastAsia="Times New Roman" w:hAnsi="Courier" w:cs="Times New Roman"/>
          <w:color w:val="000080"/>
          <w:sz w:val="24"/>
          <w:szCs w:val="20"/>
        </w:rPr>
        <w:t xml:space="preserve">a right C6-7 </w:t>
      </w:r>
      <w:proofErr w:type="spellStart"/>
      <w:r w:rsidR="00F63E58">
        <w:rPr>
          <w:rFonts w:ascii="Courier" w:eastAsia="Times New Roman" w:hAnsi="Courier" w:cs="Times New Roman"/>
          <w:color w:val="000080"/>
          <w:sz w:val="24"/>
          <w:szCs w:val="20"/>
        </w:rPr>
        <w:t>radiculopathy</w:t>
      </w:r>
      <w:proofErr w:type="spellEnd"/>
      <w:r w:rsidR="00F63E58">
        <w:rPr>
          <w:rFonts w:ascii="Courier" w:eastAsia="Times New Roman" w:hAnsi="Courier" w:cs="Times New Roman"/>
          <w:color w:val="000080"/>
          <w:sz w:val="24"/>
          <w:szCs w:val="20"/>
        </w:rPr>
        <w:t xml:space="preserve"> (</w:t>
      </w:r>
      <w:r w:rsidRPr="00BB556B">
        <w:rPr>
          <w:rFonts w:ascii="Courier" w:eastAsia="Times New Roman" w:hAnsi="Courier" w:cs="Times New Roman"/>
          <w:color w:val="000080"/>
          <w:sz w:val="24"/>
          <w:szCs w:val="20"/>
        </w:rPr>
        <w:t>rated equivalently by the VA</w:t>
      </w:r>
      <w:r w:rsidR="00F63E58">
        <w:rPr>
          <w:rFonts w:ascii="Courier" w:eastAsia="Times New Roman" w:hAnsi="Courier" w:cs="Times New Roman"/>
          <w:color w:val="000080"/>
          <w:sz w:val="24"/>
          <w:szCs w:val="20"/>
        </w:rPr>
        <w:t>)</w:t>
      </w:r>
      <w:r w:rsidRPr="00BB556B">
        <w:rPr>
          <w:rFonts w:ascii="Courier" w:eastAsia="Times New Roman" w:hAnsi="Courier" w:cs="Times New Roman"/>
          <w:color w:val="000080"/>
          <w:sz w:val="24"/>
          <w:szCs w:val="20"/>
        </w:rPr>
        <w:t xml:space="preserve">.   </w:t>
      </w:r>
      <w:r w:rsidR="00F63E58">
        <w:rPr>
          <w:rFonts w:ascii="Courier" w:eastAsia="Times New Roman" w:hAnsi="Courier" w:cs="Times New Roman"/>
          <w:color w:val="000080"/>
          <w:sz w:val="24"/>
          <w:szCs w:val="20"/>
        </w:rPr>
        <w:t xml:space="preserve">At that time the </w:t>
      </w:r>
      <w:proofErr w:type="spellStart"/>
      <w:r w:rsidR="00F63E58">
        <w:rPr>
          <w:rFonts w:ascii="Courier" w:eastAsia="Times New Roman" w:hAnsi="Courier" w:cs="Times New Roman"/>
          <w:color w:val="000080"/>
          <w:sz w:val="24"/>
          <w:szCs w:val="20"/>
        </w:rPr>
        <w:t>radiculopathy</w:t>
      </w:r>
      <w:proofErr w:type="spellEnd"/>
      <w:r w:rsidR="00F63E58">
        <w:rPr>
          <w:rFonts w:ascii="Courier" w:eastAsia="Times New Roman" w:hAnsi="Courier" w:cs="Times New Roman"/>
          <w:color w:val="000080"/>
          <w:sz w:val="24"/>
          <w:szCs w:val="20"/>
        </w:rPr>
        <w:t xml:space="preserve"> was demonstrated by </w:t>
      </w:r>
      <w:proofErr w:type="spellStart"/>
      <w:r w:rsidR="00F63E58">
        <w:rPr>
          <w:rFonts w:ascii="Courier" w:eastAsia="Times New Roman" w:hAnsi="Courier" w:cs="Times New Roman"/>
          <w:color w:val="000080"/>
          <w:sz w:val="24"/>
          <w:szCs w:val="20"/>
        </w:rPr>
        <w:t>electromyelograph</w:t>
      </w:r>
      <w:proofErr w:type="spellEnd"/>
      <w:r w:rsidR="00F63E58">
        <w:rPr>
          <w:rFonts w:ascii="Courier" w:eastAsia="Times New Roman" w:hAnsi="Courier" w:cs="Times New Roman"/>
          <w:color w:val="000080"/>
          <w:sz w:val="24"/>
          <w:szCs w:val="20"/>
        </w:rPr>
        <w:t xml:space="preserve"> (EMG) and o</w:t>
      </w:r>
      <w:r w:rsidRPr="00BB556B">
        <w:rPr>
          <w:rFonts w:ascii="Courier" w:eastAsia="Times New Roman" w:hAnsi="Courier" w:cs="Times New Roman"/>
          <w:color w:val="000080"/>
          <w:sz w:val="24"/>
          <w:szCs w:val="20"/>
        </w:rPr>
        <w:t xml:space="preserve">bjective motor weakness on exam.  </w:t>
      </w:r>
      <w:r w:rsidRPr="00BB556B">
        <w:rPr>
          <w:rFonts w:ascii="Courier" w:eastAsia="Times New Roman" w:hAnsi="Courier" w:cs="Times New Roman"/>
          <w:color w:val="000080"/>
          <w:sz w:val="24"/>
          <w:szCs w:val="20"/>
        </w:rPr>
        <w:lastRenderedPageBreak/>
        <w:t xml:space="preserve">On the final PEB adjudication for permanent retirement, the </w:t>
      </w:r>
      <w:proofErr w:type="spellStart"/>
      <w:r w:rsidRPr="00BB556B">
        <w:rPr>
          <w:rFonts w:ascii="Courier" w:eastAsia="Times New Roman" w:hAnsi="Courier" w:cs="Times New Roman"/>
          <w:color w:val="000080"/>
          <w:sz w:val="24"/>
          <w:szCs w:val="20"/>
        </w:rPr>
        <w:t>radiculopathy</w:t>
      </w:r>
      <w:proofErr w:type="spellEnd"/>
      <w:r w:rsidRPr="00BB556B">
        <w:rPr>
          <w:rFonts w:ascii="Courier" w:eastAsia="Times New Roman" w:hAnsi="Courier" w:cs="Times New Roman"/>
          <w:color w:val="000080"/>
          <w:sz w:val="24"/>
          <w:szCs w:val="20"/>
        </w:rPr>
        <w:t xml:space="preserve"> was not carried as an unfitting condition.  Although no repeat fitness determination was formally adjudicated, it is assumed that improved motor function was the basis for not adding it to the permanent rating.  A repeat EMG was normal, as was repeat motor exam</w:t>
      </w:r>
      <w:r w:rsidR="00F63E58">
        <w:rPr>
          <w:rFonts w:ascii="Courier" w:eastAsia="Times New Roman" w:hAnsi="Courier" w:cs="Times New Roman"/>
          <w:color w:val="000080"/>
          <w:sz w:val="24"/>
          <w:szCs w:val="20"/>
        </w:rPr>
        <w:t>, although p</w:t>
      </w:r>
      <w:r w:rsidRPr="00BB556B">
        <w:rPr>
          <w:rFonts w:ascii="Courier" w:eastAsia="Times New Roman" w:hAnsi="Courier" w:cs="Times New Roman"/>
          <w:color w:val="000080"/>
          <w:sz w:val="24"/>
          <w:szCs w:val="20"/>
        </w:rPr>
        <w:t xml:space="preserve">ersistent sensory deficits were noted.  The </w:t>
      </w:r>
      <w:r w:rsidR="00F63E58">
        <w:rPr>
          <w:rFonts w:ascii="Courier" w:eastAsia="Times New Roman" w:hAnsi="Courier" w:cs="Times New Roman"/>
          <w:color w:val="000080"/>
          <w:sz w:val="24"/>
          <w:szCs w:val="20"/>
        </w:rPr>
        <w:t>VA exam 10 months earlier noted ‘slightly weakened’</w:t>
      </w:r>
      <w:r w:rsidRPr="00BB556B">
        <w:rPr>
          <w:rFonts w:ascii="Courier" w:eastAsia="Times New Roman" w:hAnsi="Courier" w:cs="Times New Roman"/>
          <w:color w:val="000080"/>
          <w:sz w:val="24"/>
          <w:szCs w:val="20"/>
        </w:rPr>
        <w:t xml:space="preserve"> grip strength on the right.</w:t>
      </w:r>
    </w:p>
    <w:p w:rsidR="00BB556B" w:rsidRPr="00BB556B" w:rsidRDefault="00BB556B" w:rsidP="00BB556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r w:rsidRPr="00BB556B">
        <w:rPr>
          <w:rFonts w:ascii="Courier" w:eastAsia="Times New Roman" w:hAnsi="Courier" w:cs="Times New Roman"/>
          <w:color w:val="000080"/>
          <w:sz w:val="24"/>
          <w:szCs w:val="20"/>
        </w:rPr>
        <w:t xml:space="preserve"> </w:t>
      </w:r>
    </w:p>
    <w:p w:rsidR="00BB556B" w:rsidRPr="00BB556B" w:rsidRDefault="00BB556B" w:rsidP="00BB556B">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proofErr w:type="gramStart"/>
      <w:r w:rsidRPr="00F63E58">
        <w:rPr>
          <w:rFonts w:ascii="Courier" w:eastAsia="Times New Roman" w:hAnsi="Courier" w:cs="Times New Roman"/>
          <w:color w:val="000080"/>
          <w:sz w:val="24"/>
          <w:szCs w:val="20"/>
          <w:u w:val="single"/>
        </w:rPr>
        <w:t>Knee</w:t>
      </w:r>
      <w:r w:rsidRPr="00BB556B">
        <w:rPr>
          <w:rFonts w:ascii="Courier" w:eastAsia="Times New Roman" w:hAnsi="Courier" w:cs="Times New Roman"/>
          <w:color w:val="000080"/>
          <w:sz w:val="24"/>
          <w:szCs w:val="20"/>
        </w:rPr>
        <w:t>.</w:t>
      </w:r>
      <w:proofErr w:type="gramEnd"/>
      <w:r w:rsidRPr="00BB556B">
        <w:rPr>
          <w:rFonts w:ascii="Courier" w:eastAsia="Times New Roman" w:hAnsi="Courier" w:cs="Times New Roman"/>
          <w:color w:val="000080"/>
          <w:sz w:val="24"/>
          <w:szCs w:val="20"/>
        </w:rPr>
        <w:t xml:space="preserve">  The right knee condition was forwarded by the MEB as medically unacc</w:t>
      </w:r>
      <w:r w:rsidR="00F63E58">
        <w:rPr>
          <w:rFonts w:ascii="Courier" w:eastAsia="Times New Roman" w:hAnsi="Courier" w:cs="Times New Roman"/>
          <w:color w:val="000080"/>
          <w:sz w:val="24"/>
          <w:szCs w:val="20"/>
        </w:rPr>
        <w:t>eptable for the initial PEB adj</w:t>
      </w:r>
      <w:r w:rsidRPr="00BB556B">
        <w:rPr>
          <w:rFonts w:ascii="Courier" w:eastAsia="Times New Roman" w:hAnsi="Courier" w:cs="Times New Roman"/>
          <w:color w:val="000080"/>
          <w:sz w:val="24"/>
          <w:szCs w:val="20"/>
        </w:rPr>
        <w:t xml:space="preserve">udication.  The physical limitations noted by the MEB examiner, however, were applicable only to upper body function.  The profile was L1.  The first PEB specifically adjudicated the knee as not unfitting.  </w:t>
      </w:r>
      <w:r w:rsidR="00F63E58">
        <w:rPr>
          <w:rFonts w:ascii="Courier" w:eastAsia="Times New Roman" w:hAnsi="Courier" w:cs="Times New Roman"/>
          <w:color w:val="000080"/>
          <w:sz w:val="24"/>
          <w:szCs w:val="20"/>
        </w:rPr>
        <w:t xml:space="preserve">At </w:t>
      </w:r>
      <w:r w:rsidR="00F63E58" w:rsidRPr="00BB556B">
        <w:rPr>
          <w:rFonts w:ascii="Courier" w:eastAsia="Times New Roman" w:hAnsi="Courier" w:cs="Times New Roman"/>
          <w:color w:val="000080"/>
          <w:sz w:val="24"/>
          <w:szCs w:val="20"/>
        </w:rPr>
        <w:t>the final TDRL exam</w:t>
      </w:r>
      <w:r w:rsidR="00F63E58">
        <w:rPr>
          <w:rFonts w:ascii="Courier" w:eastAsia="Times New Roman" w:hAnsi="Courier" w:cs="Times New Roman"/>
          <w:color w:val="000080"/>
          <w:sz w:val="24"/>
          <w:szCs w:val="20"/>
        </w:rPr>
        <w:t>,</w:t>
      </w:r>
      <w:r w:rsidR="00F63E58" w:rsidRPr="00BB556B">
        <w:rPr>
          <w:rFonts w:ascii="Courier" w:eastAsia="Times New Roman" w:hAnsi="Courier" w:cs="Times New Roman"/>
          <w:color w:val="000080"/>
          <w:sz w:val="24"/>
          <w:szCs w:val="20"/>
        </w:rPr>
        <w:t xml:space="preserve"> </w:t>
      </w:r>
      <w:r w:rsidR="00F63E58">
        <w:rPr>
          <w:rFonts w:ascii="Courier" w:eastAsia="Times New Roman" w:hAnsi="Courier" w:cs="Times New Roman"/>
          <w:color w:val="000080"/>
          <w:sz w:val="24"/>
          <w:szCs w:val="20"/>
        </w:rPr>
        <w:t>t</w:t>
      </w:r>
      <w:r w:rsidRPr="00BB556B">
        <w:rPr>
          <w:rFonts w:ascii="Courier" w:eastAsia="Times New Roman" w:hAnsi="Courier" w:cs="Times New Roman"/>
          <w:color w:val="000080"/>
          <w:sz w:val="24"/>
          <w:szCs w:val="20"/>
        </w:rPr>
        <w:t xml:space="preserve">he knee was noted with </w:t>
      </w:r>
      <w:proofErr w:type="spellStart"/>
      <w:r w:rsidRPr="00BB556B">
        <w:rPr>
          <w:rFonts w:ascii="Courier" w:eastAsia="Times New Roman" w:hAnsi="Courier" w:cs="Times New Roman"/>
          <w:color w:val="000080"/>
          <w:sz w:val="24"/>
          <w:szCs w:val="20"/>
        </w:rPr>
        <w:t>crepitus</w:t>
      </w:r>
      <w:proofErr w:type="spellEnd"/>
      <w:r w:rsidRPr="00BB556B">
        <w:rPr>
          <w:rFonts w:ascii="Courier" w:eastAsia="Times New Roman" w:hAnsi="Courier" w:cs="Times New Roman"/>
          <w:color w:val="000080"/>
          <w:sz w:val="24"/>
          <w:szCs w:val="20"/>
        </w:rPr>
        <w:t xml:space="preserve"> on motion and slightly impaired flexion </w:t>
      </w:r>
      <w:r w:rsidR="00F63E58">
        <w:rPr>
          <w:rFonts w:ascii="Courier" w:eastAsia="Times New Roman" w:hAnsi="Courier" w:cs="Times New Roman"/>
          <w:color w:val="000080"/>
          <w:sz w:val="24"/>
          <w:szCs w:val="20"/>
        </w:rPr>
        <w:t>at</w:t>
      </w:r>
      <w:r w:rsidRPr="00BB556B">
        <w:rPr>
          <w:rFonts w:ascii="Courier" w:eastAsia="Times New Roman" w:hAnsi="Courier" w:cs="Times New Roman"/>
          <w:color w:val="000080"/>
          <w:sz w:val="24"/>
          <w:szCs w:val="20"/>
        </w:rPr>
        <w:t xml:space="preserve"> 125</w:t>
      </w:r>
      <w:r w:rsidR="00F63E58">
        <w:rPr>
          <w:rFonts w:ascii="Calibri" w:eastAsia="Times New Roman" w:hAnsi="Calibri" w:cs="Times New Roman"/>
          <w:color w:val="000080"/>
          <w:sz w:val="24"/>
          <w:szCs w:val="20"/>
        </w:rPr>
        <w:t>⁰</w:t>
      </w:r>
      <w:r w:rsidRPr="00BB556B">
        <w:rPr>
          <w:rFonts w:ascii="Courier" w:eastAsia="Times New Roman" w:hAnsi="Courier" w:cs="Times New Roman"/>
          <w:color w:val="000080"/>
          <w:sz w:val="24"/>
          <w:szCs w:val="20"/>
        </w:rPr>
        <w:t xml:space="preserve">.  The final PEB decision acknowledged the diagnosis, noting that it could not adjudicate conditions other than those constituting TDRL.  It was carried at 10% disability by the VA under the arthritis code, dating to the initial separation.  </w:t>
      </w:r>
    </w:p>
    <w:p w:rsidR="00A90D55" w:rsidRPr="00D91DA6" w:rsidRDefault="00A90D55" w:rsidP="009B1534">
      <w:pPr>
        <w:tabs>
          <w:tab w:val="left" w:pos="288"/>
          <w:tab w:val="left" w:pos="4752"/>
        </w:tabs>
        <w:spacing w:line="240" w:lineRule="exact"/>
        <w:jc w:val="both"/>
        <w:rPr>
          <w:color w:val="000080"/>
        </w:rPr>
      </w:pPr>
      <w:r w:rsidRPr="00D91DA6">
        <w:rPr>
          <w:color w:val="000080"/>
        </w:rPr>
        <w:t>_________________________________</w:t>
      </w:r>
      <w:r>
        <w:rPr>
          <w:color w:val="000080"/>
        </w:rPr>
        <w:t>_______________________________</w:t>
      </w:r>
    </w:p>
    <w:p w:rsidR="00A90D55" w:rsidRPr="00A90D55" w:rsidRDefault="00A90D55" w:rsidP="009B1534">
      <w:pPr>
        <w:tabs>
          <w:tab w:val="left" w:pos="288"/>
          <w:tab w:val="left" w:pos="4752"/>
        </w:tabs>
        <w:spacing w:line="240" w:lineRule="exact"/>
        <w:jc w:val="both"/>
        <w:rPr>
          <w:color w:val="000080"/>
        </w:rPr>
      </w:pPr>
    </w:p>
    <w:p w:rsidR="00F63E58" w:rsidRPr="00F63E58" w:rsidRDefault="00FB593A" w:rsidP="00F63E5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r w:rsidRPr="00F63E58">
        <w:rPr>
          <w:rFonts w:ascii="Courier" w:eastAsia="Times New Roman" w:hAnsi="Courier" w:cs="Times New Roman"/>
          <w:color w:val="000080"/>
          <w:sz w:val="24"/>
          <w:szCs w:val="20"/>
          <w:u w:val="single"/>
        </w:rPr>
        <w:t>BOARD FINDINGS:</w:t>
      </w:r>
      <w:r w:rsidRPr="00E2331E">
        <w:rPr>
          <w:color w:val="000080"/>
          <w:szCs w:val="24"/>
        </w:rPr>
        <w:t xml:space="preserve">  </w:t>
      </w:r>
      <w:r w:rsidRPr="00F63E58">
        <w:rPr>
          <w:rFonts w:ascii="Courier" w:eastAsia="Times New Roman" w:hAnsi="Courier" w:cs="Times New Roman"/>
          <w:color w:val="000080"/>
          <w:sz w:val="24"/>
          <w:szCs w:val="20"/>
        </w:rPr>
        <w:t xml:space="preserve">IAW </w:t>
      </w:r>
      <w:proofErr w:type="spellStart"/>
      <w:r w:rsidRPr="00F63E58">
        <w:rPr>
          <w:rFonts w:ascii="Courier" w:eastAsia="Times New Roman" w:hAnsi="Courier" w:cs="Times New Roman"/>
          <w:color w:val="000080"/>
          <w:sz w:val="24"/>
          <w:szCs w:val="20"/>
        </w:rPr>
        <w:t>DoDI</w:t>
      </w:r>
      <w:proofErr w:type="spellEnd"/>
      <w:r w:rsidRPr="00F63E58">
        <w:rPr>
          <w:rFonts w:ascii="Courier" w:eastAsia="Times New Roman" w:hAnsi="Courier" w:cs="Times New Roman"/>
          <w:color w:val="000080"/>
          <w:sz w:val="24"/>
          <w:szCs w:val="20"/>
        </w:rPr>
        <w:t xml:space="preserve"> 6040.44, provisions of </w:t>
      </w:r>
      <w:proofErr w:type="spellStart"/>
      <w:r w:rsidRPr="00F63E58">
        <w:rPr>
          <w:rFonts w:ascii="Courier" w:eastAsia="Times New Roman" w:hAnsi="Courier" w:cs="Times New Roman"/>
          <w:color w:val="000080"/>
          <w:sz w:val="24"/>
          <w:szCs w:val="20"/>
        </w:rPr>
        <w:t>DoD</w:t>
      </w:r>
      <w:proofErr w:type="spellEnd"/>
      <w:r w:rsidRPr="00F63E58">
        <w:rPr>
          <w:rFonts w:ascii="Courier" w:eastAsia="Times New Roman" w:hAnsi="Courier" w:cs="Times New Roman"/>
          <w:color w:val="000080"/>
          <w:sz w:val="24"/>
          <w:szCs w:val="20"/>
        </w:rPr>
        <w:t xml:space="preserve"> or Military Department regulations or guidelines relied upon by the PEB will not be considered by the PDBR to the extent they were inconsistent with the VASRD in effect at the time of the adjudication. </w:t>
      </w:r>
      <w:r w:rsidR="00F63E58" w:rsidRPr="00F63E58">
        <w:rPr>
          <w:rFonts w:ascii="Courier" w:eastAsia="Times New Roman" w:hAnsi="Courier" w:cs="Times New Roman"/>
          <w:color w:val="000080"/>
          <w:sz w:val="24"/>
          <w:szCs w:val="20"/>
        </w:rPr>
        <w:t xml:space="preserve"> </w:t>
      </w:r>
      <w:r w:rsidR="000F25BF">
        <w:rPr>
          <w:rFonts w:ascii="Courier" w:eastAsia="Times New Roman" w:hAnsi="Courier" w:cs="Times New Roman"/>
          <w:color w:val="000080"/>
          <w:sz w:val="24"/>
          <w:szCs w:val="20"/>
        </w:rPr>
        <w:t xml:space="preserve">In that regard, PEB adherence to the USAPDA pain policy was apparent in this case and was adjudicated independently of that policy by this </w:t>
      </w:r>
      <w:r w:rsidR="00AA4EB5">
        <w:rPr>
          <w:rFonts w:ascii="Courier" w:eastAsia="Times New Roman" w:hAnsi="Courier" w:cs="Times New Roman"/>
          <w:color w:val="000080"/>
          <w:sz w:val="24"/>
          <w:szCs w:val="20"/>
        </w:rPr>
        <w:t>Board</w:t>
      </w:r>
      <w:r w:rsidR="000F25BF">
        <w:rPr>
          <w:rFonts w:ascii="Courier" w:eastAsia="Times New Roman" w:hAnsi="Courier" w:cs="Times New Roman"/>
          <w:color w:val="000080"/>
          <w:sz w:val="24"/>
          <w:szCs w:val="20"/>
        </w:rPr>
        <w:t>.  PDBR consideration wa</w:t>
      </w:r>
      <w:r w:rsidR="00F63E58" w:rsidRPr="00F63E58">
        <w:rPr>
          <w:rFonts w:ascii="Courier" w:eastAsia="Times New Roman" w:hAnsi="Courier" w:cs="Times New Roman"/>
          <w:color w:val="000080"/>
          <w:sz w:val="24"/>
          <w:szCs w:val="20"/>
        </w:rPr>
        <w:t>s confined to the PEB adjudication of 20060817.  The fairness</w:t>
      </w:r>
      <w:r w:rsidR="003739A1">
        <w:rPr>
          <w:rFonts w:ascii="Courier" w:eastAsia="Times New Roman" w:hAnsi="Courier" w:cs="Times New Roman"/>
          <w:color w:val="000080"/>
          <w:sz w:val="24"/>
          <w:szCs w:val="20"/>
        </w:rPr>
        <w:t xml:space="preserve"> of the cervical rating wa</w:t>
      </w:r>
      <w:r w:rsidR="00F63E58" w:rsidRPr="00F63E58">
        <w:rPr>
          <w:rFonts w:ascii="Courier" w:eastAsia="Times New Roman" w:hAnsi="Courier" w:cs="Times New Roman"/>
          <w:color w:val="000080"/>
          <w:sz w:val="24"/>
          <w:szCs w:val="20"/>
        </w:rPr>
        <w:t xml:space="preserve">s </w:t>
      </w:r>
      <w:r w:rsidR="003739A1">
        <w:rPr>
          <w:rFonts w:ascii="Courier" w:eastAsia="Times New Roman" w:hAnsi="Courier" w:cs="Times New Roman"/>
          <w:color w:val="000080"/>
          <w:sz w:val="24"/>
          <w:szCs w:val="20"/>
        </w:rPr>
        <w:t>deliberated</w:t>
      </w:r>
      <w:r w:rsidR="00F63E58" w:rsidRPr="00F63E58">
        <w:rPr>
          <w:rFonts w:ascii="Courier" w:eastAsia="Times New Roman" w:hAnsi="Courier" w:cs="Times New Roman"/>
          <w:color w:val="000080"/>
          <w:sz w:val="24"/>
          <w:szCs w:val="20"/>
        </w:rPr>
        <w:t xml:space="preserve">.  In defense of the </w:t>
      </w:r>
      <w:r w:rsidR="003739A1">
        <w:rPr>
          <w:rFonts w:ascii="Courier" w:eastAsia="Times New Roman" w:hAnsi="Courier" w:cs="Times New Roman"/>
          <w:color w:val="000080"/>
          <w:sz w:val="24"/>
          <w:szCs w:val="20"/>
        </w:rPr>
        <w:t xml:space="preserve">permanent 20% </w:t>
      </w:r>
      <w:r w:rsidR="00F63E58" w:rsidRPr="00F63E58">
        <w:rPr>
          <w:rFonts w:ascii="Courier" w:eastAsia="Times New Roman" w:hAnsi="Courier" w:cs="Times New Roman"/>
          <w:color w:val="000080"/>
          <w:sz w:val="24"/>
          <w:szCs w:val="20"/>
        </w:rPr>
        <w:t xml:space="preserve">rating, it </w:t>
      </w:r>
      <w:r w:rsidR="005B160B">
        <w:rPr>
          <w:rFonts w:ascii="Courier" w:eastAsia="Times New Roman" w:hAnsi="Courier" w:cs="Times New Roman"/>
          <w:color w:val="000080"/>
          <w:sz w:val="24"/>
          <w:szCs w:val="20"/>
        </w:rPr>
        <w:t>is consistent with</w:t>
      </w:r>
      <w:r w:rsidR="00F63E58" w:rsidRPr="00F63E58">
        <w:rPr>
          <w:rFonts w:ascii="Courier" w:eastAsia="Times New Roman" w:hAnsi="Courier" w:cs="Times New Roman"/>
          <w:color w:val="000080"/>
          <w:sz w:val="24"/>
          <w:szCs w:val="20"/>
        </w:rPr>
        <w:t xml:space="preserve"> the ROM findings cited to the PEB.  There is an open question, however, as to whether pain-on-motion </w:t>
      </w:r>
      <w:r w:rsidR="003739A1">
        <w:rPr>
          <w:rFonts w:ascii="Courier" w:eastAsia="Times New Roman" w:hAnsi="Courier" w:cs="Times New Roman"/>
          <w:color w:val="000080"/>
          <w:sz w:val="24"/>
          <w:szCs w:val="20"/>
        </w:rPr>
        <w:t>was accurately reflected in</w:t>
      </w:r>
      <w:r w:rsidR="00F63E58" w:rsidRPr="00F63E58">
        <w:rPr>
          <w:rFonts w:ascii="Courier" w:eastAsia="Times New Roman" w:hAnsi="Courier" w:cs="Times New Roman"/>
          <w:color w:val="000080"/>
          <w:sz w:val="24"/>
          <w:szCs w:val="20"/>
        </w:rPr>
        <w:t xml:space="preserve"> the </w:t>
      </w:r>
      <w:r w:rsidR="003739A1">
        <w:rPr>
          <w:rFonts w:ascii="Courier" w:eastAsia="Times New Roman" w:hAnsi="Courier" w:cs="Times New Roman"/>
          <w:color w:val="000080"/>
          <w:sz w:val="24"/>
          <w:szCs w:val="20"/>
        </w:rPr>
        <w:t>goniometry results reported</w:t>
      </w:r>
      <w:r w:rsidR="00F63E58" w:rsidRPr="00F63E58">
        <w:rPr>
          <w:rFonts w:ascii="Courier" w:eastAsia="Times New Roman" w:hAnsi="Courier" w:cs="Times New Roman"/>
          <w:color w:val="000080"/>
          <w:sz w:val="24"/>
          <w:szCs w:val="20"/>
        </w:rPr>
        <w:t xml:space="preserve">.  The </w:t>
      </w:r>
      <w:r w:rsidR="003739A1">
        <w:rPr>
          <w:rFonts w:ascii="Courier" w:eastAsia="Times New Roman" w:hAnsi="Courier" w:cs="Times New Roman"/>
          <w:color w:val="000080"/>
          <w:sz w:val="24"/>
          <w:szCs w:val="20"/>
        </w:rPr>
        <w:t>initial examination six weeks earlier</w:t>
      </w:r>
      <w:r w:rsidR="00F63E58" w:rsidRPr="00F63E58">
        <w:rPr>
          <w:rFonts w:ascii="Courier" w:eastAsia="Times New Roman" w:hAnsi="Courier" w:cs="Times New Roman"/>
          <w:color w:val="000080"/>
          <w:sz w:val="24"/>
          <w:szCs w:val="20"/>
        </w:rPr>
        <w:t xml:space="preserve"> did specify pain limitation and would </w:t>
      </w:r>
      <w:r w:rsidR="003739A1">
        <w:rPr>
          <w:rFonts w:ascii="Courier" w:eastAsia="Times New Roman" w:hAnsi="Courier" w:cs="Times New Roman"/>
          <w:color w:val="000080"/>
          <w:sz w:val="24"/>
          <w:szCs w:val="20"/>
        </w:rPr>
        <w:t xml:space="preserve">have </w:t>
      </w:r>
      <w:r w:rsidR="003D3553">
        <w:rPr>
          <w:rFonts w:ascii="Courier" w:eastAsia="Times New Roman" w:hAnsi="Courier" w:cs="Times New Roman"/>
          <w:color w:val="000080"/>
          <w:sz w:val="24"/>
          <w:szCs w:val="20"/>
        </w:rPr>
        <w:t>rate 30% under §4.71a.  Although the concurrent VA rating of 40% wa</w:t>
      </w:r>
      <w:r w:rsidR="00F63E58" w:rsidRPr="00F63E58">
        <w:rPr>
          <w:rFonts w:ascii="Courier" w:eastAsia="Times New Roman" w:hAnsi="Courier" w:cs="Times New Roman"/>
          <w:color w:val="000080"/>
          <w:sz w:val="24"/>
          <w:szCs w:val="20"/>
        </w:rPr>
        <w:t xml:space="preserve">s not mandated by the VASRD, the opinion of the civilian neurosurgeon was convincing that </w:t>
      </w:r>
      <w:r w:rsidR="003D3553">
        <w:rPr>
          <w:rFonts w:ascii="Courier" w:eastAsia="Times New Roman" w:hAnsi="Courier" w:cs="Times New Roman"/>
          <w:color w:val="000080"/>
          <w:sz w:val="24"/>
          <w:szCs w:val="20"/>
        </w:rPr>
        <w:t xml:space="preserve">occupational disability was equivalent to </w:t>
      </w:r>
      <w:r w:rsidR="00F63E58" w:rsidRPr="00F63E58">
        <w:rPr>
          <w:rFonts w:ascii="Courier" w:eastAsia="Times New Roman" w:hAnsi="Courier" w:cs="Times New Roman"/>
          <w:color w:val="000080"/>
          <w:sz w:val="24"/>
          <w:szCs w:val="20"/>
        </w:rPr>
        <w:t xml:space="preserve">unfavorable </w:t>
      </w:r>
      <w:proofErr w:type="spellStart"/>
      <w:r w:rsidR="00F63E58" w:rsidRPr="00F63E58">
        <w:rPr>
          <w:rFonts w:ascii="Courier" w:eastAsia="Times New Roman" w:hAnsi="Courier" w:cs="Times New Roman"/>
          <w:color w:val="000080"/>
          <w:sz w:val="24"/>
          <w:szCs w:val="20"/>
        </w:rPr>
        <w:t>ankylosis</w:t>
      </w:r>
      <w:proofErr w:type="spellEnd"/>
      <w:r w:rsidR="00F63E58" w:rsidRPr="00F63E58">
        <w:rPr>
          <w:rFonts w:ascii="Courier" w:eastAsia="Times New Roman" w:hAnsi="Courier" w:cs="Times New Roman"/>
          <w:color w:val="000080"/>
          <w:sz w:val="24"/>
          <w:szCs w:val="20"/>
        </w:rPr>
        <w:t xml:space="preserve">.  Even without that caveat, the cervical rating remained 30% IAW </w:t>
      </w:r>
      <w:r w:rsidR="003D3553">
        <w:rPr>
          <w:rFonts w:ascii="Courier" w:eastAsia="Times New Roman" w:hAnsi="Courier" w:cs="Times New Roman"/>
          <w:color w:val="000080"/>
          <w:sz w:val="24"/>
          <w:szCs w:val="20"/>
        </w:rPr>
        <w:t>§4.71a</w:t>
      </w:r>
      <w:r w:rsidR="00F63E58" w:rsidRPr="00F63E58">
        <w:rPr>
          <w:rFonts w:ascii="Courier" w:eastAsia="Times New Roman" w:hAnsi="Courier" w:cs="Times New Roman"/>
          <w:color w:val="000080"/>
          <w:sz w:val="24"/>
          <w:szCs w:val="20"/>
        </w:rPr>
        <w:t>.  The conflicting service ROM exam</w:t>
      </w:r>
      <w:r w:rsidR="003D3553">
        <w:rPr>
          <w:rFonts w:ascii="Courier" w:eastAsia="Times New Roman" w:hAnsi="Courier" w:cs="Times New Roman"/>
          <w:color w:val="000080"/>
          <w:sz w:val="24"/>
          <w:szCs w:val="20"/>
        </w:rPr>
        <w:t>s</w:t>
      </w:r>
      <w:r w:rsidR="00F63E58" w:rsidRPr="00F63E58">
        <w:rPr>
          <w:rFonts w:ascii="Courier" w:eastAsia="Times New Roman" w:hAnsi="Courier" w:cs="Times New Roman"/>
          <w:color w:val="000080"/>
          <w:sz w:val="24"/>
          <w:szCs w:val="20"/>
        </w:rPr>
        <w:t>, the question of unmeasured pain-on-motion</w:t>
      </w:r>
      <w:r w:rsidR="003D3553">
        <w:rPr>
          <w:rFonts w:ascii="Courier" w:eastAsia="Times New Roman" w:hAnsi="Courier" w:cs="Times New Roman"/>
          <w:color w:val="000080"/>
          <w:sz w:val="24"/>
          <w:szCs w:val="20"/>
        </w:rPr>
        <w:t xml:space="preserve"> on the second exam</w:t>
      </w:r>
      <w:r w:rsidR="00F63E58" w:rsidRPr="00F63E58">
        <w:rPr>
          <w:rFonts w:ascii="Courier" w:eastAsia="Times New Roman" w:hAnsi="Courier" w:cs="Times New Roman"/>
          <w:color w:val="000080"/>
          <w:sz w:val="24"/>
          <w:szCs w:val="20"/>
        </w:rPr>
        <w:t xml:space="preserve"> and the VA </w:t>
      </w:r>
      <w:r w:rsidR="005B160B">
        <w:rPr>
          <w:rFonts w:ascii="Courier" w:eastAsia="Times New Roman" w:hAnsi="Courier" w:cs="Times New Roman"/>
          <w:color w:val="000080"/>
          <w:sz w:val="24"/>
          <w:szCs w:val="20"/>
        </w:rPr>
        <w:t>findings</w:t>
      </w:r>
      <w:r w:rsidR="00F63E58" w:rsidRPr="00F63E58">
        <w:rPr>
          <w:rFonts w:ascii="Courier" w:eastAsia="Times New Roman" w:hAnsi="Courier" w:cs="Times New Roman"/>
          <w:color w:val="000080"/>
          <w:sz w:val="24"/>
          <w:szCs w:val="20"/>
        </w:rPr>
        <w:t xml:space="preserve"> all challenge the probative value of the single exam supporting the final PEB rating.  IAW §4.3 (reasonable doubt)</w:t>
      </w:r>
      <w:r w:rsidR="003D3553">
        <w:rPr>
          <w:rFonts w:ascii="Courier" w:eastAsia="Times New Roman" w:hAnsi="Courier" w:cs="Times New Roman"/>
          <w:color w:val="000080"/>
          <w:sz w:val="24"/>
          <w:szCs w:val="20"/>
        </w:rPr>
        <w:t xml:space="preserve">, the </w:t>
      </w:r>
      <w:r w:rsidR="00AA4EB5">
        <w:rPr>
          <w:rFonts w:ascii="Courier" w:eastAsia="Times New Roman" w:hAnsi="Courier" w:cs="Times New Roman"/>
          <w:color w:val="000080"/>
          <w:sz w:val="24"/>
          <w:szCs w:val="20"/>
        </w:rPr>
        <w:t>Board</w:t>
      </w:r>
      <w:r w:rsidR="003D3553">
        <w:rPr>
          <w:rFonts w:ascii="Courier" w:eastAsia="Times New Roman" w:hAnsi="Courier" w:cs="Times New Roman"/>
          <w:color w:val="000080"/>
          <w:sz w:val="24"/>
          <w:szCs w:val="20"/>
        </w:rPr>
        <w:t xml:space="preserve"> was in unanimous agreement that the appropriate recommendation is </w:t>
      </w:r>
      <w:r w:rsidR="005451A9">
        <w:rPr>
          <w:rFonts w:ascii="Courier" w:eastAsia="Times New Roman" w:hAnsi="Courier" w:cs="Times New Roman"/>
          <w:color w:val="000080"/>
          <w:sz w:val="24"/>
          <w:szCs w:val="20"/>
        </w:rPr>
        <w:t>a 30% rating</w:t>
      </w:r>
      <w:r w:rsidR="00F63E58" w:rsidRPr="00F63E58">
        <w:rPr>
          <w:rFonts w:ascii="Courier" w:eastAsia="Times New Roman" w:hAnsi="Courier" w:cs="Times New Roman"/>
          <w:color w:val="000080"/>
          <w:sz w:val="24"/>
          <w:szCs w:val="20"/>
        </w:rPr>
        <w:t>.</w:t>
      </w:r>
    </w:p>
    <w:p w:rsidR="00F63E58" w:rsidRPr="00F63E58" w:rsidRDefault="00F63E58" w:rsidP="00F63E5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p>
    <w:p w:rsidR="00F63E58" w:rsidRPr="00F63E58" w:rsidRDefault="00F63E58" w:rsidP="00F63E5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jc w:val="both"/>
        <w:rPr>
          <w:rFonts w:ascii="Courier" w:eastAsia="Times New Roman" w:hAnsi="Courier" w:cs="Times New Roman"/>
          <w:color w:val="000080"/>
          <w:sz w:val="24"/>
          <w:szCs w:val="20"/>
        </w:rPr>
      </w:pPr>
      <w:r w:rsidRPr="00F63E58">
        <w:rPr>
          <w:rFonts w:ascii="Courier" w:eastAsia="Times New Roman" w:hAnsi="Courier" w:cs="Times New Roman"/>
          <w:color w:val="000080"/>
          <w:sz w:val="24"/>
          <w:szCs w:val="20"/>
        </w:rPr>
        <w:t xml:space="preserve">The elimination of the </w:t>
      </w:r>
      <w:proofErr w:type="spellStart"/>
      <w:r w:rsidRPr="00F63E58">
        <w:rPr>
          <w:rFonts w:ascii="Courier" w:eastAsia="Times New Roman" w:hAnsi="Courier" w:cs="Times New Roman"/>
          <w:color w:val="000080"/>
          <w:sz w:val="24"/>
          <w:szCs w:val="20"/>
        </w:rPr>
        <w:t>radic</w:t>
      </w:r>
      <w:r w:rsidR="005451A9">
        <w:rPr>
          <w:rFonts w:ascii="Courier" w:eastAsia="Times New Roman" w:hAnsi="Courier" w:cs="Times New Roman"/>
          <w:color w:val="000080"/>
          <w:sz w:val="24"/>
          <w:szCs w:val="20"/>
        </w:rPr>
        <w:t>ulopathy</w:t>
      </w:r>
      <w:proofErr w:type="spellEnd"/>
      <w:r w:rsidR="005451A9">
        <w:rPr>
          <w:rFonts w:ascii="Courier" w:eastAsia="Times New Roman" w:hAnsi="Courier" w:cs="Times New Roman"/>
          <w:color w:val="000080"/>
          <w:sz w:val="24"/>
          <w:szCs w:val="20"/>
        </w:rPr>
        <w:t xml:space="preserve"> from the final rating wa</w:t>
      </w:r>
      <w:r w:rsidRPr="00F63E58">
        <w:rPr>
          <w:rFonts w:ascii="Courier" w:eastAsia="Times New Roman" w:hAnsi="Courier" w:cs="Times New Roman"/>
          <w:color w:val="000080"/>
          <w:sz w:val="24"/>
          <w:szCs w:val="20"/>
        </w:rPr>
        <w:t xml:space="preserve">s considered.  The VA commonly carries this coding and rating for even a relatively mild sensory </w:t>
      </w:r>
      <w:proofErr w:type="spellStart"/>
      <w:r w:rsidRPr="00F63E58">
        <w:rPr>
          <w:rFonts w:ascii="Courier" w:eastAsia="Times New Roman" w:hAnsi="Courier" w:cs="Times New Roman"/>
          <w:color w:val="000080"/>
          <w:sz w:val="24"/>
          <w:szCs w:val="20"/>
        </w:rPr>
        <w:t>radiculopathy</w:t>
      </w:r>
      <w:proofErr w:type="spellEnd"/>
      <w:r w:rsidRPr="00F63E58">
        <w:rPr>
          <w:rFonts w:ascii="Courier" w:eastAsia="Times New Roman" w:hAnsi="Courier" w:cs="Times New Roman"/>
          <w:color w:val="000080"/>
          <w:sz w:val="24"/>
          <w:szCs w:val="20"/>
        </w:rPr>
        <w:t xml:space="preserve">.  A reasonable threshold for PEB-assigned disability, however, is that there should be some documented motor impairment (or critical sensory deficit) that interferes with performance of duty.  The </w:t>
      </w:r>
      <w:r w:rsidR="00AA4EB5">
        <w:rPr>
          <w:rFonts w:ascii="Courier" w:eastAsia="Times New Roman" w:hAnsi="Courier" w:cs="Times New Roman"/>
          <w:color w:val="000080"/>
          <w:sz w:val="24"/>
          <w:szCs w:val="20"/>
        </w:rPr>
        <w:t>Board</w:t>
      </w:r>
      <w:r w:rsidR="005451A9">
        <w:rPr>
          <w:rFonts w:ascii="Courier" w:eastAsia="Times New Roman" w:hAnsi="Courier" w:cs="Times New Roman"/>
          <w:color w:val="000080"/>
          <w:sz w:val="24"/>
          <w:szCs w:val="20"/>
        </w:rPr>
        <w:t xml:space="preserve"> unanimously concluded</w:t>
      </w:r>
      <w:r w:rsidRPr="00F63E58">
        <w:rPr>
          <w:rFonts w:ascii="Courier" w:eastAsia="Times New Roman" w:hAnsi="Courier" w:cs="Times New Roman"/>
          <w:color w:val="000080"/>
          <w:sz w:val="24"/>
          <w:szCs w:val="20"/>
        </w:rPr>
        <w:t xml:space="preserve"> that the status of the </w:t>
      </w:r>
      <w:proofErr w:type="spellStart"/>
      <w:r w:rsidRPr="00F63E58">
        <w:rPr>
          <w:rFonts w:ascii="Courier" w:eastAsia="Times New Roman" w:hAnsi="Courier" w:cs="Times New Roman"/>
          <w:color w:val="000080"/>
          <w:sz w:val="24"/>
          <w:szCs w:val="20"/>
        </w:rPr>
        <w:t>radiculopathy</w:t>
      </w:r>
      <w:proofErr w:type="spellEnd"/>
      <w:r w:rsidRPr="00F63E58">
        <w:rPr>
          <w:rFonts w:ascii="Courier" w:eastAsia="Times New Roman" w:hAnsi="Courier" w:cs="Times New Roman"/>
          <w:color w:val="000080"/>
          <w:sz w:val="24"/>
          <w:szCs w:val="20"/>
        </w:rPr>
        <w:t xml:space="preserve"> by </w:t>
      </w:r>
      <w:r w:rsidRPr="00F63E58">
        <w:rPr>
          <w:rFonts w:ascii="Courier" w:eastAsia="Times New Roman" w:hAnsi="Courier" w:cs="Times New Roman"/>
          <w:color w:val="000080"/>
          <w:sz w:val="24"/>
          <w:szCs w:val="20"/>
        </w:rPr>
        <w:lastRenderedPageBreak/>
        <w:t>the time of the second adjudication did not rise to that threshold, although a specific adjudication to that effect by the final PEB would have been preferable.  Additionally</w:t>
      </w:r>
      <w:r w:rsidR="005451A9">
        <w:rPr>
          <w:rFonts w:ascii="Courier" w:eastAsia="Times New Roman" w:hAnsi="Courier" w:cs="Times New Roman"/>
          <w:color w:val="000080"/>
          <w:sz w:val="24"/>
          <w:szCs w:val="20"/>
        </w:rPr>
        <w:t xml:space="preserve"> considered wa</w:t>
      </w:r>
      <w:r w:rsidRPr="00F63E58">
        <w:rPr>
          <w:rFonts w:ascii="Courier" w:eastAsia="Times New Roman" w:hAnsi="Courier" w:cs="Times New Roman"/>
          <w:color w:val="000080"/>
          <w:sz w:val="24"/>
          <w:szCs w:val="20"/>
        </w:rPr>
        <w:t>s the fairness of eliminating the knee from PEB disability rating.  The finding that the knee was not unfitting in the initial PEB adjudication can be supported from the evidence cited above.  Especially since there is no evidence that the status of that condition changed during TDRL, there is no foundation for challenging the final PEB conclusion that it was not eligible for reconsideration at that time.</w:t>
      </w:r>
    </w:p>
    <w:p w:rsidR="00FB593A" w:rsidRPr="00D91DA6" w:rsidRDefault="00F63E58" w:rsidP="00F63E58">
      <w:pPr>
        <w:spacing w:line="240" w:lineRule="exact"/>
        <w:jc w:val="both"/>
        <w:rPr>
          <w:color w:val="000080"/>
        </w:rPr>
      </w:pPr>
      <w:r w:rsidRPr="00D91DA6">
        <w:rPr>
          <w:color w:val="000080"/>
        </w:rPr>
        <w:t xml:space="preserve"> </w:t>
      </w:r>
      <w:r w:rsidR="00FB593A" w:rsidRPr="00D91DA6">
        <w:rPr>
          <w:color w:val="000080"/>
        </w:rPr>
        <w:t>_________________________________</w:t>
      </w:r>
      <w:r w:rsidR="00FB593A">
        <w:rPr>
          <w:color w:val="000080"/>
        </w:rPr>
        <w:t>_______________________________</w:t>
      </w:r>
    </w:p>
    <w:p w:rsidR="00FB593A" w:rsidRPr="00D91DA6" w:rsidRDefault="00FB593A" w:rsidP="009B1534">
      <w:pPr>
        <w:tabs>
          <w:tab w:val="left" w:pos="288"/>
          <w:tab w:val="left" w:pos="4752"/>
        </w:tabs>
        <w:spacing w:line="240" w:lineRule="exact"/>
        <w:jc w:val="both"/>
        <w:rPr>
          <w:color w:val="000080"/>
        </w:rPr>
      </w:pPr>
    </w:p>
    <w:p w:rsidR="000575CA" w:rsidRDefault="00FB593A" w:rsidP="009B1534">
      <w:pPr>
        <w:tabs>
          <w:tab w:val="left" w:pos="288"/>
          <w:tab w:val="left" w:pos="4752"/>
        </w:tabs>
        <w:spacing w:line="240" w:lineRule="exact"/>
        <w:jc w:val="both"/>
        <w:rPr>
          <w:color w:val="000080"/>
        </w:rPr>
      </w:pPr>
      <w:r w:rsidRPr="00D91DA6">
        <w:rPr>
          <w:color w:val="000080"/>
          <w:u w:val="single"/>
        </w:rPr>
        <w:t>RECOMMENDATION:</w:t>
      </w:r>
      <w:r>
        <w:rPr>
          <w:color w:val="000080"/>
        </w:rPr>
        <w:t xml:space="preserve"> </w:t>
      </w:r>
      <w:r w:rsidRPr="00A8277D">
        <w:rPr>
          <w:color w:val="000080"/>
        </w:rPr>
        <w:t xml:space="preserve">The </w:t>
      </w:r>
      <w:r w:rsidR="00AA4EB5">
        <w:rPr>
          <w:color w:val="000080"/>
        </w:rPr>
        <w:t>Board</w:t>
      </w:r>
      <w:r w:rsidRPr="00A8277D">
        <w:rPr>
          <w:color w:val="000080"/>
        </w:rPr>
        <w:t xml:space="preserve"> recommends that the CI’s prior determination be </w:t>
      </w:r>
      <w:r>
        <w:rPr>
          <w:color w:val="000080"/>
        </w:rPr>
        <w:t>modified</w:t>
      </w:r>
      <w:r w:rsidRPr="00A8277D">
        <w:rPr>
          <w:color w:val="000080"/>
        </w:rPr>
        <w:t xml:space="preserve"> as follows</w:t>
      </w:r>
      <w:r>
        <w:rPr>
          <w:color w:val="000080"/>
        </w:rPr>
        <w:t xml:space="preserve"> and </w:t>
      </w:r>
      <w:r w:rsidRPr="001E2F3E">
        <w:rPr>
          <w:color w:val="000080"/>
        </w:rPr>
        <w:t xml:space="preserve">that the discharge with severance pay be </w:t>
      </w:r>
      <w:proofErr w:type="spellStart"/>
      <w:r w:rsidRPr="001E2F3E">
        <w:rPr>
          <w:color w:val="000080"/>
        </w:rPr>
        <w:t>recharacterized</w:t>
      </w:r>
      <w:proofErr w:type="spellEnd"/>
      <w:r w:rsidRPr="001E2F3E">
        <w:rPr>
          <w:color w:val="000080"/>
        </w:rPr>
        <w:t xml:space="preserve"> to reflect </w:t>
      </w:r>
      <w:r>
        <w:rPr>
          <w:color w:val="000080"/>
        </w:rPr>
        <w:t xml:space="preserve">permanent </w:t>
      </w:r>
      <w:r w:rsidRPr="001E2F3E">
        <w:rPr>
          <w:color w:val="000080"/>
        </w:rPr>
        <w:t>disability retirement,</w:t>
      </w:r>
      <w:r w:rsidRPr="00A8277D">
        <w:rPr>
          <w:color w:val="000080"/>
        </w:rPr>
        <w:t xml:space="preserve"> effective as of the date of his prior medical separation.</w:t>
      </w:r>
    </w:p>
    <w:p w:rsidR="000575CA" w:rsidRDefault="000575CA" w:rsidP="009B1534">
      <w:pPr>
        <w:tabs>
          <w:tab w:val="left" w:pos="288"/>
          <w:tab w:val="left" w:pos="4752"/>
        </w:tabs>
        <w:spacing w:line="240" w:lineRule="exact"/>
        <w:jc w:val="both"/>
        <w:rPr>
          <w:color w:val="000080"/>
        </w:rPr>
      </w:pPr>
    </w:p>
    <w:tbl>
      <w:tblPr>
        <w:tblStyle w:val="TableGrid"/>
        <w:tblW w:w="0" w:type="auto"/>
        <w:tblInd w:w="108" w:type="dxa"/>
        <w:tblLook w:val="04A0"/>
      </w:tblPr>
      <w:tblGrid>
        <w:gridCol w:w="6300"/>
        <w:gridCol w:w="1800"/>
        <w:gridCol w:w="1170"/>
      </w:tblGrid>
      <w:tr w:rsidR="000575CA" w:rsidTr="000575CA">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75CA" w:rsidRPr="000575CA" w:rsidRDefault="000575CA" w:rsidP="000575CA">
            <w:pPr>
              <w:tabs>
                <w:tab w:val="left" w:pos="288"/>
                <w:tab w:val="left" w:pos="4752"/>
              </w:tabs>
              <w:spacing w:line="240" w:lineRule="exact"/>
              <w:jc w:val="center"/>
              <w:rPr>
                <w:rFonts w:ascii="Courier" w:hAnsi="Courier"/>
                <w:b/>
                <w:color w:val="000080"/>
                <w:sz w:val="24"/>
                <w:szCs w:val="20"/>
              </w:rPr>
            </w:pPr>
            <w:r>
              <w:rPr>
                <w:rFonts w:ascii="Courier" w:hAnsi="Courier"/>
                <w:b/>
                <w:color w:val="000080"/>
                <w:sz w:val="24"/>
                <w:szCs w:val="20"/>
              </w:rPr>
              <w:t>UNFITTING CONDITION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75CA" w:rsidRPr="000575CA" w:rsidRDefault="000575CA" w:rsidP="009A1041">
            <w:pPr>
              <w:tabs>
                <w:tab w:val="left" w:pos="288"/>
                <w:tab w:val="left" w:pos="4752"/>
              </w:tabs>
              <w:spacing w:line="240" w:lineRule="exact"/>
              <w:jc w:val="both"/>
              <w:rPr>
                <w:rFonts w:ascii="Courier" w:hAnsi="Courier"/>
                <w:b/>
                <w:color w:val="000080"/>
                <w:sz w:val="24"/>
                <w:szCs w:val="20"/>
              </w:rPr>
            </w:pPr>
            <w:r w:rsidRPr="000575CA">
              <w:rPr>
                <w:rFonts w:ascii="Courier" w:hAnsi="Courier"/>
                <w:b/>
                <w:color w:val="000080"/>
                <w:sz w:val="24"/>
                <w:szCs w:val="20"/>
              </w:rPr>
              <w:t>VASRD C</w:t>
            </w:r>
            <w:r w:rsidR="009A1041">
              <w:rPr>
                <w:rFonts w:ascii="Courier" w:hAnsi="Courier"/>
                <w:b/>
                <w:color w:val="000080"/>
                <w:sz w:val="24"/>
                <w:szCs w:val="20"/>
              </w:rPr>
              <w:t>ODE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75CA" w:rsidRPr="000575CA" w:rsidRDefault="000575CA" w:rsidP="009A1041">
            <w:pPr>
              <w:tabs>
                <w:tab w:val="left" w:pos="288"/>
                <w:tab w:val="left" w:pos="4752"/>
              </w:tabs>
              <w:spacing w:line="240" w:lineRule="exact"/>
              <w:jc w:val="both"/>
              <w:rPr>
                <w:rFonts w:ascii="Courier" w:hAnsi="Courier"/>
                <w:b/>
                <w:color w:val="000080"/>
                <w:sz w:val="24"/>
                <w:szCs w:val="20"/>
              </w:rPr>
            </w:pPr>
            <w:r w:rsidRPr="000575CA">
              <w:rPr>
                <w:rFonts w:ascii="Courier" w:hAnsi="Courier"/>
                <w:b/>
                <w:color w:val="000080"/>
                <w:sz w:val="24"/>
                <w:szCs w:val="20"/>
              </w:rPr>
              <w:t>R</w:t>
            </w:r>
            <w:r w:rsidR="009A1041">
              <w:rPr>
                <w:rFonts w:ascii="Courier" w:hAnsi="Courier"/>
                <w:b/>
                <w:color w:val="000080"/>
                <w:sz w:val="24"/>
                <w:szCs w:val="20"/>
              </w:rPr>
              <w:t>ATING</w:t>
            </w:r>
          </w:p>
        </w:tc>
      </w:tr>
      <w:tr w:rsidR="000575CA" w:rsidTr="000575CA">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5CA" w:rsidRPr="000575CA" w:rsidRDefault="009A1041" w:rsidP="000575CA">
            <w:pPr>
              <w:tabs>
                <w:tab w:val="left" w:pos="288"/>
                <w:tab w:val="left" w:pos="4752"/>
              </w:tabs>
              <w:spacing w:line="240" w:lineRule="exact"/>
              <w:jc w:val="both"/>
              <w:rPr>
                <w:rFonts w:ascii="Courier" w:hAnsi="Courier"/>
                <w:color w:val="000080"/>
                <w:sz w:val="24"/>
                <w:szCs w:val="20"/>
              </w:rPr>
            </w:pPr>
            <w:r>
              <w:rPr>
                <w:rFonts w:ascii="Courier" w:hAnsi="Courier"/>
                <w:color w:val="000080"/>
                <w:sz w:val="24"/>
                <w:szCs w:val="20"/>
              </w:rPr>
              <w:t>CHRONIC NECK PAIN, STATUS POST CERVICAL FUSION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5CA" w:rsidRPr="000575CA" w:rsidRDefault="000575CA" w:rsidP="009A1041">
            <w:pPr>
              <w:tabs>
                <w:tab w:val="left" w:pos="288"/>
                <w:tab w:val="left" w:pos="1020"/>
              </w:tabs>
              <w:spacing w:line="240" w:lineRule="exact"/>
              <w:jc w:val="center"/>
              <w:rPr>
                <w:rFonts w:ascii="Courier" w:hAnsi="Courier"/>
                <w:color w:val="000080"/>
                <w:sz w:val="24"/>
                <w:szCs w:val="20"/>
              </w:rPr>
            </w:pPr>
            <w:r w:rsidRPr="000575CA">
              <w:rPr>
                <w:rFonts w:ascii="Courier" w:hAnsi="Courier"/>
                <w:color w:val="000080"/>
                <w:sz w:val="24"/>
                <w:szCs w:val="20"/>
              </w:rPr>
              <w:t>5241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5CA" w:rsidRPr="000575CA" w:rsidRDefault="000575CA" w:rsidP="009A1041">
            <w:pPr>
              <w:tabs>
                <w:tab w:val="left" w:pos="288"/>
                <w:tab w:val="left" w:pos="4752"/>
              </w:tabs>
              <w:spacing w:line="240" w:lineRule="exact"/>
              <w:jc w:val="center"/>
              <w:rPr>
                <w:rFonts w:ascii="Courier" w:hAnsi="Courier"/>
                <w:color w:val="000080"/>
                <w:sz w:val="24"/>
                <w:szCs w:val="20"/>
              </w:rPr>
            </w:pPr>
            <w:r w:rsidRPr="000575CA">
              <w:rPr>
                <w:rFonts w:ascii="Courier" w:hAnsi="Courier"/>
                <w:color w:val="000080"/>
                <w:sz w:val="24"/>
                <w:szCs w:val="20"/>
              </w:rPr>
              <w:t>30%</w:t>
            </w:r>
          </w:p>
        </w:tc>
      </w:tr>
      <w:tr w:rsidR="000575CA" w:rsidTr="009A1041">
        <w:trPr>
          <w:gridBefore w:val="1"/>
          <w:wBefore w:w="6300" w:type="dxa"/>
          <w:trHeight w:val="19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75CA" w:rsidRPr="009A1041" w:rsidRDefault="000575CA" w:rsidP="009A1041">
            <w:pPr>
              <w:tabs>
                <w:tab w:val="left" w:pos="288"/>
                <w:tab w:val="left" w:pos="4752"/>
              </w:tabs>
              <w:spacing w:line="240" w:lineRule="exact"/>
              <w:jc w:val="center"/>
              <w:rPr>
                <w:rFonts w:ascii="Courier" w:hAnsi="Courier"/>
                <w:b/>
                <w:color w:val="000080"/>
                <w:sz w:val="24"/>
                <w:szCs w:val="20"/>
              </w:rPr>
            </w:pPr>
            <w:r w:rsidRPr="009A1041">
              <w:rPr>
                <w:rFonts w:ascii="Courier" w:hAnsi="Courier"/>
                <w:b/>
                <w:color w:val="000080"/>
                <w:sz w:val="24"/>
                <w:szCs w:val="20"/>
              </w:rPr>
              <w:t>C</w:t>
            </w:r>
            <w:r w:rsidR="009A1041" w:rsidRPr="009A1041">
              <w:rPr>
                <w:rFonts w:ascii="Courier" w:hAnsi="Courier"/>
                <w:b/>
                <w:color w:val="000080"/>
                <w:sz w:val="24"/>
                <w:szCs w:val="20"/>
              </w:rPr>
              <w:t>OMBINED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575CA" w:rsidRPr="009A1041" w:rsidRDefault="000575CA" w:rsidP="009A1041">
            <w:pPr>
              <w:tabs>
                <w:tab w:val="left" w:pos="288"/>
                <w:tab w:val="left" w:pos="4752"/>
              </w:tabs>
              <w:spacing w:line="240" w:lineRule="exact"/>
              <w:jc w:val="center"/>
              <w:rPr>
                <w:rFonts w:ascii="Courier" w:hAnsi="Courier"/>
                <w:b/>
                <w:color w:val="000080"/>
                <w:sz w:val="24"/>
                <w:szCs w:val="20"/>
              </w:rPr>
            </w:pPr>
            <w:r w:rsidRPr="009A1041">
              <w:rPr>
                <w:rFonts w:ascii="Courier" w:hAnsi="Courier"/>
                <w:b/>
                <w:color w:val="000080"/>
                <w:sz w:val="24"/>
                <w:szCs w:val="20"/>
              </w:rPr>
              <w:t>30%</w:t>
            </w:r>
          </w:p>
        </w:tc>
      </w:tr>
    </w:tbl>
    <w:p w:rsidR="000575CA" w:rsidRDefault="000575CA" w:rsidP="009B1534">
      <w:pPr>
        <w:tabs>
          <w:tab w:val="left" w:pos="288"/>
          <w:tab w:val="left" w:pos="4752"/>
        </w:tabs>
        <w:spacing w:line="240" w:lineRule="exact"/>
        <w:jc w:val="both"/>
        <w:rPr>
          <w:color w:val="000080"/>
        </w:rPr>
      </w:pPr>
    </w:p>
    <w:p w:rsidR="00B522CD" w:rsidRPr="00D91DA6" w:rsidRDefault="00B522CD" w:rsidP="009B1534">
      <w:pPr>
        <w:tabs>
          <w:tab w:val="left" w:pos="288"/>
          <w:tab w:val="left" w:pos="4752"/>
        </w:tabs>
        <w:spacing w:line="240" w:lineRule="exact"/>
        <w:jc w:val="both"/>
        <w:rPr>
          <w:color w:val="000080"/>
        </w:rPr>
      </w:pPr>
      <w:r w:rsidRPr="00D91DA6">
        <w:rPr>
          <w:color w:val="000080"/>
        </w:rPr>
        <w:t>_______________________________</w:t>
      </w:r>
      <w:r w:rsidR="006F1A46">
        <w:rPr>
          <w:color w:val="000080"/>
        </w:rPr>
        <w:t>____________________</w:t>
      </w:r>
      <w:r w:rsidR="009A1041">
        <w:rPr>
          <w:color w:val="000080"/>
        </w:rPr>
        <w:t>__</w:t>
      </w:r>
      <w:r w:rsidR="006F1A46">
        <w:rPr>
          <w:color w:val="000080"/>
        </w:rPr>
        <w:t>___________</w:t>
      </w:r>
    </w:p>
    <w:p w:rsidR="00D91DA6" w:rsidRDefault="00D91DA6" w:rsidP="009B1534">
      <w:pPr>
        <w:tabs>
          <w:tab w:val="left" w:pos="288"/>
          <w:tab w:val="left" w:pos="4752"/>
        </w:tabs>
        <w:spacing w:line="240" w:lineRule="exact"/>
        <w:jc w:val="both"/>
        <w:rPr>
          <w:color w:val="000080"/>
        </w:rPr>
      </w:pPr>
    </w:p>
    <w:p w:rsidR="00D91DA6" w:rsidRDefault="00114F20" w:rsidP="005B160B">
      <w:pPr>
        <w:rPr>
          <w:color w:val="000080"/>
        </w:rPr>
      </w:pPr>
      <w:r>
        <w:rPr>
          <w:color w:val="000080"/>
        </w:rPr>
        <w:t>The following documentary evidence was considered:</w:t>
      </w:r>
    </w:p>
    <w:p w:rsidR="00114F20" w:rsidRDefault="00114F20" w:rsidP="009B1534">
      <w:pPr>
        <w:tabs>
          <w:tab w:val="left" w:pos="288"/>
          <w:tab w:val="left" w:pos="4752"/>
        </w:tabs>
        <w:spacing w:line="240" w:lineRule="exact"/>
        <w:jc w:val="both"/>
        <w:rPr>
          <w:color w:val="000080"/>
        </w:rPr>
      </w:pPr>
    </w:p>
    <w:p w:rsidR="00114F20" w:rsidRPr="009A1041" w:rsidRDefault="00114F20" w:rsidP="009A1041">
      <w:pPr>
        <w:tabs>
          <w:tab w:val="left" w:pos="288"/>
          <w:tab w:val="left" w:pos="4752"/>
        </w:tabs>
        <w:spacing w:line="240" w:lineRule="exact"/>
        <w:rPr>
          <w:rFonts w:ascii="Times New Roman" w:hAnsi="Times New Roman"/>
          <w:color w:val="auto"/>
          <w:szCs w:val="24"/>
        </w:rPr>
      </w:pPr>
      <w:r>
        <w:rPr>
          <w:color w:val="000080"/>
        </w:rPr>
        <w:t xml:space="preserve">Exhibit A.  DD Form </w:t>
      </w:r>
      <w:proofErr w:type="gramStart"/>
      <w:r>
        <w:rPr>
          <w:color w:val="000080"/>
        </w:rPr>
        <w:t>294,</w:t>
      </w:r>
      <w:proofErr w:type="gramEnd"/>
      <w:r>
        <w:rPr>
          <w:color w:val="000080"/>
        </w:rPr>
        <w:t xml:space="preserve"> dated </w:t>
      </w:r>
      <w:r w:rsidR="009A1041" w:rsidRPr="009A1041">
        <w:rPr>
          <w:color w:val="000080"/>
        </w:rPr>
        <w:t>20090203</w:t>
      </w:r>
      <w:r w:rsidR="009A1041">
        <w:rPr>
          <w:rFonts w:eastAsiaTheme="minorHAnsi" w:cstheme="minorBidi"/>
          <w:color w:val="auto"/>
          <w:szCs w:val="24"/>
        </w:rPr>
        <w:t>,</w:t>
      </w:r>
      <w:r w:rsidR="009A1041">
        <w:rPr>
          <w:color w:val="000080"/>
        </w:rPr>
        <w:t xml:space="preserve"> </w:t>
      </w:r>
      <w:r>
        <w:rPr>
          <w:color w:val="000080"/>
        </w:rPr>
        <w:t>w/</w:t>
      </w:r>
      <w:proofErr w:type="spellStart"/>
      <w:r>
        <w:rPr>
          <w:color w:val="000080"/>
        </w:rPr>
        <w:t>atchs</w:t>
      </w:r>
      <w:proofErr w:type="spellEnd"/>
      <w:r>
        <w:rPr>
          <w:color w:val="000080"/>
        </w:rPr>
        <w:t>.</w:t>
      </w:r>
    </w:p>
    <w:p w:rsidR="00114F20" w:rsidRDefault="00114F20" w:rsidP="009B1534">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9B1534">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114F20" w:rsidRDefault="00114F20" w:rsidP="009B1534">
      <w:pPr>
        <w:tabs>
          <w:tab w:val="left" w:pos="288"/>
          <w:tab w:val="left" w:pos="4752"/>
        </w:tabs>
        <w:spacing w:line="240" w:lineRule="exact"/>
        <w:jc w:val="both"/>
        <w:rPr>
          <w:color w:val="000080"/>
        </w:rPr>
      </w:pPr>
    </w:p>
    <w:p w:rsidR="00563861" w:rsidRDefault="00563861">
      <w:pPr>
        <w:rPr>
          <w:color w:val="000080"/>
        </w:rPr>
      </w:pPr>
      <w:r>
        <w:rPr>
          <w:color w:val="000080"/>
        </w:rPr>
        <w:br w:type="page"/>
      </w:r>
    </w:p>
    <w:p w:rsidR="00563861" w:rsidRDefault="00563861" w:rsidP="00563861">
      <w:pPr>
        <w:pStyle w:val="Default"/>
        <w:framePr w:w="16017" w:wrap="auto" w:vAnchor="page" w:hAnchor="page" w:x="1" w:y="1"/>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114F20" w:rsidRPr="00D91DA6" w:rsidRDefault="00114F20" w:rsidP="009B1534">
      <w:pPr>
        <w:tabs>
          <w:tab w:val="left" w:pos="288"/>
          <w:tab w:val="left" w:pos="4752"/>
        </w:tabs>
        <w:spacing w:line="240" w:lineRule="exact"/>
        <w:jc w:val="both"/>
        <w:rPr>
          <w:color w:val="000080"/>
        </w:rPr>
      </w:pPr>
    </w:p>
    <w:sectPr w:rsidR="00114F20" w:rsidRPr="00D91DA6" w:rsidSect="000379D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47D" w:rsidRDefault="00F9447D">
      <w:r>
        <w:separator/>
      </w:r>
    </w:p>
  </w:endnote>
  <w:endnote w:type="continuationSeparator" w:id="0">
    <w:p w:rsidR="00F9447D" w:rsidRDefault="00F9447D">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1428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63861">
      <w:rPr>
        <w:rStyle w:val="PageNumber"/>
        <w:noProof/>
      </w:rPr>
      <w:t>6</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9A1041">
      <w:rPr>
        <w:caps/>
        <w:color w:val="000080"/>
      </w:rPr>
      <w:t>110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21428C">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563861">
      <w:rPr>
        <w:rStyle w:val="PageNumber"/>
        <w:noProof/>
      </w:rPr>
      <w:t>5</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009A1041">
      <w:rPr>
        <w:caps/>
        <w:color w:val="000080"/>
      </w:rPr>
      <w:t>110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47D" w:rsidRDefault="00F9447D">
      <w:r>
        <w:separator/>
      </w:r>
    </w:p>
  </w:footnote>
  <w:footnote w:type="continuationSeparator" w:id="0">
    <w:p w:rsidR="00F9447D" w:rsidRDefault="00F944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23D43"/>
    <w:rsid w:val="000379D0"/>
    <w:rsid w:val="000416F8"/>
    <w:rsid w:val="00051622"/>
    <w:rsid w:val="000575CA"/>
    <w:rsid w:val="000A2BCE"/>
    <w:rsid w:val="000A4BBA"/>
    <w:rsid w:val="000D15E7"/>
    <w:rsid w:val="000D43F9"/>
    <w:rsid w:val="000D4717"/>
    <w:rsid w:val="000F25BF"/>
    <w:rsid w:val="000F427B"/>
    <w:rsid w:val="0010417F"/>
    <w:rsid w:val="0010530E"/>
    <w:rsid w:val="00114F20"/>
    <w:rsid w:val="001231DC"/>
    <w:rsid w:val="00162B63"/>
    <w:rsid w:val="00177659"/>
    <w:rsid w:val="00185ECB"/>
    <w:rsid w:val="001C181A"/>
    <w:rsid w:val="001C2053"/>
    <w:rsid w:val="001C28D1"/>
    <w:rsid w:val="001C7418"/>
    <w:rsid w:val="001D6A8C"/>
    <w:rsid w:val="0021428C"/>
    <w:rsid w:val="002338CA"/>
    <w:rsid w:val="00246860"/>
    <w:rsid w:val="00274549"/>
    <w:rsid w:val="00274E46"/>
    <w:rsid w:val="002B03B2"/>
    <w:rsid w:val="002B0749"/>
    <w:rsid w:val="00323E70"/>
    <w:rsid w:val="003739A1"/>
    <w:rsid w:val="00385D6F"/>
    <w:rsid w:val="00393651"/>
    <w:rsid w:val="003A6205"/>
    <w:rsid w:val="003D2BA3"/>
    <w:rsid w:val="003D3553"/>
    <w:rsid w:val="003D7DDB"/>
    <w:rsid w:val="003E0543"/>
    <w:rsid w:val="004007E9"/>
    <w:rsid w:val="0044384F"/>
    <w:rsid w:val="004574C6"/>
    <w:rsid w:val="004A24D2"/>
    <w:rsid w:val="004A4136"/>
    <w:rsid w:val="004E74C7"/>
    <w:rsid w:val="0052590B"/>
    <w:rsid w:val="00526591"/>
    <w:rsid w:val="005350A5"/>
    <w:rsid w:val="0053513D"/>
    <w:rsid w:val="005436C2"/>
    <w:rsid w:val="005451A9"/>
    <w:rsid w:val="00563861"/>
    <w:rsid w:val="005A258C"/>
    <w:rsid w:val="005A3560"/>
    <w:rsid w:val="005B011A"/>
    <w:rsid w:val="005B160B"/>
    <w:rsid w:val="00615641"/>
    <w:rsid w:val="00634C4A"/>
    <w:rsid w:val="00662F08"/>
    <w:rsid w:val="00696476"/>
    <w:rsid w:val="006A40E6"/>
    <w:rsid w:val="006A75FA"/>
    <w:rsid w:val="006E7356"/>
    <w:rsid w:val="006F1A46"/>
    <w:rsid w:val="00744EBB"/>
    <w:rsid w:val="00746AE2"/>
    <w:rsid w:val="00791F1E"/>
    <w:rsid w:val="007A0B39"/>
    <w:rsid w:val="007A168F"/>
    <w:rsid w:val="007B0A06"/>
    <w:rsid w:val="007C433E"/>
    <w:rsid w:val="007D0292"/>
    <w:rsid w:val="007E4FBB"/>
    <w:rsid w:val="00811D5B"/>
    <w:rsid w:val="00817713"/>
    <w:rsid w:val="00830999"/>
    <w:rsid w:val="00830D5E"/>
    <w:rsid w:val="00834458"/>
    <w:rsid w:val="00837465"/>
    <w:rsid w:val="00875B51"/>
    <w:rsid w:val="008E4A60"/>
    <w:rsid w:val="00914ADB"/>
    <w:rsid w:val="00923B25"/>
    <w:rsid w:val="00942645"/>
    <w:rsid w:val="00985099"/>
    <w:rsid w:val="009A1041"/>
    <w:rsid w:val="009B1534"/>
    <w:rsid w:val="009B69D3"/>
    <w:rsid w:val="009B7BA7"/>
    <w:rsid w:val="009C0938"/>
    <w:rsid w:val="00A2270B"/>
    <w:rsid w:val="00A2496E"/>
    <w:rsid w:val="00A76094"/>
    <w:rsid w:val="00A86CB6"/>
    <w:rsid w:val="00A90D55"/>
    <w:rsid w:val="00AA4EB5"/>
    <w:rsid w:val="00AC439D"/>
    <w:rsid w:val="00AF283F"/>
    <w:rsid w:val="00B32179"/>
    <w:rsid w:val="00B522CD"/>
    <w:rsid w:val="00B82277"/>
    <w:rsid w:val="00BA30D1"/>
    <w:rsid w:val="00BB0A0A"/>
    <w:rsid w:val="00BB556B"/>
    <w:rsid w:val="00BD6806"/>
    <w:rsid w:val="00BD7C10"/>
    <w:rsid w:val="00BE0DEB"/>
    <w:rsid w:val="00C13B34"/>
    <w:rsid w:val="00C30A97"/>
    <w:rsid w:val="00C31DDC"/>
    <w:rsid w:val="00C71BEC"/>
    <w:rsid w:val="00C85579"/>
    <w:rsid w:val="00CA068D"/>
    <w:rsid w:val="00CB23DC"/>
    <w:rsid w:val="00CB28E2"/>
    <w:rsid w:val="00CB7FF7"/>
    <w:rsid w:val="00CC2044"/>
    <w:rsid w:val="00CD34C7"/>
    <w:rsid w:val="00CE6335"/>
    <w:rsid w:val="00CF4394"/>
    <w:rsid w:val="00D25441"/>
    <w:rsid w:val="00D52393"/>
    <w:rsid w:val="00D76AB2"/>
    <w:rsid w:val="00D87788"/>
    <w:rsid w:val="00D910C2"/>
    <w:rsid w:val="00D91DA6"/>
    <w:rsid w:val="00DA195B"/>
    <w:rsid w:val="00DE7E74"/>
    <w:rsid w:val="00E15539"/>
    <w:rsid w:val="00EA2DD8"/>
    <w:rsid w:val="00EF608E"/>
    <w:rsid w:val="00F1516A"/>
    <w:rsid w:val="00F22A26"/>
    <w:rsid w:val="00F63E58"/>
    <w:rsid w:val="00F72183"/>
    <w:rsid w:val="00F8311F"/>
    <w:rsid w:val="00F853AE"/>
    <w:rsid w:val="00F9447D"/>
    <w:rsid w:val="00FB593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563861"/>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874396">
      <w:bodyDiv w:val="1"/>
      <w:marLeft w:val="0"/>
      <w:marRight w:val="0"/>
      <w:marTop w:val="0"/>
      <w:marBottom w:val="0"/>
      <w:divBdr>
        <w:top w:val="none" w:sz="0" w:space="0" w:color="auto"/>
        <w:left w:val="none" w:sz="0" w:space="0" w:color="auto"/>
        <w:bottom w:val="none" w:sz="0" w:space="0" w:color="auto"/>
        <w:right w:val="none" w:sz="0" w:space="0" w:color="auto"/>
      </w:divBdr>
    </w:div>
    <w:div w:id="323629816">
      <w:bodyDiv w:val="1"/>
      <w:marLeft w:val="0"/>
      <w:marRight w:val="0"/>
      <w:marTop w:val="0"/>
      <w:marBottom w:val="0"/>
      <w:divBdr>
        <w:top w:val="none" w:sz="0" w:space="0" w:color="auto"/>
        <w:left w:val="none" w:sz="0" w:space="0" w:color="auto"/>
        <w:bottom w:val="none" w:sz="0" w:space="0" w:color="auto"/>
        <w:right w:val="none" w:sz="0" w:space="0" w:color="auto"/>
      </w:divBdr>
    </w:div>
    <w:div w:id="364604015">
      <w:bodyDiv w:val="1"/>
      <w:marLeft w:val="0"/>
      <w:marRight w:val="0"/>
      <w:marTop w:val="0"/>
      <w:marBottom w:val="0"/>
      <w:divBdr>
        <w:top w:val="none" w:sz="0" w:space="0" w:color="auto"/>
        <w:left w:val="none" w:sz="0" w:space="0" w:color="auto"/>
        <w:bottom w:val="none" w:sz="0" w:space="0" w:color="auto"/>
        <w:right w:val="none" w:sz="0" w:space="0" w:color="auto"/>
      </w:divBdr>
    </w:div>
    <w:div w:id="406802875">
      <w:bodyDiv w:val="1"/>
      <w:marLeft w:val="0"/>
      <w:marRight w:val="0"/>
      <w:marTop w:val="0"/>
      <w:marBottom w:val="0"/>
      <w:divBdr>
        <w:top w:val="none" w:sz="0" w:space="0" w:color="auto"/>
        <w:left w:val="none" w:sz="0" w:space="0" w:color="auto"/>
        <w:bottom w:val="none" w:sz="0" w:space="0" w:color="auto"/>
        <w:right w:val="none" w:sz="0" w:space="0" w:color="auto"/>
      </w:divBdr>
    </w:div>
    <w:div w:id="458300013">
      <w:bodyDiv w:val="1"/>
      <w:marLeft w:val="0"/>
      <w:marRight w:val="0"/>
      <w:marTop w:val="0"/>
      <w:marBottom w:val="0"/>
      <w:divBdr>
        <w:top w:val="none" w:sz="0" w:space="0" w:color="auto"/>
        <w:left w:val="none" w:sz="0" w:space="0" w:color="auto"/>
        <w:bottom w:val="none" w:sz="0" w:space="0" w:color="auto"/>
        <w:right w:val="none" w:sz="0" w:space="0" w:color="auto"/>
      </w:divBdr>
    </w:div>
    <w:div w:id="672688256">
      <w:bodyDiv w:val="1"/>
      <w:marLeft w:val="0"/>
      <w:marRight w:val="0"/>
      <w:marTop w:val="0"/>
      <w:marBottom w:val="0"/>
      <w:divBdr>
        <w:top w:val="none" w:sz="0" w:space="0" w:color="auto"/>
        <w:left w:val="none" w:sz="0" w:space="0" w:color="auto"/>
        <w:bottom w:val="none" w:sz="0" w:space="0" w:color="auto"/>
        <w:right w:val="none" w:sz="0" w:space="0" w:color="auto"/>
      </w:divBdr>
    </w:div>
    <w:div w:id="776603002">
      <w:bodyDiv w:val="1"/>
      <w:marLeft w:val="0"/>
      <w:marRight w:val="0"/>
      <w:marTop w:val="0"/>
      <w:marBottom w:val="0"/>
      <w:divBdr>
        <w:top w:val="none" w:sz="0" w:space="0" w:color="auto"/>
        <w:left w:val="none" w:sz="0" w:space="0" w:color="auto"/>
        <w:bottom w:val="none" w:sz="0" w:space="0" w:color="auto"/>
        <w:right w:val="none" w:sz="0" w:space="0" w:color="auto"/>
      </w:divBdr>
    </w:div>
    <w:div w:id="856381325">
      <w:bodyDiv w:val="1"/>
      <w:marLeft w:val="0"/>
      <w:marRight w:val="0"/>
      <w:marTop w:val="0"/>
      <w:marBottom w:val="0"/>
      <w:divBdr>
        <w:top w:val="none" w:sz="0" w:space="0" w:color="auto"/>
        <w:left w:val="none" w:sz="0" w:space="0" w:color="auto"/>
        <w:bottom w:val="none" w:sz="0" w:space="0" w:color="auto"/>
        <w:right w:val="none" w:sz="0" w:space="0" w:color="auto"/>
      </w:divBdr>
    </w:div>
    <w:div w:id="890192359">
      <w:bodyDiv w:val="1"/>
      <w:marLeft w:val="0"/>
      <w:marRight w:val="0"/>
      <w:marTop w:val="0"/>
      <w:marBottom w:val="0"/>
      <w:divBdr>
        <w:top w:val="none" w:sz="0" w:space="0" w:color="auto"/>
        <w:left w:val="none" w:sz="0" w:space="0" w:color="auto"/>
        <w:bottom w:val="none" w:sz="0" w:space="0" w:color="auto"/>
        <w:right w:val="none" w:sz="0" w:space="0" w:color="auto"/>
      </w:divBdr>
    </w:div>
    <w:div w:id="132875314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66338541">
      <w:bodyDiv w:val="1"/>
      <w:marLeft w:val="0"/>
      <w:marRight w:val="0"/>
      <w:marTop w:val="0"/>
      <w:marBottom w:val="0"/>
      <w:divBdr>
        <w:top w:val="none" w:sz="0" w:space="0" w:color="auto"/>
        <w:left w:val="none" w:sz="0" w:space="0" w:color="auto"/>
        <w:bottom w:val="none" w:sz="0" w:space="0" w:color="auto"/>
        <w:right w:val="none" w:sz="0" w:space="0" w:color="auto"/>
      </w:divBdr>
    </w:div>
    <w:div w:id="1816143045">
      <w:bodyDiv w:val="1"/>
      <w:marLeft w:val="0"/>
      <w:marRight w:val="0"/>
      <w:marTop w:val="0"/>
      <w:marBottom w:val="0"/>
      <w:divBdr>
        <w:top w:val="none" w:sz="0" w:space="0" w:color="auto"/>
        <w:left w:val="none" w:sz="0" w:space="0" w:color="auto"/>
        <w:bottom w:val="none" w:sz="0" w:space="0" w:color="auto"/>
        <w:right w:val="none" w:sz="0" w:space="0" w:color="auto"/>
      </w:divBdr>
    </w:div>
    <w:div w:id="1892114963">
      <w:bodyDiv w:val="1"/>
      <w:marLeft w:val="0"/>
      <w:marRight w:val="0"/>
      <w:marTop w:val="0"/>
      <w:marBottom w:val="0"/>
      <w:divBdr>
        <w:top w:val="none" w:sz="0" w:space="0" w:color="auto"/>
        <w:left w:val="none" w:sz="0" w:space="0" w:color="auto"/>
        <w:bottom w:val="none" w:sz="0" w:space="0" w:color="auto"/>
        <w:right w:val="none" w:sz="0" w:space="0" w:color="auto"/>
      </w:divBdr>
    </w:div>
    <w:div w:id="2010978507">
      <w:bodyDiv w:val="1"/>
      <w:marLeft w:val="0"/>
      <w:marRight w:val="0"/>
      <w:marTop w:val="0"/>
      <w:marBottom w:val="0"/>
      <w:divBdr>
        <w:top w:val="none" w:sz="0" w:space="0" w:color="auto"/>
        <w:left w:val="none" w:sz="0" w:space="0" w:color="auto"/>
        <w:bottom w:val="none" w:sz="0" w:space="0" w:color="auto"/>
        <w:right w:val="none" w:sz="0" w:space="0" w:color="auto"/>
      </w:divBdr>
    </w:div>
    <w:div w:id="21315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1365</Words>
  <Characters>8125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6</cp:revision>
  <cp:lastPrinted>2009-08-10T15:03:00Z</cp:lastPrinted>
  <dcterms:created xsi:type="dcterms:W3CDTF">2009-08-06T20:48:00Z</dcterms:created>
  <dcterms:modified xsi:type="dcterms:W3CDTF">2012-01-24T16:53:00Z</dcterms:modified>
</cp:coreProperties>
</file>