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C9" w:rsidRPr="00D91DA6" w:rsidRDefault="008745C9" w:rsidP="008745C9">
      <w:pPr>
        <w:tabs>
          <w:tab w:val="left" w:pos="288"/>
          <w:tab w:val="left" w:pos="4752"/>
        </w:tabs>
        <w:spacing w:line="240" w:lineRule="exact"/>
        <w:jc w:val="center"/>
        <w:rPr>
          <w:color w:val="000080"/>
        </w:rPr>
      </w:pPr>
      <w:r w:rsidRPr="00D91DA6">
        <w:rPr>
          <w:color w:val="000080"/>
        </w:rPr>
        <w:t>RECORD OF PROCEEDINGS</w:t>
      </w:r>
    </w:p>
    <w:p w:rsidR="008745C9" w:rsidRPr="00D91DA6" w:rsidRDefault="008745C9" w:rsidP="008745C9">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8745C9" w:rsidRPr="00D91DA6" w:rsidRDefault="008745C9" w:rsidP="008745C9">
      <w:pPr>
        <w:tabs>
          <w:tab w:val="left" w:pos="288"/>
          <w:tab w:val="left" w:pos="4752"/>
        </w:tabs>
        <w:spacing w:line="240" w:lineRule="exact"/>
        <w:jc w:val="center"/>
        <w:rPr>
          <w:color w:val="000080"/>
        </w:rPr>
      </w:pPr>
    </w:p>
    <w:p w:rsidR="008745C9" w:rsidRPr="00D91DA6" w:rsidRDefault="008745C9" w:rsidP="008745C9">
      <w:pPr>
        <w:tabs>
          <w:tab w:val="left" w:pos="288"/>
          <w:tab w:val="left" w:pos="4752"/>
        </w:tabs>
        <w:spacing w:line="240" w:lineRule="exact"/>
        <w:rPr>
          <w:color w:val="000080"/>
        </w:rPr>
      </w:pPr>
      <w:r>
        <w:rPr>
          <w:color w:val="000080"/>
        </w:rPr>
        <w:t>NAME:</w:t>
      </w:r>
      <w:r w:rsidRPr="00D91DA6">
        <w:rPr>
          <w:color w:val="000080"/>
        </w:rPr>
        <w:tab/>
      </w:r>
      <w:r w:rsidRPr="00D91DA6">
        <w:rPr>
          <w:color w:val="000080"/>
        </w:rPr>
        <w:tab/>
      </w:r>
      <w:r>
        <w:rPr>
          <w:color w:val="000080"/>
        </w:rPr>
        <w:t>BRANCH OF SERVICE: ARMY</w:t>
      </w:r>
    </w:p>
    <w:p w:rsidR="008745C9" w:rsidRPr="00D91DA6" w:rsidRDefault="008745C9" w:rsidP="008745C9">
      <w:pPr>
        <w:tabs>
          <w:tab w:val="left" w:pos="288"/>
          <w:tab w:val="left" w:pos="4752"/>
        </w:tabs>
        <w:spacing w:line="240" w:lineRule="exact"/>
        <w:rPr>
          <w:color w:val="000080"/>
        </w:rPr>
      </w:pPr>
      <w:r>
        <w:rPr>
          <w:color w:val="000080"/>
        </w:rPr>
        <w:t>CASE</w:t>
      </w:r>
      <w:r w:rsidRPr="00D91DA6">
        <w:rPr>
          <w:color w:val="000080"/>
        </w:rPr>
        <w:t xml:space="preserve"> NUMBER:  </w:t>
      </w:r>
      <w:r>
        <w:rPr>
          <w:color w:val="000080"/>
        </w:rPr>
        <w:t>PD0900099</w:t>
      </w:r>
      <w:r w:rsidRPr="00D91DA6">
        <w:rPr>
          <w:color w:val="000080"/>
        </w:rPr>
        <w:tab/>
      </w:r>
      <w:r w:rsidRPr="00D91DA6">
        <w:rPr>
          <w:color w:val="000080"/>
        </w:rPr>
        <w:tab/>
      </w:r>
      <w:r>
        <w:rPr>
          <w:color w:val="000080"/>
        </w:rPr>
        <w:t>COMPONENT: ARNG</w:t>
      </w:r>
    </w:p>
    <w:p w:rsidR="008745C9" w:rsidRPr="00D91DA6" w:rsidRDefault="008745C9" w:rsidP="008745C9">
      <w:pPr>
        <w:tabs>
          <w:tab w:val="left" w:pos="288"/>
          <w:tab w:val="left" w:pos="4752"/>
        </w:tabs>
        <w:spacing w:line="240" w:lineRule="exact"/>
        <w:rPr>
          <w:color w:val="000080"/>
        </w:rPr>
      </w:pPr>
      <w:r>
        <w:rPr>
          <w:color w:val="000080"/>
        </w:rPr>
        <w:t>BOARD DATE: 20090723</w:t>
      </w:r>
      <w:r>
        <w:rPr>
          <w:color w:val="000080"/>
        </w:rPr>
        <w:tab/>
      </w:r>
      <w:r>
        <w:rPr>
          <w:color w:val="000080"/>
        </w:rPr>
        <w:tab/>
        <w:t>SEPARATION DATE: 20050110</w:t>
      </w:r>
    </w:p>
    <w:p w:rsidR="008745C9" w:rsidRPr="00D91DA6" w:rsidRDefault="008745C9" w:rsidP="008745C9">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8745C9" w:rsidRDefault="008745C9" w:rsidP="008745C9">
      <w:pPr>
        <w:tabs>
          <w:tab w:val="left" w:pos="288"/>
          <w:tab w:val="left" w:pos="4752"/>
        </w:tabs>
        <w:spacing w:line="240" w:lineRule="exact"/>
        <w:jc w:val="both"/>
        <w:rPr>
          <w:color w:val="000080"/>
        </w:rPr>
      </w:pPr>
    </w:p>
    <w:p w:rsidR="008745C9" w:rsidRDefault="008745C9" w:rsidP="008745C9">
      <w:pPr>
        <w:tabs>
          <w:tab w:val="left" w:pos="288"/>
          <w:tab w:val="left" w:pos="4752"/>
        </w:tabs>
        <w:spacing w:line="240" w:lineRule="exact"/>
        <w:jc w:val="both"/>
        <w:rPr>
          <w:color w:val="000080"/>
        </w:rPr>
      </w:pPr>
      <w:r w:rsidRPr="00D91DA6">
        <w:rPr>
          <w:color w:val="000080"/>
          <w:u w:val="single"/>
        </w:rPr>
        <w:t>SUMMARY OF CASE</w:t>
      </w:r>
      <w:r w:rsidRPr="00D91DA6">
        <w:rPr>
          <w:color w:val="000080"/>
        </w:rPr>
        <w:t>:</w:t>
      </w:r>
      <w:r w:rsidR="002A2853">
        <w:rPr>
          <w:color w:val="000080"/>
        </w:rPr>
        <w:t xml:space="preserve">  </w:t>
      </w:r>
      <w:r w:rsidRPr="00646FBC">
        <w:rPr>
          <w:color w:val="000080"/>
        </w:rPr>
        <w:t xml:space="preserve">This covered individual (CI) was </w:t>
      </w:r>
      <w:r>
        <w:rPr>
          <w:color w:val="000080"/>
        </w:rPr>
        <w:t xml:space="preserve">an NCO </w:t>
      </w:r>
      <w:r w:rsidRPr="00646FBC">
        <w:rPr>
          <w:color w:val="000080"/>
        </w:rPr>
        <w:t>medically</w:t>
      </w:r>
      <w:r>
        <w:rPr>
          <w:color w:val="000080"/>
        </w:rPr>
        <w:t xml:space="preserve"> separated from the Army in 2005 for PTSD and a back condition.  The PTSD developed during an OIF mobilization in 2003.  The CI was a truck driver engaged in multiple convoy operations </w:t>
      </w:r>
      <w:r w:rsidR="00CD7F71">
        <w:rPr>
          <w:color w:val="000080"/>
        </w:rPr>
        <w:t>with</w:t>
      </w:r>
      <w:r>
        <w:rPr>
          <w:color w:val="000080"/>
        </w:rPr>
        <w:t xml:space="preserve"> repeated exposures to combat and witness to death and severe trauma.  He was treated in </w:t>
      </w:r>
      <w:smartTag w:uri="urn:schemas-microsoft-com:office:smarttags" w:element="country-region">
        <w:smartTag w:uri="urn:schemas-microsoft-com:office:smarttags" w:element="place">
          <w:r>
            <w:rPr>
              <w:color w:val="000080"/>
            </w:rPr>
            <w:t>Iraq</w:t>
          </w:r>
        </w:smartTag>
      </w:smartTag>
      <w:r>
        <w:rPr>
          <w:color w:val="000080"/>
        </w:rPr>
        <w:t xml:space="preserve"> for typical PTSD symptoms, but eventually required medical evacuation from theater.  His symptoms improved with outpatient management on medical hold after return, but remained severe enough to prompt a medical board.  </w:t>
      </w:r>
      <w:r w:rsidR="00CD7F71" w:rsidRPr="00CD7F71">
        <w:rPr>
          <w:color w:val="000080"/>
        </w:rPr>
        <w:t xml:space="preserve">The CI’s unfitting back pain developed during the OIF tour, without specific trauma.  It was treated conservatively, and did not require surgery or other interventions.  </w:t>
      </w:r>
      <w:r w:rsidR="00CD7F71">
        <w:rPr>
          <w:color w:val="000080"/>
        </w:rPr>
        <w:t>He was referred to</w:t>
      </w:r>
      <w:r w:rsidRPr="00646FBC">
        <w:rPr>
          <w:color w:val="000080"/>
        </w:rPr>
        <w:t xml:space="preserve"> the PEB, found unfit </w:t>
      </w:r>
      <w:r w:rsidR="00CD7F71">
        <w:rPr>
          <w:color w:val="000080"/>
        </w:rPr>
        <w:t xml:space="preserve">for both conditions </w:t>
      </w:r>
      <w:r w:rsidRPr="00646FBC">
        <w:rPr>
          <w:color w:val="000080"/>
        </w:rPr>
        <w:t>a</w:t>
      </w:r>
      <w:r w:rsidR="00CD7F71">
        <w:rPr>
          <w:color w:val="000080"/>
        </w:rPr>
        <w:t>nd separated at 20</w:t>
      </w:r>
      <w:r>
        <w:rPr>
          <w:color w:val="000080"/>
        </w:rPr>
        <w:t xml:space="preserve">% </w:t>
      </w:r>
      <w:r w:rsidR="00CD7F71">
        <w:rPr>
          <w:color w:val="000080"/>
        </w:rPr>
        <w:t xml:space="preserve">combined </w:t>
      </w:r>
      <w:r>
        <w:rPr>
          <w:color w:val="000080"/>
        </w:rPr>
        <w:t>disability.</w:t>
      </w:r>
    </w:p>
    <w:p w:rsidR="00923B25" w:rsidRPr="00D91DA6" w:rsidRDefault="00923B25" w:rsidP="00923B25">
      <w:pPr>
        <w:tabs>
          <w:tab w:val="left" w:pos="288"/>
          <w:tab w:val="left" w:pos="4752"/>
        </w:tabs>
        <w:spacing w:line="240" w:lineRule="exact"/>
        <w:jc w:val="both"/>
        <w:rPr>
          <w:color w:val="000080"/>
        </w:rPr>
      </w:pPr>
      <w:r w:rsidRPr="00D91DA6">
        <w:rPr>
          <w:color w:val="000080"/>
        </w:rPr>
        <w:t>__________________________</w:t>
      </w:r>
      <w:r>
        <w:rPr>
          <w:color w:val="000080"/>
        </w:rPr>
        <w:t>_______________________________</w:t>
      </w:r>
      <w:r w:rsidR="006C67B3">
        <w:rPr>
          <w:color w:val="000080"/>
        </w:rPr>
        <w:t>_______</w:t>
      </w:r>
    </w:p>
    <w:p w:rsidR="00923B25" w:rsidRPr="00D91DA6" w:rsidRDefault="00923B25" w:rsidP="00923B25">
      <w:pPr>
        <w:tabs>
          <w:tab w:val="left" w:pos="288"/>
          <w:tab w:val="left" w:pos="4752"/>
        </w:tabs>
        <w:spacing w:line="240" w:lineRule="exact"/>
        <w:jc w:val="both"/>
        <w:rPr>
          <w:color w:val="000080"/>
        </w:rPr>
      </w:pPr>
    </w:p>
    <w:p w:rsidR="00A90D55" w:rsidRPr="00D91DA6" w:rsidRDefault="001C181A" w:rsidP="001C181A">
      <w:pPr>
        <w:tabs>
          <w:tab w:val="left" w:pos="288"/>
          <w:tab w:val="left" w:pos="4752"/>
        </w:tabs>
        <w:spacing w:line="240" w:lineRule="exact"/>
        <w:jc w:val="both"/>
        <w:rPr>
          <w:color w:val="000080"/>
        </w:rPr>
      </w:pPr>
      <w:r>
        <w:rPr>
          <w:color w:val="000080"/>
          <w:u w:val="single"/>
        </w:rPr>
        <w:t>CI CONTENTION</w:t>
      </w:r>
      <w:r w:rsidRPr="00D91DA6">
        <w:rPr>
          <w:color w:val="000080"/>
        </w:rPr>
        <w:t>:</w:t>
      </w:r>
      <w:r w:rsidR="006C67B3">
        <w:rPr>
          <w:color w:val="000080"/>
        </w:rPr>
        <w:t xml:space="preserve"> </w:t>
      </w:r>
      <w:r w:rsidR="003D2BA3">
        <w:rPr>
          <w:color w:val="000080"/>
        </w:rPr>
        <w:t xml:space="preserve">The CI </w:t>
      </w:r>
      <w:r w:rsidR="006C67B3">
        <w:rPr>
          <w:color w:val="000080"/>
        </w:rPr>
        <w:t>makes an open-ended contention for review of his case.</w:t>
      </w:r>
    </w:p>
    <w:p w:rsidR="00A90D55" w:rsidRPr="00D91DA6" w:rsidRDefault="00A90D55" w:rsidP="00A90D55">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1C181A" w:rsidRDefault="001C181A">
      <w:pPr>
        <w:tabs>
          <w:tab w:val="left" w:pos="288"/>
          <w:tab w:val="left" w:pos="4752"/>
        </w:tabs>
        <w:spacing w:line="240" w:lineRule="exact"/>
        <w:jc w:val="both"/>
        <w:rPr>
          <w:color w:val="000080"/>
        </w:rPr>
      </w:pPr>
    </w:p>
    <w:p w:rsidR="00A90D55" w:rsidRDefault="00A90D55">
      <w:pPr>
        <w:tabs>
          <w:tab w:val="left" w:pos="288"/>
          <w:tab w:val="left" w:pos="4752"/>
        </w:tabs>
        <w:spacing w:line="240" w:lineRule="exact"/>
        <w:jc w:val="both"/>
        <w:rPr>
          <w:color w:val="000080"/>
        </w:rPr>
      </w:pPr>
      <w:r>
        <w:rPr>
          <w:color w:val="000080"/>
          <w:u w:val="single"/>
        </w:rPr>
        <w:t>RATING COMPARISON</w:t>
      </w:r>
      <w:r>
        <w:rPr>
          <w:color w:val="000080"/>
        </w:rPr>
        <w:t>:</w:t>
      </w:r>
    </w:p>
    <w:p w:rsidR="00A90D55" w:rsidRDefault="00A90D55">
      <w:pPr>
        <w:tabs>
          <w:tab w:val="left" w:pos="288"/>
          <w:tab w:val="left" w:pos="4752"/>
        </w:tabs>
        <w:spacing w:line="240" w:lineRule="exact"/>
        <w:jc w:val="both"/>
        <w:rPr>
          <w:color w:val="000080"/>
        </w:rPr>
      </w:pPr>
    </w:p>
    <w:tbl>
      <w:tblPr>
        <w:tblW w:w="112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810"/>
        <w:gridCol w:w="810"/>
        <w:gridCol w:w="1170"/>
        <w:gridCol w:w="2340"/>
        <w:gridCol w:w="810"/>
        <w:gridCol w:w="810"/>
        <w:gridCol w:w="1170"/>
        <w:gridCol w:w="1170"/>
      </w:tblGrid>
      <w:tr w:rsidR="006C67B3" w:rsidRPr="00500C5F" w:rsidTr="00F1777D">
        <w:trPr>
          <w:trHeight w:val="264"/>
        </w:trPr>
        <w:tc>
          <w:tcPr>
            <w:tcW w:w="4950" w:type="dxa"/>
            <w:gridSpan w:val="4"/>
            <w:tcBorders>
              <w:right w:val="thinThickThinSmallGap" w:sz="24" w:space="0" w:color="auto"/>
            </w:tcBorders>
          </w:tcPr>
          <w:p w:rsidR="006C67B3" w:rsidRPr="00500C5F" w:rsidRDefault="006C67B3" w:rsidP="00F1777D">
            <w:pPr>
              <w:pStyle w:val="ListParagraph"/>
              <w:spacing w:after="0" w:line="240" w:lineRule="auto"/>
              <w:ind w:left="0"/>
              <w:jc w:val="center"/>
              <w:rPr>
                <w:b/>
                <w:u w:val="single"/>
              </w:rPr>
            </w:pPr>
            <w:r w:rsidRPr="00500C5F">
              <w:rPr>
                <w:b/>
                <w:u w:val="single"/>
              </w:rPr>
              <w:t>Service (PEB)</w:t>
            </w:r>
          </w:p>
        </w:tc>
        <w:tc>
          <w:tcPr>
            <w:tcW w:w="6300" w:type="dxa"/>
            <w:gridSpan w:val="5"/>
            <w:tcBorders>
              <w:left w:val="thinThickThinSmallGap" w:sz="24" w:space="0" w:color="auto"/>
            </w:tcBorders>
            <w:shd w:val="clear" w:color="auto" w:fill="FFFFFF"/>
          </w:tcPr>
          <w:p w:rsidR="006C67B3" w:rsidRPr="00500C5F" w:rsidRDefault="006C67B3" w:rsidP="00F1777D">
            <w:pPr>
              <w:pStyle w:val="ListParagraph"/>
              <w:spacing w:after="0" w:line="240" w:lineRule="auto"/>
              <w:ind w:left="0"/>
              <w:jc w:val="center"/>
              <w:rPr>
                <w:b/>
                <w:u w:val="single"/>
              </w:rPr>
            </w:pPr>
            <w:r w:rsidRPr="00500C5F">
              <w:rPr>
                <w:b/>
                <w:u w:val="single"/>
              </w:rPr>
              <w:t xml:space="preserve">VA   ~  3 Mos. </w:t>
            </w:r>
          </w:p>
        </w:tc>
      </w:tr>
      <w:tr w:rsidR="006C67B3" w:rsidRPr="00500C5F" w:rsidTr="00F1777D">
        <w:trPr>
          <w:trHeight w:val="280"/>
        </w:trPr>
        <w:tc>
          <w:tcPr>
            <w:tcW w:w="2160" w:type="dxa"/>
          </w:tcPr>
          <w:p w:rsidR="006C67B3" w:rsidRPr="00500C5F" w:rsidRDefault="006C67B3" w:rsidP="00F1777D">
            <w:pPr>
              <w:pStyle w:val="ListParagraph"/>
              <w:spacing w:after="0" w:line="240" w:lineRule="auto"/>
              <w:ind w:left="0"/>
              <w:jc w:val="center"/>
              <w:rPr>
                <w:b/>
                <w:u w:val="single"/>
              </w:rPr>
            </w:pPr>
            <w:r w:rsidRPr="00500C5F">
              <w:rPr>
                <w:b/>
                <w:u w:val="single"/>
              </w:rPr>
              <w:t>PEB Condition</w:t>
            </w:r>
          </w:p>
        </w:tc>
        <w:tc>
          <w:tcPr>
            <w:tcW w:w="810" w:type="dxa"/>
          </w:tcPr>
          <w:p w:rsidR="006C67B3" w:rsidRPr="00500C5F" w:rsidRDefault="006C67B3" w:rsidP="00F1777D">
            <w:pPr>
              <w:pStyle w:val="ListParagraph"/>
              <w:spacing w:after="0" w:line="240" w:lineRule="auto"/>
              <w:ind w:left="0"/>
              <w:jc w:val="center"/>
              <w:rPr>
                <w:b/>
                <w:u w:val="single"/>
              </w:rPr>
            </w:pPr>
            <w:r w:rsidRPr="00500C5F">
              <w:rPr>
                <w:b/>
                <w:u w:val="single"/>
              </w:rPr>
              <w:t>Code</w:t>
            </w:r>
          </w:p>
        </w:tc>
        <w:tc>
          <w:tcPr>
            <w:tcW w:w="810" w:type="dxa"/>
          </w:tcPr>
          <w:p w:rsidR="006C67B3" w:rsidRPr="00500C5F" w:rsidRDefault="006C67B3" w:rsidP="00F1777D">
            <w:pPr>
              <w:pStyle w:val="ListParagraph"/>
              <w:spacing w:after="0" w:line="240" w:lineRule="auto"/>
              <w:ind w:left="0"/>
              <w:jc w:val="center"/>
              <w:rPr>
                <w:b/>
                <w:u w:val="single"/>
              </w:rPr>
            </w:pPr>
            <w:r w:rsidRPr="00500C5F">
              <w:rPr>
                <w:b/>
                <w:u w:val="single"/>
              </w:rPr>
              <w:t>Rating</w:t>
            </w:r>
          </w:p>
        </w:tc>
        <w:tc>
          <w:tcPr>
            <w:tcW w:w="1170" w:type="dxa"/>
            <w:tcBorders>
              <w:right w:val="thinThickThinSmallGap" w:sz="24" w:space="0" w:color="auto"/>
            </w:tcBorders>
          </w:tcPr>
          <w:p w:rsidR="006C67B3" w:rsidRPr="00500C5F" w:rsidRDefault="006C67B3" w:rsidP="00F1777D">
            <w:pPr>
              <w:pStyle w:val="ListParagraph"/>
              <w:spacing w:after="0" w:line="240" w:lineRule="auto"/>
              <w:ind w:left="0"/>
              <w:jc w:val="center"/>
              <w:rPr>
                <w:b/>
                <w:u w:val="single"/>
              </w:rPr>
            </w:pPr>
            <w:r w:rsidRPr="00500C5F">
              <w:rPr>
                <w:b/>
                <w:u w:val="single"/>
              </w:rPr>
              <w:t>Date</w:t>
            </w:r>
          </w:p>
        </w:tc>
        <w:tc>
          <w:tcPr>
            <w:tcW w:w="2340" w:type="dxa"/>
            <w:tcBorders>
              <w:left w:val="thinThickThinSmallGap" w:sz="24" w:space="0" w:color="auto"/>
            </w:tcBorders>
            <w:shd w:val="clear" w:color="auto" w:fill="FFFFFF"/>
          </w:tcPr>
          <w:p w:rsidR="006C67B3" w:rsidRPr="00500C5F" w:rsidRDefault="006C67B3" w:rsidP="00F1777D">
            <w:pPr>
              <w:pStyle w:val="ListParagraph"/>
              <w:spacing w:after="0" w:line="240" w:lineRule="auto"/>
              <w:ind w:left="0"/>
              <w:jc w:val="center"/>
              <w:rPr>
                <w:b/>
                <w:u w:val="single"/>
              </w:rPr>
            </w:pPr>
            <w:r w:rsidRPr="00500C5F">
              <w:rPr>
                <w:b/>
                <w:u w:val="single"/>
              </w:rPr>
              <w:t>Condition</w:t>
            </w:r>
          </w:p>
        </w:tc>
        <w:tc>
          <w:tcPr>
            <w:tcW w:w="810" w:type="dxa"/>
            <w:shd w:val="clear" w:color="auto" w:fill="FFFFFF"/>
          </w:tcPr>
          <w:p w:rsidR="006C67B3" w:rsidRPr="00500C5F" w:rsidRDefault="006C67B3" w:rsidP="00F1777D">
            <w:pPr>
              <w:pStyle w:val="ListParagraph"/>
              <w:spacing w:after="0" w:line="240" w:lineRule="auto"/>
              <w:ind w:left="0"/>
              <w:jc w:val="center"/>
              <w:rPr>
                <w:b/>
                <w:u w:val="single"/>
              </w:rPr>
            </w:pPr>
            <w:r w:rsidRPr="00500C5F">
              <w:rPr>
                <w:b/>
                <w:u w:val="single"/>
              </w:rPr>
              <w:t>Code</w:t>
            </w:r>
          </w:p>
        </w:tc>
        <w:tc>
          <w:tcPr>
            <w:tcW w:w="810" w:type="dxa"/>
            <w:shd w:val="clear" w:color="auto" w:fill="FFFFFF"/>
          </w:tcPr>
          <w:p w:rsidR="006C67B3" w:rsidRPr="00500C5F" w:rsidRDefault="006C67B3" w:rsidP="00F1777D">
            <w:pPr>
              <w:pStyle w:val="ListParagraph"/>
              <w:spacing w:after="0" w:line="240" w:lineRule="auto"/>
              <w:ind w:left="0"/>
              <w:jc w:val="center"/>
              <w:rPr>
                <w:b/>
                <w:u w:val="single"/>
              </w:rPr>
            </w:pPr>
            <w:r w:rsidRPr="00500C5F">
              <w:rPr>
                <w:b/>
                <w:u w:val="single"/>
              </w:rPr>
              <w:t>Rating</w:t>
            </w:r>
          </w:p>
        </w:tc>
        <w:tc>
          <w:tcPr>
            <w:tcW w:w="1170" w:type="dxa"/>
            <w:shd w:val="clear" w:color="auto" w:fill="FFFFFF"/>
          </w:tcPr>
          <w:p w:rsidR="006C67B3" w:rsidRPr="00500C5F" w:rsidRDefault="006C67B3" w:rsidP="00F1777D">
            <w:pPr>
              <w:pStyle w:val="ListParagraph"/>
              <w:spacing w:after="0" w:line="240" w:lineRule="auto"/>
              <w:ind w:left="0"/>
              <w:jc w:val="center"/>
              <w:rPr>
                <w:b/>
                <w:u w:val="single"/>
              </w:rPr>
            </w:pPr>
            <w:r w:rsidRPr="00500C5F">
              <w:rPr>
                <w:b/>
                <w:u w:val="single"/>
              </w:rPr>
              <w:t>Exam</w:t>
            </w:r>
          </w:p>
        </w:tc>
        <w:tc>
          <w:tcPr>
            <w:tcW w:w="1170" w:type="dxa"/>
            <w:shd w:val="clear" w:color="auto" w:fill="FFFFFF"/>
          </w:tcPr>
          <w:p w:rsidR="006C67B3" w:rsidRPr="00500C5F" w:rsidRDefault="006C67B3" w:rsidP="00F1777D">
            <w:pPr>
              <w:pStyle w:val="ListParagraph"/>
              <w:spacing w:after="0" w:line="240" w:lineRule="auto"/>
              <w:ind w:left="0"/>
              <w:jc w:val="center"/>
              <w:rPr>
                <w:b/>
                <w:u w:val="single"/>
              </w:rPr>
            </w:pPr>
            <w:r w:rsidRPr="00500C5F">
              <w:rPr>
                <w:b/>
                <w:u w:val="single"/>
              </w:rPr>
              <w:t>Effective</w:t>
            </w:r>
          </w:p>
        </w:tc>
      </w:tr>
      <w:tr w:rsidR="006C67B3" w:rsidRPr="00500C5F" w:rsidTr="00F1777D">
        <w:trPr>
          <w:trHeight w:val="280"/>
        </w:trPr>
        <w:tc>
          <w:tcPr>
            <w:tcW w:w="2160" w:type="dxa"/>
            <w:shd w:val="clear" w:color="auto" w:fill="EEECE1"/>
          </w:tcPr>
          <w:p w:rsidR="006C67B3" w:rsidRPr="00500C5F" w:rsidRDefault="006C67B3" w:rsidP="00F1777D">
            <w:pPr>
              <w:pStyle w:val="ListParagraph"/>
              <w:spacing w:after="0" w:line="240" w:lineRule="auto"/>
              <w:ind w:left="0"/>
            </w:pPr>
            <w:r w:rsidRPr="00500C5F">
              <w:t>PTSD</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9411</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10%</w:t>
            </w:r>
          </w:p>
        </w:tc>
        <w:tc>
          <w:tcPr>
            <w:tcW w:w="1170" w:type="dxa"/>
            <w:tcBorders>
              <w:right w:val="thinThickThinSmallGap" w:sz="24" w:space="0" w:color="auto"/>
            </w:tcBorders>
            <w:shd w:val="clear" w:color="auto" w:fill="EEECE1"/>
          </w:tcPr>
          <w:p w:rsidR="006C67B3" w:rsidRPr="00500C5F" w:rsidRDefault="006C67B3" w:rsidP="00F1777D">
            <w:pPr>
              <w:pStyle w:val="ListParagraph"/>
              <w:spacing w:after="0" w:line="240" w:lineRule="auto"/>
              <w:ind w:left="0"/>
              <w:jc w:val="center"/>
            </w:pPr>
            <w:r w:rsidRPr="00500C5F">
              <w:t>20041129</w:t>
            </w:r>
          </w:p>
        </w:tc>
        <w:tc>
          <w:tcPr>
            <w:tcW w:w="2340" w:type="dxa"/>
            <w:tcBorders>
              <w:left w:val="thinThickThinSmallGap" w:sz="24" w:space="0" w:color="auto"/>
            </w:tcBorders>
            <w:shd w:val="clear" w:color="auto" w:fill="EEECE1"/>
          </w:tcPr>
          <w:p w:rsidR="006C67B3" w:rsidRPr="00500C5F" w:rsidRDefault="006C67B3" w:rsidP="00F1777D">
            <w:pPr>
              <w:pStyle w:val="ListParagraph"/>
              <w:spacing w:after="0" w:line="240" w:lineRule="auto"/>
              <w:ind w:left="0"/>
            </w:pPr>
            <w:r w:rsidRPr="00500C5F">
              <w:t>Depressive Disorder (Also claimed as PTSD)</w:t>
            </w:r>
            <w:r w:rsidRPr="00500C5F">
              <w:rPr>
                <w:b/>
              </w:rPr>
              <w:t>*</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9440</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30%</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20050412</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20050111</w:t>
            </w:r>
          </w:p>
        </w:tc>
      </w:tr>
      <w:tr w:rsidR="006C67B3" w:rsidRPr="00500C5F" w:rsidTr="00F1777D">
        <w:trPr>
          <w:trHeight w:val="264"/>
        </w:trPr>
        <w:tc>
          <w:tcPr>
            <w:tcW w:w="2160" w:type="dxa"/>
            <w:shd w:val="clear" w:color="auto" w:fill="EEECE1"/>
          </w:tcPr>
          <w:p w:rsidR="006C67B3" w:rsidRPr="00500C5F" w:rsidRDefault="006C67B3" w:rsidP="00F1777D">
            <w:pPr>
              <w:pStyle w:val="ListParagraph"/>
              <w:spacing w:after="0" w:line="240" w:lineRule="auto"/>
              <w:ind w:left="0"/>
            </w:pPr>
            <w:r w:rsidRPr="00500C5F">
              <w:t>Chronic Low Back Pain</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5299-5237</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10%</w:t>
            </w:r>
          </w:p>
        </w:tc>
        <w:tc>
          <w:tcPr>
            <w:tcW w:w="1170" w:type="dxa"/>
            <w:tcBorders>
              <w:right w:val="thinThickThinSmallGap" w:sz="24" w:space="0" w:color="auto"/>
            </w:tcBorders>
            <w:shd w:val="clear" w:color="auto" w:fill="EEECE1"/>
          </w:tcPr>
          <w:p w:rsidR="006C67B3" w:rsidRPr="00500C5F" w:rsidRDefault="006C67B3" w:rsidP="00F1777D">
            <w:pPr>
              <w:pStyle w:val="ListParagraph"/>
              <w:spacing w:after="0" w:line="240" w:lineRule="auto"/>
              <w:ind w:left="0"/>
              <w:jc w:val="center"/>
              <w:rPr>
                <w:b/>
              </w:rPr>
            </w:pPr>
            <w:r w:rsidRPr="00500C5F">
              <w:t>20041129</w:t>
            </w:r>
          </w:p>
        </w:tc>
        <w:tc>
          <w:tcPr>
            <w:tcW w:w="2340" w:type="dxa"/>
            <w:tcBorders>
              <w:left w:val="thinThickThinSmallGap" w:sz="24" w:space="0" w:color="auto"/>
            </w:tcBorders>
            <w:shd w:val="clear" w:color="auto" w:fill="EEECE1"/>
          </w:tcPr>
          <w:p w:rsidR="006C67B3" w:rsidRPr="00500C5F" w:rsidRDefault="006C67B3" w:rsidP="00F1777D">
            <w:pPr>
              <w:pStyle w:val="ListParagraph"/>
              <w:spacing w:after="0" w:line="240" w:lineRule="auto"/>
              <w:ind w:left="0"/>
            </w:pPr>
            <w:r w:rsidRPr="00500C5F">
              <w:t>Lumbar Strain</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5237</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10%</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20050412</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20050111</w:t>
            </w:r>
          </w:p>
        </w:tc>
      </w:tr>
      <w:tr w:rsidR="006C67B3" w:rsidRPr="00500C5F" w:rsidTr="00F1777D">
        <w:trPr>
          <w:trHeight w:val="264"/>
        </w:trPr>
        <w:tc>
          <w:tcPr>
            <w:tcW w:w="2160" w:type="dxa"/>
            <w:shd w:val="clear" w:color="auto" w:fill="EEECE1"/>
          </w:tcPr>
          <w:p w:rsidR="006C67B3" w:rsidRPr="00500C5F" w:rsidRDefault="006C67B3" w:rsidP="00F1777D">
            <w:pPr>
              <w:pStyle w:val="ListParagraph"/>
              <w:spacing w:after="0" w:line="240" w:lineRule="auto"/>
              <w:ind w:left="0"/>
            </w:pPr>
            <w:r w:rsidRPr="00500C5F">
              <w:t>Chronic Neck Pain</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Fit</w:t>
            </w:r>
          </w:p>
        </w:tc>
        <w:tc>
          <w:tcPr>
            <w:tcW w:w="810" w:type="dxa"/>
            <w:shd w:val="clear" w:color="auto" w:fill="EEECE1"/>
          </w:tcPr>
          <w:p w:rsidR="006C67B3" w:rsidRPr="00500C5F" w:rsidRDefault="006C67B3" w:rsidP="00F1777D">
            <w:pPr>
              <w:pStyle w:val="ListParagraph"/>
              <w:spacing w:after="0" w:line="240" w:lineRule="auto"/>
              <w:ind w:left="0"/>
              <w:jc w:val="center"/>
            </w:pPr>
          </w:p>
        </w:tc>
        <w:tc>
          <w:tcPr>
            <w:tcW w:w="1170" w:type="dxa"/>
            <w:tcBorders>
              <w:right w:val="thinThickThinSmallGap" w:sz="24" w:space="0" w:color="auto"/>
            </w:tcBorders>
            <w:shd w:val="clear" w:color="auto" w:fill="EEECE1"/>
          </w:tcPr>
          <w:p w:rsidR="006C67B3" w:rsidRPr="00500C5F" w:rsidRDefault="006C67B3" w:rsidP="00F1777D">
            <w:pPr>
              <w:pStyle w:val="ListParagraph"/>
              <w:spacing w:after="0" w:line="240" w:lineRule="auto"/>
              <w:ind w:left="0"/>
              <w:jc w:val="center"/>
              <w:rPr>
                <w:b/>
              </w:rPr>
            </w:pPr>
            <w:r w:rsidRPr="00500C5F">
              <w:t>20041129</w:t>
            </w:r>
          </w:p>
        </w:tc>
        <w:tc>
          <w:tcPr>
            <w:tcW w:w="2340" w:type="dxa"/>
            <w:tcBorders>
              <w:left w:val="thinThickThinSmallGap" w:sz="24" w:space="0" w:color="auto"/>
            </w:tcBorders>
            <w:shd w:val="clear" w:color="auto" w:fill="EEECE1"/>
          </w:tcPr>
          <w:p w:rsidR="006C67B3" w:rsidRPr="00500C5F" w:rsidRDefault="006C67B3" w:rsidP="00F1777D">
            <w:pPr>
              <w:pStyle w:val="ListParagraph"/>
              <w:spacing w:after="0" w:line="240" w:lineRule="auto"/>
              <w:ind w:left="0"/>
            </w:pPr>
            <w:r w:rsidRPr="00500C5F">
              <w:t>Cervical Strain</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5237</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10%</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20050412</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20050111</w:t>
            </w:r>
          </w:p>
        </w:tc>
      </w:tr>
      <w:tr w:rsidR="006C67B3" w:rsidRPr="00500C5F" w:rsidTr="00F1777D">
        <w:trPr>
          <w:trHeight w:val="280"/>
        </w:trPr>
        <w:tc>
          <w:tcPr>
            <w:tcW w:w="2160" w:type="dxa"/>
            <w:shd w:val="clear" w:color="auto" w:fill="EEECE1"/>
          </w:tcPr>
          <w:p w:rsidR="006C67B3" w:rsidRPr="00500C5F" w:rsidRDefault="006C67B3" w:rsidP="00F1777D">
            <w:pPr>
              <w:pStyle w:val="ListParagraph"/>
              <w:spacing w:after="0" w:line="240" w:lineRule="auto"/>
              <w:ind w:left="0"/>
            </w:pPr>
            <w:r w:rsidRPr="00500C5F">
              <w:t>Chronic Knee Pain</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Fit</w:t>
            </w:r>
          </w:p>
        </w:tc>
        <w:tc>
          <w:tcPr>
            <w:tcW w:w="810" w:type="dxa"/>
            <w:shd w:val="clear" w:color="auto" w:fill="EEECE1"/>
          </w:tcPr>
          <w:p w:rsidR="006C67B3" w:rsidRPr="00500C5F" w:rsidRDefault="006C67B3" w:rsidP="00F1777D">
            <w:pPr>
              <w:pStyle w:val="ListParagraph"/>
              <w:spacing w:after="0" w:line="240" w:lineRule="auto"/>
              <w:ind w:left="0"/>
              <w:jc w:val="center"/>
            </w:pPr>
          </w:p>
        </w:tc>
        <w:tc>
          <w:tcPr>
            <w:tcW w:w="1170" w:type="dxa"/>
            <w:tcBorders>
              <w:right w:val="thinThickThinSmallGap" w:sz="24" w:space="0" w:color="auto"/>
            </w:tcBorders>
            <w:shd w:val="clear" w:color="auto" w:fill="EEECE1"/>
          </w:tcPr>
          <w:p w:rsidR="006C67B3" w:rsidRPr="00500C5F" w:rsidRDefault="006C67B3" w:rsidP="00F1777D">
            <w:pPr>
              <w:pStyle w:val="ListParagraph"/>
              <w:spacing w:after="0" w:line="240" w:lineRule="auto"/>
              <w:ind w:left="0"/>
              <w:jc w:val="center"/>
              <w:rPr>
                <w:b/>
              </w:rPr>
            </w:pPr>
            <w:r w:rsidRPr="00500C5F">
              <w:t>20041129</w:t>
            </w:r>
          </w:p>
        </w:tc>
        <w:tc>
          <w:tcPr>
            <w:tcW w:w="2340" w:type="dxa"/>
            <w:tcBorders>
              <w:left w:val="thinThickThinSmallGap" w:sz="24" w:space="0" w:color="auto"/>
            </w:tcBorders>
            <w:shd w:val="clear" w:color="auto" w:fill="EEECE1"/>
          </w:tcPr>
          <w:p w:rsidR="006C67B3" w:rsidRPr="00500C5F" w:rsidRDefault="006C67B3" w:rsidP="00F1777D">
            <w:pPr>
              <w:pStyle w:val="ListParagraph"/>
              <w:spacing w:after="0" w:line="240" w:lineRule="auto"/>
              <w:ind w:left="0"/>
            </w:pPr>
            <w:r w:rsidRPr="00500C5F">
              <w:t>PTS R Knee (early DJD)</w:t>
            </w:r>
          </w:p>
          <w:p w:rsidR="006C67B3" w:rsidRPr="00500C5F" w:rsidRDefault="006C67B3" w:rsidP="00F1777D">
            <w:pPr>
              <w:pStyle w:val="ListParagraph"/>
              <w:spacing w:after="0" w:line="240" w:lineRule="auto"/>
              <w:ind w:left="0"/>
            </w:pPr>
            <w:r w:rsidRPr="00500C5F">
              <w:t>PTS L Knee (early DJD)</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5260-5010</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10%</w:t>
            </w:r>
          </w:p>
          <w:p w:rsidR="006C67B3" w:rsidRPr="00500C5F" w:rsidRDefault="006C67B3" w:rsidP="00F1777D">
            <w:pPr>
              <w:pStyle w:val="ListParagraph"/>
              <w:spacing w:after="0" w:line="240" w:lineRule="auto"/>
              <w:ind w:left="0"/>
              <w:jc w:val="center"/>
            </w:pPr>
            <w:r w:rsidRPr="00500C5F">
              <w:t>10%</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20050412</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20050111</w:t>
            </w:r>
          </w:p>
        </w:tc>
      </w:tr>
      <w:tr w:rsidR="006C67B3" w:rsidRPr="00500C5F" w:rsidTr="00F1777D">
        <w:trPr>
          <w:trHeight w:val="332"/>
        </w:trPr>
        <w:tc>
          <w:tcPr>
            <w:tcW w:w="2160" w:type="dxa"/>
            <w:shd w:val="clear" w:color="auto" w:fill="EEECE1"/>
          </w:tcPr>
          <w:p w:rsidR="006C67B3" w:rsidRPr="00500C5F" w:rsidRDefault="006C67B3" w:rsidP="00F1777D">
            <w:pPr>
              <w:pStyle w:val="ListParagraph"/>
              <w:spacing w:after="0" w:line="240" w:lineRule="auto"/>
              <w:ind w:left="0"/>
            </w:pPr>
            <w:r w:rsidRPr="00500C5F">
              <w:t>Hypertension</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Fit</w:t>
            </w:r>
          </w:p>
        </w:tc>
        <w:tc>
          <w:tcPr>
            <w:tcW w:w="810" w:type="dxa"/>
            <w:shd w:val="clear" w:color="auto" w:fill="EEECE1"/>
          </w:tcPr>
          <w:p w:rsidR="006C67B3" w:rsidRPr="00500C5F" w:rsidRDefault="006C67B3" w:rsidP="00F1777D">
            <w:pPr>
              <w:pStyle w:val="ListParagraph"/>
              <w:spacing w:after="0" w:line="240" w:lineRule="auto"/>
              <w:ind w:left="0"/>
              <w:jc w:val="center"/>
            </w:pPr>
          </w:p>
        </w:tc>
        <w:tc>
          <w:tcPr>
            <w:tcW w:w="1170" w:type="dxa"/>
            <w:tcBorders>
              <w:right w:val="thinThickThinSmallGap" w:sz="24" w:space="0" w:color="auto"/>
            </w:tcBorders>
            <w:shd w:val="clear" w:color="auto" w:fill="EEECE1"/>
          </w:tcPr>
          <w:p w:rsidR="006C67B3" w:rsidRPr="00500C5F" w:rsidRDefault="006C67B3" w:rsidP="00F1777D">
            <w:pPr>
              <w:pStyle w:val="ListParagraph"/>
              <w:spacing w:after="0" w:line="240" w:lineRule="auto"/>
              <w:ind w:left="0"/>
              <w:jc w:val="center"/>
              <w:rPr>
                <w:b/>
              </w:rPr>
            </w:pPr>
            <w:r w:rsidRPr="00500C5F">
              <w:t>20041129</w:t>
            </w:r>
          </w:p>
        </w:tc>
        <w:tc>
          <w:tcPr>
            <w:tcW w:w="2340" w:type="dxa"/>
            <w:tcBorders>
              <w:left w:val="thinThickThinSmallGap" w:sz="24" w:space="0" w:color="auto"/>
            </w:tcBorders>
            <w:shd w:val="clear" w:color="auto" w:fill="EEECE1"/>
          </w:tcPr>
          <w:p w:rsidR="006C67B3" w:rsidRPr="00500C5F" w:rsidRDefault="006C67B3" w:rsidP="00F1777D">
            <w:pPr>
              <w:pStyle w:val="ListParagraph"/>
              <w:spacing w:after="0" w:line="240" w:lineRule="auto"/>
              <w:ind w:left="0"/>
            </w:pPr>
            <w:r w:rsidRPr="00500C5F">
              <w:t>Hypertensive Heart Disease (Claimed as chest pain)</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7007</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30%</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20050412</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20050111</w:t>
            </w:r>
          </w:p>
        </w:tc>
      </w:tr>
      <w:tr w:rsidR="006C67B3" w:rsidRPr="00500C5F" w:rsidTr="00F1777D">
        <w:trPr>
          <w:trHeight w:val="280"/>
        </w:trPr>
        <w:tc>
          <w:tcPr>
            <w:tcW w:w="2160" w:type="dxa"/>
            <w:shd w:val="clear" w:color="auto" w:fill="EEECE1"/>
          </w:tcPr>
          <w:p w:rsidR="006C67B3" w:rsidRPr="00500C5F" w:rsidRDefault="006C67B3" w:rsidP="00F1777D">
            <w:pPr>
              <w:pStyle w:val="ListParagraph"/>
              <w:spacing w:after="0" w:line="240" w:lineRule="auto"/>
              <w:ind w:left="0"/>
            </w:pPr>
            <w:r w:rsidRPr="00500C5F">
              <w:t>Hearing Loss</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Fit</w:t>
            </w:r>
          </w:p>
        </w:tc>
        <w:tc>
          <w:tcPr>
            <w:tcW w:w="810" w:type="dxa"/>
            <w:shd w:val="clear" w:color="auto" w:fill="EEECE1"/>
          </w:tcPr>
          <w:p w:rsidR="006C67B3" w:rsidRPr="00500C5F" w:rsidRDefault="006C67B3" w:rsidP="00F1777D">
            <w:pPr>
              <w:pStyle w:val="ListParagraph"/>
              <w:spacing w:after="0" w:line="240" w:lineRule="auto"/>
              <w:ind w:left="0"/>
              <w:jc w:val="center"/>
            </w:pPr>
          </w:p>
        </w:tc>
        <w:tc>
          <w:tcPr>
            <w:tcW w:w="1170" w:type="dxa"/>
            <w:tcBorders>
              <w:right w:val="thinThickThinSmallGap" w:sz="24" w:space="0" w:color="auto"/>
            </w:tcBorders>
            <w:shd w:val="clear" w:color="auto" w:fill="EEECE1"/>
          </w:tcPr>
          <w:p w:rsidR="006C67B3" w:rsidRPr="00500C5F" w:rsidRDefault="006C67B3" w:rsidP="00F1777D">
            <w:pPr>
              <w:pStyle w:val="ListParagraph"/>
              <w:spacing w:after="0" w:line="240" w:lineRule="auto"/>
              <w:ind w:left="0"/>
              <w:jc w:val="center"/>
              <w:rPr>
                <w:b/>
              </w:rPr>
            </w:pPr>
            <w:r w:rsidRPr="00500C5F">
              <w:t>20041129</w:t>
            </w:r>
          </w:p>
        </w:tc>
        <w:tc>
          <w:tcPr>
            <w:tcW w:w="2340" w:type="dxa"/>
            <w:tcBorders>
              <w:left w:val="thinThickThinSmallGap" w:sz="24" w:space="0" w:color="auto"/>
            </w:tcBorders>
            <w:shd w:val="clear" w:color="auto" w:fill="EEECE1"/>
          </w:tcPr>
          <w:p w:rsidR="006C67B3" w:rsidRPr="00500C5F" w:rsidRDefault="006C67B3" w:rsidP="00F1777D">
            <w:pPr>
              <w:pStyle w:val="ListParagraph"/>
              <w:spacing w:after="0" w:line="240" w:lineRule="auto"/>
              <w:ind w:left="0"/>
            </w:pPr>
            <w:r w:rsidRPr="00500C5F">
              <w:t>Hearing Loss</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6100</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0%</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20050412</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20050111</w:t>
            </w:r>
          </w:p>
        </w:tc>
      </w:tr>
      <w:tr w:rsidR="006C67B3" w:rsidRPr="00500C5F" w:rsidTr="00F1777D">
        <w:trPr>
          <w:trHeight w:val="280"/>
        </w:trPr>
        <w:tc>
          <w:tcPr>
            <w:tcW w:w="2160" w:type="dxa"/>
            <w:shd w:val="clear" w:color="auto" w:fill="EEECE1"/>
          </w:tcPr>
          <w:p w:rsidR="006C67B3" w:rsidRPr="00500C5F" w:rsidRDefault="006C67B3" w:rsidP="00F1777D">
            <w:pPr>
              <w:pStyle w:val="ListParagraph"/>
              <w:spacing w:after="0" w:line="240" w:lineRule="auto"/>
              <w:ind w:left="0"/>
            </w:pPr>
            <w:proofErr w:type="spellStart"/>
            <w:r w:rsidRPr="00500C5F">
              <w:t>Varicocele</w:t>
            </w:r>
            <w:proofErr w:type="spellEnd"/>
          </w:p>
        </w:tc>
        <w:tc>
          <w:tcPr>
            <w:tcW w:w="810" w:type="dxa"/>
            <w:shd w:val="clear" w:color="auto" w:fill="EEECE1"/>
          </w:tcPr>
          <w:p w:rsidR="006C67B3" w:rsidRPr="00500C5F" w:rsidRDefault="006C67B3" w:rsidP="00F1777D">
            <w:pPr>
              <w:pStyle w:val="ListParagraph"/>
              <w:spacing w:after="0" w:line="240" w:lineRule="auto"/>
              <w:ind w:left="0"/>
              <w:jc w:val="center"/>
            </w:pPr>
            <w:r w:rsidRPr="00500C5F">
              <w:t>Fit</w:t>
            </w:r>
          </w:p>
        </w:tc>
        <w:tc>
          <w:tcPr>
            <w:tcW w:w="810" w:type="dxa"/>
            <w:shd w:val="clear" w:color="auto" w:fill="EEECE1"/>
          </w:tcPr>
          <w:p w:rsidR="006C67B3" w:rsidRPr="00500C5F" w:rsidRDefault="006C67B3" w:rsidP="00F1777D">
            <w:pPr>
              <w:pStyle w:val="ListParagraph"/>
              <w:spacing w:after="0" w:line="240" w:lineRule="auto"/>
              <w:ind w:left="0"/>
              <w:jc w:val="center"/>
            </w:pPr>
          </w:p>
        </w:tc>
        <w:tc>
          <w:tcPr>
            <w:tcW w:w="1170" w:type="dxa"/>
            <w:tcBorders>
              <w:right w:val="thinThickThinSmallGap" w:sz="24" w:space="0" w:color="auto"/>
            </w:tcBorders>
            <w:shd w:val="clear" w:color="auto" w:fill="EEECE1"/>
          </w:tcPr>
          <w:p w:rsidR="006C67B3" w:rsidRPr="00500C5F" w:rsidRDefault="006C67B3" w:rsidP="00F1777D">
            <w:pPr>
              <w:pStyle w:val="ListParagraph"/>
              <w:spacing w:after="0" w:line="240" w:lineRule="auto"/>
              <w:ind w:left="0"/>
              <w:jc w:val="center"/>
              <w:rPr>
                <w:b/>
              </w:rPr>
            </w:pPr>
            <w:r w:rsidRPr="00500C5F">
              <w:t>20041129</w:t>
            </w:r>
          </w:p>
        </w:tc>
        <w:tc>
          <w:tcPr>
            <w:tcW w:w="2340" w:type="dxa"/>
            <w:tcBorders>
              <w:left w:val="thinThickThinSmallGap" w:sz="24" w:space="0" w:color="auto"/>
            </w:tcBorders>
            <w:shd w:val="clear" w:color="auto" w:fill="EEECE1"/>
          </w:tcPr>
          <w:p w:rsidR="006C67B3" w:rsidRPr="00500C5F" w:rsidRDefault="006C67B3" w:rsidP="00F1777D">
            <w:pPr>
              <w:pStyle w:val="ListParagraph"/>
              <w:spacing w:after="0" w:line="240" w:lineRule="auto"/>
              <w:ind w:left="0"/>
            </w:pPr>
            <w:proofErr w:type="spellStart"/>
            <w:r w:rsidRPr="00500C5F">
              <w:t>Varicocele</w:t>
            </w:r>
            <w:proofErr w:type="spellEnd"/>
          </w:p>
        </w:tc>
        <w:tc>
          <w:tcPr>
            <w:tcW w:w="810" w:type="dxa"/>
            <w:shd w:val="clear" w:color="auto" w:fill="EEECE1"/>
          </w:tcPr>
          <w:p w:rsidR="006C67B3" w:rsidRPr="00500C5F" w:rsidRDefault="006C67B3" w:rsidP="00F1777D">
            <w:pPr>
              <w:pStyle w:val="ListParagraph"/>
              <w:spacing w:after="0" w:line="240" w:lineRule="auto"/>
              <w:ind w:left="0"/>
              <w:jc w:val="center"/>
            </w:pPr>
            <w:r w:rsidRPr="00500C5F">
              <w:t>NSC</w:t>
            </w:r>
          </w:p>
        </w:tc>
        <w:tc>
          <w:tcPr>
            <w:tcW w:w="810" w:type="dxa"/>
            <w:shd w:val="clear" w:color="auto" w:fill="EEECE1"/>
          </w:tcPr>
          <w:p w:rsidR="006C67B3" w:rsidRPr="00500C5F" w:rsidRDefault="006C67B3" w:rsidP="00F1777D">
            <w:pPr>
              <w:pStyle w:val="ListParagraph"/>
              <w:spacing w:after="0" w:line="240" w:lineRule="auto"/>
              <w:ind w:left="0"/>
              <w:jc w:val="center"/>
            </w:pP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20050412</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20050111</w:t>
            </w:r>
          </w:p>
        </w:tc>
      </w:tr>
      <w:tr w:rsidR="006C67B3" w:rsidRPr="00500C5F" w:rsidTr="00F1777D">
        <w:trPr>
          <w:trHeight w:val="280"/>
        </w:trPr>
        <w:tc>
          <w:tcPr>
            <w:tcW w:w="2160" w:type="dxa"/>
            <w:shd w:val="clear" w:color="auto" w:fill="EEECE1"/>
          </w:tcPr>
          <w:p w:rsidR="006C67B3" w:rsidRPr="00500C5F" w:rsidRDefault="006C67B3" w:rsidP="00F1777D">
            <w:pPr>
              <w:pStyle w:val="ListParagraph"/>
              <w:spacing w:after="0" w:line="240" w:lineRule="auto"/>
              <w:ind w:left="0"/>
            </w:pPr>
          </w:p>
        </w:tc>
        <w:tc>
          <w:tcPr>
            <w:tcW w:w="810" w:type="dxa"/>
            <w:shd w:val="clear" w:color="auto" w:fill="EEECE1"/>
          </w:tcPr>
          <w:p w:rsidR="006C67B3" w:rsidRPr="00500C5F" w:rsidRDefault="006C67B3" w:rsidP="00F1777D">
            <w:pPr>
              <w:pStyle w:val="ListParagraph"/>
              <w:spacing w:after="0" w:line="240" w:lineRule="auto"/>
              <w:ind w:left="0"/>
              <w:jc w:val="center"/>
            </w:pPr>
          </w:p>
        </w:tc>
        <w:tc>
          <w:tcPr>
            <w:tcW w:w="810" w:type="dxa"/>
            <w:shd w:val="clear" w:color="auto" w:fill="EEECE1"/>
          </w:tcPr>
          <w:p w:rsidR="006C67B3" w:rsidRPr="00500C5F" w:rsidRDefault="006C67B3" w:rsidP="00F1777D">
            <w:pPr>
              <w:pStyle w:val="ListParagraph"/>
              <w:spacing w:after="0" w:line="240" w:lineRule="auto"/>
              <w:ind w:left="0"/>
              <w:jc w:val="center"/>
            </w:pPr>
          </w:p>
        </w:tc>
        <w:tc>
          <w:tcPr>
            <w:tcW w:w="1170" w:type="dxa"/>
            <w:tcBorders>
              <w:right w:val="thinThickThinSmallGap" w:sz="24" w:space="0" w:color="auto"/>
            </w:tcBorders>
            <w:shd w:val="clear" w:color="auto" w:fill="EEECE1"/>
          </w:tcPr>
          <w:p w:rsidR="006C67B3" w:rsidRPr="00500C5F" w:rsidRDefault="006C67B3" w:rsidP="00F1777D">
            <w:pPr>
              <w:pStyle w:val="ListParagraph"/>
              <w:spacing w:after="0" w:line="240" w:lineRule="auto"/>
              <w:ind w:left="0"/>
              <w:jc w:val="center"/>
            </w:pPr>
          </w:p>
        </w:tc>
        <w:tc>
          <w:tcPr>
            <w:tcW w:w="2340" w:type="dxa"/>
            <w:tcBorders>
              <w:left w:val="thinThickThinSmallGap" w:sz="24" w:space="0" w:color="auto"/>
            </w:tcBorders>
            <w:shd w:val="clear" w:color="auto" w:fill="EEECE1"/>
          </w:tcPr>
          <w:p w:rsidR="006C67B3" w:rsidRPr="00500C5F" w:rsidRDefault="006C67B3" w:rsidP="00F1777D">
            <w:pPr>
              <w:pStyle w:val="ListParagraph"/>
              <w:spacing w:after="0" w:line="240" w:lineRule="auto"/>
              <w:ind w:left="0"/>
            </w:pPr>
            <w:r w:rsidRPr="00500C5F">
              <w:t>Non-PEB X 1 (Tinnitus)</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6260</w:t>
            </w:r>
          </w:p>
        </w:tc>
        <w:tc>
          <w:tcPr>
            <w:tcW w:w="810" w:type="dxa"/>
            <w:shd w:val="clear" w:color="auto" w:fill="EEECE1"/>
          </w:tcPr>
          <w:p w:rsidR="006C67B3" w:rsidRPr="00500C5F" w:rsidRDefault="006C67B3" w:rsidP="00F1777D">
            <w:pPr>
              <w:pStyle w:val="ListParagraph"/>
              <w:spacing w:after="0" w:line="240" w:lineRule="auto"/>
              <w:ind w:left="0"/>
              <w:jc w:val="center"/>
            </w:pPr>
            <w:r w:rsidRPr="00500C5F">
              <w:t>10%</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20050412</w:t>
            </w:r>
          </w:p>
        </w:tc>
        <w:tc>
          <w:tcPr>
            <w:tcW w:w="1170" w:type="dxa"/>
            <w:shd w:val="clear" w:color="auto" w:fill="EEECE1"/>
          </w:tcPr>
          <w:p w:rsidR="006C67B3" w:rsidRPr="00500C5F" w:rsidRDefault="006C67B3" w:rsidP="00F1777D">
            <w:pPr>
              <w:pStyle w:val="ListParagraph"/>
              <w:spacing w:after="0" w:line="240" w:lineRule="auto"/>
              <w:ind w:left="0"/>
              <w:jc w:val="center"/>
            </w:pPr>
            <w:r w:rsidRPr="00500C5F">
              <w:t>20050111</w:t>
            </w:r>
          </w:p>
        </w:tc>
      </w:tr>
      <w:tr w:rsidR="006C67B3" w:rsidRPr="00500C5F" w:rsidTr="00F1777D">
        <w:trPr>
          <w:trHeight w:val="280"/>
        </w:trPr>
        <w:tc>
          <w:tcPr>
            <w:tcW w:w="4950" w:type="dxa"/>
            <w:gridSpan w:val="4"/>
            <w:tcBorders>
              <w:right w:val="thinThickThinSmallGap" w:sz="24" w:space="0" w:color="auto"/>
            </w:tcBorders>
            <w:shd w:val="clear" w:color="auto" w:fill="EEECE1"/>
          </w:tcPr>
          <w:p w:rsidR="006C67B3" w:rsidRPr="00500C5F" w:rsidRDefault="006C67B3" w:rsidP="00F1777D">
            <w:pPr>
              <w:pStyle w:val="ListParagraph"/>
              <w:spacing w:after="0" w:line="240" w:lineRule="auto"/>
              <w:ind w:left="0"/>
              <w:jc w:val="center"/>
              <w:rPr>
                <w:b/>
              </w:rPr>
            </w:pPr>
            <w:r w:rsidRPr="00500C5F">
              <w:rPr>
                <w:b/>
              </w:rPr>
              <w:t>TOTAL Combined:  20 %</w:t>
            </w:r>
          </w:p>
        </w:tc>
        <w:tc>
          <w:tcPr>
            <w:tcW w:w="6300" w:type="dxa"/>
            <w:gridSpan w:val="5"/>
            <w:tcBorders>
              <w:left w:val="thinThickThinSmallGap" w:sz="24" w:space="0" w:color="auto"/>
            </w:tcBorders>
            <w:shd w:val="clear" w:color="auto" w:fill="EEECE1"/>
          </w:tcPr>
          <w:p w:rsidR="006C67B3" w:rsidRPr="00500C5F" w:rsidRDefault="006C67B3" w:rsidP="00F1777D">
            <w:pPr>
              <w:pStyle w:val="ListParagraph"/>
              <w:spacing w:after="0" w:line="240" w:lineRule="auto"/>
              <w:ind w:left="0"/>
              <w:jc w:val="center"/>
              <w:rPr>
                <w:b/>
              </w:rPr>
            </w:pPr>
            <w:r w:rsidRPr="00500C5F">
              <w:rPr>
                <w:b/>
              </w:rPr>
              <w:t>TOTAL Combined (</w:t>
            </w:r>
            <w:proofErr w:type="spellStart"/>
            <w:r w:rsidRPr="00500C5F">
              <w:rPr>
                <w:b/>
                <w:i/>
              </w:rPr>
              <w:t>incl</w:t>
            </w:r>
            <w:proofErr w:type="spellEnd"/>
            <w:r w:rsidRPr="00500C5F">
              <w:rPr>
                <w:b/>
                <w:i/>
              </w:rPr>
              <w:t xml:space="preserve"> non-PEB </w:t>
            </w:r>
            <w:proofErr w:type="spellStart"/>
            <w:r w:rsidRPr="00500C5F">
              <w:rPr>
                <w:b/>
                <w:i/>
              </w:rPr>
              <w:t>Dxs</w:t>
            </w:r>
            <w:proofErr w:type="spellEnd"/>
            <w:r w:rsidRPr="00500C5F">
              <w:rPr>
                <w:b/>
              </w:rPr>
              <w:t xml:space="preserve">):    70% </w:t>
            </w:r>
          </w:p>
          <w:p w:rsidR="006C67B3" w:rsidRPr="00500C5F" w:rsidRDefault="006C67B3" w:rsidP="00F1777D">
            <w:pPr>
              <w:pStyle w:val="ListParagraph"/>
              <w:spacing w:after="0" w:line="240" w:lineRule="auto"/>
              <w:ind w:left="0"/>
              <w:jc w:val="center"/>
              <w:rPr>
                <w:b/>
              </w:rPr>
            </w:pPr>
            <w:r w:rsidRPr="00500C5F">
              <w:rPr>
                <w:b/>
              </w:rPr>
              <w:t xml:space="preserve">                                                                        </w:t>
            </w:r>
            <w:r w:rsidRPr="00500C5F">
              <w:rPr>
                <w:rFonts w:ascii="Times New Roman" w:hAnsi="Times New Roman"/>
                <w:color w:val="000000"/>
                <w:sz w:val="21"/>
                <w:szCs w:val="24"/>
              </w:rPr>
              <w:t xml:space="preserve"> </w:t>
            </w:r>
          </w:p>
        </w:tc>
      </w:tr>
    </w:tbl>
    <w:p w:rsidR="006C67B3" w:rsidRDefault="006C67B3" w:rsidP="006C67B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0"/>
        <w:rPr>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7A0833">
        <w:rPr>
          <w:b/>
        </w:rPr>
        <w:t>*</w:t>
      </w:r>
      <w:r>
        <w:rPr>
          <w:b/>
        </w:rPr>
        <w:t xml:space="preserve"> </w:t>
      </w:r>
      <w:r>
        <w:rPr>
          <w:sz w:val="20"/>
          <w:szCs w:val="20"/>
        </w:rPr>
        <w:t>Changed to PTSD 9411 after submission of evidence.</w:t>
      </w:r>
    </w:p>
    <w:p w:rsidR="002A2853" w:rsidRDefault="002A2853">
      <w:pPr>
        <w:rPr>
          <w:color w:val="000080"/>
        </w:rPr>
      </w:pPr>
      <w:r>
        <w:rPr>
          <w:color w:val="000080"/>
        </w:rPr>
        <w:br w:type="page"/>
      </w:r>
    </w:p>
    <w:p w:rsidR="00A90D55" w:rsidRDefault="00A90D55">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pPr>
        <w:tabs>
          <w:tab w:val="left" w:pos="288"/>
          <w:tab w:val="left" w:pos="4752"/>
        </w:tabs>
        <w:spacing w:line="240" w:lineRule="exact"/>
        <w:jc w:val="both"/>
        <w:rPr>
          <w:color w:val="000080"/>
        </w:rPr>
      </w:pPr>
    </w:p>
    <w:p w:rsidR="006C67B3" w:rsidRPr="006C67B3" w:rsidRDefault="006C67B3" w:rsidP="006C67B3">
      <w:pPr>
        <w:tabs>
          <w:tab w:val="left" w:pos="288"/>
          <w:tab w:val="left" w:pos="4752"/>
        </w:tabs>
        <w:spacing w:line="240" w:lineRule="exact"/>
        <w:jc w:val="both"/>
        <w:rPr>
          <w:color w:val="000080"/>
        </w:rPr>
      </w:pPr>
      <w:proofErr w:type="gramStart"/>
      <w:r w:rsidRPr="006C67B3">
        <w:rPr>
          <w:color w:val="000080"/>
          <w:u w:val="single"/>
        </w:rPr>
        <w:t>PTSD</w:t>
      </w:r>
      <w:r w:rsidR="00CD7F71">
        <w:rPr>
          <w:color w:val="000080"/>
        </w:rPr>
        <w:t>.</w:t>
      </w:r>
      <w:proofErr w:type="gramEnd"/>
      <w:r w:rsidR="00CD7F71">
        <w:rPr>
          <w:color w:val="000080"/>
        </w:rPr>
        <w:t xml:space="preserve"> </w:t>
      </w:r>
      <w:r w:rsidRPr="006C67B3">
        <w:rPr>
          <w:color w:val="000080"/>
        </w:rPr>
        <w:t xml:space="preserve">PDBR retroactive adherence to §4.129 makes rating at separation moot, but it would be difficult to defend a 10% rating independently.  There was compromise of domestic relationships and accommodation for limiting work hours.  </w:t>
      </w:r>
      <w:r w:rsidR="003A3256" w:rsidRPr="003A3256">
        <w:rPr>
          <w:color w:val="000080"/>
        </w:rPr>
        <w:t xml:space="preserve">Although his full VA rating exam was at about 3 months after separation, there are 3 detailed mental health clinical encounters around the 6 month point.  These provide a good data base for a six-month permanent rating recommendation.  </w:t>
      </w:r>
      <w:r w:rsidRPr="006C67B3">
        <w:rPr>
          <w:color w:val="000080"/>
        </w:rPr>
        <w:t>At six month</w:t>
      </w:r>
      <w:r w:rsidR="003A3256">
        <w:rPr>
          <w:color w:val="000080"/>
        </w:rPr>
        <w:t>s</w:t>
      </w:r>
      <w:r w:rsidRPr="006C67B3">
        <w:rPr>
          <w:color w:val="000080"/>
        </w:rPr>
        <w:t xml:space="preserve">, the following facts are documented.  The CI was fairly high functioning (state trooper), but noted difficulty with exposure to trauma and adherence to the training and rigorous requirements of the job.  He was pursuing different employment and had been rejected for promotion.  He was separated from his wife and unable to establish a desired closer relationship with his daughters.  He was on three psychoactive medications, including a sleep aid.  He had intermittent difficulty with sleep, trouble concentrating, </w:t>
      </w:r>
      <w:proofErr w:type="spellStart"/>
      <w:r w:rsidRPr="006C67B3">
        <w:rPr>
          <w:color w:val="000080"/>
        </w:rPr>
        <w:t>hypervigilance</w:t>
      </w:r>
      <w:proofErr w:type="spellEnd"/>
      <w:r w:rsidRPr="006C67B3">
        <w:rPr>
          <w:color w:val="000080"/>
        </w:rPr>
        <w:t xml:space="preserve">, depression, panic attacks (frequency not specified) and anxiety.  He suffered violent impulses, but had no lapses in controlling them.  There was no suicidal ideation.  Daily activities were not compromised; he maintained a neat, groomed appearance.  There was no drug or alcohol abuse.  The CI meets the general functional description for the 30% rating by the general formula.  He displayed 5 of the 6 collateral symptoms specified under that rating.  There was no evidence of the reduced reliability and productivity associated with a 50% rating and he displayed only 2 of the 9 collateral symptoms specified under that rating.  </w:t>
      </w:r>
      <w:proofErr w:type="gramStart"/>
      <w:r w:rsidRPr="006C67B3">
        <w:rPr>
          <w:color w:val="000080"/>
        </w:rPr>
        <w:t>The 10% rating confines to mild, transient symptoms precipitated by stress; a threshold clearly exceeded by the CI.</w:t>
      </w:r>
      <w:proofErr w:type="gramEnd"/>
      <w:r w:rsidRPr="006C67B3">
        <w:rPr>
          <w:color w:val="000080"/>
        </w:rPr>
        <w:t xml:space="preserve">  The VA rated him 30%, and that rating has stood over time.  </w:t>
      </w:r>
    </w:p>
    <w:p w:rsidR="003A3256" w:rsidRDefault="003A3256" w:rsidP="006C67B3">
      <w:pPr>
        <w:tabs>
          <w:tab w:val="left" w:pos="288"/>
          <w:tab w:val="left" w:pos="4752"/>
        </w:tabs>
        <w:spacing w:line="240" w:lineRule="exact"/>
        <w:jc w:val="both"/>
        <w:rPr>
          <w:color w:val="000080"/>
          <w:u w:val="single"/>
        </w:rPr>
      </w:pPr>
    </w:p>
    <w:p w:rsidR="006C67B3" w:rsidRPr="006C67B3" w:rsidRDefault="006C67B3" w:rsidP="006C67B3">
      <w:pPr>
        <w:tabs>
          <w:tab w:val="left" w:pos="288"/>
          <w:tab w:val="left" w:pos="4752"/>
        </w:tabs>
        <w:spacing w:line="240" w:lineRule="exact"/>
        <w:jc w:val="both"/>
        <w:rPr>
          <w:color w:val="000080"/>
        </w:rPr>
      </w:pPr>
      <w:proofErr w:type="gramStart"/>
      <w:r w:rsidRPr="006C67B3">
        <w:rPr>
          <w:color w:val="000080"/>
          <w:u w:val="single"/>
        </w:rPr>
        <w:t>Low Back Pain</w:t>
      </w:r>
      <w:r w:rsidRPr="006C67B3">
        <w:rPr>
          <w:color w:val="000080"/>
        </w:rPr>
        <w:t>.</w:t>
      </w:r>
      <w:proofErr w:type="gramEnd"/>
      <w:r w:rsidRPr="006C67B3">
        <w:rPr>
          <w:color w:val="000080"/>
        </w:rPr>
        <w:t xml:space="preserve">  </w:t>
      </w:r>
      <w:r w:rsidR="003A3256">
        <w:rPr>
          <w:color w:val="000080"/>
        </w:rPr>
        <w:t xml:space="preserve">The MEB exam noted </w:t>
      </w:r>
      <w:proofErr w:type="gramStart"/>
      <w:r w:rsidR="003A3256">
        <w:rPr>
          <w:color w:val="000080"/>
        </w:rPr>
        <w:t>70</w:t>
      </w:r>
      <w:r w:rsidR="003A3256">
        <w:rPr>
          <w:rFonts w:ascii="Calibri" w:hAnsi="Calibri"/>
          <w:color w:val="000080"/>
        </w:rPr>
        <w:t>⁰</w:t>
      </w:r>
      <w:r w:rsidR="00002FAF">
        <w:rPr>
          <w:color w:val="000080"/>
        </w:rPr>
        <w:t xml:space="preserve"> </w:t>
      </w:r>
      <w:proofErr w:type="spellStart"/>
      <w:r w:rsidR="00002FAF">
        <w:rPr>
          <w:color w:val="000080"/>
        </w:rPr>
        <w:t>thoracolumbar</w:t>
      </w:r>
      <w:proofErr w:type="spellEnd"/>
      <w:r w:rsidR="00002FAF">
        <w:rPr>
          <w:color w:val="000080"/>
        </w:rPr>
        <w:t xml:space="preserve"> flexion with documentation that movement was limited by pain</w:t>
      </w:r>
      <w:proofErr w:type="gramEnd"/>
      <w:r w:rsidR="00002FAF">
        <w:rPr>
          <w:color w:val="000080"/>
        </w:rPr>
        <w:t>.  A full set of measurements for total range-of-motion (ROM) was not specified.  The examiner did note ‘</w:t>
      </w:r>
      <w:r w:rsidR="00002FAF" w:rsidRPr="00002FAF">
        <w:rPr>
          <w:color w:val="000080"/>
        </w:rPr>
        <w:t xml:space="preserve">slight loss of lumbar </w:t>
      </w:r>
      <w:proofErr w:type="spellStart"/>
      <w:proofErr w:type="gramStart"/>
      <w:r w:rsidR="00002FAF" w:rsidRPr="00002FAF">
        <w:rPr>
          <w:color w:val="000080"/>
        </w:rPr>
        <w:t>lordosis</w:t>
      </w:r>
      <w:proofErr w:type="spellEnd"/>
      <w:r w:rsidR="00002FAF" w:rsidRPr="00002FAF">
        <w:rPr>
          <w:color w:val="000080"/>
        </w:rPr>
        <w:t>’</w:t>
      </w:r>
      <w:proofErr w:type="gramEnd"/>
      <w:r w:rsidR="00002FAF">
        <w:rPr>
          <w:color w:val="000080"/>
        </w:rPr>
        <w:t>.  The VA examination, 4 months after separation, documented 90</w:t>
      </w:r>
      <w:r w:rsidR="00002FAF">
        <w:rPr>
          <w:rFonts w:ascii="Calibri" w:hAnsi="Calibri"/>
          <w:color w:val="000080"/>
        </w:rPr>
        <w:t>⁰</w:t>
      </w:r>
      <w:r w:rsidR="00002FAF">
        <w:rPr>
          <w:color w:val="000080"/>
        </w:rPr>
        <w:t xml:space="preserve"> of flexion and 170</w:t>
      </w:r>
      <w:r w:rsidR="00002FAF">
        <w:rPr>
          <w:rFonts w:ascii="Calibri" w:hAnsi="Calibri"/>
          <w:color w:val="000080"/>
        </w:rPr>
        <w:t>⁰</w:t>
      </w:r>
      <w:r w:rsidR="00002FAF">
        <w:rPr>
          <w:color w:val="000080"/>
        </w:rPr>
        <w:t xml:space="preserve"> total ROM.  </w:t>
      </w:r>
      <w:r w:rsidR="003B6B48">
        <w:rPr>
          <w:color w:val="000080"/>
        </w:rPr>
        <w:t xml:space="preserve">Both the MEB and VA goniometric exams are appropriately rated at 10% IAW §4.71a, although the </w:t>
      </w:r>
      <w:proofErr w:type="spellStart"/>
      <w:r w:rsidR="003B6B48">
        <w:rPr>
          <w:color w:val="000080"/>
        </w:rPr>
        <w:t>lordosis</w:t>
      </w:r>
      <w:proofErr w:type="spellEnd"/>
      <w:r w:rsidR="003B6B48">
        <w:rPr>
          <w:color w:val="000080"/>
        </w:rPr>
        <w:t xml:space="preserve"> notation in the MEB exam can be argued as a basis for a 20% rating under the general spine formula.  </w:t>
      </w:r>
      <w:proofErr w:type="spellStart"/>
      <w:r w:rsidR="003B6B48">
        <w:rPr>
          <w:color w:val="000080"/>
        </w:rPr>
        <w:t>Lordosis</w:t>
      </w:r>
      <w:proofErr w:type="spellEnd"/>
      <w:r w:rsidR="003B6B48">
        <w:rPr>
          <w:color w:val="000080"/>
        </w:rPr>
        <w:t xml:space="preserve"> was not noted on other entries in the service record, and was not present on the VA rating examination.</w:t>
      </w:r>
    </w:p>
    <w:p w:rsidR="006C67B3" w:rsidRPr="006C67B3" w:rsidRDefault="006C67B3" w:rsidP="006C67B3">
      <w:pPr>
        <w:tabs>
          <w:tab w:val="left" w:pos="288"/>
          <w:tab w:val="left" w:pos="4752"/>
        </w:tabs>
        <w:spacing w:line="240" w:lineRule="exact"/>
        <w:jc w:val="both"/>
        <w:rPr>
          <w:color w:val="000080"/>
        </w:rPr>
      </w:pPr>
    </w:p>
    <w:p w:rsidR="006C67B3" w:rsidRPr="006C67B3" w:rsidRDefault="003B6B48" w:rsidP="006C67B3">
      <w:pPr>
        <w:tabs>
          <w:tab w:val="left" w:pos="288"/>
          <w:tab w:val="left" w:pos="4752"/>
        </w:tabs>
        <w:spacing w:line="240" w:lineRule="exact"/>
        <w:jc w:val="both"/>
        <w:rPr>
          <w:color w:val="000080"/>
        </w:rPr>
      </w:pPr>
      <w:proofErr w:type="gramStart"/>
      <w:r>
        <w:rPr>
          <w:color w:val="000080"/>
          <w:u w:val="single"/>
        </w:rPr>
        <w:t xml:space="preserve">Consideration for Additional </w:t>
      </w:r>
      <w:r w:rsidR="006C67B3" w:rsidRPr="006C67B3">
        <w:rPr>
          <w:color w:val="000080"/>
          <w:u w:val="single"/>
        </w:rPr>
        <w:t>Unfitting Conditions</w:t>
      </w:r>
      <w:r w:rsidR="006C67B3" w:rsidRPr="006C67B3">
        <w:rPr>
          <w:color w:val="000080"/>
        </w:rPr>
        <w:t>.</w:t>
      </w:r>
      <w:proofErr w:type="gramEnd"/>
      <w:r w:rsidR="006C67B3" w:rsidRPr="006C67B3">
        <w:rPr>
          <w:color w:val="000080"/>
        </w:rPr>
        <w:t xml:space="preserve">  There are 5 other conditions forwarded as medically acceptable by the MEB and adjudicated as fit by the PEB.  The only ones meriting </w:t>
      </w:r>
      <w:r>
        <w:rPr>
          <w:color w:val="000080"/>
        </w:rPr>
        <w:t xml:space="preserve">a second look for fitness determination </w:t>
      </w:r>
      <w:r w:rsidR="006C67B3" w:rsidRPr="006C67B3">
        <w:rPr>
          <w:color w:val="000080"/>
        </w:rPr>
        <w:t xml:space="preserve">were the cervical and knee conditions.  The neck pain began in OIF, was not associated with </w:t>
      </w:r>
      <w:proofErr w:type="spellStart"/>
      <w:r w:rsidR="006C67B3" w:rsidRPr="006C67B3">
        <w:rPr>
          <w:color w:val="000080"/>
        </w:rPr>
        <w:t>radicular</w:t>
      </w:r>
      <w:proofErr w:type="spellEnd"/>
      <w:r w:rsidR="006C67B3" w:rsidRPr="006C67B3">
        <w:rPr>
          <w:color w:val="000080"/>
        </w:rPr>
        <w:t xml:space="preserve"> pain and displayed normal ROM </w:t>
      </w:r>
      <w:r w:rsidR="009270C8">
        <w:rPr>
          <w:color w:val="000080"/>
        </w:rPr>
        <w:t>on the MEB</w:t>
      </w:r>
      <w:r w:rsidR="006C67B3" w:rsidRPr="006C67B3">
        <w:rPr>
          <w:color w:val="000080"/>
        </w:rPr>
        <w:t xml:space="preserve"> and VA exams.  There is no mention of flak or </w:t>
      </w:r>
      <w:proofErr w:type="spellStart"/>
      <w:r w:rsidR="006C67B3" w:rsidRPr="006C67B3">
        <w:rPr>
          <w:color w:val="000080"/>
        </w:rPr>
        <w:t>kevlar</w:t>
      </w:r>
      <w:proofErr w:type="spellEnd"/>
      <w:r w:rsidR="006C67B3" w:rsidRPr="006C67B3">
        <w:rPr>
          <w:color w:val="000080"/>
        </w:rPr>
        <w:t xml:space="preserve"> restrictions in profiles (all were U1).  The knee conditions were diagnosed as tendinitis </w:t>
      </w:r>
      <w:r w:rsidR="006C67B3" w:rsidRPr="006C67B3">
        <w:rPr>
          <w:color w:val="000080"/>
        </w:rPr>
        <w:lastRenderedPageBreak/>
        <w:t>by the MEB examiner.  Normal ROM’s are documented.  No profiles mention squatting or kneeling.  Hearing loss is profiled higher than MOS requirement, but is associated with a 0% rating of no benefit to the CI</w:t>
      </w:r>
      <w:r w:rsidR="009270C8">
        <w:rPr>
          <w:color w:val="000080"/>
        </w:rPr>
        <w:t>.</w:t>
      </w:r>
    </w:p>
    <w:p w:rsidR="00A90D55" w:rsidRPr="00D91DA6" w:rsidRDefault="00A90D55" w:rsidP="00A90D55">
      <w:pPr>
        <w:tabs>
          <w:tab w:val="left" w:pos="288"/>
          <w:tab w:val="left" w:pos="4752"/>
        </w:tabs>
        <w:spacing w:line="240" w:lineRule="exact"/>
        <w:jc w:val="both"/>
        <w:rPr>
          <w:color w:val="000080"/>
        </w:rPr>
      </w:pPr>
      <w:r w:rsidRPr="00D91DA6">
        <w:rPr>
          <w:color w:val="000080"/>
        </w:rPr>
        <w:t>_____________________________</w:t>
      </w:r>
      <w:r>
        <w:rPr>
          <w:color w:val="000080"/>
        </w:rPr>
        <w:t>_______________________________</w:t>
      </w:r>
    </w:p>
    <w:p w:rsidR="00A90D55" w:rsidRPr="00A90D55" w:rsidRDefault="00A90D55">
      <w:pPr>
        <w:tabs>
          <w:tab w:val="left" w:pos="288"/>
          <w:tab w:val="left" w:pos="4752"/>
        </w:tabs>
        <w:spacing w:line="240" w:lineRule="exact"/>
        <w:jc w:val="both"/>
        <w:rPr>
          <w:color w:val="000080"/>
        </w:rPr>
      </w:pPr>
    </w:p>
    <w:p w:rsidR="00FB593A" w:rsidRPr="001D56FF" w:rsidRDefault="00FB593A" w:rsidP="001D56FF">
      <w:pPr>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w:t>
      </w:r>
      <w:r w:rsidR="009270C8">
        <w:rPr>
          <w:color w:val="000080"/>
        </w:rPr>
        <w:t xml:space="preserve"> </w:t>
      </w:r>
      <w:r w:rsidRPr="00646FBC">
        <w:rPr>
          <w:color w:val="000080"/>
        </w:rPr>
        <w:t xml:space="preserve"> </w:t>
      </w:r>
      <w:r w:rsidRPr="009270C8">
        <w:rPr>
          <w:color w:val="000080"/>
        </w:rPr>
        <w:t xml:space="preserve">The </w:t>
      </w:r>
      <w:r w:rsidR="002A2853">
        <w:rPr>
          <w:color w:val="000080"/>
        </w:rPr>
        <w:t>B</w:t>
      </w:r>
      <w:r w:rsidRPr="009270C8">
        <w:rPr>
          <w:color w:val="000080"/>
        </w:rPr>
        <w:t>oard did not surmise from the record or PEB ruling in this case that any prerogatives outside the VASRD were exercised</w:t>
      </w:r>
      <w:r w:rsidR="009270C8" w:rsidRPr="009270C8">
        <w:rPr>
          <w:color w:val="000080"/>
        </w:rPr>
        <w:t>.</w:t>
      </w:r>
      <w:r w:rsidR="009270C8">
        <w:rPr>
          <w:color w:val="000080"/>
        </w:rPr>
        <w:t xml:space="preserve">  Regarding PTSD, the rating at separation was clearly lower than the default 50%.  The severity at 6 months, as documented above, was easily consistent with the VA rating of 30% IAW </w:t>
      </w:r>
      <w:r w:rsidR="001D56FF">
        <w:rPr>
          <w:color w:val="000080"/>
        </w:rPr>
        <w:t xml:space="preserve">§4.130.  The </w:t>
      </w:r>
      <w:r w:rsidR="002A2853">
        <w:rPr>
          <w:color w:val="000080"/>
        </w:rPr>
        <w:t>B</w:t>
      </w:r>
      <w:r w:rsidR="002A2853" w:rsidRPr="009270C8">
        <w:rPr>
          <w:color w:val="000080"/>
        </w:rPr>
        <w:t>oard</w:t>
      </w:r>
      <w:r w:rsidR="001D56FF">
        <w:rPr>
          <w:color w:val="000080"/>
        </w:rPr>
        <w:t xml:space="preserve"> unanimously accepted this as the permanent rating recommendation.  Regarding the chronic back pain, consideration was given to assigning</w:t>
      </w:r>
      <w:r w:rsidR="004F504E">
        <w:rPr>
          <w:color w:val="000080"/>
        </w:rPr>
        <w:t xml:space="preserve"> a 20% rating based on </w:t>
      </w:r>
      <w:proofErr w:type="spellStart"/>
      <w:r w:rsidR="004F504E">
        <w:rPr>
          <w:color w:val="000080"/>
        </w:rPr>
        <w:t>lordosis</w:t>
      </w:r>
      <w:proofErr w:type="spellEnd"/>
      <w:r w:rsidR="004F504E">
        <w:rPr>
          <w:color w:val="000080"/>
        </w:rPr>
        <w:t>.  I</w:t>
      </w:r>
      <w:r w:rsidR="001D56FF">
        <w:rPr>
          <w:color w:val="000080"/>
        </w:rPr>
        <w:t xml:space="preserve">t </w:t>
      </w:r>
      <w:r w:rsidR="004F504E">
        <w:rPr>
          <w:color w:val="000080"/>
        </w:rPr>
        <w:t>was agreed that there was not</w:t>
      </w:r>
      <w:r w:rsidR="001D56FF" w:rsidRPr="001D56FF">
        <w:rPr>
          <w:color w:val="000080"/>
        </w:rPr>
        <w:t xml:space="preserve"> enough probative value </w:t>
      </w:r>
      <w:r w:rsidR="004F504E">
        <w:rPr>
          <w:color w:val="000080"/>
        </w:rPr>
        <w:t>in a single</w:t>
      </w:r>
      <w:r w:rsidR="001D56FF" w:rsidRPr="001D56FF">
        <w:rPr>
          <w:color w:val="000080"/>
        </w:rPr>
        <w:t xml:space="preserve"> exam note to justify the higher rating</w:t>
      </w:r>
      <w:r w:rsidR="004F504E">
        <w:rPr>
          <w:color w:val="000080"/>
        </w:rPr>
        <w:t xml:space="preserve">, since </w:t>
      </w:r>
      <w:proofErr w:type="spellStart"/>
      <w:r w:rsidR="004F504E">
        <w:rPr>
          <w:color w:val="000080"/>
        </w:rPr>
        <w:t>lordosis</w:t>
      </w:r>
      <w:proofErr w:type="spellEnd"/>
      <w:r w:rsidR="004F504E">
        <w:rPr>
          <w:color w:val="000080"/>
        </w:rPr>
        <w:t xml:space="preserve"> was not severe or consistent.  The </w:t>
      </w:r>
      <w:r w:rsidR="002A2853">
        <w:rPr>
          <w:color w:val="000080"/>
        </w:rPr>
        <w:t>B</w:t>
      </w:r>
      <w:r w:rsidR="002A2853" w:rsidRPr="009270C8">
        <w:rPr>
          <w:color w:val="000080"/>
        </w:rPr>
        <w:t>oard</w:t>
      </w:r>
      <w:r w:rsidR="004F504E">
        <w:rPr>
          <w:color w:val="000080"/>
        </w:rPr>
        <w:t xml:space="preserve"> unanimously recommended retaining the 10% rating assigned by the PEB.  As discussed above, the board also unanimously agreed that none of the CI’s additional conditions merited a recommendation opposed to the PEB’s determinations.</w:t>
      </w:r>
    </w:p>
    <w:p w:rsidR="00FB593A" w:rsidRPr="00D91DA6" w:rsidRDefault="00FB593A" w:rsidP="00FB593A">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FB593A" w:rsidRPr="00D91DA6" w:rsidRDefault="00FB593A" w:rsidP="00FB593A">
      <w:pPr>
        <w:tabs>
          <w:tab w:val="left" w:pos="288"/>
          <w:tab w:val="left" w:pos="4752"/>
        </w:tabs>
        <w:spacing w:line="240" w:lineRule="exact"/>
        <w:jc w:val="both"/>
        <w:rPr>
          <w:color w:val="000080"/>
        </w:rPr>
      </w:pPr>
    </w:p>
    <w:p w:rsidR="00CF34D6" w:rsidRPr="00CF34D6" w:rsidRDefault="00CF34D6" w:rsidP="00CF34D6">
      <w:pPr>
        <w:spacing w:line="240" w:lineRule="exact"/>
        <w:jc w:val="both"/>
        <w:rPr>
          <w:color w:val="000080"/>
        </w:rPr>
      </w:pPr>
      <w:r w:rsidRPr="00CF34D6">
        <w:rPr>
          <w:color w:val="000080"/>
        </w:rPr>
        <w:t xml:space="preserve">RECOMMENDATION: The Board recommends that the CI’s prior determination be modified as follows; TDRL at </w:t>
      </w:r>
      <w:r>
        <w:rPr>
          <w:color w:val="000080"/>
        </w:rPr>
        <w:t>60</w:t>
      </w:r>
      <w:r w:rsidRPr="00CF34D6">
        <w:rPr>
          <w:color w:val="000080"/>
        </w:rPr>
        <w:t xml:space="preserve">% for 6 months following CI’s prior medical separation (PTSD at minimum of 50% IAW §4.129 and </w:t>
      </w:r>
      <w:proofErr w:type="spellStart"/>
      <w:r w:rsidRPr="00CF34D6">
        <w:rPr>
          <w:color w:val="000080"/>
        </w:rPr>
        <w:t>DoD</w:t>
      </w:r>
      <w:proofErr w:type="spellEnd"/>
      <w:r w:rsidRPr="00CF34D6">
        <w:rPr>
          <w:color w:val="000080"/>
        </w:rPr>
        <w:t xml:space="preserve"> direction) and then a permanent combined </w:t>
      </w:r>
      <w:r>
        <w:rPr>
          <w:color w:val="000080"/>
        </w:rPr>
        <w:t>40</w:t>
      </w:r>
      <w:r w:rsidRPr="00CF34D6">
        <w:rPr>
          <w:color w:val="000080"/>
        </w:rPr>
        <w:t>% disability retirement as below.</w:t>
      </w:r>
    </w:p>
    <w:p w:rsidR="00FB593A" w:rsidRDefault="00FB593A" w:rsidP="00FB593A">
      <w:pPr>
        <w:tabs>
          <w:tab w:val="left" w:pos="288"/>
          <w:tab w:val="left" w:pos="4752"/>
        </w:tabs>
        <w:spacing w:line="240" w:lineRule="exact"/>
        <w:jc w:val="both"/>
        <w:rPr>
          <w:color w:val="FF0000"/>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3"/>
        <w:gridCol w:w="1440"/>
        <w:gridCol w:w="1260"/>
        <w:gridCol w:w="1620"/>
      </w:tblGrid>
      <w:tr w:rsidR="00CF34D6" w:rsidRPr="00500C5F" w:rsidTr="00F1777D">
        <w:tc>
          <w:tcPr>
            <w:tcW w:w="4563" w:type="dxa"/>
            <w:shd w:val="clear" w:color="auto" w:fill="D9D9D9"/>
          </w:tcPr>
          <w:p w:rsidR="00CF34D6" w:rsidRPr="00500C5F" w:rsidRDefault="00CF34D6" w:rsidP="00CF34D6">
            <w:pPr>
              <w:tabs>
                <w:tab w:val="left" w:pos="288"/>
                <w:tab w:val="left" w:pos="4752"/>
              </w:tabs>
              <w:spacing w:line="240" w:lineRule="exact"/>
              <w:jc w:val="center"/>
              <w:rPr>
                <w:b/>
                <w:color w:val="000080"/>
                <w:szCs w:val="24"/>
              </w:rPr>
            </w:pPr>
            <w:r w:rsidRPr="00500C5F">
              <w:rPr>
                <w:b/>
                <w:color w:val="000080"/>
                <w:szCs w:val="24"/>
              </w:rPr>
              <w:t>U</w:t>
            </w:r>
            <w:r>
              <w:rPr>
                <w:b/>
                <w:color w:val="000080"/>
                <w:szCs w:val="24"/>
              </w:rPr>
              <w:t>NFITTING</w:t>
            </w:r>
            <w:r w:rsidRPr="00500C5F">
              <w:rPr>
                <w:b/>
                <w:color w:val="000080"/>
                <w:szCs w:val="24"/>
              </w:rPr>
              <w:t xml:space="preserve"> C</w:t>
            </w:r>
            <w:r>
              <w:rPr>
                <w:b/>
                <w:color w:val="000080"/>
                <w:szCs w:val="24"/>
              </w:rPr>
              <w:t>ONDITION</w:t>
            </w:r>
          </w:p>
        </w:tc>
        <w:tc>
          <w:tcPr>
            <w:tcW w:w="1440" w:type="dxa"/>
            <w:shd w:val="clear" w:color="auto" w:fill="D9D9D9"/>
          </w:tcPr>
          <w:p w:rsidR="00CF34D6" w:rsidRPr="00500C5F" w:rsidRDefault="00CF34D6" w:rsidP="00CF34D6">
            <w:pPr>
              <w:tabs>
                <w:tab w:val="left" w:pos="288"/>
                <w:tab w:val="left" w:pos="4752"/>
              </w:tabs>
              <w:spacing w:line="240" w:lineRule="exact"/>
              <w:jc w:val="center"/>
              <w:rPr>
                <w:b/>
                <w:color w:val="000080"/>
                <w:szCs w:val="24"/>
              </w:rPr>
            </w:pPr>
            <w:r w:rsidRPr="00500C5F">
              <w:rPr>
                <w:b/>
                <w:color w:val="000080"/>
                <w:szCs w:val="24"/>
              </w:rPr>
              <w:t>VASRD C</w:t>
            </w:r>
            <w:r>
              <w:rPr>
                <w:b/>
                <w:color w:val="000080"/>
                <w:szCs w:val="24"/>
              </w:rPr>
              <w:t>ODE</w:t>
            </w:r>
          </w:p>
        </w:tc>
        <w:tc>
          <w:tcPr>
            <w:tcW w:w="1260" w:type="dxa"/>
            <w:shd w:val="clear" w:color="auto" w:fill="D9D9D9"/>
          </w:tcPr>
          <w:p w:rsidR="00CF34D6" w:rsidRPr="00500C5F" w:rsidRDefault="00CF34D6" w:rsidP="00CF34D6">
            <w:pPr>
              <w:tabs>
                <w:tab w:val="left" w:pos="288"/>
                <w:tab w:val="left" w:pos="4752"/>
              </w:tabs>
              <w:spacing w:line="240" w:lineRule="exact"/>
              <w:jc w:val="center"/>
              <w:rPr>
                <w:b/>
                <w:color w:val="000080"/>
                <w:szCs w:val="24"/>
              </w:rPr>
            </w:pPr>
            <w:r w:rsidRPr="00500C5F">
              <w:rPr>
                <w:b/>
                <w:color w:val="000080"/>
                <w:szCs w:val="24"/>
              </w:rPr>
              <w:t>TDRL R</w:t>
            </w:r>
            <w:r>
              <w:rPr>
                <w:b/>
                <w:color w:val="000080"/>
                <w:szCs w:val="24"/>
              </w:rPr>
              <w:t>ATING</w:t>
            </w:r>
          </w:p>
        </w:tc>
        <w:tc>
          <w:tcPr>
            <w:tcW w:w="1620" w:type="dxa"/>
            <w:shd w:val="pct15" w:color="auto" w:fill="auto"/>
          </w:tcPr>
          <w:p w:rsidR="00CF34D6" w:rsidRPr="00500C5F" w:rsidRDefault="00CF34D6" w:rsidP="00F1777D">
            <w:pPr>
              <w:tabs>
                <w:tab w:val="left" w:pos="288"/>
                <w:tab w:val="left" w:pos="4752"/>
              </w:tabs>
              <w:spacing w:line="240" w:lineRule="exact"/>
              <w:jc w:val="center"/>
              <w:rPr>
                <w:b/>
                <w:color w:val="000080"/>
                <w:szCs w:val="24"/>
              </w:rPr>
            </w:pPr>
            <w:r w:rsidRPr="00500C5F">
              <w:rPr>
                <w:b/>
                <w:color w:val="000080"/>
                <w:szCs w:val="24"/>
              </w:rPr>
              <w:t>P</w:t>
            </w:r>
            <w:r>
              <w:rPr>
                <w:b/>
                <w:color w:val="000080"/>
                <w:szCs w:val="24"/>
              </w:rPr>
              <w:t>ERMANENT</w:t>
            </w:r>
          </w:p>
          <w:p w:rsidR="00CF34D6" w:rsidRPr="00500C5F" w:rsidRDefault="00CF34D6" w:rsidP="00CF34D6">
            <w:pPr>
              <w:tabs>
                <w:tab w:val="left" w:pos="288"/>
                <w:tab w:val="left" w:pos="4752"/>
              </w:tabs>
              <w:spacing w:line="240" w:lineRule="exact"/>
              <w:jc w:val="center"/>
              <w:rPr>
                <w:b/>
                <w:color w:val="000080"/>
                <w:szCs w:val="24"/>
              </w:rPr>
            </w:pPr>
            <w:r w:rsidRPr="00500C5F">
              <w:rPr>
                <w:b/>
                <w:color w:val="000080"/>
                <w:szCs w:val="24"/>
              </w:rPr>
              <w:t>R</w:t>
            </w:r>
            <w:r>
              <w:rPr>
                <w:b/>
                <w:color w:val="000080"/>
                <w:szCs w:val="24"/>
              </w:rPr>
              <w:t>ATING</w:t>
            </w:r>
          </w:p>
        </w:tc>
      </w:tr>
      <w:tr w:rsidR="00CF34D6" w:rsidRPr="00500C5F" w:rsidTr="00F1777D">
        <w:tc>
          <w:tcPr>
            <w:tcW w:w="4563" w:type="dxa"/>
          </w:tcPr>
          <w:p w:rsidR="00CF34D6" w:rsidRPr="00500C5F" w:rsidRDefault="00CF34D6" w:rsidP="00F1777D">
            <w:pPr>
              <w:tabs>
                <w:tab w:val="left" w:pos="288"/>
                <w:tab w:val="left" w:pos="4752"/>
              </w:tabs>
              <w:spacing w:line="240" w:lineRule="exact"/>
              <w:rPr>
                <w:color w:val="000080"/>
                <w:szCs w:val="24"/>
              </w:rPr>
            </w:pPr>
            <w:r w:rsidRPr="00500C5F">
              <w:rPr>
                <w:color w:val="000080"/>
                <w:szCs w:val="24"/>
              </w:rPr>
              <w:t xml:space="preserve">POST-TRAUMATIC STRESS DISORDER </w:t>
            </w:r>
          </w:p>
        </w:tc>
        <w:tc>
          <w:tcPr>
            <w:tcW w:w="1440" w:type="dxa"/>
          </w:tcPr>
          <w:p w:rsidR="00CF34D6" w:rsidRPr="00500C5F" w:rsidRDefault="00CF34D6" w:rsidP="00F1777D">
            <w:pPr>
              <w:tabs>
                <w:tab w:val="left" w:pos="288"/>
                <w:tab w:val="left" w:pos="4752"/>
              </w:tabs>
              <w:spacing w:line="240" w:lineRule="exact"/>
              <w:jc w:val="center"/>
              <w:rPr>
                <w:color w:val="000080"/>
                <w:szCs w:val="24"/>
              </w:rPr>
            </w:pPr>
            <w:r w:rsidRPr="00500C5F">
              <w:rPr>
                <w:color w:val="000080"/>
                <w:szCs w:val="24"/>
              </w:rPr>
              <w:t>9411</w:t>
            </w:r>
          </w:p>
        </w:tc>
        <w:tc>
          <w:tcPr>
            <w:tcW w:w="1260" w:type="dxa"/>
          </w:tcPr>
          <w:p w:rsidR="00CF34D6" w:rsidRPr="00500C5F" w:rsidRDefault="00CF34D6" w:rsidP="00F1777D">
            <w:pPr>
              <w:tabs>
                <w:tab w:val="left" w:pos="288"/>
                <w:tab w:val="left" w:pos="4752"/>
              </w:tabs>
              <w:spacing w:line="240" w:lineRule="exact"/>
              <w:jc w:val="center"/>
              <w:rPr>
                <w:color w:val="000080"/>
                <w:szCs w:val="24"/>
              </w:rPr>
            </w:pPr>
            <w:r w:rsidRPr="00500C5F">
              <w:rPr>
                <w:color w:val="000080"/>
                <w:szCs w:val="24"/>
              </w:rPr>
              <w:t>50%</w:t>
            </w:r>
          </w:p>
        </w:tc>
        <w:tc>
          <w:tcPr>
            <w:tcW w:w="1620" w:type="dxa"/>
          </w:tcPr>
          <w:p w:rsidR="00CF34D6" w:rsidRPr="00500C5F" w:rsidRDefault="00CF34D6" w:rsidP="00F1777D">
            <w:pPr>
              <w:tabs>
                <w:tab w:val="left" w:pos="288"/>
                <w:tab w:val="left" w:pos="4752"/>
              </w:tabs>
              <w:spacing w:line="240" w:lineRule="exact"/>
              <w:jc w:val="center"/>
              <w:rPr>
                <w:color w:val="000080"/>
                <w:szCs w:val="24"/>
              </w:rPr>
            </w:pPr>
            <w:r w:rsidRPr="00500C5F">
              <w:rPr>
                <w:color w:val="000080"/>
                <w:szCs w:val="24"/>
              </w:rPr>
              <w:t>30%</w:t>
            </w:r>
          </w:p>
        </w:tc>
      </w:tr>
      <w:tr w:rsidR="00CF34D6" w:rsidRPr="00500C5F" w:rsidTr="00F1777D">
        <w:tc>
          <w:tcPr>
            <w:tcW w:w="4563" w:type="dxa"/>
          </w:tcPr>
          <w:p w:rsidR="00CF34D6" w:rsidRPr="00500C5F" w:rsidRDefault="00CF34D6" w:rsidP="00F1777D">
            <w:pPr>
              <w:tabs>
                <w:tab w:val="left" w:pos="288"/>
                <w:tab w:val="left" w:pos="4752"/>
              </w:tabs>
              <w:spacing w:line="240" w:lineRule="exact"/>
              <w:rPr>
                <w:color w:val="000080"/>
                <w:szCs w:val="24"/>
              </w:rPr>
            </w:pPr>
            <w:r w:rsidRPr="00500C5F">
              <w:rPr>
                <w:color w:val="000080"/>
                <w:szCs w:val="24"/>
              </w:rPr>
              <w:t>CHRONIC LOW BACK PAIN</w:t>
            </w:r>
          </w:p>
        </w:tc>
        <w:tc>
          <w:tcPr>
            <w:tcW w:w="1440" w:type="dxa"/>
          </w:tcPr>
          <w:p w:rsidR="00CF34D6" w:rsidRPr="00500C5F" w:rsidRDefault="00CF34D6" w:rsidP="00F1777D">
            <w:pPr>
              <w:tabs>
                <w:tab w:val="left" w:pos="288"/>
                <w:tab w:val="left" w:pos="4752"/>
              </w:tabs>
              <w:spacing w:line="240" w:lineRule="exact"/>
              <w:jc w:val="center"/>
              <w:rPr>
                <w:color w:val="000080"/>
                <w:szCs w:val="24"/>
              </w:rPr>
            </w:pPr>
            <w:r w:rsidRPr="00500C5F">
              <w:rPr>
                <w:color w:val="000080"/>
                <w:szCs w:val="24"/>
              </w:rPr>
              <w:t>5237</w:t>
            </w:r>
          </w:p>
        </w:tc>
        <w:tc>
          <w:tcPr>
            <w:tcW w:w="1260" w:type="dxa"/>
          </w:tcPr>
          <w:p w:rsidR="00CF34D6" w:rsidRPr="00500C5F" w:rsidRDefault="00CF34D6" w:rsidP="00F1777D">
            <w:pPr>
              <w:tabs>
                <w:tab w:val="left" w:pos="288"/>
                <w:tab w:val="left" w:pos="4752"/>
              </w:tabs>
              <w:spacing w:line="240" w:lineRule="exact"/>
              <w:jc w:val="center"/>
              <w:rPr>
                <w:color w:val="000080"/>
                <w:szCs w:val="24"/>
              </w:rPr>
            </w:pPr>
            <w:r w:rsidRPr="00500C5F">
              <w:rPr>
                <w:color w:val="000080"/>
                <w:szCs w:val="24"/>
              </w:rPr>
              <w:t>10%</w:t>
            </w:r>
          </w:p>
        </w:tc>
        <w:tc>
          <w:tcPr>
            <w:tcW w:w="1620" w:type="dxa"/>
          </w:tcPr>
          <w:p w:rsidR="00CF34D6" w:rsidRPr="00500C5F" w:rsidRDefault="00CF34D6" w:rsidP="00F1777D">
            <w:pPr>
              <w:tabs>
                <w:tab w:val="left" w:pos="288"/>
                <w:tab w:val="left" w:pos="4752"/>
              </w:tabs>
              <w:spacing w:line="240" w:lineRule="exact"/>
              <w:jc w:val="center"/>
              <w:rPr>
                <w:color w:val="000080"/>
                <w:szCs w:val="24"/>
              </w:rPr>
            </w:pPr>
            <w:r w:rsidRPr="00500C5F">
              <w:rPr>
                <w:color w:val="000080"/>
                <w:szCs w:val="24"/>
              </w:rPr>
              <w:t>10%</w:t>
            </w:r>
          </w:p>
        </w:tc>
      </w:tr>
      <w:tr w:rsidR="00CF34D6" w:rsidRPr="00500C5F" w:rsidTr="00F1777D">
        <w:tblPrEx>
          <w:tblLook w:val="0000"/>
        </w:tblPrEx>
        <w:trPr>
          <w:gridBefore w:val="1"/>
          <w:wBefore w:w="4563" w:type="dxa"/>
          <w:trHeight w:val="332"/>
        </w:trPr>
        <w:tc>
          <w:tcPr>
            <w:tcW w:w="1440" w:type="dxa"/>
            <w:tcBorders>
              <w:left w:val="single" w:sz="4" w:space="0" w:color="auto"/>
            </w:tcBorders>
            <w:shd w:val="pct15" w:color="auto" w:fill="auto"/>
          </w:tcPr>
          <w:p w:rsidR="00CF34D6" w:rsidRPr="00500C5F" w:rsidRDefault="00CF34D6" w:rsidP="00F1777D">
            <w:pPr>
              <w:tabs>
                <w:tab w:val="left" w:pos="288"/>
                <w:tab w:val="left" w:pos="4752"/>
              </w:tabs>
              <w:spacing w:line="240" w:lineRule="exact"/>
              <w:jc w:val="center"/>
              <w:rPr>
                <w:b/>
                <w:color w:val="000080"/>
                <w:szCs w:val="24"/>
              </w:rPr>
            </w:pPr>
            <w:r w:rsidRPr="00500C5F">
              <w:rPr>
                <w:b/>
                <w:color w:val="000080"/>
                <w:szCs w:val="24"/>
              </w:rPr>
              <w:t>COMBINED</w:t>
            </w:r>
          </w:p>
        </w:tc>
        <w:tc>
          <w:tcPr>
            <w:tcW w:w="1260" w:type="dxa"/>
            <w:tcBorders>
              <w:left w:val="single" w:sz="4" w:space="0" w:color="auto"/>
            </w:tcBorders>
            <w:shd w:val="pct15" w:color="auto" w:fill="auto"/>
          </w:tcPr>
          <w:p w:rsidR="00CF34D6" w:rsidRPr="00500C5F" w:rsidRDefault="00CF34D6" w:rsidP="00F1777D">
            <w:pPr>
              <w:tabs>
                <w:tab w:val="left" w:pos="288"/>
                <w:tab w:val="left" w:pos="4752"/>
              </w:tabs>
              <w:spacing w:line="240" w:lineRule="exact"/>
              <w:jc w:val="center"/>
              <w:rPr>
                <w:b/>
                <w:color w:val="000080"/>
                <w:szCs w:val="24"/>
              </w:rPr>
            </w:pPr>
            <w:r w:rsidRPr="00500C5F">
              <w:rPr>
                <w:b/>
                <w:color w:val="000080"/>
                <w:szCs w:val="24"/>
              </w:rPr>
              <w:t>60%</w:t>
            </w:r>
          </w:p>
        </w:tc>
        <w:tc>
          <w:tcPr>
            <w:tcW w:w="1620" w:type="dxa"/>
            <w:shd w:val="pct15" w:color="auto" w:fill="auto"/>
          </w:tcPr>
          <w:p w:rsidR="00CF34D6" w:rsidRPr="00500C5F" w:rsidRDefault="00CF34D6" w:rsidP="00F1777D">
            <w:pPr>
              <w:tabs>
                <w:tab w:val="left" w:pos="288"/>
                <w:tab w:val="left" w:pos="4752"/>
              </w:tabs>
              <w:spacing w:line="240" w:lineRule="exact"/>
              <w:jc w:val="center"/>
              <w:rPr>
                <w:b/>
                <w:color w:val="000080"/>
                <w:szCs w:val="24"/>
              </w:rPr>
            </w:pPr>
            <w:r w:rsidRPr="00500C5F">
              <w:rPr>
                <w:b/>
                <w:color w:val="000080"/>
                <w:szCs w:val="24"/>
              </w:rPr>
              <w:t>40%</w:t>
            </w:r>
          </w:p>
        </w:tc>
      </w:tr>
    </w:tbl>
    <w:p w:rsidR="002A2853" w:rsidRPr="00D91DA6" w:rsidRDefault="002A2853" w:rsidP="002A2853">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2A2853" w:rsidRPr="00D91DA6" w:rsidRDefault="002A2853" w:rsidP="002A2853">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9270C8"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 20090131</w:t>
      </w:r>
      <w:r w:rsidR="00114F20">
        <w:rPr>
          <w:color w:val="000080"/>
        </w:rPr>
        <w:t>, w/</w:t>
      </w:r>
      <w:proofErr w:type="spellStart"/>
      <w:r w:rsidR="00114F20">
        <w:rPr>
          <w:color w:val="000080"/>
        </w:rPr>
        <w:t>atchs</w:t>
      </w:r>
      <w:proofErr w:type="spellEnd"/>
      <w:r w:rsidR="00114F20">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655E5A" w:rsidRDefault="00655E5A">
      <w:pPr>
        <w:rPr>
          <w:color w:val="000080"/>
        </w:rPr>
      </w:pPr>
      <w:r>
        <w:rPr>
          <w:color w:val="000080"/>
        </w:rPr>
        <w:br w:type="page"/>
      </w:r>
    </w:p>
    <w:p w:rsidR="00655E5A" w:rsidRDefault="00655E5A" w:rsidP="00655E5A">
      <w:pPr>
        <w:pStyle w:val="Default"/>
        <w:framePr w:w="15736" w:wrap="auto" w:vAnchor="page" w:hAnchor="page" w:x="1" w:y="1"/>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D91DA6" w:rsidRDefault="00114F20">
      <w:pPr>
        <w:tabs>
          <w:tab w:val="left" w:pos="288"/>
          <w:tab w:val="left" w:pos="4752"/>
        </w:tabs>
        <w:spacing w:line="240" w:lineRule="exact"/>
        <w:jc w:val="both"/>
        <w:rPr>
          <w:color w:val="000080"/>
        </w:rPr>
      </w:pPr>
    </w:p>
    <w:sectPr w:rsidR="00114F2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7EB" w:rsidRDefault="000067EB">
      <w:r>
        <w:separator/>
      </w:r>
    </w:p>
  </w:endnote>
  <w:endnote w:type="continuationSeparator" w:id="0">
    <w:p w:rsidR="000067EB" w:rsidRDefault="000067E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C29B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55E5A">
      <w:rPr>
        <w:rStyle w:val="PageNumber"/>
        <w:noProof/>
      </w:rPr>
      <w:t>4</w:t>
    </w:r>
    <w:r>
      <w:rPr>
        <w:rStyle w:val="PageNumber"/>
      </w:rPr>
      <w:fldChar w:fldCharType="end"/>
    </w:r>
  </w:p>
  <w:p w:rsidR="000D43F9" w:rsidRDefault="00BB0A0A" w:rsidP="00CF34D6">
    <w:pPr>
      <w:pStyle w:val="Footer"/>
      <w:jc w:val="right"/>
    </w:pPr>
    <w:r>
      <w:tab/>
    </w:r>
    <w:r>
      <w:tab/>
    </w:r>
    <w:r w:rsidRPr="001D3186">
      <w:rPr>
        <w:caps/>
        <w:color w:val="000080"/>
      </w:rPr>
      <w:t>PD09</w:t>
    </w:r>
    <w:r>
      <w:rPr>
        <w:caps/>
        <w:color w:val="000080"/>
      </w:rPr>
      <w:t>00</w:t>
    </w:r>
    <w:r w:rsidR="003B6B48">
      <w:rPr>
        <w:caps/>
        <w:color w:val="000080"/>
      </w:rPr>
      <w:t>099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C29B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55E5A">
      <w:rPr>
        <w:rStyle w:val="PageNumber"/>
        <w:noProof/>
      </w:rPr>
      <w:t>5</w:t>
    </w:r>
    <w:r>
      <w:rPr>
        <w:rStyle w:val="PageNumber"/>
      </w:rPr>
      <w:fldChar w:fldCharType="end"/>
    </w:r>
  </w:p>
  <w:p w:rsidR="000D43F9" w:rsidRDefault="00BB0A0A">
    <w:pPr>
      <w:pStyle w:val="Footer"/>
    </w:pPr>
    <w:r>
      <w:tab/>
    </w:r>
    <w:r>
      <w:tab/>
    </w:r>
    <w:r w:rsidRPr="001D3186">
      <w:rPr>
        <w:caps/>
        <w:color w:val="000080"/>
      </w:rPr>
      <w:t>PD09</w:t>
    </w:r>
    <w:r>
      <w:rPr>
        <w:caps/>
        <w:color w:val="000080"/>
      </w:rPr>
      <w:t>00</w:t>
    </w:r>
    <w:r w:rsidR="003B6B48">
      <w:rPr>
        <w:caps/>
        <w:color w:val="000080"/>
      </w:rPr>
      <w:t>099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7EB" w:rsidRDefault="000067EB">
      <w:r>
        <w:separator/>
      </w:r>
    </w:p>
  </w:footnote>
  <w:footnote w:type="continuationSeparator" w:id="0">
    <w:p w:rsidR="000067EB" w:rsidRDefault="000067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2FAF"/>
    <w:rsid w:val="000059FA"/>
    <w:rsid w:val="000067EB"/>
    <w:rsid w:val="000145C2"/>
    <w:rsid w:val="000379D0"/>
    <w:rsid w:val="00051622"/>
    <w:rsid w:val="000A2BCE"/>
    <w:rsid w:val="000D15E7"/>
    <w:rsid w:val="000D43F9"/>
    <w:rsid w:val="000D4717"/>
    <w:rsid w:val="000F427B"/>
    <w:rsid w:val="0010530E"/>
    <w:rsid w:val="00114F20"/>
    <w:rsid w:val="001231DC"/>
    <w:rsid w:val="00177659"/>
    <w:rsid w:val="00185ECB"/>
    <w:rsid w:val="001C181A"/>
    <w:rsid w:val="001C2053"/>
    <w:rsid w:val="001C28D1"/>
    <w:rsid w:val="001C7418"/>
    <w:rsid w:val="001D56FF"/>
    <w:rsid w:val="001D6A8C"/>
    <w:rsid w:val="00246860"/>
    <w:rsid w:val="00274549"/>
    <w:rsid w:val="00274E46"/>
    <w:rsid w:val="002A2853"/>
    <w:rsid w:val="00323E70"/>
    <w:rsid w:val="00385D6F"/>
    <w:rsid w:val="00393651"/>
    <w:rsid w:val="003A3256"/>
    <w:rsid w:val="003B6B48"/>
    <w:rsid w:val="003D2BA3"/>
    <w:rsid w:val="003D7DDB"/>
    <w:rsid w:val="003E0543"/>
    <w:rsid w:val="004007E9"/>
    <w:rsid w:val="0044010D"/>
    <w:rsid w:val="004574C6"/>
    <w:rsid w:val="004A4136"/>
    <w:rsid w:val="004F504E"/>
    <w:rsid w:val="0052590B"/>
    <w:rsid w:val="00526591"/>
    <w:rsid w:val="005436C2"/>
    <w:rsid w:val="005B011A"/>
    <w:rsid w:val="00655E5A"/>
    <w:rsid w:val="00662F08"/>
    <w:rsid w:val="006A40E6"/>
    <w:rsid w:val="006C67B3"/>
    <w:rsid w:val="006E7356"/>
    <w:rsid w:val="006F1A46"/>
    <w:rsid w:val="00744EBB"/>
    <w:rsid w:val="00791F1E"/>
    <w:rsid w:val="007A0B39"/>
    <w:rsid w:val="007A168F"/>
    <w:rsid w:val="007A4AD1"/>
    <w:rsid w:val="007B0A06"/>
    <w:rsid w:val="007C433E"/>
    <w:rsid w:val="007D0292"/>
    <w:rsid w:val="007E4FBB"/>
    <w:rsid w:val="00811D5B"/>
    <w:rsid w:val="00817713"/>
    <w:rsid w:val="00830999"/>
    <w:rsid w:val="00830D5E"/>
    <w:rsid w:val="00837465"/>
    <w:rsid w:val="008745C9"/>
    <w:rsid w:val="00875B51"/>
    <w:rsid w:val="008E4A60"/>
    <w:rsid w:val="00914ADB"/>
    <w:rsid w:val="00923B25"/>
    <w:rsid w:val="009270C8"/>
    <w:rsid w:val="00942645"/>
    <w:rsid w:val="00985099"/>
    <w:rsid w:val="009B69D3"/>
    <w:rsid w:val="009C0938"/>
    <w:rsid w:val="00A86CB6"/>
    <w:rsid w:val="00A90D55"/>
    <w:rsid w:val="00AC439D"/>
    <w:rsid w:val="00B31CF4"/>
    <w:rsid w:val="00B32179"/>
    <w:rsid w:val="00B522CD"/>
    <w:rsid w:val="00B82277"/>
    <w:rsid w:val="00BB0A0A"/>
    <w:rsid w:val="00BD6806"/>
    <w:rsid w:val="00BE0DEB"/>
    <w:rsid w:val="00C30A97"/>
    <w:rsid w:val="00C71BEC"/>
    <w:rsid w:val="00C85579"/>
    <w:rsid w:val="00CA068D"/>
    <w:rsid w:val="00CB23DC"/>
    <w:rsid w:val="00CB28E2"/>
    <w:rsid w:val="00CB7FF7"/>
    <w:rsid w:val="00CC2044"/>
    <w:rsid w:val="00CD34C7"/>
    <w:rsid w:val="00CD7F71"/>
    <w:rsid w:val="00CF34D6"/>
    <w:rsid w:val="00D52393"/>
    <w:rsid w:val="00D76AB2"/>
    <w:rsid w:val="00D87788"/>
    <w:rsid w:val="00D910C2"/>
    <w:rsid w:val="00D91DA6"/>
    <w:rsid w:val="00DE7E74"/>
    <w:rsid w:val="00E15539"/>
    <w:rsid w:val="00EA2DD8"/>
    <w:rsid w:val="00EC29B6"/>
    <w:rsid w:val="00EF608E"/>
    <w:rsid w:val="00F1516A"/>
    <w:rsid w:val="00F22A26"/>
    <w:rsid w:val="00F72183"/>
    <w:rsid w:val="00F853AE"/>
    <w:rsid w:val="00FB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655E5A"/>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1104</Words>
  <Characters>6404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6</cp:revision>
  <cp:lastPrinted>2009-08-10T13:19:00Z</cp:lastPrinted>
  <dcterms:created xsi:type="dcterms:W3CDTF">2009-08-04T18:20:00Z</dcterms:created>
  <dcterms:modified xsi:type="dcterms:W3CDTF">2012-01-24T13:38:00Z</dcterms:modified>
</cp:coreProperties>
</file>