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A06B98" w:rsidRDefault="00540BEF" w:rsidP="00190E48">
      <w:pPr>
        <w:tabs>
          <w:tab w:val="left" w:pos="288"/>
          <w:tab w:val="left" w:pos="4752"/>
        </w:tabs>
        <w:spacing w:line="240" w:lineRule="exact"/>
        <w:jc w:val="center"/>
        <w:rPr>
          <w:rFonts w:asciiTheme="minorHAnsi" w:hAnsiTheme="minorHAnsi"/>
          <w:color w:val="auto"/>
        </w:rPr>
      </w:pPr>
      <w:r w:rsidRPr="00A06B98">
        <w:rPr>
          <w:rFonts w:asciiTheme="minorHAnsi" w:hAnsiTheme="minorHAnsi"/>
          <w:color w:val="auto"/>
        </w:rPr>
        <w:t>RECORD OF PROCEEDINGS</w:t>
      </w:r>
    </w:p>
    <w:p w:rsidR="00540BEF" w:rsidRPr="00A06B98" w:rsidRDefault="00540BEF" w:rsidP="00190E48">
      <w:pPr>
        <w:tabs>
          <w:tab w:val="left" w:pos="288"/>
          <w:tab w:val="left" w:pos="4752"/>
        </w:tabs>
        <w:spacing w:line="240" w:lineRule="exact"/>
        <w:jc w:val="center"/>
        <w:rPr>
          <w:rFonts w:asciiTheme="minorHAnsi" w:hAnsiTheme="minorHAnsi"/>
          <w:color w:val="auto"/>
        </w:rPr>
      </w:pPr>
      <w:r w:rsidRPr="00A06B98">
        <w:rPr>
          <w:rFonts w:asciiTheme="minorHAnsi" w:hAnsiTheme="minorHAnsi"/>
          <w:color w:val="auto"/>
        </w:rPr>
        <w:t>PHYSICAL DISABILITY BOARD OF REVIEW</w:t>
      </w:r>
    </w:p>
    <w:p w:rsidR="00540BEF" w:rsidRPr="00A06B98" w:rsidRDefault="00540BEF" w:rsidP="00190E48">
      <w:pPr>
        <w:tabs>
          <w:tab w:val="left" w:pos="288"/>
          <w:tab w:val="left" w:pos="4752"/>
        </w:tabs>
        <w:spacing w:line="240" w:lineRule="exact"/>
        <w:jc w:val="both"/>
        <w:rPr>
          <w:rFonts w:asciiTheme="minorHAnsi" w:hAnsiTheme="minorHAnsi"/>
          <w:caps/>
          <w:color w:val="auto"/>
        </w:rPr>
      </w:pPr>
    </w:p>
    <w:p w:rsidR="008B446D" w:rsidRPr="00A06B98" w:rsidRDefault="008B446D" w:rsidP="008B446D">
      <w:pPr>
        <w:tabs>
          <w:tab w:val="left" w:pos="288"/>
          <w:tab w:val="left" w:pos="4752"/>
        </w:tabs>
        <w:spacing w:line="240" w:lineRule="exact"/>
        <w:ind w:right="-1260"/>
        <w:jc w:val="both"/>
        <w:rPr>
          <w:rFonts w:asciiTheme="minorHAnsi" w:hAnsiTheme="minorHAnsi"/>
          <w:caps/>
          <w:color w:val="auto"/>
        </w:rPr>
      </w:pPr>
      <w:r w:rsidRPr="00A06B98">
        <w:rPr>
          <w:rFonts w:asciiTheme="minorHAnsi" w:hAnsiTheme="minorHAnsi"/>
          <w:caps/>
          <w:color w:val="auto"/>
        </w:rPr>
        <w:t>NAME:</w:t>
      </w:r>
      <w:r w:rsidR="000F143E" w:rsidRPr="00A06B98">
        <w:rPr>
          <w:rFonts w:asciiTheme="minorHAnsi" w:hAnsiTheme="minorHAnsi"/>
          <w:caps/>
          <w:color w:val="auto"/>
        </w:rPr>
        <w:t xml:space="preserve"> </w:t>
      </w:r>
      <w:r w:rsidR="00BF243E">
        <w:rPr>
          <w:rFonts w:asciiTheme="minorHAnsi" w:hAnsiTheme="minorHAnsi"/>
          <w:caps/>
          <w:color w:val="auto"/>
        </w:rPr>
        <w:t xml:space="preserve"> </w:t>
      </w:r>
      <w:r w:rsidR="00E15C13">
        <w:rPr>
          <w:rFonts w:asciiTheme="minorHAnsi" w:hAnsiTheme="minorHAnsi"/>
          <w:caps/>
          <w:color w:val="auto"/>
        </w:rPr>
        <w:tab/>
      </w:r>
      <w:r w:rsidR="00E15C13">
        <w:rPr>
          <w:rFonts w:asciiTheme="minorHAnsi" w:hAnsiTheme="minorHAnsi"/>
          <w:caps/>
          <w:color w:val="auto"/>
        </w:rPr>
        <w:tab/>
      </w:r>
      <w:r w:rsidRPr="00A06B98">
        <w:rPr>
          <w:rFonts w:asciiTheme="minorHAnsi" w:hAnsiTheme="minorHAnsi"/>
          <w:caps/>
          <w:color w:val="auto"/>
        </w:rPr>
        <w:t xml:space="preserve">BRANCH OF SERVICE: </w:t>
      </w:r>
      <w:r w:rsidR="00E15C13">
        <w:rPr>
          <w:rFonts w:asciiTheme="minorHAnsi" w:hAnsiTheme="minorHAnsi"/>
          <w:caps/>
          <w:color w:val="auto"/>
        </w:rPr>
        <w:t xml:space="preserve"> </w:t>
      </w:r>
      <w:r w:rsidR="000F143E" w:rsidRPr="00A06B98">
        <w:rPr>
          <w:rFonts w:asciiTheme="minorHAnsi" w:hAnsiTheme="minorHAnsi"/>
          <w:caps/>
          <w:color w:val="auto"/>
        </w:rPr>
        <w:t>Marine corps</w:t>
      </w:r>
    </w:p>
    <w:p w:rsidR="008B446D" w:rsidRPr="00A06B98" w:rsidRDefault="008B446D" w:rsidP="008B446D">
      <w:pPr>
        <w:tabs>
          <w:tab w:val="left" w:pos="288"/>
          <w:tab w:val="left" w:pos="4752"/>
        </w:tabs>
        <w:spacing w:line="240" w:lineRule="exact"/>
        <w:ind w:right="-900"/>
        <w:jc w:val="both"/>
        <w:rPr>
          <w:rFonts w:asciiTheme="minorHAnsi" w:hAnsiTheme="minorHAnsi"/>
          <w:caps/>
          <w:color w:val="auto"/>
        </w:rPr>
      </w:pPr>
      <w:r w:rsidRPr="00A06B98">
        <w:rPr>
          <w:rFonts w:asciiTheme="minorHAnsi" w:hAnsiTheme="minorHAnsi"/>
          <w:caps/>
          <w:color w:val="auto"/>
        </w:rPr>
        <w:t xml:space="preserve">CASE NUMBER: </w:t>
      </w:r>
      <w:r w:rsidR="00E15C13">
        <w:rPr>
          <w:rFonts w:asciiTheme="minorHAnsi" w:hAnsiTheme="minorHAnsi"/>
          <w:caps/>
          <w:color w:val="auto"/>
        </w:rPr>
        <w:t xml:space="preserve"> </w:t>
      </w:r>
      <w:r w:rsidRPr="00A06B98">
        <w:rPr>
          <w:rFonts w:asciiTheme="minorHAnsi" w:hAnsiTheme="minorHAnsi"/>
          <w:caps/>
          <w:color w:val="auto"/>
        </w:rPr>
        <w:t>PD</w:t>
      </w:r>
      <w:r w:rsidR="000F143E" w:rsidRPr="00A06B98">
        <w:rPr>
          <w:rFonts w:asciiTheme="minorHAnsi" w:hAnsiTheme="minorHAnsi"/>
          <w:caps/>
          <w:color w:val="auto"/>
        </w:rPr>
        <w:t>0900096</w:t>
      </w:r>
      <w:r w:rsidRPr="00A06B98">
        <w:rPr>
          <w:rFonts w:asciiTheme="minorHAnsi" w:hAnsiTheme="minorHAnsi"/>
          <w:caps/>
          <w:color w:val="auto"/>
        </w:rPr>
        <w:tab/>
      </w:r>
      <w:r w:rsidRPr="00A06B98">
        <w:rPr>
          <w:rFonts w:asciiTheme="minorHAnsi" w:hAnsiTheme="minorHAnsi"/>
          <w:caps/>
          <w:color w:val="auto"/>
        </w:rPr>
        <w:tab/>
        <w:t xml:space="preserve">SEPARATION </w:t>
      </w:r>
      <w:r w:rsidRPr="00C63379">
        <w:rPr>
          <w:rFonts w:asciiTheme="minorHAnsi" w:hAnsiTheme="minorHAnsi"/>
          <w:caps/>
          <w:color w:val="auto"/>
        </w:rPr>
        <w:t xml:space="preserve">DATE: </w:t>
      </w:r>
      <w:r w:rsidR="00E15C13">
        <w:rPr>
          <w:rFonts w:asciiTheme="minorHAnsi" w:hAnsiTheme="minorHAnsi"/>
          <w:caps/>
          <w:color w:val="auto"/>
        </w:rPr>
        <w:t xml:space="preserve"> </w:t>
      </w:r>
      <w:r w:rsidR="000F143E" w:rsidRPr="00C63379">
        <w:rPr>
          <w:rFonts w:asciiTheme="minorHAnsi" w:hAnsiTheme="minorHAnsi"/>
          <w:caps/>
          <w:color w:val="auto"/>
        </w:rPr>
        <w:t>20080331</w:t>
      </w:r>
    </w:p>
    <w:p w:rsidR="006D15F7" w:rsidRPr="00B41EED" w:rsidRDefault="008B446D" w:rsidP="008B446D">
      <w:pPr>
        <w:tabs>
          <w:tab w:val="left" w:pos="288"/>
          <w:tab w:val="left" w:pos="4752"/>
        </w:tabs>
        <w:spacing w:line="240" w:lineRule="exact"/>
        <w:jc w:val="both"/>
        <w:rPr>
          <w:rFonts w:asciiTheme="minorHAnsi" w:hAnsiTheme="minorHAnsi"/>
          <w:i/>
          <w:caps/>
          <w:color w:val="FF0000"/>
          <w:sz w:val="20"/>
        </w:rPr>
      </w:pPr>
      <w:r w:rsidRPr="00A06B98">
        <w:rPr>
          <w:rFonts w:asciiTheme="minorHAnsi" w:hAnsiTheme="minorHAnsi"/>
          <w:caps/>
          <w:color w:val="auto"/>
        </w:rPr>
        <w:t>BOARD DATE:</w:t>
      </w:r>
      <w:r w:rsidR="003B09B8">
        <w:rPr>
          <w:rFonts w:asciiTheme="minorHAnsi" w:hAnsiTheme="minorHAnsi"/>
          <w:caps/>
          <w:color w:val="auto"/>
        </w:rPr>
        <w:t xml:space="preserve"> </w:t>
      </w:r>
      <w:r w:rsidR="00E15C13">
        <w:rPr>
          <w:rFonts w:asciiTheme="minorHAnsi" w:hAnsiTheme="minorHAnsi"/>
          <w:caps/>
          <w:color w:val="auto"/>
        </w:rPr>
        <w:t xml:space="preserve"> </w:t>
      </w:r>
      <w:r w:rsidR="003B09B8">
        <w:rPr>
          <w:rFonts w:asciiTheme="minorHAnsi" w:hAnsiTheme="minorHAnsi"/>
          <w:caps/>
          <w:color w:val="auto"/>
        </w:rPr>
        <w:t>201011</w:t>
      </w:r>
      <w:r w:rsidR="00C63379">
        <w:rPr>
          <w:rFonts w:asciiTheme="minorHAnsi" w:hAnsiTheme="minorHAnsi"/>
          <w:caps/>
          <w:color w:val="auto"/>
        </w:rPr>
        <w:t>24</w:t>
      </w:r>
      <w:r w:rsidRPr="00A06B98">
        <w:rPr>
          <w:rFonts w:asciiTheme="minorHAnsi" w:hAnsiTheme="minorHAnsi"/>
          <w:caps/>
          <w:color w:val="auto"/>
        </w:rPr>
        <w:tab/>
      </w:r>
      <w:r w:rsidR="001C3077">
        <w:rPr>
          <w:rFonts w:asciiTheme="minorHAnsi" w:hAnsiTheme="minorHAnsi"/>
          <w:caps/>
          <w:color w:val="auto"/>
        </w:rPr>
        <w:t xml:space="preserve">    </w:t>
      </w:r>
    </w:p>
    <w:p w:rsidR="00D560DC" w:rsidRPr="00A06B98" w:rsidRDefault="00D560DC" w:rsidP="00D560DC">
      <w:pPr>
        <w:tabs>
          <w:tab w:val="left" w:pos="288"/>
          <w:tab w:val="left" w:pos="4752"/>
        </w:tabs>
        <w:spacing w:line="240" w:lineRule="exact"/>
        <w:jc w:val="both"/>
        <w:rPr>
          <w:rFonts w:asciiTheme="minorHAnsi" w:hAnsiTheme="minorHAnsi"/>
          <w:caps/>
          <w:color w:val="auto"/>
          <w:u w:val="single"/>
        </w:rPr>
      </w:pPr>
      <w:r w:rsidRPr="00A06B98">
        <w:rPr>
          <w:rFonts w:asciiTheme="minorHAnsi" w:hAnsiTheme="minorHAnsi"/>
          <w:color w:val="auto"/>
          <w:u w:val="single"/>
        </w:rPr>
        <w:t>______________________________________________________________________________</w:t>
      </w:r>
    </w:p>
    <w:p w:rsidR="00106AD8" w:rsidRPr="00A06B98" w:rsidRDefault="00106AD8" w:rsidP="00106AD8">
      <w:pPr>
        <w:tabs>
          <w:tab w:val="left" w:pos="288"/>
          <w:tab w:val="left" w:pos="4752"/>
        </w:tabs>
        <w:spacing w:line="240" w:lineRule="exact"/>
        <w:rPr>
          <w:rFonts w:ascii="Calibri" w:hAnsi="Calibri"/>
          <w:color w:val="000080"/>
          <w:szCs w:val="24"/>
        </w:rPr>
      </w:pPr>
    </w:p>
    <w:p w:rsidR="00B20624" w:rsidRPr="009F5EA4" w:rsidRDefault="002C6E5B" w:rsidP="00DD64E0">
      <w:pPr>
        <w:tabs>
          <w:tab w:val="left" w:pos="288"/>
          <w:tab w:val="left" w:pos="4752"/>
        </w:tabs>
        <w:spacing w:line="240" w:lineRule="exact"/>
        <w:jc w:val="both"/>
        <w:rPr>
          <w:rFonts w:asciiTheme="minorHAnsi" w:hAnsiTheme="minorHAnsi"/>
          <w:color w:val="auto"/>
        </w:rPr>
      </w:pPr>
      <w:r w:rsidRPr="00A06B98">
        <w:rPr>
          <w:rFonts w:asciiTheme="minorHAnsi" w:hAnsiTheme="minorHAnsi"/>
          <w:color w:val="auto"/>
          <w:u w:val="single"/>
        </w:rPr>
        <w:t>SUMMARY OF CASE</w:t>
      </w:r>
      <w:r w:rsidRPr="00A06B98">
        <w:rPr>
          <w:rFonts w:asciiTheme="minorHAnsi" w:hAnsiTheme="minorHAnsi"/>
          <w:color w:val="auto"/>
        </w:rPr>
        <w:t xml:space="preserve">:  </w:t>
      </w:r>
      <w:r w:rsidR="000F143E" w:rsidRPr="00A06B98">
        <w:rPr>
          <w:rFonts w:asciiTheme="minorHAnsi" w:hAnsiTheme="minorHAnsi"/>
          <w:color w:val="auto"/>
        </w:rPr>
        <w:t xml:space="preserve">This </w:t>
      </w:r>
      <w:r w:rsidR="000F143E" w:rsidRPr="00C63379">
        <w:rPr>
          <w:rFonts w:asciiTheme="minorHAnsi" w:hAnsiTheme="minorHAnsi"/>
          <w:color w:val="auto"/>
        </w:rPr>
        <w:t xml:space="preserve">covered individual (CI) was </w:t>
      </w:r>
      <w:r w:rsidR="00D97C83" w:rsidRPr="00C63379">
        <w:rPr>
          <w:rFonts w:asciiTheme="minorHAnsi" w:hAnsiTheme="minorHAnsi"/>
          <w:color w:val="auto"/>
        </w:rPr>
        <w:t xml:space="preserve">a </w:t>
      </w:r>
      <w:r w:rsidR="000F143E" w:rsidRPr="00C63379">
        <w:rPr>
          <w:rFonts w:asciiTheme="minorHAnsi" w:hAnsiTheme="minorHAnsi"/>
          <w:color w:val="auto"/>
        </w:rPr>
        <w:t>C</w:t>
      </w:r>
      <w:r w:rsidR="001F00F9" w:rsidRPr="00C63379">
        <w:rPr>
          <w:rFonts w:asciiTheme="minorHAnsi" w:hAnsiTheme="minorHAnsi"/>
          <w:color w:val="auto"/>
        </w:rPr>
        <w:t>PL (0331</w:t>
      </w:r>
      <w:r w:rsidR="000F143E" w:rsidRPr="00C63379">
        <w:rPr>
          <w:rFonts w:asciiTheme="minorHAnsi" w:hAnsiTheme="minorHAnsi"/>
          <w:color w:val="auto"/>
        </w:rPr>
        <w:t>, Machine Gunner</w:t>
      </w:r>
      <w:r w:rsidR="001F00F9" w:rsidRPr="00C63379">
        <w:rPr>
          <w:rFonts w:asciiTheme="minorHAnsi" w:hAnsiTheme="minorHAnsi"/>
          <w:color w:val="auto"/>
        </w:rPr>
        <w:t>)</w:t>
      </w:r>
      <w:r w:rsidR="00D97C83" w:rsidRPr="00C63379">
        <w:rPr>
          <w:rFonts w:asciiTheme="minorHAnsi" w:hAnsiTheme="minorHAnsi"/>
          <w:color w:val="auto"/>
        </w:rPr>
        <w:t>,</w:t>
      </w:r>
      <w:r w:rsidR="000F143E" w:rsidRPr="00C63379">
        <w:rPr>
          <w:rFonts w:asciiTheme="minorHAnsi" w:hAnsiTheme="minorHAnsi"/>
          <w:color w:val="auto"/>
        </w:rPr>
        <w:t xml:space="preserve"> medically separated from the Marine Corps in 2008 after 4 years of service.  The medical basis for the separation was Post Traumatic Stress Disorder</w:t>
      </w:r>
      <w:r w:rsidR="00D97C83" w:rsidRPr="00C63379">
        <w:rPr>
          <w:rFonts w:asciiTheme="minorHAnsi" w:hAnsiTheme="minorHAnsi"/>
          <w:color w:val="auto"/>
        </w:rPr>
        <w:t xml:space="preserve"> (PTSD)</w:t>
      </w:r>
      <w:r w:rsidR="000F143E" w:rsidRPr="00C63379">
        <w:rPr>
          <w:rFonts w:asciiTheme="minorHAnsi" w:hAnsiTheme="minorHAnsi"/>
          <w:color w:val="auto"/>
        </w:rPr>
        <w:t xml:space="preserve">, Traumatic Brain Injury </w:t>
      </w:r>
      <w:r w:rsidR="00D97C83" w:rsidRPr="00C63379">
        <w:rPr>
          <w:rFonts w:asciiTheme="minorHAnsi" w:hAnsiTheme="minorHAnsi"/>
          <w:color w:val="auto"/>
        </w:rPr>
        <w:t xml:space="preserve">(TBI) </w:t>
      </w:r>
      <w:r w:rsidR="000F143E" w:rsidRPr="00C63379">
        <w:rPr>
          <w:rFonts w:asciiTheme="minorHAnsi" w:hAnsiTheme="minorHAnsi"/>
          <w:color w:val="auto"/>
        </w:rPr>
        <w:t xml:space="preserve">and Neural Hearing Loss.  </w:t>
      </w:r>
      <w:r w:rsidR="001C3077" w:rsidRPr="00C63379">
        <w:rPr>
          <w:rFonts w:asciiTheme="minorHAnsi" w:hAnsiTheme="minorHAnsi"/>
          <w:color w:val="auto"/>
        </w:rPr>
        <w:t>Following two deployments to Iraq with heavy fighting</w:t>
      </w:r>
      <w:r w:rsidR="004C28D5" w:rsidRPr="00C63379">
        <w:rPr>
          <w:rFonts w:asciiTheme="minorHAnsi" w:hAnsiTheme="minorHAnsi"/>
          <w:color w:val="auto"/>
        </w:rPr>
        <w:t xml:space="preserve"> including</w:t>
      </w:r>
      <w:r w:rsidR="001C3077" w:rsidRPr="00C63379">
        <w:rPr>
          <w:rFonts w:asciiTheme="minorHAnsi" w:hAnsiTheme="minorHAnsi"/>
          <w:color w:val="auto"/>
        </w:rPr>
        <w:t xml:space="preserve"> a history of “being the victim of six different blast related injuries from improvised explosive devices, rocket propelled grenades and closed room weapon firing as a machine gunner</w:t>
      </w:r>
      <w:r w:rsidR="004C28D5" w:rsidRPr="00C63379">
        <w:rPr>
          <w:rFonts w:asciiTheme="minorHAnsi" w:hAnsiTheme="minorHAnsi"/>
          <w:color w:val="auto"/>
        </w:rPr>
        <w:t>,</w:t>
      </w:r>
      <w:r w:rsidR="001C3077" w:rsidRPr="00C63379">
        <w:rPr>
          <w:rFonts w:asciiTheme="minorHAnsi" w:hAnsiTheme="minorHAnsi"/>
          <w:color w:val="auto"/>
        </w:rPr>
        <w:t>” the CI had a hearing loss and difficulty following conversations and hearing commands.  He was placed on limited duty (LIMDU) for Tinnitus (ringing in the ears) and noise induced hearing loss in Feb 07.  The CI had evidence of</w:t>
      </w:r>
      <w:r w:rsidR="004C28D5" w:rsidRPr="00C63379">
        <w:rPr>
          <w:rFonts w:asciiTheme="minorHAnsi" w:hAnsiTheme="minorHAnsi"/>
          <w:color w:val="auto"/>
        </w:rPr>
        <w:t>,</w:t>
      </w:r>
      <w:r w:rsidR="001C3077" w:rsidRPr="00C63379">
        <w:rPr>
          <w:rFonts w:asciiTheme="minorHAnsi" w:hAnsiTheme="minorHAnsi"/>
          <w:color w:val="auto"/>
        </w:rPr>
        <w:t xml:space="preserve"> </w:t>
      </w:r>
      <w:r w:rsidR="00045DF8" w:rsidRPr="00C63379">
        <w:rPr>
          <w:rFonts w:asciiTheme="minorHAnsi" w:hAnsiTheme="minorHAnsi"/>
          <w:color w:val="auto"/>
        </w:rPr>
        <w:t>and was diagnosed with</w:t>
      </w:r>
      <w:r w:rsidR="004C28D5" w:rsidRPr="00C63379">
        <w:rPr>
          <w:rFonts w:asciiTheme="minorHAnsi" w:hAnsiTheme="minorHAnsi"/>
          <w:color w:val="auto"/>
        </w:rPr>
        <w:t>,</w:t>
      </w:r>
      <w:r w:rsidR="00045DF8" w:rsidRPr="00C63379">
        <w:rPr>
          <w:rFonts w:asciiTheme="minorHAnsi" w:hAnsiTheme="minorHAnsi"/>
          <w:color w:val="auto"/>
        </w:rPr>
        <w:t xml:space="preserve"> TBI and PTSD.  The CI was treated with a hearing aid, with continued hearing complaints </w:t>
      </w:r>
      <w:r w:rsidR="004C28D5" w:rsidRPr="00C63379">
        <w:rPr>
          <w:rFonts w:asciiTheme="minorHAnsi" w:hAnsiTheme="minorHAnsi"/>
          <w:color w:val="auto"/>
        </w:rPr>
        <w:t>and</w:t>
      </w:r>
      <w:r w:rsidR="00045DF8" w:rsidRPr="00C63379">
        <w:rPr>
          <w:rFonts w:asciiTheme="minorHAnsi" w:hAnsiTheme="minorHAnsi"/>
          <w:color w:val="auto"/>
        </w:rPr>
        <w:t xml:space="preserve"> 100% speech discrimination on testing.  PTSD was treated primarily in the civilian sector with psychiatric medication and counseling </w:t>
      </w:r>
      <w:r w:rsidR="004C28D5" w:rsidRPr="00C63379">
        <w:rPr>
          <w:rFonts w:asciiTheme="minorHAnsi" w:hAnsiTheme="minorHAnsi"/>
          <w:color w:val="auto"/>
        </w:rPr>
        <w:t>for</w:t>
      </w:r>
      <w:r w:rsidR="00045DF8" w:rsidRPr="00C63379">
        <w:rPr>
          <w:rFonts w:asciiTheme="minorHAnsi" w:hAnsiTheme="minorHAnsi"/>
          <w:color w:val="auto"/>
        </w:rPr>
        <w:t xml:space="preserve"> persistent “mixed anxiety and malaise or depression,” difficulty understanding his provider, avoidance, and sleep impairment.  The CI had </w:t>
      </w:r>
      <w:r w:rsidR="00340A77" w:rsidRPr="00C63379">
        <w:rPr>
          <w:rFonts w:asciiTheme="minorHAnsi" w:hAnsiTheme="minorHAnsi"/>
          <w:color w:val="auto"/>
        </w:rPr>
        <w:t>subjective headaches, personality change and memory complaints</w:t>
      </w:r>
      <w:r w:rsidR="004C28D5" w:rsidRPr="00C63379">
        <w:rPr>
          <w:rFonts w:asciiTheme="minorHAnsi" w:hAnsiTheme="minorHAnsi"/>
          <w:color w:val="auto"/>
        </w:rPr>
        <w:t xml:space="preserve">.  The CI had </w:t>
      </w:r>
      <w:r w:rsidR="00340A77" w:rsidRPr="00C63379">
        <w:rPr>
          <w:rFonts w:asciiTheme="minorHAnsi" w:hAnsiTheme="minorHAnsi"/>
          <w:color w:val="auto"/>
        </w:rPr>
        <w:t xml:space="preserve">objective evidence of decreased visual memory and perceptual motor skills.  </w:t>
      </w:r>
      <w:r w:rsidR="00045DF8" w:rsidRPr="00C63379">
        <w:rPr>
          <w:rFonts w:asciiTheme="minorHAnsi" w:hAnsiTheme="minorHAnsi"/>
          <w:color w:val="auto"/>
        </w:rPr>
        <w:t xml:space="preserve">The CI’s symptoms did not improve to the level where he could resume the duties of </w:t>
      </w:r>
      <w:r w:rsidR="00340A77" w:rsidRPr="00C63379">
        <w:rPr>
          <w:rFonts w:asciiTheme="minorHAnsi" w:hAnsiTheme="minorHAnsi"/>
          <w:color w:val="auto"/>
        </w:rPr>
        <w:t xml:space="preserve">his MOS and </w:t>
      </w:r>
      <w:r w:rsidR="004C28D5" w:rsidRPr="00C63379">
        <w:rPr>
          <w:rFonts w:asciiTheme="minorHAnsi" w:hAnsiTheme="minorHAnsi"/>
          <w:color w:val="auto"/>
        </w:rPr>
        <w:t xml:space="preserve">he </w:t>
      </w:r>
      <w:r w:rsidR="00340A77" w:rsidRPr="00C63379">
        <w:rPr>
          <w:rFonts w:asciiTheme="minorHAnsi" w:hAnsiTheme="minorHAnsi"/>
          <w:color w:val="auto"/>
        </w:rPr>
        <w:t xml:space="preserve">was referred to a Medical Evaluation Board (MEB).  </w:t>
      </w:r>
      <w:r w:rsidR="00A51070" w:rsidRPr="00C63379">
        <w:rPr>
          <w:rFonts w:asciiTheme="minorHAnsi" w:hAnsiTheme="minorHAnsi"/>
          <w:color w:val="auto"/>
        </w:rPr>
        <w:t xml:space="preserve">The NAVMED 6100/1 listed Intracranial Injury, Migraine, Tension Headache, Insomnia, Personality Changes, Memory Loss, PTSD, Tinnitus, and Neutral Hearing Loss as diagnoses.  The Physical Evaluation Board (PEB) </w:t>
      </w:r>
      <w:r w:rsidR="009F5EA4" w:rsidRPr="00C63379">
        <w:rPr>
          <w:rFonts w:asciiTheme="minorHAnsi" w:hAnsiTheme="minorHAnsi"/>
          <w:color w:val="auto"/>
        </w:rPr>
        <w:t>adjudged</w:t>
      </w:r>
      <w:r w:rsidR="00A51070" w:rsidRPr="00C63379">
        <w:rPr>
          <w:rFonts w:asciiTheme="minorHAnsi" w:hAnsiTheme="minorHAnsi"/>
          <w:color w:val="auto"/>
        </w:rPr>
        <w:t xml:space="preserve"> the </w:t>
      </w:r>
      <w:r w:rsidR="00D97C83" w:rsidRPr="00C63379">
        <w:rPr>
          <w:rFonts w:asciiTheme="minorHAnsi" w:hAnsiTheme="minorHAnsi"/>
          <w:color w:val="auto"/>
        </w:rPr>
        <w:t>PTSD</w:t>
      </w:r>
      <w:r w:rsidR="000F143E" w:rsidRPr="00C63379">
        <w:rPr>
          <w:rFonts w:asciiTheme="minorHAnsi" w:hAnsiTheme="minorHAnsi"/>
          <w:color w:val="auto"/>
        </w:rPr>
        <w:t xml:space="preserve">, </w:t>
      </w:r>
      <w:r w:rsidR="00D97C83" w:rsidRPr="00C63379">
        <w:rPr>
          <w:rFonts w:asciiTheme="minorHAnsi" w:hAnsiTheme="minorHAnsi"/>
          <w:color w:val="auto"/>
        </w:rPr>
        <w:t>TBI</w:t>
      </w:r>
      <w:r w:rsidR="000F143E" w:rsidRPr="00C63379">
        <w:rPr>
          <w:rFonts w:asciiTheme="minorHAnsi" w:hAnsiTheme="minorHAnsi"/>
          <w:color w:val="auto"/>
        </w:rPr>
        <w:t>, and Neural Hearing Loss</w:t>
      </w:r>
      <w:r w:rsidR="00A51070" w:rsidRPr="00C63379">
        <w:rPr>
          <w:rFonts w:asciiTheme="minorHAnsi" w:hAnsiTheme="minorHAnsi"/>
          <w:color w:val="auto"/>
        </w:rPr>
        <w:t xml:space="preserve"> </w:t>
      </w:r>
      <w:r w:rsidR="000F143E" w:rsidRPr="00C63379">
        <w:rPr>
          <w:rFonts w:asciiTheme="minorHAnsi" w:hAnsiTheme="minorHAnsi"/>
          <w:color w:val="auto"/>
        </w:rPr>
        <w:t xml:space="preserve">to be </w:t>
      </w:r>
      <w:r w:rsidR="009F5EA4" w:rsidRPr="00C63379">
        <w:rPr>
          <w:rFonts w:asciiTheme="minorHAnsi" w:hAnsiTheme="minorHAnsi"/>
          <w:color w:val="auto"/>
        </w:rPr>
        <w:t xml:space="preserve">unfitting for continued military service.  The Personality </w:t>
      </w:r>
      <w:r w:rsidR="000F143E" w:rsidRPr="00C63379">
        <w:rPr>
          <w:rFonts w:asciiTheme="minorHAnsi" w:hAnsiTheme="minorHAnsi"/>
          <w:color w:val="auto"/>
        </w:rPr>
        <w:t>Changes</w:t>
      </w:r>
      <w:r w:rsidR="00D97C83" w:rsidRPr="00C63379">
        <w:rPr>
          <w:rFonts w:asciiTheme="minorHAnsi" w:hAnsiTheme="minorHAnsi"/>
          <w:color w:val="auto"/>
        </w:rPr>
        <w:t>;</w:t>
      </w:r>
      <w:r w:rsidR="000F143E" w:rsidRPr="00C63379">
        <w:rPr>
          <w:rFonts w:asciiTheme="minorHAnsi" w:hAnsiTheme="minorHAnsi"/>
          <w:color w:val="auto"/>
        </w:rPr>
        <w:t xml:space="preserve"> Insomnia</w:t>
      </w:r>
      <w:r w:rsidR="00D97C83" w:rsidRPr="00C63379">
        <w:rPr>
          <w:rFonts w:asciiTheme="minorHAnsi" w:hAnsiTheme="minorHAnsi"/>
          <w:color w:val="auto"/>
        </w:rPr>
        <w:t>;</w:t>
      </w:r>
      <w:r w:rsidR="000F143E" w:rsidRPr="00C63379">
        <w:rPr>
          <w:rFonts w:asciiTheme="minorHAnsi" w:hAnsiTheme="minorHAnsi"/>
          <w:color w:val="auto"/>
        </w:rPr>
        <w:t xml:space="preserve"> Cognitive Impairment</w:t>
      </w:r>
      <w:r w:rsidR="00D97C83" w:rsidRPr="00C63379">
        <w:rPr>
          <w:rFonts w:asciiTheme="minorHAnsi" w:hAnsiTheme="minorHAnsi"/>
          <w:color w:val="auto"/>
        </w:rPr>
        <w:t>;</w:t>
      </w:r>
      <w:r w:rsidR="000F143E" w:rsidRPr="00C63379">
        <w:rPr>
          <w:rFonts w:asciiTheme="minorHAnsi" w:hAnsiTheme="minorHAnsi"/>
          <w:color w:val="auto"/>
        </w:rPr>
        <w:t xml:space="preserve"> Changes in Recent Memory</w:t>
      </w:r>
      <w:r w:rsidR="00D97C83" w:rsidRPr="00C63379">
        <w:rPr>
          <w:rFonts w:asciiTheme="minorHAnsi" w:hAnsiTheme="minorHAnsi"/>
          <w:color w:val="auto"/>
        </w:rPr>
        <w:t>;</w:t>
      </w:r>
      <w:r w:rsidR="00B41EED" w:rsidRPr="00C63379">
        <w:rPr>
          <w:rFonts w:asciiTheme="minorHAnsi" w:hAnsiTheme="minorHAnsi"/>
          <w:color w:val="auto"/>
        </w:rPr>
        <w:t xml:space="preserve"> </w:t>
      </w:r>
      <w:r w:rsidR="000F143E" w:rsidRPr="00C63379">
        <w:rPr>
          <w:rFonts w:asciiTheme="minorHAnsi" w:hAnsiTheme="minorHAnsi"/>
          <w:color w:val="auto"/>
        </w:rPr>
        <w:t>Headaches with Mixed Feature including Migraine and Tension</w:t>
      </w:r>
      <w:r w:rsidR="00D97C83" w:rsidRPr="00C63379">
        <w:rPr>
          <w:rFonts w:asciiTheme="minorHAnsi" w:hAnsiTheme="minorHAnsi"/>
          <w:color w:val="auto"/>
        </w:rPr>
        <w:t>;</w:t>
      </w:r>
      <w:r w:rsidR="000F143E" w:rsidRPr="00C63379">
        <w:rPr>
          <w:rFonts w:asciiTheme="minorHAnsi" w:hAnsiTheme="minorHAnsi"/>
          <w:color w:val="auto"/>
        </w:rPr>
        <w:t xml:space="preserve"> </w:t>
      </w:r>
      <w:r w:rsidR="00A51070" w:rsidRPr="00C63379">
        <w:rPr>
          <w:rFonts w:asciiTheme="minorHAnsi" w:hAnsiTheme="minorHAnsi"/>
          <w:color w:val="auto"/>
        </w:rPr>
        <w:t xml:space="preserve">and </w:t>
      </w:r>
      <w:r w:rsidR="000F143E" w:rsidRPr="00C63379">
        <w:rPr>
          <w:rFonts w:asciiTheme="minorHAnsi" w:hAnsiTheme="minorHAnsi"/>
          <w:color w:val="auto"/>
        </w:rPr>
        <w:t>Tinnitus</w:t>
      </w:r>
      <w:r w:rsidR="009F5EA4" w:rsidRPr="00C63379">
        <w:rPr>
          <w:rFonts w:asciiTheme="minorHAnsi" w:hAnsiTheme="minorHAnsi"/>
          <w:color w:val="auto"/>
        </w:rPr>
        <w:t xml:space="preserve"> </w:t>
      </w:r>
      <w:r w:rsidR="000F143E" w:rsidRPr="00C63379">
        <w:rPr>
          <w:rFonts w:asciiTheme="minorHAnsi" w:hAnsiTheme="minorHAnsi"/>
          <w:color w:val="auto"/>
        </w:rPr>
        <w:t xml:space="preserve">conditions were determined to be </w:t>
      </w:r>
      <w:r w:rsidR="00AB7251" w:rsidRPr="00C63379">
        <w:rPr>
          <w:rFonts w:asciiTheme="minorHAnsi" w:hAnsiTheme="minorHAnsi"/>
          <w:color w:val="auto"/>
        </w:rPr>
        <w:t>“Related Category 2 Diagnosis” and not separately unfitting or rated</w:t>
      </w:r>
      <w:r w:rsidR="000F143E" w:rsidRPr="00C63379">
        <w:rPr>
          <w:rFonts w:asciiTheme="minorHAnsi" w:hAnsiTheme="minorHAnsi"/>
          <w:color w:val="auto"/>
        </w:rPr>
        <w:t>.  The PEB</w:t>
      </w:r>
      <w:r w:rsidR="009F5EA4" w:rsidRPr="00C63379">
        <w:rPr>
          <w:rFonts w:asciiTheme="minorHAnsi" w:hAnsiTheme="minorHAnsi"/>
          <w:color w:val="auto"/>
        </w:rPr>
        <w:t xml:space="preserve"> rated </w:t>
      </w:r>
      <w:r w:rsidR="00D97C83" w:rsidRPr="00C63379">
        <w:rPr>
          <w:rFonts w:asciiTheme="minorHAnsi" w:hAnsiTheme="minorHAnsi"/>
          <w:color w:val="auto"/>
        </w:rPr>
        <w:t>PTSD</w:t>
      </w:r>
      <w:r w:rsidR="00340A77" w:rsidRPr="00C63379">
        <w:rPr>
          <w:rFonts w:asciiTheme="minorHAnsi" w:hAnsiTheme="minorHAnsi"/>
          <w:color w:val="auto"/>
        </w:rPr>
        <w:t xml:space="preserve"> at 10%</w:t>
      </w:r>
      <w:r w:rsidR="000F143E" w:rsidRPr="00C63379">
        <w:rPr>
          <w:rFonts w:asciiTheme="minorHAnsi" w:hAnsiTheme="minorHAnsi"/>
          <w:color w:val="auto"/>
        </w:rPr>
        <w:t xml:space="preserve">, </w:t>
      </w:r>
      <w:r w:rsidR="00D97C83" w:rsidRPr="00C63379">
        <w:rPr>
          <w:rFonts w:asciiTheme="minorHAnsi" w:hAnsiTheme="minorHAnsi"/>
          <w:color w:val="auto"/>
        </w:rPr>
        <w:t>TBI</w:t>
      </w:r>
      <w:r w:rsidR="000F143E" w:rsidRPr="00C63379">
        <w:rPr>
          <w:rFonts w:asciiTheme="minorHAnsi" w:hAnsiTheme="minorHAnsi"/>
          <w:color w:val="auto"/>
        </w:rPr>
        <w:t xml:space="preserve"> </w:t>
      </w:r>
      <w:r w:rsidR="00340A77" w:rsidRPr="00C63379">
        <w:rPr>
          <w:rFonts w:asciiTheme="minorHAnsi" w:hAnsiTheme="minorHAnsi"/>
          <w:color w:val="auto"/>
        </w:rPr>
        <w:t xml:space="preserve">at 10% </w:t>
      </w:r>
      <w:r w:rsidR="00AB7251" w:rsidRPr="00C63379">
        <w:rPr>
          <w:rFonts w:asciiTheme="minorHAnsi" w:hAnsiTheme="minorHAnsi"/>
          <w:color w:val="auto"/>
        </w:rPr>
        <w:t xml:space="preserve">and Hearing Loss </w:t>
      </w:r>
      <w:r w:rsidR="00340A77" w:rsidRPr="00C63379">
        <w:rPr>
          <w:rFonts w:asciiTheme="minorHAnsi" w:hAnsiTheme="minorHAnsi"/>
          <w:color w:val="auto"/>
        </w:rPr>
        <w:t>at 0%</w:t>
      </w:r>
      <w:r w:rsidR="009F5EA4" w:rsidRPr="00C63379">
        <w:rPr>
          <w:rFonts w:asciiTheme="minorHAnsi" w:hAnsiTheme="minorHAnsi"/>
          <w:color w:val="auto"/>
        </w:rPr>
        <w:t xml:space="preserve">. </w:t>
      </w:r>
      <w:r w:rsidR="00340A77" w:rsidRPr="00C63379">
        <w:rPr>
          <w:rFonts w:asciiTheme="minorHAnsi" w:hAnsiTheme="minorHAnsi"/>
          <w:color w:val="auto"/>
        </w:rPr>
        <w:t xml:space="preserve"> </w:t>
      </w:r>
      <w:r w:rsidR="00B20624" w:rsidRPr="00C63379">
        <w:rPr>
          <w:rFonts w:asciiTheme="minorHAnsi" w:hAnsiTheme="minorHAnsi"/>
          <w:color w:val="auto"/>
        </w:rPr>
        <w:t>The</w:t>
      </w:r>
      <w:r w:rsidR="00B20624" w:rsidRPr="00A06B98">
        <w:rPr>
          <w:rFonts w:asciiTheme="minorHAnsi" w:hAnsiTheme="minorHAnsi"/>
          <w:color w:val="auto"/>
        </w:rPr>
        <w:t xml:space="preserve"> CI </w:t>
      </w:r>
      <w:r w:rsidR="00190E48" w:rsidRPr="00A06B98">
        <w:rPr>
          <w:rFonts w:asciiTheme="minorHAnsi" w:hAnsiTheme="minorHAnsi"/>
          <w:color w:val="auto"/>
        </w:rPr>
        <w:t xml:space="preserve">made no appeals, </w:t>
      </w:r>
      <w:r w:rsidR="00B20624" w:rsidRPr="00A06B98">
        <w:rPr>
          <w:rFonts w:asciiTheme="minorHAnsi" w:hAnsiTheme="minorHAnsi"/>
          <w:color w:val="auto"/>
        </w:rPr>
        <w:t xml:space="preserve">and was </w:t>
      </w:r>
      <w:r w:rsidR="00C87F76" w:rsidRPr="00A06B98">
        <w:rPr>
          <w:rFonts w:asciiTheme="minorHAnsi" w:hAnsiTheme="minorHAnsi"/>
          <w:color w:val="auto"/>
        </w:rPr>
        <w:t xml:space="preserve">then </w:t>
      </w:r>
      <w:r w:rsidR="00B20624" w:rsidRPr="00A06B98">
        <w:rPr>
          <w:rFonts w:asciiTheme="minorHAnsi" w:hAnsiTheme="minorHAnsi"/>
          <w:color w:val="auto"/>
        </w:rPr>
        <w:t xml:space="preserve">medically separated with a </w:t>
      </w:r>
      <w:r w:rsidR="00A06B98" w:rsidRPr="00A06B98">
        <w:rPr>
          <w:rFonts w:asciiTheme="minorHAnsi" w:hAnsiTheme="minorHAnsi"/>
          <w:color w:val="auto"/>
        </w:rPr>
        <w:t>20</w:t>
      </w:r>
      <w:r w:rsidR="00B20624" w:rsidRPr="00A06B98">
        <w:rPr>
          <w:rFonts w:asciiTheme="minorHAnsi" w:hAnsiTheme="minorHAnsi"/>
          <w:color w:val="auto"/>
        </w:rPr>
        <w:t>% combined disability rating.</w:t>
      </w:r>
      <w:r w:rsidR="00B20624" w:rsidRPr="00326C08">
        <w:rPr>
          <w:rFonts w:asciiTheme="minorHAnsi" w:hAnsiTheme="minorHAnsi"/>
          <w:color w:val="auto"/>
        </w:rP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D97C83" w:rsidRDefault="00D97C83" w:rsidP="00A06B98">
      <w:pPr>
        <w:tabs>
          <w:tab w:val="left" w:pos="288"/>
          <w:tab w:val="left" w:pos="4752"/>
        </w:tabs>
        <w:spacing w:line="240" w:lineRule="exact"/>
        <w:jc w:val="both"/>
        <w:rPr>
          <w:rFonts w:asciiTheme="minorHAnsi" w:hAnsiTheme="minorHAnsi"/>
          <w:color w:val="auto"/>
          <w:u w:val="single"/>
        </w:rPr>
      </w:pPr>
    </w:p>
    <w:p w:rsidR="00AA1ED0" w:rsidRPr="00326C08" w:rsidRDefault="00A06B98" w:rsidP="00A06B98">
      <w:pPr>
        <w:tabs>
          <w:tab w:val="left" w:pos="288"/>
          <w:tab w:val="left" w:pos="4752"/>
        </w:tabs>
        <w:spacing w:line="240" w:lineRule="exact"/>
        <w:jc w:val="both"/>
        <w:rPr>
          <w:rFonts w:asciiTheme="minorHAnsi" w:hAnsiTheme="minorHAnsi"/>
          <w:i/>
          <w:color w:val="auto"/>
          <w:szCs w:val="24"/>
        </w:rPr>
      </w:pPr>
      <w:r>
        <w:rPr>
          <w:rFonts w:asciiTheme="minorHAnsi" w:hAnsiTheme="minorHAnsi"/>
          <w:color w:val="auto"/>
          <w:u w:val="single"/>
        </w:rPr>
        <w:t>C</w:t>
      </w:r>
      <w:r w:rsidR="002C6E5B" w:rsidRPr="00326C08">
        <w:rPr>
          <w:rFonts w:asciiTheme="minorHAnsi" w:hAnsiTheme="minorHAnsi"/>
          <w:color w:val="auto"/>
          <w:u w:val="single"/>
        </w:rPr>
        <w:t xml:space="preserve">I </w:t>
      </w:r>
      <w:r w:rsidR="002C6E5B" w:rsidRPr="00C63379">
        <w:rPr>
          <w:rFonts w:asciiTheme="minorHAnsi" w:hAnsiTheme="minorHAnsi"/>
          <w:color w:val="auto"/>
          <w:u w:val="single"/>
        </w:rPr>
        <w:t>CONTENTION</w:t>
      </w:r>
      <w:r w:rsidR="002C6E5B" w:rsidRPr="00C63379">
        <w:rPr>
          <w:rFonts w:asciiTheme="minorHAnsi" w:hAnsiTheme="minorHAnsi"/>
          <w:color w:val="auto"/>
        </w:rPr>
        <w:t xml:space="preserve">:  </w:t>
      </w:r>
      <w:r w:rsidR="002C6E5B" w:rsidRPr="00C63379">
        <w:rPr>
          <w:rFonts w:asciiTheme="minorHAnsi" w:hAnsiTheme="minorHAnsi"/>
          <w:color w:val="auto"/>
          <w:szCs w:val="24"/>
        </w:rPr>
        <w:t>The CI</w:t>
      </w:r>
      <w:r w:rsidR="00AB7251" w:rsidRPr="00C63379">
        <w:rPr>
          <w:rFonts w:asciiTheme="minorHAnsi" w:hAnsiTheme="minorHAnsi"/>
          <w:color w:val="auto"/>
          <w:szCs w:val="24"/>
        </w:rPr>
        <w:t>’s</w:t>
      </w:r>
      <w:r w:rsidR="002C6E5B" w:rsidRPr="00C63379">
        <w:rPr>
          <w:rFonts w:asciiTheme="minorHAnsi" w:hAnsiTheme="minorHAnsi"/>
          <w:color w:val="auto"/>
          <w:szCs w:val="24"/>
        </w:rPr>
        <w:t xml:space="preserve"> </w:t>
      </w:r>
      <w:r w:rsidR="00AB7251" w:rsidRPr="00C63379">
        <w:rPr>
          <w:rFonts w:asciiTheme="minorHAnsi" w:hAnsiTheme="minorHAnsi"/>
          <w:color w:val="auto"/>
          <w:szCs w:val="24"/>
        </w:rPr>
        <w:t xml:space="preserve">two applications and attached letter and documents </w:t>
      </w:r>
      <w:r w:rsidR="002C6E5B" w:rsidRPr="00C63379">
        <w:rPr>
          <w:rFonts w:asciiTheme="minorHAnsi" w:hAnsiTheme="minorHAnsi"/>
          <w:color w:val="auto"/>
          <w:szCs w:val="24"/>
        </w:rPr>
        <w:t>state</w:t>
      </w:r>
      <w:r w:rsidR="00AB7251" w:rsidRPr="00C63379">
        <w:rPr>
          <w:rFonts w:asciiTheme="minorHAnsi" w:hAnsiTheme="minorHAnsi"/>
          <w:color w:val="auto"/>
          <w:szCs w:val="24"/>
        </w:rPr>
        <w:t>d</w:t>
      </w:r>
      <w:r w:rsidR="002C6E5B" w:rsidRPr="00C63379">
        <w:rPr>
          <w:rFonts w:asciiTheme="minorHAnsi" w:hAnsiTheme="minorHAnsi"/>
          <w:color w:val="auto"/>
          <w:szCs w:val="24"/>
        </w:rPr>
        <w:t>:</w:t>
      </w:r>
      <w:r w:rsidR="00C932C5" w:rsidRPr="00C63379">
        <w:rPr>
          <w:rFonts w:asciiTheme="minorHAnsi" w:hAnsiTheme="minorHAnsi"/>
          <w:color w:val="auto"/>
          <w:szCs w:val="24"/>
        </w:rPr>
        <w:t xml:space="preserve"> </w:t>
      </w:r>
      <w:r w:rsidR="0088363D" w:rsidRPr="00C63379">
        <w:rPr>
          <w:rFonts w:asciiTheme="minorHAnsi" w:hAnsiTheme="minorHAnsi"/>
          <w:color w:val="auto"/>
          <w:szCs w:val="24"/>
        </w:rPr>
        <w:t>“</w:t>
      </w:r>
      <w:r w:rsidR="004C28D5" w:rsidRPr="00C63379">
        <w:rPr>
          <w:rFonts w:asciiTheme="minorHAnsi" w:hAnsiTheme="minorHAnsi"/>
          <w:color w:val="auto"/>
          <w:szCs w:val="24"/>
        </w:rPr>
        <w:t>I was assigned less than 50% disability rating by the military for my unfitting PTSD upon discharge from active duty.  The PDBR should assign the highest final disability rating applicable consistent wi</w:t>
      </w:r>
      <w:r w:rsidR="0088363D" w:rsidRPr="00C63379">
        <w:rPr>
          <w:rFonts w:asciiTheme="minorHAnsi" w:hAnsiTheme="minorHAnsi"/>
          <w:color w:val="auto"/>
          <w:szCs w:val="24"/>
        </w:rPr>
        <w:t>th 38 CFR 4.129 and DOD policy.”</w:t>
      </w:r>
      <w:r w:rsidR="004C28D5" w:rsidRPr="00C63379">
        <w:rPr>
          <w:rFonts w:asciiTheme="minorHAnsi" w:hAnsiTheme="minorHAnsi"/>
          <w:color w:val="auto"/>
          <w:szCs w:val="24"/>
        </w:rPr>
        <w:t xml:space="preserve">  </w:t>
      </w:r>
      <w:r w:rsidR="0088363D" w:rsidRPr="00C63379">
        <w:rPr>
          <w:rFonts w:asciiTheme="minorHAnsi" w:hAnsiTheme="minorHAnsi"/>
          <w:color w:val="auto"/>
          <w:szCs w:val="24"/>
        </w:rPr>
        <w:t>The CI</w:t>
      </w:r>
      <w:r w:rsidR="004C28D5" w:rsidRPr="00C63379">
        <w:rPr>
          <w:rFonts w:asciiTheme="minorHAnsi" w:hAnsiTheme="minorHAnsi"/>
          <w:color w:val="auto"/>
          <w:szCs w:val="24"/>
        </w:rPr>
        <w:t xml:space="preserve"> additionally requests that his fitness determinations be reversed and that he receive ‘the highest rating possible’ for all of his PEB and VA conditions. The CI specified </w:t>
      </w:r>
      <w:r w:rsidR="00554C2F" w:rsidRPr="00C63379">
        <w:rPr>
          <w:rFonts w:asciiTheme="minorHAnsi" w:hAnsiTheme="minorHAnsi"/>
          <w:color w:val="auto"/>
          <w:szCs w:val="24"/>
        </w:rPr>
        <w:t xml:space="preserve">Traumatic Brain Injury </w:t>
      </w:r>
      <w:r w:rsidR="004C28D5" w:rsidRPr="00C63379">
        <w:rPr>
          <w:rFonts w:asciiTheme="minorHAnsi" w:hAnsiTheme="minorHAnsi"/>
          <w:color w:val="auto"/>
          <w:szCs w:val="24"/>
        </w:rPr>
        <w:t>(</w:t>
      </w:r>
      <w:r w:rsidR="00554C2F" w:rsidRPr="00C63379">
        <w:rPr>
          <w:rFonts w:asciiTheme="minorHAnsi" w:hAnsiTheme="minorHAnsi"/>
          <w:color w:val="auto"/>
          <w:szCs w:val="24"/>
        </w:rPr>
        <w:t>PEB 10%</w:t>
      </w:r>
      <w:r w:rsidR="004C28D5" w:rsidRPr="00C63379">
        <w:rPr>
          <w:rFonts w:asciiTheme="minorHAnsi" w:hAnsiTheme="minorHAnsi"/>
          <w:color w:val="auto"/>
          <w:szCs w:val="24"/>
        </w:rPr>
        <w:t xml:space="preserve">; </w:t>
      </w:r>
      <w:r w:rsidR="00554C2F" w:rsidRPr="00C63379">
        <w:rPr>
          <w:rFonts w:asciiTheme="minorHAnsi" w:hAnsiTheme="minorHAnsi"/>
          <w:color w:val="auto"/>
          <w:szCs w:val="24"/>
        </w:rPr>
        <w:t>VA 30%</w:t>
      </w:r>
      <w:r w:rsidR="004C28D5" w:rsidRPr="00C63379">
        <w:rPr>
          <w:rFonts w:asciiTheme="minorHAnsi" w:hAnsiTheme="minorHAnsi"/>
          <w:color w:val="auto"/>
          <w:szCs w:val="24"/>
        </w:rPr>
        <w:t xml:space="preserve">) and requested application of the </w:t>
      </w:r>
      <w:r w:rsidRPr="00C63379">
        <w:rPr>
          <w:rFonts w:asciiTheme="minorHAnsi" w:hAnsiTheme="minorHAnsi"/>
          <w:color w:val="auto"/>
          <w:szCs w:val="24"/>
        </w:rPr>
        <w:t xml:space="preserve">new </w:t>
      </w:r>
      <w:r w:rsidR="00AB7251" w:rsidRPr="00C63379">
        <w:rPr>
          <w:rFonts w:asciiTheme="minorHAnsi" w:hAnsiTheme="minorHAnsi"/>
          <w:color w:val="auto"/>
          <w:szCs w:val="24"/>
        </w:rPr>
        <w:t xml:space="preserve">(TBI) </w:t>
      </w:r>
      <w:r w:rsidRPr="00C63379">
        <w:rPr>
          <w:rFonts w:asciiTheme="minorHAnsi" w:hAnsiTheme="minorHAnsi"/>
          <w:color w:val="auto"/>
          <w:szCs w:val="24"/>
        </w:rPr>
        <w:t>criteria effective Oct 28, 2008</w:t>
      </w:r>
      <w:r w:rsidR="004C28D5" w:rsidRPr="00C63379">
        <w:rPr>
          <w:rFonts w:asciiTheme="minorHAnsi" w:hAnsiTheme="minorHAnsi"/>
          <w:color w:val="auto"/>
          <w:szCs w:val="24"/>
        </w:rPr>
        <w:t xml:space="preserve"> of </w:t>
      </w:r>
      <w:r w:rsidRPr="00C63379">
        <w:rPr>
          <w:rFonts w:asciiTheme="minorHAnsi" w:hAnsiTheme="minorHAnsi"/>
          <w:color w:val="auto"/>
          <w:szCs w:val="24"/>
        </w:rPr>
        <w:t xml:space="preserve">at least 50%. </w:t>
      </w:r>
      <w:r w:rsidR="00D97C83" w:rsidRPr="00C63379">
        <w:rPr>
          <w:rFonts w:asciiTheme="minorHAnsi" w:hAnsiTheme="minorHAnsi"/>
          <w:color w:val="auto"/>
          <w:szCs w:val="24"/>
        </w:rPr>
        <w:t xml:space="preserve"> </w:t>
      </w:r>
      <w:r w:rsidR="00AB7251" w:rsidRPr="00C63379">
        <w:rPr>
          <w:rFonts w:asciiTheme="minorHAnsi" w:hAnsiTheme="minorHAnsi"/>
          <w:color w:val="auto"/>
          <w:szCs w:val="24"/>
        </w:rPr>
        <w:t xml:space="preserve">This case is court remanded under the </w:t>
      </w:r>
      <w:r w:rsidR="00AB7251" w:rsidRPr="00C63379">
        <w:rPr>
          <w:rFonts w:asciiTheme="minorHAnsi" w:hAnsiTheme="minorHAnsi"/>
          <w:i/>
          <w:color w:val="auto"/>
          <w:szCs w:val="24"/>
        </w:rPr>
        <w:t>Sabo et al v. United States</w:t>
      </w:r>
      <w:r w:rsidR="00AB7251" w:rsidRPr="00C63379">
        <w:rPr>
          <w:rFonts w:asciiTheme="minorHAnsi" w:hAnsiTheme="minorHAnsi"/>
          <w:color w:val="auto"/>
          <w:szCs w:val="24"/>
        </w:rPr>
        <w:t xml:space="preserve"> class action suit.</w:t>
      </w:r>
      <w:r w:rsidR="00AB7251" w:rsidRPr="00AB7251">
        <w:rPr>
          <w:rFonts w:asciiTheme="minorHAnsi" w:hAnsiTheme="minorHAnsi"/>
          <w:color w:val="auto"/>
          <w:szCs w:val="24"/>
        </w:rP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08055E" w:rsidRDefault="0008055E">
      <w:pPr>
        <w:rPr>
          <w:rFonts w:asciiTheme="minorHAnsi" w:hAnsiTheme="minorHAnsi"/>
          <w:color w:val="auto"/>
          <w:u w:val="single"/>
        </w:rPr>
      </w:pPr>
      <w:r>
        <w:rPr>
          <w:rFonts w:asciiTheme="minorHAnsi" w:hAnsiTheme="minorHAnsi"/>
          <w:color w:val="auto"/>
          <w:u w:val="single"/>
        </w:rPr>
        <w:br w:type="page"/>
      </w:r>
    </w:p>
    <w:p w:rsidR="002338CA" w:rsidRDefault="002C6E5B" w:rsidP="00D17DD9">
      <w:pPr>
        <w:rPr>
          <w:rFonts w:asciiTheme="minorHAnsi" w:hAnsiTheme="minorHAnsi"/>
          <w:color w:val="auto"/>
        </w:rPr>
      </w:pPr>
      <w:r w:rsidRPr="00326C08">
        <w:rPr>
          <w:rFonts w:asciiTheme="minorHAnsi" w:hAnsiTheme="minorHAnsi"/>
          <w:color w:val="auto"/>
          <w:u w:val="single"/>
        </w:rPr>
        <w:lastRenderedPageBreak/>
        <w:t>RATING COMPARISON</w:t>
      </w:r>
      <w:r w:rsidRPr="00326C08">
        <w:rPr>
          <w:rFonts w:asciiTheme="minorHAnsi" w:hAnsiTheme="minorHAnsi"/>
          <w:color w:val="auto"/>
        </w:rPr>
        <w:t>:</w:t>
      </w:r>
      <w:r w:rsidR="00E15C13">
        <w:rPr>
          <w:rFonts w:asciiTheme="minorHAnsi" w:hAnsiTheme="minorHAnsi"/>
          <w:color w:val="auto"/>
        </w:rPr>
        <w:t xml:space="preserve">  </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5000" w:type="pct"/>
        <w:jc w:val="center"/>
        <w:tblLook w:val="04A0"/>
      </w:tblPr>
      <w:tblGrid>
        <w:gridCol w:w="558"/>
        <w:gridCol w:w="2250"/>
        <w:gridCol w:w="536"/>
        <w:gridCol w:w="576"/>
        <w:gridCol w:w="709"/>
        <w:gridCol w:w="2409"/>
        <w:gridCol w:w="864"/>
        <w:gridCol w:w="728"/>
        <w:gridCol w:w="946"/>
      </w:tblGrid>
      <w:tr w:rsidR="00684E2B" w:rsidRPr="00396779" w:rsidTr="004C28D5">
        <w:trPr>
          <w:trHeight w:val="233"/>
          <w:jc w:val="center"/>
        </w:trPr>
        <w:tc>
          <w:tcPr>
            <w:tcW w:w="2417" w:type="pct"/>
            <w:gridSpan w:val="5"/>
            <w:tcBorders>
              <w:right w:val="thinThickThinSmallGap" w:sz="24" w:space="0" w:color="auto"/>
            </w:tcBorders>
            <w:shd w:val="clear" w:color="auto" w:fill="D9D9D9" w:themeFill="background1" w:themeFillShade="D9"/>
          </w:tcPr>
          <w:p w:rsidR="00684E2B" w:rsidRPr="007D606C" w:rsidRDefault="00684E2B" w:rsidP="00BD5933">
            <w:pPr>
              <w:pStyle w:val="ListParagraph"/>
              <w:spacing w:after="0" w:line="240" w:lineRule="exact"/>
              <w:ind w:left="0"/>
              <w:jc w:val="center"/>
              <w:rPr>
                <w:rFonts w:cs="Times New Roman"/>
                <w:b/>
                <w:sz w:val="18"/>
                <w:szCs w:val="18"/>
              </w:rPr>
            </w:pPr>
            <w:r w:rsidRPr="007D606C">
              <w:rPr>
                <w:rFonts w:cs="Times New Roman"/>
                <w:b/>
                <w:sz w:val="18"/>
                <w:szCs w:val="18"/>
              </w:rPr>
              <w:t xml:space="preserve">Service </w:t>
            </w:r>
            <w:r w:rsidR="00BD5933" w:rsidRPr="007D606C">
              <w:rPr>
                <w:rFonts w:cs="Times New Roman"/>
                <w:b/>
                <w:sz w:val="18"/>
                <w:szCs w:val="18"/>
              </w:rPr>
              <w:t>I</w:t>
            </w:r>
            <w:r w:rsidRPr="007D606C">
              <w:rPr>
                <w:rFonts w:cs="Times New Roman"/>
                <w:b/>
                <w:sz w:val="18"/>
                <w:szCs w:val="18"/>
              </w:rPr>
              <w:t>PEB</w:t>
            </w:r>
            <w:r w:rsidR="002B2645" w:rsidRPr="007D606C">
              <w:rPr>
                <w:rFonts w:cs="Times New Roman"/>
                <w:b/>
                <w:sz w:val="18"/>
                <w:szCs w:val="18"/>
              </w:rPr>
              <w:t xml:space="preserve"> – Dated </w:t>
            </w:r>
            <w:r w:rsidR="00BD5933" w:rsidRPr="007D606C">
              <w:rPr>
                <w:rFonts w:cs="Times New Roman"/>
                <w:b/>
                <w:sz w:val="18"/>
                <w:szCs w:val="18"/>
              </w:rPr>
              <w:t>20080117</w:t>
            </w:r>
          </w:p>
        </w:tc>
        <w:tc>
          <w:tcPr>
            <w:tcW w:w="2583" w:type="pct"/>
            <w:gridSpan w:val="4"/>
            <w:tcBorders>
              <w:left w:val="thinThickThinSmallGap" w:sz="24" w:space="0" w:color="auto"/>
            </w:tcBorders>
            <w:shd w:val="clear" w:color="auto" w:fill="D9D9D9" w:themeFill="background1" w:themeFillShade="D9"/>
          </w:tcPr>
          <w:p w:rsidR="00684E2B" w:rsidRPr="007D606C" w:rsidRDefault="00684E2B" w:rsidP="00375406">
            <w:pPr>
              <w:pStyle w:val="ListParagraph"/>
              <w:spacing w:after="0" w:line="240" w:lineRule="exact"/>
              <w:ind w:left="0"/>
              <w:jc w:val="center"/>
              <w:rPr>
                <w:rFonts w:cs="Times New Roman"/>
                <w:b/>
                <w:sz w:val="18"/>
                <w:szCs w:val="18"/>
              </w:rPr>
            </w:pPr>
            <w:r w:rsidRPr="007D606C">
              <w:rPr>
                <w:rFonts w:cs="Times New Roman"/>
                <w:b/>
                <w:sz w:val="18"/>
                <w:szCs w:val="18"/>
              </w:rPr>
              <w:t>VA (</w:t>
            </w:r>
            <w:r w:rsidR="00375406">
              <w:rPr>
                <w:rFonts w:cs="Times New Roman"/>
                <w:b/>
                <w:sz w:val="18"/>
                <w:szCs w:val="18"/>
              </w:rPr>
              <w:t>2 wks Pre-</w:t>
            </w:r>
            <w:r w:rsidRPr="007D606C">
              <w:rPr>
                <w:rFonts w:cs="Times New Roman"/>
                <w:b/>
                <w:sz w:val="18"/>
                <w:szCs w:val="18"/>
              </w:rPr>
              <w:t>Separation)</w:t>
            </w:r>
            <w:r w:rsidR="000C3C13" w:rsidRPr="007D606C">
              <w:rPr>
                <w:rFonts w:cs="Times New Roman"/>
                <w:b/>
                <w:sz w:val="18"/>
                <w:szCs w:val="18"/>
              </w:rPr>
              <w:t xml:space="preserve"> – All Effective </w:t>
            </w:r>
            <w:r w:rsidR="00BD5933" w:rsidRPr="007D606C">
              <w:rPr>
                <w:rFonts w:cs="Times New Roman"/>
                <w:b/>
                <w:sz w:val="18"/>
                <w:szCs w:val="18"/>
              </w:rPr>
              <w:t>20080401</w:t>
            </w:r>
            <w:r w:rsidR="00E15C13">
              <w:rPr>
                <w:rFonts w:cs="Times New Roman"/>
                <w:b/>
                <w:sz w:val="18"/>
                <w:szCs w:val="18"/>
              </w:rPr>
              <w:t xml:space="preserve"> </w:t>
            </w:r>
          </w:p>
        </w:tc>
      </w:tr>
      <w:tr w:rsidR="004C28D5" w:rsidRPr="00396779" w:rsidTr="004C28D5">
        <w:trPr>
          <w:trHeight w:val="233"/>
          <w:jc w:val="center"/>
        </w:trPr>
        <w:tc>
          <w:tcPr>
            <w:tcW w:w="1466" w:type="pct"/>
            <w:gridSpan w:val="2"/>
            <w:tcBorders>
              <w:bottom w:val="single" w:sz="4" w:space="0" w:color="000000" w:themeColor="text1"/>
            </w:tcBorders>
            <w:shd w:val="clear" w:color="auto" w:fill="D9D9D9" w:themeFill="background1" w:themeFillShade="D9"/>
          </w:tcPr>
          <w:p w:rsidR="004C28D5" w:rsidRPr="007D606C" w:rsidRDefault="004C28D5" w:rsidP="00190E48">
            <w:pPr>
              <w:pStyle w:val="ListParagraph"/>
              <w:spacing w:after="0" w:line="240" w:lineRule="exact"/>
              <w:ind w:left="0"/>
              <w:jc w:val="both"/>
              <w:rPr>
                <w:rFonts w:cs="Times New Roman"/>
                <w:b/>
                <w:sz w:val="18"/>
                <w:szCs w:val="18"/>
              </w:rPr>
            </w:pPr>
            <w:r w:rsidRPr="007D606C">
              <w:rPr>
                <w:rFonts w:cs="Times New Roman"/>
                <w:b/>
                <w:sz w:val="18"/>
                <w:szCs w:val="18"/>
              </w:rPr>
              <w:t>Condition</w:t>
            </w:r>
          </w:p>
        </w:tc>
        <w:tc>
          <w:tcPr>
            <w:tcW w:w="581" w:type="pct"/>
            <w:gridSpan w:val="2"/>
            <w:tcBorders>
              <w:bottom w:val="single" w:sz="4" w:space="0" w:color="000000" w:themeColor="text1"/>
            </w:tcBorders>
            <w:shd w:val="clear" w:color="auto" w:fill="D9D9D9" w:themeFill="background1" w:themeFillShade="D9"/>
          </w:tcPr>
          <w:p w:rsidR="004C28D5" w:rsidRPr="007D606C" w:rsidRDefault="004C28D5" w:rsidP="005709F7">
            <w:pPr>
              <w:pStyle w:val="ListParagraph"/>
              <w:spacing w:after="0" w:line="240" w:lineRule="exact"/>
              <w:ind w:left="0"/>
              <w:jc w:val="center"/>
              <w:rPr>
                <w:rFonts w:cs="Times New Roman"/>
                <w:b/>
                <w:sz w:val="18"/>
                <w:szCs w:val="18"/>
              </w:rPr>
            </w:pPr>
            <w:r w:rsidRPr="007D606C">
              <w:rPr>
                <w:rFonts w:cs="Times New Roman"/>
                <w:b/>
                <w:sz w:val="18"/>
                <w:szCs w:val="18"/>
              </w:rPr>
              <w:t>Code</w:t>
            </w:r>
          </w:p>
        </w:tc>
        <w:tc>
          <w:tcPr>
            <w:tcW w:w="370" w:type="pct"/>
            <w:tcBorders>
              <w:bottom w:val="single" w:sz="4" w:space="0" w:color="000000" w:themeColor="text1"/>
              <w:right w:val="thinThickThinSmallGap" w:sz="24" w:space="0" w:color="auto"/>
            </w:tcBorders>
            <w:shd w:val="clear" w:color="auto" w:fill="D9D9D9" w:themeFill="background1" w:themeFillShade="D9"/>
          </w:tcPr>
          <w:p w:rsidR="004C28D5" w:rsidRPr="007D606C" w:rsidRDefault="004C28D5" w:rsidP="005709F7">
            <w:pPr>
              <w:pStyle w:val="ListParagraph"/>
              <w:spacing w:after="0" w:line="240" w:lineRule="exact"/>
              <w:ind w:left="0"/>
              <w:jc w:val="center"/>
              <w:rPr>
                <w:rFonts w:cs="Times New Roman"/>
                <w:b/>
                <w:sz w:val="18"/>
                <w:szCs w:val="18"/>
              </w:rPr>
            </w:pPr>
            <w:r w:rsidRPr="007D606C">
              <w:rPr>
                <w:rFonts w:cs="Times New Roman"/>
                <w:b/>
                <w:sz w:val="18"/>
                <w:szCs w:val="18"/>
              </w:rPr>
              <w:t>Rating</w:t>
            </w:r>
          </w:p>
        </w:tc>
        <w:tc>
          <w:tcPr>
            <w:tcW w:w="1258" w:type="pct"/>
            <w:tcBorders>
              <w:left w:val="thinThickThinSmallGap" w:sz="24" w:space="0" w:color="auto"/>
              <w:bottom w:val="single" w:sz="4" w:space="0" w:color="000000" w:themeColor="text1"/>
            </w:tcBorders>
            <w:shd w:val="clear" w:color="auto" w:fill="D9D9D9" w:themeFill="background1" w:themeFillShade="D9"/>
          </w:tcPr>
          <w:p w:rsidR="004C28D5" w:rsidRPr="007D606C" w:rsidRDefault="004C28D5" w:rsidP="00190E48">
            <w:pPr>
              <w:pStyle w:val="ListParagraph"/>
              <w:spacing w:after="0" w:line="240" w:lineRule="exact"/>
              <w:ind w:left="0"/>
              <w:jc w:val="both"/>
              <w:rPr>
                <w:rFonts w:cs="Times New Roman"/>
                <w:b/>
                <w:sz w:val="18"/>
                <w:szCs w:val="18"/>
              </w:rPr>
            </w:pPr>
            <w:r w:rsidRPr="007D606C">
              <w:rPr>
                <w:rFonts w:cs="Times New Roman"/>
                <w:b/>
                <w:sz w:val="18"/>
                <w:szCs w:val="18"/>
              </w:rPr>
              <w:t>Condition</w:t>
            </w:r>
          </w:p>
        </w:tc>
        <w:tc>
          <w:tcPr>
            <w:tcW w:w="451" w:type="pct"/>
            <w:tcBorders>
              <w:bottom w:val="single" w:sz="4" w:space="0" w:color="000000" w:themeColor="text1"/>
            </w:tcBorders>
            <w:shd w:val="clear" w:color="auto" w:fill="D9D9D9" w:themeFill="background1" w:themeFillShade="D9"/>
          </w:tcPr>
          <w:p w:rsidR="004C28D5" w:rsidRPr="007D606C" w:rsidRDefault="004C28D5" w:rsidP="005709F7">
            <w:pPr>
              <w:pStyle w:val="ListParagraph"/>
              <w:spacing w:after="0" w:line="240" w:lineRule="exact"/>
              <w:ind w:left="0"/>
              <w:jc w:val="center"/>
              <w:rPr>
                <w:rFonts w:cs="Times New Roman"/>
                <w:b/>
                <w:sz w:val="18"/>
                <w:szCs w:val="18"/>
              </w:rPr>
            </w:pPr>
            <w:r w:rsidRPr="007D606C">
              <w:rPr>
                <w:rFonts w:cs="Times New Roman"/>
                <w:b/>
                <w:sz w:val="18"/>
                <w:szCs w:val="18"/>
              </w:rPr>
              <w:t>Code</w:t>
            </w:r>
          </w:p>
        </w:tc>
        <w:tc>
          <w:tcPr>
            <w:tcW w:w="380" w:type="pct"/>
            <w:tcBorders>
              <w:bottom w:val="single" w:sz="4" w:space="0" w:color="000000" w:themeColor="text1"/>
            </w:tcBorders>
            <w:shd w:val="clear" w:color="auto" w:fill="D9D9D9" w:themeFill="background1" w:themeFillShade="D9"/>
          </w:tcPr>
          <w:p w:rsidR="004C28D5" w:rsidRPr="007D606C" w:rsidRDefault="004C28D5" w:rsidP="005709F7">
            <w:pPr>
              <w:pStyle w:val="ListParagraph"/>
              <w:spacing w:after="0" w:line="240" w:lineRule="exact"/>
              <w:ind w:left="0"/>
              <w:jc w:val="center"/>
              <w:rPr>
                <w:rFonts w:cs="Times New Roman"/>
                <w:b/>
                <w:sz w:val="18"/>
                <w:szCs w:val="18"/>
              </w:rPr>
            </w:pPr>
            <w:r w:rsidRPr="007D606C">
              <w:rPr>
                <w:rFonts w:cs="Times New Roman"/>
                <w:b/>
                <w:sz w:val="18"/>
                <w:szCs w:val="18"/>
              </w:rPr>
              <w:t>Rating</w:t>
            </w:r>
          </w:p>
        </w:tc>
        <w:tc>
          <w:tcPr>
            <w:tcW w:w="494" w:type="pct"/>
            <w:tcBorders>
              <w:bottom w:val="single" w:sz="4" w:space="0" w:color="000000" w:themeColor="text1"/>
            </w:tcBorders>
            <w:shd w:val="clear" w:color="auto" w:fill="D9D9D9" w:themeFill="background1" w:themeFillShade="D9"/>
          </w:tcPr>
          <w:p w:rsidR="004C28D5" w:rsidRPr="007D606C" w:rsidRDefault="004C28D5" w:rsidP="005709F7">
            <w:pPr>
              <w:pStyle w:val="ListParagraph"/>
              <w:spacing w:after="0" w:line="240" w:lineRule="exact"/>
              <w:ind w:left="0"/>
              <w:jc w:val="center"/>
              <w:rPr>
                <w:rFonts w:cs="Times New Roman"/>
                <w:b/>
                <w:sz w:val="18"/>
                <w:szCs w:val="18"/>
              </w:rPr>
            </w:pPr>
            <w:r w:rsidRPr="007D606C">
              <w:rPr>
                <w:rFonts w:cs="Times New Roman"/>
                <w:b/>
                <w:sz w:val="18"/>
                <w:szCs w:val="18"/>
              </w:rPr>
              <w:t>Exam</w:t>
            </w:r>
          </w:p>
        </w:tc>
      </w:tr>
      <w:tr w:rsidR="004C28D5" w:rsidRPr="00396779" w:rsidTr="004C28D5">
        <w:trPr>
          <w:trHeight w:val="269"/>
          <w:jc w:val="center"/>
        </w:trPr>
        <w:tc>
          <w:tcPr>
            <w:tcW w:w="1466" w:type="pct"/>
            <w:gridSpan w:val="2"/>
            <w:shd w:val="clear" w:color="auto" w:fill="FFFFFF" w:themeFill="background1"/>
          </w:tcPr>
          <w:p w:rsidR="004C28D5" w:rsidRPr="007D606C" w:rsidRDefault="004C28D5" w:rsidP="00190E48">
            <w:pPr>
              <w:pStyle w:val="ListParagraph"/>
              <w:spacing w:after="0" w:line="240" w:lineRule="exact"/>
              <w:ind w:left="0"/>
              <w:jc w:val="both"/>
              <w:rPr>
                <w:rFonts w:cs="Times New Roman"/>
                <w:sz w:val="18"/>
                <w:szCs w:val="18"/>
              </w:rPr>
            </w:pPr>
            <w:r>
              <w:rPr>
                <w:rFonts w:cs="Times New Roman"/>
                <w:sz w:val="18"/>
                <w:szCs w:val="18"/>
              </w:rPr>
              <w:t>PTSD</w:t>
            </w:r>
          </w:p>
        </w:tc>
        <w:tc>
          <w:tcPr>
            <w:tcW w:w="581" w:type="pct"/>
            <w:gridSpan w:val="2"/>
            <w:shd w:val="clear" w:color="auto" w:fill="FFFFFF" w:themeFill="background1"/>
          </w:tcPr>
          <w:p w:rsidR="004C28D5" w:rsidRPr="007D606C" w:rsidRDefault="004C28D5" w:rsidP="005709F7">
            <w:pPr>
              <w:pStyle w:val="ListParagraph"/>
              <w:spacing w:after="0" w:line="240" w:lineRule="exact"/>
              <w:ind w:left="0"/>
              <w:jc w:val="center"/>
              <w:rPr>
                <w:rFonts w:cs="Times New Roman"/>
                <w:sz w:val="18"/>
                <w:szCs w:val="18"/>
              </w:rPr>
            </w:pPr>
            <w:r w:rsidRPr="007D606C">
              <w:rPr>
                <w:rFonts w:cs="Times New Roman"/>
                <w:sz w:val="18"/>
                <w:szCs w:val="18"/>
              </w:rPr>
              <w:t>9411</w:t>
            </w:r>
          </w:p>
        </w:tc>
        <w:tc>
          <w:tcPr>
            <w:tcW w:w="370" w:type="pct"/>
            <w:tcBorders>
              <w:right w:val="thinThickThinSmallGap" w:sz="24" w:space="0" w:color="auto"/>
            </w:tcBorders>
            <w:shd w:val="clear" w:color="auto" w:fill="FFFFFF" w:themeFill="background1"/>
          </w:tcPr>
          <w:p w:rsidR="004C28D5" w:rsidRPr="007D606C" w:rsidRDefault="004C28D5" w:rsidP="005709F7">
            <w:pPr>
              <w:pStyle w:val="ListParagraph"/>
              <w:spacing w:after="0" w:line="240" w:lineRule="exact"/>
              <w:ind w:left="0"/>
              <w:jc w:val="center"/>
              <w:rPr>
                <w:rFonts w:cs="Times New Roman"/>
                <w:sz w:val="18"/>
                <w:szCs w:val="18"/>
              </w:rPr>
            </w:pPr>
            <w:r w:rsidRPr="007D606C">
              <w:rPr>
                <w:rFonts w:cs="Times New Roman"/>
                <w:sz w:val="18"/>
                <w:szCs w:val="18"/>
              </w:rPr>
              <w:t>10%</w:t>
            </w:r>
          </w:p>
        </w:tc>
        <w:tc>
          <w:tcPr>
            <w:tcW w:w="1258" w:type="pct"/>
            <w:vMerge w:val="restart"/>
            <w:tcBorders>
              <w:left w:val="thinThickThinSmallGap" w:sz="24" w:space="0" w:color="auto"/>
            </w:tcBorders>
            <w:shd w:val="clear" w:color="auto" w:fill="FFFFFF" w:themeFill="background1"/>
          </w:tcPr>
          <w:p w:rsidR="004C28D5" w:rsidRPr="007D606C" w:rsidRDefault="004C28D5" w:rsidP="00A74CFE">
            <w:pPr>
              <w:pStyle w:val="ListParagraph"/>
              <w:spacing w:after="0" w:line="240" w:lineRule="auto"/>
              <w:ind w:left="0"/>
              <w:rPr>
                <w:rFonts w:cs="Times New Roman"/>
                <w:sz w:val="18"/>
                <w:szCs w:val="18"/>
              </w:rPr>
            </w:pPr>
            <w:r>
              <w:rPr>
                <w:rFonts w:cs="Times New Roman"/>
                <w:sz w:val="18"/>
                <w:szCs w:val="18"/>
              </w:rPr>
              <w:t>PTSD</w:t>
            </w:r>
          </w:p>
        </w:tc>
        <w:tc>
          <w:tcPr>
            <w:tcW w:w="451" w:type="pct"/>
            <w:vMerge w:val="restart"/>
            <w:shd w:val="clear" w:color="auto" w:fill="FFFFFF" w:themeFill="background1"/>
          </w:tcPr>
          <w:p w:rsidR="004C28D5" w:rsidRPr="007D606C" w:rsidRDefault="004C28D5" w:rsidP="00A74CFE">
            <w:pPr>
              <w:pStyle w:val="ListParagraph"/>
              <w:spacing w:after="0" w:line="240" w:lineRule="auto"/>
              <w:ind w:left="0"/>
              <w:jc w:val="center"/>
              <w:rPr>
                <w:rFonts w:cs="Times New Roman"/>
                <w:sz w:val="18"/>
                <w:szCs w:val="18"/>
              </w:rPr>
            </w:pPr>
            <w:r w:rsidRPr="007D606C">
              <w:rPr>
                <w:rFonts w:cs="Times New Roman"/>
                <w:sz w:val="18"/>
                <w:szCs w:val="18"/>
              </w:rPr>
              <w:t>9411</w:t>
            </w:r>
          </w:p>
        </w:tc>
        <w:tc>
          <w:tcPr>
            <w:tcW w:w="380" w:type="pct"/>
            <w:vMerge w:val="restart"/>
            <w:shd w:val="clear" w:color="auto" w:fill="FFFFFF" w:themeFill="background1"/>
          </w:tcPr>
          <w:p w:rsidR="004C28D5" w:rsidRPr="007D606C" w:rsidRDefault="004C28D5" w:rsidP="00A74CFE">
            <w:pPr>
              <w:pStyle w:val="ListParagraph"/>
              <w:spacing w:after="0" w:line="240" w:lineRule="auto"/>
              <w:ind w:left="0"/>
              <w:jc w:val="center"/>
              <w:rPr>
                <w:rFonts w:cs="Times New Roman"/>
                <w:sz w:val="18"/>
                <w:szCs w:val="18"/>
              </w:rPr>
            </w:pPr>
            <w:r w:rsidRPr="007D606C">
              <w:rPr>
                <w:rFonts w:cs="Times New Roman"/>
                <w:sz w:val="18"/>
                <w:szCs w:val="18"/>
              </w:rPr>
              <w:t>70%</w:t>
            </w:r>
          </w:p>
        </w:tc>
        <w:tc>
          <w:tcPr>
            <w:tcW w:w="494" w:type="pct"/>
            <w:vMerge w:val="restart"/>
            <w:shd w:val="clear" w:color="auto" w:fill="FFFFFF" w:themeFill="background1"/>
          </w:tcPr>
          <w:p w:rsidR="004C28D5" w:rsidRPr="007D606C" w:rsidRDefault="004C28D5" w:rsidP="00A74CFE">
            <w:pPr>
              <w:pStyle w:val="ListParagraph"/>
              <w:spacing w:after="0" w:line="240" w:lineRule="auto"/>
              <w:ind w:left="0"/>
              <w:jc w:val="center"/>
              <w:rPr>
                <w:rFonts w:cs="Times New Roman"/>
                <w:sz w:val="18"/>
                <w:szCs w:val="18"/>
              </w:rPr>
            </w:pPr>
            <w:r w:rsidRPr="007D606C">
              <w:rPr>
                <w:rFonts w:cs="Times New Roman"/>
                <w:sz w:val="18"/>
                <w:szCs w:val="18"/>
              </w:rPr>
              <w:t>20080315</w:t>
            </w:r>
          </w:p>
        </w:tc>
      </w:tr>
      <w:tr w:rsidR="004C28D5" w:rsidRPr="00396779" w:rsidTr="004C28D5">
        <w:trPr>
          <w:trHeight w:val="125"/>
          <w:jc w:val="center"/>
        </w:trPr>
        <w:tc>
          <w:tcPr>
            <w:tcW w:w="291" w:type="pct"/>
            <w:vMerge w:val="restart"/>
            <w:shd w:val="clear" w:color="auto" w:fill="FFFFFF" w:themeFill="background1"/>
          </w:tcPr>
          <w:p w:rsidR="00375406" w:rsidRPr="007D606C" w:rsidRDefault="00375406" w:rsidP="009F5BB5">
            <w:pPr>
              <w:rPr>
                <w:rFonts w:eastAsiaTheme="minorEastAsia"/>
                <w:color w:val="auto"/>
                <w:sz w:val="18"/>
                <w:szCs w:val="18"/>
              </w:rPr>
            </w:pPr>
          </w:p>
        </w:tc>
        <w:tc>
          <w:tcPr>
            <w:tcW w:w="1455" w:type="pct"/>
            <w:gridSpan w:val="2"/>
            <w:shd w:val="clear" w:color="auto" w:fill="FFFFFF" w:themeFill="background1"/>
          </w:tcPr>
          <w:p w:rsidR="00375406" w:rsidRPr="007D606C" w:rsidRDefault="00375406" w:rsidP="009F5BB5">
            <w:pPr>
              <w:rPr>
                <w:rFonts w:eastAsiaTheme="minorEastAsia"/>
                <w:color w:val="auto"/>
                <w:sz w:val="18"/>
                <w:szCs w:val="18"/>
              </w:rPr>
            </w:pPr>
            <w:r w:rsidRPr="007D606C">
              <w:rPr>
                <w:rFonts w:eastAsiaTheme="minorEastAsia"/>
                <w:color w:val="auto"/>
                <w:sz w:val="18"/>
                <w:szCs w:val="18"/>
              </w:rPr>
              <w:t>Insomnia</w:t>
            </w:r>
          </w:p>
        </w:tc>
        <w:tc>
          <w:tcPr>
            <w:tcW w:w="671" w:type="pct"/>
            <w:gridSpan w:val="2"/>
            <w:tcBorders>
              <w:bottom w:val="single" w:sz="4" w:space="0" w:color="000000" w:themeColor="text1"/>
              <w:right w:val="thinThickThinSmallGap" w:sz="24" w:space="0" w:color="auto"/>
            </w:tcBorders>
            <w:shd w:val="clear" w:color="auto" w:fill="FFFFFF" w:themeFill="background1"/>
          </w:tcPr>
          <w:p w:rsidR="00375406" w:rsidRPr="007D606C" w:rsidRDefault="00375406" w:rsidP="009F5BB5">
            <w:pPr>
              <w:jc w:val="center"/>
              <w:rPr>
                <w:rFonts w:eastAsiaTheme="minorEastAsia"/>
                <w:color w:val="auto"/>
                <w:sz w:val="18"/>
                <w:szCs w:val="18"/>
              </w:rPr>
            </w:pPr>
            <w:r w:rsidRPr="007D606C">
              <w:rPr>
                <w:rFonts w:eastAsiaTheme="minorEastAsia"/>
                <w:color w:val="auto"/>
                <w:sz w:val="18"/>
                <w:szCs w:val="18"/>
              </w:rPr>
              <w:t xml:space="preserve">Cat </w:t>
            </w:r>
            <w:r>
              <w:rPr>
                <w:rFonts w:eastAsiaTheme="minorEastAsia"/>
                <w:color w:val="auto"/>
                <w:sz w:val="18"/>
                <w:szCs w:val="18"/>
              </w:rPr>
              <w:t>2</w:t>
            </w:r>
          </w:p>
        </w:tc>
        <w:tc>
          <w:tcPr>
            <w:tcW w:w="1258" w:type="pct"/>
            <w:vMerge/>
            <w:tcBorders>
              <w:left w:val="thinThickThinSmallGap" w:sz="24" w:space="0" w:color="auto"/>
            </w:tcBorders>
            <w:shd w:val="clear" w:color="auto" w:fill="FFFFFF" w:themeFill="background1"/>
          </w:tcPr>
          <w:p w:rsidR="00375406" w:rsidRPr="007D606C" w:rsidRDefault="00375406" w:rsidP="000320FB">
            <w:pPr>
              <w:pStyle w:val="ListParagraph"/>
              <w:spacing w:after="0" w:line="240" w:lineRule="auto"/>
              <w:ind w:left="0"/>
              <w:rPr>
                <w:rFonts w:cs="Times New Roman"/>
                <w:sz w:val="18"/>
                <w:szCs w:val="18"/>
              </w:rPr>
            </w:pPr>
          </w:p>
        </w:tc>
        <w:tc>
          <w:tcPr>
            <w:tcW w:w="451" w:type="pct"/>
            <w:vMerge/>
            <w:shd w:val="clear" w:color="auto" w:fill="FFFFFF" w:themeFill="background1"/>
          </w:tcPr>
          <w:p w:rsidR="00375406" w:rsidRDefault="00375406" w:rsidP="000320FB">
            <w:pPr>
              <w:pStyle w:val="ListParagraph"/>
              <w:spacing w:after="0" w:line="240" w:lineRule="auto"/>
              <w:ind w:left="0"/>
              <w:jc w:val="center"/>
              <w:rPr>
                <w:rFonts w:cs="Times New Roman"/>
                <w:sz w:val="18"/>
                <w:szCs w:val="18"/>
              </w:rPr>
            </w:pPr>
          </w:p>
        </w:tc>
        <w:tc>
          <w:tcPr>
            <w:tcW w:w="380" w:type="pct"/>
            <w:vMerge/>
            <w:shd w:val="clear" w:color="auto" w:fill="FFFFFF" w:themeFill="background1"/>
            <w:vAlign w:val="center"/>
          </w:tcPr>
          <w:p w:rsidR="00375406" w:rsidRPr="007D606C" w:rsidRDefault="00375406" w:rsidP="007D606C">
            <w:pPr>
              <w:pStyle w:val="ListParagraph"/>
              <w:spacing w:after="0" w:line="240" w:lineRule="auto"/>
              <w:ind w:left="0"/>
              <w:jc w:val="center"/>
              <w:rPr>
                <w:rFonts w:cs="Times New Roman"/>
                <w:sz w:val="18"/>
                <w:szCs w:val="18"/>
              </w:rPr>
            </w:pPr>
          </w:p>
        </w:tc>
        <w:tc>
          <w:tcPr>
            <w:tcW w:w="494" w:type="pct"/>
            <w:vMerge/>
            <w:shd w:val="clear" w:color="auto" w:fill="FFFFFF" w:themeFill="background1"/>
          </w:tcPr>
          <w:p w:rsidR="00375406" w:rsidRDefault="00375406" w:rsidP="000320FB">
            <w:pPr>
              <w:pStyle w:val="ListParagraph"/>
              <w:spacing w:after="0" w:line="240" w:lineRule="auto"/>
              <w:ind w:left="0"/>
              <w:jc w:val="center"/>
              <w:rPr>
                <w:rFonts w:cs="Times New Roman"/>
                <w:sz w:val="18"/>
                <w:szCs w:val="18"/>
              </w:rPr>
            </w:pPr>
          </w:p>
        </w:tc>
      </w:tr>
      <w:tr w:rsidR="004C28D5" w:rsidRPr="00396779" w:rsidTr="004C28D5">
        <w:trPr>
          <w:trHeight w:val="125"/>
          <w:jc w:val="center"/>
        </w:trPr>
        <w:tc>
          <w:tcPr>
            <w:tcW w:w="291" w:type="pct"/>
            <w:vMerge/>
            <w:shd w:val="clear" w:color="auto" w:fill="FFFFFF" w:themeFill="background1"/>
          </w:tcPr>
          <w:p w:rsidR="00375406" w:rsidRPr="007D606C" w:rsidRDefault="00375406" w:rsidP="009F5BB5">
            <w:pPr>
              <w:rPr>
                <w:rFonts w:eastAsiaTheme="minorEastAsia"/>
                <w:color w:val="auto"/>
                <w:sz w:val="18"/>
                <w:szCs w:val="18"/>
              </w:rPr>
            </w:pPr>
          </w:p>
        </w:tc>
        <w:tc>
          <w:tcPr>
            <w:tcW w:w="1455" w:type="pct"/>
            <w:gridSpan w:val="2"/>
            <w:shd w:val="clear" w:color="auto" w:fill="FFFFFF" w:themeFill="background1"/>
          </w:tcPr>
          <w:p w:rsidR="00375406" w:rsidRPr="007D606C" w:rsidRDefault="00375406" w:rsidP="009F5BB5">
            <w:pPr>
              <w:rPr>
                <w:rFonts w:eastAsiaTheme="minorEastAsia"/>
                <w:color w:val="auto"/>
                <w:sz w:val="18"/>
                <w:szCs w:val="18"/>
              </w:rPr>
            </w:pPr>
            <w:r w:rsidRPr="007D606C">
              <w:rPr>
                <w:rFonts w:eastAsiaTheme="minorEastAsia"/>
                <w:color w:val="auto"/>
                <w:sz w:val="18"/>
                <w:szCs w:val="18"/>
              </w:rPr>
              <w:t>Personality Changes</w:t>
            </w:r>
          </w:p>
        </w:tc>
        <w:tc>
          <w:tcPr>
            <w:tcW w:w="671" w:type="pct"/>
            <w:gridSpan w:val="2"/>
            <w:tcBorders>
              <w:bottom w:val="single" w:sz="4" w:space="0" w:color="000000" w:themeColor="text1"/>
              <w:right w:val="thinThickThinSmallGap" w:sz="24" w:space="0" w:color="auto"/>
            </w:tcBorders>
            <w:shd w:val="clear" w:color="auto" w:fill="FFFFFF" w:themeFill="background1"/>
          </w:tcPr>
          <w:p w:rsidR="00375406" w:rsidRPr="007D606C" w:rsidRDefault="00375406" w:rsidP="009F5BB5">
            <w:pPr>
              <w:jc w:val="center"/>
              <w:rPr>
                <w:rFonts w:eastAsiaTheme="minorEastAsia"/>
                <w:color w:val="auto"/>
                <w:sz w:val="18"/>
                <w:szCs w:val="18"/>
              </w:rPr>
            </w:pPr>
            <w:r w:rsidRPr="007D606C">
              <w:rPr>
                <w:rFonts w:eastAsiaTheme="minorEastAsia"/>
                <w:color w:val="auto"/>
                <w:sz w:val="18"/>
                <w:szCs w:val="18"/>
              </w:rPr>
              <w:t xml:space="preserve">Cat </w:t>
            </w:r>
            <w:r>
              <w:rPr>
                <w:rFonts w:eastAsiaTheme="minorEastAsia"/>
                <w:color w:val="auto"/>
                <w:sz w:val="18"/>
                <w:szCs w:val="18"/>
              </w:rPr>
              <w:t>2</w:t>
            </w:r>
          </w:p>
        </w:tc>
        <w:tc>
          <w:tcPr>
            <w:tcW w:w="1258" w:type="pct"/>
            <w:vMerge/>
            <w:tcBorders>
              <w:left w:val="thinThickThinSmallGap" w:sz="24" w:space="0" w:color="auto"/>
            </w:tcBorders>
            <w:shd w:val="clear" w:color="auto" w:fill="FFFFFF" w:themeFill="background1"/>
          </w:tcPr>
          <w:p w:rsidR="00375406" w:rsidRPr="007D606C" w:rsidRDefault="00375406" w:rsidP="000320FB">
            <w:pPr>
              <w:pStyle w:val="ListParagraph"/>
              <w:spacing w:after="0" w:line="240" w:lineRule="auto"/>
              <w:ind w:left="0"/>
              <w:rPr>
                <w:rFonts w:cs="Times New Roman"/>
                <w:sz w:val="18"/>
                <w:szCs w:val="18"/>
              </w:rPr>
            </w:pPr>
          </w:p>
        </w:tc>
        <w:tc>
          <w:tcPr>
            <w:tcW w:w="451" w:type="pct"/>
            <w:vMerge/>
            <w:shd w:val="clear" w:color="auto" w:fill="FFFFFF" w:themeFill="background1"/>
          </w:tcPr>
          <w:p w:rsidR="00375406" w:rsidRDefault="00375406" w:rsidP="000320FB">
            <w:pPr>
              <w:pStyle w:val="ListParagraph"/>
              <w:spacing w:after="0" w:line="240" w:lineRule="auto"/>
              <w:ind w:left="0"/>
              <w:jc w:val="center"/>
              <w:rPr>
                <w:rFonts w:cs="Times New Roman"/>
                <w:sz w:val="18"/>
                <w:szCs w:val="18"/>
              </w:rPr>
            </w:pPr>
          </w:p>
        </w:tc>
        <w:tc>
          <w:tcPr>
            <w:tcW w:w="380" w:type="pct"/>
            <w:vMerge/>
            <w:shd w:val="clear" w:color="auto" w:fill="FFFFFF" w:themeFill="background1"/>
            <w:vAlign w:val="center"/>
          </w:tcPr>
          <w:p w:rsidR="00375406" w:rsidRPr="007D606C" w:rsidRDefault="00375406" w:rsidP="007D606C">
            <w:pPr>
              <w:pStyle w:val="ListParagraph"/>
              <w:spacing w:after="0" w:line="240" w:lineRule="auto"/>
              <w:ind w:left="0"/>
              <w:jc w:val="center"/>
              <w:rPr>
                <w:rFonts w:cs="Times New Roman"/>
                <w:sz w:val="18"/>
                <w:szCs w:val="18"/>
              </w:rPr>
            </w:pPr>
          </w:p>
        </w:tc>
        <w:tc>
          <w:tcPr>
            <w:tcW w:w="494" w:type="pct"/>
            <w:vMerge/>
            <w:shd w:val="clear" w:color="auto" w:fill="FFFFFF" w:themeFill="background1"/>
          </w:tcPr>
          <w:p w:rsidR="00375406" w:rsidRDefault="00375406" w:rsidP="000320FB">
            <w:pPr>
              <w:pStyle w:val="ListParagraph"/>
              <w:spacing w:after="0" w:line="240" w:lineRule="auto"/>
              <w:ind w:left="0"/>
              <w:jc w:val="center"/>
              <w:rPr>
                <w:rFonts w:cs="Times New Roman"/>
                <w:sz w:val="18"/>
                <w:szCs w:val="18"/>
              </w:rPr>
            </w:pPr>
          </w:p>
        </w:tc>
      </w:tr>
      <w:tr w:rsidR="004C28D5" w:rsidRPr="00396779" w:rsidTr="004C28D5">
        <w:trPr>
          <w:trHeight w:val="125"/>
          <w:jc w:val="center"/>
        </w:trPr>
        <w:tc>
          <w:tcPr>
            <w:tcW w:w="1466" w:type="pct"/>
            <w:gridSpan w:val="2"/>
            <w:shd w:val="clear" w:color="auto" w:fill="FFFFFF" w:themeFill="background1"/>
          </w:tcPr>
          <w:p w:rsidR="00375406" w:rsidRPr="007D606C" w:rsidRDefault="00375406" w:rsidP="000320FB">
            <w:pPr>
              <w:pStyle w:val="ListParagraph"/>
              <w:spacing w:after="0" w:line="240" w:lineRule="auto"/>
              <w:ind w:left="0"/>
              <w:rPr>
                <w:rFonts w:cs="Times New Roman"/>
                <w:sz w:val="18"/>
                <w:szCs w:val="18"/>
              </w:rPr>
            </w:pPr>
            <w:r w:rsidRPr="007D606C">
              <w:rPr>
                <w:rFonts w:cs="Times New Roman"/>
                <w:sz w:val="18"/>
                <w:szCs w:val="18"/>
              </w:rPr>
              <w:t>Traumatic Brain Injury</w:t>
            </w:r>
          </w:p>
        </w:tc>
        <w:tc>
          <w:tcPr>
            <w:tcW w:w="581" w:type="pct"/>
            <w:gridSpan w:val="2"/>
            <w:tcBorders>
              <w:bottom w:val="single" w:sz="4" w:space="0" w:color="000000" w:themeColor="text1"/>
            </w:tcBorders>
            <w:shd w:val="clear" w:color="auto" w:fill="FFFFFF" w:themeFill="background1"/>
          </w:tcPr>
          <w:p w:rsidR="00375406" w:rsidRPr="007D606C" w:rsidRDefault="00375406" w:rsidP="000320FB">
            <w:pPr>
              <w:pStyle w:val="ListParagraph"/>
              <w:spacing w:after="0" w:line="240" w:lineRule="auto"/>
              <w:ind w:left="0"/>
              <w:jc w:val="center"/>
              <w:rPr>
                <w:rFonts w:cs="Times New Roman"/>
                <w:sz w:val="18"/>
                <w:szCs w:val="18"/>
              </w:rPr>
            </w:pPr>
            <w:r w:rsidRPr="007D606C">
              <w:rPr>
                <w:rFonts w:cs="Times New Roman"/>
                <w:sz w:val="18"/>
                <w:szCs w:val="18"/>
              </w:rPr>
              <w:t>8045-9304</w:t>
            </w:r>
          </w:p>
        </w:tc>
        <w:tc>
          <w:tcPr>
            <w:tcW w:w="370" w:type="pct"/>
            <w:tcBorders>
              <w:right w:val="thinThickThinSmallGap" w:sz="24" w:space="0" w:color="auto"/>
            </w:tcBorders>
            <w:shd w:val="clear" w:color="auto" w:fill="FFFFFF" w:themeFill="background1"/>
          </w:tcPr>
          <w:p w:rsidR="00375406" w:rsidRPr="007D606C" w:rsidRDefault="00375406" w:rsidP="000320FB">
            <w:pPr>
              <w:pStyle w:val="ListParagraph"/>
              <w:spacing w:after="0" w:line="240" w:lineRule="auto"/>
              <w:ind w:left="0"/>
              <w:jc w:val="center"/>
              <w:rPr>
                <w:rFonts w:cs="Times New Roman"/>
                <w:sz w:val="18"/>
                <w:szCs w:val="18"/>
              </w:rPr>
            </w:pPr>
            <w:r w:rsidRPr="007D606C">
              <w:rPr>
                <w:rFonts w:cs="Times New Roman"/>
                <w:sz w:val="18"/>
                <w:szCs w:val="18"/>
              </w:rPr>
              <w:t>10%</w:t>
            </w:r>
          </w:p>
        </w:tc>
        <w:tc>
          <w:tcPr>
            <w:tcW w:w="1258" w:type="pct"/>
            <w:vMerge w:val="restart"/>
            <w:tcBorders>
              <w:left w:val="thinThickThinSmallGap" w:sz="24" w:space="0" w:color="auto"/>
            </w:tcBorders>
            <w:shd w:val="clear" w:color="auto" w:fill="FFFFFF" w:themeFill="background1"/>
          </w:tcPr>
          <w:p w:rsidR="00375406" w:rsidRPr="007D606C" w:rsidRDefault="00375406" w:rsidP="00A74CFE">
            <w:pPr>
              <w:pStyle w:val="ListParagraph"/>
              <w:spacing w:after="0" w:line="240" w:lineRule="auto"/>
              <w:ind w:left="0"/>
              <w:rPr>
                <w:rFonts w:cs="Times New Roman"/>
                <w:sz w:val="18"/>
                <w:szCs w:val="18"/>
              </w:rPr>
            </w:pPr>
            <w:r w:rsidRPr="007D606C">
              <w:rPr>
                <w:rFonts w:cs="Times New Roman"/>
                <w:sz w:val="18"/>
                <w:szCs w:val="18"/>
              </w:rPr>
              <w:t>Status Post Concussion w/Traumatic Brain Injury</w:t>
            </w:r>
          </w:p>
        </w:tc>
        <w:tc>
          <w:tcPr>
            <w:tcW w:w="451" w:type="pct"/>
            <w:vMerge w:val="restart"/>
            <w:shd w:val="clear" w:color="auto" w:fill="FFFFFF" w:themeFill="background1"/>
          </w:tcPr>
          <w:p w:rsidR="00375406" w:rsidRPr="007D606C" w:rsidRDefault="00375406" w:rsidP="00A74CFE">
            <w:pPr>
              <w:pStyle w:val="ListParagraph"/>
              <w:spacing w:after="0" w:line="240" w:lineRule="auto"/>
              <w:ind w:left="0"/>
              <w:jc w:val="center"/>
              <w:rPr>
                <w:rFonts w:cs="Times New Roman"/>
                <w:sz w:val="18"/>
                <w:szCs w:val="18"/>
              </w:rPr>
            </w:pPr>
            <w:r w:rsidRPr="007D606C">
              <w:rPr>
                <w:rFonts w:cs="Times New Roman"/>
                <w:sz w:val="18"/>
                <w:szCs w:val="18"/>
              </w:rPr>
              <w:t>8045-8100</w:t>
            </w:r>
          </w:p>
        </w:tc>
        <w:tc>
          <w:tcPr>
            <w:tcW w:w="380" w:type="pct"/>
            <w:vMerge w:val="restart"/>
            <w:shd w:val="clear" w:color="auto" w:fill="FFFFFF" w:themeFill="background1"/>
          </w:tcPr>
          <w:p w:rsidR="00375406" w:rsidRPr="007D606C" w:rsidRDefault="00375406" w:rsidP="00A06B98">
            <w:pPr>
              <w:pStyle w:val="ListParagraph"/>
              <w:spacing w:after="0" w:line="240" w:lineRule="auto"/>
              <w:ind w:left="0"/>
              <w:jc w:val="center"/>
              <w:rPr>
                <w:rFonts w:cs="Times New Roman"/>
                <w:sz w:val="18"/>
                <w:szCs w:val="18"/>
              </w:rPr>
            </w:pPr>
            <w:r w:rsidRPr="007D606C">
              <w:rPr>
                <w:rFonts w:cs="Times New Roman"/>
                <w:sz w:val="18"/>
                <w:szCs w:val="18"/>
              </w:rPr>
              <w:t>30%</w:t>
            </w:r>
          </w:p>
        </w:tc>
        <w:tc>
          <w:tcPr>
            <w:tcW w:w="494" w:type="pct"/>
            <w:vMerge w:val="restart"/>
            <w:shd w:val="clear" w:color="auto" w:fill="FFFFFF" w:themeFill="background1"/>
          </w:tcPr>
          <w:p w:rsidR="00375406" w:rsidRPr="007D606C" w:rsidRDefault="00375406" w:rsidP="00A74CFE">
            <w:pPr>
              <w:pStyle w:val="ListParagraph"/>
              <w:spacing w:after="0" w:line="240" w:lineRule="auto"/>
              <w:ind w:left="0"/>
              <w:jc w:val="center"/>
              <w:rPr>
                <w:rFonts w:cs="Times New Roman"/>
                <w:sz w:val="18"/>
                <w:szCs w:val="18"/>
              </w:rPr>
            </w:pPr>
            <w:r w:rsidRPr="007D606C">
              <w:rPr>
                <w:rFonts w:cs="Times New Roman"/>
                <w:sz w:val="18"/>
                <w:szCs w:val="18"/>
              </w:rPr>
              <w:t>20080306</w:t>
            </w:r>
          </w:p>
        </w:tc>
      </w:tr>
      <w:tr w:rsidR="004C28D5" w:rsidRPr="00396779" w:rsidTr="004C28D5">
        <w:trPr>
          <w:trHeight w:val="125"/>
          <w:jc w:val="center"/>
        </w:trPr>
        <w:tc>
          <w:tcPr>
            <w:tcW w:w="291" w:type="pct"/>
            <w:vMerge w:val="restart"/>
            <w:shd w:val="clear" w:color="auto" w:fill="FFFFFF" w:themeFill="background1"/>
          </w:tcPr>
          <w:p w:rsidR="00375406" w:rsidRPr="007D606C" w:rsidRDefault="00375406" w:rsidP="009F5BB5">
            <w:pPr>
              <w:rPr>
                <w:rFonts w:eastAsiaTheme="minorEastAsia"/>
                <w:color w:val="auto"/>
                <w:sz w:val="18"/>
                <w:szCs w:val="18"/>
              </w:rPr>
            </w:pPr>
          </w:p>
        </w:tc>
        <w:tc>
          <w:tcPr>
            <w:tcW w:w="1455" w:type="pct"/>
            <w:gridSpan w:val="2"/>
            <w:shd w:val="clear" w:color="auto" w:fill="FFFFFF" w:themeFill="background1"/>
          </w:tcPr>
          <w:p w:rsidR="00375406" w:rsidRPr="007D606C" w:rsidRDefault="00375406" w:rsidP="009F5BB5">
            <w:pPr>
              <w:rPr>
                <w:rFonts w:eastAsiaTheme="minorEastAsia"/>
                <w:color w:val="auto"/>
                <w:sz w:val="18"/>
                <w:szCs w:val="18"/>
              </w:rPr>
            </w:pPr>
            <w:r w:rsidRPr="007D606C">
              <w:rPr>
                <w:rFonts w:eastAsiaTheme="minorEastAsia"/>
                <w:color w:val="auto"/>
                <w:sz w:val="18"/>
                <w:szCs w:val="18"/>
              </w:rPr>
              <w:t>Cognitive Impairment</w:t>
            </w:r>
          </w:p>
        </w:tc>
        <w:tc>
          <w:tcPr>
            <w:tcW w:w="671" w:type="pct"/>
            <w:gridSpan w:val="2"/>
            <w:tcBorders>
              <w:bottom w:val="single" w:sz="4" w:space="0" w:color="000000" w:themeColor="text1"/>
              <w:right w:val="thinThickThinSmallGap" w:sz="24" w:space="0" w:color="auto"/>
            </w:tcBorders>
            <w:shd w:val="clear" w:color="auto" w:fill="FFFFFF" w:themeFill="background1"/>
          </w:tcPr>
          <w:p w:rsidR="00375406" w:rsidRPr="007D606C" w:rsidRDefault="00375406" w:rsidP="009F5BB5">
            <w:pPr>
              <w:jc w:val="center"/>
              <w:rPr>
                <w:rFonts w:eastAsiaTheme="minorEastAsia"/>
                <w:color w:val="auto"/>
                <w:sz w:val="18"/>
                <w:szCs w:val="18"/>
              </w:rPr>
            </w:pPr>
            <w:r w:rsidRPr="007D606C">
              <w:rPr>
                <w:rFonts w:eastAsiaTheme="minorEastAsia"/>
                <w:color w:val="auto"/>
                <w:sz w:val="18"/>
                <w:szCs w:val="18"/>
              </w:rPr>
              <w:t xml:space="preserve">Cat </w:t>
            </w:r>
            <w:r>
              <w:rPr>
                <w:rFonts w:eastAsiaTheme="minorEastAsia"/>
                <w:color w:val="auto"/>
                <w:sz w:val="18"/>
                <w:szCs w:val="18"/>
              </w:rPr>
              <w:t>2</w:t>
            </w:r>
          </w:p>
        </w:tc>
        <w:tc>
          <w:tcPr>
            <w:tcW w:w="1258" w:type="pct"/>
            <w:vMerge/>
            <w:tcBorders>
              <w:left w:val="thinThickThinSmallGap" w:sz="24" w:space="0" w:color="auto"/>
            </w:tcBorders>
            <w:shd w:val="clear" w:color="auto" w:fill="FFFFFF" w:themeFill="background1"/>
          </w:tcPr>
          <w:p w:rsidR="00375406" w:rsidRPr="007D606C" w:rsidRDefault="00375406" w:rsidP="000320FB">
            <w:pPr>
              <w:pStyle w:val="ListParagraph"/>
              <w:spacing w:after="0" w:line="240" w:lineRule="auto"/>
              <w:ind w:left="0"/>
              <w:rPr>
                <w:rFonts w:cs="Times New Roman"/>
                <w:sz w:val="18"/>
                <w:szCs w:val="18"/>
              </w:rPr>
            </w:pPr>
          </w:p>
        </w:tc>
        <w:tc>
          <w:tcPr>
            <w:tcW w:w="451" w:type="pct"/>
            <w:vMerge/>
            <w:shd w:val="clear" w:color="auto" w:fill="FFFFFF" w:themeFill="background1"/>
          </w:tcPr>
          <w:p w:rsidR="00375406" w:rsidRPr="007D606C" w:rsidRDefault="00375406" w:rsidP="000320FB">
            <w:pPr>
              <w:pStyle w:val="ListParagraph"/>
              <w:spacing w:after="0" w:line="240" w:lineRule="auto"/>
              <w:ind w:left="0"/>
              <w:jc w:val="center"/>
              <w:rPr>
                <w:rFonts w:cs="Times New Roman"/>
                <w:sz w:val="18"/>
                <w:szCs w:val="18"/>
              </w:rPr>
            </w:pPr>
          </w:p>
        </w:tc>
        <w:tc>
          <w:tcPr>
            <w:tcW w:w="380" w:type="pct"/>
            <w:vMerge/>
            <w:shd w:val="clear" w:color="auto" w:fill="FFFFFF" w:themeFill="background1"/>
            <w:vAlign w:val="center"/>
          </w:tcPr>
          <w:p w:rsidR="00375406" w:rsidRPr="007D606C" w:rsidRDefault="00375406" w:rsidP="000320FB">
            <w:pPr>
              <w:pStyle w:val="ListParagraph"/>
              <w:spacing w:after="0" w:line="240" w:lineRule="auto"/>
              <w:ind w:left="0"/>
              <w:jc w:val="center"/>
              <w:rPr>
                <w:rFonts w:cs="Times New Roman"/>
                <w:sz w:val="18"/>
                <w:szCs w:val="18"/>
              </w:rPr>
            </w:pPr>
          </w:p>
        </w:tc>
        <w:tc>
          <w:tcPr>
            <w:tcW w:w="494" w:type="pct"/>
            <w:vMerge/>
            <w:shd w:val="clear" w:color="auto" w:fill="FFFFFF" w:themeFill="background1"/>
          </w:tcPr>
          <w:p w:rsidR="00375406" w:rsidRPr="007D606C" w:rsidRDefault="00375406" w:rsidP="000320FB">
            <w:pPr>
              <w:pStyle w:val="ListParagraph"/>
              <w:spacing w:after="0" w:line="240" w:lineRule="auto"/>
              <w:ind w:left="0"/>
              <w:jc w:val="center"/>
              <w:rPr>
                <w:rFonts w:cs="Times New Roman"/>
                <w:sz w:val="18"/>
                <w:szCs w:val="18"/>
              </w:rPr>
            </w:pPr>
          </w:p>
        </w:tc>
      </w:tr>
      <w:tr w:rsidR="004C28D5" w:rsidRPr="00396779" w:rsidTr="004C28D5">
        <w:trPr>
          <w:trHeight w:val="125"/>
          <w:jc w:val="center"/>
        </w:trPr>
        <w:tc>
          <w:tcPr>
            <w:tcW w:w="291" w:type="pct"/>
            <w:vMerge/>
            <w:shd w:val="clear" w:color="auto" w:fill="FFFFFF" w:themeFill="background1"/>
          </w:tcPr>
          <w:p w:rsidR="00375406" w:rsidRPr="007D606C" w:rsidRDefault="00375406" w:rsidP="009F5BB5">
            <w:pPr>
              <w:rPr>
                <w:rFonts w:eastAsiaTheme="minorEastAsia"/>
                <w:color w:val="auto"/>
                <w:sz w:val="18"/>
                <w:szCs w:val="18"/>
              </w:rPr>
            </w:pPr>
          </w:p>
        </w:tc>
        <w:tc>
          <w:tcPr>
            <w:tcW w:w="1455" w:type="pct"/>
            <w:gridSpan w:val="2"/>
            <w:shd w:val="clear" w:color="auto" w:fill="FFFFFF" w:themeFill="background1"/>
          </w:tcPr>
          <w:p w:rsidR="00375406" w:rsidRPr="007D606C" w:rsidRDefault="00375406" w:rsidP="009F5BB5">
            <w:pPr>
              <w:rPr>
                <w:rFonts w:eastAsiaTheme="minorEastAsia"/>
                <w:color w:val="auto"/>
                <w:sz w:val="18"/>
                <w:szCs w:val="18"/>
              </w:rPr>
            </w:pPr>
            <w:r w:rsidRPr="007D606C">
              <w:rPr>
                <w:rFonts w:eastAsiaTheme="minorEastAsia"/>
                <w:color w:val="auto"/>
                <w:sz w:val="18"/>
                <w:szCs w:val="18"/>
              </w:rPr>
              <w:t>Changes in Recent Memory</w:t>
            </w:r>
          </w:p>
        </w:tc>
        <w:tc>
          <w:tcPr>
            <w:tcW w:w="671" w:type="pct"/>
            <w:gridSpan w:val="2"/>
            <w:tcBorders>
              <w:bottom w:val="single" w:sz="4" w:space="0" w:color="000000" w:themeColor="text1"/>
              <w:right w:val="thinThickThinSmallGap" w:sz="24" w:space="0" w:color="auto"/>
            </w:tcBorders>
            <w:shd w:val="clear" w:color="auto" w:fill="FFFFFF" w:themeFill="background1"/>
          </w:tcPr>
          <w:p w:rsidR="00375406" w:rsidRPr="007D606C" w:rsidRDefault="00375406" w:rsidP="009F5BB5">
            <w:pPr>
              <w:jc w:val="center"/>
              <w:rPr>
                <w:rFonts w:eastAsiaTheme="minorEastAsia"/>
                <w:color w:val="auto"/>
                <w:sz w:val="18"/>
                <w:szCs w:val="18"/>
              </w:rPr>
            </w:pPr>
            <w:r w:rsidRPr="007D606C">
              <w:rPr>
                <w:rFonts w:eastAsiaTheme="minorEastAsia"/>
                <w:color w:val="auto"/>
                <w:sz w:val="18"/>
                <w:szCs w:val="18"/>
              </w:rPr>
              <w:t xml:space="preserve">Cat </w:t>
            </w:r>
            <w:r>
              <w:rPr>
                <w:rFonts w:eastAsiaTheme="minorEastAsia"/>
                <w:color w:val="auto"/>
                <w:sz w:val="18"/>
                <w:szCs w:val="18"/>
              </w:rPr>
              <w:t>2</w:t>
            </w:r>
          </w:p>
        </w:tc>
        <w:tc>
          <w:tcPr>
            <w:tcW w:w="1258" w:type="pct"/>
            <w:vMerge/>
            <w:tcBorders>
              <w:left w:val="thinThickThinSmallGap" w:sz="24" w:space="0" w:color="auto"/>
            </w:tcBorders>
            <w:shd w:val="clear" w:color="auto" w:fill="FFFFFF" w:themeFill="background1"/>
          </w:tcPr>
          <w:p w:rsidR="00375406" w:rsidRPr="007D606C" w:rsidRDefault="00375406" w:rsidP="000320FB">
            <w:pPr>
              <w:pStyle w:val="ListParagraph"/>
              <w:spacing w:after="0" w:line="240" w:lineRule="auto"/>
              <w:ind w:left="0"/>
              <w:rPr>
                <w:rFonts w:cs="Times New Roman"/>
                <w:sz w:val="18"/>
                <w:szCs w:val="18"/>
              </w:rPr>
            </w:pPr>
          </w:p>
        </w:tc>
        <w:tc>
          <w:tcPr>
            <w:tcW w:w="451" w:type="pct"/>
            <w:vMerge/>
            <w:shd w:val="clear" w:color="auto" w:fill="FFFFFF" w:themeFill="background1"/>
          </w:tcPr>
          <w:p w:rsidR="00375406" w:rsidRPr="007D606C" w:rsidRDefault="00375406" w:rsidP="000320FB">
            <w:pPr>
              <w:pStyle w:val="ListParagraph"/>
              <w:spacing w:after="0" w:line="240" w:lineRule="auto"/>
              <w:ind w:left="0"/>
              <w:jc w:val="center"/>
              <w:rPr>
                <w:rFonts w:cs="Times New Roman"/>
                <w:sz w:val="18"/>
                <w:szCs w:val="18"/>
              </w:rPr>
            </w:pPr>
          </w:p>
        </w:tc>
        <w:tc>
          <w:tcPr>
            <w:tcW w:w="380" w:type="pct"/>
            <w:vMerge/>
            <w:shd w:val="clear" w:color="auto" w:fill="FFFFFF" w:themeFill="background1"/>
            <w:vAlign w:val="center"/>
          </w:tcPr>
          <w:p w:rsidR="00375406" w:rsidRPr="007D606C" w:rsidRDefault="00375406" w:rsidP="000320FB">
            <w:pPr>
              <w:pStyle w:val="ListParagraph"/>
              <w:spacing w:after="0" w:line="240" w:lineRule="auto"/>
              <w:ind w:left="0"/>
              <w:jc w:val="center"/>
              <w:rPr>
                <w:rFonts w:cs="Times New Roman"/>
                <w:sz w:val="18"/>
                <w:szCs w:val="18"/>
              </w:rPr>
            </w:pPr>
          </w:p>
        </w:tc>
        <w:tc>
          <w:tcPr>
            <w:tcW w:w="494" w:type="pct"/>
            <w:vMerge/>
            <w:shd w:val="clear" w:color="auto" w:fill="FFFFFF" w:themeFill="background1"/>
          </w:tcPr>
          <w:p w:rsidR="00375406" w:rsidRPr="007D606C" w:rsidRDefault="00375406" w:rsidP="000320FB">
            <w:pPr>
              <w:pStyle w:val="ListParagraph"/>
              <w:spacing w:after="0" w:line="240" w:lineRule="auto"/>
              <w:ind w:left="0"/>
              <w:jc w:val="center"/>
              <w:rPr>
                <w:rFonts w:cs="Times New Roman"/>
                <w:sz w:val="18"/>
                <w:szCs w:val="18"/>
              </w:rPr>
            </w:pPr>
          </w:p>
        </w:tc>
      </w:tr>
      <w:tr w:rsidR="004C28D5" w:rsidRPr="00396779" w:rsidTr="004C28D5">
        <w:trPr>
          <w:trHeight w:val="125"/>
          <w:jc w:val="center"/>
        </w:trPr>
        <w:tc>
          <w:tcPr>
            <w:tcW w:w="291" w:type="pct"/>
            <w:shd w:val="clear" w:color="auto" w:fill="FFFFFF" w:themeFill="background1"/>
          </w:tcPr>
          <w:p w:rsidR="00375406" w:rsidRPr="007D606C" w:rsidRDefault="00375406" w:rsidP="009F5BB5">
            <w:pPr>
              <w:rPr>
                <w:rFonts w:eastAsiaTheme="minorEastAsia"/>
                <w:color w:val="auto"/>
                <w:sz w:val="18"/>
                <w:szCs w:val="18"/>
              </w:rPr>
            </w:pPr>
          </w:p>
        </w:tc>
        <w:tc>
          <w:tcPr>
            <w:tcW w:w="1455" w:type="pct"/>
            <w:gridSpan w:val="2"/>
            <w:shd w:val="clear" w:color="auto" w:fill="FFFFFF" w:themeFill="background1"/>
          </w:tcPr>
          <w:p w:rsidR="00375406" w:rsidRPr="007D606C" w:rsidRDefault="00375406" w:rsidP="00375406">
            <w:pPr>
              <w:rPr>
                <w:rFonts w:eastAsiaTheme="minorEastAsia"/>
                <w:color w:val="auto"/>
                <w:sz w:val="18"/>
                <w:szCs w:val="18"/>
              </w:rPr>
            </w:pPr>
            <w:r w:rsidRPr="007D606C">
              <w:rPr>
                <w:rFonts w:eastAsiaTheme="minorEastAsia"/>
                <w:color w:val="auto"/>
                <w:sz w:val="18"/>
                <w:szCs w:val="18"/>
              </w:rPr>
              <w:t xml:space="preserve">Headaches </w:t>
            </w:r>
            <w:r>
              <w:rPr>
                <w:rFonts w:eastAsiaTheme="minorEastAsia"/>
                <w:color w:val="auto"/>
                <w:sz w:val="18"/>
                <w:szCs w:val="18"/>
              </w:rPr>
              <w:t xml:space="preserve">… </w:t>
            </w:r>
            <w:r w:rsidRPr="007D606C">
              <w:rPr>
                <w:rFonts w:eastAsiaTheme="minorEastAsia"/>
                <w:color w:val="auto"/>
                <w:sz w:val="18"/>
                <w:szCs w:val="18"/>
              </w:rPr>
              <w:t xml:space="preserve">w/mixed </w:t>
            </w:r>
          </w:p>
        </w:tc>
        <w:tc>
          <w:tcPr>
            <w:tcW w:w="671" w:type="pct"/>
            <w:gridSpan w:val="2"/>
            <w:tcBorders>
              <w:bottom w:val="single" w:sz="4" w:space="0" w:color="000000" w:themeColor="text1"/>
              <w:right w:val="thinThickThinSmallGap" w:sz="24" w:space="0" w:color="auto"/>
            </w:tcBorders>
            <w:shd w:val="clear" w:color="auto" w:fill="FFFFFF" w:themeFill="background1"/>
          </w:tcPr>
          <w:p w:rsidR="00375406" w:rsidRPr="007D606C" w:rsidRDefault="00375406" w:rsidP="009F5BB5">
            <w:pPr>
              <w:jc w:val="center"/>
              <w:rPr>
                <w:rFonts w:eastAsiaTheme="minorEastAsia"/>
                <w:color w:val="auto"/>
                <w:sz w:val="18"/>
                <w:szCs w:val="18"/>
              </w:rPr>
            </w:pPr>
            <w:r w:rsidRPr="007D606C">
              <w:rPr>
                <w:rFonts w:eastAsiaTheme="minorEastAsia"/>
                <w:color w:val="auto"/>
                <w:sz w:val="18"/>
                <w:szCs w:val="18"/>
              </w:rPr>
              <w:t xml:space="preserve">Cat </w:t>
            </w:r>
            <w:r>
              <w:rPr>
                <w:rFonts w:eastAsiaTheme="minorEastAsia"/>
                <w:color w:val="auto"/>
                <w:sz w:val="18"/>
                <w:szCs w:val="18"/>
              </w:rPr>
              <w:t>2</w:t>
            </w:r>
          </w:p>
        </w:tc>
        <w:tc>
          <w:tcPr>
            <w:tcW w:w="1258" w:type="pct"/>
            <w:vMerge/>
            <w:tcBorders>
              <w:left w:val="thinThickThinSmallGap" w:sz="24" w:space="0" w:color="auto"/>
            </w:tcBorders>
            <w:shd w:val="clear" w:color="auto" w:fill="FFFFFF" w:themeFill="background1"/>
          </w:tcPr>
          <w:p w:rsidR="00375406" w:rsidRPr="007D606C" w:rsidRDefault="00375406" w:rsidP="000320FB">
            <w:pPr>
              <w:pStyle w:val="ListParagraph"/>
              <w:spacing w:after="0" w:line="240" w:lineRule="auto"/>
              <w:ind w:left="0"/>
              <w:rPr>
                <w:rFonts w:cs="Times New Roman"/>
                <w:sz w:val="18"/>
                <w:szCs w:val="18"/>
              </w:rPr>
            </w:pPr>
          </w:p>
        </w:tc>
        <w:tc>
          <w:tcPr>
            <w:tcW w:w="451" w:type="pct"/>
            <w:vMerge/>
            <w:shd w:val="clear" w:color="auto" w:fill="FFFFFF" w:themeFill="background1"/>
          </w:tcPr>
          <w:p w:rsidR="00375406" w:rsidRPr="007D606C" w:rsidRDefault="00375406" w:rsidP="000320FB">
            <w:pPr>
              <w:pStyle w:val="ListParagraph"/>
              <w:spacing w:after="0" w:line="240" w:lineRule="auto"/>
              <w:ind w:left="0"/>
              <w:jc w:val="center"/>
              <w:rPr>
                <w:rFonts w:cs="Times New Roman"/>
                <w:sz w:val="18"/>
                <w:szCs w:val="18"/>
              </w:rPr>
            </w:pPr>
          </w:p>
        </w:tc>
        <w:tc>
          <w:tcPr>
            <w:tcW w:w="380" w:type="pct"/>
            <w:vMerge/>
            <w:shd w:val="clear" w:color="auto" w:fill="FFFFFF" w:themeFill="background1"/>
            <w:vAlign w:val="center"/>
          </w:tcPr>
          <w:p w:rsidR="00375406" w:rsidRPr="007D606C" w:rsidRDefault="00375406" w:rsidP="000320FB">
            <w:pPr>
              <w:pStyle w:val="ListParagraph"/>
              <w:spacing w:after="0" w:line="240" w:lineRule="auto"/>
              <w:ind w:left="0"/>
              <w:jc w:val="center"/>
              <w:rPr>
                <w:rFonts w:cs="Times New Roman"/>
                <w:sz w:val="18"/>
                <w:szCs w:val="18"/>
              </w:rPr>
            </w:pPr>
          </w:p>
        </w:tc>
        <w:tc>
          <w:tcPr>
            <w:tcW w:w="494" w:type="pct"/>
            <w:vMerge/>
            <w:shd w:val="clear" w:color="auto" w:fill="FFFFFF" w:themeFill="background1"/>
          </w:tcPr>
          <w:p w:rsidR="00375406" w:rsidRPr="007D606C" w:rsidRDefault="00375406" w:rsidP="000320FB">
            <w:pPr>
              <w:pStyle w:val="ListParagraph"/>
              <w:spacing w:after="0" w:line="240" w:lineRule="auto"/>
              <w:ind w:left="0"/>
              <w:jc w:val="center"/>
              <w:rPr>
                <w:rFonts w:cs="Times New Roman"/>
                <w:sz w:val="18"/>
                <w:szCs w:val="18"/>
              </w:rPr>
            </w:pPr>
          </w:p>
        </w:tc>
      </w:tr>
      <w:tr w:rsidR="004C28D5" w:rsidRPr="00396779" w:rsidTr="004C28D5">
        <w:trPr>
          <w:trHeight w:val="215"/>
          <w:jc w:val="center"/>
        </w:trPr>
        <w:tc>
          <w:tcPr>
            <w:tcW w:w="1466" w:type="pct"/>
            <w:gridSpan w:val="2"/>
            <w:tcBorders>
              <w:right w:val="single" w:sz="4" w:space="0" w:color="auto"/>
            </w:tcBorders>
            <w:shd w:val="clear" w:color="auto" w:fill="FFFFFF" w:themeFill="background1"/>
          </w:tcPr>
          <w:p w:rsidR="004C28D5" w:rsidRPr="007D606C" w:rsidRDefault="004C28D5" w:rsidP="000320FB">
            <w:pPr>
              <w:pStyle w:val="ListParagraph"/>
              <w:spacing w:after="0" w:line="240" w:lineRule="auto"/>
              <w:ind w:left="0"/>
              <w:rPr>
                <w:rFonts w:cs="Times New Roman"/>
                <w:sz w:val="18"/>
                <w:szCs w:val="18"/>
              </w:rPr>
            </w:pPr>
            <w:r w:rsidRPr="007D606C">
              <w:rPr>
                <w:rFonts w:cs="Times New Roman"/>
                <w:sz w:val="18"/>
                <w:szCs w:val="18"/>
              </w:rPr>
              <w:t>Neural Hearing Loss</w:t>
            </w:r>
          </w:p>
        </w:tc>
        <w:tc>
          <w:tcPr>
            <w:tcW w:w="581" w:type="pct"/>
            <w:gridSpan w:val="2"/>
            <w:tcBorders>
              <w:left w:val="single" w:sz="4" w:space="0" w:color="auto"/>
            </w:tcBorders>
            <w:shd w:val="clear" w:color="auto" w:fill="FFFFFF" w:themeFill="background1"/>
          </w:tcPr>
          <w:p w:rsidR="004C28D5" w:rsidRPr="007D606C" w:rsidRDefault="004C28D5" w:rsidP="000320FB">
            <w:pPr>
              <w:pStyle w:val="ListParagraph"/>
              <w:spacing w:after="0" w:line="240" w:lineRule="auto"/>
              <w:ind w:left="0"/>
              <w:jc w:val="center"/>
              <w:rPr>
                <w:rFonts w:cs="Times New Roman"/>
                <w:sz w:val="18"/>
                <w:szCs w:val="18"/>
              </w:rPr>
            </w:pPr>
            <w:r w:rsidRPr="007D606C">
              <w:rPr>
                <w:rFonts w:cs="Times New Roman"/>
                <w:sz w:val="18"/>
                <w:szCs w:val="18"/>
              </w:rPr>
              <w:t>6100</w:t>
            </w:r>
          </w:p>
        </w:tc>
        <w:tc>
          <w:tcPr>
            <w:tcW w:w="370" w:type="pct"/>
            <w:tcBorders>
              <w:right w:val="thinThickThinSmallGap" w:sz="24" w:space="0" w:color="auto"/>
            </w:tcBorders>
            <w:shd w:val="clear" w:color="auto" w:fill="FFFFFF" w:themeFill="background1"/>
          </w:tcPr>
          <w:p w:rsidR="004C28D5" w:rsidRPr="007D606C" w:rsidRDefault="004C28D5" w:rsidP="000320FB">
            <w:pPr>
              <w:pStyle w:val="ListParagraph"/>
              <w:spacing w:after="0" w:line="240" w:lineRule="auto"/>
              <w:ind w:left="0"/>
              <w:jc w:val="center"/>
              <w:rPr>
                <w:rFonts w:cs="Times New Roman"/>
                <w:sz w:val="18"/>
                <w:szCs w:val="18"/>
              </w:rPr>
            </w:pPr>
            <w:r w:rsidRPr="007D606C">
              <w:rPr>
                <w:rFonts w:cs="Times New Roman"/>
                <w:sz w:val="18"/>
                <w:szCs w:val="18"/>
              </w:rPr>
              <w:t>0%</w:t>
            </w:r>
          </w:p>
        </w:tc>
        <w:tc>
          <w:tcPr>
            <w:tcW w:w="1258" w:type="pct"/>
            <w:tcBorders>
              <w:left w:val="thinThickThinSmallGap" w:sz="24" w:space="0" w:color="auto"/>
            </w:tcBorders>
            <w:shd w:val="clear" w:color="auto" w:fill="FFFFFF" w:themeFill="background1"/>
          </w:tcPr>
          <w:p w:rsidR="004C28D5" w:rsidRPr="007D606C" w:rsidRDefault="004C28D5" w:rsidP="0008055E">
            <w:pPr>
              <w:rPr>
                <w:rFonts w:eastAsiaTheme="minorEastAsia"/>
                <w:color w:val="auto"/>
                <w:sz w:val="18"/>
                <w:szCs w:val="18"/>
              </w:rPr>
            </w:pPr>
            <w:r w:rsidRPr="007D606C">
              <w:rPr>
                <w:rFonts w:eastAsiaTheme="minorEastAsia"/>
                <w:color w:val="auto"/>
                <w:sz w:val="18"/>
                <w:szCs w:val="18"/>
              </w:rPr>
              <w:t>Bilateral Hearing Loss</w:t>
            </w:r>
            <w:r>
              <w:rPr>
                <w:rFonts w:eastAsiaTheme="minorEastAsia"/>
                <w:color w:val="auto"/>
                <w:sz w:val="18"/>
                <w:szCs w:val="18"/>
              </w:rPr>
              <w:t xml:space="preserve"> …</w:t>
            </w:r>
          </w:p>
        </w:tc>
        <w:tc>
          <w:tcPr>
            <w:tcW w:w="451" w:type="pct"/>
            <w:shd w:val="clear" w:color="auto" w:fill="FFFFFF" w:themeFill="background1"/>
          </w:tcPr>
          <w:p w:rsidR="004C28D5" w:rsidRPr="007D606C" w:rsidRDefault="004C28D5" w:rsidP="000320FB">
            <w:pPr>
              <w:jc w:val="center"/>
              <w:rPr>
                <w:rFonts w:eastAsiaTheme="minorEastAsia"/>
                <w:color w:val="auto"/>
                <w:sz w:val="18"/>
                <w:szCs w:val="18"/>
              </w:rPr>
            </w:pPr>
            <w:r w:rsidRPr="007D606C">
              <w:rPr>
                <w:rFonts w:eastAsiaTheme="minorEastAsia"/>
                <w:color w:val="auto"/>
                <w:sz w:val="18"/>
                <w:szCs w:val="18"/>
              </w:rPr>
              <w:t>6100</w:t>
            </w:r>
          </w:p>
        </w:tc>
        <w:tc>
          <w:tcPr>
            <w:tcW w:w="380" w:type="pct"/>
            <w:shd w:val="clear" w:color="auto" w:fill="FFFFFF" w:themeFill="background1"/>
          </w:tcPr>
          <w:p w:rsidR="004C28D5" w:rsidRPr="007D606C" w:rsidRDefault="004C28D5" w:rsidP="00A06B98">
            <w:pPr>
              <w:jc w:val="center"/>
              <w:rPr>
                <w:rFonts w:eastAsiaTheme="minorEastAsia"/>
                <w:color w:val="auto"/>
                <w:sz w:val="18"/>
                <w:szCs w:val="18"/>
              </w:rPr>
            </w:pPr>
            <w:r w:rsidRPr="007D606C">
              <w:rPr>
                <w:rFonts w:eastAsiaTheme="minorEastAsia"/>
                <w:color w:val="auto"/>
                <w:sz w:val="18"/>
                <w:szCs w:val="18"/>
              </w:rPr>
              <w:t>0%</w:t>
            </w:r>
          </w:p>
        </w:tc>
        <w:tc>
          <w:tcPr>
            <w:tcW w:w="494" w:type="pct"/>
            <w:shd w:val="clear" w:color="auto" w:fill="FFFFFF" w:themeFill="background1"/>
          </w:tcPr>
          <w:p w:rsidR="004C28D5" w:rsidRPr="007D606C" w:rsidRDefault="004C28D5" w:rsidP="000320FB">
            <w:pPr>
              <w:jc w:val="center"/>
              <w:rPr>
                <w:rFonts w:eastAsiaTheme="minorEastAsia"/>
                <w:color w:val="auto"/>
                <w:sz w:val="18"/>
                <w:szCs w:val="18"/>
              </w:rPr>
            </w:pPr>
            <w:r w:rsidRPr="007D606C">
              <w:rPr>
                <w:rFonts w:eastAsiaTheme="minorEastAsia"/>
                <w:color w:val="auto"/>
                <w:sz w:val="18"/>
                <w:szCs w:val="18"/>
              </w:rPr>
              <w:t>20080306</w:t>
            </w:r>
          </w:p>
        </w:tc>
      </w:tr>
      <w:tr w:rsidR="004C28D5" w:rsidRPr="00396779" w:rsidTr="004C28D5">
        <w:trPr>
          <w:trHeight w:val="215"/>
          <w:jc w:val="center"/>
        </w:trPr>
        <w:tc>
          <w:tcPr>
            <w:tcW w:w="291" w:type="pct"/>
            <w:tcBorders>
              <w:right w:val="single" w:sz="4" w:space="0" w:color="auto"/>
            </w:tcBorders>
            <w:shd w:val="clear" w:color="auto" w:fill="FFFFFF" w:themeFill="background1"/>
          </w:tcPr>
          <w:p w:rsidR="004C28D5" w:rsidRPr="007D606C" w:rsidRDefault="004C28D5" w:rsidP="009F5BB5">
            <w:pPr>
              <w:pStyle w:val="ListParagraph"/>
              <w:spacing w:after="0" w:line="240" w:lineRule="auto"/>
              <w:ind w:left="0"/>
              <w:rPr>
                <w:rFonts w:cs="Times New Roman"/>
                <w:sz w:val="18"/>
                <w:szCs w:val="18"/>
              </w:rPr>
            </w:pPr>
          </w:p>
        </w:tc>
        <w:tc>
          <w:tcPr>
            <w:tcW w:w="1455" w:type="pct"/>
            <w:gridSpan w:val="2"/>
            <w:tcBorders>
              <w:right w:val="single" w:sz="4" w:space="0" w:color="auto"/>
            </w:tcBorders>
            <w:shd w:val="clear" w:color="auto" w:fill="FFFFFF" w:themeFill="background1"/>
          </w:tcPr>
          <w:p w:rsidR="004C28D5" w:rsidRPr="007D606C" w:rsidRDefault="004C28D5" w:rsidP="009F5BB5">
            <w:pPr>
              <w:pStyle w:val="ListParagraph"/>
              <w:spacing w:after="0" w:line="240" w:lineRule="auto"/>
              <w:ind w:left="0"/>
              <w:rPr>
                <w:rFonts w:cs="Times New Roman"/>
                <w:sz w:val="18"/>
                <w:szCs w:val="18"/>
              </w:rPr>
            </w:pPr>
            <w:r w:rsidRPr="007D606C">
              <w:rPr>
                <w:rFonts w:cs="Times New Roman"/>
                <w:sz w:val="18"/>
                <w:szCs w:val="18"/>
              </w:rPr>
              <w:t>Tinnitus</w:t>
            </w:r>
          </w:p>
        </w:tc>
        <w:tc>
          <w:tcPr>
            <w:tcW w:w="671" w:type="pct"/>
            <w:gridSpan w:val="2"/>
            <w:tcBorders>
              <w:left w:val="single" w:sz="4" w:space="0" w:color="auto"/>
              <w:right w:val="thinThickThinSmallGap" w:sz="24" w:space="0" w:color="auto"/>
            </w:tcBorders>
            <w:shd w:val="clear" w:color="auto" w:fill="FFFFFF" w:themeFill="background1"/>
          </w:tcPr>
          <w:p w:rsidR="004C28D5" w:rsidRPr="007D606C" w:rsidRDefault="004C28D5" w:rsidP="009F5BB5">
            <w:pPr>
              <w:pStyle w:val="ListParagraph"/>
              <w:spacing w:after="0" w:line="240" w:lineRule="auto"/>
              <w:ind w:left="0"/>
              <w:jc w:val="center"/>
              <w:rPr>
                <w:rFonts w:cs="Times New Roman"/>
                <w:sz w:val="18"/>
                <w:szCs w:val="18"/>
              </w:rPr>
            </w:pPr>
            <w:r w:rsidRPr="007D606C">
              <w:rPr>
                <w:rFonts w:eastAsiaTheme="minorEastAsia"/>
                <w:sz w:val="18"/>
                <w:szCs w:val="18"/>
              </w:rPr>
              <w:t xml:space="preserve">Cat </w:t>
            </w:r>
            <w:r>
              <w:rPr>
                <w:rFonts w:eastAsiaTheme="minorEastAsia"/>
                <w:sz w:val="18"/>
                <w:szCs w:val="18"/>
              </w:rPr>
              <w:t>2</w:t>
            </w:r>
          </w:p>
        </w:tc>
        <w:tc>
          <w:tcPr>
            <w:tcW w:w="1258" w:type="pct"/>
            <w:tcBorders>
              <w:left w:val="thinThickThinSmallGap" w:sz="24" w:space="0" w:color="auto"/>
            </w:tcBorders>
            <w:shd w:val="clear" w:color="auto" w:fill="FFFFFF" w:themeFill="background1"/>
          </w:tcPr>
          <w:p w:rsidR="004C28D5" w:rsidRPr="007D606C" w:rsidRDefault="004C28D5" w:rsidP="009F5BB5">
            <w:pPr>
              <w:rPr>
                <w:rFonts w:eastAsiaTheme="minorEastAsia"/>
                <w:color w:val="auto"/>
                <w:sz w:val="18"/>
                <w:szCs w:val="18"/>
              </w:rPr>
            </w:pPr>
            <w:r w:rsidRPr="007D606C">
              <w:rPr>
                <w:rFonts w:eastAsiaTheme="minorEastAsia"/>
                <w:color w:val="auto"/>
                <w:sz w:val="18"/>
                <w:szCs w:val="18"/>
              </w:rPr>
              <w:t>Tinnitus</w:t>
            </w:r>
          </w:p>
        </w:tc>
        <w:tc>
          <w:tcPr>
            <w:tcW w:w="451" w:type="pct"/>
            <w:shd w:val="clear" w:color="auto" w:fill="FFFFFF" w:themeFill="background1"/>
          </w:tcPr>
          <w:p w:rsidR="004C28D5" w:rsidRPr="007D606C" w:rsidRDefault="004C28D5" w:rsidP="009F5BB5">
            <w:pPr>
              <w:jc w:val="center"/>
              <w:rPr>
                <w:rFonts w:eastAsiaTheme="minorEastAsia"/>
                <w:color w:val="auto"/>
                <w:sz w:val="18"/>
                <w:szCs w:val="18"/>
              </w:rPr>
            </w:pPr>
            <w:r w:rsidRPr="007D606C">
              <w:rPr>
                <w:rFonts w:eastAsiaTheme="minorEastAsia"/>
                <w:color w:val="auto"/>
                <w:sz w:val="18"/>
                <w:szCs w:val="18"/>
              </w:rPr>
              <w:t>6260</w:t>
            </w:r>
          </w:p>
        </w:tc>
        <w:tc>
          <w:tcPr>
            <w:tcW w:w="380" w:type="pct"/>
            <w:shd w:val="clear" w:color="auto" w:fill="FFFFFF" w:themeFill="background1"/>
            <w:vAlign w:val="center"/>
          </w:tcPr>
          <w:p w:rsidR="004C28D5" w:rsidRPr="007D606C" w:rsidRDefault="004C28D5" w:rsidP="009F5BB5">
            <w:pPr>
              <w:jc w:val="center"/>
              <w:rPr>
                <w:rFonts w:eastAsiaTheme="minorEastAsia"/>
                <w:color w:val="auto"/>
                <w:sz w:val="18"/>
                <w:szCs w:val="18"/>
              </w:rPr>
            </w:pPr>
            <w:r w:rsidRPr="007D606C">
              <w:rPr>
                <w:rFonts w:eastAsiaTheme="minorEastAsia"/>
                <w:color w:val="auto"/>
                <w:sz w:val="18"/>
                <w:szCs w:val="18"/>
              </w:rPr>
              <w:t>10%</w:t>
            </w:r>
          </w:p>
        </w:tc>
        <w:tc>
          <w:tcPr>
            <w:tcW w:w="494" w:type="pct"/>
            <w:shd w:val="clear" w:color="auto" w:fill="FFFFFF" w:themeFill="background1"/>
          </w:tcPr>
          <w:p w:rsidR="004C28D5" w:rsidRPr="007D606C" w:rsidRDefault="004C28D5" w:rsidP="009F5BB5">
            <w:pPr>
              <w:jc w:val="center"/>
              <w:rPr>
                <w:rFonts w:eastAsiaTheme="minorEastAsia"/>
                <w:color w:val="auto"/>
                <w:sz w:val="18"/>
                <w:szCs w:val="18"/>
              </w:rPr>
            </w:pPr>
            <w:r w:rsidRPr="007D606C">
              <w:rPr>
                <w:rFonts w:eastAsiaTheme="minorEastAsia"/>
                <w:color w:val="auto"/>
                <w:sz w:val="18"/>
                <w:szCs w:val="18"/>
              </w:rPr>
              <w:t>20080306</w:t>
            </w:r>
          </w:p>
        </w:tc>
      </w:tr>
      <w:tr w:rsidR="0008055E" w:rsidRPr="00396779" w:rsidTr="004C28D5">
        <w:trPr>
          <w:trHeight w:val="215"/>
          <w:jc w:val="center"/>
        </w:trPr>
        <w:tc>
          <w:tcPr>
            <w:tcW w:w="2417" w:type="pct"/>
            <w:gridSpan w:val="5"/>
            <w:vMerge w:val="restart"/>
            <w:tcBorders>
              <w:right w:val="thinThickThinSmallGap" w:sz="24" w:space="0" w:color="auto"/>
            </w:tcBorders>
            <w:shd w:val="clear" w:color="auto" w:fill="FFFFFF" w:themeFill="background1"/>
          </w:tcPr>
          <w:p w:rsidR="0008055E" w:rsidRPr="007D606C" w:rsidRDefault="0008055E" w:rsidP="00C87F76">
            <w:pPr>
              <w:pStyle w:val="ListParagraph"/>
              <w:spacing w:line="240" w:lineRule="exact"/>
              <w:ind w:left="0"/>
              <w:jc w:val="center"/>
              <w:rPr>
                <w:rFonts w:cs="Times New Roman"/>
                <w:sz w:val="18"/>
                <w:szCs w:val="18"/>
              </w:rPr>
            </w:pPr>
            <w:r w:rsidRPr="00396779">
              <w:rPr>
                <w:rFonts w:cs="Times New Roman"/>
                <w:sz w:val="18"/>
                <w:szCs w:val="18"/>
              </w:rPr>
              <w:t>↓No Additional MEB Entries↓</w:t>
            </w:r>
          </w:p>
        </w:tc>
        <w:tc>
          <w:tcPr>
            <w:tcW w:w="1258" w:type="pct"/>
            <w:tcBorders>
              <w:left w:val="thinThickThinSmallGap" w:sz="24" w:space="0" w:color="auto"/>
            </w:tcBorders>
            <w:shd w:val="clear" w:color="auto" w:fill="FFFFFF" w:themeFill="background1"/>
          </w:tcPr>
          <w:p w:rsidR="0008055E" w:rsidRPr="007D606C" w:rsidRDefault="0008055E" w:rsidP="001F00F9">
            <w:pPr>
              <w:rPr>
                <w:rFonts w:eastAsiaTheme="minorEastAsia"/>
                <w:color w:val="auto"/>
                <w:sz w:val="18"/>
                <w:szCs w:val="18"/>
              </w:rPr>
            </w:pPr>
            <w:r w:rsidRPr="007D606C">
              <w:rPr>
                <w:rFonts w:eastAsiaTheme="minorEastAsia"/>
                <w:color w:val="auto"/>
                <w:sz w:val="18"/>
                <w:szCs w:val="18"/>
              </w:rPr>
              <w:t>L</w:t>
            </w:r>
            <w:r>
              <w:rPr>
                <w:rFonts w:eastAsiaTheme="minorEastAsia"/>
                <w:color w:val="auto"/>
                <w:sz w:val="18"/>
                <w:szCs w:val="18"/>
              </w:rPr>
              <w:t>eft</w:t>
            </w:r>
            <w:r w:rsidRPr="007D606C">
              <w:rPr>
                <w:rFonts w:eastAsiaTheme="minorEastAsia"/>
                <w:color w:val="auto"/>
                <w:sz w:val="18"/>
                <w:szCs w:val="18"/>
              </w:rPr>
              <w:t xml:space="preserve"> Big Toe</w:t>
            </w:r>
            <w:r>
              <w:rPr>
                <w:rFonts w:eastAsiaTheme="minorEastAsia"/>
                <w:color w:val="auto"/>
                <w:sz w:val="18"/>
                <w:szCs w:val="18"/>
              </w:rPr>
              <w:t xml:space="preserve"> … </w:t>
            </w:r>
          </w:p>
        </w:tc>
        <w:tc>
          <w:tcPr>
            <w:tcW w:w="451" w:type="pct"/>
            <w:shd w:val="clear" w:color="auto" w:fill="FFFFFF" w:themeFill="background1"/>
          </w:tcPr>
          <w:p w:rsidR="0008055E" w:rsidRPr="007D606C" w:rsidRDefault="0008055E" w:rsidP="000320FB">
            <w:pPr>
              <w:jc w:val="center"/>
              <w:rPr>
                <w:rFonts w:eastAsiaTheme="minorEastAsia"/>
                <w:color w:val="auto"/>
                <w:sz w:val="18"/>
                <w:szCs w:val="18"/>
              </w:rPr>
            </w:pPr>
            <w:r w:rsidRPr="007D606C">
              <w:rPr>
                <w:rFonts w:eastAsiaTheme="minorEastAsia"/>
                <w:color w:val="auto"/>
                <w:sz w:val="18"/>
                <w:szCs w:val="18"/>
              </w:rPr>
              <w:t>5003-5284</w:t>
            </w:r>
          </w:p>
        </w:tc>
        <w:tc>
          <w:tcPr>
            <w:tcW w:w="380" w:type="pct"/>
            <w:shd w:val="clear" w:color="auto" w:fill="FFFFFF" w:themeFill="background1"/>
            <w:vAlign w:val="center"/>
          </w:tcPr>
          <w:p w:rsidR="0008055E" w:rsidRPr="007D606C" w:rsidRDefault="0008055E" w:rsidP="000320FB">
            <w:pPr>
              <w:jc w:val="center"/>
              <w:rPr>
                <w:rFonts w:eastAsiaTheme="minorEastAsia"/>
                <w:color w:val="auto"/>
                <w:sz w:val="18"/>
                <w:szCs w:val="18"/>
              </w:rPr>
            </w:pPr>
            <w:r w:rsidRPr="007D606C">
              <w:rPr>
                <w:rFonts w:eastAsiaTheme="minorEastAsia"/>
                <w:color w:val="auto"/>
                <w:sz w:val="18"/>
                <w:szCs w:val="18"/>
              </w:rPr>
              <w:t>10%</w:t>
            </w:r>
          </w:p>
        </w:tc>
        <w:tc>
          <w:tcPr>
            <w:tcW w:w="494" w:type="pct"/>
            <w:shd w:val="clear" w:color="auto" w:fill="FFFFFF" w:themeFill="background1"/>
          </w:tcPr>
          <w:p w:rsidR="0008055E" w:rsidRPr="007D606C" w:rsidRDefault="0008055E" w:rsidP="000320FB">
            <w:pPr>
              <w:jc w:val="center"/>
              <w:rPr>
                <w:rFonts w:eastAsiaTheme="minorEastAsia"/>
                <w:color w:val="auto"/>
                <w:sz w:val="18"/>
                <w:szCs w:val="18"/>
              </w:rPr>
            </w:pPr>
            <w:r w:rsidRPr="007D606C">
              <w:rPr>
                <w:rFonts w:eastAsiaTheme="minorEastAsia"/>
                <w:color w:val="auto"/>
                <w:sz w:val="18"/>
                <w:szCs w:val="18"/>
              </w:rPr>
              <w:t>20080320</w:t>
            </w:r>
          </w:p>
        </w:tc>
      </w:tr>
      <w:tr w:rsidR="0008055E" w:rsidRPr="00396779" w:rsidTr="004C28D5">
        <w:trPr>
          <w:trHeight w:val="215"/>
          <w:jc w:val="center"/>
        </w:trPr>
        <w:tc>
          <w:tcPr>
            <w:tcW w:w="2417" w:type="pct"/>
            <w:gridSpan w:val="5"/>
            <w:vMerge/>
            <w:tcBorders>
              <w:right w:val="thinThickThinSmallGap" w:sz="24" w:space="0" w:color="auto"/>
            </w:tcBorders>
            <w:shd w:val="clear" w:color="auto" w:fill="FFFFFF" w:themeFill="background1"/>
          </w:tcPr>
          <w:p w:rsidR="0008055E" w:rsidRPr="007D606C" w:rsidRDefault="0008055E" w:rsidP="00C87F76">
            <w:pPr>
              <w:pStyle w:val="ListParagraph"/>
              <w:spacing w:line="240" w:lineRule="exact"/>
              <w:ind w:left="0"/>
              <w:jc w:val="center"/>
              <w:rPr>
                <w:rFonts w:cs="Times New Roman"/>
                <w:sz w:val="18"/>
                <w:szCs w:val="18"/>
              </w:rPr>
            </w:pPr>
          </w:p>
        </w:tc>
        <w:tc>
          <w:tcPr>
            <w:tcW w:w="1258" w:type="pct"/>
            <w:tcBorders>
              <w:left w:val="thinThickThinSmallGap" w:sz="24" w:space="0" w:color="auto"/>
            </w:tcBorders>
            <w:shd w:val="clear" w:color="auto" w:fill="FFFFFF" w:themeFill="background1"/>
          </w:tcPr>
          <w:p w:rsidR="0008055E" w:rsidRPr="007D606C" w:rsidRDefault="0008055E" w:rsidP="000320FB">
            <w:pPr>
              <w:rPr>
                <w:rFonts w:eastAsiaTheme="minorEastAsia"/>
                <w:color w:val="auto"/>
                <w:sz w:val="18"/>
                <w:szCs w:val="18"/>
              </w:rPr>
            </w:pPr>
            <w:r w:rsidRPr="007D606C">
              <w:rPr>
                <w:rFonts w:eastAsiaTheme="minorEastAsia"/>
                <w:color w:val="auto"/>
                <w:sz w:val="18"/>
                <w:szCs w:val="18"/>
              </w:rPr>
              <w:t>Left Index Finger</w:t>
            </w:r>
            <w:r>
              <w:rPr>
                <w:rFonts w:eastAsiaTheme="minorEastAsia"/>
                <w:color w:val="auto"/>
                <w:sz w:val="18"/>
                <w:szCs w:val="18"/>
              </w:rPr>
              <w:t xml:space="preserve"> …</w:t>
            </w:r>
          </w:p>
        </w:tc>
        <w:tc>
          <w:tcPr>
            <w:tcW w:w="451" w:type="pct"/>
            <w:shd w:val="clear" w:color="auto" w:fill="FFFFFF" w:themeFill="background1"/>
          </w:tcPr>
          <w:p w:rsidR="0008055E" w:rsidRPr="007D606C" w:rsidRDefault="0008055E" w:rsidP="000320FB">
            <w:pPr>
              <w:jc w:val="center"/>
              <w:rPr>
                <w:rFonts w:eastAsiaTheme="minorEastAsia"/>
                <w:color w:val="auto"/>
                <w:sz w:val="18"/>
                <w:szCs w:val="18"/>
              </w:rPr>
            </w:pPr>
            <w:r w:rsidRPr="007D606C">
              <w:rPr>
                <w:rFonts w:eastAsiaTheme="minorEastAsia"/>
                <w:color w:val="auto"/>
                <w:sz w:val="18"/>
                <w:szCs w:val="18"/>
              </w:rPr>
              <w:t>7804</w:t>
            </w:r>
          </w:p>
        </w:tc>
        <w:tc>
          <w:tcPr>
            <w:tcW w:w="380" w:type="pct"/>
            <w:shd w:val="clear" w:color="auto" w:fill="FFFFFF" w:themeFill="background1"/>
          </w:tcPr>
          <w:p w:rsidR="0008055E" w:rsidRPr="007D606C" w:rsidRDefault="0008055E" w:rsidP="00E6108A">
            <w:pPr>
              <w:jc w:val="center"/>
              <w:rPr>
                <w:rFonts w:eastAsiaTheme="minorEastAsia"/>
                <w:color w:val="auto"/>
                <w:sz w:val="18"/>
                <w:szCs w:val="18"/>
              </w:rPr>
            </w:pPr>
            <w:r w:rsidRPr="007D606C">
              <w:rPr>
                <w:rFonts w:eastAsiaTheme="minorEastAsia"/>
                <w:color w:val="auto"/>
                <w:sz w:val="18"/>
                <w:szCs w:val="18"/>
              </w:rPr>
              <w:t>10%</w:t>
            </w:r>
          </w:p>
        </w:tc>
        <w:tc>
          <w:tcPr>
            <w:tcW w:w="494" w:type="pct"/>
            <w:shd w:val="clear" w:color="auto" w:fill="FFFFFF" w:themeFill="background1"/>
          </w:tcPr>
          <w:p w:rsidR="0008055E" w:rsidRPr="007D606C" w:rsidRDefault="0008055E" w:rsidP="000320FB">
            <w:pPr>
              <w:jc w:val="center"/>
              <w:rPr>
                <w:rFonts w:eastAsiaTheme="minorEastAsia"/>
                <w:color w:val="auto"/>
                <w:sz w:val="18"/>
                <w:szCs w:val="18"/>
              </w:rPr>
            </w:pPr>
            <w:r w:rsidRPr="007D606C">
              <w:rPr>
                <w:rFonts w:eastAsiaTheme="minorEastAsia"/>
                <w:color w:val="auto"/>
                <w:sz w:val="18"/>
                <w:szCs w:val="18"/>
              </w:rPr>
              <w:t>20080320</w:t>
            </w:r>
          </w:p>
        </w:tc>
      </w:tr>
      <w:tr w:rsidR="0008055E" w:rsidRPr="00396779" w:rsidTr="004C28D5">
        <w:trPr>
          <w:trHeight w:val="215"/>
          <w:jc w:val="center"/>
        </w:trPr>
        <w:tc>
          <w:tcPr>
            <w:tcW w:w="2417" w:type="pct"/>
            <w:gridSpan w:val="5"/>
            <w:vMerge/>
            <w:tcBorders>
              <w:right w:val="thinThickThinSmallGap" w:sz="24" w:space="0" w:color="auto"/>
            </w:tcBorders>
            <w:shd w:val="clear" w:color="auto" w:fill="FFFFFF" w:themeFill="background1"/>
          </w:tcPr>
          <w:p w:rsidR="0008055E" w:rsidRPr="007D606C" w:rsidRDefault="0008055E" w:rsidP="00C87F76">
            <w:pPr>
              <w:pStyle w:val="ListParagraph"/>
              <w:spacing w:line="240" w:lineRule="exact"/>
              <w:ind w:left="0"/>
              <w:jc w:val="center"/>
              <w:rPr>
                <w:rFonts w:cs="Times New Roman"/>
                <w:sz w:val="18"/>
                <w:szCs w:val="18"/>
              </w:rPr>
            </w:pPr>
          </w:p>
        </w:tc>
        <w:tc>
          <w:tcPr>
            <w:tcW w:w="1258" w:type="pct"/>
            <w:tcBorders>
              <w:left w:val="thinThickThinSmallGap" w:sz="24" w:space="0" w:color="auto"/>
            </w:tcBorders>
            <w:shd w:val="clear" w:color="auto" w:fill="FFFFFF" w:themeFill="background1"/>
          </w:tcPr>
          <w:p w:rsidR="0008055E" w:rsidRPr="007D606C" w:rsidRDefault="0008055E" w:rsidP="000320FB">
            <w:pPr>
              <w:rPr>
                <w:rFonts w:eastAsiaTheme="minorEastAsia"/>
                <w:color w:val="auto"/>
                <w:sz w:val="18"/>
                <w:szCs w:val="18"/>
              </w:rPr>
            </w:pPr>
            <w:r w:rsidRPr="007D606C">
              <w:rPr>
                <w:rFonts w:eastAsiaTheme="minorEastAsia"/>
                <w:color w:val="auto"/>
                <w:sz w:val="18"/>
                <w:szCs w:val="18"/>
              </w:rPr>
              <w:t>Lumbago (Lower Back Pain)</w:t>
            </w:r>
          </w:p>
        </w:tc>
        <w:tc>
          <w:tcPr>
            <w:tcW w:w="451" w:type="pct"/>
            <w:shd w:val="clear" w:color="auto" w:fill="FFFFFF" w:themeFill="background1"/>
          </w:tcPr>
          <w:p w:rsidR="0008055E" w:rsidRPr="007D606C" w:rsidRDefault="0008055E" w:rsidP="000320FB">
            <w:pPr>
              <w:jc w:val="center"/>
              <w:rPr>
                <w:rFonts w:eastAsiaTheme="minorEastAsia"/>
                <w:color w:val="auto"/>
                <w:sz w:val="18"/>
                <w:szCs w:val="18"/>
              </w:rPr>
            </w:pPr>
            <w:r w:rsidRPr="007D606C">
              <w:rPr>
                <w:rFonts w:eastAsiaTheme="minorEastAsia"/>
                <w:color w:val="auto"/>
                <w:sz w:val="18"/>
                <w:szCs w:val="18"/>
              </w:rPr>
              <w:t>5237</w:t>
            </w:r>
          </w:p>
        </w:tc>
        <w:tc>
          <w:tcPr>
            <w:tcW w:w="380" w:type="pct"/>
            <w:shd w:val="clear" w:color="auto" w:fill="FFFFFF" w:themeFill="background1"/>
            <w:vAlign w:val="center"/>
          </w:tcPr>
          <w:p w:rsidR="0008055E" w:rsidRPr="007D606C" w:rsidRDefault="0008055E" w:rsidP="000320FB">
            <w:pPr>
              <w:jc w:val="center"/>
              <w:rPr>
                <w:rFonts w:eastAsiaTheme="minorEastAsia"/>
                <w:color w:val="auto"/>
                <w:sz w:val="18"/>
                <w:szCs w:val="18"/>
              </w:rPr>
            </w:pPr>
            <w:r w:rsidRPr="007D606C">
              <w:rPr>
                <w:rFonts w:eastAsiaTheme="minorEastAsia"/>
                <w:color w:val="auto"/>
                <w:sz w:val="18"/>
                <w:szCs w:val="18"/>
              </w:rPr>
              <w:t>0%</w:t>
            </w:r>
          </w:p>
        </w:tc>
        <w:tc>
          <w:tcPr>
            <w:tcW w:w="494" w:type="pct"/>
            <w:shd w:val="clear" w:color="auto" w:fill="FFFFFF" w:themeFill="background1"/>
          </w:tcPr>
          <w:p w:rsidR="0008055E" w:rsidRPr="007D606C" w:rsidRDefault="0008055E" w:rsidP="000320FB">
            <w:pPr>
              <w:jc w:val="center"/>
              <w:rPr>
                <w:rFonts w:eastAsiaTheme="minorEastAsia"/>
                <w:color w:val="auto"/>
                <w:sz w:val="18"/>
                <w:szCs w:val="18"/>
              </w:rPr>
            </w:pPr>
            <w:r w:rsidRPr="007D606C">
              <w:rPr>
                <w:rFonts w:eastAsiaTheme="minorEastAsia"/>
                <w:color w:val="auto"/>
                <w:sz w:val="18"/>
                <w:szCs w:val="18"/>
              </w:rPr>
              <w:t>20080313</w:t>
            </w:r>
          </w:p>
        </w:tc>
      </w:tr>
      <w:tr w:rsidR="0008055E" w:rsidRPr="00396779" w:rsidTr="004C28D5">
        <w:trPr>
          <w:trHeight w:val="125"/>
          <w:jc w:val="center"/>
        </w:trPr>
        <w:tc>
          <w:tcPr>
            <w:tcW w:w="2417" w:type="pct"/>
            <w:gridSpan w:val="5"/>
            <w:vMerge/>
            <w:tcBorders>
              <w:right w:val="thinThickThinSmallGap" w:sz="24" w:space="0" w:color="auto"/>
            </w:tcBorders>
            <w:shd w:val="clear" w:color="auto" w:fill="FFFFFF" w:themeFill="background1"/>
          </w:tcPr>
          <w:p w:rsidR="0008055E" w:rsidRPr="00396779" w:rsidRDefault="0008055E" w:rsidP="00C87F76">
            <w:pPr>
              <w:pStyle w:val="ListParagraph"/>
              <w:spacing w:after="0" w:line="240" w:lineRule="exact"/>
              <w:ind w:left="0"/>
              <w:jc w:val="center"/>
              <w:rPr>
                <w:rFonts w:cs="Times New Roman"/>
                <w:sz w:val="18"/>
                <w:szCs w:val="18"/>
              </w:rPr>
            </w:pPr>
          </w:p>
        </w:tc>
        <w:tc>
          <w:tcPr>
            <w:tcW w:w="1709" w:type="pct"/>
            <w:gridSpan w:val="2"/>
            <w:tcBorders>
              <w:left w:val="thinThickThinSmallGap" w:sz="24" w:space="0" w:color="auto"/>
            </w:tcBorders>
            <w:shd w:val="clear" w:color="auto" w:fill="FFFFFF" w:themeFill="background1"/>
          </w:tcPr>
          <w:p w:rsidR="0008055E" w:rsidRPr="00396779" w:rsidRDefault="0008055E" w:rsidP="00375406">
            <w:pPr>
              <w:pStyle w:val="ListParagraph"/>
              <w:spacing w:after="0" w:line="240" w:lineRule="exact"/>
              <w:ind w:left="0"/>
              <w:rPr>
                <w:rFonts w:cs="Times New Roman"/>
                <w:sz w:val="18"/>
                <w:szCs w:val="18"/>
              </w:rPr>
            </w:pPr>
            <w:r>
              <w:rPr>
                <w:sz w:val="18"/>
                <w:szCs w:val="18"/>
              </w:rPr>
              <w:t>Bilateral Knee and Eye Conditions</w:t>
            </w:r>
          </w:p>
        </w:tc>
        <w:tc>
          <w:tcPr>
            <w:tcW w:w="874" w:type="pct"/>
            <w:gridSpan w:val="2"/>
            <w:shd w:val="clear" w:color="auto" w:fill="FFFFFF" w:themeFill="background1"/>
          </w:tcPr>
          <w:p w:rsidR="0008055E" w:rsidRPr="00396779" w:rsidRDefault="0008055E" w:rsidP="005709F7">
            <w:pPr>
              <w:pStyle w:val="ListParagraph"/>
              <w:spacing w:after="0" w:line="240" w:lineRule="exact"/>
              <w:ind w:left="0"/>
              <w:jc w:val="center"/>
              <w:rPr>
                <w:rFonts w:cs="Times New Roman"/>
                <w:sz w:val="18"/>
                <w:szCs w:val="18"/>
              </w:rPr>
            </w:pPr>
            <w:r>
              <w:rPr>
                <w:rFonts w:cs="Times New Roman"/>
                <w:sz w:val="18"/>
                <w:szCs w:val="18"/>
              </w:rPr>
              <w:t>NSC</w:t>
            </w:r>
          </w:p>
        </w:tc>
      </w:tr>
      <w:tr w:rsidR="007D606C" w:rsidRPr="00396779" w:rsidTr="004C28D5">
        <w:trPr>
          <w:trHeight w:val="242"/>
          <w:jc w:val="center"/>
        </w:trPr>
        <w:tc>
          <w:tcPr>
            <w:tcW w:w="2417" w:type="pct"/>
            <w:gridSpan w:val="5"/>
            <w:tcBorders>
              <w:right w:val="thinThickThinSmallGap" w:sz="24" w:space="0" w:color="auto"/>
            </w:tcBorders>
            <w:shd w:val="clear" w:color="auto" w:fill="D9D9D9" w:themeFill="background1" w:themeFillShade="D9"/>
          </w:tcPr>
          <w:p w:rsidR="007D606C" w:rsidRPr="00396779" w:rsidRDefault="007D606C" w:rsidP="00BD5933">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Pr>
                <w:rFonts w:cs="Times New Roman"/>
                <w:b/>
                <w:sz w:val="20"/>
                <w:szCs w:val="20"/>
              </w:rPr>
              <w:t>2</w:t>
            </w:r>
            <w:r w:rsidRPr="00396779">
              <w:rPr>
                <w:rFonts w:cs="Times New Roman"/>
                <w:b/>
                <w:sz w:val="20"/>
                <w:szCs w:val="20"/>
              </w:rPr>
              <w:t>0%</w:t>
            </w:r>
          </w:p>
        </w:tc>
        <w:tc>
          <w:tcPr>
            <w:tcW w:w="2583" w:type="pct"/>
            <w:gridSpan w:val="4"/>
            <w:tcBorders>
              <w:left w:val="thinThickThinSmallGap" w:sz="24" w:space="0" w:color="auto"/>
            </w:tcBorders>
            <w:shd w:val="clear" w:color="auto" w:fill="D9D9D9" w:themeFill="background1" w:themeFillShade="D9"/>
          </w:tcPr>
          <w:p w:rsidR="007D606C" w:rsidRPr="00396779" w:rsidRDefault="007D606C" w:rsidP="00BD5933">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Pr>
                <w:rFonts w:cs="Times New Roman"/>
                <w:b/>
                <w:sz w:val="20"/>
                <w:szCs w:val="20"/>
              </w:rPr>
              <w:t xml:space="preserve"> </w:t>
            </w:r>
            <w:r w:rsidRPr="00FB1725">
              <w:rPr>
                <w:rFonts w:cs="Times New Roman"/>
                <w:b/>
                <w:sz w:val="20"/>
                <w:szCs w:val="20"/>
              </w:rPr>
              <w:t>(</w:t>
            </w:r>
            <w:r w:rsidRPr="00FB1725">
              <w:rPr>
                <w:rFonts w:cs="Times New Roman"/>
                <w:b/>
                <w:i/>
                <w:sz w:val="20"/>
                <w:szCs w:val="20"/>
              </w:rPr>
              <w:t>Includes Non-PEB Conditions</w:t>
            </w:r>
            <w:r w:rsidRPr="00FB1725">
              <w:rPr>
                <w:rFonts w:cs="Times New Roman"/>
                <w:b/>
                <w:sz w:val="20"/>
                <w:szCs w:val="20"/>
              </w:rPr>
              <w:t>):</w:t>
            </w:r>
            <w:r w:rsidRPr="00396779">
              <w:rPr>
                <w:rFonts w:cs="Times New Roman"/>
                <w:b/>
                <w:sz w:val="20"/>
                <w:szCs w:val="20"/>
              </w:rPr>
              <w:t xml:space="preserve"> </w:t>
            </w:r>
            <w:r>
              <w:rPr>
                <w:rFonts w:cs="Times New Roman"/>
                <w:b/>
                <w:sz w:val="20"/>
                <w:szCs w:val="20"/>
              </w:rPr>
              <w:t>9</w:t>
            </w:r>
            <w:r w:rsidRPr="00396779">
              <w:rPr>
                <w:rFonts w:cs="Times New Roman"/>
                <w:b/>
                <w:sz w:val="20"/>
                <w:szCs w:val="20"/>
              </w:rPr>
              <w:t>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C63379">
      <w:pPr>
        <w:tabs>
          <w:tab w:val="left" w:pos="288"/>
          <w:tab w:val="left" w:pos="4752"/>
        </w:tabs>
        <w:spacing w:line="240" w:lineRule="exact"/>
        <w:jc w:val="both"/>
        <w:rPr>
          <w:rFonts w:ascii="Calibri" w:hAnsi="Calibri"/>
          <w:color w:val="000080"/>
          <w:szCs w:val="24"/>
        </w:rPr>
      </w:pPr>
    </w:p>
    <w:p w:rsidR="00F03963" w:rsidRPr="00C63379" w:rsidRDefault="002C6E5B" w:rsidP="00C63379">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610C1B" w:rsidRPr="00610C1B">
        <w:rPr>
          <w:rFonts w:asciiTheme="minorHAnsi" w:hAnsiTheme="minorHAnsi"/>
          <w:color w:val="auto"/>
          <w:szCs w:val="24"/>
        </w:rPr>
        <w:t xml:space="preserve">The </w:t>
      </w:r>
      <w:r w:rsidR="00610C1B" w:rsidRPr="00C63379">
        <w:rPr>
          <w:rFonts w:asciiTheme="minorHAnsi" w:hAnsiTheme="minorHAnsi"/>
          <w:color w:val="auto"/>
          <w:szCs w:val="24"/>
        </w:rPr>
        <w:t xml:space="preserve">PEB rated TBI as a single condition under the analogous 8045-9304 code at 10%.  This approach, although consistent with the </w:t>
      </w:r>
      <w:r w:rsidR="00AD7824">
        <w:rPr>
          <w:rFonts w:asciiTheme="minorHAnsi" w:hAnsiTheme="minorHAnsi"/>
          <w:color w:val="auto"/>
          <w:szCs w:val="24"/>
        </w:rPr>
        <w:t>Veterans Administration Schedule for Rating Disabilities (</w:t>
      </w:r>
      <w:r w:rsidR="00610C1B" w:rsidRPr="00C63379">
        <w:rPr>
          <w:rFonts w:asciiTheme="minorHAnsi" w:hAnsiTheme="minorHAnsi"/>
          <w:color w:val="auto"/>
          <w:szCs w:val="24"/>
        </w:rPr>
        <w:t>VASRD</w:t>
      </w:r>
      <w:r w:rsidR="00AD7824">
        <w:rPr>
          <w:rFonts w:asciiTheme="minorHAnsi" w:hAnsiTheme="minorHAnsi"/>
          <w:color w:val="auto"/>
          <w:szCs w:val="24"/>
        </w:rPr>
        <w:t>)</w:t>
      </w:r>
      <w:r w:rsidR="00610C1B" w:rsidRPr="00C63379">
        <w:rPr>
          <w:rFonts w:asciiTheme="minorHAnsi" w:hAnsiTheme="minorHAnsi"/>
          <w:color w:val="auto"/>
          <w:szCs w:val="24"/>
        </w:rPr>
        <w:t xml:space="preserve"> in effect at that time, is not congruent with the current requirement for the Board to adhere solely to the VA disability rating guidelines (IAW </w:t>
      </w:r>
      <w:proofErr w:type="spellStart"/>
      <w:r w:rsidR="00610C1B" w:rsidRPr="00C63379">
        <w:rPr>
          <w:rFonts w:asciiTheme="minorHAnsi" w:hAnsiTheme="minorHAnsi"/>
          <w:color w:val="auto"/>
          <w:szCs w:val="24"/>
        </w:rPr>
        <w:t>DoDI</w:t>
      </w:r>
      <w:proofErr w:type="spellEnd"/>
      <w:r w:rsidR="00610C1B" w:rsidRPr="00C63379">
        <w:rPr>
          <w:rFonts w:asciiTheme="minorHAnsi" w:hAnsiTheme="minorHAnsi"/>
          <w:color w:val="auto"/>
          <w:szCs w:val="24"/>
        </w:rPr>
        <w:t xml:space="preserve"> 6040.44 and the NDAA 2008).  This implicitly includes adherence to any concurrent applicable disability rating policy changes issued via 'FAST' or Training Letters (in this case, TL 06-03, FEB 06 and TL 07-05, AUG 07).  By precedent and legal opinion, the Board is obligated to comply with the Training Letters and 'unbundle' the elements of TBI (previously rated collectively as post-concussion syndrome).  This provides a fairer and more complete disability rating assessment, and is aligned with the mission of the Board.  Although the CI specifically contended for a re-rating of TBI under the “post October 28, 2008 VA rating criteria,” his case must be adjudicated using the VASRD in effect</w:t>
      </w:r>
      <w:r w:rsidR="00610C1B">
        <w:rPr>
          <w:rFonts w:asciiTheme="minorHAnsi" w:hAnsiTheme="minorHAnsi"/>
          <w:color w:val="auto"/>
          <w:szCs w:val="24"/>
        </w:rPr>
        <w:t xml:space="preserve"> at the time of his separation as noted above.  The provisions of FL08-36, implementing the new TBI rating criteria were not in effect until 20081023</w:t>
      </w:r>
      <w:r w:rsidR="0008055E">
        <w:rPr>
          <w:rFonts w:asciiTheme="minorHAnsi" w:hAnsiTheme="minorHAnsi"/>
          <w:color w:val="auto"/>
          <w:szCs w:val="24"/>
        </w:rPr>
        <w:t xml:space="preserve"> (greater than 6 months post-separation)</w:t>
      </w:r>
      <w:r w:rsidR="00610C1B">
        <w:rPr>
          <w:rFonts w:asciiTheme="minorHAnsi" w:hAnsiTheme="minorHAnsi"/>
          <w:color w:val="auto"/>
          <w:szCs w:val="24"/>
        </w:rPr>
        <w:t xml:space="preserve">; therefore, the current VASRD </w:t>
      </w:r>
      <w:r w:rsidR="00610C1B" w:rsidRPr="00C63379">
        <w:rPr>
          <w:rFonts w:asciiTheme="minorHAnsi" w:hAnsiTheme="minorHAnsi"/>
          <w:color w:val="auto"/>
          <w:szCs w:val="24"/>
        </w:rPr>
        <w:t>TBI rating criteria are not applicable in this case</w:t>
      </w:r>
      <w:r w:rsidR="00AB7251" w:rsidRPr="00C63379">
        <w:rPr>
          <w:rFonts w:asciiTheme="minorHAnsi" w:hAnsiTheme="minorHAnsi"/>
          <w:color w:val="auto"/>
          <w:szCs w:val="24"/>
        </w:rPr>
        <w:t xml:space="preserve"> for separation rating determination</w:t>
      </w:r>
      <w:r w:rsidR="00610C1B" w:rsidRPr="00C63379">
        <w:rPr>
          <w:rFonts w:asciiTheme="minorHAnsi" w:hAnsiTheme="minorHAnsi"/>
          <w:color w:val="auto"/>
          <w:szCs w:val="24"/>
        </w:rPr>
        <w:t>.</w:t>
      </w:r>
      <w:r w:rsidR="004021D4" w:rsidRPr="00C63379">
        <w:rPr>
          <w:rFonts w:asciiTheme="minorHAnsi" w:hAnsiTheme="minorHAnsi"/>
          <w:color w:val="auto"/>
          <w:szCs w:val="24"/>
        </w:rPr>
        <w:t xml:space="preserve">  The symptoms of TBI overlap with those of PTSD, and the Board apportioned symptoms which were medically defensible into the predomin</w:t>
      </w:r>
      <w:r w:rsidR="00952A4C">
        <w:rPr>
          <w:rFonts w:asciiTheme="minorHAnsi" w:hAnsiTheme="minorHAnsi"/>
          <w:color w:val="auto"/>
          <w:szCs w:val="24"/>
        </w:rPr>
        <w:t>ant</w:t>
      </w:r>
      <w:r w:rsidR="004021D4" w:rsidRPr="00C63379">
        <w:rPr>
          <w:rFonts w:asciiTheme="minorHAnsi" w:hAnsiTheme="minorHAnsi"/>
          <w:color w:val="auto"/>
          <w:szCs w:val="24"/>
        </w:rPr>
        <w:t xml:space="preserve"> (higher rating)</w:t>
      </w:r>
      <w:r w:rsidR="00AB7251" w:rsidRPr="00C63379">
        <w:rPr>
          <w:rFonts w:asciiTheme="minorHAnsi" w:hAnsiTheme="minorHAnsi"/>
          <w:color w:val="auto"/>
          <w:szCs w:val="24"/>
        </w:rPr>
        <w:t xml:space="preserve"> </w:t>
      </w:r>
      <w:r w:rsidR="004021D4" w:rsidRPr="00C63379">
        <w:rPr>
          <w:rFonts w:asciiTheme="minorHAnsi" w:hAnsiTheme="minorHAnsi"/>
          <w:color w:val="auto"/>
          <w:szCs w:val="24"/>
        </w:rPr>
        <w:t>condition IAW VASRD guidance.</w:t>
      </w:r>
      <w:r w:rsidR="005C71B7" w:rsidRPr="00C63379">
        <w:rPr>
          <w:rFonts w:asciiTheme="minorHAnsi" w:hAnsiTheme="minorHAnsi"/>
          <w:color w:val="auto"/>
          <w:szCs w:val="24"/>
        </w:rPr>
        <w:t xml:space="preserve">  </w:t>
      </w:r>
    </w:p>
    <w:p w:rsidR="00C63379" w:rsidRPr="00C63379" w:rsidRDefault="00C63379" w:rsidP="00C63379">
      <w:pPr>
        <w:tabs>
          <w:tab w:val="left" w:pos="288"/>
          <w:tab w:val="left" w:pos="4752"/>
        </w:tabs>
        <w:spacing w:line="240" w:lineRule="exact"/>
        <w:jc w:val="both"/>
        <w:rPr>
          <w:rFonts w:asciiTheme="minorHAnsi" w:hAnsiTheme="minorHAnsi"/>
          <w:color w:val="auto"/>
          <w:u w:val="single"/>
        </w:rPr>
      </w:pPr>
    </w:p>
    <w:p w:rsidR="002013EF" w:rsidRPr="009A1A3F" w:rsidRDefault="009F5EA4" w:rsidP="00C63379">
      <w:pPr>
        <w:tabs>
          <w:tab w:val="left" w:pos="288"/>
          <w:tab w:val="left" w:pos="4752"/>
        </w:tabs>
        <w:spacing w:line="240" w:lineRule="exact"/>
        <w:jc w:val="both"/>
        <w:rPr>
          <w:rFonts w:asciiTheme="minorHAnsi" w:hAnsiTheme="minorHAnsi"/>
          <w:color w:val="auto"/>
        </w:rPr>
      </w:pPr>
      <w:proofErr w:type="gramStart"/>
      <w:r w:rsidRPr="00C63379">
        <w:rPr>
          <w:rFonts w:asciiTheme="minorHAnsi" w:hAnsiTheme="minorHAnsi"/>
          <w:color w:val="auto"/>
          <w:u w:val="single"/>
        </w:rPr>
        <w:t>PTSD Rating Recommendation</w:t>
      </w:r>
      <w:r w:rsidRPr="00C63379">
        <w:rPr>
          <w:rFonts w:asciiTheme="minorHAnsi" w:hAnsiTheme="minorHAnsi"/>
          <w:color w:val="auto"/>
        </w:rPr>
        <w:t>.</w:t>
      </w:r>
      <w:proofErr w:type="gramEnd"/>
      <w:r w:rsidRPr="00C63379">
        <w:rPr>
          <w:rFonts w:asciiTheme="minorHAnsi" w:hAnsiTheme="minorHAnsi"/>
          <w:color w:val="auto"/>
        </w:rPr>
        <w:t xml:space="preserve">  The PEB </w:t>
      </w:r>
      <w:r w:rsidR="004021D4" w:rsidRPr="00C63379">
        <w:rPr>
          <w:rFonts w:asciiTheme="minorHAnsi" w:hAnsiTheme="minorHAnsi"/>
          <w:color w:val="auto"/>
        </w:rPr>
        <w:t>rating</w:t>
      </w:r>
      <w:r w:rsidRPr="00C63379">
        <w:rPr>
          <w:rFonts w:asciiTheme="minorHAnsi" w:hAnsiTheme="minorHAnsi"/>
          <w:color w:val="auto"/>
        </w:rPr>
        <w:t xml:space="preserve"> was </w:t>
      </w:r>
      <w:r w:rsidR="004021D4" w:rsidRPr="00C63379">
        <w:rPr>
          <w:rFonts w:asciiTheme="minorHAnsi" w:hAnsiTheme="minorHAnsi"/>
          <w:color w:val="auto"/>
        </w:rPr>
        <w:t xml:space="preserve">likely </w:t>
      </w:r>
      <w:r w:rsidRPr="00C63379">
        <w:rPr>
          <w:rFonts w:asciiTheme="minorHAnsi" w:hAnsiTheme="minorHAnsi"/>
          <w:color w:val="auto"/>
        </w:rPr>
        <w:t xml:space="preserve">derived from </w:t>
      </w:r>
      <w:r w:rsidR="004021D4" w:rsidRPr="00C63379">
        <w:rPr>
          <w:rFonts w:asciiTheme="minorHAnsi" w:hAnsiTheme="minorHAnsi"/>
          <w:color w:val="auto"/>
          <w:szCs w:val="24"/>
        </w:rPr>
        <w:t xml:space="preserve">SECNAVINST 1850.4E and/or </w:t>
      </w:r>
      <w:proofErr w:type="spellStart"/>
      <w:r w:rsidRPr="00C63379">
        <w:rPr>
          <w:rFonts w:asciiTheme="minorHAnsi" w:hAnsiTheme="minorHAnsi"/>
          <w:color w:val="auto"/>
        </w:rPr>
        <w:t>DoDI</w:t>
      </w:r>
      <w:proofErr w:type="spellEnd"/>
      <w:r w:rsidRPr="00C63379">
        <w:rPr>
          <w:rFonts w:asciiTheme="minorHAnsi" w:hAnsiTheme="minorHAnsi"/>
          <w:color w:val="auto"/>
        </w:rPr>
        <w:t xml:space="preserve"> 1332.39</w:t>
      </w:r>
      <w:r w:rsidR="004021D4" w:rsidRPr="00C63379">
        <w:rPr>
          <w:rFonts w:asciiTheme="minorHAnsi" w:hAnsiTheme="minorHAnsi"/>
          <w:color w:val="auto"/>
        </w:rPr>
        <w:t xml:space="preserve">, which was in effect at the time of the PEB.  However, the CI’s date of separation followed </w:t>
      </w:r>
      <w:r w:rsidRPr="00C63379">
        <w:rPr>
          <w:rFonts w:asciiTheme="minorHAnsi" w:hAnsiTheme="minorHAnsi"/>
          <w:color w:val="auto"/>
        </w:rPr>
        <w:t xml:space="preserve">the promulgation of the National Defense Authorization Act (NDAA) 2008 mandate for DOD adherence to VASRD §4.129.  IAW </w:t>
      </w:r>
      <w:proofErr w:type="spellStart"/>
      <w:r w:rsidRPr="00C63379">
        <w:rPr>
          <w:rFonts w:asciiTheme="minorHAnsi" w:hAnsiTheme="minorHAnsi"/>
          <w:color w:val="auto"/>
        </w:rPr>
        <w:t>DoDI</w:t>
      </w:r>
      <w:proofErr w:type="spellEnd"/>
      <w:r w:rsidRPr="00C63379">
        <w:rPr>
          <w:rFonts w:asciiTheme="minorHAnsi" w:hAnsiTheme="minorHAnsi"/>
          <w:color w:val="auto"/>
        </w:rPr>
        <w:t xml:space="preserve"> 6040.44 and DOD guidance (which applies current VASRD §4.129 to all Board cases), the Board is obligated to recommend a minimum 50% PTSD rating for a retroactive six month period of Temporary Disability Retired List (TDRL).  The Board must then determine the most appropriate fit with VASRD §4.130 criteria at six months for its permanent rating recommendation.  </w:t>
      </w:r>
      <w:r w:rsidR="00C302EE" w:rsidRPr="00C63379">
        <w:rPr>
          <w:rFonts w:asciiTheme="minorHAnsi" w:hAnsiTheme="minorHAnsi"/>
          <w:color w:val="auto"/>
        </w:rPr>
        <w:t xml:space="preserve">As noted above, the overlap of symptoms from the CI’s TBI was considered in the rating.  </w:t>
      </w:r>
      <w:r w:rsidR="005C71B7" w:rsidRPr="00C63379">
        <w:rPr>
          <w:rFonts w:asciiTheme="minorHAnsi" w:hAnsiTheme="minorHAnsi"/>
          <w:color w:val="auto"/>
          <w:szCs w:val="24"/>
        </w:rPr>
        <w:t xml:space="preserve">The Board also considered the symptoms from the Category 2 conditions of Insomnia and Personality Changes in rating the PEB’s primary unfitting conditions of PTSD and TBI.  </w:t>
      </w:r>
      <w:r w:rsidRPr="00C63379">
        <w:rPr>
          <w:rFonts w:asciiTheme="minorHAnsi" w:hAnsiTheme="minorHAnsi"/>
          <w:color w:val="auto"/>
        </w:rPr>
        <w:t xml:space="preserve">The most proximate source of comprehensive evidence on which to base the permanent rating recommendation in this case is </w:t>
      </w:r>
      <w:r w:rsidR="00F03963" w:rsidRPr="00C63379">
        <w:rPr>
          <w:rFonts w:asciiTheme="minorHAnsi" w:hAnsiTheme="minorHAnsi"/>
          <w:color w:val="auto"/>
        </w:rPr>
        <w:t xml:space="preserve">an extrapolation from </w:t>
      </w:r>
      <w:r w:rsidRPr="00C63379">
        <w:rPr>
          <w:rFonts w:asciiTheme="minorHAnsi" w:hAnsiTheme="minorHAnsi"/>
          <w:color w:val="auto"/>
        </w:rPr>
        <w:t xml:space="preserve">the </w:t>
      </w:r>
      <w:r w:rsidR="00F03963" w:rsidRPr="00C63379">
        <w:rPr>
          <w:rFonts w:asciiTheme="minorHAnsi" w:hAnsiTheme="minorHAnsi"/>
          <w:color w:val="auto"/>
        </w:rPr>
        <w:t xml:space="preserve">MEB exam (6 mo pre-separation), the </w:t>
      </w:r>
      <w:r w:rsidRPr="00C63379">
        <w:rPr>
          <w:rFonts w:asciiTheme="minorHAnsi" w:hAnsiTheme="minorHAnsi"/>
          <w:color w:val="auto"/>
        </w:rPr>
        <w:t xml:space="preserve">VA </w:t>
      </w:r>
      <w:r w:rsidR="00F03963" w:rsidRPr="00C63379">
        <w:rPr>
          <w:rFonts w:asciiTheme="minorHAnsi" w:hAnsiTheme="minorHAnsi"/>
          <w:color w:val="auto"/>
        </w:rPr>
        <w:t xml:space="preserve">initial </w:t>
      </w:r>
      <w:r w:rsidRPr="00C63379">
        <w:rPr>
          <w:rFonts w:asciiTheme="minorHAnsi" w:hAnsiTheme="minorHAnsi"/>
          <w:color w:val="auto"/>
        </w:rPr>
        <w:t xml:space="preserve">psychiatric rating evaluation </w:t>
      </w:r>
      <w:r w:rsidR="00F03963" w:rsidRPr="00C63379">
        <w:rPr>
          <w:rFonts w:asciiTheme="minorHAnsi" w:hAnsiTheme="minorHAnsi"/>
          <w:color w:val="auto"/>
        </w:rPr>
        <w:t>(2 weeks</w:t>
      </w:r>
      <w:r w:rsidRPr="00C63379">
        <w:rPr>
          <w:rFonts w:asciiTheme="minorHAnsi" w:hAnsiTheme="minorHAnsi"/>
          <w:color w:val="auto"/>
        </w:rPr>
        <w:t xml:space="preserve"> </w:t>
      </w:r>
      <w:r w:rsidR="00F03963" w:rsidRPr="00C63379">
        <w:rPr>
          <w:rFonts w:asciiTheme="minorHAnsi" w:hAnsiTheme="minorHAnsi"/>
          <w:color w:val="auto"/>
        </w:rPr>
        <w:t>pre-</w:t>
      </w:r>
      <w:r w:rsidRPr="00C63379">
        <w:rPr>
          <w:rFonts w:asciiTheme="minorHAnsi" w:hAnsiTheme="minorHAnsi"/>
          <w:color w:val="auto"/>
        </w:rPr>
        <w:t>separation</w:t>
      </w:r>
      <w:r w:rsidR="00F03963" w:rsidRPr="00C63379">
        <w:rPr>
          <w:rFonts w:asciiTheme="minorHAnsi" w:hAnsiTheme="minorHAnsi"/>
          <w:color w:val="auto"/>
        </w:rPr>
        <w:t xml:space="preserve">) and the VA PTSD review evaluation (21 months after </w:t>
      </w:r>
      <w:r w:rsidR="00F03963" w:rsidRPr="00C63379">
        <w:rPr>
          <w:rFonts w:asciiTheme="minorHAnsi" w:hAnsiTheme="minorHAnsi"/>
          <w:color w:val="auto"/>
        </w:rPr>
        <w:lastRenderedPageBreak/>
        <w:t>separation) including VA treatment records from 9 mo</w:t>
      </w:r>
      <w:r w:rsidR="00F03963">
        <w:rPr>
          <w:rFonts w:asciiTheme="minorHAnsi" w:hAnsiTheme="minorHAnsi"/>
          <w:color w:val="auto"/>
        </w:rPr>
        <w:t>nths after separation</w:t>
      </w:r>
      <w:r w:rsidRPr="00F03963">
        <w:rPr>
          <w:rFonts w:asciiTheme="minorHAnsi" w:hAnsiTheme="minorHAnsi"/>
          <w:color w:val="auto"/>
        </w:rPr>
        <w:t xml:space="preserve">.  </w:t>
      </w:r>
      <w:r w:rsidR="00C302EE">
        <w:rPr>
          <w:rFonts w:asciiTheme="minorHAnsi" w:hAnsiTheme="minorHAnsi"/>
          <w:color w:val="auto"/>
        </w:rPr>
        <w:t xml:space="preserve">At </w:t>
      </w:r>
      <w:r w:rsidR="00C302EE" w:rsidRPr="00C302EE">
        <w:rPr>
          <w:rFonts w:asciiTheme="minorHAnsi" w:hAnsiTheme="minorHAnsi"/>
          <w:color w:val="auto"/>
        </w:rPr>
        <w:t xml:space="preserve">the time of the MEB </w:t>
      </w:r>
      <w:r w:rsidR="00C302EE" w:rsidRPr="007054B7">
        <w:rPr>
          <w:rFonts w:asciiTheme="minorHAnsi" w:hAnsiTheme="minorHAnsi"/>
          <w:color w:val="auto"/>
        </w:rPr>
        <w:t xml:space="preserve">evaluation the CI was on medication for PTSD which was noted as moderate in severity.  </w:t>
      </w:r>
      <w:r w:rsidR="007054B7" w:rsidRPr="007054B7">
        <w:rPr>
          <w:rFonts w:asciiTheme="minorHAnsi" w:hAnsiTheme="minorHAnsi"/>
          <w:color w:val="auto"/>
        </w:rPr>
        <w:t xml:space="preserve">The CI was not being treated with psychotherapeutic medications or therapy at the time of the VA rating exam </w:t>
      </w:r>
      <w:r w:rsidR="00C302EE" w:rsidRPr="007054B7">
        <w:rPr>
          <w:rFonts w:asciiTheme="minorHAnsi" w:hAnsiTheme="minorHAnsi"/>
          <w:color w:val="auto"/>
        </w:rPr>
        <w:t xml:space="preserve">and his symptoms of PTSD were considerably worse: Global </w:t>
      </w:r>
      <w:r w:rsidR="00EC161B">
        <w:rPr>
          <w:rFonts w:asciiTheme="minorHAnsi" w:hAnsiTheme="minorHAnsi"/>
          <w:color w:val="auto"/>
        </w:rPr>
        <w:t xml:space="preserve">assessment of </w:t>
      </w:r>
      <w:r w:rsidR="00C302EE" w:rsidRPr="007054B7">
        <w:rPr>
          <w:rFonts w:asciiTheme="minorHAnsi" w:hAnsiTheme="minorHAnsi"/>
          <w:color w:val="auto"/>
        </w:rPr>
        <w:t>functioning</w:t>
      </w:r>
      <w:r w:rsidR="00952A4C">
        <w:rPr>
          <w:rFonts w:asciiTheme="minorHAnsi" w:hAnsiTheme="minorHAnsi"/>
          <w:color w:val="auto"/>
        </w:rPr>
        <w:t xml:space="preserve"> (GAF)</w:t>
      </w:r>
      <w:r w:rsidR="00C302EE" w:rsidRPr="007054B7">
        <w:rPr>
          <w:rFonts w:asciiTheme="minorHAnsi" w:hAnsiTheme="minorHAnsi"/>
          <w:color w:val="auto"/>
        </w:rPr>
        <w:t xml:space="preserve"> was assessed in the range of serious</w:t>
      </w:r>
      <w:r w:rsidR="00C302EE">
        <w:rPr>
          <w:rFonts w:asciiTheme="minorHAnsi" w:hAnsiTheme="minorHAnsi"/>
          <w:color w:val="auto"/>
        </w:rPr>
        <w:t xml:space="preserve"> symptoms (GAF=50) and the examiner also diagnosed Panic Disorder without agoraphobia as secondary to PTSD.</w:t>
      </w:r>
      <w:r w:rsidR="009F5BB5">
        <w:rPr>
          <w:rFonts w:asciiTheme="minorHAnsi" w:hAnsiTheme="minorHAnsi"/>
          <w:color w:val="auto"/>
        </w:rPr>
        <w:t xml:space="preserve">  In addition to the MEB symptoms of sleep impairment, </w:t>
      </w:r>
      <w:r w:rsidR="009F5BB5" w:rsidRPr="009F5BB5">
        <w:rPr>
          <w:rFonts w:asciiTheme="minorHAnsi" w:hAnsiTheme="minorHAnsi"/>
          <w:color w:val="auto"/>
        </w:rPr>
        <w:t>disturbances of motivation and mood</w:t>
      </w:r>
      <w:r w:rsidR="009F5BB5">
        <w:rPr>
          <w:rFonts w:asciiTheme="minorHAnsi" w:hAnsiTheme="minorHAnsi"/>
          <w:color w:val="auto"/>
        </w:rPr>
        <w:t xml:space="preserve">, anxiety, relationship difficulties, </w:t>
      </w:r>
      <w:proofErr w:type="spellStart"/>
      <w:r w:rsidR="009F5BB5">
        <w:rPr>
          <w:rFonts w:asciiTheme="minorHAnsi" w:hAnsiTheme="minorHAnsi"/>
          <w:color w:val="auto"/>
        </w:rPr>
        <w:t>hypervigilance</w:t>
      </w:r>
      <w:proofErr w:type="spellEnd"/>
      <w:r w:rsidR="009F5BB5">
        <w:rPr>
          <w:rFonts w:asciiTheme="minorHAnsi" w:hAnsiTheme="minorHAnsi"/>
          <w:color w:val="auto"/>
        </w:rPr>
        <w:t xml:space="preserve">, avoidance, and </w:t>
      </w:r>
      <w:r w:rsidR="009F5BB5" w:rsidRPr="00C63379">
        <w:rPr>
          <w:rFonts w:asciiTheme="minorHAnsi" w:hAnsiTheme="minorHAnsi"/>
          <w:color w:val="auto"/>
        </w:rPr>
        <w:t xml:space="preserve">difficulty in understanding complex commands continued with </w:t>
      </w:r>
      <w:r w:rsidR="00D02731" w:rsidRPr="00C63379">
        <w:rPr>
          <w:rFonts w:asciiTheme="minorHAnsi" w:hAnsiTheme="minorHAnsi"/>
          <w:color w:val="auto"/>
        </w:rPr>
        <w:t>a higher level of difficulty or symptom severity</w:t>
      </w:r>
      <w:r w:rsidR="009F5BB5" w:rsidRPr="00C63379">
        <w:rPr>
          <w:rFonts w:asciiTheme="minorHAnsi" w:hAnsiTheme="minorHAnsi"/>
          <w:color w:val="auto"/>
        </w:rPr>
        <w:t xml:space="preserve"> in almost all areas.  Additional symptoms noted were</w:t>
      </w:r>
      <w:r w:rsidR="009F5BB5">
        <w:rPr>
          <w:rFonts w:asciiTheme="minorHAnsi" w:hAnsiTheme="minorHAnsi"/>
          <w:color w:val="auto"/>
        </w:rPr>
        <w:t xml:space="preserve"> a flattened affect, </w:t>
      </w:r>
      <w:r w:rsidR="009F5BB5" w:rsidRPr="009F5BB5">
        <w:rPr>
          <w:rFonts w:asciiTheme="minorHAnsi" w:hAnsiTheme="minorHAnsi"/>
          <w:color w:val="auto"/>
        </w:rPr>
        <w:t>impairment of short- and long-term memory</w:t>
      </w:r>
      <w:r w:rsidR="009F5BB5">
        <w:rPr>
          <w:rFonts w:asciiTheme="minorHAnsi" w:hAnsiTheme="minorHAnsi"/>
          <w:color w:val="auto"/>
        </w:rPr>
        <w:t xml:space="preserve">, </w:t>
      </w:r>
      <w:r w:rsidR="009F5BB5" w:rsidRPr="009F5BB5">
        <w:rPr>
          <w:rFonts w:asciiTheme="minorHAnsi" w:hAnsiTheme="minorHAnsi"/>
          <w:color w:val="auto"/>
        </w:rPr>
        <w:t>impaired abstract thinking</w:t>
      </w:r>
      <w:r w:rsidR="009F5BB5">
        <w:rPr>
          <w:rFonts w:asciiTheme="minorHAnsi" w:hAnsiTheme="minorHAnsi"/>
          <w:color w:val="auto"/>
        </w:rPr>
        <w:t xml:space="preserve">, panic attacks (&lt; 1x/week), hyper-startle and suspiciousness.  </w:t>
      </w:r>
      <w:r w:rsidR="00D02731">
        <w:rPr>
          <w:rFonts w:asciiTheme="minorHAnsi" w:hAnsiTheme="minorHAnsi"/>
          <w:color w:val="auto"/>
        </w:rPr>
        <w:t>Independent rating of t</w:t>
      </w:r>
      <w:r w:rsidR="00D02731" w:rsidRPr="004021D4">
        <w:rPr>
          <w:rFonts w:asciiTheme="minorHAnsi" w:hAnsiTheme="minorHAnsi"/>
          <w:color w:val="auto"/>
        </w:rPr>
        <w:t xml:space="preserve">he </w:t>
      </w:r>
      <w:r w:rsidR="00D02731" w:rsidRPr="00C63379">
        <w:rPr>
          <w:rFonts w:asciiTheme="minorHAnsi" w:hAnsiTheme="minorHAnsi"/>
          <w:color w:val="auto"/>
        </w:rPr>
        <w:t>MEB</w:t>
      </w:r>
      <w:r w:rsidR="00D02731" w:rsidRPr="004021D4">
        <w:rPr>
          <w:rFonts w:asciiTheme="minorHAnsi" w:hAnsiTheme="minorHAnsi"/>
          <w:color w:val="auto"/>
        </w:rPr>
        <w:t xml:space="preserve"> psychiatric evaluation, under §4.130 criteria, would</w:t>
      </w:r>
      <w:r w:rsidR="00D02731" w:rsidRPr="00692AB2">
        <w:rPr>
          <w:rFonts w:asciiTheme="minorHAnsi" w:hAnsiTheme="minorHAnsi"/>
          <w:color w:val="auto"/>
        </w:rPr>
        <w:t xml:space="preserve"> </w:t>
      </w:r>
      <w:r w:rsidR="00D02731" w:rsidRPr="00F03963">
        <w:rPr>
          <w:rFonts w:asciiTheme="minorHAnsi" w:hAnsiTheme="minorHAnsi"/>
          <w:color w:val="auto"/>
        </w:rPr>
        <w:t xml:space="preserve">rate </w:t>
      </w:r>
      <w:r w:rsidR="00D02731" w:rsidRPr="00C63379">
        <w:rPr>
          <w:rFonts w:asciiTheme="minorHAnsi" w:hAnsiTheme="minorHAnsi"/>
          <w:color w:val="auto"/>
        </w:rPr>
        <w:t>30%</w:t>
      </w:r>
      <w:r w:rsidR="00D02731">
        <w:rPr>
          <w:rFonts w:asciiTheme="minorHAnsi" w:hAnsiTheme="minorHAnsi"/>
          <w:color w:val="auto"/>
        </w:rPr>
        <w:t>,</w:t>
      </w:r>
      <w:r w:rsidR="00D02731" w:rsidRPr="00F03963">
        <w:rPr>
          <w:rFonts w:asciiTheme="minorHAnsi" w:hAnsiTheme="minorHAnsi"/>
          <w:color w:val="auto"/>
        </w:rPr>
        <w:t xml:space="preserve"> and the pre-separation </w:t>
      </w:r>
      <w:r w:rsidR="00D02731" w:rsidRPr="00C63379">
        <w:rPr>
          <w:rFonts w:asciiTheme="minorHAnsi" w:hAnsiTheme="minorHAnsi"/>
          <w:color w:val="auto"/>
        </w:rPr>
        <w:t>VA evaluation</w:t>
      </w:r>
      <w:r w:rsidR="00D02731" w:rsidRPr="00F03963">
        <w:rPr>
          <w:rFonts w:asciiTheme="minorHAnsi" w:hAnsiTheme="minorHAnsi"/>
          <w:color w:val="auto"/>
        </w:rPr>
        <w:t xml:space="preserve"> would rate closer to </w:t>
      </w:r>
      <w:r w:rsidR="00D02731" w:rsidRPr="00C63379">
        <w:rPr>
          <w:rFonts w:asciiTheme="minorHAnsi" w:hAnsiTheme="minorHAnsi"/>
          <w:color w:val="auto"/>
        </w:rPr>
        <w:t>70%</w:t>
      </w:r>
      <w:r w:rsidR="00D02731" w:rsidRPr="00F03963">
        <w:rPr>
          <w:rFonts w:asciiTheme="minorHAnsi" w:hAnsiTheme="minorHAnsi"/>
          <w:color w:val="auto"/>
        </w:rPr>
        <w:t xml:space="preserve"> than to 50% with application of VASRD §4.3 (reasonable doubt).</w:t>
      </w:r>
      <w:r w:rsidR="00D02731">
        <w:rPr>
          <w:rFonts w:asciiTheme="minorHAnsi" w:hAnsiTheme="minorHAnsi"/>
          <w:color w:val="auto"/>
        </w:rPr>
        <w:t xml:space="preserve">  </w:t>
      </w:r>
      <w:r w:rsidR="00D02731" w:rsidRPr="00D02731">
        <w:rPr>
          <w:rFonts w:asciiTheme="minorHAnsi" w:hAnsiTheme="minorHAnsi"/>
          <w:color w:val="auto"/>
        </w:rPr>
        <w:t>Regarding its psychiatric rating recommendations, the Board considered whether the minimum 50% threshold for the TDRL rating period was exceeded</w:t>
      </w:r>
      <w:r w:rsidR="00D02731">
        <w:rPr>
          <w:rFonts w:asciiTheme="minorHAnsi" w:hAnsiTheme="minorHAnsi"/>
          <w:color w:val="auto"/>
        </w:rPr>
        <w:t>, given the VA pre-separation evaluation</w:t>
      </w:r>
      <w:r w:rsidR="00D02731" w:rsidRPr="00D02731">
        <w:rPr>
          <w:rFonts w:asciiTheme="minorHAnsi" w:hAnsiTheme="minorHAnsi"/>
          <w:color w:val="auto"/>
        </w:rPr>
        <w:t>.</w:t>
      </w:r>
      <w:r w:rsidR="00C63379">
        <w:rPr>
          <w:rFonts w:asciiTheme="minorHAnsi" w:hAnsiTheme="minorHAnsi"/>
          <w:color w:val="auto"/>
        </w:rPr>
        <w:t xml:space="preserve">  </w:t>
      </w:r>
      <w:r w:rsidR="00D02731">
        <w:rPr>
          <w:rFonts w:asciiTheme="minorHAnsi" w:hAnsiTheme="minorHAnsi"/>
          <w:color w:val="auto"/>
        </w:rPr>
        <w:t xml:space="preserve">However, the Board considered that there were significant acute stressors from the CI’s separation of service that likely impacted the CI’s symptoms and presentation at the time of the 2 week pre-separation VA </w:t>
      </w:r>
      <w:r w:rsidR="00D02731" w:rsidRPr="00C63379">
        <w:rPr>
          <w:rFonts w:asciiTheme="minorHAnsi" w:hAnsiTheme="minorHAnsi"/>
          <w:color w:val="auto"/>
        </w:rPr>
        <w:t>evaluation.  It was agreed that §4.130 criteria for a higher rating could not be justified and that 50% was the appropriate TDRL rating, as mandated</w:t>
      </w:r>
      <w:r w:rsidR="00D02731" w:rsidRPr="00D02731">
        <w:rPr>
          <w:rFonts w:asciiTheme="minorHAnsi" w:hAnsiTheme="minorHAnsi"/>
          <w:color w:val="auto"/>
        </w:rPr>
        <w:t xml:space="preserve"> in its recommendation.  </w:t>
      </w:r>
      <w:r w:rsidR="007054B7" w:rsidRPr="007054B7">
        <w:rPr>
          <w:rFonts w:asciiTheme="minorHAnsi" w:hAnsiTheme="minorHAnsi"/>
          <w:color w:val="auto"/>
        </w:rPr>
        <w:t xml:space="preserve">The </w:t>
      </w:r>
      <w:r w:rsidR="007054B7">
        <w:rPr>
          <w:rFonts w:asciiTheme="minorHAnsi" w:hAnsiTheme="minorHAnsi"/>
          <w:color w:val="auto"/>
        </w:rPr>
        <w:t xml:space="preserve">first post-separation psychiatric data begins with </w:t>
      </w:r>
      <w:r w:rsidR="007054B7" w:rsidRPr="007054B7">
        <w:rPr>
          <w:rFonts w:asciiTheme="minorHAnsi" w:hAnsiTheme="minorHAnsi"/>
          <w:color w:val="auto"/>
        </w:rPr>
        <w:t>VA treatment records from 9 months after separation</w:t>
      </w:r>
      <w:r w:rsidR="007054B7">
        <w:rPr>
          <w:rFonts w:asciiTheme="minorHAnsi" w:hAnsiTheme="minorHAnsi"/>
          <w:color w:val="auto"/>
        </w:rPr>
        <w:t xml:space="preserve"> and culminates in the VA PTSD evaluation exam 21 months after separation.  The CI’s PTSD condition was assessed as being stable or slightly worsening until approximately 10 months after separation when the CI engaged in psychotherapy and had a more robust support system.  </w:t>
      </w:r>
      <w:r w:rsidR="001032B9">
        <w:rPr>
          <w:rFonts w:asciiTheme="minorHAnsi" w:hAnsiTheme="minorHAnsi"/>
          <w:color w:val="auto"/>
        </w:rPr>
        <w:t xml:space="preserve">The CI moved out from his wife 8 months after service separation and by the VA exam </w:t>
      </w:r>
      <w:r w:rsidR="007054B7">
        <w:rPr>
          <w:rFonts w:asciiTheme="minorHAnsi" w:hAnsiTheme="minorHAnsi"/>
          <w:color w:val="auto"/>
        </w:rPr>
        <w:t xml:space="preserve">had divorced from his wife attributed to “every problem I have between PTSD and the brain injury killed the marriage.”  </w:t>
      </w:r>
      <w:r w:rsidR="001032B9">
        <w:rPr>
          <w:rFonts w:asciiTheme="minorHAnsi" w:hAnsiTheme="minorHAnsi"/>
          <w:color w:val="auto"/>
        </w:rPr>
        <w:t xml:space="preserve">The CI was involved with romantic relationship with some problems.  He had episodes of binge drinking of 10+ drinks </w:t>
      </w:r>
      <w:r w:rsidR="009A1A3F">
        <w:rPr>
          <w:rFonts w:asciiTheme="minorHAnsi" w:hAnsiTheme="minorHAnsi"/>
          <w:color w:val="auto"/>
        </w:rPr>
        <w:t xml:space="preserve">if drinking by himself or with friends, and only 2 if with his girlfriend.  </w:t>
      </w:r>
      <w:r w:rsidR="001032B9">
        <w:rPr>
          <w:rFonts w:asciiTheme="minorHAnsi" w:hAnsiTheme="minorHAnsi"/>
          <w:color w:val="auto"/>
        </w:rPr>
        <w:t xml:space="preserve">He was employed full time as a “court officer with responsibilities in the lockup area” and was receiving accommodation for difficulties at work related to sleepiness, irritability, and memory; “Supervisors are aware of his situation and are supportive, though in such cases will try to assign less stressful duties for the day.”   Prior PTSD symptoms continued with the examiner noting Brain Syndrome “and PTSD share many </w:t>
      </w:r>
      <w:proofErr w:type="spellStart"/>
      <w:r w:rsidR="001032B9">
        <w:rPr>
          <w:rFonts w:asciiTheme="minorHAnsi" w:hAnsiTheme="minorHAnsi"/>
          <w:color w:val="auto"/>
        </w:rPr>
        <w:t>sxs</w:t>
      </w:r>
      <w:proofErr w:type="spellEnd"/>
      <w:r w:rsidR="001032B9">
        <w:rPr>
          <w:rFonts w:asciiTheme="minorHAnsi" w:hAnsiTheme="minorHAnsi"/>
          <w:color w:val="auto"/>
        </w:rPr>
        <w:t xml:space="preserve"> </w:t>
      </w:r>
      <w:r w:rsidR="00943C29">
        <w:rPr>
          <w:rFonts w:asciiTheme="minorHAnsi" w:hAnsiTheme="minorHAnsi"/>
          <w:color w:val="auto"/>
        </w:rPr>
        <w:t xml:space="preserve">(sic: symptoms) </w:t>
      </w:r>
      <w:r w:rsidR="001032B9">
        <w:rPr>
          <w:rFonts w:asciiTheme="minorHAnsi" w:hAnsiTheme="minorHAnsi"/>
          <w:color w:val="auto"/>
        </w:rPr>
        <w:t xml:space="preserve">(notably ones dealing with memory, </w:t>
      </w:r>
      <w:r w:rsidR="001032B9" w:rsidRPr="001032B9">
        <w:rPr>
          <w:rFonts w:asciiTheme="minorHAnsi" w:hAnsiTheme="minorHAnsi"/>
          <w:color w:val="auto"/>
        </w:rPr>
        <w:t xml:space="preserve">concentration, emotional </w:t>
      </w:r>
      <w:proofErr w:type="spellStart"/>
      <w:r w:rsidR="001032B9" w:rsidRPr="001032B9">
        <w:rPr>
          <w:rFonts w:asciiTheme="minorHAnsi" w:hAnsiTheme="minorHAnsi"/>
          <w:color w:val="auto"/>
        </w:rPr>
        <w:t>d</w:t>
      </w:r>
      <w:r w:rsidR="00943C29">
        <w:rPr>
          <w:rFonts w:asciiTheme="minorHAnsi" w:hAnsiTheme="minorHAnsi"/>
          <w:color w:val="auto"/>
        </w:rPr>
        <w:t>y</w:t>
      </w:r>
      <w:r w:rsidR="001032B9" w:rsidRPr="001032B9">
        <w:rPr>
          <w:rFonts w:asciiTheme="minorHAnsi" w:hAnsiTheme="minorHAnsi"/>
          <w:color w:val="auto"/>
        </w:rPr>
        <w:t>sregulation</w:t>
      </w:r>
      <w:proofErr w:type="spellEnd"/>
      <w:r w:rsidR="001032B9" w:rsidRPr="001032B9">
        <w:rPr>
          <w:rFonts w:asciiTheme="minorHAnsi" w:hAnsiTheme="minorHAnsi"/>
          <w:color w:val="auto"/>
        </w:rPr>
        <w:t xml:space="preserve">).  These disorders likely amplify each other in connection with such </w:t>
      </w:r>
      <w:proofErr w:type="spellStart"/>
      <w:r w:rsidR="001032B9" w:rsidRPr="001032B9">
        <w:rPr>
          <w:rFonts w:asciiTheme="minorHAnsi" w:hAnsiTheme="minorHAnsi"/>
          <w:color w:val="auto"/>
        </w:rPr>
        <w:t>sxs</w:t>
      </w:r>
      <w:proofErr w:type="spellEnd"/>
      <w:r w:rsidR="001032B9" w:rsidRPr="001032B9">
        <w:rPr>
          <w:rFonts w:asciiTheme="minorHAnsi" w:hAnsiTheme="minorHAnsi"/>
          <w:color w:val="auto"/>
        </w:rPr>
        <w:t>.”  Global functioning was assessed in the range of serious impairment (GAF=46</w:t>
      </w:r>
      <w:r w:rsidR="001032B9" w:rsidRPr="009A1A3F">
        <w:rPr>
          <w:rFonts w:asciiTheme="minorHAnsi" w:hAnsiTheme="minorHAnsi"/>
          <w:color w:val="auto"/>
        </w:rPr>
        <w:t xml:space="preserve">).   </w:t>
      </w:r>
      <w:r w:rsidR="009A1A3F" w:rsidRPr="009A1A3F">
        <w:rPr>
          <w:rFonts w:asciiTheme="minorHAnsi" w:hAnsiTheme="minorHAnsi"/>
          <w:color w:val="auto"/>
        </w:rPr>
        <w:t xml:space="preserve">The CI never endorsed suicidal or homicidal ideations, nor demonstrated any psychotic features.  </w:t>
      </w:r>
      <w:r w:rsidR="009A1A3F">
        <w:rPr>
          <w:rFonts w:asciiTheme="minorHAnsi" w:hAnsiTheme="minorHAnsi"/>
          <w:color w:val="auto"/>
        </w:rPr>
        <w:t xml:space="preserve">The VA continued the CI’s 70% PTSD rating based on this evaluation.  Independent rating, with application of VASRD </w:t>
      </w:r>
      <w:r w:rsidR="009A1A3F" w:rsidRPr="009A1A3F">
        <w:rPr>
          <w:rFonts w:asciiTheme="minorHAnsi" w:hAnsiTheme="minorHAnsi"/>
          <w:color w:val="auto"/>
        </w:rPr>
        <w:t>§4.3 (reasonable doubt)</w:t>
      </w:r>
      <w:r w:rsidR="009A1A3F">
        <w:rPr>
          <w:rFonts w:asciiTheme="minorHAnsi" w:hAnsiTheme="minorHAnsi"/>
          <w:color w:val="auto"/>
        </w:rPr>
        <w:t xml:space="preserve">, would yield a 70% rating.  </w:t>
      </w:r>
      <w:r w:rsidRPr="009A1A3F">
        <w:rPr>
          <w:rFonts w:asciiTheme="minorHAnsi" w:hAnsiTheme="minorHAnsi"/>
          <w:color w:val="auto"/>
        </w:rPr>
        <w:t xml:space="preserve">All Board members agreed that </w:t>
      </w:r>
      <w:r w:rsidR="009A1A3F" w:rsidRPr="009A1A3F">
        <w:rPr>
          <w:rFonts w:asciiTheme="minorHAnsi" w:hAnsiTheme="minorHAnsi"/>
          <w:color w:val="auto"/>
        </w:rPr>
        <w:t>the record</w:t>
      </w:r>
      <w:r w:rsidRPr="009A1A3F">
        <w:rPr>
          <w:rFonts w:asciiTheme="minorHAnsi" w:hAnsiTheme="minorHAnsi"/>
          <w:color w:val="auto"/>
        </w:rPr>
        <w:t xml:space="preserve"> was insufficient to support a </w:t>
      </w:r>
      <w:r w:rsidR="009A1A3F" w:rsidRPr="009A1A3F">
        <w:rPr>
          <w:rFonts w:asciiTheme="minorHAnsi" w:hAnsiTheme="minorHAnsi"/>
          <w:color w:val="auto"/>
        </w:rPr>
        <w:t>10</w:t>
      </w:r>
      <w:r w:rsidRPr="009A1A3F">
        <w:rPr>
          <w:rFonts w:asciiTheme="minorHAnsi" w:hAnsiTheme="minorHAnsi"/>
          <w:color w:val="auto"/>
        </w:rPr>
        <w:t>0% rating under §4.130 based on th</w:t>
      </w:r>
      <w:r w:rsidR="009A1A3F" w:rsidRPr="009A1A3F">
        <w:rPr>
          <w:rFonts w:asciiTheme="minorHAnsi" w:hAnsiTheme="minorHAnsi"/>
          <w:color w:val="auto"/>
        </w:rPr>
        <w:t>e</w:t>
      </w:r>
      <w:r w:rsidRPr="009A1A3F">
        <w:rPr>
          <w:rFonts w:asciiTheme="minorHAnsi" w:hAnsiTheme="minorHAnsi"/>
          <w:color w:val="auto"/>
        </w:rPr>
        <w:t xml:space="preserve"> ev</w:t>
      </w:r>
      <w:r w:rsidR="009A1A3F" w:rsidRPr="009A1A3F">
        <w:rPr>
          <w:rFonts w:asciiTheme="minorHAnsi" w:hAnsiTheme="minorHAnsi"/>
          <w:color w:val="auto"/>
        </w:rPr>
        <w:t>idence</w:t>
      </w:r>
      <w:r w:rsidRPr="009A1A3F">
        <w:rPr>
          <w:rFonts w:asciiTheme="minorHAnsi" w:hAnsiTheme="minorHAnsi"/>
          <w:color w:val="auto"/>
        </w:rPr>
        <w:t xml:space="preserve">, and that the </w:t>
      </w:r>
      <w:r w:rsidR="009A1A3F" w:rsidRPr="009A1A3F">
        <w:rPr>
          <w:rFonts w:asciiTheme="minorHAnsi" w:hAnsiTheme="minorHAnsi"/>
          <w:color w:val="auto"/>
        </w:rPr>
        <w:t>3</w:t>
      </w:r>
      <w:r w:rsidRPr="009A1A3F">
        <w:rPr>
          <w:rFonts w:asciiTheme="minorHAnsi" w:hAnsiTheme="minorHAnsi"/>
          <w:color w:val="auto"/>
        </w:rPr>
        <w:t xml:space="preserve">0% threshold was well exceeded.  The Board deliberated therefore primarily between 50% vs. </w:t>
      </w:r>
      <w:r w:rsidR="009A1A3F" w:rsidRPr="009A1A3F">
        <w:rPr>
          <w:rFonts w:asciiTheme="minorHAnsi" w:hAnsiTheme="minorHAnsi"/>
          <w:color w:val="auto"/>
        </w:rPr>
        <w:t>7</w:t>
      </w:r>
      <w:r w:rsidRPr="009A1A3F">
        <w:rPr>
          <w:rFonts w:asciiTheme="minorHAnsi" w:hAnsiTheme="minorHAnsi"/>
          <w:color w:val="auto"/>
        </w:rPr>
        <w:t xml:space="preserve">0% as the permanent rating recommendation IAW §4.130.  </w:t>
      </w:r>
      <w:r w:rsidR="002013EF">
        <w:rPr>
          <w:rFonts w:asciiTheme="minorHAnsi" w:hAnsiTheme="minorHAnsi"/>
          <w:color w:val="auto"/>
        </w:rPr>
        <w:t>At the six month rating timeframe, the CI was not yet separated or divorced from his wife, and had not had any successful therapy or treatment.  There was no indication of any symptom improvement until approximately one year post separation, and any improvement was not adjudged to be applicable to the six month rating period.  There were no indications of remissions in his PTSD symptoms.  In addition to “</w:t>
      </w:r>
      <w:r w:rsidR="002013EF" w:rsidRPr="002013EF">
        <w:rPr>
          <w:rFonts w:asciiTheme="minorHAnsi" w:hAnsiTheme="minorHAnsi"/>
          <w:color w:val="auto"/>
        </w:rPr>
        <w:t>Occupational and social impairment with reduced reliability and productivity</w:t>
      </w:r>
      <w:r w:rsidR="002013EF">
        <w:rPr>
          <w:rFonts w:asciiTheme="minorHAnsi" w:hAnsiTheme="minorHAnsi"/>
          <w:color w:val="auto"/>
        </w:rPr>
        <w:t>” the CI more likely than not had “</w:t>
      </w:r>
      <w:r w:rsidR="002013EF" w:rsidRPr="002013EF">
        <w:rPr>
          <w:rFonts w:asciiTheme="minorHAnsi" w:hAnsiTheme="minorHAnsi"/>
          <w:color w:val="auto"/>
        </w:rPr>
        <w:t>deficiencies in most areas, such as work, school, family relations, judgment, thinking, or mood</w:t>
      </w:r>
      <w:r w:rsidR="002013EF">
        <w:rPr>
          <w:rFonts w:asciiTheme="minorHAnsi" w:hAnsiTheme="minorHAnsi"/>
          <w:color w:val="auto"/>
        </w:rPr>
        <w:t xml:space="preserve">.”  </w:t>
      </w:r>
      <w:r w:rsidR="002013EF" w:rsidRPr="009A1A3F">
        <w:rPr>
          <w:rFonts w:asciiTheme="minorHAnsi" w:hAnsiTheme="minorHAnsi"/>
          <w:color w:val="auto"/>
        </w:rPr>
        <w:t xml:space="preserve">Although </w:t>
      </w:r>
      <w:r w:rsidR="002013EF" w:rsidRPr="00C63379">
        <w:rPr>
          <w:rFonts w:asciiTheme="minorHAnsi" w:hAnsiTheme="minorHAnsi"/>
          <w:color w:val="auto"/>
        </w:rPr>
        <w:t xml:space="preserve">the preponderance of the evidence appears to favor a 70% rating IAW VASRD §4.130, an argument remains for a 50% rating.  After due deliberation, the Board agreed that a permanent PTSD rating of </w:t>
      </w:r>
      <w:r w:rsidR="00C63379" w:rsidRPr="00C63379">
        <w:rPr>
          <w:rFonts w:asciiTheme="minorHAnsi" w:hAnsiTheme="minorHAnsi"/>
          <w:color w:val="auto"/>
        </w:rPr>
        <w:t>5</w:t>
      </w:r>
      <w:r w:rsidR="002013EF" w:rsidRPr="00C63379">
        <w:rPr>
          <w:rFonts w:asciiTheme="minorHAnsi" w:hAnsiTheme="minorHAnsi"/>
          <w:color w:val="auto"/>
        </w:rPr>
        <w:t>0% is the most representative</w:t>
      </w:r>
      <w:r w:rsidR="002013EF" w:rsidRPr="009A1A3F">
        <w:rPr>
          <w:rFonts w:asciiTheme="minorHAnsi" w:hAnsiTheme="minorHAnsi"/>
          <w:color w:val="auto"/>
        </w:rPr>
        <w:t xml:space="preserve"> of impairment and a fair recommendation in this case.</w:t>
      </w:r>
      <w:r w:rsidR="00041209">
        <w:rPr>
          <w:rFonts w:asciiTheme="minorHAnsi" w:hAnsiTheme="minorHAnsi"/>
          <w:color w:val="auto"/>
        </w:rPr>
        <w:t xml:space="preserve">  </w:t>
      </w:r>
    </w:p>
    <w:p w:rsidR="002013EF" w:rsidRDefault="002013EF" w:rsidP="00C63379">
      <w:pPr>
        <w:tabs>
          <w:tab w:val="left" w:pos="288"/>
          <w:tab w:val="left" w:pos="4752"/>
        </w:tabs>
        <w:spacing w:line="240" w:lineRule="exact"/>
        <w:jc w:val="both"/>
        <w:rPr>
          <w:rFonts w:asciiTheme="minorHAnsi" w:hAnsiTheme="minorHAnsi"/>
          <w:color w:val="auto"/>
        </w:rPr>
      </w:pPr>
    </w:p>
    <w:p w:rsidR="00A02975" w:rsidRDefault="002013EF" w:rsidP="00C63379">
      <w:pPr>
        <w:tabs>
          <w:tab w:val="left" w:pos="2980"/>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TBI</w:t>
      </w:r>
      <w:r w:rsidRPr="002013EF">
        <w:rPr>
          <w:rFonts w:asciiTheme="minorHAnsi" w:hAnsiTheme="minorHAnsi"/>
          <w:color w:val="auto"/>
          <w:szCs w:val="24"/>
          <w:u w:val="single"/>
        </w:rPr>
        <w:t xml:space="preserve"> Condition</w:t>
      </w:r>
      <w:r>
        <w:rPr>
          <w:rFonts w:asciiTheme="minorHAnsi" w:hAnsiTheme="minorHAnsi"/>
          <w:color w:val="auto"/>
          <w:szCs w:val="24"/>
        </w:rPr>
        <w:t>.</w:t>
      </w:r>
      <w:proofErr w:type="gramEnd"/>
      <w:r w:rsidR="005C71B7">
        <w:rPr>
          <w:rFonts w:asciiTheme="minorHAnsi" w:hAnsiTheme="minorHAnsi"/>
          <w:color w:val="auto"/>
          <w:szCs w:val="24"/>
        </w:rPr>
        <w:t xml:space="preserve">  </w:t>
      </w:r>
      <w:r w:rsidR="00D97EFE">
        <w:rPr>
          <w:rFonts w:asciiTheme="minorHAnsi" w:hAnsiTheme="minorHAnsi"/>
          <w:color w:val="auto"/>
          <w:szCs w:val="24"/>
        </w:rPr>
        <w:t xml:space="preserve">The CI was exposed to multiple blasts (6-7) with either a brief loss of consciousness or amnesia on at least one exposure.  </w:t>
      </w:r>
      <w:r w:rsidR="00952A4C">
        <w:rPr>
          <w:rFonts w:asciiTheme="minorHAnsi" w:hAnsiTheme="minorHAnsi"/>
          <w:color w:val="auto"/>
          <w:szCs w:val="24"/>
        </w:rPr>
        <w:t>A b</w:t>
      </w:r>
      <w:r w:rsidR="00D97EFE">
        <w:rPr>
          <w:rFonts w:asciiTheme="minorHAnsi" w:hAnsiTheme="minorHAnsi"/>
          <w:color w:val="auto"/>
          <w:szCs w:val="24"/>
        </w:rPr>
        <w:t xml:space="preserve">rain </w:t>
      </w:r>
      <w:r w:rsidR="00952A4C">
        <w:rPr>
          <w:rFonts w:asciiTheme="minorHAnsi" w:hAnsiTheme="minorHAnsi"/>
          <w:color w:val="auto"/>
          <w:szCs w:val="24"/>
        </w:rPr>
        <w:t xml:space="preserve">Magnetic Resonance Imaging (MRI) </w:t>
      </w:r>
      <w:r w:rsidR="00D97EFE">
        <w:rPr>
          <w:rFonts w:asciiTheme="minorHAnsi" w:hAnsiTheme="minorHAnsi"/>
          <w:color w:val="auto"/>
          <w:szCs w:val="24"/>
        </w:rPr>
        <w:t xml:space="preserve">was normal.  The primary </w:t>
      </w:r>
      <w:r w:rsidR="00164D3D">
        <w:rPr>
          <w:rFonts w:asciiTheme="minorHAnsi" w:hAnsiTheme="minorHAnsi"/>
          <w:color w:val="auto"/>
          <w:szCs w:val="24"/>
        </w:rPr>
        <w:t>blast</w:t>
      </w:r>
      <w:r w:rsidR="00D97EFE">
        <w:rPr>
          <w:rFonts w:asciiTheme="minorHAnsi" w:hAnsiTheme="minorHAnsi"/>
          <w:color w:val="auto"/>
          <w:szCs w:val="24"/>
        </w:rPr>
        <w:t xml:space="preserve">-related symptoms were daily </w:t>
      </w:r>
      <w:r w:rsidR="00164D3D">
        <w:rPr>
          <w:rFonts w:asciiTheme="minorHAnsi" w:hAnsiTheme="minorHAnsi"/>
          <w:color w:val="auto"/>
          <w:szCs w:val="24"/>
        </w:rPr>
        <w:t>“</w:t>
      </w:r>
      <w:r w:rsidR="00D97EFE">
        <w:rPr>
          <w:rFonts w:asciiTheme="minorHAnsi" w:hAnsiTheme="minorHAnsi"/>
          <w:color w:val="auto"/>
          <w:szCs w:val="24"/>
        </w:rPr>
        <w:t>headaches</w:t>
      </w:r>
      <w:r w:rsidR="00164D3D">
        <w:rPr>
          <w:rFonts w:asciiTheme="minorHAnsi" w:hAnsiTheme="minorHAnsi"/>
          <w:color w:val="auto"/>
          <w:szCs w:val="24"/>
        </w:rPr>
        <w:t xml:space="preserve"> with mixed features including migraine and tension”</w:t>
      </w:r>
      <w:r w:rsidR="00D97EFE">
        <w:rPr>
          <w:rFonts w:asciiTheme="minorHAnsi" w:hAnsiTheme="minorHAnsi"/>
          <w:color w:val="auto"/>
          <w:szCs w:val="24"/>
        </w:rPr>
        <w:t>,</w:t>
      </w:r>
      <w:r w:rsidR="00164D3D">
        <w:rPr>
          <w:rFonts w:asciiTheme="minorHAnsi" w:hAnsiTheme="minorHAnsi"/>
          <w:color w:val="auto"/>
          <w:szCs w:val="24"/>
        </w:rPr>
        <w:t xml:space="preserve"> insomnia, personality changes, changes in recent memory (visual memory and </w:t>
      </w:r>
      <w:proofErr w:type="spellStart"/>
      <w:r w:rsidR="00164D3D">
        <w:rPr>
          <w:rFonts w:asciiTheme="minorHAnsi" w:hAnsiTheme="minorHAnsi"/>
          <w:color w:val="auto"/>
          <w:szCs w:val="24"/>
        </w:rPr>
        <w:t>perceptuomotor</w:t>
      </w:r>
      <w:proofErr w:type="spellEnd"/>
      <w:r w:rsidR="00164D3D">
        <w:rPr>
          <w:rFonts w:asciiTheme="minorHAnsi" w:hAnsiTheme="minorHAnsi"/>
          <w:color w:val="auto"/>
          <w:szCs w:val="24"/>
        </w:rPr>
        <w:t xml:space="preserve"> skills), and tinnitus.  The </w:t>
      </w:r>
      <w:r w:rsidR="00952A4C">
        <w:rPr>
          <w:rFonts w:asciiTheme="minorHAnsi" w:hAnsiTheme="minorHAnsi"/>
          <w:color w:val="auto"/>
          <w:szCs w:val="24"/>
        </w:rPr>
        <w:t>narrative summary (</w:t>
      </w:r>
      <w:r w:rsidR="00164D3D">
        <w:rPr>
          <w:rFonts w:asciiTheme="minorHAnsi" w:hAnsiTheme="minorHAnsi"/>
          <w:color w:val="auto"/>
          <w:szCs w:val="24"/>
        </w:rPr>
        <w:t>NARSUM</w:t>
      </w:r>
      <w:r w:rsidR="00952A4C">
        <w:rPr>
          <w:rFonts w:asciiTheme="minorHAnsi" w:hAnsiTheme="minorHAnsi"/>
          <w:color w:val="auto"/>
          <w:szCs w:val="24"/>
        </w:rPr>
        <w:t>)</w:t>
      </w:r>
      <w:r w:rsidR="00164D3D">
        <w:rPr>
          <w:rFonts w:asciiTheme="minorHAnsi" w:hAnsiTheme="minorHAnsi"/>
          <w:color w:val="auto"/>
          <w:szCs w:val="24"/>
        </w:rPr>
        <w:t xml:space="preserve"> examiner noted that the CI’s symptoms of TBI “are quite debilitating” and recommended the subsequent Audiology/ENT and Psychology addendums which were accomplished and included in the </w:t>
      </w:r>
      <w:r w:rsidR="00F42E15">
        <w:rPr>
          <w:rFonts w:asciiTheme="minorHAnsi" w:hAnsiTheme="minorHAnsi"/>
          <w:color w:val="auto"/>
          <w:szCs w:val="24"/>
        </w:rPr>
        <w:t>Disability Evaluation System (</w:t>
      </w:r>
      <w:r w:rsidR="00164D3D">
        <w:rPr>
          <w:rFonts w:asciiTheme="minorHAnsi" w:hAnsiTheme="minorHAnsi"/>
          <w:color w:val="auto"/>
          <w:szCs w:val="24"/>
        </w:rPr>
        <w:t>DES</w:t>
      </w:r>
      <w:r w:rsidR="00F42E15">
        <w:rPr>
          <w:rFonts w:asciiTheme="minorHAnsi" w:hAnsiTheme="minorHAnsi"/>
          <w:color w:val="auto"/>
          <w:szCs w:val="24"/>
        </w:rPr>
        <w:t>)</w:t>
      </w:r>
      <w:r w:rsidR="00164D3D">
        <w:rPr>
          <w:rFonts w:asciiTheme="minorHAnsi" w:hAnsiTheme="minorHAnsi"/>
          <w:color w:val="auto"/>
          <w:szCs w:val="24"/>
        </w:rPr>
        <w:t xml:space="preserve"> package.  </w:t>
      </w:r>
      <w:r w:rsidR="00E8178D">
        <w:rPr>
          <w:rFonts w:asciiTheme="minorHAnsi" w:hAnsiTheme="minorHAnsi"/>
          <w:color w:val="auto"/>
          <w:szCs w:val="24"/>
        </w:rPr>
        <w:t xml:space="preserve">The VA TBI exam was accomplished pre-separation and indicated </w:t>
      </w:r>
      <w:r w:rsidR="00E8178D" w:rsidRPr="00C63379">
        <w:rPr>
          <w:rFonts w:asciiTheme="minorHAnsi" w:hAnsiTheme="minorHAnsi"/>
          <w:color w:val="auto"/>
          <w:szCs w:val="24"/>
        </w:rPr>
        <w:t xml:space="preserve">more objective and subjective symptoms than the treatment record’s Neuropsychological report of 4-5 months prior to separation (20070801).  </w:t>
      </w:r>
      <w:r w:rsidR="00EC58CF" w:rsidRPr="00C63379">
        <w:rPr>
          <w:rFonts w:asciiTheme="minorHAnsi" w:hAnsiTheme="minorHAnsi"/>
          <w:color w:val="auto"/>
          <w:szCs w:val="24"/>
        </w:rPr>
        <w:t xml:space="preserve">The </w:t>
      </w:r>
      <w:proofErr w:type="gramStart"/>
      <w:r w:rsidR="00EC58CF" w:rsidRPr="00C63379">
        <w:rPr>
          <w:rFonts w:asciiTheme="minorHAnsi" w:hAnsiTheme="minorHAnsi"/>
          <w:color w:val="auto"/>
          <w:szCs w:val="24"/>
        </w:rPr>
        <w:t>summary note</w:t>
      </w:r>
      <w:proofErr w:type="gramEnd"/>
      <w:r w:rsidR="00EC58CF" w:rsidRPr="00C63379">
        <w:rPr>
          <w:rFonts w:asciiTheme="minorHAnsi" w:hAnsiTheme="minorHAnsi"/>
          <w:color w:val="auto"/>
          <w:szCs w:val="24"/>
        </w:rPr>
        <w:t xml:space="preserve"> for TBI (20090301) one year post separation indicated worsening of the CI’s TBI with abnormal gait, balance and gaze.  The referenced abnormal SPECT scan with perfusion deficits in the orbital frontal lobes and anterior temporal lobes supported the diagnosis of TBI as more severe than mild.  </w:t>
      </w:r>
      <w:r w:rsidR="005C71B7" w:rsidRPr="00C63379">
        <w:rPr>
          <w:rFonts w:asciiTheme="minorHAnsi" w:hAnsiTheme="minorHAnsi"/>
          <w:color w:val="auto"/>
          <w:szCs w:val="24"/>
        </w:rPr>
        <w:t>As discussed above, the ten</w:t>
      </w:r>
      <w:r w:rsidR="00DC7034" w:rsidRPr="00C63379">
        <w:rPr>
          <w:rFonts w:asciiTheme="minorHAnsi" w:hAnsiTheme="minorHAnsi"/>
          <w:color w:val="auto"/>
          <w:szCs w:val="24"/>
        </w:rPr>
        <w:t>ets</w:t>
      </w:r>
      <w:r w:rsidR="005C71B7" w:rsidRPr="00C63379">
        <w:rPr>
          <w:rFonts w:asciiTheme="minorHAnsi" w:hAnsiTheme="minorHAnsi"/>
          <w:color w:val="auto"/>
          <w:szCs w:val="24"/>
        </w:rPr>
        <w:t xml:space="preserve"> of TL 07-05, AUG 07, were applied to rating the CI’s TBI.  The PEB</w:t>
      </w:r>
      <w:r w:rsidR="00CC5905" w:rsidRPr="00C63379">
        <w:rPr>
          <w:rFonts w:asciiTheme="minorHAnsi" w:hAnsiTheme="minorHAnsi"/>
          <w:color w:val="auto"/>
          <w:szCs w:val="24"/>
        </w:rPr>
        <w:t>’s</w:t>
      </w:r>
      <w:r w:rsidR="005C71B7" w:rsidRPr="00C63379">
        <w:rPr>
          <w:rFonts w:asciiTheme="minorHAnsi" w:hAnsiTheme="minorHAnsi"/>
          <w:color w:val="auto"/>
          <w:szCs w:val="24"/>
        </w:rPr>
        <w:t xml:space="preserve"> determined Category 2 conditions of “cognitive impairment” and “changes in recent memory” and </w:t>
      </w:r>
      <w:r w:rsidR="00CC5905" w:rsidRPr="00C63379">
        <w:rPr>
          <w:rFonts w:asciiTheme="minorHAnsi" w:hAnsiTheme="minorHAnsi"/>
          <w:color w:val="auto"/>
          <w:szCs w:val="24"/>
        </w:rPr>
        <w:t>“</w:t>
      </w:r>
      <w:r w:rsidR="005C71B7" w:rsidRPr="00C63379">
        <w:rPr>
          <w:rFonts w:asciiTheme="minorHAnsi" w:hAnsiTheme="minorHAnsi"/>
          <w:color w:val="auto"/>
          <w:szCs w:val="24"/>
        </w:rPr>
        <w:t xml:space="preserve">personality changes” </w:t>
      </w:r>
      <w:r w:rsidR="00CC5905" w:rsidRPr="00C63379">
        <w:rPr>
          <w:rFonts w:asciiTheme="minorHAnsi" w:hAnsiTheme="minorHAnsi"/>
          <w:color w:val="auto"/>
          <w:szCs w:val="24"/>
        </w:rPr>
        <w:t>overlapped with the CI’s unfitting PTSD condition discussed above.  Care was taken to ensure that pyramiding was avoided in rating TBI separately from PTSD and not “double counting” any symptom</w:t>
      </w:r>
      <w:r w:rsidR="00CC5905">
        <w:rPr>
          <w:rFonts w:asciiTheme="minorHAnsi" w:hAnsiTheme="minorHAnsi"/>
          <w:color w:val="auto"/>
          <w:szCs w:val="24"/>
        </w:rPr>
        <w:t xml:space="preserve"> for both conditions.  The PEB’s determined Category 2 condition of “Tinnitus” was considered under TBI</w:t>
      </w:r>
      <w:r w:rsidR="00D67E23">
        <w:rPr>
          <w:rFonts w:asciiTheme="minorHAnsi" w:hAnsiTheme="minorHAnsi"/>
          <w:color w:val="auto"/>
          <w:szCs w:val="24"/>
        </w:rPr>
        <w:t xml:space="preserve"> as the symptom onset was following a blast event</w:t>
      </w:r>
      <w:r w:rsidR="00CC5905">
        <w:rPr>
          <w:rFonts w:asciiTheme="minorHAnsi" w:hAnsiTheme="minorHAnsi"/>
          <w:color w:val="auto"/>
          <w:szCs w:val="24"/>
        </w:rPr>
        <w:t>.</w:t>
      </w:r>
      <w:r w:rsidR="00D67E23">
        <w:rPr>
          <w:rFonts w:asciiTheme="minorHAnsi" w:hAnsiTheme="minorHAnsi"/>
          <w:color w:val="auto"/>
          <w:szCs w:val="24"/>
        </w:rPr>
        <w:t xml:space="preserve">  Application of TL07-05 essentially remove</w:t>
      </w:r>
      <w:r w:rsidR="00164D3D">
        <w:rPr>
          <w:rFonts w:asciiTheme="minorHAnsi" w:hAnsiTheme="minorHAnsi"/>
          <w:color w:val="auto"/>
          <w:szCs w:val="24"/>
        </w:rPr>
        <w:t>d</w:t>
      </w:r>
      <w:r w:rsidR="00D67E23">
        <w:rPr>
          <w:rFonts w:asciiTheme="minorHAnsi" w:hAnsiTheme="minorHAnsi"/>
          <w:color w:val="auto"/>
          <w:szCs w:val="24"/>
        </w:rPr>
        <w:t xml:space="preserve"> the prior </w:t>
      </w:r>
      <w:r w:rsidR="00164D3D">
        <w:rPr>
          <w:rFonts w:asciiTheme="minorHAnsi" w:hAnsiTheme="minorHAnsi"/>
          <w:color w:val="auto"/>
          <w:szCs w:val="24"/>
        </w:rPr>
        <w:t xml:space="preserve">10% maximum stipulation for rating subjective symptoms IAW VASRD code 8045 </w:t>
      </w:r>
      <w:r w:rsidR="00D67E23">
        <w:rPr>
          <w:rFonts w:asciiTheme="minorHAnsi" w:hAnsiTheme="minorHAnsi"/>
          <w:color w:val="auto"/>
          <w:szCs w:val="24"/>
        </w:rPr>
        <w:t>paragraph 2</w:t>
      </w:r>
      <w:r w:rsidR="00164D3D">
        <w:rPr>
          <w:rFonts w:asciiTheme="minorHAnsi" w:hAnsiTheme="minorHAnsi"/>
          <w:color w:val="auto"/>
          <w:szCs w:val="24"/>
        </w:rPr>
        <w:t>;</w:t>
      </w:r>
      <w:r w:rsidR="00D67E23">
        <w:rPr>
          <w:rFonts w:asciiTheme="minorHAnsi" w:hAnsiTheme="minorHAnsi"/>
          <w:color w:val="auto"/>
          <w:szCs w:val="24"/>
        </w:rPr>
        <w:t xml:space="preserve"> and allows multiple analogous coding using 8045-</w:t>
      </w:r>
      <w:r w:rsidR="003932B1">
        <w:rPr>
          <w:rFonts w:asciiTheme="minorHAnsi" w:hAnsiTheme="minorHAnsi"/>
          <w:color w:val="auto"/>
          <w:szCs w:val="24"/>
        </w:rPr>
        <w:t>####</w:t>
      </w:r>
      <w:r w:rsidR="00D67E23">
        <w:rPr>
          <w:rFonts w:asciiTheme="minorHAnsi" w:hAnsiTheme="minorHAnsi"/>
          <w:color w:val="auto"/>
          <w:szCs w:val="24"/>
        </w:rPr>
        <w:t xml:space="preserve"> for the complex TBI symptoms.  The CI’s </w:t>
      </w:r>
      <w:r w:rsidR="00164D3D">
        <w:rPr>
          <w:rFonts w:asciiTheme="minorHAnsi" w:hAnsiTheme="minorHAnsi"/>
          <w:color w:val="auto"/>
          <w:szCs w:val="24"/>
        </w:rPr>
        <w:t xml:space="preserve">personality changes (irritability), </w:t>
      </w:r>
      <w:r w:rsidR="00D67E23">
        <w:rPr>
          <w:rFonts w:asciiTheme="minorHAnsi" w:hAnsiTheme="minorHAnsi"/>
          <w:color w:val="auto"/>
          <w:szCs w:val="24"/>
        </w:rPr>
        <w:t>memory</w:t>
      </w:r>
      <w:r w:rsidR="00164D3D">
        <w:rPr>
          <w:rFonts w:asciiTheme="minorHAnsi" w:hAnsiTheme="minorHAnsi"/>
          <w:color w:val="auto"/>
          <w:szCs w:val="24"/>
        </w:rPr>
        <w:t>,</w:t>
      </w:r>
      <w:r w:rsidR="00D67E23">
        <w:rPr>
          <w:rFonts w:asciiTheme="minorHAnsi" w:hAnsiTheme="minorHAnsi"/>
          <w:color w:val="auto"/>
          <w:szCs w:val="24"/>
        </w:rPr>
        <w:t xml:space="preserve"> </w:t>
      </w:r>
      <w:r w:rsidR="00CE5750">
        <w:rPr>
          <w:rFonts w:asciiTheme="minorHAnsi" w:hAnsiTheme="minorHAnsi"/>
          <w:color w:val="auto"/>
          <w:szCs w:val="24"/>
        </w:rPr>
        <w:t xml:space="preserve">cognitive impairment, </w:t>
      </w:r>
      <w:r w:rsidR="005B0652">
        <w:rPr>
          <w:rFonts w:asciiTheme="minorHAnsi" w:hAnsiTheme="minorHAnsi"/>
          <w:color w:val="auto"/>
          <w:szCs w:val="24"/>
        </w:rPr>
        <w:t>and insomnia symptoms were</w:t>
      </w:r>
      <w:r w:rsidR="00D67E23">
        <w:rPr>
          <w:rFonts w:asciiTheme="minorHAnsi" w:hAnsiTheme="minorHAnsi"/>
          <w:color w:val="auto"/>
          <w:szCs w:val="24"/>
        </w:rPr>
        <w:t xml:space="preserve"> </w:t>
      </w:r>
      <w:r w:rsidR="005B0652">
        <w:rPr>
          <w:rFonts w:asciiTheme="minorHAnsi" w:hAnsiTheme="minorHAnsi"/>
          <w:color w:val="auto"/>
          <w:szCs w:val="24"/>
        </w:rPr>
        <w:t>applied</w:t>
      </w:r>
      <w:r w:rsidR="00D67E23">
        <w:rPr>
          <w:rFonts w:asciiTheme="minorHAnsi" w:hAnsiTheme="minorHAnsi"/>
          <w:color w:val="auto"/>
          <w:szCs w:val="24"/>
        </w:rPr>
        <w:t xml:space="preserve"> in the CI’s PTSD rating</w:t>
      </w:r>
      <w:r w:rsidR="005B0652">
        <w:rPr>
          <w:rFonts w:asciiTheme="minorHAnsi" w:hAnsiTheme="minorHAnsi"/>
          <w:color w:val="auto"/>
          <w:szCs w:val="24"/>
        </w:rPr>
        <w:t xml:space="preserve"> and cannot </w:t>
      </w:r>
      <w:r w:rsidR="00164D3D">
        <w:rPr>
          <w:rFonts w:asciiTheme="minorHAnsi" w:hAnsiTheme="minorHAnsi"/>
          <w:color w:val="auto"/>
          <w:szCs w:val="24"/>
        </w:rPr>
        <w:t xml:space="preserve">be </w:t>
      </w:r>
      <w:r w:rsidR="005B0652">
        <w:rPr>
          <w:rFonts w:asciiTheme="minorHAnsi" w:hAnsiTheme="minorHAnsi"/>
          <w:color w:val="auto"/>
          <w:szCs w:val="24"/>
        </w:rPr>
        <w:t xml:space="preserve">additionally used for a TBI rating.  </w:t>
      </w:r>
      <w:r w:rsidR="00EF4217">
        <w:rPr>
          <w:rFonts w:asciiTheme="minorHAnsi" w:hAnsiTheme="minorHAnsi"/>
          <w:color w:val="auto"/>
          <w:szCs w:val="24"/>
        </w:rPr>
        <w:t xml:space="preserve">The Board considered if sufficient cognitive impairment symptoms could be separated from the PTSD rating, but adjudged that those symptoms were needed to support the higher PTSD rating.  The remaining symptoms of tinnitus and headache were considered for rating under 8045.  </w:t>
      </w:r>
      <w:r w:rsidR="00A02975">
        <w:rPr>
          <w:rFonts w:asciiTheme="minorHAnsi" w:hAnsiTheme="minorHAnsi"/>
          <w:color w:val="auto"/>
          <w:szCs w:val="24"/>
        </w:rPr>
        <w:t xml:space="preserve">The onset of the CI’s tinnitus was following a blast exposure.  Although tinnitus alone was not separately unfitting (Category 2), it is an indicator of more significant TBI, </w:t>
      </w:r>
      <w:r w:rsidR="00164D3D">
        <w:rPr>
          <w:rFonts w:asciiTheme="minorHAnsi" w:hAnsiTheme="minorHAnsi"/>
          <w:color w:val="auto"/>
          <w:szCs w:val="24"/>
        </w:rPr>
        <w:t xml:space="preserve">and </w:t>
      </w:r>
      <w:r w:rsidR="00A02975">
        <w:rPr>
          <w:rFonts w:asciiTheme="minorHAnsi" w:hAnsiTheme="minorHAnsi"/>
          <w:color w:val="auto"/>
          <w:szCs w:val="24"/>
        </w:rPr>
        <w:t>following the ten</w:t>
      </w:r>
      <w:r w:rsidR="00992AF6">
        <w:rPr>
          <w:rFonts w:asciiTheme="minorHAnsi" w:hAnsiTheme="minorHAnsi"/>
          <w:color w:val="auto"/>
          <w:szCs w:val="24"/>
        </w:rPr>
        <w:t>e</w:t>
      </w:r>
      <w:r w:rsidR="00A02975">
        <w:rPr>
          <w:rFonts w:asciiTheme="minorHAnsi" w:hAnsiTheme="minorHAnsi"/>
          <w:color w:val="auto"/>
          <w:szCs w:val="24"/>
        </w:rPr>
        <w:t xml:space="preserve">ts of TL07-05, it </w:t>
      </w:r>
      <w:r w:rsidR="00164D3D">
        <w:rPr>
          <w:rFonts w:asciiTheme="minorHAnsi" w:hAnsiTheme="minorHAnsi"/>
          <w:color w:val="auto"/>
          <w:szCs w:val="24"/>
        </w:rPr>
        <w:t xml:space="preserve">should be coded as 8045-6260 at 10%.  </w:t>
      </w:r>
      <w:r w:rsidR="00EF4217">
        <w:rPr>
          <w:rFonts w:asciiTheme="minorHAnsi" w:hAnsiTheme="minorHAnsi"/>
          <w:color w:val="auto"/>
          <w:szCs w:val="24"/>
        </w:rPr>
        <w:t xml:space="preserve">The CI’s onset of headache was following a blast injury.  </w:t>
      </w:r>
      <w:r w:rsidR="003932B1">
        <w:rPr>
          <w:rFonts w:asciiTheme="minorHAnsi" w:hAnsiTheme="minorHAnsi"/>
          <w:color w:val="auto"/>
          <w:szCs w:val="24"/>
        </w:rPr>
        <w:t>Headaches were daily; 20-</w:t>
      </w:r>
      <w:r w:rsidR="003932B1" w:rsidRPr="003932B1">
        <w:rPr>
          <w:rFonts w:asciiTheme="minorHAnsi" w:hAnsiTheme="minorHAnsi"/>
          <w:color w:val="auto"/>
          <w:szCs w:val="24"/>
        </w:rPr>
        <w:t>30 minutes</w:t>
      </w:r>
      <w:r w:rsidR="003932B1">
        <w:rPr>
          <w:rFonts w:asciiTheme="minorHAnsi" w:hAnsiTheme="minorHAnsi"/>
          <w:color w:val="auto"/>
          <w:szCs w:val="24"/>
        </w:rPr>
        <w:t>; s</w:t>
      </w:r>
      <w:r w:rsidR="003932B1" w:rsidRPr="003932B1">
        <w:rPr>
          <w:rFonts w:asciiTheme="minorHAnsi" w:hAnsiTheme="minorHAnsi"/>
          <w:color w:val="auto"/>
          <w:szCs w:val="24"/>
        </w:rPr>
        <w:t>harp</w:t>
      </w:r>
      <w:r w:rsidR="003932B1">
        <w:rPr>
          <w:rFonts w:asciiTheme="minorHAnsi" w:hAnsiTheme="minorHAnsi"/>
          <w:color w:val="auto"/>
          <w:szCs w:val="24"/>
        </w:rPr>
        <w:t>/</w:t>
      </w:r>
      <w:r w:rsidR="003932B1" w:rsidRPr="003932B1">
        <w:rPr>
          <w:rFonts w:asciiTheme="minorHAnsi" w:hAnsiTheme="minorHAnsi"/>
          <w:color w:val="auto"/>
          <w:szCs w:val="24"/>
        </w:rPr>
        <w:t>throbbing pain</w:t>
      </w:r>
      <w:r w:rsidR="002F657E">
        <w:rPr>
          <w:rFonts w:asciiTheme="minorHAnsi" w:hAnsiTheme="minorHAnsi"/>
          <w:color w:val="auto"/>
          <w:szCs w:val="24"/>
        </w:rPr>
        <w:t>;</w:t>
      </w:r>
      <w:r w:rsidR="003932B1">
        <w:rPr>
          <w:rFonts w:asciiTheme="minorHAnsi" w:hAnsiTheme="minorHAnsi"/>
          <w:color w:val="auto"/>
          <w:szCs w:val="24"/>
        </w:rPr>
        <w:t xml:space="preserve"> </w:t>
      </w:r>
      <w:r w:rsidR="002F657E">
        <w:rPr>
          <w:rFonts w:asciiTheme="minorHAnsi" w:hAnsiTheme="minorHAnsi"/>
          <w:color w:val="auto"/>
          <w:szCs w:val="24"/>
        </w:rPr>
        <w:t>t</w:t>
      </w:r>
      <w:r w:rsidR="003932B1" w:rsidRPr="003932B1">
        <w:rPr>
          <w:rFonts w:asciiTheme="minorHAnsi" w:hAnsiTheme="minorHAnsi"/>
          <w:color w:val="auto"/>
          <w:szCs w:val="24"/>
        </w:rPr>
        <w:t xml:space="preserve">here </w:t>
      </w:r>
      <w:r w:rsidR="002F657E">
        <w:rPr>
          <w:rFonts w:asciiTheme="minorHAnsi" w:hAnsiTheme="minorHAnsi"/>
          <w:color w:val="auto"/>
          <w:szCs w:val="24"/>
        </w:rPr>
        <w:t xml:space="preserve">was </w:t>
      </w:r>
      <w:r w:rsidR="003932B1" w:rsidRPr="003932B1">
        <w:rPr>
          <w:rFonts w:asciiTheme="minorHAnsi" w:hAnsiTheme="minorHAnsi"/>
          <w:color w:val="auto"/>
          <w:szCs w:val="24"/>
        </w:rPr>
        <w:t xml:space="preserve">nausea </w:t>
      </w:r>
      <w:r w:rsidR="002F657E">
        <w:rPr>
          <w:rFonts w:asciiTheme="minorHAnsi" w:hAnsiTheme="minorHAnsi"/>
          <w:color w:val="auto"/>
          <w:szCs w:val="24"/>
        </w:rPr>
        <w:t xml:space="preserve">without </w:t>
      </w:r>
      <w:r w:rsidR="003932B1" w:rsidRPr="003932B1">
        <w:rPr>
          <w:rFonts w:asciiTheme="minorHAnsi" w:hAnsiTheme="minorHAnsi"/>
          <w:color w:val="auto"/>
          <w:szCs w:val="24"/>
        </w:rPr>
        <w:t>vomiting</w:t>
      </w:r>
      <w:r w:rsidR="002F657E">
        <w:rPr>
          <w:rFonts w:asciiTheme="minorHAnsi" w:hAnsiTheme="minorHAnsi"/>
          <w:color w:val="auto"/>
          <w:szCs w:val="24"/>
        </w:rPr>
        <w:t xml:space="preserve"> or</w:t>
      </w:r>
      <w:r w:rsidR="003932B1" w:rsidRPr="003932B1">
        <w:rPr>
          <w:rFonts w:asciiTheme="minorHAnsi" w:hAnsiTheme="minorHAnsi"/>
          <w:color w:val="auto"/>
          <w:szCs w:val="24"/>
        </w:rPr>
        <w:t xml:space="preserve"> aura</w:t>
      </w:r>
      <w:r w:rsidR="002F657E">
        <w:rPr>
          <w:rFonts w:asciiTheme="minorHAnsi" w:hAnsiTheme="minorHAnsi"/>
          <w:color w:val="auto"/>
          <w:szCs w:val="24"/>
        </w:rPr>
        <w:t xml:space="preserve">.  The CI complained of </w:t>
      </w:r>
      <w:r w:rsidR="003932B1" w:rsidRPr="003932B1">
        <w:rPr>
          <w:rFonts w:asciiTheme="minorHAnsi" w:hAnsiTheme="minorHAnsi"/>
          <w:color w:val="auto"/>
          <w:szCs w:val="24"/>
        </w:rPr>
        <w:t>light and noise sensitiv</w:t>
      </w:r>
      <w:r w:rsidR="002F657E">
        <w:rPr>
          <w:rFonts w:asciiTheme="minorHAnsi" w:hAnsiTheme="minorHAnsi"/>
          <w:color w:val="auto"/>
          <w:szCs w:val="24"/>
        </w:rPr>
        <w:t xml:space="preserve">ity with some dizziness </w:t>
      </w:r>
      <w:r w:rsidR="003932B1" w:rsidRPr="003932B1">
        <w:rPr>
          <w:rFonts w:asciiTheme="minorHAnsi" w:hAnsiTheme="minorHAnsi"/>
          <w:color w:val="auto"/>
          <w:szCs w:val="24"/>
        </w:rPr>
        <w:t xml:space="preserve">during the </w:t>
      </w:r>
      <w:r w:rsidR="002F657E">
        <w:rPr>
          <w:rFonts w:asciiTheme="minorHAnsi" w:hAnsiTheme="minorHAnsi"/>
          <w:color w:val="auto"/>
          <w:szCs w:val="24"/>
        </w:rPr>
        <w:t>headaches</w:t>
      </w:r>
      <w:r w:rsidR="003932B1" w:rsidRPr="003932B1">
        <w:rPr>
          <w:rFonts w:asciiTheme="minorHAnsi" w:hAnsiTheme="minorHAnsi"/>
          <w:color w:val="auto"/>
          <w:szCs w:val="24"/>
        </w:rPr>
        <w:t xml:space="preserve">. </w:t>
      </w:r>
      <w:r w:rsidR="002F657E">
        <w:rPr>
          <w:rFonts w:asciiTheme="minorHAnsi" w:hAnsiTheme="minorHAnsi"/>
          <w:color w:val="auto"/>
          <w:szCs w:val="24"/>
        </w:rPr>
        <w:t>The VA applied the TL07-05 ten</w:t>
      </w:r>
      <w:r w:rsidR="00F42E15">
        <w:rPr>
          <w:rFonts w:asciiTheme="minorHAnsi" w:hAnsiTheme="minorHAnsi"/>
          <w:color w:val="auto"/>
          <w:szCs w:val="24"/>
        </w:rPr>
        <w:t>e</w:t>
      </w:r>
      <w:r w:rsidR="002F657E">
        <w:rPr>
          <w:rFonts w:asciiTheme="minorHAnsi" w:hAnsiTheme="minorHAnsi"/>
          <w:color w:val="auto"/>
          <w:szCs w:val="24"/>
        </w:rPr>
        <w:t xml:space="preserve">ts to rate this evaluation as </w:t>
      </w:r>
      <w:r w:rsidR="002F657E" w:rsidRPr="002F657E">
        <w:rPr>
          <w:rFonts w:asciiTheme="minorHAnsi" w:hAnsiTheme="minorHAnsi"/>
          <w:color w:val="auto"/>
          <w:szCs w:val="24"/>
        </w:rPr>
        <w:t>Status Post Concussion w/Traumatic Brain Injury</w:t>
      </w:r>
      <w:r w:rsidR="002F657E">
        <w:rPr>
          <w:rFonts w:asciiTheme="minorHAnsi" w:hAnsiTheme="minorHAnsi"/>
          <w:color w:val="auto"/>
          <w:szCs w:val="24"/>
        </w:rPr>
        <w:t>,</w:t>
      </w:r>
      <w:r w:rsidR="002F657E" w:rsidRPr="002F657E">
        <w:rPr>
          <w:rFonts w:asciiTheme="minorHAnsi" w:hAnsiTheme="minorHAnsi"/>
          <w:color w:val="auto"/>
          <w:szCs w:val="24"/>
        </w:rPr>
        <w:t xml:space="preserve"> </w:t>
      </w:r>
      <w:r w:rsidR="002F657E">
        <w:rPr>
          <w:rFonts w:asciiTheme="minorHAnsi" w:hAnsiTheme="minorHAnsi"/>
          <w:color w:val="auto"/>
          <w:szCs w:val="24"/>
        </w:rPr>
        <w:t xml:space="preserve">coded 8045-8100 at 30%.  </w:t>
      </w:r>
      <w:r w:rsidR="00A02975">
        <w:rPr>
          <w:rFonts w:asciiTheme="minorHAnsi" w:hAnsiTheme="minorHAnsi"/>
          <w:color w:val="auto"/>
          <w:szCs w:val="24"/>
        </w:rPr>
        <w:t>VA</w:t>
      </w:r>
      <w:r w:rsidR="002F657E">
        <w:rPr>
          <w:rFonts w:asciiTheme="minorHAnsi" w:hAnsiTheme="minorHAnsi"/>
          <w:color w:val="auto"/>
          <w:szCs w:val="24"/>
        </w:rPr>
        <w:t xml:space="preserve"> rationale was:  </w:t>
      </w:r>
    </w:p>
    <w:p w:rsidR="00A02975" w:rsidRDefault="00A02975" w:rsidP="003932B1">
      <w:pPr>
        <w:tabs>
          <w:tab w:val="left" w:pos="2980"/>
        </w:tabs>
        <w:spacing w:line="240" w:lineRule="exact"/>
        <w:jc w:val="both"/>
        <w:rPr>
          <w:rFonts w:asciiTheme="minorHAnsi" w:hAnsiTheme="minorHAnsi"/>
          <w:color w:val="auto"/>
          <w:szCs w:val="24"/>
        </w:rPr>
      </w:pPr>
    </w:p>
    <w:p w:rsidR="00A02975" w:rsidRPr="00A02975" w:rsidRDefault="002F657E" w:rsidP="00A02975">
      <w:pPr>
        <w:tabs>
          <w:tab w:val="left" w:pos="2980"/>
        </w:tabs>
        <w:spacing w:line="220" w:lineRule="exact"/>
        <w:ind w:left="288" w:right="288"/>
        <w:jc w:val="both"/>
        <w:rPr>
          <w:rFonts w:asciiTheme="minorHAnsi" w:hAnsiTheme="minorHAnsi"/>
          <w:color w:val="auto"/>
          <w:sz w:val="22"/>
          <w:szCs w:val="24"/>
        </w:rPr>
      </w:pPr>
      <w:r w:rsidRPr="00A02975">
        <w:rPr>
          <w:rFonts w:asciiTheme="minorHAnsi" w:hAnsiTheme="minorHAnsi"/>
          <w:color w:val="auto"/>
          <w:sz w:val="22"/>
          <w:szCs w:val="24"/>
        </w:rPr>
        <w:t>“</w:t>
      </w:r>
      <w:r w:rsidR="003932B1" w:rsidRPr="00A02975">
        <w:rPr>
          <w:rFonts w:asciiTheme="minorHAnsi" w:hAnsiTheme="minorHAnsi"/>
          <w:color w:val="auto"/>
          <w:sz w:val="22"/>
          <w:szCs w:val="24"/>
        </w:rPr>
        <w:t xml:space="preserve">Since the disability at issue does not have its own evaluation criteria assigned in VA regulations, a closely related disease or injury was used for this purpose.  Where there is a question as to which of two evaluations shall be applied, the higher evaluation will be assigned if the disability picture more nearly approximates the criteria required for that rating. Otherwise, the lower rating will be assigned. Your symptoms are evaluated at 30 percent because </w:t>
      </w:r>
      <w:proofErr w:type="spellStart"/>
      <w:r w:rsidR="003932B1" w:rsidRPr="00A02975">
        <w:rPr>
          <w:rFonts w:asciiTheme="minorHAnsi" w:hAnsiTheme="minorHAnsi"/>
          <w:color w:val="auto"/>
          <w:sz w:val="22"/>
          <w:szCs w:val="24"/>
        </w:rPr>
        <w:t>your</w:t>
      </w:r>
      <w:proofErr w:type="spellEnd"/>
      <w:r w:rsidR="003932B1" w:rsidRPr="00A02975">
        <w:rPr>
          <w:rFonts w:asciiTheme="minorHAnsi" w:hAnsiTheme="minorHAnsi"/>
          <w:color w:val="auto"/>
          <w:sz w:val="22"/>
          <w:szCs w:val="24"/>
        </w:rPr>
        <w:t xml:space="preserve"> the </w:t>
      </w:r>
      <w:r w:rsidRPr="00A02975">
        <w:rPr>
          <w:rFonts w:asciiTheme="minorHAnsi" w:hAnsiTheme="minorHAnsi"/>
          <w:color w:val="auto"/>
          <w:sz w:val="22"/>
          <w:szCs w:val="24"/>
        </w:rPr>
        <w:t xml:space="preserve">(sic) </w:t>
      </w:r>
      <w:r w:rsidR="003932B1" w:rsidRPr="00A02975">
        <w:rPr>
          <w:rFonts w:asciiTheme="minorHAnsi" w:hAnsiTheme="minorHAnsi"/>
          <w:color w:val="auto"/>
          <w:sz w:val="22"/>
          <w:szCs w:val="24"/>
        </w:rPr>
        <w:t>overall picture demonstrates an evaluation higher than 10 percent.</w:t>
      </w:r>
      <w:r w:rsidRPr="00A02975">
        <w:rPr>
          <w:rFonts w:asciiTheme="minorHAnsi" w:hAnsiTheme="minorHAnsi"/>
          <w:color w:val="auto"/>
          <w:sz w:val="22"/>
          <w:szCs w:val="24"/>
        </w:rPr>
        <w:t>”</w:t>
      </w:r>
      <w:r w:rsidR="00041209">
        <w:rPr>
          <w:rFonts w:asciiTheme="minorHAnsi" w:hAnsiTheme="minorHAnsi"/>
          <w:color w:val="auto"/>
          <w:sz w:val="22"/>
          <w:szCs w:val="24"/>
        </w:rPr>
        <w:t xml:space="preserve"> </w:t>
      </w:r>
    </w:p>
    <w:p w:rsidR="00A02975" w:rsidRDefault="00A02975" w:rsidP="003932B1">
      <w:pPr>
        <w:tabs>
          <w:tab w:val="left" w:pos="2980"/>
        </w:tabs>
        <w:spacing w:line="240" w:lineRule="exact"/>
        <w:jc w:val="both"/>
        <w:rPr>
          <w:rFonts w:asciiTheme="minorHAnsi" w:hAnsiTheme="minorHAnsi"/>
          <w:color w:val="auto"/>
          <w:szCs w:val="24"/>
        </w:rPr>
      </w:pPr>
    </w:p>
    <w:p w:rsidR="003932B1" w:rsidRPr="00C63379" w:rsidRDefault="002F657E" w:rsidP="003932B1">
      <w:pPr>
        <w:tabs>
          <w:tab w:val="left" w:pos="2980"/>
        </w:tabs>
        <w:spacing w:line="240" w:lineRule="exact"/>
        <w:jc w:val="both"/>
        <w:rPr>
          <w:rFonts w:asciiTheme="minorHAnsi" w:hAnsiTheme="minorHAnsi"/>
          <w:color w:val="auto"/>
          <w:szCs w:val="24"/>
        </w:rPr>
      </w:pPr>
      <w:r>
        <w:rPr>
          <w:rFonts w:asciiTheme="minorHAnsi" w:hAnsiTheme="minorHAnsi"/>
          <w:color w:val="auto"/>
          <w:szCs w:val="24"/>
        </w:rPr>
        <w:t>There was no reevaluation or re-rating of the CI’s TBI using the new criteria for 8045</w:t>
      </w:r>
      <w:r w:rsidR="00A02975">
        <w:rPr>
          <w:rFonts w:asciiTheme="minorHAnsi" w:hAnsiTheme="minorHAnsi"/>
          <w:color w:val="auto"/>
          <w:szCs w:val="24"/>
        </w:rPr>
        <w:t xml:space="preserve"> in the record.</w:t>
      </w:r>
      <w:r>
        <w:rPr>
          <w:rFonts w:asciiTheme="minorHAnsi" w:hAnsiTheme="minorHAnsi"/>
          <w:color w:val="auto"/>
          <w:szCs w:val="24"/>
        </w:rPr>
        <w:t xml:space="preserve">  </w:t>
      </w:r>
      <w:r w:rsidR="003932B1">
        <w:rPr>
          <w:rFonts w:asciiTheme="minorHAnsi" w:hAnsiTheme="minorHAnsi"/>
          <w:color w:val="auto"/>
          <w:szCs w:val="24"/>
        </w:rPr>
        <w:t xml:space="preserve">The Board </w:t>
      </w:r>
      <w:r>
        <w:rPr>
          <w:rFonts w:asciiTheme="minorHAnsi" w:hAnsiTheme="minorHAnsi"/>
          <w:color w:val="auto"/>
          <w:szCs w:val="24"/>
        </w:rPr>
        <w:t>found the VA TBI rating rationale in this case compelling for the time period following TL07-05 and prior to the newer VA TBI rating criteria</w:t>
      </w:r>
      <w:r w:rsidR="00A02975">
        <w:rPr>
          <w:rFonts w:asciiTheme="minorHAnsi" w:hAnsiTheme="minorHAnsi"/>
          <w:color w:val="auto"/>
          <w:szCs w:val="24"/>
        </w:rPr>
        <w:t xml:space="preserve">, although it would likely not apply during </w:t>
      </w:r>
      <w:r w:rsidR="00A02975" w:rsidRPr="00C63379">
        <w:rPr>
          <w:rFonts w:asciiTheme="minorHAnsi" w:hAnsiTheme="minorHAnsi"/>
          <w:color w:val="auto"/>
          <w:szCs w:val="24"/>
        </w:rPr>
        <w:t xml:space="preserve">other timeframes.  After extensive deliberation, considering all of the evidence and mindful of VASRD §4.3 (reasonable doubt) and TL07-05, the Board recommends a separation rating of 30% for the Traumatic Brain Injury condition, coded 8045-8100, and Tinnitus secondary to TBI coded 8045-6260 at 10%.  </w:t>
      </w:r>
    </w:p>
    <w:p w:rsidR="002013EF" w:rsidRPr="00C63379" w:rsidRDefault="002013EF" w:rsidP="00DD64E0">
      <w:pPr>
        <w:tabs>
          <w:tab w:val="left" w:pos="2980"/>
        </w:tabs>
        <w:spacing w:line="240" w:lineRule="exact"/>
        <w:jc w:val="both"/>
        <w:rPr>
          <w:rFonts w:asciiTheme="minorHAnsi" w:hAnsiTheme="minorHAnsi"/>
          <w:color w:val="auto"/>
          <w:szCs w:val="24"/>
        </w:rPr>
      </w:pPr>
    </w:p>
    <w:p w:rsidR="002013EF" w:rsidRPr="007612A5" w:rsidRDefault="002013EF" w:rsidP="00CC5905">
      <w:pPr>
        <w:tabs>
          <w:tab w:val="left" w:pos="2980"/>
        </w:tabs>
        <w:spacing w:line="240" w:lineRule="exact"/>
        <w:jc w:val="both"/>
        <w:rPr>
          <w:rFonts w:asciiTheme="minorHAnsi" w:hAnsiTheme="minorHAnsi"/>
          <w:color w:val="auto"/>
          <w:szCs w:val="24"/>
        </w:rPr>
      </w:pPr>
      <w:proofErr w:type="gramStart"/>
      <w:r w:rsidRPr="00C63379">
        <w:rPr>
          <w:rFonts w:asciiTheme="minorHAnsi" w:hAnsiTheme="minorHAnsi"/>
          <w:color w:val="auto"/>
          <w:szCs w:val="24"/>
          <w:u w:val="single"/>
        </w:rPr>
        <w:t>Hearing Condition</w:t>
      </w:r>
      <w:r w:rsidRPr="00C63379">
        <w:rPr>
          <w:rFonts w:asciiTheme="minorHAnsi" w:hAnsiTheme="minorHAnsi"/>
          <w:color w:val="auto"/>
          <w:szCs w:val="24"/>
        </w:rPr>
        <w:t>.</w:t>
      </w:r>
      <w:proofErr w:type="gramEnd"/>
      <w:r w:rsidR="00CC5905" w:rsidRPr="00C63379">
        <w:rPr>
          <w:rFonts w:asciiTheme="minorHAnsi" w:hAnsiTheme="minorHAnsi"/>
          <w:color w:val="auto"/>
          <w:szCs w:val="24"/>
        </w:rPr>
        <w:t xml:space="preserve">  As noted above, the PEB’s Category 2 condition of “Tinnitus” was considered under TBI.  The CI had documented bilateral hearing loss due to traumatic noise exposure and </w:t>
      </w:r>
      <w:r w:rsidR="00A02975" w:rsidRPr="00C63379">
        <w:rPr>
          <w:rFonts w:asciiTheme="minorHAnsi" w:hAnsiTheme="minorHAnsi"/>
          <w:color w:val="auto"/>
          <w:szCs w:val="24"/>
        </w:rPr>
        <w:t xml:space="preserve">blast </w:t>
      </w:r>
      <w:r w:rsidR="00CC5905" w:rsidRPr="00C63379">
        <w:rPr>
          <w:rFonts w:asciiTheme="minorHAnsi" w:hAnsiTheme="minorHAnsi"/>
          <w:color w:val="auto"/>
          <w:szCs w:val="24"/>
        </w:rPr>
        <w:t>injury</w:t>
      </w:r>
      <w:r w:rsidR="00D97EFE" w:rsidRPr="00C63379">
        <w:rPr>
          <w:rFonts w:asciiTheme="minorHAnsi" w:hAnsiTheme="minorHAnsi"/>
          <w:color w:val="auto"/>
          <w:szCs w:val="24"/>
        </w:rPr>
        <w:t xml:space="preserve"> and used a hearing aid</w:t>
      </w:r>
      <w:r w:rsidR="00CC5905" w:rsidRPr="00C63379">
        <w:rPr>
          <w:rFonts w:asciiTheme="minorHAnsi" w:hAnsiTheme="minorHAnsi"/>
          <w:color w:val="auto"/>
          <w:szCs w:val="24"/>
        </w:rPr>
        <w:t xml:space="preserve">.  There was no </w:t>
      </w:r>
      <w:r w:rsidR="00D97EFE" w:rsidRPr="00C63379">
        <w:rPr>
          <w:rFonts w:asciiTheme="minorHAnsi" w:hAnsiTheme="minorHAnsi"/>
          <w:color w:val="auto"/>
          <w:szCs w:val="24"/>
        </w:rPr>
        <w:t xml:space="preserve">significant </w:t>
      </w:r>
      <w:r w:rsidR="00CC5905" w:rsidRPr="00C63379">
        <w:rPr>
          <w:rFonts w:asciiTheme="minorHAnsi" w:hAnsiTheme="minorHAnsi"/>
          <w:color w:val="auto"/>
          <w:szCs w:val="24"/>
        </w:rPr>
        <w:t xml:space="preserve">loss in speech discrimination </w:t>
      </w:r>
      <w:r w:rsidR="00601181" w:rsidRPr="00C63379">
        <w:rPr>
          <w:rFonts w:asciiTheme="minorHAnsi" w:hAnsiTheme="minorHAnsi"/>
          <w:color w:val="auto"/>
          <w:szCs w:val="24"/>
        </w:rPr>
        <w:t>(98% and 100% at VA testing)</w:t>
      </w:r>
      <w:r w:rsidR="00D97EFE" w:rsidRPr="00C63379">
        <w:rPr>
          <w:rFonts w:asciiTheme="minorHAnsi" w:hAnsiTheme="minorHAnsi"/>
          <w:color w:val="auto"/>
          <w:szCs w:val="24"/>
        </w:rPr>
        <w:t xml:space="preserve"> testing</w:t>
      </w:r>
      <w:r w:rsidR="00601181" w:rsidRPr="00C63379">
        <w:rPr>
          <w:rFonts w:asciiTheme="minorHAnsi" w:hAnsiTheme="minorHAnsi"/>
          <w:color w:val="auto"/>
          <w:szCs w:val="24"/>
        </w:rPr>
        <w:t xml:space="preserve">, </w:t>
      </w:r>
      <w:r w:rsidR="00CC5905" w:rsidRPr="00C63379">
        <w:rPr>
          <w:rFonts w:asciiTheme="minorHAnsi" w:hAnsiTheme="minorHAnsi"/>
          <w:color w:val="auto"/>
          <w:szCs w:val="24"/>
        </w:rPr>
        <w:t xml:space="preserve">and the pure tone hearing loss was rated </w:t>
      </w:r>
      <w:r w:rsidR="00CC5905" w:rsidRPr="00C63379">
        <w:rPr>
          <w:rFonts w:asciiTheme="minorHAnsi" w:hAnsiTheme="minorHAnsi"/>
          <w:color w:val="auto"/>
          <w:szCs w:val="24"/>
        </w:rPr>
        <w:lastRenderedPageBreak/>
        <w:t xml:space="preserve">by the PEB and VA as 0% which is confirmed by independent rating.  There is no evidence that the condition changed during the six months post separation.  </w:t>
      </w:r>
      <w:r w:rsidRPr="00C63379">
        <w:rPr>
          <w:rFonts w:asciiTheme="minorHAnsi" w:hAnsiTheme="minorHAnsi"/>
          <w:color w:val="auto"/>
          <w:szCs w:val="24"/>
        </w:rPr>
        <w:t>There is not reasonable doubt in the CI’s favor, therefore, to justify a Board recommendation for other than the 0% rating assigned by the PEB for the hearing condition</w:t>
      </w:r>
      <w:r w:rsidR="00CC5905" w:rsidRPr="00C63379">
        <w:rPr>
          <w:rFonts w:asciiTheme="minorHAnsi" w:hAnsiTheme="minorHAnsi"/>
          <w:color w:val="auto"/>
          <w:szCs w:val="24"/>
        </w:rPr>
        <w:t xml:space="preserve"> on entry and exit from the constructive PTSD TDRL period</w:t>
      </w:r>
      <w:r w:rsidRPr="00C63379">
        <w:rPr>
          <w:rFonts w:asciiTheme="minorHAnsi" w:hAnsiTheme="minorHAnsi"/>
          <w:color w:val="auto"/>
          <w:szCs w:val="24"/>
        </w:rPr>
        <w:t>.</w:t>
      </w:r>
      <w:r w:rsidRPr="007612A5">
        <w:rPr>
          <w:rFonts w:asciiTheme="minorHAnsi" w:hAnsiTheme="minorHAnsi"/>
          <w:color w:val="auto"/>
          <w:szCs w:val="24"/>
        </w:rPr>
        <w:t xml:space="preserve">  </w:t>
      </w:r>
    </w:p>
    <w:p w:rsidR="002013EF" w:rsidRPr="00396779" w:rsidRDefault="002013EF" w:rsidP="002013EF">
      <w:pPr>
        <w:tabs>
          <w:tab w:val="left" w:pos="288"/>
          <w:tab w:val="left" w:pos="4752"/>
        </w:tabs>
        <w:spacing w:line="240" w:lineRule="exact"/>
        <w:jc w:val="both"/>
        <w:rPr>
          <w:rFonts w:asciiTheme="minorHAnsi" w:hAnsiTheme="minorHAnsi"/>
          <w:color w:val="auto"/>
          <w:szCs w:val="24"/>
        </w:rPr>
      </w:pPr>
    </w:p>
    <w:p w:rsidR="00317EC6" w:rsidRPr="00C63379" w:rsidRDefault="00CC5905" w:rsidP="00317EC6">
      <w:pPr>
        <w:tabs>
          <w:tab w:val="left" w:pos="288"/>
          <w:tab w:val="left" w:pos="4752"/>
        </w:tabs>
        <w:spacing w:line="240" w:lineRule="exact"/>
        <w:jc w:val="both"/>
        <w:rPr>
          <w:rFonts w:asciiTheme="minorHAnsi" w:hAnsiTheme="minorHAnsi"/>
          <w:color w:val="auto"/>
          <w:szCs w:val="24"/>
        </w:rPr>
      </w:pPr>
      <w:r w:rsidRPr="00C276CD">
        <w:rPr>
          <w:rFonts w:asciiTheme="minorHAnsi" w:hAnsiTheme="minorHAnsi"/>
          <w:color w:val="auto"/>
          <w:szCs w:val="24"/>
          <w:u w:val="single"/>
        </w:rPr>
        <w:t>Other</w:t>
      </w:r>
      <w:r w:rsidRPr="00396779">
        <w:rPr>
          <w:rFonts w:asciiTheme="minorHAnsi" w:hAnsiTheme="minorHAnsi"/>
          <w:color w:val="auto"/>
          <w:szCs w:val="24"/>
          <w:u w:val="single"/>
        </w:rPr>
        <w:t xml:space="preserve"> </w:t>
      </w:r>
      <w:r w:rsidR="00317EC6">
        <w:rPr>
          <w:rFonts w:asciiTheme="minorHAnsi" w:hAnsiTheme="minorHAnsi"/>
          <w:color w:val="auto"/>
          <w:szCs w:val="24"/>
          <w:u w:val="single"/>
        </w:rPr>
        <w:t xml:space="preserve">DES </w:t>
      </w:r>
      <w:r w:rsidR="00317EC6" w:rsidRPr="00C63379">
        <w:rPr>
          <w:rFonts w:asciiTheme="minorHAnsi" w:hAnsiTheme="minorHAnsi"/>
          <w:color w:val="auto"/>
          <w:szCs w:val="24"/>
          <w:u w:val="single"/>
        </w:rPr>
        <w:t xml:space="preserve">Mentioned </w:t>
      </w:r>
      <w:r w:rsidRPr="00C63379">
        <w:rPr>
          <w:rFonts w:asciiTheme="minorHAnsi" w:hAnsiTheme="minorHAnsi"/>
          <w:color w:val="auto"/>
          <w:szCs w:val="24"/>
          <w:u w:val="single"/>
        </w:rPr>
        <w:t>Conditions</w:t>
      </w:r>
      <w:r w:rsidR="00A02975" w:rsidRPr="00C63379">
        <w:rPr>
          <w:rFonts w:asciiTheme="minorHAnsi" w:hAnsiTheme="minorHAnsi"/>
          <w:color w:val="auto"/>
          <w:szCs w:val="24"/>
          <w:u w:val="single"/>
        </w:rPr>
        <w:t xml:space="preserve"> [Lumbago (Lower Back Pain/LBP)]</w:t>
      </w:r>
      <w:r w:rsidRPr="00C63379">
        <w:rPr>
          <w:rFonts w:asciiTheme="minorHAnsi" w:hAnsiTheme="minorHAnsi"/>
          <w:color w:val="auto"/>
          <w:szCs w:val="24"/>
        </w:rPr>
        <w:t xml:space="preserve">.  </w:t>
      </w:r>
      <w:r w:rsidR="00317EC6" w:rsidRPr="00C63379">
        <w:rPr>
          <w:rFonts w:asciiTheme="minorHAnsi" w:hAnsiTheme="minorHAnsi"/>
          <w:color w:val="auto"/>
          <w:szCs w:val="24"/>
        </w:rPr>
        <w:t>LBP was identified in the DES package as a history</w:t>
      </w:r>
      <w:r w:rsidR="0037228B" w:rsidRPr="00C63379">
        <w:rPr>
          <w:rFonts w:asciiTheme="minorHAnsi" w:hAnsiTheme="minorHAnsi"/>
          <w:color w:val="auto"/>
          <w:szCs w:val="24"/>
        </w:rPr>
        <w:t xml:space="preserve"> of </w:t>
      </w:r>
      <w:r w:rsidR="00E6108A" w:rsidRPr="00C63379">
        <w:rPr>
          <w:rFonts w:asciiTheme="minorHAnsi" w:hAnsiTheme="minorHAnsi"/>
          <w:color w:val="auto"/>
          <w:szCs w:val="24"/>
        </w:rPr>
        <w:t>Lower Back Pain</w:t>
      </w:r>
      <w:r w:rsidR="00317EC6" w:rsidRPr="00C63379">
        <w:rPr>
          <w:rFonts w:asciiTheme="minorHAnsi" w:hAnsiTheme="minorHAnsi"/>
          <w:color w:val="auto"/>
          <w:szCs w:val="24"/>
        </w:rPr>
        <w:t>.  There w</w:t>
      </w:r>
      <w:r w:rsidR="0088363D" w:rsidRPr="00C63379">
        <w:rPr>
          <w:rFonts w:asciiTheme="minorHAnsi" w:hAnsiTheme="minorHAnsi"/>
          <w:color w:val="auto"/>
          <w:szCs w:val="24"/>
        </w:rPr>
        <w:t>ere</w:t>
      </w:r>
      <w:r w:rsidR="00317EC6" w:rsidRPr="00C63379">
        <w:rPr>
          <w:rFonts w:asciiTheme="minorHAnsi" w:hAnsiTheme="minorHAnsi"/>
          <w:color w:val="auto"/>
          <w:szCs w:val="24"/>
        </w:rPr>
        <w:t xml:space="preserve"> </w:t>
      </w:r>
      <w:r w:rsidR="0088363D" w:rsidRPr="00C63379">
        <w:rPr>
          <w:rFonts w:asciiTheme="minorHAnsi" w:hAnsiTheme="minorHAnsi"/>
          <w:color w:val="auto"/>
          <w:szCs w:val="24"/>
        </w:rPr>
        <w:t>scant</w:t>
      </w:r>
      <w:r w:rsidR="00317EC6" w:rsidRPr="00C63379">
        <w:rPr>
          <w:rFonts w:asciiTheme="minorHAnsi" w:hAnsiTheme="minorHAnsi"/>
          <w:color w:val="auto"/>
          <w:szCs w:val="24"/>
        </w:rPr>
        <w:t xml:space="preserve"> treatment note</w:t>
      </w:r>
      <w:r w:rsidR="0088363D" w:rsidRPr="00C63379">
        <w:rPr>
          <w:rFonts w:asciiTheme="minorHAnsi" w:hAnsiTheme="minorHAnsi"/>
          <w:color w:val="auto"/>
          <w:szCs w:val="24"/>
        </w:rPr>
        <w:t>s</w:t>
      </w:r>
      <w:r w:rsidR="00317EC6" w:rsidRPr="00C63379">
        <w:rPr>
          <w:rFonts w:asciiTheme="minorHAnsi" w:hAnsiTheme="minorHAnsi"/>
          <w:color w:val="auto"/>
          <w:szCs w:val="24"/>
        </w:rPr>
        <w:t xml:space="preserve"> for LBP in the record</w:t>
      </w:r>
      <w:r w:rsidR="0088363D" w:rsidRPr="00C63379">
        <w:rPr>
          <w:rFonts w:asciiTheme="minorHAnsi" w:hAnsiTheme="minorHAnsi"/>
          <w:color w:val="auto"/>
          <w:szCs w:val="24"/>
        </w:rPr>
        <w:t>,</w:t>
      </w:r>
      <w:r w:rsidR="00317EC6" w:rsidRPr="00C63379">
        <w:rPr>
          <w:rFonts w:asciiTheme="minorHAnsi" w:hAnsiTheme="minorHAnsi"/>
          <w:color w:val="auto"/>
          <w:szCs w:val="24"/>
        </w:rPr>
        <w:t xml:space="preserve"> and no evidence of ratable peripheral nerve impairment.  The NMA noted that the CI could accomplish his fitness testing (PRT/PFT).  No link to fitness is in evidence for the LBP condition.  The VA exam noted no pain on full range of motion and rated this condition as 0%.  All evidence considered</w:t>
      </w:r>
      <w:proofErr w:type="gramStart"/>
      <w:r w:rsidR="00317EC6" w:rsidRPr="00C63379">
        <w:rPr>
          <w:rFonts w:asciiTheme="minorHAnsi" w:hAnsiTheme="minorHAnsi"/>
          <w:color w:val="auto"/>
          <w:szCs w:val="24"/>
        </w:rPr>
        <w:t>,</w:t>
      </w:r>
      <w:proofErr w:type="gramEnd"/>
      <w:r w:rsidR="00317EC6" w:rsidRPr="00C63379">
        <w:rPr>
          <w:rFonts w:asciiTheme="minorHAnsi" w:hAnsiTheme="minorHAnsi"/>
          <w:color w:val="auto"/>
          <w:szCs w:val="24"/>
        </w:rPr>
        <w:t xml:space="preserve"> there is not reasonable doubt in the CI’s favor supporting addition of LBP as an unfitting condition for separation rating.  </w:t>
      </w:r>
    </w:p>
    <w:p w:rsidR="004A6EA9" w:rsidRPr="00C63379" w:rsidRDefault="004A6EA9" w:rsidP="00DD64E0">
      <w:pPr>
        <w:spacing w:line="240" w:lineRule="exact"/>
        <w:jc w:val="both"/>
        <w:rPr>
          <w:rFonts w:ascii="Calibri" w:eastAsia="Calibri" w:hAnsi="Calibri"/>
          <w:color w:val="000000" w:themeColor="text1"/>
          <w:szCs w:val="24"/>
        </w:rPr>
      </w:pPr>
    </w:p>
    <w:p w:rsidR="00375406" w:rsidRDefault="00317EC6" w:rsidP="004A6EA9">
      <w:pPr>
        <w:spacing w:line="240" w:lineRule="exact"/>
        <w:jc w:val="both"/>
        <w:rPr>
          <w:rFonts w:asciiTheme="minorHAnsi" w:eastAsiaTheme="minorHAnsi" w:hAnsiTheme="minorHAnsi"/>
          <w:color w:val="auto"/>
          <w:szCs w:val="24"/>
        </w:rPr>
      </w:pPr>
      <w:proofErr w:type="gramStart"/>
      <w:r w:rsidRPr="00C63379">
        <w:rPr>
          <w:rFonts w:asciiTheme="minorHAnsi" w:eastAsiaTheme="minorHAnsi" w:hAnsiTheme="minorHAnsi"/>
          <w:color w:val="auto"/>
          <w:szCs w:val="24"/>
          <w:u w:val="single"/>
        </w:rPr>
        <w:t>Other Conditions</w:t>
      </w:r>
      <w:r w:rsidRPr="00C63379">
        <w:rPr>
          <w:rFonts w:asciiTheme="minorHAnsi" w:eastAsiaTheme="minorHAnsi" w:hAnsiTheme="minorHAnsi"/>
          <w:color w:val="auto"/>
          <w:szCs w:val="24"/>
        </w:rPr>
        <w:t>.</w:t>
      </w:r>
      <w:proofErr w:type="gramEnd"/>
      <w:r w:rsidRPr="00C63379">
        <w:rPr>
          <w:rFonts w:asciiTheme="minorHAnsi" w:eastAsiaTheme="minorHAnsi" w:hAnsiTheme="minorHAnsi"/>
          <w:color w:val="auto"/>
          <w:szCs w:val="24"/>
        </w:rPr>
        <w:t xml:space="preserve">  </w:t>
      </w:r>
      <w:r w:rsidR="00375406" w:rsidRPr="00C63379">
        <w:rPr>
          <w:rFonts w:asciiTheme="minorHAnsi" w:eastAsiaTheme="minorHAnsi" w:hAnsiTheme="minorHAnsi"/>
          <w:color w:val="auto"/>
          <w:szCs w:val="24"/>
        </w:rPr>
        <w:t>The Left Big Toe and Left Index Finger conditions rated by the VA were not referenced in the DES package</w:t>
      </w:r>
      <w:r w:rsidR="004A6EA9" w:rsidRPr="00C63379">
        <w:rPr>
          <w:rFonts w:asciiTheme="minorHAnsi" w:eastAsiaTheme="minorHAnsi" w:hAnsiTheme="minorHAnsi"/>
          <w:color w:val="auto"/>
          <w:szCs w:val="24"/>
        </w:rPr>
        <w:t xml:space="preserve">.  </w:t>
      </w:r>
      <w:r w:rsidR="00375406" w:rsidRPr="00C63379">
        <w:rPr>
          <w:rFonts w:asciiTheme="minorHAnsi" w:eastAsiaTheme="minorHAnsi" w:hAnsiTheme="minorHAnsi"/>
          <w:color w:val="auto"/>
          <w:szCs w:val="24"/>
        </w:rPr>
        <w:t>T</w:t>
      </w:r>
      <w:r w:rsidR="00375406" w:rsidRPr="00C63379">
        <w:rPr>
          <w:rFonts w:asciiTheme="minorHAnsi" w:hAnsiTheme="minorHAnsi"/>
          <w:color w:val="auto"/>
          <w:szCs w:val="24"/>
        </w:rPr>
        <w:t xml:space="preserve">he Board does not have the authority under </w:t>
      </w:r>
      <w:proofErr w:type="spellStart"/>
      <w:r w:rsidR="00375406" w:rsidRPr="00C63379">
        <w:rPr>
          <w:rFonts w:asciiTheme="minorHAnsi" w:hAnsiTheme="minorHAnsi"/>
          <w:color w:val="auto"/>
          <w:szCs w:val="24"/>
        </w:rPr>
        <w:t>DoDI</w:t>
      </w:r>
      <w:proofErr w:type="spellEnd"/>
      <w:r w:rsidR="00375406" w:rsidRPr="00C63379">
        <w:rPr>
          <w:rFonts w:asciiTheme="minorHAnsi" w:hAnsiTheme="minorHAnsi"/>
          <w:color w:val="auto"/>
          <w:szCs w:val="24"/>
        </w:rPr>
        <w:t xml:space="preserve"> </w:t>
      </w:r>
      <w:r w:rsidR="00375406" w:rsidRPr="00C63379">
        <w:rPr>
          <w:rFonts w:asciiTheme="minorHAnsi" w:eastAsiaTheme="minorHAnsi" w:hAnsiTheme="minorHAnsi"/>
          <w:color w:val="auto"/>
          <w:szCs w:val="24"/>
        </w:rPr>
        <w:t>6040.44 to render fitness or rating recommendations for any conditions not considered by the DES.  The Left Big Toe, Left Index Finger, and any contended conditions</w:t>
      </w:r>
      <w:r w:rsidR="00375406" w:rsidRPr="00396779">
        <w:rPr>
          <w:rFonts w:asciiTheme="minorHAnsi" w:eastAsiaTheme="minorHAnsi" w:hAnsiTheme="minorHAnsi"/>
          <w:color w:val="auto"/>
          <w:szCs w:val="24"/>
        </w:rPr>
        <w:t xml:space="preserve"> not covered above remain eligible </w:t>
      </w:r>
      <w:r w:rsidR="00375406" w:rsidRPr="00B41EED">
        <w:rPr>
          <w:rFonts w:asciiTheme="minorHAnsi" w:eastAsiaTheme="minorHAnsi" w:hAnsiTheme="minorHAnsi"/>
          <w:color w:val="auto"/>
          <w:szCs w:val="24"/>
        </w:rPr>
        <w:t>for Board for Correction</w:t>
      </w:r>
      <w:r w:rsidR="00F42E15">
        <w:rPr>
          <w:rFonts w:asciiTheme="minorHAnsi" w:eastAsiaTheme="minorHAnsi" w:hAnsiTheme="minorHAnsi"/>
          <w:color w:val="auto"/>
          <w:szCs w:val="24"/>
        </w:rPr>
        <w:t xml:space="preserve"> </w:t>
      </w:r>
      <w:r w:rsidR="00375406" w:rsidRPr="00B41EED">
        <w:rPr>
          <w:rFonts w:asciiTheme="minorHAnsi" w:eastAsiaTheme="minorHAnsi" w:hAnsiTheme="minorHAnsi"/>
          <w:color w:val="auto"/>
          <w:szCs w:val="24"/>
        </w:rPr>
        <w:t>of Naval Records (BCNR)</w:t>
      </w:r>
      <w:r w:rsidR="00375406" w:rsidRPr="00396779">
        <w:rPr>
          <w:rFonts w:asciiTheme="minorHAnsi" w:eastAsiaTheme="minorHAnsi" w:hAnsiTheme="minorHAnsi"/>
          <w:color w:val="auto"/>
          <w:szCs w:val="24"/>
        </w:rPr>
        <w:t xml:space="preserve"> consideration. </w:t>
      </w:r>
      <w:r w:rsidR="00375406">
        <w:rPr>
          <w:rFonts w:asciiTheme="minorHAnsi" w:eastAsiaTheme="minorHAnsi" w:hAnsiTheme="minorHAnsi"/>
          <w:color w:val="auto"/>
          <w:szCs w:val="24"/>
        </w:rP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412658" w:rsidRPr="00B427BB" w:rsidRDefault="00C56FC8" w:rsidP="00DD64E0">
      <w:pPr>
        <w:spacing w:line="240" w:lineRule="exact"/>
        <w:jc w:val="both"/>
        <w:rPr>
          <w:rFonts w:asciiTheme="minorHAnsi" w:hAnsiTheme="minorHAnsi"/>
          <w:color w:val="auto"/>
          <w:szCs w:val="24"/>
        </w:rPr>
      </w:pPr>
      <w:r w:rsidRPr="00C276CD">
        <w:rPr>
          <w:rFonts w:asciiTheme="minorHAnsi" w:hAnsiTheme="minorHAnsi"/>
          <w:color w:val="auto"/>
          <w:szCs w:val="24"/>
          <w:u w:val="single"/>
        </w:rPr>
        <w:t xml:space="preserve">BOARD </w:t>
      </w:r>
      <w:r w:rsidRPr="00C63379">
        <w:rPr>
          <w:rFonts w:asciiTheme="minorHAnsi" w:hAnsiTheme="minorHAnsi"/>
          <w:color w:val="auto"/>
          <w:szCs w:val="24"/>
          <w:u w:val="single"/>
        </w:rPr>
        <w:t>FINDINGS</w:t>
      </w:r>
      <w:r w:rsidRPr="00C63379">
        <w:rPr>
          <w:rFonts w:asciiTheme="minorHAnsi" w:hAnsiTheme="minorHAnsi"/>
          <w:color w:val="auto"/>
          <w:szCs w:val="24"/>
        </w:rPr>
        <w:t>:</w:t>
      </w:r>
      <w:r w:rsidRPr="00C63379">
        <w:rPr>
          <w:rFonts w:asciiTheme="minorHAnsi" w:eastAsiaTheme="minorHAnsi" w:hAnsiTheme="minorHAnsi"/>
          <w:color w:val="auto"/>
          <w:szCs w:val="24"/>
        </w:rPr>
        <w:t xml:space="preserve">  IAW </w:t>
      </w:r>
      <w:proofErr w:type="spellStart"/>
      <w:r w:rsidRPr="00C63379">
        <w:rPr>
          <w:rFonts w:asciiTheme="minorHAnsi" w:eastAsiaTheme="minorHAnsi" w:hAnsiTheme="minorHAnsi"/>
          <w:color w:val="auto"/>
          <w:szCs w:val="24"/>
        </w:rPr>
        <w:t>DoDI</w:t>
      </w:r>
      <w:proofErr w:type="spellEnd"/>
      <w:r w:rsidRPr="00C63379">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 </w:t>
      </w:r>
      <w:r w:rsidR="001D68CF" w:rsidRPr="00C63379">
        <w:rPr>
          <w:rFonts w:asciiTheme="minorHAnsi" w:eastAsiaTheme="minorHAnsi" w:hAnsiTheme="minorHAnsi"/>
          <w:color w:val="auto"/>
          <w:szCs w:val="24"/>
        </w:rPr>
        <w:t xml:space="preserve"> </w:t>
      </w:r>
      <w:r w:rsidR="0008055E" w:rsidRPr="00C63379">
        <w:rPr>
          <w:rFonts w:asciiTheme="minorHAnsi" w:eastAsiaTheme="minorHAnsi" w:hAnsiTheme="minorHAnsi"/>
          <w:color w:val="auto"/>
          <w:szCs w:val="24"/>
        </w:rPr>
        <w:t xml:space="preserve">The PEB also did not apply VASRD §4.129 to the CI’s PTSD adjudication as required by NDAA 2008 in effect at the time, for which the Board also provides remedy.  </w:t>
      </w:r>
      <w:r w:rsidR="00106AD8" w:rsidRPr="00C63379">
        <w:rPr>
          <w:rFonts w:asciiTheme="minorHAnsi" w:eastAsiaTheme="minorHAnsi" w:hAnsiTheme="minorHAnsi"/>
          <w:color w:val="auto"/>
          <w:szCs w:val="24"/>
        </w:rPr>
        <w:t xml:space="preserve">As discussed above, some Board recommendations in this case are IAW application of TL07-05, issued </w:t>
      </w:r>
      <w:r w:rsidR="00106AD8" w:rsidRPr="00C63379">
        <w:rPr>
          <w:rFonts w:ascii="Calibri" w:hAnsi="Calibri"/>
          <w:color w:val="auto"/>
          <w:szCs w:val="24"/>
        </w:rPr>
        <w:t>20070831,</w:t>
      </w:r>
      <w:r w:rsidR="00106AD8" w:rsidRPr="00C63379">
        <w:rPr>
          <w:rFonts w:asciiTheme="minorHAnsi" w:eastAsiaTheme="minorHAnsi" w:hAnsiTheme="minorHAnsi"/>
          <w:color w:val="auto"/>
          <w:szCs w:val="24"/>
        </w:rPr>
        <w:t xml:space="preserve"> to rating under VASRD code 8045 prior to promulgation of the current standards </w:t>
      </w:r>
      <w:r w:rsidR="00106AD8" w:rsidRPr="00C63379">
        <w:rPr>
          <w:rFonts w:ascii="Calibri" w:hAnsi="Calibri"/>
          <w:color w:val="auto"/>
          <w:szCs w:val="24"/>
        </w:rPr>
        <w:t>effective 20081023.</w:t>
      </w:r>
      <w:r w:rsidR="00C74B5F" w:rsidRPr="00C63379">
        <w:rPr>
          <w:rFonts w:ascii="Calibri" w:hAnsi="Calibri"/>
          <w:color w:val="auto"/>
          <w:szCs w:val="24"/>
        </w:rPr>
        <w:t xml:space="preserve">  </w:t>
      </w:r>
      <w:r w:rsidR="00C74B5F" w:rsidRPr="00C63379">
        <w:rPr>
          <w:rFonts w:asciiTheme="minorHAnsi" w:hAnsiTheme="minorHAnsi"/>
          <w:color w:val="auto"/>
          <w:szCs w:val="24"/>
        </w:rPr>
        <w:t xml:space="preserve">In the matter of the Post-Traumatic Stress Disorder condition, the Board </w:t>
      </w:r>
      <w:r w:rsidR="00C74B5F" w:rsidRPr="00C63379">
        <w:rPr>
          <w:rFonts w:asciiTheme="minorHAnsi" w:eastAsiaTheme="minorHAnsi" w:hAnsiTheme="minorHAnsi"/>
          <w:color w:val="auto"/>
          <w:szCs w:val="24"/>
        </w:rPr>
        <w:t>unanimously</w:t>
      </w:r>
      <w:r w:rsidR="00C74B5F" w:rsidRPr="00C63379">
        <w:rPr>
          <w:rFonts w:asciiTheme="minorHAnsi" w:hAnsiTheme="minorHAnsi"/>
          <w:color w:val="auto"/>
          <w:szCs w:val="24"/>
        </w:rPr>
        <w:t xml:space="preserve"> recommends an initial TDRL rating of 50% in retroactive compliance with VASRD §4.129 as DOD directed; and</w:t>
      </w:r>
      <w:r w:rsidR="00C63379" w:rsidRPr="00C63379">
        <w:rPr>
          <w:rFonts w:asciiTheme="minorHAnsi" w:hAnsiTheme="minorHAnsi"/>
          <w:color w:val="auto"/>
          <w:szCs w:val="24"/>
        </w:rPr>
        <w:t>, by a vote of 2:1</w:t>
      </w:r>
      <w:r w:rsidR="00C74B5F" w:rsidRPr="00C63379">
        <w:rPr>
          <w:rFonts w:asciiTheme="minorHAnsi" w:hAnsiTheme="minorHAnsi"/>
          <w:color w:val="auto"/>
          <w:szCs w:val="24"/>
        </w:rPr>
        <w:t xml:space="preserve"> a </w:t>
      </w:r>
      <w:r w:rsidR="00C63379" w:rsidRPr="00C63379">
        <w:rPr>
          <w:rFonts w:asciiTheme="minorHAnsi" w:hAnsiTheme="minorHAnsi"/>
          <w:color w:val="auto"/>
          <w:szCs w:val="24"/>
        </w:rPr>
        <w:t>5</w:t>
      </w:r>
      <w:r w:rsidR="00601181" w:rsidRPr="00C63379">
        <w:rPr>
          <w:rFonts w:asciiTheme="minorHAnsi" w:hAnsiTheme="minorHAnsi"/>
          <w:color w:val="auto"/>
          <w:szCs w:val="24"/>
        </w:rPr>
        <w:t>0</w:t>
      </w:r>
      <w:r w:rsidR="00C74B5F" w:rsidRPr="00C63379">
        <w:rPr>
          <w:rFonts w:asciiTheme="minorHAnsi" w:hAnsiTheme="minorHAnsi"/>
          <w:color w:val="auto"/>
          <w:szCs w:val="24"/>
        </w:rPr>
        <w:t>% permanent rating at 6 months IAW VASRD §4.130.</w:t>
      </w:r>
      <w:r w:rsidR="00041209" w:rsidRPr="00C63379">
        <w:rPr>
          <w:rFonts w:asciiTheme="minorHAnsi" w:hAnsiTheme="minorHAnsi"/>
          <w:color w:val="auto"/>
          <w:szCs w:val="24"/>
        </w:rPr>
        <w:t xml:space="preserve">  </w:t>
      </w:r>
      <w:r w:rsidR="00C63379" w:rsidRPr="00C63379">
        <w:rPr>
          <w:rFonts w:asciiTheme="minorHAnsi" w:hAnsiTheme="minorHAnsi"/>
          <w:color w:val="auto"/>
          <w:szCs w:val="24"/>
        </w:rPr>
        <w:t xml:space="preserve">The single voter for dissent (who recommended adopting the VA rating 9411 at 70%) did not elect to submit a minority opinion.  </w:t>
      </w:r>
      <w:r w:rsidR="00412658" w:rsidRPr="00C63379">
        <w:rPr>
          <w:rFonts w:asciiTheme="minorHAnsi" w:eastAsiaTheme="minorHAnsi" w:hAnsiTheme="minorHAnsi"/>
          <w:color w:val="auto"/>
          <w:szCs w:val="24"/>
        </w:rPr>
        <w:t xml:space="preserve">In the matter of the </w:t>
      </w:r>
      <w:r w:rsidR="00041209" w:rsidRPr="00C63379">
        <w:rPr>
          <w:rFonts w:asciiTheme="minorHAnsi" w:hAnsiTheme="minorHAnsi"/>
          <w:color w:val="auto"/>
          <w:szCs w:val="24"/>
        </w:rPr>
        <w:t>Traumatic Brain Injury</w:t>
      </w:r>
      <w:r w:rsidR="00412658" w:rsidRPr="00C63379">
        <w:rPr>
          <w:rFonts w:asciiTheme="minorHAnsi" w:eastAsiaTheme="minorHAnsi" w:hAnsiTheme="minorHAnsi"/>
          <w:color w:val="auto"/>
          <w:szCs w:val="24"/>
        </w:rPr>
        <w:t xml:space="preserve"> condition, the Board unanimously recommends a rating </w:t>
      </w:r>
      <w:r w:rsidR="00601181" w:rsidRPr="00C63379">
        <w:rPr>
          <w:rFonts w:asciiTheme="minorHAnsi" w:eastAsiaTheme="minorHAnsi" w:hAnsiTheme="minorHAnsi"/>
          <w:color w:val="auto"/>
          <w:szCs w:val="24"/>
        </w:rPr>
        <w:t xml:space="preserve">as follows: </w:t>
      </w:r>
      <w:r w:rsidR="00041209" w:rsidRPr="00C63379">
        <w:rPr>
          <w:rFonts w:asciiTheme="minorHAnsi" w:hAnsiTheme="minorHAnsi"/>
          <w:color w:val="auto"/>
          <w:szCs w:val="24"/>
        </w:rPr>
        <w:t xml:space="preserve">Traumatic Brain Injury condition, coded 8045-8100 </w:t>
      </w:r>
      <w:r w:rsidR="00601181" w:rsidRPr="00C63379">
        <w:rPr>
          <w:rFonts w:asciiTheme="minorHAnsi" w:eastAsiaTheme="minorHAnsi" w:hAnsiTheme="minorHAnsi"/>
          <w:color w:val="auto"/>
          <w:szCs w:val="24"/>
        </w:rPr>
        <w:t xml:space="preserve">and rated </w:t>
      </w:r>
      <w:r w:rsidR="00041209" w:rsidRPr="00C63379">
        <w:rPr>
          <w:rFonts w:asciiTheme="minorHAnsi" w:eastAsiaTheme="minorHAnsi" w:hAnsiTheme="minorHAnsi"/>
          <w:color w:val="auto"/>
          <w:szCs w:val="24"/>
        </w:rPr>
        <w:t>3</w:t>
      </w:r>
      <w:r w:rsidR="00601181" w:rsidRPr="00C63379">
        <w:rPr>
          <w:rFonts w:asciiTheme="minorHAnsi" w:eastAsiaTheme="minorHAnsi" w:hAnsiTheme="minorHAnsi"/>
          <w:color w:val="auto"/>
          <w:szCs w:val="24"/>
        </w:rPr>
        <w:t xml:space="preserve">0%; and, </w:t>
      </w:r>
      <w:r w:rsidR="00041209" w:rsidRPr="00C63379">
        <w:rPr>
          <w:rFonts w:asciiTheme="minorHAnsi" w:hAnsiTheme="minorHAnsi"/>
          <w:color w:val="auto"/>
          <w:szCs w:val="24"/>
        </w:rPr>
        <w:t>Tinnitus secondary to TBI coded 8045-6260 at 10%</w:t>
      </w:r>
      <w:r w:rsidR="00601181" w:rsidRPr="00C63379">
        <w:rPr>
          <w:rFonts w:asciiTheme="minorHAnsi" w:eastAsiaTheme="minorHAnsi" w:hAnsiTheme="minorHAnsi"/>
          <w:color w:val="auto"/>
          <w:szCs w:val="24"/>
        </w:rPr>
        <w:t>; IAW</w:t>
      </w:r>
      <w:r w:rsidR="00412658" w:rsidRPr="00C63379">
        <w:rPr>
          <w:rFonts w:asciiTheme="minorHAnsi" w:hAnsiTheme="minorHAnsi"/>
          <w:color w:val="auto"/>
          <w:szCs w:val="24"/>
        </w:rPr>
        <w:t xml:space="preserve"> VASRD §4.</w:t>
      </w:r>
      <w:r w:rsidR="00601181" w:rsidRPr="00C63379">
        <w:rPr>
          <w:rFonts w:asciiTheme="minorHAnsi" w:hAnsiTheme="minorHAnsi"/>
          <w:color w:val="auto"/>
          <w:szCs w:val="24"/>
        </w:rPr>
        <w:t>124a</w:t>
      </w:r>
      <w:r w:rsidR="00412658" w:rsidRPr="00C63379">
        <w:rPr>
          <w:rFonts w:asciiTheme="minorHAnsi" w:hAnsiTheme="minorHAnsi"/>
          <w:color w:val="auto"/>
          <w:szCs w:val="24"/>
        </w:rPr>
        <w:t>.</w:t>
      </w:r>
      <w:r w:rsidR="00C63379" w:rsidRPr="00C63379">
        <w:rPr>
          <w:rFonts w:asciiTheme="minorHAnsi" w:hAnsiTheme="minorHAnsi"/>
          <w:color w:val="auto"/>
          <w:szCs w:val="24"/>
        </w:rPr>
        <w:t xml:space="preserve"> </w:t>
      </w:r>
      <w:proofErr w:type="gramStart"/>
      <w:r w:rsidR="00C63379" w:rsidRPr="00C63379">
        <w:rPr>
          <w:rFonts w:asciiTheme="minorHAnsi" w:hAnsiTheme="minorHAnsi"/>
          <w:color w:val="auto"/>
          <w:szCs w:val="24"/>
        </w:rPr>
        <w:t>and</w:t>
      </w:r>
      <w:proofErr w:type="gramEnd"/>
      <w:r w:rsidR="00C63379" w:rsidRPr="00C63379">
        <w:rPr>
          <w:rFonts w:asciiTheme="minorHAnsi" w:hAnsiTheme="minorHAnsi"/>
          <w:color w:val="auto"/>
          <w:szCs w:val="24"/>
        </w:rPr>
        <w:t xml:space="preserve"> TL07-05.  </w:t>
      </w:r>
      <w:r w:rsidR="00412658" w:rsidRPr="00C63379">
        <w:rPr>
          <w:rFonts w:asciiTheme="minorHAnsi" w:eastAsiaTheme="minorHAnsi" w:hAnsiTheme="minorHAnsi"/>
          <w:color w:val="auto"/>
          <w:szCs w:val="24"/>
        </w:rPr>
        <w:t xml:space="preserve">In the matter of the </w:t>
      </w:r>
      <w:r w:rsidR="00C74B5F" w:rsidRPr="00C63379">
        <w:rPr>
          <w:rFonts w:asciiTheme="minorHAnsi" w:eastAsiaTheme="minorHAnsi" w:hAnsiTheme="minorHAnsi"/>
          <w:color w:val="auto"/>
          <w:szCs w:val="24"/>
        </w:rPr>
        <w:t>Neural Hearing Loss</w:t>
      </w:r>
      <w:r w:rsidR="00412658" w:rsidRPr="00C63379">
        <w:rPr>
          <w:rFonts w:asciiTheme="minorHAnsi" w:eastAsiaTheme="minorHAnsi" w:hAnsiTheme="minorHAnsi"/>
          <w:color w:val="auto"/>
          <w:szCs w:val="24"/>
        </w:rPr>
        <w:t xml:space="preserve"> condition and </w:t>
      </w:r>
      <w:r w:rsidR="00412658" w:rsidRPr="00C63379">
        <w:rPr>
          <w:rFonts w:asciiTheme="minorHAnsi" w:hAnsiTheme="minorHAnsi"/>
          <w:color w:val="auto"/>
          <w:szCs w:val="24"/>
        </w:rPr>
        <w:t>IAW VASRD §4.</w:t>
      </w:r>
      <w:r w:rsidR="00601181" w:rsidRPr="00C63379">
        <w:rPr>
          <w:rFonts w:asciiTheme="minorHAnsi" w:hAnsiTheme="minorHAnsi"/>
          <w:color w:val="auto"/>
          <w:szCs w:val="24"/>
        </w:rPr>
        <w:t>85</w:t>
      </w:r>
      <w:r w:rsidR="00412658" w:rsidRPr="00C63379">
        <w:rPr>
          <w:rFonts w:asciiTheme="minorHAnsi" w:eastAsiaTheme="minorHAnsi" w:hAnsiTheme="minorHAnsi"/>
          <w:color w:val="auto"/>
          <w:szCs w:val="24"/>
        </w:rPr>
        <w:t>, the Board unanimously recommends no change in the PEB adjudication</w:t>
      </w:r>
      <w:r w:rsidR="00412658" w:rsidRPr="00C63379">
        <w:rPr>
          <w:rFonts w:asciiTheme="minorHAnsi" w:hAnsiTheme="minorHAnsi"/>
          <w:color w:val="auto"/>
          <w:szCs w:val="24"/>
        </w:rPr>
        <w:t>.</w:t>
      </w:r>
      <w:r w:rsidR="00041209" w:rsidRPr="00C63379">
        <w:rPr>
          <w:rFonts w:asciiTheme="minorHAnsi" w:hAnsiTheme="minorHAnsi"/>
          <w:color w:val="auto"/>
          <w:szCs w:val="24"/>
        </w:rPr>
        <w:t xml:space="preserve">  </w:t>
      </w:r>
      <w:r w:rsidR="00412658" w:rsidRPr="00C63379">
        <w:rPr>
          <w:rFonts w:asciiTheme="minorHAnsi" w:hAnsiTheme="minorHAnsi"/>
          <w:color w:val="auto"/>
          <w:szCs w:val="24"/>
        </w:rPr>
        <w:t xml:space="preserve">In the matter of the </w:t>
      </w:r>
      <w:r w:rsidR="00041209" w:rsidRPr="00C63379">
        <w:rPr>
          <w:rFonts w:asciiTheme="minorHAnsi" w:hAnsiTheme="minorHAnsi"/>
          <w:color w:val="auto"/>
          <w:szCs w:val="24"/>
        </w:rPr>
        <w:t xml:space="preserve">Low Back Pain </w:t>
      </w:r>
      <w:r w:rsidR="00412658" w:rsidRPr="00C63379">
        <w:rPr>
          <w:rFonts w:asciiTheme="minorHAnsi" w:hAnsiTheme="minorHAnsi"/>
          <w:color w:val="auto"/>
          <w:szCs w:val="24"/>
        </w:rPr>
        <w:t>condition, the Board unanimously agrees that it cannot</w:t>
      </w:r>
      <w:r w:rsidR="00412658" w:rsidRPr="00C63379">
        <w:rPr>
          <w:rFonts w:asciiTheme="minorHAnsi" w:hAnsiTheme="minorHAnsi"/>
          <w:color w:val="000080"/>
          <w:szCs w:val="24"/>
        </w:rPr>
        <w:t xml:space="preserve"> </w:t>
      </w:r>
      <w:r w:rsidR="00412658" w:rsidRPr="00C63379">
        <w:rPr>
          <w:rFonts w:asciiTheme="minorHAnsi" w:hAnsiTheme="minorHAnsi"/>
          <w:color w:val="auto"/>
          <w:szCs w:val="24"/>
        </w:rPr>
        <w:t>recommend a finding of unfit for additional rating at separation.</w:t>
      </w:r>
      <w:r w:rsidR="00041209" w:rsidRPr="00C63379">
        <w:rPr>
          <w:rFonts w:asciiTheme="minorHAnsi" w:hAnsiTheme="minorHAnsi"/>
          <w:color w:val="auto"/>
          <w:szCs w:val="24"/>
        </w:rPr>
        <w:t xml:space="preserve">  </w:t>
      </w:r>
      <w:r w:rsidR="00412658" w:rsidRPr="00C63379">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F071B" w:rsidRDefault="00C56FC8" w:rsidP="003932B1">
      <w:pPr>
        <w:tabs>
          <w:tab w:val="left" w:pos="288"/>
          <w:tab w:val="left" w:pos="4752"/>
        </w:tabs>
        <w:spacing w:line="240" w:lineRule="exact"/>
        <w:jc w:val="both"/>
        <w:rPr>
          <w:rFonts w:asciiTheme="minorHAnsi" w:hAnsiTheme="minorHAnsi"/>
          <w:color w:val="auto"/>
          <w:szCs w:val="24"/>
        </w:rPr>
      </w:pPr>
      <w:r w:rsidRPr="00C63379">
        <w:rPr>
          <w:rFonts w:asciiTheme="minorHAnsi" w:hAnsiTheme="minorHAnsi"/>
          <w:color w:val="auto"/>
          <w:szCs w:val="24"/>
          <w:u w:val="single"/>
        </w:rPr>
        <w:t>RECOMMENDATION</w:t>
      </w:r>
      <w:r w:rsidRPr="00C63379">
        <w:rPr>
          <w:rFonts w:asciiTheme="minorHAnsi" w:hAnsiTheme="minorHAnsi"/>
          <w:color w:val="auto"/>
          <w:szCs w:val="24"/>
        </w:rPr>
        <w:t>:</w:t>
      </w:r>
      <w:r w:rsidRPr="00C63379">
        <w:rPr>
          <w:rFonts w:asciiTheme="minorHAnsi" w:hAnsiTheme="minorHAnsi"/>
          <w:color w:val="000080"/>
          <w:szCs w:val="24"/>
        </w:rPr>
        <w:t xml:space="preserve"> </w:t>
      </w:r>
      <w:r w:rsidR="003932B1" w:rsidRPr="00C63379">
        <w:rPr>
          <w:rFonts w:asciiTheme="minorHAnsi" w:hAnsiTheme="minorHAnsi"/>
          <w:color w:val="000080"/>
          <w:szCs w:val="24"/>
        </w:rPr>
        <w:t xml:space="preserve"> </w:t>
      </w:r>
      <w:r w:rsidR="00DF071B" w:rsidRPr="00C63379">
        <w:rPr>
          <w:rFonts w:asciiTheme="minorHAnsi" w:hAnsiTheme="minorHAnsi"/>
          <w:color w:val="auto"/>
          <w:szCs w:val="24"/>
        </w:rPr>
        <w:t xml:space="preserve">The Board recommends that the CI’s prior determination be modified as follows; TDRL at </w:t>
      </w:r>
      <w:r w:rsidR="003932B1" w:rsidRPr="00C63379">
        <w:rPr>
          <w:rFonts w:asciiTheme="minorHAnsi" w:hAnsiTheme="minorHAnsi"/>
          <w:color w:val="auto"/>
          <w:szCs w:val="24"/>
        </w:rPr>
        <w:t>70</w:t>
      </w:r>
      <w:r w:rsidR="00DF071B" w:rsidRPr="00C63379">
        <w:rPr>
          <w:rFonts w:asciiTheme="minorHAnsi" w:hAnsiTheme="minorHAnsi"/>
          <w:color w:val="auto"/>
          <w:szCs w:val="24"/>
        </w:rPr>
        <w:t xml:space="preserve">% for 6 months following CI’s prior medical separation (PTSD at minimum of 50% IAW §4.129 and DoD direction) and then a permanent combined </w:t>
      </w:r>
      <w:r w:rsidR="00C63379" w:rsidRPr="00C63379">
        <w:rPr>
          <w:rFonts w:asciiTheme="minorHAnsi" w:hAnsiTheme="minorHAnsi"/>
          <w:color w:val="auto"/>
          <w:szCs w:val="24"/>
        </w:rPr>
        <w:t>7</w:t>
      </w:r>
      <w:r w:rsidR="003932B1" w:rsidRPr="00C63379">
        <w:rPr>
          <w:rFonts w:asciiTheme="minorHAnsi" w:hAnsiTheme="minorHAnsi"/>
          <w:color w:val="auto"/>
          <w:szCs w:val="24"/>
        </w:rPr>
        <w:t>0</w:t>
      </w:r>
      <w:r w:rsidR="00DF071B" w:rsidRPr="00C63379">
        <w:rPr>
          <w:rFonts w:asciiTheme="minorHAnsi" w:hAnsiTheme="minorHAnsi"/>
          <w:color w:val="auto"/>
          <w:szCs w:val="24"/>
        </w:rPr>
        <w:t xml:space="preserve">% disability retirement as below. </w:t>
      </w:r>
    </w:p>
    <w:p w:rsidR="00F42E15" w:rsidRDefault="00F42E15" w:rsidP="003932B1">
      <w:pPr>
        <w:tabs>
          <w:tab w:val="left" w:pos="288"/>
          <w:tab w:val="left" w:pos="4752"/>
        </w:tabs>
        <w:spacing w:line="240" w:lineRule="exact"/>
        <w:jc w:val="both"/>
        <w:rPr>
          <w:rFonts w:asciiTheme="minorHAnsi" w:hAnsiTheme="minorHAnsi"/>
          <w:color w:val="auto"/>
          <w:szCs w:val="24"/>
        </w:rPr>
      </w:pPr>
    </w:p>
    <w:p w:rsidR="00F42E15" w:rsidRDefault="00F42E15" w:rsidP="003932B1">
      <w:pPr>
        <w:tabs>
          <w:tab w:val="left" w:pos="288"/>
          <w:tab w:val="left" w:pos="4752"/>
        </w:tabs>
        <w:spacing w:line="240" w:lineRule="exact"/>
        <w:jc w:val="both"/>
        <w:rPr>
          <w:rFonts w:asciiTheme="minorHAnsi" w:hAnsiTheme="minorHAnsi"/>
          <w:color w:val="auto"/>
          <w:szCs w:val="24"/>
        </w:rPr>
      </w:pPr>
    </w:p>
    <w:p w:rsidR="00F42E15" w:rsidRDefault="00F42E15" w:rsidP="003932B1">
      <w:pPr>
        <w:tabs>
          <w:tab w:val="left" w:pos="288"/>
          <w:tab w:val="left" w:pos="4752"/>
        </w:tabs>
        <w:spacing w:line="240" w:lineRule="exact"/>
        <w:jc w:val="both"/>
        <w:rPr>
          <w:rFonts w:asciiTheme="minorHAnsi" w:hAnsiTheme="minorHAnsi"/>
          <w:color w:val="auto"/>
          <w:szCs w:val="24"/>
        </w:rPr>
      </w:pPr>
    </w:p>
    <w:p w:rsidR="00F42E15" w:rsidRDefault="00F42E15" w:rsidP="003932B1">
      <w:pPr>
        <w:tabs>
          <w:tab w:val="left" w:pos="288"/>
          <w:tab w:val="left" w:pos="4752"/>
        </w:tabs>
        <w:spacing w:line="240" w:lineRule="exact"/>
        <w:jc w:val="both"/>
        <w:rPr>
          <w:rFonts w:asciiTheme="minorHAnsi" w:hAnsiTheme="minorHAnsi"/>
          <w:color w:val="auto"/>
          <w:szCs w:val="24"/>
        </w:rPr>
      </w:pPr>
    </w:p>
    <w:p w:rsidR="00F42E15" w:rsidRDefault="00F42E15" w:rsidP="003932B1">
      <w:pPr>
        <w:tabs>
          <w:tab w:val="left" w:pos="288"/>
          <w:tab w:val="left" w:pos="4752"/>
        </w:tabs>
        <w:spacing w:line="240" w:lineRule="exact"/>
        <w:jc w:val="both"/>
        <w:rPr>
          <w:rFonts w:asciiTheme="minorHAnsi" w:hAnsiTheme="minorHAnsi"/>
          <w:color w:val="auto"/>
          <w:szCs w:val="24"/>
        </w:rPr>
      </w:pPr>
    </w:p>
    <w:p w:rsidR="00F42E15" w:rsidRDefault="00F42E15" w:rsidP="003932B1">
      <w:pPr>
        <w:tabs>
          <w:tab w:val="left" w:pos="288"/>
          <w:tab w:val="left" w:pos="4752"/>
        </w:tabs>
        <w:spacing w:line="240" w:lineRule="exact"/>
        <w:jc w:val="both"/>
        <w:rPr>
          <w:rFonts w:asciiTheme="minorHAnsi" w:hAnsiTheme="minorHAnsi"/>
          <w:color w:val="auto"/>
          <w:szCs w:val="24"/>
        </w:rPr>
      </w:pPr>
    </w:p>
    <w:p w:rsidR="00F42E15" w:rsidRPr="00C63379" w:rsidRDefault="00F42E15" w:rsidP="003932B1">
      <w:pPr>
        <w:tabs>
          <w:tab w:val="left" w:pos="288"/>
          <w:tab w:val="left" w:pos="4752"/>
        </w:tabs>
        <w:spacing w:line="240" w:lineRule="exact"/>
        <w:jc w:val="both"/>
        <w:rPr>
          <w:rFonts w:asciiTheme="minorHAnsi" w:hAnsiTheme="minorHAnsi"/>
          <w:color w:val="auto"/>
          <w:szCs w:val="24"/>
        </w:rPr>
      </w:pPr>
    </w:p>
    <w:p w:rsidR="00DB0015" w:rsidRPr="00C63379" w:rsidRDefault="00DB0015" w:rsidP="00190E48">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C63379" w:rsidTr="0085089F">
        <w:trPr>
          <w:jc w:val="center"/>
        </w:trPr>
        <w:tc>
          <w:tcPr>
            <w:tcW w:w="4950" w:type="dxa"/>
            <w:shd w:val="clear" w:color="auto" w:fill="D9D9D9"/>
          </w:tcPr>
          <w:p w:rsidR="00DB0015" w:rsidRPr="00C63379" w:rsidRDefault="00DB0015" w:rsidP="00190E48">
            <w:pPr>
              <w:tabs>
                <w:tab w:val="left" w:pos="288"/>
                <w:tab w:val="left" w:pos="4752"/>
              </w:tabs>
              <w:spacing w:line="240" w:lineRule="exact"/>
              <w:jc w:val="both"/>
              <w:rPr>
                <w:rFonts w:asciiTheme="minorHAnsi" w:hAnsiTheme="minorHAnsi"/>
                <w:b/>
                <w:color w:val="auto"/>
                <w:szCs w:val="24"/>
              </w:rPr>
            </w:pPr>
            <w:r w:rsidRPr="00C63379">
              <w:rPr>
                <w:rFonts w:asciiTheme="minorHAnsi" w:hAnsiTheme="minorHAnsi"/>
                <w:b/>
                <w:color w:val="auto"/>
                <w:szCs w:val="24"/>
              </w:rPr>
              <w:t>UNFITTING CONDITION</w:t>
            </w:r>
          </w:p>
        </w:tc>
        <w:tc>
          <w:tcPr>
            <w:tcW w:w="1710" w:type="dxa"/>
            <w:shd w:val="clear" w:color="auto" w:fill="D9D9D9"/>
          </w:tcPr>
          <w:p w:rsidR="00DB0015" w:rsidRPr="00C63379" w:rsidRDefault="00DB0015" w:rsidP="007D6BFE">
            <w:pPr>
              <w:tabs>
                <w:tab w:val="left" w:pos="288"/>
                <w:tab w:val="left" w:pos="4752"/>
              </w:tabs>
              <w:spacing w:line="240" w:lineRule="exact"/>
              <w:jc w:val="center"/>
              <w:rPr>
                <w:rFonts w:asciiTheme="minorHAnsi" w:hAnsiTheme="minorHAnsi"/>
                <w:b/>
                <w:color w:val="auto"/>
                <w:szCs w:val="24"/>
              </w:rPr>
            </w:pPr>
            <w:r w:rsidRPr="00C63379">
              <w:rPr>
                <w:rFonts w:asciiTheme="minorHAnsi" w:hAnsiTheme="minorHAnsi"/>
                <w:b/>
                <w:color w:val="auto"/>
                <w:szCs w:val="24"/>
              </w:rPr>
              <w:t>VASRD CODE</w:t>
            </w:r>
          </w:p>
        </w:tc>
        <w:tc>
          <w:tcPr>
            <w:tcW w:w="1170" w:type="dxa"/>
            <w:shd w:val="clear" w:color="auto" w:fill="D9D9D9"/>
          </w:tcPr>
          <w:p w:rsidR="00DB0015" w:rsidRPr="00C63379" w:rsidRDefault="00DB0015" w:rsidP="007D6BFE">
            <w:pPr>
              <w:tabs>
                <w:tab w:val="left" w:pos="288"/>
                <w:tab w:val="left" w:pos="4752"/>
              </w:tabs>
              <w:spacing w:line="240" w:lineRule="exact"/>
              <w:jc w:val="center"/>
              <w:rPr>
                <w:rFonts w:asciiTheme="minorHAnsi" w:hAnsiTheme="minorHAnsi"/>
                <w:b/>
                <w:color w:val="auto"/>
                <w:szCs w:val="24"/>
              </w:rPr>
            </w:pPr>
            <w:r w:rsidRPr="00C63379">
              <w:rPr>
                <w:rFonts w:asciiTheme="minorHAnsi" w:hAnsiTheme="minorHAnsi"/>
                <w:b/>
                <w:color w:val="auto"/>
                <w:szCs w:val="24"/>
              </w:rPr>
              <w:t>TDRL RATING</w:t>
            </w:r>
          </w:p>
        </w:tc>
        <w:tc>
          <w:tcPr>
            <w:tcW w:w="1530" w:type="dxa"/>
            <w:shd w:val="pct15" w:color="auto" w:fill="auto"/>
          </w:tcPr>
          <w:p w:rsidR="00DB0015" w:rsidRPr="00C63379" w:rsidRDefault="00DB0015" w:rsidP="007D6BFE">
            <w:pPr>
              <w:tabs>
                <w:tab w:val="left" w:pos="288"/>
                <w:tab w:val="left" w:pos="4752"/>
              </w:tabs>
              <w:spacing w:line="240" w:lineRule="exact"/>
              <w:jc w:val="center"/>
              <w:rPr>
                <w:rFonts w:asciiTheme="minorHAnsi" w:hAnsiTheme="minorHAnsi"/>
                <w:b/>
                <w:color w:val="auto"/>
                <w:szCs w:val="24"/>
              </w:rPr>
            </w:pPr>
            <w:r w:rsidRPr="00C63379">
              <w:rPr>
                <w:rFonts w:asciiTheme="minorHAnsi" w:hAnsiTheme="minorHAnsi"/>
                <w:b/>
                <w:color w:val="auto"/>
                <w:szCs w:val="24"/>
              </w:rPr>
              <w:t>PERMANENT</w:t>
            </w:r>
          </w:p>
          <w:p w:rsidR="00DB0015" w:rsidRPr="00C63379" w:rsidRDefault="00DB0015" w:rsidP="007D6BFE">
            <w:pPr>
              <w:tabs>
                <w:tab w:val="left" w:pos="288"/>
                <w:tab w:val="left" w:pos="4752"/>
              </w:tabs>
              <w:spacing w:line="240" w:lineRule="exact"/>
              <w:jc w:val="center"/>
              <w:rPr>
                <w:rFonts w:asciiTheme="minorHAnsi" w:hAnsiTheme="minorHAnsi"/>
                <w:b/>
                <w:color w:val="auto"/>
                <w:szCs w:val="24"/>
              </w:rPr>
            </w:pPr>
            <w:r w:rsidRPr="00C63379">
              <w:rPr>
                <w:rFonts w:asciiTheme="minorHAnsi" w:hAnsiTheme="minorHAnsi"/>
                <w:b/>
                <w:color w:val="auto"/>
                <w:szCs w:val="24"/>
              </w:rPr>
              <w:t>RATING</w:t>
            </w:r>
          </w:p>
        </w:tc>
      </w:tr>
      <w:tr w:rsidR="00DB0015" w:rsidRPr="00C63379" w:rsidTr="00911490">
        <w:trPr>
          <w:trHeight w:val="188"/>
          <w:jc w:val="center"/>
        </w:trPr>
        <w:tc>
          <w:tcPr>
            <w:tcW w:w="4950" w:type="dxa"/>
          </w:tcPr>
          <w:p w:rsidR="00DB0015" w:rsidRPr="00C63379" w:rsidRDefault="00DB0015" w:rsidP="00911490">
            <w:pPr>
              <w:tabs>
                <w:tab w:val="left" w:pos="288"/>
                <w:tab w:val="left" w:pos="4752"/>
              </w:tabs>
              <w:spacing w:before="20" w:line="240" w:lineRule="exact"/>
              <w:jc w:val="both"/>
              <w:rPr>
                <w:rFonts w:asciiTheme="minorHAnsi" w:hAnsiTheme="minorHAnsi"/>
                <w:color w:val="auto"/>
                <w:szCs w:val="24"/>
              </w:rPr>
            </w:pPr>
            <w:r w:rsidRPr="00C63379">
              <w:rPr>
                <w:rFonts w:asciiTheme="minorHAnsi" w:hAnsiTheme="minorHAnsi"/>
                <w:color w:val="auto"/>
                <w:szCs w:val="24"/>
              </w:rPr>
              <w:t>Post-Traumatic Stress Disorder</w:t>
            </w:r>
          </w:p>
        </w:tc>
        <w:tc>
          <w:tcPr>
            <w:tcW w:w="1710" w:type="dxa"/>
            <w:tcBorders>
              <w:bottom w:val="single" w:sz="4" w:space="0" w:color="000000"/>
            </w:tcBorders>
          </w:tcPr>
          <w:p w:rsidR="00DB0015" w:rsidRPr="00C63379" w:rsidRDefault="00DB0015"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9411</w:t>
            </w:r>
          </w:p>
        </w:tc>
        <w:tc>
          <w:tcPr>
            <w:tcW w:w="1170" w:type="dxa"/>
            <w:tcBorders>
              <w:bottom w:val="single" w:sz="4" w:space="0" w:color="000000"/>
            </w:tcBorders>
          </w:tcPr>
          <w:p w:rsidR="00DB0015" w:rsidRPr="00C63379" w:rsidRDefault="00DB0015"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50%</w:t>
            </w:r>
          </w:p>
        </w:tc>
        <w:tc>
          <w:tcPr>
            <w:tcW w:w="1530" w:type="dxa"/>
            <w:tcBorders>
              <w:bottom w:val="single" w:sz="4" w:space="0" w:color="000000"/>
            </w:tcBorders>
          </w:tcPr>
          <w:p w:rsidR="00DB0015" w:rsidRPr="00C63379" w:rsidRDefault="00C63379"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5</w:t>
            </w:r>
            <w:r w:rsidR="00DB0015" w:rsidRPr="00C63379">
              <w:rPr>
                <w:rFonts w:asciiTheme="minorHAnsi" w:hAnsiTheme="minorHAnsi"/>
                <w:color w:val="auto"/>
                <w:szCs w:val="24"/>
              </w:rPr>
              <w:t>0%</w:t>
            </w:r>
          </w:p>
        </w:tc>
      </w:tr>
      <w:tr w:rsidR="004A6EA9" w:rsidRPr="00C63379" w:rsidTr="00911490">
        <w:trPr>
          <w:trHeight w:val="188"/>
          <w:jc w:val="center"/>
        </w:trPr>
        <w:tc>
          <w:tcPr>
            <w:tcW w:w="4950" w:type="dxa"/>
          </w:tcPr>
          <w:p w:rsidR="004A6EA9" w:rsidRPr="00C63379" w:rsidRDefault="004A6EA9" w:rsidP="00911490">
            <w:pPr>
              <w:tabs>
                <w:tab w:val="left" w:pos="288"/>
                <w:tab w:val="left" w:pos="4752"/>
              </w:tabs>
              <w:spacing w:before="20" w:line="240" w:lineRule="exact"/>
              <w:jc w:val="both"/>
              <w:rPr>
                <w:rFonts w:asciiTheme="minorHAnsi" w:hAnsiTheme="minorHAnsi"/>
                <w:color w:val="auto"/>
                <w:szCs w:val="24"/>
              </w:rPr>
            </w:pPr>
            <w:r w:rsidRPr="00C63379">
              <w:rPr>
                <w:rFonts w:asciiTheme="minorHAnsi" w:hAnsiTheme="minorHAnsi"/>
                <w:color w:val="auto"/>
                <w:szCs w:val="24"/>
              </w:rPr>
              <w:t>Traumatic Brain Injury</w:t>
            </w:r>
          </w:p>
        </w:tc>
        <w:tc>
          <w:tcPr>
            <w:tcW w:w="1710" w:type="dxa"/>
            <w:tcBorders>
              <w:bottom w:val="single" w:sz="4" w:space="0" w:color="000000"/>
            </w:tcBorders>
          </w:tcPr>
          <w:p w:rsidR="004A6EA9" w:rsidRPr="00C63379" w:rsidRDefault="004A6EA9"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8045</w:t>
            </w:r>
            <w:r w:rsidR="00EF4217" w:rsidRPr="00C63379">
              <w:rPr>
                <w:rFonts w:asciiTheme="minorHAnsi" w:hAnsiTheme="minorHAnsi"/>
                <w:color w:val="auto"/>
                <w:szCs w:val="24"/>
              </w:rPr>
              <w:t>-8100</w:t>
            </w:r>
          </w:p>
        </w:tc>
        <w:tc>
          <w:tcPr>
            <w:tcW w:w="1170" w:type="dxa"/>
            <w:tcBorders>
              <w:bottom w:val="single" w:sz="4" w:space="0" w:color="000000"/>
            </w:tcBorders>
          </w:tcPr>
          <w:p w:rsidR="004A6EA9" w:rsidRPr="00C63379" w:rsidRDefault="00EF4217"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3</w:t>
            </w:r>
            <w:r w:rsidR="004A6EA9" w:rsidRPr="00C63379">
              <w:rPr>
                <w:rFonts w:asciiTheme="minorHAnsi" w:hAnsiTheme="minorHAnsi"/>
                <w:color w:val="auto"/>
                <w:szCs w:val="24"/>
              </w:rPr>
              <w:t>0%</w:t>
            </w:r>
          </w:p>
        </w:tc>
        <w:tc>
          <w:tcPr>
            <w:tcW w:w="1530" w:type="dxa"/>
            <w:tcBorders>
              <w:bottom w:val="single" w:sz="4" w:space="0" w:color="000000"/>
            </w:tcBorders>
          </w:tcPr>
          <w:p w:rsidR="004A6EA9" w:rsidRPr="00C63379" w:rsidRDefault="00EF4217"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30%</w:t>
            </w:r>
          </w:p>
        </w:tc>
      </w:tr>
      <w:tr w:rsidR="00EF4217" w:rsidRPr="00C63379" w:rsidTr="00911490">
        <w:trPr>
          <w:trHeight w:val="188"/>
          <w:jc w:val="center"/>
        </w:trPr>
        <w:tc>
          <w:tcPr>
            <w:tcW w:w="4950" w:type="dxa"/>
          </w:tcPr>
          <w:p w:rsidR="00EF4217" w:rsidRPr="00C63379" w:rsidRDefault="00EF4217" w:rsidP="00041209">
            <w:pPr>
              <w:tabs>
                <w:tab w:val="left" w:pos="288"/>
                <w:tab w:val="left" w:pos="4752"/>
              </w:tabs>
              <w:spacing w:before="20" w:line="240" w:lineRule="exact"/>
              <w:jc w:val="both"/>
              <w:rPr>
                <w:rFonts w:asciiTheme="minorHAnsi" w:hAnsiTheme="minorHAnsi"/>
                <w:color w:val="auto"/>
                <w:szCs w:val="24"/>
              </w:rPr>
            </w:pPr>
            <w:r w:rsidRPr="00C63379">
              <w:rPr>
                <w:rFonts w:asciiTheme="minorHAnsi" w:hAnsiTheme="minorHAnsi"/>
                <w:color w:val="auto"/>
                <w:szCs w:val="24"/>
              </w:rPr>
              <w:t>Tinnitus</w:t>
            </w:r>
            <w:r w:rsidR="00041209" w:rsidRPr="00C63379">
              <w:rPr>
                <w:rFonts w:asciiTheme="minorHAnsi" w:hAnsiTheme="minorHAnsi"/>
                <w:color w:val="auto"/>
                <w:szCs w:val="24"/>
              </w:rPr>
              <w:t>,</w:t>
            </w:r>
            <w:r w:rsidRPr="00C63379">
              <w:rPr>
                <w:rFonts w:asciiTheme="minorHAnsi" w:hAnsiTheme="minorHAnsi"/>
                <w:color w:val="auto"/>
                <w:szCs w:val="24"/>
              </w:rPr>
              <w:t xml:space="preserve"> </w:t>
            </w:r>
            <w:r w:rsidR="00041209" w:rsidRPr="00C63379">
              <w:rPr>
                <w:rFonts w:asciiTheme="minorHAnsi" w:hAnsiTheme="minorHAnsi"/>
                <w:color w:val="auto"/>
                <w:szCs w:val="24"/>
              </w:rPr>
              <w:t xml:space="preserve">Residual of </w:t>
            </w:r>
            <w:r w:rsidRPr="00C63379">
              <w:rPr>
                <w:rFonts w:asciiTheme="minorHAnsi" w:hAnsiTheme="minorHAnsi"/>
                <w:color w:val="auto"/>
                <w:szCs w:val="24"/>
              </w:rPr>
              <w:t>Blast Injury</w:t>
            </w:r>
          </w:p>
        </w:tc>
        <w:tc>
          <w:tcPr>
            <w:tcW w:w="1710" w:type="dxa"/>
            <w:tcBorders>
              <w:bottom w:val="single" w:sz="4" w:space="0" w:color="000000"/>
            </w:tcBorders>
          </w:tcPr>
          <w:p w:rsidR="00EF4217" w:rsidRPr="00C63379" w:rsidRDefault="00EF4217"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8045-6260</w:t>
            </w:r>
          </w:p>
        </w:tc>
        <w:tc>
          <w:tcPr>
            <w:tcW w:w="1170" w:type="dxa"/>
            <w:tcBorders>
              <w:bottom w:val="single" w:sz="4" w:space="0" w:color="000000"/>
            </w:tcBorders>
          </w:tcPr>
          <w:p w:rsidR="00EF4217" w:rsidRPr="00C63379" w:rsidRDefault="00EF4217"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10%</w:t>
            </w:r>
          </w:p>
        </w:tc>
        <w:tc>
          <w:tcPr>
            <w:tcW w:w="1530" w:type="dxa"/>
            <w:tcBorders>
              <w:bottom w:val="single" w:sz="4" w:space="0" w:color="000000"/>
            </w:tcBorders>
          </w:tcPr>
          <w:p w:rsidR="00EF4217" w:rsidRPr="00C63379" w:rsidRDefault="00EF4217"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10%</w:t>
            </w:r>
          </w:p>
        </w:tc>
      </w:tr>
      <w:tr w:rsidR="004A6EA9" w:rsidRPr="00C63379" w:rsidTr="00911490">
        <w:trPr>
          <w:trHeight w:val="188"/>
          <w:jc w:val="center"/>
        </w:trPr>
        <w:tc>
          <w:tcPr>
            <w:tcW w:w="4950" w:type="dxa"/>
          </w:tcPr>
          <w:p w:rsidR="004A6EA9" w:rsidRPr="00C63379" w:rsidRDefault="004A6EA9" w:rsidP="00911490">
            <w:pPr>
              <w:tabs>
                <w:tab w:val="left" w:pos="288"/>
                <w:tab w:val="left" w:pos="4752"/>
              </w:tabs>
              <w:spacing w:before="20" w:line="240" w:lineRule="exact"/>
              <w:jc w:val="both"/>
              <w:rPr>
                <w:rFonts w:asciiTheme="minorHAnsi" w:hAnsiTheme="minorHAnsi"/>
                <w:color w:val="auto"/>
                <w:szCs w:val="24"/>
              </w:rPr>
            </w:pPr>
            <w:r w:rsidRPr="00C63379">
              <w:rPr>
                <w:rFonts w:asciiTheme="minorHAnsi" w:hAnsiTheme="minorHAnsi"/>
                <w:color w:val="auto"/>
                <w:szCs w:val="24"/>
              </w:rPr>
              <w:t>Neural Hearing Loss</w:t>
            </w:r>
          </w:p>
        </w:tc>
        <w:tc>
          <w:tcPr>
            <w:tcW w:w="1710" w:type="dxa"/>
            <w:tcBorders>
              <w:bottom w:val="single" w:sz="4" w:space="0" w:color="000000"/>
            </w:tcBorders>
          </w:tcPr>
          <w:p w:rsidR="004A6EA9" w:rsidRPr="00C63379" w:rsidRDefault="004A6EA9"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6100</w:t>
            </w:r>
          </w:p>
        </w:tc>
        <w:tc>
          <w:tcPr>
            <w:tcW w:w="1170" w:type="dxa"/>
            <w:tcBorders>
              <w:bottom w:val="single" w:sz="4" w:space="0" w:color="000000"/>
            </w:tcBorders>
          </w:tcPr>
          <w:p w:rsidR="004A6EA9" w:rsidRPr="00C63379" w:rsidRDefault="004A6EA9"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0%</w:t>
            </w:r>
          </w:p>
        </w:tc>
        <w:tc>
          <w:tcPr>
            <w:tcW w:w="1530" w:type="dxa"/>
            <w:tcBorders>
              <w:bottom w:val="single" w:sz="4" w:space="0" w:color="000000"/>
            </w:tcBorders>
          </w:tcPr>
          <w:p w:rsidR="004A6EA9" w:rsidRPr="00C63379" w:rsidRDefault="004A6EA9" w:rsidP="00911490">
            <w:pPr>
              <w:tabs>
                <w:tab w:val="left" w:pos="288"/>
                <w:tab w:val="left" w:pos="4752"/>
              </w:tabs>
              <w:spacing w:before="20" w:line="240" w:lineRule="exact"/>
              <w:jc w:val="center"/>
              <w:rPr>
                <w:rFonts w:asciiTheme="minorHAnsi" w:hAnsiTheme="minorHAnsi"/>
                <w:color w:val="auto"/>
                <w:szCs w:val="24"/>
              </w:rPr>
            </w:pPr>
            <w:r w:rsidRPr="00C63379">
              <w:rPr>
                <w:rFonts w:asciiTheme="minorHAnsi" w:hAnsiTheme="minorHAnsi"/>
                <w:color w:val="auto"/>
                <w:szCs w:val="24"/>
              </w:rPr>
              <w:t>0%</w:t>
            </w:r>
          </w:p>
        </w:tc>
      </w:tr>
      <w:tr w:rsidR="00DB0015" w:rsidRPr="00B427BB" w:rsidTr="00911490">
        <w:tblPrEx>
          <w:tblLook w:val="0000"/>
        </w:tblPrEx>
        <w:trPr>
          <w:gridBefore w:val="1"/>
          <w:wBefore w:w="4950" w:type="dxa"/>
          <w:trHeight w:val="188"/>
          <w:jc w:val="center"/>
        </w:trPr>
        <w:tc>
          <w:tcPr>
            <w:tcW w:w="1710" w:type="dxa"/>
            <w:tcBorders>
              <w:left w:val="single" w:sz="4" w:space="0" w:color="auto"/>
            </w:tcBorders>
            <w:shd w:val="pct15" w:color="auto" w:fill="auto"/>
          </w:tcPr>
          <w:p w:rsidR="00DB0015" w:rsidRPr="00C63379" w:rsidRDefault="00DB0015" w:rsidP="00911490">
            <w:pPr>
              <w:tabs>
                <w:tab w:val="left" w:pos="288"/>
                <w:tab w:val="left" w:pos="4752"/>
              </w:tabs>
              <w:spacing w:before="20" w:line="240" w:lineRule="exact"/>
              <w:jc w:val="center"/>
              <w:rPr>
                <w:rFonts w:asciiTheme="minorHAnsi" w:hAnsiTheme="minorHAnsi"/>
                <w:b/>
                <w:color w:val="auto"/>
                <w:szCs w:val="24"/>
              </w:rPr>
            </w:pPr>
            <w:r w:rsidRPr="00C63379">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C63379" w:rsidRDefault="00EF4217" w:rsidP="00911490">
            <w:pPr>
              <w:tabs>
                <w:tab w:val="left" w:pos="288"/>
                <w:tab w:val="left" w:pos="4752"/>
              </w:tabs>
              <w:spacing w:before="20" w:line="240" w:lineRule="exact"/>
              <w:jc w:val="center"/>
              <w:rPr>
                <w:rFonts w:asciiTheme="minorHAnsi" w:hAnsiTheme="minorHAnsi"/>
                <w:b/>
                <w:color w:val="auto"/>
                <w:szCs w:val="24"/>
              </w:rPr>
            </w:pPr>
            <w:r w:rsidRPr="00C63379">
              <w:rPr>
                <w:rFonts w:asciiTheme="minorHAnsi" w:hAnsiTheme="minorHAnsi"/>
                <w:b/>
                <w:color w:val="auto"/>
                <w:szCs w:val="24"/>
              </w:rPr>
              <w:t xml:space="preserve"> </w:t>
            </w:r>
            <w:r w:rsidR="003932B1" w:rsidRPr="00C63379">
              <w:rPr>
                <w:rFonts w:asciiTheme="minorHAnsi" w:hAnsiTheme="minorHAnsi"/>
                <w:b/>
                <w:color w:val="auto"/>
                <w:szCs w:val="24"/>
              </w:rPr>
              <w:t>7</w:t>
            </w:r>
            <w:r w:rsidR="007E71B1" w:rsidRPr="00C63379">
              <w:rPr>
                <w:rFonts w:asciiTheme="minorHAnsi" w:hAnsiTheme="minorHAnsi"/>
                <w:b/>
                <w:color w:val="auto"/>
                <w:szCs w:val="24"/>
              </w:rPr>
              <w:t>0</w:t>
            </w:r>
            <w:r w:rsidR="00DB0015" w:rsidRPr="00C63379">
              <w:rPr>
                <w:rFonts w:asciiTheme="minorHAnsi" w:hAnsiTheme="minorHAnsi"/>
                <w:b/>
                <w:color w:val="auto"/>
                <w:szCs w:val="24"/>
              </w:rPr>
              <w:t>%</w:t>
            </w:r>
          </w:p>
        </w:tc>
        <w:tc>
          <w:tcPr>
            <w:tcW w:w="1530" w:type="dxa"/>
            <w:shd w:val="pct15" w:color="auto" w:fill="auto"/>
          </w:tcPr>
          <w:p w:rsidR="00DB0015" w:rsidRPr="00911490" w:rsidRDefault="00EF4217" w:rsidP="00C63379">
            <w:pPr>
              <w:tabs>
                <w:tab w:val="left" w:pos="288"/>
                <w:tab w:val="left" w:pos="4752"/>
              </w:tabs>
              <w:spacing w:before="20" w:line="240" w:lineRule="exact"/>
              <w:jc w:val="center"/>
              <w:rPr>
                <w:rFonts w:asciiTheme="minorHAnsi" w:hAnsiTheme="minorHAnsi"/>
                <w:b/>
                <w:color w:val="auto"/>
                <w:szCs w:val="24"/>
              </w:rPr>
            </w:pPr>
            <w:r w:rsidRPr="00C63379">
              <w:rPr>
                <w:rFonts w:asciiTheme="minorHAnsi" w:hAnsiTheme="minorHAnsi"/>
                <w:b/>
                <w:color w:val="auto"/>
                <w:szCs w:val="24"/>
              </w:rPr>
              <w:t xml:space="preserve"> </w:t>
            </w:r>
            <w:r w:rsidR="00C63379" w:rsidRPr="00C63379">
              <w:rPr>
                <w:rFonts w:asciiTheme="minorHAnsi" w:hAnsiTheme="minorHAnsi"/>
                <w:b/>
                <w:color w:val="auto"/>
                <w:szCs w:val="24"/>
              </w:rPr>
              <w:t>7</w:t>
            </w:r>
            <w:r w:rsidR="007E71B1" w:rsidRPr="00C63379">
              <w:rPr>
                <w:rFonts w:asciiTheme="minorHAnsi" w:hAnsiTheme="minorHAnsi"/>
                <w:b/>
                <w:color w:val="auto"/>
                <w:szCs w:val="24"/>
              </w:rPr>
              <w:t>0</w:t>
            </w:r>
            <w:r w:rsidR="00DB0015" w:rsidRPr="00C63379">
              <w:rPr>
                <w:rFonts w:asciiTheme="minorHAnsi" w:hAnsiTheme="minorHAnsi"/>
                <w:b/>
                <w:color w:val="auto"/>
                <w:szCs w:val="24"/>
              </w:rPr>
              <w:t>%</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w:t>
      </w:r>
      <w:r w:rsidR="004A6EA9">
        <w:rPr>
          <w:rFonts w:asciiTheme="minorHAnsi" w:hAnsiTheme="minorHAnsi"/>
          <w:color w:val="auto"/>
        </w:rPr>
        <w:t>(s</w:t>
      </w:r>
      <w:proofErr w:type="gramStart"/>
      <w:r w:rsidR="004A6EA9">
        <w:rPr>
          <w:rFonts w:asciiTheme="minorHAnsi" w:hAnsiTheme="minorHAnsi"/>
          <w:color w:val="auto"/>
        </w:rPr>
        <w:t>)</w:t>
      </w:r>
      <w:r>
        <w:rPr>
          <w:rFonts w:asciiTheme="minorHAnsi" w:hAnsiTheme="minorHAnsi"/>
          <w:color w:val="auto"/>
        </w:rPr>
        <w:t>,</w:t>
      </w:r>
      <w:proofErr w:type="gramEnd"/>
      <w:r>
        <w:rPr>
          <w:rFonts w:asciiTheme="minorHAnsi" w:hAnsiTheme="minorHAnsi"/>
          <w:color w:val="auto"/>
        </w:rPr>
        <w:t xml:space="preserve"> dated 20</w:t>
      </w:r>
      <w:r w:rsidR="000F143E">
        <w:rPr>
          <w:rFonts w:asciiTheme="minorHAnsi" w:hAnsiTheme="minorHAnsi"/>
          <w:color w:val="auto"/>
        </w:rPr>
        <w:t>090202</w:t>
      </w:r>
      <w:r w:rsidR="004A6EA9">
        <w:rPr>
          <w:rFonts w:asciiTheme="minorHAnsi" w:hAnsiTheme="minorHAnsi"/>
          <w:color w:val="auto"/>
        </w:rPr>
        <w:t xml:space="preserve"> and 20100309</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BF243E">
        <w:rPr>
          <w:rFonts w:asciiTheme="minorHAnsi" w:hAnsiTheme="minorHAnsi"/>
          <w:color w:val="auto"/>
        </w:rPr>
        <w:t xml:space="preserve"> </w:t>
      </w: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AA04B3"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r w:rsidR="00C63379">
        <w:rPr>
          <w:rFonts w:asciiTheme="minorHAnsi" w:hAnsiTheme="minorHAnsi"/>
          <w:color w:val="auto"/>
        </w:rPr>
        <w:t xml:space="preserve">  </w:t>
      </w:r>
    </w:p>
    <w:p w:rsidR="00BF243E" w:rsidRDefault="00BF243E">
      <w:pPr>
        <w:rPr>
          <w:rFonts w:asciiTheme="minorHAnsi" w:hAnsiTheme="minorHAnsi"/>
          <w:color w:val="auto"/>
        </w:rPr>
      </w:pPr>
      <w:r>
        <w:rPr>
          <w:rFonts w:asciiTheme="minorHAnsi" w:hAnsiTheme="minorHAnsi"/>
          <w:color w:val="auto"/>
        </w:rPr>
        <w:br w:type="page"/>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lastRenderedPageBreak/>
        <w:t>MEMORANDUM FOR DEPUTY COMMANDANT, MANPOWER &amp; RESERVE AFFAIRS</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BF243E">
        <w:rPr>
          <w:rFonts w:asciiTheme="minorHAnsi" w:hAnsiTheme="minorHAnsi"/>
          <w:color w:val="auto"/>
        </w:rPr>
        <w:t>Subj</w:t>
      </w:r>
      <w:proofErr w:type="spellEnd"/>
      <w:r w:rsidRPr="00BF243E">
        <w:rPr>
          <w:rFonts w:asciiTheme="minorHAnsi" w:hAnsiTheme="minorHAnsi"/>
          <w:color w:val="auto"/>
        </w:rPr>
        <w:t>:  PHYSICAL DISABILITY BOARD OF REVIEW (PDBR) RECOMMENDATION</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 xml:space="preserve">      </w:t>
      </w:r>
      <w:r>
        <w:rPr>
          <w:rFonts w:asciiTheme="minorHAnsi" w:hAnsiTheme="minorHAnsi"/>
          <w:color w:val="auto"/>
        </w:rPr>
        <w:t xml:space="preserve"> </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 xml:space="preserve">Ref:   (a) </w:t>
      </w:r>
      <w:proofErr w:type="spellStart"/>
      <w:r w:rsidRPr="00BF243E">
        <w:rPr>
          <w:rFonts w:asciiTheme="minorHAnsi" w:hAnsiTheme="minorHAnsi"/>
          <w:color w:val="auto"/>
        </w:rPr>
        <w:t>DoDI</w:t>
      </w:r>
      <w:proofErr w:type="spellEnd"/>
      <w:r w:rsidRPr="00BF243E">
        <w:rPr>
          <w:rFonts w:asciiTheme="minorHAnsi" w:hAnsiTheme="minorHAnsi"/>
          <w:color w:val="auto"/>
        </w:rPr>
        <w:t xml:space="preserve"> 6040.44</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 xml:space="preserve">Encl:  (1) PDBR </w:t>
      </w:r>
      <w:proofErr w:type="spellStart"/>
      <w:r w:rsidRPr="00BF243E">
        <w:rPr>
          <w:rFonts w:asciiTheme="minorHAnsi" w:hAnsiTheme="minorHAnsi"/>
          <w:color w:val="auto"/>
        </w:rPr>
        <w:t>ltr</w:t>
      </w:r>
      <w:proofErr w:type="spellEnd"/>
      <w:r w:rsidRPr="00BF243E">
        <w:rPr>
          <w:rFonts w:asciiTheme="minorHAnsi" w:hAnsiTheme="minorHAnsi"/>
          <w:color w:val="auto"/>
        </w:rPr>
        <w:t xml:space="preserve"> </w:t>
      </w:r>
      <w:proofErr w:type="spellStart"/>
      <w:r w:rsidRPr="00BF243E">
        <w:rPr>
          <w:rFonts w:asciiTheme="minorHAnsi" w:hAnsiTheme="minorHAnsi"/>
          <w:color w:val="auto"/>
        </w:rPr>
        <w:t>dtd</w:t>
      </w:r>
      <w:proofErr w:type="spellEnd"/>
      <w:r w:rsidRPr="00BF243E">
        <w:rPr>
          <w:rFonts w:asciiTheme="minorHAnsi" w:hAnsiTheme="minorHAnsi"/>
          <w:color w:val="auto"/>
        </w:rPr>
        <w:t xml:space="preserve"> 2 Dec 10 </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1.  I have reviewed the subject case pursuant to reference (a) and concur with the recommendation set forth in enclosure (1).  The subject member’s official records are to be corrected to reflect the following disposition:</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ab/>
        <w:t>a. Separation from the naval service due to physical disability with placement on the Temporary Disability Retired List with a disability rating of 70 percent for the period 31 March 2008 thru 30 September 2008.</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ab/>
        <w:t>b. Final separation from naval service due to physical disability effective 1 October 2008 with a disability rating of 70 percent and placement on the Permanent Disability Retired List.</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ab/>
      </w:r>
      <w:r>
        <w:rPr>
          <w:rFonts w:asciiTheme="minorHAnsi" w:hAnsiTheme="minorHAnsi"/>
          <w:color w:val="auto"/>
        </w:rPr>
        <w:t xml:space="preserve"> </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t xml:space="preserve">      Principal Deputy</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t xml:space="preserve">      Assistant Secretary of the Navy</w:t>
      </w:r>
    </w:p>
    <w:p w:rsidR="00BF243E" w:rsidRPr="00BF243E" w:rsidRDefault="00BF243E" w:rsidP="00BF243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r>
      <w:r w:rsidRPr="00BF243E">
        <w:rPr>
          <w:rFonts w:asciiTheme="minorHAnsi" w:hAnsiTheme="minorHAnsi"/>
          <w:color w:val="auto"/>
        </w:rPr>
        <w:tab/>
        <w:t xml:space="preserve">        (Manpower &amp; Reserve Affairs)</w:t>
      </w:r>
    </w:p>
    <w:p w:rsidR="00BF243E" w:rsidRPr="00006186" w:rsidRDefault="00BF243E"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F243E"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C4" w:rsidRDefault="00F80CC4">
      <w:r>
        <w:separator/>
      </w:r>
    </w:p>
  </w:endnote>
  <w:endnote w:type="continuationSeparator" w:id="0">
    <w:p w:rsidR="00F80CC4" w:rsidRDefault="00F80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B5" w:rsidRDefault="00085406">
    <w:pPr>
      <w:pStyle w:val="Footer"/>
      <w:framePr w:wrap="around" w:vAnchor="text" w:hAnchor="margin" w:xAlign="center" w:y="1"/>
      <w:rPr>
        <w:rStyle w:val="PageNumber"/>
      </w:rPr>
    </w:pPr>
    <w:r>
      <w:rPr>
        <w:rStyle w:val="PageNumber"/>
      </w:rPr>
      <w:fldChar w:fldCharType="begin"/>
    </w:r>
    <w:r w:rsidR="009F5BB5">
      <w:rPr>
        <w:rStyle w:val="PageNumber"/>
      </w:rPr>
      <w:instrText xml:space="preserve">PAGE  </w:instrText>
    </w:r>
    <w:r>
      <w:rPr>
        <w:rStyle w:val="PageNumber"/>
      </w:rPr>
      <w:fldChar w:fldCharType="separate"/>
    </w:r>
    <w:r w:rsidR="009F5BB5">
      <w:rPr>
        <w:rStyle w:val="PageNumber"/>
        <w:noProof/>
      </w:rPr>
      <w:t>2</w:t>
    </w:r>
    <w:r>
      <w:rPr>
        <w:rStyle w:val="PageNumber"/>
      </w:rPr>
      <w:fldChar w:fldCharType="end"/>
    </w:r>
  </w:p>
  <w:p w:rsidR="009F5BB5" w:rsidRDefault="009F5BB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B5" w:rsidRPr="00AC713F" w:rsidRDefault="00085406">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F5BB5"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F243E">
      <w:rPr>
        <w:rStyle w:val="PageNumber"/>
        <w:rFonts w:asciiTheme="minorHAnsi" w:hAnsiTheme="minorHAnsi"/>
        <w:noProof/>
        <w:color w:val="auto"/>
      </w:rPr>
      <w:t>7</w:t>
    </w:r>
    <w:r w:rsidRPr="00AC713F">
      <w:rPr>
        <w:rStyle w:val="PageNumber"/>
        <w:rFonts w:asciiTheme="minorHAnsi" w:hAnsiTheme="minorHAnsi"/>
        <w:color w:val="auto"/>
      </w:rPr>
      <w:fldChar w:fldCharType="end"/>
    </w:r>
  </w:p>
  <w:p w:rsidR="009F5BB5" w:rsidRPr="00396779" w:rsidRDefault="009F5BB5"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090</w:t>
    </w:r>
    <w:r w:rsidR="004615FD">
      <w:rPr>
        <w:rFonts w:asciiTheme="minorHAnsi" w:hAnsiTheme="minorHAnsi"/>
        <w:caps/>
        <w:color w:val="auto"/>
      </w:rPr>
      <w:t>0</w:t>
    </w:r>
    <w:r>
      <w:rPr>
        <w:rFonts w:asciiTheme="minorHAnsi" w:hAnsiTheme="minorHAnsi"/>
        <w:caps/>
        <w:color w:val="auto"/>
      </w:rPr>
      <w:t>096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C4" w:rsidRDefault="00F80CC4">
      <w:r>
        <w:separator/>
      </w:r>
    </w:p>
  </w:footnote>
  <w:footnote w:type="continuationSeparator" w:id="0">
    <w:p w:rsidR="00F80CC4" w:rsidRDefault="00F80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90"/>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CF3"/>
    <w:rsid w:val="00023913"/>
    <w:rsid w:val="00023D43"/>
    <w:rsid w:val="000320FB"/>
    <w:rsid w:val="00032E07"/>
    <w:rsid w:val="000332CA"/>
    <w:rsid w:val="0003374E"/>
    <w:rsid w:val="000344E6"/>
    <w:rsid w:val="00035C3A"/>
    <w:rsid w:val="00036E4B"/>
    <w:rsid w:val="000379D0"/>
    <w:rsid w:val="00040FC4"/>
    <w:rsid w:val="00041209"/>
    <w:rsid w:val="000416F8"/>
    <w:rsid w:val="00042C26"/>
    <w:rsid w:val="00043382"/>
    <w:rsid w:val="00044623"/>
    <w:rsid w:val="00045DF8"/>
    <w:rsid w:val="00051622"/>
    <w:rsid w:val="00052234"/>
    <w:rsid w:val="00053D7C"/>
    <w:rsid w:val="000577C9"/>
    <w:rsid w:val="0006431E"/>
    <w:rsid w:val="00065E21"/>
    <w:rsid w:val="00070114"/>
    <w:rsid w:val="00072433"/>
    <w:rsid w:val="00075702"/>
    <w:rsid w:val="000775C2"/>
    <w:rsid w:val="0008055E"/>
    <w:rsid w:val="000806AD"/>
    <w:rsid w:val="00082482"/>
    <w:rsid w:val="00085406"/>
    <w:rsid w:val="0008708B"/>
    <w:rsid w:val="00092619"/>
    <w:rsid w:val="00092C66"/>
    <w:rsid w:val="00094E4F"/>
    <w:rsid w:val="000A07E7"/>
    <w:rsid w:val="000A2BCE"/>
    <w:rsid w:val="000A41E3"/>
    <w:rsid w:val="000A4BBA"/>
    <w:rsid w:val="000A5071"/>
    <w:rsid w:val="000B4C99"/>
    <w:rsid w:val="000B770A"/>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143E"/>
    <w:rsid w:val="000F427B"/>
    <w:rsid w:val="000F7181"/>
    <w:rsid w:val="001008C1"/>
    <w:rsid w:val="001023DB"/>
    <w:rsid w:val="001032B9"/>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0794"/>
    <w:rsid w:val="001315DD"/>
    <w:rsid w:val="00132BD3"/>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4D3D"/>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3077"/>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F00F9"/>
    <w:rsid w:val="00200AA0"/>
    <w:rsid w:val="002013EF"/>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2950"/>
    <w:rsid w:val="0026318D"/>
    <w:rsid w:val="00270864"/>
    <w:rsid w:val="002712F7"/>
    <w:rsid w:val="0027159C"/>
    <w:rsid w:val="00274549"/>
    <w:rsid w:val="00274E46"/>
    <w:rsid w:val="00276C86"/>
    <w:rsid w:val="002810A4"/>
    <w:rsid w:val="00284A26"/>
    <w:rsid w:val="00287006"/>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657E"/>
    <w:rsid w:val="002F7F81"/>
    <w:rsid w:val="00300A36"/>
    <w:rsid w:val="0030678B"/>
    <w:rsid w:val="00310CD7"/>
    <w:rsid w:val="00317EC6"/>
    <w:rsid w:val="0032136A"/>
    <w:rsid w:val="00323E70"/>
    <w:rsid w:val="00325BA2"/>
    <w:rsid w:val="00326C08"/>
    <w:rsid w:val="00326F7F"/>
    <w:rsid w:val="003320E8"/>
    <w:rsid w:val="0033334F"/>
    <w:rsid w:val="0033555E"/>
    <w:rsid w:val="00336805"/>
    <w:rsid w:val="00337351"/>
    <w:rsid w:val="00340A77"/>
    <w:rsid w:val="00341A54"/>
    <w:rsid w:val="0034669F"/>
    <w:rsid w:val="003470FF"/>
    <w:rsid w:val="00351498"/>
    <w:rsid w:val="00352B22"/>
    <w:rsid w:val="00354547"/>
    <w:rsid w:val="003567DE"/>
    <w:rsid w:val="003574F3"/>
    <w:rsid w:val="0036319E"/>
    <w:rsid w:val="003632A4"/>
    <w:rsid w:val="00363362"/>
    <w:rsid w:val="00367D4F"/>
    <w:rsid w:val="00370743"/>
    <w:rsid w:val="00370EF5"/>
    <w:rsid w:val="0037135B"/>
    <w:rsid w:val="00372251"/>
    <w:rsid w:val="0037228B"/>
    <w:rsid w:val="0037520D"/>
    <w:rsid w:val="00375406"/>
    <w:rsid w:val="00375724"/>
    <w:rsid w:val="00375809"/>
    <w:rsid w:val="0037628C"/>
    <w:rsid w:val="00376B81"/>
    <w:rsid w:val="00377BD2"/>
    <w:rsid w:val="003821E1"/>
    <w:rsid w:val="00384866"/>
    <w:rsid w:val="003857D4"/>
    <w:rsid w:val="00385D6F"/>
    <w:rsid w:val="00387095"/>
    <w:rsid w:val="00390092"/>
    <w:rsid w:val="003932B1"/>
    <w:rsid w:val="00393651"/>
    <w:rsid w:val="00395E12"/>
    <w:rsid w:val="00396779"/>
    <w:rsid w:val="00397DB7"/>
    <w:rsid w:val="003A27B2"/>
    <w:rsid w:val="003A40B4"/>
    <w:rsid w:val="003A41BA"/>
    <w:rsid w:val="003A6A99"/>
    <w:rsid w:val="003A7FF8"/>
    <w:rsid w:val="003B09B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21D4"/>
    <w:rsid w:val="00403BFB"/>
    <w:rsid w:val="00404B45"/>
    <w:rsid w:val="00406CC5"/>
    <w:rsid w:val="004074A4"/>
    <w:rsid w:val="004101B2"/>
    <w:rsid w:val="004123D7"/>
    <w:rsid w:val="00412658"/>
    <w:rsid w:val="004172DB"/>
    <w:rsid w:val="00421485"/>
    <w:rsid w:val="00422B75"/>
    <w:rsid w:val="00433F36"/>
    <w:rsid w:val="0043503A"/>
    <w:rsid w:val="0044384F"/>
    <w:rsid w:val="00444F80"/>
    <w:rsid w:val="00445BE3"/>
    <w:rsid w:val="00446018"/>
    <w:rsid w:val="004543BC"/>
    <w:rsid w:val="0045645D"/>
    <w:rsid w:val="004574C6"/>
    <w:rsid w:val="00457BCF"/>
    <w:rsid w:val="00457DCE"/>
    <w:rsid w:val="00460E3F"/>
    <w:rsid w:val="004615FD"/>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97E9F"/>
    <w:rsid w:val="004A0C79"/>
    <w:rsid w:val="004A24D2"/>
    <w:rsid w:val="004A3214"/>
    <w:rsid w:val="004A4136"/>
    <w:rsid w:val="004A417B"/>
    <w:rsid w:val="004A6EA9"/>
    <w:rsid w:val="004B03F3"/>
    <w:rsid w:val="004B0CC9"/>
    <w:rsid w:val="004B2536"/>
    <w:rsid w:val="004B6AF3"/>
    <w:rsid w:val="004B715E"/>
    <w:rsid w:val="004B7169"/>
    <w:rsid w:val="004B79C9"/>
    <w:rsid w:val="004C28D5"/>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376D9"/>
    <w:rsid w:val="005400C5"/>
    <w:rsid w:val="00540BEF"/>
    <w:rsid w:val="00542C9A"/>
    <w:rsid w:val="005436C2"/>
    <w:rsid w:val="005442D4"/>
    <w:rsid w:val="0054586A"/>
    <w:rsid w:val="0054631F"/>
    <w:rsid w:val="0055288D"/>
    <w:rsid w:val="00554C2F"/>
    <w:rsid w:val="00555259"/>
    <w:rsid w:val="00560D57"/>
    <w:rsid w:val="00562A94"/>
    <w:rsid w:val="005709F7"/>
    <w:rsid w:val="005710A9"/>
    <w:rsid w:val="00571D1B"/>
    <w:rsid w:val="005738F5"/>
    <w:rsid w:val="00577326"/>
    <w:rsid w:val="0058039C"/>
    <w:rsid w:val="00584EB5"/>
    <w:rsid w:val="00593043"/>
    <w:rsid w:val="00595BF0"/>
    <w:rsid w:val="005A1846"/>
    <w:rsid w:val="005A258C"/>
    <w:rsid w:val="005A3560"/>
    <w:rsid w:val="005A464E"/>
    <w:rsid w:val="005A6C99"/>
    <w:rsid w:val="005A7D5D"/>
    <w:rsid w:val="005B011A"/>
    <w:rsid w:val="005B0652"/>
    <w:rsid w:val="005B1D8F"/>
    <w:rsid w:val="005B1E94"/>
    <w:rsid w:val="005B5B3D"/>
    <w:rsid w:val="005B64CF"/>
    <w:rsid w:val="005C16F3"/>
    <w:rsid w:val="005C3758"/>
    <w:rsid w:val="005C71B7"/>
    <w:rsid w:val="005E3064"/>
    <w:rsid w:val="005E72B2"/>
    <w:rsid w:val="005F1115"/>
    <w:rsid w:val="005F1AB6"/>
    <w:rsid w:val="005F27F2"/>
    <w:rsid w:val="005F3AFE"/>
    <w:rsid w:val="005F424D"/>
    <w:rsid w:val="005F6B6D"/>
    <w:rsid w:val="00601181"/>
    <w:rsid w:val="00605AAB"/>
    <w:rsid w:val="00606BEB"/>
    <w:rsid w:val="0061014A"/>
    <w:rsid w:val="0061054B"/>
    <w:rsid w:val="00610C1B"/>
    <w:rsid w:val="00613E26"/>
    <w:rsid w:val="00615641"/>
    <w:rsid w:val="00616959"/>
    <w:rsid w:val="006211D0"/>
    <w:rsid w:val="00624D0C"/>
    <w:rsid w:val="006262D1"/>
    <w:rsid w:val="006274B4"/>
    <w:rsid w:val="006307BA"/>
    <w:rsid w:val="006315BA"/>
    <w:rsid w:val="00634C4A"/>
    <w:rsid w:val="0063532E"/>
    <w:rsid w:val="00637BDC"/>
    <w:rsid w:val="006418C9"/>
    <w:rsid w:val="00642BD6"/>
    <w:rsid w:val="00645046"/>
    <w:rsid w:val="0064527A"/>
    <w:rsid w:val="00645EA2"/>
    <w:rsid w:val="00653D2D"/>
    <w:rsid w:val="006573F2"/>
    <w:rsid w:val="00662F08"/>
    <w:rsid w:val="00663589"/>
    <w:rsid w:val="006708E3"/>
    <w:rsid w:val="00670DDC"/>
    <w:rsid w:val="00671EB4"/>
    <w:rsid w:val="0067443B"/>
    <w:rsid w:val="006759BE"/>
    <w:rsid w:val="00684E2B"/>
    <w:rsid w:val="00690FDA"/>
    <w:rsid w:val="00691E61"/>
    <w:rsid w:val="00693C5E"/>
    <w:rsid w:val="00693D3F"/>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15F7"/>
    <w:rsid w:val="006D2D39"/>
    <w:rsid w:val="006D4E0E"/>
    <w:rsid w:val="006D5CE2"/>
    <w:rsid w:val="006E06D1"/>
    <w:rsid w:val="006E1313"/>
    <w:rsid w:val="006E2DC8"/>
    <w:rsid w:val="006E7356"/>
    <w:rsid w:val="006E77C8"/>
    <w:rsid w:val="006F149D"/>
    <w:rsid w:val="006F1A46"/>
    <w:rsid w:val="006F4F06"/>
    <w:rsid w:val="006F5A4E"/>
    <w:rsid w:val="006F6005"/>
    <w:rsid w:val="00703B6C"/>
    <w:rsid w:val="007054B7"/>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80378"/>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06C"/>
    <w:rsid w:val="007D6BFE"/>
    <w:rsid w:val="007E2046"/>
    <w:rsid w:val="007E3883"/>
    <w:rsid w:val="007E4FBB"/>
    <w:rsid w:val="007E55BF"/>
    <w:rsid w:val="007E71B1"/>
    <w:rsid w:val="007E7B4E"/>
    <w:rsid w:val="007F0CE2"/>
    <w:rsid w:val="007F0EFF"/>
    <w:rsid w:val="007F1375"/>
    <w:rsid w:val="0080045E"/>
    <w:rsid w:val="00803850"/>
    <w:rsid w:val="00804385"/>
    <w:rsid w:val="0080532B"/>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63D"/>
    <w:rsid w:val="00883930"/>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D795D"/>
    <w:rsid w:val="008D7B07"/>
    <w:rsid w:val="008E1E94"/>
    <w:rsid w:val="008E2D99"/>
    <w:rsid w:val="008E4A60"/>
    <w:rsid w:val="008E6F16"/>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43C29"/>
    <w:rsid w:val="00950A3A"/>
    <w:rsid w:val="00952A4C"/>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2AF6"/>
    <w:rsid w:val="0099421F"/>
    <w:rsid w:val="009A0DE3"/>
    <w:rsid w:val="009A1643"/>
    <w:rsid w:val="009A1A3F"/>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E09D0"/>
    <w:rsid w:val="009E1283"/>
    <w:rsid w:val="009E3A7F"/>
    <w:rsid w:val="009E57B1"/>
    <w:rsid w:val="009E6379"/>
    <w:rsid w:val="009F5BB5"/>
    <w:rsid w:val="009F5EA4"/>
    <w:rsid w:val="009F7809"/>
    <w:rsid w:val="009F7AF5"/>
    <w:rsid w:val="00A00D14"/>
    <w:rsid w:val="00A01408"/>
    <w:rsid w:val="00A02457"/>
    <w:rsid w:val="00A02975"/>
    <w:rsid w:val="00A03190"/>
    <w:rsid w:val="00A0404B"/>
    <w:rsid w:val="00A06B98"/>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35F9B"/>
    <w:rsid w:val="00A414A9"/>
    <w:rsid w:val="00A44CCA"/>
    <w:rsid w:val="00A44D75"/>
    <w:rsid w:val="00A47CF1"/>
    <w:rsid w:val="00A50418"/>
    <w:rsid w:val="00A51070"/>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4CFE"/>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B7251"/>
    <w:rsid w:val="00AC439D"/>
    <w:rsid w:val="00AC713F"/>
    <w:rsid w:val="00AD067E"/>
    <w:rsid w:val="00AD2801"/>
    <w:rsid w:val="00AD6870"/>
    <w:rsid w:val="00AD68C5"/>
    <w:rsid w:val="00AD7824"/>
    <w:rsid w:val="00AE1273"/>
    <w:rsid w:val="00AE2D29"/>
    <w:rsid w:val="00AE4624"/>
    <w:rsid w:val="00AE5E14"/>
    <w:rsid w:val="00AE6115"/>
    <w:rsid w:val="00AE625B"/>
    <w:rsid w:val="00AF1668"/>
    <w:rsid w:val="00AF4FA5"/>
    <w:rsid w:val="00B07955"/>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1EED"/>
    <w:rsid w:val="00B427BB"/>
    <w:rsid w:val="00B449EE"/>
    <w:rsid w:val="00B50227"/>
    <w:rsid w:val="00B50510"/>
    <w:rsid w:val="00B522CD"/>
    <w:rsid w:val="00B55143"/>
    <w:rsid w:val="00B555C8"/>
    <w:rsid w:val="00B55917"/>
    <w:rsid w:val="00B643A6"/>
    <w:rsid w:val="00B64DD6"/>
    <w:rsid w:val="00B6710C"/>
    <w:rsid w:val="00B67E84"/>
    <w:rsid w:val="00B72076"/>
    <w:rsid w:val="00B72303"/>
    <w:rsid w:val="00B72C72"/>
    <w:rsid w:val="00B82277"/>
    <w:rsid w:val="00B82644"/>
    <w:rsid w:val="00B91676"/>
    <w:rsid w:val="00B934BF"/>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5933"/>
    <w:rsid w:val="00BD6297"/>
    <w:rsid w:val="00BD6806"/>
    <w:rsid w:val="00BD7433"/>
    <w:rsid w:val="00BD7831"/>
    <w:rsid w:val="00BD7C10"/>
    <w:rsid w:val="00BE046F"/>
    <w:rsid w:val="00BE0DEB"/>
    <w:rsid w:val="00BE2FC1"/>
    <w:rsid w:val="00BE6365"/>
    <w:rsid w:val="00BF0B7F"/>
    <w:rsid w:val="00BF243E"/>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2EE"/>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63379"/>
    <w:rsid w:val="00C71BEC"/>
    <w:rsid w:val="00C74B5F"/>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47A"/>
    <w:rsid w:val="00CA6B1A"/>
    <w:rsid w:val="00CB20DC"/>
    <w:rsid w:val="00CB23DC"/>
    <w:rsid w:val="00CB2487"/>
    <w:rsid w:val="00CB28E2"/>
    <w:rsid w:val="00CB7A3E"/>
    <w:rsid w:val="00CB7FF7"/>
    <w:rsid w:val="00CC0D0E"/>
    <w:rsid w:val="00CC19B3"/>
    <w:rsid w:val="00CC2044"/>
    <w:rsid w:val="00CC39D2"/>
    <w:rsid w:val="00CC5905"/>
    <w:rsid w:val="00CC69EC"/>
    <w:rsid w:val="00CD15BE"/>
    <w:rsid w:val="00CD1EF2"/>
    <w:rsid w:val="00CD32BD"/>
    <w:rsid w:val="00CD34C7"/>
    <w:rsid w:val="00CD5653"/>
    <w:rsid w:val="00CD5E6D"/>
    <w:rsid w:val="00CD63C8"/>
    <w:rsid w:val="00CE5750"/>
    <w:rsid w:val="00CF158D"/>
    <w:rsid w:val="00CF4394"/>
    <w:rsid w:val="00D000A9"/>
    <w:rsid w:val="00D005DB"/>
    <w:rsid w:val="00D0064E"/>
    <w:rsid w:val="00D00981"/>
    <w:rsid w:val="00D02596"/>
    <w:rsid w:val="00D02731"/>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60DC"/>
    <w:rsid w:val="00D568A0"/>
    <w:rsid w:val="00D60483"/>
    <w:rsid w:val="00D61ABB"/>
    <w:rsid w:val="00D63577"/>
    <w:rsid w:val="00D67E23"/>
    <w:rsid w:val="00D67FD7"/>
    <w:rsid w:val="00D74261"/>
    <w:rsid w:val="00D7441B"/>
    <w:rsid w:val="00D76AB2"/>
    <w:rsid w:val="00D80490"/>
    <w:rsid w:val="00D829AD"/>
    <w:rsid w:val="00D82EE2"/>
    <w:rsid w:val="00D84F56"/>
    <w:rsid w:val="00D8545C"/>
    <w:rsid w:val="00D87788"/>
    <w:rsid w:val="00D877C8"/>
    <w:rsid w:val="00D910C2"/>
    <w:rsid w:val="00D9168C"/>
    <w:rsid w:val="00D9189B"/>
    <w:rsid w:val="00D91DA6"/>
    <w:rsid w:val="00D95488"/>
    <w:rsid w:val="00D9706F"/>
    <w:rsid w:val="00D972D4"/>
    <w:rsid w:val="00D97C83"/>
    <w:rsid w:val="00D97EFE"/>
    <w:rsid w:val="00DA0C54"/>
    <w:rsid w:val="00DA195B"/>
    <w:rsid w:val="00DA6B55"/>
    <w:rsid w:val="00DA6B97"/>
    <w:rsid w:val="00DB0015"/>
    <w:rsid w:val="00DB2AAD"/>
    <w:rsid w:val="00DB626D"/>
    <w:rsid w:val="00DB6365"/>
    <w:rsid w:val="00DC0BF1"/>
    <w:rsid w:val="00DC41C3"/>
    <w:rsid w:val="00DC7034"/>
    <w:rsid w:val="00DD286D"/>
    <w:rsid w:val="00DD2CAF"/>
    <w:rsid w:val="00DD3593"/>
    <w:rsid w:val="00DD64E0"/>
    <w:rsid w:val="00DE0C67"/>
    <w:rsid w:val="00DE6952"/>
    <w:rsid w:val="00DE7E74"/>
    <w:rsid w:val="00DF071B"/>
    <w:rsid w:val="00DF2C6A"/>
    <w:rsid w:val="00DF6EF8"/>
    <w:rsid w:val="00E00A69"/>
    <w:rsid w:val="00E017F0"/>
    <w:rsid w:val="00E01A0E"/>
    <w:rsid w:val="00E041E4"/>
    <w:rsid w:val="00E1012B"/>
    <w:rsid w:val="00E103C8"/>
    <w:rsid w:val="00E1085B"/>
    <w:rsid w:val="00E1308B"/>
    <w:rsid w:val="00E14581"/>
    <w:rsid w:val="00E15539"/>
    <w:rsid w:val="00E15C13"/>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7ED4"/>
    <w:rsid w:val="00E6092F"/>
    <w:rsid w:val="00E6108A"/>
    <w:rsid w:val="00E62049"/>
    <w:rsid w:val="00E629DA"/>
    <w:rsid w:val="00E6469F"/>
    <w:rsid w:val="00E670F8"/>
    <w:rsid w:val="00E67FAC"/>
    <w:rsid w:val="00E7200B"/>
    <w:rsid w:val="00E738CB"/>
    <w:rsid w:val="00E73C88"/>
    <w:rsid w:val="00E74437"/>
    <w:rsid w:val="00E7443D"/>
    <w:rsid w:val="00E8178D"/>
    <w:rsid w:val="00E81C3E"/>
    <w:rsid w:val="00E82B6D"/>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161B"/>
    <w:rsid w:val="00EC2938"/>
    <w:rsid w:val="00EC38EF"/>
    <w:rsid w:val="00EC3952"/>
    <w:rsid w:val="00EC50C9"/>
    <w:rsid w:val="00EC58B4"/>
    <w:rsid w:val="00EC58CF"/>
    <w:rsid w:val="00EC5BB2"/>
    <w:rsid w:val="00ED12F0"/>
    <w:rsid w:val="00ED4773"/>
    <w:rsid w:val="00ED664B"/>
    <w:rsid w:val="00ED6A61"/>
    <w:rsid w:val="00EE03BB"/>
    <w:rsid w:val="00EE0B44"/>
    <w:rsid w:val="00EE6FE0"/>
    <w:rsid w:val="00EE704A"/>
    <w:rsid w:val="00EE7840"/>
    <w:rsid w:val="00EF4217"/>
    <w:rsid w:val="00EF4C74"/>
    <w:rsid w:val="00EF5268"/>
    <w:rsid w:val="00EF608E"/>
    <w:rsid w:val="00F0044B"/>
    <w:rsid w:val="00F03963"/>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2E15"/>
    <w:rsid w:val="00F46964"/>
    <w:rsid w:val="00F46F9A"/>
    <w:rsid w:val="00F470FD"/>
    <w:rsid w:val="00F50F30"/>
    <w:rsid w:val="00F5126A"/>
    <w:rsid w:val="00F5126E"/>
    <w:rsid w:val="00F6636A"/>
    <w:rsid w:val="00F667C5"/>
    <w:rsid w:val="00F67E31"/>
    <w:rsid w:val="00F718A8"/>
    <w:rsid w:val="00F72183"/>
    <w:rsid w:val="00F76D01"/>
    <w:rsid w:val="00F80CC4"/>
    <w:rsid w:val="00F81C35"/>
    <w:rsid w:val="00F82981"/>
    <w:rsid w:val="00F8311F"/>
    <w:rsid w:val="00F83248"/>
    <w:rsid w:val="00F83376"/>
    <w:rsid w:val="00F853AE"/>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4350"/>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C93B-BA60-4E27-A206-0D02AE48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2010-12-02T14:46:00Z</cp:lastPrinted>
  <dcterms:created xsi:type="dcterms:W3CDTF">2010-11-24T18:25:00Z</dcterms:created>
  <dcterms:modified xsi:type="dcterms:W3CDTF">2012-03-14T17:41:00Z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