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EF57D2" w:rsidRDefault="00540BEF" w:rsidP="00BB319A">
      <w:pPr>
        <w:tabs>
          <w:tab w:val="left" w:pos="288"/>
          <w:tab w:val="left" w:pos="4752"/>
        </w:tabs>
        <w:spacing w:after="0" w:line="240" w:lineRule="exact"/>
        <w:jc w:val="center"/>
        <w:rPr>
          <w:sz w:val="24"/>
          <w:szCs w:val="24"/>
        </w:rPr>
      </w:pPr>
      <w:r w:rsidRPr="00EF57D2">
        <w:rPr>
          <w:sz w:val="24"/>
          <w:szCs w:val="24"/>
        </w:rPr>
        <w:t xml:space="preserve">RECORD OF PROCEEDINGS </w:t>
      </w:r>
    </w:p>
    <w:p w:rsidR="00540BEF" w:rsidRPr="00EF57D2" w:rsidRDefault="00540BEF" w:rsidP="00BB319A">
      <w:pPr>
        <w:tabs>
          <w:tab w:val="left" w:pos="288"/>
          <w:tab w:val="left" w:pos="4752"/>
        </w:tabs>
        <w:spacing w:after="0" w:line="240" w:lineRule="exact"/>
        <w:jc w:val="center"/>
        <w:rPr>
          <w:sz w:val="24"/>
          <w:szCs w:val="24"/>
        </w:rPr>
      </w:pPr>
      <w:r w:rsidRPr="00EF57D2">
        <w:rPr>
          <w:sz w:val="24"/>
          <w:szCs w:val="24"/>
        </w:rPr>
        <w:t>PHYSICAL DISABILITY BOARD OF REVIEW</w:t>
      </w:r>
    </w:p>
    <w:p w:rsidR="00540BEF" w:rsidRPr="00EF57D2" w:rsidRDefault="00540BEF" w:rsidP="00BB319A">
      <w:pPr>
        <w:tabs>
          <w:tab w:val="left" w:pos="288"/>
          <w:tab w:val="left" w:pos="4752"/>
        </w:tabs>
        <w:spacing w:after="0" w:line="240" w:lineRule="exact"/>
        <w:jc w:val="both"/>
        <w:rPr>
          <w:sz w:val="24"/>
          <w:szCs w:val="24"/>
        </w:rPr>
      </w:pPr>
    </w:p>
    <w:p w:rsidR="00540BEF" w:rsidRPr="00EF57D2" w:rsidRDefault="00540BEF" w:rsidP="00BB319A">
      <w:pPr>
        <w:tabs>
          <w:tab w:val="left" w:pos="288"/>
          <w:tab w:val="left" w:pos="4752"/>
        </w:tabs>
        <w:spacing w:after="0" w:line="240" w:lineRule="exact"/>
        <w:jc w:val="both"/>
        <w:rPr>
          <w:sz w:val="24"/>
          <w:szCs w:val="24"/>
        </w:rPr>
      </w:pPr>
      <w:r w:rsidRPr="00EF57D2">
        <w:rPr>
          <w:sz w:val="24"/>
          <w:szCs w:val="24"/>
        </w:rPr>
        <w:t>NAME:</w:t>
      </w:r>
      <w:r w:rsidR="001E3677" w:rsidRPr="00EF57D2">
        <w:rPr>
          <w:sz w:val="24"/>
          <w:szCs w:val="24"/>
        </w:rPr>
        <w:t xml:space="preserve"> </w:t>
      </w:r>
      <w:r w:rsidR="00D30870">
        <w:rPr>
          <w:sz w:val="24"/>
          <w:szCs w:val="24"/>
        </w:rPr>
        <w:t xml:space="preserve"> </w:t>
      </w:r>
      <w:r w:rsidRPr="00EF57D2">
        <w:rPr>
          <w:sz w:val="24"/>
          <w:szCs w:val="24"/>
        </w:rPr>
        <w:tab/>
      </w:r>
      <w:r w:rsidRPr="00EF57D2">
        <w:rPr>
          <w:sz w:val="24"/>
          <w:szCs w:val="24"/>
        </w:rPr>
        <w:tab/>
        <w:t xml:space="preserve">BRANCH OF SERVICE: </w:t>
      </w:r>
      <w:r w:rsidR="0017455A" w:rsidRPr="00EF57D2">
        <w:rPr>
          <w:sz w:val="24"/>
          <w:szCs w:val="24"/>
        </w:rPr>
        <w:t xml:space="preserve"> </w:t>
      </w:r>
      <w:r w:rsidR="001E3677" w:rsidRPr="00EF57D2">
        <w:rPr>
          <w:sz w:val="24"/>
          <w:szCs w:val="24"/>
        </w:rPr>
        <w:t>ARMY</w:t>
      </w:r>
    </w:p>
    <w:p w:rsidR="00540BEF" w:rsidRPr="00EF57D2" w:rsidRDefault="00540BEF" w:rsidP="00BB319A">
      <w:pPr>
        <w:tabs>
          <w:tab w:val="left" w:pos="288"/>
          <w:tab w:val="left" w:pos="4752"/>
        </w:tabs>
        <w:spacing w:after="0" w:line="240" w:lineRule="exact"/>
        <w:jc w:val="both"/>
        <w:rPr>
          <w:sz w:val="24"/>
          <w:szCs w:val="24"/>
        </w:rPr>
      </w:pPr>
      <w:r w:rsidRPr="00EF57D2">
        <w:rPr>
          <w:sz w:val="24"/>
          <w:szCs w:val="24"/>
        </w:rPr>
        <w:t>CASE NUMBER:  PD0900</w:t>
      </w:r>
      <w:r w:rsidR="001E3677" w:rsidRPr="00EF57D2">
        <w:rPr>
          <w:sz w:val="24"/>
          <w:szCs w:val="24"/>
        </w:rPr>
        <w:t>085</w:t>
      </w:r>
      <w:r w:rsidR="001B64FD">
        <w:rPr>
          <w:sz w:val="24"/>
          <w:szCs w:val="24"/>
        </w:rPr>
        <w:tab/>
      </w:r>
      <w:r w:rsidR="001B64FD">
        <w:rPr>
          <w:sz w:val="24"/>
          <w:szCs w:val="24"/>
        </w:rPr>
        <w:tab/>
      </w:r>
      <w:r w:rsidR="001B64FD" w:rsidRPr="00EF57D2">
        <w:rPr>
          <w:sz w:val="24"/>
          <w:szCs w:val="24"/>
        </w:rPr>
        <w:t xml:space="preserve">BOARD DATE: </w:t>
      </w:r>
      <w:r w:rsidR="00D30870">
        <w:rPr>
          <w:sz w:val="24"/>
          <w:szCs w:val="24"/>
        </w:rPr>
        <w:t xml:space="preserve"> </w:t>
      </w:r>
      <w:r w:rsidR="001B64FD" w:rsidRPr="00EF57D2">
        <w:rPr>
          <w:sz w:val="24"/>
          <w:szCs w:val="24"/>
        </w:rPr>
        <w:t>2010</w:t>
      </w:r>
      <w:r w:rsidR="001B64FD">
        <w:rPr>
          <w:sz w:val="24"/>
          <w:szCs w:val="24"/>
        </w:rPr>
        <w:t>0817</w:t>
      </w:r>
    </w:p>
    <w:p w:rsidR="00540BEF" w:rsidRPr="00EF57D2" w:rsidRDefault="00540BEF" w:rsidP="00BB319A">
      <w:pPr>
        <w:tabs>
          <w:tab w:val="left" w:pos="288"/>
          <w:tab w:val="left" w:pos="4752"/>
        </w:tabs>
        <w:spacing w:after="0" w:line="240" w:lineRule="exact"/>
        <w:jc w:val="both"/>
        <w:rPr>
          <w:sz w:val="24"/>
          <w:szCs w:val="24"/>
        </w:rPr>
      </w:pPr>
      <w:r w:rsidRPr="00EF57D2">
        <w:rPr>
          <w:sz w:val="24"/>
          <w:szCs w:val="24"/>
        </w:rPr>
        <w:t xml:space="preserve">SEPARATION DATE: </w:t>
      </w:r>
      <w:r w:rsidR="0017455A" w:rsidRPr="00EF57D2">
        <w:rPr>
          <w:sz w:val="24"/>
          <w:szCs w:val="24"/>
        </w:rPr>
        <w:t xml:space="preserve"> </w:t>
      </w:r>
      <w:r w:rsidR="001E3677" w:rsidRPr="00EF57D2">
        <w:rPr>
          <w:sz w:val="24"/>
          <w:szCs w:val="24"/>
        </w:rPr>
        <w:t>20051228</w:t>
      </w:r>
      <w:r w:rsidR="00116FEA" w:rsidRPr="00EF57D2">
        <w:rPr>
          <w:sz w:val="24"/>
          <w:szCs w:val="24"/>
          <w:highlight w:val="yellow"/>
        </w:rPr>
        <w:t xml:space="preserve"> </w:t>
      </w:r>
      <w:r w:rsidR="00F71C7A" w:rsidRPr="00EF57D2">
        <w:rPr>
          <w:sz w:val="24"/>
          <w:szCs w:val="24"/>
          <w:highlight w:val="yellow"/>
        </w:rPr>
        <w:t xml:space="preserve">     </w:t>
      </w:r>
    </w:p>
    <w:p w:rsidR="00606786" w:rsidRPr="00EF57D2" w:rsidRDefault="00EB3179" w:rsidP="00BB319A">
      <w:pPr>
        <w:tabs>
          <w:tab w:val="left" w:pos="288"/>
          <w:tab w:val="left" w:pos="4752"/>
        </w:tabs>
        <w:spacing w:after="0" w:line="240" w:lineRule="exact"/>
        <w:rPr>
          <w:sz w:val="24"/>
          <w:szCs w:val="24"/>
          <w:u w:val="single"/>
        </w:rPr>
      </w:pPr>
      <w:r w:rsidRPr="00EF57D2">
        <w:rPr>
          <w:sz w:val="24"/>
          <w:szCs w:val="24"/>
          <w:u w:val="single"/>
        </w:rPr>
        <w:t>______________________________________________________________________________</w:t>
      </w:r>
    </w:p>
    <w:p w:rsidR="00EB51A5" w:rsidRDefault="00EB51A5" w:rsidP="00BB319A">
      <w:pPr>
        <w:tabs>
          <w:tab w:val="left" w:pos="288"/>
          <w:tab w:val="left" w:pos="4752"/>
        </w:tabs>
        <w:spacing w:after="0" w:line="240" w:lineRule="exact"/>
        <w:jc w:val="both"/>
        <w:rPr>
          <w:sz w:val="24"/>
          <w:szCs w:val="24"/>
          <w:u w:val="single"/>
        </w:rPr>
      </w:pPr>
    </w:p>
    <w:p w:rsidR="00BB4718" w:rsidRPr="00EF57D2" w:rsidRDefault="00811D5B" w:rsidP="00BB319A">
      <w:pPr>
        <w:tabs>
          <w:tab w:val="left" w:pos="288"/>
          <w:tab w:val="left" w:pos="4752"/>
        </w:tabs>
        <w:spacing w:after="0" w:line="240" w:lineRule="exact"/>
        <w:jc w:val="both"/>
        <w:rPr>
          <w:rFonts w:cs="Courier New"/>
          <w:sz w:val="24"/>
          <w:szCs w:val="24"/>
        </w:rPr>
      </w:pPr>
      <w:r w:rsidRPr="00EF57D2">
        <w:rPr>
          <w:sz w:val="24"/>
          <w:szCs w:val="24"/>
          <w:u w:val="single"/>
        </w:rPr>
        <w:t>SUMMARY</w:t>
      </w:r>
      <w:r w:rsidR="003D7DDB" w:rsidRPr="00EF57D2">
        <w:rPr>
          <w:sz w:val="24"/>
          <w:szCs w:val="24"/>
          <w:u w:val="single"/>
        </w:rPr>
        <w:t xml:space="preserve"> OF CASE</w:t>
      </w:r>
      <w:r w:rsidR="00B522CD" w:rsidRPr="00EF57D2">
        <w:rPr>
          <w:sz w:val="24"/>
          <w:szCs w:val="24"/>
        </w:rPr>
        <w:t>:</w:t>
      </w:r>
      <w:r w:rsidR="00BA30D1" w:rsidRPr="00EF57D2">
        <w:rPr>
          <w:color w:val="000080"/>
          <w:sz w:val="24"/>
          <w:szCs w:val="24"/>
        </w:rPr>
        <w:t xml:space="preserve"> </w:t>
      </w:r>
      <w:r w:rsidR="00FB6E82" w:rsidRPr="00EF57D2">
        <w:rPr>
          <w:color w:val="000080"/>
          <w:sz w:val="24"/>
          <w:szCs w:val="24"/>
        </w:rPr>
        <w:t xml:space="preserve"> </w:t>
      </w:r>
      <w:r w:rsidR="00684E2B" w:rsidRPr="00EF57D2">
        <w:rPr>
          <w:rFonts w:cs="Courier New"/>
          <w:sz w:val="24"/>
          <w:szCs w:val="24"/>
        </w:rPr>
        <w:t xml:space="preserve">This covered individual (CI) was </w:t>
      </w:r>
      <w:r w:rsidR="0042039E" w:rsidRPr="00EF57D2">
        <w:rPr>
          <w:rFonts w:cs="Courier New"/>
          <w:sz w:val="24"/>
          <w:szCs w:val="24"/>
        </w:rPr>
        <w:t xml:space="preserve">an Army </w:t>
      </w:r>
      <w:r w:rsidR="00641596" w:rsidRPr="00EF57D2">
        <w:rPr>
          <w:rFonts w:cs="Courier New"/>
          <w:sz w:val="24"/>
          <w:szCs w:val="24"/>
        </w:rPr>
        <w:t>SGT/E</w:t>
      </w:r>
      <w:r w:rsidR="00D30870">
        <w:rPr>
          <w:rFonts w:cs="Courier New"/>
          <w:sz w:val="24"/>
          <w:szCs w:val="24"/>
        </w:rPr>
        <w:t>-</w:t>
      </w:r>
      <w:r w:rsidR="00641596" w:rsidRPr="00EF57D2">
        <w:rPr>
          <w:rFonts w:cs="Courier New"/>
          <w:sz w:val="24"/>
          <w:szCs w:val="24"/>
        </w:rPr>
        <w:t>5</w:t>
      </w:r>
      <w:r w:rsidR="00684E2B" w:rsidRPr="00EF57D2">
        <w:rPr>
          <w:rFonts w:cs="Courier New"/>
          <w:sz w:val="24"/>
          <w:szCs w:val="24"/>
        </w:rPr>
        <w:t xml:space="preserve"> </w:t>
      </w:r>
      <w:r w:rsidR="00641596" w:rsidRPr="00EF57D2">
        <w:rPr>
          <w:rFonts w:cs="Courier New"/>
          <w:sz w:val="24"/>
          <w:szCs w:val="24"/>
        </w:rPr>
        <w:t>Chemical Equipment Repairer</w:t>
      </w:r>
      <w:r w:rsidR="0042039E" w:rsidRPr="00EF57D2">
        <w:rPr>
          <w:rFonts w:cs="Courier New"/>
          <w:sz w:val="24"/>
          <w:szCs w:val="24"/>
        </w:rPr>
        <w:t xml:space="preserve"> (MOS 63J)</w:t>
      </w:r>
      <w:r w:rsidR="00641596" w:rsidRPr="00EF57D2">
        <w:rPr>
          <w:rFonts w:cs="Courier New"/>
          <w:sz w:val="24"/>
          <w:szCs w:val="24"/>
        </w:rPr>
        <w:t xml:space="preserve"> </w:t>
      </w:r>
      <w:r w:rsidR="0042039E" w:rsidRPr="00EF57D2">
        <w:rPr>
          <w:rFonts w:cs="Courier New"/>
          <w:sz w:val="24"/>
          <w:szCs w:val="24"/>
        </w:rPr>
        <w:t>medically separated</w:t>
      </w:r>
      <w:r w:rsidR="00684E2B" w:rsidRPr="00EF57D2">
        <w:rPr>
          <w:rFonts w:cs="Courier New"/>
          <w:sz w:val="24"/>
          <w:szCs w:val="24"/>
        </w:rPr>
        <w:t xml:space="preserve"> in </w:t>
      </w:r>
      <w:r w:rsidR="0042039E" w:rsidRPr="00EF57D2">
        <w:rPr>
          <w:rFonts w:cs="Courier New"/>
          <w:sz w:val="24"/>
          <w:szCs w:val="24"/>
        </w:rPr>
        <w:t xml:space="preserve">December </w:t>
      </w:r>
      <w:r w:rsidR="00684E2B" w:rsidRPr="00EF57D2">
        <w:rPr>
          <w:rFonts w:cs="Courier New"/>
          <w:sz w:val="24"/>
          <w:szCs w:val="24"/>
        </w:rPr>
        <w:t>200</w:t>
      </w:r>
      <w:r w:rsidR="00641596" w:rsidRPr="00EF57D2">
        <w:rPr>
          <w:rFonts w:cs="Courier New"/>
          <w:sz w:val="24"/>
          <w:szCs w:val="24"/>
        </w:rPr>
        <w:t>5</w:t>
      </w:r>
      <w:r w:rsidR="00684E2B" w:rsidRPr="00EF57D2">
        <w:rPr>
          <w:rFonts w:cs="Courier New"/>
          <w:sz w:val="24"/>
          <w:szCs w:val="24"/>
        </w:rPr>
        <w:t xml:space="preserve"> after </w:t>
      </w:r>
      <w:r w:rsidR="0042039E" w:rsidRPr="00EF57D2">
        <w:rPr>
          <w:rFonts w:cs="Courier New"/>
          <w:sz w:val="24"/>
          <w:szCs w:val="24"/>
        </w:rPr>
        <w:t xml:space="preserve">five years </w:t>
      </w:r>
      <w:r w:rsidR="00641596" w:rsidRPr="00EF57D2">
        <w:rPr>
          <w:rFonts w:cs="Courier New"/>
          <w:sz w:val="24"/>
          <w:szCs w:val="24"/>
        </w:rPr>
        <w:t xml:space="preserve">of active </w:t>
      </w:r>
      <w:r w:rsidR="0042039E" w:rsidRPr="00EF57D2">
        <w:rPr>
          <w:rFonts w:cs="Courier New"/>
          <w:sz w:val="24"/>
          <w:szCs w:val="24"/>
        </w:rPr>
        <w:t>military</w:t>
      </w:r>
      <w:r w:rsidR="00641596" w:rsidRPr="00EF57D2">
        <w:rPr>
          <w:rFonts w:cs="Courier New"/>
          <w:sz w:val="24"/>
          <w:szCs w:val="24"/>
        </w:rPr>
        <w:t xml:space="preserve"> </w:t>
      </w:r>
      <w:r w:rsidR="00684E2B" w:rsidRPr="00EF57D2">
        <w:rPr>
          <w:rFonts w:cs="Courier New"/>
          <w:sz w:val="24"/>
          <w:szCs w:val="24"/>
        </w:rPr>
        <w:t>service</w:t>
      </w:r>
      <w:r w:rsidR="00371394" w:rsidRPr="00EF57D2">
        <w:rPr>
          <w:rFonts w:cs="Courier New"/>
          <w:sz w:val="24"/>
          <w:szCs w:val="24"/>
        </w:rPr>
        <w:t>.</w:t>
      </w:r>
      <w:r w:rsidR="00D30870">
        <w:rPr>
          <w:rFonts w:cs="Courier New"/>
          <w:sz w:val="24"/>
          <w:szCs w:val="24"/>
        </w:rPr>
        <w:t xml:space="preserve">  The medical basis for separation was </w:t>
      </w:r>
      <w:r w:rsidR="00312E95">
        <w:rPr>
          <w:rFonts w:cs="Courier New"/>
          <w:sz w:val="24"/>
          <w:szCs w:val="24"/>
        </w:rPr>
        <w:t>l</w:t>
      </w:r>
      <w:r w:rsidR="00D30870">
        <w:rPr>
          <w:rFonts w:cs="Courier New"/>
          <w:sz w:val="24"/>
          <w:szCs w:val="24"/>
        </w:rPr>
        <w:t>eft knee pain.</w:t>
      </w:r>
      <w:r w:rsidR="000813CD">
        <w:rPr>
          <w:rFonts w:cs="Courier New"/>
          <w:sz w:val="24"/>
          <w:szCs w:val="24"/>
        </w:rPr>
        <w:t xml:space="preserve">  The </w:t>
      </w:r>
      <w:r w:rsidR="00C87E97" w:rsidRPr="00EF57D2">
        <w:rPr>
          <w:rFonts w:cs="Courier New"/>
          <w:sz w:val="24"/>
          <w:szCs w:val="24"/>
        </w:rPr>
        <w:t xml:space="preserve">left knee </w:t>
      </w:r>
      <w:r w:rsidR="000813CD">
        <w:rPr>
          <w:rFonts w:cs="Courier New"/>
          <w:sz w:val="24"/>
          <w:szCs w:val="24"/>
        </w:rPr>
        <w:t xml:space="preserve">condition </w:t>
      </w:r>
      <w:r w:rsidR="00C87E97" w:rsidRPr="00EF57D2">
        <w:rPr>
          <w:rFonts w:cs="Courier New"/>
          <w:sz w:val="24"/>
          <w:szCs w:val="24"/>
        </w:rPr>
        <w:t>was</w:t>
      </w:r>
      <w:r w:rsidR="00C12366" w:rsidRPr="00EF57D2">
        <w:rPr>
          <w:rFonts w:cs="Courier New"/>
          <w:sz w:val="24"/>
          <w:szCs w:val="24"/>
        </w:rPr>
        <w:t xml:space="preserve"> </w:t>
      </w:r>
      <w:r w:rsidR="000813CD">
        <w:rPr>
          <w:rFonts w:cs="Courier New"/>
          <w:sz w:val="24"/>
          <w:szCs w:val="24"/>
        </w:rPr>
        <w:t>determined to be</w:t>
      </w:r>
      <w:r w:rsidR="00684E2B" w:rsidRPr="00EF57D2">
        <w:rPr>
          <w:rFonts w:cs="Courier New"/>
          <w:sz w:val="24"/>
          <w:szCs w:val="24"/>
        </w:rPr>
        <w:t xml:space="preserve"> me</w:t>
      </w:r>
      <w:r w:rsidR="00736A49" w:rsidRPr="00EF57D2">
        <w:rPr>
          <w:rFonts w:cs="Courier New"/>
          <w:sz w:val="24"/>
          <w:szCs w:val="24"/>
        </w:rPr>
        <w:t>dically</w:t>
      </w:r>
      <w:r w:rsidR="00C87E97" w:rsidRPr="00EF57D2">
        <w:rPr>
          <w:rFonts w:cs="Courier New"/>
          <w:sz w:val="24"/>
          <w:szCs w:val="24"/>
        </w:rPr>
        <w:t xml:space="preserve"> </w:t>
      </w:r>
      <w:r w:rsidR="00736A49" w:rsidRPr="00EF57D2">
        <w:rPr>
          <w:rFonts w:cs="Courier New"/>
          <w:sz w:val="24"/>
          <w:szCs w:val="24"/>
        </w:rPr>
        <w:t>unacceptable IAW AR 40-5</w:t>
      </w:r>
      <w:r w:rsidR="00684E2B" w:rsidRPr="00EF57D2">
        <w:rPr>
          <w:rFonts w:cs="Courier New"/>
          <w:sz w:val="24"/>
          <w:szCs w:val="24"/>
        </w:rPr>
        <w:t>01.</w:t>
      </w:r>
      <w:r w:rsidR="00BB4718" w:rsidRPr="00EF57D2">
        <w:rPr>
          <w:rFonts w:cs="Courier New"/>
          <w:sz w:val="24"/>
          <w:szCs w:val="24"/>
        </w:rPr>
        <w:t xml:space="preserve"> The</w:t>
      </w:r>
      <w:r w:rsidR="00371394" w:rsidRPr="00EF57D2">
        <w:rPr>
          <w:rFonts w:cs="Courier New"/>
          <w:sz w:val="24"/>
          <w:szCs w:val="24"/>
        </w:rPr>
        <w:t xml:space="preserve"> </w:t>
      </w:r>
      <w:r w:rsidR="000813CD">
        <w:rPr>
          <w:rFonts w:cs="Courier New"/>
          <w:sz w:val="24"/>
          <w:szCs w:val="24"/>
        </w:rPr>
        <w:t xml:space="preserve">CI was referred to the Physical Evaluation Board (PEB), was found unfit for the </w:t>
      </w:r>
      <w:r w:rsidR="000813CD" w:rsidRPr="00EF57D2">
        <w:rPr>
          <w:rFonts w:cs="Courier New"/>
          <w:sz w:val="24"/>
          <w:szCs w:val="24"/>
        </w:rPr>
        <w:t xml:space="preserve">left knee </w:t>
      </w:r>
      <w:r w:rsidR="000813CD">
        <w:rPr>
          <w:rFonts w:cs="Courier New"/>
          <w:sz w:val="24"/>
          <w:szCs w:val="24"/>
        </w:rPr>
        <w:t xml:space="preserve">condition, </w:t>
      </w:r>
      <w:r w:rsidR="00684E2B" w:rsidRPr="00EF57D2">
        <w:rPr>
          <w:rFonts w:cs="Courier New"/>
          <w:sz w:val="24"/>
          <w:szCs w:val="24"/>
        </w:rPr>
        <w:t>and</w:t>
      </w:r>
      <w:r w:rsidR="000813CD">
        <w:rPr>
          <w:rFonts w:cs="Courier New"/>
          <w:sz w:val="24"/>
          <w:szCs w:val="24"/>
        </w:rPr>
        <w:t xml:space="preserve"> was</w:t>
      </w:r>
      <w:r w:rsidR="00684E2B" w:rsidRPr="00EF57D2">
        <w:rPr>
          <w:rFonts w:cs="Courier New"/>
          <w:sz w:val="24"/>
          <w:szCs w:val="24"/>
        </w:rPr>
        <w:t xml:space="preserve"> separated at 0% disability</w:t>
      </w:r>
      <w:r w:rsidR="00E866F8" w:rsidRPr="00EF57D2">
        <w:rPr>
          <w:rFonts w:cs="Courier New"/>
          <w:sz w:val="24"/>
          <w:szCs w:val="24"/>
        </w:rPr>
        <w:t xml:space="preserve"> using the Veterans </w:t>
      </w:r>
      <w:r w:rsidR="009E43DD">
        <w:rPr>
          <w:rFonts w:cs="Courier New"/>
          <w:sz w:val="24"/>
          <w:szCs w:val="24"/>
        </w:rPr>
        <w:t>Administration</w:t>
      </w:r>
      <w:r w:rsidR="00E866F8" w:rsidRPr="00EF57D2">
        <w:rPr>
          <w:rFonts w:cs="Courier New"/>
          <w:sz w:val="24"/>
          <w:szCs w:val="24"/>
        </w:rPr>
        <w:t xml:space="preserve"> Schedule for Rating Disabilities (VASRD) and applicable </w:t>
      </w:r>
      <w:r w:rsidR="00C87E97" w:rsidRPr="00EF57D2">
        <w:rPr>
          <w:rFonts w:cs="Courier New"/>
          <w:sz w:val="24"/>
          <w:szCs w:val="24"/>
        </w:rPr>
        <w:t>Army</w:t>
      </w:r>
      <w:r w:rsidR="00E866F8" w:rsidRPr="00EF57D2">
        <w:rPr>
          <w:rFonts w:cs="Courier New"/>
          <w:sz w:val="24"/>
          <w:szCs w:val="24"/>
        </w:rPr>
        <w:t xml:space="preserve"> and </w:t>
      </w:r>
      <w:proofErr w:type="gramStart"/>
      <w:r w:rsidR="00E866F8" w:rsidRPr="00EF57D2">
        <w:rPr>
          <w:rFonts w:cs="Courier New"/>
          <w:sz w:val="24"/>
          <w:szCs w:val="24"/>
        </w:rPr>
        <w:t>D</w:t>
      </w:r>
      <w:r w:rsidR="000813CD">
        <w:rPr>
          <w:rFonts w:cs="Courier New"/>
          <w:sz w:val="24"/>
          <w:szCs w:val="24"/>
        </w:rPr>
        <w:t>oD</w:t>
      </w:r>
      <w:proofErr w:type="gramEnd"/>
      <w:r w:rsidR="00E866F8" w:rsidRPr="00EF57D2">
        <w:rPr>
          <w:rFonts w:cs="Courier New"/>
          <w:sz w:val="24"/>
          <w:szCs w:val="24"/>
        </w:rPr>
        <w:t xml:space="preserve"> regulations</w:t>
      </w:r>
      <w:r w:rsidR="00BB4718" w:rsidRPr="00EF57D2">
        <w:rPr>
          <w:rFonts w:cs="Courier New"/>
          <w:sz w:val="24"/>
          <w:szCs w:val="24"/>
        </w:rPr>
        <w:t>.</w:t>
      </w:r>
    </w:p>
    <w:p w:rsidR="00413BDB" w:rsidRPr="009626B4" w:rsidRDefault="004A6A40" w:rsidP="00BB319A">
      <w:pPr>
        <w:tabs>
          <w:tab w:val="left" w:pos="288"/>
          <w:tab w:val="left" w:pos="4752"/>
        </w:tabs>
        <w:spacing w:after="0" w:line="240" w:lineRule="exact"/>
        <w:jc w:val="both"/>
        <w:rPr>
          <w:rFonts w:cs="Courier New"/>
          <w:sz w:val="24"/>
          <w:szCs w:val="24"/>
          <w:u w:val="single"/>
        </w:rPr>
      </w:pPr>
      <w:r w:rsidRPr="00EF57D2">
        <w:rPr>
          <w:rFonts w:cs="Courier New"/>
          <w:sz w:val="24"/>
          <w:szCs w:val="24"/>
          <w:u w:val="single"/>
        </w:rPr>
        <w:t>_____________________________________________________________</w:t>
      </w:r>
      <w:r w:rsidR="006B10F0">
        <w:rPr>
          <w:rFonts w:cs="Courier New"/>
          <w:sz w:val="24"/>
          <w:szCs w:val="24"/>
          <w:u w:val="single"/>
        </w:rPr>
        <w:t>______________</w:t>
      </w:r>
      <w:r w:rsidRPr="00EF57D2">
        <w:rPr>
          <w:rFonts w:cs="Courier New"/>
          <w:sz w:val="24"/>
          <w:szCs w:val="24"/>
          <w:u w:val="single"/>
        </w:rPr>
        <w:t xml:space="preserve">___               </w:t>
      </w:r>
    </w:p>
    <w:p w:rsidR="009626B4" w:rsidRDefault="009626B4" w:rsidP="00BB319A">
      <w:pPr>
        <w:tabs>
          <w:tab w:val="left" w:pos="288"/>
          <w:tab w:val="left" w:pos="4752"/>
        </w:tabs>
        <w:spacing w:after="0" w:line="240" w:lineRule="exact"/>
        <w:jc w:val="both"/>
        <w:rPr>
          <w:rFonts w:cs="Courier New"/>
          <w:sz w:val="24"/>
          <w:szCs w:val="24"/>
          <w:u w:val="single"/>
        </w:rPr>
      </w:pPr>
    </w:p>
    <w:p w:rsidR="00E866F8" w:rsidRPr="00EF57D2" w:rsidRDefault="001C181A" w:rsidP="00BB319A">
      <w:pPr>
        <w:tabs>
          <w:tab w:val="left" w:pos="288"/>
          <w:tab w:val="left" w:pos="4752"/>
        </w:tabs>
        <w:spacing w:after="0" w:line="240" w:lineRule="exact"/>
        <w:jc w:val="both"/>
        <w:rPr>
          <w:rFonts w:cs="Courier New"/>
          <w:sz w:val="24"/>
          <w:szCs w:val="24"/>
        </w:rPr>
      </w:pPr>
      <w:r w:rsidRPr="00EF57D2">
        <w:rPr>
          <w:rFonts w:cs="Courier New"/>
          <w:sz w:val="24"/>
          <w:szCs w:val="24"/>
          <w:u w:val="single"/>
        </w:rPr>
        <w:t>CI CONTENTION</w:t>
      </w:r>
      <w:r w:rsidRPr="00EF57D2">
        <w:rPr>
          <w:rFonts w:cs="Courier New"/>
          <w:sz w:val="24"/>
          <w:szCs w:val="24"/>
        </w:rPr>
        <w:t>:</w:t>
      </w:r>
      <w:r w:rsidR="00FB6E82" w:rsidRPr="00EF57D2">
        <w:rPr>
          <w:rFonts w:cs="Courier New"/>
          <w:color w:val="000080"/>
          <w:sz w:val="24"/>
          <w:szCs w:val="24"/>
        </w:rPr>
        <w:t xml:space="preserve">  </w:t>
      </w:r>
      <w:r w:rsidR="009C3F82" w:rsidRPr="00EF57D2">
        <w:rPr>
          <w:rFonts w:cs="Courier New"/>
          <w:sz w:val="24"/>
          <w:szCs w:val="24"/>
        </w:rPr>
        <w:t>The CI</w:t>
      </w:r>
      <w:r w:rsidR="00E866F8" w:rsidRPr="00EF57D2">
        <w:rPr>
          <w:rFonts w:cs="Courier New"/>
          <w:sz w:val="24"/>
          <w:szCs w:val="24"/>
        </w:rPr>
        <w:t xml:space="preserve"> states: </w:t>
      </w:r>
      <w:r w:rsidR="00E40F19" w:rsidRPr="00EF57D2">
        <w:rPr>
          <w:rFonts w:cs="Courier New"/>
          <w:sz w:val="24"/>
          <w:szCs w:val="24"/>
        </w:rPr>
        <w:t>“</w:t>
      </w:r>
      <w:r w:rsidR="001E3677" w:rsidRPr="00EF57D2">
        <w:rPr>
          <w:rFonts w:cs="Courier New"/>
          <w:sz w:val="24"/>
          <w:szCs w:val="24"/>
        </w:rPr>
        <w:t>VA overall combined evaluation of 50% eight months after medical discharge. Under a lot of pressure, stress and depression, I agreed to an unfair rating by the Army and waived my right to a hearing. I received an impact to the head when I injured my knee which has caused me constant and severe headaches and was not included in my rating. Under a lot of pressure, stress and dep</w:t>
      </w:r>
      <w:r w:rsidR="00782345" w:rsidRPr="00EF57D2">
        <w:rPr>
          <w:rFonts w:cs="Courier New"/>
          <w:sz w:val="24"/>
          <w:szCs w:val="24"/>
        </w:rPr>
        <w:t xml:space="preserve">ression, I agreed to the </w:t>
      </w:r>
      <w:r w:rsidR="00ED0166" w:rsidRPr="00EF57D2">
        <w:rPr>
          <w:rFonts w:cs="Courier New"/>
          <w:sz w:val="24"/>
          <w:szCs w:val="24"/>
        </w:rPr>
        <w:t>wrongful</w:t>
      </w:r>
      <w:r w:rsidR="001E3677" w:rsidRPr="00EF57D2">
        <w:rPr>
          <w:rFonts w:cs="Courier New"/>
          <w:sz w:val="24"/>
          <w:szCs w:val="24"/>
        </w:rPr>
        <w:t xml:space="preserve"> rating of zero percent </w:t>
      </w:r>
      <w:r w:rsidR="00782345" w:rsidRPr="00EF57D2">
        <w:rPr>
          <w:rFonts w:cs="Courier New"/>
          <w:sz w:val="24"/>
          <w:szCs w:val="24"/>
        </w:rPr>
        <w:t>given by Army Medical Board. Arm</w:t>
      </w:r>
      <w:r w:rsidR="001E3677" w:rsidRPr="00EF57D2">
        <w:rPr>
          <w:rFonts w:cs="Courier New"/>
          <w:sz w:val="24"/>
          <w:szCs w:val="24"/>
        </w:rPr>
        <w:t>y medical disch</w:t>
      </w:r>
      <w:r w:rsidR="009653C2" w:rsidRPr="00EF57D2">
        <w:rPr>
          <w:rFonts w:cs="Courier New"/>
          <w:sz w:val="24"/>
          <w:szCs w:val="24"/>
        </w:rPr>
        <w:t>arge board did not have, or failed to look,</w:t>
      </w:r>
      <w:r w:rsidR="001E3677" w:rsidRPr="00EF57D2">
        <w:rPr>
          <w:rFonts w:cs="Courier New"/>
          <w:sz w:val="24"/>
          <w:szCs w:val="24"/>
        </w:rPr>
        <w:t xml:space="preserve"> at all evidence regarding my case. Army medical discharge board disagreed </w:t>
      </w:r>
      <w:r w:rsidR="00511BBE" w:rsidRPr="00EF57D2">
        <w:rPr>
          <w:rFonts w:cs="Courier New"/>
          <w:sz w:val="24"/>
          <w:szCs w:val="24"/>
        </w:rPr>
        <w:t>that I had problems with my back even though</w:t>
      </w:r>
      <w:r w:rsidR="001E3677" w:rsidRPr="00EF57D2">
        <w:rPr>
          <w:rFonts w:cs="Courier New"/>
          <w:sz w:val="24"/>
          <w:szCs w:val="24"/>
        </w:rPr>
        <w:t xml:space="preserve"> I received a VA rating for that disability less than 12 months after discharge. Being still assigned to an active military unit, I was not allowed the opportunity for time to have independent doctors and specialist</w:t>
      </w:r>
      <w:r w:rsidR="00511BBE" w:rsidRPr="00EF57D2">
        <w:rPr>
          <w:rFonts w:cs="Courier New"/>
          <w:sz w:val="24"/>
          <w:szCs w:val="24"/>
        </w:rPr>
        <w:t>s</w:t>
      </w:r>
      <w:r w:rsidR="001E3677" w:rsidRPr="00EF57D2">
        <w:rPr>
          <w:rFonts w:cs="Courier New"/>
          <w:sz w:val="24"/>
          <w:szCs w:val="24"/>
        </w:rPr>
        <w:t xml:space="preserve"> look at my conditions. My disability has changed my life completely, I cannot walk without a cane, </w:t>
      </w:r>
      <w:proofErr w:type="gramStart"/>
      <w:r w:rsidR="001E3677" w:rsidRPr="00EF57D2">
        <w:rPr>
          <w:rFonts w:cs="Courier New"/>
          <w:sz w:val="24"/>
          <w:szCs w:val="24"/>
        </w:rPr>
        <w:t>I</w:t>
      </w:r>
      <w:proofErr w:type="gramEnd"/>
      <w:r w:rsidR="001E3677" w:rsidRPr="00EF57D2">
        <w:rPr>
          <w:rFonts w:cs="Courier New"/>
          <w:sz w:val="24"/>
          <w:szCs w:val="24"/>
        </w:rPr>
        <w:t xml:space="preserve"> must take pain medicine all the time, a</w:t>
      </w:r>
      <w:r w:rsidR="007D39C2" w:rsidRPr="00EF57D2">
        <w:rPr>
          <w:rFonts w:cs="Courier New"/>
          <w:sz w:val="24"/>
          <w:szCs w:val="24"/>
        </w:rPr>
        <w:t>n</w:t>
      </w:r>
      <w:r w:rsidR="001E3677" w:rsidRPr="00EF57D2">
        <w:rPr>
          <w:rFonts w:cs="Courier New"/>
          <w:sz w:val="24"/>
          <w:szCs w:val="24"/>
        </w:rPr>
        <w:t xml:space="preserve">d wear a brace to walk. </w:t>
      </w:r>
    </w:p>
    <w:p w:rsidR="00606786" w:rsidRPr="009626B4" w:rsidRDefault="004A6A40" w:rsidP="00BB319A">
      <w:pPr>
        <w:tabs>
          <w:tab w:val="left" w:pos="288"/>
          <w:tab w:val="left" w:pos="4752"/>
        </w:tabs>
        <w:spacing w:after="0" w:line="240" w:lineRule="exact"/>
        <w:jc w:val="both"/>
        <w:rPr>
          <w:sz w:val="24"/>
          <w:szCs w:val="24"/>
          <w:u w:val="single"/>
        </w:rPr>
      </w:pPr>
      <w:r w:rsidRPr="009626B4">
        <w:rPr>
          <w:sz w:val="24"/>
          <w:szCs w:val="24"/>
          <w:u w:val="single"/>
        </w:rPr>
        <w:t>______________________________________________________________</w:t>
      </w:r>
      <w:r w:rsidR="009626B4" w:rsidRPr="009626B4">
        <w:rPr>
          <w:sz w:val="24"/>
          <w:szCs w:val="24"/>
          <w:u w:val="single"/>
        </w:rPr>
        <w:t>_______________</w:t>
      </w:r>
    </w:p>
    <w:p w:rsidR="00636259" w:rsidRPr="009626B4" w:rsidRDefault="00636259" w:rsidP="00BB319A">
      <w:pPr>
        <w:tabs>
          <w:tab w:val="left" w:pos="288"/>
          <w:tab w:val="left" w:pos="4752"/>
        </w:tabs>
        <w:spacing w:after="0" w:line="240" w:lineRule="exact"/>
        <w:jc w:val="both"/>
        <w:rPr>
          <w:sz w:val="24"/>
          <w:szCs w:val="24"/>
          <w:u w:val="single"/>
        </w:rPr>
      </w:pPr>
    </w:p>
    <w:p w:rsidR="00DB6FBE" w:rsidRPr="00EF57D2" w:rsidRDefault="00606786" w:rsidP="00BB319A">
      <w:pPr>
        <w:tabs>
          <w:tab w:val="left" w:pos="288"/>
          <w:tab w:val="left" w:pos="4752"/>
        </w:tabs>
        <w:spacing w:after="0" w:line="240" w:lineRule="exact"/>
        <w:jc w:val="both"/>
        <w:rPr>
          <w:sz w:val="24"/>
          <w:szCs w:val="24"/>
        </w:rPr>
      </w:pPr>
      <w:r w:rsidRPr="00EF57D2">
        <w:rPr>
          <w:sz w:val="24"/>
          <w:szCs w:val="24"/>
          <w:u w:val="single"/>
        </w:rPr>
        <w:t>R</w:t>
      </w:r>
      <w:r w:rsidR="00A90D55" w:rsidRPr="00EF57D2">
        <w:rPr>
          <w:sz w:val="24"/>
          <w:szCs w:val="24"/>
          <w:u w:val="single"/>
        </w:rPr>
        <w:t>ATING COMPARISON</w:t>
      </w:r>
      <w:r w:rsidR="00A90D55" w:rsidRPr="00EF57D2">
        <w:rPr>
          <w:sz w:val="24"/>
          <w:szCs w:val="24"/>
        </w:rPr>
        <w:t>:</w:t>
      </w:r>
    </w:p>
    <w:p w:rsidR="004A6A40" w:rsidRPr="00EB3179" w:rsidRDefault="004A6A40" w:rsidP="00BB319A">
      <w:pPr>
        <w:tabs>
          <w:tab w:val="left" w:pos="288"/>
          <w:tab w:val="left" w:pos="4752"/>
        </w:tabs>
        <w:spacing w:after="0" w:line="240" w:lineRule="exact"/>
        <w:jc w:val="both"/>
        <w:rPr>
          <w:rFonts w:ascii="Calibri" w:hAnsi="Calibri"/>
        </w:rPr>
      </w:pPr>
    </w:p>
    <w:tbl>
      <w:tblPr>
        <w:tblStyle w:val="TableGrid"/>
        <w:tblW w:w="11160" w:type="dxa"/>
        <w:tblInd w:w="-612" w:type="dxa"/>
        <w:tblLayout w:type="fixed"/>
        <w:tblLook w:val="04A0"/>
      </w:tblPr>
      <w:tblGrid>
        <w:gridCol w:w="2160"/>
        <w:gridCol w:w="1080"/>
        <w:gridCol w:w="810"/>
        <w:gridCol w:w="990"/>
        <w:gridCol w:w="2250"/>
        <w:gridCol w:w="810"/>
        <w:gridCol w:w="810"/>
        <w:gridCol w:w="1170"/>
        <w:gridCol w:w="1080"/>
      </w:tblGrid>
      <w:tr w:rsidR="00DA3ED0" w:rsidRPr="00473D5C" w:rsidTr="00DA3ED0">
        <w:trPr>
          <w:trHeight w:val="233"/>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Service PEB</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VA (</w:t>
            </w:r>
            <w:r w:rsidR="00D70BAE">
              <w:rPr>
                <w:rFonts w:cs="Times New Roman"/>
                <w:b/>
                <w:sz w:val="20"/>
                <w:szCs w:val="20"/>
              </w:rPr>
              <w:t xml:space="preserve">2 </w:t>
            </w:r>
            <w:r w:rsidRPr="00473D5C">
              <w:rPr>
                <w:rFonts w:cs="Times New Roman"/>
                <w:b/>
                <w:sz w:val="20"/>
                <w:szCs w:val="20"/>
              </w:rPr>
              <w:t>Mo. after Separation)</w:t>
            </w:r>
          </w:p>
        </w:tc>
      </w:tr>
      <w:tr w:rsidR="00DA3ED0" w:rsidRPr="00473D5C" w:rsidTr="00B9438B">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Unfitting Conditions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Effective</w:t>
            </w:r>
          </w:p>
        </w:tc>
      </w:tr>
      <w:tr w:rsidR="00DA3ED0" w:rsidRPr="00473D5C" w:rsidTr="00B9438B">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7D39C2" w:rsidP="00BB319A">
            <w:pPr>
              <w:pStyle w:val="ListParagraph"/>
              <w:spacing w:after="0" w:line="240" w:lineRule="exact"/>
              <w:ind w:left="0"/>
              <w:rPr>
                <w:rFonts w:cs="Times New Roman"/>
                <w:sz w:val="18"/>
                <w:szCs w:val="18"/>
              </w:rPr>
            </w:pPr>
            <w:r>
              <w:rPr>
                <w:rFonts w:cs="Times New Roman"/>
                <w:sz w:val="18"/>
                <w:szCs w:val="18"/>
              </w:rPr>
              <w:t>Left Knee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7D39C2" w:rsidP="00BB319A">
            <w:pPr>
              <w:pStyle w:val="ListParagraph"/>
              <w:spacing w:after="0" w:line="240" w:lineRule="exact"/>
              <w:ind w:left="0"/>
              <w:jc w:val="center"/>
              <w:rPr>
                <w:rFonts w:cs="Times New Roman"/>
                <w:sz w:val="18"/>
                <w:szCs w:val="18"/>
              </w:rPr>
            </w:pPr>
            <w:r>
              <w:rPr>
                <w:rFonts w:cs="Times New Roman"/>
                <w:sz w:val="18"/>
                <w:szCs w:val="18"/>
              </w:rPr>
              <w:t>5099-5003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9E263A" w:rsidP="00BB319A">
            <w:pPr>
              <w:pStyle w:val="ListParagraph"/>
              <w:spacing w:after="0" w:line="240" w:lineRule="exact"/>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DA3ED0" w:rsidRPr="00473D5C" w:rsidRDefault="009E263A" w:rsidP="00BB319A">
            <w:pPr>
              <w:pStyle w:val="ListParagraph"/>
              <w:spacing w:after="0" w:line="240" w:lineRule="exact"/>
              <w:ind w:left="0"/>
              <w:rPr>
                <w:rFonts w:cs="Times New Roman"/>
                <w:sz w:val="18"/>
                <w:szCs w:val="18"/>
              </w:rPr>
            </w:pPr>
            <w:r>
              <w:rPr>
                <w:rFonts w:cs="Times New Roman"/>
                <w:sz w:val="18"/>
                <w:szCs w:val="18"/>
              </w:rPr>
              <w:t>20050920</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DA3ED0" w:rsidRPr="00473D5C" w:rsidRDefault="00510C05" w:rsidP="00BB319A">
            <w:pPr>
              <w:pStyle w:val="ListParagraph"/>
              <w:spacing w:after="0" w:line="240" w:lineRule="exact"/>
              <w:ind w:left="0"/>
              <w:jc w:val="center"/>
              <w:rPr>
                <w:rFonts w:cs="Times New Roman"/>
                <w:sz w:val="18"/>
                <w:szCs w:val="18"/>
              </w:rPr>
            </w:pPr>
            <w:r>
              <w:rPr>
                <w:rFonts w:cs="Times New Roman"/>
                <w:sz w:val="18"/>
                <w:szCs w:val="18"/>
              </w:rPr>
              <w:t>S/P ACL repair, L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510C05" w:rsidP="00BB319A">
            <w:pPr>
              <w:pStyle w:val="ListParagraph"/>
              <w:spacing w:after="0" w:line="240" w:lineRule="exact"/>
              <w:ind w:left="0"/>
              <w:jc w:val="center"/>
              <w:rPr>
                <w:rFonts w:cs="Times New Roman"/>
                <w:sz w:val="18"/>
                <w:szCs w:val="18"/>
              </w:rPr>
            </w:pPr>
            <w:r>
              <w:rPr>
                <w:rFonts w:cs="Times New Roman"/>
                <w:sz w:val="18"/>
                <w:szCs w:val="18"/>
              </w:rPr>
              <w:t>5259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510C05" w:rsidP="00BB319A">
            <w:pPr>
              <w:pStyle w:val="ListParagraph"/>
              <w:spacing w:after="0" w:line="240" w:lineRule="exact"/>
              <w:ind w:left="0"/>
              <w:jc w:val="center"/>
              <w:rPr>
                <w:rFonts w:cs="Times New Roman"/>
                <w:sz w:val="18"/>
                <w:szCs w:val="18"/>
              </w:rPr>
            </w:pPr>
            <w:r>
              <w:rPr>
                <w:rFonts w:cs="Times New Roman"/>
                <w:sz w:val="18"/>
                <w:szCs w:val="18"/>
              </w:rPr>
              <w:t>10% then 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20050922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ED0" w:rsidRDefault="00510C05" w:rsidP="00BB319A">
            <w:pPr>
              <w:pStyle w:val="ListParagraph"/>
              <w:spacing w:after="0" w:line="240" w:lineRule="exact"/>
              <w:ind w:left="0"/>
              <w:jc w:val="center"/>
              <w:rPr>
                <w:rFonts w:cs="Times New Roman"/>
                <w:sz w:val="18"/>
                <w:szCs w:val="18"/>
              </w:rPr>
            </w:pPr>
            <w:r>
              <w:rPr>
                <w:rFonts w:cs="Times New Roman"/>
                <w:sz w:val="18"/>
                <w:szCs w:val="18"/>
              </w:rPr>
              <w:t>20051229</w:t>
            </w:r>
          </w:p>
          <w:p w:rsidR="00510C05" w:rsidRDefault="00510C05" w:rsidP="00BB319A">
            <w:pPr>
              <w:pStyle w:val="ListParagraph"/>
              <w:spacing w:after="0" w:line="240" w:lineRule="exact"/>
              <w:ind w:left="0"/>
              <w:jc w:val="center"/>
              <w:rPr>
                <w:rFonts w:cs="Times New Roman"/>
                <w:sz w:val="18"/>
                <w:szCs w:val="18"/>
              </w:rPr>
            </w:pPr>
          </w:p>
          <w:p w:rsidR="00510C05" w:rsidRPr="00473D5C" w:rsidRDefault="00510C05" w:rsidP="00BB319A">
            <w:pPr>
              <w:pStyle w:val="ListParagraph"/>
              <w:spacing w:after="0" w:line="240" w:lineRule="exact"/>
              <w:ind w:left="0"/>
              <w:jc w:val="center"/>
              <w:rPr>
                <w:rFonts w:cs="Times New Roman"/>
                <w:sz w:val="18"/>
                <w:szCs w:val="18"/>
              </w:rPr>
            </w:pPr>
            <w:r>
              <w:rPr>
                <w:rFonts w:cs="Times New Roman"/>
                <w:sz w:val="18"/>
                <w:szCs w:val="18"/>
              </w:rPr>
              <w:t>20090128</w:t>
            </w:r>
          </w:p>
        </w:tc>
      </w:tr>
      <w:tr w:rsidR="00FB332A" w:rsidRPr="00473D5C" w:rsidTr="00B9438B">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Default="00FB332A" w:rsidP="00BB319A">
            <w:pPr>
              <w:pStyle w:val="ListParagraph"/>
              <w:spacing w:after="0" w:line="240" w:lineRule="exact"/>
              <w:ind w:left="0"/>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Default="00FB332A" w:rsidP="00BB319A">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Default="00FB332A" w:rsidP="00BB319A">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FB332A" w:rsidRDefault="00FB332A" w:rsidP="00BB319A">
            <w:pPr>
              <w:pStyle w:val="ListParagraph"/>
              <w:spacing w:after="0" w:line="240" w:lineRule="exact"/>
              <w:ind w:left="0"/>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FB332A" w:rsidRDefault="00FB332A" w:rsidP="00BB319A">
            <w:pPr>
              <w:pStyle w:val="ListParagraph"/>
              <w:spacing w:after="0" w:line="240" w:lineRule="exact"/>
              <w:ind w:left="0"/>
              <w:jc w:val="center"/>
              <w:rPr>
                <w:rFonts w:cs="Times New Roman"/>
                <w:sz w:val="18"/>
                <w:szCs w:val="18"/>
              </w:rPr>
            </w:pPr>
            <w:r>
              <w:rPr>
                <w:rFonts w:cs="Times New Roman"/>
                <w:sz w:val="18"/>
                <w:szCs w:val="18"/>
              </w:rPr>
              <w:t>L knee, degenerative changes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Default="00FB332A" w:rsidP="00BB319A">
            <w:pPr>
              <w:pStyle w:val="ListParagraph"/>
              <w:spacing w:after="0" w:line="240" w:lineRule="exact"/>
              <w:ind w:left="0"/>
              <w:jc w:val="center"/>
              <w:rPr>
                <w:rFonts w:cs="Times New Roman"/>
                <w:sz w:val="18"/>
                <w:szCs w:val="18"/>
              </w:rPr>
            </w:pPr>
            <w:r>
              <w:rPr>
                <w:rFonts w:cs="Times New Roman"/>
                <w:sz w:val="18"/>
                <w:szCs w:val="18"/>
              </w:rPr>
              <w:t>5010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Default="00FB332A" w:rsidP="00BB319A">
            <w:pPr>
              <w:pStyle w:val="ListParagraph"/>
              <w:spacing w:after="0" w:line="240" w:lineRule="exact"/>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Pr="00FB332A" w:rsidRDefault="00FB332A" w:rsidP="00BB319A">
            <w:pPr>
              <w:spacing w:after="0" w:line="240" w:lineRule="exact"/>
              <w:jc w:val="center"/>
            </w:pPr>
            <w:r w:rsidRPr="00FB332A">
              <w:rPr>
                <w:rFonts w:cs="Times New Roman"/>
                <w:sz w:val="18"/>
                <w:szCs w:val="18"/>
              </w:rPr>
              <w:t>20050922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Default="00FB332A" w:rsidP="00BB319A">
            <w:pPr>
              <w:pStyle w:val="ListParagraph"/>
              <w:spacing w:after="0" w:line="240" w:lineRule="exact"/>
              <w:ind w:left="0"/>
              <w:jc w:val="center"/>
              <w:rPr>
                <w:rFonts w:cs="Times New Roman"/>
                <w:sz w:val="18"/>
                <w:szCs w:val="18"/>
              </w:rPr>
            </w:pPr>
            <w:r>
              <w:rPr>
                <w:rFonts w:cs="Times New Roman"/>
                <w:sz w:val="18"/>
                <w:szCs w:val="18"/>
              </w:rPr>
              <w:t>20060823</w:t>
            </w:r>
          </w:p>
        </w:tc>
      </w:tr>
      <w:tr w:rsidR="00FB332A" w:rsidRPr="00473D5C" w:rsidTr="00B9438B">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Pr="00473D5C" w:rsidRDefault="00FB332A" w:rsidP="00BB319A">
            <w:pPr>
              <w:pStyle w:val="ListParagraph"/>
              <w:spacing w:after="0" w:line="240" w:lineRule="exact"/>
              <w:ind w:left="0"/>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Pr="00473D5C" w:rsidRDefault="00FB332A" w:rsidP="00BB319A">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Pr="00473D5C" w:rsidRDefault="00FB332A" w:rsidP="00BB319A">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FB332A" w:rsidRPr="00473D5C" w:rsidRDefault="00FB332A" w:rsidP="00BB319A">
            <w:pPr>
              <w:pStyle w:val="ListParagraph"/>
              <w:spacing w:after="0" w:line="240" w:lineRule="exact"/>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rPr>
                <w:rFonts w:cs="Times New Roman"/>
                <w:sz w:val="18"/>
                <w:szCs w:val="18"/>
              </w:rPr>
            </w:pPr>
            <w:r>
              <w:rPr>
                <w:rFonts w:cs="Times New Roman"/>
                <w:sz w:val="18"/>
                <w:szCs w:val="18"/>
              </w:rPr>
              <w:t>Headaches s/p head injury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9304-8045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FB332A" w:rsidRDefault="00FB332A" w:rsidP="00BB319A">
            <w:pPr>
              <w:spacing w:after="0" w:line="240" w:lineRule="exact"/>
              <w:jc w:val="center"/>
            </w:pPr>
            <w:r w:rsidRPr="00FB332A">
              <w:rPr>
                <w:rFonts w:cs="Times New Roman"/>
                <w:sz w:val="18"/>
                <w:szCs w:val="18"/>
              </w:rPr>
              <w:t>20050922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20051229</w:t>
            </w:r>
          </w:p>
        </w:tc>
      </w:tr>
      <w:tr w:rsidR="00FB332A" w:rsidRPr="00473D5C" w:rsidTr="00B9438B">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Pr="00473D5C" w:rsidRDefault="00FB332A" w:rsidP="00BB319A">
            <w:pPr>
              <w:pStyle w:val="ListParagraph"/>
              <w:spacing w:after="0" w:line="240" w:lineRule="exact"/>
              <w:ind w:left="0"/>
              <w:rPr>
                <w:rFonts w:cs="Times New Roman"/>
                <w:sz w:val="18"/>
                <w:szCs w:val="18"/>
              </w:rPr>
            </w:pPr>
            <w:r>
              <w:rPr>
                <w:rFonts w:cs="Times New Roman"/>
                <w:sz w:val="18"/>
                <w:szCs w:val="18"/>
              </w:rPr>
              <w:t xml:space="preserve">Low Back Pain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 xml:space="preserve">Medically acceptable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Pr="00473D5C" w:rsidRDefault="00FB332A" w:rsidP="00BB319A">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FB332A" w:rsidRPr="00473D5C" w:rsidRDefault="00FB332A" w:rsidP="00BB319A">
            <w:pPr>
              <w:pStyle w:val="ListParagraph"/>
              <w:spacing w:after="0" w:line="240" w:lineRule="exact"/>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rPr>
                <w:rFonts w:cs="Times New Roman"/>
                <w:sz w:val="18"/>
                <w:szCs w:val="18"/>
              </w:rPr>
            </w:pPr>
            <w:proofErr w:type="spellStart"/>
            <w:r>
              <w:rPr>
                <w:rFonts w:cs="Times New Roman"/>
                <w:sz w:val="18"/>
                <w:szCs w:val="18"/>
              </w:rPr>
              <w:t>Thoracolumbar</w:t>
            </w:r>
            <w:proofErr w:type="spellEnd"/>
            <w:r>
              <w:rPr>
                <w:rFonts w:cs="Times New Roman"/>
                <w:sz w:val="18"/>
                <w:szCs w:val="18"/>
              </w:rPr>
              <w:t xml:space="preserve"> spine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5243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0% then 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FB332A" w:rsidRDefault="00FB332A" w:rsidP="00BB319A">
            <w:pPr>
              <w:spacing w:after="0" w:line="240" w:lineRule="exact"/>
              <w:jc w:val="center"/>
            </w:pPr>
            <w:r w:rsidRPr="00FB332A">
              <w:rPr>
                <w:rFonts w:cs="Times New Roman"/>
                <w:sz w:val="18"/>
                <w:szCs w:val="18"/>
              </w:rPr>
              <w:t>20050922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Default="00FB332A" w:rsidP="00BB319A">
            <w:pPr>
              <w:pStyle w:val="ListParagraph"/>
              <w:spacing w:after="0" w:line="240" w:lineRule="exact"/>
              <w:ind w:left="0"/>
              <w:jc w:val="center"/>
              <w:rPr>
                <w:rFonts w:cs="Times New Roman"/>
                <w:sz w:val="18"/>
                <w:szCs w:val="18"/>
              </w:rPr>
            </w:pPr>
            <w:r>
              <w:rPr>
                <w:rFonts w:cs="Times New Roman"/>
                <w:sz w:val="18"/>
                <w:szCs w:val="18"/>
              </w:rPr>
              <w:t>20051229</w:t>
            </w:r>
          </w:p>
          <w:p w:rsidR="00FB332A" w:rsidRDefault="00FB332A" w:rsidP="00BB319A">
            <w:pPr>
              <w:pStyle w:val="ListParagraph"/>
              <w:spacing w:after="0" w:line="240" w:lineRule="exact"/>
              <w:ind w:left="0"/>
              <w:jc w:val="center"/>
              <w:rPr>
                <w:rFonts w:cs="Times New Roman"/>
                <w:sz w:val="18"/>
                <w:szCs w:val="18"/>
              </w:rPr>
            </w:pPr>
          </w:p>
          <w:p w:rsidR="00FB332A"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20060307</w:t>
            </w:r>
          </w:p>
        </w:tc>
      </w:tr>
      <w:tr w:rsidR="00FB332A" w:rsidRPr="00473D5C" w:rsidTr="00B9438B">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Pr="00473D5C" w:rsidRDefault="00461DF1" w:rsidP="00BB319A">
            <w:pPr>
              <w:pStyle w:val="ListParagraph"/>
              <w:spacing w:after="0" w:line="240" w:lineRule="exact"/>
              <w:ind w:left="0"/>
              <w:rPr>
                <w:rFonts w:cs="Times New Roman"/>
                <w:sz w:val="18"/>
                <w:szCs w:val="18"/>
              </w:rPr>
            </w:pPr>
            <w:r w:rsidRPr="00542C9A">
              <w:rPr>
                <w:rFonts w:eastAsiaTheme="minorEastAsia"/>
                <w:sz w:val="18"/>
                <w:szCs w:val="18"/>
              </w:rPr>
              <w:t>No Additional DA 3947 Entries.↓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Pr="00473D5C" w:rsidRDefault="00FB332A" w:rsidP="00BB319A">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332A" w:rsidRPr="00473D5C" w:rsidRDefault="00FB332A" w:rsidP="00BB319A">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FB332A" w:rsidRPr="00473D5C" w:rsidRDefault="00FB332A" w:rsidP="00BB319A">
            <w:pPr>
              <w:pStyle w:val="ListParagraph"/>
              <w:spacing w:after="0" w:line="240" w:lineRule="exact"/>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rPr>
                <w:rFonts w:cs="Times New Roman"/>
                <w:sz w:val="18"/>
                <w:szCs w:val="18"/>
              </w:rPr>
            </w:pPr>
            <w:r>
              <w:rPr>
                <w:rFonts w:cs="Times New Roman"/>
                <w:sz w:val="18"/>
                <w:szCs w:val="18"/>
              </w:rPr>
              <w:t>Scars, Left knee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7805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FB332A" w:rsidRDefault="00FB332A" w:rsidP="00BB319A">
            <w:pPr>
              <w:spacing w:after="0" w:line="240" w:lineRule="exact"/>
              <w:jc w:val="center"/>
            </w:pPr>
            <w:r w:rsidRPr="00FB332A">
              <w:rPr>
                <w:rFonts w:cs="Times New Roman"/>
                <w:sz w:val="18"/>
                <w:szCs w:val="18"/>
              </w:rPr>
              <w:t>20050922</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332A" w:rsidRPr="00473D5C" w:rsidRDefault="00FB332A" w:rsidP="00BB319A">
            <w:pPr>
              <w:pStyle w:val="ListParagraph"/>
              <w:spacing w:after="0" w:line="240" w:lineRule="exact"/>
              <w:ind w:left="0"/>
              <w:jc w:val="center"/>
              <w:rPr>
                <w:rFonts w:cs="Times New Roman"/>
                <w:sz w:val="18"/>
                <w:szCs w:val="18"/>
              </w:rPr>
            </w:pPr>
            <w:r>
              <w:rPr>
                <w:rFonts w:cs="Times New Roman"/>
                <w:sz w:val="18"/>
                <w:szCs w:val="18"/>
              </w:rPr>
              <w:t>20051229</w:t>
            </w:r>
          </w:p>
        </w:tc>
      </w:tr>
      <w:tr w:rsidR="0017455A" w:rsidRPr="00473D5C" w:rsidTr="00B9438B">
        <w:trPr>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473D5C" w:rsidRDefault="0017455A" w:rsidP="00BB319A">
            <w:pPr>
              <w:pStyle w:val="ListParagraph"/>
              <w:spacing w:after="0" w:line="240" w:lineRule="exact"/>
              <w:ind w:left="0"/>
              <w:rPr>
                <w:rFonts w:cs="Times New Roman"/>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473D5C" w:rsidRDefault="0017455A" w:rsidP="00BB319A">
            <w:pPr>
              <w:pStyle w:val="ListParagraph"/>
              <w:spacing w:after="0" w:line="240" w:lineRule="exact"/>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455A" w:rsidRPr="00473D5C" w:rsidRDefault="0017455A" w:rsidP="00BB319A">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17455A" w:rsidRPr="00473D5C" w:rsidRDefault="0017455A" w:rsidP="00BB319A">
            <w:pPr>
              <w:pStyle w:val="ListParagraph"/>
              <w:spacing w:after="0" w:line="240" w:lineRule="exact"/>
              <w:ind w:left="0"/>
              <w:jc w:val="center"/>
              <w:rPr>
                <w:rFonts w:cs="Times New Roman"/>
                <w:b/>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510C05" w:rsidRDefault="00510C05" w:rsidP="00BB319A">
            <w:pPr>
              <w:pStyle w:val="ListParagraph"/>
              <w:spacing w:after="0" w:line="240" w:lineRule="exact"/>
              <w:ind w:left="0"/>
              <w:rPr>
                <w:rFonts w:cs="Times New Roman"/>
                <w:sz w:val="18"/>
                <w:szCs w:val="18"/>
              </w:rPr>
            </w:pPr>
            <w:r>
              <w:rPr>
                <w:rFonts w:cs="Times New Roman"/>
                <w:sz w:val="18"/>
                <w:szCs w:val="18"/>
              </w:rPr>
              <w:t xml:space="preserve">Anxiety Disorder </w:t>
            </w:r>
          </w:p>
          <w:p w:rsidR="00510C05" w:rsidRDefault="00510C05" w:rsidP="00BB319A">
            <w:pPr>
              <w:pStyle w:val="ListParagraph"/>
              <w:spacing w:after="0" w:line="240" w:lineRule="exact"/>
              <w:ind w:left="0"/>
              <w:rPr>
                <w:rFonts w:cs="Times New Roman"/>
                <w:sz w:val="18"/>
                <w:szCs w:val="18"/>
              </w:rPr>
            </w:pPr>
            <w:r>
              <w:rPr>
                <w:rFonts w:cs="Times New Roman"/>
                <w:sz w:val="18"/>
                <w:szCs w:val="18"/>
              </w:rPr>
              <w:t>Then</w:t>
            </w:r>
          </w:p>
          <w:p w:rsidR="0017455A" w:rsidRPr="00473D5C" w:rsidRDefault="00510C05" w:rsidP="00BB319A">
            <w:pPr>
              <w:pStyle w:val="ListParagraph"/>
              <w:spacing w:after="0" w:line="240" w:lineRule="exact"/>
              <w:ind w:left="0"/>
              <w:rPr>
                <w:rFonts w:cs="Times New Roman"/>
                <w:sz w:val="18"/>
                <w:szCs w:val="18"/>
              </w:rPr>
            </w:pPr>
            <w:r>
              <w:rPr>
                <w:rFonts w:cs="Times New Roman"/>
                <w:sz w:val="18"/>
                <w:szCs w:val="18"/>
              </w:rPr>
              <w:t xml:space="preserve"> PTSD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510C05" w:rsidP="00BB319A">
            <w:pPr>
              <w:pStyle w:val="ListParagraph"/>
              <w:spacing w:after="0" w:line="240" w:lineRule="exact"/>
              <w:ind w:left="0"/>
              <w:jc w:val="center"/>
              <w:rPr>
                <w:rFonts w:cs="Times New Roman"/>
                <w:sz w:val="18"/>
                <w:szCs w:val="18"/>
              </w:rPr>
            </w:pPr>
            <w:r>
              <w:rPr>
                <w:rFonts w:cs="Times New Roman"/>
                <w:sz w:val="18"/>
                <w:szCs w:val="18"/>
              </w:rPr>
              <w:t>9400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473D5C" w:rsidRDefault="00510C05" w:rsidP="00BB319A">
            <w:pPr>
              <w:pStyle w:val="ListParagraph"/>
              <w:spacing w:after="0" w:line="240" w:lineRule="exact"/>
              <w:ind w:left="0"/>
              <w:jc w:val="center"/>
              <w:rPr>
                <w:rFonts w:cs="Times New Roman"/>
                <w:sz w:val="18"/>
                <w:szCs w:val="18"/>
              </w:rPr>
            </w:pPr>
            <w:r>
              <w:rPr>
                <w:rFonts w:cs="Times New Roman"/>
                <w:sz w:val="18"/>
                <w:szCs w:val="18"/>
              </w:rPr>
              <w:t>0% then 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Pr="00FB332A" w:rsidRDefault="00FB332A" w:rsidP="00BB319A">
            <w:pPr>
              <w:pStyle w:val="ListParagraph"/>
              <w:spacing w:after="0" w:line="240" w:lineRule="exact"/>
              <w:ind w:left="0"/>
              <w:jc w:val="center"/>
              <w:rPr>
                <w:rFonts w:cs="Times New Roman"/>
                <w:sz w:val="18"/>
                <w:szCs w:val="18"/>
              </w:rPr>
            </w:pPr>
            <w:r w:rsidRPr="00FB332A">
              <w:rPr>
                <w:sz w:val="18"/>
                <w:szCs w:val="18"/>
              </w:rPr>
              <w:t>20051031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455A" w:rsidRDefault="00510C05" w:rsidP="00BB319A">
            <w:pPr>
              <w:pStyle w:val="ListParagraph"/>
              <w:spacing w:after="0" w:line="240" w:lineRule="exact"/>
              <w:ind w:left="0"/>
              <w:jc w:val="center"/>
              <w:rPr>
                <w:rFonts w:cs="Times New Roman"/>
                <w:sz w:val="18"/>
                <w:szCs w:val="18"/>
              </w:rPr>
            </w:pPr>
            <w:r>
              <w:rPr>
                <w:rFonts w:cs="Times New Roman"/>
                <w:sz w:val="18"/>
                <w:szCs w:val="18"/>
              </w:rPr>
              <w:t>20051229</w:t>
            </w:r>
          </w:p>
          <w:p w:rsidR="00510C05" w:rsidRDefault="00510C05" w:rsidP="00BB319A">
            <w:pPr>
              <w:pStyle w:val="ListParagraph"/>
              <w:spacing w:after="0" w:line="240" w:lineRule="exact"/>
              <w:ind w:left="0"/>
              <w:jc w:val="center"/>
              <w:rPr>
                <w:rFonts w:cs="Times New Roman"/>
                <w:sz w:val="18"/>
                <w:szCs w:val="18"/>
              </w:rPr>
            </w:pPr>
          </w:p>
          <w:p w:rsidR="00510C05" w:rsidRPr="00473D5C" w:rsidRDefault="00510C05" w:rsidP="00BB319A">
            <w:pPr>
              <w:pStyle w:val="ListParagraph"/>
              <w:spacing w:after="0" w:line="240" w:lineRule="exact"/>
              <w:ind w:left="0"/>
              <w:jc w:val="center"/>
              <w:rPr>
                <w:rFonts w:cs="Times New Roman"/>
                <w:sz w:val="18"/>
                <w:szCs w:val="18"/>
              </w:rPr>
            </w:pPr>
            <w:r>
              <w:rPr>
                <w:rFonts w:cs="Times New Roman"/>
                <w:sz w:val="18"/>
                <w:szCs w:val="18"/>
              </w:rPr>
              <w:t>20060823</w:t>
            </w:r>
          </w:p>
        </w:tc>
      </w:tr>
      <w:tr w:rsidR="00DA3ED0" w:rsidRPr="00473D5C" w:rsidTr="00DA3ED0">
        <w:trPr>
          <w:trHeight w:val="305"/>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473D5C" w:rsidRDefault="000D13A6" w:rsidP="00BB319A">
            <w:pPr>
              <w:pStyle w:val="ListParagraph"/>
              <w:spacing w:after="0" w:line="240" w:lineRule="exact"/>
              <w:ind w:left="0"/>
              <w:jc w:val="center"/>
              <w:rPr>
                <w:rFonts w:cs="Times New Roman"/>
                <w:b/>
                <w:sz w:val="20"/>
                <w:szCs w:val="20"/>
              </w:rPr>
            </w:pPr>
            <w:r>
              <w:rPr>
                <w:rFonts w:cs="Times New Roman"/>
                <w:b/>
                <w:sz w:val="20"/>
                <w:szCs w:val="20"/>
              </w:rPr>
              <w:t xml:space="preserve">TOTAL Combined:  </w:t>
            </w:r>
            <w:r w:rsidR="00DA3ED0" w:rsidRPr="00473D5C">
              <w:rPr>
                <w:rFonts w:cs="Times New Roman"/>
                <w:b/>
                <w:sz w:val="20"/>
                <w:szCs w:val="20"/>
              </w:rPr>
              <w:t>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473D5C" w:rsidRDefault="00DA3ED0" w:rsidP="00BB319A">
            <w:pPr>
              <w:pStyle w:val="ListParagraph"/>
              <w:spacing w:after="0" w:line="240" w:lineRule="exact"/>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510C05" w:rsidRDefault="00510C05" w:rsidP="00BB319A">
            <w:pPr>
              <w:pStyle w:val="ListParagraph"/>
              <w:spacing w:after="0" w:line="240" w:lineRule="exact"/>
              <w:ind w:left="0"/>
              <w:jc w:val="center"/>
              <w:rPr>
                <w:rFonts w:cs="Times New Roman"/>
                <w:b/>
                <w:sz w:val="20"/>
                <w:szCs w:val="20"/>
              </w:rPr>
            </w:pPr>
            <w:r>
              <w:rPr>
                <w:rFonts w:cs="Times New Roman"/>
                <w:b/>
                <w:sz w:val="20"/>
                <w:szCs w:val="20"/>
              </w:rPr>
              <w:t>2</w:t>
            </w:r>
            <w:r w:rsidR="00DA3ED0" w:rsidRPr="00473D5C">
              <w:rPr>
                <w:rFonts w:cs="Times New Roman"/>
                <w:b/>
                <w:sz w:val="20"/>
                <w:szCs w:val="20"/>
              </w:rPr>
              <w:t xml:space="preserve">0%  from </w:t>
            </w:r>
            <w:r>
              <w:rPr>
                <w:rFonts w:cs="Times New Roman"/>
                <w:b/>
                <w:sz w:val="20"/>
                <w:szCs w:val="20"/>
              </w:rPr>
              <w:t>20051229</w:t>
            </w:r>
            <w:r w:rsidR="00DA3ED0" w:rsidRPr="00473D5C">
              <w:rPr>
                <w:rFonts w:cs="Times New Roman"/>
                <w:b/>
                <w:sz w:val="20"/>
                <w:szCs w:val="20"/>
              </w:rPr>
              <w:t xml:space="preserve">    </w:t>
            </w:r>
          </w:p>
          <w:p w:rsidR="00510C05" w:rsidRDefault="00510C05" w:rsidP="00BB319A">
            <w:pPr>
              <w:pStyle w:val="ListParagraph"/>
              <w:spacing w:after="0" w:line="240" w:lineRule="exact"/>
              <w:ind w:left="0"/>
              <w:jc w:val="center"/>
              <w:rPr>
                <w:rFonts w:cs="Times New Roman"/>
                <w:b/>
                <w:sz w:val="20"/>
                <w:szCs w:val="20"/>
              </w:rPr>
            </w:pPr>
            <w:r>
              <w:rPr>
                <w:rFonts w:cs="Times New Roman"/>
                <w:b/>
                <w:sz w:val="20"/>
                <w:szCs w:val="20"/>
              </w:rPr>
              <w:t>30% from 20060307</w:t>
            </w:r>
          </w:p>
          <w:p w:rsidR="00510C05" w:rsidRDefault="00510C05" w:rsidP="00BB319A">
            <w:pPr>
              <w:pStyle w:val="ListParagraph"/>
              <w:spacing w:after="0" w:line="240" w:lineRule="exact"/>
              <w:ind w:left="0"/>
              <w:jc w:val="center"/>
              <w:rPr>
                <w:rFonts w:cs="Times New Roman"/>
                <w:b/>
                <w:sz w:val="20"/>
                <w:szCs w:val="20"/>
              </w:rPr>
            </w:pPr>
            <w:r>
              <w:rPr>
                <w:rFonts w:cs="Times New Roman"/>
                <w:b/>
                <w:sz w:val="20"/>
                <w:szCs w:val="20"/>
              </w:rPr>
              <w:lastRenderedPageBreak/>
              <w:t>50% from 20060823</w:t>
            </w:r>
            <w:r w:rsidR="00DA3ED0" w:rsidRPr="00473D5C">
              <w:rPr>
                <w:rFonts w:cs="Times New Roman"/>
                <w:b/>
                <w:sz w:val="20"/>
                <w:szCs w:val="20"/>
              </w:rPr>
              <w:t xml:space="preserve">  </w:t>
            </w:r>
          </w:p>
          <w:p w:rsidR="00DA3ED0" w:rsidRPr="00473D5C" w:rsidRDefault="00510C05" w:rsidP="000028D8">
            <w:pPr>
              <w:pStyle w:val="ListParagraph"/>
              <w:spacing w:after="0" w:line="240" w:lineRule="exact"/>
              <w:ind w:left="0"/>
              <w:jc w:val="center"/>
              <w:rPr>
                <w:rFonts w:cs="Times New Roman"/>
                <w:b/>
                <w:sz w:val="20"/>
                <w:szCs w:val="20"/>
              </w:rPr>
            </w:pPr>
            <w:r>
              <w:rPr>
                <w:rFonts w:cs="Times New Roman"/>
                <w:b/>
                <w:sz w:val="20"/>
                <w:szCs w:val="20"/>
              </w:rPr>
              <w:t>60% from 20090128</w:t>
            </w:r>
            <w:r w:rsidR="00DA3ED0" w:rsidRPr="00473D5C">
              <w:rPr>
                <w:rFonts w:cs="Times New Roman"/>
                <w:sz w:val="20"/>
                <w:szCs w:val="20"/>
              </w:rPr>
              <w:t xml:space="preserve"> </w:t>
            </w:r>
          </w:p>
        </w:tc>
      </w:tr>
    </w:tbl>
    <w:p w:rsidR="004A6A40" w:rsidRPr="004A6A40" w:rsidRDefault="004A6A40" w:rsidP="00BB319A">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hAnsi="Courier" w:cs="Times New Roman"/>
          <w:sz w:val="24"/>
          <w:szCs w:val="24"/>
        </w:rPr>
      </w:pPr>
      <w:r w:rsidRPr="004A6A40">
        <w:rPr>
          <w:rFonts w:ascii="Courier" w:hAnsi="Courier" w:cs="Times New Roman"/>
          <w:sz w:val="24"/>
          <w:szCs w:val="24"/>
          <w:u w:val="single"/>
        </w:rPr>
        <w:lastRenderedPageBreak/>
        <w:t>________________________________________________________________</w:t>
      </w:r>
    </w:p>
    <w:p w:rsidR="00601D18" w:rsidRPr="004A6A40" w:rsidRDefault="00601D18" w:rsidP="00BB319A">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spacing w:after="0" w:line="240" w:lineRule="exact"/>
        <w:ind w:left="0"/>
        <w:rPr>
          <w:rFonts w:ascii="Courier" w:hAnsi="Courier" w:cs="Times New Roman"/>
          <w:sz w:val="24"/>
          <w:szCs w:val="24"/>
          <w:highlight w:val="yellow"/>
          <w:u w:val="single"/>
        </w:rPr>
      </w:pPr>
    </w:p>
    <w:p w:rsidR="000317A2" w:rsidRPr="00533155" w:rsidRDefault="00A90D55" w:rsidP="00BB319A">
      <w:pPr>
        <w:tabs>
          <w:tab w:val="left" w:pos="288"/>
          <w:tab w:val="left" w:pos="4752"/>
        </w:tabs>
        <w:spacing w:after="0" w:line="240" w:lineRule="exact"/>
        <w:jc w:val="both"/>
        <w:rPr>
          <w:sz w:val="24"/>
          <w:szCs w:val="24"/>
        </w:rPr>
      </w:pPr>
      <w:r w:rsidRPr="00533155">
        <w:rPr>
          <w:sz w:val="24"/>
          <w:szCs w:val="24"/>
          <w:u w:val="single"/>
        </w:rPr>
        <w:t>ANALYSIS SUMMARY</w:t>
      </w:r>
      <w:r w:rsidRPr="00533155">
        <w:rPr>
          <w:sz w:val="24"/>
          <w:szCs w:val="24"/>
        </w:rPr>
        <w:t>:</w:t>
      </w:r>
    </w:p>
    <w:p w:rsidR="00945DA6" w:rsidRPr="00533155" w:rsidRDefault="004A6A40" w:rsidP="00BB319A">
      <w:pPr>
        <w:autoSpaceDE w:val="0"/>
        <w:autoSpaceDN w:val="0"/>
        <w:adjustRightInd w:val="0"/>
        <w:spacing w:after="0" w:line="240" w:lineRule="exact"/>
        <w:jc w:val="both"/>
        <w:rPr>
          <w:sz w:val="24"/>
          <w:szCs w:val="24"/>
        </w:rPr>
      </w:pPr>
      <w:r w:rsidRPr="00533155">
        <w:rPr>
          <w:sz w:val="24"/>
          <w:szCs w:val="24"/>
          <w:u w:val="single"/>
        </w:rPr>
        <w:t xml:space="preserve">Left Knee </w:t>
      </w:r>
      <w:r w:rsidR="00AB5333" w:rsidRPr="00533155">
        <w:rPr>
          <w:sz w:val="24"/>
          <w:szCs w:val="24"/>
          <w:u w:val="single"/>
        </w:rPr>
        <w:t>Condition</w:t>
      </w:r>
      <w:r w:rsidR="000602B3" w:rsidRPr="00533155">
        <w:rPr>
          <w:sz w:val="24"/>
          <w:szCs w:val="24"/>
        </w:rPr>
        <w:t xml:space="preserve"> – CI injured his left knee</w:t>
      </w:r>
      <w:r w:rsidR="00537175" w:rsidRPr="00533155">
        <w:rPr>
          <w:sz w:val="24"/>
          <w:szCs w:val="24"/>
        </w:rPr>
        <w:t xml:space="preserve"> </w:t>
      </w:r>
      <w:r w:rsidR="00AB5333" w:rsidRPr="00533155">
        <w:rPr>
          <w:sz w:val="24"/>
          <w:szCs w:val="24"/>
        </w:rPr>
        <w:t xml:space="preserve">in February 2004, </w:t>
      </w:r>
      <w:r w:rsidR="0017430E" w:rsidRPr="00533155">
        <w:rPr>
          <w:sz w:val="24"/>
          <w:szCs w:val="24"/>
        </w:rPr>
        <w:t xml:space="preserve">by </w:t>
      </w:r>
      <w:r w:rsidR="00EF57D2" w:rsidRPr="00533155">
        <w:rPr>
          <w:sz w:val="24"/>
          <w:szCs w:val="24"/>
        </w:rPr>
        <w:t>jumping off a one</w:t>
      </w:r>
      <w:r w:rsidR="00AA443F" w:rsidRPr="00533155">
        <w:rPr>
          <w:sz w:val="24"/>
          <w:szCs w:val="24"/>
        </w:rPr>
        <w:t>-</w:t>
      </w:r>
      <w:r w:rsidR="00EF57D2" w:rsidRPr="00533155">
        <w:rPr>
          <w:sz w:val="24"/>
          <w:szCs w:val="24"/>
        </w:rPr>
        <w:t xml:space="preserve">story building </w:t>
      </w:r>
      <w:r w:rsidR="00533155" w:rsidRPr="00533155">
        <w:rPr>
          <w:sz w:val="24"/>
          <w:szCs w:val="24"/>
        </w:rPr>
        <w:t>in</w:t>
      </w:r>
      <w:r w:rsidR="00537175" w:rsidRPr="00533155">
        <w:rPr>
          <w:sz w:val="24"/>
          <w:szCs w:val="24"/>
        </w:rPr>
        <w:t xml:space="preserve"> Iraq</w:t>
      </w:r>
      <w:r w:rsidR="00EF57D2" w:rsidRPr="00533155">
        <w:rPr>
          <w:sz w:val="24"/>
          <w:szCs w:val="24"/>
        </w:rPr>
        <w:t>.</w:t>
      </w:r>
      <w:r w:rsidR="001024D9" w:rsidRPr="00533155">
        <w:rPr>
          <w:sz w:val="24"/>
          <w:szCs w:val="24"/>
        </w:rPr>
        <w:t xml:space="preserve">  After returning to CONUS</w:t>
      </w:r>
      <w:r w:rsidR="00EF5497" w:rsidRPr="00533155">
        <w:rPr>
          <w:sz w:val="24"/>
          <w:szCs w:val="24"/>
        </w:rPr>
        <w:t xml:space="preserve"> (May 2004)</w:t>
      </w:r>
      <w:r w:rsidR="001024D9" w:rsidRPr="00533155">
        <w:rPr>
          <w:sz w:val="24"/>
          <w:szCs w:val="24"/>
        </w:rPr>
        <w:t>, Magnetic Resonance Imaging (</w:t>
      </w:r>
      <w:r w:rsidR="00C3515E" w:rsidRPr="00533155">
        <w:rPr>
          <w:sz w:val="24"/>
          <w:szCs w:val="24"/>
        </w:rPr>
        <w:t>MRI</w:t>
      </w:r>
      <w:r w:rsidR="001024D9" w:rsidRPr="00533155">
        <w:rPr>
          <w:sz w:val="24"/>
          <w:szCs w:val="24"/>
        </w:rPr>
        <w:t xml:space="preserve">) </w:t>
      </w:r>
      <w:r w:rsidR="00C3515E" w:rsidRPr="00533155">
        <w:rPr>
          <w:sz w:val="24"/>
          <w:szCs w:val="24"/>
        </w:rPr>
        <w:t xml:space="preserve">showed internal damage to the left knee.  The CI </w:t>
      </w:r>
      <w:r w:rsidR="0074648F" w:rsidRPr="00533155">
        <w:rPr>
          <w:sz w:val="24"/>
          <w:szCs w:val="24"/>
        </w:rPr>
        <w:t xml:space="preserve">underwent </w:t>
      </w:r>
      <w:r w:rsidR="006B10F0">
        <w:rPr>
          <w:sz w:val="24"/>
          <w:szCs w:val="24"/>
        </w:rPr>
        <w:t xml:space="preserve">left </w:t>
      </w:r>
      <w:r w:rsidR="0074648F" w:rsidRPr="00533155">
        <w:rPr>
          <w:sz w:val="24"/>
          <w:szCs w:val="24"/>
        </w:rPr>
        <w:t>knee</w:t>
      </w:r>
      <w:r w:rsidR="00C3515E" w:rsidRPr="00533155">
        <w:rPr>
          <w:sz w:val="24"/>
          <w:szCs w:val="24"/>
        </w:rPr>
        <w:t xml:space="preserve"> surgery in July 200</w:t>
      </w:r>
      <w:r w:rsidR="00EF5497" w:rsidRPr="00533155">
        <w:rPr>
          <w:sz w:val="24"/>
          <w:szCs w:val="24"/>
        </w:rPr>
        <w:t>4</w:t>
      </w:r>
      <w:r w:rsidR="00C3515E" w:rsidRPr="00533155">
        <w:rPr>
          <w:sz w:val="24"/>
          <w:szCs w:val="24"/>
        </w:rPr>
        <w:t xml:space="preserve"> for </w:t>
      </w:r>
      <w:r w:rsidR="0074648F" w:rsidRPr="00533155">
        <w:rPr>
          <w:sz w:val="24"/>
          <w:szCs w:val="24"/>
        </w:rPr>
        <w:t xml:space="preserve">anterior </w:t>
      </w:r>
      <w:proofErr w:type="spellStart"/>
      <w:r w:rsidR="0074648F" w:rsidRPr="00533155">
        <w:rPr>
          <w:sz w:val="24"/>
          <w:szCs w:val="24"/>
        </w:rPr>
        <w:t>cruciate</w:t>
      </w:r>
      <w:proofErr w:type="spellEnd"/>
      <w:r w:rsidR="0074648F" w:rsidRPr="00533155">
        <w:rPr>
          <w:sz w:val="24"/>
          <w:szCs w:val="24"/>
        </w:rPr>
        <w:t xml:space="preserve"> ligament (ACL) reconstruction, and debridement of </w:t>
      </w:r>
      <w:r w:rsidR="00C3515E" w:rsidRPr="00533155">
        <w:rPr>
          <w:sz w:val="24"/>
          <w:szCs w:val="24"/>
        </w:rPr>
        <w:t xml:space="preserve">lateral and medial </w:t>
      </w:r>
      <w:proofErr w:type="spellStart"/>
      <w:r w:rsidR="00C3515E" w:rsidRPr="00533155">
        <w:rPr>
          <w:sz w:val="24"/>
          <w:szCs w:val="24"/>
        </w:rPr>
        <w:t>meniscal</w:t>
      </w:r>
      <w:proofErr w:type="spellEnd"/>
      <w:r w:rsidR="0074648F" w:rsidRPr="00533155">
        <w:rPr>
          <w:sz w:val="24"/>
          <w:szCs w:val="24"/>
        </w:rPr>
        <w:t xml:space="preserve"> cartilage.  </w:t>
      </w:r>
      <w:r w:rsidR="00C3515E" w:rsidRPr="00533155">
        <w:rPr>
          <w:sz w:val="24"/>
          <w:szCs w:val="24"/>
        </w:rPr>
        <w:t xml:space="preserve">Despite intensive </w:t>
      </w:r>
      <w:r w:rsidR="0074648F" w:rsidRPr="00533155">
        <w:rPr>
          <w:sz w:val="24"/>
          <w:szCs w:val="24"/>
        </w:rPr>
        <w:t xml:space="preserve">physical therapy and </w:t>
      </w:r>
      <w:r w:rsidR="00C3515E" w:rsidRPr="00533155">
        <w:rPr>
          <w:sz w:val="24"/>
          <w:szCs w:val="24"/>
        </w:rPr>
        <w:t>rehabilitation over a nine month period</w:t>
      </w:r>
      <w:r w:rsidR="0074648F" w:rsidRPr="00533155">
        <w:rPr>
          <w:sz w:val="24"/>
          <w:szCs w:val="24"/>
        </w:rPr>
        <w:t>,</w:t>
      </w:r>
      <w:r w:rsidR="00C3515E" w:rsidRPr="00533155">
        <w:rPr>
          <w:sz w:val="24"/>
          <w:szCs w:val="24"/>
        </w:rPr>
        <w:t xml:space="preserve"> the CI could not</w:t>
      </w:r>
      <w:r w:rsidR="00E86879" w:rsidRPr="00533155">
        <w:rPr>
          <w:sz w:val="24"/>
          <w:szCs w:val="24"/>
        </w:rPr>
        <w:t xml:space="preserve"> perform the duties of his job or participate in the Army </w:t>
      </w:r>
      <w:r w:rsidR="0074648F" w:rsidRPr="00533155">
        <w:rPr>
          <w:sz w:val="24"/>
          <w:szCs w:val="24"/>
        </w:rPr>
        <w:t xml:space="preserve">physical </w:t>
      </w:r>
      <w:r w:rsidR="00E86879" w:rsidRPr="00533155">
        <w:rPr>
          <w:sz w:val="24"/>
          <w:szCs w:val="24"/>
        </w:rPr>
        <w:t xml:space="preserve">fitness program.  </w:t>
      </w:r>
      <w:r w:rsidR="0017430E" w:rsidRPr="00533155">
        <w:rPr>
          <w:sz w:val="24"/>
          <w:szCs w:val="24"/>
        </w:rPr>
        <w:t xml:space="preserve">In addition to pain, </w:t>
      </w:r>
      <w:r w:rsidR="00E86879" w:rsidRPr="00533155">
        <w:rPr>
          <w:sz w:val="24"/>
          <w:szCs w:val="24"/>
        </w:rPr>
        <w:t xml:space="preserve">CI </w:t>
      </w:r>
      <w:r w:rsidR="0017430E" w:rsidRPr="00533155">
        <w:rPr>
          <w:sz w:val="24"/>
          <w:szCs w:val="24"/>
        </w:rPr>
        <w:t xml:space="preserve">noticed </w:t>
      </w:r>
      <w:r w:rsidR="00E86879" w:rsidRPr="00533155">
        <w:rPr>
          <w:sz w:val="24"/>
          <w:szCs w:val="24"/>
        </w:rPr>
        <w:t>some instability o</w:t>
      </w:r>
      <w:r w:rsidR="00E76105" w:rsidRPr="00533155">
        <w:rPr>
          <w:sz w:val="24"/>
          <w:szCs w:val="24"/>
        </w:rPr>
        <w:t>f his left knee and</w:t>
      </w:r>
      <w:r w:rsidR="0017430E" w:rsidRPr="00533155">
        <w:rPr>
          <w:sz w:val="24"/>
          <w:szCs w:val="24"/>
        </w:rPr>
        <w:t xml:space="preserve"> he</w:t>
      </w:r>
      <w:r w:rsidR="00E76105" w:rsidRPr="00533155">
        <w:rPr>
          <w:sz w:val="24"/>
          <w:szCs w:val="24"/>
        </w:rPr>
        <w:t xml:space="preserve"> began using a knee brace while exercising.</w:t>
      </w:r>
      <w:r w:rsidR="00EF5497" w:rsidRPr="00533155">
        <w:rPr>
          <w:sz w:val="24"/>
          <w:szCs w:val="24"/>
        </w:rPr>
        <w:t xml:space="preserve">  Examination of the left knee on 20 May 2005 revealed </w:t>
      </w:r>
      <w:r w:rsidR="00945DA6" w:rsidRPr="00533155">
        <w:rPr>
          <w:sz w:val="24"/>
          <w:szCs w:val="24"/>
        </w:rPr>
        <w:t xml:space="preserve">no effusion, no crunching, no grating, no grinding, and no pain with motion.  Negative </w:t>
      </w:r>
      <w:proofErr w:type="spellStart"/>
      <w:r w:rsidR="00945DA6" w:rsidRPr="00533155">
        <w:rPr>
          <w:sz w:val="24"/>
          <w:szCs w:val="24"/>
        </w:rPr>
        <w:t>Lachman’s</w:t>
      </w:r>
      <w:proofErr w:type="spellEnd"/>
      <w:r w:rsidR="00945DA6" w:rsidRPr="00533155">
        <w:rPr>
          <w:sz w:val="24"/>
          <w:szCs w:val="24"/>
        </w:rPr>
        <w:t xml:space="preserve"> and negative McMurray’s.  Range-of-motion (ROM) testing of the left knee showed 110 degrees of flexion (normal is 140), and 0 degrees extension (normal is 0).</w:t>
      </w:r>
    </w:p>
    <w:p w:rsidR="006B10F0" w:rsidRDefault="006B10F0" w:rsidP="00BB319A">
      <w:pPr>
        <w:tabs>
          <w:tab w:val="left" w:pos="288"/>
          <w:tab w:val="left" w:pos="4752"/>
        </w:tabs>
        <w:spacing w:after="0" w:line="240" w:lineRule="exact"/>
        <w:jc w:val="both"/>
        <w:rPr>
          <w:sz w:val="24"/>
          <w:szCs w:val="24"/>
        </w:rPr>
      </w:pPr>
    </w:p>
    <w:p w:rsidR="00AB5333" w:rsidRPr="003935B8" w:rsidRDefault="00AE1A7E" w:rsidP="00BB319A">
      <w:pPr>
        <w:tabs>
          <w:tab w:val="left" w:pos="288"/>
          <w:tab w:val="left" w:pos="4752"/>
        </w:tabs>
        <w:spacing w:after="0" w:line="240" w:lineRule="exact"/>
        <w:jc w:val="both"/>
        <w:rPr>
          <w:sz w:val="24"/>
          <w:szCs w:val="24"/>
        </w:rPr>
      </w:pPr>
      <w:r w:rsidRPr="00533155">
        <w:rPr>
          <w:sz w:val="24"/>
          <w:szCs w:val="24"/>
        </w:rPr>
        <w:t xml:space="preserve">The Board </w:t>
      </w:r>
      <w:r w:rsidR="00AB5333" w:rsidRPr="00533155">
        <w:rPr>
          <w:sz w:val="24"/>
          <w:szCs w:val="24"/>
        </w:rPr>
        <w:t>carefully</w:t>
      </w:r>
      <w:r w:rsidRPr="00533155">
        <w:rPr>
          <w:sz w:val="24"/>
          <w:szCs w:val="24"/>
        </w:rPr>
        <w:t xml:space="preserve"> examined all of the evidentiary information available</w:t>
      </w:r>
      <w:r w:rsidR="00945DA6" w:rsidRPr="00533155">
        <w:rPr>
          <w:sz w:val="24"/>
          <w:szCs w:val="24"/>
        </w:rPr>
        <w:t xml:space="preserve">.  </w:t>
      </w:r>
      <w:r w:rsidR="003915AE" w:rsidRPr="00533155">
        <w:rPr>
          <w:sz w:val="24"/>
          <w:szCs w:val="24"/>
        </w:rPr>
        <w:t>Following</w:t>
      </w:r>
      <w:r w:rsidR="00AB5333" w:rsidRPr="00533155">
        <w:rPr>
          <w:sz w:val="24"/>
          <w:szCs w:val="24"/>
        </w:rPr>
        <w:t xml:space="preserve"> thoughtful deliberation, </w:t>
      </w:r>
      <w:r w:rsidRPr="00533155">
        <w:rPr>
          <w:sz w:val="24"/>
          <w:szCs w:val="24"/>
        </w:rPr>
        <w:t xml:space="preserve">the Board </w:t>
      </w:r>
      <w:r w:rsidR="00AB5333" w:rsidRPr="00533155">
        <w:rPr>
          <w:sz w:val="24"/>
          <w:szCs w:val="24"/>
        </w:rPr>
        <w:t xml:space="preserve">unanimously </w:t>
      </w:r>
      <w:r w:rsidRPr="00533155">
        <w:rPr>
          <w:sz w:val="24"/>
          <w:szCs w:val="24"/>
        </w:rPr>
        <w:t xml:space="preserve">recommends a disability rating of </w:t>
      </w:r>
      <w:r w:rsidR="00665C1E" w:rsidRPr="00533155">
        <w:rPr>
          <w:sz w:val="24"/>
          <w:szCs w:val="24"/>
        </w:rPr>
        <w:t>1</w:t>
      </w:r>
      <w:r w:rsidRPr="00533155">
        <w:rPr>
          <w:sz w:val="24"/>
          <w:szCs w:val="24"/>
        </w:rPr>
        <w:t xml:space="preserve">0% for </w:t>
      </w:r>
      <w:r w:rsidR="006B10F0">
        <w:rPr>
          <w:sz w:val="24"/>
          <w:szCs w:val="24"/>
        </w:rPr>
        <w:t xml:space="preserve">chronic </w:t>
      </w:r>
      <w:r w:rsidRPr="00533155">
        <w:rPr>
          <w:sz w:val="24"/>
          <w:szCs w:val="24"/>
        </w:rPr>
        <w:t>left knee</w:t>
      </w:r>
      <w:r w:rsidR="00AB5333" w:rsidRPr="00533155">
        <w:rPr>
          <w:sz w:val="24"/>
          <w:szCs w:val="24"/>
        </w:rPr>
        <w:t xml:space="preserve"> pain</w:t>
      </w:r>
      <w:r w:rsidR="006B10F0">
        <w:rPr>
          <w:sz w:val="24"/>
          <w:szCs w:val="24"/>
        </w:rPr>
        <w:t xml:space="preserve">, status post partial removal of </w:t>
      </w:r>
      <w:proofErr w:type="spellStart"/>
      <w:r w:rsidR="006B10F0">
        <w:rPr>
          <w:sz w:val="24"/>
          <w:szCs w:val="24"/>
        </w:rPr>
        <w:t>semilunar</w:t>
      </w:r>
      <w:proofErr w:type="spellEnd"/>
      <w:r w:rsidR="006B10F0">
        <w:rPr>
          <w:sz w:val="24"/>
          <w:szCs w:val="24"/>
        </w:rPr>
        <w:t xml:space="preserve"> (</w:t>
      </w:r>
      <w:proofErr w:type="spellStart"/>
      <w:r w:rsidR="006B10F0">
        <w:rPr>
          <w:sz w:val="24"/>
          <w:szCs w:val="24"/>
        </w:rPr>
        <w:t>meniscal</w:t>
      </w:r>
      <w:proofErr w:type="spellEnd"/>
      <w:r w:rsidR="006B10F0">
        <w:rPr>
          <w:sz w:val="24"/>
          <w:szCs w:val="24"/>
        </w:rPr>
        <w:t>) cartilage</w:t>
      </w:r>
      <w:r w:rsidRPr="00533155">
        <w:rPr>
          <w:sz w:val="24"/>
          <w:szCs w:val="24"/>
        </w:rPr>
        <w:t>.</w:t>
      </w:r>
      <w:r w:rsidR="00AB5333" w:rsidRPr="00533155">
        <w:rPr>
          <w:sz w:val="24"/>
          <w:szCs w:val="24"/>
        </w:rPr>
        <w:t xml:space="preserve">  </w:t>
      </w:r>
      <w:r w:rsidR="006B10F0">
        <w:rPr>
          <w:sz w:val="24"/>
          <w:szCs w:val="24"/>
        </w:rPr>
        <w:t xml:space="preserve">The </w:t>
      </w:r>
      <w:r w:rsidR="007062B0">
        <w:rPr>
          <w:sz w:val="24"/>
          <w:szCs w:val="24"/>
        </w:rPr>
        <w:t xml:space="preserve">painful </w:t>
      </w:r>
      <w:r w:rsidR="006B10F0">
        <w:rPr>
          <w:sz w:val="24"/>
          <w:szCs w:val="24"/>
        </w:rPr>
        <w:t xml:space="preserve">left knee condition </w:t>
      </w:r>
      <w:r w:rsidR="00AB5333" w:rsidRPr="00533155">
        <w:rPr>
          <w:sz w:val="24"/>
          <w:szCs w:val="24"/>
        </w:rPr>
        <w:t xml:space="preserve">is appropriately coded 5259, and </w:t>
      </w:r>
      <w:r w:rsidR="00665C1E" w:rsidRPr="00533155">
        <w:rPr>
          <w:sz w:val="24"/>
          <w:szCs w:val="24"/>
        </w:rPr>
        <w:t>IAW</w:t>
      </w:r>
      <w:r w:rsidR="00AB5333" w:rsidRPr="00533155">
        <w:rPr>
          <w:sz w:val="24"/>
          <w:szCs w:val="24"/>
        </w:rPr>
        <w:t xml:space="preserve"> </w:t>
      </w:r>
      <w:r w:rsidR="00AB5333" w:rsidRPr="00533155">
        <w:rPr>
          <w:rFonts w:cs="Courier New"/>
          <w:sz w:val="24"/>
          <w:szCs w:val="24"/>
        </w:rPr>
        <w:t xml:space="preserve">VASRD </w:t>
      </w:r>
      <w:r w:rsidR="00AB5333" w:rsidRPr="00533155">
        <w:rPr>
          <w:sz w:val="24"/>
          <w:szCs w:val="24"/>
        </w:rPr>
        <w:t xml:space="preserve">§4.71a-25 </w:t>
      </w:r>
      <w:r w:rsidR="00AB5333" w:rsidRPr="00533155">
        <w:rPr>
          <w:rFonts w:cs="Courier New"/>
          <w:sz w:val="24"/>
          <w:szCs w:val="24"/>
        </w:rPr>
        <w:t>meets criteria for the 10% rating.</w:t>
      </w:r>
      <w:r w:rsidR="003915AE" w:rsidRPr="00533155">
        <w:rPr>
          <w:rFonts w:cs="Courier New"/>
          <w:sz w:val="24"/>
          <w:szCs w:val="24"/>
        </w:rPr>
        <w:t xml:space="preserve">  </w:t>
      </w:r>
      <w:r w:rsidRPr="00533155">
        <w:rPr>
          <w:sz w:val="24"/>
          <w:szCs w:val="24"/>
        </w:rPr>
        <w:t>The</w:t>
      </w:r>
      <w:r w:rsidR="00533155" w:rsidRPr="00533155">
        <w:rPr>
          <w:sz w:val="24"/>
          <w:szCs w:val="24"/>
        </w:rPr>
        <w:t xml:space="preserve"> </w:t>
      </w:r>
      <w:r w:rsidR="003915AE" w:rsidRPr="00533155">
        <w:rPr>
          <w:sz w:val="24"/>
          <w:szCs w:val="24"/>
        </w:rPr>
        <w:t>Board then considered the issue of left knee instability.  The CI clearly complain</w:t>
      </w:r>
      <w:r w:rsidR="006B10F0">
        <w:rPr>
          <w:sz w:val="24"/>
          <w:szCs w:val="24"/>
        </w:rPr>
        <w:t>ed</w:t>
      </w:r>
      <w:r w:rsidR="003915AE" w:rsidRPr="00533155">
        <w:rPr>
          <w:sz w:val="24"/>
          <w:szCs w:val="24"/>
        </w:rPr>
        <w:t xml:space="preserve"> of subjective instability</w:t>
      </w:r>
      <w:r w:rsidR="007062B0">
        <w:rPr>
          <w:sz w:val="24"/>
          <w:szCs w:val="24"/>
        </w:rPr>
        <w:t xml:space="preserve">, and his Commander’s statement provides corroborating evidence of </w:t>
      </w:r>
      <w:r w:rsidR="003F1CE5">
        <w:rPr>
          <w:sz w:val="24"/>
          <w:szCs w:val="24"/>
        </w:rPr>
        <w:t xml:space="preserve">left knee </w:t>
      </w:r>
      <w:r w:rsidR="007062B0">
        <w:rPr>
          <w:sz w:val="24"/>
          <w:szCs w:val="24"/>
        </w:rPr>
        <w:t>instability</w:t>
      </w:r>
      <w:r w:rsidR="003915AE" w:rsidRPr="00533155">
        <w:rPr>
          <w:sz w:val="24"/>
          <w:szCs w:val="24"/>
        </w:rPr>
        <w:t xml:space="preserve">.  However, several examinations have shown no objective evidence of </w:t>
      </w:r>
      <w:r w:rsidR="00533155" w:rsidRPr="00533155">
        <w:rPr>
          <w:sz w:val="24"/>
          <w:szCs w:val="24"/>
        </w:rPr>
        <w:t xml:space="preserve">instability.  </w:t>
      </w:r>
      <w:r w:rsidR="003915AE" w:rsidRPr="00533155">
        <w:rPr>
          <w:sz w:val="24"/>
          <w:szCs w:val="24"/>
        </w:rPr>
        <w:t xml:space="preserve">After lengthy discussion, the Board has determined that (IAW </w:t>
      </w:r>
      <w:r w:rsidR="003915AE" w:rsidRPr="00533155">
        <w:rPr>
          <w:rFonts w:cs="Courier New"/>
          <w:sz w:val="24"/>
          <w:szCs w:val="24"/>
        </w:rPr>
        <w:t xml:space="preserve">VASRD </w:t>
      </w:r>
      <w:r w:rsidR="003915AE" w:rsidRPr="00533155">
        <w:rPr>
          <w:sz w:val="24"/>
          <w:szCs w:val="24"/>
        </w:rPr>
        <w:t xml:space="preserve">§4.3) </w:t>
      </w:r>
      <w:r w:rsidR="00533155" w:rsidRPr="00533155">
        <w:rPr>
          <w:sz w:val="24"/>
          <w:szCs w:val="24"/>
        </w:rPr>
        <w:t>reasonable</w:t>
      </w:r>
      <w:r w:rsidR="003915AE" w:rsidRPr="00533155">
        <w:rPr>
          <w:sz w:val="24"/>
          <w:szCs w:val="24"/>
        </w:rPr>
        <w:t xml:space="preserve"> doubt </w:t>
      </w:r>
      <w:r w:rsidR="00533155" w:rsidRPr="00533155">
        <w:rPr>
          <w:sz w:val="24"/>
          <w:szCs w:val="24"/>
        </w:rPr>
        <w:t>shall be</w:t>
      </w:r>
      <w:r w:rsidR="003915AE" w:rsidRPr="00533155">
        <w:rPr>
          <w:sz w:val="24"/>
          <w:szCs w:val="24"/>
        </w:rPr>
        <w:t xml:space="preserve"> resolved in favor of the CI.  By majority opinion (2:1 vote), the Board recommends </w:t>
      </w:r>
      <w:r w:rsidR="00533155" w:rsidRPr="00533155">
        <w:rPr>
          <w:sz w:val="24"/>
          <w:szCs w:val="24"/>
        </w:rPr>
        <w:t xml:space="preserve">“Other impairment of left knee: </w:t>
      </w:r>
      <w:r w:rsidR="003915AE" w:rsidRPr="00533155">
        <w:rPr>
          <w:sz w:val="24"/>
          <w:szCs w:val="24"/>
        </w:rPr>
        <w:t>slight</w:t>
      </w:r>
      <w:r w:rsidR="00533155" w:rsidRPr="00533155">
        <w:rPr>
          <w:sz w:val="24"/>
          <w:szCs w:val="24"/>
        </w:rPr>
        <w:t xml:space="preserve"> </w:t>
      </w:r>
      <w:proofErr w:type="spellStart"/>
      <w:r w:rsidR="00533155" w:rsidRPr="00533155">
        <w:rPr>
          <w:sz w:val="24"/>
          <w:szCs w:val="24"/>
        </w:rPr>
        <w:t>ligamentous</w:t>
      </w:r>
      <w:proofErr w:type="spellEnd"/>
      <w:r w:rsidR="00533155" w:rsidRPr="00533155">
        <w:rPr>
          <w:sz w:val="24"/>
          <w:szCs w:val="24"/>
        </w:rPr>
        <w:t xml:space="preserve"> instability” </w:t>
      </w:r>
      <w:r w:rsidR="003915AE" w:rsidRPr="00533155">
        <w:rPr>
          <w:sz w:val="24"/>
          <w:szCs w:val="24"/>
        </w:rPr>
        <w:t>as an a</w:t>
      </w:r>
      <w:r w:rsidR="00533155" w:rsidRPr="00533155">
        <w:rPr>
          <w:sz w:val="24"/>
          <w:szCs w:val="24"/>
        </w:rPr>
        <w:t xml:space="preserve">dditional unfitting condition.  It is appropriately coded 5299-5257, and IAW </w:t>
      </w:r>
      <w:r w:rsidR="00533155" w:rsidRPr="00533155">
        <w:rPr>
          <w:rFonts w:cs="Courier New"/>
          <w:sz w:val="24"/>
          <w:szCs w:val="24"/>
        </w:rPr>
        <w:t xml:space="preserve">VASRD </w:t>
      </w:r>
      <w:r w:rsidR="00533155" w:rsidRPr="00533155">
        <w:rPr>
          <w:sz w:val="24"/>
          <w:szCs w:val="24"/>
        </w:rPr>
        <w:t xml:space="preserve">§4.71a-25 </w:t>
      </w:r>
      <w:r w:rsidR="00533155" w:rsidRPr="00533155">
        <w:rPr>
          <w:rFonts w:cs="Courier New"/>
          <w:sz w:val="24"/>
          <w:szCs w:val="24"/>
        </w:rPr>
        <w:t xml:space="preserve">meets criteria for the 10% rating.    </w:t>
      </w:r>
    </w:p>
    <w:p w:rsidR="00AB5333" w:rsidRPr="00533155" w:rsidRDefault="00AB5333" w:rsidP="00BB319A">
      <w:pPr>
        <w:tabs>
          <w:tab w:val="left" w:pos="288"/>
          <w:tab w:val="left" w:pos="4752"/>
        </w:tabs>
        <w:spacing w:after="0" w:line="240" w:lineRule="exact"/>
        <w:jc w:val="both"/>
        <w:rPr>
          <w:rFonts w:cs="Courier New"/>
          <w:sz w:val="24"/>
          <w:szCs w:val="24"/>
          <w:u w:val="single"/>
        </w:rPr>
      </w:pPr>
    </w:p>
    <w:p w:rsidR="00CE550E" w:rsidRPr="008B505C" w:rsidRDefault="000317A2" w:rsidP="00BB319A">
      <w:pPr>
        <w:tabs>
          <w:tab w:val="left" w:pos="288"/>
          <w:tab w:val="left" w:pos="4752"/>
        </w:tabs>
        <w:spacing w:after="0" w:line="240" w:lineRule="exact"/>
        <w:jc w:val="both"/>
        <w:rPr>
          <w:rFonts w:cs="Courier New"/>
          <w:sz w:val="24"/>
          <w:szCs w:val="24"/>
        </w:rPr>
      </w:pPr>
      <w:r w:rsidRPr="008B505C">
        <w:rPr>
          <w:rFonts w:cs="Courier New"/>
          <w:sz w:val="24"/>
          <w:szCs w:val="24"/>
          <w:u w:val="single"/>
        </w:rPr>
        <w:t>Low Back Pain</w:t>
      </w:r>
      <w:r w:rsidRPr="008B505C">
        <w:rPr>
          <w:rFonts w:cs="Courier New"/>
          <w:sz w:val="24"/>
          <w:szCs w:val="24"/>
        </w:rPr>
        <w:t xml:space="preserve"> – The CI complained of low back pain beginning in March 2005.  He denied any</w:t>
      </w:r>
      <w:r w:rsidR="003935B8">
        <w:rPr>
          <w:rFonts w:cs="Courier New"/>
          <w:sz w:val="24"/>
          <w:szCs w:val="24"/>
        </w:rPr>
        <w:t xml:space="preserve"> specific episode of traumatic </w:t>
      </w:r>
      <w:r w:rsidRPr="008B505C">
        <w:rPr>
          <w:rFonts w:cs="Courier New"/>
          <w:sz w:val="24"/>
          <w:szCs w:val="24"/>
        </w:rPr>
        <w:t>injury</w:t>
      </w:r>
      <w:r w:rsidR="003935B8">
        <w:rPr>
          <w:rFonts w:cs="Courier New"/>
          <w:sz w:val="24"/>
          <w:szCs w:val="24"/>
        </w:rPr>
        <w:t xml:space="preserve">.  </w:t>
      </w:r>
      <w:r w:rsidRPr="008B505C">
        <w:rPr>
          <w:rFonts w:cs="Courier New"/>
          <w:sz w:val="24"/>
          <w:szCs w:val="24"/>
        </w:rPr>
        <w:t>The pain usually occurred if he was standing for long periods or lying flat on his back.  Exam</w:t>
      </w:r>
      <w:r w:rsidR="003935B8">
        <w:rPr>
          <w:rFonts w:cs="Courier New"/>
          <w:sz w:val="24"/>
          <w:szCs w:val="24"/>
        </w:rPr>
        <w:t xml:space="preserve">ination of his back revealed </w:t>
      </w:r>
      <w:r w:rsidR="008B505C">
        <w:rPr>
          <w:rFonts w:cs="Courier New"/>
          <w:sz w:val="24"/>
          <w:szCs w:val="24"/>
        </w:rPr>
        <w:t>no</w:t>
      </w:r>
      <w:r w:rsidR="003935B8">
        <w:rPr>
          <w:rFonts w:cs="Courier New"/>
          <w:sz w:val="24"/>
          <w:szCs w:val="24"/>
        </w:rPr>
        <w:t xml:space="preserve"> tenderness, no</w:t>
      </w:r>
      <w:r w:rsidR="008B505C">
        <w:rPr>
          <w:rFonts w:cs="Courier New"/>
          <w:sz w:val="24"/>
          <w:szCs w:val="24"/>
        </w:rPr>
        <w:t xml:space="preserve"> spasm, </w:t>
      </w:r>
      <w:r w:rsidR="00CE550E" w:rsidRPr="008B505C">
        <w:rPr>
          <w:rFonts w:cs="Courier New"/>
          <w:sz w:val="24"/>
          <w:szCs w:val="24"/>
        </w:rPr>
        <w:t>negative</w:t>
      </w:r>
      <w:r w:rsidR="008B505C">
        <w:rPr>
          <w:rFonts w:cs="Courier New"/>
          <w:sz w:val="24"/>
          <w:szCs w:val="24"/>
        </w:rPr>
        <w:t xml:space="preserve"> straight</w:t>
      </w:r>
      <w:r w:rsidR="003935B8">
        <w:rPr>
          <w:rFonts w:cs="Courier New"/>
          <w:sz w:val="24"/>
          <w:szCs w:val="24"/>
        </w:rPr>
        <w:t>-</w:t>
      </w:r>
      <w:r w:rsidR="008B505C">
        <w:rPr>
          <w:rFonts w:cs="Courier New"/>
          <w:sz w:val="24"/>
          <w:szCs w:val="24"/>
        </w:rPr>
        <w:t>leg</w:t>
      </w:r>
      <w:r w:rsidR="003935B8">
        <w:rPr>
          <w:rFonts w:cs="Courier New"/>
          <w:sz w:val="24"/>
          <w:szCs w:val="24"/>
        </w:rPr>
        <w:t>-</w:t>
      </w:r>
      <w:r w:rsidR="008B505C">
        <w:rPr>
          <w:rFonts w:cs="Courier New"/>
          <w:sz w:val="24"/>
          <w:szCs w:val="24"/>
        </w:rPr>
        <w:t>rais</w:t>
      </w:r>
      <w:r w:rsidR="003935B8">
        <w:rPr>
          <w:rFonts w:cs="Courier New"/>
          <w:sz w:val="24"/>
          <w:szCs w:val="24"/>
        </w:rPr>
        <w:t>e</w:t>
      </w:r>
      <w:r w:rsidR="00CE550E" w:rsidRPr="008B505C">
        <w:rPr>
          <w:rFonts w:cs="Courier New"/>
          <w:sz w:val="24"/>
          <w:szCs w:val="24"/>
        </w:rPr>
        <w:t xml:space="preserve">, </w:t>
      </w:r>
      <w:r w:rsidR="003935B8">
        <w:rPr>
          <w:rFonts w:cs="Courier New"/>
          <w:sz w:val="24"/>
          <w:szCs w:val="24"/>
        </w:rPr>
        <w:t xml:space="preserve">normal </w:t>
      </w:r>
      <w:r w:rsidR="00CE550E" w:rsidRPr="008B505C">
        <w:rPr>
          <w:rFonts w:cs="Courier New"/>
          <w:sz w:val="24"/>
          <w:szCs w:val="24"/>
        </w:rPr>
        <w:t>neuro</w:t>
      </w:r>
      <w:r w:rsidR="008B505C">
        <w:rPr>
          <w:rFonts w:cs="Courier New"/>
          <w:sz w:val="24"/>
          <w:szCs w:val="24"/>
        </w:rPr>
        <w:t>logical exam</w:t>
      </w:r>
      <w:r w:rsidR="00CE550E" w:rsidRPr="008B505C">
        <w:rPr>
          <w:rFonts w:cs="Courier New"/>
          <w:sz w:val="24"/>
          <w:szCs w:val="24"/>
        </w:rPr>
        <w:t xml:space="preserve">, no muscle </w:t>
      </w:r>
      <w:r w:rsidR="003935B8">
        <w:rPr>
          <w:rFonts w:cs="Courier New"/>
          <w:sz w:val="24"/>
          <w:szCs w:val="24"/>
        </w:rPr>
        <w:t>atrophy</w:t>
      </w:r>
      <w:r w:rsidR="00CE550E" w:rsidRPr="008B505C">
        <w:rPr>
          <w:rFonts w:cs="Courier New"/>
          <w:sz w:val="24"/>
          <w:szCs w:val="24"/>
        </w:rPr>
        <w:t xml:space="preserve">, </w:t>
      </w:r>
      <w:r w:rsidR="003935B8">
        <w:rPr>
          <w:rFonts w:cs="Courier New"/>
          <w:sz w:val="24"/>
          <w:szCs w:val="24"/>
        </w:rPr>
        <w:t>and full</w:t>
      </w:r>
      <w:r w:rsidR="00CE550E" w:rsidRPr="008B505C">
        <w:rPr>
          <w:rFonts w:cs="Courier New"/>
          <w:sz w:val="24"/>
          <w:szCs w:val="24"/>
        </w:rPr>
        <w:t xml:space="preserve"> range</w:t>
      </w:r>
      <w:r w:rsidR="003935B8">
        <w:rPr>
          <w:rFonts w:cs="Courier New"/>
          <w:sz w:val="24"/>
          <w:szCs w:val="24"/>
        </w:rPr>
        <w:t>-</w:t>
      </w:r>
      <w:r w:rsidR="00CE550E" w:rsidRPr="008B505C">
        <w:rPr>
          <w:rFonts w:cs="Courier New"/>
          <w:sz w:val="24"/>
          <w:szCs w:val="24"/>
        </w:rPr>
        <w:t>of</w:t>
      </w:r>
      <w:r w:rsidR="003935B8">
        <w:rPr>
          <w:rFonts w:cs="Courier New"/>
          <w:sz w:val="24"/>
          <w:szCs w:val="24"/>
        </w:rPr>
        <w:t>-</w:t>
      </w:r>
      <w:r w:rsidR="00CE550E" w:rsidRPr="008B505C">
        <w:rPr>
          <w:rFonts w:cs="Courier New"/>
          <w:sz w:val="24"/>
          <w:szCs w:val="24"/>
        </w:rPr>
        <w:t>motion</w:t>
      </w:r>
      <w:r w:rsidR="003935B8">
        <w:rPr>
          <w:rFonts w:cs="Courier New"/>
          <w:sz w:val="24"/>
          <w:szCs w:val="24"/>
        </w:rPr>
        <w:t xml:space="preserve"> (ROM)</w:t>
      </w:r>
      <w:r w:rsidR="008B505C">
        <w:rPr>
          <w:rFonts w:cs="Courier New"/>
          <w:sz w:val="24"/>
          <w:szCs w:val="24"/>
        </w:rPr>
        <w:t xml:space="preserve">.  MRI </w:t>
      </w:r>
      <w:r w:rsidR="000A6B61">
        <w:rPr>
          <w:rFonts w:cs="Courier New"/>
          <w:sz w:val="24"/>
          <w:szCs w:val="24"/>
        </w:rPr>
        <w:t>(</w:t>
      </w:r>
      <w:r w:rsidR="008B505C">
        <w:rPr>
          <w:rFonts w:cs="Courier New"/>
          <w:sz w:val="24"/>
          <w:szCs w:val="24"/>
        </w:rPr>
        <w:t>July</w:t>
      </w:r>
      <w:r w:rsidR="000A6B61">
        <w:rPr>
          <w:rFonts w:cs="Courier New"/>
          <w:sz w:val="24"/>
          <w:szCs w:val="24"/>
        </w:rPr>
        <w:t xml:space="preserve"> </w:t>
      </w:r>
      <w:r w:rsidR="008B505C">
        <w:rPr>
          <w:rFonts w:cs="Courier New"/>
          <w:sz w:val="24"/>
          <w:szCs w:val="24"/>
        </w:rPr>
        <w:t>2005</w:t>
      </w:r>
      <w:r w:rsidR="000A6B61">
        <w:rPr>
          <w:rFonts w:cs="Courier New"/>
          <w:sz w:val="24"/>
          <w:szCs w:val="24"/>
        </w:rPr>
        <w:t>)</w:t>
      </w:r>
      <w:r w:rsidR="008B505C">
        <w:rPr>
          <w:rFonts w:cs="Courier New"/>
          <w:sz w:val="24"/>
          <w:szCs w:val="24"/>
        </w:rPr>
        <w:t xml:space="preserve"> showed mild multilevel desiccative disc disease</w:t>
      </w:r>
      <w:r w:rsidR="000A6B61">
        <w:rPr>
          <w:rFonts w:cs="Courier New"/>
          <w:sz w:val="24"/>
          <w:szCs w:val="24"/>
        </w:rPr>
        <w:t>,</w:t>
      </w:r>
      <w:r w:rsidR="008B505C">
        <w:rPr>
          <w:rFonts w:cs="Courier New"/>
          <w:sz w:val="24"/>
          <w:szCs w:val="24"/>
        </w:rPr>
        <w:t xml:space="preserve"> but was otherwise normal.  </w:t>
      </w:r>
      <w:r w:rsidR="00EB51A5">
        <w:rPr>
          <w:rFonts w:cs="Courier New"/>
          <w:sz w:val="24"/>
          <w:szCs w:val="24"/>
        </w:rPr>
        <w:t>X-rays</w:t>
      </w:r>
      <w:r w:rsidR="008B505C">
        <w:rPr>
          <w:rFonts w:cs="Courier New"/>
          <w:sz w:val="24"/>
          <w:szCs w:val="24"/>
        </w:rPr>
        <w:t xml:space="preserve"> </w:t>
      </w:r>
      <w:r w:rsidR="000A6B61">
        <w:rPr>
          <w:rFonts w:cs="Courier New"/>
          <w:sz w:val="24"/>
          <w:szCs w:val="24"/>
        </w:rPr>
        <w:t xml:space="preserve">of the spine </w:t>
      </w:r>
      <w:r w:rsidR="008B505C">
        <w:rPr>
          <w:rFonts w:cs="Courier New"/>
          <w:sz w:val="24"/>
          <w:szCs w:val="24"/>
        </w:rPr>
        <w:t>showed no evidence of arthritis</w:t>
      </w:r>
      <w:r w:rsidR="000A6B61">
        <w:rPr>
          <w:rFonts w:cs="Courier New"/>
          <w:sz w:val="24"/>
          <w:szCs w:val="24"/>
        </w:rPr>
        <w:t>,</w:t>
      </w:r>
      <w:r w:rsidR="008B505C">
        <w:rPr>
          <w:rFonts w:cs="Courier New"/>
          <w:sz w:val="24"/>
          <w:szCs w:val="24"/>
        </w:rPr>
        <w:t xml:space="preserve"> and were read as normal.  </w:t>
      </w:r>
      <w:r w:rsidR="008B505C" w:rsidRPr="008B505C">
        <w:rPr>
          <w:sz w:val="24"/>
          <w:szCs w:val="24"/>
        </w:rPr>
        <w:t>The Board unanimously recommends</w:t>
      </w:r>
      <w:r w:rsidR="00A94078">
        <w:rPr>
          <w:sz w:val="24"/>
          <w:szCs w:val="24"/>
        </w:rPr>
        <w:t xml:space="preserve"> that at the time of </w:t>
      </w:r>
      <w:r w:rsidR="000A6B61">
        <w:rPr>
          <w:sz w:val="24"/>
          <w:szCs w:val="24"/>
        </w:rPr>
        <w:t>separation</w:t>
      </w:r>
      <w:r w:rsidR="00A94078">
        <w:rPr>
          <w:sz w:val="24"/>
          <w:szCs w:val="24"/>
        </w:rPr>
        <w:t xml:space="preserve">, the </w:t>
      </w:r>
      <w:r w:rsidR="00312E95">
        <w:rPr>
          <w:sz w:val="24"/>
          <w:szCs w:val="24"/>
        </w:rPr>
        <w:t>l</w:t>
      </w:r>
      <w:r w:rsidR="00A94078">
        <w:rPr>
          <w:sz w:val="24"/>
          <w:szCs w:val="24"/>
        </w:rPr>
        <w:t xml:space="preserve">ow </w:t>
      </w:r>
      <w:r w:rsidR="00312E95">
        <w:rPr>
          <w:sz w:val="24"/>
          <w:szCs w:val="24"/>
        </w:rPr>
        <w:t>b</w:t>
      </w:r>
      <w:r w:rsidR="00A94078">
        <w:rPr>
          <w:sz w:val="24"/>
          <w:szCs w:val="24"/>
        </w:rPr>
        <w:t xml:space="preserve">ack </w:t>
      </w:r>
      <w:r w:rsidR="00312E95">
        <w:rPr>
          <w:sz w:val="24"/>
          <w:szCs w:val="24"/>
        </w:rPr>
        <w:t>p</w:t>
      </w:r>
      <w:r w:rsidR="00A94078">
        <w:rPr>
          <w:sz w:val="24"/>
          <w:szCs w:val="24"/>
        </w:rPr>
        <w:t xml:space="preserve">ain was not unfitting and </w:t>
      </w:r>
      <w:r w:rsidR="000A6B61">
        <w:rPr>
          <w:sz w:val="24"/>
          <w:szCs w:val="24"/>
        </w:rPr>
        <w:t xml:space="preserve">is </w:t>
      </w:r>
      <w:r w:rsidR="00A94078">
        <w:rPr>
          <w:sz w:val="24"/>
          <w:szCs w:val="24"/>
        </w:rPr>
        <w:t>therefore non-ratable.</w:t>
      </w:r>
    </w:p>
    <w:p w:rsidR="00A94078" w:rsidRPr="009B3680" w:rsidRDefault="00A94078" w:rsidP="00BB319A">
      <w:pPr>
        <w:tabs>
          <w:tab w:val="left" w:pos="288"/>
          <w:tab w:val="left" w:pos="4752"/>
        </w:tabs>
        <w:spacing w:after="0" w:line="240" w:lineRule="exact"/>
        <w:jc w:val="both"/>
        <w:rPr>
          <w:rFonts w:ascii="Courier New" w:hAnsi="Courier New" w:cs="Courier New"/>
          <w:b/>
          <w:sz w:val="24"/>
          <w:szCs w:val="24"/>
        </w:rPr>
      </w:pPr>
    </w:p>
    <w:p w:rsidR="009B3680" w:rsidRPr="009B3680" w:rsidRDefault="00A94078" w:rsidP="00BB319A">
      <w:pPr>
        <w:tabs>
          <w:tab w:val="left" w:pos="288"/>
          <w:tab w:val="left" w:pos="4752"/>
        </w:tabs>
        <w:spacing w:after="0" w:line="240" w:lineRule="exact"/>
        <w:jc w:val="both"/>
        <w:rPr>
          <w:rFonts w:cs="Courier New"/>
          <w:sz w:val="24"/>
          <w:szCs w:val="24"/>
        </w:rPr>
      </w:pPr>
      <w:r w:rsidRPr="009B3680">
        <w:rPr>
          <w:rFonts w:cs="Courier New"/>
          <w:sz w:val="24"/>
          <w:szCs w:val="24"/>
          <w:u w:val="single"/>
        </w:rPr>
        <w:t>Headaches</w:t>
      </w:r>
      <w:r w:rsidRPr="009B3680">
        <w:rPr>
          <w:rFonts w:cs="Courier New"/>
          <w:sz w:val="24"/>
          <w:szCs w:val="24"/>
        </w:rPr>
        <w:t xml:space="preserve"> – CI </w:t>
      </w:r>
      <w:r w:rsidR="000A6B61" w:rsidRPr="009B3680">
        <w:rPr>
          <w:rFonts w:cs="Courier New"/>
          <w:sz w:val="24"/>
          <w:szCs w:val="24"/>
        </w:rPr>
        <w:t xml:space="preserve">reported that </w:t>
      </w:r>
      <w:r w:rsidRPr="009B3680">
        <w:rPr>
          <w:rFonts w:cs="Courier New"/>
          <w:sz w:val="24"/>
          <w:szCs w:val="24"/>
        </w:rPr>
        <w:t xml:space="preserve">headaches </w:t>
      </w:r>
      <w:r w:rsidR="00A56BA4" w:rsidRPr="009B3680">
        <w:rPr>
          <w:rFonts w:cs="Courier New"/>
          <w:sz w:val="24"/>
          <w:szCs w:val="24"/>
        </w:rPr>
        <w:t xml:space="preserve">started </w:t>
      </w:r>
      <w:r w:rsidRPr="009B3680">
        <w:rPr>
          <w:rFonts w:cs="Courier New"/>
          <w:sz w:val="24"/>
          <w:szCs w:val="24"/>
        </w:rPr>
        <w:t xml:space="preserve">in 2004. </w:t>
      </w:r>
      <w:r w:rsidR="000A6B61" w:rsidRPr="009B3680">
        <w:rPr>
          <w:rFonts w:cs="Courier New"/>
          <w:sz w:val="24"/>
          <w:szCs w:val="24"/>
        </w:rPr>
        <w:t xml:space="preserve">In </w:t>
      </w:r>
      <w:r w:rsidR="00B04818" w:rsidRPr="009B3680">
        <w:rPr>
          <w:rFonts w:cs="Courier New"/>
          <w:sz w:val="24"/>
          <w:szCs w:val="24"/>
        </w:rPr>
        <w:t>September 2005</w:t>
      </w:r>
      <w:r w:rsidR="000A6B61" w:rsidRPr="009B3680">
        <w:rPr>
          <w:rFonts w:cs="Courier New"/>
          <w:sz w:val="24"/>
          <w:szCs w:val="24"/>
        </w:rPr>
        <w:t xml:space="preserve">, the head pain was described as “Headaches of unspecified nature, </w:t>
      </w:r>
      <w:r w:rsidR="00B04818" w:rsidRPr="009B3680">
        <w:rPr>
          <w:rFonts w:cs="Courier New"/>
          <w:sz w:val="24"/>
          <w:szCs w:val="24"/>
        </w:rPr>
        <w:t>brief in duration and managed with mild analgesics without complication</w:t>
      </w:r>
      <w:r w:rsidR="00141149" w:rsidRPr="009B3680">
        <w:rPr>
          <w:rFonts w:cs="Courier New"/>
          <w:sz w:val="24"/>
          <w:szCs w:val="24"/>
        </w:rPr>
        <w:t xml:space="preserve">.”  </w:t>
      </w:r>
      <w:r w:rsidR="00B04818" w:rsidRPr="009B3680">
        <w:rPr>
          <w:sz w:val="24"/>
          <w:szCs w:val="24"/>
        </w:rPr>
        <w:t xml:space="preserve">The Board unanimously recommends that at the time of </w:t>
      </w:r>
      <w:r w:rsidR="00141149" w:rsidRPr="009B3680">
        <w:rPr>
          <w:sz w:val="24"/>
          <w:szCs w:val="24"/>
        </w:rPr>
        <w:t>separation</w:t>
      </w:r>
      <w:r w:rsidR="00B04818" w:rsidRPr="009B3680">
        <w:rPr>
          <w:sz w:val="24"/>
          <w:szCs w:val="24"/>
        </w:rPr>
        <w:t xml:space="preserve">, the </w:t>
      </w:r>
      <w:r w:rsidR="00141149" w:rsidRPr="009B3680">
        <w:rPr>
          <w:sz w:val="24"/>
          <w:szCs w:val="24"/>
        </w:rPr>
        <w:t>H</w:t>
      </w:r>
      <w:r w:rsidR="00B04818" w:rsidRPr="009B3680">
        <w:rPr>
          <w:sz w:val="24"/>
          <w:szCs w:val="24"/>
        </w:rPr>
        <w:t>eadache</w:t>
      </w:r>
      <w:r w:rsidR="00141149" w:rsidRPr="009B3680">
        <w:rPr>
          <w:sz w:val="24"/>
          <w:szCs w:val="24"/>
        </w:rPr>
        <w:t xml:space="preserve"> condition</w:t>
      </w:r>
      <w:r w:rsidR="00B04818" w:rsidRPr="009B3680">
        <w:rPr>
          <w:sz w:val="24"/>
          <w:szCs w:val="24"/>
        </w:rPr>
        <w:t xml:space="preserve"> was not unfitting and </w:t>
      </w:r>
      <w:r w:rsidR="00141149" w:rsidRPr="009B3680">
        <w:rPr>
          <w:sz w:val="24"/>
          <w:szCs w:val="24"/>
        </w:rPr>
        <w:t xml:space="preserve">is </w:t>
      </w:r>
      <w:r w:rsidR="00B04818" w:rsidRPr="009B3680">
        <w:rPr>
          <w:sz w:val="24"/>
          <w:szCs w:val="24"/>
        </w:rPr>
        <w:t>therefore non-ratable.</w:t>
      </w:r>
    </w:p>
    <w:p w:rsidR="009B3680" w:rsidRDefault="009B3680" w:rsidP="00BB319A">
      <w:pPr>
        <w:tabs>
          <w:tab w:val="left" w:pos="288"/>
          <w:tab w:val="left" w:pos="4752"/>
        </w:tabs>
        <w:spacing w:after="0" w:line="240" w:lineRule="exact"/>
        <w:jc w:val="both"/>
        <w:rPr>
          <w:rFonts w:cs="Courier New"/>
          <w:sz w:val="24"/>
          <w:szCs w:val="24"/>
          <w:u w:val="single"/>
        </w:rPr>
      </w:pPr>
    </w:p>
    <w:p w:rsidR="009440FA" w:rsidRDefault="009B3680" w:rsidP="00BB319A">
      <w:pPr>
        <w:tabs>
          <w:tab w:val="left" w:pos="288"/>
          <w:tab w:val="left" w:pos="4752"/>
        </w:tabs>
        <w:spacing w:after="0" w:line="240" w:lineRule="exact"/>
        <w:jc w:val="both"/>
        <w:rPr>
          <w:rFonts w:cs="Courier New"/>
          <w:sz w:val="24"/>
          <w:szCs w:val="24"/>
        </w:rPr>
      </w:pPr>
      <w:r w:rsidRPr="009B3680">
        <w:rPr>
          <w:rFonts w:cs="Courier New"/>
          <w:sz w:val="24"/>
          <w:szCs w:val="24"/>
          <w:u w:val="single"/>
        </w:rPr>
        <w:t>History of Other Conditions (documented in Disability Evaluation System package)</w:t>
      </w:r>
      <w:r w:rsidRPr="009B3680">
        <w:rPr>
          <w:rFonts w:cs="Courier New"/>
          <w:sz w:val="24"/>
          <w:szCs w:val="24"/>
        </w:rPr>
        <w:t xml:space="preserve"> - </w:t>
      </w:r>
      <w:r>
        <w:rPr>
          <w:rFonts w:cs="Courier New"/>
          <w:sz w:val="24"/>
          <w:szCs w:val="24"/>
        </w:rPr>
        <w:t>Acne</w:t>
      </w:r>
      <w:r w:rsidRPr="009B3680">
        <w:rPr>
          <w:rFonts w:cs="Courier New"/>
          <w:sz w:val="24"/>
          <w:szCs w:val="24"/>
        </w:rPr>
        <w:t>,</w:t>
      </w:r>
      <w:r>
        <w:rPr>
          <w:rFonts w:cs="Courier New"/>
          <w:sz w:val="24"/>
          <w:szCs w:val="24"/>
        </w:rPr>
        <w:t xml:space="preserve"> Ganglion cyst, Tonsillectomy, </w:t>
      </w:r>
      <w:r w:rsidR="00312E95">
        <w:rPr>
          <w:rFonts w:cs="Courier New"/>
          <w:sz w:val="24"/>
          <w:szCs w:val="24"/>
        </w:rPr>
        <w:t>t</w:t>
      </w:r>
      <w:r>
        <w:rPr>
          <w:rFonts w:cs="Courier New"/>
          <w:sz w:val="24"/>
          <w:szCs w:val="24"/>
        </w:rPr>
        <w:t xml:space="preserve">ingling and numbness of legs, </w:t>
      </w:r>
      <w:r w:rsidR="00312E95">
        <w:rPr>
          <w:rFonts w:cs="Courier New"/>
          <w:sz w:val="24"/>
          <w:szCs w:val="24"/>
        </w:rPr>
        <w:t>d</w:t>
      </w:r>
      <w:r>
        <w:rPr>
          <w:rFonts w:cs="Courier New"/>
          <w:sz w:val="24"/>
          <w:szCs w:val="24"/>
        </w:rPr>
        <w:t xml:space="preserve">efective visual acuity, Insomnia, </w:t>
      </w:r>
      <w:r w:rsidRPr="009B3680">
        <w:rPr>
          <w:rFonts w:cs="Courier New"/>
          <w:sz w:val="24"/>
          <w:szCs w:val="24"/>
        </w:rPr>
        <w:t xml:space="preserve">and </w:t>
      </w:r>
      <w:r w:rsidR="00312E95">
        <w:rPr>
          <w:rFonts w:cs="Courier New"/>
          <w:sz w:val="24"/>
          <w:szCs w:val="24"/>
        </w:rPr>
        <w:t>s</w:t>
      </w:r>
      <w:r w:rsidRPr="009B3680">
        <w:rPr>
          <w:rFonts w:cs="Courier New"/>
          <w:sz w:val="24"/>
          <w:szCs w:val="24"/>
        </w:rPr>
        <w:t xml:space="preserve">carring of skin were all discussed and considered by the Board.  There is no clearly documented evidence that any of these other conditions caused any significant adverse effect on the performance of required military duties.  These other conditions are all judged by the Board to be not unfitting at separation from service, and are not relevant for disability rating. </w:t>
      </w:r>
    </w:p>
    <w:p w:rsidR="009440FA" w:rsidRDefault="009440FA" w:rsidP="00BB319A">
      <w:pPr>
        <w:tabs>
          <w:tab w:val="left" w:pos="288"/>
          <w:tab w:val="left" w:pos="4752"/>
        </w:tabs>
        <w:spacing w:after="0" w:line="240" w:lineRule="exact"/>
        <w:jc w:val="both"/>
        <w:rPr>
          <w:rFonts w:cs="Courier New"/>
          <w:sz w:val="24"/>
          <w:szCs w:val="24"/>
        </w:rPr>
      </w:pPr>
    </w:p>
    <w:p w:rsidR="009440FA" w:rsidRPr="009440FA" w:rsidRDefault="009440FA" w:rsidP="00BB319A">
      <w:pPr>
        <w:tabs>
          <w:tab w:val="left" w:pos="288"/>
          <w:tab w:val="left" w:pos="4752"/>
        </w:tabs>
        <w:spacing w:after="0" w:line="240" w:lineRule="exact"/>
        <w:jc w:val="both"/>
        <w:rPr>
          <w:rFonts w:cs="Courier New"/>
          <w:sz w:val="24"/>
          <w:szCs w:val="24"/>
        </w:rPr>
      </w:pPr>
      <w:r w:rsidRPr="009440FA">
        <w:rPr>
          <w:rFonts w:cs="Courier New"/>
          <w:sz w:val="24"/>
          <w:szCs w:val="24"/>
          <w:u w:val="single"/>
        </w:rPr>
        <w:t xml:space="preserve">History of Other Conditions (not documented in </w:t>
      </w:r>
      <w:r w:rsidR="000028D8">
        <w:rPr>
          <w:rFonts w:cs="Courier New"/>
          <w:sz w:val="24"/>
          <w:szCs w:val="24"/>
          <w:u w:val="single"/>
        </w:rPr>
        <w:t>Disability Evaluation System (</w:t>
      </w:r>
      <w:r w:rsidRPr="009440FA">
        <w:rPr>
          <w:rFonts w:cs="Courier New"/>
          <w:sz w:val="24"/>
          <w:szCs w:val="24"/>
          <w:u w:val="single"/>
        </w:rPr>
        <w:t>DES</w:t>
      </w:r>
      <w:r w:rsidR="000028D8">
        <w:rPr>
          <w:rFonts w:cs="Courier New"/>
          <w:sz w:val="24"/>
          <w:szCs w:val="24"/>
          <w:u w:val="single"/>
        </w:rPr>
        <w:t>)</w:t>
      </w:r>
      <w:r w:rsidRPr="009440FA">
        <w:rPr>
          <w:rFonts w:cs="Courier New"/>
          <w:sz w:val="24"/>
          <w:szCs w:val="24"/>
          <w:u w:val="single"/>
        </w:rPr>
        <w:t xml:space="preserve"> package)</w:t>
      </w:r>
      <w:r w:rsidRPr="009440FA">
        <w:rPr>
          <w:rFonts w:cs="Courier New"/>
          <w:sz w:val="24"/>
          <w:szCs w:val="24"/>
        </w:rPr>
        <w:t xml:space="preserve"> - </w:t>
      </w:r>
    </w:p>
    <w:p w:rsidR="009440FA" w:rsidRPr="009440FA" w:rsidRDefault="009440FA" w:rsidP="00BB319A">
      <w:pPr>
        <w:tabs>
          <w:tab w:val="left" w:pos="288"/>
          <w:tab w:val="left" w:pos="4752"/>
        </w:tabs>
        <w:spacing w:after="0" w:line="240" w:lineRule="exact"/>
        <w:jc w:val="both"/>
        <w:rPr>
          <w:rFonts w:cs="Courier New"/>
          <w:sz w:val="24"/>
          <w:szCs w:val="24"/>
        </w:rPr>
      </w:pPr>
      <w:r>
        <w:rPr>
          <w:rFonts w:cs="Courier New"/>
          <w:sz w:val="24"/>
          <w:szCs w:val="24"/>
        </w:rPr>
        <w:lastRenderedPageBreak/>
        <w:t xml:space="preserve">Anxiety </w:t>
      </w:r>
      <w:r w:rsidR="00312E95">
        <w:rPr>
          <w:rFonts w:cs="Courier New"/>
          <w:sz w:val="24"/>
          <w:szCs w:val="24"/>
        </w:rPr>
        <w:t>D</w:t>
      </w:r>
      <w:r>
        <w:rPr>
          <w:rFonts w:cs="Courier New"/>
          <w:sz w:val="24"/>
          <w:szCs w:val="24"/>
        </w:rPr>
        <w:t xml:space="preserve">isorder and Post-traumatic </w:t>
      </w:r>
      <w:r w:rsidR="00312E95">
        <w:rPr>
          <w:rFonts w:cs="Courier New"/>
          <w:sz w:val="24"/>
          <w:szCs w:val="24"/>
        </w:rPr>
        <w:t>S</w:t>
      </w:r>
      <w:r>
        <w:rPr>
          <w:rFonts w:cs="Courier New"/>
          <w:sz w:val="24"/>
          <w:szCs w:val="24"/>
        </w:rPr>
        <w:t xml:space="preserve">tress </w:t>
      </w:r>
      <w:r w:rsidR="00312E95">
        <w:rPr>
          <w:rFonts w:cs="Courier New"/>
          <w:sz w:val="24"/>
          <w:szCs w:val="24"/>
        </w:rPr>
        <w:t>D</w:t>
      </w:r>
      <w:r>
        <w:rPr>
          <w:rFonts w:cs="Courier New"/>
          <w:sz w:val="24"/>
          <w:szCs w:val="24"/>
        </w:rPr>
        <w:t xml:space="preserve">isorder </w:t>
      </w:r>
      <w:r w:rsidRPr="009440FA">
        <w:rPr>
          <w:rFonts w:cs="Courier New"/>
          <w:sz w:val="24"/>
          <w:szCs w:val="24"/>
        </w:rPr>
        <w:t>(</w:t>
      </w:r>
      <w:r>
        <w:rPr>
          <w:rFonts w:cs="Courier New"/>
          <w:sz w:val="24"/>
          <w:szCs w:val="24"/>
        </w:rPr>
        <w:t>PTSD</w:t>
      </w:r>
      <w:r w:rsidRPr="009440FA">
        <w:rPr>
          <w:rFonts w:cs="Courier New"/>
          <w:sz w:val="24"/>
          <w:szCs w:val="24"/>
        </w:rPr>
        <w:t>) w</w:t>
      </w:r>
      <w:r>
        <w:rPr>
          <w:rFonts w:cs="Courier New"/>
          <w:sz w:val="24"/>
          <w:szCs w:val="24"/>
        </w:rPr>
        <w:t>ere</w:t>
      </w:r>
      <w:r w:rsidRPr="009440FA">
        <w:rPr>
          <w:rFonts w:cs="Courier New"/>
          <w:sz w:val="24"/>
          <w:szCs w:val="24"/>
        </w:rPr>
        <w:t xml:space="preserve"> also considered by the Board.  There is no clearly documented evidence that th</w:t>
      </w:r>
      <w:r>
        <w:rPr>
          <w:rFonts w:cs="Courier New"/>
          <w:sz w:val="24"/>
          <w:szCs w:val="24"/>
        </w:rPr>
        <w:t>ese</w:t>
      </w:r>
      <w:r w:rsidRPr="009440FA">
        <w:rPr>
          <w:rFonts w:cs="Courier New"/>
          <w:sz w:val="24"/>
          <w:szCs w:val="24"/>
        </w:rPr>
        <w:t xml:space="preserve"> condition</w:t>
      </w:r>
      <w:r>
        <w:rPr>
          <w:rFonts w:cs="Courier New"/>
          <w:sz w:val="24"/>
          <w:szCs w:val="24"/>
        </w:rPr>
        <w:t>s</w:t>
      </w:r>
      <w:r w:rsidRPr="009440FA">
        <w:rPr>
          <w:rFonts w:cs="Courier New"/>
          <w:sz w:val="24"/>
          <w:szCs w:val="24"/>
        </w:rPr>
        <w:t xml:space="preserve"> w</w:t>
      </w:r>
      <w:r>
        <w:rPr>
          <w:rFonts w:cs="Courier New"/>
          <w:sz w:val="24"/>
          <w:szCs w:val="24"/>
        </w:rPr>
        <w:t>ere</w:t>
      </w:r>
      <w:r w:rsidRPr="009440FA">
        <w:rPr>
          <w:rFonts w:cs="Courier New"/>
          <w:sz w:val="24"/>
          <w:szCs w:val="24"/>
        </w:rPr>
        <w:t xml:space="preserve"> a matter of record in the DES package.  Therefore, th</w:t>
      </w:r>
      <w:r>
        <w:rPr>
          <w:rFonts w:cs="Courier New"/>
          <w:sz w:val="24"/>
          <w:szCs w:val="24"/>
        </w:rPr>
        <w:t>ese</w:t>
      </w:r>
      <w:r w:rsidRPr="009440FA">
        <w:rPr>
          <w:rFonts w:cs="Courier New"/>
          <w:sz w:val="24"/>
          <w:szCs w:val="24"/>
        </w:rPr>
        <w:t xml:space="preserve"> condition</w:t>
      </w:r>
      <w:r>
        <w:rPr>
          <w:rFonts w:cs="Courier New"/>
          <w:sz w:val="24"/>
          <w:szCs w:val="24"/>
        </w:rPr>
        <w:t>s</w:t>
      </w:r>
      <w:r w:rsidRPr="009440FA">
        <w:rPr>
          <w:rFonts w:cs="Courier New"/>
          <w:sz w:val="24"/>
          <w:szCs w:val="24"/>
        </w:rPr>
        <w:t xml:space="preserve"> </w:t>
      </w:r>
      <w:r>
        <w:rPr>
          <w:rFonts w:cs="Courier New"/>
          <w:sz w:val="24"/>
          <w:szCs w:val="24"/>
        </w:rPr>
        <w:t>are</w:t>
      </w:r>
      <w:r w:rsidRPr="009440FA">
        <w:rPr>
          <w:rFonts w:cs="Courier New"/>
          <w:sz w:val="24"/>
          <w:szCs w:val="24"/>
        </w:rPr>
        <w:t xml:space="preserve"> judged to be outside the scope of this Board. </w:t>
      </w:r>
    </w:p>
    <w:p w:rsidR="00940BEA" w:rsidRPr="00407F72" w:rsidRDefault="00407F72" w:rsidP="00BB319A">
      <w:pPr>
        <w:autoSpaceDE w:val="0"/>
        <w:autoSpaceDN w:val="0"/>
        <w:adjustRightInd w:val="0"/>
        <w:spacing w:after="0" w:line="240" w:lineRule="exact"/>
        <w:jc w:val="both"/>
        <w:rPr>
          <w:rFonts w:cs="Courier New"/>
          <w:sz w:val="24"/>
          <w:szCs w:val="24"/>
        </w:rPr>
      </w:pPr>
      <w:r>
        <w:rPr>
          <w:rFonts w:cs="Courier New"/>
          <w:sz w:val="24"/>
          <w:szCs w:val="24"/>
        </w:rPr>
        <w:t>_____________________________________________________________________</w:t>
      </w:r>
      <w:r w:rsidR="00BB319A">
        <w:rPr>
          <w:rFonts w:cs="Courier New"/>
          <w:sz w:val="24"/>
          <w:szCs w:val="24"/>
        </w:rPr>
        <w:t>________</w:t>
      </w:r>
      <w:r>
        <w:rPr>
          <w:rFonts w:cs="Courier New"/>
          <w:sz w:val="24"/>
          <w:szCs w:val="24"/>
        </w:rPr>
        <w:t>_</w:t>
      </w:r>
    </w:p>
    <w:p w:rsidR="00407F72" w:rsidRDefault="00407F72" w:rsidP="00BB319A">
      <w:pPr>
        <w:tabs>
          <w:tab w:val="left" w:pos="288"/>
          <w:tab w:val="left" w:pos="4752"/>
        </w:tabs>
        <w:spacing w:after="0" w:line="240" w:lineRule="exact"/>
        <w:rPr>
          <w:rFonts w:ascii="Courier New" w:eastAsiaTheme="minorHAnsi" w:hAnsi="Courier New" w:cs="Courier New"/>
          <w:sz w:val="24"/>
          <w:szCs w:val="24"/>
        </w:rPr>
      </w:pPr>
    </w:p>
    <w:p w:rsidR="00407F72" w:rsidRDefault="00407F72" w:rsidP="00BB319A">
      <w:pPr>
        <w:spacing w:after="0" w:line="240" w:lineRule="exact"/>
        <w:jc w:val="both"/>
        <w:rPr>
          <w:rFonts w:eastAsiaTheme="minorHAnsi"/>
          <w:sz w:val="24"/>
          <w:szCs w:val="24"/>
        </w:rPr>
      </w:pPr>
      <w:r w:rsidRPr="00EB51A5">
        <w:rPr>
          <w:sz w:val="24"/>
          <w:szCs w:val="24"/>
          <w:u w:val="single"/>
        </w:rPr>
        <w:t>BOARD FINDINGS</w:t>
      </w:r>
      <w:r w:rsidRPr="00EB51A5">
        <w:rPr>
          <w:sz w:val="24"/>
          <w:szCs w:val="24"/>
        </w:rPr>
        <w:t>:</w:t>
      </w:r>
      <w:r w:rsidRPr="00EB51A5">
        <w:rPr>
          <w:rFonts w:eastAsiaTheme="minorHAnsi"/>
          <w:sz w:val="24"/>
          <w:szCs w:val="24"/>
        </w:rPr>
        <w:t xml:space="preserve">  IAW </w:t>
      </w:r>
      <w:proofErr w:type="spellStart"/>
      <w:r w:rsidRPr="00EB51A5">
        <w:rPr>
          <w:rFonts w:eastAsiaTheme="minorHAnsi"/>
          <w:sz w:val="24"/>
          <w:szCs w:val="24"/>
        </w:rPr>
        <w:t>DoDI</w:t>
      </w:r>
      <w:proofErr w:type="spellEnd"/>
      <w:r w:rsidRPr="00EB51A5">
        <w:rPr>
          <w:rFonts w:eastAsiaTheme="minorHAnsi"/>
          <w:sz w:val="24"/>
          <w:szCs w:val="24"/>
        </w:rPr>
        <w:t xml:space="preserve"> 6040.44, provisions of DoD or Military Department regulations or guidelines relied upon by the PEB will not be considered by the Board to the extent they were inconsistent with the VASRD in effect at the time of the adjudication.</w:t>
      </w:r>
      <w:r w:rsidR="009B3680">
        <w:rPr>
          <w:rFonts w:eastAsiaTheme="minorHAnsi"/>
          <w:sz w:val="24"/>
          <w:szCs w:val="24"/>
        </w:rPr>
        <w:t xml:space="preserve"> </w:t>
      </w:r>
      <w:r w:rsidRPr="00EB51A5">
        <w:rPr>
          <w:rFonts w:eastAsiaTheme="minorHAnsi"/>
          <w:sz w:val="24"/>
          <w:szCs w:val="24"/>
        </w:rPr>
        <w:t xml:space="preserve"> </w:t>
      </w:r>
      <w:r w:rsidR="009B3680">
        <w:rPr>
          <w:rFonts w:eastAsiaTheme="minorHAnsi"/>
          <w:sz w:val="24"/>
          <w:szCs w:val="24"/>
        </w:rPr>
        <w:t>In addition</w:t>
      </w:r>
      <w:r w:rsidRPr="00EB51A5">
        <w:rPr>
          <w:rFonts w:eastAsiaTheme="minorHAnsi"/>
          <w:sz w:val="24"/>
          <w:szCs w:val="24"/>
        </w:rPr>
        <w:t xml:space="preserve">, </w:t>
      </w:r>
      <w:r w:rsidR="009B3680">
        <w:rPr>
          <w:rFonts w:eastAsiaTheme="minorHAnsi"/>
          <w:sz w:val="24"/>
          <w:szCs w:val="24"/>
        </w:rPr>
        <w:t xml:space="preserve">Army </w:t>
      </w:r>
      <w:r w:rsidRPr="00EB51A5">
        <w:rPr>
          <w:rFonts w:eastAsiaTheme="minorHAnsi"/>
          <w:sz w:val="24"/>
          <w:szCs w:val="24"/>
        </w:rPr>
        <w:t>PEB reliance on the U</w:t>
      </w:r>
      <w:r w:rsidR="000028D8">
        <w:rPr>
          <w:rFonts w:eastAsiaTheme="minorHAnsi"/>
          <w:sz w:val="24"/>
          <w:szCs w:val="24"/>
        </w:rPr>
        <w:t xml:space="preserve">. </w:t>
      </w:r>
      <w:r w:rsidRPr="00EB51A5">
        <w:rPr>
          <w:rFonts w:eastAsiaTheme="minorHAnsi"/>
          <w:sz w:val="24"/>
          <w:szCs w:val="24"/>
        </w:rPr>
        <w:t>S</w:t>
      </w:r>
      <w:r w:rsidR="000028D8">
        <w:rPr>
          <w:rFonts w:eastAsiaTheme="minorHAnsi"/>
          <w:sz w:val="24"/>
          <w:szCs w:val="24"/>
        </w:rPr>
        <w:t>. Army Physical Disability Agency (US</w:t>
      </w:r>
      <w:r w:rsidRPr="00EB51A5">
        <w:rPr>
          <w:rFonts w:eastAsiaTheme="minorHAnsi"/>
          <w:sz w:val="24"/>
          <w:szCs w:val="24"/>
        </w:rPr>
        <w:t>APDA</w:t>
      </w:r>
      <w:r w:rsidR="000028D8">
        <w:rPr>
          <w:rFonts w:eastAsiaTheme="minorHAnsi"/>
          <w:sz w:val="24"/>
          <w:szCs w:val="24"/>
        </w:rPr>
        <w:t>)</w:t>
      </w:r>
      <w:r w:rsidRPr="00EB51A5">
        <w:rPr>
          <w:rFonts w:eastAsiaTheme="minorHAnsi"/>
          <w:sz w:val="24"/>
          <w:szCs w:val="24"/>
        </w:rPr>
        <w:t xml:space="preserve"> pain policy for rating the Left </w:t>
      </w:r>
      <w:r w:rsidR="009B3680">
        <w:rPr>
          <w:rFonts w:eastAsiaTheme="minorHAnsi"/>
          <w:sz w:val="24"/>
          <w:szCs w:val="24"/>
        </w:rPr>
        <w:t>k</w:t>
      </w:r>
      <w:r w:rsidRPr="00EB51A5">
        <w:rPr>
          <w:rFonts w:eastAsiaTheme="minorHAnsi"/>
          <w:sz w:val="24"/>
          <w:szCs w:val="24"/>
        </w:rPr>
        <w:t>nee condition was operant in this case</w:t>
      </w:r>
      <w:r w:rsidR="009B3680">
        <w:rPr>
          <w:rFonts w:eastAsiaTheme="minorHAnsi"/>
          <w:sz w:val="24"/>
          <w:szCs w:val="24"/>
        </w:rPr>
        <w:t>,</w:t>
      </w:r>
      <w:r w:rsidRPr="00EB51A5">
        <w:rPr>
          <w:rFonts w:eastAsiaTheme="minorHAnsi"/>
          <w:sz w:val="24"/>
          <w:szCs w:val="24"/>
        </w:rPr>
        <w:t xml:space="preserve"> and the condition was adjudicated independently </w:t>
      </w:r>
      <w:r w:rsidR="009B3680">
        <w:rPr>
          <w:rFonts w:eastAsiaTheme="minorHAnsi"/>
          <w:sz w:val="24"/>
          <w:szCs w:val="24"/>
        </w:rPr>
        <w:t xml:space="preserve">of that policy by the Board.  </w:t>
      </w:r>
    </w:p>
    <w:p w:rsidR="009B3680" w:rsidRPr="00EB51A5" w:rsidRDefault="009B3680" w:rsidP="00BB319A">
      <w:pPr>
        <w:spacing w:after="0" w:line="240" w:lineRule="exact"/>
        <w:jc w:val="both"/>
        <w:rPr>
          <w:rFonts w:eastAsiaTheme="minorHAnsi"/>
          <w:sz w:val="24"/>
          <w:szCs w:val="24"/>
        </w:rPr>
      </w:pPr>
    </w:p>
    <w:p w:rsidR="00407F72" w:rsidRPr="009626B4" w:rsidRDefault="00407F72" w:rsidP="00BB319A">
      <w:pPr>
        <w:spacing w:after="0" w:line="240" w:lineRule="exact"/>
        <w:jc w:val="both"/>
        <w:rPr>
          <w:sz w:val="24"/>
          <w:szCs w:val="24"/>
        </w:rPr>
      </w:pPr>
      <w:r w:rsidRPr="00407F72">
        <w:rPr>
          <w:rFonts w:eastAsiaTheme="minorHAnsi"/>
          <w:sz w:val="24"/>
          <w:szCs w:val="24"/>
        </w:rPr>
        <w:t xml:space="preserve">In the matter of the </w:t>
      </w:r>
      <w:r w:rsidR="00312E95">
        <w:rPr>
          <w:rFonts w:eastAsiaTheme="minorHAnsi"/>
          <w:sz w:val="24"/>
          <w:szCs w:val="24"/>
        </w:rPr>
        <w:t>l</w:t>
      </w:r>
      <w:r w:rsidR="00BF59F3">
        <w:rPr>
          <w:sz w:val="24"/>
          <w:szCs w:val="24"/>
        </w:rPr>
        <w:t>eft k</w:t>
      </w:r>
      <w:r w:rsidRPr="00407F72">
        <w:rPr>
          <w:sz w:val="24"/>
          <w:szCs w:val="24"/>
        </w:rPr>
        <w:t>nee</w:t>
      </w:r>
      <w:r w:rsidR="00BF59F3">
        <w:rPr>
          <w:sz w:val="24"/>
          <w:szCs w:val="24"/>
        </w:rPr>
        <w:t xml:space="preserve"> condition</w:t>
      </w:r>
      <w:r w:rsidRPr="00407F72">
        <w:rPr>
          <w:sz w:val="24"/>
          <w:szCs w:val="24"/>
        </w:rPr>
        <w:t>,</w:t>
      </w:r>
      <w:r w:rsidR="00BF59F3">
        <w:rPr>
          <w:sz w:val="24"/>
          <w:szCs w:val="24"/>
        </w:rPr>
        <w:t xml:space="preserve"> </w:t>
      </w:r>
      <w:r w:rsidR="003610F6">
        <w:rPr>
          <w:rFonts w:eastAsiaTheme="minorHAnsi"/>
          <w:sz w:val="24"/>
          <w:szCs w:val="24"/>
        </w:rPr>
        <w:t>the Board unanimously</w:t>
      </w:r>
      <w:r w:rsidRPr="00407F72">
        <w:rPr>
          <w:rFonts w:eastAsiaTheme="minorHAnsi"/>
          <w:sz w:val="24"/>
          <w:szCs w:val="24"/>
        </w:rPr>
        <w:t xml:space="preserve"> </w:t>
      </w:r>
      <w:r w:rsidR="003610F6" w:rsidRPr="00407F72">
        <w:rPr>
          <w:sz w:val="24"/>
          <w:szCs w:val="24"/>
        </w:rPr>
        <w:t>recommends</w:t>
      </w:r>
      <w:r w:rsidR="00BF59F3">
        <w:rPr>
          <w:sz w:val="24"/>
          <w:szCs w:val="24"/>
        </w:rPr>
        <w:t xml:space="preserve"> a rating of 10% for </w:t>
      </w:r>
      <w:r w:rsidR="00312E95">
        <w:rPr>
          <w:sz w:val="24"/>
          <w:szCs w:val="24"/>
        </w:rPr>
        <w:t>c</w:t>
      </w:r>
      <w:r w:rsidR="00BF59F3">
        <w:rPr>
          <w:sz w:val="24"/>
          <w:szCs w:val="24"/>
        </w:rPr>
        <w:t xml:space="preserve">hronic left knee pain, status post partial removal of </w:t>
      </w:r>
      <w:proofErr w:type="spellStart"/>
      <w:r w:rsidR="00BF59F3">
        <w:rPr>
          <w:sz w:val="24"/>
          <w:szCs w:val="24"/>
        </w:rPr>
        <w:t>semilunar</w:t>
      </w:r>
      <w:proofErr w:type="spellEnd"/>
      <w:r w:rsidR="00BF59F3">
        <w:rPr>
          <w:sz w:val="24"/>
          <w:szCs w:val="24"/>
        </w:rPr>
        <w:t xml:space="preserve"> cartilage (coded 5259) </w:t>
      </w:r>
      <w:r w:rsidRPr="00407F72">
        <w:rPr>
          <w:sz w:val="24"/>
          <w:szCs w:val="24"/>
        </w:rPr>
        <w:t>IAW VASRD §4.71a</w:t>
      </w:r>
      <w:r w:rsidR="00BF59F3">
        <w:rPr>
          <w:sz w:val="24"/>
          <w:szCs w:val="24"/>
        </w:rPr>
        <w:t>-25</w:t>
      </w:r>
      <w:r w:rsidRPr="00407F72">
        <w:rPr>
          <w:sz w:val="24"/>
          <w:szCs w:val="24"/>
        </w:rPr>
        <w:t xml:space="preserve">. </w:t>
      </w:r>
      <w:r w:rsidR="00BF59F3">
        <w:rPr>
          <w:sz w:val="24"/>
          <w:szCs w:val="24"/>
        </w:rPr>
        <w:t xml:space="preserve">  T</w:t>
      </w:r>
      <w:r>
        <w:rPr>
          <w:sz w:val="24"/>
          <w:szCs w:val="24"/>
        </w:rPr>
        <w:t>he Board</w:t>
      </w:r>
      <w:r w:rsidRPr="00407F72">
        <w:rPr>
          <w:sz w:val="24"/>
          <w:szCs w:val="24"/>
        </w:rPr>
        <w:t xml:space="preserve"> recommends </w:t>
      </w:r>
      <w:r w:rsidR="00BF59F3">
        <w:rPr>
          <w:sz w:val="24"/>
          <w:szCs w:val="24"/>
        </w:rPr>
        <w:t xml:space="preserve">by majority decision (2:1 vote) a rating of 10% for </w:t>
      </w:r>
      <w:r w:rsidR="00312E95">
        <w:rPr>
          <w:sz w:val="24"/>
          <w:szCs w:val="24"/>
        </w:rPr>
        <w:t>c</w:t>
      </w:r>
      <w:r w:rsidR="00BF59F3">
        <w:rPr>
          <w:sz w:val="24"/>
          <w:szCs w:val="24"/>
        </w:rPr>
        <w:t>hronic left knee instability – slight (coded 5299-5257)</w:t>
      </w:r>
      <w:r w:rsidRPr="00407F72">
        <w:rPr>
          <w:sz w:val="24"/>
          <w:szCs w:val="24"/>
        </w:rPr>
        <w:t xml:space="preserve"> IAW </w:t>
      </w:r>
      <w:r w:rsidRPr="009626B4">
        <w:rPr>
          <w:sz w:val="24"/>
          <w:szCs w:val="24"/>
        </w:rPr>
        <w:t>VASRD §4.71a</w:t>
      </w:r>
      <w:r w:rsidR="00BF59F3">
        <w:rPr>
          <w:sz w:val="24"/>
          <w:szCs w:val="24"/>
        </w:rPr>
        <w:t>-25</w:t>
      </w:r>
      <w:r w:rsidRPr="009626B4">
        <w:rPr>
          <w:sz w:val="24"/>
          <w:szCs w:val="24"/>
        </w:rPr>
        <w:t>.</w:t>
      </w:r>
      <w:r w:rsidR="00BF59F3">
        <w:rPr>
          <w:sz w:val="24"/>
          <w:szCs w:val="24"/>
        </w:rPr>
        <w:t xml:space="preserve">  The single voter for dissent (who recommended no rating for instability) </w:t>
      </w:r>
      <w:r w:rsidR="004A3F9E">
        <w:rPr>
          <w:sz w:val="24"/>
          <w:szCs w:val="24"/>
        </w:rPr>
        <w:t xml:space="preserve">did not elect to submit a minority opinion. </w:t>
      </w:r>
      <w:r w:rsidRPr="009626B4">
        <w:rPr>
          <w:sz w:val="24"/>
          <w:szCs w:val="24"/>
        </w:rPr>
        <w:t xml:space="preserve">  </w:t>
      </w:r>
    </w:p>
    <w:p w:rsidR="00BF59F3" w:rsidRDefault="00BF59F3" w:rsidP="00BB319A">
      <w:pPr>
        <w:spacing w:after="0" w:line="240" w:lineRule="exact"/>
        <w:jc w:val="both"/>
        <w:rPr>
          <w:rFonts w:eastAsiaTheme="minorHAnsi"/>
          <w:sz w:val="24"/>
          <w:szCs w:val="24"/>
        </w:rPr>
      </w:pPr>
    </w:p>
    <w:p w:rsidR="00BB319A" w:rsidRDefault="00407F72" w:rsidP="00BB319A">
      <w:pPr>
        <w:spacing w:after="0" w:line="240" w:lineRule="exact"/>
        <w:jc w:val="both"/>
        <w:rPr>
          <w:sz w:val="24"/>
          <w:szCs w:val="24"/>
        </w:rPr>
      </w:pPr>
      <w:r w:rsidRPr="009626B4">
        <w:rPr>
          <w:rFonts w:eastAsiaTheme="minorHAnsi"/>
          <w:sz w:val="24"/>
          <w:szCs w:val="24"/>
        </w:rPr>
        <w:t xml:space="preserve">In the matter of the </w:t>
      </w:r>
      <w:r w:rsidR="00312E95">
        <w:rPr>
          <w:rFonts w:eastAsiaTheme="minorHAnsi"/>
          <w:sz w:val="24"/>
          <w:szCs w:val="24"/>
        </w:rPr>
        <w:t>l</w:t>
      </w:r>
      <w:r w:rsidRPr="009626B4">
        <w:rPr>
          <w:rFonts w:eastAsiaTheme="minorHAnsi"/>
          <w:sz w:val="24"/>
          <w:szCs w:val="24"/>
        </w:rPr>
        <w:t xml:space="preserve">ow </w:t>
      </w:r>
      <w:r w:rsidR="00312E95">
        <w:rPr>
          <w:rFonts w:eastAsiaTheme="minorHAnsi"/>
          <w:sz w:val="24"/>
          <w:szCs w:val="24"/>
        </w:rPr>
        <w:t>b</w:t>
      </w:r>
      <w:r w:rsidRPr="009626B4">
        <w:rPr>
          <w:rFonts w:eastAsiaTheme="minorHAnsi"/>
          <w:sz w:val="24"/>
          <w:szCs w:val="24"/>
        </w:rPr>
        <w:t xml:space="preserve">ack </w:t>
      </w:r>
      <w:r w:rsidR="00312E95">
        <w:rPr>
          <w:rFonts w:eastAsiaTheme="minorHAnsi"/>
          <w:sz w:val="24"/>
          <w:szCs w:val="24"/>
        </w:rPr>
        <w:t>p</w:t>
      </w:r>
      <w:r w:rsidRPr="009626B4">
        <w:rPr>
          <w:rFonts w:eastAsiaTheme="minorHAnsi"/>
          <w:sz w:val="24"/>
          <w:szCs w:val="24"/>
        </w:rPr>
        <w:t>a</w:t>
      </w:r>
      <w:r w:rsidR="009626B4" w:rsidRPr="009626B4">
        <w:rPr>
          <w:rFonts w:eastAsiaTheme="minorHAnsi"/>
          <w:sz w:val="24"/>
          <w:szCs w:val="24"/>
        </w:rPr>
        <w:t xml:space="preserve">in, </w:t>
      </w:r>
      <w:r w:rsidR="00312E95">
        <w:rPr>
          <w:rFonts w:eastAsiaTheme="minorHAnsi"/>
          <w:sz w:val="24"/>
          <w:szCs w:val="24"/>
        </w:rPr>
        <w:t>h</w:t>
      </w:r>
      <w:r w:rsidR="009626B4" w:rsidRPr="009626B4">
        <w:rPr>
          <w:sz w:val="24"/>
          <w:szCs w:val="24"/>
        </w:rPr>
        <w:t>eadaches</w:t>
      </w:r>
      <w:r w:rsidRPr="009626B4">
        <w:rPr>
          <w:sz w:val="24"/>
          <w:szCs w:val="24"/>
        </w:rPr>
        <w:t xml:space="preserve">, </w:t>
      </w:r>
      <w:r w:rsidR="00312E95">
        <w:rPr>
          <w:sz w:val="24"/>
          <w:szCs w:val="24"/>
        </w:rPr>
        <w:t>a</w:t>
      </w:r>
      <w:r w:rsidR="004A3F9E">
        <w:rPr>
          <w:rFonts w:cs="Courier New"/>
          <w:sz w:val="24"/>
          <w:szCs w:val="24"/>
        </w:rPr>
        <w:t>cne</w:t>
      </w:r>
      <w:r w:rsidR="004A3F9E" w:rsidRPr="009B3680">
        <w:rPr>
          <w:rFonts w:cs="Courier New"/>
          <w:sz w:val="24"/>
          <w:szCs w:val="24"/>
        </w:rPr>
        <w:t>,</w:t>
      </w:r>
      <w:r w:rsidR="00312E95">
        <w:rPr>
          <w:rFonts w:cs="Courier New"/>
          <w:sz w:val="24"/>
          <w:szCs w:val="24"/>
        </w:rPr>
        <w:t xml:space="preserve"> Ganglion cyst, Tonsillectomy, t</w:t>
      </w:r>
      <w:r w:rsidR="004A3F9E">
        <w:rPr>
          <w:rFonts w:cs="Courier New"/>
          <w:sz w:val="24"/>
          <w:szCs w:val="24"/>
        </w:rPr>
        <w:t xml:space="preserve">ingling and numbness of legs, </w:t>
      </w:r>
      <w:r w:rsidR="00312E95">
        <w:rPr>
          <w:rFonts w:cs="Courier New"/>
          <w:sz w:val="24"/>
          <w:szCs w:val="24"/>
        </w:rPr>
        <w:t>d</w:t>
      </w:r>
      <w:r w:rsidR="004A3F9E">
        <w:rPr>
          <w:rFonts w:cs="Courier New"/>
          <w:sz w:val="24"/>
          <w:szCs w:val="24"/>
        </w:rPr>
        <w:t xml:space="preserve">efective visual acuity, Insomnia, </w:t>
      </w:r>
      <w:r w:rsidR="00312E95">
        <w:rPr>
          <w:rFonts w:cs="Courier New"/>
          <w:sz w:val="24"/>
          <w:szCs w:val="24"/>
        </w:rPr>
        <w:t>s</w:t>
      </w:r>
      <w:r w:rsidR="004A3F9E">
        <w:rPr>
          <w:rFonts w:cs="Courier New"/>
          <w:sz w:val="24"/>
          <w:szCs w:val="24"/>
        </w:rPr>
        <w:t>kin s</w:t>
      </w:r>
      <w:r w:rsidR="004A3F9E" w:rsidRPr="009B3680">
        <w:rPr>
          <w:rFonts w:cs="Courier New"/>
          <w:sz w:val="24"/>
          <w:szCs w:val="24"/>
        </w:rPr>
        <w:t>car</w:t>
      </w:r>
      <w:r w:rsidR="004A3F9E">
        <w:rPr>
          <w:rFonts w:cs="Courier New"/>
          <w:sz w:val="24"/>
          <w:szCs w:val="24"/>
        </w:rPr>
        <w:t>s,</w:t>
      </w:r>
      <w:r w:rsidR="004A3F9E" w:rsidRPr="009B3680">
        <w:rPr>
          <w:rFonts w:cs="Courier New"/>
          <w:sz w:val="24"/>
          <w:szCs w:val="24"/>
        </w:rPr>
        <w:t xml:space="preserve"> </w:t>
      </w:r>
      <w:r w:rsidRPr="009626B4">
        <w:rPr>
          <w:sz w:val="24"/>
          <w:szCs w:val="24"/>
        </w:rPr>
        <w:t>or any other medical conditions eligible for Board consideration; the Board unanimously agrees that it cannot recommend any findings of unfit for additional rating at separation.</w:t>
      </w:r>
    </w:p>
    <w:p w:rsidR="00BB319A" w:rsidRPr="00BB319A" w:rsidRDefault="00BB319A" w:rsidP="00BB319A">
      <w:pPr>
        <w:spacing w:after="0" w:line="240" w:lineRule="exact"/>
        <w:jc w:val="both"/>
        <w:rPr>
          <w:rFonts w:eastAsiaTheme="minorHAnsi"/>
          <w:sz w:val="24"/>
          <w:szCs w:val="24"/>
        </w:rPr>
      </w:pPr>
    </w:p>
    <w:p w:rsidR="00BB319A" w:rsidRPr="00BB319A" w:rsidRDefault="00BB319A" w:rsidP="00BB319A">
      <w:pPr>
        <w:tabs>
          <w:tab w:val="left" w:pos="288"/>
          <w:tab w:val="left" w:pos="4752"/>
        </w:tabs>
        <w:spacing w:after="0" w:line="240" w:lineRule="exact"/>
        <w:jc w:val="both"/>
        <w:rPr>
          <w:sz w:val="24"/>
          <w:szCs w:val="24"/>
        </w:rPr>
      </w:pPr>
      <w:r>
        <w:rPr>
          <w:sz w:val="24"/>
          <w:szCs w:val="24"/>
        </w:rPr>
        <w:t>Anxiety disorder and PTSD</w:t>
      </w:r>
      <w:r w:rsidRPr="00BB319A">
        <w:rPr>
          <w:sz w:val="24"/>
          <w:szCs w:val="24"/>
        </w:rPr>
        <w:t>, rated by the VA, were not mentioned in the Disability Evaluation System (DES) package and are therefore outside the scope of the Board. The CI retains the right to request h</w:t>
      </w:r>
      <w:r>
        <w:rPr>
          <w:sz w:val="24"/>
          <w:szCs w:val="24"/>
        </w:rPr>
        <w:t>is</w:t>
      </w:r>
      <w:r w:rsidRPr="00BB319A">
        <w:rPr>
          <w:sz w:val="24"/>
          <w:szCs w:val="24"/>
        </w:rPr>
        <w:t xml:space="preserve"> service Board of Correction for </w:t>
      </w:r>
      <w:r>
        <w:rPr>
          <w:sz w:val="24"/>
          <w:szCs w:val="24"/>
        </w:rPr>
        <w:t>Military</w:t>
      </w:r>
      <w:r w:rsidRPr="00BB319A">
        <w:rPr>
          <w:sz w:val="24"/>
          <w:szCs w:val="24"/>
        </w:rPr>
        <w:t xml:space="preserve"> Records (BC</w:t>
      </w:r>
      <w:r>
        <w:rPr>
          <w:sz w:val="24"/>
          <w:szCs w:val="24"/>
        </w:rPr>
        <w:t>M</w:t>
      </w:r>
      <w:r w:rsidRPr="00BB319A">
        <w:rPr>
          <w:sz w:val="24"/>
          <w:szCs w:val="24"/>
        </w:rPr>
        <w:t>R) to consider adding this condition as unfitting.</w:t>
      </w:r>
    </w:p>
    <w:p w:rsidR="00407F72" w:rsidRPr="00C274C2" w:rsidRDefault="009626B4" w:rsidP="00BB319A">
      <w:pPr>
        <w:spacing w:after="0" w:line="240" w:lineRule="exact"/>
        <w:jc w:val="both"/>
        <w:rPr>
          <w:rFonts w:eastAsiaTheme="minorHAnsi"/>
          <w:szCs w:val="24"/>
        </w:rPr>
      </w:pPr>
      <w:r>
        <w:rPr>
          <w:rFonts w:eastAsiaTheme="minorHAnsi"/>
          <w:szCs w:val="24"/>
        </w:rPr>
        <w:t>____________________________________________________________________________</w:t>
      </w:r>
      <w:r w:rsidR="00BB319A">
        <w:rPr>
          <w:rFonts w:eastAsiaTheme="minorHAnsi"/>
          <w:szCs w:val="24"/>
        </w:rPr>
        <w:t>_____</w:t>
      </w:r>
      <w:r>
        <w:rPr>
          <w:rFonts w:eastAsiaTheme="minorHAnsi"/>
          <w:szCs w:val="24"/>
        </w:rPr>
        <w:t>____</w:t>
      </w:r>
    </w:p>
    <w:p w:rsidR="00B7604A" w:rsidRDefault="00B7604A" w:rsidP="00BB319A">
      <w:pPr>
        <w:spacing w:after="0" w:line="240" w:lineRule="exact"/>
        <w:rPr>
          <w:rFonts w:cs="Courier New"/>
          <w:sz w:val="24"/>
          <w:szCs w:val="24"/>
          <w:u w:val="single"/>
        </w:rPr>
      </w:pPr>
    </w:p>
    <w:p w:rsidR="007C2B9F" w:rsidRPr="009626B4" w:rsidRDefault="00ED72AA" w:rsidP="00BB319A">
      <w:pPr>
        <w:spacing w:after="0" w:line="240" w:lineRule="exact"/>
        <w:rPr>
          <w:rFonts w:cs="Courier New"/>
          <w:sz w:val="24"/>
          <w:szCs w:val="24"/>
        </w:rPr>
      </w:pPr>
      <w:r w:rsidRPr="009626B4">
        <w:rPr>
          <w:rFonts w:cs="Courier New"/>
          <w:sz w:val="24"/>
          <w:szCs w:val="24"/>
          <w:u w:val="single"/>
        </w:rPr>
        <w:t>RECOMMENDATION</w:t>
      </w:r>
    </w:p>
    <w:p w:rsidR="001167E9" w:rsidRPr="009626B4" w:rsidRDefault="00ED72AA" w:rsidP="00BB319A">
      <w:pPr>
        <w:spacing w:after="0" w:line="240" w:lineRule="exact"/>
        <w:rPr>
          <w:szCs w:val="24"/>
        </w:rPr>
      </w:pPr>
      <w:r w:rsidRPr="009626B4">
        <w:rPr>
          <w:rFonts w:cs="Courier New"/>
          <w:color w:val="000080"/>
          <w:sz w:val="24"/>
          <w:szCs w:val="24"/>
        </w:rPr>
        <w:t xml:space="preserve"> </w:t>
      </w:r>
      <w:r w:rsidRPr="009626B4">
        <w:rPr>
          <w:rFonts w:cs="Courier New"/>
          <w:sz w:val="24"/>
          <w:szCs w:val="24"/>
        </w:rPr>
        <w:t>The Board recommends that the CI’s prior determination be modified as follows</w:t>
      </w:r>
      <w:r w:rsidR="0053682C" w:rsidRPr="009626B4">
        <w:rPr>
          <w:rFonts w:cs="Courier New"/>
          <w:sz w:val="24"/>
          <w:szCs w:val="24"/>
        </w:rPr>
        <w:t>, effective as of the date of his prior medical separation.</w:t>
      </w:r>
      <w:r w:rsidR="001167E9" w:rsidRPr="009626B4">
        <w:rPr>
          <w:rFonts w:cs="Courier New"/>
          <w:sz w:val="24"/>
          <w:szCs w:val="24"/>
        </w:rPr>
        <w:t xml:space="preserve"> </w:t>
      </w:r>
      <w:r w:rsidR="001167E9" w:rsidRPr="009626B4">
        <w:rPr>
          <w:szCs w:val="24"/>
        </w:rPr>
        <w:t xml:space="preserve"> </w:t>
      </w:r>
    </w:p>
    <w:p w:rsidR="00D11758" w:rsidRPr="00AE776C" w:rsidRDefault="00D11758" w:rsidP="00BB319A">
      <w:pPr>
        <w:tabs>
          <w:tab w:val="left" w:pos="288"/>
          <w:tab w:val="left" w:pos="4752"/>
        </w:tabs>
        <w:spacing w:after="0" w:line="240" w:lineRule="exact"/>
        <w:jc w:val="both"/>
        <w:rPr>
          <w:szCs w:val="24"/>
        </w:rPr>
      </w:pPr>
    </w:p>
    <w:tbl>
      <w:tblPr>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1"/>
        <w:gridCol w:w="1890"/>
        <w:gridCol w:w="1069"/>
      </w:tblGrid>
      <w:tr w:rsidR="00D11758" w:rsidRPr="009626B4" w:rsidTr="00ED0166">
        <w:trPr>
          <w:trHeight w:val="287"/>
        </w:trPr>
        <w:tc>
          <w:tcPr>
            <w:tcW w:w="4601" w:type="dxa"/>
            <w:shd w:val="clear" w:color="auto" w:fill="D9D9D9"/>
          </w:tcPr>
          <w:p w:rsidR="00D11758" w:rsidRPr="009626B4" w:rsidRDefault="00D11758" w:rsidP="00BB319A">
            <w:pPr>
              <w:tabs>
                <w:tab w:val="left" w:pos="288"/>
                <w:tab w:val="left" w:pos="4752"/>
              </w:tabs>
              <w:spacing w:after="0" w:line="240" w:lineRule="exact"/>
              <w:jc w:val="center"/>
              <w:rPr>
                <w:b/>
                <w:szCs w:val="24"/>
              </w:rPr>
            </w:pPr>
            <w:r w:rsidRPr="009626B4">
              <w:rPr>
                <w:b/>
                <w:szCs w:val="24"/>
              </w:rPr>
              <w:t>UNFITTING CONDITION</w:t>
            </w:r>
          </w:p>
        </w:tc>
        <w:tc>
          <w:tcPr>
            <w:tcW w:w="1890" w:type="dxa"/>
            <w:shd w:val="clear" w:color="auto" w:fill="D9D9D9"/>
          </w:tcPr>
          <w:p w:rsidR="00D11758" w:rsidRPr="009626B4" w:rsidRDefault="00D11758" w:rsidP="00BB319A">
            <w:pPr>
              <w:tabs>
                <w:tab w:val="left" w:pos="288"/>
                <w:tab w:val="left" w:pos="4752"/>
              </w:tabs>
              <w:spacing w:after="0" w:line="240" w:lineRule="exact"/>
              <w:jc w:val="center"/>
              <w:rPr>
                <w:b/>
                <w:szCs w:val="24"/>
              </w:rPr>
            </w:pPr>
            <w:r w:rsidRPr="009626B4">
              <w:rPr>
                <w:b/>
                <w:szCs w:val="24"/>
              </w:rPr>
              <w:t>VASRD CODE</w:t>
            </w:r>
          </w:p>
        </w:tc>
        <w:tc>
          <w:tcPr>
            <w:tcW w:w="1069" w:type="dxa"/>
            <w:shd w:val="clear" w:color="auto" w:fill="D9D9D9"/>
          </w:tcPr>
          <w:p w:rsidR="00D11758" w:rsidRPr="009626B4" w:rsidRDefault="00D11758" w:rsidP="00BB319A">
            <w:pPr>
              <w:tabs>
                <w:tab w:val="left" w:pos="288"/>
                <w:tab w:val="left" w:pos="4752"/>
              </w:tabs>
              <w:spacing w:after="0" w:line="240" w:lineRule="exact"/>
              <w:jc w:val="center"/>
              <w:rPr>
                <w:b/>
                <w:szCs w:val="24"/>
              </w:rPr>
            </w:pPr>
            <w:r w:rsidRPr="009626B4">
              <w:rPr>
                <w:b/>
                <w:szCs w:val="24"/>
              </w:rPr>
              <w:t>RATING</w:t>
            </w:r>
          </w:p>
        </w:tc>
      </w:tr>
      <w:tr w:rsidR="00D11758" w:rsidRPr="009626B4" w:rsidTr="00ED0166">
        <w:tc>
          <w:tcPr>
            <w:tcW w:w="4601" w:type="dxa"/>
          </w:tcPr>
          <w:p w:rsidR="00D11758" w:rsidRPr="009626B4" w:rsidRDefault="00D11758" w:rsidP="00BB319A">
            <w:pPr>
              <w:tabs>
                <w:tab w:val="left" w:pos="288"/>
                <w:tab w:val="left" w:pos="4752"/>
              </w:tabs>
              <w:spacing w:after="0" w:line="240" w:lineRule="exact"/>
              <w:jc w:val="both"/>
              <w:rPr>
                <w:szCs w:val="24"/>
              </w:rPr>
            </w:pPr>
            <w:r w:rsidRPr="009626B4">
              <w:rPr>
                <w:szCs w:val="24"/>
              </w:rPr>
              <w:t xml:space="preserve">Lt Knee, </w:t>
            </w:r>
            <w:r w:rsidR="00DC278B" w:rsidRPr="009626B4">
              <w:rPr>
                <w:szCs w:val="24"/>
              </w:rPr>
              <w:t>s</w:t>
            </w:r>
            <w:r w:rsidRPr="009626B4">
              <w:rPr>
                <w:szCs w:val="24"/>
              </w:rPr>
              <w:t>/</w:t>
            </w:r>
            <w:r w:rsidR="00DC278B" w:rsidRPr="009626B4">
              <w:rPr>
                <w:szCs w:val="24"/>
              </w:rPr>
              <w:t xml:space="preserve">p </w:t>
            </w:r>
            <w:r w:rsidRPr="009626B4">
              <w:rPr>
                <w:szCs w:val="24"/>
              </w:rPr>
              <w:t>cartilage removal</w:t>
            </w:r>
            <w:r w:rsidR="006625A6" w:rsidRPr="009626B4">
              <w:rPr>
                <w:szCs w:val="24"/>
              </w:rPr>
              <w:t>, symptomatic</w:t>
            </w:r>
          </w:p>
        </w:tc>
        <w:tc>
          <w:tcPr>
            <w:tcW w:w="1890" w:type="dxa"/>
          </w:tcPr>
          <w:p w:rsidR="00D11758" w:rsidRPr="009626B4" w:rsidRDefault="00D11758" w:rsidP="00BB319A">
            <w:pPr>
              <w:tabs>
                <w:tab w:val="left" w:pos="288"/>
                <w:tab w:val="left" w:pos="4752"/>
              </w:tabs>
              <w:spacing w:after="0" w:line="240" w:lineRule="exact"/>
              <w:jc w:val="center"/>
              <w:rPr>
                <w:szCs w:val="24"/>
              </w:rPr>
            </w:pPr>
            <w:r w:rsidRPr="009626B4">
              <w:rPr>
                <w:szCs w:val="24"/>
              </w:rPr>
              <w:t>5259</w:t>
            </w:r>
          </w:p>
        </w:tc>
        <w:tc>
          <w:tcPr>
            <w:tcW w:w="1069" w:type="dxa"/>
          </w:tcPr>
          <w:p w:rsidR="00D11758" w:rsidRPr="009626B4" w:rsidRDefault="00D11758" w:rsidP="00BB319A">
            <w:pPr>
              <w:tabs>
                <w:tab w:val="left" w:pos="288"/>
                <w:tab w:val="left" w:pos="4752"/>
              </w:tabs>
              <w:spacing w:after="0" w:line="240" w:lineRule="exact"/>
              <w:jc w:val="center"/>
              <w:rPr>
                <w:szCs w:val="24"/>
              </w:rPr>
            </w:pPr>
            <w:r w:rsidRPr="009626B4">
              <w:rPr>
                <w:szCs w:val="24"/>
              </w:rPr>
              <w:t>10</w:t>
            </w:r>
          </w:p>
        </w:tc>
      </w:tr>
      <w:tr w:rsidR="007E188F" w:rsidRPr="009626B4" w:rsidTr="00ED0166">
        <w:tc>
          <w:tcPr>
            <w:tcW w:w="4601" w:type="dxa"/>
          </w:tcPr>
          <w:p w:rsidR="007E188F" w:rsidRPr="009626B4" w:rsidRDefault="007E188F" w:rsidP="00BB319A">
            <w:pPr>
              <w:tabs>
                <w:tab w:val="left" w:pos="288"/>
                <w:tab w:val="left" w:pos="4752"/>
              </w:tabs>
              <w:spacing w:after="0" w:line="240" w:lineRule="exact"/>
              <w:jc w:val="both"/>
              <w:rPr>
                <w:szCs w:val="24"/>
              </w:rPr>
            </w:pPr>
            <w:r w:rsidRPr="009626B4">
              <w:rPr>
                <w:szCs w:val="24"/>
              </w:rPr>
              <w:t>Lt Knee, slight instability</w:t>
            </w:r>
          </w:p>
        </w:tc>
        <w:tc>
          <w:tcPr>
            <w:tcW w:w="1890" w:type="dxa"/>
          </w:tcPr>
          <w:p w:rsidR="007E188F" w:rsidRPr="009626B4" w:rsidRDefault="00DC278B" w:rsidP="00BB319A">
            <w:pPr>
              <w:tabs>
                <w:tab w:val="left" w:pos="288"/>
                <w:tab w:val="left" w:pos="4752"/>
              </w:tabs>
              <w:spacing w:after="0" w:line="240" w:lineRule="exact"/>
              <w:jc w:val="center"/>
              <w:rPr>
                <w:szCs w:val="24"/>
              </w:rPr>
            </w:pPr>
            <w:r w:rsidRPr="009626B4">
              <w:rPr>
                <w:szCs w:val="24"/>
              </w:rPr>
              <w:t>5299-</w:t>
            </w:r>
            <w:r w:rsidR="007E188F" w:rsidRPr="009626B4">
              <w:rPr>
                <w:szCs w:val="24"/>
              </w:rPr>
              <w:t>5257</w:t>
            </w:r>
          </w:p>
        </w:tc>
        <w:tc>
          <w:tcPr>
            <w:tcW w:w="1069" w:type="dxa"/>
          </w:tcPr>
          <w:p w:rsidR="007E188F" w:rsidRPr="009626B4" w:rsidRDefault="007E188F" w:rsidP="00BB319A">
            <w:pPr>
              <w:tabs>
                <w:tab w:val="left" w:pos="288"/>
                <w:tab w:val="left" w:pos="4752"/>
              </w:tabs>
              <w:spacing w:after="0" w:line="240" w:lineRule="exact"/>
              <w:jc w:val="center"/>
              <w:rPr>
                <w:szCs w:val="24"/>
              </w:rPr>
            </w:pPr>
            <w:r w:rsidRPr="009626B4">
              <w:rPr>
                <w:szCs w:val="24"/>
              </w:rPr>
              <w:t>10</w:t>
            </w:r>
          </w:p>
        </w:tc>
      </w:tr>
      <w:tr w:rsidR="00D11758" w:rsidRPr="009626B4" w:rsidTr="00ED0166">
        <w:tblPrEx>
          <w:tblLook w:val="0000"/>
        </w:tblPrEx>
        <w:trPr>
          <w:gridBefore w:val="1"/>
          <w:trHeight w:val="287"/>
        </w:trPr>
        <w:tc>
          <w:tcPr>
            <w:tcW w:w="1890" w:type="dxa"/>
            <w:tcBorders>
              <w:left w:val="single" w:sz="4" w:space="0" w:color="auto"/>
              <w:bottom w:val="single" w:sz="4" w:space="0" w:color="000000"/>
            </w:tcBorders>
            <w:shd w:val="clear" w:color="auto" w:fill="D9D9D9" w:themeFill="background1" w:themeFillShade="D9"/>
          </w:tcPr>
          <w:p w:rsidR="00D11758" w:rsidRPr="009626B4" w:rsidRDefault="00D11758" w:rsidP="00BB319A">
            <w:pPr>
              <w:tabs>
                <w:tab w:val="left" w:pos="288"/>
                <w:tab w:val="left" w:pos="4752"/>
              </w:tabs>
              <w:spacing w:after="0" w:line="240" w:lineRule="exact"/>
              <w:jc w:val="center"/>
              <w:rPr>
                <w:b/>
                <w:szCs w:val="24"/>
              </w:rPr>
            </w:pPr>
            <w:r w:rsidRPr="009626B4">
              <w:rPr>
                <w:b/>
                <w:szCs w:val="24"/>
              </w:rPr>
              <w:t>COMBINED</w:t>
            </w:r>
          </w:p>
        </w:tc>
        <w:tc>
          <w:tcPr>
            <w:tcW w:w="1069" w:type="dxa"/>
            <w:tcBorders>
              <w:bottom w:val="single" w:sz="4" w:space="0" w:color="000000"/>
            </w:tcBorders>
            <w:shd w:val="clear" w:color="auto" w:fill="D9D9D9" w:themeFill="background1" w:themeFillShade="D9"/>
          </w:tcPr>
          <w:p w:rsidR="00D11758" w:rsidRPr="009626B4" w:rsidRDefault="00DC278B" w:rsidP="00BB319A">
            <w:pPr>
              <w:tabs>
                <w:tab w:val="left" w:pos="288"/>
                <w:tab w:val="left" w:pos="4752"/>
              </w:tabs>
              <w:spacing w:after="0" w:line="240" w:lineRule="exact"/>
              <w:jc w:val="center"/>
              <w:rPr>
                <w:b/>
                <w:szCs w:val="24"/>
              </w:rPr>
            </w:pPr>
            <w:r w:rsidRPr="009626B4">
              <w:rPr>
                <w:b/>
                <w:szCs w:val="24"/>
              </w:rPr>
              <w:t xml:space="preserve">   </w:t>
            </w:r>
            <w:r w:rsidR="007E188F" w:rsidRPr="009626B4">
              <w:rPr>
                <w:b/>
                <w:szCs w:val="24"/>
              </w:rPr>
              <w:t>20</w:t>
            </w:r>
            <w:r w:rsidR="00D11758" w:rsidRPr="009626B4">
              <w:rPr>
                <w:b/>
                <w:szCs w:val="24"/>
              </w:rPr>
              <w:t>%</w:t>
            </w:r>
          </w:p>
        </w:tc>
      </w:tr>
    </w:tbl>
    <w:p w:rsidR="00E64AF5" w:rsidRPr="00DC278B" w:rsidRDefault="00E64AF5" w:rsidP="00BB319A">
      <w:pPr>
        <w:tabs>
          <w:tab w:val="left" w:pos="288"/>
          <w:tab w:val="left" w:pos="1710"/>
        </w:tabs>
        <w:spacing w:after="0" w:line="240" w:lineRule="exact"/>
        <w:jc w:val="both"/>
        <w:rPr>
          <w:szCs w:val="24"/>
          <w:highlight w:val="yellow"/>
        </w:rPr>
      </w:pPr>
    </w:p>
    <w:p w:rsidR="00E83001" w:rsidRPr="009626B4" w:rsidRDefault="00E83001" w:rsidP="00BB319A">
      <w:pPr>
        <w:tabs>
          <w:tab w:val="left" w:pos="288"/>
          <w:tab w:val="left" w:pos="4752"/>
        </w:tabs>
        <w:spacing w:after="0" w:line="240" w:lineRule="exact"/>
        <w:jc w:val="both"/>
        <w:rPr>
          <w:rFonts w:cs="Courier New"/>
          <w:sz w:val="24"/>
          <w:szCs w:val="24"/>
        </w:rPr>
      </w:pPr>
      <w:r w:rsidRPr="009626B4">
        <w:rPr>
          <w:rFonts w:cs="Courier New"/>
          <w:sz w:val="24"/>
          <w:szCs w:val="24"/>
        </w:rPr>
        <w:t>The following documentary evidence was considered:</w:t>
      </w:r>
    </w:p>
    <w:p w:rsidR="00E83001" w:rsidRPr="009626B4" w:rsidRDefault="00E83001" w:rsidP="00BB319A">
      <w:pPr>
        <w:tabs>
          <w:tab w:val="left" w:pos="288"/>
          <w:tab w:val="left" w:pos="4752"/>
        </w:tabs>
        <w:spacing w:after="0" w:line="240" w:lineRule="exact"/>
        <w:jc w:val="both"/>
        <w:rPr>
          <w:rFonts w:cs="Courier New"/>
          <w:sz w:val="24"/>
          <w:szCs w:val="24"/>
        </w:rPr>
      </w:pPr>
    </w:p>
    <w:p w:rsidR="00E83001" w:rsidRPr="009626B4" w:rsidRDefault="00E83001" w:rsidP="00BB319A">
      <w:pPr>
        <w:tabs>
          <w:tab w:val="left" w:pos="288"/>
          <w:tab w:val="left" w:pos="4752"/>
        </w:tabs>
        <w:spacing w:after="0" w:line="240" w:lineRule="exact"/>
        <w:jc w:val="both"/>
        <w:rPr>
          <w:rFonts w:cs="Courier New"/>
          <w:sz w:val="24"/>
          <w:szCs w:val="24"/>
        </w:rPr>
      </w:pPr>
      <w:r w:rsidRPr="009626B4">
        <w:rPr>
          <w:rFonts w:cs="Courier New"/>
          <w:sz w:val="24"/>
          <w:szCs w:val="24"/>
        </w:rPr>
        <w:t xml:space="preserve">Exhibit A.  DD Form </w:t>
      </w:r>
      <w:proofErr w:type="gramStart"/>
      <w:r w:rsidRPr="009626B4">
        <w:rPr>
          <w:rFonts w:cs="Courier New"/>
          <w:sz w:val="24"/>
          <w:szCs w:val="24"/>
        </w:rPr>
        <w:t>294,</w:t>
      </w:r>
      <w:proofErr w:type="gramEnd"/>
      <w:r w:rsidRPr="009626B4">
        <w:rPr>
          <w:rFonts w:cs="Courier New"/>
          <w:sz w:val="24"/>
          <w:szCs w:val="24"/>
        </w:rPr>
        <w:t xml:space="preserve"> dated 2009</w:t>
      </w:r>
      <w:r w:rsidR="00DB301D" w:rsidRPr="009626B4">
        <w:rPr>
          <w:rFonts w:cs="Courier New"/>
          <w:sz w:val="24"/>
          <w:szCs w:val="24"/>
        </w:rPr>
        <w:t>0</w:t>
      </w:r>
      <w:r w:rsidR="003F1CE5">
        <w:rPr>
          <w:rFonts w:cs="Courier New"/>
          <w:sz w:val="24"/>
          <w:szCs w:val="24"/>
        </w:rPr>
        <w:t>130</w:t>
      </w:r>
      <w:r w:rsidRPr="009626B4">
        <w:rPr>
          <w:rFonts w:cs="Courier New"/>
          <w:sz w:val="24"/>
          <w:szCs w:val="24"/>
        </w:rPr>
        <w:t>, w/</w:t>
      </w:r>
      <w:proofErr w:type="spellStart"/>
      <w:r w:rsidRPr="009626B4">
        <w:rPr>
          <w:rFonts w:cs="Courier New"/>
          <w:sz w:val="24"/>
          <w:szCs w:val="24"/>
        </w:rPr>
        <w:t>atchs</w:t>
      </w:r>
      <w:proofErr w:type="spellEnd"/>
      <w:r w:rsidRPr="009626B4">
        <w:rPr>
          <w:rFonts w:cs="Courier New"/>
          <w:sz w:val="24"/>
          <w:szCs w:val="24"/>
        </w:rPr>
        <w:t>.</w:t>
      </w:r>
    </w:p>
    <w:p w:rsidR="00E83001" w:rsidRPr="009626B4" w:rsidRDefault="00E83001" w:rsidP="00BB319A">
      <w:pPr>
        <w:tabs>
          <w:tab w:val="left" w:pos="288"/>
          <w:tab w:val="left" w:pos="4752"/>
        </w:tabs>
        <w:spacing w:after="0" w:line="240" w:lineRule="exact"/>
        <w:jc w:val="both"/>
        <w:rPr>
          <w:rFonts w:cs="Courier New"/>
          <w:sz w:val="24"/>
          <w:szCs w:val="24"/>
        </w:rPr>
      </w:pPr>
      <w:r w:rsidRPr="009626B4">
        <w:rPr>
          <w:rFonts w:cs="Courier New"/>
          <w:sz w:val="24"/>
          <w:szCs w:val="24"/>
        </w:rPr>
        <w:t xml:space="preserve">Exhibit B.  </w:t>
      </w:r>
      <w:proofErr w:type="gramStart"/>
      <w:r w:rsidRPr="009626B4">
        <w:rPr>
          <w:rFonts w:cs="Courier New"/>
          <w:sz w:val="24"/>
          <w:szCs w:val="24"/>
        </w:rPr>
        <w:t>Service Treatment Record.</w:t>
      </w:r>
      <w:proofErr w:type="gramEnd"/>
    </w:p>
    <w:p w:rsidR="00E83001" w:rsidRPr="00E83001" w:rsidRDefault="00E83001" w:rsidP="00BB319A">
      <w:pPr>
        <w:tabs>
          <w:tab w:val="left" w:pos="288"/>
          <w:tab w:val="left" w:pos="4752"/>
        </w:tabs>
        <w:spacing w:after="0" w:line="240" w:lineRule="exact"/>
        <w:jc w:val="both"/>
        <w:rPr>
          <w:rFonts w:ascii="Courier New" w:hAnsi="Courier New" w:cs="Courier New"/>
          <w:color w:val="000080"/>
        </w:rPr>
      </w:pPr>
      <w:r w:rsidRPr="009626B4">
        <w:rPr>
          <w:rFonts w:cs="Courier New"/>
          <w:sz w:val="24"/>
          <w:szCs w:val="24"/>
        </w:rPr>
        <w:t xml:space="preserve">Exhibit C.  </w:t>
      </w:r>
      <w:proofErr w:type="gramStart"/>
      <w:r w:rsidRPr="009626B4">
        <w:rPr>
          <w:rFonts w:cs="Courier New"/>
          <w:sz w:val="24"/>
          <w:szCs w:val="24"/>
        </w:rPr>
        <w:t>Department of Veterans' Affairs Treatment Record</w:t>
      </w:r>
      <w:r w:rsidRPr="009626B4">
        <w:rPr>
          <w:rFonts w:cs="Courier New"/>
          <w:color w:val="000080"/>
          <w:sz w:val="24"/>
          <w:szCs w:val="24"/>
        </w:rPr>
        <w:t>.</w:t>
      </w:r>
      <w:proofErr w:type="gramEnd"/>
    </w:p>
    <w:p w:rsidR="00E83001" w:rsidRPr="00E83001" w:rsidRDefault="00E83001" w:rsidP="00BB319A">
      <w:pPr>
        <w:tabs>
          <w:tab w:val="left" w:pos="288"/>
          <w:tab w:val="left" w:pos="4752"/>
        </w:tabs>
        <w:spacing w:after="0" w:line="240" w:lineRule="exact"/>
        <w:jc w:val="both"/>
        <w:rPr>
          <w:rFonts w:ascii="Courier New" w:hAnsi="Courier New" w:cs="Courier New"/>
          <w:color w:val="000080"/>
        </w:rPr>
      </w:pPr>
    </w:p>
    <w:p w:rsidR="00E83001" w:rsidRDefault="00E83001" w:rsidP="00BB319A">
      <w:pPr>
        <w:tabs>
          <w:tab w:val="left" w:pos="288"/>
          <w:tab w:val="left" w:pos="4752"/>
        </w:tabs>
        <w:spacing w:after="0" w:line="240" w:lineRule="exact"/>
        <w:jc w:val="both"/>
        <w:rPr>
          <w:rFonts w:ascii="Courier New" w:hAnsi="Courier New" w:cs="Courier New"/>
          <w:color w:val="000080"/>
        </w:rPr>
      </w:pPr>
    </w:p>
    <w:p w:rsidR="00BC3137" w:rsidRDefault="00BC3137" w:rsidP="00BB319A">
      <w:pPr>
        <w:tabs>
          <w:tab w:val="left" w:pos="288"/>
          <w:tab w:val="left" w:pos="4752"/>
        </w:tabs>
        <w:spacing w:after="0" w:line="240" w:lineRule="exact"/>
        <w:jc w:val="both"/>
        <w:rPr>
          <w:rFonts w:ascii="Courier New" w:hAnsi="Courier New" w:cs="Courier New"/>
          <w:color w:val="000080"/>
        </w:rPr>
      </w:pPr>
    </w:p>
    <w:p w:rsidR="00BC3137" w:rsidRPr="00E83001" w:rsidRDefault="00BC3137" w:rsidP="00BB319A">
      <w:pPr>
        <w:tabs>
          <w:tab w:val="left" w:pos="288"/>
          <w:tab w:val="left" w:pos="4752"/>
        </w:tabs>
        <w:spacing w:after="0" w:line="240" w:lineRule="exact"/>
        <w:jc w:val="both"/>
        <w:rPr>
          <w:rFonts w:ascii="Courier New" w:hAnsi="Courier New" w:cs="Courier New"/>
          <w:color w:val="000080"/>
        </w:rPr>
      </w:pPr>
    </w:p>
    <w:p w:rsidR="00605166" w:rsidRDefault="00605166">
      <w:pPr>
        <w:spacing w:after="0" w:line="240" w:lineRule="auto"/>
        <w:rPr>
          <w:szCs w:val="24"/>
        </w:rPr>
      </w:pPr>
      <w:r>
        <w:rPr>
          <w:szCs w:val="24"/>
        </w:rPr>
        <w:br w:type="page"/>
      </w:r>
    </w:p>
    <w:p w:rsidR="00605166" w:rsidRDefault="00605166" w:rsidP="00605166">
      <w:pPr>
        <w:pStyle w:val="Default"/>
        <w:framePr w:w="19711" w:wrap="auto" w:vAnchor="page" w:hAnchor="page" w:x="1" w:y="1"/>
      </w:pPr>
      <w:r>
        <w:rPr>
          <w:noProof/>
        </w:rPr>
        <w:lastRenderedPageBreak/>
        <w:drawing>
          <wp:inline distT="0" distB="0" distL="0" distR="0">
            <wp:extent cx="7798435" cy="100323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98435" cy="10032365"/>
                    </a:xfrm>
                    <a:prstGeom prst="rect">
                      <a:avLst/>
                    </a:prstGeom>
                    <a:noFill/>
                    <a:ln w="9525">
                      <a:noFill/>
                      <a:miter lim="800000"/>
                      <a:headEnd/>
                      <a:tailEnd/>
                    </a:ln>
                  </pic:spPr>
                </pic:pic>
              </a:graphicData>
            </a:graphic>
          </wp:inline>
        </w:drawing>
      </w:r>
    </w:p>
    <w:p w:rsidR="00BC3137" w:rsidRDefault="00BC3137" w:rsidP="00BB319A">
      <w:pPr>
        <w:tabs>
          <w:tab w:val="left" w:pos="288"/>
          <w:tab w:val="left" w:pos="4752"/>
        </w:tabs>
        <w:spacing w:after="0" w:line="240" w:lineRule="exact"/>
        <w:jc w:val="both"/>
        <w:rPr>
          <w:szCs w:val="24"/>
        </w:rPr>
      </w:pPr>
    </w:p>
    <w:sectPr w:rsidR="00BC3137"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B9D" w:rsidRDefault="00FC0B9D">
      <w:r>
        <w:separator/>
      </w:r>
    </w:p>
  </w:endnote>
  <w:endnote w:type="continuationSeparator" w:id="0">
    <w:p w:rsidR="00FC0B9D" w:rsidRDefault="00FC0B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7D" w:rsidRDefault="00595953">
    <w:pPr>
      <w:pStyle w:val="Footer"/>
      <w:framePr w:wrap="around" w:vAnchor="text" w:hAnchor="margin" w:xAlign="center" w:y="1"/>
      <w:rPr>
        <w:rStyle w:val="PageNumber"/>
      </w:rPr>
    </w:pPr>
    <w:r>
      <w:rPr>
        <w:rStyle w:val="PageNumber"/>
      </w:rPr>
      <w:fldChar w:fldCharType="begin"/>
    </w:r>
    <w:r w:rsidR="00C77B7D">
      <w:rPr>
        <w:rStyle w:val="PageNumber"/>
      </w:rPr>
      <w:instrText xml:space="preserve">PAGE  </w:instrText>
    </w:r>
    <w:r>
      <w:rPr>
        <w:rStyle w:val="PageNumber"/>
      </w:rPr>
      <w:fldChar w:fldCharType="separate"/>
    </w:r>
    <w:r w:rsidR="00C77B7D">
      <w:rPr>
        <w:rStyle w:val="PageNumber"/>
        <w:noProof/>
      </w:rPr>
      <w:t>2</w:t>
    </w:r>
    <w:r>
      <w:rPr>
        <w:rStyle w:val="PageNumber"/>
      </w:rPr>
      <w:fldChar w:fldCharType="end"/>
    </w:r>
  </w:p>
  <w:p w:rsidR="00C77B7D" w:rsidRDefault="00C77B7D"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7D" w:rsidRDefault="00595953">
    <w:pPr>
      <w:pStyle w:val="Footer"/>
      <w:framePr w:wrap="around" w:vAnchor="text" w:hAnchor="margin" w:xAlign="center" w:y="1"/>
      <w:rPr>
        <w:rStyle w:val="PageNumber"/>
      </w:rPr>
    </w:pPr>
    <w:r>
      <w:rPr>
        <w:rStyle w:val="PageNumber"/>
      </w:rPr>
      <w:fldChar w:fldCharType="begin"/>
    </w:r>
    <w:r w:rsidR="00C77B7D">
      <w:rPr>
        <w:rStyle w:val="PageNumber"/>
      </w:rPr>
      <w:instrText xml:space="preserve">PAGE  </w:instrText>
    </w:r>
    <w:r>
      <w:rPr>
        <w:rStyle w:val="PageNumber"/>
      </w:rPr>
      <w:fldChar w:fldCharType="separate"/>
    </w:r>
    <w:r w:rsidR="00FB6C7F">
      <w:rPr>
        <w:rStyle w:val="PageNumber"/>
        <w:noProof/>
      </w:rPr>
      <w:t>4</w:t>
    </w:r>
    <w:r>
      <w:rPr>
        <w:rStyle w:val="PageNumber"/>
      </w:rPr>
      <w:fldChar w:fldCharType="end"/>
    </w:r>
  </w:p>
  <w:p w:rsidR="00C77B7D" w:rsidRDefault="00C77B7D" w:rsidP="002B0749">
    <w:pPr>
      <w:pStyle w:val="Footer"/>
      <w:jc w:val="right"/>
    </w:pPr>
    <w:r>
      <w:tab/>
    </w:r>
    <w:r>
      <w:tab/>
    </w:r>
    <w:r w:rsidRPr="001D3186">
      <w:rPr>
        <w:caps/>
        <w:color w:val="000080"/>
      </w:rPr>
      <w:t>PD09</w:t>
    </w:r>
    <w:r>
      <w:rPr>
        <w:caps/>
        <w:color w:val="000080"/>
      </w:rPr>
      <w:t>00085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B9D" w:rsidRDefault="00FC0B9D">
      <w:r>
        <w:separator/>
      </w:r>
    </w:p>
  </w:footnote>
  <w:footnote w:type="continuationSeparator" w:id="0">
    <w:p w:rsidR="00FC0B9D" w:rsidRDefault="00FC0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1083F"/>
    <w:multiLevelType w:val="hybridMultilevel"/>
    <w:tmpl w:val="F312AD5C"/>
    <w:lvl w:ilvl="0" w:tplc="93B638F8">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28D8"/>
    <w:rsid w:val="000059FA"/>
    <w:rsid w:val="00010ABA"/>
    <w:rsid w:val="00011340"/>
    <w:rsid w:val="000145C2"/>
    <w:rsid w:val="00023D43"/>
    <w:rsid w:val="000257C1"/>
    <w:rsid w:val="000317A2"/>
    <w:rsid w:val="00035C3A"/>
    <w:rsid w:val="000379D0"/>
    <w:rsid w:val="000416F8"/>
    <w:rsid w:val="00046F53"/>
    <w:rsid w:val="00051622"/>
    <w:rsid w:val="000602B3"/>
    <w:rsid w:val="00072433"/>
    <w:rsid w:val="00076FA3"/>
    <w:rsid w:val="00077272"/>
    <w:rsid w:val="00080CE8"/>
    <w:rsid w:val="000813CD"/>
    <w:rsid w:val="0008553B"/>
    <w:rsid w:val="00092AA2"/>
    <w:rsid w:val="0009537B"/>
    <w:rsid w:val="00096B58"/>
    <w:rsid w:val="000A2BCE"/>
    <w:rsid w:val="000A3E5F"/>
    <w:rsid w:val="000A4BBA"/>
    <w:rsid w:val="000A6B61"/>
    <w:rsid w:val="000B2A64"/>
    <w:rsid w:val="000B5D78"/>
    <w:rsid w:val="000C7DE4"/>
    <w:rsid w:val="000D13A6"/>
    <w:rsid w:val="000D15E7"/>
    <w:rsid w:val="000D43F9"/>
    <w:rsid w:val="000D4717"/>
    <w:rsid w:val="000D7D55"/>
    <w:rsid w:val="000F427B"/>
    <w:rsid w:val="001024D9"/>
    <w:rsid w:val="0010417F"/>
    <w:rsid w:val="00104A67"/>
    <w:rsid w:val="0010530E"/>
    <w:rsid w:val="00112A20"/>
    <w:rsid w:val="00114F20"/>
    <w:rsid w:val="001167E9"/>
    <w:rsid w:val="00116FEA"/>
    <w:rsid w:val="00117E6E"/>
    <w:rsid w:val="001231DC"/>
    <w:rsid w:val="001315DD"/>
    <w:rsid w:val="00135385"/>
    <w:rsid w:val="001364D1"/>
    <w:rsid w:val="001410AA"/>
    <w:rsid w:val="00141149"/>
    <w:rsid w:val="0014367F"/>
    <w:rsid w:val="00150800"/>
    <w:rsid w:val="001541C5"/>
    <w:rsid w:val="0017430E"/>
    <w:rsid w:val="0017455A"/>
    <w:rsid w:val="00177659"/>
    <w:rsid w:val="00177DED"/>
    <w:rsid w:val="00185ECB"/>
    <w:rsid w:val="00190487"/>
    <w:rsid w:val="0019273F"/>
    <w:rsid w:val="0019308B"/>
    <w:rsid w:val="001A7538"/>
    <w:rsid w:val="001B5B59"/>
    <w:rsid w:val="001B64FD"/>
    <w:rsid w:val="001C181A"/>
    <w:rsid w:val="001C2053"/>
    <w:rsid w:val="001C28D1"/>
    <w:rsid w:val="001C54DB"/>
    <w:rsid w:val="001C7418"/>
    <w:rsid w:val="001D0051"/>
    <w:rsid w:val="001D2224"/>
    <w:rsid w:val="001D6A8C"/>
    <w:rsid w:val="001D7A56"/>
    <w:rsid w:val="001E3677"/>
    <w:rsid w:val="001E5815"/>
    <w:rsid w:val="00200707"/>
    <w:rsid w:val="0021534F"/>
    <w:rsid w:val="00217C09"/>
    <w:rsid w:val="00225196"/>
    <w:rsid w:val="00225CB4"/>
    <w:rsid w:val="002276EA"/>
    <w:rsid w:val="002338CA"/>
    <w:rsid w:val="0024227D"/>
    <w:rsid w:val="0024480D"/>
    <w:rsid w:val="00246860"/>
    <w:rsid w:val="0025183C"/>
    <w:rsid w:val="0026318D"/>
    <w:rsid w:val="0027159C"/>
    <w:rsid w:val="00272F8F"/>
    <w:rsid w:val="00274549"/>
    <w:rsid w:val="00274E46"/>
    <w:rsid w:val="00276C86"/>
    <w:rsid w:val="002A6A3C"/>
    <w:rsid w:val="002B03B2"/>
    <w:rsid w:val="002B0749"/>
    <w:rsid w:val="002C72E8"/>
    <w:rsid w:val="002D18B4"/>
    <w:rsid w:val="002E1C31"/>
    <w:rsid w:val="002E3474"/>
    <w:rsid w:val="002E764B"/>
    <w:rsid w:val="002E7FD1"/>
    <w:rsid w:val="002F4BDA"/>
    <w:rsid w:val="002F4EBB"/>
    <w:rsid w:val="002F7F81"/>
    <w:rsid w:val="00312E95"/>
    <w:rsid w:val="003136F7"/>
    <w:rsid w:val="003164AC"/>
    <w:rsid w:val="00323E70"/>
    <w:rsid w:val="00332EE6"/>
    <w:rsid w:val="00334DD7"/>
    <w:rsid w:val="003610F6"/>
    <w:rsid w:val="00363362"/>
    <w:rsid w:val="0037069A"/>
    <w:rsid w:val="00371394"/>
    <w:rsid w:val="0037520D"/>
    <w:rsid w:val="00377BD2"/>
    <w:rsid w:val="00385D6F"/>
    <w:rsid w:val="0038743C"/>
    <w:rsid w:val="003915AE"/>
    <w:rsid w:val="003935B8"/>
    <w:rsid w:val="00393651"/>
    <w:rsid w:val="003A2A9F"/>
    <w:rsid w:val="003A2AD3"/>
    <w:rsid w:val="003A41BA"/>
    <w:rsid w:val="003A57C2"/>
    <w:rsid w:val="003A6A99"/>
    <w:rsid w:val="003B227A"/>
    <w:rsid w:val="003B50E9"/>
    <w:rsid w:val="003C02AC"/>
    <w:rsid w:val="003C5747"/>
    <w:rsid w:val="003C60FB"/>
    <w:rsid w:val="003D2BA3"/>
    <w:rsid w:val="003D7DDB"/>
    <w:rsid w:val="003E0543"/>
    <w:rsid w:val="003F1CE5"/>
    <w:rsid w:val="003F58B0"/>
    <w:rsid w:val="004007E9"/>
    <w:rsid w:val="00401BBC"/>
    <w:rsid w:val="00404B45"/>
    <w:rsid w:val="00406CC5"/>
    <w:rsid w:val="004074A4"/>
    <w:rsid w:val="00407F72"/>
    <w:rsid w:val="00413BDB"/>
    <w:rsid w:val="004172DB"/>
    <w:rsid w:val="0042039E"/>
    <w:rsid w:val="00422B75"/>
    <w:rsid w:val="00424344"/>
    <w:rsid w:val="0043503A"/>
    <w:rsid w:val="0044384F"/>
    <w:rsid w:val="004543BC"/>
    <w:rsid w:val="004574C6"/>
    <w:rsid w:val="00457BCF"/>
    <w:rsid w:val="00461DF1"/>
    <w:rsid w:val="0046204E"/>
    <w:rsid w:val="00467666"/>
    <w:rsid w:val="004718E7"/>
    <w:rsid w:val="00473D5C"/>
    <w:rsid w:val="004747A6"/>
    <w:rsid w:val="004761CC"/>
    <w:rsid w:val="004A24D2"/>
    <w:rsid w:val="004A3F9E"/>
    <w:rsid w:val="004A4136"/>
    <w:rsid w:val="004A6A40"/>
    <w:rsid w:val="004B03F3"/>
    <w:rsid w:val="004B7169"/>
    <w:rsid w:val="004E32EA"/>
    <w:rsid w:val="00510588"/>
    <w:rsid w:val="00510C05"/>
    <w:rsid w:val="0051146C"/>
    <w:rsid w:val="00511BBE"/>
    <w:rsid w:val="00513282"/>
    <w:rsid w:val="0052590B"/>
    <w:rsid w:val="00526591"/>
    <w:rsid w:val="00531A75"/>
    <w:rsid w:val="00533155"/>
    <w:rsid w:val="00533551"/>
    <w:rsid w:val="00534CD9"/>
    <w:rsid w:val="005350A5"/>
    <w:rsid w:val="00536379"/>
    <w:rsid w:val="0053682C"/>
    <w:rsid w:val="00537175"/>
    <w:rsid w:val="00540BEF"/>
    <w:rsid w:val="005436C2"/>
    <w:rsid w:val="00551C46"/>
    <w:rsid w:val="00553CA3"/>
    <w:rsid w:val="00573A1D"/>
    <w:rsid w:val="00585C1D"/>
    <w:rsid w:val="00595953"/>
    <w:rsid w:val="005A258C"/>
    <w:rsid w:val="005A3560"/>
    <w:rsid w:val="005B011A"/>
    <w:rsid w:val="005C725E"/>
    <w:rsid w:val="005D4D97"/>
    <w:rsid w:val="005E2AEE"/>
    <w:rsid w:val="005F1115"/>
    <w:rsid w:val="005F27F2"/>
    <w:rsid w:val="005F424D"/>
    <w:rsid w:val="005F7E8F"/>
    <w:rsid w:val="00601D18"/>
    <w:rsid w:val="00605166"/>
    <w:rsid w:val="00606786"/>
    <w:rsid w:val="00615641"/>
    <w:rsid w:val="00623F5A"/>
    <w:rsid w:val="00634C4A"/>
    <w:rsid w:val="00636259"/>
    <w:rsid w:val="00641363"/>
    <w:rsid w:val="00641596"/>
    <w:rsid w:val="006418C9"/>
    <w:rsid w:val="00645046"/>
    <w:rsid w:val="006625A6"/>
    <w:rsid w:val="00662F08"/>
    <w:rsid w:val="00663589"/>
    <w:rsid w:val="00665C1E"/>
    <w:rsid w:val="0067443B"/>
    <w:rsid w:val="00676715"/>
    <w:rsid w:val="00677565"/>
    <w:rsid w:val="00684E2B"/>
    <w:rsid w:val="00690FDA"/>
    <w:rsid w:val="00696476"/>
    <w:rsid w:val="006A376D"/>
    <w:rsid w:val="006A40E6"/>
    <w:rsid w:val="006A75FA"/>
    <w:rsid w:val="006B10F0"/>
    <w:rsid w:val="006B5923"/>
    <w:rsid w:val="006D2D39"/>
    <w:rsid w:val="006E06D1"/>
    <w:rsid w:val="006E7356"/>
    <w:rsid w:val="006F1A46"/>
    <w:rsid w:val="006F523F"/>
    <w:rsid w:val="007062B0"/>
    <w:rsid w:val="007165CE"/>
    <w:rsid w:val="00721D12"/>
    <w:rsid w:val="00721F8B"/>
    <w:rsid w:val="00736A49"/>
    <w:rsid w:val="0074238F"/>
    <w:rsid w:val="00744EBB"/>
    <w:rsid w:val="0074648F"/>
    <w:rsid w:val="00746AE2"/>
    <w:rsid w:val="0075754C"/>
    <w:rsid w:val="0076100C"/>
    <w:rsid w:val="00765D22"/>
    <w:rsid w:val="00781BD4"/>
    <w:rsid w:val="00782345"/>
    <w:rsid w:val="00783BDA"/>
    <w:rsid w:val="00784832"/>
    <w:rsid w:val="00791F1E"/>
    <w:rsid w:val="00793DEF"/>
    <w:rsid w:val="007A0B39"/>
    <w:rsid w:val="007A168F"/>
    <w:rsid w:val="007A28E4"/>
    <w:rsid w:val="007A5AD1"/>
    <w:rsid w:val="007B0A06"/>
    <w:rsid w:val="007B7C41"/>
    <w:rsid w:val="007C09C2"/>
    <w:rsid w:val="007C2B9F"/>
    <w:rsid w:val="007C433E"/>
    <w:rsid w:val="007D0292"/>
    <w:rsid w:val="007D39C2"/>
    <w:rsid w:val="007E188F"/>
    <w:rsid w:val="007E1CC4"/>
    <w:rsid w:val="007E2046"/>
    <w:rsid w:val="007E4FBB"/>
    <w:rsid w:val="007F0E4B"/>
    <w:rsid w:val="007F1216"/>
    <w:rsid w:val="0080257D"/>
    <w:rsid w:val="00806E6D"/>
    <w:rsid w:val="00811D5B"/>
    <w:rsid w:val="00817713"/>
    <w:rsid w:val="008225B5"/>
    <w:rsid w:val="00824D9E"/>
    <w:rsid w:val="00830999"/>
    <w:rsid w:val="00830D5E"/>
    <w:rsid w:val="00830F69"/>
    <w:rsid w:val="00833EFA"/>
    <w:rsid w:val="00834458"/>
    <w:rsid w:val="008350BA"/>
    <w:rsid w:val="00836D38"/>
    <w:rsid w:val="00837465"/>
    <w:rsid w:val="00841457"/>
    <w:rsid w:val="0084374E"/>
    <w:rsid w:val="00844834"/>
    <w:rsid w:val="0085206E"/>
    <w:rsid w:val="00853718"/>
    <w:rsid w:val="008541EF"/>
    <w:rsid w:val="00855696"/>
    <w:rsid w:val="0086162B"/>
    <w:rsid w:val="00865207"/>
    <w:rsid w:val="00871262"/>
    <w:rsid w:val="0087544F"/>
    <w:rsid w:val="00875B51"/>
    <w:rsid w:val="00875F2D"/>
    <w:rsid w:val="008841D7"/>
    <w:rsid w:val="008A1F3E"/>
    <w:rsid w:val="008A3B2E"/>
    <w:rsid w:val="008A63A9"/>
    <w:rsid w:val="008B505C"/>
    <w:rsid w:val="008B5D31"/>
    <w:rsid w:val="008D1F33"/>
    <w:rsid w:val="008D43F1"/>
    <w:rsid w:val="008D6D28"/>
    <w:rsid w:val="008E2D99"/>
    <w:rsid w:val="008E4A60"/>
    <w:rsid w:val="00902600"/>
    <w:rsid w:val="009026E8"/>
    <w:rsid w:val="0090497E"/>
    <w:rsid w:val="00914ADB"/>
    <w:rsid w:val="00923B25"/>
    <w:rsid w:val="00925C1A"/>
    <w:rsid w:val="009373F0"/>
    <w:rsid w:val="00940BEA"/>
    <w:rsid w:val="0094195E"/>
    <w:rsid w:val="00942645"/>
    <w:rsid w:val="009440FA"/>
    <w:rsid w:val="00945DA6"/>
    <w:rsid w:val="0095340A"/>
    <w:rsid w:val="00954581"/>
    <w:rsid w:val="0095466C"/>
    <w:rsid w:val="0096168C"/>
    <w:rsid w:val="009626B4"/>
    <w:rsid w:val="009653C2"/>
    <w:rsid w:val="009732B8"/>
    <w:rsid w:val="00977CB4"/>
    <w:rsid w:val="00985099"/>
    <w:rsid w:val="00985961"/>
    <w:rsid w:val="00997933"/>
    <w:rsid w:val="009A0DE3"/>
    <w:rsid w:val="009A599F"/>
    <w:rsid w:val="009B1534"/>
    <w:rsid w:val="009B3680"/>
    <w:rsid w:val="009B4BF4"/>
    <w:rsid w:val="009B69D3"/>
    <w:rsid w:val="009B7BA7"/>
    <w:rsid w:val="009C0938"/>
    <w:rsid w:val="009C3D79"/>
    <w:rsid w:val="009C3F82"/>
    <w:rsid w:val="009C770F"/>
    <w:rsid w:val="009C7DF5"/>
    <w:rsid w:val="009D1ADE"/>
    <w:rsid w:val="009D563C"/>
    <w:rsid w:val="009E1283"/>
    <w:rsid w:val="009E263A"/>
    <w:rsid w:val="009E43DD"/>
    <w:rsid w:val="009F4310"/>
    <w:rsid w:val="00A07D8E"/>
    <w:rsid w:val="00A1105B"/>
    <w:rsid w:val="00A15CAD"/>
    <w:rsid w:val="00A16876"/>
    <w:rsid w:val="00A17782"/>
    <w:rsid w:val="00A200AA"/>
    <w:rsid w:val="00A2186F"/>
    <w:rsid w:val="00A2270B"/>
    <w:rsid w:val="00A2496E"/>
    <w:rsid w:val="00A256EE"/>
    <w:rsid w:val="00A258B7"/>
    <w:rsid w:val="00A3382E"/>
    <w:rsid w:val="00A42D85"/>
    <w:rsid w:val="00A47CF1"/>
    <w:rsid w:val="00A50418"/>
    <w:rsid w:val="00A56BA4"/>
    <w:rsid w:val="00A608FB"/>
    <w:rsid w:val="00A70E7B"/>
    <w:rsid w:val="00A76094"/>
    <w:rsid w:val="00A86CB6"/>
    <w:rsid w:val="00A90D55"/>
    <w:rsid w:val="00A94078"/>
    <w:rsid w:val="00AA04B3"/>
    <w:rsid w:val="00AA443F"/>
    <w:rsid w:val="00AB26E6"/>
    <w:rsid w:val="00AB4CDC"/>
    <w:rsid w:val="00AB5333"/>
    <w:rsid w:val="00AB67B1"/>
    <w:rsid w:val="00AC439D"/>
    <w:rsid w:val="00AC4C54"/>
    <w:rsid w:val="00AD3202"/>
    <w:rsid w:val="00AE1A7E"/>
    <w:rsid w:val="00AE2D29"/>
    <w:rsid w:val="00AE3316"/>
    <w:rsid w:val="00AE776C"/>
    <w:rsid w:val="00AF699F"/>
    <w:rsid w:val="00B035E3"/>
    <w:rsid w:val="00B03A90"/>
    <w:rsid w:val="00B04818"/>
    <w:rsid w:val="00B07781"/>
    <w:rsid w:val="00B31770"/>
    <w:rsid w:val="00B32179"/>
    <w:rsid w:val="00B40A3E"/>
    <w:rsid w:val="00B479D7"/>
    <w:rsid w:val="00B522CD"/>
    <w:rsid w:val="00B55917"/>
    <w:rsid w:val="00B565A9"/>
    <w:rsid w:val="00B72303"/>
    <w:rsid w:val="00B7604A"/>
    <w:rsid w:val="00B80224"/>
    <w:rsid w:val="00B82277"/>
    <w:rsid w:val="00B86A27"/>
    <w:rsid w:val="00B874A3"/>
    <w:rsid w:val="00B925D0"/>
    <w:rsid w:val="00B9438B"/>
    <w:rsid w:val="00BA2D98"/>
    <w:rsid w:val="00BA30D1"/>
    <w:rsid w:val="00BA5BE2"/>
    <w:rsid w:val="00BA7F46"/>
    <w:rsid w:val="00BB0A0A"/>
    <w:rsid w:val="00BB1A83"/>
    <w:rsid w:val="00BB319A"/>
    <w:rsid w:val="00BB4718"/>
    <w:rsid w:val="00BB74D2"/>
    <w:rsid w:val="00BC0701"/>
    <w:rsid w:val="00BC3137"/>
    <w:rsid w:val="00BD4BB6"/>
    <w:rsid w:val="00BD6806"/>
    <w:rsid w:val="00BD7831"/>
    <w:rsid w:val="00BD7C10"/>
    <w:rsid w:val="00BE0DEB"/>
    <w:rsid w:val="00BE6FEB"/>
    <w:rsid w:val="00BF59F3"/>
    <w:rsid w:val="00BF6993"/>
    <w:rsid w:val="00C031B5"/>
    <w:rsid w:val="00C12366"/>
    <w:rsid w:val="00C13B34"/>
    <w:rsid w:val="00C15410"/>
    <w:rsid w:val="00C2516A"/>
    <w:rsid w:val="00C261C6"/>
    <w:rsid w:val="00C30A97"/>
    <w:rsid w:val="00C31DDC"/>
    <w:rsid w:val="00C336A6"/>
    <w:rsid w:val="00C34326"/>
    <w:rsid w:val="00C3515E"/>
    <w:rsid w:val="00C54DF3"/>
    <w:rsid w:val="00C71BEC"/>
    <w:rsid w:val="00C77B7D"/>
    <w:rsid w:val="00C83531"/>
    <w:rsid w:val="00C846EA"/>
    <w:rsid w:val="00C84AD1"/>
    <w:rsid w:val="00C85579"/>
    <w:rsid w:val="00C8748C"/>
    <w:rsid w:val="00C87E97"/>
    <w:rsid w:val="00C9035C"/>
    <w:rsid w:val="00C944CB"/>
    <w:rsid w:val="00CA068D"/>
    <w:rsid w:val="00CA282D"/>
    <w:rsid w:val="00CA32AD"/>
    <w:rsid w:val="00CB23DC"/>
    <w:rsid w:val="00CB28E2"/>
    <w:rsid w:val="00CB7FF7"/>
    <w:rsid w:val="00CC2044"/>
    <w:rsid w:val="00CC2D86"/>
    <w:rsid w:val="00CC69EC"/>
    <w:rsid w:val="00CD16F2"/>
    <w:rsid w:val="00CD34C7"/>
    <w:rsid w:val="00CD3CB5"/>
    <w:rsid w:val="00CD7B04"/>
    <w:rsid w:val="00CE4969"/>
    <w:rsid w:val="00CE550E"/>
    <w:rsid w:val="00CF4394"/>
    <w:rsid w:val="00CF614C"/>
    <w:rsid w:val="00CF7C81"/>
    <w:rsid w:val="00D01E06"/>
    <w:rsid w:val="00D06808"/>
    <w:rsid w:val="00D06E9C"/>
    <w:rsid w:val="00D11758"/>
    <w:rsid w:val="00D11E7A"/>
    <w:rsid w:val="00D1648B"/>
    <w:rsid w:val="00D20AC0"/>
    <w:rsid w:val="00D30870"/>
    <w:rsid w:val="00D318B2"/>
    <w:rsid w:val="00D336C8"/>
    <w:rsid w:val="00D339E8"/>
    <w:rsid w:val="00D40B1F"/>
    <w:rsid w:val="00D50C8C"/>
    <w:rsid w:val="00D52393"/>
    <w:rsid w:val="00D61E9A"/>
    <w:rsid w:val="00D67C9D"/>
    <w:rsid w:val="00D70BAE"/>
    <w:rsid w:val="00D71918"/>
    <w:rsid w:val="00D76AB2"/>
    <w:rsid w:val="00D76DA3"/>
    <w:rsid w:val="00D829AD"/>
    <w:rsid w:val="00D834C3"/>
    <w:rsid w:val="00D87105"/>
    <w:rsid w:val="00D87788"/>
    <w:rsid w:val="00D910C2"/>
    <w:rsid w:val="00D9189B"/>
    <w:rsid w:val="00D91DA6"/>
    <w:rsid w:val="00D972D4"/>
    <w:rsid w:val="00DA195B"/>
    <w:rsid w:val="00DA3ED0"/>
    <w:rsid w:val="00DB301D"/>
    <w:rsid w:val="00DB6FBE"/>
    <w:rsid w:val="00DC233D"/>
    <w:rsid w:val="00DC278B"/>
    <w:rsid w:val="00DC732B"/>
    <w:rsid w:val="00DD3593"/>
    <w:rsid w:val="00DD35D7"/>
    <w:rsid w:val="00DD5CF0"/>
    <w:rsid w:val="00DD7A80"/>
    <w:rsid w:val="00DE7E74"/>
    <w:rsid w:val="00DF0C82"/>
    <w:rsid w:val="00DF3A84"/>
    <w:rsid w:val="00E017F0"/>
    <w:rsid w:val="00E041E4"/>
    <w:rsid w:val="00E11BD6"/>
    <w:rsid w:val="00E14581"/>
    <w:rsid w:val="00E15539"/>
    <w:rsid w:val="00E1614D"/>
    <w:rsid w:val="00E16541"/>
    <w:rsid w:val="00E2632B"/>
    <w:rsid w:val="00E26632"/>
    <w:rsid w:val="00E31571"/>
    <w:rsid w:val="00E405EA"/>
    <w:rsid w:val="00E40F19"/>
    <w:rsid w:val="00E42789"/>
    <w:rsid w:val="00E50BEB"/>
    <w:rsid w:val="00E55F25"/>
    <w:rsid w:val="00E564FA"/>
    <w:rsid w:val="00E61422"/>
    <w:rsid w:val="00E64AF5"/>
    <w:rsid w:val="00E75070"/>
    <w:rsid w:val="00E76105"/>
    <w:rsid w:val="00E82B6D"/>
    <w:rsid w:val="00E83001"/>
    <w:rsid w:val="00E83F78"/>
    <w:rsid w:val="00E866F8"/>
    <w:rsid w:val="00E86879"/>
    <w:rsid w:val="00E86FB3"/>
    <w:rsid w:val="00E91121"/>
    <w:rsid w:val="00EA11B6"/>
    <w:rsid w:val="00EA17D7"/>
    <w:rsid w:val="00EA2DD8"/>
    <w:rsid w:val="00EA681F"/>
    <w:rsid w:val="00EA6B92"/>
    <w:rsid w:val="00EB3179"/>
    <w:rsid w:val="00EB51A5"/>
    <w:rsid w:val="00EB76E4"/>
    <w:rsid w:val="00EC0E65"/>
    <w:rsid w:val="00ED0166"/>
    <w:rsid w:val="00ED0393"/>
    <w:rsid w:val="00ED3AFC"/>
    <w:rsid w:val="00ED72AA"/>
    <w:rsid w:val="00EE0B44"/>
    <w:rsid w:val="00EF5497"/>
    <w:rsid w:val="00EF57D2"/>
    <w:rsid w:val="00EF608E"/>
    <w:rsid w:val="00F04506"/>
    <w:rsid w:val="00F0706C"/>
    <w:rsid w:val="00F150AB"/>
    <w:rsid w:val="00F1516A"/>
    <w:rsid w:val="00F1548E"/>
    <w:rsid w:val="00F22A26"/>
    <w:rsid w:val="00F32139"/>
    <w:rsid w:val="00F34E08"/>
    <w:rsid w:val="00F41D91"/>
    <w:rsid w:val="00F46964"/>
    <w:rsid w:val="00F5126A"/>
    <w:rsid w:val="00F5164C"/>
    <w:rsid w:val="00F6301C"/>
    <w:rsid w:val="00F718A8"/>
    <w:rsid w:val="00F71ADE"/>
    <w:rsid w:val="00F71C7A"/>
    <w:rsid w:val="00F72183"/>
    <w:rsid w:val="00F82981"/>
    <w:rsid w:val="00F8311F"/>
    <w:rsid w:val="00F83248"/>
    <w:rsid w:val="00F853AE"/>
    <w:rsid w:val="00F90F9D"/>
    <w:rsid w:val="00F93DCC"/>
    <w:rsid w:val="00F9435D"/>
    <w:rsid w:val="00FB332A"/>
    <w:rsid w:val="00FB593A"/>
    <w:rsid w:val="00FB6C7F"/>
    <w:rsid w:val="00FB6E82"/>
    <w:rsid w:val="00FC0B9D"/>
    <w:rsid w:val="00FC2F94"/>
    <w:rsid w:val="00FC4576"/>
    <w:rsid w:val="00FC7DBC"/>
    <w:rsid w:val="00FD1D5A"/>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32B"/>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spacing w:after="0" w:line="240" w:lineRule="auto"/>
    </w:pPr>
    <w:rPr>
      <w:rFonts w:ascii="Courier" w:eastAsia="Times New Roman" w:hAnsi="Courier" w:cs="Times New Roman"/>
      <w:color w:val="008080"/>
      <w:sz w:val="24"/>
      <w:szCs w:val="20"/>
    </w:rPr>
  </w:style>
  <w:style w:type="paragraph" w:styleId="BodyText">
    <w:name w:val="Body Text"/>
    <w:basedOn w:val="Normal"/>
    <w:rsid w:val="005436C2"/>
    <w:pPr>
      <w:tabs>
        <w:tab w:val="left" w:pos="720"/>
      </w:tabs>
      <w:spacing w:after="0" w:line="240" w:lineRule="exact"/>
      <w:ind w:right="-360"/>
    </w:pPr>
    <w:rPr>
      <w:rFonts w:ascii="Times New Roman" w:eastAsia="Times New Roman" w:hAnsi="Times New Roman" w:cs="Times New Roman"/>
      <w:color w:val="000080"/>
      <w:sz w:val="24"/>
      <w:szCs w:val="20"/>
    </w:rPr>
  </w:style>
  <w:style w:type="paragraph" w:styleId="BodyText3">
    <w:name w:val="Body Text 3"/>
    <w:basedOn w:val="Normal"/>
    <w:rsid w:val="005436C2"/>
    <w:pPr>
      <w:tabs>
        <w:tab w:val="left" w:pos="288"/>
        <w:tab w:val="left" w:pos="4752"/>
      </w:tabs>
      <w:spacing w:after="0" w:line="240" w:lineRule="exact"/>
      <w:ind w:right="-360"/>
      <w:jc w:val="both"/>
    </w:pPr>
    <w:rPr>
      <w:rFonts w:ascii="Courier" w:eastAsia="Times New Roman" w:hAnsi="Courier" w:cs="Times New Roman"/>
      <w:color w:val="000080"/>
      <w:sz w:val="24"/>
      <w:szCs w:val="20"/>
    </w:rPr>
  </w:style>
  <w:style w:type="paragraph" w:styleId="PlainText">
    <w:name w:val="Plain Text"/>
    <w:basedOn w:val="Normal"/>
    <w:link w:val="PlainTextChar"/>
    <w:uiPriority w:val="99"/>
    <w:unhideWhenUsed/>
    <w:rsid w:val="00D91DA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pPr>
      <w:spacing w:after="0" w:line="240" w:lineRule="auto"/>
    </w:pPr>
    <w:rPr>
      <w:rFonts w:ascii="Tahoma" w:eastAsia="Times New Roman" w:hAnsi="Tahoma" w:cs="Tahoma"/>
      <w:color w:val="008080"/>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ind w:left="720"/>
      <w:contextualSpacing/>
    </w:pPr>
    <w:rPr>
      <w:rFonts w:eastAsiaTheme="minorHAnsi"/>
    </w:rPr>
  </w:style>
  <w:style w:type="paragraph" w:styleId="Title">
    <w:name w:val="Title"/>
    <w:basedOn w:val="Normal"/>
    <w:link w:val="TitleChar"/>
    <w:qFormat/>
    <w:rsid w:val="00DC233D"/>
    <w:pPr>
      <w:spacing w:after="0" w:line="240" w:lineRule="auto"/>
      <w:jc w:val="center"/>
    </w:pPr>
    <w:rPr>
      <w:rFonts w:ascii="Verdana" w:eastAsia="Times New Roman" w:hAnsi="Verdana" w:cs="Times New Roman"/>
      <w:b/>
      <w:bCs/>
      <w:color w:val="800000"/>
      <w:sz w:val="24"/>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605166"/>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1352</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5</cp:revision>
  <cp:lastPrinted>2010-08-23T18:25:00Z</cp:lastPrinted>
  <dcterms:created xsi:type="dcterms:W3CDTF">2012-01-11T16:16:00Z</dcterms:created>
  <dcterms:modified xsi:type="dcterms:W3CDTF">2012-01-24T15:12:00Z</dcterms:modified>
</cp:coreProperties>
</file>