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4B303B" w:rsidRPr="004B303B" w:rsidRDefault="004B303B" w:rsidP="004B303B">
      <w:pPr>
        <w:tabs>
          <w:tab w:val="left" w:pos="288"/>
          <w:tab w:val="left" w:pos="4752"/>
        </w:tabs>
        <w:spacing w:line="240" w:lineRule="exact"/>
        <w:rPr>
          <w:color w:val="000080"/>
        </w:rPr>
      </w:pPr>
      <w:r w:rsidRPr="004B303B">
        <w:rPr>
          <w:color w:val="000080"/>
        </w:rPr>
        <w:t>NAME:</w:t>
      </w:r>
      <w:r w:rsidRPr="004B303B">
        <w:rPr>
          <w:color w:val="000080"/>
        </w:rPr>
        <w:tab/>
      </w:r>
      <w:r w:rsidRPr="004B303B">
        <w:rPr>
          <w:color w:val="000080"/>
        </w:rPr>
        <w:tab/>
        <w:t>BRANCH OF SERVICE:  ARMY</w:t>
      </w:r>
    </w:p>
    <w:p w:rsidR="000F6E76" w:rsidRDefault="004B303B" w:rsidP="004B303B">
      <w:pPr>
        <w:tabs>
          <w:tab w:val="left" w:pos="288"/>
          <w:tab w:val="left" w:pos="4752"/>
        </w:tabs>
        <w:spacing w:line="240" w:lineRule="exact"/>
        <w:rPr>
          <w:color w:val="000080"/>
        </w:rPr>
      </w:pPr>
      <w:r w:rsidRPr="004B303B">
        <w:rPr>
          <w:color w:val="000080"/>
        </w:rPr>
        <w:t>CASE NUMBER:  PD0900079</w:t>
      </w:r>
      <w:r w:rsidRPr="004B303B">
        <w:rPr>
          <w:color w:val="000080"/>
        </w:rPr>
        <w:tab/>
      </w:r>
      <w:r w:rsidR="000F6E76">
        <w:rPr>
          <w:color w:val="000080"/>
        </w:rPr>
        <w:t xml:space="preserve">  </w:t>
      </w:r>
      <w:r w:rsidRPr="004B303B">
        <w:rPr>
          <w:color w:val="000080"/>
        </w:rPr>
        <w:t>BOARD DATE: 2010</w:t>
      </w:r>
      <w:r>
        <w:rPr>
          <w:color w:val="000080"/>
        </w:rPr>
        <w:t>0304</w:t>
      </w:r>
    </w:p>
    <w:p w:rsidR="004B303B" w:rsidRPr="004B303B" w:rsidRDefault="004B303B" w:rsidP="004B303B">
      <w:pPr>
        <w:tabs>
          <w:tab w:val="left" w:pos="288"/>
          <w:tab w:val="left" w:pos="4752"/>
        </w:tabs>
        <w:spacing w:line="240" w:lineRule="exact"/>
        <w:rPr>
          <w:color w:val="000080"/>
        </w:rPr>
      </w:pPr>
      <w:r w:rsidRPr="004B303B">
        <w:rPr>
          <w:color w:val="000080"/>
        </w:rPr>
        <w:t>SEPARATION DATE: 20060209</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2C6E5B" w:rsidRPr="000F01B2" w:rsidRDefault="002C6E5B" w:rsidP="000F01B2">
      <w:pPr>
        <w:tabs>
          <w:tab w:val="left" w:pos="288"/>
          <w:tab w:val="left" w:pos="4752"/>
        </w:tabs>
        <w:spacing w:line="240" w:lineRule="exact"/>
        <w:jc w:val="both"/>
        <w:rPr>
          <w:color w:val="000080"/>
        </w:rPr>
      </w:pPr>
      <w:r w:rsidRPr="000F01B2">
        <w:rPr>
          <w:color w:val="000080"/>
          <w:u w:val="single"/>
        </w:rPr>
        <w:t>SUMMARY OF CASE</w:t>
      </w:r>
      <w:r w:rsidRPr="000F01B2">
        <w:rPr>
          <w:color w:val="000080"/>
        </w:rPr>
        <w:t xml:space="preserve">:  This covered individual (CI) was </w:t>
      </w:r>
      <w:r w:rsidR="000B64F2" w:rsidRPr="000F01B2">
        <w:rPr>
          <w:color w:val="000080"/>
        </w:rPr>
        <w:t>an active duty Captain (pilot)</w:t>
      </w:r>
      <w:r w:rsidRPr="000F01B2">
        <w:rPr>
          <w:color w:val="000080"/>
        </w:rPr>
        <w:t xml:space="preserve"> medically separated from the Army in 200</w:t>
      </w:r>
      <w:r w:rsidR="000B64F2" w:rsidRPr="000F01B2">
        <w:rPr>
          <w:color w:val="000080"/>
        </w:rPr>
        <w:t>6</w:t>
      </w:r>
      <w:r w:rsidRPr="000F01B2">
        <w:rPr>
          <w:color w:val="000080"/>
        </w:rPr>
        <w:t xml:space="preserve"> after </w:t>
      </w:r>
      <w:r w:rsidR="000B64F2" w:rsidRPr="000F01B2">
        <w:rPr>
          <w:color w:val="000080"/>
        </w:rPr>
        <w:t>5</w:t>
      </w:r>
      <w:r w:rsidRPr="000F01B2">
        <w:rPr>
          <w:color w:val="000080"/>
        </w:rPr>
        <w:t xml:space="preserve"> years of service.  The medical basis for the separation was </w:t>
      </w:r>
      <w:r w:rsidR="00D62973" w:rsidRPr="000F01B2">
        <w:rPr>
          <w:color w:val="000080"/>
        </w:rPr>
        <w:t>neurovascular syncope.</w:t>
      </w:r>
      <w:r w:rsidRPr="000F01B2">
        <w:rPr>
          <w:color w:val="000080"/>
        </w:rPr>
        <w:t xml:space="preserve"> </w:t>
      </w:r>
      <w:r w:rsidR="00D62973" w:rsidRPr="000F01B2">
        <w:rPr>
          <w:color w:val="000080"/>
        </w:rPr>
        <w:t xml:space="preserve"> In early 2001 he was grounded from flight status for recurrent episodes of </w:t>
      </w:r>
      <w:r w:rsidR="0063707B" w:rsidRPr="000F01B2">
        <w:rPr>
          <w:color w:val="000080"/>
        </w:rPr>
        <w:t xml:space="preserve">syncope and </w:t>
      </w:r>
      <w:r w:rsidR="009A2EA0">
        <w:rPr>
          <w:color w:val="000080"/>
        </w:rPr>
        <w:t>vertigo.  He underwent neurology and c</w:t>
      </w:r>
      <w:r w:rsidR="00D62973" w:rsidRPr="000F01B2">
        <w:rPr>
          <w:color w:val="000080"/>
        </w:rPr>
        <w:t xml:space="preserve">ardiology consultations and </w:t>
      </w:r>
      <w:r w:rsidR="008846A5" w:rsidRPr="000F01B2">
        <w:rPr>
          <w:color w:val="000080"/>
        </w:rPr>
        <w:t xml:space="preserve">his diagnosis was confirmed by formal tilt table methodology.  He </w:t>
      </w:r>
      <w:r w:rsidR="00D62973" w:rsidRPr="000F01B2">
        <w:rPr>
          <w:color w:val="000080"/>
        </w:rPr>
        <w:t>was tried on various treatment regimens</w:t>
      </w:r>
      <w:r w:rsidR="008846A5" w:rsidRPr="000F01B2">
        <w:rPr>
          <w:color w:val="000080"/>
        </w:rPr>
        <w:t xml:space="preserve"> with little success</w:t>
      </w:r>
      <w:r w:rsidR="00D62973" w:rsidRPr="000F01B2">
        <w:rPr>
          <w:color w:val="000080"/>
        </w:rPr>
        <w:t xml:space="preserve"> and continued to experience abrupt episodes of vertigo and/or syncope.  In late 2001</w:t>
      </w:r>
      <w:r w:rsidR="000F6E76">
        <w:rPr>
          <w:color w:val="000080"/>
        </w:rPr>
        <w:t>,</w:t>
      </w:r>
      <w:r w:rsidR="00D62973" w:rsidRPr="000F01B2">
        <w:rPr>
          <w:color w:val="000080"/>
        </w:rPr>
        <w:t xml:space="preserve"> he was placed on </w:t>
      </w:r>
      <w:r w:rsidR="000F6E76">
        <w:rPr>
          <w:color w:val="000080"/>
        </w:rPr>
        <w:t>Temporary Disability Retired List (</w:t>
      </w:r>
      <w:r w:rsidR="00D62973" w:rsidRPr="000F01B2">
        <w:rPr>
          <w:color w:val="000080"/>
        </w:rPr>
        <w:t>TDRL</w:t>
      </w:r>
      <w:r w:rsidR="000F6E76">
        <w:rPr>
          <w:color w:val="000080"/>
        </w:rPr>
        <w:t>)</w:t>
      </w:r>
      <w:r w:rsidR="00D62973" w:rsidRPr="000F01B2">
        <w:rPr>
          <w:color w:val="000080"/>
        </w:rPr>
        <w:t xml:space="preserve"> with a rating of 30%</w:t>
      </w:r>
      <w:r w:rsidR="009A2EA0">
        <w:rPr>
          <w:color w:val="000080"/>
        </w:rPr>
        <w:t xml:space="preserve"> under </w:t>
      </w:r>
      <w:r w:rsidR="009A2EA0" w:rsidRPr="000F01B2">
        <w:rPr>
          <w:color w:val="000080"/>
        </w:rPr>
        <w:t>8299-8210</w:t>
      </w:r>
      <w:r w:rsidR="00D62973" w:rsidRPr="000F01B2">
        <w:rPr>
          <w:color w:val="000080"/>
        </w:rPr>
        <w:t>.  In 2003 he was re-evaluated and it was determined that his condition was not improved.  He continued on TDRL at 30%.  His final TDRL evaluation was in 2006</w:t>
      </w:r>
      <w:r w:rsidR="0063707B" w:rsidRPr="000F01B2">
        <w:rPr>
          <w:color w:val="000080"/>
        </w:rPr>
        <w:t xml:space="preserve"> and</w:t>
      </w:r>
      <w:r w:rsidR="00A51191" w:rsidRPr="000F01B2">
        <w:rPr>
          <w:color w:val="000080"/>
        </w:rPr>
        <w:t xml:space="preserve"> included </w:t>
      </w:r>
      <w:r w:rsidR="009A2EA0">
        <w:rPr>
          <w:color w:val="000080"/>
        </w:rPr>
        <w:t xml:space="preserve">repeat </w:t>
      </w:r>
      <w:r w:rsidR="00A51191" w:rsidRPr="000F01B2">
        <w:rPr>
          <w:color w:val="000080"/>
        </w:rPr>
        <w:t>evaluations by a neu</w:t>
      </w:r>
      <w:r w:rsidR="000F6E76">
        <w:rPr>
          <w:color w:val="000080"/>
        </w:rPr>
        <w:t>rologist and cardiologist.  An I</w:t>
      </w:r>
      <w:r w:rsidR="00A51191" w:rsidRPr="000F01B2">
        <w:rPr>
          <w:color w:val="000080"/>
        </w:rPr>
        <w:t xml:space="preserve">nformal </w:t>
      </w:r>
      <w:r w:rsidR="000F6E76">
        <w:rPr>
          <w:color w:val="000080"/>
        </w:rPr>
        <w:t>Physical Evaluation Board (I</w:t>
      </w:r>
      <w:r w:rsidR="00A51191" w:rsidRPr="000F01B2">
        <w:rPr>
          <w:color w:val="000080"/>
        </w:rPr>
        <w:t>PEB</w:t>
      </w:r>
      <w:r w:rsidR="000F6E76">
        <w:rPr>
          <w:color w:val="000080"/>
        </w:rPr>
        <w:t>)</w:t>
      </w:r>
      <w:r w:rsidR="00A51191" w:rsidRPr="000F01B2">
        <w:rPr>
          <w:color w:val="000080"/>
        </w:rPr>
        <w:t xml:space="preserve"> at th</w:t>
      </w:r>
      <w:r w:rsidR="005B7B87" w:rsidRPr="000F01B2">
        <w:rPr>
          <w:color w:val="000080"/>
        </w:rPr>
        <w:t>at</w:t>
      </w:r>
      <w:r w:rsidR="00A51191" w:rsidRPr="000F01B2">
        <w:rPr>
          <w:color w:val="000080"/>
        </w:rPr>
        <w:t xml:space="preserve"> time determined that he had improved </w:t>
      </w:r>
      <w:r w:rsidR="005B7B87" w:rsidRPr="000F01B2">
        <w:rPr>
          <w:color w:val="000080"/>
        </w:rPr>
        <w:t>and recommended medical separation</w:t>
      </w:r>
      <w:r w:rsidR="00A51191" w:rsidRPr="000F01B2">
        <w:rPr>
          <w:color w:val="000080"/>
        </w:rPr>
        <w:t>.  His rating was dropped to 10%.  Thi</w:t>
      </w:r>
      <w:r w:rsidR="000F6E76">
        <w:rPr>
          <w:color w:val="000080"/>
        </w:rPr>
        <w:t>s adjudication was upheld by a F</w:t>
      </w:r>
      <w:r w:rsidR="00A51191" w:rsidRPr="000F01B2">
        <w:rPr>
          <w:color w:val="000080"/>
        </w:rPr>
        <w:t xml:space="preserve">ormal </w:t>
      </w:r>
      <w:r w:rsidR="000F6E76">
        <w:rPr>
          <w:color w:val="000080"/>
        </w:rPr>
        <w:t>Physical Evaluation Board (F</w:t>
      </w:r>
      <w:r w:rsidR="00A51191" w:rsidRPr="000F01B2">
        <w:rPr>
          <w:color w:val="000080"/>
        </w:rPr>
        <w:t>PEB</w:t>
      </w:r>
      <w:r w:rsidR="000F6E76">
        <w:rPr>
          <w:color w:val="000080"/>
        </w:rPr>
        <w:t>)</w:t>
      </w:r>
      <w:r w:rsidR="00A51191" w:rsidRPr="000F01B2">
        <w:rPr>
          <w:color w:val="000080"/>
        </w:rPr>
        <w:t xml:space="preserve"> and by the </w:t>
      </w:r>
      <w:r w:rsidR="000F6E76">
        <w:rPr>
          <w:color w:val="000080"/>
        </w:rPr>
        <w:t>US Army Physical Disability Agency (</w:t>
      </w:r>
      <w:r w:rsidR="00A51191" w:rsidRPr="000F01B2">
        <w:rPr>
          <w:color w:val="000080"/>
        </w:rPr>
        <w:t>USAPDA</w:t>
      </w:r>
      <w:r w:rsidR="000F6E76">
        <w:rPr>
          <w:color w:val="000080"/>
        </w:rPr>
        <w:t>)</w:t>
      </w:r>
      <w:r w:rsidR="00A51191" w:rsidRPr="000F01B2">
        <w:rPr>
          <w:color w:val="000080"/>
        </w:rPr>
        <w:t xml:space="preserve"> on appeal.  The CI was medically separated with a 10% disability rating.  There are no other medical conditions relevant to the case.</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590B5D" w:rsidRPr="000F01B2" w:rsidRDefault="002C6E5B" w:rsidP="000F01B2">
      <w:pPr>
        <w:tabs>
          <w:tab w:val="left" w:pos="288"/>
          <w:tab w:val="left" w:pos="4752"/>
        </w:tabs>
        <w:spacing w:line="240" w:lineRule="exact"/>
        <w:jc w:val="both"/>
        <w:rPr>
          <w:color w:val="000080"/>
        </w:rPr>
      </w:pPr>
      <w:r w:rsidRPr="000F01B2">
        <w:rPr>
          <w:color w:val="000080"/>
          <w:u w:val="single"/>
        </w:rPr>
        <w:t>CI CONTENTION</w:t>
      </w:r>
      <w:r w:rsidRPr="000F01B2">
        <w:rPr>
          <w:color w:val="000080"/>
        </w:rPr>
        <w:t xml:space="preserve">:  </w:t>
      </w:r>
      <w:r w:rsidR="000B64F2" w:rsidRPr="000F01B2">
        <w:rPr>
          <w:color w:val="000080"/>
        </w:rPr>
        <w:t>The CI contends that his TDRL rating of 30% was unfairly dropped to 10% at medical separation.  He states ‘As nothing had changed, with the rating of 30% in the two prior boards, there was no ground to decrease my rating and state that my condition had improved.</w:t>
      </w:r>
      <w:r w:rsidR="009A2EA0">
        <w:rPr>
          <w:color w:val="000080"/>
        </w:rPr>
        <w:t>’  He references a supporting</w:t>
      </w:r>
      <w:r w:rsidR="000B64F2" w:rsidRPr="000F01B2">
        <w:rPr>
          <w:color w:val="000080"/>
        </w:rPr>
        <w:t xml:space="preserve"> opinion from his primary car</w:t>
      </w:r>
      <w:r w:rsidR="009A2EA0">
        <w:rPr>
          <w:color w:val="000080"/>
        </w:rPr>
        <w:t>e physician (an Army physician) and states,</w:t>
      </w:r>
      <w:r w:rsidR="000B64F2" w:rsidRPr="000F01B2">
        <w:rPr>
          <w:color w:val="000080"/>
        </w:rPr>
        <w:t xml:space="preserve"> ‘For this TDRL follow up, I was examined by a neurologist for approximately 60 minutes and a cardiologist for approximately 30 minutes.’</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2338CA" w:rsidRPr="000F01B2" w:rsidRDefault="002C6E5B" w:rsidP="00875F2D">
      <w:pPr>
        <w:tabs>
          <w:tab w:val="left" w:pos="288"/>
          <w:tab w:val="left" w:pos="4752"/>
        </w:tabs>
        <w:spacing w:line="240" w:lineRule="exact"/>
        <w:jc w:val="both"/>
        <w:rPr>
          <w:color w:val="000080"/>
        </w:rPr>
      </w:pPr>
      <w:r w:rsidRPr="000F01B2">
        <w:rPr>
          <w:color w:val="000080"/>
          <w:u w:val="single"/>
        </w:rPr>
        <w:t>RATING COMPARISON</w:t>
      </w:r>
      <w:r w:rsidRPr="000F01B2">
        <w:rPr>
          <w:color w:val="000080"/>
        </w:rPr>
        <w:t>:</w:t>
      </w:r>
    </w:p>
    <w:p w:rsidR="003B2C32" w:rsidRDefault="003B2C32" w:rsidP="00875F2D">
      <w:pPr>
        <w:tabs>
          <w:tab w:val="left" w:pos="288"/>
          <w:tab w:val="left" w:pos="4752"/>
        </w:tabs>
        <w:spacing w:line="240" w:lineRule="exact"/>
        <w:jc w:val="both"/>
        <w:rPr>
          <w:rFonts w:ascii="Calibri" w:hAnsi="Calibri"/>
          <w:color w:val="000080"/>
        </w:rPr>
      </w:pPr>
    </w:p>
    <w:tbl>
      <w:tblPr>
        <w:tblStyle w:val="TableGrid"/>
        <w:tblW w:w="9810" w:type="dxa"/>
        <w:tblLayout w:type="fixed"/>
        <w:tblLook w:val="04A0"/>
      </w:tblPr>
      <w:tblGrid>
        <w:gridCol w:w="1980"/>
        <w:gridCol w:w="1080"/>
        <w:gridCol w:w="810"/>
        <w:gridCol w:w="990"/>
        <w:gridCol w:w="1980"/>
        <w:gridCol w:w="1080"/>
        <w:gridCol w:w="810"/>
        <w:gridCol w:w="1080"/>
      </w:tblGrid>
      <w:tr w:rsidR="003B2C32" w:rsidTr="00590B5D">
        <w:trPr>
          <w:trHeight w:val="233"/>
        </w:trPr>
        <w:tc>
          <w:tcPr>
            <w:tcW w:w="4860" w:type="dxa"/>
            <w:gridSpan w:val="4"/>
            <w:tcBorders>
              <w:right w:val="thinThickThinSmallGap" w:sz="24" w:space="0" w:color="auto"/>
            </w:tcBorders>
            <w:shd w:val="clear" w:color="auto" w:fill="C6D9F1" w:themeFill="text2" w:themeFillTint="33"/>
          </w:tcPr>
          <w:p w:rsidR="003B2C32" w:rsidRPr="00BC09D1" w:rsidRDefault="003B2C32" w:rsidP="002062C6">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4950" w:type="dxa"/>
            <w:gridSpan w:val="4"/>
            <w:tcBorders>
              <w:left w:val="thinThickThinSmallGap" w:sz="24" w:space="0" w:color="auto"/>
            </w:tcBorders>
            <w:shd w:val="clear" w:color="auto" w:fill="C6D9F1" w:themeFill="text2" w:themeFillTint="33"/>
          </w:tcPr>
          <w:p w:rsidR="003B2C32" w:rsidRPr="00BC09D1" w:rsidRDefault="003B2C32" w:rsidP="00590B5D">
            <w:pPr>
              <w:pStyle w:val="ListParagraph"/>
              <w:spacing w:after="0" w:line="240" w:lineRule="auto"/>
              <w:ind w:left="0"/>
              <w:jc w:val="center"/>
              <w:rPr>
                <w:rFonts w:cs="Times New Roman"/>
                <w:b/>
                <w:sz w:val="20"/>
                <w:szCs w:val="20"/>
              </w:rPr>
            </w:pPr>
            <w:r w:rsidRPr="00BC09D1">
              <w:rPr>
                <w:rFonts w:cs="Times New Roman"/>
                <w:b/>
                <w:sz w:val="20"/>
                <w:szCs w:val="20"/>
              </w:rPr>
              <w:t xml:space="preserve">VA </w:t>
            </w:r>
          </w:p>
        </w:tc>
      </w:tr>
      <w:tr w:rsidR="00AB2039" w:rsidTr="00590B5D">
        <w:trPr>
          <w:trHeight w:val="233"/>
        </w:trPr>
        <w:tc>
          <w:tcPr>
            <w:tcW w:w="1980" w:type="dxa"/>
            <w:tcBorders>
              <w:bottom w:val="single" w:sz="4" w:space="0" w:color="000000" w:themeColor="text1"/>
            </w:tcBorders>
            <w:shd w:val="clear" w:color="auto" w:fill="C6D9F1" w:themeFill="text2" w:themeFillTint="33"/>
          </w:tcPr>
          <w:p w:rsidR="00AB2039" w:rsidRPr="00BC09D1" w:rsidRDefault="00AB2039" w:rsidP="002062C6">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1080" w:type="dxa"/>
            <w:tcBorders>
              <w:bottom w:val="single" w:sz="4" w:space="0" w:color="000000" w:themeColor="text1"/>
            </w:tcBorders>
            <w:shd w:val="clear" w:color="auto" w:fill="C6D9F1" w:themeFill="text2" w:themeFillTint="33"/>
          </w:tcPr>
          <w:p w:rsidR="00AB2039" w:rsidRPr="00BC09D1" w:rsidRDefault="00AB2039" w:rsidP="002062C6">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AB2039" w:rsidRPr="00BC09D1" w:rsidRDefault="00AB2039" w:rsidP="002062C6">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AB2039" w:rsidRPr="00BC09D1" w:rsidRDefault="00AB2039" w:rsidP="002062C6">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1980" w:type="dxa"/>
            <w:tcBorders>
              <w:left w:val="thinThickThinSmallGap" w:sz="24" w:space="0" w:color="auto"/>
              <w:bottom w:val="single" w:sz="4" w:space="0" w:color="000000" w:themeColor="text1"/>
            </w:tcBorders>
            <w:shd w:val="clear" w:color="auto" w:fill="C6D9F1" w:themeFill="text2" w:themeFillTint="33"/>
          </w:tcPr>
          <w:p w:rsidR="00AB2039" w:rsidRPr="00BC09D1" w:rsidRDefault="00AB2039" w:rsidP="002062C6">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1080" w:type="dxa"/>
            <w:tcBorders>
              <w:bottom w:val="single" w:sz="4" w:space="0" w:color="000000" w:themeColor="text1"/>
            </w:tcBorders>
            <w:shd w:val="clear" w:color="auto" w:fill="C6D9F1" w:themeFill="text2" w:themeFillTint="33"/>
          </w:tcPr>
          <w:p w:rsidR="00AB2039" w:rsidRPr="00BC09D1" w:rsidRDefault="00AB2039" w:rsidP="002062C6">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AB2039" w:rsidRPr="00BC09D1" w:rsidRDefault="00AB2039" w:rsidP="002062C6">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1080" w:type="dxa"/>
            <w:tcBorders>
              <w:bottom w:val="single" w:sz="4" w:space="0" w:color="000000" w:themeColor="text1"/>
            </w:tcBorders>
            <w:shd w:val="clear" w:color="auto" w:fill="C6D9F1" w:themeFill="text2" w:themeFillTint="33"/>
          </w:tcPr>
          <w:p w:rsidR="00AB2039" w:rsidRPr="00BC09D1" w:rsidRDefault="00AB2039" w:rsidP="002062C6">
            <w:pPr>
              <w:pStyle w:val="ListParagraph"/>
              <w:spacing w:after="0" w:line="240" w:lineRule="auto"/>
              <w:ind w:left="0"/>
              <w:jc w:val="center"/>
              <w:rPr>
                <w:rFonts w:cs="Times New Roman"/>
                <w:b/>
                <w:sz w:val="20"/>
                <w:szCs w:val="20"/>
              </w:rPr>
            </w:pPr>
            <w:r w:rsidRPr="00BC09D1">
              <w:rPr>
                <w:rFonts w:cs="Times New Roman"/>
                <w:b/>
                <w:sz w:val="20"/>
                <w:szCs w:val="20"/>
              </w:rPr>
              <w:t>Effective</w:t>
            </w:r>
          </w:p>
        </w:tc>
      </w:tr>
      <w:tr w:rsidR="003B2C32" w:rsidTr="00590B5D">
        <w:trPr>
          <w:trHeight w:val="152"/>
        </w:trPr>
        <w:tc>
          <w:tcPr>
            <w:tcW w:w="1980" w:type="dxa"/>
            <w:shd w:val="clear" w:color="auto" w:fill="C6D9F1" w:themeFill="text2" w:themeFillTint="33"/>
          </w:tcPr>
          <w:p w:rsidR="003B2C32" w:rsidRPr="00C97AE0" w:rsidRDefault="003B2C32" w:rsidP="002062C6">
            <w:pPr>
              <w:pStyle w:val="ListParagraph"/>
              <w:spacing w:after="0" w:line="240" w:lineRule="auto"/>
              <w:ind w:left="0"/>
              <w:rPr>
                <w:rFonts w:cs="Times New Roman"/>
                <w:b/>
                <w:sz w:val="18"/>
                <w:szCs w:val="18"/>
              </w:rPr>
            </w:pPr>
            <w:r>
              <w:rPr>
                <w:rFonts w:cs="Times New Roman"/>
                <w:b/>
                <w:sz w:val="18"/>
                <w:szCs w:val="18"/>
              </w:rPr>
              <w:t>On</w:t>
            </w:r>
            <w:r w:rsidRPr="00C97AE0">
              <w:rPr>
                <w:rFonts w:cs="Times New Roman"/>
                <w:b/>
                <w:sz w:val="18"/>
                <w:szCs w:val="18"/>
              </w:rPr>
              <w:t xml:space="preserve"> TDRL:</w:t>
            </w:r>
          </w:p>
        </w:tc>
        <w:tc>
          <w:tcPr>
            <w:tcW w:w="1080" w:type="dxa"/>
            <w:shd w:val="clear" w:color="auto" w:fill="C6D9F1" w:themeFill="text2" w:themeFillTint="33"/>
          </w:tcPr>
          <w:p w:rsidR="003B2C32" w:rsidRPr="00BC09D1" w:rsidRDefault="003B2C32" w:rsidP="002062C6">
            <w:pPr>
              <w:pStyle w:val="ListParagraph"/>
              <w:spacing w:after="0" w:line="240" w:lineRule="auto"/>
              <w:ind w:left="0"/>
              <w:jc w:val="center"/>
              <w:rPr>
                <w:rFonts w:cs="Times New Roman"/>
                <w:sz w:val="18"/>
                <w:szCs w:val="18"/>
              </w:rPr>
            </w:pPr>
          </w:p>
        </w:tc>
        <w:tc>
          <w:tcPr>
            <w:tcW w:w="810" w:type="dxa"/>
            <w:shd w:val="clear" w:color="auto" w:fill="C6D9F1" w:themeFill="text2" w:themeFillTint="33"/>
          </w:tcPr>
          <w:p w:rsidR="003B2C32" w:rsidRPr="00BC09D1" w:rsidRDefault="003B2C32" w:rsidP="002062C6">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C6D9F1" w:themeFill="text2" w:themeFillTint="33"/>
          </w:tcPr>
          <w:p w:rsidR="003B2C32" w:rsidRPr="002E333A" w:rsidRDefault="003B2C32" w:rsidP="002062C6">
            <w:pPr>
              <w:pStyle w:val="ListParagraph"/>
              <w:spacing w:after="0" w:line="240" w:lineRule="auto"/>
              <w:ind w:left="0"/>
              <w:jc w:val="center"/>
              <w:rPr>
                <w:rFonts w:cs="Times New Roman"/>
                <w:sz w:val="18"/>
                <w:szCs w:val="18"/>
              </w:rPr>
            </w:pPr>
          </w:p>
        </w:tc>
        <w:tc>
          <w:tcPr>
            <w:tcW w:w="4950" w:type="dxa"/>
            <w:gridSpan w:val="4"/>
            <w:tcBorders>
              <w:left w:val="thinThickThinSmallGap" w:sz="24" w:space="0" w:color="auto"/>
            </w:tcBorders>
            <w:shd w:val="clear" w:color="auto" w:fill="FFFFFF" w:themeFill="background1"/>
          </w:tcPr>
          <w:p w:rsidR="003B2C32" w:rsidRPr="00BC09D1" w:rsidRDefault="003B2C32" w:rsidP="002062C6">
            <w:pPr>
              <w:pStyle w:val="ListParagraph"/>
              <w:spacing w:after="0" w:line="240" w:lineRule="auto"/>
              <w:ind w:left="0"/>
              <w:jc w:val="center"/>
              <w:rPr>
                <w:rFonts w:cs="Times New Roman"/>
                <w:sz w:val="18"/>
                <w:szCs w:val="18"/>
              </w:rPr>
            </w:pPr>
            <w:r>
              <w:rPr>
                <w:rFonts w:cs="Times New Roman"/>
                <w:sz w:val="18"/>
                <w:szCs w:val="18"/>
              </w:rPr>
              <w:t>No VA exam at time of TDRL.</w:t>
            </w:r>
            <w:r w:rsidR="00AB2039">
              <w:rPr>
                <w:rFonts w:cs="Times New Roman"/>
                <w:sz w:val="18"/>
                <w:szCs w:val="18"/>
              </w:rPr>
              <w:t xml:space="preserve">  Rating based on STR.</w:t>
            </w:r>
          </w:p>
        </w:tc>
      </w:tr>
      <w:tr w:rsidR="00AB2039" w:rsidTr="00590B5D">
        <w:trPr>
          <w:trHeight w:val="152"/>
        </w:trPr>
        <w:tc>
          <w:tcPr>
            <w:tcW w:w="1980" w:type="dxa"/>
            <w:tcBorders>
              <w:right w:val="single" w:sz="4" w:space="0" w:color="auto"/>
            </w:tcBorders>
            <w:shd w:val="clear" w:color="auto" w:fill="FFFFFF" w:themeFill="background1"/>
          </w:tcPr>
          <w:p w:rsidR="00AB2039" w:rsidRPr="003B2C32" w:rsidRDefault="00AB2039" w:rsidP="003B2C32">
            <w:pPr>
              <w:pStyle w:val="ListParagraph"/>
              <w:spacing w:after="0" w:line="240" w:lineRule="auto"/>
              <w:ind w:left="0"/>
              <w:rPr>
                <w:rFonts w:eastAsiaTheme="minorEastAsia"/>
                <w:sz w:val="18"/>
                <w:szCs w:val="18"/>
              </w:rPr>
            </w:pPr>
            <w:r w:rsidRPr="003B2C32">
              <w:rPr>
                <w:rFonts w:eastAsiaTheme="minorEastAsia"/>
                <w:sz w:val="18"/>
                <w:szCs w:val="18"/>
              </w:rPr>
              <w:t>Neurovascular Syncope</w:t>
            </w:r>
          </w:p>
        </w:tc>
        <w:tc>
          <w:tcPr>
            <w:tcW w:w="1080" w:type="dxa"/>
            <w:tcBorders>
              <w:left w:val="single" w:sz="4" w:space="0" w:color="auto"/>
            </w:tcBorders>
            <w:shd w:val="clear" w:color="auto" w:fill="FFFFFF" w:themeFill="background1"/>
          </w:tcPr>
          <w:p w:rsidR="00AB2039" w:rsidRPr="003B2C32" w:rsidRDefault="00AB2039" w:rsidP="003B2C32">
            <w:pPr>
              <w:pStyle w:val="ListParagraph"/>
              <w:spacing w:after="0" w:line="240" w:lineRule="auto"/>
              <w:ind w:left="0"/>
              <w:jc w:val="center"/>
              <w:rPr>
                <w:rFonts w:eastAsiaTheme="minorEastAsia"/>
                <w:sz w:val="18"/>
                <w:szCs w:val="18"/>
              </w:rPr>
            </w:pPr>
            <w:r>
              <w:rPr>
                <w:rFonts w:eastAsiaTheme="minorEastAsia"/>
                <w:sz w:val="18"/>
                <w:szCs w:val="18"/>
              </w:rPr>
              <w:t>8299-</w:t>
            </w:r>
            <w:r w:rsidRPr="003B2C32">
              <w:rPr>
                <w:rFonts w:eastAsiaTheme="minorEastAsia"/>
                <w:sz w:val="18"/>
                <w:szCs w:val="18"/>
              </w:rPr>
              <w:t>8210</w:t>
            </w:r>
          </w:p>
        </w:tc>
        <w:tc>
          <w:tcPr>
            <w:tcW w:w="810" w:type="dxa"/>
            <w:shd w:val="clear" w:color="auto" w:fill="FFFFFF" w:themeFill="background1"/>
          </w:tcPr>
          <w:p w:rsidR="00AB2039" w:rsidRPr="003B2C32" w:rsidRDefault="00AB2039" w:rsidP="003B2C32">
            <w:pPr>
              <w:pStyle w:val="ListParagraph"/>
              <w:spacing w:after="0" w:line="240" w:lineRule="auto"/>
              <w:ind w:left="0"/>
              <w:jc w:val="center"/>
              <w:rPr>
                <w:rFonts w:eastAsiaTheme="minorEastAsia"/>
                <w:sz w:val="18"/>
                <w:szCs w:val="18"/>
              </w:rPr>
            </w:pPr>
            <w:r>
              <w:rPr>
                <w:rFonts w:eastAsiaTheme="minorEastAsia"/>
                <w:sz w:val="18"/>
                <w:szCs w:val="18"/>
              </w:rPr>
              <w:t>3</w:t>
            </w:r>
            <w:r w:rsidRPr="003B2C32">
              <w:rPr>
                <w:rFonts w:eastAsiaTheme="minorEastAsia"/>
                <w:sz w:val="18"/>
                <w:szCs w:val="18"/>
              </w:rPr>
              <w:t>0%</w:t>
            </w:r>
          </w:p>
        </w:tc>
        <w:tc>
          <w:tcPr>
            <w:tcW w:w="990" w:type="dxa"/>
            <w:tcBorders>
              <w:right w:val="thinThickThinSmallGap" w:sz="24" w:space="0" w:color="auto"/>
            </w:tcBorders>
            <w:shd w:val="clear" w:color="auto" w:fill="FFFFFF" w:themeFill="background1"/>
          </w:tcPr>
          <w:p w:rsidR="00AB2039" w:rsidRPr="003B2C32" w:rsidRDefault="00AB2039" w:rsidP="003B2C32">
            <w:pPr>
              <w:pStyle w:val="ListParagraph"/>
              <w:spacing w:after="0" w:line="240" w:lineRule="auto"/>
              <w:ind w:left="0"/>
              <w:jc w:val="center"/>
              <w:rPr>
                <w:rFonts w:eastAsiaTheme="minorEastAsia"/>
                <w:sz w:val="18"/>
                <w:szCs w:val="18"/>
              </w:rPr>
            </w:pPr>
            <w:r w:rsidRPr="003B2C32">
              <w:rPr>
                <w:rFonts w:eastAsiaTheme="minorEastAsia"/>
                <w:sz w:val="18"/>
                <w:szCs w:val="18"/>
              </w:rPr>
              <w:t>200</w:t>
            </w:r>
            <w:r>
              <w:rPr>
                <w:rFonts w:eastAsiaTheme="minorEastAsia"/>
                <w:sz w:val="18"/>
                <w:szCs w:val="18"/>
              </w:rPr>
              <w:t>11029</w:t>
            </w:r>
          </w:p>
        </w:tc>
        <w:tc>
          <w:tcPr>
            <w:tcW w:w="1980" w:type="dxa"/>
            <w:tcBorders>
              <w:left w:val="thinThickThinSmallGap" w:sz="24" w:space="0" w:color="auto"/>
              <w:right w:val="single" w:sz="4" w:space="0" w:color="auto"/>
            </w:tcBorders>
            <w:shd w:val="clear" w:color="auto" w:fill="FFFFFF" w:themeFill="background1"/>
          </w:tcPr>
          <w:p w:rsidR="00AB2039" w:rsidRPr="003B2C32" w:rsidRDefault="00AB2039" w:rsidP="002062C6">
            <w:pPr>
              <w:pStyle w:val="ListParagraph"/>
              <w:spacing w:after="0" w:line="240" w:lineRule="auto"/>
              <w:ind w:left="0"/>
              <w:rPr>
                <w:rFonts w:eastAsiaTheme="minorEastAsia"/>
                <w:sz w:val="18"/>
                <w:szCs w:val="18"/>
              </w:rPr>
            </w:pPr>
            <w:r w:rsidRPr="003B2C32">
              <w:rPr>
                <w:rFonts w:eastAsiaTheme="minorEastAsia"/>
                <w:sz w:val="18"/>
                <w:szCs w:val="18"/>
              </w:rPr>
              <w:t>Neurovascular Syncop</w:t>
            </w:r>
            <w:r>
              <w:rPr>
                <w:rFonts w:eastAsiaTheme="minorEastAsia"/>
                <w:sz w:val="18"/>
                <w:szCs w:val="18"/>
              </w:rPr>
              <w:t>e</w:t>
            </w:r>
          </w:p>
        </w:tc>
        <w:tc>
          <w:tcPr>
            <w:tcW w:w="1080" w:type="dxa"/>
            <w:tcBorders>
              <w:left w:val="single" w:sz="4" w:space="0" w:color="auto"/>
            </w:tcBorders>
            <w:shd w:val="clear" w:color="auto" w:fill="FFFFFF" w:themeFill="background1"/>
          </w:tcPr>
          <w:p w:rsidR="00AB2039" w:rsidRPr="003B2C32" w:rsidRDefault="00AB2039" w:rsidP="002062C6">
            <w:pPr>
              <w:pStyle w:val="ListParagraph"/>
              <w:spacing w:after="0" w:line="240" w:lineRule="auto"/>
              <w:ind w:left="0"/>
              <w:jc w:val="center"/>
              <w:rPr>
                <w:rFonts w:eastAsiaTheme="minorEastAsia"/>
                <w:sz w:val="18"/>
                <w:szCs w:val="18"/>
              </w:rPr>
            </w:pPr>
            <w:r>
              <w:rPr>
                <w:rFonts w:eastAsiaTheme="minorEastAsia"/>
                <w:sz w:val="18"/>
                <w:szCs w:val="18"/>
              </w:rPr>
              <w:t>8299-</w:t>
            </w:r>
            <w:r w:rsidRPr="003B2C32">
              <w:rPr>
                <w:rFonts w:eastAsiaTheme="minorEastAsia"/>
                <w:sz w:val="18"/>
                <w:szCs w:val="18"/>
              </w:rPr>
              <w:t>8210</w:t>
            </w:r>
          </w:p>
        </w:tc>
        <w:tc>
          <w:tcPr>
            <w:tcW w:w="810" w:type="dxa"/>
            <w:shd w:val="clear" w:color="auto" w:fill="FFFFFF" w:themeFill="background1"/>
          </w:tcPr>
          <w:p w:rsidR="00AB2039" w:rsidRPr="003B2C32" w:rsidRDefault="00AB2039" w:rsidP="002062C6">
            <w:pPr>
              <w:pStyle w:val="ListParagraph"/>
              <w:spacing w:after="0" w:line="240" w:lineRule="auto"/>
              <w:ind w:left="0"/>
              <w:jc w:val="center"/>
              <w:rPr>
                <w:rFonts w:eastAsiaTheme="minorEastAsia"/>
                <w:sz w:val="18"/>
                <w:szCs w:val="18"/>
              </w:rPr>
            </w:pPr>
            <w:r>
              <w:rPr>
                <w:rFonts w:eastAsiaTheme="minorEastAsia"/>
                <w:sz w:val="18"/>
                <w:szCs w:val="18"/>
              </w:rPr>
              <w:t>3</w:t>
            </w:r>
            <w:r w:rsidRPr="003B2C32">
              <w:rPr>
                <w:rFonts w:eastAsiaTheme="minorEastAsia"/>
                <w:sz w:val="18"/>
                <w:szCs w:val="18"/>
              </w:rPr>
              <w:t>0%</w:t>
            </w:r>
          </w:p>
        </w:tc>
        <w:tc>
          <w:tcPr>
            <w:tcW w:w="1080" w:type="dxa"/>
            <w:shd w:val="clear" w:color="auto" w:fill="FFFFFF" w:themeFill="background1"/>
          </w:tcPr>
          <w:p w:rsidR="00AB2039" w:rsidRPr="00BC09D1" w:rsidRDefault="00AB2039" w:rsidP="002062C6">
            <w:pPr>
              <w:pStyle w:val="ListParagraph"/>
              <w:spacing w:after="0" w:line="240" w:lineRule="auto"/>
              <w:ind w:left="0"/>
              <w:jc w:val="center"/>
              <w:rPr>
                <w:rFonts w:cs="Times New Roman"/>
                <w:sz w:val="18"/>
                <w:szCs w:val="18"/>
              </w:rPr>
            </w:pPr>
            <w:r>
              <w:rPr>
                <w:rFonts w:cs="Times New Roman"/>
                <w:sz w:val="18"/>
                <w:szCs w:val="18"/>
              </w:rPr>
              <w:t>20020228</w:t>
            </w:r>
          </w:p>
        </w:tc>
      </w:tr>
      <w:tr w:rsidR="00AB2039" w:rsidTr="00590B5D">
        <w:trPr>
          <w:trHeight w:val="125"/>
        </w:trPr>
        <w:tc>
          <w:tcPr>
            <w:tcW w:w="1980" w:type="dxa"/>
            <w:shd w:val="clear" w:color="auto" w:fill="C6D9F1" w:themeFill="text2" w:themeFillTint="33"/>
          </w:tcPr>
          <w:p w:rsidR="00AB2039" w:rsidRPr="00C97AE0" w:rsidRDefault="00AB2039" w:rsidP="002062C6">
            <w:pPr>
              <w:pStyle w:val="ListParagraph"/>
              <w:spacing w:after="0" w:line="240" w:lineRule="auto"/>
              <w:ind w:left="0"/>
              <w:rPr>
                <w:rFonts w:cs="Times New Roman"/>
                <w:b/>
                <w:sz w:val="18"/>
                <w:szCs w:val="18"/>
              </w:rPr>
            </w:pPr>
            <w:r w:rsidRPr="00C97AE0">
              <w:rPr>
                <w:rFonts w:cs="Times New Roman"/>
                <w:b/>
                <w:sz w:val="18"/>
                <w:szCs w:val="18"/>
              </w:rPr>
              <w:t>Off TDRL:</w:t>
            </w:r>
          </w:p>
        </w:tc>
        <w:tc>
          <w:tcPr>
            <w:tcW w:w="1080" w:type="dxa"/>
            <w:shd w:val="clear" w:color="auto" w:fill="C6D9F1" w:themeFill="text2" w:themeFillTint="33"/>
          </w:tcPr>
          <w:p w:rsidR="00AB2039" w:rsidRPr="00BC09D1" w:rsidRDefault="00AB2039" w:rsidP="002062C6">
            <w:pPr>
              <w:pStyle w:val="ListParagraph"/>
              <w:spacing w:after="0" w:line="240" w:lineRule="auto"/>
              <w:ind w:left="0"/>
              <w:jc w:val="center"/>
              <w:rPr>
                <w:rFonts w:cs="Times New Roman"/>
                <w:sz w:val="18"/>
                <w:szCs w:val="18"/>
              </w:rPr>
            </w:pPr>
          </w:p>
        </w:tc>
        <w:tc>
          <w:tcPr>
            <w:tcW w:w="810" w:type="dxa"/>
            <w:shd w:val="clear" w:color="auto" w:fill="C6D9F1" w:themeFill="text2" w:themeFillTint="33"/>
          </w:tcPr>
          <w:p w:rsidR="00AB2039" w:rsidRPr="00BC09D1" w:rsidRDefault="00AB2039" w:rsidP="002062C6">
            <w:pPr>
              <w:pStyle w:val="ListParagraph"/>
              <w:spacing w:after="0" w:line="240" w:lineRule="auto"/>
              <w:ind w:left="0"/>
              <w:jc w:val="center"/>
              <w:rPr>
                <w:rFonts w:cs="Times New Roman"/>
                <w:sz w:val="18"/>
                <w:szCs w:val="18"/>
              </w:rPr>
            </w:pPr>
          </w:p>
        </w:tc>
        <w:tc>
          <w:tcPr>
            <w:tcW w:w="990" w:type="dxa"/>
            <w:tcBorders>
              <w:right w:val="thinThickThinSmallGap" w:sz="24" w:space="0" w:color="auto"/>
            </w:tcBorders>
            <w:shd w:val="clear" w:color="auto" w:fill="C6D9F1" w:themeFill="text2" w:themeFillTint="33"/>
          </w:tcPr>
          <w:p w:rsidR="00AB2039" w:rsidRPr="002E333A" w:rsidRDefault="00AB2039" w:rsidP="002062C6">
            <w:pPr>
              <w:pStyle w:val="ListParagraph"/>
              <w:spacing w:after="0" w:line="240" w:lineRule="auto"/>
              <w:ind w:left="0"/>
              <w:jc w:val="center"/>
              <w:rPr>
                <w:rFonts w:cs="Times New Roman"/>
                <w:sz w:val="18"/>
                <w:szCs w:val="18"/>
              </w:rPr>
            </w:pPr>
          </w:p>
        </w:tc>
        <w:tc>
          <w:tcPr>
            <w:tcW w:w="4950" w:type="dxa"/>
            <w:gridSpan w:val="4"/>
            <w:tcBorders>
              <w:left w:val="thinThickThinSmallGap" w:sz="24" w:space="0" w:color="auto"/>
            </w:tcBorders>
            <w:shd w:val="clear" w:color="auto" w:fill="C6D9F1" w:themeFill="text2" w:themeFillTint="33"/>
          </w:tcPr>
          <w:p w:rsidR="00AB2039" w:rsidRPr="00BC09D1" w:rsidRDefault="00AB2039" w:rsidP="002062C6">
            <w:pPr>
              <w:pStyle w:val="ListParagraph"/>
              <w:spacing w:after="0" w:line="240" w:lineRule="auto"/>
              <w:ind w:left="0"/>
              <w:jc w:val="center"/>
              <w:rPr>
                <w:rFonts w:cs="Times New Roman"/>
                <w:sz w:val="18"/>
                <w:szCs w:val="18"/>
              </w:rPr>
            </w:pPr>
          </w:p>
        </w:tc>
      </w:tr>
      <w:tr w:rsidR="00AB2039" w:rsidTr="00590B5D">
        <w:trPr>
          <w:trHeight w:val="125"/>
        </w:trPr>
        <w:tc>
          <w:tcPr>
            <w:tcW w:w="1980" w:type="dxa"/>
            <w:shd w:val="clear" w:color="auto" w:fill="FFFFFF" w:themeFill="background1"/>
          </w:tcPr>
          <w:p w:rsidR="00AB2039" w:rsidRPr="003B2C32" w:rsidRDefault="00AB2039" w:rsidP="002062C6">
            <w:pPr>
              <w:pStyle w:val="ListParagraph"/>
              <w:spacing w:after="0" w:line="240" w:lineRule="auto"/>
              <w:ind w:left="0"/>
              <w:rPr>
                <w:rFonts w:eastAsiaTheme="minorEastAsia"/>
                <w:sz w:val="18"/>
                <w:szCs w:val="18"/>
              </w:rPr>
            </w:pPr>
            <w:r w:rsidRPr="003B2C32">
              <w:rPr>
                <w:rFonts w:eastAsiaTheme="minorEastAsia"/>
                <w:sz w:val="18"/>
                <w:szCs w:val="18"/>
              </w:rPr>
              <w:t>Neurovascular Syncope</w:t>
            </w:r>
          </w:p>
        </w:tc>
        <w:tc>
          <w:tcPr>
            <w:tcW w:w="1080" w:type="dxa"/>
            <w:shd w:val="clear" w:color="auto" w:fill="FFFFFF" w:themeFill="background1"/>
          </w:tcPr>
          <w:p w:rsidR="00AB2039" w:rsidRPr="003B2C32" w:rsidRDefault="00AB2039" w:rsidP="002062C6">
            <w:pPr>
              <w:pStyle w:val="ListParagraph"/>
              <w:spacing w:after="0" w:line="240" w:lineRule="auto"/>
              <w:ind w:left="0"/>
              <w:jc w:val="center"/>
              <w:rPr>
                <w:rFonts w:eastAsiaTheme="minorEastAsia"/>
                <w:sz w:val="18"/>
                <w:szCs w:val="18"/>
              </w:rPr>
            </w:pPr>
            <w:r>
              <w:rPr>
                <w:rFonts w:eastAsiaTheme="minorEastAsia"/>
                <w:sz w:val="18"/>
                <w:szCs w:val="18"/>
              </w:rPr>
              <w:t>8299-</w:t>
            </w:r>
            <w:r w:rsidRPr="003B2C32">
              <w:rPr>
                <w:rFonts w:eastAsiaTheme="minorEastAsia"/>
                <w:sz w:val="18"/>
                <w:szCs w:val="18"/>
              </w:rPr>
              <w:t>8210</w:t>
            </w:r>
          </w:p>
        </w:tc>
        <w:tc>
          <w:tcPr>
            <w:tcW w:w="810" w:type="dxa"/>
            <w:shd w:val="clear" w:color="auto" w:fill="FFFFFF" w:themeFill="background1"/>
          </w:tcPr>
          <w:p w:rsidR="00AB2039" w:rsidRPr="003B2C32" w:rsidRDefault="00AB2039" w:rsidP="002062C6">
            <w:pPr>
              <w:pStyle w:val="ListParagraph"/>
              <w:spacing w:after="0" w:line="240" w:lineRule="auto"/>
              <w:ind w:left="0"/>
              <w:jc w:val="center"/>
              <w:rPr>
                <w:rFonts w:eastAsiaTheme="minorEastAsia"/>
                <w:sz w:val="18"/>
                <w:szCs w:val="18"/>
              </w:rPr>
            </w:pPr>
            <w:r w:rsidRPr="003B2C32">
              <w:rPr>
                <w:rFonts w:eastAsiaTheme="minorEastAsia"/>
                <w:sz w:val="18"/>
                <w:szCs w:val="18"/>
              </w:rPr>
              <w:t>10%</w:t>
            </w:r>
          </w:p>
        </w:tc>
        <w:tc>
          <w:tcPr>
            <w:tcW w:w="990" w:type="dxa"/>
            <w:tcBorders>
              <w:right w:val="thinThickThinSmallGap" w:sz="24" w:space="0" w:color="auto"/>
            </w:tcBorders>
            <w:shd w:val="clear" w:color="auto" w:fill="FFFFFF" w:themeFill="background1"/>
          </w:tcPr>
          <w:p w:rsidR="00AB2039" w:rsidRPr="003B2C32" w:rsidRDefault="00AB2039" w:rsidP="002062C6">
            <w:pPr>
              <w:pStyle w:val="ListParagraph"/>
              <w:spacing w:after="0" w:line="240" w:lineRule="auto"/>
              <w:ind w:left="0"/>
              <w:jc w:val="center"/>
              <w:rPr>
                <w:rFonts w:eastAsiaTheme="minorEastAsia"/>
                <w:sz w:val="18"/>
                <w:szCs w:val="18"/>
              </w:rPr>
            </w:pPr>
            <w:r w:rsidRPr="003B2C32">
              <w:rPr>
                <w:rFonts w:eastAsiaTheme="minorEastAsia"/>
                <w:sz w:val="18"/>
                <w:szCs w:val="18"/>
              </w:rPr>
              <w:t>20060208</w:t>
            </w:r>
          </w:p>
        </w:tc>
        <w:tc>
          <w:tcPr>
            <w:tcW w:w="4950" w:type="dxa"/>
            <w:gridSpan w:val="4"/>
            <w:tcBorders>
              <w:left w:val="thinThickThinSmallGap" w:sz="24" w:space="0" w:color="auto"/>
            </w:tcBorders>
            <w:shd w:val="clear" w:color="auto" w:fill="FFFFFF" w:themeFill="background1"/>
          </w:tcPr>
          <w:p w:rsidR="00AB2039" w:rsidRPr="00BC09D1" w:rsidRDefault="00AB2039" w:rsidP="00AB2039">
            <w:pPr>
              <w:pStyle w:val="ListParagraph"/>
              <w:spacing w:after="0" w:line="240" w:lineRule="auto"/>
              <w:ind w:left="0"/>
              <w:rPr>
                <w:rFonts w:cs="Times New Roman"/>
                <w:sz w:val="18"/>
                <w:szCs w:val="18"/>
              </w:rPr>
            </w:pPr>
            <w:r>
              <w:rPr>
                <w:rFonts w:cs="Times New Roman"/>
                <w:sz w:val="18"/>
                <w:szCs w:val="18"/>
              </w:rPr>
              <w:t>VA re-evaluation at time of final separation was 30% per CI’s application</w:t>
            </w:r>
            <w:r w:rsidR="00590B5D">
              <w:rPr>
                <w:rFonts w:cs="Times New Roman"/>
                <w:sz w:val="18"/>
                <w:szCs w:val="18"/>
              </w:rPr>
              <w:t>, although that VARD and exam is not in evidence.</w:t>
            </w:r>
          </w:p>
        </w:tc>
      </w:tr>
      <w:tr w:rsidR="00590B5D" w:rsidTr="00590B5D">
        <w:trPr>
          <w:trHeight w:val="197"/>
        </w:trPr>
        <w:tc>
          <w:tcPr>
            <w:tcW w:w="4860" w:type="dxa"/>
            <w:gridSpan w:val="4"/>
            <w:tcBorders>
              <w:right w:val="thinThickThinSmallGap" w:sz="24" w:space="0" w:color="auto"/>
            </w:tcBorders>
            <w:shd w:val="clear" w:color="auto" w:fill="FFFFFF" w:themeFill="background1"/>
          </w:tcPr>
          <w:p w:rsidR="00590B5D" w:rsidRPr="00BC09D1" w:rsidRDefault="00590B5D" w:rsidP="002062C6">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4950" w:type="dxa"/>
            <w:gridSpan w:val="4"/>
            <w:tcBorders>
              <w:left w:val="thinThickThinSmallGap" w:sz="24" w:space="0" w:color="auto"/>
            </w:tcBorders>
            <w:shd w:val="clear" w:color="auto" w:fill="FFFFFF" w:themeFill="background1"/>
          </w:tcPr>
          <w:p w:rsidR="00590B5D" w:rsidRPr="00BC09D1" w:rsidRDefault="00590B5D" w:rsidP="002062C6">
            <w:pPr>
              <w:pStyle w:val="ListParagraph"/>
              <w:spacing w:after="0" w:line="240" w:lineRule="auto"/>
              <w:ind w:left="0"/>
              <w:jc w:val="center"/>
              <w:rPr>
                <w:rFonts w:cs="Times New Roman"/>
                <w:sz w:val="18"/>
                <w:szCs w:val="18"/>
              </w:rPr>
            </w:pPr>
            <w:r>
              <w:rPr>
                <w:rFonts w:cs="Times New Roman"/>
                <w:sz w:val="18"/>
                <w:szCs w:val="18"/>
              </w:rPr>
              <w:t>No Additional VA Codes or Ratings.</w:t>
            </w:r>
          </w:p>
        </w:tc>
      </w:tr>
      <w:tr w:rsidR="003B2C32" w:rsidTr="00590B5D">
        <w:trPr>
          <w:trHeight w:val="242"/>
        </w:trPr>
        <w:tc>
          <w:tcPr>
            <w:tcW w:w="4860" w:type="dxa"/>
            <w:gridSpan w:val="4"/>
            <w:tcBorders>
              <w:right w:val="thinThickThinSmallGap" w:sz="24" w:space="0" w:color="auto"/>
            </w:tcBorders>
            <w:shd w:val="clear" w:color="auto" w:fill="C6D9F1" w:themeFill="text2" w:themeFillTint="33"/>
          </w:tcPr>
          <w:p w:rsidR="003B2C32" w:rsidRPr="00BC09D1" w:rsidRDefault="003B2C32" w:rsidP="002062C6">
            <w:pPr>
              <w:pStyle w:val="ListParagraph"/>
              <w:spacing w:after="0" w:line="240" w:lineRule="auto"/>
              <w:ind w:left="0"/>
              <w:jc w:val="center"/>
              <w:rPr>
                <w:rFonts w:cs="Times New Roman"/>
                <w:b/>
                <w:sz w:val="20"/>
                <w:szCs w:val="20"/>
              </w:rPr>
            </w:pPr>
            <w:r w:rsidRPr="00BC09D1">
              <w:rPr>
                <w:rFonts w:cs="Times New Roman"/>
                <w:b/>
                <w:sz w:val="20"/>
                <w:szCs w:val="20"/>
              </w:rPr>
              <w:t>TOTAL Combined</w:t>
            </w:r>
            <w:r>
              <w:rPr>
                <w:rFonts w:cs="Times New Roman"/>
                <w:b/>
                <w:sz w:val="20"/>
                <w:szCs w:val="20"/>
              </w:rPr>
              <w:t xml:space="preserve"> (Off TDRL)</w:t>
            </w:r>
            <w:r w:rsidRPr="00BC09D1">
              <w:rPr>
                <w:rFonts w:cs="Times New Roman"/>
                <w:b/>
                <w:sz w:val="20"/>
                <w:szCs w:val="20"/>
              </w:rPr>
              <w:t xml:space="preserve">:  </w:t>
            </w:r>
            <w:r w:rsidR="00590B5D">
              <w:rPr>
                <w:rFonts w:cs="Times New Roman"/>
                <w:b/>
                <w:sz w:val="20"/>
                <w:szCs w:val="20"/>
              </w:rPr>
              <w:t>1</w:t>
            </w:r>
            <w:r w:rsidRPr="00BC09D1">
              <w:rPr>
                <w:rFonts w:cs="Times New Roman"/>
                <w:b/>
                <w:sz w:val="20"/>
                <w:szCs w:val="20"/>
              </w:rPr>
              <w:t>0%</w:t>
            </w:r>
          </w:p>
        </w:tc>
        <w:tc>
          <w:tcPr>
            <w:tcW w:w="4950" w:type="dxa"/>
            <w:gridSpan w:val="4"/>
            <w:tcBorders>
              <w:left w:val="thinThickThinSmallGap" w:sz="24" w:space="0" w:color="auto"/>
            </w:tcBorders>
            <w:shd w:val="clear" w:color="auto" w:fill="C6D9F1" w:themeFill="text2" w:themeFillTint="33"/>
          </w:tcPr>
          <w:p w:rsidR="003B2C32" w:rsidRPr="00BC09D1" w:rsidRDefault="003B2C32" w:rsidP="002062C6">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Pr="00BC09D1">
              <w:rPr>
                <w:rFonts w:cs="Times New Roman"/>
                <w:b/>
                <w:sz w:val="20"/>
                <w:szCs w:val="20"/>
              </w:rPr>
              <w:t xml:space="preserve">):    </w:t>
            </w:r>
            <w:r w:rsidR="00590B5D">
              <w:rPr>
                <w:rFonts w:cs="Times New Roman"/>
                <w:b/>
                <w:sz w:val="20"/>
                <w:szCs w:val="20"/>
              </w:rPr>
              <w:t>3</w:t>
            </w:r>
            <w:r w:rsidRPr="00BC09D1">
              <w:rPr>
                <w:rFonts w:cs="Times New Roman"/>
                <w:b/>
                <w:sz w:val="20"/>
                <w:szCs w:val="20"/>
              </w:rPr>
              <w:t xml:space="preserve">0%                                                                         </w:t>
            </w:r>
            <w:r w:rsidRPr="00BC09D1">
              <w:rPr>
                <w:rFonts w:cs="Times New Roman"/>
                <w:color w:val="00000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w:t>
      </w:r>
      <w:r w:rsidR="00A90D55">
        <w:rPr>
          <w:color w:val="000080"/>
        </w:rPr>
        <w:t>_</w:t>
      </w:r>
    </w:p>
    <w:p w:rsidR="002C6E5B" w:rsidRPr="000F01B2" w:rsidRDefault="002C6E5B" w:rsidP="002C6E5B">
      <w:pPr>
        <w:tabs>
          <w:tab w:val="left" w:pos="288"/>
          <w:tab w:val="left" w:pos="4752"/>
        </w:tabs>
        <w:spacing w:line="240" w:lineRule="exact"/>
        <w:jc w:val="both"/>
        <w:rPr>
          <w:color w:val="000080"/>
        </w:rPr>
      </w:pPr>
      <w:r w:rsidRPr="000F01B2">
        <w:rPr>
          <w:color w:val="000080"/>
          <w:u w:val="single"/>
        </w:rPr>
        <w:lastRenderedPageBreak/>
        <w:t>ANALYSIS SUMMARY</w:t>
      </w:r>
      <w:r w:rsidRPr="000F01B2">
        <w:rPr>
          <w:color w:val="000080"/>
        </w:rPr>
        <w:t>:</w:t>
      </w:r>
    </w:p>
    <w:p w:rsidR="002C6E5B" w:rsidRPr="000F01B2" w:rsidRDefault="002C6E5B" w:rsidP="002C6E5B">
      <w:pPr>
        <w:tabs>
          <w:tab w:val="left" w:pos="288"/>
          <w:tab w:val="left" w:pos="4752"/>
        </w:tabs>
        <w:spacing w:line="240" w:lineRule="exact"/>
        <w:jc w:val="both"/>
        <w:rPr>
          <w:color w:val="000080"/>
        </w:rPr>
      </w:pPr>
    </w:p>
    <w:p w:rsidR="006E169F" w:rsidRPr="000F01B2" w:rsidRDefault="00EE3AB2" w:rsidP="000F01B2">
      <w:pPr>
        <w:tabs>
          <w:tab w:val="left" w:pos="288"/>
          <w:tab w:val="left" w:pos="4752"/>
        </w:tabs>
        <w:spacing w:line="240" w:lineRule="exact"/>
        <w:jc w:val="both"/>
        <w:rPr>
          <w:color w:val="000080"/>
        </w:rPr>
      </w:pPr>
      <w:proofErr w:type="gramStart"/>
      <w:r w:rsidRPr="000F01B2">
        <w:rPr>
          <w:color w:val="000080"/>
          <w:u w:val="single"/>
        </w:rPr>
        <w:t>Neurovascular Syncope</w:t>
      </w:r>
      <w:r w:rsidR="002C6E5B" w:rsidRPr="000F01B2">
        <w:rPr>
          <w:color w:val="000080"/>
          <w:u w:val="single"/>
        </w:rPr>
        <w:t xml:space="preserve"> Condition</w:t>
      </w:r>
      <w:r w:rsidR="002C6E5B" w:rsidRPr="000F01B2">
        <w:rPr>
          <w:color w:val="000080"/>
        </w:rPr>
        <w:t>.</w:t>
      </w:r>
      <w:proofErr w:type="gramEnd"/>
      <w:r w:rsidR="002C6E5B" w:rsidRPr="000F01B2">
        <w:rPr>
          <w:color w:val="000080"/>
        </w:rPr>
        <w:t xml:space="preserve">  The</w:t>
      </w:r>
      <w:r w:rsidR="00C54AD5" w:rsidRPr="000F01B2">
        <w:rPr>
          <w:color w:val="000080"/>
        </w:rPr>
        <w:t xml:space="preserve"> CI’s opinion that he had not improved over the course of his TDRL period can be both supported and questioned by various provider notes.  The Board takes the position that subjective improvement or worsening </w:t>
      </w:r>
      <w:r w:rsidR="00580375" w:rsidRPr="000F01B2">
        <w:rPr>
          <w:color w:val="000080"/>
        </w:rPr>
        <w:t>should</w:t>
      </w:r>
      <w:r w:rsidR="00C54AD5" w:rsidRPr="000F01B2">
        <w:rPr>
          <w:color w:val="000080"/>
        </w:rPr>
        <w:t xml:space="preserve"> not influence </w:t>
      </w:r>
      <w:r w:rsidRPr="000F01B2">
        <w:rPr>
          <w:color w:val="000080"/>
        </w:rPr>
        <w:t>its</w:t>
      </w:r>
      <w:r w:rsidR="00C54AD5" w:rsidRPr="000F01B2">
        <w:rPr>
          <w:color w:val="000080"/>
        </w:rPr>
        <w:t xml:space="preserve"> coding and rating recommendation at the time of separation.  </w:t>
      </w:r>
      <w:r w:rsidRPr="000F01B2">
        <w:rPr>
          <w:color w:val="000080"/>
        </w:rPr>
        <w:t xml:space="preserve">It is recognized, in fact, that </w:t>
      </w:r>
      <w:r w:rsidR="005821A7">
        <w:rPr>
          <w:color w:val="000080"/>
        </w:rPr>
        <w:t>P</w:t>
      </w:r>
      <w:r w:rsidR="000F6E76">
        <w:rPr>
          <w:color w:val="000080"/>
        </w:rPr>
        <w:t xml:space="preserve">hysical </w:t>
      </w:r>
      <w:r w:rsidR="005821A7">
        <w:rPr>
          <w:color w:val="000080"/>
        </w:rPr>
        <w:t>E</w:t>
      </w:r>
      <w:r w:rsidR="000F6E76">
        <w:rPr>
          <w:color w:val="000080"/>
        </w:rPr>
        <w:t xml:space="preserve">valuation </w:t>
      </w:r>
      <w:r w:rsidR="005821A7">
        <w:rPr>
          <w:color w:val="000080"/>
        </w:rPr>
        <w:t>B</w:t>
      </w:r>
      <w:r w:rsidR="000F6E76">
        <w:rPr>
          <w:color w:val="000080"/>
        </w:rPr>
        <w:t>oards (PEBs) a</w:t>
      </w:r>
      <w:r w:rsidRPr="000F01B2">
        <w:rPr>
          <w:color w:val="000080"/>
        </w:rPr>
        <w:t xml:space="preserve">cross the services sometimes apply an overly generous initial rating in order to meet the requirement of 30% disability for placement on TDRL.  This is in the member’s best interest at the time and does not mean that a final lower rating is unfair, even if the applicant does </w:t>
      </w:r>
      <w:r w:rsidR="00382DDB" w:rsidRPr="000F01B2">
        <w:rPr>
          <w:color w:val="000080"/>
        </w:rPr>
        <w:t xml:space="preserve">not </w:t>
      </w:r>
      <w:r w:rsidRPr="000F01B2">
        <w:rPr>
          <w:color w:val="000080"/>
        </w:rPr>
        <w:t xml:space="preserve">perceive any improvement.  </w:t>
      </w:r>
      <w:r w:rsidR="00A47B81" w:rsidRPr="000F01B2">
        <w:rPr>
          <w:color w:val="000080"/>
        </w:rPr>
        <w:t>The</w:t>
      </w:r>
      <w:r w:rsidR="00E9148B" w:rsidRPr="000F01B2">
        <w:rPr>
          <w:color w:val="000080"/>
        </w:rPr>
        <w:t xml:space="preserve"> </w:t>
      </w:r>
      <w:r w:rsidR="00580375" w:rsidRPr="000F01B2">
        <w:rPr>
          <w:color w:val="000080"/>
        </w:rPr>
        <w:t xml:space="preserve">sole </w:t>
      </w:r>
      <w:r w:rsidR="00E9148B" w:rsidRPr="000F01B2">
        <w:rPr>
          <w:color w:val="000080"/>
        </w:rPr>
        <w:t xml:space="preserve">basis for </w:t>
      </w:r>
      <w:r w:rsidR="00580375" w:rsidRPr="000F01B2">
        <w:rPr>
          <w:color w:val="000080"/>
        </w:rPr>
        <w:t>the Board’s</w:t>
      </w:r>
      <w:r w:rsidR="00E9148B" w:rsidRPr="000F01B2">
        <w:rPr>
          <w:color w:val="000080"/>
        </w:rPr>
        <w:t xml:space="preserve"> recommendation is the optimal </w:t>
      </w:r>
      <w:r w:rsidR="000F6E76">
        <w:rPr>
          <w:color w:val="000080"/>
        </w:rPr>
        <w:t>Veterans Administration Schedule for Rating Disabilities (</w:t>
      </w:r>
      <w:r w:rsidR="00E9148B" w:rsidRPr="000F01B2">
        <w:rPr>
          <w:color w:val="000080"/>
        </w:rPr>
        <w:t>VASRD</w:t>
      </w:r>
      <w:r w:rsidR="000F6E76">
        <w:rPr>
          <w:color w:val="000080"/>
        </w:rPr>
        <w:t>)</w:t>
      </w:r>
      <w:r w:rsidR="00E9148B" w:rsidRPr="000F01B2">
        <w:rPr>
          <w:color w:val="000080"/>
        </w:rPr>
        <w:t xml:space="preserve"> rating for disability at </w:t>
      </w:r>
      <w:r w:rsidR="00E71A86" w:rsidRPr="000F01B2">
        <w:rPr>
          <w:color w:val="000080"/>
        </w:rPr>
        <w:t>separation.</w:t>
      </w:r>
    </w:p>
    <w:p w:rsidR="00E71A86" w:rsidRPr="000F01B2" w:rsidRDefault="00E71A86" w:rsidP="000F01B2">
      <w:pPr>
        <w:tabs>
          <w:tab w:val="left" w:pos="288"/>
          <w:tab w:val="left" w:pos="4752"/>
        </w:tabs>
        <w:spacing w:line="240" w:lineRule="exact"/>
        <w:jc w:val="both"/>
        <w:rPr>
          <w:color w:val="000080"/>
        </w:rPr>
      </w:pPr>
    </w:p>
    <w:p w:rsidR="00E71A86" w:rsidRPr="000F01B2" w:rsidRDefault="00E71A86" w:rsidP="000F01B2">
      <w:pPr>
        <w:tabs>
          <w:tab w:val="left" w:pos="288"/>
          <w:tab w:val="left" w:pos="4752"/>
        </w:tabs>
        <w:spacing w:line="240" w:lineRule="exact"/>
        <w:jc w:val="both"/>
        <w:rPr>
          <w:color w:val="000080"/>
        </w:rPr>
      </w:pPr>
      <w:r w:rsidRPr="000F01B2">
        <w:rPr>
          <w:color w:val="000080"/>
        </w:rPr>
        <w:t xml:space="preserve">The </w:t>
      </w:r>
      <w:r w:rsidR="00B37E9D" w:rsidRPr="000F01B2">
        <w:rPr>
          <w:color w:val="000080"/>
        </w:rPr>
        <w:t>following serial excerpts provide a good overview of the clinical course and severity in this case.</w:t>
      </w:r>
    </w:p>
    <w:p w:rsidR="00E9148B" w:rsidRPr="000F01B2" w:rsidRDefault="00E9148B" w:rsidP="000F01B2">
      <w:pPr>
        <w:tabs>
          <w:tab w:val="left" w:pos="288"/>
          <w:tab w:val="left" w:pos="4752"/>
        </w:tabs>
        <w:spacing w:line="240" w:lineRule="exact"/>
        <w:jc w:val="both"/>
        <w:rPr>
          <w:color w:val="000080"/>
        </w:rPr>
      </w:pPr>
    </w:p>
    <w:p w:rsidR="006E169F" w:rsidRPr="000F01B2" w:rsidRDefault="001B6BD5" w:rsidP="000F01B2">
      <w:pPr>
        <w:tabs>
          <w:tab w:val="left" w:pos="288"/>
          <w:tab w:val="left" w:pos="4752"/>
        </w:tabs>
        <w:spacing w:line="240" w:lineRule="exact"/>
        <w:ind w:left="720" w:right="720"/>
        <w:jc w:val="both"/>
        <w:rPr>
          <w:color w:val="000080"/>
          <w:sz w:val="20"/>
        </w:rPr>
      </w:pPr>
      <w:r>
        <w:rPr>
          <w:color w:val="000080"/>
          <w:sz w:val="20"/>
          <w:u w:val="single"/>
        </w:rPr>
        <w:t>Narrative Summa</w:t>
      </w:r>
      <w:r w:rsidR="000F6E76">
        <w:rPr>
          <w:color w:val="000080"/>
          <w:sz w:val="20"/>
          <w:u w:val="single"/>
        </w:rPr>
        <w:t>ry (NARSUM</w:t>
      </w:r>
      <w:proofErr w:type="gramStart"/>
      <w:r w:rsidR="000F6E76">
        <w:rPr>
          <w:color w:val="000080"/>
          <w:sz w:val="20"/>
          <w:u w:val="single"/>
        </w:rPr>
        <w:t>)</w:t>
      </w:r>
      <w:r w:rsidR="00A47B81" w:rsidRPr="000F01B2">
        <w:rPr>
          <w:color w:val="000080"/>
          <w:sz w:val="20"/>
          <w:u w:val="single"/>
        </w:rPr>
        <w:t>at</w:t>
      </w:r>
      <w:proofErr w:type="gramEnd"/>
      <w:r w:rsidR="00A47B81" w:rsidRPr="000F01B2">
        <w:rPr>
          <w:color w:val="000080"/>
          <w:sz w:val="20"/>
          <w:u w:val="single"/>
        </w:rPr>
        <w:t xml:space="preserve"> placement on TDRL</w:t>
      </w:r>
      <w:r w:rsidR="00A47B81" w:rsidRPr="000F01B2">
        <w:rPr>
          <w:color w:val="000080"/>
          <w:sz w:val="20"/>
        </w:rPr>
        <w:t>:</w:t>
      </w:r>
      <w:r w:rsidR="000F01B2">
        <w:rPr>
          <w:color w:val="000080"/>
          <w:sz w:val="20"/>
        </w:rPr>
        <w:t xml:space="preserve"> ...</w:t>
      </w:r>
      <w:r w:rsidR="009B004F" w:rsidRPr="000F01B2">
        <w:rPr>
          <w:color w:val="000080"/>
          <w:sz w:val="20"/>
        </w:rPr>
        <w:t>he still has syncope two to three times a month.  Another two to three times a month he has six or eight hour periods of time where he is unable to even sit up in a chair because he has so much vertigo.</w:t>
      </w:r>
    </w:p>
    <w:p w:rsidR="009B004F" w:rsidRPr="000F01B2" w:rsidRDefault="009B004F" w:rsidP="000F01B2">
      <w:pPr>
        <w:tabs>
          <w:tab w:val="left" w:pos="288"/>
          <w:tab w:val="left" w:pos="4752"/>
        </w:tabs>
        <w:spacing w:line="240" w:lineRule="exact"/>
        <w:ind w:left="720" w:right="720"/>
        <w:jc w:val="both"/>
        <w:rPr>
          <w:color w:val="000080"/>
          <w:sz w:val="20"/>
        </w:rPr>
      </w:pPr>
    </w:p>
    <w:p w:rsidR="009B004F" w:rsidRPr="000F01B2" w:rsidRDefault="00A47B81" w:rsidP="000F01B2">
      <w:pPr>
        <w:tabs>
          <w:tab w:val="left" w:pos="288"/>
          <w:tab w:val="left" w:pos="4752"/>
        </w:tabs>
        <w:spacing w:line="240" w:lineRule="exact"/>
        <w:ind w:left="720" w:right="720"/>
        <w:jc w:val="both"/>
        <w:rPr>
          <w:color w:val="000080"/>
          <w:sz w:val="20"/>
        </w:rPr>
      </w:pPr>
      <w:r w:rsidRPr="000F01B2">
        <w:rPr>
          <w:color w:val="000080"/>
          <w:sz w:val="20"/>
          <w:u w:val="single"/>
        </w:rPr>
        <w:t>1st TDRL Re-evaluation</w:t>
      </w:r>
      <w:r w:rsidRPr="000F01B2">
        <w:rPr>
          <w:color w:val="000080"/>
          <w:sz w:val="20"/>
        </w:rPr>
        <w:t xml:space="preserve">: </w:t>
      </w:r>
      <w:r w:rsidR="009B004F" w:rsidRPr="000F01B2">
        <w:rPr>
          <w:color w:val="000080"/>
          <w:sz w:val="20"/>
        </w:rPr>
        <w:t>He continues to have daily episodes of lightheadedness or dizziness without vertigo.  He has had syncope about once a month, not requiring hospitalization.</w:t>
      </w:r>
    </w:p>
    <w:p w:rsidR="006E169F" w:rsidRPr="000F01B2" w:rsidRDefault="006E169F" w:rsidP="000F01B2">
      <w:pPr>
        <w:tabs>
          <w:tab w:val="left" w:pos="288"/>
          <w:tab w:val="left" w:pos="4752"/>
        </w:tabs>
        <w:spacing w:line="240" w:lineRule="exact"/>
        <w:ind w:left="720" w:right="720"/>
        <w:jc w:val="both"/>
        <w:rPr>
          <w:color w:val="000080"/>
          <w:sz w:val="20"/>
        </w:rPr>
      </w:pPr>
    </w:p>
    <w:p w:rsidR="009B004F" w:rsidRPr="000F01B2" w:rsidRDefault="00A47B81" w:rsidP="000F01B2">
      <w:pPr>
        <w:tabs>
          <w:tab w:val="left" w:pos="288"/>
          <w:tab w:val="left" w:pos="4752"/>
        </w:tabs>
        <w:spacing w:line="240" w:lineRule="exact"/>
        <w:ind w:left="720" w:right="720"/>
        <w:jc w:val="both"/>
        <w:rPr>
          <w:color w:val="000080"/>
          <w:sz w:val="20"/>
        </w:rPr>
      </w:pPr>
      <w:r w:rsidRPr="000F01B2">
        <w:rPr>
          <w:color w:val="000080"/>
          <w:sz w:val="20"/>
          <w:u w:val="single"/>
        </w:rPr>
        <w:t>End-TDRL Neurologist</w:t>
      </w:r>
      <w:r w:rsidRPr="000F01B2">
        <w:rPr>
          <w:color w:val="000080"/>
          <w:sz w:val="20"/>
        </w:rPr>
        <w:t>:</w:t>
      </w:r>
      <w:r w:rsidR="009B004F" w:rsidRPr="000F01B2">
        <w:rPr>
          <w:color w:val="000080"/>
          <w:sz w:val="20"/>
        </w:rPr>
        <w:t xml:space="preserve"> </w:t>
      </w:r>
      <w:r w:rsidR="000F01B2">
        <w:rPr>
          <w:color w:val="000080"/>
          <w:sz w:val="20"/>
        </w:rPr>
        <w:t>...</w:t>
      </w:r>
      <w:r w:rsidR="00B37E9D" w:rsidRPr="000F01B2">
        <w:rPr>
          <w:color w:val="000080"/>
          <w:sz w:val="20"/>
        </w:rPr>
        <w:t>persistent ep</w:t>
      </w:r>
      <w:r w:rsidR="000F01B2">
        <w:rPr>
          <w:color w:val="000080"/>
          <w:sz w:val="20"/>
        </w:rPr>
        <w:t xml:space="preserve">isodes of both daily </w:t>
      </w:r>
      <w:proofErr w:type="spellStart"/>
      <w:r w:rsidR="000F01B2">
        <w:rPr>
          <w:color w:val="000080"/>
          <w:sz w:val="20"/>
        </w:rPr>
        <w:t>presyncope</w:t>
      </w:r>
      <w:proofErr w:type="spellEnd"/>
      <w:r w:rsidR="000F01B2">
        <w:rPr>
          <w:color w:val="000080"/>
          <w:sz w:val="20"/>
        </w:rPr>
        <w:t>...compensated...</w:t>
      </w:r>
      <w:r w:rsidR="00B37E9D" w:rsidRPr="000F01B2">
        <w:rPr>
          <w:color w:val="000080"/>
          <w:sz w:val="20"/>
        </w:rPr>
        <w:t>by changing positions slowly and</w:t>
      </w:r>
      <w:r w:rsidR="000F01B2">
        <w:rPr>
          <w:color w:val="000080"/>
          <w:sz w:val="20"/>
        </w:rPr>
        <w:t>...</w:t>
      </w:r>
      <w:proofErr w:type="gramStart"/>
      <w:r w:rsidR="002610C3" w:rsidRPr="000F01B2">
        <w:rPr>
          <w:color w:val="000080"/>
          <w:sz w:val="20"/>
        </w:rPr>
        <w:t>daily</w:t>
      </w:r>
      <w:proofErr w:type="gramEnd"/>
      <w:r w:rsidR="002610C3" w:rsidRPr="000F01B2">
        <w:rPr>
          <w:color w:val="000080"/>
          <w:sz w:val="20"/>
        </w:rPr>
        <w:t xml:space="preserve"> episod</w:t>
      </w:r>
      <w:r w:rsidR="000F01B2">
        <w:rPr>
          <w:color w:val="000080"/>
          <w:sz w:val="20"/>
        </w:rPr>
        <w:t>es of ‘spins’...</w:t>
      </w:r>
      <w:r w:rsidR="002610C3" w:rsidRPr="000F01B2">
        <w:rPr>
          <w:color w:val="000080"/>
          <w:sz w:val="20"/>
        </w:rPr>
        <w:t>will require him to take a knee, does not improve with eye closure.</w:t>
      </w:r>
    </w:p>
    <w:p w:rsidR="002610C3" w:rsidRPr="000F01B2" w:rsidRDefault="002610C3" w:rsidP="000F01B2">
      <w:pPr>
        <w:tabs>
          <w:tab w:val="left" w:pos="288"/>
          <w:tab w:val="left" w:pos="4752"/>
        </w:tabs>
        <w:spacing w:line="240" w:lineRule="exact"/>
        <w:ind w:left="720" w:right="720"/>
        <w:jc w:val="both"/>
        <w:rPr>
          <w:color w:val="000080"/>
          <w:sz w:val="20"/>
        </w:rPr>
      </w:pPr>
    </w:p>
    <w:p w:rsidR="009B004F" w:rsidRPr="000F01B2" w:rsidRDefault="00A47B81" w:rsidP="000F01B2">
      <w:pPr>
        <w:tabs>
          <w:tab w:val="left" w:pos="288"/>
          <w:tab w:val="left" w:pos="4752"/>
        </w:tabs>
        <w:spacing w:line="240" w:lineRule="exact"/>
        <w:ind w:left="720" w:right="720"/>
        <w:jc w:val="both"/>
        <w:rPr>
          <w:color w:val="000080"/>
          <w:sz w:val="20"/>
        </w:rPr>
      </w:pPr>
      <w:r w:rsidRPr="000F01B2">
        <w:rPr>
          <w:color w:val="000080"/>
          <w:sz w:val="20"/>
          <w:u w:val="single"/>
        </w:rPr>
        <w:t>End-TDRL Cardiologist</w:t>
      </w:r>
      <w:r w:rsidRPr="000F01B2">
        <w:rPr>
          <w:color w:val="000080"/>
          <w:sz w:val="20"/>
        </w:rPr>
        <w:t>:</w:t>
      </w:r>
      <w:r w:rsidR="009B004F" w:rsidRPr="000F01B2">
        <w:rPr>
          <w:color w:val="000080"/>
          <w:sz w:val="20"/>
        </w:rPr>
        <w:t xml:space="preserve"> Subsequently, he has continued to have his pre-</w:t>
      </w:r>
      <w:proofErr w:type="spellStart"/>
      <w:r w:rsidR="009B004F" w:rsidRPr="000F01B2">
        <w:rPr>
          <w:color w:val="000080"/>
          <w:sz w:val="20"/>
        </w:rPr>
        <w:t>syncopal</w:t>
      </w:r>
      <w:proofErr w:type="spellEnd"/>
      <w:r w:rsidR="009B004F" w:rsidRPr="000F01B2">
        <w:rPr>
          <w:color w:val="000080"/>
          <w:sz w:val="20"/>
        </w:rPr>
        <w:t xml:space="preserve"> symptoms every 2-3 days at random.  While sitting or standing he suddenly feels lightheaded</w:t>
      </w:r>
      <w:r w:rsidR="00C54AD5" w:rsidRPr="000F01B2">
        <w:rPr>
          <w:color w:val="000080"/>
          <w:sz w:val="20"/>
        </w:rPr>
        <w:t>,</w:t>
      </w:r>
      <w:r w:rsidR="009B004F" w:rsidRPr="000F01B2">
        <w:rPr>
          <w:color w:val="000080"/>
          <w:sz w:val="20"/>
        </w:rPr>
        <w:t xml:space="preserve"> but can abort an actual </w:t>
      </w:r>
      <w:proofErr w:type="spellStart"/>
      <w:r w:rsidR="009B004F" w:rsidRPr="000F01B2">
        <w:rPr>
          <w:color w:val="000080"/>
          <w:sz w:val="20"/>
        </w:rPr>
        <w:t>syncopal</w:t>
      </w:r>
      <w:proofErr w:type="spellEnd"/>
      <w:r w:rsidR="009B004F" w:rsidRPr="000F01B2">
        <w:rPr>
          <w:color w:val="000080"/>
          <w:sz w:val="20"/>
        </w:rPr>
        <w:t xml:space="preserve"> episode by lying down.  </w:t>
      </w:r>
      <w:proofErr w:type="gramStart"/>
      <w:r w:rsidR="009B004F" w:rsidRPr="000F01B2">
        <w:rPr>
          <w:color w:val="000080"/>
          <w:sz w:val="20"/>
        </w:rPr>
        <w:t>Returns to normal quickly.</w:t>
      </w:r>
      <w:proofErr w:type="gramEnd"/>
      <w:r w:rsidR="009B004F" w:rsidRPr="000F01B2">
        <w:rPr>
          <w:color w:val="000080"/>
          <w:sz w:val="20"/>
        </w:rPr>
        <w:t xml:space="preserve">  In addition, he continues to have brief episodes of </w:t>
      </w:r>
      <w:r w:rsidR="00C54AD5" w:rsidRPr="000F01B2">
        <w:rPr>
          <w:color w:val="000080"/>
          <w:sz w:val="20"/>
        </w:rPr>
        <w:t>vertigo daily.  No other cardio</w:t>
      </w:r>
      <w:r w:rsidR="009B004F" w:rsidRPr="000F01B2">
        <w:rPr>
          <w:color w:val="000080"/>
          <w:sz w:val="20"/>
        </w:rPr>
        <w:t xml:space="preserve">vascular symptoms.  Otherwise feels fine and able to exercise.  Good appetite with stable weight. </w:t>
      </w:r>
    </w:p>
    <w:p w:rsidR="00C54AD5" w:rsidRPr="000F01B2" w:rsidRDefault="00C54AD5" w:rsidP="000F01B2">
      <w:pPr>
        <w:tabs>
          <w:tab w:val="left" w:pos="288"/>
          <w:tab w:val="left" w:pos="4752"/>
        </w:tabs>
        <w:spacing w:line="240" w:lineRule="exact"/>
        <w:ind w:left="720" w:right="720"/>
        <w:jc w:val="both"/>
        <w:rPr>
          <w:color w:val="000080"/>
          <w:sz w:val="20"/>
        </w:rPr>
      </w:pPr>
    </w:p>
    <w:p w:rsidR="00C54AD5" w:rsidRPr="000F01B2" w:rsidRDefault="008846A5" w:rsidP="000F01B2">
      <w:pPr>
        <w:tabs>
          <w:tab w:val="left" w:pos="288"/>
          <w:tab w:val="left" w:pos="4752"/>
        </w:tabs>
        <w:spacing w:line="240" w:lineRule="exact"/>
        <w:ind w:left="720" w:right="720"/>
        <w:jc w:val="both"/>
        <w:rPr>
          <w:color w:val="000080"/>
          <w:sz w:val="20"/>
        </w:rPr>
      </w:pPr>
      <w:r w:rsidRPr="000F01B2">
        <w:rPr>
          <w:color w:val="000080"/>
          <w:sz w:val="20"/>
          <w:u w:val="single"/>
        </w:rPr>
        <w:t>Army Primary Care Provider</w:t>
      </w:r>
      <w:r w:rsidRPr="000F01B2">
        <w:rPr>
          <w:color w:val="000080"/>
          <w:sz w:val="20"/>
        </w:rPr>
        <w:t>:</w:t>
      </w:r>
      <w:r w:rsidR="00C54AD5" w:rsidRPr="000F01B2">
        <w:rPr>
          <w:color w:val="000080"/>
          <w:sz w:val="20"/>
        </w:rPr>
        <w:t xml:space="preserve"> [CI name] is a patient under my care and this memorandum is based on my history and physical exam and review of his medical records to include his most recent Cardiology and Neurology evaluations at </w:t>
      </w:r>
      <w:r w:rsidR="000F6E76">
        <w:rPr>
          <w:color w:val="000080"/>
          <w:sz w:val="20"/>
        </w:rPr>
        <w:t>Walter-Reed Army Medical Center (</w:t>
      </w:r>
      <w:r w:rsidR="00C54AD5" w:rsidRPr="000F01B2">
        <w:rPr>
          <w:color w:val="000080"/>
          <w:sz w:val="20"/>
        </w:rPr>
        <w:t>WRAMC</w:t>
      </w:r>
      <w:r w:rsidR="000F6E76">
        <w:rPr>
          <w:color w:val="000080"/>
          <w:sz w:val="20"/>
        </w:rPr>
        <w:t>)</w:t>
      </w:r>
      <w:r w:rsidR="00C54AD5" w:rsidRPr="000F01B2">
        <w:rPr>
          <w:color w:val="000080"/>
          <w:sz w:val="20"/>
        </w:rPr>
        <w:t xml:space="preserve"> in June and September 2005 respectively.  I am writing this memorandum in full support of [CI name]'s appeal to the </w:t>
      </w:r>
      <w:r w:rsidR="003125B4">
        <w:rPr>
          <w:color w:val="000080"/>
          <w:sz w:val="20"/>
        </w:rPr>
        <w:t>Physical Evaluation Board (</w:t>
      </w:r>
      <w:r w:rsidR="00C54AD5" w:rsidRPr="000F01B2">
        <w:rPr>
          <w:color w:val="000080"/>
          <w:sz w:val="20"/>
        </w:rPr>
        <w:t>PEB</w:t>
      </w:r>
      <w:r w:rsidR="003125B4">
        <w:rPr>
          <w:color w:val="000080"/>
          <w:sz w:val="20"/>
        </w:rPr>
        <w:t>)</w:t>
      </w:r>
      <w:r w:rsidR="00C54AD5" w:rsidRPr="000F01B2">
        <w:rPr>
          <w:color w:val="000080"/>
          <w:sz w:val="20"/>
        </w:rPr>
        <w:t xml:space="preserve"> board regarding the reduction in disability</w:t>
      </w:r>
      <w:r w:rsidR="000F01B2">
        <w:rPr>
          <w:color w:val="000080"/>
          <w:sz w:val="20"/>
        </w:rPr>
        <w:t>...</w:t>
      </w:r>
      <w:r w:rsidR="00C54AD5" w:rsidRPr="000F01B2">
        <w:rPr>
          <w:color w:val="000080"/>
          <w:sz w:val="20"/>
        </w:rPr>
        <w:t xml:space="preserve">To date, his </w:t>
      </w:r>
      <w:proofErr w:type="spellStart"/>
      <w:r w:rsidR="00C54AD5" w:rsidRPr="000F01B2">
        <w:rPr>
          <w:color w:val="000080"/>
          <w:sz w:val="20"/>
        </w:rPr>
        <w:t>syncopal</w:t>
      </w:r>
      <w:proofErr w:type="spellEnd"/>
      <w:r w:rsidR="00C54AD5" w:rsidRPr="000F01B2">
        <w:rPr>
          <w:color w:val="000080"/>
          <w:sz w:val="20"/>
        </w:rPr>
        <w:t xml:space="preserve"> episodes have continued at the same frequency and intensity since time of initial diagnosis. Of note, his vertigo episodes have become more frequent since his initial board in 2001.</w:t>
      </w:r>
    </w:p>
    <w:p w:rsidR="008846A5" w:rsidRPr="000F01B2" w:rsidRDefault="008846A5" w:rsidP="000F01B2">
      <w:pPr>
        <w:tabs>
          <w:tab w:val="left" w:pos="288"/>
          <w:tab w:val="left" w:pos="4752"/>
        </w:tabs>
        <w:spacing w:line="240" w:lineRule="exact"/>
        <w:jc w:val="both"/>
        <w:rPr>
          <w:color w:val="000080"/>
        </w:rPr>
      </w:pPr>
    </w:p>
    <w:p w:rsidR="008846A5" w:rsidRPr="000F01B2" w:rsidRDefault="0001087C" w:rsidP="000F01B2">
      <w:pPr>
        <w:tabs>
          <w:tab w:val="left" w:pos="288"/>
          <w:tab w:val="left" w:pos="4752"/>
        </w:tabs>
        <w:spacing w:line="240" w:lineRule="exact"/>
        <w:jc w:val="both"/>
        <w:rPr>
          <w:color w:val="000080"/>
        </w:rPr>
      </w:pPr>
      <w:r w:rsidRPr="000F01B2">
        <w:rPr>
          <w:color w:val="000080"/>
        </w:rPr>
        <w:lastRenderedPageBreak/>
        <w:t xml:space="preserve">The Board first examined the various coding options for this case.  The </w:t>
      </w:r>
      <w:r w:rsidR="005B7B87" w:rsidRPr="000F01B2">
        <w:rPr>
          <w:color w:val="000080"/>
        </w:rPr>
        <w:t>PEB’s 82</w:t>
      </w:r>
      <w:r w:rsidR="002D517B" w:rsidRPr="000F01B2">
        <w:rPr>
          <w:color w:val="000080"/>
        </w:rPr>
        <w:t>99-</w:t>
      </w:r>
      <w:r w:rsidRPr="000F01B2">
        <w:rPr>
          <w:color w:val="000080"/>
        </w:rPr>
        <w:t xml:space="preserve">8210 analogous code for </w:t>
      </w:r>
      <w:proofErr w:type="spellStart"/>
      <w:r w:rsidRPr="000F01B2">
        <w:rPr>
          <w:color w:val="000080"/>
        </w:rPr>
        <w:t>vasovagal</w:t>
      </w:r>
      <w:proofErr w:type="spellEnd"/>
      <w:r w:rsidRPr="000F01B2">
        <w:rPr>
          <w:color w:val="000080"/>
        </w:rPr>
        <w:t xml:space="preserve"> nerve impairment is commonly applied and is recommend</w:t>
      </w:r>
      <w:r w:rsidR="00580375" w:rsidRPr="000F01B2">
        <w:rPr>
          <w:color w:val="000080"/>
        </w:rPr>
        <w:t>ed</w:t>
      </w:r>
      <w:r w:rsidRPr="000F01B2">
        <w:rPr>
          <w:color w:val="000080"/>
        </w:rPr>
        <w:t xml:space="preserve"> in the </w:t>
      </w:r>
      <w:r w:rsidR="0038443D" w:rsidRPr="000F01B2">
        <w:rPr>
          <w:color w:val="000080"/>
        </w:rPr>
        <w:t>Army’s Table of Analogous Code</w:t>
      </w:r>
      <w:r w:rsidR="005B7B87" w:rsidRPr="000F01B2">
        <w:rPr>
          <w:color w:val="000080"/>
        </w:rPr>
        <w:t>s</w:t>
      </w:r>
      <w:r w:rsidR="0038443D" w:rsidRPr="000F01B2">
        <w:rPr>
          <w:color w:val="000080"/>
        </w:rPr>
        <w:t>.</w:t>
      </w:r>
      <w:r w:rsidRPr="000F01B2">
        <w:rPr>
          <w:color w:val="000080"/>
        </w:rPr>
        <w:t xml:space="preserve">  This is a clinical fit with the </w:t>
      </w:r>
      <w:r w:rsidR="00AF3C16">
        <w:rPr>
          <w:color w:val="000080"/>
        </w:rPr>
        <w:t xml:space="preserve">CI’s </w:t>
      </w:r>
      <w:r w:rsidRPr="000F01B2">
        <w:rPr>
          <w:color w:val="000080"/>
        </w:rPr>
        <w:t xml:space="preserve">formal diagnosis </w:t>
      </w:r>
      <w:r w:rsidR="009A2EA0">
        <w:rPr>
          <w:color w:val="000080"/>
        </w:rPr>
        <w:t xml:space="preserve">of </w:t>
      </w:r>
      <w:proofErr w:type="spellStart"/>
      <w:r w:rsidR="009A2EA0">
        <w:rPr>
          <w:color w:val="000080"/>
        </w:rPr>
        <w:t>neurovascularly</w:t>
      </w:r>
      <w:proofErr w:type="spellEnd"/>
      <w:r w:rsidR="009A2EA0">
        <w:rPr>
          <w:color w:val="000080"/>
        </w:rPr>
        <w:t>-mediated</w:t>
      </w:r>
      <w:r w:rsidRPr="000F01B2">
        <w:rPr>
          <w:color w:val="000080"/>
        </w:rPr>
        <w:t xml:space="preserve"> </w:t>
      </w:r>
      <w:proofErr w:type="spellStart"/>
      <w:r w:rsidRPr="000F01B2">
        <w:rPr>
          <w:color w:val="000080"/>
        </w:rPr>
        <w:t>syncop</w:t>
      </w:r>
      <w:r w:rsidR="00AF3C16">
        <w:rPr>
          <w:color w:val="000080"/>
        </w:rPr>
        <w:t>al</w:t>
      </w:r>
      <w:proofErr w:type="spellEnd"/>
      <w:r w:rsidRPr="000F01B2">
        <w:rPr>
          <w:color w:val="000080"/>
        </w:rPr>
        <w:t xml:space="preserve"> or </w:t>
      </w:r>
      <w:r w:rsidR="009A2EA0">
        <w:rPr>
          <w:color w:val="000080"/>
        </w:rPr>
        <w:t>n</w:t>
      </w:r>
      <w:r w:rsidR="00AF3C16">
        <w:rPr>
          <w:color w:val="000080"/>
        </w:rPr>
        <w:t>ear-</w:t>
      </w:r>
      <w:proofErr w:type="spellStart"/>
      <w:r w:rsidR="00AF3C16">
        <w:rPr>
          <w:color w:val="000080"/>
        </w:rPr>
        <w:t>syncopal</w:t>
      </w:r>
      <w:proofErr w:type="spellEnd"/>
      <w:r w:rsidR="00AF3C16">
        <w:rPr>
          <w:color w:val="000080"/>
        </w:rPr>
        <w:t xml:space="preserve"> events</w:t>
      </w:r>
      <w:r w:rsidRPr="000F01B2">
        <w:rPr>
          <w:color w:val="000080"/>
        </w:rPr>
        <w:t xml:space="preserve">.  It does, however, leave a lot of latitude for the rater’s opinion regarding the threshold for ‘severe’ vs. ‘moderate’.  </w:t>
      </w:r>
      <w:r w:rsidR="00210529" w:rsidRPr="000F01B2">
        <w:rPr>
          <w:color w:val="000080"/>
        </w:rPr>
        <w:t>Analogous rating to the 6204 vestibular code could be supported on the basis of the ver</w:t>
      </w:r>
      <w:r w:rsidR="0038443D" w:rsidRPr="000F01B2">
        <w:rPr>
          <w:color w:val="000080"/>
        </w:rPr>
        <w:t>tiginous-like episodes</w:t>
      </w:r>
      <w:r w:rsidR="00210529" w:rsidRPr="000F01B2">
        <w:rPr>
          <w:color w:val="000080"/>
        </w:rPr>
        <w:t>.  A 30% rating for 6204 (the highest under the code) is defined as ‘dizziness and occasional staggering’.  Frequent vertigo and intermittent ataxia was documented in support of the 30% criteria throughout the clinical course.  Finally, analogous rating under 8911 for petit mal seizures is also a practical fit with the actual di</w:t>
      </w:r>
      <w:r w:rsidR="00861BC3" w:rsidRPr="000F01B2">
        <w:rPr>
          <w:color w:val="000080"/>
        </w:rPr>
        <w:t xml:space="preserve">sability and supplies an objective scale for rating.  This analogous rating code </w:t>
      </w:r>
      <w:r w:rsidR="0038443D" w:rsidRPr="000F01B2">
        <w:rPr>
          <w:color w:val="000080"/>
        </w:rPr>
        <w:t>has been</w:t>
      </w:r>
      <w:r w:rsidR="00861BC3" w:rsidRPr="000F01B2">
        <w:rPr>
          <w:color w:val="000080"/>
        </w:rPr>
        <w:t xml:space="preserve"> employed by the VA for similar cases.  The §4.124a definition for minor seizure ‘a brief interruption in consciousness or conscious control’ is not a bad descriptor for either the </w:t>
      </w:r>
      <w:proofErr w:type="spellStart"/>
      <w:r w:rsidR="00861BC3" w:rsidRPr="000F01B2">
        <w:rPr>
          <w:color w:val="000080"/>
        </w:rPr>
        <w:t>syncopal</w:t>
      </w:r>
      <w:proofErr w:type="spellEnd"/>
      <w:r w:rsidR="00861BC3" w:rsidRPr="000F01B2">
        <w:rPr>
          <w:color w:val="000080"/>
        </w:rPr>
        <w:t>/</w:t>
      </w:r>
      <w:proofErr w:type="spellStart"/>
      <w:r w:rsidR="00861BC3" w:rsidRPr="000F01B2">
        <w:rPr>
          <w:color w:val="000080"/>
        </w:rPr>
        <w:t>presyncopal</w:t>
      </w:r>
      <w:proofErr w:type="spellEnd"/>
      <w:r w:rsidR="00861BC3" w:rsidRPr="000F01B2">
        <w:rPr>
          <w:color w:val="000080"/>
        </w:rPr>
        <w:t xml:space="preserve"> or vertiginous type episodes.  If each episode is counted as a minor seizure, the NARSUM description would provide for a 20% rating at TDRL placement and all of the end-TDRL descriptions would provide for a 40% rating at separation.  The Board feels constrained in applying </w:t>
      </w:r>
      <w:r w:rsidR="009B0BDA" w:rsidRPr="000F01B2">
        <w:rPr>
          <w:color w:val="000080"/>
        </w:rPr>
        <w:t xml:space="preserve">8999-8911, however. </w:t>
      </w:r>
      <w:r w:rsidR="00861BC3" w:rsidRPr="000F01B2">
        <w:rPr>
          <w:color w:val="000080"/>
        </w:rPr>
        <w:t xml:space="preserve"> </w:t>
      </w:r>
      <w:r w:rsidR="009B0BDA" w:rsidRPr="000F01B2">
        <w:rPr>
          <w:color w:val="000080"/>
        </w:rPr>
        <w:t>I</w:t>
      </w:r>
      <w:r w:rsidR="00861BC3" w:rsidRPr="000F01B2">
        <w:rPr>
          <w:color w:val="000080"/>
        </w:rPr>
        <w:t>t would be incongruent to apply different codes at TDRL placement and at separation for the same condition</w:t>
      </w:r>
      <w:r w:rsidR="009B0BDA" w:rsidRPr="000F01B2">
        <w:rPr>
          <w:color w:val="000080"/>
        </w:rPr>
        <w:t>, and the Board’s purview for recommending a 20% rating onto TDRL is questionable.  After discussion, the Board also rejected the 6299-6204 approach sinc</w:t>
      </w:r>
      <w:r w:rsidR="002D517B" w:rsidRPr="000F01B2">
        <w:rPr>
          <w:color w:val="000080"/>
        </w:rPr>
        <w:t>e the supported diagnosis in this</w:t>
      </w:r>
      <w:r w:rsidR="009B0BDA" w:rsidRPr="000F01B2">
        <w:rPr>
          <w:color w:val="000080"/>
        </w:rPr>
        <w:t xml:space="preserve"> case is not vestibular and </w:t>
      </w:r>
      <w:r w:rsidR="002D517B" w:rsidRPr="000F01B2">
        <w:rPr>
          <w:color w:val="000080"/>
        </w:rPr>
        <w:t xml:space="preserve">VASRD authority for applying it is open to challenge.  Especially since 8299-8210 was the </w:t>
      </w:r>
      <w:r w:rsidR="0038443D" w:rsidRPr="000F01B2">
        <w:rPr>
          <w:color w:val="000080"/>
        </w:rPr>
        <w:t xml:space="preserve">PEB’s and the </w:t>
      </w:r>
      <w:r w:rsidR="002D517B" w:rsidRPr="000F01B2">
        <w:rPr>
          <w:color w:val="000080"/>
        </w:rPr>
        <w:t>VA’s choice in this case, the Board opted to remain consistent.  That</w:t>
      </w:r>
      <w:r w:rsidR="0038443D" w:rsidRPr="000F01B2">
        <w:rPr>
          <w:color w:val="000080"/>
        </w:rPr>
        <w:t xml:space="preserve"> choice</w:t>
      </w:r>
      <w:r w:rsidR="002D517B" w:rsidRPr="000F01B2">
        <w:rPr>
          <w:color w:val="000080"/>
        </w:rPr>
        <w:t xml:space="preserve"> </w:t>
      </w:r>
      <w:r w:rsidR="0038443D" w:rsidRPr="000F01B2">
        <w:rPr>
          <w:color w:val="000080"/>
        </w:rPr>
        <w:t>entails</w:t>
      </w:r>
      <w:r w:rsidR="002D517B" w:rsidRPr="000F01B2">
        <w:rPr>
          <w:color w:val="000080"/>
        </w:rPr>
        <w:t xml:space="preserve"> </w:t>
      </w:r>
      <w:r w:rsidR="00D54546" w:rsidRPr="000F01B2">
        <w:rPr>
          <w:color w:val="000080"/>
        </w:rPr>
        <w:t xml:space="preserve">more of </w:t>
      </w:r>
      <w:r w:rsidR="002D517B" w:rsidRPr="000F01B2">
        <w:rPr>
          <w:color w:val="000080"/>
        </w:rPr>
        <w:t xml:space="preserve">a judgment call as to whether the </w:t>
      </w:r>
      <w:r w:rsidR="00D54546" w:rsidRPr="000F01B2">
        <w:rPr>
          <w:color w:val="000080"/>
        </w:rPr>
        <w:t xml:space="preserve">final </w:t>
      </w:r>
      <w:r w:rsidR="002D517B" w:rsidRPr="000F01B2">
        <w:rPr>
          <w:color w:val="000080"/>
        </w:rPr>
        <w:t>PEB</w:t>
      </w:r>
      <w:r w:rsidR="00AF3C16">
        <w:rPr>
          <w:color w:val="000080"/>
        </w:rPr>
        <w:t>’s</w:t>
      </w:r>
      <w:r w:rsidR="002D517B" w:rsidRPr="000F01B2">
        <w:rPr>
          <w:color w:val="000080"/>
        </w:rPr>
        <w:t xml:space="preserve"> </w:t>
      </w:r>
      <w:r w:rsidR="00D54546" w:rsidRPr="000F01B2">
        <w:rPr>
          <w:color w:val="000080"/>
        </w:rPr>
        <w:t>determination</w:t>
      </w:r>
      <w:r w:rsidR="002D517B" w:rsidRPr="000F01B2">
        <w:rPr>
          <w:color w:val="000080"/>
        </w:rPr>
        <w:t xml:space="preserve"> was justified </w:t>
      </w:r>
      <w:r w:rsidR="00D54546" w:rsidRPr="000F01B2">
        <w:rPr>
          <w:color w:val="000080"/>
        </w:rPr>
        <w:t xml:space="preserve">by the clinical evidence available to it.  </w:t>
      </w:r>
      <w:r w:rsidR="00BF4873" w:rsidRPr="000F01B2">
        <w:rPr>
          <w:color w:val="000080"/>
        </w:rPr>
        <w:t xml:space="preserve">The formal PEB’s DA </w:t>
      </w:r>
      <w:r w:rsidR="003125B4">
        <w:rPr>
          <w:color w:val="000080"/>
        </w:rPr>
        <w:t xml:space="preserve">Form </w:t>
      </w:r>
      <w:r w:rsidR="00BF4873" w:rsidRPr="000F01B2">
        <w:rPr>
          <w:color w:val="000080"/>
        </w:rPr>
        <w:t>199, which refers to CI testimony not otherwise in evidence, is excerpted.</w:t>
      </w:r>
    </w:p>
    <w:p w:rsidR="00BF4873" w:rsidRPr="000F01B2" w:rsidRDefault="00BF4873" w:rsidP="000F01B2">
      <w:pPr>
        <w:tabs>
          <w:tab w:val="left" w:pos="288"/>
          <w:tab w:val="left" w:pos="4752"/>
        </w:tabs>
        <w:spacing w:line="240" w:lineRule="exact"/>
        <w:jc w:val="both"/>
        <w:rPr>
          <w:color w:val="000080"/>
        </w:rPr>
      </w:pPr>
    </w:p>
    <w:p w:rsidR="00CF474C" w:rsidRPr="000F01B2" w:rsidRDefault="00CF474C" w:rsidP="000F01B2">
      <w:pPr>
        <w:tabs>
          <w:tab w:val="left" w:pos="288"/>
          <w:tab w:val="left" w:pos="4770"/>
        </w:tabs>
        <w:spacing w:line="240" w:lineRule="exact"/>
        <w:ind w:left="720" w:right="720"/>
        <w:jc w:val="both"/>
        <w:rPr>
          <w:color w:val="000080"/>
          <w:sz w:val="20"/>
        </w:rPr>
      </w:pPr>
      <w:proofErr w:type="gramStart"/>
      <w:r w:rsidRPr="000F01B2">
        <w:rPr>
          <w:color w:val="000080"/>
          <w:sz w:val="20"/>
        </w:rPr>
        <w:t>History of neurovascular syncope.</w:t>
      </w:r>
      <w:proofErr w:type="gramEnd"/>
      <w:r w:rsidRPr="000F01B2">
        <w:rPr>
          <w:color w:val="000080"/>
          <w:sz w:val="20"/>
        </w:rPr>
        <w:t xml:space="preserve">  Rated as mild because the Soldier's symptoms of feeling as though he is going to faint (</w:t>
      </w:r>
      <w:proofErr w:type="spellStart"/>
      <w:r w:rsidRPr="000F01B2">
        <w:rPr>
          <w:color w:val="000080"/>
          <w:sz w:val="20"/>
        </w:rPr>
        <w:t>presyncopal</w:t>
      </w:r>
      <w:proofErr w:type="spellEnd"/>
      <w:r w:rsidRPr="000F01B2">
        <w:rPr>
          <w:color w:val="000080"/>
          <w:sz w:val="20"/>
        </w:rPr>
        <w:t xml:space="preserve"> symptoms) resolve quickly once the Soldier lies down and because Soldier has infrequent </w:t>
      </w:r>
      <w:proofErr w:type="spellStart"/>
      <w:r w:rsidRPr="000F01B2">
        <w:rPr>
          <w:color w:val="000080"/>
          <w:sz w:val="20"/>
        </w:rPr>
        <w:t>syncopal</w:t>
      </w:r>
      <w:proofErr w:type="spellEnd"/>
      <w:r w:rsidRPr="000F01B2">
        <w:rPr>
          <w:color w:val="000080"/>
          <w:sz w:val="20"/>
        </w:rPr>
        <w:t xml:space="preserve"> episodes (every 6-8 weeks according to Soldier testimony).  </w:t>
      </w:r>
      <w:proofErr w:type="spellStart"/>
      <w:r w:rsidRPr="000F01B2">
        <w:rPr>
          <w:color w:val="000080"/>
          <w:sz w:val="20"/>
        </w:rPr>
        <w:t>Presyncopal</w:t>
      </w:r>
      <w:proofErr w:type="spellEnd"/>
      <w:r w:rsidRPr="000F01B2">
        <w:rPr>
          <w:color w:val="000080"/>
          <w:sz w:val="20"/>
        </w:rPr>
        <w:t xml:space="preserve"> symptoms occur every 2-3 days at random (TDRL exam; Formal Testimony).  The present PEB rating of 10% more accurately reflects the current degree of severity of your condition.  The PEB considers your condition to have improved so as to be ratable at less than 30%.</w:t>
      </w:r>
    </w:p>
    <w:p w:rsidR="00CF474C" w:rsidRPr="000F01B2" w:rsidRDefault="00CF474C" w:rsidP="000F01B2">
      <w:pPr>
        <w:tabs>
          <w:tab w:val="left" w:pos="288"/>
          <w:tab w:val="left" w:pos="4770"/>
        </w:tabs>
        <w:spacing w:line="240" w:lineRule="exact"/>
        <w:jc w:val="both"/>
        <w:rPr>
          <w:color w:val="000080"/>
        </w:rPr>
      </w:pPr>
    </w:p>
    <w:p w:rsidR="00CF474C" w:rsidRPr="000F01B2" w:rsidRDefault="00CF474C" w:rsidP="000F01B2">
      <w:pPr>
        <w:tabs>
          <w:tab w:val="left" w:pos="288"/>
          <w:tab w:val="left" w:pos="4770"/>
        </w:tabs>
        <w:spacing w:line="240" w:lineRule="exact"/>
        <w:jc w:val="both"/>
        <w:rPr>
          <w:color w:val="000080"/>
        </w:rPr>
      </w:pPr>
      <w:r w:rsidRPr="000F01B2">
        <w:rPr>
          <w:color w:val="000080"/>
        </w:rPr>
        <w:t xml:space="preserve">The PEB’s stated facts are accurate.  There are, however, </w:t>
      </w:r>
      <w:r w:rsidR="008D0E59" w:rsidRPr="000F01B2">
        <w:rPr>
          <w:color w:val="000080"/>
        </w:rPr>
        <w:t xml:space="preserve">unstated facts which are </w:t>
      </w:r>
      <w:r w:rsidRPr="000F01B2">
        <w:rPr>
          <w:color w:val="000080"/>
        </w:rPr>
        <w:t>quite relevant.  The PEB assessment disregards the vertiginou</w:t>
      </w:r>
      <w:r w:rsidR="0038443D" w:rsidRPr="000F01B2">
        <w:rPr>
          <w:color w:val="000080"/>
        </w:rPr>
        <w:t xml:space="preserve">s </w:t>
      </w:r>
      <w:r w:rsidRPr="000F01B2">
        <w:rPr>
          <w:color w:val="000080"/>
        </w:rPr>
        <w:t xml:space="preserve">type episodes.  </w:t>
      </w:r>
      <w:r w:rsidR="008D0E59" w:rsidRPr="000F01B2">
        <w:rPr>
          <w:color w:val="000080"/>
        </w:rPr>
        <w:t xml:space="preserve">The DA </w:t>
      </w:r>
      <w:r w:rsidR="003125B4">
        <w:rPr>
          <w:color w:val="000080"/>
        </w:rPr>
        <w:t xml:space="preserve">Form </w:t>
      </w:r>
      <w:r w:rsidR="008D0E59" w:rsidRPr="000F01B2">
        <w:rPr>
          <w:color w:val="000080"/>
        </w:rPr>
        <w:t>199 for the initial PEB stated ‘episodes of syncope and vertigo in excess of 2-3 times per month</w:t>
      </w:r>
      <w:r w:rsidR="00E031BF" w:rsidRPr="000F01B2">
        <w:rPr>
          <w:color w:val="000080"/>
        </w:rPr>
        <w:t>’</w:t>
      </w:r>
      <w:r w:rsidR="008D0E59" w:rsidRPr="000F01B2">
        <w:rPr>
          <w:color w:val="000080"/>
        </w:rPr>
        <w:t>.</w:t>
      </w:r>
      <w:r w:rsidR="00E031BF" w:rsidRPr="000F01B2">
        <w:rPr>
          <w:color w:val="000080"/>
        </w:rPr>
        <w:t xml:space="preserve">  It is incongruent to then eliminate episodes of vertigo from the subsequent rating.  </w:t>
      </w:r>
      <w:r w:rsidRPr="000F01B2">
        <w:rPr>
          <w:color w:val="000080"/>
        </w:rPr>
        <w:t xml:space="preserve">The neurology and cardiology notes document at least daily frequency </w:t>
      </w:r>
      <w:r w:rsidRPr="000F01B2">
        <w:rPr>
          <w:color w:val="000080"/>
        </w:rPr>
        <w:lastRenderedPageBreak/>
        <w:t xml:space="preserve">for </w:t>
      </w:r>
      <w:r w:rsidR="00E031BF" w:rsidRPr="000F01B2">
        <w:rPr>
          <w:color w:val="000080"/>
        </w:rPr>
        <w:t>vertiginous</w:t>
      </w:r>
      <w:r w:rsidRPr="000F01B2">
        <w:rPr>
          <w:color w:val="000080"/>
        </w:rPr>
        <w:t xml:space="preserve"> events.  </w:t>
      </w:r>
      <w:r w:rsidR="00FB6ECC" w:rsidRPr="000F01B2">
        <w:rPr>
          <w:color w:val="000080"/>
        </w:rPr>
        <w:t xml:space="preserve">The neurologist’s </w:t>
      </w:r>
      <w:r w:rsidR="00AF3C16">
        <w:rPr>
          <w:color w:val="000080"/>
        </w:rPr>
        <w:t>note</w:t>
      </w:r>
      <w:r w:rsidR="00FB6ECC" w:rsidRPr="000F01B2">
        <w:rPr>
          <w:color w:val="000080"/>
        </w:rPr>
        <w:t xml:space="preserve"> that they would force </w:t>
      </w:r>
      <w:r w:rsidR="00AF3C16">
        <w:rPr>
          <w:color w:val="000080"/>
        </w:rPr>
        <w:t>the CI</w:t>
      </w:r>
      <w:r w:rsidR="00FB6ECC" w:rsidRPr="000F01B2">
        <w:rPr>
          <w:color w:val="000080"/>
        </w:rPr>
        <w:t xml:space="preserve"> to kneel would argue against them being trivial enough to ignore.  </w:t>
      </w:r>
      <w:r w:rsidRPr="000F01B2">
        <w:rPr>
          <w:color w:val="000080"/>
        </w:rPr>
        <w:t>The primary care physician, from a vantage of overall better familiarity with the clinical course</w:t>
      </w:r>
      <w:r w:rsidR="00FB6ECC" w:rsidRPr="000F01B2">
        <w:rPr>
          <w:color w:val="000080"/>
        </w:rPr>
        <w:t xml:space="preserve">, states the vertiginous episodes were worsening over time.  She also did not believe there was clinical improvement in the strictly </w:t>
      </w:r>
      <w:proofErr w:type="spellStart"/>
      <w:r w:rsidR="00FB6ECC" w:rsidRPr="000F01B2">
        <w:rPr>
          <w:color w:val="000080"/>
        </w:rPr>
        <w:t>presyncopal</w:t>
      </w:r>
      <w:proofErr w:type="spellEnd"/>
      <w:r w:rsidR="00FB6ECC" w:rsidRPr="000F01B2">
        <w:rPr>
          <w:color w:val="000080"/>
        </w:rPr>
        <w:t xml:space="preserve"> events.  As stated in his USAPDA appeal, the CI had </w:t>
      </w:r>
      <w:r w:rsidR="00AF3C16">
        <w:rPr>
          <w:color w:val="000080"/>
        </w:rPr>
        <w:t xml:space="preserve">simply </w:t>
      </w:r>
      <w:r w:rsidR="00FB6ECC" w:rsidRPr="000F01B2">
        <w:rPr>
          <w:color w:val="000080"/>
        </w:rPr>
        <w:t>learned compensatory measures</w:t>
      </w:r>
      <w:r w:rsidR="008D0E59" w:rsidRPr="000F01B2">
        <w:rPr>
          <w:color w:val="000080"/>
        </w:rPr>
        <w:t xml:space="preserve"> to avoid complete syncope</w:t>
      </w:r>
      <w:r w:rsidR="00FB6ECC" w:rsidRPr="000F01B2">
        <w:rPr>
          <w:color w:val="000080"/>
        </w:rPr>
        <w:t xml:space="preserve">.  How much this subtracts from the disability itself is open to question.  </w:t>
      </w:r>
      <w:r w:rsidR="008D0E59" w:rsidRPr="000F01B2">
        <w:rPr>
          <w:color w:val="000080"/>
        </w:rPr>
        <w:t>All evidence considered</w:t>
      </w:r>
      <w:proofErr w:type="gramStart"/>
      <w:r w:rsidR="008D0E59" w:rsidRPr="000F01B2">
        <w:rPr>
          <w:color w:val="000080"/>
        </w:rPr>
        <w:t>,</w:t>
      </w:r>
      <w:proofErr w:type="gramEnd"/>
      <w:r w:rsidR="008D0E59" w:rsidRPr="000F01B2">
        <w:rPr>
          <w:color w:val="000080"/>
        </w:rPr>
        <w:t xml:space="preserve"> the Board cannot find enough strength in the PEB position to overcome a good deal of reasonable doubt in the CI’s favor regarding the final disability rating.  </w:t>
      </w:r>
      <w:r w:rsidR="00AF3C16">
        <w:rPr>
          <w:color w:val="000080"/>
        </w:rPr>
        <w:t>It</w:t>
      </w:r>
      <w:r w:rsidR="008D0E59" w:rsidRPr="000F01B2">
        <w:rPr>
          <w:color w:val="000080"/>
        </w:rPr>
        <w:t xml:space="preserve"> therefore recommends a disability rating of 30% at </w:t>
      </w:r>
      <w:r w:rsidR="00E031BF" w:rsidRPr="000F01B2">
        <w:rPr>
          <w:color w:val="000080"/>
        </w:rPr>
        <w:t>the time of medical separation.</w:t>
      </w:r>
    </w:p>
    <w:p w:rsidR="00E031BF" w:rsidRPr="000F01B2" w:rsidRDefault="00E031BF" w:rsidP="000F01B2">
      <w:pPr>
        <w:tabs>
          <w:tab w:val="left" w:pos="288"/>
          <w:tab w:val="left" w:pos="4752"/>
        </w:tabs>
        <w:spacing w:line="240" w:lineRule="exact"/>
        <w:jc w:val="both"/>
        <w:rPr>
          <w:color w:val="000080"/>
        </w:rPr>
      </w:pPr>
    </w:p>
    <w:p w:rsidR="00E031BF" w:rsidRPr="000F01B2" w:rsidRDefault="002C6E5B" w:rsidP="000F01B2">
      <w:pPr>
        <w:tabs>
          <w:tab w:val="left" w:pos="288"/>
          <w:tab w:val="left" w:pos="4752"/>
        </w:tabs>
        <w:spacing w:line="240" w:lineRule="exact"/>
        <w:jc w:val="both"/>
        <w:rPr>
          <w:color w:val="000080"/>
        </w:rPr>
      </w:pPr>
      <w:proofErr w:type="gramStart"/>
      <w:r w:rsidRPr="000F01B2">
        <w:rPr>
          <w:color w:val="000080"/>
          <w:u w:val="single"/>
        </w:rPr>
        <w:t>Other Conditions</w:t>
      </w:r>
      <w:r w:rsidRPr="000F01B2">
        <w:rPr>
          <w:color w:val="000080"/>
        </w:rPr>
        <w:t>.</w:t>
      </w:r>
      <w:proofErr w:type="gramEnd"/>
      <w:r w:rsidRPr="000F01B2">
        <w:rPr>
          <w:color w:val="000080"/>
        </w:rPr>
        <w:t xml:space="preserve">  </w:t>
      </w:r>
      <w:r w:rsidR="00E031BF" w:rsidRPr="000F01B2">
        <w:rPr>
          <w:color w:val="000080"/>
        </w:rPr>
        <w:t xml:space="preserve">There were no additional medical conditions identified in the </w:t>
      </w:r>
      <w:r w:rsidR="003125B4">
        <w:rPr>
          <w:color w:val="000080"/>
        </w:rPr>
        <w:t>Disability Evaluation System (</w:t>
      </w:r>
      <w:r w:rsidR="00E031BF" w:rsidRPr="000F01B2">
        <w:rPr>
          <w:color w:val="000080"/>
        </w:rPr>
        <w:t>DES</w:t>
      </w:r>
      <w:r w:rsidR="003125B4">
        <w:rPr>
          <w:color w:val="000080"/>
        </w:rPr>
        <w:t>)</w:t>
      </w:r>
      <w:r w:rsidR="00E031BF" w:rsidRPr="000F01B2">
        <w:rPr>
          <w:color w:val="000080"/>
        </w:rPr>
        <w:t xml:space="preserve"> packet or </w:t>
      </w:r>
      <w:r w:rsidR="003125B4">
        <w:rPr>
          <w:color w:val="000080"/>
        </w:rPr>
        <w:t>service treatment record (</w:t>
      </w:r>
      <w:r w:rsidR="00E031BF" w:rsidRPr="000F01B2">
        <w:rPr>
          <w:color w:val="000080"/>
        </w:rPr>
        <w:t>STR</w:t>
      </w:r>
      <w:r w:rsidR="003125B4">
        <w:rPr>
          <w:color w:val="000080"/>
        </w:rPr>
        <w:t>)</w:t>
      </w:r>
      <w:r w:rsidR="00E031BF" w:rsidRPr="000F01B2">
        <w:rPr>
          <w:color w:val="000080"/>
        </w:rPr>
        <w:t xml:space="preserve"> which are relevant for Board consideration as potentially unfitting.  Some </w:t>
      </w:r>
      <w:r w:rsidR="00010A40" w:rsidRPr="000F01B2">
        <w:rPr>
          <w:color w:val="000080"/>
        </w:rPr>
        <w:t xml:space="preserve">prior minor injuries, </w:t>
      </w:r>
      <w:r w:rsidR="00AF3C16">
        <w:rPr>
          <w:color w:val="000080"/>
        </w:rPr>
        <w:t>since</w:t>
      </w:r>
      <w:r w:rsidR="00010A40" w:rsidRPr="000F01B2">
        <w:rPr>
          <w:color w:val="000080"/>
        </w:rPr>
        <w:t xml:space="preserve"> resolved, were mentioned in the NARSUM and/or MEB physical.</w:t>
      </w:r>
      <w:r w:rsidR="00E031BF" w:rsidRPr="000F01B2">
        <w:rPr>
          <w:color w:val="000080"/>
        </w:rPr>
        <w:t xml:space="preserve">  </w:t>
      </w:r>
      <w:r w:rsidR="00010A40" w:rsidRPr="000F01B2">
        <w:rPr>
          <w:color w:val="000080"/>
        </w:rPr>
        <w:t xml:space="preserve">No other conditions were noted on the physical profile or in the Commander’s statement.  </w:t>
      </w:r>
      <w:r w:rsidR="00E031BF" w:rsidRPr="000F01B2">
        <w:rPr>
          <w:color w:val="000080"/>
        </w:rPr>
        <w:t xml:space="preserve">The VA </w:t>
      </w:r>
      <w:r w:rsidR="00AF3C16">
        <w:rPr>
          <w:color w:val="000080"/>
        </w:rPr>
        <w:t xml:space="preserve">evaluation did not identify </w:t>
      </w:r>
      <w:r w:rsidR="00E031BF" w:rsidRPr="000F01B2">
        <w:rPr>
          <w:color w:val="000080"/>
        </w:rPr>
        <w:t>any other conditions</w:t>
      </w:r>
      <w:r w:rsidR="00010A40" w:rsidRPr="000F01B2">
        <w:rPr>
          <w:color w:val="000080"/>
        </w:rPr>
        <w:t>, nor does the CI contend for any</w:t>
      </w:r>
      <w:r w:rsidR="00E031BF" w:rsidRPr="000F01B2">
        <w:rPr>
          <w:color w:val="000080"/>
        </w:rPr>
        <w:t>.  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571BDC" w:rsidRPr="000F01B2" w:rsidRDefault="00C56FC8" w:rsidP="000F01B2">
      <w:pPr>
        <w:jc w:val="both"/>
        <w:rPr>
          <w:rFonts w:asciiTheme="minorHAnsi" w:hAnsiTheme="minorHAnsi"/>
          <w:color w:val="000080"/>
          <w:szCs w:val="24"/>
          <w:u w:val="single"/>
        </w:rPr>
      </w:pPr>
      <w:r w:rsidRPr="000F01B2">
        <w:rPr>
          <w:color w:val="000080"/>
          <w:u w:val="single"/>
        </w:rPr>
        <w:t>BOARD FINDINGS</w:t>
      </w:r>
      <w:r w:rsidRPr="000F01B2">
        <w:rPr>
          <w:color w:val="000080"/>
        </w:rPr>
        <w:t xml:space="preserve">:  IAW </w:t>
      </w:r>
      <w:proofErr w:type="spellStart"/>
      <w:r w:rsidRPr="000F01B2">
        <w:rPr>
          <w:color w:val="000080"/>
        </w:rPr>
        <w:t>DoDI</w:t>
      </w:r>
      <w:proofErr w:type="spellEnd"/>
      <w:r w:rsidRPr="000F01B2">
        <w:rPr>
          <w:color w:val="000080"/>
        </w:rPr>
        <w:t xml:space="preserve"> 6040.44, provisions of </w:t>
      </w:r>
      <w:proofErr w:type="spellStart"/>
      <w:r w:rsidRPr="000F01B2">
        <w:rPr>
          <w:color w:val="000080"/>
        </w:rPr>
        <w:t>DoD</w:t>
      </w:r>
      <w:proofErr w:type="spellEnd"/>
      <w:r w:rsidRPr="000F01B2">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0F01B2">
        <w:rPr>
          <w:color w:val="000080"/>
        </w:rPr>
        <w:t xml:space="preserve"> </w:t>
      </w:r>
      <w:r w:rsidR="00010A40" w:rsidRPr="000F01B2">
        <w:rPr>
          <w:color w:val="000080"/>
        </w:rPr>
        <w:t xml:space="preserve">The Board did not surmise from the record or PEB ruling in this case that any prerogatives outside the VASRD were exercised.  In the matter of the neurovascular syncope condition, the Board unanimously recommends a </w:t>
      </w:r>
      <w:r w:rsidR="00AF3C16">
        <w:rPr>
          <w:color w:val="000080"/>
        </w:rPr>
        <w:t xml:space="preserve">separation </w:t>
      </w:r>
      <w:r w:rsidR="00571BDC" w:rsidRPr="000F01B2">
        <w:rPr>
          <w:color w:val="000080"/>
        </w:rPr>
        <w:t xml:space="preserve">rating </w:t>
      </w:r>
      <w:r w:rsidR="0007137E">
        <w:rPr>
          <w:color w:val="000080"/>
        </w:rPr>
        <w:t xml:space="preserve">after TDRL </w:t>
      </w:r>
      <w:r w:rsidR="00010A40" w:rsidRPr="000F01B2">
        <w:rPr>
          <w:color w:val="000080"/>
        </w:rPr>
        <w:t xml:space="preserve">of 30% coded 8299-8210 IAW VASRD §4.124a.  </w:t>
      </w:r>
      <w:r w:rsidR="00571BDC" w:rsidRPr="000F01B2">
        <w:rPr>
          <w:color w:val="000080"/>
        </w:rPr>
        <w:t>The Board unanimously agrees that there were no other conditions in evidence relevant for consideration as additionally unfitting.</w:t>
      </w:r>
    </w:p>
    <w:p w:rsidR="00571BDC" w:rsidRDefault="00571BDC" w:rsidP="00571BDC">
      <w:pPr>
        <w:spacing w:line="240" w:lineRule="exact"/>
        <w:rPr>
          <w:rFonts w:asciiTheme="minorHAnsi" w:eastAsiaTheme="minorHAnsi" w:hAnsiTheme="minorHAnsi"/>
          <w:color w:val="auto"/>
          <w:szCs w:val="24"/>
        </w:rPr>
      </w:pPr>
      <w:r w:rsidRPr="00572481">
        <w:rPr>
          <w:color w:val="000080"/>
          <w:u w:val="single"/>
        </w:rPr>
        <w:t>_______________________________________________________________</w:t>
      </w:r>
      <w:r>
        <w:rPr>
          <w:color w:val="000080"/>
        </w:rPr>
        <w:t>_</w:t>
      </w:r>
    </w:p>
    <w:p w:rsidR="00010A40" w:rsidRPr="00AE3316" w:rsidRDefault="00010A40" w:rsidP="00010A40">
      <w:pPr>
        <w:spacing w:line="240" w:lineRule="exact"/>
        <w:rPr>
          <w:rFonts w:asciiTheme="minorHAnsi" w:hAnsiTheme="minorHAnsi"/>
          <w:color w:val="auto"/>
          <w:szCs w:val="24"/>
        </w:rPr>
      </w:pPr>
    </w:p>
    <w:p w:rsidR="00FB593A" w:rsidRDefault="00C56FC8" w:rsidP="000F01B2">
      <w:pPr>
        <w:jc w:val="both"/>
        <w:rPr>
          <w:color w:val="000080"/>
        </w:rPr>
      </w:pPr>
      <w:r w:rsidRPr="000F01B2">
        <w:rPr>
          <w:color w:val="000080"/>
          <w:u w:val="single"/>
        </w:rPr>
        <w:t>RECOMMENDATION</w:t>
      </w:r>
      <w:r w:rsidRPr="000F01B2">
        <w:rPr>
          <w:color w:val="000080"/>
        </w:rPr>
        <w:t xml:space="preserve">: The Board recommends that the CI’s prior determination be modified as follows and that the discharge with severance pay be </w:t>
      </w:r>
      <w:proofErr w:type="spellStart"/>
      <w:r w:rsidRPr="000F01B2">
        <w:rPr>
          <w:color w:val="000080"/>
        </w:rPr>
        <w:t>recharacterized</w:t>
      </w:r>
      <w:proofErr w:type="spellEnd"/>
      <w:r w:rsidRPr="000F01B2">
        <w:rPr>
          <w:color w:val="000080"/>
        </w:rPr>
        <w:t xml:space="preserve"> to reflect permanent disability retirement, effective as of the date of his prior medical separation.</w:t>
      </w:r>
    </w:p>
    <w:p w:rsidR="004101B2" w:rsidRDefault="004101B2" w:rsidP="004101B2">
      <w:pPr>
        <w:tabs>
          <w:tab w:val="left" w:pos="288"/>
          <w:tab w:val="left" w:pos="4752"/>
        </w:tabs>
        <w:spacing w:line="240" w:lineRule="exact"/>
        <w:jc w:val="both"/>
        <w:rPr>
          <w:color w:val="000080"/>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0"/>
        <w:gridCol w:w="1706"/>
        <w:gridCol w:w="1084"/>
      </w:tblGrid>
      <w:tr w:rsidR="004101B2" w:rsidRPr="00533FB5" w:rsidTr="00D43BAC">
        <w:trPr>
          <w:trHeight w:val="287"/>
        </w:trPr>
        <w:tc>
          <w:tcPr>
            <w:tcW w:w="5220"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Pr>
                <w:b/>
                <w:color w:val="000080"/>
                <w:szCs w:val="24"/>
              </w:rPr>
              <w:t>UNFITTING CONDITION</w:t>
            </w:r>
          </w:p>
        </w:tc>
        <w:tc>
          <w:tcPr>
            <w:tcW w:w="1706"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4101B2" w:rsidRPr="00533FB5" w:rsidTr="00D43BAC">
        <w:tc>
          <w:tcPr>
            <w:tcW w:w="5220" w:type="dxa"/>
          </w:tcPr>
          <w:p w:rsidR="004101B2" w:rsidRPr="00A867F0" w:rsidRDefault="00571BDC" w:rsidP="00896683">
            <w:pPr>
              <w:tabs>
                <w:tab w:val="left" w:pos="288"/>
                <w:tab w:val="left" w:pos="4752"/>
              </w:tabs>
              <w:spacing w:before="20" w:after="20" w:line="240" w:lineRule="exact"/>
              <w:rPr>
                <w:color w:val="000080"/>
                <w:szCs w:val="24"/>
              </w:rPr>
            </w:pPr>
            <w:r>
              <w:rPr>
                <w:color w:val="000080"/>
                <w:szCs w:val="24"/>
              </w:rPr>
              <w:t>Neurovascular Syncope with Vertigo</w:t>
            </w:r>
          </w:p>
        </w:tc>
        <w:tc>
          <w:tcPr>
            <w:tcW w:w="1706" w:type="dxa"/>
          </w:tcPr>
          <w:p w:rsidR="004101B2" w:rsidRPr="00A867F0" w:rsidRDefault="00571BDC" w:rsidP="00F533F9">
            <w:pPr>
              <w:tabs>
                <w:tab w:val="left" w:pos="288"/>
                <w:tab w:val="left" w:pos="4752"/>
              </w:tabs>
              <w:spacing w:line="240" w:lineRule="exact"/>
              <w:jc w:val="center"/>
              <w:rPr>
                <w:color w:val="000080"/>
                <w:szCs w:val="24"/>
              </w:rPr>
            </w:pPr>
            <w:r>
              <w:rPr>
                <w:color w:val="000080"/>
                <w:szCs w:val="24"/>
              </w:rPr>
              <w:t>8299-8210</w:t>
            </w:r>
          </w:p>
        </w:tc>
        <w:tc>
          <w:tcPr>
            <w:tcW w:w="1084" w:type="dxa"/>
          </w:tcPr>
          <w:p w:rsidR="004101B2" w:rsidRPr="00A867F0" w:rsidRDefault="00571BDC" w:rsidP="00F533F9">
            <w:pPr>
              <w:tabs>
                <w:tab w:val="left" w:pos="288"/>
                <w:tab w:val="left" w:pos="4752"/>
              </w:tabs>
              <w:spacing w:line="240" w:lineRule="exact"/>
              <w:jc w:val="center"/>
              <w:rPr>
                <w:color w:val="000080"/>
                <w:szCs w:val="24"/>
              </w:rPr>
            </w:pPr>
            <w:r>
              <w:rPr>
                <w:color w:val="000080"/>
                <w:szCs w:val="24"/>
              </w:rPr>
              <w:t>30</w:t>
            </w:r>
            <w:r w:rsidR="00182A4C">
              <w:rPr>
                <w:color w:val="000080"/>
                <w:szCs w:val="24"/>
              </w:rPr>
              <w:t>%</w:t>
            </w:r>
          </w:p>
        </w:tc>
      </w:tr>
      <w:tr w:rsidR="004101B2" w:rsidRPr="00533FB5" w:rsidTr="00D43BAC">
        <w:tblPrEx>
          <w:tblLook w:val="0000"/>
        </w:tblPrEx>
        <w:trPr>
          <w:gridBefore w:val="1"/>
          <w:wBefore w:w="5220" w:type="dxa"/>
          <w:trHeight w:val="287"/>
        </w:trPr>
        <w:tc>
          <w:tcPr>
            <w:tcW w:w="1706" w:type="dxa"/>
            <w:tcBorders>
              <w:left w:val="single" w:sz="4" w:space="0" w:color="auto"/>
              <w:bottom w:val="single" w:sz="4" w:space="0" w:color="000000"/>
            </w:tcBorders>
            <w:shd w:val="clear" w:color="auto" w:fill="D9D9D9" w:themeFill="background1" w:themeFillShade="D9"/>
          </w:tcPr>
          <w:p w:rsidR="004101B2" w:rsidRPr="00A867F0" w:rsidRDefault="004101B2" w:rsidP="00F533F9">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4101B2" w:rsidRPr="005A258C" w:rsidRDefault="00571BDC" w:rsidP="00F533F9">
            <w:pPr>
              <w:tabs>
                <w:tab w:val="left" w:pos="288"/>
                <w:tab w:val="left" w:pos="4752"/>
              </w:tabs>
              <w:spacing w:before="40" w:line="240" w:lineRule="exact"/>
              <w:jc w:val="center"/>
              <w:rPr>
                <w:b/>
                <w:color w:val="000080"/>
                <w:szCs w:val="24"/>
              </w:rPr>
            </w:pPr>
            <w:r>
              <w:rPr>
                <w:b/>
                <w:color w:val="000080"/>
                <w:szCs w:val="24"/>
              </w:rPr>
              <w:t>30</w:t>
            </w:r>
            <w:r w:rsidR="004101B2"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lastRenderedPageBreak/>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493252">
        <w:rPr>
          <w:color w:val="000080"/>
        </w:rPr>
        <w:t>0127</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48470B" w:rsidRDefault="0048470B">
      <w:pPr>
        <w:rPr>
          <w:color w:val="000080"/>
        </w:rPr>
      </w:pPr>
      <w:r>
        <w:rPr>
          <w:color w:val="000080"/>
        </w:rPr>
        <w:br w:type="page"/>
      </w:r>
    </w:p>
    <w:p w:rsidR="0048470B" w:rsidRDefault="0048470B" w:rsidP="0048470B">
      <w:pPr>
        <w:pStyle w:val="Default"/>
        <w:framePr w:w="16002" w:wrap="auto" w:vAnchor="page" w:hAnchor="page" w:x="1" w:y="1"/>
      </w:pPr>
      <w:r>
        <w:rPr>
          <w:noProof/>
        </w:rPr>
        <w:lastRenderedPageBreak/>
        <w:drawing>
          <wp:inline distT="0" distB="0" distL="0" distR="0">
            <wp:extent cx="7798435" cy="100323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98435" cy="10032365"/>
                    </a:xfrm>
                    <a:prstGeom prst="rect">
                      <a:avLst/>
                    </a:prstGeom>
                    <a:noFill/>
                    <a:ln w="9525">
                      <a:noFill/>
                      <a:miter lim="800000"/>
                      <a:headEnd/>
                      <a:tailEnd/>
                    </a:ln>
                  </pic:spPr>
                </pic:pic>
              </a:graphicData>
            </a:graphic>
          </wp:inline>
        </w:drawing>
      </w:r>
    </w:p>
    <w:p w:rsidR="00114F20" w:rsidRDefault="00114F20" w:rsidP="00875F2D">
      <w:pPr>
        <w:tabs>
          <w:tab w:val="left" w:pos="288"/>
          <w:tab w:val="left" w:pos="4752"/>
        </w:tabs>
        <w:spacing w:line="240" w:lineRule="exact"/>
        <w:jc w:val="both"/>
        <w:rPr>
          <w:color w:val="000080"/>
        </w:rPr>
      </w:pPr>
    </w:p>
    <w:sectPr w:rsidR="00114F20" w:rsidSect="00600734">
      <w:footerReference w:type="even" r:id="rId8"/>
      <w:footerReference w:type="default" r:id="rId9"/>
      <w:footnotePr>
        <w:numRestart w:val="eachSect"/>
      </w:footnotePr>
      <w:pgSz w:w="12240" w:h="15840" w:code="1"/>
      <w:pgMar w:top="1296"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8AA" w:rsidRDefault="002268AA">
      <w:r>
        <w:separator/>
      </w:r>
    </w:p>
  </w:endnote>
  <w:endnote w:type="continuationSeparator" w:id="0">
    <w:p w:rsidR="002268AA" w:rsidRDefault="002268AA">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A37C39">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A37C39">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48470B">
      <w:rPr>
        <w:rStyle w:val="PageNumber"/>
        <w:noProof/>
      </w:rPr>
      <w:t>7</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493252">
      <w:rPr>
        <w:caps/>
        <w:color w:val="000080"/>
      </w:rPr>
      <w:t>079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8AA" w:rsidRDefault="002268AA">
      <w:r>
        <w:separator/>
      </w:r>
    </w:p>
  </w:footnote>
  <w:footnote w:type="continuationSeparator" w:id="0">
    <w:p w:rsidR="002268AA" w:rsidRDefault="002268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0641"/>
  </w:hdrShapeDefaults>
  <w:footnotePr>
    <w:numRestart w:val="eachSect"/>
    <w:footnote w:id="-1"/>
    <w:footnote w:id="0"/>
  </w:footnotePr>
  <w:endnotePr>
    <w:endnote w:id="-1"/>
    <w:endnote w:id="0"/>
  </w:endnotePr>
  <w:compat/>
  <w:rsids>
    <w:rsidRoot w:val="001C28D1"/>
    <w:rsid w:val="000059FA"/>
    <w:rsid w:val="00006F87"/>
    <w:rsid w:val="0001087C"/>
    <w:rsid w:val="00010A40"/>
    <w:rsid w:val="00010ABA"/>
    <w:rsid w:val="00013417"/>
    <w:rsid w:val="000145C2"/>
    <w:rsid w:val="00023D43"/>
    <w:rsid w:val="000344E6"/>
    <w:rsid w:val="00035C3A"/>
    <w:rsid w:val="000379D0"/>
    <w:rsid w:val="00040FC4"/>
    <w:rsid w:val="000416F8"/>
    <w:rsid w:val="00051622"/>
    <w:rsid w:val="00053D7C"/>
    <w:rsid w:val="0006431E"/>
    <w:rsid w:val="0007137E"/>
    <w:rsid w:val="00072433"/>
    <w:rsid w:val="0008708B"/>
    <w:rsid w:val="00094E4F"/>
    <w:rsid w:val="000A2BCE"/>
    <w:rsid w:val="000A41E3"/>
    <w:rsid w:val="000A4BBA"/>
    <w:rsid w:val="000B64F2"/>
    <w:rsid w:val="000C3C13"/>
    <w:rsid w:val="000C5813"/>
    <w:rsid w:val="000C7DE4"/>
    <w:rsid w:val="000D15E7"/>
    <w:rsid w:val="000D21C7"/>
    <w:rsid w:val="000D248A"/>
    <w:rsid w:val="000D43F9"/>
    <w:rsid w:val="000D4717"/>
    <w:rsid w:val="000D6457"/>
    <w:rsid w:val="000D7D55"/>
    <w:rsid w:val="000E0993"/>
    <w:rsid w:val="000F01B2"/>
    <w:rsid w:val="000F02BE"/>
    <w:rsid w:val="000F427B"/>
    <w:rsid w:val="000F6E76"/>
    <w:rsid w:val="00103CCF"/>
    <w:rsid w:val="0010417F"/>
    <w:rsid w:val="001042D2"/>
    <w:rsid w:val="0010530E"/>
    <w:rsid w:val="001103CD"/>
    <w:rsid w:val="00114F20"/>
    <w:rsid w:val="001219DF"/>
    <w:rsid w:val="001231DC"/>
    <w:rsid w:val="001315DD"/>
    <w:rsid w:val="00135385"/>
    <w:rsid w:val="00135917"/>
    <w:rsid w:val="001364D1"/>
    <w:rsid w:val="001541C5"/>
    <w:rsid w:val="0015623F"/>
    <w:rsid w:val="00177659"/>
    <w:rsid w:val="001779E5"/>
    <w:rsid w:val="00182A4C"/>
    <w:rsid w:val="00183F77"/>
    <w:rsid w:val="00185ECB"/>
    <w:rsid w:val="0019273F"/>
    <w:rsid w:val="00194930"/>
    <w:rsid w:val="001A7538"/>
    <w:rsid w:val="001B5B59"/>
    <w:rsid w:val="001B6BD5"/>
    <w:rsid w:val="001C181A"/>
    <w:rsid w:val="001C2053"/>
    <w:rsid w:val="001C28D1"/>
    <w:rsid w:val="001C5CFC"/>
    <w:rsid w:val="001C7418"/>
    <w:rsid w:val="001D0051"/>
    <w:rsid w:val="001D2224"/>
    <w:rsid w:val="001D68CF"/>
    <w:rsid w:val="001D6A8C"/>
    <w:rsid w:val="001D7A56"/>
    <w:rsid w:val="001E18E0"/>
    <w:rsid w:val="001E18E2"/>
    <w:rsid w:val="002060B6"/>
    <w:rsid w:val="0020676E"/>
    <w:rsid w:val="00210529"/>
    <w:rsid w:val="00216049"/>
    <w:rsid w:val="00217C09"/>
    <w:rsid w:val="00225196"/>
    <w:rsid w:val="00225CB4"/>
    <w:rsid w:val="002268AA"/>
    <w:rsid w:val="00232C9B"/>
    <w:rsid w:val="00232F09"/>
    <w:rsid w:val="002338CA"/>
    <w:rsid w:val="0024174E"/>
    <w:rsid w:val="0024227D"/>
    <w:rsid w:val="00246860"/>
    <w:rsid w:val="00246DFF"/>
    <w:rsid w:val="00246E89"/>
    <w:rsid w:val="0025183C"/>
    <w:rsid w:val="00255049"/>
    <w:rsid w:val="002610C3"/>
    <w:rsid w:val="0026318D"/>
    <w:rsid w:val="00270864"/>
    <w:rsid w:val="0027159C"/>
    <w:rsid w:val="00274549"/>
    <w:rsid w:val="00274E46"/>
    <w:rsid w:val="00276C86"/>
    <w:rsid w:val="002A3237"/>
    <w:rsid w:val="002A72C7"/>
    <w:rsid w:val="002B03B2"/>
    <w:rsid w:val="002B0749"/>
    <w:rsid w:val="002C6E5B"/>
    <w:rsid w:val="002D18B4"/>
    <w:rsid w:val="002D517B"/>
    <w:rsid w:val="002E1877"/>
    <w:rsid w:val="002E1C31"/>
    <w:rsid w:val="002E333A"/>
    <w:rsid w:val="002E3474"/>
    <w:rsid w:val="002E7570"/>
    <w:rsid w:val="002E764B"/>
    <w:rsid w:val="002F0E28"/>
    <w:rsid w:val="002F287E"/>
    <w:rsid w:val="002F2D63"/>
    <w:rsid w:val="002F7F81"/>
    <w:rsid w:val="0030678B"/>
    <w:rsid w:val="00310CD7"/>
    <w:rsid w:val="003125B4"/>
    <w:rsid w:val="00323E70"/>
    <w:rsid w:val="003320E8"/>
    <w:rsid w:val="0033555E"/>
    <w:rsid w:val="00337351"/>
    <w:rsid w:val="00341A54"/>
    <w:rsid w:val="00351498"/>
    <w:rsid w:val="0036319E"/>
    <w:rsid w:val="00363362"/>
    <w:rsid w:val="00375104"/>
    <w:rsid w:val="0037520D"/>
    <w:rsid w:val="0037628C"/>
    <w:rsid w:val="00377BD2"/>
    <w:rsid w:val="00382DDB"/>
    <w:rsid w:val="0038443D"/>
    <w:rsid w:val="00384866"/>
    <w:rsid w:val="003857D4"/>
    <w:rsid w:val="00385D6F"/>
    <w:rsid w:val="00387095"/>
    <w:rsid w:val="00390092"/>
    <w:rsid w:val="00393651"/>
    <w:rsid w:val="003A41BA"/>
    <w:rsid w:val="003A6A99"/>
    <w:rsid w:val="003B227A"/>
    <w:rsid w:val="003B2C32"/>
    <w:rsid w:val="003B5EB4"/>
    <w:rsid w:val="003D2BA3"/>
    <w:rsid w:val="003D7089"/>
    <w:rsid w:val="003D7DDB"/>
    <w:rsid w:val="003E02C7"/>
    <w:rsid w:val="003E0543"/>
    <w:rsid w:val="003E31E3"/>
    <w:rsid w:val="003F0A62"/>
    <w:rsid w:val="003F58B0"/>
    <w:rsid w:val="004007E9"/>
    <w:rsid w:val="00401825"/>
    <w:rsid w:val="00401BBC"/>
    <w:rsid w:val="00403BFB"/>
    <w:rsid w:val="00404B45"/>
    <w:rsid w:val="00406CC5"/>
    <w:rsid w:val="004074A4"/>
    <w:rsid w:val="004101B2"/>
    <w:rsid w:val="004123D7"/>
    <w:rsid w:val="00414D97"/>
    <w:rsid w:val="004172DB"/>
    <w:rsid w:val="00422B75"/>
    <w:rsid w:val="00433F36"/>
    <w:rsid w:val="0043503A"/>
    <w:rsid w:val="0044384F"/>
    <w:rsid w:val="004543BC"/>
    <w:rsid w:val="0045645D"/>
    <w:rsid w:val="004574C6"/>
    <w:rsid w:val="00457BCF"/>
    <w:rsid w:val="004718E7"/>
    <w:rsid w:val="004761CC"/>
    <w:rsid w:val="00481DA1"/>
    <w:rsid w:val="00483B9C"/>
    <w:rsid w:val="0048470B"/>
    <w:rsid w:val="00493252"/>
    <w:rsid w:val="00495350"/>
    <w:rsid w:val="004A24D2"/>
    <w:rsid w:val="004A4136"/>
    <w:rsid w:val="004A417B"/>
    <w:rsid w:val="004B03F3"/>
    <w:rsid w:val="004B303B"/>
    <w:rsid w:val="004B715E"/>
    <w:rsid w:val="004B7169"/>
    <w:rsid w:val="004B79C9"/>
    <w:rsid w:val="004C5E33"/>
    <w:rsid w:val="004C6CDA"/>
    <w:rsid w:val="004D10D4"/>
    <w:rsid w:val="004D6F2B"/>
    <w:rsid w:val="004E0248"/>
    <w:rsid w:val="004E32EA"/>
    <w:rsid w:val="004F3BFA"/>
    <w:rsid w:val="00510588"/>
    <w:rsid w:val="0051146C"/>
    <w:rsid w:val="005222E7"/>
    <w:rsid w:val="00523E04"/>
    <w:rsid w:val="0052590B"/>
    <w:rsid w:val="00526591"/>
    <w:rsid w:val="005350A5"/>
    <w:rsid w:val="00536379"/>
    <w:rsid w:val="00540BEF"/>
    <w:rsid w:val="005436C2"/>
    <w:rsid w:val="0055288D"/>
    <w:rsid w:val="00560D57"/>
    <w:rsid w:val="00562A94"/>
    <w:rsid w:val="00565C8A"/>
    <w:rsid w:val="00571BDC"/>
    <w:rsid w:val="00580375"/>
    <w:rsid w:val="005821A7"/>
    <w:rsid w:val="00590B5D"/>
    <w:rsid w:val="00593043"/>
    <w:rsid w:val="005A258C"/>
    <w:rsid w:val="005A3560"/>
    <w:rsid w:val="005A6C99"/>
    <w:rsid w:val="005B011A"/>
    <w:rsid w:val="005B1D8F"/>
    <w:rsid w:val="005B7B87"/>
    <w:rsid w:val="005C0CE2"/>
    <w:rsid w:val="005C2638"/>
    <w:rsid w:val="005F1115"/>
    <w:rsid w:val="005F27F2"/>
    <w:rsid w:val="005F424D"/>
    <w:rsid w:val="00600734"/>
    <w:rsid w:val="00606BEB"/>
    <w:rsid w:val="00613E26"/>
    <w:rsid w:val="00615641"/>
    <w:rsid w:val="00624D0C"/>
    <w:rsid w:val="006307BA"/>
    <w:rsid w:val="00634C4A"/>
    <w:rsid w:val="0063707B"/>
    <w:rsid w:val="006418C9"/>
    <w:rsid w:val="00645046"/>
    <w:rsid w:val="006570AF"/>
    <w:rsid w:val="00662F08"/>
    <w:rsid w:val="00663589"/>
    <w:rsid w:val="00670DDC"/>
    <w:rsid w:val="0067443B"/>
    <w:rsid w:val="00684E2B"/>
    <w:rsid w:val="00690FDA"/>
    <w:rsid w:val="00694EEA"/>
    <w:rsid w:val="006955B4"/>
    <w:rsid w:val="00696476"/>
    <w:rsid w:val="006A10FA"/>
    <w:rsid w:val="006A40E6"/>
    <w:rsid w:val="006A5C07"/>
    <w:rsid w:val="006A75FA"/>
    <w:rsid w:val="006B07D5"/>
    <w:rsid w:val="006B1309"/>
    <w:rsid w:val="006B5923"/>
    <w:rsid w:val="006B6C14"/>
    <w:rsid w:val="006C3A68"/>
    <w:rsid w:val="006C6AB1"/>
    <w:rsid w:val="006D2249"/>
    <w:rsid w:val="006D2D39"/>
    <w:rsid w:val="006E06D1"/>
    <w:rsid w:val="006E169F"/>
    <w:rsid w:val="006E2DC8"/>
    <w:rsid w:val="006E7356"/>
    <w:rsid w:val="006E77C8"/>
    <w:rsid w:val="006F149D"/>
    <w:rsid w:val="006F1A46"/>
    <w:rsid w:val="00706BEF"/>
    <w:rsid w:val="007116BC"/>
    <w:rsid w:val="007165CE"/>
    <w:rsid w:val="00720968"/>
    <w:rsid w:val="00721D12"/>
    <w:rsid w:val="00721F8B"/>
    <w:rsid w:val="00736A49"/>
    <w:rsid w:val="00743C2D"/>
    <w:rsid w:val="00744EBB"/>
    <w:rsid w:val="00746AE2"/>
    <w:rsid w:val="00750C82"/>
    <w:rsid w:val="0076100C"/>
    <w:rsid w:val="007651ED"/>
    <w:rsid w:val="00766C87"/>
    <w:rsid w:val="00781BD4"/>
    <w:rsid w:val="00784832"/>
    <w:rsid w:val="00785D77"/>
    <w:rsid w:val="00791F1E"/>
    <w:rsid w:val="00794F3D"/>
    <w:rsid w:val="007A0B39"/>
    <w:rsid w:val="007A14A4"/>
    <w:rsid w:val="007A168F"/>
    <w:rsid w:val="007A28E4"/>
    <w:rsid w:val="007A3BB3"/>
    <w:rsid w:val="007A5AD1"/>
    <w:rsid w:val="007A5B7B"/>
    <w:rsid w:val="007B0A06"/>
    <w:rsid w:val="007B5C5C"/>
    <w:rsid w:val="007B7C41"/>
    <w:rsid w:val="007C433E"/>
    <w:rsid w:val="007D0292"/>
    <w:rsid w:val="007D21AC"/>
    <w:rsid w:val="007D568A"/>
    <w:rsid w:val="007D574E"/>
    <w:rsid w:val="007E2046"/>
    <w:rsid w:val="007E4FBB"/>
    <w:rsid w:val="007E55BF"/>
    <w:rsid w:val="007E7B4E"/>
    <w:rsid w:val="007F0CE2"/>
    <w:rsid w:val="007F0EFF"/>
    <w:rsid w:val="007F1375"/>
    <w:rsid w:val="00805AFD"/>
    <w:rsid w:val="00811D5B"/>
    <w:rsid w:val="00817713"/>
    <w:rsid w:val="00830999"/>
    <w:rsid w:val="00830D5E"/>
    <w:rsid w:val="00830F69"/>
    <w:rsid w:val="00834458"/>
    <w:rsid w:val="00837465"/>
    <w:rsid w:val="00841457"/>
    <w:rsid w:val="0084374E"/>
    <w:rsid w:val="00844842"/>
    <w:rsid w:val="00847AA5"/>
    <w:rsid w:val="0085206E"/>
    <w:rsid w:val="00852AD4"/>
    <w:rsid w:val="00852BA8"/>
    <w:rsid w:val="00852BFE"/>
    <w:rsid w:val="00853718"/>
    <w:rsid w:val="008541EF"/>
    <w:rsid w:val="0086162B"/>
    <w:rsid w:val="00861BC3"/>
    <w:rsid w:val="00865207"/>
    <w:rsid w:val="008656A7"/>
    <w:rsid w:val="00871262"/>
    <w:rsid w:val="00871D4E"/>
    <w:rsid w:val="00875B51"/>
    <w:rsid w:val="00875F2D"/>
    <w:rsid w:val="008764DC"/>
    <w:rsid w:val="00883930"/>
    <w:rsid w:val="008846A5"/>
    <w:rsid w:val="00896683"/>
    <w:rsid w:val="008A63A9"/>
    <w:rsid w:val="008B04DB"/>
    <w:rsid w:val="008B5D31"/>
    <w:rsid w:val="008B6705"/>
    <w:rsid w:val="008D0E59"/>
    <w:rsid w:val="008D7B07"/>
    <w:rsid w:val="008E2D99"/>
    <w:rsid w:val="008E4A60"/>
    <w:rsid w:val="009026E8"/>
    <w:rsid w:val="009102BF"/>
    <w:rsid w:val="00914ADB"/>
    <w:rsid w:val="009234BF"/>
    <w:rsid w:val="00923B25"/>
    <w:rsid w:val="00942645"/>
    <w:rsid w:val="00950A3A"/>
    <w:rsid w:val="0095340A"/>
    <w:rsid w:val="00954581"/>
    <w:rsid w:val="0095466C"/>
    <w:rsid w:val="0096168C"/>
    <w:rsid w:val="00962F2D"/>
    <w:rsid w:val="009672CD"/>
    <w:rsid w:val="009732B8"/>
    <w:rsid w:val="00976869"/>
    <w:rsid w:val="00977740"/>
    <w:rsid w:val="00977CB4"/>
    <w:rsid w:val="00985099"/>
    <w:rsid w:val="00996728"/>
    <w:rsid w:val="009A0DE3"/>
    <w:rsid w:val="009A2EA0"/>
    <w:rsid w:val="009A79BA"/>
    <w:rsid w:val="009B004F"/>
    <w:rsid w:val="009B0BDA"/>
    <w:rsid w:val="009B1534"/>
    <w:rsid w:val="009B69D3"/>
    <w:rsid w:val="009B7BA7"/>
    <w:rsid w:val="009C0938"/>
    <w:rsid w:val="009C3F82"/>
    <w:rsid w:val="009C7DF5"/>
    <w:rsid w:val="009D056C"/>
    <w:rsid w:val="009D060F"/>
    <w:rsid w:val="009D1ADE"/>
    <w:rsid w:val="009E1283"/>
    <w:rsid w:val="00A00D14"/>
    <w:rsid w:val="00A01408"/>
    <w:rsid w:val="00A02457"/>
    <w:rsid w:val="00A0404B"/>
    <w:rsid w:val="00A1105B"/>
    <w:rsid w:val="00A15B6B"/>
    <w:rsid w:val="00A16876"/>
    <w:rsid w:val="00A200AA"/>
    <w:rsid w:val="00A2186F"/>
    <w:rsid w:val="00A2270B"/>
    <w:rsid w:val="00A2496E"/>
    <w:rsid w:val="00A258B7"/>
    <w:rsid w:val="00A37C39"/>
    <w:rsid w:val="00A414A9"/>
    <w:rsid w:val="00A47B81"/>
    <w:rsid w:val="00A47CF1"/>
    <w:rsid w:val="00A50418"/>
    <w:rsid w:val="00A51191"/>
    <w:rsid w:val="00A56D26"/>
    <w:rsid w:val="00A608FB"/>
    <w:rsid w:val="00A65C78"/>
    <w:rsid w:val="00A66864"/>
    <w:rsid w:val="00A70E7B"/>
    <w:rsid w:val="00A73B84"/>
    <w:rsid w:val="00A76094"/>
    <w:rsid w:val="00A82C52"/>
    <w:rsid w:val="00A86CB6"/>
    <w:rsid w:val="00A90D55"/>
    <w:rsid w:val="00A961EE"/>
    <w:rsid w:val="00AA04B3"/>
    <w:rsid w:val="00AA493E"/>
    <w:rsid w:val="00AB1754"/>
    <w:rsid w:val="00AB2039"/>
    <w:rsid w:val="00AC439D"/>
    <w:rsid w:val="00AD067E"/>
    <w:rsid w:val="00AD68C5"/>
    <w:rsid w:val="00AE2D29"/>
    <w:rsid w:val="00AE4624"/>
    <w:rsid w:val="00AE5E14"/>
    <w:rsid w:val="00AF3C16"/>
    <w:rsid w:val="00AF4406"/>
    <w:rsid w:val="00AF4FA5"/>
    <w:rsid w:val="00B15D30"/>
    <w:rsid w:val="00B23436"/>
    <w:rsid w:val="00B32179"/>
    <w:rsid w:val="00B37E9D"/>
    <w:rsid w:val="00B40A3E"/>
    <w:rsid w:val="00B50227"/>
    <w:rsid w:val="00B522CD"/>
    <w:rsid w:val="00B55917"/>
    <w:rsid w:val="00B72303"/>
    <w:rsid w:val="00B82212"/>
    <w:rsid w:val="00B82277"/>
    <w:rsid w:val="00B95833"/>
    <w:rsid w:val="00BA2D98"/>
    <w:rsid w:val="00BA30D1"/>
    <w:rsid w:val="00BA4609"/>
    <w:rsid w:val="00BA5BE2"/>
    <w:rsid w:val="00BA7F46"/>
    <w:rsid w:val="00BB0A0A"/>
    <w:rsid w:val="00BB6064"/>
    <w:rsid w:val="00BC09D1"/>
    <w:rsid w:val="00BD6806"/>
    <w:rsid w:val="00BD7831"/>
    <w:rsid w:val="00BD7C10"/>
    <w:rsid w:val="00BE0DEB"/>
    <w:rsid w:val="00BE2FC1"/>
    <w:rsid w:val="00BE6365"/>
    <w:rsid w:val="00BF4720"/>
    <w:rsid w:val="00BF4873"/>
    <w:rsid w:val="00C038EC"/>
    <w:rsid w:val="00C13B34"/>
    <w:rsid w:val="00C1713D"/>
    <w:rsid w:val="00C177F1"/>
    <w:rsid w:val="00C25978"/>
    <w:rsid w:val="00C261C6"/>
    <w:rsid w:val="00C30A97"/>
    <w:rsid w:val="00C31DDC"/>
    <w:rsid w:val="00C34326"/>
    <w:rsid w:val="00C36201"/>
    <w:rsid w:val="00C368E8"/>
    <w:rsid w:val="00C42CBA"/>
    <w:rsid w:val="00C5019E"/>
    <w:rsid w:val="00C53E8A"/>
    <w:rsid w:val="00C54AD5"/>
    <w:rsid w:val="00C54DF3"/>
    <w:rsid w:val="00C560A7"/>
    <w:rsid w:val="00C56FC8"/>
    <w:rsid w:val="00C62EB2"/>
    <w:rsid w:val="00C71BEC"/>
    <w:rsid w:val="00C80511"/>
    <w:rsid w:val="00C826F5"/>
    <w:rsid w:val="00C83740"/>
    <w:rsid w:val="00C84AD1"/>
    <w:rsid w:val="00C85579"/>
    <w:rsid w:val="00C931FC"/>
    <w:rsid w:val="00C9650E"/>
    <w:rsid w:val="00CA068D"/>
    <w:rsid w:val="00CA282D"/>
    <w:rsid w:val="00CA4670"/>
    <w:rsid w:val="00CA6B1A"/>
    <w:rsid w:val="00CB23DC"/>
    <w:rsid w:val="00CB28E2"/>
    <w:rsid w:val="00CB7FF7"/>
    <w:rsid w:val="00CC19B3"/>
    <w:rsid w:val="00CC2044"/>
    <w:rsid w:val="00CC69EC"/>
    <w:rsid w:val="00CD34C7"/>
    <w:rsid w:val="00CD63C8"/>
    <w:rsid w:val="00CF158D"/>
    <w:rsid w:val="00CF4394"/>
    <w:rsid w:val="00CF474C"/>
    <w:rsid w:val="00D14BAE"/>
    <w:rsid w:val="00D1648B"/>
    <w:rsid w:val="00D16819"/>
    <w:rsid w:val="00D20AC0"/>
    <w:rsid w:val="00D336C8"/>
    <w:rsid w:val="00D339E8"/>
    <w:rsid w:val="00D40B1F"/>
    <w:rsid w:val="00D43BAC"/>
    <w:rsid w:val="00D50C8C"/>
    <w:rsid w:val="00D52393"/>
    <w:rsid w:val="00D53F14"/>
    <w:rsid w:val="00D54546"/>
    <w:rsid w:val="00D54BE4"/>
    <w:rsid w:val="00D60483"/>
    <w:rsid w:val="00D62973"/>
    <w:rsid w:val="00D63577"/>
    <w:rsid w:val="00D74261"/>
    <w:rsid w:val="00D76AB2"/>
    <w:rsid w:val="00D829AD"/>
    <w:rsid w:val="00D82EE2"/>
    <w:rsid w:val="00D87788"/>
    <w:rsid w:val="00D877C8"/>
    <w:rsid w:val="00D910C2"/>
    <w:rsid w:val="00D9168C"/>
    <w:rsid w:val="00D9189B"/>
    <w:rsid w:val="00D91DA6"/>
    <w:rsid w:val="00D972D4"/>
    <w:rsid w:val="00DA195B"/>
    <w:rsid w:val="00DB0015"/>
    <w:rsid w:val="00DB2AAD"/>
    <w:rsid w:val="00DB6365"/>
    <w:rsid w:val="00DC0BF1"/>
    <w:rsid w:val="00DC41C3"/>
    <w:rsid w:val="00DD3593"/>
    <w:rsid w:val="00DE6952"/>
    <w:rsid w:val="00DE7E74"/>
    <w:rsid w:val="00DF1DC0"/>
    <w:rsid w:val="00E00A69"/>
    <w:rsid w:val="00E017F0"/>
    <w:rsid w:val="00E031BF"/>
    <w:rsid w:val="00E041E4"/>
    <w:rsid w:val="00E1085B"/>
    <w:rsid w:val="00E14581"/>
    <w:rsid w:val="00E15539"/>
    <w:rsid w:val="00E16541"/>
    <w:rsid w:val="00E2632B"/>
    <w:rsid w:val="00E405EA"/>
    <w:rsid w:val="00E408B7"/>
    <w:rsid w:val="00E42789"/>
    <w:rsid w:val="00E464F0"/>
    <w:rsid w:val="00E50BEB"/>
    <w:rsid w:val="00E6092F"/>
    <w:rsid w:val="00E629DA"/>
    <w:rsid w:val="00E71A86"/>
    <w:rsid w:val="00E738CB"/>
    <w:rsid w:val="00E81C3E"/>
    <w:rsid w:val="00E82B6D"/>
    <w:rsid w:val="00E9148B"/>
    <w:rsid w:val="00EA1177"/>
    <w:rsid w:val="00EA11B6"/>
    <w:rsid w:val="00EA2DD8"/>
    <w:rsid w:val="00EA681F"/>
    <w:rsid w:val="00EB3823"/>
    <w:rsid w:val="00EB47D8"/>
    <w:rsid w:val="00EB76E4"/>
    <w:rsid w:val="00EC0E65"/>
    <w:rsid w:val="00EC50C9"/>
    <w:rsid w:val="00EC5BB2"/>
    <w:rsid w:val="00ED664B"/>
    <w:rsid w:val="00EE0B44"/>
    <w:rsid w:val="00EE3AB2"/>
    <w:rsid w:val="00EF5268"/>
    <w:rsid w:val="00EF608E"/>
    <w:rsid w:val="00F05807"/>
    <w:rsid w:val="00F07052"/>
    <w:rsid w:val="00F0706C"/>
    <w:rsid w:val="00F11EBE"/>
    <w:rsid w:val="00F1516A"/>
    <w:rsid w:val="00F22A26"/>
    <w:rsid w:val="00F24072"/>
    <w:rsid w:val="00F26432"/>
    <w:rsid w:val="00F3197A"/>
    <w:rsid w:val="00F32139"/>
    <w:rsid w:val="00F34E08"/>
    <w:rsid w:val="00F41D91"/>
    <w:rsid w:val="00F42363"/>
    <w:rsid w:val="00F46964"/>
    <w:rsid w:val="00F5126A"/>
    <w:rsid w:val="00F718A8"/>
    <w:rsid w:val="00F72183"/>
    <w:rsid w:val="00F727D5"/>
    <w:rsid w:val="00F82981"/>
    <w:rsid w:val="00F8311F"/>
    <w:rsid w:val="00F83248"/>
    <w:rsid w:val="00F853AE"/>
    <w:rsid w:val="00F93DCC"/>
    <w:rsid w:val="00F9435D"/>
    <w:rsid w:val="00FA0F85"/>
    <w:rsid w:val="00FB593A"/>
    <w:rsid w:val="00FB6E82"/>
    <w:rsid w:val="00FB6ECC"/>
    <w:rsid w:val="00FC4576"/>
    <w:rsid w:val="00FC7DBC"/>
    <w:rsid w:val="00FD0C04"/>
    <w:rsid w:val="00FD1D5A"/>
    <w:rsid w:val="00FD5059"/>
    <w:rsid w:val="00FD554D"/>
    <w:rsid w:val="00FF0FF7"/>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BodyTextIndent">
    <w:name w:val="Body Text Indent"/>
    <w:basedOn w:val="Normal"/>
    <w:link w:val="BodyTextIndentChar"/>
    <w:rsid w:val="00D43BAC"/>
    <w:pPr>
      <w:spacing w:after="120"/>
      <w:ind w:left="360"/>
    </w:pPr>
  </w:style>
  <w:style w:type="character" w:customStyle="1" w:styleId="BodyTextIndentChar">
    <w:name w:val="Body Text Indent Char"/>
    <w:basedOn w:val="DefaultParagraphFont"/>
    <w:link w:val="BodyTextIndent"/>
    <w:rsid w:val="00D43BAC"/>
    <w:rPr>
      <w:color w:val="008080"/>
      <w:sz w:val="24"/>
    </w:rPr>
  </w:style>
  <w:style w:type="paragraph" w:customStyle="1" w:styleId="Default">
    <w:name w:val="Default"/>
    <w:rsid w:val="0048470B"/>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AFF4-2486-4731-91E9-B36C13B1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1749</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2010-03-08T16:33:00Z</cp:lastPrinted>
  <dcterms:created xsi:type="dcterms:W3CDTF">2012-01-11T16:03:00Z</dcterms:created>
  <dcterms:modified xsi:type="dcterms:W3CDTF">2012-01-23T17:08:00Z</dcterms:modified>
</cp:coreProperties>
</file>