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693C18">
        <w:rPr>
          <w:color w:val="000080"/>
        </w:rPr>
        <w:t>: ARMY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693C18">
        <w:rPr>
          <w:color w:val="000080"/>
        </w:rPr>
        <w:t>PD0900070</w:t>
      </w:r>
      <w:r w:rsidR="00051622" w:rsidRPr="00D91DA6">
        <w:rPr>
          <w:color w:val="000080"/>
        </w:rPr>
        <w:tab/>
      </w:r>
      <w:r w:rsidR="00051622" w:rsidRPr="00D91DA6">
        <w:rPr>
          <w:color w:val="000080"/>
        </w:rPr>
        <w:tab/>
      </w:r>
      <w:r w:rsidR="00926736">
        <w:rPr>
          <w:color w:val="000080"/>
        </w:rPr>
        <w:t xml:space="preserve">SEPARATION DATE: </w:t>
      </w:r>
      <w:r w:rsidR="00926736" w:rsidRPr="00693C18">
        <w:rPr>
          <w:color w:val="000080"/>
        </w:rPr>
        <w:t>20070313</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693C18">
        <w:rPr>
          <w:color w:val="000080"/>
        </w:rPr>
        <w:t>20090716</w:t>
      </w:r>
      <w:r w:rsidR="00D91DA6">
        <w:rPr>
          <w:color w:val="000080"/>
        </w:rPr>
        <w:tab/>
      </w:r>
      <w:r w:rsidR="00D91DA6">
        <w:rPr>
          <w:color w:val="000080"/>
        </w:rPr>
        <w:tab/>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pPr>
        <w:tabs>
          <w:tab w:val="left" w:pos="288"/>
          <w:tab w:val="left" w:pos="4752"/>
        </w:tabs>
        <w:spacing w:line="240" w:lineRule="exact"/>
        <w:jc w:val="both"/>
        <w:rPr>
          <w:color w:val="000080"/>
        </w:rPr>
      </w:pPr>
    </w:p>
    <w:p w:rsidR="001D5BF1" w:rsidRPr="00D91DA6" w:rsidRDefault="00811D5B" w:rsidP="001D5BF1">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926736">
        <w:rPr>
          <w:color w:val="000080"/>
        </w:rPr>
        <w:t xml:space="preserve">  </w:t>
      </w:r>
      <w:r w:rsidR="006F1A46" w:rsidRPr="00646FBC">
        <w:rPr>
          <w:color w:val="000080"/>
        </w:rPr>
        <w:t xml:space="preserve">This covered individual (CI) was </w:t>
      </w:r>
      <w:r w:rsidR="007E512E">
        <w:rPr>
          <w:color w:val="000080"/>
        </w:rPr>
        <w:t>an NCO</w:t>
      </w:r>
      <w:r w:rsidR="006F1A46">
        <w:rPr>
          <w:color w:val="000080"/>
        </w:rPr>
        <w:t xml:space="preserve"> </w:t>
      </w:r>
      <w:r w:rsidR="006F1A46" w:rsidRPr="00646FBC">
        <w:rPr>
          <w:color w:val="000080"/>
        </w:rPr>
        <w:t>medically</w:t>
      </w:r>
      <w:r w:rsidR="007E512E">
        <w:rPr>
          <w:color w:val="000080"/>
        </w:rPr>
        <w:t xml:space="preserve"> separated from the Army in 2007</w:t>
      </w:r>
      <w:r w:rsidR="006F1A46">
        <w:rPr>
          <w:color w:val="000080"/>
        </w:rPr>
        <w:t xml:space="preserve"> </w:t>
      </w:r>
      <w:r w:rsidR="006F1A46" w:rsidRPr="00646FBC">
        <w:rPr>
          <w:color w:val="000080"/>
        </w:rPr>
        <w:t>after</w:t>
      </w:r>
      <w:r w:rsidR="006F1A46">
        <w:rPr>
          <w:color w:val="000080"/>
        </w:rPr>
        <w:t xml:space="preserve"> </w:t>
      </w:r>
      <w:r w:rsidR="007E512E">
        <w:rPr>
          <w:color w:val="000080"/>
        </w:rPr>
        <w:t>12</w:t>
      </w:r>
      <w:r w:rsidR="006F1A46" w:rsidRPr="00646FBC">
        <w:rPr>
          <w:color w:val="000080"/>
        </w:rPr>
        <w:t xml:space="preserve"> years of service.  The medical basis for the separation was </w:t>
      </w:r>
      <w:r w:rsidR="007E512E">
        <w:rPr>
          <w:color w:val="000080"/>
        </w:rPr>
        <w:t>a lung infection (</w:t>
      </w:r>
      <w:proofErr w:type="spellStart"/>
      <w:r w:rsidR="007E512E">
        <w:rPr>
          <w:color w:val="000080"/>
        </w:rPr>
        <w:t>actinomycosis</w:t>
      </w:r>
      <w:proofErr w:type="spellEnd"/>
      <w:r w:rsidR="007E512E">
        <w:rPr>
          <w:color w:val="000080"/>
        </w:rPr>
        <w:t xml:space="preserve">) requiring a </w:t>
      </w:r>
      <w:proofErr w:type="spellStart"/>
      <w:r w:rsidR="007E512E">
        <w:rPr>
          <w:color w:val="000080"/>
        </w:rPr>
        <w:t>lobectomy</w:t>
      </w:r>
      <w:proofErr w:type="spellEnd"/>
      <w:r w:rsidR="007E512E">
        <w:rPr>
          <w:color w:val="000080"/>
        </w:rPr>
        <w:t>, complicated by post-</w:t>
      </w:r>
      <w:proofErr w:type="spellStart"/>
      <w:r w:rsidR="007E512E">
        <w:rPr>
          <w:color w:val="000080"/>
        </w:rPr>
        <w:t>thoracotomy</w:t>
      </w:r>
      <w:proofErr w:type="spellEnd"/>
      <w:r w:rsidR="007E512E">
        <w:rPr>
          <w:color w:val="000080"/>
        </w:rPr>
        <w:t xml:space="preserve"> pain</w:t>
      </w:r>
      <w:r w:rsidR="006F1A46" w:rsidRPr="00A90D55">
        <w:rPr>
          <w:color w:val="000080"/>
        </w:rPr>
        <w:t>.</w:t>
      </w:r>
      <w:r w:rsidR="00926736">
        <w:rPr>
          <w:color w:val="000080"/>
        </w:rPr>
        <w:t>  </w:t>
      </w:r>
      <w:r w:rsidR="00720D7B">
        <w:rPr>
          <w:color w:val="000080"/>
        </w:rPr>
        <w:t>It is assumed that the original infection was acquired during a tour in Bosnia in 1999.  There were intermittent pulmonary and chest pain symptoms</w:t>
      </w:r>
      <w:r w:rsidR="00576425">
        <w:rPr>
          <w:color w:val="000080"/>
        </w:rPr>
        <w:t xml:space="preserve"> dating to that time</w:t>
      </w:r>
      <w:r w:rsidR="00720D7B">
        <w:rPr>
          <w:color w:val="000080"/>
        </w:rPr>
        <w:t>, without a definitive diagnosis until 2004.</w:t>
      </w:r>
      <w:r w:rsidR="00526591">
        <w:rPr>
          <w:color w:val="000080"/>
        </w:rPr>
        <w:t xml:space="preserve"> </w:t>
      </w:r>
      <w:r w:rsidR="00720D7B">
        <w:rPr>
          <w:color w:val="000080"/>
        </w:rPr>
        <w:t xml:space="preserve"> At this point a right lower lobe </w:t>
      </w:r>
      <w:proofErr w:type="spellStart"/>
      <w:r w:rsidR="00720D7B">
        <w:rPr>
          <w:color w:val="000080"/>
        </w:rPr>
        <w:t>lobectomy</w:t>
      </w:r>
      <w:proofErr w:type="spellEnd"/>
      <w:r w:rsidR="00720D7B">
        <w:rPr>
          <w:color w:val="000080"/>
        </w:rPr>
        <w:t xml:space="preserve"> was performed.  The CI suffered persistent chest wall pain after the surgery, which was presumed to be neuropathic from the affected </w:t>
      </w:r>
      <w:proofErr w:type="spellStart"/>
      <w:r w:rsidR="00720D7B">
        <w:rPr>
          <w:color w:val="000080"/>
        </w:rPr>
        <w:t>intercostal</w:t>
      </w:r>
      <w:proofErr w:type="spellEnd"/>
      <w:r w:rsidR="00720D7B">
        <w:rPr>
          <w:color w:val="000080"/>
        </w:rPr>
        <w:t xml:space="preserve"> (rib) nerves.  This interfered with use of flak and other gear, and did not respond adequately to various interventions.  </w:t>
      </w:r>
      <w:r w:rsidR="00F629EF">
        <w:rPr>
          <w:color w:val="000080"/>
        </w:rPr>
        <w:t xml:space="preserve">The CI also suffered some pulmonary symptoms which were not specifically addressed by the MEB, but a pre-separation VA evaluation included pulmonary function testing (PFT’s) with reasonably good results.  </w:t>
      </w:r>
      <w:r w:rsidR="006F1A46" w:rsidRPr="00646FBC">
        <w:rPr>
          <w:color w:val="000080"/>
        </w:rPr>
        <w:t xml:space="preserve">He was referred to the PEB, found unfit </w:t>
      </w:r>
      <w:r w:rsidR="001D5BF1">
        <w:rPr>
          <w:color w:val="000080"/>
        </w:rPr>
        <w:t xml:space="preserve">for the chest wall pain </w:t>
      </w:r>
      <w:r w:rsidR="006F1A46" w:rsidRPr="00646FBC">
        <w:rPr>
          <w:color w:val="000080"/>
        </w:rPr>
        <w:t>a</w:t>
      </w:r>
      <w:r w:rsidR="00720D7B">
        <w:rPr>
          <w:color w:val="000080"/>
        </w:rPr>
        <w:t>nd separated at 20</w:t>
      </w:r>
      <w:r w:rsidR="001C181A">
        <w:rPr>
          <w:color w:val="000080"/>
        </w:rPr>
        <w:t>% disability</w:t>
      </w:r>
      <w:r w:rsidR="00A90D55">
        <w:rPr>
          <w:color w:val="000080"/>
        </w:rPr>
        <w:t>.</w:t>
      </w:r>
      <w:r w:rsidR="001D5BF1">
        <w:rPr>
          <w:color w:val="000080"/>
        </w:rPr>
        <w:t xml:space="preserve">  The underlying pulmonary condition was adjudicated as not independently unfitting.</w:t>
      </w:r>
    </w:p>
    <w:p w:rsidR="001D5BF1" w:rsidRPr="00D91DA6" w:rsidRDefault="001D5BF1" w:rsidP="001D5BF1">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B522CD" w:rsidRDefault="00B522CD">
      <w:pPr>
        <w:tabs>
          <w:tab w:val="left" w:pos="288"/>
          <w:tab w:val="left" w:pos="4752"/>
        </w:tabs>
        <w:spacing w:line="240" w:lineRule="exact"/>
        <w:jc w:val="both"/>
        <w:rPr>
          <w:color w:val="000080"/>
        </w:rPr>
      </w:pPr>
    </w:p>
    <w:p w:rsidR="001C181A" w:rsidRDefault="001C181A" w:rsidP="001C181A">
      <w:pPr>
        <w:tabs>
          <w:tab w:val="left" w:pos="288"/>
          <w:tab w:val="left" w:pos="4752"/>
        </w:tabs>
        <w:spacing w:line="240" w:lineRule="exact"/>
        <w:jc w:val="both"/>
        <w:rPr>
          <w:color w:val="000080"/>
        </w:rPr>
      </w:pPr>
      <w:r>
        <w:rPr>
          <w:color w:val="000080"/>
          <w:u w:val="single"/>
        </w:rPr>
        <w:t>CI CONTENTION</w:t>
      </w:r>
      <w:r w:rsidRPr="00D91DA6">
        <w:rPr>
          <w:color w:val="000080"/>
        </w:rPr>
        <w:t>:</w:t>
      </w:r>
    </w:p>
    <w:p w:rsidR="00A90D55" w:rsidRDefault="00A90D55" w:rsidP="001C181A">
      <w:pPr>
        <w:tabs>
          <w:tab w:val="left" w:pos="288"/>
          <w:tab w:val="left" w:pos="4752"/>
        </w:tabs>
        <w:spacing w:line="240" w:lineRule="exact"/>
        <w:jc w:val="both"/>
        <w:rPr>
          <w:color w:val="000080"/>
        </w:rPr>
      </w:pPr>
    </w:p>
    <w:p w:rsidR="00A90D55" w:rsidRPr="00D91DA6" w:rsidRDefault="001D5BF1" w:rsidP="001C181A">
      <w:pPr>
        <w:tabs>
          <w:tab w:val="left" w:pos="288"/>
          <w:tab w:val="left" w:pos="4752"/>
        </w:tabs>
        <w:spacing w:line="240" w:lineRule="exact"/>
        <w:jc w:val="both"/>
        <w:rPr>
          <w:color w:val="000080"/>
        </w:rPr>
      </w:pPr>
      <w:r>
        <w:rPr>
          <w:color w:val="000080"/>
        </w:rPr>
        <w:t xml:space="preserve">The CI contends that </w:t>
      </w:r>
      <w:r w:rsidR="0029392B">
        <w:rPr>
          <w:color w:val="000080"/>
        </w:rPr>
        <w:t>‘</w:t>
      </w:r>
      <w:r w:rsidRPr="00576425">
        <w:rPr>
          <w:color w:val="000080"/>
        </w:rPr>
        <w:t>VA awarded 30% for the same condition.</w:t>
      </w:r>
      <w:r w:rsidR="0029392B" w:rsidRPr="00576425">
        <w:rPr>
          <w:color w:val="000080"/>
        </w:rPr>
        <w:t>’</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r>
        <w:rPr>
          <w:color w:val="000080"/>
          <w:u w:val="single"/>
        </w:rPr>
        <w:t>RATING COMPARISON</w:t>
      </w:r>
      <w:r>
        <w:rPr>
          <w:color w:val="000080"/>
        </w:rPr>
        <w:t>:</w:t>
      </w:r>
    </w:p>
    <w:p w:rsidR="00526591" w:rsidRDefault="00526591">
      <w:pPr>
        <w:tabs>
          <w:tab w:val="left" w:pos="288"/>
          <w:tab w:val="left" w:pos="4752"/>
        </w:tabs>
        <w:spacing w:line="240" w:lineRule="exact"/>
        <w:jc w:val="both"/>
        <w:rPr>
          <w:color w:val="000080"/>
        </w:rPr>
      </w:pPr>
    </w:p>
    <w:tbl>
      <w:tblPr>
        <w:tblStyle w:val="TableGrid"/>
        <w:tblW w:w="11340" w:type="dxa"/>
        <w:tblInd w:w="-702" w:type="dxa"/>
        <w:tblLayout w:type="fixed"/>
        <w:tblLook w:val="04A0"/>
      </w:tblPr>
      <w:tblGrid>
        <w:gridCol w:w="2430"/>
        <w:gridCol w:w="810"/>
        <w:gridCol w:w="810"/>
        <w:gridCol w:w="1170"/>
        <w:gridCol w:w="2070"/>
        <w:gridCol w:w="810"/>
        <w:gridCol w:w="810"/>
        <w:gridCol w:w="1260"/>
        <w:gridCol w:w="1170"/>
      </w:tblGrid>
      <w:tr w:rsidR="0029392B" w:rsidTr="00D2269A">
        <w:trPr>
          <w:trHeight w:val="264"/>
        </w:trPr>
        <w:tc>
          <w:tcPr>
            <w:tcW w:w="5220" w:type="dxa"/>
            <w:gridSpan w:val="4"/>
            <w:tcBorders>
              <w:right w:val="thinThickThinSmallGap" w:sz="24" w:space="0" w:color="auto"/>
            </w:tcBorders>
          </w:tcPr>
          <w:p w:rsidR="0029392B" w:rsidRPr="00B301BC" w:rsidRDefault="0029392B" w:rsidP="00D2269A">
            <w:pPr>
              <w:pStyle w:val="ListParagraph"/>
              <w:ind w:left="0"/>
              <w:jc w:val="center"/>
              <w:rPr>
                <w:b/>
                <w:u w:val="single"/>
              </w:rPr>
            </w:pPr>
            <w:r w:rsidRPr="00B301BC">
              <w:rPr>
                <w:b/>
                <w:u w:val="single"/>
              </w:rPr>
              <w:t>Service (</w:t>
            </w:r>
            <w:r w:rsidRPr="00576425">
              <w:rPr>
                <w:b/>
                <w:u w:val="single"/>
              </w:rPr>
              <w:t>PEB</w:t>
            </w:r>
            <w:r w:rsidRPr="00B301BC">
              <w:rPr>
                <w:b/>
                <w:u w:val="single"/>
              </w:rPr>
              <w:t>)</w:t>
            </w:r>
          </w:p>
        </w:tc>
        <w:tc>
          <w:tcPr>
            <w:tcW w:w="6120" w:type="dxa"/>
            <w:gridSpan w:val="5"/>
            <w:tcBorders>
              <w:left w:val="thinThickThinSmallGap" w:sz="24" w:space="0" w:color="auto"/>
            </w:tcBorders>
            <w:shd w:val="clear" w:color="auto" w:fill="FFFFFF" w:themeFill="background1"/>
          </w:tcPr>
          <w:p w:rsidR="0029392B" w:rsidRPr="00B301BC" w:rsidRDefault="0029392B" w:rsidP="00D2269A">
            <w:pPr>
              <w:pStyle w:val="ListParagraph"/>
              <w:ind w:left="0"/>
              <w:jc w:val="center"/>
              <w:rPr>
                <w:b/>
                <w:u w:val="single"/>
              </w:rPr>
            </w:pPr>
            <w:r w:rsidRPr="000B396C">
              <w:rPr>
                <w:b/>
                <w:u w:val="single"/>
              </w:rPr>
              <w:t>VA   ~</w:t>
            </w:r>
            <w:r>
              <w:rPr>
                <w:b/>
                <w:u w:val="single"/>
              </w:rPr>
              <w:t xml:space="preserve">  pre-separation to 9 </w:t>
            </w:r>
            <w:r w:rsidR="00576425">
              <w:rPr>
                <w:b/>
                <w:u w:val="single"/>
              </w:rPr>
              <w:t>M</w:t>
            </w:r>
            <w:r w:rsidRPr="004618A3">
              <w:rPr>
                <w:b/>
                <w:u w:val="single"/>
              </w:rPr>
              <w:t>os</w:t>
            </w:r>
            <w:r w:rsidR="00576425">
              <w:rPr>
                <w:b/>
                <w:u w:val="single"/>
              </w:rPr>
              <w:t>.</w:t>
            </w:r>
            <w:r>
              <w:rPr>
                <w:b/>
                <w:u w:val="single"/>
              </w:rPr>
              <w:t xml:space="preserve"> </w:t>
            </w:r>
          </w:p>
        </w:tc>
      </w:tr>
      <w:tr w:rsidR="0029392B" w:rsidTr="00D2269A">
        <w:trPr>
          <w:trHeight w:val="280"/>
        </w:trPr>
        <w:tc>
          <w:tcPr>
            <w:tcW w:w="2430" w:type="dxa"/>
          </w:tcPr>
          <w:p w:rsidR="0029392B" w:rsidRPr="00B301BC" w:rsidRDefault="0029392B" w:rsidP="00D2269A">
            <w:pPr>
              <w:pStyle w:val="ListParagraph"/>
              <w:ind w:left="0"/>
              <w:jc w:val="center"/>
              <w:rPr>
                <w:b/>
                <w:u w:val="single"/>
              </w:rPr>
            </w:pPr>
            <w:r>
              <w:rPr>
                <w:b/>
                <w:u w:val="single"/>
              </w:rPr>
              <w:t xml:space="preserve">PEB </w:t>
            </w:r>
            <w:r w:rsidRPr="00B301BC">
              <w:rPr>
                <w:b/>
                <w:u w:val="single"/>
              </w:rPr>
              <w:t>Condition</w:t>
            </w:r>
          </w:p>
        </w:tc>
        <w:tc>
          <w:tcPr>
            <w:tcW w:w="810" w:type="dxa"/>
          </w:tcPr>
          <w:p w:rsidR="0029392B" w:rsidRPr="00B301BC" w:rsidRDefault="0029392B" w:rsidP="00D2269A">
            <w:pPr>
              <w:pStyle w:val="ListParagraph"/>
              <w:ind w:left="0"/>
              <w:jc w:val="center"/>
              <w:rPr>
                <w:b/>
                <w:u w:val="single"/>
              </w:rPr>
            </w:pPr>
            <w:r w:rsidRPr="00B301BC">
              <w:rPr>
                <w:b/>
                <w:u w:val="single"/>
              </w:rPr>
              <w:t>Code</w:t>
            </w:r>
          </w:p>
        </w:tc>
        <w:tc>
          <w:tcPr>
            <w:tcW w:w="810" w:type="dxa"/>
          </w:tcPr>
          <w:p w:rsidR="0029392B" w:rsidRPr="00B301BC" w:rsidRDefault="0029392B" w:rsidP="00D2269A">
            <w:pPr>
              <w:pStyle w:val="ListParagraph"/>
              <w:ind w:left="0"/>
              <w:jc w:val="center"/>
              <w:rPr>
                <w:b/>
                <w:u w:val="single"/>
              </w:rPr>
            </w:pPr>
            <w:r w:rsidRPr="00B301BC">
              <w:rPr>
                <w:b/>
                <w:u w:val="single"/>
              </w:rPr>
              <w:t>Rating</w:t>
            </w:r>
          </w:p>
        </w:tc>
        <w:tc>
          <w:tcPr>
            <w:tcW w:w="1170" w:type="dxa"/>
            <w:tcBorders>
              <w:right w:val="thinThickThinSmallGap" w:sz="24" w:space="0" w:color="auto"/>
            </w:tcBorders>
          </w:tcPr>
          <w:p w:rsidR="0029392B" w:rsidRPr="00B301BC" w:rsidRDefault="0029392B" w:rsidP="00D2269A">
            <w:pPr>
              <w:pStyle w:val="ListParagraph"/>
              <w:ind w:left="0"/>
              <w:jc w:val="center"/>
              <w:rPr>
                <w:b/>
                <w:u w:val="single"/>
              </w:rPr>
            </w:pPr>
            <w:r w:rsidRPr="00B301BC">
              <w:rPr>
                <w:b/>
                <w:u w:val="single"/>
              </w:rPr>
              <w:t>Date</w:t>
            </w:r>
          </w:p>
        </w:tc>
        <w:tc>
          <w:tcPr>
            <w:tcW w:w="2070" w:type="dxa"/>
            <w:tcBorders>
              <w:left w:val="thinThickThinSmallGap" w:sz="24" w:space="0" w:color="auto"/>
            </w:tcBorders>
            <w:shd w:val="clear" w:color="auto" w:fill="FFFFFF" w:themeFill="background1"/>
          </w:tcPr>
          <w:p w:rsidR="0029392B" w:rsidRPr="00B301BC" w:rsidRDefault="0029392B" w:rsidP="00D2269A">
            <w:pPr>
              <w:pStyle w:val="ListParagraph"/>
              <w:ind w:left="0"/>
              <w:jc w:val="center"/>
              <w:rPr>
                <w:b/>
                <w:u w:val="single"/>
              </w:rPr>
            </w:pPr>
            <w:r w:rsidRPr="00B301BC">
              <w:rPr>
                <w:b/>
                <w:u w:val="single"/>
              </w:rPr>
              <w:t>Condition</w:t>
            </w:r>
          </w:p>
        </w:tc>
        <w:tc>
          <w:tcPr>
            <w:tcW w:w="810" w:type="dxa"/>
            <w:shd w:val="clear" w:color="auto" w:fill="FFFFFF" w:themeFill="background1"/>
          </w:tcPr>
          <w:p w:rsidR="0029392B" w:rsidRPr="00B301BC" w:rsidRDefault="0029392B" w:rsidP="00D2269A">
            <w:pPr>
              <w:pStyle w:val="ListParagraph"/>
              <w:ind w:left="0"/>
              <w:jc w:val="center"/>
              <w:rPr>
                <w:b/>
                <w:u w:val="single"/>
              </w:rPr>
            </w:pPr>
            <w:r w:rsidRPr="00B301BC">
              <w:rPr>
                <w:b/>
                <w:u w:val="single"/>
              </w:rPr>
              <w:t>Code</w:t>
            </w:r>
          </w:p>
        </w:tc>
        <w:tc>
          <w:tcPr>
            <w:tcW w:w="810" w:type="dxa"/>
            <w:shd w:val="clear" w:color="auto" w:fill="FFFFFF" w:themeFill="background1"/>
          </w:tcPr>
          <w:p w:rsidR="0029392B" w:rsidRPr="00B301BC" w:rsidRDefault="0029392B" w:rsidP="00D2269A">
            <w:pPr>
              <w:pStyle w:val="ListParagraph"/>
              <w:ind w:left="0"/>
              <w:jc w:val="center"/>
              <w:rPr>
                <w:b/>
                <w:u w:val="single"/>
              </w:rPr>
            </w:pPr>
            <w:r w:rsidRPr="00B301BC">
              <w:rPr>
                <w:b/>
                <w:u w:val="single"/>
              </w:rPr>
              <w:t>Rating</w:t>
            </w:r>
          </w:p>
        </w:tc>
        <w:tc>
          <w:tcPr>
            <w:tcW w:w="1260" w:type="dxa"/>
            <w:shd w:val="clear" w:color="auto" w:fill="FFFFFF" w:themeFill="background1"/>
          </w:tcPr>
          <w:p w:rsidR="0029392B" w:rsidRPr="00B301BC" w:rsidRDefault="0029392B" w:rsidP="00D2269A">
            <w:pPr>
              <w:pStyle w:val="ListParagraph"/>
              <w:ind w:left="0"/>
              <w:jc w:val="center"/>
              <w:rPr>
                <w:b/>
                <w:u w:val="single"/>
              </w:rPr>
            </w:pPr>
            <w:r>
              <w:rPr>
                <w:b/>
                <w:u w:val="single"/>
              </w:rPr>
              <w:t xml:space="preserve">Exam </w:t>
            </w:r>
            <w:r w:rsidRPr="00B301BC">
              <w:rPr>
                <w:b/>
                <w:u w:val="single"/>
              </w:rPr>
              <w:t>Date</w:t>
            </w:r>
          </w:p>
        </w:tc>
        <w:tc>
          <w:tcPr>
            <w:tcW w:w="1170" w:type="dxa"/>
            <w:shd w:val="clear" w:color="auto" w:fill="FFFFFF" w:themeFill="background1"/>
          </w:tcPr>
          <w:p w:rsidR="0029392B" w:rsidRDefault="0029392B" w:rsidP="00D2269A">
            <w:pPr>
              <w:pStyle w:val="ListParagraph"/>
              <w:ind w:left="0"/>
              <w:jc w:val="center"/>
              <w:rPr>
                <w:b/>
                <w:u w:val="single"/>
              </w:rPr>
            </w:pPr>
            <w:r>
              <w:rPr>
                <w:b/>
                <w:u w:val="single"/>
              </w:rPr>
              <w:t>Effective date</w:t>
            </w:r>
          </w:p>
        </w:tc>
      </w:tr>
      <w:tr w:rsidR="0029392B" w:rsidTr="00D2269A">
        <w:trPr>
          <w:trHeight w:val="280"/>
        </w:trPr>
        <w:tc>
          <w:tcPr>
            <w:tcW w:w="2430" w:type="dxa"/>
            <w:shd w:val="clear" w:color="auto" w:fill="EEECE1" w:themeFill="background2"/>
          </w:tcPr>
          <w:p w:rsidR="0029392B" w:rsidRPr="0018269B" w:rsidRDefault="0029392B" w:rsidP="00D2269A">
            <w:pPr>
              <w:pStyle w:val="ListParagraph"/>
              <w:ind w:left="0"/>
            </w:pPr>
            <w:r>
              <w:t>Right chest p</w:t>
            </w:r>
            <w:r w:rsidRPr="0018269B">
              <w:t>ain</w:t>
            </w:r>
            <w:r>
              <w:t xml:space="preserve"> which may be neuropathic</w:t>
            </w:r>
          </w:p>
        </w:tc>
        <w:tc>
          <w:tcPr>
            <w:tcW w:w="810" w:type="dxa"/>
            <w:shd w:val="clear" w:color="auto" w:fill="EEECE1" w:themeFill="background2"/>
          </w:tcPr>
          <w:p w:rsidR="0029392B" w:rsidRPr="0018269B" w:rsidRDefault="0029392B" w:rsidP="00D2269A">
            <w:pPr>
              <w:pStyle w:val="ListParagraph"/>
              <w:ind w:left="0"/>
              <w:jc w:val="center"/>
            </w:pPr>
            <w:r w:rsidRPr="0018269B">
              <w:t>5009-5003</w:t>
            </w:r>
          </w:p>
        </w:tc>
        <w:tc>
          <w:tcPr>
            <w:tcW w:w="810" w:type="dxa"/>
            <w:shd w:val="clear" w:color="auto" w:fill="EEECE1" w:themeFill="background2"/>
          </w:tcPr>
          <w:p w:rsidR="0029392B" w:rsidRPr="0018269B" w:rsidRDefault="0029392B" w:rsidP="00D2269A">
            <w:pPr>
              <w:pStyle w:val="ListParagraph"/>
              <w:ind w:left="0"/>
              <w:jc w:val="center"/>
            </w:pPr>
            <w:r w:rsidRPr="0018269B">
              <w:t>20%</w:t>
            </w:r>
          </w:p>
        </w:tc>
        <w:tc>
          <w:tcPr>
            <w:tcW w:w="1170" w:type="dxa"/>
            <w:tcBorders>
              <w:right w:val="thinThickThinSmallGap" w:sz="24" w:space="0" w:color="auto"/>
            </w:tcBorders>
            <w:shd w:val="clear" w:color="auto" w:fill="EEECE1" w:themeFill="background2"/>
          </w:tcPr>
          <w:p w:rsidR="0029392B" w:rsidRPr="0018269B" w:rsidRDefault="0029392B" w:rsidP="00D2269A">
            <w:pPr>
              <w:pStyle w:val="ListParagraph"/>
              <w:ind w:left="0"/>
              <w:jc w:val="center"/>
            </w:pPr>
            <w:r w:rsidRPr="0018269B">
              <w:t>20061024</w:t>
            </w:r>
          </w:p>
        </w:tc>
        <w:tc>
          <w:tcPr>
            <w:tcW w:w="2070" w:type="dxa"/>
            <w:tcBorders>
              <w:left w:val="thinThickThinSmallGap" w:sz="24" w:space="0" w:color="auto"/>
            </w:tcBorders>
            <w:shd w:val="clear" w:color="auto" w:fill="EEECE1" w:themeFill="background2"/>
          </w:tcPr>
          <w:p w:rsidR="0029392B" w:rsidRPr="0018269B" w:rsidRDefault="0029392B" w:rsidP="00D2269A">
            <w:pPr>
              <w:pStyle w:val="ListParagraph"/>
              <w:ind w:left="0"/>
            </w:pPr>
            <w:r w:rsidRPr="0018269B">
              <w:t>Chronic post-surgical neuralgia</w:t>
            </w:r>
          </w:p>
        </w:tc>
        <w:tc>
          <w:tcPr>
            <w:tcW w:w="810" w:type="dxa"/>
            <w:shd w:val="clear" w:color="auto" w:fill="EEECE1" w:themeFill="background2"/>
          </w:tcPr>
          <w:p w:rsidR="0029392B" w:rsidRPr="0018269B" w:rsidRDefault="0029392B" w:rsidP="00D2269A">
            <w:pPr>
              <w:pStyle w:val="ListParagraph"/>
              <w:ind w:left="0"/>
              <w:jc w:val="center"/>
            </w:pPr>
            <w:r>
              <w:t>8410-8210</w:t>
            </w:r>
          </w:p>
        </w:tc>
        <w:tc>
          <w:tcPr>
            <w:tcW w:w="810" w:type="dxa"/>
            <w:shd w:val="clear" w:color="auto" w:fill="EEECE1" w:themeFill="background2"/>
          </w:tcPr>
          <w:p w:rsidR="0029392B" w:rsidRPr="0018269B" w:rsidRDefault="0029392B" w:rsidP="00D2269A">
            <w:pPr>
              <w:pStyle w:val="ListParagraph"/>
              <w:ind w:left="0"/>
              <w:jc w:val="center"/>
            </w:pPr>
            <w:r>
              <w:t>10%</w:t>
            </w:r>
          </w:p>
        </w:tc>
        <w:tc>
          <w:tcPr>
            <w:tcW w:w="1260" w:type="dxa"/>
            <w:shd w:val="clear" w:color="auto" w:fill="EEECE1" w:themeFill="background2"/>
          </w:tcPr>
          <w:p w:rsidR="0029392B" w:rsidRPr="0018269B" w:rsidRDefault="0029392B" w:rsidP="00D2269A">
            <w:pPr>
              <w:pStyle w:val="ListParagraph"/>
              <w:ind w:left="0"/>
              <w:jc w:val="center"/>
            </w:pPr>
            <w:r>
              <w:t>20071211</w:t>
            </w:r>
          </w:p>
        </w:tc>
        <w:tc>
          <w:tcPr>
            <w:tcW w:w="1170" w:type="dxa"/>
            <w:shd w:val="clear" w:color="auto" w:fill="EEECE1" w:themeFill="background2"/>
          </w:tcPr>
          <w:p w:rsidR="0029392B" w:rsidRPr="0018269B" w:rsidRDefault="0029392B" w:rsidP="00D2269A">
            <w:pPr>
              <w:pStyle w:val="ListParagraph"/>
              <w:ind w:left="0"/>
              <w:jc w:val="center"/>
            </w:pPr>
            <w:r>
              <w:t>20070314</w:t>
            </w:r>
          </w:p>
        </w:tc>
      </w:tr>
      <w:tr w:rsidR="0029392B" w:rsidTr="00D2269A">
        <w:trPr>
          <w:trHeight w:val="264"/>
        </w:trPr>
        <w:tc>
          <w:tcPr>
            <w:tcW w:w="2430" w:type="dxa"/>
            <w:shd w:val="clear" w:color="auto" w:fill="EEECE1" w:themeFill="background2"/>
          </w:tcPr>
          <w:p w:rsidR="0029392B" w:rsidRPr="0018269B" w:rsidRDefault="0029392B" w:rsidP="00D2269A">
            <w:pPr>
              <w:pStyle w:val="ListParagraph"/>
              <w:ind w:left="0"/>
            </w:pPr>
            <w:r w:rsidRPr="0018269B">
              <w:t>R lower lobe pulmonary sequestration</w:t>
            </w:r>
          </w:p>
        </w:tc>
        <w:tc>
          <w:tcPr>
            <w:tcW w:w="810" w:type="dxa"/>
            <w:shd w:val="clear" w:color="auto" w:fill="EEECE1" w:themeFill="background2"/>
          </w:tcPr>
          <w:p w:rsidR="0029392B" w:rsidRPr="0018269B" w:rsidRDefault="0029392B" w:rsidP="00D2269A">
            <w:pPr>
              <w:pStyle w:val="ListParagraph"/>
              <w:ind w:left="0"/>
              <w:jc w:val="center"/>
            </w:pPr>
            <w:r w:rsidRPr="0018269B">
              <w:t>Fit</w:t>
            </w:r>
          </w:p>
        </w:tc>
        <w:tc>
          <w:tcPr>
            <w:tcW w:w="810" w:type="dxa"/>
            <w:shd w:val="clear" w:color="auto" w:fill="EEECE1" w:themeFill="background2"/>
          </w:tcPr>
          <w:p w:rsidR="0029392B" w:rsidRPr="0018269B" w:rsidRDefault="0029392B" w:rsidP="00D2269A">
            <w:pPr>
              <w:pStyle w:val="ListParagraph"/>
              <w:ind w:left="0"/>
              <w:jc w:val="center"/>
            </w:pPr>
          </w:p>
        </w:tc>
        <w:tc>
          <w:tcPr>
            <w:tcW w:w="1170" w:type="dxa"/>
            <w:tcBorders>
              <w:right w:val="thinThickThinSmallGap" w:sz="24" w:space="0" w:color="auto"/>
            </w:tcBorders>
            <w:shd w:val="clear" w:color="auto" w:fill="EEECE1" w:themeFill="background2"/>
          </w:tcPr>
          <w:p w:rsidR="0029392B" w:rsidRPr="0018269B" w:rsidRDefault="0029392B" w:rsidP="00D2269A">
            <w:pPr>
              <w:pStyle w:val="ListParagraph"/>
              <w:ind w:left="0"/>
              <w:jc w:val="center"/>
            </w:pPr>
          </w:p>
        </w:tc>
        <w:tc>
          <w:tcPr>
            <w:tcW w:w="2070" w:type="dxa"/>
            <w:tcBorders>
              <w:left w:val="thinThickThinSmallGap" w:sz="24" w:space="0" w:color="auto"/>
            </w:tcBorders>
            <w:shd w:val="clear" w:color="auto" w:fill="EEECE1" w:themeFill="background2"/>
          </w:tcPr>
          <w:p w:rsidR="0029392B" w:rsidRPr="0018269B" w:rsidRDefault="0029392B" w:rsidP="00D2269A">
            <w:pPr>
              <w:pStyle w:val="ListParagraph"/>
              <w:ind w:left="0"/>
            </w:pPr>
            <w:r>
              <w:t xml:space="preserve">S/P </w:t>
            </w:r>
            <w:proofErr w:type="spellStart"/>
            <w:r>
              <w:t>thoracotomy</w:t>
            </w:r>
            <w:proofErr w:type="spellEnd"/>
            <w:r>
              <w:t xml:space="preserve">… pulmonary </w:t>
            </w:r>
            <w:proofErr w:type="spellStart"/>
            <w:r>
              <w:t>actinomycosis</w:t>
            </w:r>
            <w:proofErr w:type="spellEnd"/>
            <w:r>
              <w:t>*</w:t>
            </w:r>
          </w:p>
        </w:tc>
        <w:tc>
          <w:tcPr>
            <w:tcW w:w="810" w:type="dxa"/>
            <w:shd w:val="clear" w:color="auto" w:fill="EEECE1" w:themeFill="background2"/>
          </w:tcPr>
          <w:p w:rsidR="0029392B" w:rsidRPr="0018269B" w:rsidRDefault="0029392B" w:rsidP="00D2269A">
            <w:pPr>
              <w:pStyle w:val="ListParagraph"/>
              <w:ind w:left="0"/>
              <w:jc w:val="center"/>
            </w:pPr>
            <w:r>
              <w:t>6844-6822</w:t>
            </w:r>
          </w:p>
        </w:tc>
        <w:tc>
          <w:tcPr>
            <w:tcW w:w="810" w:type="dxa"/>
            <w:shd w:val="clear" w:color="auto" w:fill="EEECE1" w:themeFill="background2"/>
          </w:tcPr>
          <w:p w:rsidR="0029392B" w:rsidRPr="0018269B" w:rsidRDefault="0029392B" w:rsidP="00D2269A">
            <w:pPr>
              <w:pStyle w:val="ListParagraph"/>
              <w:ind w:left="0"/>
              <w:jc w:val="center"/>
            </w:pPr>
            <w:r>
              <w:t>0%</w:t>
            </w:r>
          </w:p>
        </w:tc>
        <w:tc>
          <w:tcPr>
            <w:tcW w:w="1260" w:type="dxa"/>
            <w:shd w:val="clear" w:color="auto" w:fill="EEECE1" w:themeFill="background2"/>
          </w:tcPr>
          <w:p w:rsidR="0029392B" w:rsidRPr="0018269B" w:rsidRDefault="0029392B" w:rsidP="00D2269A">
            <w:pPr>
              <w:pStyle w:val="ListParagraph"/>
              <w:ind w:left="0"/>
              <w:jc w:val="center"/>
            </w:pPr>
            <w:r>
              <w:t>20070126</w:t>
            </w:r>
          </w:p>
        </w:tc>
        <w:tc>
          <w:tcPr>
            <w:tcW w:w="1170" w:type="dxa"/>
            <w:shd w:val="clear" w:color="auto" w:fill="EEECE1" w:themeFill="background2"/>
          </w:tcPr>
          <w:p w:rsidR="0029392B" w:rsidRPr="0018269B" w:rsidRDefault="0029392B" w:rsidP="00D2269A">
            <w:pPr>
              <w:pStyle w:val="ListParagraph"/>
              <w:ind w:left="0"/>
              <w:jc w:val="center"/>
            </w:pPr>
            <w:r>
              <w:t>20070314</w:t>
            </w:r>
          </w:p>
        </w:tc>
      </w:tr>
      <w:tr w:rsidR="0029392B" w:rsidTr="00D2269A">
        <w:trPr>
          <w:trHeight w:val="264"/>
        </w:trPr>
        <w:tc>
          <w:tcPr>
            <w:tcW w:w="2430" w:type="dxa"/>
            <w:shd w:val="clear" w:color="auto" w:fill="EEECE1" w:themeFill="background2"/>
          </w:tcPr>
          <w:p w:rsidR="0029392B" w:rsidRPr="0018269B" w:rsidRDefault="0029392B" w:rsidP="00D2269A">
            <w:pPr>
              <w:pStyle w:val="ListParagraph"/>
              <w:ind w:left="0"/>
            </w:pPr>
          </w:p>
        </w:tc>
        <w:tc>
          <w:tcPr>
            <w:tcW w:w="810" w:type="dxa"/>
            <w:shd w:val="clear" w:color="auto" w:fill="EEECE1" w:themeFill="background2"/>
          </w:tcPr>
          <w:p w:rsidR="0029392B" w:rsidRPr="0018269B" w:rsidRDefault="0029392B" w:rsidP="00D2269A">
            <w:pPr>
              <w:pStyle w:val="ListParagraph"/>
              <w:ind w:left="0"/>
              <w:jc w:val="center"/>
            </w:pPr>
          </w:p>
        </w:tc>
        <w:tc>
          <w:tcPr>
            <w:tcW w:w="810" w:type="dxa"/>
            <w:shd w:val="clear" w:color="auto" w:fill="EEECE1" w:themeFill="background2"/>
          </w:tcPr>
          <w:p w:rsidR="0029392B" w:rsidRPr="0018269B" w:rsidRDefault="0029392B" w:rsidP="00D2269A">
            <w:pPr>
              <w:pStyle w:val="ListParagraph"/>
              <w:ind w:left="0"/>
              <w:jc w:val="center"/>
            </w:pPr>
          </w:p>
        </w:tc>
        <w:tc>
          <w:tcPr>
            <w:tcW w:w="1170" w:type="dxa"/>
            <w:tcBorders>
              <w:right w:val="thinThickThinSmallGap" w:sz="24" w:space="0" w:color="auto"/>
            </w:tcBorders>
            <w:shd w:val="clear" w:color="auto" w:fill="EEECE1" w:themeFill="background2"/>
          </w:tcPr>
          <w:p w:rsidR="0029392B" w:rsidRPr="0018269B" w:rsidRDefault="0029392B" w:rsidP="00D2269A">
            <w:pPr>
              <w:pStyle w:val="ListParagraph"/>
              <w:ind w:left="0"/>
              <w:jc w:val="center"/>
            </w:pPr>
          </w:p>
        </w:tc>
        <w:tc>
          <w:tcPr>
            <w:tcW w:w="2070" w:type="dxa"/>
            <w:tcBorders>
              <w:left w:val="thinThickThinSmallGap" w:sz="24" w:space="0" w:color="auto"/>
            </w:tcBorders>
            <w:shd w:val="clear" w:color="auto" w:fill="EEECE1" w:themeFill="background2"/>
          </w:tcPr>
          <w:p w:rsidR="0029392B" w:rsidRPr="0018269B" w:rsidRDefault="0029392B" w:rsidP="00D2269A">
            <w:pPr>
              <w:pStyle w:val="ListParagraph"/>
              <w:ind w:left="0"/>
            </w:pPr>
            <w:r>
              <w:t xml:space="preserve">Scar, s/p </w:t>
            </w:r>
            <w:proofErr w:type="spellStart"/>
            <w:r>
              <w:t>thoracotomy</w:t>
            </w:r>
            <w:proofErr w:type="spellEnd"/>
          </w:p>
        </w:tc>
        <w:tc>
          <w:tcPr>
            <w:tcW w:w="810" w:type="dxa"/>
            <w:shd w:val="clear" w:color="auto" w:fill="EEECE1" w:themeFill="background2"/>
          </w:tcPr>
          <w:p w:rsidR="0029392B" w:rsidRPr="0018269B" w:rsidRDefault="0029392B" w:rsidP="00D2269A">
            <w:pPr>
              <w:pStyle w:val="ListParagraph"/>
              <w:ind w:left="0"/>
              <w:jc w:val="center"/>
            </w:pPr>
            <w:r>
              <w:t>7804</w:t>
            </w:r>
          </w:p>
        </w:tc>
        <w:tc>
          <w:tcPr>
            <w:tcW w:w="810" w:type="dxa"/>
            <w:shd w:val="clear" w:color="auto" w:fill="EEECE1" w:themeFill="background2"/>
          </w:tcPr>
          <w:p w:rsidR="0029392B" w:rsidRPr="0018269B" w:rsidRDefault="0029392B" w:rsidP="00D2269A">
            <w:pPr>
              <w:pStyle w:val="ListParagraph"/>
              <w:ind w:left="0"/>
              <w:jc w:val="center"/>
            </w:pPr>
            <w:r>
              <w:t>10%</w:t>
            </w:r>
          </w:p>
        </w:tc>
        <w:tc>
          <w:tcPr>
            <w:tcW w:w="1260" w:type="dxa"/>
            <w:shd w:val="clear" w:color="auto" w:fill="EEECE1" w:themeFill="background2"/>
          </w:tcPr>
          <w:p w:rsidR="0029392B" w:rsidRPr="0018269B" w:rsidRDefault="0029392B" w:rsidP="00D2269A">
            <w:pPr>
              <w:pStyle w:val="ListParagraph"/>
              <w:ind w:left="0"/>
              <w:jc w:val="center"/>
            </w:pPr>
            <w:r>
              <w:t>20070126</w:t>
            </w:r>
          </w:p>
        </w:tc>
        <w:tc>
          <w:tcPr>
            <w:tcW w:w="1170" w:type="dxa"/>
            <w:shd w:val="clear" w:color="auto" w:fill="EEECE1" w:themeFill="background2"/>
          </w:tcPr>
          <w:p w:rsidR="0029392B" w:rsidRPr="0018269B" w:rsidRDefault="0029392B" w:rsidP="00D2269A">
            <w:pPr>
              <w:pStyle w:val="ListParagraph"/>
              <w:ind w:left="0"/>
              <w:jc w:val="center"/>
            </w:pPr>
            <w:r>
              <w:t>20070314</w:t>
            </w:r>
          </w:p>
        </w:tc>
      </w:tr>
      <w:tr w:rsidR="0029392B" w:rsidTr="00D2269A">
        <w:trPr>
          <w:trHeight w:val="280"/>
        </w:trPr>
        <w:tc>
          <w:tcPr>
            <w:tcW w:w="2430" w:type="dxa"/>
            <w:shd w:val="clear" w:color="auto" w:fill="EEECE1" w:themeFill="background2"/>
          </w:tcPr>
          <w:p w:rsidR="0029392B" w:rsidRPr="0018269B" w:rsidRDefault="0029392B" w:rsidP="00D2269A">
            <w:pPr>
              <w:pStyle w:val="ListParagraph"/>
              <w:ind w:left="0"/>
            </w:pPr>
          </w:p>
        </w:tc>
        <w:tc>
          <w:tcPr>
            <w:tcW w:w="810" w:type="dxa"/>
            <w:shd w:val="clear" w:color="auto" w:fill="EEECE1" w:themeFill="background2"/>
          </w:tcPr>
          <w:p w:rsidR="0029392B" w:rsidRPr="0018269B" w:rsidRDefault="0029392B" w:rsidP="00D2269A">
            <w:pPr>
              <w:pStyle w:val="ListParagraph"/>
              <w:ind w:left="0"/>
              <w:jc w:val="center"/>
            </w:pPr>
          </w:p>
        </w:tc>
        <w:tc>
          <w:tcPr>
            <w:tcW w:w="810" w:type="dxa"/>
            <w:shd w:val="clear" w:color="auto" w:fill="EEECE1" w:themeFill="background2"/>
          </w:tcPr>
          <w:p w:rsidR="0029392B" w:rsidRPr="0018269B" w:rsidRDefault="0029392B" w:rsidP="00D2269A">
            <w:pPr>
              <w:pStyle w:val="ListParagraph"/>
              <w:ind w:left="0"/>
              <w:jc w:val="center"/>
            </w:pPr>
          </w:p>
        </w:tc>
        <w:tc>
          <w:tcPr>
            <w:tcW w:w="1170" w:type="dxa"/>
            <w:tcBorders>
              <w:right w:val="thinThickThinSmallGap" w:sz="24" w:space="0" w:color="auto"/>
            </w:tcBorders>
            <w:shd w:val="clear" w:color="auto" w:fill="EEECE1" w:themeFill="background2"/>
          </w:tcPr>
          <w:p w:rsidR="0029392B" w:rsidRPr="0018269B" w:rsidRDefault="0029392B" w:rsidP="00D2269A">
            <w:pPr>
              <w:pStyle w:val="ListParagraph"/>
              <w:ind w:left="0"/>
              <w:jc w:val="center"/>
            </w:pPr>
          </w:p>
        </w:tc>
        <w:tc>
          <w:tcPr>
            <w:tcW w:w="2070" w:type="dxa"/>
            <w:tcBorders>
              <w:left w:val="thinThickThinSmallGap" w:sz="24" w:space="0" w:color="auto"/>
            </w:tcBorders>
            <w:shd w:val="clear" w:color="auto" w:fill="EEECE1" w:themeFill="background2"/>
          </w:tcPr>
          <w:p w:rsidR="0029392B" w:rsidRPr="0018269B" w:rsidRDefault="0029392B" w:rsidP="00D2269A">
            <w:pPr>
              <w:pStyle w:val="ListParagraph"/>
              <w:ind w:left="0"/>
            </w:pPr>
            <w:r>
              <w:t xml:space="preserve">Restrictive lung </w:t>
            </w:r>
            <w:r>
              <w:lastRenderedPageBreak/>
              <w:t>disease associated with  (as above*)</w:t>
            </w:r>
          </w:p>
        </w:tc>
        <w:tc>
          <w:tcPr>
            <w:tcW w:w="810" w:type="dxa"/>
            <w:shd w:val="clear" w:color="auto" w:fill="EEECE1" w:themeFill="background2"/>
          </w:tcPr>
          <w:p w:rsidR="0029392B" w:rsidRPr="0018269B" w:rsidRDefault="0029392B" w:rsidP="00D2269A">
            <w:pPr>
              <w:pStyle w:val="ListParagraph"/>
              <w:ind w:left="0"/>
              <w:jc w:val="center"/>
            </w:pPr>
            <w:r>
              <w:lastRenderedPageBreak/>
              <w:t>6844</w:t>
            </w:r>
          </w:p>
        </w:tc>
        <w:tc>
          <w:tcPr>
            <w:tcW w:w="810" w:type="dxa"/>
            <w:shd w:val="clear" w:color="auto" w:fill="EEECE1" w:themeFill="background2"/>
          </w:tcPr>
          <w:p w:rsidR="0029392B" w:rsidRPr="0018269B" w:rsidRDefault="0029392B" w:rsidP="00D2269A">
            <w:pPr>
              <w:pStyle w:val="ListParagraph"/>
              <w:ind w:left="0"/>
              <w:jc w:val="center"/>
            </w:pPr>
            <w:r>
              <w:t>30%</w:t>
            </w:r>
          </w:p>
        </w:tc>
        <w:tc>
          <w:tcPr>
            <w:tcW w:w="1260" w:type="dxa"/>
            <w:shd w:val="clear" w:color="auto" w:fill="EEECE1" w:themeFill="background2"/>
          </w:tcPr>
          <w:p w:rsidR="0029392B" w:rsidRPr="0018269B" w:rsidRDefault="0029392B" w:rsidP="0029392B">
            <w:pPr>
              <w:pStyle w:val="ListParagraph"/>
              <w:ind w:left="0"/>
              <w:jc w:val="center"/>
            </w:pPr>
            <w:r>
              <w:t xml:space="preserve">20071114 </w:t>
            </w:r>
          </w:p>
        </w:tc>
        <w:tc>
          <w:tcPr>
            <w:tcW w:w="1170" w:type="dxa"/>
            <w:shd w:val="clear" w:color="auto" w:fill="EEECE1" w:themeFill="background2"/>
          </w:tcPr>
          <w:p w:rsidR="0029392B" w:rsidRPr="0018269B" w:rsidRDefault="0029392B" w:rsidP="00D2269A">
            <w:pPr>
              <w:pStyle w:val="ListParagraph"/>
              <w:ind w:left="0"/>
              <w:jc w:val="center"/>
            </w:pPr>
            <w:r>
              <w:t>20071114</w:t>
            </w:r>
          </w:p>
        </w:tc>
      </w:tr>
      <w:tr w:rsidR="0029392B" w:rsidTr="00D2269A">
        <w:trPr>
          <w:trHeight w:val="332"/>
        </w:trPr>
        <w:tc>
          <w:tcPr>
            <w:tcW w:w="2430" w:type="dxa"/>
            <w:shd w:val="clear" w:color="auto" w:fill="EEECE1" w:themeFill="background2"/>
          </w:tcPr>
          <w:p w:rsidR="0029392B" w:rsidRPr="0018269B" w:rsidRDefault="0029392B" w:rsidP="00D2269A">
            <w:pPr>
              <w:pStyle w:val="ListParagraph"/>
              <w:ind w:left="0"/>
            </w:pPr>
          </w:p>
        </w:tc>
        <w:tc>
          <w:tcPr>
            <w:tcW w:w="810" w:type="dxa"/>
            <w:shd w:val="clear" w:color="auto" w:fill="EEECE1" w:themeFill="background2"/>
          </w:tcPr>
          <w:p w:rsidR="0029392B" w:rsidRPr="0018269B" w:rsidRDefault="0029392B" w:rsidP="00D2269A">
            <w:pPr>
              <w:pStyle w:val="ListParagraph"/>
              <w:ind w:left="0"/>
              <w:jc w:val="center"/>
            </w:pPr>
          </w:p>
        </w:tc>
        <w:tc>
          <w:tcPr>
            <w:tcW w:w="810" w:type="dxa"/>
            <w:shd w:val="clear" w:color="auto" w:fill="EEECE1" w:themeFill="background2"/>
          </w:tcPr>
          <w:p w:rsidR="0029392B" w:rsidRPr="0018269B" w:rsidRDefault="0029392B" w:rsidP="00D2269A">
            <w:pPr>
              <w:pStyle w:val="ListParagraph"/>
              <w:ind w:left="0"/>
              <w:jc w:val="center"/>
            </w:pPr>
          </w:p>
        </w:tc>
        <w:tc>
          <w:tcPr>
            <w:tcW w:w="1170" w:type="dxa"/>
            <w:tcBorders>
              <w:right w:val="thinThickThinSmallGap" w:sz="24" w:space="0" w:color="auto"/>
            </w:tcBorders>
            <w:shd w:val="clear" w:color="auto" w:fill="EEECE1" w:themeFill="background2"/>
          </w:tcPr>
          <w:p w:rsidR="0029392B" w:rsidRPr="0018269B" w:rsidRDefault="0029392B" w:rsidP="00D2269A">
            <w:pPr>
              <w:pStyle w:val="ListParagraph"/>
              <w:ind w:left="0"/>
              <w:jc w:val="center"/>
            </w:pPr>
          </w:p>
        </w:tc>
        <w:tc>
          <w:tcPr>
            <w:tcW w:w="2070" w:type="dxa"/>
            <w:tcBorders>
              <w:left w:val="thinThickThinSmallGap" w:sz="24" w:space="0" w:color="auto"/>
            </w:tcBorders>
            <w:shd w:val="clear" w:color="auto" w:fill="EEECE1" w:themeFill="background2"/>
          </w:tcPr>
          <w:p w:rsidR="0029392B" w:rsidRPr="0018269B" w:rsidRDefault="0029392B" w:rsidP="00D2269A">
            <w:pPr>
              <w:pStyle w:val="ListParagraph"/>
              <w:ind w:left="0"/>
            </w:pPr>
            <w:r>
              <w:t>Non-PEB X 2</w:t>
            </w:r>
          </w:p>
        </w:tc>
        <w:tc>
          <w:tcPr>
            <w:tcW w:w="810" w:type="dxa"/>
            <w:shd w:val="clear" w:color="auto" w:fill="EEECE1" w:themeFill="background2"/>
          </w:tcPr>
          <w:p w:rsidR="0029392B" w:rsidRPr="0018269B" w:rsidRDefault="0029392B" w:rsidP="00D2269A">
            <w:pPr>
              <w:pStyle w:val="ListParagraph"/>
              <w:ind w:left="0"/>
              <w:jc w:val="center"/>
            </w:pPr>
          </w:p>
        </w:tc>
        <w:tc>
          <w:tcPr>
            <w:tcW w:w="810" w:type="dxa"/>
            <w:shd w:val="clear" w:color="auto" w:fill="EEECE1" w:themeFill="background2"/>
          </w:tcPr>
          <w:p w:rsidR="0029392B" w:rsidRPr="0018269B" w:rsidRDefault="0029392B" w:rsidP="00D2269A">
            <w:pPr>
              <w:pStyle w:val="ListParagraph"/>
              <w:ind w:left="0"/>
              <w:jc w:val="center"/>
            </w:pPr>
          </w:p>
        </w:tc>
        <w:tc>
          <w:tcPr>
            <w:tcW w:w="1260" w:type="dxa"/>
            <w:shd w:val="clear" w:color="auto" w:fill="EEECE1" w:themeFill="background2"/>
          </w:tcPr>
          <w:p w:rsidR="0029392B" w:rsidRPr="0018269B" w:rsidRDefault="0029392B" w:rsidP="00D2269A">
            <w:pPr>
              <w:pStyle w:val="ListParagraph"/>
              <w:ind w:left="0"/>
              <w:jc w:val="center"/>
            </w:pPr>
          </w:p>
        </w:tc>
        <w:tc>
          <w:tcPr>
            <w:tcW w:w="1170" w:type="dxa"/>
            <w:shd w:val="clear" w:color="auto" w:fill="EEECE1" w:themeFill="background2"/>
          </w:tcPr>
          <w:p w:rsidR="0029392B" w:rsidRPr="0018269B" w:rsidRDefault="0029392B" w:rsidP="00D2269A">
            <w:pPr>
              <w:pStyle w:val="ListParagraph"/>
              <w:ind w:left="0"/>
              <w:jc w:val="center"/>
            </w:pPr>
          </w:p>
        </w:tc>
      </w:tr>
      <w:tr w:rsidR="0029392B" w:rsidTr="00D2269A">
        <w:trPr>
          <w:trHeight w:val="280"/>
        </w:trPr>
        <w:tc>
          <w:tcPr>
            <w:tcW w:w="5220" w:type="dxa"/>
            <w:gridSpan w:val="4"/>
            <w:tcBorders>
              <w:right w:val="thinThickThinSmallGap" w:sz="24" w:space="0" w:color="auto"/>
            </w:tcBorders>
            <w:shd w:val="clear" w:color="auto" w:fill="EEECE1" w:themeFill="background2"/>
          </w:tcPr>
          <w:p w:rsidR="0029392B" w:rsidRPr="0048009F" w:rsidRDefault="0029392B" w:rsidP="00D2269A">
            <w:pPr>
              <w:pStyle w:val="ListParagraph"/>
              <w:ind w:left="0"/>
              <w:jc w:val="center"/>
              <w:rPr>
                <w:b/>
              </w:rPr>
            </w:pPr>
            <w:r w:rsidRPr="0048009F">
              <w:rPr>
                <w:b/>
              </w:rPr>
              <w:t>TOTAL Combined:</w:t>
            </w:r>
            <w:r>
              <w:rPr>
                <w:b/>
              </w:rPr>
              <w:t xml:space="preserve">  20</w:t>
            </w:r>
            <w:r w:rsidRPr="004618A3">
              <w:rPr>
                <w:b/>
              </w:rPr>
              <w:t xml:space="preserve"> %</w:t>
            </w:r>
          </w:p>
        </w:tc>
        <w:tc>
          <w:tcPr>
            <w:tcW w:w="6120" w:type="dxa"/>
            <w:gridSpan w:val="5"/>
            <w:tcBorders>
              <w:left w:val="thinThickThinSmallGap" w:sz="24" w:space="0" w:color="auto"/>
            </w:tcBorders>
            <w:shd w:val="clear" w:color="auto" w:fill="EEECE1" w:themeFill="background2"/>
          </w:tcPr>
          <w:p w:rsidR="0029392B" w:rsidRPr="0029392B" w:rsidRDefault="0029392B" w:rsidP="0029392B">
            <w:pPr>
              <w:pStyle w:val="ListParagraph"/>
              <w:ind w:left="0"/>
              <w:rPr>
                <w:b/>
              </w:rPr>
            </w:pPr>
            <w:r>
              <w:rPr>
                <w:b/>
              </w:rPr>
              <w:t xml:space="preserve">     </w:t>
            </w:r>
            <w:r w:rsidRPr="0048009F">
              <w:rPr>
                <w:b/>
              </w:rPr>
              <w:t>TOTAL Combined (</w:t>
            </w:r>
            <w:proofErr w:type="spellStart"/>
            <w:r w:rsidRPr="0029392B">
              <w:rPr>
                <w:b/>
              </w:rPr>
              <w:t>incl</w:t>
            </w:r>
            <w:proofErr w:type="spellEnd"/>
            <w:r w:rsidRPr="0029392B">
              <w:rPr>
                <w:b/>
              </w:rPr>
              <w:t xml:space="preserve"> non-PEB </w:t>
            </w:r>
            <w:proofErr w:type="spellStart"/>
            <w:r w:rsidRPr="0029392B">
              <w:rPr>
                <w:b/>
              </w:rPr>
              <w:t>Dxs</w:t>
            </w:r>
            <w:proofErr w:type="spellEnd"/>
            <w:r w:rsidRPr="0048009F">
              <w:rPr>
                <w:b/>
              </w:rPr>
              <w:t>):</w:t>
            </w:r>
            <w:r>
              <w:rPr>
                <w:b/>
              </w:rPr>
              <w:t xml:space="preserve">    </w:t>
            </w:r>
            <w:r w:rsidRPr="0029392B">
              <w:rPr>
                <w:b/>
              </w:rPr>
              <w:t>30% from 2007</w:t>
            </w:r>
            <w:r>
              <w:rPr>
                <w:b/>
              </w:rPr>
              <w:t>0314</w:t>
            </w:r>
          </w:p>
          <w:p w:rsidR="0029392B" w:rsidRPr="0048009F" w:rsidRDefault="0029392B" w:rsidP="00D2269A">
            <w:pPr>
              <w:pStyle w:val="ListParagraph"/>
              <w:ind w:left="0"/>
              <w:rPr>
                <w:b/>
              </w:rPr>
            </w:pPr>
            <w:r>
              <w:rPr>
                <w:rFonts w:cs="Times New Roman"/>
                <w:b/>
              </w:rPr>
              <w:t xml:space="preserve">                                                                            </w:t>
            </w:r>
            <w:r w:rsidRPr="00BD0D81">
              <w:rPr>
                <w:rFonts w:cs="Times New Roman"/>
                <w:b/>
              </w:rPr>
              <w:t>50% from 2007</w:t>
            </w:r>
            <w:r>
              <w:rPr>
                <w:rFonts w:cs="Times New Roman"/>
                <w:b/>
              </w:rPr>
              <w:t>1114</w:t>
            </w:r>
          </w:p>
        </w:tc>
      </w:tr>
    </w:tbl>
    <w:p w:rsidR="00A90D55" w:rsidRDefault="00A90D55">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pPr>
        <w:tabs>
          <w:tab w:val="left" w:pos="288"/>
          <w:tab w:val="left" w:pos="4752"/>
        </w:tabs>
        <w:spacing w:line="240" w:lineRule="exact"/>
        <w:jc w:val="both"/>
        <w:rPr>
          <w:color w:val="000080"/>
        </w:rPr>
      </w:pPr>
    </w:p>
    <w:p w:rsidR="00A90D55" w:rsidRDefault="00EA4B4E" w:rsidP="00AA4A8B">
      <w:pPr>
        <w:tabs>
          <w:tab w:val="left" w:pos="288"/>
          <w:tab w:val="left" w:pos="4752"/>
        </w:tabs>
        <w:spacing w:line="240" w:lineRule="exact"/>
        <w:jc w:val="both"/>
        <w:rPr>
          <w:color w:val="000080"/>
        </w:rPr>
      </w:pPr>
      <w:proofErr w:type="gramStart"/>
      <w:r w:rsidRPr="00AA4A8B">
        <w:rPr>
          <w:color w:val="000080"/>
          <w:u w:val="single"/>
        </w:rPr>
        <w:t>Chest Pain Rating</w:t>
      </w:r>
      <w:r>
        <w:rPr>
          <w:color w:val="000080"/>
        </w:rPr>
        <w:t>.</w:t>
      </w:r>
      <w:proofErr w:type="gramEnd"/>
      <w:r>
        <w:rPr>
          <w:color w:val="000080"/>
        </w:rPr>
        <w:t xml:space="preserve">  </w:t>
      </w:r>
      <w:r w:rsidR="007F4D05">
        <w:rPr>
          <w:color w:val="000080"/>
        </w:rPr>
        <w:t xml:space="preserve">The disparity between PEB and VA ratings may have been affected by difficulty in fitting the CI’s pathology with VASRD coding options.  </w:t>
      </w:r>
      <w:r w:rsidRPr="00EA4B4E">
        <w:rPr>
          <w:color w:val="000080"/>
        </w:rPr>
        <w:t>The PEB coded directly as arthritis, although that is loosely analogous.  Their rating, under that code, was gen</w:t>
      </w:r>
      <w:r>
        <w:rPr>
          <w:color w:val="000080"/>
        </w:rPr>
        <w:t>erous and fair.  The VA chose peripheral nerve coding</w:t>
      </w:r>
      <w:r w:rsidRPr="00EA4B4E">
        <w:rPr>
          <w:color w:val="000080"/>
        </w:rPr>
        <w:t xml:space="preserve">, but the VASRD does not code </w:t>
      </w:r>
      <w:proofErr w:type="spellStart"/>
      <w:r w:rsidRPr="00EA4B4E">
        <w:rPr>
          <w:color w:val="000080"/>
        </w:rPr>
        <w:t>truncal</w:t>
      </w:r>
      <w:proofErr w:type="spellEnd"/>
      <w:r w:rsidRPr="00EA4B4E">
        <w:rPr>
          <w:color w:val="000080"/>
        </w:rPr>
        <w:t xml:space="preserve"> peripheral nerves.  The cranial nerve chosen (probably because it has the </w:t>
      </w:r>
      <w:proofErr w:type="spellStart"/>
      <w:r w:rsidRPr="00EA4B4E">
        <w:rPr>
          <w:color w:val="000080"/>
        </w:rPr>
        <w:t>vagal</w:t>
      </w:r>
      <w:proofErr w:type="spellEnd"/>
      <w:r w:rsidRPr="00EA4B4E">
        <w:rPr>
          <w:color w:val="000080"/>
        </w:rPr>
        <w:t xml:space="preserve"> branch to the chest) makes no anatomic sense, and should have at least been designated analogous.  This code </w:t>
      </w:r>
      <w:r w:rsidR="00576425">
        <w:rPr>
          <w:color w:val="000080"/>
        </w:rPr>
        <w:t>essentially</w:t>
      </w:r>
      <w:r w:rsidRPr="00EA4B4E">
        <w:rPr>
          <w:color w:val="000080"/>
        </w:rPr>
        <w:t xml:space="preserve"> forced the lower 10% rating </w:t>
      </w:r>
      <w:r w:rsidR="00576425">
        <w:rPr>
          <w:color w:val="000080"/>
        </w:rPr>
        <w:t xml:space="preserve">by the VA </w:t>
      </w:r>
      <w:r w:rsidRPr="00EA4B4E">
        <w:rPr>
          <w:color w:val="000080"/>
        </w:rPr>
        <w:t>and was not strictly IAW §4.7 (higher of two evalua</w:t>
      </w:r>
      <w:r>
        <w:rPr>
          <w:color w:val="000080"/>
        </w:rPr>
        <w:t>tions).  The board AO (Action Officer)</w:t>
      </w:r>
      <w:r w:rsidRPr="00EA4B4E">
        <w:rPr>
          <w:color w:val="000080"/>
        </w:rPr>
        <w:t xml:space="preserve"> </w:t>
      </w:r>
      <w:r>
        <w:rPr>
          <w:color w:val="000080"/>
        </w:rPr>
        <w:t xml:space="preserve">recommended </w:t>
      </w:r>
      <w:r w:rsidR="007F4D05">
        <w:rPr>
          <w:color w:val="000080"/>
        </w:rPr>
        <w:t xml:space="preserve">the </w:t>
      </w:r>
      <w:r w:rsidRPr="00EA4B4E">
        <w:rPr>
          <w:color w:val="000080"/>
        </w:rPr>
        <w:t>analogous co</w:t>
      </w:r>
      <w:r w:rsidR="007F4D05">
        <w:rPr>
          <w:color w:val="000080"/>
        </w:rPr>
        <w:t>de for general</w:t>
      </w:r>
      <w:r w:rsidRPr="00EA4B4E">
        <w:rPr>
          <w:color w:val="000080"/>
        </w:rPr>
        <w:t xml:space="preserve"> chest w</w:t>
      </w:r>
      <w:r w:rsidR="007F4D05">
        <w:rPr>
          <w:color w:val="000080"/>
        </w:rPr>
        <w:t>all pathology</w:t>
      </w:r>
      <w:r w:rsidRPr="00EA4B4E">
        <w:rPr>
          <w:color w:val="000080"/>
        </w:rPr>
        <w:t xml:space="preserve">, i.e., </w:t>
      </w:r>
      <w:r w:rsidR="007F4D05">
        <w:rPr>
          <w:color w:val="000080"/>
        </w:rPr>
        <w:t>5399-</w:t>
      </w:r>
      <w:r w:rsidRPr="00EA4B4E">
        <w:rPr>
          <w:color w:val="000080"/>
        </w:rPr>
        <w:t xml:space="preserve">5321.  </w:t>
      </w:r>
    </w:p>
    <w:p w:rsidR="00A90D55" w:rsidRDefault="00A90D55">
      <w:pPr>
        <w:tabs>
          <w:tab w:val="left" w:pos="288"/>
          <w:tab w:val="left" w:pos="4752"/>
        </w:tabs>
        <w:spacing w:line="240" w:lineRule="exact"/>
        <w:jc w:val="both"/>
        <w:rPr>
          <w:color w:val="000080"/>
        </w:rPr>
      </w:pPr>
    </w:p>
    <w:p w:rsidR="00A90D55" w:rsidRDefault="00576425">
      <w:pPr>
        <w:tabs>
          <w:tab w:val="left" w:pos="288"/>
          <w:tab w:val="left" w:pos="4752"/>
        </w:tabs>
        <w:spacing w:line="240" w:lineRule="exact"/>
        <w:jc w:val="both"/>
        <w:rPr>
          <w:color w:val="000080"/>
        </w:rPr>
      </w:pPr>
      <w:proofErr w:type="gramStart"/>
      <w:r>
        <w:rPr>
          <w:color w:val="000080"/>
          <w:u w:val="single"/>
        </w:rPr>
        <w:t>Fitness for Lung C</w:t>
      </w:r>
      <w:r w:rsidR="0020245C" w:rsidRPr="00AA4A8B">
        <w:rPr>
          <w:color w:val="000080"/>
          <w:u w:val="single"/>
        </w:rPr>
        <w:t>ondition</w:t>
      </w:r>
      <w:r w:rsidR="0020245C" w:rsidRPr="00AA4A8B">
        <w:rPr>
          <w:color w:val="000080"/>
        </w:rPr>
        <w:t>.</w:t>
      </w:r>
      <w:proofErr w:type="gramEnd"/>
      <w:r w:rsidR="0020245C" w:rsidRPr="00AA4A8B">
        <w:rPr>
          <w:color w:val="000080"/>
        </w:rPr>
        <w:t xml:space="preserve">  The MEB recommendation and PEB adjudication for lung infection requiring </w:t>
      </w:r>
      <w:proofErr w:type="spellStart"/>
      <w:r w:rsidR="0020245C" w:rsidRPr="00AA4A8B">
        <w:rPr>
          <w:color w:val="000080"/>
        </w:rPr>
        <w:t>lobectomy</w:t>
      </w:r>
      <w:proofErr w:type="spellEnd"/>
      <w:r w:rsidR="0020245C" w:rsidRPr="00AA4A8B">
        <w:rPr>
          <w:color w:val="000080"/>
        </w:rPr>
        <w:t xml:space="preserve"> seems to have been based on the fact that the underlying </w:t>
      </w:r>
      <w:proofErr w:type="spellStart"/>
      <w:r w:rsidR="0020245C" w:rsidRPr="00AA4A8B">
        <w:rPr>
          <w:color w:val="000080"/>
        </w:rPr>
        <w:t>actinomycosis</w:t>
      </w:r>
      <w:proofErr w:type="spellEnd"/>
      <w:r w:rsidR="0020245C" w:rsidRPr="00AA4A8B">
        <w:rPr>
          <w:color w:val="000080"/>
        </w:rPr>
        <w:t xml:space="preserve"> was clinically resolved.  </w:t>
      </w:r>
      <w:proofErr w:type="gramStart"/>
      <w:r w:rsidR="0020245C" w:rsidRPr="00AA4A8B">
        <w:rPr>
          <w:color w:val="000080"/>
        </w:rPr>
        <w:t>Neither focused well on the pulmonary compromise inherent with the surgery.</w:t>
      </w:r>
      <w:proofErr w:type="gramEnd"/>
      <w:r w:rsidR="0020245C" w:rsidRPr="00AA4A8B">
        <w:rPr>
          <w:color w:val="000080"/>
        </w:rPr>
        <w:t xml:space="preserve">  The reassuring PFT prior to separation was apparently instituted on the VA side and was not referenced in the PEB adj</w:t>
      </w:r>
      <w:r w:rsidR="00AA4A8B">
        <w:rPr>
          <w:color w:val="000080"/>
        </w:rPr>
        <w:t>udication.  The CI</w:t>
      </w:r>
      <w:r w:rsidR="0020245C" w:rsidRPr="00AA4A8B">
        <w:rPr>
          <w:color w:val="000080"/>
        </w:rPr>
        <w:t xml:space="preserve"> appeal</w:t>
      </w:r>
      <w:r w:rsidR="00AA4A8B">
        <w:rPr>
          <w:color w:val="000080"/>
        </w:rPr>
        <w:t>ed to the Army DES and</w:t>
      </w:r>
      <w:r w:rsidR="0020245C" w:rsidRPr="00AA4A8B">
        <w:rPr>
          <w:color w:val="000080"/>
        </w:rPr>
        <w:t xml:space="preserve"> specified the respiratory compromise, but the PEB </w:t>
      </w:r>
      <w:r w:rsidR="00AA4A8B">
        <w:rPr>
          <w:color w:val="000080"/>
        </w:rPr>
        <w:t>and USA</w:t>
      </w:r>
      <w:r w:rsidR="001F0F20">
        <w:rPr>
          <w:color w:val="000080"/>
        </w:rPr>
        <w:t>P</w:t>
      </w:r>
      <w:r w:rsidR="00AA4A8B">
        <w:rPr>
          <w:color w:val="000080"/>
        </w:rPr>
        <w:t xml:space="preserve">DA </w:t>
      </w:r>
      <w:r w:rsidR="0020245C" w:rsidRPr="00AA4A8B">
        <w:rPr>
          <w:color w:val="000080"/>
        </w:rPr>
        <w:t>reply did not specifically address it (although it focused very well on the pain issue)</w:t>
      </w:r>
      <w:r w:rsidR="00AA4A8B">
        <w:rPr>
          <w:color w:val="000080"/>
        </w:rPr>
        <w:t>.  The pre-separation</w:t>
      </w:r>
      <w:r w:rsidR="0020245C" w:rsidRPr="00AA4A8B">
        <w:rPr>
          <w:color w:val="000080"/>
        </w:rPr>
        <w:t xml:space="preserve"> VA </w:t>
      </w:r>
      <w:r w:rsidR="00AA4A8B">
        <w:rPr>
          <w:color w:val="000080"/>
        </w:rPr>
        <w:t>examiner described shortness of breath with exertion and even prolonged talking, but such significant symptoms are not apparent in the military health record</w:t>
      </w:r>
      <w:r w:rsidR="0020245C" w:rsidRPr="00AA4A8B">
        <w:rPr>
          <w:color w:val="000080"/>
        </w:rPr>
        <w:t>.  The C.O</w:t>
      </w:r>
      <w:r w:rsidR="00AA4A8B">
        <w:rPr>
          <w:color w:val="000080"/>
        </w:rPr>
        <w:t>. performance statement included</w:t>
      </w:r>
      <w:r w:rsidR="0020245C" w:rsidRPr="00AA4A8B">
        <w:rPr>
          <w:color w:val="000080"/>
        </w:rPr>
        <w:t xml:space="preserve"> </w:t>
      </w:r>
      <w:r w:rsidR="00AA4A8B">
        <w:rPr>
          <w:color w:val="000080"/>
        </w:rPr>
        <w:t>specific mention</w:t>
      </w:r>
      <w:r w:rsidR="00052CBE">
        <w:rPr>
          <w:color w:val="000080"/>
        </w:rPr>
        <w:t xml:space="preserve"> of</w:t>
      </w:r>
      <w:r w:rsidR="00AA4A8B">
        <w:rPr>
          <w:color w:val="000080"/>
        </w:rPr>
        <w:t xml:space="preserve"> breathing difficulties, but the</w:t>
      </w:r>
      <w:r w:rsidR="0020245C" w:rsidRPr="00AA4A8B">
        <w:rPr>
          <w:color w:val="000080"/>
        </w:rPr>
        <w:t xml:space="preserve"> acti</w:t>
      </w:r>
      <w:r w:rsidR="00052CBE">
        <w:rPr>
          <w:color w:val="000080"/>
        </w:rPr>
        <w:t>vity restrictions noted in the profile and the MEB narrative summary</w:t>
      </w:r>
      <w:r w:rsidR="0020245C" w:rsidRPr="00AA4A8B">
        <w:rPr>
          <w:color w:val="000080"/>
        </w:rPr>
        <w:t xml:space="preserve"> do not convincingly implicate pulmonary limitations</w:t>
      </w:r>
      <w:r w:rsidR="00052CBE">
        <w:rPr>
          <w:color w:val="000080"/>
        </w:rPr>
        <w:t>.  I</w:t>
      </w:r>
      <w:r w:rsidR="00AA4A8B">
        <w:rPr>
          <w:color w:val="000080"/>
        </w:rPr>
        <w:t xml:space="preserve">n </w:t>
      </w:r>
      <w:r w:rsidR="0020245C" w:rsidRPr="00AA4A8B">
        <w:rPr>
          <w:color w:val="000080"/>
        </w:rPr>
        <w:t>general, healthy patients</w:t>
      </w:r>
      <w:r>
        <w:rPr>
          <w:color w:val="000080"/>
        </w:rPr>
        <w:t xml:space="preserve"> (CI does not smoke</w:t>
      </w:r>
      <w:proofErr w:type="gramStart"/>
      <w:r>
        <w:rPr>
          <w:color w:val="000080"/>
        </w:rPr>
        <w:t xml:space="preserve">) </w:t>
      </w:r>
      <w:r w:rsidR="0020245C" w:rsidRPr="00AA4A8B">
        <w:rPr>
          <w:color w:val="000080"/>
        </w:rPr>
        <w:t xml:space="preserve"> have</w:t>
      </w:r>
      <w:proofErr w:type="gramEnd"/>
      <w:r w:rsidR="0020245C" w:rsidRPr="00AA4A8B">
        <w:rPr>
          <w:color w:val="000080"/>
        </w:rPr>
        <w:t xml:space="preserve"> good pulmonary reserves following single lobe resection</w:t>
      </w:r>
      <w:r w:rsidR="00052CBE">
        <w:rPr>
          <w:color w:val="000080"/>
        </w:rPr>
        <w:t>, and the PFT’s performed prior to separation would yield only a 10% rating under the VASRD</w:t>
      </w:r>
      <w:r w:rsidR="0020245C" w:rsidRPr="00AA4A8B">
        <w:rPr>
          <w:color w:val="000080"/>
        </w:rPr>
        <w:t xml:space="preserve">.  </w:t>
      </w:r>
      <w:r w:rsidR="00052CBE">
        <w:rPr>
          <w:color w:val="000080"/>
        </w:rPr>
        <w:t xml:space="preserve">Most of the CI’s pulmonary deterioration was noted 1½ years after separation. </w:t>
      </w:r>
    </w:p>
    <w:p w:rsidR="00052CBE" w:rsidRDefault="00052CBE">
      <w:pPr>
        <w:tabs>
          <w:tab w:val="left" w:pos="288"/>
          <w:tab w:val="left" w:pos="4752"/>
        </w:tabs>
        <w:spacing w:line="240" w:lineRule="exact"/>
        <w:jc w:val="both"/>
        <w:rPr>
          <w:color w:val="000080"/>
        </w:rPr>
      </w:pPr>
    </w:p>
    <w:p w:rsidR="00052CBE" w:rsidRDefault="00052CBE">
      <w:pPr>
        <w:tabs>
          <w:tab w:val="left" w:pos="288"/>
          <w:tab w:val="left" w:pos="4752"/>
        </w:tabs>
        <w:spacing w:line="240" w:lineRule="exact"/>
        <w:jc w:val="both"/>
        <w:rPr>
          <w:color w:val="000080"/>
        </w:rPr>
      </w:pPr>
      <w:proofErr w:type="gramStart"/>
      <w:r w:rsidRPr="00052CBE">
        <w:rPr>
          <w:color w:val="000080"/>
          <w:u w:val="single"/>
        </w:rPr>
        <w:t>Scar</w:t>
      </w:r>
      <w:r w:rsidRPr="00052CBE">
        <w:rPr>
          <w:color w:val="000080"/>
        </w:rPr>
        <w:t>.</w:t>
      </w:r>
      <w:proofErr w:type="gramEnd"/>
      <w:r w:rsidRPr="00052CBE">
        <w:rPr>
          <w:color w:val="000080"/>
        </w:rPr>
        <w:t xml:space="preserve">  In general, surgical scars (invariably coded and rated by the VA) cannot be construed as affecting fitness at the PEB adjudication level.  In this case, an argument t</w:t>
      </w:r>
      <w:r>
        <w:rPr>
          <w:color w:val="000080"/>
        </w:rPr>
        <w:t>o the contrary strongly warranted</w:t>
      </w:r>
      <w:r w:rsidRPr="00052CBE">
        <w:rPr>
          <w:color w:val="000080"/>
        </w:rPr>
        <w:t xml:space="preserve"> consideration.  There are several detailed descriptions of the </w:t>
      </w:r>
      <w:proofErr w:type="spellStart"/>
      <w:r w:rsidRPr="00052CBE">
        <w:rPr>
          <w:color w:val="000080"/>
        </w:rPr>
        <w:t>thoracotomy</w:t>
      </w:r>
      <w:proofErr w:type="spellEnd"/>
      <w:r w:rsidRPr="00052CBE">
        <w:rPr>
          <w:color w:val="000080"/>
        </w:rPr>
        <w:t xml:space="preserve"> scar, located along the right rib margin, which suggest that it was not a trivial contribution </w:t>
      </w:r>
      <w:r w:rsidRPr="00052CBE">
        <w:rPr>
          <w:color w:val="000080"/>
        </w:rPr>
        <w:lastRenderedPageBreak/>
        <w:t xml:space="preserve">to unfitness (especially in the wearing of flak, which was repeatedly noted in fitness entries).  </w:t>
      </w:r>
      <w:r w:rsidR="007E5BB3">
        <w:rPr>
          <w:color w:val="000080"/>
        </w:rPr>
        <w:t>The most detailed one is found in the pre-separation VA exam, which states ‘</w:t>
      </w:r>
      <w:r w:rsidR="007E5BB3" w:rsidRPr="00052CBE">
        <w:rPr>
          <w:color w:val="000080"/>
        </w:rPr>
        <w:t xml:space="preserve">16 cm </w:t>
      </w:r>
      <w:proofErr w:type="spellStart"/>
      <w:r w:rsidR="007E5BB3" w:rsidRPr="00052CBE">
        <w:rPr>
          <w:color w:val="000080"/>
        </w:rPr>
        <w:t>thoracotomy</w:t>
      </w:r>
      <w:proofErr w:type="spellEnd"/>
      <w:r w:rsidR="007E5BB3" w:rsidRPr="00052CBE">
        <w:rPr>
          <w:color w:val="000080"/>
        </w:rPr>
        <w:t xml:space="preserve"> scar, right posterior chest wall, hypersensitive to light rubbing; 4 cm drainage scar immediately below the </w:t>
      </w:r>
      <w:proofErr w:type="spellStart"/>
      <w:r w:rsidR="007E5BB3" w:rsidRPr="00052CBE">
        <w:rPr>
          <w:color w:val="000080"/>
        </w:rPr>
        <w:t>thoracotomy</w:t>
      </w:r>
      <w:proofErr w:type="spellEnd"/>
      <w:r w:rsidR="007E5BB3" w:rsidRPr="00052CBE">
        <w:rPr>
          <w:color w:val="000080"/>
        </w:rPr>
        <w:t xml:space="preserve"> scar, </w:t>
      </w:r>
      <w:r w:rsidR="00576425">
        <w:rPr>
          <w:color w:val="000080"/>
        </w:rPr>
        <w:t>hypersensitive to light rubbing’</w:t>
      </w:r>
      <w:r w:rsidR="007E5BB3" w:rsidRPr="00052CBE">
        <w:rPr>
          <w:color w:val="000080"/>
        </w:rPr>
        <w:t>.</w:t>
      </w:r>
      <w:r w:rsidR="007E5BB3">
        <w:rPr>
          <w:color w:val="000080"/>
        </w:rPr>
        <w:t xml:space="preserve">  </w:t>
      </w:r>
      <w:r w:rsidRPr="00052CBE">
        <w:rPr>
          <w:color w:val="000080"/>
        </w:rPr>
        <w:t xml:space="preserve">There is no question from this documentation that the scar might have independently impeded the wearing of flak, although the underlying neuropathic pain prevents clinical separation of which was which.  It is clear that the scar, as a minimum, contributes to unfitness in regards to the wearing of LBE, although questionable that it brings another 10% to the table.  </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pPr>
        <w:tabs>
          <w:tab w:val="left" w:pos="288"/>
          <w:tab w:val="left" w:pos="4752"/>
        </w:tabs>
        <w:spacing w:line="240" w:lineRule="exact"/>
        <w:jc w:val="both"/>
        <w:rPr>
          <w:color w:val="000080"/>
        </w:rPr>
      </w:pPr>
    </w:p>
    <w:p w:rsidR="006F1A46" w:rsidRDefault="00662F08" w:rsidP="007E5BB3">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926736">
        <w:rPr>
          <w:color w:val="000080"/>
        </w:rPr>
        <w:t>  </w:t>
      </w:r>
      <w:r w:rsidR="006F1A46" w:rsidRPr="00646FBC">
        <w:rPr>
          <w:color w:val="000080"/>
        </w:rPr>
        <w:t xml:space="preserve">IAW </w:t>
      </w:r>
      <w:proofErr w:type="spellStart"/>
      <w:r w:rsidR="006F1A46" w:rsidRPr="00646FBC">
        <w:rPr>
          <w:color w:val="000080"/>
        </w:rPr>
        <w:t>DoDI</w:t>
      </w:r>
      <w:proofErr w:type="spellEnd"/>
      <w:r w:rsidR="006F1A46" w:rsidRPr="00646FBC">
        <w:rPr>
          <w:color w:val="000080"/>
        </w:rPr>
        <w:t xml:space="preserve"> 6040.44, provisions of </w:t>
      </w:r>
      <w:proofErr w:type="spellStart"/>
      <w:r w:rsidR="006F1A46" w:rsidRPr="00646FBC">
        <w:rPr>
          <w:color w:val="000080"/>
        </w:rPr>
        <w:t>DoD</w:t>
      </w:r>
      <w:proofErr w:type="spellEnd"/>
      <w:r w:rsidR="006F1A46" w:rsidRPr="00646FBC">
        <w:rPr>
          <w:color w:val="000080"/>
        </w:rPr>
        <w:t xml:space="preserve"> or Military Department regulations or guidelines relied upon by the PEB will not be considered by the PDBR to the extent they were inconsistent with the VASRD in effect at the time of the adjudication.</w:t>
      </w:r>
      <w:r w:rsidR="007E5BB3">
        <w:rPr>
          <w:color w:val="000080"/>
        </w:rPr>
        <w:t xml:space="preserve"> </w:t>
      </w:r>
      <w:r w:rsidR="006F1A46" w:rsidRPr="00646FBC">
        <w:rPr>
          <w:color w:val="000080"/>
        </w:rPr>
        <w:t xml:space="preserve"> </w:t>
      </w:r>
      <w:r w:rsidR="006F1A46" w:rsidRPr="007E5BB3">
        <w:rPr>
          <w:color w:val="000080"/>
        </w:rPr>
        <w:t xml:space="preserve">The </w:t>
      </w:r>
      <w:r w:rsidR="00926736">
        <w:rPr>
          <w:color w:val="000080"/>
        </w:rPr>
        <w:t>B</w:t>
      </w:r>
      <w:r w:rsidR="006F1A46" w:rsidRPr="007E5BB3">
        <w:rPr>
          <w:color w:val="000080"/>
        </w:rPr>
        <w:t>oard did not surmise from the record or PEB ruling in this case that any prerogatives outside the VASRD were exercised</w:t>
      </w:r>
      <w:r w:rsidR="007E5BB3" w:rsidRPr="007E5BB3">
        <w:rPr>
          <w:color w:val="000080"/>
        </w:rPr>
        <w:t>.</w:t>
      </w:r>
      <w:r w:rsidR="007E5BB3">
        <w:rPr>
          <w:color w:val="000080"/>
        </w:rPr>
        <w:t xml:space="preserve">  Regarding the rating of the unfitting chest wall pain, the board was in unanimous agreement that the PEB rating of 20% was fair.  The </w:t>
      </w:r>
      <w:r w:rsidR="00926736">
        <w:rPr>
          <w:color w:val="000080"/>
        </w:rPr>
        <w:t>B</w:t>
      </w:r>
      <w:r w:rsidR="007E5BB3">
        <w:rPr>
          <w:color w:val="000080"/>
        </w:rPr>
        <w:t>oard did adopt the AO-recommended code of 5399-5321</w:t>
      </w:r>
      <w:r w:rsidR="00F32259">
        <w:rPr>
          <w:color w:val="000080"/>
        </w:rPr>
        <w:t xml:space="preserve"> as most reflective of the unfitting pathology, but concluded that a higher rating under this, or any other VASRD code, could not be supported.</w:t>
      </w:r>
    </w:p>
    <w:p w:rsidR="00F32259" w:rsidRDefault="00F32259" w:rsidP="007E5BB3">
      <w:pPr>
        <w:tabs>
          <w:tab w:val="left" w:pos="288"/>
          <w:tab w:val="left" w:pos="4752"/>
        </w:tabs>
        <w:spacing w:line="240" w:lineRule="exact"/>
        <w:jc w:val="both"/>
        <w:rPr>
          <w:color w:val="000080"/>
        </w:rPr>
      </w:pPr>
    </w:p>
    <w:p w:rsidR="00F32259" w:rsidRPr="007E5BB3" w:rsidRDefault="00F32259" w:rsidP="007E5BB3">
      <w:pPr>
        <w:tabs>
          <w:tab w:val="left" w:pos="288"/>
          <w:tab w:val="left" w:pos="4752"/>
        </w:tabs>
        <w:spacing w:line="240" w:lineRule="exact"/>
        <w:jc w:val="both"/>
        <w:rPr>
          <w:color w:val="000080"/>
        </w:rPr>
      </w:pPr>
      <w:r>
        <w:rPr>
          <w:color w:val="000080"/>
        </w:rPr>
        <w:t xml:space="preserve">The </w:t>
      </w:r>
      <w:r w:rsidR="00926736">
        <w:rPr>
          <w:color w:val="000080"/>
        </w:rPr>
        <w:t>B</w:t>
      </w:r>
      <w:r>
        <w:rPr>
          <w:color w:val="000080"/>
        </w:rPr>
        <w:t xml:space="preserve">oard considered whether to re-adjudicate the underlying chest pathology as separately unfitting, especially considering the possibility of pulmonary compromise ratable at 10% from the pre-separation PFT’s.  It was unanimously concluded, however, that the preponderance of evidence, as elaborated above, would not support over-turning the PEB’s expertise </w:t>
      </w:r>
      <w:r w:rsidR="007E390C">
        <w:rPr>
          <w:color w:val="000080"/>
        </w:rPr>
        <w:t xml:space="preserve">(and DES review) </w:t>
      </w:r>
      <w:r>
        <w:rPr>
          <w:color w:val="000080"/>
        </w:rPr>
        <w:t>in its original fitness decision</w:t>
      </w:r>
      <w:r w:rsidR="007E390C">
        <w:rPr>
          <w:color w:val="000080"/>
        </w:rPr>
        <w:t>.</w:t>
      </w:r>
    </w:p>
    <w:p w:rsidR="006F1A46" w:rsidRDefault="006F1A46" w:rsidP="006F1A46">
      <w:pPr>
        <w:tabs>
          <w:tab w:val="left" w:pos="288"/>
          <w:tab w:val="left" w:pos="4752"/>
        </w:tabs>
        <w:spacing w:line="240" w:lineRule="exact"/>
        <w:jc w:val="both"/>
        <w:rPr>
          <w:color w:val="000080"/>
        </w:rPr>
      </w:pPr>
    </w:p>
    <w:p w:rsidR="00662F08" w:rsidRPr="00F015AE" w:rsidRDefault="007E390C">
      <w:pPr>
        <w:tabs>
          <w:tab w:val="left" w:pos="288"/>
          <w:tab w:val="left" w:pos="4752"/>
        </w:tabs>
        <w:spacing w:line="240" w:lineRule="exact"/>
        <w:jc w:val="both"/>
        <w:rPr>
          <w:color w:val="000080"/>
        </w:rPr>
      </w:pPr>
      <w:r>
        <w:rPr>
          <w:color w:val="000080"/>
        </w:rPr>
        <w:t xml:space="preserve">The </w:t>
      </w:r>
      <w:r w:rsidR="00926736">
        <w:rPr>
          <w:color w:val="000080"/>
        </w:rPr>
        <w:t>B</w:t>
      </w:r>
      <w:r>
        <w:rPr>
          <w:color w:val="000080"/>
        </w:rPr>
        <w:t>oard struggled with the decision of whether to conclude the scar it</w:t>
      </w:r>
      <w:r w:rsidR="00576425">
        <w:rPr>
          <w:color w:val="000080"/>
        </w:rPr>
        <w:t>self was additionally unfitting.  It was accepted</w:t>
      </w:r>
      <w:r>
        <w:rPr>
          <w:color w:val="000080"/>
        </w:rPr>
        <w:t xml:space="preserve"> that a convincing threshold should be reached to justify the addition of a VASRD-mandated 10% to the separation rating </w:t>
      </w:r>
      <w:r w:rsidR="00DC0F3E">
        <w:rPr>
          <w:color w:val="000080"/>
        </w:rPr>
        <w:t xml:space="preserve">of any soldier </w:t>
      </w:r>
      <w:r>
        <w:rPr>
          <w:color w:val="000080"/>
        </w:rPr>
        <w:t xml:space="preserve">on this </w:t>
      </w:r>
      <w:r w:rsidR="00923BC1">
        <w:rPr>
          <w:color w:val="000080"/>
        </w:rPr>
        <w:t xml:space="preserve">commonly-occurring </w:t>
      </w:r>
      <w:r>
        <w:rPr>
          <w:color w:val="000080"/>
        </w:rPr>
        <w:t>basis.</w:t>
      </w:r>
      <w:r w:rsidR="00923BC1">
        <w:rPr>
          <w:color w:val="000080"/>
        </w:rPr>
        <w:t xml:space="preserve">  The AO was likewise conflicted </w:t>
      </w:r>
      <w:r w:rsidR="00F015AE">
        <w:rPr>
          <w:color w:val="000080"/>
        </w:rPr>
        <w:t>but concluded</w:t>
      </w:r>
      <w:r w:rsidR="00923BC1">
        <w:rPr>
          <w:color w:val="000080"/>
        </w:rPr>
        <w:t xml:space="preserve"> that it could not be stated</w:t>
      </w:r>
      <w:r w:rsidR="00923BC1" w:rsidRPr="00923BC1">
        <w:rPr>
          <w:color w:val="000080"/>
        </w:rPr>
        <w:t xml:space="preserve">, more likely than not, that the scar would </w:t>
      </w:r>
      <w:r w:rsidR="00923BC1" w:rsidRPr="00923BC1">
        <w:rPr>
          <w:i/>
          <w:color w:val="000080"/>
        </w:rPr>
        <w:t>not</w:t>
      </w:r>
      <w:r w:rsidR="00923BC1" w:rsidRPr="00923BC1">
        <w:rPr>
          <w:color w:val="000080"/>
        </w:rPr>
        <w:t xml:space="preserve"> independentl</w:t>
      </w:r>
      <w:r w:rsidR="00923BC1">
        <w:rPr>
          <w:color w:val="000080"/>
        </w:rPr>
        <w:t>y impede the use of flak or other obligatory gear</w:t>
      </w:r>
      <w:r w:rsidR="00923BC1" w:rsidRPr="00923BC1">
        <w:rPr>
          <w:color w:val="000080"/>
        </w:rPr>
        <w:t>.  IAW §4.3 of the VASRD (reasonable doubt)</w:t>
      </w:r>
      <w:r w:rsidR="00923BC1">
        <w:rPr>
          <w:color w:val="000080"/>
        </w:rPr>
        <w:t xml:space="preserve">, therefore, the </w:t>
      </w:r>
      <w:r w:rsidR="00926736">
        <w:rPr>
          <w:color w:val="000080"/>
        </w:rPr>
        <w:t>B</w:t>
      </w:r>
      <w:r w:rsidR="00923BC1">
        <w:rPr>
          <w:color w:val="000080"/>
        </w:rPr>
        <w:t xml:space="preserve">oard decided by </w:t>
      </w:r>
      <w:r w:rsidR="00F015AE">
        <w:rPr>
          <w:color w:val="000080"/>
        </w:rPr>
        <w:t xml:space="preserve">a </w:t>
      </w:r>
      <w:r w:rsidR="00923BC1">
        <w:rPr>
          <w:color w:val="000080"/>
        </w:rPr>
        <w:t xml:space="preserve">2:1 </w:t>
      </w:r>
      <w:r w:rsidR="00F015AE">
        <w:rPr>
          <w:color w:val="000080"/>
        </w:rPr>
        <w:t xml:space="preserve">vote </w:t>
      </w:r>
      <w:r w:rsidR="00923BC1">
        <w:rPr>
          <w:color w:val="000080"/>
        </w:rPr>
        <w:t xml:space="preserve">that the scar code was indicated as an addition to the </w:t>
      </w:r>
      <w:r w:rsidR="00F015AE">
        <w:rPr>
          <w:color w:val="000080"/>
        </w:rPr>
        <w:t>separation rating.</w:t>
      </w:r>
      <w:r>
        <w:rPr>
          <w:color w:val="000080"/>
        </w:rPr>
        <w:t xml:space="preserve"> </w:t>
      </w:r>
      <w:r w:rsidR="00F015AE">
        <w:rPr>
          <w:color w:val="000080"/>
        </w:rPr>
        <w:t xml:space="preserve"> </w:t>
      </w:r>
      <w:r w:rsidR="006F1A46" w:rsidRPr="00F015AE">
        <w:rPr>
          <w:color w:val="000080"/>
        </w:rPr>
        <w:t>The single voter for dissent (who recommende</w:t>
      </w:r>
      <w:r w:rsidR="00F015AE">
        <w:rPr>
          <w:color w:val="000080"/>
        </w:rPr>
        <w:t>d no addition of the scar rating</w:t>
      </w:r>
      <w:r w:rsidR="006F1A46" w:rsidRPr="00F015AE">
        <w:rPr>
          <w:color w:val="000080"/>
        </w:rPr>
        <w:t>) elected not to submit a minority opinion.</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F1A46" w:rsidRDefault="00662F08" w:rsidP="006F1A46">
      <w:pPr>
        <w:tabs>
          <w:tab w:val="left" w:pos="288"/>
          <w:tab w:val="left" w:pos="4752"/>
        </w:tabs>
        <w:spacing w:line="240" w:lineRule="exact"/>
        <w:jc w:val="both"/>
        <w:rPr>
          <w:color w:val="000080"/>
        </w:rPr>
      </w:pPr>
      <w:r w:rsidRPr="00D91DA6">
        <w:rPr>
          <w:color w:val="000080"/>
          <w:u w:val="single"/>
        </w:rPr>
        <w:t>RECOMMENDATION</w:t>
      </w:r>
      <w:r w:rsidRPr="00926736">
        <w:rPr>
          <w:color w:val="000080"/>
        </w:rPr>
        <w:t>:</w:t>
      </w:r>
      <w:r w:rsidR="00926736">
        <w:rPr>
          <w:color w:val="000080"/>
        </w:rPr>
        <w:t>  </w:t>
      </w:r>
      <w:r w:rsidR="006F1A46" w:rsidRPr="00A8277D">
        <w:rPr>
          <w:color w:val="000080"/>
        </w:rPr>
        <w:t xml:space="preserve">The </w:t>
      </w:r>
      <w:r w:rsidR="006F1A46">
        <w:rPr>
          <w:color w:val="000080"/>
        </w:rPr>
        <w:t>Board</w:t>
      </w:r>
      <w:r w:rsidR="006F1A46" w:rsidRPr="00A8277D">
        <w:rPr>
          <w:color w:val="000080"/>
        </w:rPr>
        <w:t xml:space="preserve"> recommends that the CI’s prior determination be </w:t>
      </w:r>
      <w:r w:rsidR="006F1A46">
        <w:rPr>
          <w:color w:val="000080"/>
        </w:rPr>
        <w:t>modified</w:t>
      </w:r>
      <w:r w:rsidR="006F1A46" w:rsidRPr="00A8277D">
        <w:rPr>
          <w:color w:val="000080"/>
        </w:rPr>
        <w:t xml:space="preserve"> as follows</w:t>
      </w:r>
      <w:r w:rsidR="006F1A46">
        <w:rPr>
          <w:color w:val="000080"/>
        </w:rPr>
        <w:t xml:space="preserve"> and </w:t>
      </w:r>
      <w:r w:rsidR="006F1A46" w:rsidRPr="001E2F3E">
        <w:rPr>
          <w:color w:val="000080"/>
        </w:rPr>
        <w:t xml:space="preserve">that the discharge with severance pay be </w:t>
      </w:r>
      <w:proofErr w:type="spellStart"/>
      <w:r w:rsidR="006F1A46" w:rsidRPr="001E2F3E">
        <w:rPr>
          <w:color w:val="000080"/>
        </w:rPr>
        <w:t>recharacterized</w:t>
      </w:r>
      <w:proofErr w:type="spellEnd"/>
      <w:r w:rsidR="006F1A46" w:rsidRPr="001E2F3E">
        <w:rPr>
          <w:color w:val="000080"/>
        </w:rPr>
        <w:t xml:space="preserve"> to reflect </w:t>
      </w:r>
      <w:r w:rsidR="001C7418">
        <w:rPr>
          <w:color w:val="000080"/>
        </w:rPr>
        <w:t xml:space="preserve">permanent </w:t>
      </w:r>
      <w:r w:rsidR="006F1A46" w:rsidRPr="001E2F3E">
        <w:rPr>
          <w:color w:val="000080"/>
        </w:rPr>
        <w:t xml:space="preserve">disability </w:t>
      </w:r>
      <w:r w:rsidR="006F1A46" w:rsidRPr="001E2F3E">
        <w:rPr>
          <w:color w:val="000080"/>
        </w:rPr>
        <w:lastRenderedPageBreak/>
        <w:t>retirement,</w:t>
      </w:r>
      <w:r w:rsidR="006F1A46" w:rsidRPr="00A8277D">
        <w:rPr>
          <w:color w:val="000080"/>
        </w:rPr>
        <w:t xml:space="preserve"> effective as of the date of his prior medical separation.</w:t>
      </w:r>
    </w:p>
    <w:p w:rsidR="006F1A46" w:rsidRPr="00533FB5" w:rsidRDefault="006F1A46" w:rsidP="006F1A46">
      <w:pPr>
        <w:tabs>
          <w:tab w:val="left" w:pos="288"/>
          <w:tab w:val="left" w:pos="4752"/>
        </w:tabs>
        <w:spacing w:line="240" w:lineRule="exact"/>
        <w:rPr>
          <w:color w:val="000080"/>
        </w:rPr>
      </w:pPr>
    </w:p>
    <w:tbl>
      <w:tblPr>
        <w:tblStyle w:val="TableGrid"/>
        <w:tblW w:w="0" w:type="auto"/>
        <w:tblInd w:w="108" w:type="dxa"/>
        <w:tblLook w:val="04A0"/>
      </w:tblPr>
      <w:tblGrid>
        <w:gridCol w:w="6480"/>
        <w:gridCol w:w="1710"/>
        <w:gridCol w:w="1170"/>
      </w:tblGrid>
      <w:tr w:rsidR="00F015AE" w:rsidTr="00D2269A">
        <w:tc>
          <w:tcPr>
            <w:tcW w:w="6480" w:type="dxa"/>
            <w:shd w:val="clear" w:color="auto" w:fill="D9D9D9" w:themeFill="background1" w:themeFillShade="D9"/>
          </w:tcPr>
          <w:p w:rsidR="00F015AE" w:rsidRPr="003050EC" w:rsidRDefault="00F015AE" w:rsidP="00D2269A">
            <w:pPr>
              <w:tabs>
                <w:tab w:val="left" w:pos="288"/>
                <w:tab w:val="left" w:pos="4752"/>
              </w:tabs>
              <w:spacing w:line="240" w:lineRule="exact"/>
              <w:jc w:val="center"/>
              <w:rPr>
                <w:rFonts w:ascii="Courier" w:hAnsi="Courier"/>
                <w:b/>
                <w:color w:val="000080"/>
                <w:sz w:val="24"/>
                <w:szCs w:val="24"/>
              </w:rPr>
            </w:pPr>
            <w:r w:rsidRPr="003050EC">
              <w:rPr>
                <w:rFonts w:ascii="Courier" w:hAnsi="Courier"/>
                <w:b/>
                <w:color w:val="000080"/>
                <w:sz w:val="24"/>
                <w:szCs w:val="24"/>
              </w:rPr>
              <w:t>Unfitting Condition</w:t>
            </w:r>
          </w:p>
        </w:tc>
        <w:tc>
          <w:tcPr>
            <w:tcW w:w="1710" w:type="dxa"/>
            <w:shd w:val="clear" w:color="auto" w:fill="D9D9D9" w:themeFill="background1" w:themeFillShade="D9"/>
          </w:tcPr>
          <w:p w:rsidR="00F015AE" w:rsidRPr="003050EC" w:rsidRDefault="00F015AE" w:rsidP="00D2269A">
            <w:pPr>
              <w:tabs>
                <w:tab w:val="left" w:pos="288"/>
                <w:tab w:val="left" w:pos="4752"/>
              </w:tabs>
              <w:spacing w:line="240" w:lineRule="exact"/>
              <w:jc w:val="center"/>
              <w:rPr>
                <w:rFonts w:ascii="Courier" w:hAnsi="Courier"/>
                <w:b/>
                <w:color w:val="000080"/>
                <w:sz w:val="24"/>
                <w:szCs w:val="24"/>
              </w:rPr>
            </w:pPr>
            <w:r w:rsidRPr="003050EC">
              <w:rPr>
                <w:rFonts w:ascii="Courier" w:hAnsi="Courier"/>
                <w:b/>
                <w:color w:val="000080"/>
                <w:sz w:val="24"/>
                <w:szCs w:val="24"/>
              </w:rPr>
              <w:t>VASRD Code</w:t>
            </w:r>
          </w:p>
        </w:tc>
        <w:tc>
          <w:tcPr>
            <w:tcW w:w="1170" w:type="dxa"/>
            <w:shd w:val="clear" w:color="auto" w:fill="D9D9D9" w:themeFill="background1" w:themeFillShade="D9"/>
          </w:tcPr>
          <w:p w:rsidR="00F015AE" w:rsidRPr="003050EC" w:rsidRDefault="00F015AE" w:rsidP="00D2269A">
            <w:pPr>
              <w:tabs>
                <w:tab w:val="left" w:pos="288"/>
                <w:tab w:val="left" w:pos="4752"/>
              </w:tabs>
              <w:spacing w:line="240" w:lineRule="exact"/>
              <w:jc w:val="center"/>
              <w:rPr>
                <w:rFonts w:ascii="Courier" w:hAnsi="Courier"/>
                <w:b/>
                <w:color w:val="000080"/>
                <w:sz w:val="24"/>
                <w:szCs w:val="24"/>
              </w:rPr>
            </w:pPr>
            <w:r w:rsidRPr="003050EC">
              <w:rPr>
                <w:rFonts w:ascii="Courier" w:hAnsi="Courier"/>
                <w:b/>
                <w:color w:val="000080"/>
                <w:sz w:val="24"/>
                <w:szCs w:val="24"/>
              </w:rPr>
              <w:t>Rating</w:t>
            </w:r>
          </w:p>
        </w:tc>
      </w:tr>
      <w:tr w:rsidR="00F015AE" w:rsidTr="00D2269A">
        <w:tc>
          <w:tcPr>
            <w:tcW w:w="6480" w:type="dxa"/>
          </w:tcPr>
          <w:p w:rsidR="00F015AE" w:rsidRPr="00314CA6" w:rsidRDefault="00F015AE" w:rsidP="00D2269A">
            <w:pPr>
              <w:tabs>
                <w:tab w:val="left" w:pos="288"/>
                <w:tab w:val="left" w:pos="4752"/>
              </w:tabs>
              <w:spacing w:line="240" w:lineRule="exact"/>
              <w:rPr>
                <w:rFonts w:ascii="Courier" w:hAnsi="Courier"/>
                <w:color w:val="000080"/>
                <w:sz w:val="24"/>
                <w:szCs w:val="24"/>
              </w:rPr>
            </w:pPr>
            <w:r w:rsidRPr="00314CA6">
              <w:rPr>
                <w:rFonts w:ascii="Courier" w:hAnsi="Courier"/>
                <w:color w:val="000080"/>
                <w:sz w:val="24"/>
                <w:szCs w:val="24"/>
              </w:rPr>
              <w:t>Right chest pain which may be neuropathic</w:t>
            </w:r>
          </w:p>
        </w:tc>
        <w:tc>
          <w:tcPr>
            <w:tcW w:w="1710" w:type="dxa"/>
          </w:tcPr>
          <w:p w:rsidR="00F015AE" w:rsidRPr="00314CA6" w:rsidRDefault="00F015AE" w:rsidP="00D2269A">
            <w:pPr>
              <w:tabs>
                <w:tab w:val="left" w:pos="288"/>
                <w:tab w:val="left" w:pos="4752"/>
              </w:tabs>
              <w:spacing w:line="240" w:lineRule="exact"/>
              <w:jc w:val="center"/>
              <w:rPr>
                <w:rFonts w:ascii="Courier" w:hAnsi="Courier"/>
                <w:color w:val="000080"/>
                <w:sz w:val="24"/>
                <w:szCs w:val="24"/>
              </w:rPr>
            </w:pPr>
            <w:r w:rsidRPr="00314CA6">
              <w:rPr>
                <w:rFonts w:ascii="Courier" w:hAnsi="Courier"/>
                <w:color w:val="000080"/>
                <w:sz w:val="24"/>
                <w:szCs w:val="24"/>
              </w:rPr>
              <w:t>5399-5321</w:t>
            </w:r>
          </w:p>
        </w:tc>
        <w:tc>
          <w:tcPr>
            <w:tcW w:w="1170" w:type="dxa"/>
          </w:tcPr>
          <w:p w:rsidR="00F015AE" w:rsidRPr="00314CA6" w:rsidRDefault="00F015AE" w:rsidP="00D2269A">
            <w:pPr>
              <w:tabs>
                <w:tab w:val="left" w:pos="288"/>
                <w:tab w:val="left" w:pos="4752"/>
              </w:tabs>
              <w:spacing w:line="240" w:lineRule="exact"/>
              <w:jc w:val="center"/>
              <w:rPr>
                <w:rFonts w:ascii="Courier" w:hAnsi="Courier"/>
                <w:color w:val="000080"/>
                <w:sz w:val="24"/>
                <w:szCs w:val="24"/>
              </w:rPr>
            </w:pPr>
            <w:r w:rsidRPr="00314CA6">
              <w:rPr>
                <w:rFonts w:ascii="Courier" w:hAnsi="Courier"/>
                <w:color w:val="000080"/>
                <w:sz w:val="24"/>
                <w:szCs w:val="24"/>
              </w:rPr>
              <w:t>20%</w:t>
            </w:r>
          </w:p>
        </w:tc>
      </w:tr>
      <w:tr w:rsidR="00F015AE" w:rsidTr="00D2269A">
        <w:tc>
          <w:tcPr>
            <w:tcW w:w="6480" w:type="dxa"/>
          </w:tcPr>
          <w:p w:rsidR="00F015AE" w:rsidRPr="00314CA6" w:rsidRDefault="00F015AE" w:rsidP="00D2269A">
            <w:pPr>
              <w:tabs>
                <w:tab w:val="left" w:pos="288"/>
                <w:tab w:val="left" w:pos="4752"/>
              </w:tabs>
              <w:spacing w:line="240" w:lineRule="exact"/>
              <w:rPr>
                <w:rFonts w:ascii="Courier" w:hAnsi="Courier"/>
                <w:color w:val="000080"/>
                <w:sz w:val="24"/>
                <w:szCs w:val="24"/>
              </w:rPr>
            </w:pPr>
            <w:r w:rsidRPr="00314CA6">
              <w:rPr>
                <w:rFonts w:ascii="Courier" w:hAnsi="Courier"/>
                <w:color w:val="000080"/>
                <w:sz w:val="24"/>
                <w:szCs w:val="24"/>
              </w:rPr>
              <w:t xml:space="preserve">Scar, s/p </w:t>
            </w:r>
            <w:proofErr w:type="spellStart"/>
            <w:r w:rsidRPr="00314CA6">
              <w:rPr>
                <w:rFonts w:ascii="Courier" w:hAnsi="Courier"/>
                <w:color w:val="000080"/>
                <w:sz w:val="24"/>
                <w:szCs w:val="24"/>
              </w:rPr>
              <w:t>thoracotomy</w:t>
            </w:r>
            <w:proofErr w:type="spellEnd"/>
            <w:r>
              <w:rPr>
                <w:rFonts w:ascii="Courier" w:hAnsi="Courier"/>
                <w:color w:val="000080"/>
                <w:sz w:val="24"/>
                <w:szCs w:val="24"/>
              </w:rPr>
              <w:t>, interfering with the use of flak and load-bearing equipment</w:t>
            </w:r>
          </w:p>
        </w:tc>
        <w:tc>
          <w:tcPr>
            <w:tcW w:w="1710" w:type="dxa"/>
          </w:tcPr>
          <w:p w:rsidR="00F015AE" w:rsidRPr="00314CA6" w:rsidRDefault="00F015AE" w:rsidP="00D2269A">
            <w:pPr>
              <w:tabs>
                <w:tab w:val="left" w:pos="288"/>
                <w:tab w:val="left" w:pos="4752"/>
              </w:tabs>
              <w:spacing w:line="240" w:lineRule="exact"/>
              <w:jc w:val="center"/>
              <w:rPr>
                <w:rFonts w:ascii="Courier" w:hAnsi="Courier"/>
                <w:color w:val="000080"/>
                <w:sz w:val="24"/>
                <w:szCs w:val="24"/>
              </w:rPr>
            </w:pPr>
            <w:r w:rsidRPr="00314CA6">
              <w:rPr>
                <w:rFonts w:ascii="Courier" w:hAnsi="Courier"/>
                <w:color w:val="000080"/>
                <w:sz w:val="24"/>
                <w:szCs w:val="24"/>
              </w:rPr>
              <w:t>7804</w:t>
            </w:r>
          </w:p>
        </w:tc>
        <w:tc>
          <w:tcPr>
            <w:tcW w:w="1170" w:type="dxa"/>
          </w:tcPr>
          <w:p w:rsidR="00F015AE" w:rsidRPr="00314CA6" w:rsidRDefault="00F015AE" w:rsidP="00D2269A">
            <w:pPr>
              <w:tabs>
                <w:tab w:val="left" w:pos="288"/>
                <w:tab w:val="left" w:pos="4752"/>
              </w:tabs>
              <w:spacing w:line="240" w:lineRule="exact"/>
              <w:jc w:val="center"/>
              <w:rPr>
                <w:rFonts w:ascii="Courier" w:hAnsi="Courier"/>
                <w:color w:val="000080"/>
                <w:sz w:val="24"/>
                <w:szCs w:val="24"/>
              </w:rPr>
            </w:pPr>
            <w:r w:rsidRPr="00314CA6">
              <w:rPr>
                <w:rFonts w:ascii="Courier" w:hAnsi="Courier"/>
                <w:color w:val="000080"/>
                <w:sz w:val="24"/>
                <w:szCs w:val="24"/>
              </w:rPr>
              <w:t>10%</w:t>
            </w:r>
          </w:p>
        </w:tc>
      </w:tr>
      <w:tr w:rsidR="00F015AE" w:rsidTr="00D2269A">
        <w:tblPrEx>
          <w:tblLook w:val="0000"/>
        </w:tblPrEx>
        <w:trPr>
          <w:gridBefore w:val="1"/>
          <w:wBefore w:w="6480" w:type="dxa"/>
          <w:trHeight w:val="305"/>
        </w:trPr>
        <w:tc>
          <w:tcPr>
            <w:tcW w:w="1710" w:type="dxa"/>
            <w:tcBorders>
              <w:left w:val="single" w:sz="4" w:space="0" w:color="auto"/>
              <w:bottom w:val="single" w:sz="4" w:space="0" w:color="000000" w:themeColor="text1"/>
            </w:tcBorders>
          </w:tcPr>
          <w:p w:rsidR="00F015AE" w:rsidRPr="003050EC" w:rsidRDefault="00F015AE" w:rsidP="00D2269A">
            <w:pPr>
              <w:tabs>
                <w:tab w:val="left" w:pos="288"/>
                <w:tab w:val="left" w:pos="4752"/>
              </w:tabs>
              <w:spacing w:line="240" w:lineRule="exact"/>
              <w:jc w:val="center"/>
              <w:rPr>
                <w:rFonts w:ascii="Courier" w:hAnsi="Courier"/>
                <w:b/>
                <w:color w:val="000080"/>
                <w:sz w:val="24"/>
                <w:szCs w:val="24"/>
              </w:rPr>
            </w:pPr>
            <w:r w:rsidRPr="003050EC">
              <w:rPr>
                <w:rFonts w:ascii="Courier" w:hAnsi="Courier"/>
                <w:b/>
                <w:color w:val="000080"/>
                <w:sz w:val="24"/>
                <w:szCs w:val="24"/>
              </w:rPr>
              <w:t>Combined</w:t>
            </w:r>
          </w:p>
        </w:tc>
        <w:tc>
          <w:tcPr>
            <w:tcW w:w="1170" w:type="dxa"/>
            <w:tcBorders>
              <w:bottom w:val="single" w:sz="4" w:space="0" w:color="000000" w:themeColor="text1"/>
            </w:tcBorders>
          </w:tcPr>
          <w:p w:rsidR="00F015AE" w:rsidRPr="003050EC" w:rsidRDefault="00F015AE" w:rsidP="00D2269A">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30%</w:t>
            </w:r>
          </w:p>
        </w:tc>
      </w:tr>
    </w:tbl>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5C7BED">
        <w:rPr>
          <w:color w:val="000080"/>
        </w:rPr>
        <w:t xml:space="preserve"> </w:t>
      </w:r>
      <w:r w:rsidR="005C7BED" w:rsidRPr="005C7BED">
        <w:rPr>
          <w:color w:val="000080"/>
        </w:rPr>
        <w:t>20090126</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5D1002" w:rsidRDefault="005D1002">
      <w:pPr>
        <w:rPr>
          <w:color w:val="000080"/>
          <w:sz w:val="32"/>
        </w:rPr>
      </w:pPr>
      <w:r>
        <w:rPr>
          <w:color w:val="000080"/>
          <w:sz w:val="32"/>
        </w:rPr>
        <w:br w:type="page"/>
      </w:r>
    </w:p>
    <w:p w:rsidR="005D1002" w:rsidRDefault="005D1002" w:rsidP="005D1002">
      <w:pPr>
        <w:pStyle w:val="Default"/>
        <w:framePr w:w="16388" w:wrap="auto" w:vAnchor="page" w:hAnchor="page" w:x="101" w:y="13960"/>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0379D0" w:rsidRPr="00D91DA6" w:rsidRDefault="000379D0" w:rsidP="00D91DA6">
      <w:pPr>
        <w:tabs>
          <w:tab w:val="left" w:pos="288"/>
          <w:tab w:val="left" w:pos="4320"/>
          <w:tab w:val="left" w:pos="4410"/>
          <w:tab w:val="left" w:pos="4770"/>
          <w:tab w:val="left" w:pos="4860"/>
          <w:tab w:val="left" w:pos="5040"/>
        </w:tabs>
        <w:spacing w:line="240" w:lineRule="exact"/>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28" w:rsidRDefault="00665D28">
      <w:r>
        <w:separator/>
      </w:r>
    </w:p>
  </w:endnote>
  <w:endnote w:type="continuationSeparator" w:id="0">
    <w:p w:rsidR="00665D28" w:rsidRDefault="00665D2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E742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D1002">
      <w:rPr>
        <w:rStyle w:val="PageNumber"/>
        <w:noProof/>
      </w:rPr>
      <w:t>6</w:t>
    </w:r>
    <w:r>
      <w:rPr>
        <w:rStyle w:val="PageNumber"/>
      </w:rPr>
      <w:fldChar w:fldCharType="end"/>
    </w:r>
  </w:p>
  <w:p w:rsidR="000D43F9" w:rsidRDefault="000379D0">
    <w:pPr>
      <w:pStyle w:val="Footer"/>
    </w:pPr>
    <w:r>
      <w:t>PD-2009-</w:t>
    </w:r>
    <w:r w:rsidR="005C7BED">
      <w:t>00070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E742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D1002">
      <w:rPr>
        <w:rStyle w:val="PageNumber"/>
        <w:noProof/>
      </w:rPr>
      <w:t>5</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28" w:rsidRDefault="00665D28">
      <w:r>
        <w:separator/>
      </w:r>
    </w:p>
  </w:footnote>
  <w:footnote w:type="continuationSeparator" w:id="0">
    <w:p w:rsidR="00665D28" w:rsidRDefault="00665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2CAE"/>
    <w:rsid w:val="000145C2"/>
    <w:rsid w:val="00025278"/>
    <w:rsid w:val="000379D0"/>
    <w:rsid w:val="00051622"/>
    <w:rsid w:val="00052CBE"/>
    <w:rsid w:val="000A2BCE"/>
    <w:rsid w:val="000C549A"/>
    <w:rsid w:val="000D43F9"/>
    <w:rsid w:val="000F427B"/>
    <w:rsid w:val="0010530E"/>
    <w:rsid w:val="00114F20"/>
    <w:rsid w:val="00177659"/>
    <w:rsid w:val="00185ECB"/>
    <w:rsid w:val="001C181A"/>
    <w:rsid w:val="001C2053"/>
    <w:rsid w:val="001C28D1"/>
    <w:rsid w:val="001C2F49"/>
    <w:rsid w:val="001C7418"/>
    <w:rsid w:val="001D5BF1"/>
    <w:rsid w:val="001D6A8C"/>
    <w:rsid w:val="001F0F20"/>
    <w:rsid w:val="001F1934"/>
    <w:rsid w:val="0020245C"/>
    <w:rsid w:val="0022636E"/>
    <w:rsid w:val="00246860"/>
    <w:rsid w:val="00274E46"/>
    <w:rsid w:val="0029392B"/>
    <w:rsid w:val="00385D6F"/>
    <w:rsid w:val="00393651"/>
    <w:rsid w:val="003D2BA3"/>
    <w:rsid w:val="003D7DDB"/>
    <w:rsid w:val="003E0543"/>
    <w:rsid w:val="003E742A"/>
    <w:rsid w:val="004007E9"/>
    <w:rsid w:val="004574C6"/>
    <w:rsid w:val="004A4136"/>
    <w:rsid w:val="0052590B"/>
    <w:rsid w:val="00526591"/>
    <w:rsid w:val="005436C2"/>
    <w:rsid w:val="00576425"/>
    <w:rsid w:val="005C7BED"/>
    <w:rsid w:val="005D1002"/>
    <w:rsid w:val="00662F08"/>
    <w:rsid w:val="00665D28"/>
    <w:rsid w:val="00693C18"/>
    <w:rsid w:val="006A40E6"/>
    <w:rsid w:val="006E7356"/>
    <w:rsid w:val="006F1A46"/>
    <w:rsid w:val="00720D7B"/>
    <w:rsid w:val="00735F5A"/>
    <w:rsid w:val="00744EBB"/>
    <w:rsid w:val="007A0B39"/>
    <w:rsid w:val="007A168F"/>
    <w:rsid w:val="007B0A06"/>
    <w:rsid w:val="007D0292"/>
    <w:rsid w:val="007E390C"/>
    <w:rsid w:val="007E4FBB"/>
    <w:rsid w:val="007E512E"/>
    <w:rsid w:val="007E5BB3"/>
    <w:rsid w:val="007F4D05"/>
    <w:rsid w:val="00811D5B"/>
    <w:rsid w:val="00817713"/>
    <w:rsid w:val="00830999"/>
    <w:rsid w:val="00830D5E"/>
    <w:rsid w:val="00837465"/>
    <w:rsid w:val="00875B51"/>
    <w:rsid w:val="008E4A60"/>
    <w:rsid w:val="00914ADB"/>
    <w:rsid w:val="00923BC1"/>
    <w:rsid w:val="00926736"/>
    <w:rsid w:val="00942645"/>
    <w:rsid w:val="009B69D3"/>
    <w:rsid w:val="009C0938"/>
    <w:rsid w:val="00A86CB6"/>
    <w:rsid w:val="00A90D55"/>
    <w:rsid w:val="00AA4A8B"/>
    <w:rsid w:val="00AC439D"/>
    <w:rsid w:val="00AF39DA"/>
    <w:rsid w:val="00B32179"/>
    <w:rsid w:val="00B522CD"/>
    <w:rsid w:val="00B558D9"/>
    <w:rsid w:val="00B82277"/>
    <w:rsid w:val="00BD6806"/>
    <w:rsid w:val="00BE0DEB"/>
    <w:rsid w:val="00C85579"/>
    <w:rsid w:val="00CA068D"/>
    <w:rsid w:val="00CB28E2"/>
    <w:rsid w:val="00CB7FF7"/>
    <w:rsid w:val="00CC2044"/>
    <w:rsid w:val="00CD34C7"/>
    <w:rsid w:val="00D52393"/>
    <w:rsid w:val="00D76AB2"/>
    <w:rsid w:val="00D87788"/>
    <w:rsid w:val="00D910C2"/>
    <w:rsid w:val="00D91DA6"/>
    <w:rsid w:val="00DC0F3E"/>
    <w:rsid w:val="00DE7E74"/>
    <w:rsid w:val="00E15539"/>
    <w:rsid w:val="00EA2DD8"/>
    <w:rsid w:val="00EA4B4E"/>
    <w:rsid w:val="00EF608E"/>
    <w:rsid w:val="00F015AE"/>
    <w:rsid w:val="00F0257E"/>
    <w:rsid w:val="00F1516A"/>
    <w:rsid w:val="00F22A26"/>
    <w:rsid w:val="00F32259"/>
    <w:rsid w:val="00F629EF"/>
    <w:rsid w:val="00F72183"/>
    <w:rsid w:val="00F91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D100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2009-08-31T18:04:00Z</cp:lastPrinted>
  <dcterms:created xsi:type="dcterms:W3CDTF">2012-01-11T15:55:00Z</dcterms:created>
  <dcterms:modified xsi:type="dcterms:W3CDTF">2012-01-23T17:06:00Z</dcterms:modified>
</cp:coreProperties>
</file>