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E21F95" w:rsidRDefault="00540BEF" w:rsidP="00E21F95">
      <w:pPr>
        <w:spacing w:after="0" w:line="240" w:lineRule="auto"/>
        <w:jc w:val="center"/>
        <w:rPr>
          <w:rFonts w:ascii="Courier" w:hAnsi="Courier"/>
          <w:sz w:val="24"/>
          <w:szCs w:val="24"/>
        </w:rPr>
      </w:pPr>
      <w:r w:rsidRPr="00E21F95">
        <w:rPr>
          <w:rFonts w:ascii="Courier" w:hAnsi="Courier"/>
          <w:sz w:val="24"/>
          <w:szCs w:val="24"/>
        </w:rPr>
        <w:t xml:space="preserve">RECORD OF PROCEEDINGS </w:t>
      </w:r>
    </w:p>
    <w:p w:rsidR="00540BEF" w:rsidRPr="00E21F95" w:rsidRDefault="00540BEF" w:rsidP="00E21F95">
      <w:pPr>
        <w:spacing w:after="0" w:line="240" w:lineRule="auto"/>
        <w:jc w:val="center"/>
        <w:rPr>
          <w:rFonts w:ascii="Courier" w:hAnsi="Courier"/>
          <w:sz w:val="24"/>
          <w:szCs w:val="24"/>
        </w:rPr>
      </w:pPr>
      <w:r w:rsidRPr="00E21F95">
        <w:rPr>
          <w:rFonts w:ascii="Courier" w:hAnsi="Courier"/>
          <w:sz w:val="24"/>
          <w:szCs w:val="24"/>
        </w:rPr>
        <w:t>PHYSICAL DISABILITY BOARD OF REVIEW</w:t>
      </w:r>
    </w:p>
    <w:p w:rsidR="00540BEF" w:rsidRPr="00E21F95" w:rsidRDefault="00540BEF" w:rsidP="00E21F95">
      <w:pPr>
        <w:spacing w:after="0" w:line="240" w:lineRule="auto"/>
        <w:rPr>
          <w:rFonts w:ascii="Courier" w:hAnsi="Courier"/>
          <w:sz w:val="24"/>
          <w:szCs w:val="24"/>
        </w:rPr>
      </w:pPr>
    </w:p>
    <w:p w:rsidR="00540BEF" w:rsidRPr="00E21F95" w:rsidRDefault="00540BEF" w:rsidP="00E21F95">
      <w:pPr>
        <w:spacing w:after="0" w:line="240" w:lineRule="auto"/>
        <w:rPr>
          <w:rFonts w:ascii="Courier" w:hAnsi="Courier"/>
          <w:sz w:val="24"/>
          <w:szCs w:val="24"/>
        </w:rPr>
      </w:pPr>
      <w:r w:rsidRPr="00E21F95">
        <w:rPr>
          <w:rFonts w:ascii="Courier" w:hAnsi="Courier"/>
          <w:sz w:val="24"/>
          <w:szCs w:val="24"/>
        </w:rPr>
        <w:t>NAME:</w:t>
      </w:r>
      <w:r w:rsidR="00713330">
        <w:rPr>
          <w:rFonts w:ascii="Courier" w:hAnsi="Courier"/>
          <w:sz w:val="24"/>
          <w:szCs w:val="24"/>
        </w:rPr>
        <w:tab/>
      </w:r>
      <w:r w:rsidR="00713330">
        <w:rPr>
          <w:rFonts w:ascii="Courier" w:hAnsi="Courier"/>
          <w:sz w:val="24"/>
          <w:szCs w:val="24"/>
        </w:rPr>
        <w:tab/>
      </w:r>
      <w:r w:rsidR="00713330">
        <w:rPr>
          <w:rFonts w:ascii="Courier" w:hAnsi="Courier"/>
          <w:sz w:val="24"/>
          <w:szCs w:val="24"/>
        </w:rPr>
        <w:tab/>
      </w:r>
      <w:r w:rsidRPr="00E21F95">
        <w:rPr>
          <w:rFonts w:ascii="Courier" w:hAnsi="Courier"/>
          <w:sz w:val="24"/>
          <w:szCs w:val="24"/>
        </w:rPr>
        <w:tab/>
      </w:r>
      <w:r w:rsidRPr="00E21F95">
        <w:rPr>
          <w:rFonts w:ascii="Courier" w:hAnsi="Courier"/>
          <w:sz w:val="24"/>
          <w:szCs w:val="24"/>
        </w:rPr>
        <w:tab/>
        <w:t xml:space="preserve">BRANCH OF SERVICE: </w:t>
      </w:r>
      <w:r w:rsidR="00E83675" w:rsidRPr="00E21F95">
        <w:rPr>
          <w:rFonts w:ascii="Courier" w:hAnsi="Courier"/>
          <w:sz w:val="24"/>
          <w:szCs w:val="24"/>
        </w:rPr>
        <w:t>NAVY</w:t>
      </w:r>
    </w:p>
    <w:p w:rsidR="00050990" w:rsidRDefault="00540BEF" w:rsidP="00E21F95">
      <w:pPr>
        <w:spacing w:after="0" w:line="240" w:lineRule="auto"/>
        <w:rPr>
          <w:rFonts w:ascii="Courier" w:hAnsi="Courier"/>
          <w:sz w:val="24"/>
          <w:szCs w:val="24"/>
        </w:rPr>
      </w:pPr>
      <w:r w:rsidRPr="00E21F95">
        <w:rPr>
          <w:rFonts w:ascii="Courier" w:hAnsi="Courier"/>
          <w:sz w:val="24"/>
          <w:szCs w:val="24"/>
        </w:rPr>
        <w:t>CASE NUMBER:  PD0900</w:t>
      </w:r>
      <w:r w:rsidR="00E83675" w:rsidRPr="00E21F95">
        <w:rPr>
          <w:rFonts w:ascii="Courier" w:hAnsi="Courier"/>
          <w:sz w:val="24"/>
          <w:szCs w:val="24"/>
        </w:rPr>
        <w:t>069</w:t>
      </w:r>
      <w:r w:rsidRPr="00E21F95">
        <w:rPr>
          <w:rFonts w:ascii="Courier" w:hAnsi="Courier"/>
          <w:sz w:val="24"/>
          <w:szCs w:val="24"/>
        </w:rPr>
        <w:tab/>
      </w:r>
      <w:r w:rsidRPr="00E21F95">
        <w:rPr>
          <w:rFonts w:ascii="Courier" w:hAnsi="Courier"/>
          <w:sz w:val="24"/>
          <w:szCs w:val="24"/>
        </w:rPr>
        <w:tab/>
        <w:t xml:space="preserve">BOARD DATE: </w:t>
      </w:r>
      <w:r w:rsidR="00E83675" w:rsidRPr="00E21F95">
        <w:rPr>
          <w:rFonts w:ascii="Courier" w:hAnsi="Courier"/>
          <w:sz w:val="24"/>
          <w:szCs w:val="24"/>
        </w:rPr>
        <w:t>2010</w:t>
      </w:r>
      <w:r w:rsidR="007E518E">
        <w:rPr>
          <w:rFonts w:ascii="Courier" w:hAnsi="Courier"/>
          <w:sz w:val="24"/>
          <w:szCs w:val="24"/>
        </w:rPr>
        <w:t>0203</w:t>
      </w:r>
      <w:r w:rsidRPr="00E21F95">
        <w:rPr>
          <w:rFonts w:ascii="Courier" w:hAnsi="Courier"/>
          <w:sz w:val="24"/>
          <w:szCs w:val="24"/>
        </w:rPr>
        <w:tab/>
      </w:r>
    </w:p>
    <w:p w:rsidR="00540BEF" w:rsidRPr="00E21F95" w:rsidRDefault="00540BEF" w:rsidP="00E21F95">
      <w:pPr>
        <w:spacing w:after="0" w:line="240" w:lineRule="auto"/>
        <w:rPr>
          <w:rFonts w:ascii="Courier" w:hAnsi="Courier"/>
          <w:sz w:val="24"/>
          <w:szCs w:val="24"/>
        </w:rPr>
      </w:pPr>
      <w:r w:rsidRPr="00E21F95">
        <w:rPr>
          <w:rFonts w:ascii="Courier" w:hAnsi="Courier"/>
          <w:sz w:val="24"/>
          <w:szCs w:val="24"/>
        </w:rPr>
        <w:t xml:space="preserve">SEPARATION DATE: </w:t>
      </w:r>
      <w:r w:rsidR="00E83675" w:rsidRPr="00E21F95">
        <w:rPr>
          <w:rFonts w:ascii="Courier" w:hAnsi="Courier"/>
          <w:sz w:val="24"/>
          <w:szCs w:val="24"/>
        </w:rPr>
        <w:t>20050603</w:t>
      </w:r>
    </w:p>
    <w:p w:rsidR="00540BEF" w:rsidRPr="00E21F95" w:rsidRDefault="00540BEF" w:rsidP="00E21F95">
      <w:pPr>
        <w:spacing w:after="0" w:line="240" w:lineRule="auto"/>
        <w:rPr>
          <w:rFonts w:ascii="Courier" w:hAnsi="Courier"/>
          <w:sz w:val="24"/>
          <w:szCs w:val="24"/>
        </w:rPr>
      </w:pPr>
      <w:r w:rsidRPr="00E21F95">
        <w:rPr>
          <w:rFonts w:ascii="Courier" w:hAnsi="Courier"/>
          <w:sz w:val="24"/>
          <w:szCs w:val="24"/>
        </w:rPr>
        <w:t>________________________________________________________________</w:t>
      </w:r>
    </w:p>
    <w:p w:rsidR="00B522CD" w:rsidRPr="00E21F95" w:rsidRDefault="00B522CD" w:rsidP="00E21F95">
      <w:pPr>
        <w:spacing w:after="0" w:line="240" w:lineRule="auto"/>
        <w:rPr>
          <w:rFonts w:ascii="Courier" w:hAnsi="Courier"/>
          <w:sz w:val="24"/>
          <w:szCs w:val="24"/>
        </w:rPr>
      </w:pPr>
    </w:p>
    <w:p w:rsidR="00DD5FB1" w:rsidRPr="00F1256B" w:rsidRDefault="00811D5B" w:rsidP="00F1256B">
      <w:pPr>
        <w:spacing w:after="0" w:line="240" w:lineRule="auto"/>
        <w:jc w:val="both"/>
        <w:rPr>
          <w:rFonts w:ascii="Courier" w:hAnsi="Courier"/>
          <w:sz w:val="24"/>
          <w:szCs w:val="24"/>
        </w:rPr>
      </w:pPr>
      <w:r w:rsidRPr="00F1256B">
        <w:rPr>
          <w:rFonts w:ascii="Courier" w:hAnsi="Courier"/>
          <w:sz w:val="24"/>
          <w:szCs w:val="24"/>
          <w:u w:val="single"/>
        </w:rPr>
        <w:t>SUMMARY</w:t>
      </w:r>
      <w:r w:rsidR="003D7DDB" w:rsidRPr="00F1256B">
        <w:rPr>
          <w:rFonts w:ascii="Courier" w:hAnsi="Courier"/>
          <w:sz w:val="24"/>
          <w:szCs w:val="24"/>
          <w:u w:val="single"/>
        </w:rPr>
        <w:t xml:space="preserve"> OF CASE</w:t>
      </w:r>
      <w:r w:rsidR="00B522CD" w:rsidRPr="00F1256B">
        <w:rPr>
          <w:rFonts w:ascii="Courier" w:hAnsi="Courier"/>
          <w:sz w:val="24"/>
          <w:szCs w:val="24"/>
        </w:rPr>
        <w:t>:</w:t>
      </w:r>
      <w:r w:rsidR="00B31B0C">
        <w:rPr>
          <w:rFonts w:ascii="Courier" w:hAnsi="Courier"/>
          <w:sz w:val="24"/>
          <w:szCs w:val="24"/>
        </w:rPr>
        <w:t xml:space="preserve"> </w:t>
      </w:r>
      <w:r w:rsidR="00DD5FB1" w:rsidRPr="00F1256B">
        <w:rPr>
          <w:rFonts w:ascii="Courier" w:hAnsi="Courier"/>
          <w:sz w:val="24"/>
          <w:szCs w:val="24"/>
        </w:rPr>
        <w:t xml:space="preserve">This covered individual (CI) was a Second Class Petty Officer </w:t>
      </w:r>
      <w:proofErr w:type="spellStart"/>
      <w:r w:rsidR="00DD5FB1" w:rsidRPr="00F1256B">
        <w:rPr>
          <w:rFonts w:ascii="Courier" w:hAnsi="Courier"/>
          <w:sz w:val="24"/>
          <w:szCs w:val="24"/>
        </w:rPr>
        <w:t>Mineman</w:t>
      </w:r>
      <w:proofErr w:type="spellEnd"/>
      <w:r w:rsidR="00DD5FB1" w:rsidRPr="00F1256B">
        <w:rPr>
          <w:rFonts w:ascii="Courier" w:hAnsi="Courier"/>
          <w:sz w:val="24"/>
          <w:szCs w:val="24"/>
        </w:rPr>
        <w:t xml:space="preserve"> who was medically separated from the Navy in 2005 after 7.5 years of service.  The medical basis for the separation </w:t>
      </w:r>
      <w:r w:rsidR="00AB0411" w:rsidRPr="00F1256B">
        <w:rPr>
          <w:rFonts w:ascii="Courier" w:hAnsi="Courier"/>
          <w:sz w:val="24"/>
          <w:szCs w:val="24"/>
        </w:rPr>
        <w:t>was for</w:t>
      </w:r>
      <w:r w:rsidR="00DD5FB1" w:rsidRPr="00F1256B">
        <w:rPr>
          <w:rFonts w:ascii="Courier" w:hAnsi="Courier"/>
          <w:sz w:val="24"/>
          <w:szCs w:val="24"/>
        </w:rPr>
        <w:t xml:space="preserve"> the </w:t>
      </w:r>
      <w:r w:rsidR="00AB0411" w:rsidRPr="00F1256B">
        <w:rPr>
          <w:rFonts w:ascii="Courier" w:hAnsi="Calibri"/>
          <w:sz w:val="24"/>
          <w:szCs w:val="24"/>
        </w:rPr>
        <w:t>“</w:t>
      </w:r>
      <w:r w:rsidR="00DD5FB1" w:rsidRPr="00F1256B">
        <w:rPr>
          <w:rFonts w:ascii="Courier" w:hAnsi="Courier"/>
          <w:sz w:val="24"/>
          <w:szCs w:val="24"/>
        </w:rPr>
        <w:t>overall effect</w:t>
      </w:r>
      <w:proofErr w:type="gramStart"/>
      <w:r w:rsidR="00032E13" w:rsidRPr="00F1256B">
        <w:rPr>
          <w:rFonts w:ascii="Courier" w:hAnsi="Calibri"/>
          <w:sz w:val="24"/>
          <w:szCs w:val="24"/>
        </w:rPr>
        <w:t>“</w:t>
      </w:r>
      <w:r w:rsidR="00661065">
        <w:rPr>
          <w:rFonts w:ascii="Courier" w:hAnsi="Calibri"/>
          <w:sz w:val="24"/>
          <w:szCs w:val="24"/>
        </w:rPr>
        <w:t xml:space="preserve"> </w:t>
      </w:r>
      <w:r w:rsidR="00032E13">
        <w:rPr>
          <w:rFonts w:ascii="Courier" w:hAnsi="Calibri"/>
          <w:sz w:val="24"/>
          <w:szCs w:val="24"/>
        </w:rPr>
        <w:t>of</w:t>
      </w:r>
      <w:proofErr w:type="gramEnd"/>
      <w:r w:rsidR="00DD5FB1" w:rsidRPr="00F1256B">
        <w:rPr>
          <w:rFonts w:ascii="Courier" w:hAnsi="Courier"/>
          <w:sz w:val="24"/>
          <w:szCs w:val="24"/>
        </w:rPr>
        <w:t xml:space="preserve"> three different conditions:  Unresolved Bereavement, Chronic Thoracic Back Pain and Right Upper Quadrant Pain.  The overall effect of the </w:t>
      </w:r>
      <w:r w:rsidR="00AB0411" w:rsidRPr="00F1256B">
        <w:rPr>
          <w:rFonts w:ascii="Courier" w:hAnsi="Courier"/>
          <w:sz w:val="24"/>
          <w:szCs w:val="24"/>
        </w:rPr>
        <w:t>conditions was</w:t>
      </w:r>
      <w:r w:rsidR="00DD5FB1" w:rsidRPr="00F1256B">
        <w:rPr>
          <w:rFonts w:ascii="Courier" w:hAnsi="Courier"/>
          <w:sz w:val="24"/>
          <w:szCs w:val="24"/>
        </w:rPr>
        <w:t xml:space="preserve"> determined to be medically unacceptable.  The CI was referred to the </w:t>
      </w:r>
      <w:r w:rsidR="00032E13">
        <w:rPr>
          <w:rFonts w:ascii="Courier" w:hAnsi="Courier"/>
          <w:sz w:val="24"/>
          <w:szCs w:val="24"/>
        </w:rPr>
        <w:t>Physical Evaluation Board (</w:t>
      </w:r>
      <w:r w:rsidR="00DD5FB1" w:rsidRPr="00F1256B">
        <w:rPr>
          <w:rFonts w:ascii="Courier" w:hAnsi="Courier"/>
          <w:sz w:val="24"/>
          <w:szCs w:val="24"/>
        </w:rPr>
        <w:t>PEB</w:t>
      </w:r>
      <w:r w:rsidR="00032E13">
        <w:rPr>
          <w:rFonts w:ascii="Courier" w:hAnsi="Courier"/>
          <w:sz w:val="24"/>
          <w:szCs w:val="24"/>
        </w:rPr>
        <w:t>)</w:t>
      </w:r>
      <w:r w:rsidR="00DD5FB1" w:rsidRPr="00F1256B">
        <w:rPr>
          <w:rFonts w:ascii="Courier" w:hAnsi="Courier"/>
          <w:sz w:val="24"/>
          <w:szCs w:val="24"/>
        </w:rPr>
        <w:t xml:space="preserve">, found </w:t>
      </w:r>
      <w:r w:rsidR="00AB0411" w:rsidRPr="00F1256B">
        <w:rPr>
          <w:rFonts w:ascii="Courier" w:hAnsi="Courier"/>
          <w:sz w:val="24"/>
          <w:szCs w:val="24"/>
        </w:rPr>
        <w:t xml:space="preserve">unfit </w:t>
      </w:r>
      <w:proofErr w:type="gramStart"/>
      <w:r w:rsidR="00AB0411" w:rsidRPr="00F1256B">
        <w:rPr>
          <w:rFonts w:ascii="Courier" w:hAnsi="Courier"/>
          <w:sz w:val="24"/>
          <w:szCs w:val="24"/>
        </w:rPr>
        <w:t>for</w:t>
      </w:r>
      <w:proofErr w:type="gramEnd"/>
      <w:r w:rsidR="00DD5FB1" w:rsidRPr="00F1256B">
        <w:rPr>
          <w:rFonts w:ascii="Courier" w:hAnsi="Courier"/>
          <w:sz w:val="24"/>
          <w:szCs w:val="24"/>
        </w:rPr>
        <w:t xml:space="preserve"> continued military service and separated at 0% disability using the Veterans Affairs Schedule for Ratings Disabilities (VASRD) and applicable Naval and Department of Defense regulations.</w:t>
      </w:r>
    </w:p>
    <w:p w:rsidR="00923B25" w:rsidRPr="00F1256B" w:rsidRDefault="008B5D31" w:rsidP="00F1256B">
      <w:pPr>
        <w:tabs>
          <w:tab w:val="left" w:pos="288"/>
          <w:tab w:val="left" w:pos="4752"/>
        </w:tabs>
        <w:spacing w:after="0" w:line="240" w:lineRule="auto"/>
        <w:jc w:val="both"/>
        <w:rPr>
          <w:rFonts w:ascii="Courier" w:hAnsi="Courier"/>
          <w:sz w:val="24"/>
          <w:szCs w:val="24"/>
        </w:rPr>
      </w:pPr>
      <w:r w:rsidRPr="00F1256B">
        <w:rPr>
          <w:rFonts w:ascii="Courier" w:hAnsi="Courier"/>
          <w:sz w:val="24"/>
          <w:szCs w:val="24"/>
        </w:rPr>
        <w:t>________________________________________________________________</w:t>
      </w:r>
    </w:p>
    <w:p w:rsidR="00923B25" w:rsidRPr="00F1256B" w:rsidRDefault="00923B25" w:rsidP="00F1256B">
      <w:pPr>
        <w:spacing w:after="0" w:line="240" w:lineRule="auto"/>
        <w:jc w:val="both"/>
        <w:rPr>
          <w:rFonts w:ascii="Courier" w:hAnsi="Courier"/>
          <w:sz w:val="24"/>
          <w:szCs w:val="24"/>
        </w:rPr>
      </w:pPr>
    </w:p>
    <w:p w:rsidR="008063BD" w:rsidRPr="00F1256B" w:rsidRDefault="001C181A" w:rsidP="00F1256B">
      <w:pPr>
        <w:spacing w:after="0" w:line="240" w:lineRule="auto"/>
        <w:jc w:val="both"/>
        <w:rPr>
          <w:rFonts w:ascii="Courier" w:hAnsi="Courier"/>
          <w:sz w:val="24"/>
          <w:szCs w:val="24"/>
        </w:rPr>
      </w:pPr>
      <w:r w:rsidRPr="00F1256B">
        <w:rPr>
          <w:rFonts w:ascii="Courier" w:hAnsi="Courier"/>
          <w:sz w:val="24"/>
          <w:szCs w:val="24"/>
          <w:u w:val="single"/>
        </w:rPr>
        <w:t>CI CONTENTION</w:t>
      </w:r>
      <w:r w:rsidRPr="00F1256B">
        <w:rPr>
          <w:rFonts w:ascii="Courier" w:hAnsi="Courier"/>
          <w:sz w:val="24"/>
          <w:szCs w:val="24"/>
        </w:rPr>
        <w:t>:</w:t>
      </w:r>
      <w:r w:rsidR="00FB6E82" w:rsidRPr="00F1256B">
        <w:rPr>
          <w:rFonts w:ascii="Courier" w:hAnsi="Courier"/>
          <w:sz w:val="24"/>
          <w:szCs w:val="24"/>
        </w:rPr>
        <w:t xml:space="preserve">  </w:t>
      </w:r>
      <w:r w:rsidR="009C3F82" w:rsidRPr="00F1256B">
        <w:rPr>
          <w:rFonts w:ascii="Courier" w:hAnsi="Courier"/>
          <w:sz w:val="24"/>
          <w:szCs w:val="24"/>
        </w:rPr>
        <w:t>The CI</w:t>
      </w:r>
      <w:r w:rsidR="00E866F8" w:rsidRPr="00F1256B">
        <w:rPr>
          <w:rFonts w:ascii="Courier" w:hAnsi="Courier"/>
          <w:sz w:val="24"/>
          <w:szCs w:val="24"/>
        </w:rPr>
        <w:t xml:space="preserve"> states: </w:t>
      </w:r>
      <w:r w:rsidR="008063BD" w:rsidRPr="00F1256B">
        <w:rPr>
          <w:rFonts w:ascii="Courier" w:hAnsi="Courier"/>
          <w:sz w:val="24"/>
          <w:szCs w:val="24"/>
        </w:rPr>
        <w:t xml:space="preserve"> </w:t>
      </w:r>
      <w:r w:rsidR="008063BD" w:rsidRPr="00F1256B">
        <w:rPr>
          <w:rFonts w:ascii="Courier" w:hAnsi="Calibri"/>
          <w:sz w:val="24"/>
          <w:szCs w:val="24"/>
        </w:rPr>
        <w:t>“</w:t>
      </w:r>
      <w:r w:rsidR="00E83675" w:rsidRPr="00F1256B">
        <w:rPr>
          <w:rFonts w:ascii="Courier" w:hAnsi="Courier"/>
          <w:sz w:val="24"/>
          <w:szCs w:val="24"/>
        </w:rPr>
        <w:t xml:space="preserve">I was in the </w:t>
      </w:r>
      <w:r w:rsidR="00050990">
        <w:rPr>
          <w:rFonts w:ascii="Courier" w:hAnsi="Courier"/>
          <w:sz w:val="24"/>
          <w:szCs w:val="24"/>
        </w:rPr>
        <w:t>n</w:t>
      </w:r>
      <w:r w:rsidR="00E83675" w:rsidRPr="00F1256B">
        <w:rPr>
          <w:rFonts w:ascii="Courier" w:hAnsi="Courier"/>
          <w:sz w:val="24"/>
          <w:szCs w:val="24"/>
        </w:rPr>
        <w:t>avy for 7 1/2 years and when I faced the P</w:t>
      </w:r>
      <w:r w:rsidR="00661065">
        <w:rPr>
          <w:rFonts w:ascii="Courier" w:hAnsi="Courier"/>
          <w:sz w:val="24"/>
          <w:szCs w:val="24"/>
        </w:rPr>
        <w:t>E</w:t>
      </w:r>
      <w:r w:rsidR="00E83675" w:rsidRPr="00F1256B">
        <w:rPr>
          <w:rFonts w:ascii="Courier" w:hAnsi="Courier"/>
          <w:sz w:val="24"/>
          <w:szCs w:val="24"/>
        </w:rPr>
        <w:t>B boar</w:t>
      </w:r>
      <w:r w:rsidR="008063BD" w:rsidRPr="00F1256B">
        <w:rPr>
          <w:rFonts w:ascii="Courier" w:hAnsi="Courier"/>
          <w:sz w:val="24"/>
          <w:szCs w:val="24"/>
        </w:rPr>
        <w:t>d</w:t>
      </w:r>
      <w:r w:rsidR="00E83675" w:rsidRPr="00F1256B">
        <w:rPr>
          <w:rFonts w:ascii="Courier" w:hAnsi="Courier"/>
          <w:sz w:val="24"/>
          <w:szCs w:val="24"/>
        </w:rPr>
        <w:t xml:space="preserve"> they told me to be separated unfit with a rating of</w:t>
      </w:r>
      <w:r w:rsidR="008063BD" w:rsidRPr="00F1256B">
        <w:rPr>
          <w:rFonts w:ascii="Courier" w:hAnsi="Courier"/>
          <w:sz w:val="24"/>
          <w:szCs w:val="24"/>
        </w:rPr>
        <w:t xml:space="preserve"> </w:t>
      </w:r>
      <w:r w:rsidR="00E83675" w:rsidRPr="00F1256B">
        <w:rPr>
          <w:rFonts w:ascii="Courier" w:hAnsi="Courier"/>
          <w:sz w:val="24"/>
          <w:szCs w:val="24"/>
        </w:rPr>
        <w:t>0% and after filing with the</w:t>
      </w:r>
      <w:r w:rsidR="00EB03F8">
        <w:rPr>
          <w:rFonts w:ascii="Courier" w:hAnsi="Courier"/>
          <w:sz w:val="24"/>
          <w:szCs w:val="24"/>
        </w:rPr>
        <w:t xml:space="preserve"> </w:t>
      </w:r>
      <w:r w:rsidR="00E83675" w:rsidRPr="00F1256B">
        <w:rPr>
          <w:rFonts w:ascii="Courier" w:hAnsi="Courier"/>
          <w:sz w:val="24"/>
          <w:szCs w:val="24"/>
        </w:rPr>
        <w:t>VA they rated me 100% and 50% of</w:t>
      </w:r>
      <w:r w:rsidR="008063BD" w:rsidRPr="00F1256B">
        <w:rPr>
          <w:rFonts w:ascii="Courier" w:hAnsi="Courier"/>
          <w:sz w:val="24"/>
          <w:szCs w:val="24"/>
        </w:rPr>
        <w:t xml:space="preserve"> </w:t>
      </w:r>
      <w:r w:rsidR="00E83675" w:rsidRPr="00F1256B">
        <w:rPr>
          <w:rFonts w:ascii="Courier" w:hAnsi="Courier"/>
          <w:sz w:val="24"/>
          <w:szCs w:val="24"/>
        </w:rPr>
        <w:t>that rating was just my back</w:t>
      </w:r>
      <w:r w:rsidR="008063BD" w:rsidRPr="00F1256B">
        <w:rPr>
          <w:rFonts w:ascii="Courier" w:hAnsi="Courier"/>
          <w:sz w:val="24"/>
          <w:szCs w:val="24"/>
        </w:rPr>
        <w:t xml:space="preserve"> </w:t>
      </w:r>
      <w:r w:rsidR="00E83675" w:rsidRPr="00F1256B">
        <w:rPr>
          <w:rFonts w:ascii="Courier" w:hAnsi="Courier"/>
          <w:sz w:val="24"/>
          <w:szCs w:val="24"/>
        </w:rPr>
        <w:t>injury and the whole reason for the P</w:t>
      </w:r>
      <w:r w:rsidR="00661065">
        <w:rPr>
          <w:rFonts w:ascii="Courier" w:hAnsi="Courier"/>
          <w:sz w:val="24"/>
          <w:szCs w:val="24"/>
        </w:rPr>
        <w:t>E</w:t>
      </w:r>
      <w:r w:rsidR="00E83675" w:rsidRPr="00F1256B">
        <w:rPr>
          <w:rFonts w:ascii="Courier" w:hAnsi="Courier"/>
          <w:sz w:val="24"/>
          <w:szCs w:val="24"/>
        </w:rPr>
        <w:t xml:space="preserve">B board where they said </w:t>
      </w:r>
      <w:proofErr w:type="spellStart"/>
      <w:r w:rsidR="00F1256B">
        <w:rPr>
          <w:rFonts w:ascii="Courier" w:hAnsi="Courier"/>
          <w:sz w:val="24"/>
          <w:szCs w:val="24"/>
        </w:rPr>
        <w:t>i</w:t>
      </w:r>
      <w:proofErr w:type="spellEnd"/>
      <w:r w:rsidR="00E83675" w:rsidRPr="00F1256B">
        <w:rPr>
          <w:rFonts w:ascii="Courier" w:hAnsi="Courier"/>
          <w:sz w:val="24"/>
          <w:szCs w:val="24"/>
        </w:rPr>
        <w:t xml:space="preserve"> had "unresolved</w:t>
      </w:r>
      <w:r w:rsidR="008063BD" w:rsidRPr="00F1256B">
        <w:rPr>
          <w:rFonts w:ascii="Courier" w:hAnsi="Courier"/>
          <w:sz w:val="24"/>
          <w:szCs w:val="24"/>
        </w:rPr>
        <w:t xml:space="preserve"> </w:t>
      </w:r>
      <w:r w:rsidR="00E83675" w:rsidRPr="00F1256B">
        <w:rPr>
          <w:rFonts w:ascii="Courier" w:hAnsi="Courier"/>
          <w:sz w:val="24"/>
          <w:szCs w:val="24"/>
        </w:rPr>
        <w:t>bereavement</w:t>
      </w:r>
      <w:r w:rsidR="008063BD" w:rsidRPr="00F1256B">
        <w:rPr>
          <w:rFonts w:ascii="Courier" w:hAnsi="Courier"/>
          <w:sz w:val="24"/>
          <w:szCs w:val="24"/>
        </w:rPr>
        <w:t xml:space="preserve"> </w:t>
      </w:r>
      <w:r w:rsidR="00E83675" w:rsidRPr="00F1256B">
        <w:rPr>
          <w:rFonts w:ascii="Courier" w:hAnsi="Courier"/>
          <w:sz w:val="24"/>
          <w:szCs w:val="24"/>
        </w:rPr>
        <w:t>,chronic thoracic back pain,</w:t>
      </w:r>
      <w:r w:rsidR="008063BD" w:rsidRPr="00F1256B">
        <w:rPr>
          <w:rFonts w:ascii="Courier" w:hAnsi="Courier"/>
          <w:sz w:val="24"/>
          <w:szCs w:val="24"/>
        </w:rPr>
        <w:t xml:space="preserve"> </w:t>
      </w:r>
      <w:r w:rsidR="00E83675" w:rsidRPr="00F1256B">
        <w:rPr>
          <w:rFonts w:ascii="Courier" w:hAnsi="Courier"/>
          <w:sz w:val="24"/>
          <w:szCs w:val="24"/>
        </w:rPr>
        <w:t xml:space="preserve">upper right </w:t>
      </w:r>
      <w:proofErr w:type="spellStart"/>
      <w:r w:rsidR="00E83675" w:rsidRPr="00F1256B">
        <w:rPr>
          <w:rFonts w:ascii="Courier" w:hAnsi="Courier"/>
          <w:sz w:val="24"/>
          <w:szCs w:val="24"/>
        </w:rPr>
        <w:t>quandrant</w:t>
      </w:r>
      <w:proofErr w:type="spellEnd"/>
      <w:r w:rsidR="00E83675" w:rsidRPr="00F1256B">
        <w:rPr>
          <w:rFonts w:ascii="Courier" w:hAnsi="Courier"/>
          <w:sz w:val="24"/>
          <w:szCs w:val="24"/>
        </w:rPr>
        <w:t xml:space="preserve"> </w:t>
      </w:r>
      <w:r w:rsidR="008063BD" w:rsidRPr="00F1256B">
        <w:rPr>
          <w:rFonts w:ascii="Courier" w:hAnsi="Courier"/>
          <w:sz w:val="24"/>
          <w:szCs w:val="24"/>
        </w:rPr>
        <w:t>p</w:t>
      </w:r>
      <w:r w:rsidR="00E83675" w:rsidRPr="00F1256B">
        <w:rPr>
          <w:rFonts w:ascii="Courier" w:hAnsi="Courier"/>
          <w:sz w:val="24"/>
          <w:szCs w:val="24"/>
        </w:rPr>
        <w:t>ain",</w:t>
      </w:r>
      <w:r w:rsidR="008063BD" w:rsidRPr="00F1256B">
        <w:rPr>
          <w:rFonts w:ascii="Courier" w:hAnsi="Courier"/>
          <w:sz w:val="24"/>
          <w:szCs w:val="24"/>
        </w:rPr>
        <w:t xml:space="preserve"> </w:t>
      </w:r>
      <w:r w:rsidR="00E83675" w:rsidRPr="00F1256B">
        <w:rPr>
          <w:rFonts w:ascii="Courier" w:hAnsi="Courier"/>
          <w:sz w:val="24"/>
          <w:szCs w:val="24"/>
        </w:rPr>
        <w:t>and the "unresolved bereavement" later would be called PTSD by the VA</w:t>
      </w:r>
      <w:r w:rsidR="008063BD" w:rsidRPr="00F1256B">
        <w:rPr>
          <w:rFonts w:ascii="Courier" w:hAnsi="Courier"/>
          <w:sz w:val="24"/>
          <w:szCs w:val="24"/>
        </w:rPr>
        <w:t xml:space="preserve">. </w:t>
      </w:r>
      <w:r w:rsidR="00E83675" w:rsidRPr="00F1256B">
        <w:rPr>
          <w:rFonts w:ascii="Courier" w:hAnsi="Courier"/>
          <w:sz w:val="24"/>
          <w:szCs w:val="24"/>
        </w:rPr>
        <w:t xml:space="preserve"> </w:t>
      </w:r>
      <w:r w:rsidR="008063BD" w:rsidRPr="00F1256B">
        <w:rPr>
          <w:rFonts w:ascii="Courier" w:hAnsi="Courier"/>
          <w:sz w:val="24"/>
          <w:szCs w:val="24"/>
        </w:rPr>
        <w:t xml:space="preserve">I served my country with honor, and am </w:t>
      </w:r>
      <w:proofErr w:type="gramStart"/>
      <w:r w:rsidR="008063BD" w:rsidRPr="00F1256B">
        <w:rPr>
          <w:rFonts w:ascii="Courier" w:hAnsi="Courier"/>
          <w:sz w:val="24"/>
          <w:szCs w:val="24"/>
        </w:rPr>
        <w:t>a</w:t>
      </w:r>
      <w:proofErr w:type="gramEnd"/>
      <w:r w:rsidR="008063BD" w:rsidRPr="00F1256B">
        <w:rPr>
          <w:rFonts w:ascii="Courier" w:hAnsi="Courier"/>
          <w:sz w:val="24"/>
          <w:szCs w:val="24"/>
        </w:rPr>
        <w:t xml:space="preserve"> OFI/OEF veteran. I feel that my country should do my family right, but instead I have a wife and three kids without insurance. I filed my claim with the VA the day after leaving the US NAVY, it took our family three months to receive a 40% rating for my back injury and took the P</w:t>
      </w:r>
      <w:r w:rsidR="00661065">
        <w:rPr>
          <w:rFonts w:ascii="Courier" w:hAnsi="Courier"/>
          <w:sz w:val="24"/>
          <w:szCs w:val="24"/>
        </w:rPr>
        <w:t>E</w:t>
      </w:r>
      <w:r w:rsidR="008063BD" w:rsidRPr="00F1256B">
        <w:rPr>
          <w:rFonts w:ascii="Courier" w:hAnsi="Courier"/>
          <w:sz w:val="24"/>
          <w:szCs w:val="24"/>
        </w:rPr>
        <w:t xml:space="preserve">B board 9 months to give me 0% and it took the VA 9 months to diagnose my PTSD from serving for 2 1/2 years in the gulf during OEF and OIF and rate me at 100% permanently disabled and it took the PBR board 9 months to call it unresolved bereavement when it should have been PTSD. When </w:t>
      </w:r>
      <w:proofErr w:type="spellStart"/>
      <w:r w:rsidR="008063BD" w:rsidRPr="00F1256B">
        <w:rPr>
          <w:rFonts w:ascii="Courier" w:hAnsi="Courier"/>
          <w:sz w:val="24"/>
          <w:szCs w:val="24"/>
        </w:rPr>
        <w:t>i</w:t>
      </w:r>
      <w:proofErr w:type="spellEnd"/>
      <w:r w:rsidR="008063BD" w:rsidRPr="00F1256B">
        <w:rPr>
          <w:rFonts w:ascii="Courier" w:hAnsi="Courier"/>
          <w:sz w:val="24"/>
          <w:szCs w:val="24"/>
        </w:rPr>
        <w:t xml:space="preserve"> got out of the navy they told me my hearing was </w:t>
      </w:r>
      <w:r w:rsidR="00F1256B" w:rsidRPr="00F1256B">
        <w:rPr>
          <w:rFonts w:ascii="Courier" w:hAnsi="Courier"/>
          <w:sz w:val="24"/>
          <w:szCs w:val="24"/>
        </w:rPr>
        <w:t>fine, well</w:t>
      </w:r>
      <w:r w:rsidR="008063BD" w:rsidRPr="00F1256B">
        <w:rPr>
          <w:rFonts w:ascii="Courier" w:hAnsi="Courier"/>
          <w:sz w:val="24"/>
          <w:szCs w:val="24"/>
        </w:rPr>
        <w:t xml:space="preserve"> as you can see from the doctor I'm deaf in one ear and have limited in the other and wearing two hearing aids every day. </w:t>
      </w:r>
      <w:proofErr w:type="gramStart"/>
      <w:r w:rsidR="008063BD" w:rsidRPr="00F1256B">
        <w:rPr>
          <w:rFonts w:ascii="Courier" w:hAnsi="Courier"/>
          <w:sz w:val="24"/>
          <w:szCs w:val="24"/>
        </w:rPr>
        <w:t>thanks</w:t>
      </w:r>
      <w:proofErr w:type="gramEnd"/>
      <w:r w:rsidR="008063BD" w:rsidRPr="00F1256B">
        <w:rPr>
          <w:rFonts w:ascii="Courier" w:hAnsi="Courier"/>
          <w:sz w:val="24"/>
          <w:szCs w:val="24"/>
        </w:rPr>
        <w:t xml:space="preserve"> for your time.</w:t>
      </w:r>
      <w:r w:rsidR="008063BD" w:rsidRPr="00F1256B">
        <w:rPr>
          <w:rFonts w:ascii="Courier" w:hAnsi="Calibri"/>
          <w:sz w:val="24"/>
          <w:szCs w:val="24"/>
        </w:rPr>
        <w:t>“</w:t>
      </w:r>
    </w:p>
    <w:p w:rsidR="00A90D55" w:rsidRPr="00F1256B" w:rsidRDefault="008B5D31" w:rsidP="00F1256B">
      <w:pPr>
        <w:spacing w:after="0" w:line="240" w:lineRule="auto"/>
        <w:jc w:val="both"/>
        <w:rPr>
          <w:rFonts w:ascii="Courier" w:hAnsi="Courier"/>
          <w:sz w:val="24"/>
          <w:szCs w:val="24"/>
        </w:rPr>
      </w:pPr>
      <w:r w:rsidRPr="00F1256B">
        <w:rPr>
          <w:rFonts w:ascii="Courier" w:hAnsi="Courier"/>
          <w:sz w:val="24"/>
          <w:szCs w:val="24"/>
        </w:rPr>
        <w:t>________________________________________________________________</w:t>
      </w:r>
    </w:p>
    <w:p w:rsidR="002338CA" w:rsidRPr="00BC3F62" w:rsidRDefault="00A90D55" w:rsidP="00BC3F62">
      <w:pPr>
        <w:spacing w:after="0" w:line="240" w:lineRule="exact"/>
        <w:jc w:val="both"/>
        <w:rPr>
          <w:rFonts w:ascii="Courier" w:hAnsi="Courier"/>
          <w:sz w:val="24"/>
          <w:szCs w:val="24"/>
        </w:rPr>
      </w:pPr>
      <w:r w:rsidRPr="00BC3F62">
        <w:rPr>
          <w:rFonts w:ascii="Courier" w:hAnsi="Courier"/>
          <w:sz w:val="24"/>
          <w:szCs w:val="24"/>
        </w:rPr>
        <w:t>RATING COMPARISON:</w:t>
      </w:r>
    </w:p>
    <w:p w:rsidR="00F82981" w:rsidRDefault="00F82981" w:rsidP="00E21F95">
      <w:pPr>
        <w:spacing w:after="0" w:line="240" w:lineRule="auto"/>
      </w:pPr>
    </w:p>
    <w:tbl>
      <w:tblPr>
        <w:tblStyle w:val="TableGrid"/>
        <w:tblW w:w="10980" w:type="dxa"/>
        <w:tblInd w:w="-612" w:type="dxa"/>
        <w:tblLayout w:type="fixed"/>
        <w:tblLook w:val="04A0"/>
      </w:tblPr>
      <w:tblGrid>
        <w:gridCol w:w="1980"/>
        <w:gridCol w:w="1260"/>
        <w:gridCol w:w="810"/>
        <w:gridCol w:w="990"/>
        <w:gridCol w:w="2340"/>
        <w:gridCol w:w="720"/>
        <w:gridCol w:w="810"/>
        <w:gridCol w:w="990"/>
        <w:gridCol w:w="1080"/>
      </w:tblGrid>
      <w:tr w:rsidR="00684E2B" w:rsidTr="00050990">
        <w:trPr>
          <w:trHeight w:val="233"/>
        </w:trPr>
        <w:tc>
          <w:tcPr>
            <w:tcW w:w="5040" w:type="dxa"/>
            <w:gridSpan w:val="4"/>
            <w:tcBorders>
              <w:right w:val="thinThickThinSmallGap" w:sz="24" w:space="0" w:color="auto"/>
            </w:tcBorders>
            <w:shd w:val="clear" w:color="auto" w:fill="EEECE1" w:themeFill="background2"/>
          </w:tcPr>
          <w:p w:rsidR="00684E2B" w:rsidRPr="00AE3316" w:rsidRDefault="00684E2B" w:rsidP="00E21F95">
            <w:pPr>
              <w:pStyle w:val="ListParagraph"/>
            </w:pPr>
            <w:r w:rsidRPr="00AE3316">
              <w:t>Service PEB</w:t>
            </w:r>
          </w:p>
        </w:tc>
        <w:tc>
          <w:tcPr>
            <w:tcW w:w="5940" w:type="dxa"/>
            <w:gridSpan w:val="5"/>
            <w:tcBorders>
              <w:left w:val="thinThickThinSmallGap" w:sz="24" w:space="0" w:color="auto"/>
            </w:tcBorders>
            <w:shd w:val="clear" w:color="auto" w:fill="EEECE1" w:themeFill="background2"/>
          </w:tcPr>
          <w:p w:rsidR="00684E2B" w:rsidRPr="00AE3316" w:rsidRDefault="00684E2B" w:rsidP="00E21F95">
            <w:pPr>
              <w:pStyle w:val="ListParagraph"/>
            </w:pPr>
            <w:r w:rsidRPr="00AE3316">
              <w:t>VA (</w:t>
            </w:r>
            <w:r w:rsidR="006A7FBB">
              <w:t xml:space="preserve">3 </w:t>
            </w:r>
            <w:r w:rsidRPr="00AE3316">
              <w:t>Mo. after Separation)</w:t>
            </w:r>
          </w:p>
        </w:tc>
      </w:tr>
      <w:tr w:rsidR="00684E2B" w:rsidTr="00050990">
        <w:trPr>
          <w:trHeight w:val="233"/>
        </w:trPr>
        <w:tc>
          <w:tcPr>
            <w:tcW w:w="198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lastRenderedPageBreak/>
              <w:t>Condition</w:t>
            </w:r>
          </w:p>
        </w:tc>
        <w:tc>
          <w:tcPr>
            <w:tcW w:w="126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right w:val="thinThickThinSmallGap" w:sz="24" w:space="0" w:color="auto"/>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Date</w:t>
            </w:r>
          </w:p>
        </w:tc>
        <w:tc>
          <w:tcPr>
            <w:tcW w:w="2340" w:type="dxa"/>
            <w:tcBorders>
              <w:left w:val="thinThickThinSmallGap" w:sz="24" w:space="0" w:color="auto"/>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Condition</w:t>
            </w:r>
          </w:p>
        </w:tc>
        <w:tc>
          <w:tcPr>
            <w:tcW w:w="72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Code</w:t>
            </w:r>
          </w:p>
        </w:tc>
        <w:tc>
          <w:tcPr>
            <w:tcW w:w="81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Rating</w:t>
            </w:r>
          </w:p>
        </w:tc>
        <w:tc>
          <w:tcPr>
            <w:tcW w:w="99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Exam</w:t>
            </w:r>
          </w:p>
        </w:tc>
        <w:tc>
          <w:tcPr>
            <w:tcW w:w="1080" w:type="dxa"/>
            <w:tcBorders>
              <w:bottom w:val="single" w:sz="4" w:space="0" w:color="000000" w:themeColor="text1"/>
            </w:tcBorders>
            <w:shd w:val="clear" w:color="auto" w:fill="EEECE1" w:themeFill="background2"/>
          </w:tcPr>
          <w:p w:rsidR="00684E2B" w:rsidRPr="00AE3316" w:rsidRDefault="00684E2B" w:rsidP="00E21F95">
            <w:pPr>
              <w:pStyle w:val="ListParagraph"/>
              <w:ind w:left="0"/>
              <w:jc w:val="center"/>
              <w:rPr>
                <w:rFonts w:cs="Times New Roman"/>
                <w:b/>
                <w:sz w:val="20"/>
                <w:szCs w:val="20"/>
              </w:rPr>
            </w:pPr>
            <w:r w:rsidRPr="00AE3316">
              <w:rPr>
                <w:rFonts w:cs="Times New Roman"/>
                <w:b/>
                <w:sz w:val="20"/>
                <w:szCs w:val="20"/>
              </w:rPr>
              <w:t>Effective</w:t>
            </w:r>
          </w:p>
        </w:tc>
      </w:tr>
      <w:tr w:rsidR="00E06D04" w:rsidTr="00050990">
        <w:trPr>
          <w:trHeight w:val="197"/>
        </w:trPr>
        <w:tc>
          <w:tcPr>
            <w:tcW w:w="1980" w:type="dxa"/>
            <w:vMerge w:val="restart"/>
            <w:shd w:val="clear" w:color="auto" w:fill="FFFFFF" w:themeFill="background1"/>
          </w:tcPr>
          <w:p w:rsidR="00E06D04" w:rsidRPr="006A7FBB" w:rsidRDefault="00E06D04" w:rsidP="00E21F95">
            <w:pPr>
              <w:pStyle w:val="ListParagraph"/>
              <w:ind w:left="0"/>
              <w:rPr>
                <w:rFonts w:cs="Times New Roman"/>
                <w:sz w:val="18"/>
                <w:szCs w:val="18"/>
              </w:rPr>
            </w:pPr>
            <w:r w:rsidRPr="006A7FBB">
              <w:rPr>
                <w:rFonts w:cs="Times New Roman"/>
                <w:sz w:val="19"/>
                <w:szCs w:val="19"/>
              </w:rPr>
              <w:t>Unresolved Bereavement</w:t>
            </w:r>
          </w:p>
        </w:tc>
        <w:tc>
          <w:tcPr>
            <w:tcW w:w="1260" w:type="dxa"/>
            <w:vMerge w:val="restart"/>
            <w:shd w:val="clear" w:color="auto" w:fill="FFFFFF" w:themeFill="background1"/>
          </w:tcPr>
          <w:p w:rsidR="00E06D04" w:rsidRPr="006A7FBB" w:rsidRDefault="00E06D04" w:rsidP="00E21F95">
            <w:pPr>
              <w:pStyle w:val="ListParagraph"/>
              <w:ind w:left="0"/>
              <w:jc w:val="center"/>
              <w:rPr>
                <w:rFonts w:cs="Times New Roman"/>
                <w:sz w:val="18"/>
                <w:szCs w:val="18"/>
              </w:rPr>
            </w:pPr>
            <w:r w:rsidRPr="006A7FBB">
              <w:rPr>
                <w:rFonts w:cs="Times New Roman"/>
                <w:sz w:val="18"/>
                <w:szCs w:val="18"/>
              </w:rPr>
              <w:t>Cat I</w:t>
            </w:r>
          </w:p>
          <w:p w:rsidR="00E06D04" w:rsidRPr="006A7FBB" w:rsidRDefault="00E06D04" w:rsidP="00E21F95">
            <w:pPr>
              <w:pStyle w:val="ListParagraph"/>
              <w:ind w:left="0"/>
              <w:jc w:val="center"/>
              <w:rPr>
                <w:rFonts w:cs="Times New Roman"/>
                <w:sz w:val="18"/>
                <w:szCs w:val="18"/>
              </w:rPr>
            </w:pPr>
            <w:r w:rsidRPr="006A7FBB">
              <w:rPr>
                <w:rFonts w:cs="Times New Roman"/>
                <w:sz w:val="18"/>
                <w:szCs w:val="18"/>
              </w:rPr>
              <w:t>(Overall effect)</w:t>
            </w:r>
          </w:p>
          <w:p w:rsidR="00E06D04" w:rsidRPr="006A7FBB" w:rsidRDefault="00E06D04" w:rsidP="00E21F95">
            <w:pPr>
              <w:pStyle w:val="ListParagraph"/>
              <w:ind w:left="0"/>
              <w:jc w:val="center"/>
              <w:rPr>
                <w:rFonts w:cs="Times New Roman"/>
                <w:sz w:val="18"/>
                <w:szCs w:val="18"/>
              </w:rPr>
            </w:pPr>
          </w:p>
        </w:tc>
        <w:tc>
          <w:tcPr>
            <w:tcW w:w="810" w:type="dxa"/>
            <w:vMerge w:val="restart"/>
            <w:shd w:val="clear" w:color="auto" w:fill="FFFFFF" w:themeFill="background1"/>
          </w:tcPr>
          <w:p w:rsidR="00E06D04" w:rsidRPr="006A7FBB" w:rsidRDefault="003F6AE0" w:rsidP="003F6AE0">
            <w:pPr>
              <w:pStyle w:val="ListParagraph"/>
              <w:ind w:left="0"/>
              <w:jc w:val="center"/>
              <w:rPr>
                <w:rFonts w:cs="Times New Roman"/>
                <w:sz w:val="18"/>
                <w:szCs w:val="18"/>
              </w:rPr>
            </w:pPr>
            <w:r>
              <w:rPr>
                <w:rFonts w:cs="Times New Roman"/>
                <w:sz w:val="18"/>
                <w:szCs w:val="18"/>
              </w:rPr>
              <w:t>0% Overall</w:t>
            </w:r>
          </w:p>
        </w:tc>
        <w:tc>
          <w:tcPr>
            <w:tcW w:w="990" w:type="dxa"/>
            <w:vMerge w:val="restart"/>
            <w:tcBorders>
              <w:right w:val="thinThickThinSmallGap" w:sz="24" w:space="0" w:color="auto"/>
            </w:tcBorders>
            <w:shd w:val="clear" w:color="auto" w:fill="FFFFFF" w:themeFill="background1"/>
          </w:tcPr>
          <w:p w:rsidR="00E06D04" w:rsidRPr="00AE3316" w:rsidRDefault="00E06D04" w:rsidP="00E21F95">
            <w:pPr>
              <w:pStyle w:val="ListParagraph"/>
              <w:ind w:left="0"/>
              <w:rPr>
                <w:rFonts w:cs="Times New Roman"/>
                <w:sz w:val="18"/>
                <w:szCs w:val="18"/>
              </w:rPr>
            </w:pPr>
            <w:r>
              <w:rPr>
                <w:rFonts w:cs="Times New Roman"/>
                <w:sz w:val="18"/>
                <w:szCs w:val="18"/>
              </w:rPr>
              <w:t>20050421</w:t>
            </w:r>
          </w:p>
        </w:tc>
        <w:tc>
          <w:tcPr>
            <w:tcW w:w="2340" w:type="dxa"/>
            <w:tcBorders>
              <w:left w:val="thinThickThinSmallGap" w:sz="24" w:space="0" w:color="auto"/>
            </w:tcBorders>
            <w:shd w:val="clear" w:color="auto" w:fill="FFFFFF" w:themeFill="background1"/>
          </w:tcPr>
          <w:p w:rsidR="00E06D04" w:rsidRPr="006A7FBB" w:rsidRDefault="00E06D04" w:rsidP="00E21F95">
            <w:pPr>
              <w:pStyle w:val="ListParagraph"/>
              <w:ind w:left="0"/>
              <w:rPr>
                <w:rFonts w:cs="Times New Roman"/>
                <w:sz w:val="18"/>
                <w:szCs w:val="18"/>
              </w:rPr>
            </w:pPr>
            <w:r w:rsidRPr="006A7FBB">
              <w:rPr>
                <w:rFonts w:cs="Times New Roman"/>
                <w:sz w:val="18"/>
                <w:szCs w:val="18"/>
              </w:rPr>
              <w:t>Anxiety</w:t>
            </w:r>
            <w:r>
              <w:rPr>
                <w:rFonts w:cs="Times New Roman"/>
                <w:sz w:val="18"/>
                <w:szCs w:val="18"/>
              </w:rPr>
              <w:t xml:space="preserve"> Disorder</w:t>
            </w:r>
          </w:p>
        </w:tc>
        <w:tc>
          <w:tcPr>
            <w:tcW w:w="720" w:type="dxa"/>
            <w:shd w:val="clear" w:color="auto" w:fill="FFFFFF" w:themeFill="background1"/>
          </w:tcPr>
          <w:p w:rsidR="00E06D04" w:rsidRPr="005B37F4" w:rsidRDefault="00E06D04" w:rsidP="00E21F95">
            <w:pPr>
              <w:pStyle w:val="ListParagraph"/>
              <w:ind w:left="0"/>
              <w:jc w:val="center"/>
              <w:rPr>
                <w:rFonts w:cs="Times New Roman"/>
                <w:sz w:val="18"/>
                <w:szCs w:val="18"/>
              </w:rPr>
            </w:pPr>
            <w:r w:rsidRPr="005B37F4">
              <w:rPr>
                <w:rFonts w:cs="Times New Roman"/>
                <w:sz w:val="18"/>
                <w:szCs w:val="18"/>
              </w:rPr>
              <w:t>9413</w:t>
            </w:r>
          </w:p>
        </w:tc>
        <w:tc>
          <w:tcPr>
            <w:tcW w:w="810" w:type="dxa"/>
            <w:shd w:val="clear" w:color="auto" w:fill="FFFFFF" w:themeFill="background1"/>
          </w:tcPr>
          <w:p w:rsidR="00E06D04" w:rsidRPr="005B37F4" w:rsidRDefault="00E06D04" w:rsidP="00E21F95">
            <w:pPr>
              <w:pStyle w:val="ListParagraph"/>
              <w:ind w:left="0"/>
              <w:jc w:val="center"/>
              <w:rPr>
                <w:rFonts w:cs="Times New Roman"/>
                <w:sz w:val="18"/>
                <w:szCs w:val="18"/>
              </w:rPr>
            </w:pPr>
            <w:r w:rsidRPr="005B37F4">
              <w:rPr>
                <w:rFonts w:cs="Times New Roman"/>
                <w:sz w:val="18"/>
                <w:szCs w:val="18"/>
              </w:rPr>
              <w:t>NSC</w:t>
            </w:r>
          </w:p>
        </w:tc>
        <w:tc>
          <w:tcPr>
            <w:tcW w:w="990" w:type="dxa"/>
            <w:shd w:val="clear" w:color="auto" w:fill="FFFFFF" w:themeFill="background1"/>
          </w:tcPr>
          <w:p w:rsidR="00E06D04" w:rsidRPr="005B37F4" w:rsidRDefault="00E06D04" w:rsidP="00E21F95">
            <w:pPr>
              <w:pStyle w:val="ListParagraph"/>
              <w:ind w:left="0"/>
              <w:jc w:val="center"/>
              <w:rPr>
                <w:rFonts w:cs="Times New Roman"/>
                <w:sz w:val="18"/>
                <w:szCs w:val="18"/>
              </w:rPr>
            </w:pPr>
            <w:r>
              <w:rPr>
                <w:rFonts w:cs="Times New Roman"/>
                <w:sz w:val="18"/>
                <w:szCs w:val="18"/>
              </w:rPr>
              <w:t>20050825</w:t>
            </w:r>
          </w:p>
        </w:tc>
        <w:tc>
          <w:tcPr>
            <w:tcW w:w="1080" w:type="dxa"/>
            <w:shd w:val="clear" w:color="auto" w:fill="FFFFFF" w:themeFill="background1"/>
          </w:tcPr>
          <w:p w:rsidR="00E06D04" w:rsidRPr="005B37F4" w:rsidRDefault="00E06D04" w:rsidP="00E21F95">
            <w:pPr>
              <w:pStyle w:val="ListParagraph"/>
              <w:ind w:left="0"/>
              <w:jc w:val="center"/>
              <w:rPr>
                <w:rFonts w:cs="Times New Roman"/>
                <w:sz w:val="18"/>
                <w:szCs w:val="18"/>
              </w:rPr>
            </w:pPr>
          </w:p>
        </w:tc>
      </w:tr>
      <w:tr w:rsidR="00E06D04" w:rsidTr="00050990">
        <w:trPr>
          <w:trHeight w:val="197"/>
        </w:trPr>
        <w:tc>
          <w:tcPr>
            <w:tcW w:w="1980" w:type="dxa"/>
            <w:vMerge/>
            <w:shd w:val="clear" w:color="auto" w:fill="FFFFFF" w:themeFill="background1"/>
          </w:tcPr>
          <w:p w:rsidR="00E06D04" w:rsidRPr="006A7FBB" w:rsidRDefault="00E06D04" w:rsidP="00E21F95">
            <w:pPr>
              <w:pStyle w:val="ListParagraph"/>
              <w:ind w:left="0"/>
              <w:rPr>
                <w:rFonts w:cs="Times New Roman"/>
                <w:sz w:val="19"/>
                <w:szCs w:val="19"/>
              </w:rPr>
            </w:pPr>
          </w:p>
        </w:tc>
        <w:tc>
          <w:tcPr>
            <w:tcW w:w="1260" w:type="dxa"/>
            <w:vMerge/>
            <w:shd w:val="clear" w:color="auto" w:fill="FFFFFF" w:themeFill="background1"/>
          </w:tcPr>
          <w:p w:rsidR="00E06D04" w:rsidRPr="006A7FBB" w:rsidRDefault="00E06D04" w:rsidP="00E21F95">
            <w:pPr>
              <w:pStyle w:val="ListParagraph"/>
              <w:ind w:left="0"/>
              <w:jc w:val="center"/>
              <w:rPr>
                <w:rFonts w:cs="Times New Roman"/>
                <w:sz w:val="18"/>
                <w:szCs w:val="18"/>
              </w:rPr>
            </w:pPr>
          </w:p>
        </w:tc>
        <w:tc>
          <w:tcPr>
            <w:tcW w:w="810" w:type="dxa"/>
            <w:vMerge/>
            <w:shd w:val="clear" w:color="auto" w:fill="FFFFFF" w:themeFill="background1"/>
          </w:tcPr>
          <w:p w:rsidR="00E06D04" w:rsidRPr="006A7FBB" w:rsidRDefault="00E06D04" w:rsidP="00E21F95">
            <w:pPr>
              <w:pStyle w:val="ListParagraph"/>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06D04" w:rsidRDefault="00E06D04" w:rsidP="00E21F95">
            <w:pPr>
              <w:pStyle w:val="ListParagraph"/>
              <w:ind w:left="0"/>
              <w:rPr>
                <w:rFonts w:cs="Times New Roman"/>
                <w:sz w:val="18"/>
                <w:szCs w:val="18"/>
              </w:rPr>
            </w:pPr>
          </w:p>
        </w:tc>
        <w:tc>
          <w:tcPr>
            <w:tcW w:w="2340" w:type="dxa"/>
            <w:tcBorders>
              <w:left w:val="thinThickThinSmallGap" w:sz="24" w:space="0" w:color="auto"/>
            </w:tcBorders>
            <w:shd w:val="clear" w:color="auto" w:fill="FFFFFF" w:themeFill="background1"/>
          </w:tcPr>
          <w:p w:rsidR="00E06D04" w:rsidRPr="006A7FBB" w:rsidRDefault="00E06D04" w:rsidP="00E21F95">
            <w:pPr>
              <w:pStyle w:val="ListParagraph"/>
              <w:ind w:left="0"/>
              <w:rPr>
                <w:rFonts w:cs="Times New Roman"/>
                <w:sz w:val="18"/>
                <w:szCs w:val="18"/>
              </w:rPr>
            </w:pPr>
            <w:r>
              <w:rPr>
                <w:rFonts w:cs="Times New Roman"/>
                <w:sz w:val="18"/>
                <w:szCs w:val="18"/>
              </w:rPr>
              <w:t>PTSD</w:t>
            </w:r>
          </w:p>
        </w:tc>
        <w:tc>
          <w:tcPr>
            <w:tcW w:w="720" w:type="dxa"/>
            <w:shd w:val="clear" w:color="auto" w:fill="FFFFFF" w:themeFill="background1"/>
          </w:tcPr>
          <w:p w:rsidR="00E06D04" w:rsidRPr="005B37F4" w:rsidRDefault="00E06D04" w:rsidP="00E21F95">
            <w:pPr>
              <w:pStyle w:val="ListParagraph"/>
              <w:ind w:left="0"/>
              <w:jc w:val="center"/>
              <w:rPr>
                <w:rFonts w:cs="Times New Roman"/>
                <w:sz w:val="18"/>
                <w:szCs w:val="18"/>
              </w:rPr>
            </w:pPr>
            <w:r>
              <w:rPr>
                <w:rFonts w:cs="Times New Roman"/>
                <w:sz w:val="18"/>
                <w:szCs w:val="18"/>
              </w:rPr>
              <w:t>9411</w:t>
            </w:r>
          </w:p>
        </w:tc>
        <w:tc>
          <w:tcPr>
            <w:tcW w:w="810" w:type="dxa"/>
            <w:shd w:val="clear" w:color="auto" w:fill="FFFFFF" w:themeFill="background1"/>
          </w:tcPr>
          <w:p w:rsidR="00E06D04" w:rsidRDefault="00E06D04" w:rsidP="00E06D04">
            <w:pPr>
              <w:pStyle w:val="ListParagraph"/>
              <w:ind w:left="0"/>
              <w:jc w:val="center"/>
              <w:rPr>
                <w:rFonts w:cs="Times New Roman"/>
                <w:sz w:val="18"/>
                <w:szCs w:val="18"/>
              </w:rPr>
            </w:pPr>
            <w:r>
              <w:rPr>
                <w:rFonts w:cs="Times New Roman"/>
                <w:sz w:val="18"/>
                <w:szCs w:val="18"/>
              </w:rPr>
              <w:t>50%</w:t>
            </w:r>
          </w:p>
          <w:p w:rsidR="00E06D04" w:rsidRPr="005B37F4" w:rsidRDefault="00E06D04" w:rsidP="00E06D04">
            <w:pPr>
              <w:pStyle w:val="ListParagraph"/>
              <w:ind w:left="0"/>
              <w:jc w:val="center"/>
              <w:rPr>
                <w:rFonts w:cs="Times New Roman"/>
                <w:sz w:val="18"/>
                <w:szCs w:val="18"/>
              </w:rPr>
            </w:pPr>
            <w:r>
              <w:rPr>
                <w:rFonts w:cs="Times New Roman"/>
                <w:sz w:val="18"/>
                <w:szCs w:val="18"/>
              </w:rPr>
              <w:t>70%</w:t>
            </w:r>
          </w:p>
        </w:tc>
        <w:tc>
          <w:tcPr>
            <w:tcW w:w="990" w:type="dxa"/>
            <w:shd w:val="clear" w:color="auto" w:fill="FFFFFF" w:themeFill="background1"/>
          </w:tcPr>
          <w:p w:rsidR="00E06D04" w:rsidRDefault="00E06D04" w:rsidP="00E06D04">
            <w:pPr>
              <w:pStyle w:val="ListParagraph"/>
              <w:ind w:left="0"/>
              <w:jc w:val="center"/>
              <w:rPr>
                <w:rFonts w:cs="Times New Roman"/>
                <w:sz w:val="18"/>
                <w:szCs w:val="18"/>
              </w:rPr>
            </w:pPr>
            <w:r>
              <w:rPr>
                <w:rFonts w:cs="Times New Roman"/>
                <w:sz w:val="18"/>
                <w:szCs w:val="18"/>
              </w:rPr>
              <w:t>VA Records</w:t>
            </w:r>
          </w:p>
          <w:p w:rsidR="00E06D04" w:rsidRPr="005B37F4" w:rsidRDefault="00E06D04" w:rsidP="00E06D04">
            <w:pPr>
              <w:pStyle w:val="ListParagraph"/>
              <w:ind w:left="0"/>
              <w:jc w:val="center"/>
              <w:rPr>
                <w:rFonts w:cs="Times New Roman"/>
                <w:sz w:val="18"/>
                <w:szCs w:val="18"/>
              </w:rPr>
            </w:pPr>
            <w:r>
              <w:rPr>
                <w:rFonts w:cs="Times New Roman"/>
                <w:sz w:val="18"/>
                <w:szCs w:val="18"/>
              </w:rPr>
              <w:t>20090623</w:t>
            </w:r>
          </w:p>
        </w:tc>
        <w:tc>
          <w:tcPr>
            <w:tcW w:w="1080" w:type="dxa"/>
            <w:shd w:val="clear" w:color="auto" w:fill="FFFFFF" w:themeFill="background1"/>
          </w:tcPr>
          <w:p w:rsidR="00E06D04" w:rsidRDefault="00E06D04" w:rsidP="00E06D04">
            <w:pPr>
              <w:pStyle w:val="ListParagraph"/>
              <w:ind w:left="0"/>
              <w:jc w:val="center"/>
              <w:rPr>
                <w:rFonts w:cs="Times New Roman"/>
                <w:sz w:val="18"/>
                <w:szCs w:val="18"/>
              </w:rPr>
            </w:pPr>
            <w:r>
              <w:rPr>
                <w:rFonts w:cs="Times New Roman"/>
                <w:sz w:val="18"/>
                <w:szCs w:val="18"/>
              </w:rPr>
              <w:t>20060202</w:t>
            </w:r>
          </w:p>
          <w:p w:rsidR="00E06D04" w:rsidRPr="005B37F4" w:rsidRDefault="00E06D04" w:rsidP="00E06D04">
            <w:pPr>
              <w:pStyle w:val="ListParagraph"/>
              <w:ind w:left="0"/>
              <w:jc w:val="center"/>
              <w:rPr>
                <w:rFonts w:cs="Times New Roman"/>
                <w:sz w:val="18"/>
                <w:szCs w:val="18"/>
              </w:rPr>
            </w:pPr>
            <w:r>
              <w:rPr>
                <w:rFonts w:cs="Times New Roman"/>
                <w:sz w:val="18"/>
                <w:szCs w:val="18"/>
              </w:rPr>
              <w:t>20090323</w:t>
            </w:r>
          </w:p>
        </w:tc>
      </w:tr>
      <w:tr w:rsidR="00E83675" w:rsidTr="00050990">
        <w:trPr>
          <w:trHeight w:val="152"/>
        </w:trPr>
        <w:tc>
          <w:tcPr>
            <w:tcW w:w="1980" w:type="dxa"/>
            <w:shd w:val="clear" w:color="auto" w:fill="FFFFFF" w:themeFill="background1"/>
          </w:tcPr>
          <w:p w:rsidR="00E83675" w:rsidRPr="006A7FBB" w:rsidRDefault="006A7FBB" w:rsidP="00E21F95">
            <w:pPr>
              <w:pStyle w:val="ListParagraph"/>
              <w:ind w:left="0"/>
              <w:rPr>
                <w:rFonts w:cs="Times New Roman"/>
                <w:sz w:val="18"/>
                <w:szCs w:val="18"/>
              </w:rPr>
            </w:pPr>
            <w:r w:rsidRPr="006A7FBB">
              <w:rPr>
                <w:rFonts w:cs="Times New Roman"/>
                <w:sz w:val="19"/>
                <w:szCs w:val="19"/>
              </w:rPr>
              <w:t>Chronic Thoracic Back Pain</w:t>
            </w:r>
          </w:p>
        </w:tc>
        <w:tc>
          <w:tcPr>
            <w:tcW w:w="1260" w:type="dxa"/>
            <w:vMerge/>
            <w:shd w:val="clear" w:color="auto" w:fill="FFFFFF" w:themeFill="background1"/>
          </w:tcPr>
          <w:p w:rsidR="00E83675" w:rsidRPr="006A7FBB" w:rsidRDefault="00E83675" w:rsidP="00E21F95">
            <w:pPr>
              <w:pStyle w:val="ListParagraph"/>
              <w:ind w:left="0"/>
              <w:jc w:val="center"/>
              <w:rPr>
                <w:rFonts w:cs="Times New Roman"/>
                <w:sz w:val="18"/>
                <w:szCs w:val="18"/>
              </w:rPr>
            </w:pPr>
          </w:p>
        </w:tc>
        <w:tc>
          <w:tcPr>
            <w:tcW w:w="810" w:type="dxa"/>
            <w:vMerge/>
            <w:shd w:val="clear" w:color="auto" w:fill="FFFFFF" w:themeFill="background1"/>
          </w:tcPr>
          <w:p w:rsidR="00E83675" w:rsidRPr="006A7FBB" w:rsidRDefault="00E83675" w:rsidP="00E21F95">
            <w:pPr>
              <w:pStyle w:val="ListParagraph"/>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E83675" w:rsidRPr="00AE3316" w:rsidRDefault="00E83675"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E83675" w:rsidRPr="006A7FBB" w:rsidRDefault="006A7FBB" w:rsidP="00E21F95">
            <w:pPr>
              <w:pStyle w:val="ListParagraph"/>
              <w:ind w:left="0"/>
              <w:rPr>
                <w:rFonts w:cs="Times New Roman"/>
                <w:sz w:val="18"/>
                <w:szCs w:val="18"/>
              </w:rPr>
            </w:pPr>
            <w:r w:rsidRPr="006A7FBB">
              <w:rPr>
                <w:rFonts w:cs="Times New Roman"/>
                <w:sz w:val="18"/>
                <w:szCs w:val="18"/>
              </w:rPr>
              <w:t xml:space="preserve">Lumbar Degenerative Disc Disease </w:t>
            </w:r>
            <w:r>
              <w:rPr>
                <w:rFonts w:cs="Times New Roman"/>
                <w:sz w:val="18"/>
                <w:szCs w:val="18"/>
              </w:rPr>
              <w:t>a</w:t>
            </w:r>
            <w:r w:rsidRPr="006A7FBB">
              <w:rPr>
                <w:rFonts w:cs="Times New Roman"/>
                <w:sz w:val="18"/>
                <w:szCs w:val="18"/>
              </w:rPr>
              <w:t xml:space="preserve">nd </w:t>
            </w:r>
            <w:r w:rsidR="0055137F" w:rsidRPr="006A7FBB">
              <w:rPr>
                <w:rFonts w:cs="Times New Roman"/>
                <w:sz w:val="18"/>
                <w:szCs w:val="18"/>
              </w:rPr>
              <w:t>Thoracic</w:t>
            </w:r>
            <w:r w:rsidRPr="006A7FBB">
              <w:rPr>
                <w:rFonts w:cs="Times New Roman"/>
                <w:sz w:val="18"/>
                <w:szCs w:val="18"/>
              </w:rPr>
              <w:t xml:space="preserve"> Scoliosis</w:t>
            </w:r>
          </w:p>
        </w:tc>
        <w:tc>
          <w:tcPr>
            <w:tcW w:w="720" w:type="dxa"/>
            <w:shd w:val="clear" w:color="auto" w:fill="FFFFFF" w:themeFill="background1"/>
          </w:tcPr>
          <w:p w:rsidR="00E83675" w:rsidRPr="005B37F4" w:rsidRDefault="008063BD" w:rsidP="00E21F95">
            <w:pPr>
              <w:pStyle w:val="ListParagraph"/>
              <w:ind w:left="0"/>
              <w:jc w:val="center"/>
              <w:rPr>
                <w:rFonts w:cs="Times New Roman"/>
                <w:sz w:val="18"/>
                <w:szCs w:val="18"/>
              </w:rPr>
            </w:pPr>
            <w:r w:rsidRPr="005B37F4">
              <w:rPr>
                <w:rFonts w:cs="Times New Roman"/>
                <w:sz w:val="18"/>
                <w:szCs w:val="18"/>
              </w:rPr>
              <w:t>5242</w:t>
            </w:r>
          </w:p>
        </w:tc>
        <w:tc>
          <w:tcPr>
            <w:tcW w:w="810" w:type="dxa"/>
            <w:shd w:val="clear" w:color="auto" w:fill="FFFFFF" w:themeFill="background1"/>
          </w:tcPr>
          <w:p w:rsidR="00E83675" w:rsidRPr="005B37F4" w:rsidRDefault="008063BD" w:rsidP="00E21F95">
            <w:pPr>
              <w:pStyle w:val="ListParagraph"/>
              <w:ind w:left="0"/>
              <w:jc w:val="center"/>
              <w:rPr>
                <w:rFonts w:cs="Times New Roman"/>
                <w:sz w:val="18"/>
                <w:szCs w:val="18"/>
              </w:rPr>
            </w:pPr>
            <w:r w:rsidRPr="005B37F4">
              <w:rPr>
                <w:rFonts w:cs="Times New Roman"/>
                <w:sz w:val="18"/>
                <w:szCs w:val="18"/>
              </w:rPr>
              <w:t>20%</w:t>
            </w:r>
          </w:p>
        </w:tc>
        <w:tc>
          <w:tcPr>
            <w:tcW w:w="990" w:type="dxa"/>
            <w:shd w:val="clear" w:color="auto" w:fill="FFFFFF" w:themeFill="background1"/>
          </w:tcPr>
          <w:p w:rsidR="00E83675" w:rsidRPr="005B37F4" w:rsidRDefault="006A7FBB" w:rsidP="00E21F95">
            <w:pPr>
              <w:pStyle w:val="ListParagraph"/>
              <w:ind w:left="0"/>
              <w:jc w:val="center"/>
              <w:rPr>
                <w:rFonts w:cs="Times New Roman"/>
                <w:sz w:val="18"/>
                <w:szCs w:val="18"/>
              </w:rPr>
            </w:pPr>
            <w:r w:rsidRPr="005B37F4">
              <w:rPr>
                <w:rFonts w:cs="Times New Roman"/>
                <w:sz w:val="18"/>
                <w:szCs w:val="18"/>
              </w:rPr>
              <w:t>20050825</w:t>
            </w:r>
          </w:p>
        </w:tc>
        <w:tc>
          <w:tcPr>
            <w:tcW w:w="1080" w:type="dxa"/>
            <w:shd w:val="clear" w:color="auto" w:fill="FFFFFF" w:themeFill="background1"/>
          </w:tcPr>
          <w:p w:rsidR="00E83675" w:rsidRPr="005B37F4" w:rsidRDefault="006A7FBB" w:rsidP="00E21F95">
            <w:pPr>
              <w:pStyle w:val="ListParagraph"/>
              <w:ind w:left="0"/>
              <w:jc w:val="center"/>
              <w:rPr>
                <w:rFonts w:cs="Times New Roman"/>
                <w:sz w:val="18"/>
                <w:szCs w:val="18"/>
              </w:rPr>
            </w:pPr>
            <w:r w:rsidRPr="005B37F4">
              <w:rPr>
                <w:rFonts w:cs="Times New Roman"/>
                <w:sz w:val="18"/>
                <w:szCs w:val="18"/>
              </w:rPr>
              <w:t>20050604</w:t>
            </w:r>
          </w:p>
        </w:tc>
      </w:tr>
      <w:tr w:rsidR="006A7FBB" w:rsidTr="00050990">
        <w:trPr>
          <w:trHeight w:val="125"/>
        </w:trPr>
        <w:tc>
          <w:tcPr>
            <w:tcW w:w="1980" w:type="dxa"/>
            <w:shd w:val="clear" w:color="auto" w:fill="FFFFFF" w:themeFill="background1"/>
          </w:tcPr>
          <w:p w:rsidR="006A7FBB" w:rsidRPr="006A7FBB" w:rsidRDefault="006A7FBB" w:rsidP="00E21F95">
            <w:pPr>
              <w:pStyle w:val="ListParagraph"/>
              <w:ind w:left="0"/>
              <w:rPr>
                <w:rFonts w:cs="Times New Roman"/>
                <w:sz w:val="18"/>
                <w:szCs w:val="18"/>
              </w:rPr>
            </w:pPr>
            <w:r w:rsidRPr="006A7FBB">
              <w:rPr>
                <w:rFonts w:cs="Times New Roman"/>
                <w:sz w:val="19"/>
                <w:szCs w:val="19"/>
              </w:rPr>
              <w:t>Right Upper Quadrant Pain</w:t>
            </w:r>
          </w:p>
        </w:tc>
        <w:tc>
          <w:tcPr>
            <w:tcW w:w="1260" w:type="dxa"/>
            <w:vMerge/>
            <w:shd w:val="clear" w:color="auto" w:fill="FFFFFF" w:themeFill="background1"/>
          </w:tcPr>
          <w:p w:rsidR="006A7FBB" w:rsidRPr="006A7FBB" w:rsidRDefault="006A7FBB" w:rsidP="00E21F95">
            <w:pPr>
              <w:pStyle w:val="ListParagraph"/>
              <w:ind w:left="0"/>
              <w:jc w:val="center"/>
              <w:rPr>
                <w:rFonts w:cs="Times New Roman"/>
                <w:sz w:val="18"/>
                <w:szCs w:val="18"/>
              </w:rPr>
            </w:pPr>
          </w:p>
        </w:tc>
        <w:tc>
          <w:tcPr>
            <w:tcW w:w="810" w:type="dxa"/>
            <w:vMerge/>
            <w:shd w:val="clear" w:color="auto" w:fill="FFFFFF" w:themeFill="background1"/>
          </w:tcPr>
          <w:p w:rsidR="006A7FBB" w:rsidRPr="006A7FBB" w:rsidRDefault="006A7FBB" w:rsidP="00E21F95">
            <w:pPr>
              <w:pStyle w:val="ListParagraph"/>
              <w:ind w:left="0"/>
              <w:jc w:val="center"/>
              <w:rPr>
                <w:rFonts w:cs="Times New Roman"/>
                <w:sz w:val="18"/>
                <w:szCs w:val="18"/>
              </w:rPr>
            </w:pPr>
          </w:p>
        </w:tc>
        <w:tc>
          <w:tcPr>
            <w:tcW w:w="990" w:type="dxa"/>
            <w:vMerge/>
            <w:tcBorders>
              <w:right w:val="thinThickThinSmallGap" w:sz="24" w:space="0" w:color="auto"/>
            </w:tcBorders>
            <w:shd w:val="clear" w:color="auto" w:fill="FFFFFF" w:themeFill="background1"/>
          </w:tcPr>
          <w:p w:rsidR="006A7FBB" w:rsidRPr="00AE3316" w:rsidRDefault="006A7FBB"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6A7FBB" w:rsidRPr="006A7FBB" w:rsidRDefault="006A7FBB" w:rsidP="00E21F95">
            <w:pPr>
              <w:pStyle w:val="ListParagraph"/>
              <w:ind w:left="0"/>
              <w:rPr>
                <w:rFonts w:cs="Times New Roman"/>
                <w:sz w:val="18"/>
                <w:szCs w:val="18"/>
              </w:rPr>
            </w:pPr>
            <w:r w:rsidRPr="006A7FBB">
              <w:rPr>
                <w:rFonts w:cs="Times New Roman"/>
                <w:sz w:val="18"/>
                <w:szCs w:val="18"/>
              </w:rPr>
              <w:t xml:space="preserve">Spastic Duodenal Bulb </w:t>
            </w:r>
            <w:r>
              <w:rPr>
                <w:rFonts w:cs="Times New Roman"/>
                <w:sz w:val="18"/>
                <w:szCs w:val="18"/>
              </w:rPr>
              <w:t>a</w:t>
            </w:r>
            <w:r w:rsidRPr="006A7FBB">
              <w:rPr>
                <w:rFonts w:cs="Times New Roman"/>
                <w:sz w:val="18"/>
                <w:szCs w:val="18"/>
              </w:rPr>
              <w:t>nd Rectal Polyps</w:t>
            </w:r>
          </w:p>
        </w:tc>
        <w:tc>
          <w:tcPr>
            <w:tcW w:w="720" w:type="dxa"/>
            <w:shd w:val="clear" w:color="auto" w:fill="FFFFFF" w:themeFill="background1"/>
          </w:tcPr>
          <w:p w:rsidR="006A7FBB" w:rsidRPr="005B37F4" w:rsidRDefault="006A7FBB" w:rsidP="00E21F95">
            <w:pPr>
              <w:pStyle w:val="ListParagraph"/>
              <w:ind w:left="0"/>
              <w:jc w:val="center"/>
              <w:rPr>
                <w:rFonts w:cs="Times New Roman"/>
                <w:sz w:val="18"/>
                <w:szCs w:val="18"/>
              </w:rPr>
            </w:pPr>
            <w:r w:rsidRPr="005B37F4">
              <w:rPr>
                <w:rFonts w:cs="Times New Roman"/>
                <w:sz w:val="18"/>
                <w:szCs w:val="18"/>
              </w:rPr>
              <w:t>7399-7346</w:t>
            </w:r>
          </w:p>
        </w:tc>
        <w:tc>
          <w:tcPr>
            <w:tcW w:w="810" w:type="dxa"/>
            <w:shd w:val="clear" w:color="auto" w:fill="FFFFFF" w:themeFill="background1"/>
          </w:tcPr>
          <w:p w:rsidR="006A7FBB" w:rsidRPr="005B37F4" w:rsidRDefault="006A7FBB" w:rsidP="00E21F95">
            <w:pPr>
              <w:pStyle w:val="ListParagraph"/>
              <w:ind w:left="0"/>
              <w:jc w:val="center"/>
              <w:rPr>
                <w:rFonts w:cs="Times New Roman"/>
                <w:sz w:val="18"/>
                <w:szCs w:val="18"/>
              </w:rPr>
            </w:pPr>
            <w:r w:rsidRPr="005B37F4">
              <w:rPr>
                <w:rFonts w:cs="Times New Roman"/>
                <w:sz w:val="18"/>
                <w:szCs w:val="18"/>
              </w:rPr>
              <w:t>10%</w:t>
            </w:r>
          </w:p>
        </w:tc>
        <w:tc>
          <w:tcPr>
            <w:tcW w:w="990" w:type="dxa"/>
            <w:shd w:val="clear" w:color="auto" w:fill="FFFFFF" w:themeFill="background1"/>
          </w:tcPr>
          <w:p w:rsidR="006A7FBB" w:rsidRPr="005B37F4" w:rsidRDefault="006A7FBB" w:rsidP="00E21F95">
            <w:pPr>
              <w:pStyle w:val="ListParagraph"/>
              <w:ind w:left="0"/>
              <w:jc w:val="center"/>
              <w:rPr>
                <w:rFonts w:cs="Times New Roman"/>
                <w:sz w:val="18"/>
                <w:szCs w:val="18"/>
              </w:rPr>
            </w:pPr>
            <w:r w:rsidRPr="005B37F4">
              <w:rPr>
                <w:rFonts w:cs="Times New Roman"/>
                <w:sz w:val="18"/>
                <w:szCs w:val="18"/>
              </w:rPr>
              <w:t>20050825</w:t>
            </w:r>
          </w:p>
        </w:tc>
        <w:tc>
          <w:tcPr>
            <w:tcW w:w="1080" w:type="dxa"/>
            <w:shd w:val="clear" w:color="auto" w:fill="FFFFFF" w:themeFill="background1"/>
          </w:tcPr>
          <w:p w:rsidR="006A7FBB" w:rsidRPr="005B37F4" w:rsidRDefault="006A7FBB" w:rsidP="00E21F95">
            <w:pPr>
              <w:pStyle w:val="ListParagraph"/>
              <w:ind w:left="0"/>
              <w:jc w:val="center"/>
              <w:rPr>
                <w:rFonts w:cs="Times New Roman"/>
                <w:sz w:val="18"/>
                <w:szCs w:val="18"/>
              </w:rPr>
            </w:pPr>
            <w:r w:rsidRPr="005B37F4">
              <w:rPr>
                <w:rFonts w:cs="Times New Roman"/>
                <w:sz w:val="18"/>
                <w:szCs w:val="18"/>
              </w:rPr>
              <w:t>20050604</w:t>
            </w:r>
          </w:p>
        </w:tc>
      </w:tr>
      <w:tr w:rsidR="00143A40" w:rsidTr="00050990">
        <w:trPr>
          <w:trHeight w:val="125"/>
        </w:trPr>
        <w:tc>
          <w:tcPr>
            <w:tcW w:w="1980" w:type="dxa"/>
            <w:shd w:val="clear" w:color="auto" w:fill="FFFFFF" w:themeFill="background1"/>
          </w:tcPr>
          <w:p w:rsidR="00143A40" w:rsidRPr="006A7FBB" w:rsidRDefault="00143A40" w:rsidP="00E21F95">
            <w:pPr>
              <w:pStyle w:val="ListParagraph"/>
              <w:ind w:left="0"/>
              <w:rPr>
                <w:rFonts w:cs="Times New Roman"/>
                <w:sz w:val="19"/>
                <w:szCs w:val="19"/>
              </w:rPr>
            </w:pPr>
            <w:r w:rsidRPr="006A7FBB">
              <w:rPr>
                <w:rFonts w:cs="Times New Roman"/>
                <w:sz w:val="19"/>
                <w:szCs w:val="19"/>
              </w:rPr>
              <w:t xml:space="preserve">Left </w:t>
            </w:r>
            <w:proofErr w:type="spellStart"/>
            <w:r w:rsidRPr="006A7FBB">
              <w:rPr>
                <w:rFonts w:cs="Times New Roman"/>
                <w:sz w:val="19"/>
                <w:szCs w:val="19"/>
              </w:rPr>
              <w:t>Sensorineural</w:t>
            </w:r>
            <w:proofErr w:type="spellEnd"/>
            <w:r w:rsidRPr="006A7FBB">
              <w:rPr>
                <w:rFonts w:cs="Times New Roman"/>
                <w:sz w:val="19"/>
                <w:szCs w:val="19"/>
              </w:rPr>
              <w:t xml:space="preserve"> Hearing Loss, Mild</w:t>
            </w:r>
          </w:p>
        </w:tc>
        <w:tc>
          <w:tcPr>
            <w:tcW w:w="2070" w:type="dxa"/>
            <w:gridSpan w:val="2"/>
            <w:shd w:val="clear" w:color="auto" w:fill="FFFFFF" w:themeFill="background1"/>
          </w:tcPr>
          <w:p w:rsidR="00143A40" w:rsidRPr="006A7FBB" w:rsidRDefault="00143A40" w:rsidP="00143A40">
            <w:pPr>
              <w:pStyle w:val="ListParagraph"/>
              <w:ind w:left="0"/>
              <w:jc w:val="center"/>
              <w:rPr>
                <w:rFonts w:cs="Times New Roman"/>
                <w:sz w:val="18"/>
                <w:szCs w:val="18"/>
              </w:rPr>
            </w:pPr>
            <w:r w:rsidRPr="006A7FBB">
              <w:rPr>
                <w:rFonts w:cs="Times New Roman"/>
                <w:sz w:val="18"/>
                <w:szCs w:val="18"/>
              </w:rPr>
              <w:t>Cat III</w:t>
            </w:r>
            <w:r>
              <w:rPr>
                <w:rFonts w:cs="Times New Roman"/>
                <w:sz w:val="18"/>
                <w:szCs w:val="18"/>
              </w:rPr>
              <w:t>--</w:t>
            </w:r>
            <w:r w:rsidRPr="00143A40">
              <w:rPr>
                <w:rFonts w:cs="Times New Roman"/>
                <w:sz w:val="16"/>
                <w:szCs w:val="12"/>
              </w:rPr>
              <w:t>Those conditions that are not separately unfitting, and do not contribute to the unfitting condition.</w:t>
            </w:r>
          </w:p>
        </w:tc>
        <w:tc>
          <w:tcPr>
            <w:tcW w:w="990" w:type="dxa"/>
            <w:tcBorders>
              <w:right w:val="thinThickThinSmallGap" w:sz="24" w:space="0" w:color="auto"/>
            </w:tcBorders>
            <w:shd w:val="clear" w:color="auto" w:fill="FFFFFF" w:themeFill="background1"/>
          </w:tcPr>
          <w:p w:rsidR="00143A40" w:rsidRPr="00AE3316" w:rsidRDefault="00143A40"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143A40" w:rsidRPr="006A7FBB" w:rsidRDefault="00143A40" w:rsidP="00E21F95">
            <w:pPr>
              <w:pStyle w:val="ListParagraph"/>
              <w:ind w:left="0"/>
              <w:rPr>
                <w:rFonts w:cs="Times New Roman"/>
                <w:sz w:val="18"/>
                <w:szCs w:val="18"/>
              </w:rPr>
            </w:pPr>
            <w:r w:rsidRPr="006A7FBB">
              <w:rPr>
                <w:rFonts w:cs="Times New Roman"/>
                <w:sz w:val="18"/>
                <w:szCs w:val="18"/>
              </w:rPr>
              <w:t>Bilateral Hearing Loss</w:t>
            </w:r>
          </w:p>
        </w:tc>
        <w:tc>
          <w:tcPr>
            <w:tcW w:w="720" w:type="dxa"/>
            <w:shd w:val="clear" w:color="auto" w:fill="FFFFFF" w:themeFill="background1"/>
          </w:tcPr>
          <w:p w:rsidR="00143A40" w:rsidRPr="005B37F4" w:rsidRDefault="00143A40" w:rsidP="00E21F95">
            <w:pPr>
              <w:pStyle w:val="ListParagraph"/>
              <w:ind w:left="0"/>
              <w:jc w:val="center"/>
              <w:rPr>
                <w:rFonts w:cs="Times New Roman"/>
                <w:sz w:val="18"/>
                <w:szCs w:val="18"/>
              </w:rPr>
            </w:pPr>
            <w:r w:rsidRPr="005B37F4">
              <w:rPr>
                <w:rFonts w:cs="Times New Roman"/>
                <w:sz w:val="18"/>
                <w:szCs w:val="18"/>
              </w:rPr>
              <w:t>6100</w:t>
            </w:r>
          </w:p>
        </w:tc>
        <w:tc>
          <w:tcPr>
            <w:tcW w:w="810" w:type="dxa"/>
            <w:shd w:val="clear" w:color="auto" w:fill="FFFFFF" w:themeFill="background1"/>
          </w:tcPr>
          <w:p w:rsidR="00143A40" w:rsidRDefault="00143A40" w:rsidP="00E21F95">
            <w:pPr>
              <w:pStyle w:val="ListParagraph"/>
              <w:ind w:left="0"/>
              <w:jc w:val="center"/>
              <w:rPr>
                <w:rFonts w:cs="Times New Roman"/>
                <w:sz w:val="18"/>
                <w:szCs w:val="18"/>
              </w:rPr>
            </w:pPr>
            <w:r w:rsidRPr="005B37F4">
              <w:rPr>
                <w:rFonts w:cs="Times New Roman"/>
                <w:sz w:val="18"/>
                <w:szCs w:val="18"/>
              </w:rPr>
              <w:t>10%</w:t>
            </w:r>
          </w:p>
          <w:p w:rsidR="00143A40" w:rsidRPr="005B37F4" w:rsidRDefault="00143A40" w:rsidP="00E21F95">
            <w:pPr>
              <w:pStyle w:val="ListParagraph"/>
              <w:ind w:left="0"/>
              <w:jc w:val="center"/>
              <w:rPr>
                <w:rFonts w:cs="Times New Roman"/>
                <w:sz w:val="18"/>
                <w:szCs w:val="18"/>
              </w:rPr>
            </w:pPr>
            <w:r>
              <w:rPr>
                <w:rFonts w:cs="Times New Roman"/>
                <w:sz w:val="18"/>
                <w:szCs w:val="18"/>
              </w:rPr>
              <w:t>30%</w:t>
            </w:r>
          </w:p>
        </w:tc>
        <w:tc>
          <w:tcPr>
            <w:tcW w:w="990" w:type="dxa"/>
            <w:shd w:val="clear" w:color="auto" w:fill="FFFFFF" w:themeFill="background1"/>
          </w:tcPr>
          <w:p w:rsidR="00143A40" w:rsidRDefault="00143A40" w:rsidP="00E21F95">
            <w:pPr>
              <w:pStyle w:val="ListParagraph"/>
              <w:ind w:left="0"/>
              <w:jc w:val="center"/>
              <w:rPr>
                <w:rFonts w:cs="Times New Roman"/>
                <w:sz w:val="18"/>
                <w:szCs w:val="18"/>
              </w:rPr>
            </w:pPr>
            <w:r w:rsidRPr="005B37F4">
              <w:rPr>
                <w:rFonts w:cs="Times New Roman"/>
                <w:sz w:val="18"/>
                <w:szCs w:val="18"/>
              </w:rPr>
              <w:t>20050825</w:t>
            </w:r>
          </w:p>
          <w:p w:rsidR="00143A40" w:rsidRPr="005B37F4" w:rsidRDefault="00143A40" w:rsidP="00E21F95">
            <w:pPr>
              <w:pStyle w:val="ListParagraph"/>
              <w:ind w:left="0"/>
              <w:jc w:val="center"/>
              <w:rPr>
                <w:rFonts w:cs="Times New Roman"/>
                <w:sz w:val="18"/>
                <w:szCs w:val="18"/>
              </w:rPr>
            </w:pPr>
            <w:r>
              <w:rPr>
                <w:rFonts w:cs="Times New Roman"/>
                <w:sz w:val="18"/>
                <w:szCs w:val="18"/>
              </w:rPr>
              <w:t>20070309</w:t>
            </w:r>
          </w:p>
        </w:tc>
        <w:tc>
          <w:tcPr>
            <w:tcW w:w="1080" w:type="dxa"/>
            <w:shd w:val="clear" w:color="auto" w:fill="FFFFFF" w:themeFill="background1"/>
          </w:tcPr>
          <w:p w:rsidR="00143A40" w:rsidRDefault="00143A40" w:rsidP="00E21F95">
            <w:pPr>
              <w:pStyle w:val="ListParagraph"/>
              <w:ind w:left="0"/>
              <w:jc w:val="center"/>
              <w:rPr>
                <w:rFonts w:cs="Times New Roman"/>
                <w:sz w:val="18"/>
                <w:szCs w:val="18"/>
              </w:rPr>
            </w:pPr>
            <w:r w:rsidRPr="005B37F4">
              <w:rPr>
                <w:rFonts w:cs="Times New Roman"/>
                <w:sz w:val="18"/>
                <w:szCs w:val="18"/>
              </w:rPr>
              <w:t>20050604</w:t>
            </w:r>
          </w:p>
          <w:p w:rsidR="00143A40" w:rsidRPr="005B37F4" w:rsidRDefault="00143A40" w:rsidP="00E21F95">
            <w:pPr>
              <w:pStyle w:val="ListParagraph"/>
              <w:ind w:left="0"/>
              <w:jc w:val="center"/>
              <w:rPr>
                <w:rFonts w:cs="Times New Roman"/>
                <w:sz w:val="18"/>
                <w:szCs w:val="18"/>
              </w:rPr>
            </w:pPr>
            <w:r>
              <w:rPr>
                <w:rFonts w:cs="Times New Roman"/>
                <w:sz w:val="18"/>
                <w:szCs w:val="18"/>
              </w:rPr>
              <w:t>20070104</w:t>
            </w:r>
          </w:p>
        </w:tc>
      </w:tr>
      <w:tr w:rsidR="006A7FBB" w:rsidTr="00050990">
        <w:trPr>
          <w:trHeight w:val="125"/>
        </w:trPr>
        <w:tc>
          <w:tcPr>
            <w:tcW w:w="1980" w:type="dxa"/>
            <w:shd w:val="clear" w:color="auto" w:fill="FFFFFF" w:themeFill="background1"/>
          </w:tcPr>
          <w:p w:rsidR="006A7FBB" w:rsidRPr="006A7FBB" w:rsidRDefault="006A7FBB" w:rsidP="00E21F95">
            <w:pPr>
              <w:pStyle w:val="ListParagraph"/>
              <w:ind w:left="0"/>
              <w:rPr>
                <w:rFonts w:cs="Times New Roman"/>
                <w:sz w:val="19"/>
                <w:szCs w:val="19"/>
              </w:rPr>
            </w:pPr>
            <w:r w:rsidRPr="006A7FBB">
              <w:rPr>
                <w:rFonts w:cs="Times New Roman"/>
                <w:sz w:val="19"/>
                <w:szCs w:val="19"/>
              </w:rPr>
              <w:t>Obesity</w:t>
            </w:r>
          </w:p>
        </w:tc>
        <w:tc>
          <w:tcPr>
            <w:tcW w:w="1260" w:type="dxa"/>
            <w:shd w:val="clear" w:color="auto" w:fill="FFFFFF" w:themeFill="background1"/>
          </w:tcPr>
          <w:p w:rsidR="006A7FBB" w:rsidRPr="006A7FBB" w:rsidRDefault="006A7FBB" w:rsidP="00E21F95">
            <w:pPr>
              <w:pStyle w:val="ListParagraph"/>
              <w:ind w:left="0"/>
              <w:jc w:val="center"/>
              <w:rPr>
                <w:rFonts w:cs="Times New Roman"/>
                <w:sz w:val="18"/>
                <w:szCs w:val="18"/>
              </w:rPr>
            </w:pPr>
            <w:r w:rsidRPr="006A7FBB">
              <w:rPr>
                <w:rFonts w:cs="Times New Roman"/>
                <w:sz w:val="18"/>
                <w:szCs w:val="18"/>
              </w:rPr>
              <w:t>Cat IV</w:t>
            </w:r>
          </w:p>
        </w:tc>
        <w:tc>
          <w:tcPr>
            <w:tcW w:w="810" w:type="dxa"/>
            <w:shd w:val="clear" w:color="auto" w:fill="FFFFFF" w:themeFill="background1"/>
          </w:tcPr>
          <w:p w:rsidR="006A7FBB" w:rsidRPr="006A7FBB" w:rsidRDefault="006A7FBB" w:rsidP="00E21F95">
            <w:pPr>
              <w:pStyle w:val="ListParagraph"/>
              <w:ind w:left="0"/>
              <w:jc w:val="center"/>
              <w:rPr>
                <w:rFonts w:cs="Times New Roman"/>
                <w:sz w:val="18"/>
                <w:szCs w:val="18"/>
              </w:rPr>
            </w:pPr>
            <w:r w:rsidRPr="006A7FBB">
              <w:rPr>
                <w:rFonts w:cs="Times New Roman"/>
                <w:sz w:val="18"/>
                <w:szCs w:val="18"/>
              </w:rPr>
              <w:t>n/a</w:t>
            </w:r>
          </w:p>
        </w:tc>
        <w:tc>
          <w:tcPr>
            <w:tcW w:w="990" w:type="dxa"/>
            <w:tcBorders>
              <w:right w:val="thinThickThinSmallGap" w:sz="24" w:space="0" w:color="auto"/>
            </w:tcBorders>
            <w:shd w:val="clear" w:color="auto" w:fill="FFFFFF" w:themeFill="background1"/>
          </w:tcPr>
          <w:p w:rsidR="006A7FBB" w:rsidRPr="00AE3316" w:rsidRDefault="006A7FBB"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6A7FBB" w:rsidRPr="006A7FBB" w:rsidRDefault="006A7FBB" w:rsidP="00E21F95">
            <w:pPr>
              <w:pStyle w:val="ListParagraph"/>
              <w:ind w:left="0"/>
              <w:rPr>
                <w:rFonts w:cs="Times New Roman"/>
                <w:sz w:val="18"/>
                <w:szCs w:val="18"/>
              </w:rPr>
            </w:pPr>
          </w:p>
        </w:tc>
        <w:tc>
          <w:tcPr>
            <w:tcW w:w="720" w:type="dxa"/>
            <w:shd w:val="clear" w:color="auto" w:fill="FFFFFF" w:themeFill="background1"/>
          </w:tcPr>
          <w:p w:rsidR="006A7FBB" w:rsidRPr="005B37F4" w:rsidRDefault="006A7FBB" w:rsidP="00E21F95">
            <w:pPr>
              <w:pStyle w:val="ListParagraph"/>
              <w:ind w:left="0"/>
              <w:jc w:val="center"/>
              <w:rPr>
                <w:rFonts w:cs="Times New Roman"/>
                <w:sz w:val="18"/>
                <w:szCs w:val="18"/>
              </w:rPr>
            </w:pPr>
          </w:p>
        </w:tc>
        <w:tc>
          <w:tcPr>
            <w:tcW w:w="810" w:type="dxa"/>
            <w:shd w:val="clear" w:color="auto" w:fill="FFFFFF" w:themeFill="background1"/>
          </w:tcPr>
          <w:p w:rsidR="006A7FBB" w:rsidRPr="005B37F4" w:rsidRDefault="006A7FBB" w:rsidP="00E21F95">
            <w:pPr>
              <w:pStyle w:val="ListParagraph"/>
              <w:ind w:left="0"/>
              <w:jc w:val="center"/>
              <w:rPr>
                <w:rFonts w:cs="Times New Roman"/>
                <w:sz w:val="18"/>
                <w:szCs w:val="18"/>
              </w:rPr>
            </w:pPr>
          </w:p>
        </w:tc>
        <w:tc>
          <w:tcPr>
            <w:tcW w:w="990" w:type="dxa"/>
            <w:shd w:val="clear" w:color="auto" w:fill="FFFFFF" w:themeFill="background1"/>
          </w:tcPr>
          <w:p w:rsidR="006A7FBB" w:rsidRPr="005B37F4" w:rsidRDefault="006A7FBB" w:rsidP="00E21F95">
            <w:pPr>
              <w:pStyle w:val="ListParagraph"/>
              <w:ind w:left="0"/>
              <w:jc w:val="center"/>
              <w:rPr>
                <w:rFonts w:cs="Times New Roman"/>
                <w:sz w:val="18"/>
                <w:szCs w:val="18"/>
              </w:rPr>
            </w:pPr>
          </w:p>
        </w:tc>
        <w:tc>
          <w:tcPr>
            <w:tcW w:w="1080" w:type="dxa"/>
            <w:shd w:val="clear" w:color="auto" w:fill="FFFFFF" w:themeFill="background1"/>
          </w:tcPr>
          <w:p w:rsidR="006A7FBB" w:rsidRPr="005B37F4" w:rsidRDefault="006A7FBB" w:rsidP="00E21F95">
            <w:pPr>
              <w:pStyle w:val="ListParagraph"/>
              <w:ind w:left="0"/>
              <w:jc w:val="center"/>
              <w:rPr>
                <w:rFonts w:cs="Times New Roman"/>
                <w:sz w:val="18"/>
                <w:szCs w:val="18"/>
              </w:rPr>
            </w:pPr>
          </w:p>
        </w:tc>
      </w:tr>
      <w:tr w:rsidR="005B37F4" w:rsidTr="00050990">
        <w:trPr>
          <w:trHeight w:val="188"/>
        </w:trPr>
        <w:tc>
          <w:tcPr>
            <w:tcW w:w="1980" w:type="dxa"/>
            <w:shd w:val="clear" w:color="auto" w:fill="FFFFFF" w:themeFill="background1"/>
          </w:tcPr>
          <w:p w:rsidR="005B37F4" w:rsidRPr="006A7FBB" w:rsidRDefault="005B37F4" w:rsidP="00E21F95">
            <w:pPr>
              <w:pStyle w:val="ListParagraph"/>
              <w:ind w:left="0"/>
              <w:rPr>
                <w:rFonts w:cs="Times New Roman"/>
                <w:sz w:val="18"/>
                <w:szCs w:val="18"/>
              </w:rPr>
            </w:pPr>
          </w:p>
        </w:tc>
        <w:tc>
          <w:tcPr>
            <w:tcW w:w="2070" w:type="dxa"/>
            <w:gridSpan w:val="2"/>
            <w:shd w:val="clear" w:color="auto" w:fill="FFFFFF" w:themeFill="background1"/>
          </w:tcPr>
          <w:p w:rsidR="005B37F4" w:rsidRPr="006A7FBB" w:rsidRDefault="005B37F4" w:rsidP="00E21F95">
            <w:pPr>
              <w:pStyle w:val="ListParagraph"/>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5B37F4" w:rsidRPr="00AE3316" w:rsidRDefault="005B37F4"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5B37F4" w:rsidRPr="005B37F4" w:rsidRDefault="005B37F4" w:rsidP="00E21F95">
            <w:pPr>
              <w:pStyle w:val="ListParagraph"/>
              <w:ind w:left="0"/>
              <w:rPr>
                <w:rFonts w:cs="Times New Roman"/>
                <w:sz w:val="18"/>
                <w:szCs w:val="18"/>
              </w:rPr>
            </w:pPr>
            <w:r w:rsidRPr="005B37F4">
              <w:rPr>
                <w:rFonts w:cs="Times New Roman"/>
                <w:sz w:val="19"/>
                <w:szCs w:val="19"/>
              </w:rPr>
              <w:t>Tinnitus</w:t>
            </w:r>
          </w:p>
        </w:tc>
        <w:tc>
          <w:tcPr>
            <w:tcW w:w="720" w:type="dxa"/>
            <w:shd w:val="clear" w:color="auto" w:fill="FFFFFF" w:themeFill="background1"/>
          </w:tcPr>
          <w:p w:rsidR="005B37F4" w:rsidRPr="005B37F4" w:rsidRDefault="005B37F4" w:rsidP="00E21F95">
            <w:pPr>
              <w:pStyle w:val="ListParagraph"/>
              <w:ind w:left="0"/>
              <w:jc w:val="center"/>
              <w:rPr>
                <w:rFonts w:cs="Times New Roman"/>
                <w:sz w:val="18"/>
                <w:szCs w:val="18"/>
              </w:rPr>
            </w:pPr>
            <w:r w:rsidRPr="005B37F4">
              <w:rPr>
                <w:rFonts w:cs="Times New Roman"/>
                <w:sz w:val="18"/>
                <w:szCs w:val="18"/>
              </w:rPr>
              <w:t>6260</w:t>
            </w:r>
          </w:p>
        </w:tc>
        <w:tc>
          <w:tcPr>
            <w:tcW w:w="810" w:type="dxa"/>
            <w:shd w:val="clear" w:color="auto" w:fill="FFFFFF" w:themeFill="background1"/>
          </w:tcPr>
          <w:p w:rsidR="005B37F4" w:rsidRPr="005B37F4" w:rsidRDefault="005B37F4" w:rsidP="00E21F95">
            <w:pPr>
              <w:pStyle w:val="ListParagraph"/>
              <w:ind w:left="0"/>
              <w:jc w:val="center"/>
              <w:rPr>
                <w:rFonts w:cs="Times New Roman"/>
                <w:sz w:val="18"/>
                <w:szCs w:val="18"/>
              </w:rPr>
            </w:pPr>
            <w:r w:rsidRPr="005B37F4">
              <w:rPr>
                <w:rFonts w:cs="Arial"/>
                <w:sz w:val="18"/>
                <w:szCs w:val="18"/>
              </w:rPr>
              <w:t>10%</w:t>
            </w:r>
          </w:p>
        </w:tc>
        <w:tc>
          <w:tcPr>
            <w:tcW w:w="990" w:type="dxa"/>
            <w:shd w:val="clear" w:color="auto" w:fill="FFFFFF" w:themeFill="background1"/>
          </w:tcPr>
          <w:p w:rsidR="005B37F4" w:rsidRPr="005B37F4" w:rsidRDefault="005B37F4" w:rsidP="00E21F95">
            <w:pPr>
              <w:pStyle w:val="ListParagraph"/>
              <w:ind w:left="0"/>
              <w:jc w:val="center"/>
              <w:rPr>
                <w:rFonts w:cs="Times New Roman"/>
                <w:sz w:val="18"/>
                <w:szCs w:val="18"/>
              </w:rPr>
            </w:pPr>
            <w:r w:rsidRPr="005B37F4">
              <w:rPr>
                <w:rFonts w:cs="Times New Roman"/>
                <w:sz w:val="18"/>
                <w:szCs w:val="18"/>
              </w:rPr>
              <w:t>20050825</w:t>
            </w:r>
          </w:p>
        </w:tc>
        <w:tc>
          <w:tcPr>
            <w:tcW w:w="1080" w:type="dxa"/>
            <w:shd w:val="clear" w:color="auto" w:fill="FFFFFF" w:themeFill="background1"/>
          </w:tcPr>
          <w:p w:rsidR="005B37F4" w:rsidRPr="005B37F4" w:rsidRDefault="005B37F4" w:rsidP="00E21F95">
            <w:pPr>
              <w:pStyle w:val="ListParagraph"/>
              <w:ind w:left="0"/>
              <w:jc w:val="center"/>
              <w:rPr>
                <w:rFonts w:cs="Times New Roman"/>
                <w:sz w:val="18"/>
                <w:szCs w:val="18"/>
              </w:rPr>
            </w:pPr>
            <w:r w:rsidRPr="005B37F4">
              <w:rPr>
                <w:rFonts w:cs="Times New Roman"/>
                <w:sz w:val="18"/>
                <w:szCs w:val="18"/>
              </w:rPr>
              <w:t>20050604</w:t>
            </w:r>
          </w:p>
        </w:tc>
      </w:tr>
      <w:tr w:rsidR="00AD108A" w:rsidTr="00050990">
        <w:trPr>
          <w:trHeight w:val="188"/>
        </w:trPr>
        <w:tc>
          <w:tcPr>
            <w:tcW w:w="1980" w:type="dxa"/>
            <w:shd w:val="clear" w:color="auto" w:fill="FFFFFF" w:themeFill="background1"/>
          </w:tcPr>
          <w:p w:rsidR="00AD108A" w:rsidRPr="006A7FBB" w:rsidRDefault="00AD108A" w:rsidP="00E21F95">
            <w:pPr>
              <w:pStyle w:val="ListParagraph"/>
              <w:ind w:left="0"/>
              <w:rPr>
                <w:rFonts w:cs="Times New Roman"/>
                <w:sz w:val="18"/>
                <w:szCs w:val="18"/>
              </w:rPr>
            </w:pPr>
          </w:p>
        </w:tc>
        <w:tc>
          <w:tcPr>
            <w:tcW w:w="2070" w:type="dxa"/>
            <w:gridSpan w:val="2"/>
            <w:shd w:val="clear" w:color="auto" w:fill="FFFFFF" w:themeFill="background1"/>
          </w:tcPr>
          <w:p w:rsidR="00AD108A" w:rsidRPr="006A7FBB" w:rsidRDefault="00AD108A" w:rsidP="00E21F95">
            <w:pPr>
              <w:pStyle w:val="ListParagraph"/>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AD108A" w:rsidRPr="00AE3316" w:rsidRDefault="00AD108A"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AD108A" w:rsidRPr="005B37F4" w:rsidRDefault="00AD108A" w:rsidP="00E21F95">
            <w:pPr>
              <w:spacing w:after="0" w:line="240" w:lineRule="auto"/>
              <w:rPr>
                <w:rFonts w:cs="Times New Roman"/>
                <w:sz w:val="19"/>
                <w:szCs w:val="19"/>
              </w:rPr>
            </w:pPr>
            <w:r w:rsidRPr="005B37F4">
              <w:rPr>
                <w:rFonts w:cs="Times New Roman"/>
                <w:sz w:val="19"/>
                <w:szCs w:val="19"/>
              </w:rPr>
              <w:t xml:space="preserve">Sinusitis </w:t>
            </w:r>
            <w:r>
              <w:rPr>
                <w:rFonts w:cs="Times New Roman"/>
                <w:sz w:val="19"/>
                <w:szCs w:val="19"/>
              </w:rPr>
              <w:t>o</w:t>
            </w:r>
            <w:r w:rsidRPr="005B37F4">
              <w:rPr>
                <w:rFonts w:cs="Times New Roman"/>
                <w:sz w:val="19"/>
                <w:szCs w:val="19"/>
              </w:rPr>
              <w:t xml:space="preserve">f Maxillary, </w:t>
            </w:r>
            <w:proofErr w:type="spellStart"/>
            <w:r w:rsidRPr="005B37F4">
              <w:rPr>
                <w:rFonts w:cs="Times New Roman"/>
                <w:sz w:val="19"/>
                <w:szCs w:val="19"/>
              </w:rPr>
              <w:t>Ethmoid</w:t>
            </w:r>
            <w:proofErr w:type="spellEnd"/>
            <w:r w:rsidRPr="005B37F4">
              <w:rPr>
                <w:rFonts w:cs="Times New Roman"/>
                <w:sz w:val="19"/>
                <w:szCs w:val="19"/>
              </w:rPr>
              <w:t xml:space="preserve"> </w:t>
            </w:r>
            <w:r>
              <w:rPr>
                <w:rFonts w:cs="Times New Roman"/>
                <w:sz w:val="19"/>
                <w:szCs w:val="19"/>
              </w:rPr>
              <w:t>a</w:t>
            </w:r>
            <w:r w:rsidRPr="005B37F4">
              <w:rPr>
                <w:rFonts w:cs="Times New Roman"/>
                <w:sz w:val="19"/>
                <w:szCs w:val="19"/>
              </w:rPr>
              <w:t>nd Right Frontal</w:t>
            </w:r>
          </w:p>
          <w:p w:rsidR="00AD108A" w:rsidRPr="005B37F4" w:rsidRDefault="00AD108A" w:rsidP="00E21F95">
            <w:pPr>
              <w:pStyle w:val="ListParagraph"/>
              <w:ind w:left="0"/>
              <w:rPr>
                <w:rFonts w:cs="Times New Roman"/>
                <w:sz w:val="18"/>
                <w:szCs w:val="18"/>
              </w:rPr>
            </w:pPr>
            <w:r w:rsidRPr="005B37F4">
              <w:rPr>
                <w:rFonts w:cs="Times New Roman"/>
                <w:sz w:val="19"/>
                <w:szCs w:val="19"/>
              </w:rPr>
              <w:t>Sinuses</w:t>
            </w:r>
          </w:p>
        </w:tc>
        <w:tc>
          <w:tcPr>
            <w:tcW w:w="72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Times New Roman"/>
                <w:sz w:val="18"/>
                <w:szCs w:val="18"/>
              </w:rPr>
              <w:t>6512</w:t>
            </w:r>
          </w:p>
        </w:tc>
        <w:tc>
          <w:tcPr>
            <w:tcW w:w="81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Arial"/>
                <w:sz w:val="18"/>
                <w:szCs w:val="18"/>
              </w:rPr>
              <w:t>0%</w:t>
            </w:r>
          </w:p>
        </w:tc>
        <w:tc>
          <w:tcPr>
            <w:tcW w:w="99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Times New Roman"/>
                <w:sz w:val="18"/>
                <w:szCs w:val="18"/>
              </w:rPr>
              <w:t>20050825</w:t>
            </w:r>
          </w:p>
        </w:tc>
        <w:tc>
          <w:tcPr>
            <w:tcW w:w="108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Times New Roman"/>
                <w:sz w:val="18"/>
                <w:szCs w:val="18"/>
              </w:rPr>
              <w:t>20050604</w:t>
            </w:r>
          </w:p>
        </w:tc>
      </w:tr>
      <w:tr w:rsidR="00AD108A" w:rsidTr="00050990">
        <w:trPr>
          <w:trHeight w:val="188"/>
        </w:trPr>
        <w:tc>
          <w:tcPr>
            <w:tcW w:w="1980" w:type="dxa"/>
            <w:shd w:val="clear" w:color="auto" w:fill="FFFFFF" w:themeFill="background1"/>
          </w:tcPr>
          <w:p w:rsidR="00AD108A" w:rsidRPr="006A7FBB" w:rsidRDefault="00AD108A" w:rsidP="00E21F95">
            <w:pPr>
              <w:pStyle w:val="ListParagraph"/>
              <w:ind w:left="0"/>
              <w:rPr>
                <w:rFonts w:cs="Times New Roman"/>
                <w:sz w:val="18"/>
                <w:szCs w:val="18"/>
              </w:rPr>
            </w:pPr>
          </w:p>
        </w:tc>
        <w:tc>
          <w:tcPr>
            <w:tcW w:w="2070" w:type="dxa"/>
            <w:gridSpan w:val="2"/>
            <w:shd w:val="clear" w:color="auto" w:fill="FFFFFF" w:themeFill="background1"/>
          </w:tcPr>
          <w:p w:rsidR="00AD108A" w:rsidRPr="006A7FBB" w:rsidRDefault="00AD108A" w:rsidP="00E21F95">
            <w:pPr>
              <w:pStyle w:val="ListParagraph"/>
              <w:ind w:left="0"/>
              <w:jc w:val="center"/>
              <w:rPr>
                <w:rFonts w:cs="Times New Roman"/>
                <w:sz w:val="18"/>
                <w:szCs w:val="18"/>
              </w:rPr>
            </w:pPr>
          </w:p>
        </w:tc>
        <w:tc>
          <w:tcPr>
            <w:tcW w:w="990" w:type="dxa"/>
            <w:tcBorders>
              <w:right w:val="thinThickThinSmallGap" w:sz="24" w:space="0" w:color="auto"/>
            </w:tcBorders>
            <w:shd w:val="clear" w:color="auto" w:fill="FFFFFF" w:themeFill="background1"/>
          </w:tcPr>
          <w:p w:rsidR="00AD108A" w:rsidRPr="00AE3316" w:rsidRDefault="00AD108A" w:rsidP="00E21F95">
            <w:pPr>
              <w:pStyle w:val="ListParagraph"/>
              <w:ind w:left="0"/>
              <w:jc w:val="center"/>
              <w:rPr>
                <w:rFonts w:cs="Times New Roman"/>
                <w:b/>
                <w:sz w:val="18"/>
                <w:szCs w:val="18"/>
              </w:rPr>
            </w:pPr>
          </w:p>
        </w:tc>
        <w:tc>
          <w:tcPr>
            <w:tcW w:w="2340" w:type="dxa"/>
            <w:tcBorders>
              <w:left w:val="thinThickThinSmallGap" w:sz="24" w:space="0" w:color="auto"/>
            </w:tcBorders>
            <w:shd w:val="clear" w:color="auto" w:fill="FFFFFF" w:themeFill="background1"/>
          </w:tcPr>
          <w:p w:rsidR="00AD108A" w:rsidRPr="005B37F4" w:rsidRDefault="00AD108A" w:rsidP="00E21F95">
            <w:pPr>
              <w:spacing w:after="0" w:line="240" w:lineRule="auto"/>
              <w:rPr>
                <w:rFonts w:cs="Times New Roman"/>
                <w:sz w:val="19"/>
                <w:szCs w:val="19"/>
              </w:rPr>
            </w:pPr>
            <w:r w:rsidRPr="005B37F4">
              <w:rPr>
                <w:rFonts w:cs="Times New Roman"/>
                <w:sz w:val="19"/>
                <w:szCs w:val="19"/>
              </w:rPr>
              <w:t>Allergic Rhinitis</w:t>
            </w:r>
          </w:p>
        </w:tc>
        <w:tc>
          <w:tcPr>
            <w:tcW w:w="72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Times New Roman"/>
                <w:sz w:val="18"/>
                <w:szCs w:val="18"/>
              </w:rPr>
              <w:t>6522</w:t>
            </w:r>
          </w:p>
        </w:tc>
        <w:tc>
          <w:tcPr>
            <w:tcW w:w="81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Arial"/>
                <w:sz w:val="18"/>
                <w:szCs w:val="18"/>
              </w:rPr>
              <w:t>0%</w:t>
            </w:r>
          </w:p>
        </w:tc>
        <w:tc>
          <w:tcPr>
            <w:tcW w:w="99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Times New Roman"/>
                <w:sz w:val="18"/>
                <w:szCs w:val="18"/>
              </w:rPr>
              <w:t>20050825</w:t>
            </w:r>
          </w:p>
        </w:tc>
        <w:tc>
          <w:tcPr>
            <w:tcW w:w="1080" w:type="dxa"/>
            <w:shd w:val="clear" w:color="auto" w:fill="FFFFFF" w:themeFill="background1"/>
          </w:tcPr>
          <w:p w:rsidR="00AD108A" w:rsidRPr="005B37F4" w:rsidRDefault="00AD108A" w:rsidP="00E21F95">
            <w:pPr>
              <w:pStyle w:val="ListParagraph"/>
              <w:ind w:left="0"/>
              <w:jc w:val="center"/>
              <w:rPr>
                <w:rFonts w:cs="Times New Roman"/>
                <w:sz w:val="18"/>
                <w:szCs w:val="18"/>
              </w:rPr>
            </w:pPr>
            <w:r w:rsidRPr="005B37F4">
              <w:rPr>
                <w:rFonts w:cs="Times New Roman"/>
                <w:sz w:val="18"/>
                <w:szCs w:val="18"/>
              </w:rPr>
              <w:t>20050604</w:t>
            </w:r>
          </w:p>
        </w:tc>
      </w:tr>
      <w:tr w:rsidR="00143A40" w:rsidTr="00050990">
        <w:trPr>
          <w:trHeight w:val="197"/>
        </w:trPr>
        <w:tc>
          <w:tcPr>
            <w:tcW w:w="5040" w:type="dxa"/>
            <w:gridSpan w:val="4"/>
            <w:tcBorders>
              <w:right w:val="thinThickThinSmallGap" w:sz="24" w:space="0" w:color="auto"/>
            </w:tcBorders>
            <w:shd w:val="clear" w:color="auto" w:fill="FFFFFF" w:themeFill="background1"/>
          </w:tcPr>
          <w:p w:rsidR="00143A40" w:rsidRPr="00AE3316" w:rsidRDefault="00143A40" w:rsidP="00E21F95">
            <w:pPr>
              <w:pStyle w:val="ListParagraph"/>
              <w:rPr>
                <w:rFonts w:cs="Times New Roman"/>
              </w:rPr>
            </w:pPr>
            <w:r w:rsidRPr="00AE3316">
              <w:t>.</w:t>
            </w:r>
          </w:p>
        </w:tc>
        <w:tc>
          <w:tcPr>
            <w:tcW w:w="5940" w:type="dxa"/>
            <w:gridSpan w:val="5"/>
            <w:tcBorders>
              <w:left w:val="thinThickThinSmallGap" w:sz="24" w:space="0" w:color="auto"/>
            </w:tcBorders>
            <w:shd w:val="clear" w:color="auto" w:fill="FFFFFF" w:themeFill="background1"/>
          </w:tcPr>
          <w:p w:rsidR="00143A40" w:rsidRPr="005B37F4" w:rsidRDefault="00143A40" w:rsidP="00E21F95">
            <w:pPr>
              <w:pStyle w:val="ListParagraph"/>
            </w:pPr>
            <w:r>
              <w:t xml:space="preserve">Individual </w:t>
            </w:r>
            <w:proofErr w:type="spellStart"/>
            <w:r>
              <w:t>unemployability</w:t>
            </w:r>
            <w:proofErr w:type="spellEnd"/>
            <w:r>
              <w:t xml:space="preserve"> from 20060202</w:t>
            </w:r>
          </w:p>
        </w:tc>
      </w:tr>
      <w:tr w:rsidR="00AD108A" w:rsidTr="00050990">
        <w:trPr>
          <w:trHeight w:val="305"/>
        </w:trPr>
        <w:tc>
          <w:tcPr>
            <w:tcW w:w="5040" w:type="dxa"/>
            <w:gridSpan w:val="4"/>
            <w:tcBorders>
              <w:right w:val="thinThickThinSmallGap" w:sz="24" w:space="0" w:color="auto"/>
            </w:tcBorders>
            <w:shd w:val="clear" w:color="auto" w:fill="EEECE1" w:themeFill="background2"/>
          </w:tcPr>
          <w:p w:rsidR="00AD108A" w:rsidRPr="00AE3316" w:rsidRDefault="00AD108A" w:rsidP="00E21F95">
            <w:pPr>
              <w:pStyle w:val="ListParagraph"/>
              <w:ind w:left="0"/>
              <w:jc w:val="center"/>
              <w:rPr>
                <w:rFonts w:cs="Times New Roman"/>
                <w:b/>
              </w:rPr>
            </w:pPr>
            <w:r w:rsidRPr="00AE3316">
              <w:t xml:space="preserve">TOTAL </w:t>
            </w:r>
            <w:r w:rsidR="00A27C49">
              <w:rPr>
                <w:rFonts w:cs="Times New Roman"/>
                <w:b/>
              </w:rPr>
              <w:t>(Overall effect)</w:t>
            </w:r>
            <w:r w:rsidRPr="00AE3316">
              <w:rPr>
                <w:rFonts w:cs="Times New Roman"/>
                <w:b/>
              </w:rPr>
              <w:t xml:space="preserve">:  </w:t>
            </w:r>
            <w:r>
              <w:rPr>
                <w:rFonts w:cs="Times New Roman"/>
                <w:b/>
              </w:rPr>
              <w:t>0</w:t>
            </w:r>
            <w:r w:rsidRPr="00AE3316">
              <w:rPr>
                <w:rFonts w:cs="Times New Roman"/>
                <w:b/>
              </w:rPr>
              <w:t>%</w:t>
            </w:r>
          </w:p>
        </w:tc>
        <w:tc>
          <w:tcPr>
            <w:tcW w:w="5940" w:type="dxa"/>
            <w:gridSpan w:val="5"/>
            <w:tcBorders>
              <w:left w:val="thinThickThinSmallGap" w:sz="24" w:space="0" w:color="auto"/>
            </w:tcBorders>
            <w:shd w:val="clear" w:color="auto" w:fill="EEECE1" w:themeFill="background2"/>
          </w:tcPr>
          <w:p w:rsidR="00143A40" w:rsidRDefault="00AD108A" w:rsidP="00143A40">
            <w:pPr>
              <w:spacing w:after="0" w:line="240" w:lineRule="exact"/>
              <w:jc w:val="right"/>
              <w:rPr>
                <w:sz w:val="20"/>
                <w:szCs w:val="20"/>
              </w:rPr>
            </w:pPr>
            <w:r w:rsidRPr="00AE3316">
              <w:t>TOTAL Combined (</w:t>
            </w:r>
            <w:r w:rsidRPr="0055137F">
              <w:rPr>
                <w:i/>
                <w:sz w:val="20"/>
                <w:szCs w:val="20"/>
              </w:rPr>
              <w:t>Includes Non-PEB Conditions</w:t>
            </w:r>
            <w:r w:rsidR="00E06D04">
              <w:t xml:space="preserve">):   </w:t>
            </w:r>
            <w:r w:rsidRPr="0055137F">
              <w:rPr>
                <w:sz w:val="20"/>
                <w:szCs w:val="20"/>
              </w:rPr>
              <w:t>40</w:t>
            </w:r>
            <w:r w:rsidR="0055137F" w:rsidRPr="0055137F">
              <w:rPr>
                <w:sz w:val="20"/>
                <w:szCs w:val="20"/>
              </w:rPr>
              <w:t xml:space="preserve">% </w:t>
            </w:r>
            <w:r w:rsidR="00E06D04">
              <w:rPr>
                <w:sz w:val="20"/>
                <w:szCs w:val="20"/>
              </w:rPr>
              <w:t xml:space="preserve"> </w:t>
            </w:r>
            <w:r w:rsidR="0055137F" w:rsidRPr="0055137F">
              <w:rPr>
                <w:sz w:val="20"/>
                <w:szCs w:val="20"/>
              </w:rPr>
              <w:t>from 20050604</w:t>
            </w:r>
          </w:p>
          <w:p w:rsidR="00143A40" w:rsidRDefault="00143A40" w:rsidP="00143A40">
            <w:pPr>
              <w:spacing w:after="0" w:line="240" w:lineRule="exact"/>
              <w:jc w:val="right"/>
              <w:rPr>
                <w:sz w:val="20"/>
                <w:szCs w:val="20"/>
              </w:rPr>
            </w:pPr>
            <w:r>
              <w:rPr>
                <w:sz w:val="20"/>
                <w:szCs w:val="20"/>
              </w:rPr>
              <w:t>70%  from 20060202</w:t>
            </w:r>
            <w:r w:rsidR="00AD108A" w:rsidRPr="0055137F">
              <w:rPr>
                <w:sz w:val="20"/>
                <w:szCs w:val="20"/>
              </w:rPr>
              <w:t xml:space="preserve">  </w:t>
            </w:r>
          </w:p>
          <w:p w:rsidR="00E06D04" w:rsidRDefault="00143A40" w:rsidP="00143A40">
            <w:pPr>
              <w:spacing w:after="0" w:line="240" w:lineRule="exact"/>
              <w:jc w:val="right"/>
              <w:rPr>
                <w:sz w:val="20"/>
                <w:szCs w:val="20"/>
              </w:rPr>
            </w:pPr>
            <w:r>
              <w:rPr>
                <w:sz w:val="20"/>
                <w:szCs w:val="20"/>
              </w:rPr>
              <w:t>80%  from 20070104</w:t>
            </w:r>
          </w:p>
          <w:p w:rsidR="00AD108A" w:rsidRPr="00143A40" w:rsidRDefault="00E06D04" w:rsidP="00E06D04">
            <w:pPr>
              <w:spacing w:after="0" w:line="240" w:lineRule="exact"/>
              <w:jc w:val="right"/>
              <w:rPr>
                <w:sz w:val="20"/>
                <w:szCs w:val="20"/>
              </w:rPr>
            </w:pPr>
            <w:r>
              <w:rPr>
                <w:sz w:val="20"/>
                <w:szCs w:val="20"/>
              </w:rPr>
              <w:t>90%  from 20090323</w:t>
            </w:r>
            <w:r w:rsidR="00AD108A" w:rsidRPr="0055137F">
              <w:rPr>
                <w:sz w:val="20"/>
                <w:szCs w:val="20"/>
              </w:rPr>
              <w:t xml:space="preserve">                                                                    </w:t>
            </w:r>
            <w:r w:rsidR="00AD108A" w:rsidRPr="0055137F">
              <w:rPr>
                <w:color w:val="000000"/>
                <w:sz w:val="20"/>
                <w:szCs w:val="20"/>
              </w:rPr>
              <w:t xml:space="preserve"> </w:t>
            </w:r>
          </w:p>
        </w:tc>
      </w:tr>
    </w:tbl>
    <w:p w:rsidR="00A90D55" w:rsidRPr="00EB03F8" w:rsidRDefault="008B5D31" w:rsidP="00EB03F8">
      <w:pPr>
        <w:spacing w:after="0" w:line="240" w:lineRule="exact"/>
        <w:jc w:val="both"/>
        <w:rPr>
          <w:rFonts w:ascii="Courier" w:hAnsi="Courier"/>
          <w:sz w:val="24"/>
          <w:szCs w:val="24"/>
        </w:rPr>
      </w:pPr>
      <w:r w:rsidRPr="00EB03F8">
        <w:rPr>
          <w:rFonts w:ascii="Courier" w:hAnsi="Courier"/>
          <w:sz w:val="24"/>
          <w:szCs w:val="24"/>
        </w:rPr>
        <w:t>_______________________________________________________________</w:t>
      </w:r>
      <w:r w:rsidR="00A90D55" w:rsidRPr="00EB03F8">
        <w:rPr>
          <w:rFonts w:ascii="Courier" w:hAnsi="Courier"/>
          <w:sz w:val="24"/>
          <w:szCs w:val="24"/>
        </w:rPr>
        <w:t>_</w:t>
      </w:r>
    </w:p>
    <w:p w:rsidR="00A90D55" w:rsidRPr="00EB03F8" w:rsidRDefault="00A90D55" w:rsidP="00EB03F8">
      <w:pPr>
        <w:spacing w:after="0" w:line="240" w:lineRule="exact"/>
        <w:jc w:val="both"/>
        <w:rPr>
          <w:rFonts w:ascii="Courier" w:hAnsi="Courier"/>
          <w:sz w:val="24"/>
          <w:szCs w:val="24"/>
        </w:rPr>
      </w:pPr>
    </w:p>
    <w:p w:rsidR="00A90D55" w:rsidRPr="00EB03F8" w:rsidRDefault="00A90D55" w:rsidP="00EB03F8">
      <w:pPr>
        <w:spacing w:after="0" w:line="240" w:lineRule="exact"/>
        <w:jc w:val="both"/>
        <w:rPr>
          <w:rFonts w:ascii="Courier" w:hAnsi="Courier"/>
          <w:sz w:val="24"/>
          <w:szCs w:val="24"/>
        </w:rPr>
      </w:pPr>
      <w:r w:rsidRPr="00EB03F8">
        <w:rPr>
          <w:rFonts w:ascii="Courier" w:hAnsi="Courier"/>
          <w:sz w:val="24"/>
          <w:szCs w:val="24"/>
        </w:rPr>
        <w:t>ANALYSIS SUMMARY:</w:t>
      </w:r>
    </w:p>
    <w:p w:rsidR="00AE3316" w:rsidRPr="0050536F" w:rsidRDefault="00E866F8" w:rsidP="00EB03F8">
      <w:pPr>
        <w:spacing w:after="0" w:line="240" w:lineRule="exact"/>
        <w:jc w:val="both"/>
        <w:rPr>
          <w:rFonts w:ascii="Courier" w:hAnsi="Courier"/>
          <w:sz w:val="24"/>
          <w:szCs w:val="24"/>
        </w:rPr>
      </w:pPr>
      <w:r w:rsidRPr="0050536F">
        <w:rPr>
          <w:rFonts w:ascii="Courier" w:hAnsi="Courier"/>
          <w:sz w:val="24"/>
          <w:szCs w:val="24"/>
          <w:u w:val="single"/>
        </w:rPr>
        <w:t>Condition 1</w:t>
      </w:r>
      <w:r w:rsidRPr="008D7452">
        <w:rPr>
          <w:rFonts w:ascii="Courier" w:hAnsi="Courier"/>
          <w:sz w:val="24"/>
          <w:szCs w:val="24"/>
          <w:u w:val="single"/>
        </w:rPr>
        <w:t>:</w:t>
      </w:r>
      <w:r w:rsidR="006A7FBB" w:rsidRPr="008D7452">
        <w:rPr>
          <w:rFonts w:ascii="Courier" w:hAnsi="Courier"/>
          <w:sz w:val="24"/>
          <w:szCs w:val="24"/>
          <w:u w:val="single"/>
        </w:rPr>
        <w:t xml:space="preserve">  Back Pain</w:t>
      </w:r>
      <w:r w:rsidR="00A27C49" w:rsidRPr="008D7452">
        <w:rPr>
          <w:rFonts w:ascii="Courier" w:hAnsi="Courier"/>
          <w:sz w:val="24"/>
          <w:szCs w:val="24"/>
          <w:u w:val="single"/>
        </w:rPr>
        <w:t xml:space="preserve"> </w:t>
      </w:r>
      <w:r w:rsidR="0050536F" w:rsidRPr="008D7452">
        <w:rPr>
          <w:rFonts w:ascii="Courier" w:hAnsi="Courier"/>
          <w:sz w:val="24"/>
          <w:szCs w:val="24"/>
          <w:u w:val="single"/>
        </w:rPr>
        <w:t>and Right Upper Quadrant Pain</w:t>
      </w:r>
    </w:p>
    <w:p w:rsidR="00286406" w:rsidRDefault="0050536F" w:rsidP="00EB03F8">
      <w:pPr>
        <w:spacing w:after="0" w:line="240" w:lineRule="exact"/>
        <w:jc w:val="both"/>
        <w:rPr>
          <w:rFonts w:ascii="Courier" w:hAnsi="Courier"/>
          <w:sz w:val="24"/>
          <w:szCs w:val="24"/>
        </w:rPr>
      </w:pPr>
      <w:r>
        <w:rPr>
          <w:rFonts w:ascii="Courier" w:hAnsi="Courier"/>
          <w:sz w:val="24"/>
          <w:szCs w:val="24"/>
        </w:rPr>
        <w:t>This CI first reported p</w:t>
      </w:r>
      <w:r w:rsidR="00CE6B04" w:rsidRPr="00EB03F8">
        <w:rPr>
          <w:rFonts w:ascii="Courier" w:hAnsi="Courier"/>
          <w:sz w:val="24"/>
          <w:szCs w:val="24"/>
        </w:rPr>
        <w:t xml:space="preserve">ain in </w:t>
      </w:r>
      <w:r>
        <w:rPr>
          <w:rFonts w:ascii="Courier" w:hAnsi="Courier"/>
          <w:sz w:val="24"/>
          <w:szCs w:val="24"/>
        </w:rPr>
        <w:t>hi</w:t>
      </w:r>
      <w:r w:rsidR="00CE6B04" w:rsidRPr="00EB03F8">
        <w:rPr>
          <w:rFonts w:ascii="Courier" w:hAnsi="Courier"/>
          <w:sz w:val="24"/>
          <w:szCs w:val="24"/>
        </w:rPr>
        <w:t xml:space="preserve">s lower back in 1998 after lifting heavy concrete blocks while on duty. </w:t>
      </w:r>
      <w:r w:rsidR="00050990">
        <w:rPr>
          <w:rFonts w:ascii="Courier" w:hAnsi="Courier"/>
          <w:sz w:val="24"/>
          <w:szCs w:val="24"/>
        </w:rPr>
        <w:t xml:space="preserve"> </w:t>
      </w:r>
      <w:r w:rsidR="00CE6B04" w:rsidRPr="00EB03F8">
        <w:rPr>
          <w:rFonts w:ascii="Courier" w:hAnsi="Courier"/>
          <w:sz w:val="24"/>
          <w:szCs w:val="24"/>
        </w:rPr>
        <w:t xml:space="preserve">The pain worsened over time and </w:t>
      </w:r>
      <w:r>
        <w:rPr>
          <w:rFonts w:ascii="Courier" w:hAnsi="Courier"/>
          <w:sz w:val="24"/>
          <w:szCs w:val="24"/>
        </w:rPr>
        <w:t xml:space="preserve">he was seen intermittently for treatment. </w:t>
      </w:r>
      <w:r w:rsidR="00050990">
        <w:rPr>
          <w:rFonts w:ascii="Courier" w:hAnsi="Courier"/>
          <w:sz w:val="24"/>
          <w:szCs w:val="24"/>
        </w:rPr>
        <w:t xml:space="preserve"> </w:t>
      </w:r>
      <w:r>
        <w:rPr>
          <w:rFonts w:ascii="Courier" w:hAnsi="Courier"/>
          <w:sz w:val="24"/>
          <w:szCs w:val="24"/>
        </w:rPr>
        <w:t>B</w:t>
      </w:r>
      <w:r w:rsidR="00CE6B04" w:rsidRPr="00EB03F8">
        <w:rPr>
          <w:rFonts w:ascii="Courier" w:hAnsi="Courier"/>
          <w:sz w:val="24"/>
          <w:szCs w:val="24"/>
        </w:rPr>
        <w:t xml:space="preserve">y October 2004 he also developed a pain in the right upper lateral thoracic region </w:t>
      </w:r>
      <w:proofErr w:type="spellStart"/>
      <w:r w:rsidR="00CE6B04" w:rsidRPr="00EB03F8">
        <w:rPr>
          <w:rFonts w:ascii="Courier" w:hAnsi="Courier"/>
          <w:sz w:val="24"/>
          <w:szCs w:val="24"/>
        </w:rPr>
        <w:t>anteriorly</w:t>
      </w:r>
      <w:proofErr w:type="spellEnd"/>
      <w:r w:rsidR="00CE6B04" w:rsidRPr="00EB03F8">
        <w:rPr>
          <w:rFonts w:ascii="Courier" w:hAnsi="Courier"/>
          <w:sz w:val="24"/>
          <w:szCs w:val="24"/>
        </w:rPr>
        <w:t xml:space="preserve">, just under the lower costal margin. Pain </w:t>
      </w:r>
      <w:r w:rsidR="00286406">
        <w:rPr>
          <w:rFonts w:ascii="Courier" w:hAnsi="Courier"/>
          <w:sz w:val="24"/>
          <w:szCs w:val="24"/>
        </w:rPr>
        <w:t>wa</w:t>
      </w:r>
      <w:r w:rsidR="00CE6B04" w:rsidRPr="00EB03F8">
        <w:rPr>
          <w:rFonts w:ascii="Courier" w:hAnsi="Courier"/>
          <w:sz w:val="24"/>
          <w:szCs w:val="24"/>
        </w:rPr>
        <w:t xml:space="preserve">s present in the </w:t>
      </w:r>
      <w:proofErr w:type="spellStart"/>
      <w:r w:rsidR="00CE6B04" w:rsidRPr="00EB03F8">
        <w:rPr>
          <w:rFonts w:ascii="Courier" w:hAnsi="Courier"/>
          <w:sz w:val="24"/>
          <w:szCs w:val="24"/>
        </w:rPr>
        <w:t>lumbosacral</w:t>
      </w:r>
      <w:proofErr w:type="spellEnd"/>
      <w:r w:rsidR="00CE6B04" w:rsidRPr="00EB03F8">
        <w:rPr>
          <w:rFonts w:ascii="Courier" w:hAnsi="Courier"/>
          <w:sz w:val="24"/>
          <w:szCs w:val="24"/>
        </w:rPr>
        <w:t xml:space="preserve"> area, more right sided and under the right anterior costal margin. </w:t>
      </w:r>
    </w:p>
    <w:p w:rsidR="00286406" w:rsidRDefault="00286406" w:rsidP="00EB03F8">
      <w:pPr>
        <w:spacing w:after="0" w:line="240" w:lineRule="exact"/>
        <w:jc w:val="both"/>
        <w:rPr>
          <w:rFonts w:ascii="Courier" w:hAnsi="Courier"/>
          <w:sz w:val="24"/>
          <w:szCs w:val="24"/>
        </w:rPr>
      </w:pPr>
    </w:p>
    <w:p w:rsidR="0099177B" w:rsidRDefault="00286406" w:rsidP="00EB03F8">
      <w:pPr>
        <w:spacing w:after="0" w:line="240" w:lineRule="exact"/>
        <w:jc w:val="both"/>
        <w:rPr>
          <w:rFonts w:ascii="Courier" w:hAnsi="Courier"/>
          <w:sz w:val="24"/>
          <w:szCs w:val="24"/>
        </w:rPr>
      </w:pPr>
      <w:r>
        <w:rPr>
          <w:rFonts w:ascii="Courier" w:hAnsi="Courier"/>
          <w:sz w:val="24"/>
          <w:szCs w:val="24"/>
        </w:rPr>
        <w:t xml:space="preserve">A very </w:t>
      </w:r>
      <w:r w:rsidRPr="00EB03F8">
        <w:rPr>
          <w:rFonts w:ascii="Courier" w:hAnsi="Courier"/>
          <w:sz w:val="24"/>
          <w:szCs w:val="24"/>
        </w:rPr>
        <w:t xml:space="preserve">extensive </w:t>
      </w:r>
      <w:r>
        <w:rPr>
          <w:rFonts w:ascii="Courier" w:hAnsi="Courier"/>
          <w:sz w:val="24"/>
          <w:szCs w:val="24"/>
        </w:rPr>
        <w:t>gastrointestinal (GI) system</w:t>
      </w:r>
      <w:r w:rsidRPr="00EB03F8">
        <w:rPr>
          <w:rFonts w:ascii="Courier" w:hAnsi="Courier"/>
          <w:sz w:val="24"/>
          <w:szCs w:val="24"/>
        </w:rPr>
        <w:t xml:space="preserve"> work-up</w:t>
      </w:r>
      <w:r>
        <w:rPr>
          <w:rFonts w:ascii="Courier" w:hAnsi="Courier"/>
          <w:sz w:val="24"/>
          <w:szCs w:val="24"/>
        </w:rPr>
        <w:t xml:space="preserve"> was completed to assess the pain under the right anterior costal margin. </w:t>
      </w:r>
      <w:r w:rsidR="00050990">
        <w:rPr>
          <w:rFonts w:ascii="Courier" w:hAnsi="Courier"/>
          <w:sz w:val="24"/>
          <w:szCs w:val="24"/>
        </w:rPr>
        <w:t xml:space="preserve"> </w:t>
      </w:r>
      <w:r>
        <w:rPr>
          <w:rFonts w:ascii="Courier" w:hAnsi="Courier"/>
          <w:sz w:val="24"/>
          <w:szCs w:val="24"/>
        </w:rPr>
        <w:t>However</w:t>
      </w:r>
      <w:r w:rsidR="0099177B">
        <w:rPr>
          <w:rFonts w:ascii="Courier" w:hAnsi="Courier"/>
          <w:sz w:val="24"/>
          <w:szCs w:val="24"/>
        </w:rPr>
        <w:t xml:space="preserve"> all GI causes of right upper quadrant (RUQ) pain were ruled out and</w:t>
      </w:r>
      <w:r w:rsidR="00CE6B04" w:rsidRPr="00EB03F8">
        <w:rPr>
          <w:rFonts w:ascii="Courier" w:hAnsi="Courier"/>
          <w:sz w:val="24"/>
          <w:szCs w:val="24"/>
        </w:rPr>
        <w:t xml:space="preserve"> </w:t>
      </w:r>
      <w:r>
        <w:rPr>
          <w:rFonts w:ascii="Courier" w:hAnsi="Courier"/>
          <w:sz w:val="24"/>
          <w:szCs w:val="24"/>
        </w:rPr>
        <w:t xml:space="preserve">no </w:t>
      </w:r>
      <w:r w:rsidR="00CE6B04" w:rsidRPr="00EB03F8">
        <w:rPr>
          <w:rFonts w:ascii="Courier" w:hAnsi="Courier"/>
          <w:sz w:val="24"/>
          <w:szCs w:val="24"/>
        </w:rPr>
        <w:t>GI diagnosis</w:t>
      </w:r>
      <w:r>
        <w:rPr>
          <w:rFonts w:ascii="Courier" w:hAnsi="Courier"/>
          <w:sz w:val="24"/>
          <w:szCs w:val="24"/>
        </w:rPr>
        <w:t xml:space="preserve"> was found</w:t>
      </w:r>
      <w:r w:rsidR="00CE6B04" w:rsidRPr="00EB03F8">
        <w:rPr>
          <w:rFonts w:ascii="Courier" w:hAnsi="Courier"/>
          <w:sz w:val="24"/>
          <w:szCs w:val="24"/>
        </w:rPr>
        <w:t>.</w:t>
      </w:r>
      <w:r w:rsidR="0099177B">
        <w:rPr>
          <w:rFonts w:ascii="Courier" w:hAnsi="Courier"/>
          <w:sz w:val="24"/>
          <w:szCs w:val="24"/>
        </w:rPr>
        <w:t xml:space="preserve"> </w:t>
      </w:r>
      <w:r w:rsidR="00050990">
        <w:rPr>
          <w:rFonts w:ascii="Courier" w:hAnsi="Courier"/>
          <w:sz w:val="24"/>
          <w:szCs w:val="24"/>
        </w:rPr>
        <w:t xml:space="preserve"> </w:t>
      </w:r>
      <w:r w:rsidR="0099177B">
        <w:rPr>
          <w:rFonts w:ascii="Courier" w:hAnsi="Courier"/>
          <w:sz w:val="24"/>
          <w:szCs w:val="24"/>
        </w:rPr>
        <w:t xml:space="preserve">A comprehensive psychiatric work-up ruled out conversion and somatoform disorders. </w:t>
      </w:r>
    </w:p>
    <w:p w:rsidR="0099177B" w:rsidRDefault="0099177B" w:rsidP="00EB03F8">
      <w:pPr>
        <w:spacing w:after="0" w:line="240" w:lineRule="exact"/>
        <w:jc w:val="both"/>
        <w:rPr>
          <w:rFonts w:ascii="Courier" w:hAnsi="Courier"/>
          <w:sz w:val="24"/>
          <w:szCs w:val="24"/>
        </w:rPr>
      </w:pPr>
    </w:p>
    <w:p w:rsidR="00CE6233" w:rsidRPr="00EB03F8" w:rsidRDefault="0099177B" w:rsidP="00CE6233">
      <w:pPr>
        <w:autoSpaceDE w:val="0"/>
        <w:autoSpaceDN w:val="0"/>
        <w:adjustRightInd w:val="0"/>
        <w:spacing w:after="0" w:line="240" w:lineRule="exact"/>
        <w:jc w:val="both"/>
        <w:rPr>
          <w:rFonts w:ascii="Courier" w:eastAsia="Times New Roman" w:hAnsi="Courier" w:cs="Times New Roman"/>
          <w:sz w:val="24"/>
          <w:szCs w:val="24"/>
        </w:rPr>
      </w:pPr>
      <w:r>
        <w:rPr>
          <w:rFonts w:ascii="Courier" w:hAnsi="Courier"/>
          <w:sz w:val="24"/>
          <w:szCs w:val="24"/>
        </w:rPr>
        <w:t>The CI also received a comprehensive evaluation upon referral to a pain clinic</w:t>
      </w:r>
      <w:r w:rsidR="009A1742">
        <w:rPr>
          <w:rFonts w:ascii="Courier" w:hAnsi="Courier"/>
          <w:sz w:val="24"/>
          <w:szCs w:val="24"/>
        </w:rPr>
        <w:t xml:space="preserve"> on 20050125</w:t>
      </w:r>
      <w:r>
        <w:rPr>
          <w:rFonts w:ascii="Courier" w:hAnsi="Courier"/>
          <w:sz w:val="24"/>
          <w:szCs w:val="24"/>
        </w:rPr>
        <w:t>.</w:t>
      </w:r>
      <w:r w:rsidR="00050990">
        <w:rPr>
          <w:rFonts w:ascii="Courier" w:hAnsi="Courier"/>
          <w:sz w:val="24"/>
          <w:szCs w:val="24"/>
        </w:rPr>
        <w:t xml:space="preserve"> </w:t>
      </w:r>
      <w:r>
        <w:rPr>
          <w:rFonts w:ascii="Courier" w:hAnsi="Courier"/>
          <w:sz w:val="24"/>
          <w:szCs w:val="24"/>
        </w:rPr>
        <w:t xml:space="preserve"> This evaluation revealed that the RUQ</w:t>
      </w:r>
      <w:r w:rsidR="002D4CDA" w:rsidRPr="00EB03F8">
        <w:rPr>
          <w:rFonts w:ascii="Courier" w:hAnsi="Courier"/>
          <w:sz w:val="24"/>
          <w:szCs w:val="24"/>
        </w:rPr>
        <w:t xml:space="preserve"> </w:t>
      </w:r>
      <w:r>
        <w:rPr>
          <w:rFonts w:ascii="Courier" w:hAnsi="Courier"/>
          <w:sz w:val="24"/>
          <w:szCs w:val="24"/>
        </w:rPr>
        <w:t xml:space="preserve">pain </w:t>
      </w:r>
      <w:r w:rsidR="002D4CDA" w:rsidRPr="00EB03F8">
        <w:rPr>
          <w:rFonts w:ascii="Courier" w:hAnsi="Courier"/>
          <w:sz w:val="24"/>
          <w:szCs w:val="24"/>
        </w:rPr>
        <w:t xml:space="preserve">was due to </w:t>
      </w:r>
      <w:proofErr w:type="spellStart"/>
      <w:r w:rsidR="002D4CDA" w:rsidRPr="00EB03F8">
        <w:rPr>
          <w:rFonts w:ascii="Courier" w:hAnsi="Courier"/>
          <w:sz w:val="24"/>
          <w:szCs w:val="24"/>
        </w:rPr>
        <w:t>costovertebral</w:t>
      </w:r>
      <w:proofErr w:type="spellEnd"/>
      <w:r w:rsidR="002D4CDA" w:rsidRPr="00EB03F8">
        <w:rPr>
          <w:rFonts w:ascii="Courier" w:hAnsi="Courier"/>
          <w:sz w:val="24"/>
          <w:szCs w:val="24"/>
        </w:rPr>
        <w:t xml:space="preserve"> joint dysfunction, predominately right sided, in the lower thoracic area, with probable referral of pain to the anterior costal region</w:t>
      </w:r>
      <w:r w:rsidR="00897258" w:rsidRPr="00EB03F8">
        <w:rPr>
          <w:rFonts w:ascii="Courier" w:hAnsi="Courier"/>
          <w:sz w:val="24"/>
          <w:szCs w:val="24"/>
        </w:rPr>
        <w:t>.</w:t>
      </w:r>
      <w:r>
        <w:rPr>
          <w:rFonts w:ascii="Courier" w:hAnsi="Courier"/>
          <w:sz w:val="24"/>
          <w:szCs w:val="24"/>
        </w:rPr>
        <w:t xml:space="preserve"> </w:t>
      </w:r>
      <w:r w:rsidR="00050990">
        <w:rPr>
          <w:rFonts w:ascii="Courier" w:hAnsi="Courier"/>
          <w:sz w:val="24"/>
          <w:szCs w:val="24"/>
        </w:rPr>
        <w:t xml:space="preserve"> </w:t>
      </w:r>
      <w:r>
        <w:rPr>
          <w:rFonts w:ascii="Courier" w:hAnsi="Courier"/>
          <w:sz w:val="24"/>
          <w:szCs w:val="24"/>
        </w:rPr>
        <w:t xml:space="preserve">The CI also had </w:t>
      </w:r>
      <w:r w:rsidRPr="0099177B">
        <w:rPr>
          <w:rFonts w:ascii="Courier" w:eastAsia="Times New Roman" w:hAnsi="Courier" w:cs="Times New Roman"/>
          <w:sz w:val="24"/>
          <w:szCs w:val="24"/>
        </w:rPr>
        <w:t>significant thoracic facet dysfunction as well as a longstanding history of low back pain with sacroiliac joint and lumbar facet dysfunction</w:t>
      </w:r>
      <w:r>
        <w:rPr>
          <w:rFonts w:ascii="Courier" w:eastAsia="Times New Roman" w:hAnsi="Courier" w:cs="Times New Roman"/>
          <w:sz w:val="24"/>
          <w:szCs w:val="24"/>
        </w:rPr>
        <w:t xml:space="preserve"> with segmental instability</w:t>
      </w:r>
      <w:r w:rsidRPr="0099177B">
        <w:rPr>
          <w:rFonts w:ascii="Courier" w:eastAsia="Times New Roman" w:hAnsi="Courier" w:cs="Times New Roman"/>
          <w:sz w:val="24"/>
          <w:szCs w:val="24"/>
        </w:rPr>
        <w:t xml:space="preserve"> and significant </w:t>
      </w:r>
      <w:proofErr w:type="spellStart"/>
      <w:r w:rsidRPr="0099177B">
        <w:rPr>
          <w:rFonts w:ascii="Courier" w:eastAsia="Times New Roman" w:hAnsi="Courier" w:cs="Times New Roman"/>
          <w:sz w:val="24"/>
          <w:szCs w:val="24"/>
        </w:rPr>
        <w:t>myofascial</w:t>
      </w:r>
      <w:proofErr w:type="spellEnd"/>
      <w:r w:rsidRPr="00EB03F8">
        <w:rPr>
          <w:rFonts w:ascii="Courier" w:eastAsia="Times New Roman" w:hAnsi="Courier" w:cs="Times New Roman"/>
          <w:sz w:val="24"/>
          <w:szCs w:val="24"/>
        </w:rPr>
        <w:t xml:space="preserve"> involvement with </w:t>
      </w:r>
      <w:r w:rsidRPr="00CE6233">
        <w:rPr>
          <w:rFonts w:ascii="Courier" w:eastAsia="Times New Roman" w:hAnsi="Courier" w:cs="Times New Roman"/>
          <w:sz w:val="24"/>
          <w:szCs w:val="24"/>
        </w:rPr>
        <w:t xml:space="preserve">muscle guarding and </w:t>
      </w:r>
      <w:r w:rsidRPr="00CE6233">
        <w:rPr>
          <w:rFonts w:ascii="Courier" w:eastAsia="Times New Roman" w:hAnsi="Courier" w:cs="Times New Roman"/>
          <w:sz w:val="24"/>
          <w:szCs w:val="24"/>
        </w:rPr>
        <w:lastRenderedPageBreak/>
        <w:t>spasms.</w:t>
      </w:r>
      <w:r w:rsidR="00A67B34" w:rsidRPr="00CE6233">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sidR="00A67B34" w:rsidRPr="00CE6233">
        <w:rPr>
          <w:rFonts w:ascii="Courier" w:eastAsia="Times New Roman" w:hAnsi="Courier" w:cs="Times New Roman"/>
          <w:sz w:val="24"/>
          <w:szCs w:val="24"/>
        </w:rPr>
        <w:t xml:space="preserve">The pain clinic provided a series of </w:t>
      </w:r>
      <w:r w:rsidR="00CE6233" w:rsidRPr="00CE6233">
        <w:rPr>
          <w:rFonts w:ascii="Courier" w:eastAsia="Times New Roman" w:hAnsi="Courier" w:cs="Times New Roman"/>
          <w:sz w:val="24"/>
          <w:szCs w:val="24"/>
        </w:rPr>
        <w:t xml:space="preserve">thoracic facet injections </w:t>
      </w:r>
      <w:r w:rsidR="00CE6233" w:rsidRPr="00CE6233">
        <w:rPr>
          <w:rFonts w:ascii="Courier" w:eastAsia="Times New Roman" w:hAnsi="Courier" w:cs="Arial"/>
          <w:sz w:val="24"/>
          <w:szCs w:val="24"/>
        </w:rPr>
        <w:t xml:space="preserve">as </w:t>
      </w:r>
      <w:r w:rsidR="00CE6233" w:rsidRPr="00CE6233">
        <w:rPr>
          <w:rFonts w:ascii="Courier" w:eastAsia="Times New Roman" w:hAnsi="Courier" w:cs="Times New Roman"/>
          <w:sz w:val="24"/>
          <w:szCs w:val="24"/>
        </w:rPr>
        <w:t xml:space="preserve">well as epidural injections which brought only temporary relief. </w:t>
      </w:r>
      <w:r w:rsidR="00050990">
        <w:rPr>
          <w:rFonts w:ascii="Courier" w:eastAsia="Times New Roman" w:hAnsi="Courier" w:cs="Times New Roman"/>
          <w:sz w:val="24"/>
          <w:szCs w:val="24"/>
        </w:rPr>
        <w:t xml:space="preserve"> </w:t>
      </w:r>
      <w:r w:rsidR="00CE6233" w:rsidRPr="00CE6233">
        <w:rPr>
          <w:rFonts w:ascii="Courier" w:eastAsia="Times New Roman" w:hAnsi="Courier" w:cs="Times New Roman"/>
          <w:sz w:val="24"/>
          <w:szCs w:val="24"/>
        </w:rPr>
        <w:t>His</w:t>
      </w:r>
      <w:r w:rsidR="00CE6233" w:rsidRPr="00CE6233">
        <w:rPr>
          <w:rFonts w:ascii="Courier" w:eastAsia="HiddenHorzOCR" w:hAnsi="Courier" w:cs="HiddenHorzOCR"/>
          <w:sz w:val="24"/>
          <w:szCs w:val="24"/>
        </w:rPr>
        <w:t xml:space="preserve"> </w:t>
      </w:r>
      <w:r w:rsidR="00CE6233" w:rsidRPr="00CE6233">
        <w:rPr>
          <w:rFonts w:ascii="Courier" w:eastAsia="Times New Roman" w:hAnsi="Courier" w:cs="Times New Roman"/>
          <w:sz w:val="24"/>
          <w:szCs w:val="24"/>
        </w:rPr>
        <w:t xml:space="preserve">condition was considered permanent and </w:t>
      </w:r>
      <w:r w:rsidR="00CE6233">
        <w:rPr>
          <w:rFonts w:ascii="Courier" w:eastAsia="Times New Roman" w:hAnsi="Courier" w:cs="Times New Roman"/>
          <w:sz w:val="24"/>
          <w:szCs w:val="24"/>
        </w:rPr>
        <w:t xml:space="preserve">it was noted that </w:t>
      </w:r>
      <w:r w:rsidR="00CE6233" w:rsidRPr="00CE6233">
        <w:rPr>
          <w:rFonts w:ascii="Courier" w:eastAsia="Times New Roman" w:hAnsi="Courier" w:cs="Times New Roman"/>
          <w:sz w:val="24"/>
          <w:szCs w:val="24"/>
        </w:rPr>
        <w:t xml:space="preserve">he </w:t>
      </w:r>
      <w:r w:rsidR="00CE6233" w:rsidRPr="00CE6233">
        <w:rPr>
          <w:rFonts w:ascii="Courier" w:eastAsia="Times New Roman" w:hAnsi="Courier" w:cs="Arial"/>
          <w:sz w:val="24"/>
          <w:szCs w:val="24"/>
        </w:rPr>
        <w:t xml:space="preserve">will </w:t>
      </w:r>
      <w:r w:rsidR="00CE6233" w:rsidRPr="00CE6233">
        <w:rPr>
          <w:rFonts w:ascii="Courier" w:eastAsia="Times New Roman" w:hAnsi="Courier" w:cs="Times New Roman"/>
          <w:sz w:val="24"/>
          <w:szCs w:val="24"/>
        </w:rPr>
        <w:t>require six sets of injections each year for the rest of his life.</w:t>
      </w:r>
      <w:r w:rsidR="00CE6233">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sidR="00CE6233">
        <w:rPr>
          <w:rFonts w:ascii="Courier" w:eastAsia="Times New Roman" w:hAnsi="Courier" w:cs="Times New Roman"/>
          <w:sz w:val="24"/>
          <w:szCs w:val="24"/>
        </w:rPr>
        <w:t>The CI also received physical therapy but this did not provide much relief of his pain.</w:t>
      </w:r>
    </w:p>
    <w:p w:rsidR="0099177B" w:rsidRDefault="0099177B" w:rsidP="0099177B">
      <w:pPr>
        <w:spacing w:after="0" w:line="240" w:lineRule="exact"/>
        <w:jc w:val="both"/>
        <w:rPr>
          <w:rFonts w:ascii="Courier" w:eastAsia="Times New Roman" w:hAnsi="Courier" w:cs="Times New Roman"/>
          <w:sz w:val="24"/>
          <w:szCs w:val="24"/>
        </w:rPr>
      </w:pPr>
    </w:p>
    <w:p w:rsidR="0099177B" w:rsidRDefault="0099177B" w:rsidP="00FD1064">
      <w:pPr>
        <w:autoSpaceDE w:val="0"/>
        <w:autoSpaceDN w:val="0"/>
        <w:adjustRightInd w:val="0"/>
        <w:spacing w:after="0" w:line="240" w:lineRule="exact"/>
        <w:jc w:val="both"/>
        <w:rPr>
          <w:rFonts w:ascii="Courier" w:eastAsia="Times New Roman" w:hAnsi="Courier" w:cs="Times New Roman"/>
          <w:sz w:val="24"/>
          <w:szCs w:val="24"/>
        </w:rPr>
      </w:pPr>
      <w:r>
        <w:rPr>
          <w:rFonts w:ascii="Courier" w:eastAsia="Times New Roman" w:hAnsi="Courier" w:cs="Times New Roman"/>
          <w:sz w:val="24"/>
          <w:szCs w:val="24"/>
        </w:rPr>
        <w:t>The CI’s primary care man</w:t>
      </w:r>
      <w:r w:rsidR="00745F28">
        <w:rPr>
          <w:rFonts w:ascii="Courier" w:eastAsia="Times New Roman" w:hAnsi="Courier" w:cs="Times New Roman"/>
          <w:sz w:val="24"/>
          <w:szCs w:val="24"/>
        </w:rPr>
        <w:t>a</w:t>
      </w:r>
      <w:r>
        <w:rPr>
          <w:rFonts w:ascii="Courier" w:eastAsia="Times New Roman" w:hAnsi="Courier" w:cs="Times New Roman"/>
          <w:sz w:val="24"/>
          <w:szCs w:val="24"/>
        </w:rPr>
        <w:t>ger completed his Medical Evaluation Board (MEB) History and Physical Examinatio</w:t>
      </w:r>
      <w:r w:rsidR="00A67B34">
        <w:rPr>
          <w:rFonts w:ascii="Courier" w:eastAsia="Times New Roman" w:hAnsi="Courier" w:cs="Times New Roman"/>
          <w:sz w:val="24"/>
          <w:szCs w:val="24"/>
        </w:rPr>
        <w:t xml:space="preserve">n and Narrative Summary (NARSUM). </w:t>
      </w:r>
      <w:r w:rsidR="00050990">
        <w:rPr>
          <w:rFonts w:ascii="Courier" w:eastAsia="Times New Roman" w:hAnsi="Courier" w:cs="Times New Roman"/>
          <w:sz w:val="24"/>
          <w:szCs w:val="24"/>
        </w:rPr>
        <w:t xml:space="preserve"> </w:t>
      </w:r>
      <w:r w:rsidR="00A67B34">
        <w:rPr>
          <w:rFonts w:ascii="Courier" w:eastAsia="Times New Roman" w:hAnsi="Courier" w:cs="Times New Roman"/>
          <w:sz w:val="24"/>
          <w:szCs w:val="24"/>
        </w:rPr>
        <w:t>These evaluations</w:t>
      </w:r>
      <w:r w:rsidR="00CE6233">
        <w:rPr>
          <w:rFonts w:ascii="Courier" w:eastAsia="Times New Roman" w:hAnsi="Courier" w:cs="Times New Roman"/>
          <w:sz w:val="24"/>
          <w:szCs w:val="24"/>
        </w:rPr>
        <w:t xml:space="preserve"> concluded that the CI’s condition </w:t>
      </w:r>
      <w:r w:rsidR="00CE6233" w:rsidRPr="00EB03F8">
        <w:rPr>
          <w:rFonts w:ascii="Courier" w:eastAsia="Times New Roman" w:hAnsi="Courier" w:cs="Times New Roman"/>
          <w:sz w:val="24"/>
          <w:szCs w:val="24"/>
        </w:rPr>
        <w:t>interfere</w:t>
      </w:r>
      <w:r w:rsidR="00CE6233">
        <w:rPr>
          <w:rFonts w:ascii="Courier" w:eastAsia="Times New Roman" w:hAnsi="Courier" w:cs="Times New Roman"/>
          <w:sz w:val="24"/>
          <w:szCs w:val="24"/>
        </w:rPr>
        <w:t>d</w:t>
      </w:r>
      <w:r w:rsidR="00CE6233" w:rsidRPr="00EB03F8">
        <w:rPr>
          <w:rFonts w:ascii="Courier" w:eastAsia="Times New Roman" w:hAnsi="Courier" w:cs="Times New Roman"/>
          <w:sz w:val="24"/>
          <w:szCs w:val="24"/>
        </w:rPr>
        <w:t xml:space="preserve"> with the </w:t>
      </w:r>
      <w:r w:rsidR="00CE6233" w:rsidRPr="00EB03F8">
        <w:rPr>
          <w:rFonts w:ascii="Courier" w:eastAsia="HiddenHorzOCR" w:hAnsi="Courier" w:cs="HiddenHorzOCR"/>
          <w:sz w:val="24"/>
          <w:szCs w:val="24"/>
        </w:rPr>
        <w:t xml:space="preserve">performance </w:t>
      </w:r>
      <w:r w:rsidR="00CE6233" w:rsidRPr="00EB03F8">
        <w:rPr>
          <w:rFonts w:ascii="Courier" w:eastAsia="Times New Roman" w:hAnsi="Courier" w:cs="Times New Roman"/>
          <w:sz w:val="24"/>
          <w:szCs w:val="24"/>
        </w:rPr>
        <w:t xml:space="preserve">of his military </w:t>
      </w:r>
      <w:r w:rsidR="00CE6233">
        <w:rPr>
          <w:rFonts w:ascii="Courier" w:eastAsia="Times New Roman" w:hAnsi="Courier" w:cs="Times New Roman"/>
          <w:sz w:val="24"/>
          <w:szCs w:val="24"/>
        </w:rPr>
        <w:t>duties and he was referred to the PEB.</w:t>
      </w:r>
      <w:r w:rsidR="00050990">
        <w:rPr>
          <w:rFonts w:ascii="Courier" w:eastAsia="Times New Roman" w:hAnsi="Courier" w:cs="Times New Roman"/>
          <w:sz w:val="24"/>
          <w:szCs w:val="24"/>
        </w:rPr>
        <w:t xml:space="preserve"> </w:t>
      </w:r>
      <w:r w:rsidR="00CE6233">
        <w:rPr>
          <w:rFonts w:ascii="Courier" w:eastAsia="Times New Roman" w:hAnsi="Courier" w:cs="Times New Roman"/>
          <w:sz w:val="24"/>
          <w:szCs w:val="24"/>
        </w:rPr>
        <w:t xml:space="preserve"> No </w:t>
      </w:r>
      <w:proofErr w:type="gramStart"/>
      <w:r w:rsidR="00CE6233">
        <w:rPr>
          <w:rFonts w:ascii="Courier" w:eastAsia="Times New Roman" w:hAnsi="Courier" w:cs="Times New Roman"/>
          <w:sz w:val="24"/>
          <w:szCs w:val="24"/>
        </w:rPr>
        <w:t>range of motion (ROM) measurements were</w:t>
      </w:r>
      <w:proofErr w:type="gramEnd"/>
      <w:r w:rsidR="00CE6233">
        <w:rPr>
          <w:rFonts w:ascii="Courier" w:eastAsia="Times New Roman" w:hAnsi="Courier" w:cs="Times New Roman"/>
          <w:sz w:val="24"/>
          <w:szCs w:val="24"/>
        </w:rPr>
        <w:t xml:space="preserve"> documented in the service treatment record but the examination did note limited ROM in all directions secondary to pain. </w:t>
      </w:r>
      <w:r w:rsidR="00050990">
        <w:rPr>
          <w:rFonts w:ascii="Courier" w:eastAsia="Times New Roman" w:hAnsi="Courier" w:cs="Times New Roman"/>
          <w:sz w:val="24"/>
          <w:szCs w:val="24"/>
        </w:rPr>
        <w:t xml:space="preserve"> </w:t>
      </w:r>
      <w:r w:rsidR="00CE6233">
        <w:rPr>
          <w:rFonts w:ascii="Courier" w:eastAsia="Times New Roman" w:hAnsi="Courier" w:cs="Times New Roman"/>
          <w:sz w:val="24"/>
          <w:szCs w:val="24"/>
        </w:rPr>
        <w:t>The CI had complained of his right leg giving out and going numb.</w:t>
      </w:r>
      <w:r w:rsidR="00050990">
        <w:rPr>
          <w:rFonts w:ascii="Courier" w:eastAsia="Times New Roman" w:hAnsi="Courier" w:cs="Times New Roman"/>
          <w:sz w:val="24"/>
          <w:szCs w:val="24"/>
        </w:rPr>
        <w:t xml:space="preserve"> </w:t>
      </w:r>
      <w:r w:rsidR="00CE6233">
        <w:rPr>
          <w:rFonts w:ascii="Courier" w:eastAsia="Times New Roman" w:hAnsi="Courier" w:cs="Times New Roman"/>
          <w:sz w:val="24"/>
          <w:szCs w:val="24"/>
        </w:rPr>
        <w:t xml:space="preserve"> However no motor or sensory abnormalities were documented and reflexes were 2+ and equal in both lower extremities. No EMG or nerve conduction studies were done.</w:t>
      </w:r>
      <w:r w:rsidR="00050990">
        <w:rPr>
          <w:rFonts w:ascii="Courier" w:eastAsia="Times New Roman" w:hAnsi="Courier" w:cs="Times New Roman"/>
          <w:sz w:val="24"/>
          <w:szCs w:val="24"/>
        </w:rPr>
        <w:t xml:space="preserve"> </w:t>
      </w:r>
      <w:r w:rsidR="005A3164">
        <w:rPr>
          <w:rFonts w:ascii="Courier" w:eastAsia="Times New Roman" w:hAnsi="Courier" w:cs="Times New Roman"/>
          <w:sz w:val="24"/>
          <w:szCs w:val="24"/>
        </w:rPr>
        <w:t xml:space="preserve"> The CI had been moved to an administrative position as he was not able to perform his regular duties.</w:t>
      </w:r>
    </w:p>
    <w:p w:rsidR="00A67B34" w:rsidRDefault="00A67B34" w:rsidP="0099177B">
      <w:pPr>
        <w:spacing w:after="0" w:line="240" w:lineRule="exact"/>
        <w:jc w:val="both"/>
        <w:rPr>
          <w:rFonts w:ascii="Courier" w:eastAsia="Times New Roman" w:hAnsi="Courier" w:cs="Times New Roman"/>
          <w:sz w:val="24"/>
          <w:szCs w:val="24"/>
        </w:rPr>
      </w:pPr>
    </w:p>
    <w:p w:rsidR="00A67B34" w:rsidRPr="00EB03F8" w:rsidRDefault="00A67B34" w:rsidP="0099177B">
      <w:pPr>
        <w:spacing w:after="0" w:line="240" w:lineRule="exact"/>
        <w:jc w:val="both"/>
        <w:rPr>
          <w:rFonts w:ascii="Courier" w:eastAsia="Times New Roman" w:hAnsi="Courier" w:cs="Times New Roman"/>
          <w:sz w:val="24"/>
          <w:szCs w:val="24"/>
        </w:rPr>
      </w:pPr>
      <w:r w:rsidRPr="00EB03F8">
        <w:rPr>
          <w:rFonts w:ascii="Courier" w:hAnsi="Courier"/>
          <w:sz w:val="24"/>
          <w:szCs w:val="24"/>
        </w:rPr>
        <w:t xml:space="preserve">Using an evaluation completed approximately 3 months after the time of separation from the Navy, the Veterans Administration (VA) rated this disability as </w:t>
      </w:r>
      <w:r w:rsidRPr="00EB03F8">
        <w:rPr>
          <w:rFonts w:ascii="Courier" w:hAnsi="Courier" w:cs="Times New Roman"/>
          <w:sz w:val="24"/>
          <w:szCs w:val="24"/>
        </w:rPr>
        <w:t>Lumbar Degenerative Disc Disease and Thoracic Scoliosis</w:t>
      </w:r>
      <w:r w:rsidRPr="00EB03F8">
        <w:rPr>
          <w:rFonts w:ascii="Courier" w:hAnsi="Courier"/>
          <w:sz w:val="24"/>
          <w:szCs w:val="24"/>
        </w:rPr>
        <w:t xml:space="preserve"> at 20%.</w:t>
      </w:r>
      <w:r>
        <w:rPr>
          <w:rFonts w:ascii="Courier" w:hAnsi="Courier"/>
          <w:sz w:val="24"/>
          <w:szCs w:val="24"/>
        </w:rPr>
        <w:t xml:space="preserve"> </w:t>
      </w:r>
      <w:r w:rsidR="00050990">
        <w:rPr>
          <w:rFonts w:ascii="Courier" w:hAnsi="Courier"/>
          <w:sz w:val="24"/>
          <w:szCs w:val="24"/>
        </w:rPr>
        <w:t xml:space="preserve"> </w:t>
      </w:r>
      <w:r>
        <w:rPr>
          <w:rFonts w:ascii="Courier" w:hAnsi="Courier"/>
          <w:sz w:val="24"/>
          <w:szCs w:val="24"/>
        </w:rPr>
        <w:t>Findings of the VA evaluation are in the chart below</w:t>
      </w:r>
      <w:r w:rsidR="00CE6233">
        <w:rPr>
          <w:rFonts w:ascii="Courier" w:hAnsi="Courier"/>
          <w:sz w:val="24"/>
          <w:szCs w:val="24"/>
        </w:rPr>
        <w:t xml:space="preserve"> and include a complete ROM examination</w:t>
      </w:r>
      <w:r w:rsidR="00E44AE0">
        <w:rPr>
          <w:rFonts w:ascii="Courier" w:hAnsi="Courier"/>
          <w:sz w:val="24"/>
          <w:szCs w:val="24"/>
        </w:rPr>
        <w:t xml:space="preserve"> with flexion limited to fifty degrees by pain</w:t>
      </w:r>
      <w:r w:rsidR="00CE6233">
        <w:rPr>
          <w:rFonts w:ascii="Courier" w:hAnsi="Courier"/>
          <w:sz w:val="24"/>
          <w:szCs w:val="24"/>
        </w:rPr>
        <w:t>.</w:t>
      </w:r>
      <w:r w:rsidR="00050990">
        <w:rPr>
          <w:rFonts w:ascii="Courier" w:hAnsi="Courier"/>
          <w:sz w:val="24"/>
          <w:szCs w:val="24"/>
        </w:rPr>
        <w:t xml:space="preserve"> </w:t>
      </w:r>
      <w:r w:rsidR="00E44AE0">
        <w:rPr>
          <w:rFonts w:ascii="Courier" w:hAnsi="Courier"/>
          <w:sz w:val="24"/>
          <w:szCs w:val="24"/>
        </w:rPr>
        <w:t xml:space="preserve"> No neurologic abnormality was noted.</w:t>
      </w:r>
    </w:p>
    <w:p w:rsidR="0099177B" w:rsidRPr="00EB03F8" w:rsidRDefault="0099177B" w:rsidP="0099177B">
      <w:pPr>
        <w:autoSpaceDE w:val="0"/>
        <w:autoSpaceDN w:val="0"/>
        <w:adjustRightInd w:val="0"/>
        <w:spacing w:after="0" w:line="240" w:lineRule="exact"/>
        <w:jc w:val="both"/>
        <w:rPr>
          <w:rFonts w:ascii="Courier" w:eastAsia="Times New Roman" w:hAnsi="Courier" w:cs="Times New Roman"/>
          <w:sz w:val="24"/>
          <w:szCs w:val="24"/>
        </w:rPr>
      </w:pPr>
      <w:r w:rsidRPr="00EB03F8">
        <w:rPr>
          <w:rFonts w:ascii="Courier" w:eastAsia="Times New Roman" w:hAnsi="Courier" w:cs="Times New Roman"/>
          <w:sz w:val="24"/>
          <w:szCs w:val="24"/>
          <w:highlight w:val="yellow"/>
        </w:rPr>
        <w:t xml:space="preserve"> </w:t>
      </w:r>
    </w:p>
    <w:p w:rsidR="002D4CDA" w:rsidRPr="00EB03F8" w:rsidRDefault="00FD1064" w:rsidP="00EB03F8">
      <w:pPr>
        <w:spacing w:after="0" w:line="240" w:lineRule="exact"/>
        <w:jc w:val="both"/>
        <w:rPr>
          <w:rFonts w:ascii="Courier" w:hAnsi="Courier"/>
          <w:sz w:val="24"/>
          <w:szCs w:val="24"/>
        </w:rPr>
      </w:pPr>
      <w:r>
        <w:rPr>
          <w:rFonts w:ascii="Courier" w:hAnsi="Courier"/>
          <w:sz w:val="24"/>
          <w:szCs w:val="24"/>
        </w:rPr>
        <w:t xml:space="preserve">While the VA examination is more complete, its findings are consistent with the Navy examination. </w:t>
      </w:r>
      <w:r w:rsidR="00050990">
        <w:rPr>
          <w:rFonts w:ascii="Courier" w:hAnsi="Courier"/>
          <w:sz w:val="24"/>
          <w:szCs w:val="24"/>
        </w:rPr>
        <w:t xml:space="preserve"> </w:t>
      </w:r>
      <w:r>
        <w:rPr>
          <w:rFonts w:ascii="Courier" w:hAnsi="Courier"/>
          <w:sz w:val="24"/>
          <w:szCs w:val="24"/>
        </w:rPr>
        <w:t xml:space="preserve">The Navy examination does not quantify the amount of limitation of the ROM but does document limitation was present in all directions. </w:t>
      </w:r>
      <w:r w:rsidR="00050990">
        <w:rPr>
          <w:rFonts w:ascii="Courier" w:hAnsi="Courier"/>
          <w:sz w:val="24"/>
          <w:szCs w:val="24"/>
        </w:rPr>
        <w:t xml:space="preserve"> </w:t>
      </w:r>
      <w:r>
        <w:rPr>
          <w:rFonts w:ascii="Courier" w:hAnsi="Courier"/>
          <w:sz w:val="24"/>
          <w:szCs w:val="24"/>
        </w:rPr>
        <w:t xml:space="preserve">Also motor, sensory, and reflex examinations are identical and neither examination documents any evidence of a </w:t>
      </w:r>
      <w:proofErr w:type="spellStart"/>
      <w:r>
        <w:rPr>
          <w:rFonts w:ascii="Courier" w:hAnsi="Courier"/>
          <w:sz w:val="24"/>
          <w:szCs w:val="24"/>
        </w:rPr>
        <w:t>radiculopathy</w:t>
      </w:r>
      <w:proofErr w:type="spellEnd"/>
      <w:r>
        <w:rPr>
          <w:rFonts w:ascii="Courier" w:hAnsi="Courier"/>
          <w:sz w:val="24"/>
          <w:szCs w:val="24"/>
        </w:rPr>
        <w:t xml:space="preserve">. </w:t>
      </w:r>
      <w:r w:rsidR="00050990">
        <w:rPr>
          <w:rFonts w:ascii="Courier" w:hAnsi="Courier"/>
          <w:sz w:val="24"/>
          <w:szCs w:val="24"/>
        </w:rPr>
        <w:t xml:space="preserve"> </w:t>
      </w:r>
      <w:r>
        <w:rPr>
          <w:rFonts w:ascii="Courier" w:hAnsi="Courier"/>
          <w:sz w:val="24"/>
          <w:szCs w:val="24"/>
        </w:rPr>
        <w:t xml:space="preserve">X-rays documented degenerative arthritis. </w:t>
      </w:r>
      <w:r w:rsidR="00050990">
        <w:rPr>
          <w:rFonts w:ascii="Courier" w:hAnsi="Courier"/>
          <w:sz w:val="24"/>
          <w:szCs w:val="24"/>
        </w:rPr>
        <w:t xml:space="preserve"> </w:t>
      </w:r>
      <w:r>
        <w:rPr>
          <w:rFonts w:ascii="Courier" w:hAnsi="Courier"/>
          <w:sz w:val="24"/>
          <w:szCs w:val="24"/>
        </w:rPr>
        <w:t xml:space="preserve">An MRI documented </w:t>
      </w:r>
      <w:r w:rsidRPr="00EB03F8">
        <w:rPr>
          <w:rFonts w:ascii="Courier" w:hAnsi="Courier"/>
          <w:sz w:val="24"/>
          <w:szCs w:val="24"/>
        </w:rPr>
        <w:t>multil</w:t>
      </w:r>
      <w:r>
        <w:rPr>
          <w:rFonts w:ascii="Courier" w:hAnsi="Courier"/>
          <w:sz w:val="24"/>
          <w:szCs w:val="24"/>
        </w:rPr>
        <w:t xml:space="preserve">evel mild thoracic </w:t>
      </w:r>
      <w:proofErr w:type="spellStart"/>
      <w:r>
        <w:rPr>
          <w:rFonts w:ascii="Courier" w:hAnsi="Courier"/>
          <w:sz w:val="24"/>
          <w:szCs w:val="24"/>
        </w:rPr>
        <w:t>spondylosis</w:t>
      </w:r>
      <w:proofErr w:type="spellEnd"/>
      <w:r>
        <w:rPr>
          <w:rFonts w:ascii="Courier" w:hAnsi="Courier"/>
          <w:sz w:val="24"/>
          <w:szCs w:val="24"/>
        </w:rPr>
        <w:t xml:space="preserve"> along with </w:t>
      </w:r>
      <w:r w:rsidRPr="00EB03F8">
        <w:rPr>
          <w:rFonts w:ascii="Courier" w:hAnsi="Courier"/>
          <w:sz w:val="24"/>
          <w:szCs w:val="24"/>
        </w:rPr>
        <w:t xml:space="preserve">a T3 to T4 small central herniated disc </w:t>
      </w:r>
      <w:r>
        <w:rPr>
          <w:rFonts w:ascii="Courier" w:hAnsi="Courier"/>
          <w:sz w:val="24"/>
          <w:szCs w:val="24"/>
        </w:rPr>
        <w:t>that caused</w:t>
      </w:r>
      <w:r w:rsidRPr="00EB03F8">
        <w:rPr>
          <w:rFonts w:ascii="Courier" w:hAnsi="Courier"/>
          <w:sz w:val="24"/>
          <w:szCs w:val="24"/>
        </w:rPr>
        <w:t xml:space="preserve"> mild central </w:t>
      </w:r>
      <w:proofErr w:type="spellStart"/>
      <w:r w:rsidRPr="00EB03F8">
        <w:rPr>
          <w:rFonts w:ascii="Courier" w:hAnsi="Courier"/>
          <w:sz w:val="24"/>
          <w:szCs w:val="24"/>
        </w:rPr>
        <w:t>stenosis</w:t>
      </w:r>
      <w:proofErr w:type="spellEnd"/>
      <w:r w:rsidRPr="00EB03F8">
        <w:rPr>
          <w:rFonts w:ascii="Courier" w:hAnsi="Courier"/>
          <w:sz w:val="24"/>
          <w:szCs w:val="24"/>
        </w:rPr>
        <w:t xml:space="preserve"> and min</w:t>
      </w:r>
      <w:r>
        <w:rPr>
          <w:rFonts w:ascii="Courier" w:hAnsi="Courier"/>
          <w:sz w:val="24"/>
          <w:szCs w:val="24"/>
        </w:rPr>
        <w:t>imal</w:t>
      </w:r>
      <w:r w:rsidRPr="00EB03F8">
        <w:rPr>
          <w:rFonts w:ascii="Courier" w:hAnsi="Courier"/>
          <w:sz w:val="24"/>
          <w:szCs w:val="24"/>
        </w:rPr>
        <w:t xml:space="preserve"> imping</w:t>
      </w:r>
      <w:r>
        <w:rPr>
          <w:rFonts w:ascii="Courier" w:hAnsi="Courier"/>
          <w:sz w:val="24"/>
          <w:szCs w:val="24"/>
        </w:rPr>
        <w:t>ement</w:t>
      </w:r>
      <w:r w:rsidRPr="00EB03F8">
        <w:rPr>
          <w:rFonts w:ascii="Courier" w:hAnsi="Courier"/>
          <w:sz w:val="24"/>
          <w:szCs w:val="24"/>
        </w:rPr>
        <w:t xml:space="preserve"> upon the ventral aspect of the thoracic cord.</w:t>
      </w:r>
    </w:p>
    <w:p w:rsidR="0099177B" w:rsidRDefault="0099177B" w:rsidP="00EB03F8">
      <w:pPr>
        <w:spacing w:after="0" w:line="240" w:lineRule="exact"/>
        <w:jc w:val="both"/>
        <w:rPr>
          <w:rFonts w:ascii="Courier" w:hAnsi="Courier"/>
          <w:sz w:val="24"/>
          <w:szCs w:val="24"/>
        </w:rPr>
      </w:pPr>
    </w:p>
    <w:tbl>
      <w:tblPr>
        <w:tblW w:w="856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6"/>
        <w:gridCol w:w="883"/>
        <w:gridCol w:w="2769"/>
        <w:gridCol w:w="3330"/>
      </w:tblGrid>
      <w:tr w:rsidR="0099177B" w:rsidRPr="00140096" w:rsidTr="00BD0B51">
        <w:trPr>
          <w:trHeight w:val="289"/>
        </w:trPr>
        <w:tc>
          <w:tcPr>
            <w:tcW w:w="0" w:type="auto"/>
            <w:vAlign w:val="center"/>
          </w:tcPr>
          <w:p w:rsidR="0099177B" w:rsidRDefault="0099177B" w:rsidP="00BD0B51">
            <w:pPr>
              <w:spacing w:after="0" w:line="240" w:lineRule="exact"/>
              <w:jc w:val="both"/>
            </w:pPr>
            <w:r w:rsidRPr="00140096">
              <w:t>Movement</w:t>
            </w:r>
          </w:p>
          <w:p w:rsidR="0099177B" w:rsidRPr="00140096" w:rsidRDefault="0099177B" w:rsidP="00BD0B51">
            <w:pPr>
              <w:spacing w:after="0" w:line="240" w:lineRule="exact"/>
              <w:jc w:val="both"/>
            </w:pPr>
            <w:proofErr w:type="spellStart"/>
            <w:r w:rsidRPr="00140096">
              <w:t>Thoracolumbar</w:t>
            </w:r>
            <w:proofErr w:type="spellEnd"/>
          </w:p>
        </w:tc>
        <w:tc>
          <w:tcPr>
            <w:tcW w:w="0" w:type="auto"/>
            <w:vAlign w:val="center"/>
          </w:tcPr>
          <w:p w:rsidR="0099177B" w:rsidRDefault="0099177B" w:rsidP="00BD0B51">
            <w:pPr>
              <w:spacing w:after="0" w:line="240" w:lineRule="exact"/>
              <w:jc w:val="both"/>
            </w:pPr>
            <w:r w:rsidRPr="00140096">
              <w:t>Normal</w:t>
            </w:r>
          </w:p>
          <w:p w:rsidR="0099177B" w:rsidRPr="00140096" w:rsidRDefault="0099177B" w:rsidP="00BD0B51">
            <w:pPr>
              <w:spacing w:after="0" w:line="240" w:lineRule="exact"/>
              <w:jc w:val="both"/>
            </w:pPr>
            <w:r w:rsidRPr="00140096">
              <w:t>ROM</w:t>
            </w:r>
          </w:p>
        </w:tc>
        <w:tc>
          <w:tcPr>
            <w:tcW w:w="2769" w:type="dxa"/>
            <w:vAlign w:val="center"/>
          </w:tcPr>
          <w:p w:rsidR="0099177B" w:rsidRDefault="0099177B" w:rsidP="00BD0B51">
            <w:pPr>
              <w:spacing w:after="0" w:line="240" w:lineRule="exact"/>
              <w:jc w:val="center"/>
            </w:pPr>
            <w:r w:rsidRPr="00140096">
              <w:t>ROM Mil</w:t>
            </w:r>
          </w:p>
          <w:p w:rsidR="0099177B" w:rsidRPr="00140096" w:rsidRDefault="0099177B" w:rsidP="00BD0B51">
            <w:pPr>
              <w:spacing w:after="0" w:line="240" w:lineRule="exact"/>
              <w:jc w:val="center"/>
            </w:pPr>
            <w:r>
              <w:t>20050322</w:t>
            </w:r>
          </w:p>
        </w:tc>
        <w:tc>
          <w:tcPr>
            <w:tcW w:w="3330" w:type="dxa"/>
            <w:vAlign w:val="center"/>
          </w:tcPr>
          <w:p w:rsidR="0099177B" w:rsidRDefault="0099177B" w:rsidP="00BD0B51">
            <w:pPr>
              <w:spacing w:after="0" w:line="240" w:lineRule="exact"/>
              <w:jc w:val="center"/>
            </w:pPr>
            <w:r w:rsidRPr="00140096">
              <w:t>ROM VA</w:t>
            </w:r>
          </w:p>
          <w:p w:rsidR="0099177B" w:rsidRPr="00140096" w:rsidRDefault="0099177B" w:rsidP="00BD0B51">
            <w:pPr>
              <w:spacing w:after="0" w:line="240" w:lineRule="exact"/>
              <w:jc w:val="center"/>
            </w:pPr>
            <w:r>
              <w:t>20050825 (pain)</w:t>
            </w:r>
          </w:p>
        </w:tc>
      </w:tr>
      <w:tr w:rsidR="0099177B" w:rsidRPr="00140096" w:rsidTr="00BD0B51">
        <w:trPr>
          <w:trHeight w:val="144"/>
        </w:trPr>
        <w:tc>
          <w:tcPr>
            <w:tcW w:w="0" w:type="auto"/>
            <w:vAlign w:val="center"/>
          </w:tcPr>
          <w:p w:rsidR="0099177B" w:rsidRPr="00140096" w:rsidRDefault="0099177B" w:rsidP="00BD0B51">
            <w:pPr>
              <w:spacing w:after="0" w:line="240" w:lineRule="exact"/>
              <w:jc w:val="both"/>
            </w:pPr>
            <w:r w:rsidRPr="00140096">
              <w:t>Flex</w:t>
            </w:r>
          </w:p>
        </w:tc>
        <w:tc>
          <w:tcPr>
            <w:tcW w:w="0" w:type="auto"/>
            <w:vAlign w:val="center"/>
          </w:tcPr>
          <w:p w:rsidR="0099177B" w:rsidRPr="00140096" w:rsidRDefault="0099177B" w:rsidP="00BD0B51">
            <w:pPr>
              <w:spacing w:after="0" w:line="240" w:lineRule="exact"/>
              <w:jc w:val="both"/>
            </w:pPr>
            <w:r w:rsidRPr="00140096">
              <w:t>0-</w:t>
            </w:r>
            <w:r w:rsidRPr="00D670EA">
              <w:rPr>
                <w:b/>
              </w:rPr>
              <w:t>90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50</w:t>
            </w:r>
          </w:p>
        </w:tc>
      </w:tr>
      <w:tr w:rsidR="0099177B" w:rsidRPr="00140096" w:rsidTr="00BD0B51">
        <w:trPr>
          <w:trHeight w:val="281"/>
        </w:trPr>
        <w:tc>
          <w:tcPr>
            <w:tcW w:w="0" w:type="auto"/>
            <w:vAlign w:val="center"/>
          </w:tcPr>
          <w:p w:rsidR="0099177B" w:rsidRPr="00140096" w:rsidRDefault="0099177B" w:rsidP="00BD0B51">
            <w:pPr>
              <w:spacing w:after="0" w:line="240" w:lineRule="exact"/>
              <w:jc w:val="both"/>
            </w:pPr>
            <w:r w:rsidRPr="00140096">
              <w:t>Ext</w:t>
            </w:r>
          </w:p>
        </w:tc>
        <w:tc>
          <w:tcPr>
            <w:tcW w:w="0" w:type="auto"/>
            <w:vAlign w:val="center"/>
          </w:tcPr>
          <w:p w:rsidR="0099177B" w:rsidRPr="00140096" w:rsidRDefault="0099177B" w:rsidP="00BD0B51">
            <w:pPr>
              <w:spacing w:after="0" w:line="240" w:lineRule="exact"/>
              <w:jc w:val="both"/>
            </w:pPr>
            <w:r w:rsidRPr="00140096">
              <w:t>0-</w:t>
            </w:r>
            <w:r w:rsidRPr="00D670EA">
              <w:rPr>
                <w:b/>
              </w:rPr>
              <w:t>30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20</w:t>
            </w:r>
          </w:p>
        </w:tc>
      </w:tr>
      <w:tr w:rsidR="0099177B" w:rsidRPr="00140096" w:rsidTr="00BD0B51">
        <w:trPr>
          <w:trHeight w:val="272"/>
        </w:trPr>
        <w:tc>
          <w:tcPr>
            <w:tcW w:w="0" w:type="auto"/>
            <w:vAlign w:val="center"/>
          </w:tcPr>
          <w:p w:rsidR="0099177B" w:rsidRPr="00140096" w:rsidRDefault="0099177B" w:rsidP="00BD0B51">
            <w:pPr>
              <w:spacing w:after="0" w:line="240" w:lineRule="exact"/>
              <w:jc w:val="both"/>
            </w:pPr>
            <w:r w:rsidRPr="00140096">
              <w:t>R Lat flex</w:t>
            </w:r>
          </w:p>
        </w:tc>
        <w:tc>
          <w:tcPr>
            <w:tcW w:w="0" w:type="auto"/>
            <w:vAlign w:val="center"/>
          </w:tcPr>
          <w:p w:rsidR="0099177B" w:rsidRPr="00140096" w:rsidRDefault="0099177B" w:rsidP="00BD0B51">
            <w:pPr>
              <w:spacing w:after="0" w:line="240" w:lineRule="exact"/>
              <w:jc w:val="both"/>
            </w:pPr>
            <w:r w:rsidRPr="00140096">
              <w:t>0-</w:t>
            </w:r>
            <w:r w:rsidRPr="00D670EA">
              <w:rPr>
                <w:b/>
              </w:rPr>
              <w:t>30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20</w:t>
            </w:r>
          </w:p>
        </w:tc>
      </w:tr>
      <w:tr w:rsidR="0099177B" w:rsidRPr="00140096" w:rsidTr="00BD0B51">
        <w:trPr>
          <w:trHeight w:val="281"/>
        </w:trPr>
        <w:tc>
          <w:tcPr>
            <w:tcW w:w="0" w:type="auto"/>
            <w:vAlign w:val="center"/>
          </w:tcPr>
          <w:p w:rsidR="0099177B" w:rsidRPr="00140096" w:rsidRDefault="0099177B" w:rsidP="00BD0B51">
            <w:pPr>
              <w:spacing w:after="0" w:line="240" w:lineRule="exact"/>
              <w:jc w:val="both"/>
            </w:pPr>
            <w:r w:rsidRPr="00140096">
              <w:t>L lat flex</w:t>
            </w:r>
          </w:p>
        </w:tc>
        <w:tc>
          <w:tcPr>
            <w:tcW w:w="0" w:type="auto"/>
            <w:vAlign w:val="center"/>
          </w:tcPr>
          <w:p w:rsidR="0099177B" w:rsidRPr="00140096" w:rsidRDefault="0099177B" w:rsidP="00BD0B51">
            <w:pPr>
              <w:spacing w:after="0" w:line="240" w:lineRule="exact"/>
              <w:jc w:val="both"/>
            </w:pPr>
            <w:r w:rsidRPr="00140096">
              <w:t>0-</w:t>
            </w:r>
            <w:r w:rsidRPr="00D670EA">
              <w:rPr>
                <w:b/>
              </w:rPr>
              <w:t>30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20</w:t>
            </w:r>
          </w:p>
        </w:tc>
      </w:tr>
      <w:tr w:rsidR="0099177B" w:rsidRPr="00140096" w:rsidTr="00BD0B51">
        <w:trPr>
          <w:trHeight w:val="272"/>
        </w:trPr>
        <w:tc>
          <w:tcPr>
            <w:tcW w:w="0" w:type="auto"/>
            <w:vAlign w:val="center"/>
          </w:tcPr>
          <w:p w:rsidR="0099177B" w:rsidRPr="00140096" w:rsidRDefault="0099177B" w:rsidP="00BD0B51">
            <w:pPr>
              <w:spacing w:after="0" w:line="240" w:lineRule="exact"/>
              <w:jc w:val="both"/>
            </w:pPr>
            <w:r w:rsidRPr="00140096">
              <w:t>R rotation</w:t>
            </w:r>
          </w:p>
        </w:tc>
        <w:tc>
          <w:tcPr>
            <w:tcW w:w="0" w:type="auto"/>
            <w:vAlign w:val="center"/>
          </w:tcPr>
          <w:p w:rsidR="0099177B" w:rsidRPr="00140096" w:rsidRDefault="0099177B" w:rsidP="00BD0B51">
            <w:pPr>
              <w:spacing w:after="0" w:line="240" w:lineRule="exact"/>
              <w:jc w:val="both"/>
            </w:pPr>
            <w:r w:rsidRPr="00140096">
              <w:t>0-</w:t>
            </w:r>
            <w:r w:rsidRPr="00D670EA">
              <w:rPr>
                <w:b/>
              </w:rPr>
              <w:t>30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20</w:t>
            </w:r>
          </w:p>
        </w:tc>
      </w:tr>
      <w:tr w:rsidR="0099177B" w:rsidRPr="00140096" w:rsidTr="00BD0B51">
        <w:trPr>
          <w:trHeight w:val="281"/>
        </w:trPr>
        <w:tc>
          <w:tcPr>
            <w:tcW w:w="0" w:type="auto"/>
            <w:vAlign w:val="center"/>
          </w:tcPr>
          <w:p w:rsidR="0099177B" w:rsidRPr="00140096" w:rsidRDefault="0099177B" w:rsidP="00BD0B51">
            <w:pPr>
              <w:spacing w:after="0" w:line="240" w:lineRule="exact"/>
              <w:jc w:val="both"/>
            </w:pPr>
            <w:r w:rsidRPr="00140096">
              <w:t>L rotation</w:t>
            </w:r>
          </w:p>
        </w:tc>
        <w:tc>
          <w:tcPr>
            <w:tcW w:w="0" w:type="auto"/>
            <w:vAlign w:val="center"/>
          </w:tcPr>
          <w:p w:rsidR="0099177B" w:rsidRPr="00140096" w:rsidRDefault="0099177B" w:rsidP="00BD0B51">
            <w:pPr>
              <w:spacing w:after="0" w:line="240" w:lineRule="exact"/>
              <w:jc w:val="both"/>
            </w:pPr>
            <w:r w:rsidRPr="00140096">
              <w:t>0-</w:t>
            </w:r>
            <w:r w:rsidRPr="00D670EA">
              <w:rPr>
                <w:b/>
              </w:rPr>
              <w:t>30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20</w:t>
            </w:r>
          </w:p>
        </w:tc>
      </w:tr>
      <w:tr w:rsidR="0099177B" w:rsidRPr="00140096" w:rsidTr="00BD0B51">
        <w:trPr>
          <w:trHeight w:val="203"/>
        </w:trPr>
        <w:tc>
          <w:tcPr>
            <w:tcW w:w="0" w:type="auto"/>
            <w:vAlign w:val="center"/>
          </w:tcPr>
          <w:p w:rsidR="0099177B" w:rsidRPr="00140096" w:rsidRDefault="0099177B" w:rsidP="00BD0B51">
            <w:pPr>
              <w:spacing w:after="0" w:line="240" w:lineRule="exact"/>
              <w:jc w:val="both"/>
            </w:pPr>
            <w:r>
              <w:t>COMBINED</w:t>
            </w:r>
          </w:p>
        </w:tc>
        <w:tc>
          <w:tcPr>
            <w:tcW w:w="0" w:type="auto"/>
            <w:vAlign w:val="center"/>
          </w:tcPr>
          <w:p w:rsidR="0099177B" w:rsidRPr="00140096" w:rsidRDefault="0099177B" w:rsidP="00BD0B51">
            <w:pPr>
              <w:spacing w:after="0" w:line="240" w:lineRule="exact"/>
              <w:jc w:val="both"/>
            </w:pPr>
            <w:r w:rsidRPr="00140096">
              <w:t>240</w:t>
            </w:r>
          </w:p>
        </w:tc>
        <w:tc>
          <w:tcPr>
            <w:tcW w:w="2769" w:type="dxa"/>
            <w:vAlign w:val="center"/>
          </w:tcPr>
          <w:p w:rsidR="0099177B" w:rsidRPr="00140096" w:rsidRDefault="0099177B" w:rsidP="00BD0B51">
            <w:pPr>
              <w:pStyle w:val="ListParagraph"/>
              <w:spacing w:line="240" w:lineRule="exact"/>
              <w:jc w:val="both"/>
            </w:pPr>
          </w:p>
        </w:tc>
        <w:tc>
          <w:tcPr>
            <w:tcW w:w="3330" w:type="dxa"/>
            <w:vAlign w:val="center"/>
          </w:tcPr>
          <w:p w:rsidR="0099177B" w:rsidRPr="00140096" w:rsidRDefault="0099177B" w:rsidP="00BD0B51">
            <w:pPr>
              <w:spacing w:after="0" w:line="240" w:lineRule="exact"/>
              <w:jc w:val="both"/>
            </w:pPr>
            <w:r>
              <w:t>150</w:t>
            </w:r>
          </w:p>
        </w:tc>
      </w:tr>
      <w:tr w:rsidR="0099177B" w:rsidRPr="00140096" w:rsidTr="00BD0B51">
        <w:trPr>
          <w:trHeight w:val="54"/>
        </w:trPr>
        <w:tc>
          <w:tcPr>
            <w:tcW w:w="0" w:type="auto"/>
            <w:vAlign w:val="center"/>
          </w:tcPr>
          <w:p w:rsidR="0099177B" w:rsidRDefault="0099177B" w:rsidP="00BD0B51">
            <w:pPr>
              <w:pStyle w:val="ListParagraph"/>
              <w:spacing w:line="240" w:lineRule="exact"/>
              <w:jc w:val="both"/>
            </w:pPr>
            <w:r>
              <w:t>Notes:</w:t>
            </w:r>
          </w:p>
        </w:tc>
        <w:tc>
          <w:tcPr>
            <w:tcW w:w="0" w:type="auto"/>
            <w:vAlign w:val="center"/>
          </w:tcPr>
          <w:p w:rsidR="0099177B" w:rsidRPr="00140096" w:rsidRDefault="0099177B" w:rsidP="00BD0B51">
            <w:pPr>
              <w:pStyle w:val="ListParagraph"/>
              <w:spacing w:line="240" w:lineRule="exact"/>
              <w:jc w:val="both"/>
            </w:pPr>
          </w:p>
        </w:tc>
        <w:tc>
          <w:tcPr>
            <w:tcW w:w="2769" w:type="dxa"/>
          </w:tcPr>
          <w:p w:rsidR="0099177B" w:rsidRPr="00140096" w:rsidRDefault="0099177B" w:rsidP="00BD0B51">
            <w:pPr>
              <w:spacing w:line="240" w:lineRule="exact"/>
              <w:jc w:val="both"/>
            </w:pPr>
            <w:r>
              <w:t xml:space="preserve">Normal motor and sensory. Pain over the thoracic spine; limitations of flexion </w:t>
            </w:r>
            <w:r>
              <w:lastRenderedPageBreak/>
              <w:t xml:space="preserve">secondary to the pain. No obvious deformity or obvious scoliosis; ROM in all directions is limited secondary to this thoracic pain. </w:t>
            </w:r>
          </w:p>
        </w:tc>
        <w:tc>
          <w:tcPr>
            <w:tcW w:w="3330" w:type="dxa"/>
            <w:vAlign w:val="center"/>
          </w:tcPr>
          <w:p w:rsidR="0099177B" w:rsidRPr="00140096" w:rsidRDefault="0099177B" w:rsidP="00BD0B51">
            <w:pPr>
              <w:spacing w:line="240" w:lineRule="exact"/>
              <w:jc w:val="both"/>
            </w:pPr>
            <w:r>
              <w:lastRenderedPageBreak/>
              <w:t xml:space="preserve">Normal posture and gait; additionally limited by pain and fatigue after repetitive motion; </w:t>
            </w:r>
            <w:r>
              <w:lastRenderedPageBreak/>
              <w:t>positive muscle spasm and tenderness to palpation; radiating pain, positive SLR bilateral; no signs of disc disease with chronic and permanent nerve root involvement; normal motor and sensory exam, reflexes 2+ and equal bilaterally. X-Ray: thoracic scoliosis, degenerative arthritis of lumbar spine</w:t>
            </w:r>
          </w:p>
        </w:tc>
      </w:tr>
    </w:tbl>
    <w:p w:rsidR="00684E2B" w:rsidRPr="00EB03F8" w:rsidRDefault="00684E2B" w:rsidP="00EB03F8">
      <w:pPr>
        <w:spacing w:after="0" w:line="240" w:lineRule="exact"/>
        <w:jc w:val="both"/>
        <w:rPr>
          <w:rFonts w:ascii="Courier" w:hAnsi="Courier"/>
          <w:sz w:val="24"/>
          <w:szCs w:val="24"/>
        </w:rPr>
      </w:pPr>
    </w:p>
    <w:p w:rsidR="005B37F4" w:rsidRPr="0038579B" w:rsidRDefault="005B37F4" w:rsidP="00EB03F8">
      <w:pPr>
        <w:spacing w:after="0" w:line="240" w:lineRule="exact"/>
        <w:jc w:val="both"/>
        <w:rPr>
          <w:rFonts w:ascii="Courier" w:hAnsi="Courier"/>
          <w:sz w:val="24"/>
          <w:szCs w:val="24"/>
          <w:u w:val="single"/>
        </w:rPr>
      </w:pPr>
      <w:r w:rsidRPr="0038579B">
        <w:rPr>
          <w:rFonts w:ascii="Courier" w:hAnsi="Courier"/>
          <w:sz w:val="24"/>
          <w:szCs w:val="24"/>
          <w:u w:val="single"/>
        </w:rPr>
        <w:t>Condition 2:  Mental Health</w:t>
      </w:r>
    </w:p>
    <w:p w:rsidR="00BC3F62" w:rsidRDefault="00BC3F62" w:rsidP="00EB03F8">
      <w:pPr>
        <w:spacing w:after="0" w:line="240" w:lineRule="exact"/>
        <w:jc w:val="both"/>
        <w:rPr>
          <w:rFonts w:ascii="Courier" w:hAnsi="Courier"/>
          <w:sz w:val="24"/>
          <w:szCs w:val="24"/>
        </w:rPr>
      </w:pPr>
      <w:r>
        <w:rPr>
          <w:rFonts w:ascii="Courier" w:hAnsi="Courier"/>
          <w:sz w:val="24"/>
          <w:szCs w:val="24"/>
        </w:rPr>
        <w:t xml:space="preserve">The </w:t>
      </w:r>
      <w:r w:rsidR="0085735D" w:rsidRPr="00EB03F8">
        <w:rPr>
          <w:rFonts w:ascii="Courier" w:hAnsi="Courier"/>
          <w:sz w:val="24"/>
          <w:szCs w:val="24"/>
        </w:rPr>
        <w:t xml:space="preserve">CI </w:t>
      </w:r>
      <w:r w:rsidR="005A3164">
        <w:rPr>
          <w:rFonts w:ascii="Courier" w:hAnsi="Courier"/>
          <w:sz w:val="24"/>
          <w:szCs w:val="24"/>
        </w:rPr>
        <w:t>had previously been</w:t>
      </w:r>
      <w:r w:rsidR="009A1742">
        <w:rPr>
          <w:rFonts w:ascii="Courier" w:hAnsi="Courier"/>
          <w:sz w:val="24"/>
          <w:szCs w:val="24"/>
        </w:rPr>
        <w:t xml:space="preserve"> </w:t>
      </w:r>
      <w:r w:rsidR="0085735D" w:rsidRPr="00EB03F8">
        <w:rPr>
          <w:rFonts w:ascii="Courier" w:hAnsi="Courier"/>
          <w:sz w:val="24"/>
          <w:szCs w:val="24"/>
        </w:rPr>
        <w:t xml:space="preserve">seen for mental health issues (anxiety) in 1998 after being in service </w:t>
      </w:r>
      <w:r>
        <w:rPr>
          <w:rFonts w:ascii="Courier" w:hAnsi="Courier"/>
          <w:sz w:val="24"/>
          <w:szCs w:val="24"/>
        </w:rPr>
        <w:t>only six</w:t>
      </w:r>
      <w:r w:rsidR="0085735D" w:rsidRPr="00EB03F8">
        <w:rPr>
          <w:rFonts w:ascii="Courier" w:hAnsi="Courier"/>
          <w:sz w:val="24"/>
          <w:szCs w:val="24"/>
        </w:rPr>
        <w:t xml:space="preserve"> months. </w:t>
      </w:r>
      <w:r w:rsidR="00050990">
        <w:rPr>
          <w:rFonts w:ascii="Courier" w:hAnsi="Courier"/>
          <w:sz w:val="24"/>
          <w:szCs w:val="24"/>
        </w:rPr>
        <w:t xml:space="preserve"> </w:t>
      </w:r>
      <w:r w:rsidR="0085735D" w:rsidRPr="00EB03F8">
        <w:rPr>
          <w:rFonts w:ascii="Courier" w:hAnsi="Courier"/>
          <w:sz w:val="24"/>
          <w:szCs w:val="24"/>
        </w:rPr>
        <w:t>No psychiatric diagnosis</w:t>
      </w:r>
      <w:r w:rsidR="009A1742">
        <w:rPr>
          <w:rFonts w:ascii="Courier" w:hAnsi="Courier"/>
          <w:sz w:val="24"/>
          <w:szCs w:val="24"/>
        </w:rPr>
        <w:t xml:space="preserve"> was made</w:t>
      </w:r>
      <w:r w:rsidR="0085735D" w:rsidRPr="00EB03F8">
        <w:rPr>
          <w:rFonts w:ascii="Courier" w:hAnsi="Courier"/>
          <w:sz w:val="24"/>
          <w:szCs w:val="24"/>
        </w:rPr>
        <w:t xml:space="preserve">, </w:t>
      </w:r>
      <w:r w:rsidR="009A1742">
        <w:rPr>
          <w:rFonts w:ascii="Courier" w:hAnsi="Courier"/>
          <w:sz w:val="24"/>
          <w:szCs w:val="24"/>
        </w:rPr>
        <w:t>he was found fit</w:t>
      </w:r>
      <w:r w:rsidR="0085735D" w:rsidRPr="00EB03F8">
        <w:rPr>
          <w:rFonts w:ascii="Courier" w:hAnsi="Courier"/>
          <w:sz w:val="24"/>
          <w:szCs w:val="24"/>
        </w:rPr>
        <w:t xml:space="preserve"> for duty, </w:t>
      </w:r>
      <w:r w:rsidR="009A1742">
        <w:rPr>
          <w:rFonts w:ascii="Courier" w:hAnsi="Courier"/>
          <w:sz w:val="24"/>
          <w:szCs w:val="24"/>
        </w:rPr>
        <w:t xml:space="preserve">and </w:t>
      </w:r>
      <w:r w:rsidR="0085735D" w:rsidRPr="00EB03F8">
        <w:rPr>
          <w:rFonts w:ascii="Courier" w:hAnsi="Courier"/>
          <w:sz w:val="24"/>
          <w:szCs w:val="24"/>
        </w:rPr>
        <w:t xml:space="preserve">no psychiatric follow-up </w:t>
      </w:r>
      <w:r w:rsidR="009A1742">
        <w:rPr>
          <w:rFonts w:ascii="Courier" w:hAnsi="Courier"/>
          <w:sz w:val="24"/>
          <w:szCs w:val="24"/>
        </w:rPr>
        <w:t>was recommended</w:t>
      </w:r>
      <w:r w:rsidR="0085735D" w:rsidRPr="00EB03F8">
        <w:rPr>
          <w:rFonts w:ascii="Courier" w:hAnsi="Courier"/>
          <w:sz w:val="24"/>
          <w:szCs w:val="24"/>
        </w:rPr>
        <w:t xml:space="preserve">. </w:t>
      </w:r>
    </w:p>
    <w:p w:rsidR="00BC3F62" w:rsidRDefault="00BC3F62" w:rsidP="00EB03F8">
      <w:pPr>
        <w:spacing w:after="0" w:line="240" w:lineRule="exact"/>
        <w:jc w:val="both"/>
        <w:rPr>
          <w:rFonts w:ascii="Courier" w:hAnsi="Courier"/>
          <w:sz w:val="24"/>
          <w:szCs w:val="24"/>
        </w:rPr>
      </w:pPr>
    </w:p>
    <w:p w:rsidR="005A3164" w:rsidRDefault="00BC3F62" w:rsidP="00EB03F8">
      <w:pPr>
        <w:spacing w:after="0" w:line="240" w:lineRule="exact"/>
        <w:jc w:val="both"/>
        <w:rPr>
          <w:rFonts w:ascii="Courier" w:eastAsia="Times New Roman" w:hAnsi="Courier" w:cs="Times New Roman"/>
          <w:sz w:val="24"/>
          <w:szCs w:val="24"/>
        </w:rPr>
      </w:pPr>
      <w:r>
        <w:rPr>
          <w:rFonts w:ascii="Courier" w:hAnsi="Courier"/>
          <w:sz w:val="24"/>
          <w:szCs w:val="24"/>
        </w:rPr>
        <w:t xml:space="preserve">After the complete GI work-up had failed to find a cause for the CI’s RUQ pain, </w:t>
      </w:r>
      <w:r w:rsidR="009A1742">
        <w:rPr>
          <w:rFonts w:ascii="Courier" w:hAnsi="Courier"/>
          <w:sz w:val="24"/>
          <w:szCs w:val="24"/>
        </w:rPr>
        <w:t xml:space="preserve">along with </w:t>
      </w:r>
      <w:r w:rsidR="009A1742" w:rsidRPr="00EB03F8">
        <w:rPr>
          <w:rFonts w:ascii="Courier" w:eastAsia="Times New Roman" w:hAnsi="Courier" w:cs="Times New Roman"/>
          <w:sz w:val="24"/>
          <w:szCs w:val="24"/>
        </w:rPr>
        <w:t>an additional month of continu</w:t>
      </w:r>
      <w:r w:rsidR="009A1742">
        <w:rPr>
          <w:rFonts w:ascii="Courier" w:eastAsia="Times New Roman" w:hAnsi="Courier" w:cs="Times New Roman"/>
          <w:sz w:val="24"/>
          <w:szCs w:val="24"/>
        </w:rPr>
        <w:t>ed symptoms without explanation</w:t>
      </w:r>
      <w:r w:rsidR="009A1742" w:rsidRPr="00EB03F8">
        <w:rPr>
          <w:rFonts w:ascii="Courier" w:eastAsia="Times New Roman" w:hAnsi="Courier" w:cs="Times New Roman"/>
          <w:sz w:val="24"/>
          <w:szCs w:val="24"/>
        </w:rPr>
        <w:t xml:space="preserve"> or resolution</w:t>
      </w:r>
      <w:r w:rsidR="009A1742">
        <w:rPr>
          <w:rFonts w:ascii="Courier" w:eastAsia="Times New Roman" w:hAnsi="Courier" w:cs="Times New Roman"/>
          <w:sz w:val="24"/>
          <w:szCs w:val="24"/>
        </w:rPr>
        <w:t xml:space="preserve"> accompanied by ongoing requests for </w:t>
      </w:r>
      <w:proofErr w:type="spellStart"/>
      <w:r w:rsidR="009A1742">
        <w:rPr>
          <w:rFonts w:ascii="Courier" w:eastAsia="Times New Roman" w:hAnsi="Courier" w:cs="Times New Roman"/>
          <w:sz w:val="24"/>
          <w:szCs w:val="24"/>
        </w:rPr>
        <w:t>Lortab</w:t>
      </w:r>
      <w:proofErr w:type="spellEnd"/>
      <w:r w:rsidR="009A1742">
        <w:rPr>
          <w:rFonts w:ascii="Courier" w:eastAsia="Times New Roman" w:hAnsi="Courier" w:cs="Times New Roman"/>
          <w:sz w:val="24"/>
          <w:szCs w:val="24"/>
        </w:rPr>
        <w:t xml:space="preserve"> </w:t>
      </w:r>
      <w:r>
        <w:rPr>
          <w:rFonts w:ascii="Courier" w:hAnsi="Courier"/>
          <w:sz w:val="24"/>
          <w:szCs w:val="24"/>
        </w:rPr>
        <w:t>his primary care manager referred him to psychiatry</w:t>
      </w:r>
      <w:r w:rsidR="009A1742">
        <w:rPr>
          <w:rFonts w:ascii="Courier" w:hAnsi="Courier"/>
          <w:sz w:val="24"/>
          <w:szCs w:val="24"/>
        </w:rPr>
        <w:t>.</w:t>
      </w:r>
      <w:r w:rsidRPr="00EB03F8">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sidR="009A1742">
        <w:rPr>
          <w:rFonts w:ascii="Courier" w:eastAsia="Times New Roman" w:hAnsi="Courier" w:cs="Times New Roman"/>
          <w:sz w:val="24"/>
          <w:szCs w:val="24"/>
        </w:rPr>
        <w:t xml:space="preserve">A comprehensive psychiatric evaluation was completed on 20050105. </w:t>
      </w:r>
      <w:r w:rsidR="00050990">
        <w:rPr>
          <w:rFonts w:ascii="Courier" w:eastAsia="Times New Roman" w:hAnsi="Courier" w:cs="Times New Roman"/>
          <w:sz w:val="24"/>
          <w:szCs w:val="24"/>
        </w:rPr>
        <w:t xml:space="preserve"> </w:t>
      </w:r>
      <w:r w:rsidR="009A1742">
        <w:rPr>
          <w:rFonts w:ascii="Courier" w:eastAsia="Times New Roman" w:hAnsi="Courier" w:cs="Times New Roman"/>
          <w:sz w:val="24"/>
          <w:szCs w:val="24"/>
        </w:rPr>
        <w:t>This evaluation determined the CI did not have a psychiatric diagnosis and specifically documented that he did not meet the diagnostic criteria for either conversion disorder or somatoform disorder.</w:t>
      </w:r>
      <w:r w:rsidR="00050990">
        <w:rPr>
          <w:rFonts w:ascii="Courier" w:eastAsia="Times New Roman" w:hAnsi="Courier" w:cs="Times New Roman"/>
          <w:sz w:val="24"/>
          <w:szCs w:val="24"/>
        </w:rPr>
        <w:t xml:space="preserve"> </w:t>
      </w:r>
      <w:r w:rsidR="009A1742">
        <w:rPr>
          <w:rFonts w:ascii="Courier" w:eastAsia="Times New Roman" w:hAnsi="Courier" w:cs="Times New Roman"/>
          <w:sz w:val="24"/>
          <w:szCs w:val="24"/>
        </w:rPr>
        <w:t xml:space="preserve"> The CI denied every symptom he was questioned about stating he was happy and had no stress whatsoever either at home or at work. </w:t>
      </w:r>
      <w:r w:rsidR="00050990">
        <w:rPr>
          <w:rFonts w:ascii="Courier" w:eastAsia="Times New Roman" w:hAnsi="Courier" w:cs="Times New Roman"/>
          <w:sz w:val="24"/>
          <w:szCs w:val="24"/>
        </w:rPr>
        <w:t xml:space="preserve"> </w:t>
      </w:r>
      <w:r w:rsidR="009A1742">
        <w:rPr>
          <w:rFonts w:ascii="Courier" w:eastAsia="Times New Roman" w:hAnsi="Courier" w:cs="Times New Roman"/>
          <w:sz w:val="24"/>
          <w:szCs w:val="24"/>
        </w:rPr>
        <w:t xml:space="preserve">He specifically denied any sleep disturbance even though he had repeatedly complained about difficulty falling and staying asleep to his primary care manager. </w:t>
      </w:r>
    </w:p>
    <w:p w:rsidR="005A3164" w:rsidRDefault="005A3164" w:rsidP="00EB03F8">
      <w:pPr>
        <w:spacing w:after="0" w:line="240" w:lineRule="exact"/>
        <w:jc w:val="both"/>
        <w:rPr>
          <w:rFonts w:ascii="Courier" w:eastAsia="Times New Roman" w:hAnsi="Courier" w:cs="Times New Roman"/>
          <w:sz w:val="24"/>
          <w:szCs w:val="24"/>
        </w:rPr>
      </w:pPr>
    </w:p>
    <w:p w:rsidR="005A3164" w:rsidRDefault="009A1742" w:rsidP="005A3164">
      <w:pPr>
        <w:spacing w:after="0" w:line="240" w:lineRule="exact"/>
        <w:jc w:val="both"/>
        <w:rPr>
          <w:rFonts w:ascii="Courier" w:eastAsia="Times New Roman" w:hAnsi="Courier" w:cs="Times New Roman"/>
          <w:sz w:val="24"/>
          <w:szCs w:val="24"/>
        </w:rPr>
      </w:pPr>
      <w:r>
        <w:rPr>
          <w:rFonts w:ascii="Courier" w:eastAsia="Times New Roman" w:hAnsi="Courier" w:cs="Times New Roman"/>
          <w:sz w:val="24"/>
          <w:szCs w:val="24"/>
        </w:rPr>
        <w:t>The psychiatrist did note that the CI had unresolved issues related to the death of his step-father with whom he had been very close</w:t>
      </w:r>
      <w:r w:rsidR="005A3164">
        <w:rPr>
          <w:rFonts w:ascii="Courier" w:eastAsia="Times New Roman" w:hAnsi="Courier" w:cs="Times New Roman"/>
          <w:sz w:val="24"/>
          <w:szCs w:val="24"/>
        </w:rPr>
        <w:t xml:space="preserve"> and that his RUQ pain was related to this unresolved bereavement</w:t>
      </w:r>
      <w:r>
        <w:rPr>
          <w:rFonts w:ascii="Courier" w:eastAsia="Times New Roman" w:hAnsi="Courier" w:cs="Times New Roman"/>
          <w:sz w:val="24"/>
          <w:szCs w:val="24"/>
        </w:rPr>
        <w:t>.</w:t>
      </w:r>
      <w:r w:rsidR="005A3164">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sidR="005A3164">
        <w:rPr>
          <w:rFonts w:ascii="Courier" w:eastAsia="Times New Roman" w:hAnsi="Courier" w:cs="Times New Roman"/>
          <w:sz w:val="24"/>
          <w:szCs w:val="24"/>
        </w:rPr>
        <w:t xml:space="preserve">However, the subsequent pain clinic consult concluded the RUQ pain was </w:t>
      </w:r>
      <w:r w:rsidR="005A3164" w:rsidRPr="00EB03F8">
        <w:rPr>
          <w:rFonts w:ascii="Courier" w:hAnsi="Courier"/>
          <w:sz w:val="24"/>
          <w:szCs w:val="24"/>
        </w:rPr>
        <w:t xml:space="preserve">due to </w:t>
      </w:r>
      <w:proofErr w:type="spellStart"/>
      <w:r w:rsidR="005A3164" w:rsidRPr="00EB03F8">
        <w:rPr>
          <w:rFonts w:ascii="Courier" w:hAnsi="Courier"/>
          <w:sz w:val="24"/>
          <w:szCs w:val="24"/>
        </w:rPr>
        <w:t>costovertebral</w:t>
      </w:r>
      <w:proofErr w:type="spellEnd"/>
      <w:r w:rsidR="005A3164" w:rsidRPr="00EB03F8">
        <w:rPr>
          <w:rFonts w:ascii="Courier" w:hAnsi="Courier"/>
          <w:sz w:val="24"/>
          <w:szCs w:val="24"/>
        </w:rPr>
        <w:t xml:space="preserve"> joint dysfunction, predominately right sided, in the lower thoracic area, with probable referral of pain to the anterior costal region.</w:t>
      </w:r>
    </w:p>
    <w:p w:rsidR="005A3164" w:rsidRDefault="005A3164" w:rsidP="005A3164">
      <w:pPr>
        <w:spacing w:after="0" w:line="240" w:lineRule="exact"/>
        <w:jc w:val="both"/>
        <w:rPr>
          <w:rFonts w:ascii="Courier" w:eastAsia="Times New Roman" w:hAnsi="Courier" w:cs="Times New Roman"/>
          <w:sz w:val="24"/>
          <w:szCs w:val="24"/>
        </w:rPr>
      </w:pPr>
    </w:p>
    <w:p w:rsidR="005A3164" w:rsidRPr="00EB03F8" w:rsidRDefault="005A3164" w:rsidP="005A3164">
      <w:pPr>
        <w:spacing w:after="0" w:line="240" w:lineRule="exact"/>
        <w:jc w:val="both"/>
        <w:rPr>
          <w:rFonts w:ascii="Courier" w:eastAsia="Times New Roman" w:hAnsi="Courier" w:cs="Times New Roman"/>
          <w:sz w:val="24"/>
          <w:szCs w:val="24"/>
        </w:rPr>
      </w:pPr>
      <w:r>
        <w:rPr>
          <w:rFonts w:ascii="Courier" w:eastAsia="Times New Roman" w:hAnsi="Courier" w:cs="Times New Roman"/>
          <w:sz w:val="24"/>
          <w:szCs w:val="24"/>
        </w:rPr>
        <w:t xml:space="preserve">The psychiatric evaluation </w:t>
      </w:r>
      <w:r w:rsidRPr="00EB03F8">
        <w:rPr>
          <w:rFonts w:ascii="Courier" w:eastAsia="Times New Roman" w:hAnsi="Courier" w:cs="Times New Roman"/>
          <w:sz w:val="24"/>
          <w:szCs w:val="24"/>
        </w:rPr>
        <w:t>revealed that his step-father, who he s</w:t>
      </w:r>
      <w:r>
        <w:rPr>
          <w:rFonts w:ascii="Courier" w:eastAsia="Times New Roman" w:hAnsi="Courier" w:cs="Times New Roman"/>
          <w:sz w:val="24"/>
          <w:szCs w:val="24"/>
        </w:rPr>
        <w:t>aw</w:t>
      </w:r>
      <w:r w:rsidRPr="00EB03F8">
        <w:rPr>
          <w:rFonts w:ascii="Courier" w:eastAsia="Times New Roman" w:hAnsi="Courier" w:cs="Times New Roman"/>
          <w:sz w:val="24"/>
          <w:szCs w:val="24"/>
        </w:rPr>
        <w:t xml:space="preserve"> as his only father figure, </w:t>
      </w:r>
      <w:r>
        <w:rPr>
          <w:rFonts w:ascii="Courier" w:eastAsia="Times New Roman" w:hAnsi="Courier" w:cs="Times New Roman"/>
          <w:sz w:val="24"/>
          <w:szCs w:val="24"/>
        </w:rPr>
        <w:t xml:space="preserve">had </w:t>
      </w:r>
      <w:r w:rsidRPr="00EB03F8">
        <w:rPr>
          <w:rFonts w:ascii="Courier" w:eastAsia="Times New Roman" w:hAnsi="Courier" w:cs="Times New Roman"/>
          <w:sz w:val="24"/>
          <w:szCs w:val="24"/>
        </w:rPr>
        <w:t xml:space="preserve">died from metastatic throat cancer on 9/17/04. </w:t>
      </w:r>
      <w:r w:rsidR="00050990">
        <w:rPr>
          <w:rFonts w:ascii="Courier" w:eastAsia="Times New Roman" w:hAnsi="Courier" w:cs="Times New Roman"/>
          <w:sz w:val="24"/>
          <w:szCs w:val="24"/>
        </w:rPr>
        <w:t xml:space="preserve"> </w:t>
      </w:r>
      <w:r>
        <w:rPr>
          <w:rFonts w:ascii="Courier" w:eastAsia="Times New Roman" w:hAnsi="Courier" w:cs="Times New Roman"/>
          <w:sz w:val="24"/>
          <w:szCs w:val="24"/>
        </w:rPr>
        <w:t xml:space="preserve">The CI </w:t>
      </w:r>
      <w:r w:rsidRPr="00EB03F8">
        <w:rPr>
          <w:rFonts w:ascii="Courier" w:eastAsia="Times New Roman" w:hAnsi="Courier" w:cs="Times New Roman"/>
          <w:sz w:val="24"/>
          <w:szCs w:val="24"/>
        </w:rPr>
        <w:t>ha</w:t>
      </w:r>
      <w:r>
        <w:rPr>
          <w:rFonts w:ascii="Courier" w:eastAsia="Times New Roman" w:hAnsi="Courier" w:cs="Times New Roman"/>
          <w:sz w:val="24"/>
          <w:szCs w:val="24"/>
        </w:rPr>
        <w:t>d</w:t>
      </w:r>
      <w:r w:rsidRPr="00EB03F8">
        <w:rPr>
          <w:rFonts w:ascii="Courier" w:eastAsia="Times New Roman" w:hAnsi="Courier" w:cs="Times New Roman"/>
          <w:sz w:val="24"/>
          <w:szCs w:val="24"/>
        </w:rPr>
        <w:t xml:space="preserve"> not grieved this loss and reported his only coping mechanism for his grief had been to return to work. </w:t>
      </w:r>
      <w:r w:rsidR="00050990">
        <w:rPr>
          <w:rFonts w:ascii="Courier" w:eastAsia="Times New Roman" w:hAnsi="Courier" w:cs="Times New Roman"/>
          <w:sz w:val="24"/>
          <w:szCs w:val="24"/>
        </w:rPr>
        <w:t xml:space="preserve"> </w:t>
      </w:r>
      <w:r w:rsidRPr="00EB03F8">
        <w:rPr>
          <w:rFonts w:ascii="Courier" w:eastAsia="Times New Roman" w:hAnsi="Courier" w:cs="Times New Roman"/>
          <w:sz w:val="24"/>
          <w:szCs w:val="24"/>
        </w:rPr>
        <w:t>His right flank pain began shortly after the death of his step-father.</w:t>
      </w:r>
      <w:r>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sidRPr="00EB03F8">
        <w:rPr>
          <w:rFonts w:ascii="Courier" w:eastAsia="Times New Roman" w:hAnsi="Courier" w:cs="Times New Roman"/>
          <w:sz w:val="24"/>
          <w:szCs w:val="24"/>
        </w:rPr>
        <w:t xml:space="preserve">He </w:t>
      </w:r>
      <w:r>
        <w:rPr>
          <w:rFonts w:ascii="Courier" w:eastAsia="Times New Roman" w:hAnsi="Courier" w:cs="Times New Roman"/>
          <w:sz w:val="24"/>
          <w:szCs w:val="24"/>
        </w:rPr>
        <w:t>report</w:t>
      </w:r>
      <w:r w:rsidRPr="00EB03F8">
        <w:rPr>
          <w:rFonts w:ascii="Courier" w:eastAsia="Times New Roman" w:hAnsi="Courier" w:cs="Times New Roman"/>
          <w:sz w:val="24"/>
          <w:szCs w:val="24"/>
        </w:rPr>
        <w:t>ed that his step-father's metastatic disease was first evident on his right flank and then spread outward. His step-father apparently refused to seek medical care, requested to be placed in a nursing home just shortly before his death, and requested that the patient not return to see him or attend any funeral services after his step-father died.</w:t>
      </w:r>
      <w:r w:rsidR="00050990">
        <w:rPr>
          <w:rFonts w:ascii="Courier" w:eastAsia="Times New Roman" w:hAnsi="Courier" w:cs="Times New Roman"/>
          <w:sz w:val="24"/>
          <w:szCs w:val="24"/>
        </w:rPr>
        <w:t xml:space="preserve"> </w:t>
      </w:r>
      <w:r w:rsidRPr="00EB03F8">
        <w:rPr>
          <w:rFonts w:ascii="Courier" w:eastAsia="Times New Roman" w:hAnsi="Courier" w:cs="Times New Roman"/>
          <w:sz w:val="24"/>
          <w:szCs w:val="24"/>
        </w:rPr>
        <w:t xml:space="preserve"> </w:t>
      </w:r>
      <w:r>
        <w:rPr>
          <w:rFonts w:ascii="Courier" w:eastAsia="Times New Roman" w:hAnsi="Courier" w:cs="Times New Roman"/>
          <w:sz w:val="24"/>
          <w:szCs w:val="24"/>
        </w:rPr>
        <w:t>The CI</w:t>
      </w:r>
      <w:r w:rsidRPr="00EB03F8">
        <w:rPr>
          <w:rFonts w:ascii="Courier" w:eastAsia="Times New Roman" w:hAnsi="Courier" w:cs="Times New Roman"/>
          <w:sz w:val="24"/>
          <w:szCs w:val="24"/>
        </w:rPr>
        <w:t xml:space="preserve"> was initially conflicted about not </w:t>
      </w:r>
      <w:r w:rsidRPr="00EB03F8">
        <w:rPr>
          <w:rFonts w:ascii="Courier" w:eastAsia="Times New Roman" w:hAnsi="Courier" w:cs="Times New Roman"/>
          <w:sz w:val="24"/>
          <w:szCs w:val="24"/>
        </w:rPr>
        <w:lastRenderedPageBreak/>
        <w:t>attending the funeral as he did wish to do this, but ultimately decided to compl</w:t>
      </w:r>
      <w:r>
        <w:rPr>
          <w:rFonts w:ascii="Courier" w:eastAsia="Times New Roman" w:hAnsi="Courier" w:cs="Times New Roman"/>
          <w:sz w:val="24"/>
          <w:szCs w:val="24"/>
        </w:rPr>
        <w:t>y with his step-father's wishes.</w:t>
      </w:r>
      <w:r w:rsidRPr="00EB03F8">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sidRPr="00EB03F8">
        <w:rPr>
          <w:rFonts w:ascii="Courier" w:eastAsia="Times New Roman" w:hAnsi="Courier" w:cs="Times New Roman"/>
          <w:sz w:val="24"/>
          <w:szCs w:val="24"/>
        </w:rPr>
        <w:t>He did report that his wife had told him on several occasions that she believed his physical complaints and intermittent irritability w</w:t>
      </w:r>
      <w:r>
        <w:rPr>
          <w:rFonts w:ascii="Courier" w:eastAsia="Times New Roman" w:hAnsi="Courier" w:cs="Times New Roman"/>
          <w:sz w:val="24"/>
          <w:szCs w:val="24"/>
        </w:rPr>
        <w:t>ere</w:t>
      </w:r>
      <w:r w:rsidRPr="00EB03F8">
        <w:rPr>
          <w:rFonts w:ascii="Courier" w:eastAsia="Times New Roman" w:hAnsi="Courier" w:cs="Times New Roman"/>
          <w:sz w:val="24"/>
          <w:szCs w:val="24"/>
        </w:rPr>
        <w:t xml:space="preserve"> due to his "wo</w:t>
      </w:r>
      <w:r>
        <w:rPr>
          <w:rFonts w:ascii="Courier" w:eastAsia="Times New Roman" w:hAnsi="Courier" w:cs="Times New Roman"/>
          <w:sz w:val="24"/>
          <w:szCs w:val="24"/>
        </w:rPr>
        <w:t>rrying over my father too much".</w:t>
      </w:r>
      <w:r w:rsidRPr="00EB03F8">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Pr>
          <w:rFonts w:ascii="Courier" w:eastAsia="Times New Roman" w:hAnsi="Courier" w:cs="Times New Roman"/>
          <w:sz w:val="24"/>
          <w:szCs w:val="24"/>
        </w:rPr>
        <w:t>The CI</w:t>
      </w:r>
      <w:r w:rsidRPr="00EB03F8">
        <w:rPr>
          <w:rFonts w:ascii="Courier" w:eastAsia="Times New Roman" w:hAnsi="Courier" w:cs="Times New Roman"/>
          <w:sz w:val="24"/>
          <w:szCs w:val="24"/>
        </w:rPr>
        <w:t xml:space="preserve"> stated he </w:t>
      </w:r>
      <w:r>
        <w:rPr>
          <w:rFonts w:ascii="Courier" w:eastAsia="Times New Roman" w:hAnsi="Courier" w:cs="Times New Roman"/>
          <w:sz w:val="24"/>
          <w:szCs w:val="24"/>
        </w:rPr>
        <w:t xml:space="preserve">had often </w:t>
      </w:r>
      <w:r w:rsidRPr="00EB03F8">
        <w:rPr>
          <w:rFonts w:ascii="Courier" w:eastAsia="Times New Roman" w:hAnsi="Courier" w:cs="Times New Roman"/>
          <w:sz w:val="24"/>
          <w:szCs w:val="24"/>
        </w:rPr>
        <w:t>th</w:t>
      </w:r>
      <w:r>
        <w:rPr>
          <w:rFonts w:ascii="Courier" w:eastAsia="Times New Roman" w:hAnsi="Courier" w:cs="Times New Roman"/>
          <w:sz w:val="24"/>
          <w:szCs w:val="24"/>
        </w:rPr>
        <w:t>ought</w:t>
      </w:r>
      <w:r w:rsidRPr="00EB03F8">
        <w:rPr>
          <w:rFonts w:ascii="Courier" w:eastAsia="Times New Roman" w:hAnsi="Courier" w:cs="Times New Roman"/>
          <w:sz w:val="24"/>
          <w:szCs w:val="24"/>
        </w:rPr>
        <w:t xml:space="preserve"> of hi</w:t>
      </w:r>
      <w:r>
        <w:rPr>
          <w:rFonts w:ascii="Courier" w:eastAsia="Times New Roman" w:hAnsi="Courier" w:cs="Times New Roman"/>
          <w:sz w:val="24"/>
          <w:szCs w:val="24"/>
        </w:rPr>
        <w:t>m</w:t>
      </w:r>
      <w:r w:rsidRPr="00EB03F8">
        <w:rPr>
          <w:rFonts w:ascii="Courier" w:eastAsia="Times New Roman" w:hAnsi="Courier" w:cs="Times New Roman"/>
          <w:sz w:val="24"/>
          <w:szCs w:val="24"/>
        </w:rPr>
        <w:t xml:space="preserve"> since his death.</w:t>
      </w:r>
      <w:r>
        <w:rPr>
          <w:rFonts w:ascii="Courier" w:eastAsia="Times New Roman" w:hAnsi="Courier" w:cs="Times New Roman"/>
          <w:sz w:val="24"/>
          <w:szCs w:val="24"/>
        </w:rPr>
        <w:t xml:space="preserve"> No psychiatric diagnosis was made and the symptom of unresolved bereavement was the only abnormality noted.</w:t>
      </w:r>
    </w:p>
    <w:p w:rsidR="005A3164" w:rsidRDefault="005A3164" w:rsidP="00EB03F8">
      <w:pPr>
        <w:spacing w:after="0" w:line="240" w:lineRule="exact"/>
        <w:jc w:val="both"/>
        <w:rPr>
          <w:rFonts w:ascii="Courier" w:hAnsi="Courier"/>
          <w:sz w:val="24"/>
          <w:szCs w:val="24"/>
        </w:rPr>
      </w:pPr>
    </w:p>
    <w:p w:rsidR="0029410E" w:rsidRPr="0029410E" w:rsidRDefault="0029410E" w:rsidP="0029410E">
      <w:pPr>
        <w:autoSpaceDE w:val="0"/>
        <w:autoSpaceDN w:val="0"/>
        <w:adjustRightInd w:val="0"/>
        <w:spacing w:after="0" w:line="240" w:lineRule="exact"/>
        <w:jc w:val="both"/>
        <w:rPr>
          <w:rFonts w:ascii="Courier" w:hAnsi="Courier"/>
          <w:sz w:val="24"/>
          <w:szCs w:val="24"/>
        </w:rPr>
      </w:pPr>
      <w:r>
        <w:rPr>
          <w:rFonts w:ascii="Courier" w:hAnsi="Courier"/>
          <w:sz w:val="24"/>
          <w:szCs w:val="24"/>
        </w:rPr>
        <w:t>At the i</w:t>
      </w:r>
      <w:r w:rsidR="0085735D" w:rsidRPr="00EB03F8">
        <w:rPr>
          <w:rFonts w:ascii="Courier" w:hAnsi="Courier"/>
          <w:sz w:val="24"/>
          <w:szCs w:val="24"/>
        </w:rPr>
        <w:t xml:space="preserve">nitial VA C&amp;P exam, two months after separation, </w:t>
      </w:r>
      <w:r w:rsidR="00503C04">
        <w:rPr>
          <w:rFonts w:ascii="Courier" w:hAnsi="Courier"/>
          <w:sz w:val="24"/>
          <w:szCs w:val="24"/>
        </w:rPr>
        <w:t>t</w:t>
      </w:r>
      <w:r>
        <w:rPr>
          <w:rFonts w:ascii="Courier" w:hAnsi="Courier"/>
          <w:sz w:val="24"/>
          <w:szCs w:val="24"/>
        </w:rPr>
        <w:t xml:space="preserve">he CI admitted to multiple mental symptoms that had begun five years previously and he was </w:t>
      </w:r>
      <w:r w:rsidR="0085735D" w:rsidRPr="00EB03F8">
        <w:rPr>
          <w:rFonts w:ascii="Courier" w:hAnsi="Courier"/>
          <w:sz w:val="24"/>
          <w:szCs w:val="24"/>
        </w:rPr>
        <w:t xml:space="preserve">diagnosed </w:t>
      </w:r>
      <w:r>
        <w:rPr>
          <w:rFonts w:ascii="Courier" w:hAnsi="Courier"/>
          <w:sz w:val="24"/>
          <w:szCs w:val="24"/>
        </w:rPr>
        <w:t xml:space="preserve">with </w:t>
      </w:r>
      <w:r w:rsidR="0085735D" w:rsidRPr="00EB03F8">
        <w:rPr>
          <w:rFonts w:ascii="Courier" w:hAnsi="Courier"/>
          <w:sz w:val="24"/>
          <w:szCs w:val="24"/>
        </w:rPr>
        <w:t>anxiety d</w:t>
      </w:r>
      <w:r>
        <w:rPr>
          <w:rFonts w:ascii="Courier" w:hAnsi="Courier"/>
          <w:sz w:val="24"/>
          <w:szCs w:val="24"/>
        </w:rPr>
        <w:t>isorder</w:t>
      </w:r>
      <w:r w:rsidR="0085735D" w:rsidRPr="00EB03F8">
        <w:rPr>
          <w:rFonts w:ascii="Courier" w:hAnsi="Courier"/>
          <w:sz w:val="24"/>
          <w:szCs w:val="24"/>
        </w:rPr>
        <w:t xml:space="preserve"> with </w:t>
      </w:r>
      <w:r w:rsidR="00503C04">
        <w:rPr>
          <w:rFonts w:ascii="Courier" w:hAnsi="Courier"/>
          <w:sz w:val="24"/>
          <w:szCs w:val="24"/>
        </w:rPr>
        <w:t xml:space="preserve">an </w:t>
      </w:r>
      <w:r w:rsidR="0085735D" w:rsidRPr="00EB03F8">
        <w:rPr>
          <w:rFonts w:ascii="Courier" w:hAnsi="Courier"/>
          <w:sz w:val="24"/>
          <w:szCs w:val="24"/>
        </w:rPr>
        <w:t>associated depressed mood</w:t>
      </w:r>
      <w:r>
        <w:rPr>
          <w:rFonts w:ascii="Courier" w:hAnsi="Courier"/>
          <w:sz w:val="24"/>
          <w:szCs w:val="24"/>
        </w:rPr>
        <w:t>.</w:t>
      </w:r>
      <w:r w:rsidR="0085735D" w:rsidRPr="00EB03F8">
        <w:rPr>
          <w:rFonts w:ascii="Courier" w:hAnsi="Courier"/>
          <w:sz w:val="24"/>
          <w:szCs w:val="24"/>
        </w:rPr>
        <w:t xml:space="preserve"> </w:t>
      </w:r>
      <w:r w:rsidR="00050990">
        <w:rPr>
          <w:rFonts w:ascii="Courier" w:hAnsi="Courier"/>
          <w:sz w:val="24"/>
          <w:szCs w:val="24"/>
        </w:rPr>
        <w:t xml:space="preserve"> </w:t>
      </w:r>
      <w:r>
        <w:rPr>
          <w:rFonts w:ascii="Courier" w:hAnsi="Courier"/>
          <w:sz w:val="24"/>
          <w:szCs w:val="24"/>
        </w:rPr>
        <w:t xml:space="preserve">However, </w:t>
      </w:r>
      <w:r w:rsidR="0085735D" w:rsidRPr="00EB03F8">
        <w:rPr>
          <w:rFonts w:ascii="Courier" w:hAnsi="Courier"/>
          <w:sz w:val="24"/>
          <w:szCs w:val="24"/>
        </w:rPr>
        <w:t xml:space="preserve">this </w:t>
      </w:r>
      <w:r>
        <w:rPr>
          <w:rFonts w:ascii="Courier" w:hAnsi="Courier"/>
          <w:sz w:val="24"/>
          <w:szCs w:val="24"/>
        </w:rPr>
        <w:t xml:space="preserve">condition </w:t>
      </w:r>
      <w:r w:rsidR="0085735D" w:rsidRPr="00EB03F8">
        <w:rPr>
          <w:rFonts w:ascii="Courier" w:hAnsi="Courier"/>
          <w:sz w:val="24"/>
          <w:szCs w:val="24"/>
        </w:rPr>
        <w:t xml:space="preserve">was </w:t>
      </w:r>
      <w:r>
        <w:rPr>
          <w:rFonts w:ascii="Courier" w:hAnsi="Courier"/>
          <w:sz w:val="24"/>
          <w:szCs w:val="24"/>
        </w:rPr>
        <w:t>not service connected</w:t>
      </w:r>
      <w:r w:rsidR="0085735D" w:rsidRPr="00EB03F8">
        <w:rPr>
          <w:rFonts w:ascii="Courier" w:hAnsi="Courier"/>
          <w:sz w:val="24"/>
          <w:szCs w:val="24"/>
        </w:rPr>
        <w:t xml:space="preserve"> as it was never diagnosed while the CI was on active duty. </w:t>
      </w:r>
      <w:r w:rsidR="00050990">
        <w:rPr>
          <w:rFonts w:ascii="Courier" w:hAnsi="Courier"/>
          <w:sz w:val="24"/>
          <w:szCs w:val="24"/>
        </w:rPr>
        <w:t xml:space="preserve"> </w:t>
      </w:r>
      <w:r>
        <w:rPr>
          <w:rFonts w:ascii="Courier" w:hAnsi="Courier"/>
          <w:sz w:val="24"/>
          <w:szCs w:val="24"/>
        </w:rPr>
        <w:t xml:space="preserve">The CI reported trouble sleeping for the past three years </w:t>
      </w:r>
      <w:r>
        <w:rPr>
          <w:rFonts w:ascii="Courier" w:eastAsia="Times New Roman" w:hAnsi="Courier" w:cs="Times New Roman"/>
          <w:sz w:val="24"/>
          <w:szCs w:val="24"/>
        </w:rPr>
        <w:t>as well as constantly feeling</w:t>
      </w:r>
      <w:r w:rsidRPr="0029410E">
        <w:rPr>
          <w:rFonts w:ascii="Courier" w:eastAsia="Times New Roman" w:hAnsi="Courier" w:cs="Times New Roman"/>
          <w:sz w:val="24"/>
          <w:szCs w:val="24"/>
        </w:rPr>
        <w:t xml:space="preserve"> nervous</w:t>
      </w:r>
      <w:r>
        <w:rPr>
          <w:rFonts w:ascii="Courier" w:eastAsia="Times New Roman" w:hAnsi="Courier" w:cs="Times New Roman"/>
          <w:sz w:val="24"/>
          <w:szCs w:val="24"/>
        </w:rPr>
        <w:t xml:space="preserve"> and having</w:t>
      </w:r>
      <w:r w:rsidRPr="0029410E">
        <w:rPr>
          <w:rFonts w:ascii="Courier" w:eastAsia="Times New Roman" w:hAnsi="Courier" w:cs="Times New Roman"/>
          <w:sz w:val="24"/>
          <w:szCs w:val="24"/>
        </w:rPr>
        <w:t xml:space="preserve"> a short temper. </w:t>
      </w:r>
      <w:r w:rsidR="00050990">
        <w:rPr>
          <w:rFonts w:ascii="Courier" w:eastAsia="Times New Roman" w:hAnsi="Courier" w:cs="Times New Roman"/>
          <w:sz w:val="24"/>
          <w:szCs w:val="24"/>
        </w:rPr>
        <w:t xml:space="preserve"> </w:t>
      </w:r>
      <w:r w:rsidRPr="0029410E">
        <w:rPr>
          <w:rFonts w:ascii="Courier" w:eastAsia="Times New Roman" w:hAnsi="Courier" w:cs="Times New Roman"/>
          <w:sz w:val="24"/>
          <w:szCs w:val="24"/>
        </w:rPr>
        <w:t>The symptoms</w:t>
      </w:r>
      <w:r>
        <w:rPr>
          <w:rFonts w:ascii="Courier" w:eastAsia="Times New Roman" w:hAnsi="Courier" w:cs="Times New Roman"/>
          <w:sz w:val="24"/>
          <w:szCs w:val="24"/>
        </w:rPr>
        <w:t xml:space="preserve"> </w:t>
      </w:r>
      <w:r w:rsidRPr="0029410E">
        <w:rPr>
          <w:rFonts w:ascii="Courier" w:eastAsia="Times New Roman" w:hAnsi="Courier" w:cs="Times New Roman"/>
          <w:sz w:val="24"/>
          <w:szCs w:val="24"/>
        </w:rPr>
        <w:t xml:space="preserve">described occur constantly. </w:t>
      </w:r>
      <w:r w:rsidR="00050990">
        <w:rPr>
          <w:rFonts w:ascii="Courier" w:eastAsia="Times New Roman" w:hAnsi="Courier" w:cs="Times New Roman"/>
          <w:sz w:val="24"/>
          <w:szCs w:val="24"/>
        </w:rPr>
        <w:t xml:space="preserve"> </w:t>
      </w:r>
      <w:r>
        <w:rPr>
          <w:rFonts w:ascii="Courier" w:eastAsia="Times New Roman" w:hAnsi="Courier" w:cs="Times New Roman"/>
          <w:sz w:val="24"/>
          <w:szCs w:val="24"/>
        </w:rPr>
        <w:t xml:space="preserve">He reported that his </w:t>
      </w:r>
      <w:r w:rsidRPr="0029410E">
        <w:rPr>
          <w:rFonts w:ascii="Courier" w:eastAsia="Times New Roman" w:hAnsi="Courier" w:cs="Times New Roman"/>
          <w:sz w:val="24"/>
          <w:szCs w:val="24"/>
        </w:rPr>
        <w:t xml:space="preserve">being nervous all the time </w:t>
      </w:r>
      <w:r>
        <w:rPr>
          <w:rFonts w:ascii="Courier" w:eastAsia="Times New Roman" w:hAnsi="Courier" w:cs="Times New Roman"/>
          <w:sz w:val="24"/>
          <w:szCs w:val="24"/>
        </w:rPr>
        <w:t>affected his</w:t>
      </w:r>
      <w:r w:rsidRPr="0029410E">
        <w:rPr>
          <w:rFonts w:ascii="Courier" w:eastAsia="Times New Roman" w:hAnsi="Courier" w:cs="Times New Roman"/>
          <w:sz w:val="24"/>
          <w:szCs w:val="24"/>
        </w:rPr>
        <w:t xml:space="preserve"> ability to perform daily functions</w:t>
      </w:r>
      <w:r>
        <w:rPr>
          <w:rFonts w:ascii="Courier" w:eastAsia="Times New Roman" w:hAnsi="Courier" w:cs="Times New Roman"/>
          <w:sz w:val="24"/>
          <w:szCs w:val="24"/>
        </w:rPr>
        <w:t xml:space="preserve">. </w:t>
      </w:r>
      <w:r w:rsidR="00050990">
        <w:rPr>
          <w:rFonts w:ascii="Courier" w:eastAsia="Times New Roman" w:hAnsi="Courier" w:cs="Times New Roman"/>
          <w:sz w:val="24"/>
          <w:szCs w:val="24"/>
        </w:rPr>
        <w:t xml:space="preserve"> </w:t>
      </w:r>
      <w:r>
        <w:rPr>
          <w:rFonts w:ascii="Courier" w:eastAsia="Times New Roman" w:hAnsi="Courier" w:cs="Times New Roman"/>
          <w:sz w:val="24"/>
          <w:szCs w:val="24"/>
        </w:rPr>
        <w:t xml:space="preserve">He had not sought any care for these symptoms and was not receiving any treatment. </w:t>
      </w:r>
      <w:r w:rsidR="00050990">
        <w:rPr>
          <w:rFonts w:ascii="Courier" w:eastAsia="Times New Roman" w:hAnsi="Courier" w:cs="Times New Roman"/>
          <w:sz w:val="24"/>
          <w:szCs w:val="24"/>
        </w:rPr>
        <w:t xml:space="preserve"> </w:t>
      </w:r>
      <w:r>
        <w:rPr>
          <w:rFonts w:ascii="Courier" w:eastAsia="Times New Roman" w:hAnsi="Courier" w:cs="Times New Roman"/>
          <w:sz w:val="24"/>
          <w:szCs w:val="24"/>
        </w:rPr>
        <w:t xml:space="preserve">This VA examination </w:t>
      </w:r>
      <w:r w:rsidRPr="0029410E">
        <w:rPr>
          <w:rFonts w:ascii="Courier" w:eastAsia="Times New Roman" w:hAnsi="Courier" w:cs="Times New Roman"/>
          <w:sz w:val="24"/>
          <w:szCs w:val="24"/>
        </w:rPr>
        <w:t>revealed abnormal</w:t>
      </w:r>
      <w:r>
        <w:rPr>
          <w:rFonts w:ascii="Courier" w:eastAsia="Times New Roman" w:hAnsi="Courier" w:cs="Times New Roman"/>
          <w:sz w:val="24"/>
          <w:szCs w:val="24"/>
        </w:rPr>
        <w:t xml:space="preserve"> a</w:t>
      </w:r>
      <w:r w:rsidRPr="0029410E">
        <w:rPr>
          <w:rFonts w:ascii="Courier" w:eastAsia="Times New Roman" w:hAnsi="Courier" w:cs="Times New Roman"/>
          <w:sz w:val="24"/>
          <w:szCs w:val="24"/>
        </w:rPr>
        <w:t>ffect and mood with impaired impulse control and some</w:t>
      </w:r>
      <w:r>
        <w:rPr>
          <w:rFonts w:ascii="Courier" w:eastAsia="Times New Roman" w:hAnsi="Courier" w:cs="Times New Roman"/>
          <w:sz w:val="24"/>
          <w:szCs w:val="24"/>
        </w:rPr>
        <w:t xml:space="preserve"> </w:t>
      </w:r>
      <w:r w:rsidRPr="0029410E">
        <w:rPr>
          <w:rFonts w:ascii="Courier" w:eastAsia="Times New Roman" w:hAnsi="Courier" w:cs="Times New Roman"/>
          <w:sz w:val="24"/>
          <w:szCs w:val="24"/>
        </w:rPr>
        <w:t>unprovoked irritability and periods of violence and that affects motivation by having a short temper and</w:t>
      </w:r>
      <w:r>
        <w:rPr>
          <w:rFonts w:ascii="Courier" w:eastAsia="Times New Roman" w:hAnsi="Courier" w:cs="Times New Roman"/>
          <w:sz w:val="24"/>
          <w:szCs w:val="24"/>
        </w:rPr>
        <w:t xml:space="preserve"> </w:t>
      </w:r>
      <w:r w:rsidRPr="0029410E">
        <w:rPr>
          <w:rFonts w:ascii="Courier" w:eastAsia="Times New Roman" w:hAnsi="Courier" w:cs="Times New Roman"/>
          <w:sz w:val="24"/>
          <w:szCs w:val="24"/>
        </w:rPr>
        <w:t xml:space="preserve">irritability problem. </w:t>
      </w:r>
    </w:p>
    <w:p w:rsidR="0029410E" w:rsidRPr="0029410E" w:rsidRDefault="0029410E" w:rsidP="0029410E">
      <w:pPr>
        <w:spacing w:after="0" w:line="240" w:lineRule="exact"/>
        <w:jc w:val="both"/>
        <w:rPr>
          <w:rFonts w:ascii="Courier" w:hAnsi="Courier"/>
          <w:sz w:val="24"/>
          <w:szCs w:val="24"/>
        </w:rPr>
      </w:pPr>
    </w:p>
    <w:p w:rsidR="0085735D" w:rsidRDefault="00503C04" w:rsidP="00EB03F8">
      <w:pPr>
        <w:spacing w:after="0" w:line="240" w:lineRule="exact"/>
        <w:jc w:val="both"/>
        <w:rPr>
          <w:rFonts w:ascii="Courier" w:hAnsi="Courier"/>
          <w:sz w:val="24"/>
          <w:szCs w:val="24"/>
        </w:rPr>
      </w:pPr>
      <w:r>
        <w:rPr>
          <w:rFonts w:ascii="Courier" w:hAnsi="Courier"/>
          <w:sz w:val="24"/>
          <w:szCs w:val="24"/>
        </w:rPr>
        <w:t>After separation, the CI was receiving the majority of his medical care at the VA. During the course of his regular care, a VA healthcare provider suspected the CI might have post-traumatic stress disorder (PTSD) and h</w:t>
      </w:r>
      <w:r w:rsidR="0085735D" w:rsidRPr="00EB03F8">
        <w:rPr>
          <w:rFonts w:ascii="Courier" w:hAnsi="Courier"/>
          <w:sz w:val="24"/>
          <w:szCs w:val="24"/>
        </w:rPr>
        <w:t>e was subsequently diagnosed with PTSD and depression (</w:t>
      </w:r>
      <w:r w:rsidR="00CE6B04" w:rsidRPr="00EB03F8">
        <w:rPr>
          <w:rFonts w:ascii="Courier" w:hAnsi="Courier"/>
          <w:sz w:val="24"/>
          <w:szCs w:val="24"/>
        </w:rPr>
        <w:t>4</w:t>
      </w:r>
      <w:r>
        <w:rPr>
          <w:rFonts w:ascii="Courier" w:hAnsi="Courier"/>
          <w:sz w:val="24"/>
          <w:szCs w:val="24"/>
        </w:rPr>
        <w:t xml:space="preserve"> months after separation). A</w:t>
      </w:r>
      <w:r w:rsidR="00913C9F" w:rsidRPr="00EB03F8">
        <w:rPr>
          <w:rFonts w:ascii="Courier" w:hAnsi="Courier"/>
          <w:sz w:val="24"/>
          <w:szCs w:val="24"/>
        </w:rPr>
        <w:t xml:space="preserve"> June 2005 PTSD screen </w:t>
      </w:r>
      <w:r w:rsidR="0038579B">
        <w:rPr>
          <w:rFonts w:ascii="Courier" w:hAnsi="Courier"/>
          <w:sz w:val="24"/>
          <w:szCs w:val="24"/>
        </w:rPr>
        <w:t>had been</w:t>
      </w:r>
      <w:r w:rsidR="00913C9F" w:rsidRPr="00EB03F8">
        <w:rPr>
          <w:rFonts w:ascii="Courier" w:hAnsi="Courier"/>
          <w:sz w:val="24"/>
          <w:szCs w:val="24"/>
        </w:rPr>
        <w:t xml:space="preserve"> negative. </w:t>
      </w:r>
      <w:r w:rsidR="00050990">
        <w:rPr>
          <w:rFonts w:ascii="Courier" w:hAnsi="Courier"/>
          <w:sz w:val="24"/>
          <w:szCs w:val="24"/>
        </w:rPr>
        <w:t xml:space="preserve"> </w:t>
      </w:r>
      <w:r w:rsidR="00913C9F" w:rsidRPr="00EB03F8">
        <w:rPr>
          <w:rFonts w:ascii="Courier" w:hAnsi="Courier"/>
          <w:sz w:val="24"/>
          <w:szCs w:val="24"/>
        </w:rPr>
        <w:t xml:space="preserve">However, his wife had noticed </w:t>
      </w:r>
      <w:r>
        <w:rPr>
          <w:rFonts w:ascii="Courier" w:hAnsi="Courier"/>
          <w:sz w:val="24"/>
          <w:szCs w:val="24"/>
        </w:rPr>
        <w:t>several symptoms and s</w:t>
      </w:r>
      <w:r w:rsidR="00913C9F" w:rsidRPr="00EB03F8">
        <w:rPr>
          <w:rFonts w:ascii="Courier" w:hAnsi="Courier"/>
          <w:sz w:val="24"/>
          <w:szCs w:val="24"/>
        </w:rPr>
        <w:t>he accompanied CI to later visits</w:t>
      </w:r>
      <w:r>
        <w:rPr>
          <w:rFonts w:ascii="Courier" w:hAnsi="Courier"/>
          <w:sz w:val="24"/>
          <w:szCs w:val="24"/>
        </w:rPr>
        <w:t>.</w:t>
      </w:r>
      <w:r w:rsidR="00050990">
        <w:rPr>
          <w:rFonts w:ascii="Courier" w:hAnsi="Courier"/>
          <w:sz w:val="24"/>
          <w:szCs w:val="24"/>
        </w:rPr>
        <w:t xml:space="preserve"> </w:t>
      </w:r>
      <w:r w:rsidR="00913C9F" w:rsidRPr="00EB03F8">
        <w:rPr>
          <w:rFonts w:ascii="Courier" w:hAnsi="Courier"/>
          <w:sz w:val="24"/>
          <w:szCs w:val="24"/>
        </w:rPr>
        <w:t xml:space="preserve"> </w:t>
      </w:r>
      <w:r>
        <w:rPr>
          <w:rFonts w:ascii="Courier" w:hAnsi="Courier"/>
          <w:sz w:val="24"/>
          <w:szCs w:val="24"/>
        </w:rPr>
        <w:t xml:space="preserve">The </w:t>
      </w:r>
      <w:r w:rsidR="00913C9F" w:rsidRPr="00EB03F8">
        <w:rPr>
          <w:rFonts w:ascii="Courier" w:hAnsi="Courier"/>
          <w:sz w:val="24"/>
          <w:szCs w:val="24"/>
        </w:rPr>
        <w:t xml:space="preserve">CI admitted </w:t>
      </w:r>
      <w:r>
        <w:rPr>
          <w:rFonts w:ascii="Courier" w:hAnsi="Courier"/>
          <w:sz w:val="24"/>
          <w:szCs w:val="24"/>
        </w:rPr>
        <w:t xml:space="preserve">more </w:t>
      </w:r>
      <w:r w:rsidR="00913C9F" w:rsidRPr="00EB03F8">
        <w:rPr>
          <w:rFonts w:ascii="Courier" w:hAnsi="Courier"/>
          <w:sz w:val="24"/>
          <w:szCs w:val="24"/>
        </w:rPr>
        <w:t xml:space="preserve">symptoms during visits to </w:t>
      </w:r>
      <w:r>
        <w:rPr>
          <w:rFonts w:ascii="Courier" w:hAnsi="Courier"/>
          <w:sz w:val="24"/>
          <w:szCs w:val="24"/>
        </w:rPr>
        <w:t xml:space="preserve">the </w:t>
      </w:r>
      <w:r w:rsidR="00913C9F" w:rsidRPr="00EB03F8">
        <w:rPr>
          <w:rFonts w:ascii="Courier" w:hAnsi="Courier"/>
          <w:sz w:val="24"/>
          <w:szCs w:val="24"/>
        </w:rPr>
        <w:t>VA in Sept</w:t>
      </w:r>
      <w:r w:rsidR="0038579B">
        <w:rPr>
          <w:rFonts w:ascii="Courier" w:hAnsi="Courier"/>
          <w:sz w:val="24"/>
          <w:szCs w:val="24"/>
        </w:rPr>
        <w:t>ember</w:t>
      </w:r>
      <w:r w:rsidR="00913C9F" w:rsidRPr="00EB03F8">
        <w:rPr>
          <w:rFonts w:ascii="Courier" w:hAnsi="Courier"/>
          <w:sz w:val="24"/>
          <w:szCs w:val="24"/>
        </w:rPr>
        <w:t xml:space="preserve"> and Oct</w:t>
      </w:r>
      <w:r w:rsidR="0038579B">
        <w:rPr>
          <w:rFonts w:ascii="Courier" w:hAnsi="Courier"/>
          <w:sz w:val="24"/>
          <w:szCs w:val="24"/>
        </w:rPr>
        <w:t>ober</w:t>
      </w:r>
      <w:r w:rsidR="00913C9F" w:rsidRPr="00EB03F8">
        <w:rPr>
          <w:rFonts w:ascii="Courier" w:hAnsi="Courier"/>
          <w:sz w:val="24"/>
          <w:szCs w:val="24"/>
        </w:rPr>
        <w:t xml:space="preserve"> 2005. </w:t>
      </w:r>
      <w:r w:rsidR="00050990">
        <w:rPr>
          <w:rFonts w:ascii="Courier" w:hAnsi="Courier"/>
          <w:sz w:val="24"/>
          <w:szCs w:val="24"/>
        </w:rPr>
        <w:t xml:space="preserve"> </w:t>
      </w:r>
      <w:r>
        <w:rPr>
          <w:rFonts w:ascii="Courier" w:hAnsi="Courier"/>
          <w:sz w:val="24"/>
          <w:szCs w:val="24"/>
        </w:rPr>
        <w:t xml:space="preserve">He reported stressors of seeing multiple dead bodies when working </w:t>
      </w:r>
      <w:r w:rsidR="0038579B">
        <w:rPr>
          <w:rFonts w:ascii="Courier" w:hAnsi="Courier"/>
          <w:sz w:val="24"/>
          <w:szCs w:val="24"/>
        </w:rPr>
        <w:t>on</w:t>
      </w:r>
      <w:r>
        <w:rPr>
          <w:rFonts w:ascii="Courier" w:hAnsi="Courier"/>
          <w:sz w:val="24"/>
          <w:szCs w:val="24"/>
        </w:rPr>
        <w:t xml:space="preserve"> recovery efforts </w:t>
      </w:r>
      <w:r w:rsidR="00690930">
        <w:rPr>
          <w:rFonts w:ascii="Courier" w:hAnsi="Courier"/>
          <w:sz w:val="24"/>
          <w:szCs w:val="24"/>
        </w:rPr>
        <w:t>of the USS Cole bombing, an intercepted oil tanker, and an F-18 crash.</w:t>
      </w:r>
      <w:r w:rsidR="00050990">
        <w:rPr>
          <w:rFonts w:ascii="Courier" w:hAnsi="Courier"/>
          <w:sz w:val="24"/>
          <w:szCs w:val="24"/>
        </w:rPr>
        <w:t xml:space="preserve"> </w:t>
      </w:r>
      <w:r w:rsidR="00690930">
        <w:rPr>
          <w:rFonts w:ascii="Courier" w:hAnsi="Courier"/>
          <w:sz w:val="24"/>
          <w:szCs w:val="24"/>
        </w:rPr>
        <w:t xml:space="preserve"> </w:t>
      </w:r>
      <w:r w:rsidR="00913C9F" w:rsidRPr="00EB03F8">
        <w:rPr>
          <w:rFonts w:ascii="Courier" w:hAnsi="Courier"/>
          <w:sz w:val="24"/>
          <w:szCs w:val="24"/>
        </w:rPr>
        <w:t xml:space="preserve">He was diagnosed with PTSD and started on medication and therapy soon afterwards. </w:t>
      </w:r>
      <w:r w:rsidR="00050990">
        <w:rPr>
          <w:rFonts w:ascii="Courier" w:hAnsi="Courier"/>
          <w:sz w:val="24"/>
          <w:szCs w:val="24"/>
        </w:rPr>
        <w:t xml:space="preserve"> </w:t>
      </w:r>
      <w:r>
        <w:rPr>
          <w:rFonts w:ascii="Courier" w:hAnsi="Courier"/>
          <w:sz w:val="24"/>
          <w:szCs w:val="24"/>
        </w:rPr>
        <w:t xml:space="preserve">He received an initial rating of 50%. </w:t>
      </w:r>
      <w:r w:rsidR="00913C9F" w:rsidRPr="00EB03F8">
        <w:rPr>
          <w:rFonts w:ascii="Courier" w:hAnsi="Courier"/>
          <w:sz w:val="24"/>
          <w:szCs w:val="24"/>
        </w:rPr>
        <w:t>His condition worsened over time and after a re-evaluation</w:t>
      </w:r>
      <w:r>
        <w:rPr>
          <w:rFonts w:ascii="Courier" w:hAnsi="Courier"/>
          <w:sz w:val="24"/>
          <w:szCs w:val="24"/>
        </w:rPr>
        <w:t xml:space="preserve"> in 2009</w:t>
      </w:r>
      <w:r w:rsidR="00913C9F" w:rsidRPr="00EB03F8">
        <w:rPr>
          <w:rFonts w:ascii="Courier" w:hAnsi="Courier"/>
          <w:sz w:val="24"/>
          <w:szCs w:val="24"/>
        </w:rPr>
        <w:t>, his rating was increased to 70%.</w:t>
      </w:r>
      <w:r>
        <w:rPr>
          <w:rFonts w:ascii="Courier" w:hAnsi="Courier"/>
          <w:sz w:val="24"/>
          <w:szCs w:val="24"/>
        </w:rPr>
        <w:t xml:space="preserve"> </w:t>
      </w:r>
    </w:p>
    <w:p w:rsidR="00503C04" w:rsidRDefault="00503C04" w:rsidP="00EB03F8">
      <w:pPr>
        <w:spacing w:after="0" w:line="240" w:lineRule="exact"/>
        <w:jc w:val="both"/>
        <w:rPr>
          <w:rFonts w:ascii="Courier" w:hAnsi="Courier"/>
          <w:sz w:val="24"/>
          <w:szCs w:val="24"/>
        </w:rPr>
      </w:pPr>
    </w:p>
    <w:p w:rsidR="00690930" w:rsidRDefault="00503C04" w:rsidP="00EB03F8">
      <w:pPr>
        <w:spacing w:after="0" w:line="240" w:lineRule="exact"/>
        <w:jc w:val="both"/>
        <w:rPr>
          <w:rFonts w:ascii="Courier" w:hAnsi="Courier"/>
          <w:sz w:val="24"/>
          <w:szCs w:val="24"/>
        </w:rPr>
      </w:pPr>
      <w:r w:rsidRPr="00EB03F8">
        <w:rPr>
          <w:rFonts w:ascii="Courier" w:hAnsi="Courier"/>
          <w:sz w:val="24"/>
          <w:szCs w:val="24"/>
        </w:rPr>
        <w:t xml:space="preserve">It appears that the CI may have been denying </w:t>
      </w:r>
      <w:r>
        <w:rPr>
          <w:rFonts w:ascii="Courier" w:hAnsi="Courier"/>
          <w:sz w:val="24"/>
          <w:szCs w:val="24"/>
        </w:rPr>
        <w:t xml:space="preserve">mental </w:t>
      </w:r>
      <w:r w:rsidRPr="00EB03F8">
        <w:rPr>
          <w:rFonts w:ascii="Courier" w:hAnsi="Courier"/>
          <w:sz w:val="24"/>
          <w:szCs w:val="24"/>
        </w:rPr>
        <w:t xml:space="preserve">symptoms </w:t>
      </w:r>
      <w:r>
        <w:rPr>
          <w:rFonts w:ascii="Courier" w:hAnsi="Courier"/>
          <w:sz w:val="24"/>
          <w:szCs w:val="24"/>
        </w:rPr>
        <w:t xml:space="preserve">while on active duty and at his initial VA evaluation. </w:t>
      </w:r>
      <w:r w:rsidR="00050990">
        <w:rPr>
          <w:rFonts w:ascii="Courier" w:hAnsi="Courier"/>
          <w:sz w:val="24"/>
          <w:szCs w:val="24"/>
        </w:rPr>
        <w:t xml:space="preserve"> </w:t>
      </w:r>
      <w:r>
        <w:rPr>
          <w:rFonts w:ascii="Courier" w:hAnsi="Courier"/>
          <w:sz w:val="24"/>
          <w:szCs w:val="24"/>
        </w:rPr>
        <w:t>This initial denial commonly</w:t>
      </w:r>
      <w:r w:rsidRPr="00EB03F8">
        <w:rPr>
          <w:rFonts w:ascii="Courier" w:hAnsi="Courier"/>
          <w:sz w:val="24"/>
          <w:szCs w:val="24"/>
        </w:rPr>
        <w:t xml:space="preserve"> occur</w:t>
      </w:r>
      <w:r>
        <w:rPr>
          <w:rFonts w:ascii="Courier" w:hAnsi="Courier"/>
          <w:sz w:val="24"/>
          <w:szCs w:val="24"/>
        </w:rPr>
        <w:t>s</w:t>
      </w:r>
      <w:r w:rsidRPr="00EB03F8">
        <w:rPr>
          <w:rFonts w:ascii="Courier" w:hAnsi="Courier"/>
          <w:sz w:val="24"/>
          <w:szCs w:val="24"/>
        </w:rPr>
        <w:t xml:space="preserve"> with PTSD.</w:t>
      </w:r>
      <w:r w:rsidR="00690930">
        <w:rPr>
          <w:rFonts w:ascii="Courier" w:hAnsi="Courier"/>
          <w:sz w:val="24"/>
          <w:szCs w:val="24"/>
        </w:rPr>
        <w:t xml:space="preserve"> While on active duty and during his initial VA evaluation he also had denied any significant use of alcohol but later admitted he was using alcohol to deal with his mental symptoms. </w:t>
      </w:r>
    </w:p>
    <w:p w:rsidR="00690930" w:rsidRDefault="00690930" w:rsidP="00EB03F8">
      <w:pPr>
        <w:spacing w:after="0" w:line="240" w:lineRule="exact"/>
        <w:jc w:val="both"/>
        <w:rPr>
          <w:rFonts w:ascii="Courier" w:hAnsi="Courier"/>
          <w:sz w:val="24"/>
          <w:szCs w:val="24"/>
        </w:rPr>
      </w:pPr>
    </w:p>
    <w:p w:rsidR="00503C04" w:rsidRDefault="00690930" w:rsidP="00EB03F8">
      <w:pPr>
        <w:spacing w:after="0" w:line="240" w:lineRule="exact"/>
        <w:jc w:val="both"/>
        <w:rPr>
          <w:rFonts w:ascii="Courier" w:hAnsi="Courier"/>
          <w:sz w:val="24"/>
          <w:szCs w:val="24"/>
        </w:rPr>
      </w:pPr>
      <w:r>
        <w:rPr>
          <w:rFonts w:ascii="Courier" w:hAnsi="Courier"/>
          <w:sz w:val="24"/>
          <w:szCs w:val="24"/>
        </w:rPr>
        <w:t xml:space="preserve">It is possible that the CI had </w:t>
      </w:r>
      <w:r w:rsidR="007A6638">
        <w:rPr>
          <w:rFonts w:ascii="Courier" w:hAnsi="Courier"/>
          <w:sz w:val="24"/>
          <w:szCs w:val="24"/>
        </w:rPr>
        <w:t xml:space="preserve">undiagnosed </w:t>
      </w:r>
      <w:r>
        <w:rPr>
          <w:rFonts w:ascii="Courier" w:hAnsi="Courier"/>
          <w:sz w:val="24"/>
          <w:szCs w:val="24"/>
        </w:rPr>
        <w:t xml:space="preserve">PTSD while he was on active duty and this may have contributed to his inability to perform </w:t>
      </w:r>
      <w:r w:rsidR="0038579B">
        <w:rPr>
          <w:rFonts w:ascii="Courier" w:hAnsi="Courier"/>
          <w:sz w:val="24"/>
          <w:szCs w:val="24"/>
        </w:rPr>
        <w:t>his required</w:t>
      </w:r>
      <w:r>
        <w:rPr>
          <w:rFonts w:ascii="Courier" w:hAnsi="Courier"/>
          <w:sz w:val="24"/>
          <w:szCs w:val="24"/>
        </w:rPr>
        <w:t xml:space="preserve"> duties. </w:t>
      </w:r>
      <w:r w:rsidR="00050990">
        <w:rPr>
          <w:rFonts w:ascii="Courier" w:hAnsi="Courier"/>
          <w:sz w:val="24"/>
          <w:szCs w:val="24"/>
        </w:rPr>
        <w:t xml:space="preserve"> </w:t>
      </w:r>
      <w:r>
        <w:rPr>
          <w:rFonts w:ascii="Courier" w:hAnsi="Courier"/>
          <w:sz w:val="24"/>
          <w:szCs w:val="24"/>
        </w:rPr>
        <w:t xml:space="preserve">The PEB did consider the mental symptom of unresolved bereavement as contributing to </w:t>
      </w:r>
      <w:r w:rsidR="0038579B">
        <w:rPr>
          <w:rFonts w:ascii="Courier" w:hAnsi="Courier"/>
          <w:sz w:val="24"/>
          <w:szCs w:val="24"/>
        </w:rPr>
        <w:t>the</w:t>
      </w:r>
      <w:r>
        <w:rPr>
          <w:rFonts w:ascii="Courier" w:hAnsi="Courier"/>
          <w:sz w:val="24"/>
          <w:szCs w:val="24"/>
        </w:rPr>
        <w:t xml:space="preserve"> determination of unfitness. </w:t>
      </w:r>
      <w:r w:rsidR="00050990">
        <w:rPr>
          <w:rFonts w:ascii="Courier" w:hAnsi="Courier"/>
          <w:sz w:val="24"/>
          <w:szCs w:val="24"/>
        </w:rPr>
        <w:t xml:space="preserve"> </w:t>
      </w:r>
      <w:r>
        <w:rPr>
          <w:rFonts w:ascii="Courier" w:hAnsi="Courier"/>
          <w:sz w:val="24"/>
          <w:szCs w:val="24"/>
        </w:rPr>
        <w:t xml:space="preserve">The problems related to this issue may have actually been secondary to undiagnosed PTSD. </w:t>
      </w:r>
      <w:r w:rsidR="00050990">
        <w:rPr>
          <w:rFonts w:ascii="Courier" w:hAnsi="Courier"/>
          <w:sz w:val="24"/>
          <w:szCs w:val="24"/>
        </w:rPr>
        <w:t xml:space="preserve"> </w:t>
      </w:r>
      <w:r>
        <w:rPr>
          <w:rFonts w:ascii="Courier" w:hAnsi="Courier"/>
          <w:sz w:val="24"/>
          <w:szCs w:val="24"/>
        </w:rPr>
        <w:t xml:space="preserve">Therefore </w:t>
      </w:r>
      <w:r>
        <w:rPr>
          <w:rFonts w:ascii="Courier" w:hAnsi="Courier"/>
          <w:sz w:val="24"/>
          <w:szCs w:val="24"/>
        </w:rPr>
        <w:lastRenderedPageBreak/>
        <w:t xml:space="preserve">the Board decided to </w:t>
      </w:r>
      <w:r w:rsidR="0038579B">
        <w:rPr>
          <w:rFonts w:ascii="Courier" w:hAnsi="Courier"/>
          <w:sz w:val="24"/>
          <w:szCs w:val="24"/>
        </w:rPr>
        <w:t>consider determining whether</w:t>
      </w:r>
      <w:r>
        <w:rPr>
          <w:rFonts w:ascii="Courier" w:hAnsi="Courier"/>
          <w:sz w:val="24"/>
          <w:szCs w:val="24"/>
        </w:rPr>
        <w:t xml:space="preserve"> </w:t>
      </w:r>
      <w:r w:rsidR="0038579B">
        <w:rPr>
          <w:rFonts w:ascii="Courier" w:hAnsi="Courier"/>
          <w:sz w:val="24"/>
          <w:szCs w:val="24"/>
        </w:rPr>
        <w:t>PTSD contributed to the CI’s</w:t>
      </w:r>
      <w:r>
        <w:rPr>
          <w:rFonts w:ascii="Courier" w:hAnsi="Courier"/>
          <w:sz w:val="24"/>
          <w:szCs w:val="24"/>
        </w:rPr>
        <w:t xml:space="preserve"> </w:t>
      </w:r>
      <w:r w:rsidR="0038579B">
        <w:rPr>
          <w:rFonts w:ascii="Courier" w:hAnsi="Courier"/>
          <w:sz w:val="24"/>
          <w:szCs w:val="24"/>
        </w:rPr>
        <w:t>inability to perform his required duties</w:t>
      </w:r>
      <w:r>
        <w:rPr>
          <w:rFonts w:ascii="Courier" w:hAnsi="Courier"/>
          <w:sz w:val="24"/>
          <w:szCs w:val="24"/>
        </w:rPr>
        <w:t>.</w:t>
      </w:r>
    </w:p>
    <w:p w:rsidR="00690930" w:rsidRDefault="00690930" w:rsidP="00EB03F8">
      <w:pPr>
        <w:spacing w:after="0" w:line="240" w:lineRule="exact"/>
        <w:jc w:val="both"/>
        <w:rPr>
          <w:rFonts w:ascii="Courier" w:hAnsi="Courier"/>
          <w:sz w:val="24"/>
          <w:szCs w:val="24"/>
        </w:rPr>
      </w:pPr>
    </w:p>
    <w:p w:rsidR="00690930" w:rsidRPr="00EB03F8" w:rsidRDefault="00690930" w:rsidP="00EB03F8">
      <w:pPr>
        <w:spacing w:after="0" w:line="240" w:lineRule="exact"/>
        <w:jc w:val="both"/>
        <w:rPr>
          <w:rFonts w:ascii="Courier" w:hAnsi="Courier"/>
          <w:sz w:val="24"/>
          <w:szCs w:val="24"/>
        </w:rPr>
      </w:pPr>
      <w:r>
        <w:rPr>
          <w:rFonts w:ascii="Courier" w:hAnsi="Courier"/>
          <w:sz w:val="24"/>
          <w:szCs w:val="24"/>
        </w:rPr>
        <w:t xml:space="preserve">Careful review of all available records revealed no specific evidence of mental symptoms affecting </w:t>
      </w:r>
      <w:r w:rsidR="007A6638">
        <w:rPr>
          <w:rFonts w:ascii="Courier" w:hAnsi="Courier"/>
          <w:sz w:val="24"/>
          <w:szCs w:val="24"/>
        </w:rPr>
        <w:t xml:space="preserve">the CI’s ability to perform his required duties. </w:t>
      </w:r>
      <w:r w:rsidR="00050990">
        <w:rPr>
          <w:rFonts w:ascii="Courier" w:hAnsi="Courier"/>
          <w:sz w:val="24"/>
          <w:szCs w:val="24"/>
        </w:rPr>
        <w:t xml:space="preserve"> </w:t>
      </w:r>
      <w:r w:rsidR="007A6638">
        <w:rPr>
          <w:rFonts w:ascii="Courier" w:hAnsi="Courier"/>
          <w:sz w:val="24"/>
          <w:szCs w:val="24"/>
        </w:rPr>
        <w:t>He did have a decline in performance evaluations that could have been secondary to a mental condition such as PTSD.</w:t>
      </w:r>
      <w:r w:rsidR="00050990">
        <w:rPr>
          <w:rFonts w:ascii="Courier" w:hAnsi="Courier"/>
          <w:sz w:val="24"/>
          <w:szCs w:val="24"/>
        </w:rPr>
        <w:t xml:space="preserve"> </w:t>
      </w:r>
      <w:r w:rsidR="007A6638">
        <w:rPr>
          <w:rFonts w:ascii="Courier" w:hAnsi="Courier"/>
          <w:sz w:val="24"/>
          <w:szCs w:val="24"/>
        </w:rPr>
        <w:t xml:space="preserve"> However, no evidence shows that the condition of PTSD,</w:t>
      </w:r>
      <w:r w:rsidR="007A6638" w:rsidRPr="007A6638">
        <w:rPr>
          <w:rFonts w:ascii="Courier" w:hAnsi="Courier"/>
          <w:sz w:val="24"/>
          <w:szCs w:val="24"/>
        </w:rPr>
        <w:t xml:space="preserve"> </w:t>
      </w:r>
      <w:r w:rsidR="007A6638">
        <w:rPr>
          <w:rFonts w:ascii="Courier" w:hAnsi="Courier"/>
          <w:sz w:val="24"/>
          <w:szCs w:val="24"/>
        </w:rPr>
        <w:t>more likely than not, did exist while the CI was on active duty or that if PTSD did exist it, more likely than not, contributed to his unfitness.</w:t>
      </w:r>
    </w:p>
    <w:p w:rsidR="006A7FBB" w:rsidRPr="008D7452" w:rsidRDefault="006A7FBB" w:rsidP="00EB03F8">
      <w:pPr>
        <w:spacing w:after="0" w:line="240" w:lineRule="exact"/>
        <w:jc w:val="both"/>
        <w:rPr>
          <w:rFonts w:ascii="Courier" w:hAnsi="Courier"/>
          <w:sz w:val="24"/>
          <w:szCs w:val="24"/>
        </w:rPr>
      </w:pPr>
    </w:p>
    <w:p w:rsidR="006A7FBB" w:rsidRPr="008D7452" w:rsidRDefault="006A7FBB" w:rsidP="00EB03F8">
      <w:pPr>
        <w:spacing w:after="0" w:line="240" w:lineRule="exact"/>
        <w:jc w:val="both"/>
        <w:rPr>
          <w:rFonts w:ascii="Courier" w:hAnsi="Courier"/>
          <w:sz w:val="24"/>
          <w:szCs w:val="24"/>
          <w:u w:val="single"/>
        </w:rPr>
      </w:pPr>
      <w:r w:rsidRPr="008D7452">
        <w:rPr>
          <w:rFonts w:ascii="Courier" w:hAnsi="Courier"/>
          <w:sz w:val="24"/>
          <w:szCs w:val="24"/>
          <w:u w:val="single"/>
        </w:rPr>
        <w:t xml:space="preserve">Condition </w:t>
      </w:r>
      <w:r w:rsidR="00545562">
        <w:rPr>
          <w:rFonts w:ascii="Courier" w:hAnsi="Courier"/>
          <w:sz w:val="24"/>
          <w:szCs w:val="24"/>
          <w:u w:val="single"/>
        </w:rPr>
        <w:t>3</w:t>
      </w:r>
      <w:r w:rsidRPr="008D7452">
        <w:rPr>
          <w:rFonts w:ascii="Courier" w:hAnsi="Courier"/>
          <w:sz w:val="24"/>
          <w:szCs w:val="24"/>
          <w:u w:val="single"/>
        </w:rPr>
        <w:t>:  Hearing</w:t>
      </w:r>
    </w:p>
    <w:p w:rsidR="008D7452" w:rsidRPr="00EB03F8" w:rsidRDefault="008D7452" w:rsidP="008D7452">
      <w:pPr>
        <w:spacing w:after="0" w:line="240" w:lineRule="exact"/>
        <w:jc w:val="both"/>
        <w:rPr>
          <w:rFonts w:ascii="Courier" w:hAnsi="Courier"/>
          <w:sz w:val="24"/>
          <w:szCs w:val="24"/>
        </w:rPr>
      </w:pPr>
      <w:r w:rsidRPr="00EB03F8">
        <w:rPr>
          <w:rFonts w:ascii="Courier" w:hAnsi="Courier"/>
          <w:sz w:val="24"/>
          <w:szCs w:val="24"/>
        </w:rPr>
        <w:t>Using an evaluation completed approximately 3 months after the time of separation from the Navy, the Veterans Administration (VA) rated this disability as Bilateral Hearing Loss at 10%.</w:t>
      </w:r>
    </w:p>
    <w:p w:rsidR="006A7FBB" w:rsidRPr="00EB03F8" w:rsidRDefault="006A7FBB" w:rsidP="00EB03F8">
      <w:pPr>
        <w:spacing w:after="0" w:line="240" w:lineRule="exact"/>
        <w:jc w:val="both"/>
        <w:rPr>
          <w:rFonts w:ascii="Courier" w:hAnsi="Courier"/>
          <w:sz w:val="24"/>
          <w:szCs w:val="24"/>
        </w:rPr>
      </w:pPr>
    </w:p>
    <w:p w:rsidR="008D7452" w:rsidRDefault="008D7452" w:rsidP="008D7452">
      <w:pPr>
        <w:spacing w:after="0" w:line="240" w:lineRule="exact"/>
        <w:jc w:val="both"/>
        <w:rPr>
          <w:rFonts w:ascii="Courier" w:eastAsiaTheme="minorHAnsi" w:hAnsi="Courier"/>
          <w:sz w:val="24"/>
          <w:szCs w:val="24"/>
        </w:rPr>
      </w:pPr>
      <w:r>
        <w:rPr>
          <w:rFonts w:ascii="Courier" w:eastAsiaTheme="minorHAnsi" w:hAnsi="Courier"/>
          <w:sz w:val="24"/>
          <w:szCs w:val="24"/>
        </w:rPr>
        <w:t>The CI did have a significant hearing loss but there is no evidence that this condition limited his ability to perform the primary duties of his rank, rate, or rating.</w:t>
      </w:r>
    </w:p>
    <w:p w:rsidR="00684E2B" w:rsidRPr="00EB03F8" w:rsidRDefault="00684E2B" w:rsidP="00EB03F8">
      <w:pPr>
        <w:spacing w:after="0" w:line="240" w:lineRule="exact"/>
        <w:jc w:val="both"/>
        <w:rPr>
          <w:rFonts w:ascii="Courier" w:hAnsi="Courier"/>
          <w:sz w:val="24"/>
          <w:szCs w:val="24"/>
        </w:rPr>
      </w:pPr>
    </w:p>
    <w:p w:rsidR="00FA316D" w:rsidRPr="008D7452" w:rsidRDefault="00A258B7" w:rsidP="00EB03F8">
      <w:pPr>
        <w:spacing w:after="0" w:line="240" w:lineRule="exact"/>
        <w:jc w:val="both"/>
        <w:rPr>
          <w:rFonts w:ascii="Courier" w:hAnsi="Courier"/>
          <w:sz w:val="24"/>
          <w:szCs w:val="24"/>
        </w:rPr>
      </w:pPr>
      <w:proofErr w:type="gramStart"/>
      <w:r w:rsidRPr="008D7452">
        <w:rPr>
          <w:rFonts w:ascii="Courier" w:hAnsi="Courier"/>
          <w:sz w:val="24"/>
          <w:szCs w:val="24"/>
          <w:u w:val="single"/>
        </w:rPr>
        <w:t>Other Conditions</w:t>
      </w:r>
      <w:r w:rsidRPr="008D7452">
        <w:rPr>
          <w:rFonts w:ascii="Courier" w:hAnsi="Courier"/>
          <w:sz w:val="24"/>
          <w:szCs w:val="24"/>
        </w:rPr>
        <w:t>.</w:t>
      </w:r>
      <w:proofErr w:type="gramEnd"/>
      <w:r w:rsidRPr="008D7452">
        <w:rPr>
          <w:rFonts w:ascii="Courier" w:hAnsi="Courier"/>
          <w:sz w:val="24"/>
          <w:szCs w:val="24"/>
        </w:rPr>
        <w:t xml:space="preserve"> </w:t>
      </w:r>
    </w:p>
    <w:p w:rsidR="008E2D99" w:rsidRPr="00D7532D" w:rsidRDefault="00A258B7" w:rsidP="00D7532D">
      <w:pPr>
        <w:spacing w:after="0" w:line="240" w:lineRule="exact"/>
        <w:jc w:val="both"/>
        <w:rPr>
          <w:rFonts w:ascii="Courier" w:hAnsi="Courier"/>
          <w:sz w:val="24"/>
          <w:szCs w:val="24"/>
        </w:rPr>
      </w:pPr>
      <w:r w:rsidRPr="00EB03F8">
        <w:rPr>
          <w:rFonts w:ascii="Courier" w:hAnsi="Courier"/>
          <w:sz w:val="24"/>
          <w:szCs w:val="24"/>
        </w:rPr>
        <w:t xml:space="preserve">The </w:t>
      </w:r>
      <w:r w:rsidR="00FA316D" w:rsidRPr="00EB03F8">
        <w:rPr>
          <w:rFonts w:ascii="Courier" w:hAnsi="Courier"/>
          <w:sz w:val="24"/>
          <w:szCs w:val="24"/>
        </w:rPr>
        <w:t xml:space="preserve">other conditions rated by the VA; </w:t>
      </w:r>
      <w:r w:rsidR="00FA316D" w:rsidRPr="00EB03F8">
        <w:rPr>
          <w:rFonts w:ascii="Courier" w:hAnsi="Courier" w:cs="Times New Roman"/>
          <w:sz w:val="24"/>
          <w:szCs w:val="24"/>
        </w:rPr>
        <w:t>Tinnitus</w:t>
      </w:r>
      <w:r w:rsidRPr="00EB03F8">
        <w:rPr>
          <w:rFonts w:ascii="Courier" w:hAnsi="Courier"/>
          <w:sz w:val="24"/>
          <w:szCs w:val="24"/>
        </w:rPr>
        <w:t xml:space="preserve">, </w:t>
      </w:r>
      <w:r w:rsidR="00FA316D" w:rsidRPr="00EB03F8">
        <w:rPr>
          <w:rFonts w:ascii="Courier" w:hAnsi="Courier" w:cs="Times New Roman"/>
          <w:sz w:val="24"/>
          <w:szCs w:val="24"/>
        </w:rPr>
        <w:t xml:space="preserve">Sinusitis of Maxillary, </w:t>
      </w:r>
      <w:proofErr w:type="spellStart"/>
      <w:r w:rsidR="00FA316D" w:rsidRPr="00EB03F8">
        <w:rPr>
          <w:rFonts w:ascii="Courier" w:hAnsi="Courier" w:cs="Times New Roman"/>
          <w:sz w:val="24"/>
          <w:szCs w:val="24"/>
        </w:rPr>
        <w:t>Ethmoid</w:t>
      </w:r>
      <w:proofErr w:type="spellEnd"/>
      <w:r w:rsidR="00FA316D" w:rsidRPr="00EB03F8">
        <w:rPr>
          <w:rFonts w:ascii="Courier" w:hAnsi="Courier" w:cs="Times New Roman"/>
          <w:sz w:val="24"/>
          <w:szCs w:val="24"/>
        </w:rPr>
        <w:t xml:space="preserve"> and Right Frontal Sinuses,</w:t>
      </w:r>
      <w:r w:rsidRPr="00EB03F8">
        <w:rPr>
          <w:rFonts w:ascii="Courier" w:hAnsi="Courier"/>
          <w:sz w:val="24"/>
          <w:szCs w:val="24"/>
        </w:rPr>
        <w:t xml:space="preserve"> and </w:t>
      </w:r>
      <w:r w:rsidR="00FA316D" w:rsidRPr="00EB03F8">
        <w:rPr>
          <w:rFonts w:ascii="Courier" w:hAnsi="Courier" w:cs="Times New Roman"/>
          <w:sz w:val="24"/>
          <w:szCs w:val="24"/>
        </w:rPr>
        <w:t>Allergic Rhinitis; are not mentioned in the DES package and are therefore outside the scope of the Board.</w:t>
      </w:r>
    </w:p>
    <w:p w:rsidR="00A90D55" w:rsidRPr="007F40CF" w:rsidRDefault="008B5D31" w:rsidP="007F40CF">
      <w:pPr>
        <w:spacing w:after="0" w:line="240" w:lineRule="auto"/>
        <w:jc w:val="both"/>
        <w:rPr>
          <w:rFonts w:ascii="Courier" w:hAnsi="Courier"/>
          <w:sz w:val="24"/>
          <w:szCs w:val="24"/>
        </w:rPr>
      </w:pPr>
      <w:r w:rsidRPr="007F40CF">
        <w:rPr>
          <w:rFonts w:ascii="Courier" w:hAnsi="Courier"/>
          <w:sz w:val="24"/>
          <w:szCs w:val="24"/>
        </w:rPr>
        <w:t>________________________________________________________________</w:t>
      </w:r>
    </w:p>
    <w:p w:rsidR="00A90D55" w:rsidRPr="007F40CF" w:rsidRDefault="00A90D55" w:rsidP="007F40CF">
      <w:pPr>
        <w:spacing w:after="0" w:line="240" w:lineRule="auto"/>
        <w:jc w:val="both"/>
        <w:rPr>
          <w:rFonts w:ascii="Courier" w:hAnsi="Courier"/>
          <w:sz w:val="24"/>
          <w:szCs w:val="24"/>
        </w:rPr>
      </w:pPr>
    </w:p>
    <w:p w:rsidR="00EC0E65" w:rsidRDefault="00FB593A" w:rsidP="007F40CF">
      <w:pPr>
        <w:spacing w:after="0" w:line="240" w:lineRule="exact"/>
        <w:jc w:val="both"/>
        <w:rPr>
          <w:rFonts w:ascii="Courier" w:hAnsi="Courier" w:cs="Times New Roman"/>
          <w:sz w:val="24"/>
          <w:szCs w:val="24"/>
        </w:rPr>
      </w:pPr>
      <w:r w:rsidRPr="007F40CF">
        <w:rPr>
          <w:rFonts w:ascii="Courier" w:hAnsi="Courier"/>
          <w:sz w:val="24"/>
          <w:szCs w:val="24"/>
          <w:u w:val="single"/>
        </w:rPr>
        <w:t>BOARD FINDINGS</w:t>
      </w:r>
      <w:r w:rsidRPr="007F40CF">
        <w:rPr>
          <w:rFonts w:ascii="Courier" w:hAnsi="Courier"/>
          <w:sz w:val="24"/>
          <w:szCs w:val="24"/>
        </w:rPr>
        <w:t>:</w:t>
      </w:r>
      <w:r w:rsidRPr="007F40CF">
        <w:rPr>
          <w:rFonts w:ascii="Courier" w:eastAsiaTheme="minorHAnsi" w:hAnsi="Courier"/>
          <w:sz w:val="24"/>
          <w:szCs w:val="24"/>
        </w:rPr>
        <w:t xml:space="preserve">  IAW </w:t>
      </w:r>
      <w:proofErr w:type="spellStart"/>
      <w:r w:rsidRPr="007F40CF">
        <w:rPr>
          <w:rFonts w:ascii="Courier" w:eastAsiaTheme="minorHAnsi" w:hAnsi="Courier"/>
          <w:sz w:val="24"/>
          <w:szCs w:val="24"/>
        </w:rPr>
        <w:t>DoDI</w:t>
      </w:r>
      <w:proofErr w:type="spellEnd"/>
      <w:r w:rsidRPr="007F40CF">
        <w:rPr>
          <w:rFonts w:ascii="Courier" w:eastAsiaTheme="minorHAnsi" w:hAnsi="Courier"/>
          <w:sz w:val="24"/>
          <w:szCs w:val="24"/>
        </w:rPr>
        <w:t xml:space="preserve"> 6040.44, provisions of </w:t>
      </w:r>
      <w:proofErr w:type="spellStart"/>
      <w:r w:rsidRPr="007F40CF">
        <w:rPr>
          <w:rFonts w:ascii="Courier" w:eastAsiaTheme="minorHAnsi" w:hAnsi="Courier"/>
          <w:sz w:val="24"/>
          <w:szCs w:val="24"/>
        </w:rPr>
        <w:t>DoD</w:t>
      </w:r>
      <w:proofErr w:type="spellEnd"/>
      <w:r w:rsidRPr="007F40CF">
        <w:rPr>
          <w:rFonts w:ascii="Courier" w:eastAsiaTheme="minorHAnsi" w:hAnsi="Courier"/>
          <w:sz w:val="24"/>
          <w:szCs w:val="24"/>
        </w:rPr>
        <w:t xml:space="preserve"> or Military Department regulations or guidelines relied upon by the PEB will not be considered by the </w:t>
      </w:r>
      <w:r w:rsidR="007165CE" w:rsidRPr="007F40CF">
        <w:rPr>
          <w:rFonts w:ascii="Courier" w:eastAsiaTheme="minorHAnsi" w:hAnsi="Courier"/>
          <w:sz w:val="24"/>
          <w:szCs w:val="24"/>
        </w:rPr>
        <w:t>Board</w:t>
      </w:r>
      <w:r w:rsidRPr="007F40CF">
        <w:rPr>
          <w:rFonts w:ascii="Courier" w:eastAsiaTheme="minorHAnsi" w:hAnsi="Courier"/>
          <w:sz w:val="24"/>
          <w:szCs w:val="24"/>
        </w:rPr>
        <w:t xml:space="preserve"> to the extent they were inconsistent with the VASRD in effect at the time of the adjudication. </w:t>
      </w:r>
      <w:r w:rsidR="00050990">
        <w:rPr>
          <w:rFonts w:ascii="Courier" w:eastAsiaTheme="minorHAnsi" w:hAnsi="Courier"/>
          <w:sz w:val="24"/>
          <w:szCs w:val="24"/>
        </w:rPr>
        <w:t xml:space="preserve"> </w:t>
      </w:r>
      <w:r w:rsidR="007F40CF" w:rsidRPr="007F40CF">
        <w:rPr>
          <w:rFonts w:ascii="Courier" w:eastAsiaTheme="minorHAnsi" w:hAnsi="Courier"/>
          <w:sz w:val="24"/>
          <w:szCs w:val="24"/>
        </w:rPr>
        <w:t>After careful consideration of all available information, the Board unanimously recommends that the CI</w:t>
      </w:r>
      <w:r w:rsidR="007F40CF" w:rsidRPr="007F40CF">
        <w:rPr>
          <w:rFonts w:ascii="Courier" w:eastAsiaTheme="minorHAnsi"/>
          <w:sz w:val="24"/>
          <w:szCs w:val="24"/>
        </w:rPr>
        <w:t>’</w:t>
      </w:r>
      <w:r w:rsidR="007F40CF" w:rsidRPr="007F40CF">
        <w:rPr>
          <w:rFonts w:ascii="Courier" w:eastAsiaTheme="minorHAnsi" w:hAnsi="Courier"/>
          <w:sz w:val="24"/>
          <w:szCs w:val="24"/>
        </w:rPr>
        <w:t>s condition be rated at</w:t>
      </w:r>
      <w:r w:rsidR="007F40CF">
        <w:rPr>
          <w:rFonts w:ascii="Courier" w:eastAsiaTheme="minorHAnsi" w:hAnsi="Courier"/>
          <w:sz w:val="24"/>
          <w:szCs w:val="24"/>
        </w:rPr>
        <w:t xml:space="preserve"> 20% for 5242 </w:t>
      </w:r>
      <w:r w:rsidR="007F40CF" w:rsidRPr="00897258">
        <w:rPr>
          <w:rFonts w:ascii="Courier" w:hAnsi="Courier" w:cs="Times New Roman"/>
          <w:sz w:val="24"/>
          <w:szCs w:val="24"/>
        </w:rPr>
        <w:t xml:space="preserve">Chronic </w:t>
      </w:r>
      <w:proofErr w:type="spellStart"/>
      <w:r w:rsidR="007F40CF" w:rsidRPr="00897258">
        <w:rPr>
          <w:rFonts w:ascii="Courier" w:hAnsi="Courier" w:cs="Times New Roman"/>
          <w:sz w:val="24"/>
          <w:szCs w:val="24"/>
        </w:rPr>
        <w:t>Thoracolumbar</w:t>
      </w:r>
      <w:proofErr w:type="spellEnd"/>
      <w:r w:rsidR="007F40CF" w:rsidRPr="00897258">
        <w:rPr>
          <w:rFonts w:ascii="Courier" w:hAnsi="Courier" w:cs="Times New Roman"/>
          <w:sz w:val="24"/>
          <w:szCs w:val="24"/>
        </w:rPr>
        <w:t xml:space="preserve"> Back Pain</w:t>
      </w:r>
      <w:r w:rsidR="00B67636">
        <w:rPr>
          <w:rFonts w:ascii="Courier" w:hAnsi="Courier" w:cs="Times New Roman"/>
          <w:sz w:val="24"/>
          <w:szCs w:val="24"/>
        </w:rPr>
        <w:t xml:space="preserve"> IAW the VASRD General Rating Formula for Diseases and Injuries of the Spine.</w:t>
      </w:r>
    </w:p>
    <w:p w:rsidR="007F40CF" w:rsidRDefault="007F40CF" w:rsidP="007F40CF">
      <w:pPr>
        <w:spacing w:after="0" w:line="240" w:lineRule="exact"/>
        <w:jc w:val="both"/>
        <w:rPr>
          <w:rFonts w:ascii="Courier" w:hAnsi="Courier" w:cs="Times New Roman"/>
          <w:sz w:val="24"/>
          <w:szCs w:val="24"/>
        </w:rPr>
      </w:pPr>
    </w:p>
    <w:p w:rsidR="007F40CF" w:rsidRDefault="007F40CF" w:rsidP="007F40CF">
      <w:pPr>
        <w:spacing w:after="0" w:line="240" w:lineRule="exact"/>
        <w:jc w:val="both"/>
        <w:rPr>
          <w:rFonts w:ascii="Courier" w:hAnsi="Courier" w:cs="Times New Roman"/>
          <w:sz w:val="24"/>
          <w:szCs w:val="24"/>
        </w:rPr>
      </w:pPr>
      <w:r>
        <w:rPr>
          <w:rFonts w:ascii="Courier" w:hAnsi="Courier" w:cs="Times New Roman"/>
          <w:sz w:val="24"/>
          <w:szCs w:val="24"/>
        </w:rPr>
        <w:t xml:space="preserve">The Navy PEB </w:t>
      </w:r>
      <w:r w:rsidR="00B67636">
        <w:rPr>
          <w:rFonts w:ascii="Courier" w:hAnsi="Courier" w:cs="Times New Roman"/>
          <w:sz w:val="24"/>
          <w:szCs w:val="24"/>
        </w:rPr>
        <w:t xml:space="preserve">determined the CI was unfit for continued Naval </w:t>
      </w:r>
      <w:r w:rsidR="00B67636" w:rsidRPr="00B67636">
        <w:rPr>
          <w:rFonts w:ascii="Courier" w:hAnsi="Courier" w:cs="Times New Roman"/>
          <w:sz w:val="24"/>
          <w:szCs w:val="24"/>
        </w:rPr>
        <w:t>Service based on the combined effect of unresolved bereavement, chronic thoracic back pain</w:t>
      </w:r>
      <w:r w:rsidR="00B67636">
        <w:rPr>
          <w:rFonts w:ascii="Courier" w:hAnsi="Courier" w:cs="Times New Roman"/>
          <w:sz w:val="24"/>
          <w:szCs w:val="24"/>
        </w:rPr>
        <w:t>, and RUQ pain.</w:t>
      </w:r>
      <w:r w:rsidR="00050990">
        <w:rPr>
          <w:rFonts w:ascii="Courier" w:hAnsi="Courier" w:cs="Times New Roman"/>
          <w:sz w:val="24"/>
          <w:szCs w:val="24"/>
        </w:rPr>
        <w:t xml:space="preserve"> </w:t>
      </w:r>
      <w:r w:rsidR="00B67636">
        <w:rPr>
          <w:rFonts w:ascii="Courier" w:hAnsi="Courier" w:cs="Times New Roman"/>
          <w:sz w:val="24"/>
          <w:szCs w:val="24"/>
        </w:rPr>
        <w:t xml:space="preserve"> Unresolved bereavement and RUQ pain are symptoms</w:t>
      </w:r>
      <w:r w:rsidR="00D7532D">
        <w:rPr>
          <w:rFonts w:ascii="Courier" w:hAnsi="Courier" w:cs="Times New Roman"/>
          <w:sz w:val="24"/>
          <w:szCs w:val="24"/>
        </w:rPr>
        <w:t>,</w:t>
      </w:r>
      <w:r w:rsidR="00B67636">
        <w:rPr>
          <w:rFonts w:ascii="Courier" w:hAnsi="Courier" w:cs="Times New Roman"/>
          <w:sz w:val="24"/>
          <w:szCs w:val="24"/>
        </w:rPr>
        <w:t xml:space="preserve"> not conditions that can be considered disabilities. </w:t>
      </w:r>
      <w:r w:rsidR="00050990">
        <w:rPr>
          <w:rFonts w:ascii="Courier" w:hAnsi="Courier" w:cs="Times New Roman"/>
          <w:sz w:val="24"/>
          <w:szCs w:val="24"/>
        </w:rPr>
        <w:t xml:space="preserve"> </w:t>
      </w:r>
      <w:r w:rsidR="00B67636">
        <w:rPr>
          <w:rFonts w:ascii="Courier" w:hAnsi="Courier" w:cs="Times New Roman"/>
          <w:sz w:val="24"/>
          <w:szCs w:val="24"/>
        </w:rPr>
        <w:t xml:space="preserve">However, as documented in the pain clinic consult and in the NARSUM, the CI’s RUQ pain was determined to be part of his </w:t>
      </w:r>
      <w:proofErr w:type="spellStart"/>
      <w:r w:rsidR="00B67636">
        <w:rPr>
          <w:rFonts w:ascii="Courier" w:hAnsi="Courier" w:cs="Times New Roman"/>
          <w:sz w:val="24"/>
          <w:szCs w:val="24"/>
        </w:rPr>
        <w:t>thoracolumbar</w:t>
      </w:r>
      <w:proofErr w:type="spellEnd"/>
      <w:r w:rsidR="00B67636">
        <w:rPr>
          <w:rFonts w:ascii="Courier" w:hAnsi="Courier" w:cs="Times New Roman"/>
          <w:sz w:val="24"/>
          <w:szCs w:val="24"/>
        </w:rPr>
        <w:t xml:space="preserve"> back pain and it is therefore included in the rating of his back pain. </w:t>
      </w:r>
      <w:r w:rsidR="00050990">
        <w:rPr>
          <w:rFonts w:ascii="Courier" w:hAnsi="Courier" w:cs="Times New Roman"/>
          <w:sz w:val="24"/>
          <w:szCs w:val="24"/>
        </w:rPr>
        <w:t xml:space="preserve"> </w:t>
      </w:r>
      <w:r w:rsidR="00B67636">
        <w:rPr>
          <w:rFonts w:ascii="Courier" w:hAnsi="Courier" w:cs="Times New Roman"/>
          <w:sz w:val="24"/>
          <w:szCs w:val="24"/>
        </w:rPr>
        <w:t xml:space="preserve">Flexion of the CI’s </w:t>
      </w:r>
      <w:proofErr w:type="spellStart"/>
      <w:r w:rsidR="00B67636">
        <w:rPr>
          <w:rFonts w:ascii="Courier" w:hAnsi="Courier" w:cs="Times New Roman"/>
          <w:sz w:val="24"/>
          <w:szCs w:val="24"/>
        </w:rPr>
        <w:t>thoracolumbar</w:t>
      </w:r>
      <w:proofErr w:type="spellEnd"/>
      <w:r w:rsidR="00B67636">
        <w:rPr>
          <w:rFonts w:ascii="Courier" w:hAnsi="Courier" w:cs="Times New Roman"/>
          <w:sz w:val="24"/>
          <w:szCs w:val="24"/>
        </w:rPr>
        <w:t xml:space="preserve"> spine was limited to fifty degrees and this warrants a 20% rating. </w:t>
      </w:r>
      <w:r w:rsidR="00050990">
        <w:rPr>
          <w:rFonts w:ascii="Courier" w:hAnsi="Courier" w:cs="Times New Roman"/>
          <w:sz w:val="24"/>
          <w:szCs w:val="24"/>
        </w:rPr>
        <w:t xml:space="preserve"> </w:t>
      </w:r>
      <w:r w:rsidR="00B67636">
        <w:rPr>
          <w:rFonts w:ascii="Courier" w:hAnsi="Courier" w:cs="Times New Roman"/>
          <w:sz w:val="24"/>
          <w:szCs w:val="24"/>
        </w:rPr>
        <w:t xml:space="preserve">There was no evidence of a </w:t>
      </w:r>
      <w:proofErr w:type="spellStart"/>
      <w:r w:rsidR="00B67636">
        <w:rPr>
          <w:rFonts w:ascii="Courier" w:hAnsi="Courier" w:cs="Times New Roman"/>
          <w:sz w:val="24"/>
          <w:szCs w:val="24"/>
        </w:rPr>
        <w:t>radiculopathy</w:t>
      </w:r>
      <w:proofErr w:type="spellEnd"/>
      <w:r w:rsidR="00B67636">
        <w:rPr>
          <w:rFonts w:ascii="Courier" w:hAnsi="Courier" w:cs="Times New Roman"/>
          <w:sz w:val="24"/>
          <w:szCs w:val="24"/>
        </w:rPr>
        <w:t xml:space="preserve"> or any other functional limitation that would warrant the application of any additional rating to the back condition.</w:t>
      </w:r>
    </w:p>
    <w:p w:rsidR="00B67636" w:rsidRDefault="00B67636" w:rsidP="007F40CF">
      <w:pPr>
        <w:spacing w:after="0" w:line="240" w:lineRule="exact"/>
        <w:jc w:val="both"/>
        <w:rPr>
          <w:rFonts w:ascii="Courier" w:hAnsi="Courier" w:cs="Times New Roman"/>
          <w:sz w:val="24"/>
          <w:szCs w:val="24"/>
        </w:rPr>
      </w:pPr>
    </w:p>
    <w:p w:rsidR="00B67636" w:rsidRDefault="00B67636" w:rsidP="007F40CF">
      <w:pPr>
        <w:spacing w:after="0" w:line="240" w:lineRule="exact"/>
        <w:jc w:val="both"/>
        <w:rPr>
          <w:rFonts w:ascii="Courier" w:hAnsi="Courier" w:cs="Times New Roman"/>
          <w:sz w:val="24"/>
          <w:szCs w:val="24"/>
        </w:rPr>
      </w:pPr>
      <w:r w:rsidRPr="0038579B">
        <w:rPr>
          <w:rFonts w:ascii="Courier" w:hAnsi="Courier" w:cs="Times New Roman"/>
          <w:sz w:val="24"/>
          <w:szCs w:val="24"/>
        </w:rPr>
        <w:lastRenderedPageBreak/>
        <w:t xml:space="preserve">The PEB also determined that Unresolved Bereavement contributed to the finding of unfitness. </w:t>
      </w:r>
      <w:r w:rsidR="00050990">
        <w:rPr>
          <w:rFonts w:ascii="Courier" w:hAnsi="Courier" w:cs="Times New Roman"/>
          <w:sz w:val="24"/>
          <w:szCs w:val="24"/>
        </w:rPr>
        <w:t xml:space="preserve"> </w:t>
      </w:r>
      <w:r w:rsidRPr="0038579B">
        <w:rPr>
          <w:rFonts w:ascii="Courier" w:hAnsi="Courier" w:cs="Times New Roman"/>
          <w:sz w:val="24"/>
          <w:szCs w:val="24"/>
        </w:rPr>
        <w:t>However, no psychiatric diagnosis was made prior to the CI’s separation from service</w:t>
      </w:r>
      <w:r w:rsidR="007A6638" w:rsidRPr="0038579B">
        <w:rPr>
          <w:rFonts w:ascii="Courier" w:hAnsi="Courier" w:cs="Times New Roman"/>
          <w:sz w:val="24"/>
          <w:szCs w:val="24"/>
        </w:rPr>
        <w:t xml:space="preserve"> and the C</w:t>
      </w:r>
      <w:r w:rsidR="0038579B">
        <w:rPr>
          <w:rFonts w:ascii="Courier" w:hAnsi="Courier" w:cs="Times New Roman"/>
          <w:sz w:val="24"/>
          <w:szCs w:val="24"/>
        </w:rPr>
        <w:t>I</w:t>
      </w:r>
      <w:r w:rsidR="007A6638" w:rsidRPr="0038579B">
        <w:rPr>
          <w:rFonts w:ascii="Courier" w:hAnsi="Courier" w:cs="Times New Roman"/>
          <w:sz w:val="24"/>
          <w:szCs w:val="24"/>
        </w:rPr>
        <w:t xml:space="preserve"> repeatedly denied mental health symptoms</w:t>
      </w:r>
      <w:r w:rsidRPr="0038579B">
        <w:rPr>
          <w:rFonts w:ascii="Courier" w:hAnsi="Courier" w:cs="Times New Roman"/>
          <w:sz w:val="24"/>
          <w:szCs w:val="24"/>
        </w:rPr>
        <w:t>.</w:t>
      </w:r>
      <w:r w:rsidR="007A6638" w:rsidRPr="0038579B">
        <w:rPr>
          <w:rFonts w:ascii="Courier" w:hAnsi="Courier" w:cs="Times New Roman"/>
          <w:sz w:val="24"/>
          <w:szCs w:val="24"/>
        </w:rPr>
        <w:t xml:space="preserve"> </w:t>
      </w:r>
      <w:r w:rsidR="00050990">
        <w:rPr>
          <w:rFonts w:ascii="Courier" w:hAnsi="Courier" w:cs="Times New Roman"/>
          <w:sz w:val="24"/>
          <w:szCs w:val="24"/>
        </w:rPr>
        <w:t xml:space="preserve"> </w:t>
      </w:r>
      <w:r w:rsidR="007A6638" w:rsidRPr="0038579B">
        <w:rPr>
          <w:rFonts w:ascii="Courier" w:hAnsi="Courier" w:cs="Times New Roman"/>
          <w:sz w:val="24"/>
          <w:szCs w:val="24"/>
        </w:rPr>
        <w:t>There is insufficient evidence to determine that PTSD or any other mental condition existed prior</w:t>
      </w:r>
      <w:r w:rsidR="007A6638">
        <w:rPr>
          <w:rFonts w:ascii="Courier" w:hAnsi="Courier" w:cs="Times New Roman"/>
          <w:sz w:val="24"/>
          <w:szCs w:val="24"/>
        </w:rPr>
        <w:t xml:space="preserve"> to separation. </w:t>
      </w:r>
      <w:r w:rsidR="00050990">
        <w:rPr>
          <w:rFonts w:ascii="Courier" w:hAnsi="Courier" w:cs="Times New Roman"/>
          <w:sz w:val="24"/>
          <w:szCs w:val="24"/>
        </w:rPr>
        <w:t xml:space="preserve"> </w:t>
      </w:r>
      <w:r w:rsidR="007A6638">
        <w:rPr>
          <w:rFonts w:ascii="Courier" w:hAnsi="Courier" w:cs="Times New Roman"/>
          <w:sz w:val="24"/>
          <w:szCs w:val="24"/>
        </w:rPr>
        <w:t xml:space="preserve">If a mental condition did exist prior to separation, there is insufficient evidence to determine the condition contributed to the CI’s inability to perform </w:t>
      </w:r>
      <w:r w:rsidR="0038579B">
        <w:rPr>
          <w:rFonts w:ascii="Courier" w:hAnsi="Courier" w:cs="Times New Roman"/>
          <w:sz w:val="24"/>
          <w:szCs w:val="24"/>
        </w:rPr>
        <w:t xml:space="preserve">his required duties. </w:t>
      </w:r>
      <w:r w:rsidR="00050990">
        <w:rPr>
          <w:rFonts w:ascii="Courier" w:hAnsi="Courier" w:cs="Times New Roman"/>
          <w:sz w:val="24"/>
          <w:szCs w:val="24"/>
        </w:rPr>
        <w:t xml:space="preserve"> </w:t>
      </w:r>
      <w:r w:rsidR="0038579B">
        <w:rPr>
          <w:rFonts w:ascii="Courier" w:hAnsi="Courier" w:cs="Times New Roman"/>
          <w:sz w:val="24"/>
          <w:szCs w:val="24"/>
        </w:rPr>
        <w:t>The Board unanimously determined that there is insufficient evidence to determine PTSD was an unfitting condition.</w:t>
      </w:r>
    </w:p>
    <w:p w:rsidR="00D7532D" w:rsidRPr="007F40CF" w:rsidRDefault="00D7532D" w:rsidP="007F40CF">
      <w:pPr>
        <w:spacing w:after="0" w:line="240" w:lineRule="exact"/>
        <w:jc w:val="both"/>
        <w:rPr>
          <w:rFonts w:ascii="Courier" w:eastAsiaTheme="minorHAnsi" w:hAnsi="Courier"/>
          <w:sz w:val="24"/>
          <w:szCs w:val="24"/>
        </w:rPr>
      </w:pPr>
    </w:p>
    <w:p w:rsidR="001E5815" w:rsidRDefault="008D7452" w:rsidP="008D7452">
      <w:pPr>
        <w:spacing w:after="0" w:line="240" w:lineRule="exact"/>
        <w:jc w:val="both"/>
        <w:rPr>
          <w:rFonts w:ascii="Courier" w:eastAsiaTheme="minorHAnsi" w:hAnsi="Courier"/>
          <w:sz w:val="24"/>
          <w:szCs w:val="24"/>
        </w:rPr>
      </w:pPr>
      <w:r w:rsidRPr="008D7452">
        <w:rPr>
          <w:rFonts w:ascii="Courier" w:eastAsiaTheme="minorHAnsi" w:hAnsi="Courier"/>
          <w:sz w:val="24"/>
          <w:szCs w:val="24"/>
        </w:rPr>
        <w:t>T</w:t>
      </w:r>
      <w:r>
        <w:rPr>
          <w:rFonts w:ascii="Courier" w:eastAsiaTheme="minorHAnsi" w:hAnsi="Courier"/>
          <w:sz w:val="24"/>
          <w:szCs w:val="24"/>
        </w:rPr>
        <w:t xml:space="preserve">he Board considered the condition of </w:t>
      </w:r>
      <w:r w:rsidR="003B42EF">
        <w:rPr>
          <w:rFonts w:ascii="Courier" w:eastAsiaTheme="minorHAnsi" w:hAnsi="Courier"/>
          <w:sz w:val="24"/>
          <w:szCs w:val="24"/>
        </w:rPr>
        <w:t xml:space="preserve">Hearing Loss </w:t>
      </w:r>
      <w:r>
        <w:rPr>
          <w:rFonts w:ascii="Courier" w:eastAsiaTheme="minorHAnsi" w:hAnsi="Courier"/>
          <w:sz w:val="24"/>
          <w:szCs w:val="24"/>
        </w:rPr>
        <w:t xml:space="preserve">and unanimously determined that this condition was not unfitting at the time of separation from service. </w:t>
      </w:r>
      <w:r w:rsidR="00050990">
        <w:rPr>
          <w:rFonts w:ascii="Courier" w:eastAsiaTheme="minorHAnsi" w:hAnsi="Courier"/>
          <w:sz w:val="24"/>
          <w:szCs w:val="24"/>
        </w:rPr>
        <w:t xml:space="preserve"> </w:t>
      </w:r>
      <w:r>
        <w:rPr>
          <w:rFonts w:ascii="Courier" w:eastAsiaTheme="minorHAnsi" w:hAnsi="Courier"/>
          <w:sz w:val="24"/>
          <w:szCs w:val="24"/>
        </w:rPr>
        <w:t xml:space="preserve">The CI did have a significant hearing loss but there is no evidence that this condition limited his ability to perform </w:t>
      </w:r>
      <w:r w:rsidR="0038579B">
        <w:rPr>
          <w:rFonts w:ascii="Courier" w:eastAsiaTheme="minorHAnsi" w:hAnsi="Courier"/>
          <w:sz w:val="24"/>
          <w:szCs w:val="24"/>
        </w:rPr>
        <w:t>his required</w:t>
      </w:r>
      <w:r>
        <w:rPr>
          <w:rFonts w:ascii="Courier" w:eastAsiaTheme="minorHAnsi" w:hAnsi="Courier"/>
          <w:sz w:val="24"/>
          <w:szCs w:val="24"/>
        </w:rPr>
        <w:t xml:space="preserve"> duties.</w:t>
      </w:r>
    </w:p>
    <w:p w:rsidR="008D7452" w:rsidRPr="008D7452" w:rsidRDefault="008D7452" w:rsidP="008D7452">
      <w:pPr>
        <w:spacing w:after="0" w:line="240" w:lineRule="exact"/>
        <w:jc w:val="both"/>
        <w:rPr>
          <w:rFonts w:ascii="Courier" w:eastAsiaTheme="minorHAnsi" w:hAnsi="Courier"/>
          <w:sz w:val="24"/>
          <w:szCs w:val="24"/>
        </w:rPr>
      </w:pPr>
    </w:p>
    <w:p w:rsidR="001E5815" w:rsidRPr="008D7452" w:rsidRDefault="001E5815" w:rsidP="008D7452">
      <w:pPr>
        <w:spacing w:after="0" w:line="240" w:lineRule="exact"/>
        <w:jc w:val="both"/>
        <w:rPr>
          <w:rFonts w:ascii="Courier" w:hAnsi="Courier"/>
          <w:sz w:val="24"/>
          <w:szCs w:val="24"/>
        </w:rPr>
      </w:pPr>
      <w:r w:rsidRPr="008D7452">
        <w:rPr>
          <w:rFonts w:ascii="Courier" w:hAnsi="Courier"/>
          <w:sz w:val="24"/>
          <w:szCs w:val="24"/>
        </w:rPr>
        <w:t xml:space="preserve">The other </w:t>
      </w:r>
      <w:r w:rsidR="008D7452" w:rsidRPr="008D7452">
        <w:rPr>
          <w:rFonts w:ascii="Courier" w:hAnsi="Courier"/>
          <w:sz w:val="24"/>
          <w:szCs w:val="24"/>
        </w:rPr>
        <w:t>condition</w:t>
      </w:r>
      <w:r w:rsidRPr="008D7452">
        <w:rPr>
          <w:rFonts w:ascii="Courier" w:hAnsi="Courier"/>
          <w:sz w:val="24"/>
          <w:szCs w:val="24"/>
        </w:rPr>
        <w:t>s</w:t>
      </w:r>
      <w:r w:rsidR="008D7452" w:rsidRPr="008D7452">
        <w:rPr>
          <w:rFonts w:ascii="Courier" w:hAnsi="Courier"/>
          <w:sz w:val="24"/>
          <w:szCs w:val="24"/>
        </w:rPr>
        <w:t xml:space="preserve"> rated by the VA</w:t>
      </w:r>
      <w:r w:rsidRPr="008D7452">
        <w:rPr>
          <w:rFonts w:ascii="Courier" w:hAnsi="Courier"/>
          <w:sz w:val="24"/>
          <w:szCs w:val="24"/>
        </w:rPr>
        <w:t xml:space="preserve"> </w:t>
      </w:r>
      <w:r w:rsidR="008D7452" w:rsidRPr="008D7452">
        <w:rPr>
          <w:rFonts w:ascii="Courier" w:hAnsi="Courier"/>
          <w:sz w:val="24"/>
          <w:szCs w:val="24"/>
        </w:rPr>
        <w:t>(</w:t>
      </w:r>
      <w:r w:rsidR="008D7452" w:rsidRPr="008D7452">
        <w:rPr>
          <w:rFonts w:ascii="Courier" w:hAnsi="Courier" w:cs="Times New Roman"/>
          <w:sz w:val="24"/>
          <w:szCs w:val="24"/>
        </w:rPr>
        <w:t>Tinnitus</w:t>
      </w:r>
      <w:r w:rsidR="008D7452" w:rsidRPr="008D7452">
        <w:rPr>
          <w:rFonts w:ascii="Courier" w:hAnsi="Courier"/>
          <w:sz w:val="24"/>
          <w:szCs w:val="24"/>
        </w:rPr>
        <w:t xml:space="preserve">; </w:t>
      </w:r>
      <w:r w:rsidR="008D7452" w:rsidRPr="008D7452">
        <w:rPr>
          <w:rFonts w:ascii="Courier" w:hAnsi="Courier" w:cs="Times New Roman"/>
          <w:sz w:val="24"/>
          <w:szCs w:val="24"/>
        </w:rPr>
        <w:t xml:space="preserve">Sinusitis of Maxillary, </w:t>
      </w:r>
      <w:proofErr w:type="spellStart"/>
      <w:r w:rsidR="008D7452" w:rsidRPr="008D7452">
        <w:rPr>
          <w:rFonts w:ascii="Courier" w:hAnsi="Courier" w:cs="Times New Roman"/>
          <w:sz w:val="24"/>
          <w:szCs w:val="24"/>
        </w:rPr>
        <w:t>Ethmoid</w:t>
      </w:r>
      <w:proofErr w:type="spellEnd"/>
      <w:r w:rsidR="008D7452" w:rsidRPr="008D7452">
        <w:rPr>
          <w:rFonts w:ascii="Courier" w:hAnsi="Courier" w:cs="Times New Roman"/>
          <w:sz w:val="24"/>
          <w:szCs w:val="24"/>
        </w:rPr>
        <w:t xml:space="preserve"> and Right Frontal Sinuses;</w:t>
      </w:r>
      <w:r w:rsidR="008D7452" w:rsidRPr="008D7452">
        <w:rPr>
          <w:rFonts w:ascii="Courier" w:hAnsi="Courier"/>
          <w:sz w:val="24"/>
          <w:szCs w:val="24"/>
        </w:rPr>
        <w:t xml:space="preserve"> and </w:t>
      </w:r>
      <w:r w:rsidR="008D7452" w:rsidRPr="008D7452">
        <w:rPr>
          <w:rFonts w:ascii="Courier" w:hAnsi="Courier" w:cs="Times New Roman"/>
          <w:sz w:val="24"/>
          <w:szCs w:val="24"/>
        </w:rPr>
        <w:t>Allergic Rhinitis)</w:t>
      </w:r>
      <w:r w:rsidRPr="008D7452">
        <w:rPr>
          <w:rFonts w:ascii="Courier" w:hAnsi="Courier"/>
          <w:sz w:val="24"/>
          <w:szCs w:val="24"/>
        </w:rPr>
        <w:t xml:space="preserve"> were not mentioned in the Disability Evaluation System (DES) package and are therefore outside the scope of the Board. </w:t>
      </w:r>
      <w:r w:rsidR="00050990">
        <w:rPr>
          <w:rFonts w:ascii="Courier" w:hAnsi="Courier"/>
          <w:sz w:val="24"/>
          <w:szCs w:val="24"/>
        </w:rPr>
        <w:t xml:space="preserve"> </w:t>
      </w:r>
      <w:r w:rsidRPr="008D7452">
        <w:rPr>
          <w:rFonts w:ascii="Courier" w:hAnsi="Courier"/>
          <w:sz w:val="24"/>
          <w:szCs w:val="24"/>
        </w:rPr>
        <w:t xml:space="preserve">The CI retains the right to request </w:t>
      </w:r>
      <w:r w:rsidR="00D7532D">
        <w:rPr>
          <w:rFonts w:ascii="Courier" w:hAnsi="Courier"/>
          <w:sz w:val="24"/>
          <w:szCs w:val="24"/>
        </w:rPr>
        <w:t>the</w:t>
      </w:r>
      <w:r w:rsidRPr="008D7452">
        <w:rPr>
          <w:rFonts w:ascii="Courier" w:hAnsi="Courier"/>
          <w:sz w:val="24"/>
          <w:szCs w:val="24"/>
        </w:rPr>
        <w:t xml:space="preserve"> Board of Correction for </w:t>
      </w:r>
      <w:r w:rsidR="008D7452" w:rsidRPr="008D7452">
        <w:rPr>
          <w:rFonts w:ascii="Courier" w:hAnsi="Courier"/>
          <w:sz w:val="24"/>
          <w:szCs w:val="24"/>
        </w:rPr>
        <w:t>N</w:t>
      </w:r>
      <w:r w:rsidRPr="008D7452">
        <w:rPr>
          <w:rFonts w:ascii="Courier" w:hAnsi="Courier"/>
          <w:sz w:val="24"/>
          <w:szCs w:val="24"/>
        </w:rPr>
        <w:t>aval Records (BCNR) to consider adding these conditions as unfitting.</w:t>
      </w:r>
    </w:p>
    <w:p w:rsidR="00FB593A" w:rsidRPr="008D7452" w:rsidRDefault="008B5D31" w:rsidP="008D7452">
      <w:pPr>
        <w:spacing w:after="0" w:line="240" w:lineRule="atLeast"/>
        <w:jc w:val="both"/>
        <w:rPr>
          <w:rFonts w:ascii="Courier" w:hAnsi="Courier"/>
          <w:sz w:val="24"/>
          <w:szCs w:val="24"/>
        </w:rPr>
      </w:pPr>
      <w:r w:rsidRPr="008D7452">
        <w:rPr>
          <w:rFonts w:ascii="Courier" w:hAnsi="Courier"/>
          <w:sz w:val="24"/>
          <w:szCs w:val="24"/>
        </w:rPr>
        <w:t>__________________________________________________________</w:t>
      </w:r>
      <w:r w:rsidR="008D7452">
        <w:rPr>
          <w:rFonts w:ascii="Courier" w:hAnsi="Courier"/>
          <w:sz w:val="24"/>
          <w:szCs w:val="24"/>
        </w:rPr>
        <w:t>______</w:t>
      </w:r>
    </w:p>
    <w:p w:rsidR="00FB593A" w:rsidRPr="008D7452" w:rsidRDefault="00FB593A" w:rsidP="008D7452">
      <w:pPr>
        <w:spacing w:after="0" w:line="240" w:lineRule="atLeast"/>
        <w:jc w:val="both"/>
        <w:rPr>
          <w:rFonts w:ascii="Courier" w:hAnsi="Courier"/>
          <w:sz w:val="24"/>
          <w:szCs w:val="24"/>
        </w:rPr>
      </w:pPr>
    </w:p>
    <w:p w:rsidR="007F40CF" w:rsidRPr="007F40CF" w:rsidRDefault="00FB593A" w:rsidP="007F40CF">
      <w:pPr>
        <w:spacing w:after="0" w:line="240" w:lineRule="exact"/>
        <w:jc w:val="both"/>
        <w:rPr>
          <w:rFonts w:ascii="Courier" w:hAnsi="Courier"/>
          <w:sz w:val="24"/>
          <w:szCs w:val="24"/>
        </w:rPr>
      </w:pPr>
      <w:r w:rsidRPr="007F40CF">
        <w:rPr>
          <w:rFonts w:ascii="Courier" w:hAnsi="Courier"/>
          <w:sz w:val="24"/>
          <w:szCs w:val="24"/>
          <w:u w:val="single"/>
        </w:rPr>
        <w:t>RECOMMENDATION</w:t>
      </w:r>
      <w:r w:rsidRPr="007F40CF">
        <w:rPr>
          <w:rFonts w:ascii="Courier" w:hAnsi="Courier"/>
          <w:sz w:val="24"/>
          <w:szCs w:val="24"/>
        </w:rPr>
        <w:t xml:space="preserve">: </w:t>
      </w:r>
      <w:r w:rsidR="007F40CF" w:rsidRPr="007F40CF">
        <w:rPr>
          <w:rFonts w:ascii="Courier" w:hAnsi="Courier"/>
          <w:sz w:val="24"/>
          <w:szCs w:val="24"/>
        </w:rPr>
        <w:t>The Board recommends that the CI</w:t>
      </w:r>
      <w:r w:rsidR="007F40CF" w:rsidRPr="007F40CF">
        <w:rPr>
          <w:rFonts w:ascii="Courier"/>
          <w:sz w:val="24"/>
          <w:szCs w:val="24"/>
        </w:rPr>
        <w:t>’</w:t>
      </w:r>
      <w:r w:rsidR="007F40CF" w:rsidRPr="007F40CF">
        <w:rPr>
          <w:rFonts w:ascii="Courier" w:hAnsi="Courier"/>
          <w:sz w:val="24"/>
          <w:szCs w:val="24"/>
        </w:rPr>
        <w:t>s prior determination be modified as follows, effective as of the date of his prior medical separation.</w:t>
      </w:r>
    </w:p>
    <w:p w:rsidR="00FB593A" w:rsidRPr="00AE3316" w:rsidRDefault="00FB593A" w:rsidP="00E21F95">
      <w:pPr>
        <w:spacing w:after="0" w:line="240" w:lineRule="auto"/>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1890"/>
        <w:gridCol w:w="1800"/>
      </w:tblGrid>
      <w:tr w:rsidR="007F40CF" w:rsidRPr="00AE3316" w:rsidTr="007F40CF">
        <w:tc>
          <w:tcPr>
            <w:tcW w:w="5490" w:type="dxa"/>
            <w:shd w:val="clear" w:color="auto" w:fill="D9D9D9"/>
          </w:tcPr>
          <w:p w:rsidR="007F40CF" w:rsidRPr="00897258" w:rsidRDefault="007F40CF" w:rsidP="00286406">
            <w:pPr>
              <w:spacing w:after="0" w:line="240" w:lineRule="auto"/>
              <w:rPr>
                <w:rFonts w:ascii="Courier" w:hAnsi="Courier"/>
                <w:sz w:val="24"/>
                <w:szCs w:val="24"/>
              </w:rPr>
            </w:pPr>
            <w:r w:rsidRPr="00897258">
              <w:rPr>
                <w:rFonts w:ascii="Courier" w:hAnsi="Courier"/>
                <w:sz w:val="24"/>
                <w:szCs w:val="24"/>
              </w:rPr>
              <w:t>UNFITTING CONDITION</w:t>
            </w:r>
          </w:p>
        </w:tc>
        <w:tc>
          <w:tcPr>
            <w:tcW w:w="1890" w:type="dxa"/>
            <w:shd w:val="clear" w:color="auto" w:fill="D9D9D9"/>
            <w:vAlign w:val="center"/>
          </w:tcPr>
          <w:p w:rsidR="007F40CF" w:rsidRPr="00897258" w:rsidRDefault="007F40CF" w:rsidP="00897258">
            <w:pPr>
              <w:spacing w:after="0" w:line="240" w:lineRule="auto"/>
              <w:jc w:val="center"/>
              <w:rPr>
                <w:rFonts w:ascii="Courier" w:hAnsi="Courier"/>
                <w:sz w:val="24"/>
                <w:szCs w:val="24"/>
              </w:rPr>
            </w:pPr>
            <w:r w:rsidRPr="00897258">
              <w:rPr>
                <w:rFonts w:ascii="Courier" w:hAnsi="Courier"/>
                <w:sz w:val="24"/>
                <w:szCs w:val="24"/>
              </w:rPr>
              <w:t>VASRD CODE</w:t>
            </w:r>
          </w:p>
        </w:tc>
        <w:tc>
          <w:tcPr>
            <w:tcW w:w="1800" w:type="dxa"/>
            <w:shd w:val="pct15" w:color="auto" w:fill="auto"/>
            <w:vAlign w:val="center"/>
          </w:tcPr>
          <w:p w:rsidR="007F40CF" w:rsidRPr="00897258" w:rsidRDefault="007F40CF" w:rsidP="00897258">
            <w:pPr>
              <w:spacing w:after="0" w:line="240" w:lineRule="auto"/>
              <w:jc w:val="center"/>
              <w:rPr>
                <w:rFonts w:ascii="Courier" w:hAnsi="Courier"/>
                <w:sz w:val="24"/>
                <w:szCs w:val="24"/>
              </w:rPr>
            </w:pPr>
            <w:r w:rsidRPr="00897258">
              <w:rPr>
                <w:rFonts w:ascii="Courier" w:hAnsi="Courier"/>
                <w:sz w:val="24"/>
                <w:szCs w:val="24"/>
              </w:rPr>
              <w:t>RATING</w:t>
            </w:r>
          </w:p>
        </w:tc>
      </w:tr>
      <w:tr w:rsidR="007F40CF" w:rsidRPr="00AE3316" w:rsidTr="007F40CF">
        <w:trPr>
          <w:trHeight w:val="305"/>
        </w:trPr>
        <w:tc>
          <w:tcPr>
            <w:tcW w:w="5490" w:type="dxa"/>
          </w:tcPr>
          <w:p w:rsidR="007F40CF" w:rsidRPr="00897258" w:rsidRDefault="007F40CF" w:rsidP="00286406">
            <w:pPr>
              <w:spacing w:after="0" w:line="240" w:lineRule="auto"/>
              <w:rPr>
                <w:rFonts w:ascii="Courier" w:hAnsi="Courier"/>
                <w:sz w:val="24"/>
                <w:szCs w:val="24"/>
              </w:rPr>
            </w:pPr>
            <w:r w:rsidRPr="00897258">
              <w:rPr>
                <w:rFonts w:ascii="Courier" w:hAnsi="Courier" w:cs="Times New Roman"/>
                <w:sz w:val="24"/>
                <w:szCs w:val="24"/>
              </w:rPr>
              <w:t xml:space="preserve">Chronic </w:t>
            </w:r>
            <w:proofErr w:type="spellStart"/>
            <w:r w:rsidRPr="00897258">
              <w:rPr>
                <w:rFonts w:ascii="Courier" w:hAnsi="Courier" w:cs="Times New Roman"/>
                <w:sz w:val="24"/>
                <w:szCs w:val="24"/>
              </w:rPr>
              <w:t>Thoracolumbar</w:t>
            </w:r>
            <w:proofErr w:type="spellEnd"/>
            <w:r w:rsidRPr="00897258">
              <w:rPr>
                <w:rFonts w:ascii="Courier" w:hAnsi="Courier" w:cs="Times New Roman"/>
                <w:sz w:val="24"/>
                <w:szCs w:val="24"/>
              </w:rPr>
              <w:t xml:space="preserve"> Back Pain </w:t>
            </w:r>
          </w:p>
        </w:tc>
        <w:tc>
          <w:tcPr>
            <w:tcW w:w="1890" w:type="dxa"/>
            <w:tcBorders>
              <w:bottom w:val="single" w:sz="4" w:space="0" w:color="000000"/>
            </w:tcBorders>
            <w:vAlign w:val="center"/>
          </w:tcPr>
          <w:p w:rsidR="007F40CF" w:rsidRPr="00897258" w:rsidRDefault="007F40CF" w:rsidP="00897258">
            <w:pPr>
              <w:spacing w:after="0" w:line="240" w:lineRule="auto"/>
              <w:jc w:val="center"/>
              <w:rPr>
                <w:rFonts w:ascii="Courier" w:hAnsi="Courier"/>
                <w:sz w:val="24"/>
                <w:szCs w:val="24"/>
              </w:rPr>
            </w:pPr>
            <w:r w:rsidRPr="00897258">
              <w:rPr>
                <w:rFonts w:ascii="Courier" w:hAnsi="Courier" w:cs="Times New Roman"/>
                <w:sz w:val="24"/>
                <w:szCs w:val="24"/>
              </w:rPr>
              <w:t>5242</w:t>
            </w:r>
          </w:p>
        </w:tc>
        <w:tc>
          <w:tcPr>
            <w:tcW w:w="1800" w:type="dxa"/>
            <w:tcBorders>
              <w:bottom w:val="single" w:sz="4" w:space="0" w:color="000000"/>
            </w:tcBorders>
            <w:vAlign w:val="center"/>
          </w:tcPr>
          <w:p w:rsidR="007F40CF" w:rsidRPr="00897258" w:rsidRDefault="007F40CF" w:rsidP="00897258">
            <w:pPr>
              <w:spacing w:after="0" w:line="240" w:lineRule="auto"/>
              <w:jc w:val="center"/>
              <w:rPr>
                <w:rFonts w:ascii="Courier" w:hAnsi="Courier"/>
                <w:sz w:val="24"/>
                <w:szCs w:val="24"/>
              </w:rPr>
            </w:pPr>
            <w:r w:rsidRPr="00897258">
              <w:rPr>
                <w:rFonts w:ascii="Courier" w:hAnsi="Courier"/>
                <w:sz w:val="24"/>
                <w:szCs w:val="24"/>
              </w:rPr>
              <w:t>20</w:t>
            </w:r>
            <w:r>
              <w:rPr>
                <w:rFonts w:ascii="Courier" w:hAnsi="Courier"/>
                <w:sz w:val="24"/>
                <w:szCs w:val="24"/>
              </w:rPr>
              <w:t>%</w:t>
            </w:r>
          </w:p>
        </w:tc>
      </w:tr>
      <w:tr w:rsidR="007F40CF" w:rsidRPr="00AE3316" w:rsidTr="007F40CF">
        <w:tblPrEx>
          <w:tblLook w:val="0000"/>
        </w:tblPrEx>
        <w:trPr>
          <w:gridBefore w:val="1"/>
          <w:wBefore w:w="5490" w:type="dxa"/>
          <w:trHeight w:val="350"/>
        </w:trPr>
        <w:tc>
          <w:tcPr>
            <w:tcW w:w="1890" w:type="dxa"/>
            <w:tcBorders>
              <w:left w:val="single" w:sz="4" w:space="0" w:color="auto"/>
            </w:tcBorders>
            <w:shd w:val="pct15" w:color="auto" w:fill="auto"/>
            <w:vAlign w:val="center"/>
          </w:tcPr>
          <w:p w:rsidR="007F40CF" w:rsidRPr="00897258" w:rsidRDefault="007F40CF" w:rsidP="00897258">
            <w:pPr>
              <w:spacing w:after="0" w:line="240" w:lineRule="auto"/>
              <w:jc w:val="center"/>
              <w:rPr>
                <w:rFonts w:ascii="Courier" w:hAnsi="Courier"/>
                <w:sz w:val="24"/>
                <w:szCs w:val="24"/>
              </w:rPr>
            </w:pPr>
            <w:r w:rsidRPr="00897258">
              <w:rPr>
                <w:rFonts w:ascii="Courier" w:hAnsi="Courier"/>
                <w:sz w:val="24"/>
                <w:szCs w:val="24"/>
              </w:rPr>
              <w:t>COMBINED</w:t>
            </w:r>
          </w:p>
        </w:tc>
        <w:tc>
          <w:tcPr>
            <w:tcW w:w="1800" w:type="dxa"/>
            <w:shd w:val="pct15" w:color="auto" w:fill="auto"/>
            <w:vAlign w:val="center"/>
          </w:tcPr>
          <w:p w:rsidR="007F40CF" w:rsidRPr="00897258" w:rsidRDefault="007F40CF" w:rsidP="00897258">
            <w:pPr>
              <w:spacing w:after="0" w:line="240" w:lineRule="auto"/>
              <w:jc w:val="center"/>
              <w:rPr>
                <w:rFonts w:ascii="Courier" w:hAnsi="Courier"/>
                <w:sz w:val="24"/>
                <w:szCs w:val="24"/>
              </w:rPr>
            </w:pPr>
            <w:r>
              <w:rPr>
                <w:rFonts w:ascii="Courier" w:hAnsi="Courier"/>
                <w:sz w:val="24"/>
                <w:szCs w:val="24"/>
              </w:rPr>
              <w:t>20</w:t>
            </w:r>
            <w:r w:rsidRPr="00897258">
              <w:rPr>
                <w:rFonts w:ascii="Courier" w:hAnsi="Courier"/>
                <w:sz w:val="24"/>
                <w:szCs w:val="24"/>
              </w:rPr>
              <w:t>%</w:t>
            </w:r>
          </w:p>
        </w:tc>
      </w:tr>
    </w:tbl>
    <w:p w:rsidR="00B522CD" w:rsidRPr="0050536F" w:rsidRDefault="008B5D31" w:rsidP="007F40CF">
      <w:pPr>
        <w:spacing w:after="0" w:line="240" w:lineRule="exact"/>
        <w:jc w:val="both"/>
        <w:rPr>
          <w:rFonts w:ascii="Courier" w:hAnsi="Courier"/>
          <w:sz w:val="24"/>
          <w:szCs w:val="24"/>
        </w:rPr>
      </w:pPr>
      <w:r w:rsidRPr="0050536F">
        <w:rPr>
          <w:rFonts w:ascii="Courier" w:hAnsi="Courier"/>
          <w:sz w:val="24"/>
          <w:szCs w:val="24"/>
        </w:rPr>
        <w:t>________________________________________________________________</w:t>
      </w:r>
    </w:p>
    <w:p w:rsidR="00D91DA6" w:rsidRPr="0050536F" w:rsidRDefault="00D91DA6" w:rsidP="007F40CF">
      <w:pPr>
        <w:spacing w:after="0" w:line="240" w:lineRule="exact"/>
        <w:jc w:val="both"/>
        <w:rPr>
          <w:rFonts w:ascii="Courier" w:hAnsi="Courier"/>
          <w:sz w:val="24"/>
          <w:szCs w:val="24"/>
        </w:rPr>
      </w:pPr>
    </w:p>
    <w:p w:rsidR="00D91DA6" w:rsidRPr="0050536F" w:rsidRDefault="00114F20" w:rsidP="007F40CF">
      <w:pPr>
        <w:spacing w:after="0" w:line="240" w:lineRule="exact"/>
        <w:jc w:val="both"/>
        <w:rPr>
          <w:rFonts w:ascii="Courier" w:hAnsi="Courier"/>
          <w:sz w:val="24"/>
          <w:szCs w:val="24"/>
        </w:rPr>
      </w:pPr>
      <w:r w:rsidRPr="0050536F">
        <w:rPr>
          <w:rFonts w:ascii="Courier" w:hAnsi="Courier"/>
          <w:sz w:val="24"/>
          <w:szCs w:val="24"/>
        </w:rPr>
        <w:t>The following documentary evidence was considered:</w:t>
      </w:r>
    </w:p>
    <w:p w:rsidR="00114F20" w:rsidRPr="0050536F" w:rsidRDefault="00114F20" w:rsidP="007F40CF">
      <w:pPr>
        <w:spacing w:after="0" w:line="240" w:lineRule="exact"/>
        <w:jc w:val="both"/>
        <w:rPr>
          <w:rFonts w:ascii="Courier" w:hAnsi="Courier"/>
          <w:sz w:val="24"/>
          <w:szCs w:val="24"/>
        </w:rPr>
      </w:pPr>
    </w:p>
    <w:p w:rsidR="00114F20" w:rsidRPr="0050536F" w:rsidRDefault="0051146C" w:rsidP="007F40CF">
      <w:pPr>
        <w:spacing w:after="0" w:line="240" w:lineRule="exact"/>
        <w:jc w:val="both"/>
        <w:rPr>
          <w:rFonts w:ascii="Courier" w:hAnsi="Courier"/>
          <w:sz w:val="24"/>
          <w:szCs w:val="24"/>
        </w:rPr>
      </w:pPr>
      <w:r w:rsidRPr="0050536F">
        <w:rPr>
          <w:rFonts w:ascii="Courier" w:hAnsi="Courier"/>
          <w:sz w:val="24"/>
          <w:szCs w:val="24"/>
        </w:rPr>
        <w:t xml:space="preserve">Exhibit A.  DD Form </w:t>
      </w:r>
      <w:proofErr w:type="gramStart"/>
      <w:r w:rsidRPr="0050536F">
        <w:rPr>
          <w:rFonts w:ascii="Courier" w:hAnsi="Courier"/>
          <w:sz w:val="24"/>
          <w:szCs w:val="24"/>
        </w:rPr>
        <w:t>294,</w:t>
      </w:r>
      <w:proofErr w:type="gramEnd"/>
      <w:r w:rsidRPr="0050536F">
        <w:rPr>
          <w:rFonts w:ascii="Courier" w:hAnsi="Courier"/>
          <w:sz w:val="24"/>
          <w:szCs w:val="24"/>
        </w:rPr>
        <w:t xml:space="preserve"> dated </w:t>
      </w:r>
      <w:r w:rsidR="0019273F" w:rsidRPr="0050536F">
        <w:rPr>
          <w:rFonts w:ascii="Courier" w:hAnsi="Courier"/>
          <w:sz w:val="24"/>
          <w:szCs w:val="24"/>
        </w:rPr>
        <w:t>2009</w:t>
      </w:r>
      <w:r w:rsidR="0050536F" w:rsidRPr="0050536F">
        <w:rPr>
          <w:rFonts w:ascii="Courier" w:hAnsi="Courier"/>
          <w:sz w:val="24"/>
          <w:szCs w:val="24"/>
        </w:rPr>
        <w:t>0122</w:t>
      </w:r>
      <w:r w:rsidR="00114F20" w:rsidRPr="0050536F">
        <w:rPr>
          <w:rFonts w:ascii="Courier" w:hAnsi="Courier"/>
          <w:sz w:val="24"/>
          <w:szCs w:val="24"/>
        </w:rPr>
        <w:t>, w/</w:t>
      </w:r>
      <w:proofErr w:type="spellStart"/>
      <w:r w:rsidR="00114F20" w:rsidRPr="0050536F">
        <w:rPr>
          <w:rFonts w:ascii="Courier" w:hAnsi="Courier"/>
          <w:sz w:val="24"/>
          <w:szCs w:val="24"/>
        </w:rPr>
        <w:t>atchs</w:t>
      </w:r>
      <w:proofErr w:type="spellEnd"/>
      <w:r w:rsidR="00114F20" w:rsidRPr="0050536F">
        <w:rPr>
          <w:rFonts w:ascii="Courier" w:hAnsi="Courier"/>
          <w:sz w:val="24"/>
          <w:szCs w:val="24"/>
        </w:rPr>
        <w:t>.</w:t>
      </w:r>
    </w:p>
    <w:p w:rsidR="00114F20" w:rsidRPr="0050536F" w:rsidRDefault="00114F20" w:rsidP="007F40CF">
      <w:pPr>
        <w:spacing w:after="0" w:line="240" w:lineRule="exact"/>
        <w:jc w:val="both"/>
        <w:rPr>
          <w:rFonts w:ascii="Courier" w:hAnsi="Courier"/>
          <w:sz w:val="24"/>
          <w:szCs w:val="24"/>
        </w:rPr>
      </w:pPr>
      <w:r w:rsidRPr="0050536F">
        <w:rPr>
          <w:rFonts w:ascii="Courier" w:hAnsi="Courier"/>
          <w:sz w:val="24"/>
          <w:szCs w:val="24"/>
        </w:rPr>
        <w:t xml:space="preserve">Exhibit B.  </w:t>
      </w:r>
      <w:proofErr w:type="gramStart"/>
      <w:r w:rsidRPr="0050536F">
        <w:rPr>
          <w:rFonts w:ascii="Courier" w:hAnsi="Courier"/>
          <w:sz w:val="24"/>
          <w:szCs w:val="24"/>
        </w:rPr>
        <w:t>Service Treatment Record.</w:t>
      </w:r>
      <w:proofErr w:type="gramEnd"/>
    </w:p>
    <w:p w:rsidR="00114F20" w:rsidRPr="0050536F" w:rsidRDefault="00114F20" w:rsidP="007F40CF">
      <w:pPr>
        <w:spacing w:after="0" w:line="240" w:lineRule="exact"/>
        <w:jc w:val="both"/>
        <w:rPr>
          <w:rFonts w:ascii="Courier" w:hAnsi="Courier"/>
          <w:sz w:val="24"/>
          <w:szCs w:val="24"/>
        </w:rPr>
      </w:pPr>
      <w:r w:rsidRPr="0050536F">
        <w:rPr>
          <w:rFonts w:ascii="Courier" w:hAnsi="Courier"/>
          <w:sz w:val="24"/>
          <w:szCs w:val="24"/>
        </w:rPr>
        <w:t xml:space="preserve">Exhibit C.  </w:t>
      </w:r>
      <w:proofErr w:type="gramStart"/>
      <w:r w:rsidRPr="0050536F">
        <w:rPr>
          <w:rFonts w:ascii="Courier" w:hAnsi="Courier"/>
          <w:sz w:val="24"/>
          <w:szCs w:val="24"/>
        </w:rPr>
        <w:t>Department of Veterans</w:t>
      </w:r>
      <w:r w:rsidR="00385D6F" w:rsidRPr="0050536F">
        <w:rPr>
          <w:rFonts w:ascii="Courier" w:hAnsi="Courier"/>
          <w:sz w:val="24"/>
          <w:szCs w:val="24"/>
        </w:rPr>
        <w:t>'</w:t>
      </w:r>
      <w:r w:rsidRPr="0050536F">
        <w:rPr>
          <w:rFonts w:ascii="Courier" w:hAnsi="Courier"/>
          <w:sz w:val="24"/>
          <w:szCs w:val="24"/>
        </w:rPr>
        <w:t xml:space="preserve"> Affairs Treatment Record.</w:t>
      </w:r>
      <w:proofErr w:type="gramEnd"/>
    </w:p>
    <w:p w:rsidR="00D91DA6" w:rsidRPr="0050536F" w:rsidRDefault="00D91DA6" w:rsidP="007F40CF">
      <w:pPr>
        <w:spacing w:after="0" w:line="240" w:lineRule="exact"/>
        <w:jc w:val="both"/>
        <w:rPr>
          <w:rFonts w:ascii="Courier" w:hAnsi="Courier"/>
          <w:sz w:val="24"/>
          <w:szCs w:val="24"/>
        </w:rPr>
      </w:pPr>
    </w:p>
    <w:p w:rsidR="00DE791E" w:rsidRDefault="00DE791E">
      <w:pPr>
        <w:spacing w:after="0" w:line="240" w:lineRule="auto"/>
        <w:rPr>
          <w:rFonts w:ascii="Courier" w:hAnsi="Courier"/>
          <w:sz w:val="24"/>
          <w:szCs w:val="24"/>
        </w:rPr>
      </w:pPr>
      <w:r>
        <w:rPr>
          <w:rFonts w:ascii="Courier" w:hAnsi="Courier"/>
          <w:sz w:val="24"/>
          <w:szCs w:val="24"/>
        </w:rPr>
        <w:br w:type="page"/>
      </w:r>
    </w:p>
    <w:p w:rsidR="00DE791E" w:rsidRDefault="00DE791E" w:rsidP="00DE791E">
      <w:pPr>
        <w:pStyle w:val="CM11"/>
        <w:spacing w:after="350"/>
        <w:rPr>
          <w:color w:val="000000"/>
          <w:sz w:val="63"/>
          <w:szCs w:val="63"/>
        </w:rPr>
      </w:pPr>
      <w:r>
        <w:rPr>
          <w:b/>
          <w:bCs/>
          <w:color w:val="000000"/>
          <w:sz w:val="63"/>
          <w:szCs w:val="63"/>
        </w:rPr>
        <w:lastRenderedPageBreak/>
        <w:t xml:space="preserve">.. </w:t>
      </w:r>
    </w:p>
    <w:p w:rsidR="00DE791E" w:rsidRDefault="00DE791E" w:rsidP="00DE791E">
      <w:pPr>
        <w:pStyle w:val="CM1"/>
        <w:jc w:val="center"/>
        <w:rPr>
          <w:rFonts w:ascii="Times New Roman" w:hAnsi="Times New Roman" w:cs="Times New Roman"/>
          <w:color w:val="000000"/>
          <w:sz w:val="19"/>
          <w:szCs w:val="19"/>
        </w:rPr>
      </w:pPr>
      <w:r>
        <w:rPr>
          <w:rFonts w:ascii="Times New Roman" w:hAnsi="Times New Roman" w:cs="Times New Roman"/>
          <w:b/>
          <w:bCs/>
          <w:color w:val="000000"/>
          <w:sz w:val="19"/>
          <w:szCs w:val="19"/>
        </w:rPr>
        <w:t xml:space="preserve">DEPARTMENT OF THE NAVY </w:t>
      </w:r>
    </w:p>
    <w:p w:rsidR="00DE791E" w:rsidRDefault="00DE791E" w:rsidP="00DE791E">
      <w:pPr>
        <w:pStyle w:val="CM2"/>
        <w:jc w:val="center"/>
        <w:rPr>
          <w:color w:val="000000"/>
          <w:sz w:val="14"/>
          <w:szCs w:val="14"/>
        </w:rPr>
      </w:pPr>
      <w:r>
        <w:rPr>
          <w:color w:val="000000"/>
          <w:sz w:val="14"/>
          <w:szCs w:val="14"/>
        </w:rPr>
        <w:t>SECRETARY OF THE NAVY COUNCIL OF REVIEW BOARDS</w:t>
      </w:r>
      <w:r>
        <w:rPr>
          <w:color w:val="000000"/>
          <w:sz w:val="14"/>
          <w:szCs w:val="14"/>
        </w:rPr>
        <w:br/>
        <w:t xml:space="preserve"> 720 KENNON STREET SE STE 309</w:t>
      </w:r>
      <w:r>
        <w:rPr>
          <w:color w:val="000000"/>
          <w:sz w:val="14"/>
          <w:szCs w:val="14"/>
        </w:rPr>
        <w:br/>
        <w:t xml:space="preserve"> WASHINGTON NAVY YARD DC 20374-5023 </w:t>
      </w:r>
    </w:p>
    <w:p w:rsidR="00DE791E" w:rsidRDefault="00DE791E" w:rsidP="00DE791E">
      <w:pPr>
        <w:pStyle w:val="CM12"/>
        <w:spacing w:after="122"/>
        <w:ind w:left="8175"/>
        <w:rPr>
          <w:color w:val="000000"/>
          <w:sz w:val="9"/>
          <w:szCs w:val="9"/>
        </w:rPr>
      </w:pPr>
      <w:r>
        <w:rPr>
          <w:b/>
          <w:bCs/>
          <w:color w:val="000000"/>
          <w:sz w:val="10"/>
          <w:szCs w:val="10"/>
        </w:rPr>
        <w:t xml:space="preserve">IN REPLY </w:t>
      </w:r>
      <w:r>
        <w:rPr>
          <w:color w:val="000000"/>
          <w:sz w:val="9"/>
          <w:szCs w:val="9"/>
        </w:rPr>
        <w:t xml:space="preserve">REFERTO </w:t>
      </w:r>
    </w:p>
    <w:p w:rsidR="00DE791E" w:rsidRDefault="00DE791E" w:rsidP="00DE791E">
      <w:pPr>
        <w:pStyle w:val="CM13"/>
        <w:spacing w:after="275" w:line="271" w:lineRule="atLeast"/>
        <w:ind w:left="7232" w:right="727"/>
        <w:rPr>
          <w:rFonts w:ascii="Times New Roman" w:hAnsi="Times New Roman" w:cs="Times New Roman"/>
          <w:color w:val="000000"/>
          <w:sz w:val="23"/>
          <w:szCs w:val="23"/>
        </w:rPr>
      </w:pPr>
      <w:r>
        <w:rPr>
          <w:rFonts w:ascii="Times New Roman" w:hAnsi="Times New Roman" w:cs="Times New Roman"/>
          <w:color w:val="000000"/>
          <w:sz w:val="23"/>
          <w:szCs w:val="23"/>
        </w:rPr>
        <w:t>1850 CORB</w:t>
      </w:r>
      <w:proofErr w:type="gramStart"/>
      <w:r>
        <w:rPr>
          <w:rFonts w:ascii="Times New Roman" w:hAnsi="Times New Roman" w:cs="Times New Roman"/>
          <w:color w:val="000000"/>
          <w:sz w:val="23"/>
          <w:szCs w:val="23"/>
        </w:rPr>
        <w:t>:003</w:t>
      </w:r>
      <w:proofErr w:type="gramEnd"/>
      <w:r>
        <w:rPr>
          <w:rFonts w:ascii="Times New Roman" w:hAnsi="Times New Roman" w:cs="Times New Roman"/>
          <w:color w:val="000000"/>
          <w:sz w:val="23"/>
          <w:szCs w:val="23"/>
        </w:rPr>
        <w:t xml:space="preserve"> 24 Mar 2010 </w:t>
      </w:r>
    </w:p>
    <w:p w:rsidR="00DE791E" w:rsidRDefault="00DE791E" w:rsidP="00DE791E">
      <w:pPr>
        <w:pStyle w:val="CM4"/>
        <w:ind w:left="997" w:hanging="998"/>
        <w:rPr>
          <w:rFonts w:ascii="Times New Roman" w:hAnsi="Times New Roman" w:cs="Times New Roman"/>
          <w:color w:val="000000"/>
          <w:sz w:val="23"/>
          <w:szCs w:val="23"/>
        </w:rPr>
      </w:pPr>
      <w:r>
        <w:rPr>
          <w:rFonts w:ascii="Times New Roman" w:hAnsi="Times New Roman" w:cs="Times New Roman"/>
          <w:color w:val="000000"/>
          <w:sz w:val="23"/>
          <w:szCs w:val="23"/>
        </w:rPr>
        <w:t>From:</w:t>
      </w:r>
      <w:r>
        <w:rPr>
          <w:rFonts w:ascii="Times New Roman" w:hAnsi="Times New Roman" w:cs="Times New Roman"/>
          <w:color w:val="000000"/>
          <w:sz w:val="23"/>
          <w:szCs w:val="23"/>
        </w:rPr>
        <w:tab/>
        <w:t xml:space="preserve"> Director, Secretary of the Navy Council of Review Boards </w:t>
      </w:r>
    </w:p>
    <w:p w:rsidR="00DE791E" w:rsidRDefault="00DE791E" w:rsidP="00DE791E">
      <w:pPr>
        <w:pStyle w:val="CM13"/>
        <w:spacing w:after="275" w:line="276" w:lineRule="atLeast"/>
        <w:ind w:left="997" w:right="5392" w:hanging="998"/>
        <w:rPr>
          <w:rFonts w:ascii="Times New Roman" w:hAnsi="Times New Roman" w:cs="Times New Roman"/>
          <w:color w:val="000000"/>
          <w:sz w:val="23"/>
          <w:szCs w:val="23"/>
        </w:rPr>
      </w:pPr>
      <w:r>
        <w:rPr>
          <w:rFonts w:ascii="Times New Roman" w:hAnsi="Times New Roman" w:cs="Times New Roman"/>
          <w:color w:val="000000"/>
          <w:sz w:val="23"/>
          <w:szCs w:val="23"/>
        </w:rPr>
        <w:t>To:</w:t>
      </w:r>
      <w:r>
        <w:rPr>
          <w:rFonts w:ascii="Times New Roman" w:hAnsi="Times New Roman" w:cs="Times New Roman"/>
          <w:color w:val="000000"/>
          <w:sz w:val="23"/>
          <w:szCs w:val="23"/>
        </w:rPr>
        <w:tab/>
        <w:t xml:space="preserve">  </w:t>
      </w:r>
    </w:p>
    <w:p w:rsidR="00DE791E" w:rsidRDefault="00DE791E" w:rsidP="00DE791E">
      <w:pPr>
        <w:pStyle w:val="CM13"/>
        <w:spacing w:after="275" w:line="273" w:lineRule="atLeast"/>
        <w:ind w:left="997" w:hanging="998"/>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Subj</w:t>
      </w:r>
      <w:proofErr w:type="spellEnd"/>
      <w:r>
        <w:rPr>
          <w:rFonts w:ascii="Times New Roman" w:hAnsi="Times New Roman" w:cs="Times New Roman"/>
          <w:color w:val="000000"/>
          <w:sz w:val="23"/>
          <w:szCs w:val="23"/>
        </w:rPr>
        <w:t>:</w:t>
      </w:r>
      <w:r>
        <w:rPr>
          <w:rFonts w:ascii="Times New Roman" w:hAnsi="Times New Roman" w:cs="Times New Roman"/>
          <w:color w:val="000000"/>
          <w:sz w:val="23"/>
          <w:szCs w:val="23"/>
        </w:rPr>
        <w:tab/>
        <w:t xml:space="preserve"> PHYSICAL DISABILITY BOARD OF REVIEW (PDBR) </w:t>
      </w:r>
    </w:p>
    <w:p w:rsidR="00DE791E" w:rsidRDefault="00DE791E" w:rsidP="00DE791E">
      <w:pPr>
        <w:pStyle w:val="CM5"/>
        <w:ind w:left="997" w:hanging="998"/>
        <w:rPr>
          <w:rFonts w:ascii="Times New Roman" w:hAnsi="Times New Roman" w:cs="Times New Roman"/>
          <w:color w:val="000000"/>
          <w:sz w:val="23"/>
          <w:szCs w:val="23"/>
        </w:rPr>
      </w:pPr>
      <w:r>
        <w:rPr>
          <w:rFonts w:ascii="Times New Roman" w:hAnsi="Times New Roman" w:cs="Times New Roman"/>
          <w:color w:val="000000"/>
          <w:sz w:val="23"/>
          <w:szCs w:val="23"/>
        </w:rPr>
        <w:t>Ref:</w:t>
      </w:r>
      <w:r>
        <w:rPr>
          <w:rFonts w:ascii="Times New Roman" w:hAnsi="Times New Roman" w:cs="Times New Roman"/>
          <w:color w:val="000000"/>
          <w:sz w:val="23"/>
          <w:szCs w:val="23"/>
        </w:rPr>
        <w:tab/>
        <w:t xml:space="preserve"> (a) </w:t>
      </w:r>
      <w:r>
        <w:rPr>
          <w:rFonts w:ascii="Times New Roman" w:hAnsi="Times New Roman" w:cs="Times New Roman"/>
          <w:color w:val="000000"/>
          <w:sz w:val="22"/>
          <w:szCs w:val="22"/>
        </w:rPr>
        <w:t xml:space="preserve">0001 </w:t>
      </w:r>
      <w:r>
        <w:rPr>
          <w:rFonts w:ascii="Times New Roman" w:hAnsi="Times New Roman" w:cs="Times New Roman"/>
          <w:color w:val="000000"/>
          <w:sz w:val="23"/>
          <w:szCs w:val="23"/>
        </w:rPr>
        <w:t xml:space="preserve">6040.44 </w:t>
      </w:r>
    </w:p>
    <w:p w:rsidR="00DE791E" w:rsidRDefault="00DE791E" w:rsidP="00DE791E">
      <w:pPr>
        <w:pStyle w:val="CM13"/>
        <w:spacing w:after="275" w:line="278" w:lineRule="atLeast"/>
        <w:ind w:firstLine="1045"/>
        <w:rPr>
          <w:rFonts w:ascii="Times New Roman" w:hAnsi="Times New Roman" w:cs="Times New Roman"/>
          <w:color w:val="000000"/>
          <w:sz w:val="23"/>
          <w:szCs w:val="23"/>
        </w:rPr>
      </w:pPr>
      <w:r>
        <w:rPr>
          <w:rFonts w:ascii="Times New Roman" w:hAnsi="Times New Roman" w:cs="Times New Roman"/>
          <w:color w:val="000000"/>
          <w:sz w:val="23"/>
          <w:szCs w:val="23"/>
        </w:rPr>
        <w:t xml:space="preserve">(b) PDBR </w:t>
      </w:r>
      <w:proofErr w:type="spellStart"/>
      <w:r>
        <w:rPr>
          <w:rFonts w:ascii="Times New Roman" w:hAnsi="Times New Roman" w:cs="Times New Roman"/>
          <w:color w:val="000000"/>
          <w:sz w:val="23"/>
          <w:szCs w:val="23"/>
        </w:rPr>
        <w:t>ltr</w:t>
      </w:r>
      <w:proofErr w:type="spellEnd"/>
      <w:r>
        <w:rPr>
          <w:rFonts w:ascii="Times New Roman" w:hAnsi="Times New Roman" w:cs="Times New Roman"/>
          <w:color w:val="000000"/>
          <w:sz w:val="23"/>
          <w:szCs w:val="23"/>
        </w:rPr>
        <w:t xml:space="preserve"> of 18 Feb 10 </w:t>
      </w:r>
    </w:p>
    <w:p w:rsidR="00DE791E" w:rsidRDefault="00DE791E" w:rsidP="00DE791E">
      <w:pPr>
        <w:pStyle w:val="Default"/>
        <w:spacing w:after="246"/>
        <w:rPr>
          <w:rFonts w:ascii="Times New Roman" w:hAnsi="Times New Roman" w:cs="Times New Roman"/>
          <w:sz w:val="23"/>
          <w:szCs w:val="23"/>
        </w:rPr>
      </w:pPr>
      <w:r>
        <w:rPr>
          <w:rFonts w:ascii="Times New Roman" w:hAnsi="Times New Roman" w:cs="Times New Roman"/>
          <w:sz w:val="23"/>
          <w:szCs w:val="23"/>
        </w:rPr>
        <w:t xml:space="preserve">1. Pursuant to reference (a), the PDBR reviewed your case and forwarded its recommendation (reference (b)) to the Department of the Navy for appropriate action. </w:t>
      </w:r>
    </w:p>
    <w:p w:rsidR="00DE791E" w:rsidRDefault="00DE791E" w:rsidP="00DE791E">
      <w:pPr>
        <w:pStyle w:val="Default"/>
        <w:rPr>
          <w:rFonts w:ascii="Times New Roman" w:hAnsi="Times New Roman" w:cs="Times New Roman"/>
          <w:sz w:val="23"/>
          <w:szCs w:val="23"/>
        </w:rPr>
      </w:pPr>
      <w:r>
        <w:rPr>
          <w:rFonts w:ascii="Times New Roman" w:hAnsi="Times New Roman" w:cs="Times New Roman"/>
          <w:sz w:val="23"/>
          <w:szCs w:val="23"/>
        </w:rPr>
        <w:t xml:space="preserve">2. On 23 March 2010, the Assistant Secretary of the Navy (Manpower &amp; Reserve Affairs) took action in your case by accepting. </w:t>
      </w:r>
      <w:proofErr w:type="gramStart"/>
      <w:r>
        <w:rPr>
          <w:rFonts w:ascii="Times New Roman" w:hAnsi="Times New Roman" w:cs="Times New Roman"/>
          <w:sz w:val="23"/>
          <w:szCs w:val="23"/>
        </w:rPr>
        <w:t>the</w:t>
      </w:r>
      <w:proofErr w:type="gramEnd"/>
      <w:r>
        <w:rPr>
          <w:rFonts w:ascii="Times New Roman" w:hAnsi="Times New Roman" w:cs="Times New Roman"/>
          <w:sz w:val="23"/>
          <w:szCs w:val="23"/>
        </w:rPr>
        <w:t xml:space="preserve"> recommendation of the PDBR that your disability rating from the Department of the Navy be increased from zero (0) to twenty </w:t>
      </w:r>
    </w:p>
    <w:p w:rsidR="00DE791E" w:rsidRDefault="00DE791E" w:rsidP="00DE791E">
      <w:pPr>
        <w:pStyle w:val="Default"/>
        <w:rPr>
          <w:rFonts w:ascii="Times New Roman" w:hAnsi="Times New Roman" w:cs="Times New Roman"/>
          <w:sz w:val="23"/>
          <w:szCs w:val="23"/>
        </w:rPr>
      </w:pPr>
    </w:p>
    <w:p w:rsidR="00DE791E" w:rsidRDefault="00DE791E" w:rsidP="00DE791E">
      <w:pPr>
        <w:pStyle w:val="CM13"/>
        <w:spacing w:after="275" w:line="276" w:lineRule="atLeast"/>
        <w:ind w:right="150" w:firstLine="47"/>
        <w:rPr>
          <w:rFonts w:ascii="Times New Roman" w:hAnsi="Times New Roman" w:cs="Times New Roman"/>
          <w:color w:val="000000"/>
          <w:sz w:val="23"/>
          <w:szCs w:val="23"/>
        </w:rPr>
      </w:pPr>
      <w:r>
        <w:rPr>
          <w:rFonts w:ascii="Times New Roman" w:hAnsi="Times New Roman" w:cs="Times New Roman"/>
          <w:color w:val="000000"/>
          <w:sz w:val="23"/>
          <w:szCs w:val="23"/>
        </w:rPr>
        <w:t xml:space="preserve">(20) percent. The Secretary's decision represents final action on your case by the Department of the Navy. </w:t>
      </w:r>
    </w:p>
    <w:p w:rsidR="00DE791E" w:rsidRDefault="00DE791E" w:rsidP="00DE791E">
      <w:pPr>
        <w:pStyle w:val="CM13"/>
        <w:spacing w:after="275" w:line="273" w:lineRule="atLeast"/>
        <w:ind w:right="435"/>
        <w:rPr>
          <w:rFonts w:ascii="Times New Roman" w:hAnsi="Times New Roman" w:cs="Times New Roman"/>
          <w:color w:val="000000"/>
          <w:sz w:val="23"/>
          <w:szCs w:val="23"/>
        </w:rPr>
      </w:pPr>
      <w:r>
        <w:rPr>
          <w:rFonts w:ascii="Times New Roman" w:hAnsi="Times New Roman" w:cs="Times New Roman"/>
          <w:color w:val="000000"/>
          <w:sz w:val="23"/>
          <w:szCs w:val="23"/>
        </w:rPr>
        <w:t xml:space="preserve">3. The Secretary's determination has been forwarded to the Commander, Navy Personnel Command, who will make the appropriate changes to your military records. </w:t>
      </w:r>
    </w:p>
    <w:p w:rsidR="00DE791E" w:rsidRDefault="00DE791E" w:rsidP="00DE791E">
      <w:pPr>
        <w:pStyle w:val="CM8"/>
        <w:spacing w:after="58"/>
        <w:ind w:left="4642"/>
        <w:rPr>
          <w:rFonts w:ascii="Times New Roman" w:hAnsi="Times New Roman" w:cs="Times New Roman"/>
          <w:color w:val="000000"/>
          <w:sz w:val="48"/>
          <w:szCs w:val="48"/>
        </w:rPr>
      </w:pPr>
      <w:r>
        <w:rPr>
          <w:rFonts w:ascii="Times New Roman" w:hAnsi="Times New Roman" w:cs="Times New Roman"/>
          <w:color w:val="000000"/>
          <w:sz w:val="48"/>
          <w:szCs w:val="48"/>
        </w:rPr>
        <w:t xml:space="preserve"> </w:t>
      </w:r>
    </w:p>
    <w:p w:rsidR="00DE791E" w:rsidRDefault="00DE791E" w:rsidP="00DE791E">
      <w:pPr>
        <w:pStyle w:val="CM9"/>
        <w:ind w:left="4635"/>
        <w:rPr>
          <w:rFonts w:ascii="Times New Roman" w:hAnsi="Times New Roman" w:cs="Times New Roman"/>
          <w:color w:val="000000"/>
          <w:sz w:val="48"/>
          <w:szCs w:val="48"/>
        </w:rPr>
      </w:pPr>
    </w:p>
    <w:p w:rsidR="00DE791E" w:rsidRDefault="00DE791E" w:rsidP="00DE791E">
      <w:pPr>
        <w:pStyle w:val="CM10"/>
        <w:ind w:firstLine="4622"/>
      </w:pPr>
      <w:r>
        <w:rPr>
          <w:rFonts w:ascii="Times New Roman" w:hAnsi="Times New Roman" w:cs="Times New Roman"/>
          <w:color w:val="000000"/>
          <w:sz w:val="23"/>
          <w:szCs w:val="23"/>
        </w:rPr>
        <w:t xml:space="preserve"> Copy to: PDBR </w:t>
      </w:r>
    </w:p>
    <w:p w:rsidR="00114F20" w:rsidRPr="0050536F" w:rsidRDefault="00114F20" w:rsidP="007F40CF">
      <w:pPr>
        <w:spacing w:after="0" w:line="240" w:lineRule="exact"/>
        <w:jc w:val="both"/>
        <w:rPr>
          <w:rFonts w:ascii="Courier" w:hAnsi="Courier"/>
          <w:sz w:val="24"/>
          <w:szCs w:val="24"/>
        </w:rPr>
      </w:pPr>
    </w:p>
    <w:p w:rsidR="00114F20" w:rsidRPr="0050536F" w:rsidRDefault="00114F20" w:rsidP="007F40CF">
      <w:pPr>
        <w:spacing w:after="0" w:line="240" w:lineRule="exact"/>
        <w:jc w:val="both"/>
        <w:rPr>
          <w:rFonts w:ascii="Courier" w:hAnsi="Courier"/>
          <w:sz w:val="24"/>
          <w:szCs w:val="24"/>
        </w:rPr>
      </w:pPr>
    </w:p>
    <w:p w:rsidR="00114F20" w:rsidRPr="0050536F" w:rsidRDefault="00114F20" w:rsidP="007F40CF">
      <w:pPr>
        <w:spacing w:after="0" w:line="240" w:lineRule="exact"/>
        <w:jc w:val="both"/>
        <w:rPr>
          <w:rFonts w:ascii="Courier" w:hAnsi="Courier"/>
          <w:sz w:val="24"/>
          <w:szCs w:val="24"/>
        </w:rPr>
      </w:pPr>
    </w:p>
    <w:p w:rsidR="000379D0" w:rsidRPr="00D91DA6" w:rsidRDefault="000379D0" w:rsidP="00E21F95">
      <w:pPr>
        <w:spacing w:after="0" w:line="240" w:lineRule="auto"/>
      </w:pPr>
    </w:p>
    <w:sectPr w:rsidR="000379D0" w:rsidRPr="00D91DA6"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D9" w:rsidRDefault="00FF45D9" w:rsidP="00DD5FB1">
      <w:r>
        <w:separator/>
      </w:r>
    </w:p>
  </w:endnote>
  <w:endnote w:type="continuationSeparator" w:id="0">
    <w:p w:rsidR="00FF45D9" w:rsidRDefault="00FF45D9" w:rsidP="00DD5FB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06" w:rsidRDefault="00DA4DDC" w:rsidP="00DD5FB1">
    <w:pPr>
      <w:pStyle w:val="Footer"/>
      <w:rPr>
        <w:rStyle w:val="PageNumber"/>
      </w:rPr>
    </w:pPr>
    <w:r>
      <w:rPr>
        <w:rStyle w:val="PageNumber"/>
      </w:rPr>
      <w:fldChar w:fldCharType="begin"/>
    </w:r>
    <w:r w:rsidR="00286406">
      <w:rPr>
        <w:rStyle w:val="PageNumber"/>
      </w:rPr>
      <w:instrText xml:space="preserve">PAGE  </w:instrText>
    </w:r>
    <w:r>
      <w:rPr>
        <w:rStyle w:val="PageNumber"/>
      </w:rPr>
      <w:fldChar w:fldCharType="separate"/>
    </w:r>
    <w:r w:rsidR="00286406">
      <w:rPr>
        <w:rStyle w:val="PageNumber"/>
        <w:noProof/>
      </w:rPr>
      <w:t>2</w:t>
    </w:r>
    <w:r>
      <w:rPr>
        <w:rStyle w:val="PageNumber"/>
      </w:rPr>
      <w:fldChar w:fldCharType="end"/>
    </w:r>
  </w:p>
  <w:p w:rsidR="00286406" w:rsidRDefault="00286406" w:rsidP="00DD5FB1">
    <w:pPr>
      <w:pStyle w:val="Footer"/>
    </w:pPr>
    <w:r>
      <w:tab/>
    </w:r>
    <w:r>
      <w:tab/>
    </w:r>
    <w:r w:rsidRPr="001D3186">
      <w:t>PD09</w:t>
    </w:r>
    <w:r>
      <w:t>00</w:t>
    </w:r>
    <w:r w:rsidRPr="001D3186">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406" w:rsidRPr="0099177B" w:rsidRDefault="00DA4DDC" w:rsidP="0099177B">
    <w:pPr>
      <w:pStyle w:val="Footer"/>
      <w:jc w:val="center"/>
      <w:rPr>
        <w:rStyle w:val="PageNumber"/>
        <w:color w:val="auto"/>
      </w:rPr>
    </w:pPr>
    <w:r w:rsidRPr="0099177B">
      <w:rPr>
        <w:rStyle w:val="PageNumber"/>
        <w:color w:val="auto"/>
      </w:rPr>
      <w:fldChar w:fldCharType="begin"/>
    </w:r>
    <w:r w:rsidR="00286406" w:rsidRPr="0099177B">
      <w:rPr>
        <w:rStyle w:val="PageNumber"/>
        <w:color w:val="auto"/>
      </w:rPr>
      <w:instrText xml:space="preserve">PAGE  </w:instrText>
    </w:r>
    <w:r w:rsidRPr="0099177B">
      <w:rPr>
        <w:rStyle w:val="PageNumber"/>
        <w:color w:val="auto"/>
      </w:rPr>
      <w:fldChar w:fldCharType="separate"/>
    </w:r>
    <w:r w:rsidR="00DE791E">
      <w:rPr>
        <w:rStyle w:val="PageNumber"/>
        <w:noProof/>
        <w:color w:val="auto"/>
      </w:rPr>
      <w:t>8</w:t>
    </w:r>
    <w:r w:rsidRPr="0099177B">
      <w:rPr>
        <w:rStyle w:val="PageNumber"/>
        <w:color w:val="auto"/>
      </w:rPr>
      <w:fldChar w:fldCharType="end"/>
    </w:r>
  </w:p>
  <w:p w:rsidR="00286406" w:rsidRPr="0099177B" w:rsidRDefault="00286406" w:rsidP="00DD5FB1">
    <w:pPr>
      <w:pStyle w:val="Footer"/>
      <w:rPr>
        <w:color w:val="auto"/>
      </w:rPr>
    </w:pPr>
    <w:r>
      <w:tab/>
    </w:r>
    <w:r>
      <w:tab/>
    </w:r>
    <w:r w:rsidRPr="0099177B">
      <w:rPr>
        <w:color w:val="auto"/>
      </w:rPr>
      <w:t>PD0900069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D9" w:rsidRDefault="00FF45D9" w:rsidP="00DD5FB1">
      <w:r>
        <w:separator/>
      </w:r>
    </w:p>
  </w:footnote>
  <w:footnote w:type="continuationSeparator" w:id="0">
    <w:p w:rsidR="00FF45D9" w:rsidRDefault="00FF45D9" w:rsidP="00DD5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5804"/>
    <w:multiLevelType w:val="hybridMultilevel"/>
    <w:tmpl w:val="4008F404"/>
    <w:lvl w:ilvl="0" w:tplc="BD4E0ED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2D47"/>
    <w:rsid w:val="000145C2"/>
    <w:rsid w:val="00023D43"/>
    <w:rsid w:val="00032E13"/>
    <w:rsid w:val="00035C3A"/>
    <w:rsid w:val="000379D0"/>
    <w:rsid w:val="000416F8"/>
    <w:rsid w:val="0004639A"/>
    <w:rsid w:val="00050990"/>
    <w:rsid w:val="00051622"/>
    <w:rsid w:val="00072433"/>
    <w:rsid w:val="00090029"/>
    <w:rsid w:val="000A2BCE"/>
    <w:rsid w:val="000A3E5F"/>
    <w:rsid w:val="000A4BBA"/>
    <w:rsid w:val="000B3219"/>
    <w:rsid w:val="000C7DE4"/>
    <w:rsid w:val="000D15E7"/>
    <w:rsid w:val="000D43F9"/>
    <w:rsid w:val="000D4717"/>
    <w:rsid w:val="000D7D55"/>
    <w:rsid w:val="000F427B"/>
    <w:rsid w:val="0010417F"/>
    <w:rsid w:val="0010530E"/>
    <w:rsid w:val="001062DC"/>
    <w:rsid w:val="00114F20"/>
    <w:rsid w:val="001231DC"/>
    <w:rsid w:val="00125413"/>
    <w:rsid w:val="001315DD"/>
    <w:rsid w:val="00135385"/>
    <w:rsid w:val="001364D1"/>
    <w:rsid w:val="00143A40"/>
    <w:rsid w:val="001541C5"/>
    <w:rsid w:val="00162DD6"/>
    <w:rsid w:val="00177659"/>
    <w:rsid w:val="00185ECB"/>
    <w:rsid w:val="0019273F"/>
    <w:rsid w:val="00192EB1"/>
    <w:rsid w:val="001A7538"/>
    <w:rsid w:val="001B0337"/>
    <w:rsid w:val="001B5B59"/>
    <w:rsid w:val="001C181A"/>
    <w:rsid w:val="001C2053"/>
    <w:rsid w:val="001C28D1"/>
    <w:rsid w:val="001C7418"/>
    <w:rsid w:val="001D0051"/>
    <w:rsid w:val="001D2224"/>
    <w:rsid w:val="001D6A8C"/>
    <w:rsid w:val="001D7A56"/>
    <w:rsid w:val="001E5815"/>
    <w:rsid w:val="001F0880"/>
    <w:rsid w:val="00217C09"/>
    <w:rsid w:val="00225196"/>
    <w:rsid w:val="00225CB4"/>
    <w:rsid w:val="002276EA"/>
    <w:rsid w:val="002338CA"/>
    <w:rsid w:val="0024227D"/>
    <w:rsid w:val="00246860"/>
    <w:rsid w:val="0025183C"/>
    <w:rsid w:val="0026318D"/>
    <w:rsid w:val="0027159C"/>
    <w:rsid w:val="00274549"/>
    <w:rsid w:val="00274E46"/>
    <w:rsid w:val="00276C86"/>
    <w:rsid w:val="00286406"/>
    <w:rsid w:val="0029410E"/>
    <w:rsid w:val="002B03B2"/>
    <w:rsid w:val="002B0749"/>
    <w:rsid w:val="002D18B4"/>
    <w:rsid w:val="002D4CDA"/>
    <w:rsid w:val="002E1C31"/>
    <w:rsid w:val="002E3474"/>
    <w:rsid w:val="002E3815"/>
    <w:rsid w:val="002E764B"/>
    <w:rsid w:val="002F7F81"/>
    <w:rsid w:val="00323E70"/>
    <w:rsid w:val="00343D81"/>
    <w:rsid w:val="00363362"/>
    <w:rsid w:val="0036433E"/>
    <w:rsid w:val="00367E10"/>
    <w:rsid w:val="0037520D"/>
    <w:rsid w:val="00377BD2"/>
    <w:rsid w:val="0038579B"/>
    <w:rsid w:val="00385D6F"/>
    <w:rsid w:val="00393651"/>
    <w:rsid w:val="003A41BA"/>
    <w:rsid w:val="003A6A99"/>
    <w:rsid w:val="003B227A"/>
    <w:rsid w:val="003B42EF"/>
    <w:rsid w:val="003D2BA3"/>
    <w:rsid w:val="003D7DDB"/>
    <w:rsid w:val="003E0543"/>
    <w:rsid w:val="003F58B0"/>
    <w:rsid w:val="003F6AE0"/>
    <w:rsid w:val="004007E9"/>
    <w:rsid w:val="00401BBC"/>
    <w:rsid w:val="00404B45"/>
    <w:rsid w:val="00406CC5"/>
    <w:rsid w:val="004074A4"/>
    <w:rsid w:val="004172DB"/>
    <w:rsid w:val="00422B75"/>
    <w:rsid w:val="0043503A"/>
    <w:rsid w:val="0044384F"/>
    <w:rsid w:val="004543BC"/>
    <w:rsid w:val="004574C6"/>
    <w:rsid w:val="00457BCF"/>
    <w:rsid w:val="00464A93"/>
    <w:rsid w:val="004718E7"/>
    <w:rsid w:val="004761CC"/>
    <w:rsid w:val="004A24D2"/>
    <w:rsid w:val="004A4136"/>
    <w:rsid w:val="004B03F3"/>
    <w:rsid w:val="004B7169"/>
    <w:rsid w:val="004D07C7"/>
    <w:rsid w:val="004D1A08"/>
    <w:rsid w:val="004E32EA"/>
    <w:rsid w:val="00503C04"/>
    <w:rsid w:val="0050536F"/>
    <w:rsid w:val="00510588"/>
    <w:rsid w:val="0051146C"/>
    <w:rsid w:val="00524ACC"/>
    <w:rsid w:val="0052590B"/>
    <w:rsid w:val="00526591"/>
    <w:rsid w:val="005350A5"/>
    <w:rsid w:val="00536379"/>
    <w:rsid w:val="00540BEF"/>
    <w:rsid w:val="005436C2"/>
    <w:rsid w:val="00545562"/>
    <w:rsid w:val="0055137F"/>
    <w:rsid w:val="00553E2B"/>
    <w:rsid w:val="005A258C"/>
    <w:rsid w:val="005A3164"/>
    <w:rsid w:val="005A3560"/>
    <w:rsid w:val="005B011A"/>
    <w:rsid w:val="005B37F4"/>
    <w:rsid w:val="005E4FAE"/>
    <w:rsid w:val="005F1115"/>
    <w:rsid w:val="005F27F2"/>
    <w:rsid w:val="005F424D"/>
    <w:rsid w:val="00602E6E"/>
    <w:rsid w:val="0060739F"/>
    <w:rsid w:val="00615641"/>
    <w:rsid w:val="00634C4A"/>
    <w:rsid w:val="006361C0"/>
    <w:rsid w:val="006418C9"/>
    <w:rsid w:val="00645046"/>
    <w:rsid w:val="00661065"/>
    <w:rsid w:val="00662F08"/>
    <w:rsid w:val="00663589"/>
    <w:rsid w:val="0067443B"/>
    <w:rsid w:val="00684E2B"/>
    <w:rsid w:val="00690930"/>
    <w:rsid w:val="00690FDA"/>
    <w:rsid w:val="00696476"/>
    <w:rsid w:val="006A376D"/>
    <w:rsid w:val="006A40E6"/>
    <w:rsid w:val="006A75FA"/>
    <w:rsid w:val="006A7FBB"/>
    <w:rsid w:val="006B5923"/>
    <w:rsid w:val="006D2D39"/>
    <w:rsid w:val="006E06D1"/>
    <w:rsid w:val="006E7356"/>
    <w:rsid w:val="006F1A46"/>
    <w:rsid w:val="007028D6"/>
    <w:rsid w:val="00713330"/>
    <w:rsid w:val="007165CE"/>
    <w:rsid w:val="00721D12"/>
    <w:rsid w:val="00721F8B"/>
    <w:rsid w:val="00736701"/>
    <w:rsid w:val="00736A49"/>
    <w:rsid w:val="00744EBB"/>
    <w:rsid w:val="00745F28"/>
    <w:rsid w:val="00746AE2"/>
    <w:rsid w:val="0076100C"/>
    <w:rsid w:val="00771EC7"/>
    <w:rsid w:val="00773E01"/>
    <w:rsid w:val="00781BD4"/>
    <w:rsid w:val="00784832"/>
    <w:rsid w:val="00791F1E"/>
    <w:rsid w:val="007A0B39"/>
    <w:rsid w:val="007A168F"/>
    <w:rsid w:val="007A28E4"/>
    <w:rsid w:val="007A5AD1"/>
    <w:rsid w:val="007A6638"/>
    <w:rsid w:val="007B0A06"/>
    <w:rsid w:val="007B442A"/>
    <w:rsid w:val="007B7C41"/>
    <w:rsid w:val="007C433E"/>
    <w:rsid w:val="007D0292"/>
    <w:rsid w:val="007E2046"/>
    <w:rsid w:val="007E4FBB"/>
    <w:rsid w:val="007E518E"/>
    <w:rsid w:val="007F40CF"/>
    <w:rsid w:val="008063BD"/>
    <w:rsid w:val="00811D5B"/>
    <w:rsid w:val="00817713"/>
    <w:rsid w:val="00830999"/>
    <w:rsid w:val="00830D5E"/>
    <w:rsid w:val="00830F69"/>
    <w:rsid w:val="00834458"/>
    <w:rsid w:val="00837465"/>
    <w:rsid w:val="00841457"/>
    <w:rsid w:val="0084374E"/>
    <w:rsid w:val="00843ABA"/>
    <w:rsid w:val="0085206E"/>
    <w:rsid w:val="00853718"/>
    <w:rsid w:val="008541EF"/>
    <w:rsid w:val="00855696"/>
    <w:rsid w:val="0085735D"/>
    <w:rsid w:val="0086162B"/>
    <w:rsid w:val="00865207"/>
    <w:rsid w:val="00871262"/>
    <w:rsid w:val="00875B51"/>
    <w:rsid w:val="00875F2D"/>
    <w:rsid w:val="00890DC2"/>
    <w:rsid w:val="00897258"/>
    <w:rsid w:val="008A63A9"/>
    <w:rsid w:val="008B07DD"/>
    <w:rsid w:val="008B5D31"/>
    <w:rsid w:val="008D1F33"/>
    <w:rsid w:val="008D7452"/>
    <w:rsid w:val="008E2D99"/>
    <w:rsid w:val="008E4A60"/>
    <w:rsid w:val="008F7D18"/>
    <w:rsid w:val="009026E8"/>
    <w:rsid w:val="00913C9F"/>
    <w:rsid w:val="00914ADB"/>
    <w:rsid w:val="00923B25"/>
    <w:rsid w:val="00942645"/>
    <w:rsid w:val="0095340A"/>
    <w:rsid w:val="00954581"/>
    <w:rsid w:val="0095466C"/>
    <w:rsid w:val="0096168C"/>
    <w:rsid w:val="009732B8"/>
    <w:rsid w:val="00977CB4"/>
    <w:rsid w:val="00985099"/>
    <w:rsid w:val="0099177B"/>
    <w:rsid w:val="00994E4E"/>
    <w:rsid w:val="009A0DE3"/>
    <w:rsid w:val="009A1742"/>
    <w:rsid w:val="009B1534"/>
    <w:rsid w:val="009B4B76"/>
    <w:rsid w:val="009B69D3"/>
    <w:rsid w:val="009B7BA7"/>
    <w:rsid w:val="009C0938"/>
    <w:rsid w:val="009C3D79"/>
    <w:rsid w:val="009C3F82"/>
    <w:rsid w:val="009C7DF5"/>
    <w:rsid w:val="009D1ADE"/>
    <w:rsid w:val="009D26C3"/>
    <w:rsid w:val="009D4503"/>
    <w:rsid w:val="009D7137"/>
    <w:rsid w:val="009E1283"/>
    <w:rsid w:val="00A1105B"/>
    <w:rsid w:val="00A15CAD"/>
    <w:rsid w:val="00A16876"/>
    <w:rsid w:val="00A200AA"/>
    <w:rsid w:val="00A2186F"/>
    <w:rsid w:val="00A2270B"/>
    <w:rsid w:val="00A2496E"/>
    <w:rsid w:val="00A258B7"/>
    <w:rsid w:val="00A26164"/>
    <w:rsid w:val="00A27C49"/>
    <w:rsid w:val="00A47CF1"/>
    <w:rsid w:val="00A50418"/>
    <w:rsid w:val="00A608FB"/>
    <w:rsid w:val="00A67B34"/>
    <w:rsid w:val="00A70E7B"/>
    <w:rsid w:val="00A76094"/>
    <w:rsid w:val="00A86CB6"/>
    <w:rsid w:val="00A879CE"/>
    <w:rsid w:val="00A90D55"/>
    <w:rsid w:val="00A90FF6"/>
    <w:rsid w:val="00AA04B3"/>
    <w:rsid w:val="00AB0411"/>
    <w:rsid w:val="00AC439D"/>
    <w:rsid w:val="00AC4C54"/>
    <w:rsid w:val="00AD0B36"/>
    <w:rsid w:val="00AD108A"/>
    <w:rsid w:val="00AE2D29"/>
    <w:rsid w:val="00AE3316"/>
    <w:rsid w:val="00AF699F"/>
    <w:rsid w:val="00B03A90"/>
    <w:rsid w:val="00B23841"/>
    <w:rsid w:val="00B31B0C"/>
    <w:rsid w:val="00B32179"/>
    <w:rsid w:val="00B40A3E"/>
    <w:rsid w:val="00B522CD"/>
    <w:rsid w:val="00B55917"/>
    <w:rsid w:val="00B571F2"/>
    <w:rsid w:val="00B67636"/>
    <w:rsid w:val="00B72303"/>
    <w:rsid w:val="00B82277"/>
    <w:rsid w:val="00BA2D98"/>
    <w:rsid w:val="00BA30D1"/>
    <w:rsid w:val="00BA5BE2"/>
    <w:rsid w:val="00BA7F46"/>
    <w:rsid w:val="00BB0A0A"/>
    <w:rsid w:val="00BC3F62"/>
    <w:rsid w:val="00BD6806"/>
    <w:rsid w:val="00BD7831"/>
    <w:rsid w:val="00BD7C10"/>
    <w:rsid w:val="00BE0DEB"/>
    <w:rsid w:val="00C05198"/>
    <w:rsid w:val="00C13B34"/>
    <w:rsid w:val="00C261C6"/>
    <w:rsid w:val="00C30A97"/>
    <w:rsid w:val="00C31DDC"/>
    <w:rsid w:val="00C34326"/>
    <w:rsid w:val="00C54DF3"/>
    <w:rsid w:val="00C71BEC"/>
    <w:rsid w:val="00C846EA"/>
    <w:rsid w:val="00C84AD1"/>
    <w:rsid w:val="00C85579"/>
    <w:rsid w:val="00CA068D"/>
    <w:rsid w:val="00CA282D"/>
    <w:rsid w:val="00CB23DC"/>
    <w:rsid w:val="00CB28E2"/>
    <w:rsid w:val="00CB7FF7"/>
    <w:rsid w:val="00CC2044"/>
    <w:rsid w:val="00CC40A8"/>
    <w:rsid w:val="00CC69EC"/>
    <w:rsid w:val="00CD34C7"/>
    <w:rsid w:val="00CE6233"/>
    <w:rsid w:val="00CE6B04"/>
    <w:rsid w:val="00CF4394"/>
    <w:rsid w:val="00D1648B"/>
    <w:rsid w:val="00D20AC0"/>
    <w:rsid w:val="00D272C3"/>
    <w:rsid w:val="00D336C8"/>
    <w:rsid w:val="00D339E8"/>
    <w:rsid w:val="00D40B1F"/>
    <w:rsid w:val="00D46892"/>
    <w:rsid w:val="00D50C8C"/>
    <w:rsid w:val="00D52393"/>
    <w:rsid w:val="00D620B5"/>
    <w:rsid w:val="00D670EA"/>
    <w:rsid w:val="00D70CA3"/>
    <w:rsid w:val="00D72B08"/>
    <w:rsid w:val="00D7532D"/>
    <w:rsid w:val="00D76AB2"/>
    <w:rsid w:val="00D829AD"/>
    <w:rsid w:val="00D87788"/>
    <w:rsid w:val="00D910C2"/>
    <w:rsid w:val="00D9189B"/>
    <w:rsid w:val="00D91DA6"/>
    <w:rsid w:val="00D972D4"/>
    <w:rsid w:val="00DA195B"/>
    <w:rsid w:val="00DA3ED0"/>
    <w:rsid w:val="00DA4DDC"/>
    <w:rsid w:val="00DB6FBE"/>
    <w:rsid w:val="00DC233D"/>
    <w:rsid w:val="00DD3593"/>
    <w:rsid w:val="00DD5FB1"/>
    <w:rsid w:val="00DE791E"/>
    <w:rsid w:val="00DE7E74"/>
    <w:rsid w:val="00E017F0"/>
    <w:rsid w:val="00E041E4"/>
    <w:rsid w:val="00E06D04"/>
    <w:rsid w:val="00E13EAA"/>
    <w:rsid w:val="00E14581"/>
    <w:rsid w:val="00E15539"/>
    <w:rsid w:val="00E16541"/>
    <w:rsid w:val="00E21F95"/>
    <w:rsid w:val="00E2632B"/>
    <w:rsid w:val="00E405EA"/>
    <w:rsid w:val="00E40F19"/>
    <w:rsid w:val="00E42789"/>
    <w:rsid w:val="00E43EE5"/>
    <w:rsid w:val="00E44AE0"/>
    <w:rsid w:val="00E50BEB"/>
    <w:rsid w:val="00E55F25"/>
    <w:rsid w:val="00E761CA"/>
    <w:rsid w:val="00E82B6D"/>
    <w:rsid w:val="00E83675"/>
    <w:rsid w:val="00E83F78"/>
    <w:rsid w:val="00E866F8"/>
    <w:rsid w:val="00E91E24"/>
    <w:rsid w:val="00E91E61"/>
    <w:rsid w:val="00E92719"/>
    <w:rsid w:val="00EA071C"/>
    <w:rsid w:val="00EA11B6"/>
    <w:rsid w:val="00EA2DD8"/>
    <w:rsid w:val="00EA681F"/>
    <w:rsid w:val="00EB03F8"/>
    <w:rsid w:val="00EB105E"/>
    <w:rsid w:val="00EB76E4"/>
    <w:rsid w:val="00EC0E65"/>
    <w:rsid w:val="00EE0B44"/>
    <w:rsid w:val="00EE5108"/>
    <w:rsid w:val="00EF608E"/>
    <w:rsid w:val="00F0706C"/>
    <w:rsid w:val="00F1256B"/>
    <w:rsid w:val="00F1516A"/>
    <w:rsid w:val="00F22A26"/>
    <w:rsid w:val="00F32139"/>
    <w:rsid w:val="00F34E08"/>
    <w:rsid w:val="00F40874"/>
    <w:rsid w:val="00F41D91"/>
    <w:rsid w:val="00F46964"/>
    <w:rsid w:val="00F5126A"/>
    <w:rsid w:val="00F6768A"/>
    <w:rsid w:val="00F718A8"/>
    <w:rsid w:val="00F72183"/>
    <w:rsid w:val="00F82981"/>
    <w:rsid w:val="00F8311F"/>
    <w:rsid w:val="00F83248"/>
    <w:rsid w:val="00F853AE"/>
    <w:rsid w:val="00F93DCC"/>
    <w:rsid w:val="00F9435D"/>
    <w:rsid w:val="00FA316D"/>
    <w:rsid w:val="00FB593A"/>
    <w:rsid w:val="00FB6E82"/>
    <w:rsid w:val="00FC4576"/>
    <w:rsid w:val="00FC7DBC"/>
    <w:rsid w:val="00FD1064"/>
    <w:rsid w:val="00FD1D5A"/>
    <w:rsid w:val="00FF3C25"/>
    <w:rsid w:val="00FF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C49"/>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autoSpaceDE w:val="0"/>
      <w:autoSpaceDN w:val="0"/>
      <w:adjustRightInd w:val="0"/>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autoSpaceDE w:val="0"/>
      <w:autoSpaceDN w:val="0"/>
      <w:adjustRightInd w:val="0"/>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autoSpaceDE w:val="0"/>
      <w:autoSpaceDN w:val="0"/>
      <w:adjustRightInd w:val="0"/>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autoSpaceDE w:val="0"/>
      <w:autoSpaceDN w:val="0"/>
      <w:adjustRightInd w:val="0"/>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nhideWhenUsed/>
    <w:rsid w:val="00D91DA6"/>
    <w:pPr>
      <w:autoSpaceDE w:val="0"/>
      <w:autoSpaceDN w:val="0"/>
      <w:adjustRightInd w:val="0"/>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autoSpaceDE w:val="0"/>
      <w:autoSpaceDN w:val="0"/>
      <w:adjustRightInd w:val="0"/>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5FB1"/>
    <w:pPr>
      <w:autoSpaceDE w:val="0"/>
      <w:autoSpaceDN w:val="0"/>
      <w:adjustRightInd w:val="0"/>
      <w:spacing w:after="0" w:line="240" w:lineRule="auto"/>
      <w:ind w:left="720"/>
      <w:contextualSpacing/>
    </w:pPr>
    <w:rPr>
      <w:rFonts w:eastAsiaTheme="minorHAnsi"/>
    </w:rPr>
  </w:style>
  <w:style w:type="paragraph" w:styleId="Title">
    <w:name w:val="Title"/>
    <w:basedOn w:val="Normal"/>
    <w:link w:val="TitleChar"/>
    <w:qFormat/>
    <w:rsid w:val="00DC233D"/>
    <w:pPr>
      <w:autoSpaceDE w:val="0"/>
      <w:autoSpaceDN w:val="0"/>
      <w:adjustRightInd w:val="0"/>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DE791E"/>
    <w:pPr>
      <w:widowControl w:val="0"/>
      <w:autoSpaceDE w:val="0"/>
      <w:autoSpaceDN w:val="0"/>
      <w:adjustRightInd w:val="0"/>
    </w:pPr>
    <w:rPr>
      <w:rFonts w:ascii="Arial" w:eastAsiaTheme="minorEastAsia" w:hAnsi="Arial" w:cs="Arial"/>
      <w:color w:val="000000"/>
      <w:sz w:val="24"/>
      <w:szCs w:val="24"/>
    </w:rPr>
  </w:style>
  <w:style w:type="paragraph" w:customStyle="1" w:styleId="CM11">
    <w:name w:val="CM11"/>
    <w:basedOn w:val="Default"/>
    <w:next w:val="Default"/>
    <w:uiPriority w:val="99"/>
    <w:rsid w:val="00DE791E"/>
    <w:rPr>
      <w:color w:val="auto"/>
    </w:rPr>
  </w:style>
  <w:style w:type="paragraph" w:customStyle="1" w:styleId="CM1">
    <w:name w:val="CM1"/>
    <w:basedOn w:val="Default"/>
    <w:next w:val="Default"/>
    <w:uiPriority w:val="99"/>
    <w:rsid w:val="00DE791E"/>
    <w:rPr>
      <w:color w:val="auto"/>
    </w:rPr>
  </w:style>
  <w:style w:type="paragraph" w:customStyle="1" w:styleId="CM2">
    <w:name w:val="CM2"/>
    <w:basedOn w:val="Default"/>
    <w:next w:val="Default"/>
    <w:uiPriority w:val="99"/>
    <w:rsid w:val="00DE791E"/>
    <w:pPr>
      <w:spacing w:line="176" w:lineRule="atLeast"/>
    </w:pPr>
    <w:rPr>
      <w:color w:val="auto"/>
    </w:rPr>
  </w:style>
  <w:style w:type="paragraph" w:customStyle="1" w:styleId="CM12">
    <w:name w:val="CM12"/>
    <w:basedOn w:val="Default"/>
    <w:next w:val="Default"/>
    <w:uiPriority w:val="99"/>
    <w:rsid w:val="00DE791E"/>
    <w:rPr>
      <w:color w:val="auto"/>
    </w:rPr>
  </w:style>
  <w:style w:type="paragraph" w:customStyle="1" w:styleId="CM13">
    <w:name w:val="CM13"/>
    <w:basedOn w:val="Default"/>
    <w:next w:val="Default"/>
    <w:uiPriority w:val="99"/>
    <w:rsid w:val="00DE791E"/>
    <w:rPr>
      <w:color w:val="auto"/>
    </w:rPr>
  </w:style>
  <w:style w:type="paragraph" w:customStyle="1" w:styleId="CM4">
    <w:name w:val="CM4"/>
    <w:basedOn w:val="Default"/>
    <w:next w:val="Default"/>
    <w:uiPriority w:val="99"/>
    <w:rsid w:val="00DE791E"/>
    <w:pPr>
      <w:spacing w:line="273" w:lineRule="atLeast"/>
    </w:pPr>
    <w:rPr>
      <w:color w:val="auto"/>
    </w:rPr>
  </w:style>
  <w:style w:type="paragraph" w:customStyle="1" w:styleId="CM5">
    <w:name w:val="CM5"/>
    <w:basedOn w:val="Default"/>
    <w:next w:val="Default"/>
    <w:uiPriority w:val="99"/>
    <w:rsid w:val="00DE791E"/>
    <w:rPr>
      <w:color w:val="auto"/>
    </w:rPr>
  </w:style>
  <w:style w:type="paragraph" w:customStyle="1" w:styleId="CM8">
    <w:name w:val="CM8"/>
    <w:basedOn w:val="Default"/>
    <w:next w:val="Default"/>
    <w:uiPriority w:val="99"/>
    <w:rsid w:val="00DE791E"/>
    <w:rPr>
      <w:color w:val="auto"/>
    </w:rPr>
  </w:style>
  <w:style w:type="paragraph" w:customStyle="1" w:styleId="CM9">
    <w:name w:val="CM9"/>
    <w:basedOn w:val="Default"/>
    <w:next w:val="Default"/>
    <w:uiPriority w:val="99"/>
    <w:rsid w:val="00DE791E"/>
    <w:pPr>
      <w:spacing w:line="273" w:lineRule="atLeast"/>
    </w:pPr>
    <w:rPr>
      <w:color w:val="auto"/>
    </w:rPr>
  </w:style>
  <w:style w:type="paragraph" w:customStyle="1" w:styleId="CM10">
    <w:name w:val="CM10"/>
    <w:basedOn w:val="Default"/>
    <w:next w:val="Default"/>
    <w:uiPriority w:val="99"/>
    <w:rsid w:val="00DE791E"/>
    <w:pPr>
      <w:spacing w:line="278" w:lineRule="atLeast"/>
    </w:pPr>
    <w:rPr>
      <w:color w:val="auto"/>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2902</Words>
  <Characters>15755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2000-06-02T14:59:00Z</cp:lastPrinted>
  <dcterms:created xsi:type="dcterms:W3CDTF">2012-01-11T15:54:00Z</dcterms:created>
  <dcterms:modified xsi:type="dcterms:W3CDTF">2012-01-23T17:05:00Z</dcterms:modified>
</cp:coreProperties>
</file>