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D91DA6" w:rsidRDefault="00B522CD" w:rsidP="00F26BA2">
      <w:pPr>
        <w:tabs>
          <w:tab w:val="left" w:pos="288"/>
          <w:tab w:val="left" w:pos="4752"/>
        </w:tabs>
        <w:spacing w:line="240" w:lineRule="exact"/>
        <w:jc w:val="center"/>
        <w:rPr>
          <w:color w:val="000080"/>
        </w:rPr>
      </w:pPr>
      <w:r w:rsidRPr="00D91DA6">
        <w:rPr>
          <w:color w:val="000080"/>
        </w:rPr>
        <w:t>RECORD OF PROCEEDINGS</w:t>
      </w:r>
    </w:p>
    <w:p w:rsidR="00662F08" w:rsidRPr="00D91DA6" w:rsidRDefault="00662F08" w:rsidP="00662F08">
      <w:pPr>
        <w:tabs>
          <w:tab w:val="left" w:pos="288"/>
          <w:tab w:val="left" w:pos="4752"/>
        </w:tabs>
        <w:spacing w:line="240" w:lineRule="exact"/>
        <w:jc w:val="center"/>
        <w:rPr>
          <w:color w:val="000080"/>
        </w:rPr>
      </w:pPr>
      <w:r w:rsidRPr="00D91DA6">
        <w:rPr>
          <w:color w:val="000080"/>
        </w:rPr>
        <w:t xml:space="preserve">PHYSICAL DISABILITY </w:t>
      </w:r>
      <w:r w:rsidR="00E15539">
        <w:rPr>
          <w:color w:val="000080"/>
        </w:rPr>
        <w:t>BOARD OF REVIEW</w:t>
      </w:r>
    </w:p>
    <w:p w:rsidR="00662F08" w:rsidRPr="00D91DA6" w:rsidRDefault="00662F08" w:rsidP="00662F08">
      <w:pPr>
        <w:tabs>
          <w:tab w:val="left" w:pos="288"/>
          <w:tab w:val="left" w:pos="4752"/>
        </w:tabs>
        <w:spacing w:line="240" w:lineRule="exact"/>
        <w:jc w:val="center"/>
        <w:rPr>
          <w:color w:val="000080"/>
        </w:rPr>
      </w:pPr>
    </w:p>
    <w:p w:rsidR="00662F08" w:rsidRPr="00D91DA6" w:rsidRDefault="00662F08" w:rsidP="00662F08">
      <w:pPr>
        <w:tabs>
          <w:tab w:val="left" w:pos="288"/>
          <w:tab w:val="left" w:pos="4752"/>
        </w:tabs>
        <w:spacing w:line="240" w:lineRule="exact"/>
        <w:rPr>
          <w:color w:val="000080"/>
        </w:rPr>
      </w:pPr>
      <w:r w:rsidRPr="00D91DA6">
        <w:rPr>
          <w:color w:val="000080"/>
        </w:rPr>
        <w:t>NAME:</w:t>
      </w:r>
      <w:r w:rsidR="00051622" w:rsidRPr="00D91DA6">
        <w:rPr>
          <w:color w:val="000080"/>
        </w:rPr>
        <w:tab/>
      </w:r>
      <w:r w:rsidR="00051622" w:rsidRPr="00D91DA6">
        <w:rPr>
          <w:color w:val="000080"/>
        </w:rPr>
        <w:tab/>
      </w:r>
      <w:r w:rsidR="00D91DA6">
        <w:rPr>
          <w:color w:val="000080"/>
        </w:rPr>
        <w:t>BRANCH OF SERVICE</w:t>
      </w:r>
      <w:r w:rsidR="00012778">
        <w:rPr>
          <w:color w:val="000080"/>
        </w:rPr>
        <w:t>: ARMY</w:t>
      </w:r>
    </w:p>
    <w:p w:rsidR="00B522CD" w:rsidRPr="00D91DA6" w:rsidRDefault="00D91DA6" w:rsidP="00662F08">
      <w:pPr>
        <w:tabs>
          <w:tab w:val="left" w:pos="288"/>
          <w:tab w:val="left" w:pos="4752"/>
        </w:tabs>
        <w:spacing w:line="240" w:lineRule="exact"/>
        <w:rPr>
          <w:color w:val="000080"/>
        </w:rPr>
      </w:pPr>
      <w:r>
        <w:rPr>
          <w:color w:val="000080"/>
        </w:rPr>
        <w:t>CASE</w:t>
      </w:r>
      <w:r w:rsidR="001C28D1" w:rsidRPr="00D91DA6">
        <w:rPr>
          <w:color w:val="000080"/>
        </w:rPr>
        <w:t xml:space="preserve"> NUMBER:  </w:t>
      </w:r>
      <w:r w:rsidR="00012778">
        <w:rPr>
          <w:color w:val="000080"/>
        </w:rPr>
        <w:t>PD0900066</w:t>
      </w:r>
      <w:r w:rsidR="00051622" w:rsidRPr="00D91DA6">
        <w:rPr>
          <w:color w:val="000080"/>
        </w:rPr>
        <w:tab/>
      </w:r>
      <w:r w:rsidR="00051622" w:rsidRPr="00D91DA6">
        <w:rPr>
          <w:color w:val="000080"/>
        </w:rPr>
        <w:tab/>
      </w:r>
      <w:r w:rsidR="000671FF">
        <w:rPr>
          <w:color w:val="000080"/>
        </w:rPr>
        <w:t>SEPARATION DATE: 20020407</w:t>
      </w:r>
    </w:p>
    <w:p w:rsidR="00662F08" w:rsidRPr="00D91DA6" w:rsidRDefault="00662F08" w:rsidP="00662F08">
      <w:pPr>
        <w:tabs>
          <w:tab w:val="left" w:pos="288"/>
          <w:tab w:val="left" w:pos="4752"/>
        </w:tabs>
        <w:spacing w:line="240" w:lineRule="exact"/>
        <w:rPr>
          <w:color w:val="000080"/>
        </w:rPr>
      </w:pPr>
      <w:r w:rsidRPr="00D91DA6">
        <w:rPr>
          <w:color w:val="000080"/>
        </w:rPr>
        <w:t xml:space="preserve">BOARD DATE: </w:t>
      </w:r>
      <w:r w:rsidR="00012778">
        <w:rPr>
          <w:color w:val="000080"/>
        </w:rPr>
        <w:t>20090716</w:t>
      </w:r>
      <w:r w:rsidR="00D91DA6">
        <w:rPr>
          <w:color w:val="000080"/>
        </w:rPr>
        <w:tab/>
      </w:r>
      <w:r w:rsidR="00D91DA6">
        <w:rPr>
          <w:color w:val="000080"/>
        </w:rPr>
        <w:tab/>
      </w:r>
    </w:p>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_________________________________</w:t>
      </w:r>
      <w:r w:rsidR="006F1A46">
        <w:rPr>
          <w:color w:val="000080"/>
        </w:rPr>
        <w:t>_______________________________</w:t>
      </w:r>
    </w:p>
    <w:p w:rsidR="006F1A46" w:rsidRDefault="006F1A46">
      <w:pPr>
        <w:tabs>
          <w:tab w:val="left" w:pos="288"/>
          <w:tab w:val="left" w:pos="4752"/>
        </w:tabs>
        <w:spacing w:line="240" w:lineRule="exact"/>
        <w:jc w:val="both"/>
        <w:rPr>
          <w:color w:val="000080"/>
        </w:rPr>
      </w:pPr>
    </w:p>
    <w:p w:rsidR="00A90D55" w:rsidRPr="00130757" w:rsidRDefault="00811D5B" w:rsidP="001C181A">
      <w:pPr>
        <w:tabs>
          <w:tab w:val="left" w:pos="288"/>
          <w:tab w:val="left" w:pos="4752"/>
        </w:tabs>
        <w:spacing w:line="240" w:lineRule="exact"/>
        <w:jc w:val="both"/>
        <w:rPr>
          <w:color w:val="000080"/>
        </w:rPr>
      </w:pPr>
      <w:r w:rsidRPr="00D91DA6">
        <w:rPr>
          <w:color w:val="000080"/>
          <w:u w:val="single"/>
        </w:rPr>
        <w:t>SUMMARY</w:t>
      </w:r>
      <w:r w:rsidR="003D7DDB" w:rsidRPr="00D91DA6">
        <w:rPr>
          <w:color w:val="000080"/>
          <w:u w:val="single"/>
        </w:rPr>
        <w:t xml:space="preserve"> OF CASE</w:t>
      </w:r>
      <w:r w:rsidR="00B522CD" w:rsidRPr="00D91DA6">
        <w:rPr>
          <w:color w:val="000080"/>
        </w:rPr>
        <w:t>:</w:t>
      </w:r>
      <w:r w:rsidR="00130757">
        <w:rPr>
          <w:color w:val="000080"/>
        </w:rPr>
        <w:t xml:space="preserve"> </w:t>
      </w:r>
      <w:r w:rsidR="006F1A46" w:rsidRPr="00130757">
        <w:rPr>
          <w:color w:val="000080"/>
          <w:szCs w:val="24"/>
        </w:rPr>
        <w:t xml:space="preserve">This covered individual (CI) was </w:t>
      </w:r>
      <w:r w:rsidR="00012778" w:rsidRPr="00130757">
        <w:rPr>
          <w:color w:val="000080"/>
          <w:szCs w:val="24"/>
        </w:rPr>
        <w:t>a SPC/E-4</w:t>
      </w:r>
      <w:r w:rsidR="006F1A46" w:rsidRPr="00130757">
        <w:rPr>
          <w:color w:val="000080"/>
          <w:szCs w:val="24"/>
        </w:rPr>
        <w:t xml:space="preserve"> medically</w:t>
      </w:r>
      <w:r w:rsidR="00012778" w:rsidRPr="00130757">
        <w:rPr>
          <w:color w:val="000080"/>
          <w:szCs w:val="24"/>
        </w:rPr>
        <w:t xml:space="preserve"> separated from the Army in 2002</w:t>
      </w:r>
      <w:r w:rsidR="006F1A46" w:rsidRPr="00130757">
        <w:rPr>
          <w:color w:val="000080"/>
          <w:szCs w:val="24"/>
        </w:rPr>
        <w:t xml:space="preserve"> after </w:t>
      </w:r>
      <w:r w:rsidR="00012778" w:rsidRPr="00130757">
        <w:rPr>
          <w:color w:val="000080"/>
          <w:szCs w:val="24"/>
        </w:rPr>
        <w:t>8</w:t>
      </w:r>
      <w:r w:rsidR="006F1A46" w:rsidRPr="00130757">
        <w:rPr>
          <w:color w:val="000080"/>
          <w:szCs w:val="24"/>
        </w:rPr>
        <w:t xml:space="preserve"> years of service.  The medical basis for the separation was </w:t>
      </w:r>
      <w:r w:rsidR="00012778" w:rsidRPr="00130757">
        <w:rPr>
          <w:color w:val="000080"/>
          <w:szCs w:val="24"/>
        </w:rPr>
        <w:t xml:space="preserve">a back injury.  This occurred in 2001 when an armored vehicle struck his </w:t>
      </w:r>
      <w:proofErr w:type="spellStart"/>
      <w:r w:rsidR="00012778" w:rsidRPr="00130757">
        <w:rPr>
          <w:color w:val="000080"/>
          <w:szCs w:val="24"/>
        </w:rPr>
        <w:t>Humvee</w:t>
      </w:r>
      <w:proofErr w:type="spellEnd"/>
      <w:r w:rsidR="00012778" w:rsidRPr="00130757">
        <w:rPr>
          <w:color w:val="000080"/>
          <w:szCs w:val="24"/>
        </w:rPr>
        <w:t xml:space="preserve">.  He was treated for leg contusions, released and developed back pain a few days later.  The latter worsened until he was profiled and unable to meet his MOS requirements.  An MRI revealed mild disc disease at three levels.  He was not a surgical candidate, and there were no significant </w:t>
      </w:r>
      <w:proofErr w:type="spellStart"/>
      <w:r w:rsidR="00012778" w:rsidRPr="00130757">
        <w:rPr>
          <w:color w:val="000080"/>
          <w:szCs w:val="24"/>
        </w:rPr>
        <w:t>radiculopathies</w:t>
      </w:r>
      <w:proofErr w:type="spellEnd"/>
      <w:r w:rsidR="00012778" w:rsidRPr="00130757">
        <w:rPr>
          <w:color w:val="000080"/>
          <w:szCs w:val="24"/>
        </w:rPr>
        <w:t>.  He was referred to the PEB, found unfit and separated at 10% disability.</w:t>
      </w:r>
    </w:p>
    <w:p w:rsidR="00011734" w:rsidRPr="00D91DA6" w:rsidRDefault="00011734" w:rsidP="00011734">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B522CD" w:rsidRPr="00F26BA2" w:rsidRDefault="00B522CD">
      <w:pPr>
        <w:tabs>
          <w:tab w:val="left" w:pos="288"/>
          <w:tab w:val="left" w:pos="4752"/>
        </w:tabs>
        <w:spacing w:line="240" w:lineRule="exact"/>
        <w:jc w:val="both"/>
        <w:rPr>
          <w:color w:val="000080"/>
          <w:sz w:val="22"/>
        </w:rPr>
      </w:pPr>
    </w:p>
    <w:p w:rsidR="00A90D55" w:rsidRPr="00130757" w:rsidRDefault="001C181A" w:rsidP="001C181A">
      <w:pPr>
        <w:tabs>
          <w:tab w:val="left" w:pos="288"/>
          <w:tab w:val="left" w:pos="4752"/>
        </w:tabs>
        <w:spacing w:line="240" w:lineRule="exact"/>
        <w:jc w:val="both"/>
        <w:rPr>
          <w:color w:val="000080"/>
          <w:sz w:val="22"/>
        </w:rPr>
      </w:pPr>
      <w:r w:rsidRPr="00130757">
        <w:rPr>
          <w:color w:val="000080"/>
          <w:sz w:val="22"/>
          <w:u w:val="single"/>
        </w:rPr>
        <w:t>CI CONTENTION</w:t>
      </w:r>
      <w:r w:rsidRPr="00F26BA2">
        <w:rPr>
          <w:color w:val="000080"/>
          <w:sz w:val="22"/>
        </w:rPr>
        <w:t>:</w:t>
      </w:r>
      <w:r w:rsidR="00130757">
        <w:rPr>
          <w:color w:val="000080"/>
          <w:sz w:val="22"/>
        </w:rPr>
        <w:t xml:space="preserve"> </w:t>
      </w:r>
      <w:r w:rsidR="00953F63" w:rsidRPr="00130757">
        <w:rPr>
          <w:color w:val="000080"/>
          <w:szCs w:val="24"/>
        </w:rPr>
        <w:t>The CI contends that he has multiple additional injuries and conditions related to his service, which should have been considered.</w:t>
      </w:r>
    </w:p>
    <w:p w:rsidR="00A90D55" w:rsidRPr="00D91DA6" w:rsidRDefault="00A90D55" w:rsidP="00A90D55">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1C181A" w:rsidRDefault="001C181A">
      <w:pPr>
        <w:tabs>
          <w:tab w:val="left" w:pos="288"/>
          <w:tab w:val="left" w:pos="4752"/>
        </w:tabs>
        <w:spacing w:line="240" w:lineRule="exact"/>
        <w:jc w:val="both"/>
        <w:rPr>
          <w:color w:val="000080"/>
        </w:rPr>
      </w:pPr>
    </w:p>
    <w:p w:rsidR="00A90D55" w:rsidRDefault="00A90D55">
      <w:pPr>
        <w:tabs>
          <w:tab w:val="left" w:pos="288"/>
          <w:tab w:val="left" w:pos="4752"/>
        </w:tabs>
        <w:spacing w:line="240" w:lineRule="exact"/>
        <w:jc w:val="both"/>
        <w:rPr>
          <w:color w:val="000080"/>
        </w:rPr>
      </w:pPr>
      <w:r>
        <w:rPr>
          <w:color w:val="000080"/>
          <w:u w:val="single"/>
        </w:rPr>
        <w:t>RATING COMPARISON</w:t>
      </w:r>
      <w:r>
        <w:rPr>
          <w:color w:val="000080"/>
        </w:rPr>
        <w:t>:</w:t>
      </w:r>
    </w:p>
    <w:p w:rsidR="00526591" w:rsidRDefault="00526591">
      <w:pPr>
        <w:tabs>
          <w:tab w:val="left" w:pos="288"/>
          <w:tab w:val="left" w:pos="4752"/>
        </w:tabs>
        <w:spacing w:line="240" w:lineRule="exact"/>
        <w:jc w:val="both"/>
        <w:rPr>
          <w:color w:val="000080"/>
        </w:rPr>
      </w:pPr>
    </w:p>
    <w:tbl>
      <w:tblPr>
        <w:tblStyle w:val="TableGrid"/>
        <w:tblW w:w="11296" w:type="dxa"/>
        <w:tblInd w:w="-612" w:type="dxa"/>
        <w:tblLayout w:type="fixed"/>
        <w:tblLook w:val="04A0"/>
      </w:tblPr>
      <w:tblGrid>
        <w:gridCol w:w="2259"/>
        <w:gridCol w:w="813"/>
        <w:gridCol w:w="813"/>
        <w:gridCol w:w="1175"/>
        <w:gridCol w:w="2259"/>
        <w:gridCol w:w="813"/>
        <w:gridCol w:w="813"/>
        <w:gridCol w:w="1175"/>
        <w:gridCol w:w="1176"/>
      </w:tblGrid>
      <w:tr w:rsidR="00526591" w:rsidRPr="00B301BC" w:rsidTr="00953F63">
        <w:trPr>
          <w:trHeight w:val="227"/>
        </w:trPr>
        <w:tc>
          <w:tcPr>
            <w:tcW w:w="5060" w:type="dxa"/>
            <w:gridSpan w:val="4"/>
            <w:tcBorders>
              <w:right w:val="thinThickThinSmallGap" w:sz="24" w:space="0" w:color="auto"/>
            </w:tcBorders>
          </w:tcPr>
          <w:p w:rsidR="00526591" w:rsidRPr="00B301BC" w:rsidRDefault="00526591" w:rsidP="008261FE">
            <w:pPr>
              <w:pStyle w:val="ListParagraph"/>
              <w:ind w:left="0"/>
              <w:jc w:val="center"/>
              <w:rPr>
                <w:b/>
                <w:u w:val="single"/>
              </w:rPr>
            </w:pPr>
            <w:r w:rsidRPr="00F26BA2">
              <w:rPr>
                <w:b/>
                <w:u w:val="single"/>
              </w:rPr>
              <w:t>Service</w:t>
            </w:r>
            <w:r w:rsidRPr="00B301BC">
              <w:rPr>
                <w:b/>
                <w:u w:val="single"/>
              </w:rPr>
              <w:t xml:space="preserve"> (</w:t>
            </w:r>
            <w:r w:rsidRPr="00F26BA2">
              <w:rPr>
                <w:b/>
                <w:u w:val="single"/>
              </w:rPr>
              <w:t>PEB</w:t>
            </w:r>
            <w:r w:rsidRPr="00B301BC">
              <w:rPr>
                <w:b/>
                <w:u w:val="single"/>
              </w:rPr>
              <w:t>)</w:t>
            </w:r>
          </w:p>
        </w:tc>
        <w:tc>
          <w:tcPr>
            <w:tcW w:w="6235" w:type="dxa"/>
            <w:gridSpan w:val="5"/>
            <w:tcBorders>
              <w:left w:val="thinThickThinSmallGap" w:sz="24" w:space="0" w:color="auto"/>
            </w:tcBorders>
            <w:shd w:val="clear" w:color="auto" w:fill="FFFFFF" w:themeFill="background1"/>
          </w:tcPr>
          <w:p w:rsidR="00526591" w:rsidRPr="00B301BC" w:rsidRDefault="00526591" w:rsidP="008261FE">
            <w:pPr>
              <w:pStyle w:val="ListParagraph"/>
              <w:ind w:left="0"/>
              <w:jc w:val="center"/>
              <w:rPr>
                <w:b/>
                <w:u w:val="single"/>
              </w:rPr>
            </w:pPr>
            <w:r w:rsidRPr="000B396C">
              <w:rPr>
                <w:b/>
                <w:u w:val="single"/>
              </w:rPr>
              <w:t>VA   ~</w:t>
            </w:r>
            <w:r w:rsidR="002E74AF">
              <w:rPr>
                <w:b/>
                <w:u w:val="single"/>
              </w:rPr>
              <w:t xml:space="preserve">  5</w:t>
            </w:r>
            <w:r>
              <w:rPr>
                <w:b/>
                <w:u w:val="single"/>
              </w:rPr>
              <w:t xml:space="preserve"> </w:t>
            </w:r>
            <w:r w:rsidR="00F26BA2">
              <w:rPr>
                <w:b/>
                <w:u w:val="single"/>
              </w:rPr>
              <w:t>M</w:t>
            </w:r>
            <w:r w:rsidRPr="004618A3">
              <w:rPr>
                <w:b/>
                <w:u w:val="single"/>
              </w:rPr>
              <w:t>os</w:t>
            </w:r>
            <w:r w:rsidR="00F26BA2">
              <w:rPr>
                <w:b/>
                <w:u w:val="single"/>
              </w:rPr>
              <w:t>.</w:t>
            </w:r>
            <w:r>
              <w:rPr>
                <w:b/>
                <w:u w:val="single"/>
              </w:rPr>
              <w:t xml:space="preserve"> </w:t>
            </w:r>
          </w:p>
        </w:tc>
      </w:tr>
      <w:tr w:rsidR="00526591" w:rsidTr="00953F63">
        <w:trPr>
          <w:trHeight w:val="241"/>
        </w:trPr>
        <w:tc>
          <w:tcPr>
            <w:tcW w:w="2259" w:type="dxa"/>
          </w:tcPr>
          <w:p w:rsidR="00526591" w:rsidRPr="00B301BC" w:rsidRDefault="00526591" w:rsidP="008261FE">
            <w:pPr>
              <w:pStyle w:val="ListParagraph"/>
              <w:ind w:left="0"/>
              <w:jc w:val="center"/>
              <w:rPr>
                <w:b/>
                <w:u w:val="single"/>
              </w:rPr>
            </w:pPr>
            <w:r>
              <w:rPr>
                <w:b/>
                <w:u w:val="single"/>
              </w:rPr>
              <w:t xml:space="preserve">PEB </w:t>
            </w:r>
            <w:r w:rsidRPr="00B301BC">
              <w:rPr>
                <w:b/>
                <w:u w:val="single"/>
              </w:rPr>
              <w:t>Condition</w:t>
            </w:r>
          </w:p>
        </w:tc>
        <w:tc>
          <w:tcPr>
            <w:tcW w:w="813" w:type="dxa"/>
          </w:tcPr>
          <w:p w:rsidR="00526591" w:rsidRPr="00B301BC" w:rsidRDefault="00526591" w:rsidP="008261FE">
            <w:pPr>
              <w:pStyle w:val="ListParagraph"/>
              <w:ind w:left="0"/>
              <w:jc w:val="center"/>
              <w:rPr>
                <w:b/>
                <w:u w:val="single"/>
              </w:rPr>
            </w:pPr>
            <w:r w:rsidRPr="00B301BC">
              <w:rPr>
                <w:b/>
                <w:u w:val="single"/>
              </w:rPr>
              <w:t>Code</w:t>
            </w:r>
          </w:p>
        </w:tc>
        <w:tc>
          <w:tcPr>
            <w:tcW w:w="813" w:type="dxa"/>
          </w:tcPr>
          <w:p w:rsidR="00526591" w:rsidRPr="00B301BC" w:rsidRDefault="00526591" w:rsidP="008261FE">
            <w:pPr>
              <w:pStyle w:val="ListParagraph"/>
              <w:ind w:left="0"/>
              <w:jc w:val="center"/>
              <w:rPr>
                <w:b/>
                <w:u w:val="single"/>
              </w:rPr>
            </w:pPr>
            <w:r w:rsidRPr="00B301BC">
              <w:rPr>
                <w:b/>
                <w:u w:val="single"/>
              </w:rPr>
              <w:t>Rating</w:t>
            </w:r>
          </w:p>
        </w:tc>
        <w:tc>
          <w:tcPr>
            <w:tcW w:w="1175" w:type="dxa"/>
            <w:tcBorders>
              <w:right w:val="thinThickThinSmallGap" w:sz="24" w:space="0" w:color="auto"/>
            </w:tcBorders>
          </w:tcPr>
          <w:p w:rsidR="00526591" w:rsidRPr="00B301BC" w:rsidRDefault="00526591" w:rsidP="008261FE">
            <w:pPr>
              <w:pStyle w:val="ListParagraph"/>
              <w:ind w:left="0"/>
              <w:jc w:val="center"/>
              <w:rPr>
                <w:b/>
                <w:u w:val="single"/>
              </w:rPr>
            </w:pPr>
            <w:r w:rsidRPr="00B301BC">
              <w:rPr>
                <w:b/>
                <w:u w:val="single"/>
              </w:rPr>
              <w:t>Date</w:t>
            </w:r>
          </w:p>
        </w:tc>
        <w:tc>
          <w:tcPr>
            <w:tcW w:w="2259" w:type="dxa"/>
            <w:tcBorders>
              <w:left w:val="thinThickThinSmallGap" w:sz="24" w:space="0" w:color="auto"/>
            </w:tcBorders>
            <w:shd w:val="clear" w:color="auto" w:fill="FFFFFF" w:themeFill="background1"/>
          </w:tcPr>
          <w:p w:rsidR="00526591" w:rsidRPr="00B301BC" w:rsidRDefault="00526591" w:rsidP="008261FE">
            <w:pPr>
              <w:pStyle w:val="ListParagraph"/>
              <w:ind w:left="0"/>
              <w:jc w:val="center"/>
              <w:rPr>
                <w:b/>
                <w:u w:val="single"/>
              </w:rPr>
            </w:pPr>
            <w:r w:rsidRPr="00B301BC">
              <w:rPr>
                <w:b/>
                <w:u w:val="single"/>
              </w:rPr>
              <w:t>Condition</w:t>
            </w:r>
          </w:p>
        </w:tc>
        <w:tc>
          <w:tcPr>
            <w:tcW w:w="813" w:type="dxa"/>
            <w:shd w:val="clear" w:color="auto" w:fill="FFFFFF" w:themeFill="background1"/>
          </w:tcPr>
          <w:p w:rsidR="00526591" w:rsidRPr="00B301BC" w:rsidRDefault="00526591" w:rsidP="008261FE">
            <w:pPr>
              <w:pStyle w:val="ListParagraph"/>
              <w:ind w:left="0"/>
              <w:jc w:val="center"/>
              <w:rPr>
                <w:b/>
                <w:u w:val="single"/>
              </w:rPr>
            </w:pPr>
            <w:r w:rsidRPr="00B301BC">
              <w:rPr>
                <w:b/>
                <w:u w:val="single"/>
              </w:rPr>
              <w:t>Code</w:t>
            </w:r>
          </w:p>
        </w:tc>
        <w:tc>
          <w:tcPr>
            <w:tcW w:w="813" w:type="dxa"/>
            <w:shd w:val="clear" w:color="auto" w:fill="FFFFFF" w:themeFill="background1"/>
          </w:tcPr>
          <w:p w:rsidR="00526591" w:rsidRPr="00B301BC" w:rsidRDefault="00526591" w:rsidP="008261FE">
            <w:pPr>
              <w:pStyle w:val="ListParagraph"/>
              <w:ind w:left="0"/>
              <w:jc w:val="center"/>
              <w:rPr>
                <w:b/>
                <w:u w:val="single"/>
              </w:rPr>
            </w:pPr>
            <w:r w:rsidRPr="00B301BC">
              <w:rPr>
                <w:b/>
                <w:u w:val="single"/>
              </w:rPr>
              <w:t>Rating</w:t>
            </w:r>
          </w:p>
        </w:tc>
        <w:tc>
          <w:tcPr>
            <w:tcW w:w="1175" w:type="dxa"/>
            <w:shd w:val="clear" w:color="auto" w:fill="FFFFFF" w:themeFill="background1"/>
          </w:tcPr>
          <w:p w:rsidR="00526591" w:rsidRPr="00B301BC" w:rsidRDefault="00526591" w:rsidP="008261FE">
            <w:pPr>
              <w:pStyle w:val="ListParagraph"/>
              <w:ind w:left="0"/>
              <w:jc w:val="center"/>
              <w:rPr>
                <w:b/>
                <w:u w:val="single"/>
              </w:rPr>
            </w:pPr>
            <w:r>
              <w:rPr>
                <w:b/>
                <w:u w:val="single"/>
              </w:rPr>
              <w:t xml:space="preserve">Exam </w:t>
            </w:r>
            <w:r w:rsidRPr="00B301BC">
              <w:rPr>
                <w:b/>
                <w:u w:val="single"/>
              </w:rPr>
              <w:t>Date</w:t>
            </w:r>
          </w:p>
        </w:tc>
        <w:tc>
          <w:tcPr>
            <w:tcW w:w="1176" w:type="dxa"/>
            <w:shd w:val="clear" w:color="auto" w:fill="FFFFFF" w:themeFill="background1"/>
          </w:tcPr>
          <w:p w:rsidR="00526591" w:rsidRDefault="00526591" w:rsidP="008261FE">
            <w:pPr>
              <w:pStyle w:val="ListParagraph"/>
              <w:ind w:left="0"/>
              <w:jc w:val="center"/>
              <w:rPr>
                <w:b/>
                <w:u w:val="single"/>
              </w:rPr>
            </w:pPr>
            <w:r>
              <w:rPr>
                <w:b/>
                <w:u w:val="single"/>
              </w:rPr>
              <w:t>Effective Date</w:t>
            </w:r>
          </w:p>
        </w:tc>
      </w:tr>
      <w:tr w:rsidR="00953F63" w:rsidRPr="001947F4" w:rsidTr="00953F63">
        <w:trPr>
          <w:trHeight w:val="241"/>
        </w:trPr>
        <w:tc>
          <w:tcPr>
            <w:tcW w:w="2259" w:type="dxa"/>
            <w:shd w:val="clear" w:color="auto" w:fill="EEECE1" w:themeFill="background2"/>
          </w:tcPr>
          <w:p w:rsidR="00953F63" w:rsidRDefault="00953F63" w:rsidP="00BF57BB">
            <w:pPr>
              <w:pStyle w:val="ListParagraph"/>
              <w:ind w:left="0"/>
            </w:pPr>
            <w:r>
              <w:t>Mechanical Back Pain</w:t>
            </w:r>
          </w:p>
        </w:tc>
        <w:tc>
          <w:tcPr>
            <w:tcW w:w="813" w:type="dxa"/>
            <w:shd w:val="clear" w:color="auto" w:fill="EEECE1" w:themeFill="background2"/>
          </w:tcPr>
          <w:p w:rsidR="00953F63" w:rsidRPr="00C07BBC" w:rsidRDefault="00953F63" w:rsidP="00BF57BB">
            <w:pPr>
              <w:pStyle w:val="ListParagraph"/>
              <w:ind w:left="0"/>
              <w:jc w:val="center"/>
            </w:pPr>
            <w:r>
              <w:t>5295</w:t>
            </w:r>
          </w:p>
        </w:tc>
        <w:tc>
          <w:tcPr>
            <w:tcW w:w="813" w:type="dxa"/>
            <w:shd w:val="clear" w:color="auto" w:fill="EEECE1" w:themeFill="background2"/>
          </w:tcPr>
          <w:p w:rsidR="00953F63" w:rsidRPr="00C07BBC" w:rsidRDefault="00953F63" w:rsidP="00BF57BB">
            <w:pPr>
              <w:pStyle w:val="ListParagraph"/>
              <w:ind w:left="0"/>
              <w:jc w:val="center"/>
            </w:pPr>
            <w:r>
              <w:t>10%</w:t>
            </w:r>
          </w:p>
        </w:tc>
        <w:tc>
          <w:tcPr>
            <w:tcW w:w="1175" w:type="dxa"/>
            <w:tcBorders>
              <w:right w:val="thinThickThinSmallGap" w:sz="24" w:space="0" w:color="auto"/>
            </w:tcBorders>
            <w:shd w:val="clear" w:color="auto" w:fill="EEECE1" w:themeFill="background2"/>
          </w:tcPr>
          <w:p w:rsidR="00953F63" w:rsidRPr="00247F31" w:rsidRDefault="00953F63" w:rsidP="00BF57BB">
            <w:pPr>
              <w:pStyle w:val="ListParagraph"/>
              <w:ind w:left="0"/>
              <w:jc w:val="center"/>
            </w:pPr>
            <w:r>
              <w:t>20020226</w:t>
            </w:r>
          </w:p>
        </w:tc>
        <w:tc>
          <w:tcPr>
            <w:tcW w:w="2259" w:type="dxa"/>
            <w:tcBorders>
              <w:left w:val="thinThickThinSmallGap" w:sz="24" w:space="0" w:color="auto"/>
            </w:tcBorders>
            <w:shd w:val="clear" w:color="auto" w:fill="EEECE1" w:themeFill="background2"/>
          </w:tcPr>
          <w:p w:rsidR="00953F63" w:rsidRDefault="00953F63" w:rsidP="00BF57BB">
            <w:pPr>
              <w:pStyle w:val="ListParagraph"/>
              <w:ind w:left="0"/>
            </w:pPr>
            <w:r>
              <w:t>Degenerative Disc Disease</w:t>
            </w:r>
          </w:p>
        </w:tc>
        <w:tc>
          <w:tcPr>
            <w:tcW w:w="813" w:type="dxa"/>
            <w:shd w:val="clear" w:color="auto" w:fill="EEECE1" w:themeFill="background2"/>
          </w:tcPr>
          <w:p w:rsidR="00953F63" w:rsidRPr="00C07BBC" w:rsidRDefault="00953F63" w:rsidP="00BF57BB">
            <w:pPr>
              <w:pStyle w:val="ListParagraph"/>
              <w:ind w:left="0"/>
            </w:pPr>
            <w:r>
              <w:t>5010-5292</w:t>
            </w:r>
          </w:p>
        </w:tc>
        <w:tc>
          <w:tcPr>
            <w:tcW w:w="813" w:type="dxa"/>
            <w:shd w:val="clear" w:color="auto" w:fill="EEECE1" w:themeFill="background2"/>
          </w:tcPr>
          <w:p w:rsidR="00953F63" w:rsidRPr="00C07BBC" w:rsidRDefault="00953F63" w:rsidP="00BF57BB">
            <w:pPr>
              <w:pStyle w:val="ListParagraph"/>
              <w:ind w:left="0"/>
              <w:jc w:val="center"/>
            </w:pPr>
            <w:r>
              <w:t>10%</w:t>
            </w:r>
          </w:p>
        </w:tc>
        <w:tc>
          <w:tcPr>
            <w:tcW w:w="1175" w:type="dxa"/>
            <w:shd w:val="clear" w:color="auto" w:fill="EEECE1" w:themeFill="background2"/>
          </w:tcPr>
          <w:p w:rsidR="00953F63" w:rsidRPr="000D068F" w:rsidRDefault="00953F63" w:rsidP="00BF57BB">
            <w:pPr>
              <w:pStyle w:val="ListParagraph"/>
              <w:ind w:left="0"/>
              <w:jc w:val="center"/>
              <w:rPr>
                <w:b/>
              </w:rPr>
            </w:pPr>
            <w:r>
              <w:t>20020919</w:t>
            </w:r>
          </w:p>
        </w:tc>
        <w:tc>
          <w:tcPr>
            <w:tcW w:w="1176" w:type="dxa"/>
            <w:shd w:val="clear" w:color="auto" w:fill="EEECE1" w:themeFill="background2"/>
          </w:tcPr>
          <w:p w:rsidR="00953F63" w:rsidRPr="00953F63" w:rsidRDefault="002E74AF" w:rsidP="008261FE">
            <w:pPr>
              <w:pStyle w:val="ListParagraph"/>
              <w:ind w:left="0"/>
              <w:jc w:val="center"/>
            </w:pPr>
            <w:r>
              <w:t>20020408</w:t>
            </w:r>
          </w:p>
        </w:tc>
      </w:tr>
      <w:tr w:rsidR="00953F63" w:rsidRPr="001947F4" w:rsidTr="00953F63">
        <w:trPr>
          <w:trHeight w:val="241"/>
        </w:trPr>
        <w:tc>
          <w:tcPr>
            <w:tcW w:w="2259" w:type="dxa"/>
            <w:shd w:val="clear" w:color="auto" w:fill="EEECE1" w:themeFill="background2"/>
          </w:tcPr>
          <w:p w:rsidR="00953F63" w:rsidRDefault="00953F63" w:rsidP="00BF57BB">
            <w:pPr>
              <w:pStyle w:val="ListParagraph"/>
              <w:ind w:left="0"/>
            </w:pPr>
          </w:p>
        </w:tc>
        <w:tc>
          <w:tcPr>
            <w:tcW w:w="813" w:type="dxa"/>
            <w:shd w:val="clear" w:color="auto" w:fill="EEECE1" w:themeFill="background2"/>
          </w:tcPr>
          <w:p w:rsidR="00953F63" w:rsidRDefault="00953F63" w:rsidP="00BF57BB">
            <w:pPr>
              <w:pStyle w:val="ListParagraph"/>
              <w:ind w:left="0"/>
              <w:jc w:val="center"/>
            </w:pPr>
          </w:p>
        </w:tc>
        <w:tc>
          <w:tcPr>
            <w:tcW w:w="813" w:type="dxa"/>
            <w:shd w:val="clear" w:color="auto" w:fill="EEECE1" w:themeFill="background2"/>
          </w:tcPr>
          <w:p w:rsidR="00953F63" w:rsidRDefault="00953F63" w:rsidP="00BF57BB">
            <w:pPr>
              <w:pStyle w:val="ListParagraph"/>
              <w:ind w:left="0"/>
              <w:jc w:val="center"/>
            </w:pPr>
          </w:p>
        </w:tc>
        <w:tc>
          <w:tcPr>
            <w:tcW w:w="1175" w:type="dxa"/>
            <w:tcBorders>
              <w:right w:val="thinThickThinSmallGap" w:sz="24" w:space="0" w:color="auto"/>
            </w:tcBorders>
            <w:shd w:val="clear" w:color="auto" w:fill="EEECE1" w:themeFill="background2"/>
          </w:tcPr>
          <w:p w:rsidR="00953F63" w:rsidRPr="00EF47E2" w:rsidRDefault="00953F63" w:rsidP="00BF57BB">
            <w:pPr>
              <w:pStyle w:val="ListParagraph"/>
              <w:ind w:left="0"/>
              <w:jc w:val="center"/>
            </w:pPr>
          </w:p>
        </w:tc>
        <w:tc>
          <w:tcPr>
            <w:tcW w:w="2259" w:type="dxa"/>
            <w:tcBorders>
              <w:left w:val="thinThickThinSmallGap" w:sz="24" w:space="0" w:color="auto"/>
            </w:tcBorders>
            <w:shd w:val="clear" w:color="auto" w:fill="EEECE1" w:themeFill="background2"/>
          </w:tcPr>
          <w:p w:rsidR="00953F63" w:rsidRDefault="00953F63" w:rsidP="00BF57BB">
            <w:pPr>
              <w:pStyle w:val="ListParagraph"/>
              <w:ind w:left="0"/>
            </w:pPr>
            <w:r>
              <w:t xml:space="preserve">Thoracic Dysfunction (Claimed as mid-back condition) </w:t>
            </w:r>
          </w:p>
        </w:tc>
        <w:tc>
          <w:tcPr>
            <w:tcW w:w="813" w:type="dxa"/>
            <w:shd w:val="clear" w:color="auto" w:fill="EEECE1" w:themeFill="background2"/>
          </w:tcPr>
          <w:p w:rsidR="00953F63" w:rsidRDefault="00953F63" w:rsidP="00BF57BB">
            <w:pPr>
              <w:pStyle w:val="ListParagraph"/>
              <w:ind w:left="0"/>
            </w:pPr>
            <w:r>
              <w:t>5291</w:t>
            </w:r>
          </w:p>
        </w:tc>
        <w:tc>
          <w:tcPr>
            <w:tcW w:w="813" w:type="dxa"/>
            <w:shd w:val="clear" w:color="auto" w:fill="EEECE1" w:themeFill="background2"/>
          </w:tcPr>
          <w:p w:rsidR="00953F63" w:rsidRDefault="00953F63" w:rsidP="00BF57BB">
            <w:pPr>
              <w:pStyle w:val="ListParagraph"/>
              <w:ind w:left="0"/>
              <w:jc w:val="center"/>
            </w:pPr>
            <w:r>
              <w:t>0%</w:t>
            </w:r>
          </w:p>
        </w:tc>
        <w:tc>
          <w:tcPr>
            <w:tcW w:w="1175" w:type="dxa"/>
            <w:shd w:val="clear" w:color="auto" w:fill="EEECE1" w:themeFill="background2"/>
          </w:tcPr>
          <w:p w:rsidR="00953F63" w:rsidRDefault="00953F63" w:rsidP="00BF57BB">
            <w:pPr>
              <w:pStyle w:val="ListParagraph"/>
              <w:ind w:left="0"/>
              <w:jc w:val="center"/>
            </w:pPr>
            <w:r>
              <w:t>20020919</w:t>
            </w:r>
          </w:p>
        </w:tc>
        <w:tc>
          <w:tcPr>
            <w:tcW w:w="1176" w:type="dxa"/>
            <w:shd w:val="clear" w:color="auto" w:fill="EEECE1" w:themeFill="background2"/>
          </w:tcPr>
          <w:p w:rsidR="00953F63" w:rsidRPr="001947F4" w:rsidRDefault="002E74AF" w:rsidP="008261FE">
            <w:pPr>
              <w:pStyle w:val="ListParagraph"/>
              <w:ind w:left="0"/>
              <w:jc w:val="center"/>
              <w:rPr>
                <w:b/>
              </w:rPr>
            </w:pPr>
            <w:r>
              <w:t>20020408</w:t>
            </w:r>
          </w:p>
        </w:tc>
      </w:tr>
      <w:tr w:rsidR="00953F63" w:rsidRPr="001947F4" w:rsidTr="00953F63">
        <w:trPr>
          <w:trHeight w:val="227"/>
        </w:trPr>
        <w:tc>
          <w:tcPr>
            <w:tcW w:w="2259" w:type="dxa"/>
            <w:shd w:val="clear" w:color="auto" w:fill="EEECE1" w:themeFill="background2"/>
          </w:tcPr>
          <w:p w:rsidR="00953F63" w:rsidRDefault="00953F63" w:rsidP="00BF57BB">
            <w:pPr>
              <w:pStyle w:val="ListParagraph"/>
              <w:ind w:left="0"/>
            </w:pPr>
          </w:p>
        </w:tc>
        <w:tc>
          <w:tcPr>
            <w:tcW w:w="813" w:type="dxa"/>
            <w:shd w:val="clear" w:color="auto" w:fill="EEECE1" w:themeFill="background2"/>
          </w:tcPr>
          <w:p w:rsidR="00953F63" w:rsidRPr="00E355B3" w:rsidRDefault="00953F63" w:rsidP="00BF57BB">
            <w:pPr>
              <w:pStyle w:val="ListParagraph"/>
              <w:ind w:left="0"/>
              <w:jc w:val="center"/>
            </w:pPr>
          </w:p>
        </w:tc>
        <w:tc>
          <w:tcPr>
            <w:tcW w:w="813" w:type="dxa"/>
            <w:shd w:val="clear" w:color="auto" w:fill="EEECE1" w:themeFill="background2"/>
          </w:tcPr>
          <w:p w:rsidR="00953F63" w:rsidRPr="0048009F" w:rsidRDefault="00953F63" w:rsidP="00BF57BB">
            <w:pPr>
              <w:pStyle w:val="ListParagraph"/>
              <w:ind w:left="0"/>
              <w:jc w:val="center"/>
              <w:rPr>
                <w:i/>
              </w:rPr>
            </w:pPr>
          </w:p>
        </w:tc>
        <w:tc>
          <w:tcPr>
            <w:tcW w:w="1175" w:type="dxa"/>
            <w:tcBorders>
              <w:right w:val="thinThickThinSmallGap" w:sz="24" w:space="0" w:color="auto"/>
            </w:tcBorders>
            <w:shd w:val="clear" w:color="auto" w:fill="EEECE1" w:themeFill="background2"/>
          </w:tcPr>
          <w:p w:rsidR="00953F63" w:rsidRPr="00EF47E2" w:rsidRDefault="00953F63" w:rsidP="00BF57BB">
            <w:pPr>
              <w:pStyle w:val="ListParagraph"/>
              <w:ind w:left="0"/>
              <w:jc w:val="center"/>
            </w:pPr>
          </w:p>
        </w:tc>
        <w:tc>
          <w:tcPr>
            <w:tcW w:w="2259" w:type="dxa"/>
            <w:tcBorders>
              <w:left w:val="thinThickThinSmallGap" w:sz="24" w:space="0" w:color="auto"/>
            </w:tcBorders>
            <w:shd w:val="clear" w:color="auto" w:fill="EEECE1" w:themeFill="background2"/>
          </w:tcPr>
          <w:p w:rsidR="00953F63" w:rsidRDefault="00953F63" w:rsidP="00BF57BB">
            <w:pPr>
              <w:pStyle w:val="ListParagraph"/>
              <w:ind w:left="0"/>
            </w:pPr>
            <w:r>
              <w:t>Non-PEB X 1</w:t>
            </w:r>
          </w:p>
          <w:p w:rsidR="00953F63" w:rsidRDefault="00953F63" w:rsidP="00BF57BB">
            <w:pPr>
              <w:pStyle w:val="ListParagraph"/>
              <w:ind w:left="0"/>
            </w:pPr>
            <w:r>
              <w:t>NSC X 5</w:t>
            </w:r>
          </w:p>
        </w:tc>
        <w:tc>
          <w:tcPr>
            <w:tcW w:w="813" w:type="dxa"/>
            <w:shd w:val="clear" w:color="auto" w:fill="EEECE1" w:themeFill="background2"/>
          </w:tcPr>
          <w:p w:rsidR="00953F63" w:rsidRDefault="00953F63" w:rsidP="00BF57BB">
            <w:pPr>
              <w:pStyle w:val="ListParagraph"/>
              <w:ind w:left="0"/>
            </w:pPr>
          </w:p>
        </w:tc>
        <w:tc>
          <w:tcPr>
            <w:tcW w:w="813" w:type="dxa"/>
            <w:shd w:val="clear" w:color="auto" w:fill="EEECE1" w:themeFill="background2"/>
          </w:tcPr>
          <w:p w:rsidR="00953F63" w:rsidRDefault="00953F63" w:rsidP="00BF57BB">
            <w:pPr>
              <w:pStyle w:val="ListParagraph"/>
              <w:ind w:left="0"/>
              <w:jc w:val="center"/>
            </w:pPr>
          </w:p>
        </w:tc>
        <w:tc>
          <w:tcPr>
            <w:tcW w:w="1175" w:type="dxa"/>
            <w:shd w:val="clear" w:color="auto" w:fill="EEECE1" w:themeFill="background2"/>
          </w:tcPr>
          <w:p w:rsidR="00953F63" w:rsidRPr="00EF47E2" w:rsidRDefault="00953F63" w:rsidP="00BF57BB">
            <w:pPr>
              <w:pStyle w:val="ListParagraph"/>
              <w:ind w:left="0"/>
              <w:jc w:val="center"/>
            </w:pPr>
            <w:r>
              <w:t>20020919</w:t>
            </w:r>
          </w:p>
        </w:tc>
        <w:tc>
          <w:tcPr>
            <w:tcW w:w="1176" w:type="dxa"/>
            <w:shd w:val="clear" w:color="auto" w:fill="EEECE1" w:themeFill="background2"/>
          </w:tcPr>
          <w:p w:rsidR="00953F63" w:rsidRPr="001947F4" w:rsidRDefault="002E74AF" w:rsidP="008261FE">
            <w:pPr>
              <w:pStyle w:val="ListParagraph"/>
              <w:ind w:left="0"/>
              <w:jc w:val="center"/>
              <w:rPr>
                <w:b/>
              </w:rPr>
            </w:pPr>
            <w:r>
              <w:t>20020408</w:t>
            </w:r>
          </w:p>
        </w:tc>
      </w:tr>
      <w:tr w:rsidR="00953F63" w:rsidRPr="0048009F" w:rsidTr="00953F63">
        <w:trPr>
          <w:trHeight w:val="510"/>
        </w:trPr>
        <w:tc>
          <w:tcPr>
            <w:tcW w:w="5060" w:type="dxa"/>
            <w:gridSpan w:val="4"/>
            <w:tcBorders>
              <w:right w:val="thinThickThinSmallGap" w:sz="24" w:space="0" w:color="auto"/>
            </w:tcBorders>
            <w:shd w:val="clear" w:color="auto" w:fill="EEECE1" w:themeFill="background2"/>
          </w:tcPr>
          <w:p w:rsidR="00953F63" w:rsidRPr="0048009F" w:rsidRDefault="00953F63" w:rsidP="008261FE">
            <w:pPr>
              <w:pStyle w:val="ListParagraph"/>
              <w:ind w:left="0"/>
              <w:jc w:val="center"/>
              <w:rPr>
                <w:b/>
              </w:rPr>
            </w:pPr>
            <w:r w:rsidRPr="0048009F">
              <w:rPr>
                <w:b/>
              </w:rPr>
              <w:t>TOTAL Combined:</w:t>
            </w:r>
            <w:r>
              <w:rPr>
                <w:b/>
              </w:rPr>
              <w:t xml:space="preserve">  10</w:t>
            </w:r>
            <w:r w:rsidRPr="004618A3">
              <w:rPr>
                <w:b/>
              </w:rPr>
              <w:t xml:space="preserve"> %</w:t>
            </w:r>
          </w:p>
        </w:tc>
        <w:tc>
          <w:tcPr>
            <w:tcW w:w="6235" w:type="dxa"/>
            <w:gridSpan w:val="5"/>
            <w:tcBorders>
              <w:left w:val="thinThickThinSmallGap" w:sz="24" w:space="0" w:color="auto"/>
            </w:tcBorders>
            <w:shd w:val="clear" w:color="auto" w:fill="EEECE1" w:themeFill="background2"/>
          </w:tcPr>
          <w:p w:rsidR="00953F63" w:rsidRPr="0048009F" w:rsidRDefault="00953F63" w:rsidP="00953F63">
            <w:pPr>
              <w:pStyle w:val="ListParagraph"/>
              <w:ind w:left="0"/>
              <w:jc w:val="center"/>
              <w:rPr>
                <w:b/>
              </w:rPr>
            </w:pPr>
            <w:r w:rsidRPr="0048009F">
              <w:rPr>
                <w:b/>
              </w:rPr>
              <w:t>TOTAL Combined (</w:t>
            </w:r>
            <w:proofErr w:type="spellStart"/>
            <w:r w:rsidRPr="0048009F">
              <w:rPr>
                <w:b/>
                <w:i/>
              </w:rPr>
              <w:t>incl</w:t>
            </w:r>
            <w:proofErr w:type="spellEnd"/>
            <w:r w:rsidRPr="0048009F">
              <w:rPr>
                <w:b/>
                <w:i/>
              </w:rPr>
              <w:t xml:space="preserve"> non-PEB </w:t>
            </w:r>
            <w:proofErr w:type="spellStart"/>
            <w:r w:rsidRPr="0048009F">
              <w:rPr>
                <w:b/>
                <w:i/>
              </w:rPr>
              <w:t>Dxs</w:t>
            </w:r>
            <w:proofErr w:type="spellEnd"/>
            <w:r w:rsidRPr="0048009F">
              <w:rPr>
                <w:b/>
              </w:rPr>
              <w:t>):</w:t>
            </w:r>
            <w:r>
              <w:rPr>
                <w:b/>
              </w:rPr>
              <w:t xml:space="preserve">    20</w:t>
            </w:r>
            <w:r w:rsidRPr="004618A3">
              <w:rPr>
                <w:b/>
              </w:rPr>
              <w:t>%</w:t>
            </w:r>
            <w:r>
              <w:rPr>
                <w:b/>
              </w:rPr>
              <w:t xml:space="preserve">                                                                         </w:t>
            </w:r>
            <w:r>
              <w:rPr>
                <w:rFonts w:ascii="Times New Roman" w:hAnsi="Times New Roman" w:cs="Times New Roman"/>
                <w:color w:val="000000"/>
                <w:sz w:val="21"/>
                <w:szCs w:val="24"/>
              </w:rPr>
              <w:t xml:space="preserve"> </w:t>
            </w:r>
          </w:p>
        </w:tc>
      </w:tr>
    </w:tbl>
    <w:p w:rsidR="00A90D55" w:rsidRDefault="00A90D55">
      <w:pPr>
        <w:tabs>
          <w:tab w:val="left" w:pos="288"/>
          <w:tab w:val="left" w:pos="4752"/>
        </w:tabs>
        <w:spacing w:line="240" w:lineRule="exact"/>
        <w:jc w:val="both"/>
        <w:rPr>
          <w:color w:val="000080"/>
        </w:rPr>
      </w:pPr>
    </w:p>
    <w:p w:rsidR="00A90D55" w:rsidRDefault="00A90D55">
      <w:pPr>
        <w:tabs>
          <w:tab w:val="left" w:pos="288"/>
          <w:tab w:val="left" w:pos="4752"/>
        </w:tabs>
        <w:spacing w:line="240" w:lineRule="exact"/>
        <w:jc w:val="both"/>
        <w:rPr>
          <w:color w:val="000080"/>
        </w:rPr>
      </w:pPr>
    </w:p>
    <w:p w:rsidR="002E74AF" w:rsidRDefault="002E74AF">
      <w:pPr>
        <w:rPr>
          <w:color w:val="000080"/>
          <w:u w:val="single"/>
        </w:rPr>
      </w:pPr>
      <w:r>
        <w:rPr>
          <w:color w:val="000080"/>
          <w:u w:val="single"/>
        </w:rPr>
        <w:br w:type="page"/>
      </w:r>
    </w:p>
    <w:p w:rsidR="00A90D55" w:rsidRPr="00130757" w:rsidRDefault="00A90D55">
      <w:pPr>
        <w:tabs>
          <w:tab w:val="left" w:pos="288"/>
          <w:tab w:val="left" w:pos="4752"/>
        </w:tabs>
        <w:spacing w:line="240" w:lineRule="exact"/>
        <w:jc w:val="both"/>
        <w:rPr>
          <w:color w:val="000080"/>
          <w:szCs w:val="24"/>
        </w:rPr>
      </w:pPr>
      <w:r w:rsidRPr="00130757">
        <w:rPr>
          <w:color w:val="000080"/>
          <w:szCs w:val="24"/>
          <w:u w:val="single"/>
        </w:rPr>
        <w:lastRenderedPageBreak/>
        <w:t>ANALYSIS SUMMARY</w:t>
      </w:r>
      <w:r w:rsidRPr="00130757">
        <w:rPr>
          <w:color w:val="000080"/>
          <w:szCs w:val="24"/>
        </w:rPr>
        <w:t>:</w:t>
      </w:r>
    </w:p>
    <w:p w:rsidR="00A90D55" w:rsidRPr="00130757" w:rsidRDefault="00A90D55">
      <w:pPr>
        <w:tabs>
          <w:tab w:val="left" w:pos="288"/>
          <w:tab w:val="left" w:pos="4752"/>
        </w:tabs>
        <w:spacing w:line="240" w:lineRule="exact"/>
        <w:jc w:val="both"/>
        <w:rPr>
          <w:color w:val="000080"/>
          <w:szCs w:val="24"/>
        </w:rPr>
      </w:pPr>
    </w:p>
    <w:p w:rsidR="002E74AF" w:rsidRPr="00130757" w:rsidRDefault="00A90D55" w:rsidP="00EF323D">
      <w:pPr>
        <w:tabs>
          <w:tab w:val="left" w:pos="288"/>
          <w:tab w:val="left" w:pos="4752"/>
        </w:tabs>
        <w:spacing w:line="240" w:lineRule="exact"/>
        <w:jc w:val="both"/>
        <w:rPr>
          <w:color w:val="000080"/>
          <w:szCs w:val="24"/>
        </w:rPr>
      </w:pPr>
      <w:proofErr w:type="gramStart"/>
      <w:r w:rsidRPr="00130757">
        <w:rPr>
          <w:color w:val="000080"/>
          <w:szCs w:val="24"/>
          <w:u w:val="single"/>
        </w:rPr>
        <w:t>Con</w:t>
      </w:r>
      <w:r w:rsidR="002E74AF" w:rsidRPr="00130757">
        <w:rPr>
          <w:color w:val="000080"/>
          <w:szCs w:val="24"/>
          <w:u w:val="single"/>
        </w:rPr>
        <w:t>tended Additional Conditions</w:t>
      </w:r>
      <w:r w:rsidR="002E74AF" w:rsidRPr="00130757">
        <w:rPr>
          <w:color w:val="000080"/>
          <w:szCs w:val="24"/>
        </w:rPr>
        <w:t>.</w:t>
      </w:r>
      <w:proofErr w:type="gramEnd"/>
      <w:r w:rsidR="002E74AF" w:rsidRPr="00130757">
        <w:rPr>
          <w:color w:val="000080"/>
          <w:szCs w:val="24"/>
        </w:rPr>
        <w:t xml:space="preserve">  The PDBR thoroughly reviewed the records and numerous prior correspondences from the CI for evidence that any condition or illness was overlooked.  </w:t>
      </w:r>
      <w:r w:rsidR="00F26BA2" w:rsidRPr="00130757">
        <w:rPr>
          <w:color w:val="000080"/>
          <w:szCs w:val="24"/>
        </w:rPr>
        <w:t>In subsequent evaluations and appeals</w:t>
      </w:r>
      <w:r w:rsidR="00316DAC" w:rsidRPr="00130757">
        <w:rPr>
          <w:color w:val="000080"/>
          <w:szCs w:val="24"/>
        </w:rPr>
        <w:t>,</w:t>
      </w:r>
      <w:r w:rsidR="00F26BA2" w:rsidRPr="00130757">
        <w:rPr>
          <w:color w:val="000080"/>
          <w:szCs w:val="24"/>
        </w:rPr>
        <w:t xml:space="preserve"> </w:t>
      </w:r>
      <w:r w:rsidR="00316DAC" w:rsidRPr="00130757">
        <w:rPr>
          <w:color w:val="000080"/>
          <w:szCs w:val="24"/>
        </w:rPr>
        <w:t>the VA did service-</w:t>
      </w:r>
      <w:r w:rsidR="002E74AF" w:rsidRPr="00130757">
        <w:rPr>
          <w:color w:val="000080"/>
          <w:szCs w:val="24"/>
        </w:rPr>
        <w:t>connect several other conditions, some</w:t>
      </w:r>
      <w:r w:rsidR="00316DAC" w:rsidRPr="00130757">
        <w:rPr>
          <w:color w:val="000080"/>
          <w:szCs w:val="24"/>
        </w:rPr>
        <w:t xml:space="preserve"> of them </w:t>
      </w:r>
      <w:proofErr w:type="spellStart"/>
      <w:r w:rsidR="00316DAC" w:rsidRPr="00130757">
        <w:rPr>
          <w:color w:val="000080"/>
          <w:szCs w:val="24"/>
        </w:rPr>
        <w:t>sequelae</w:t>
      </w:r>
      <w:proofErr w:type="spellEnd"/>
      <w:r w:rsidR="00316DAC" w:rsidRPr="00130757">
        <w:rPr>
          <w:color w:val="000080"/>
          <w:szCs w:val="24"/>
        </w:rPr>
        <w:t xml:space="preserve"> to the original trauma</w:t>
      </w:r>
      <w:r w:rsidR="002E74AF" w:rsidRPr="00130757">
        <w:rPr>
          <w:color w:val="000080"/>
          <w:szCs w:val="24"/>
        </w:rPr>
        <w:t xml:space="preserve">.  None of these were a reasonable tie-in to his fitness status, however.  These included a chest wall condition, left shoulder injury, </w:t>
      </w:r>
      <w:proofErr w:type="spellStart"/>
      <w:r w:rsidR="002E74AF" w:rsidRPr="00130757">
        <w:rPr>
          <w:color w:val="000080"/>
          <w:szCs w:val="24"/>
        </w:rPr>
        <w:t>tibial</w:t>
      </w:r>
      <w:proofErr w:type="spellEnd"/>
      <w:r w:rsidR="002E74AF" w:rsidRPr="00130757">
        <w:rPr>
          <w:color w:val="000080"/>
          <w:szCs w:val="24"/>
        </w:rPr>
        <w:t xml:space="preserve"> (shin) contusion, knee injury and several other medical conditions/illnesses.  Additionally the CI made numerous references to ‘</w:t>
      </w:r>
      <w:r w:rsidR="000671FF" w:rsidRPr="00130757">
        <w:rPr>
          <w:color w:val="000080"/>
          <w:szCs w:val="24"/>
        </w:rPr>
        <w:t>leukemia</w:t>
      </w:r>
      <w:r w:rsidR="002E74AF" w:rsidRPr="00130757">
        <w:rPr>
          <w:color w:val="000080"/>
          <w:szCs w:val="24"/>
        </w:rPr>
        <w:t xml:space="preserve"> (sp)’, which (the board wishes to reassure the CI) referred to an inconsequential 2000 laboratory reference to leukocytes, not to leukemia or other serious disease.</w:t>
      </w:r>
    </w:p>
    <w:p w:rsidR="00A90D55" w:rsidRPr="00130757" w:rsidRDefault="00A90D55" w:rsidP="00D26587">
      <w:pPr>
        <w:tabs>
          <w:tab w:val="left" w:pos="288"/>
          <w:tab w:val="left" w:pos="4752"/>
        </w:tabs>
        <w:spacing w:line="240" w:lineRule="exact"/>
        <w:jc w:val="both"/>
        <w:rPr>
          <w:color w:val="000080"/>
          <w:szCs w:val="24"/>
        </w:rPr>
      </w:pPr>
    </w:p>
    <w:p w:rsidR="00A90D55" w:rsidRPr="00130757" w:rsidRDefault="002E74AF" w:rsidP="00EF323D">
      <w:pPr>
        <w:tabs>
          <w:tab w:val="left" w:pos="288"/>
          <w:tab w:val="left" w:pos="4752"/>
        </w:tabs>
        <w:spacing w:line="240" w:lineRule="exact"/>
        <w:jc w:val="both"/>
        <w:rPr>
          <w:color w:val="000080"/>
          <w:szCs w:val="24"/>
        </w:rPr>
      </w:pPr>
      <w:r w:rsidRPr="00130757">
        <w:rPr>
          <w:color w:val="000080"/>
          <w:szCs w:val="24"/>
          <w:u w:val="single"/>
        </w:rPr>
        <w:t>Back Rating</w:t>
      </w:r>
      <w:r w:rsidR="00F07FE8" w:rsidRPr="00130757">
        <w:rPr>
          <w:color w:val="000080"/>
          <w:szCs w:val="24"/>
        </w:rPr>
        <w:t>.  The back was rated under the VASRD code</w:t>
      </w:r>
      <w:r w:rsidR="00D26587" w:rsidRPr="00130757">
        <w:rPr>
          <w:color w:val="000080"/>
          <w:szCs w:val="24"/>
        </w:rPr>
        <w:t xml:space="preserve"> 5295 </w:t>
      </w:r>
      <w:r w:rsidR="00F07FE8" w:rsidRPr="00130757">
        <w:rPr>
          <w:color w:val="000080"/>
          <w:szCs w:val="24"/>
        </w:rPr>
        <w:t xml:space="preserve">in effect at that time.  </w:t>
      </w:r>
      <w:r w:rsidR="00D26587" w:rsidRPr="00130757">
        <w:rPr>
          <w:color w:val="000080"/>
          <w:szCs w:val="24"/>
        </w:rPr>
        <w:t>On that scale, t</w:t>
      </w:r>
      <w:r w:rsidR="00F07FE8" w:rsidRPr="00130757">
        <w:rPr>
          <w:color w:val="000080"/>
          <w:szCs w:val="24"/>
        </w:rPr>
        <w:t xml:space="preserve">he criteria for elevation of the current 10% rating to even the 20% threshold are more severe than could be </w:t>
      </w:r>
      <w:r w:rsidR="00316DAC" w:rsidRPr="00130757">
        <w:rPr>
          <w:color w:val="000080"/>
          <w:szCs w:val="24"/>
        </w:rPr>
        <w:t>achieved</w:t>
      </w:r>
      <w:r w:rsidR="00F07FE8" w:rsidRPr="00130757">
        <w:rPr>
          <w:color w:val="000080"/>
          <w:szCs w:val="24"/>
        </w:rPr>
        <w:t xml:space="preserve"> from the clinical data </w:t>
      </w:r>
      <w:r w:rsidR="00316DAC" w:rsidRPr="00130757">
        <w:rPr>
          <w:color w:val="000080"/>
          <w:szCs w:val="24"/>
        </w:rPr>
        <w:t>in evidence</w:t>
      </w:r>
      <w:r w:rsidR="00F07FE8" w:rsidRPr="00130757">
        <w:rPr>
          <w:color w:val="000080"/>
          <w:szCs w:val="24"/>
        </w:rPr>
        <w:t xml:space="preserve">.  Although spasm is documented, the exam demonstrates reasonable degrees of flexion and lateral motion.  The only formal </w:t>
      </w:r>
      <w:r w:rsidR="00D26587" w:rsidRPr="00130757">
        <w:rPr>
          <w:color w:val="000080"/>
          <w:szCs w:val="24"/>
        </w:rPr>
        <w:t>range-of-motion (</w:t>
      </w:r>
      <w:r w:rsidR="00F07FE8" w:rsidRPr="00130757">
        <w:rPr>
          <w:color w:val="000080"/>
          <w:szCs w:val="24"/>
        </w:rPr>
        <w:t>ROM</w:t>
      </w:r>
      <w:r w:rsidR="00D26587" w:rsidRPr="00130757">
        <w:rPr>
          <w:color w:val="000080"/>
          <w:szCs w:val="24"/>
        </w:rPr>
        <w:t>)</w:t>
      </w:r>
      <w:r w:rsidR="00F07FE8" w:rsidRPr="00130757">
        <w:rPr>
          <w:color w:val="000080"/>
          <w:szCs w:val="24"/>
        </w:rPr>
        <w:t xml:space="preserve"> exam in the record is a </w:t>
      </w:r>
      <w:r w:rsidR="00316DAC" w:rsidRPr="00130757">
        <w:rPr>
          <w:color w:val="000080"/>
          <w:szCs w:val="24"/>
        </w:rPr>
        <w:t>physical therapy</w:t>
      </w:r>
      <w:r w:rsidR="00F07FE8" w:rsidRPr="00130757">
        <w:rPr>
          <w:color w:val="000080"/>
          <w:szCs w:val="24"/>
        </w:rPr>
        <w:t xml:space="preserve"> evaluation </w:t>
      </w:r>
      <w:r w:rsidR="00316DAC" w:rsidRPr="00130757">
        <w:rPr>
          <w:color w:val="000080"/>
          <w:szCs w:val="24"/>
        </w:rPr>
        <w:t xml:space="preserve">(Nov. 2001) </w:t>
      </w:r>
      <w:r w:rsidR="00F07FE8" w:rsidRPr="00130757">
        <w:rPr>
          <w:color w:val="000080"/>
          <w:szCs w:val="24"/>
        </w:rPr>
        <w:t>noting 70</w:t>
      </w:r>
      <w:r w:rsidR="00F26BA2" w:rsidRPr="00130757">
        <w:rPr>
          <w:rFonts w:ascii="Calibri" w:hAnsi="Calibri"/>
          <w:color w:val="000080"/>
          <w:szCs w:val="24"/>
        </w:rPr>
        <w:t>⁰</w:t>
      </w:r>
      <w:r w:rsidR="00D26587" w:rsidRPr="00130757">
        <w:rPr>
          <w:color w:val="000080"/>
          <w:szCs w:val="24"/>
        </w:rPr>
        <w:t xml:space="preserve"> flexion, 20</w:t>
      </w:r>
      <w:r w:rsidR="00F26BA2" w:rsidRPr="00130757">
        <w:rPr>
          <w:rFonts w:ascii="Calibri" w:hAnsi="Calibri"/>
          <w:color w:val="000080"/>
          <w:szCs w:val="24"/>
        </w:rPr>
        <w:t>⁰</w:t>
      </w:r>
      <w:r w:rsidR="00D26587" w:rsidRPr="00130757">
        <w:rPr>
          <w:color w:val="000080"/>
          <w:szCs w:val="24"/>
        </w:rPr>
        <w:t xml:space="preserve"> </w:t>
      </w:r>
      <w:proofErr w:type="gramStart"/>
      <w:r w:rsidR="00D26587" w:rsidRPr="00130757">
        <w:rPr>
          <w:color w:val="000080"/>
          <w:szCs w:val="24"/>
        </w:rPr>
        <w:t>extension</w:t>
      </w:r>
      <w:proofErr w:type="gramEnd"/>
      <w:r w:rsidR="00D26587" w:rsidRPr="00130757">
        <w:rPr>
          <w:color w:val="000080"/>
          <w:szCs w:val="24"/>
        </w:rPr>
        <w:t xml:space="preserve"> and 60</w:t>
      </w:r>
      <w:r w:rsidR="00F26BA2" w:rsidRPr="00130757">
        <w:rPr>
          <w:rFonts w:ascii="Calibri" w:hAnsi="Calibri"/>
          <w:color w:val="000080"/>
          <w:szCs w:val="24"/>
        </w:rPr>
        <w:t>⁰</w:t>
      </w:r>
      <w:r w:rsidR="00F07FE8" w:rsidRPr="00130757">
        <w:rPr>
          <w:color w:val="000080"/>
          <w:szCs w:val="24"/>
        </w:rPr>
        <w:t xml:space="preserve"> abduction.  This would only yield a 10% rating by the current spine formula.  </w:t>
      </w:r>
      <w:r w:rsidR="00D26587" w:rsidRPr="00130757">
        <w:rPr>
          <w:color w:val="000080"/>
          <w:szCs w:val="24"/>
        </w:rPr>
        <w:t>The VA rated</w:t>
      </w:r>
      <w:r w:rsidR="00F07FE8" w:rsidRPr="00130757">
        <w:rPr>
          <w:color w:val="000080"/>
          <w:szCs w:val="24"/>
        </w:rPr>
        <w:t xml:space="preserve"> </w:t>
      </w:r>
      <w:proofErr w:type="gramStart"/>
      <w:r w:rsidR="00F07FE8" w:rsidRPr="00130757">
        <w:rPr>
          <w:color w:val="000080"/>
          <w:szCs w:val="24"/>
        </w:rPr>
        <w:t>under</w:t>
      </w:r>
      <w:proofErr w:type="gramEnd"/>
      <w:r w:rsidR="00F07FE8" w:rsidRPr="00130757">
        <w:rPr>
          <w:color w:val="000080"/>
          <w:szCs w:val="24"/>
        </w:rPr>
        <w:t xml:space="preserve"> 5292 </w:t>
      </w:r>
      <w:r w:rsidR="00D26587" w:rsidRPr="00130757">
        <w:rPr>
          <w:color w:val="000080"/>
          <w:szCs w:val="24"/>
        </w:rPr>
        <w:t xml:space="preserve">(also no longer in use) </w:t>
      </w:r>
      <w:r w:rsidR="00F07FE8" w:rsidRPr="00130757">
        <w:rPr>
          <w:color w:val="000080"/>
          <w:szCs w:val="24"/>
        </w:rPr>
        <w:t xml:space="preserve">based on limitation of movement, applying the ‘slight’ 10% rating.  </w:t>
      </w:r>
      <w:r w:rsidR="00D26587" w:rsidRPr="00130757">
        <w:rPr>
          <w:color w:val="000080"/>
          <w:szCs w:val="24"/>
        </w:rPr>
        <w:t xml:space="preserve">The VA exam demonstrated better ROM (flexion </w:t>
      </w:r>
      <w:r w:rsidR="00183B3C" w:rsidRPr="00130757">
        <w:rPr>
          <w:color w:val="000080"/>
          <w:szCs w:val="24"/>
        </w:rPr>
        <w:t>95</w:t>
      </w:r>
      <w:r w:rsidR="00F26BA2" w:rsidRPr="00130757">
        <w:rPr>
          <w:rFonts w:ascii="Calibri" w:hAnsi="Calibri"/>
          <w:color w:val="000080"/>
          <w:szCs w:val="24"/>
        </w:rPr>
        <w:t>⁰</w:t>
      </w:r>
      <w:r w:rsidR="00183B3C" w:rsidRPr="00130757">
        <w:rPr>
          <w:color w:val="000080"/>
          <w:szCs w:val="24"/>
        </w:rPr>
        <w:t>) with no exam elements to meet any higher rating threshold.</w:t>
      </w:r>
    </w:p>
    <w:p w:rsidR="00A90D55" w:rsidRPr="00130757" w:rsidRDefault="00A90D55" w:rsidP="00A90D55">
      <w:pPr>
        <w:tabs>
          <w:tab w:val="left" w:pos="288"/>
          <w:tab w:val="left" w:pos="4752"/>
        </w:tabs>
        <w:spacing w:line="240" w:lineRule="exact"/>
        <w:jc w:val="both"/>
        <w:rPr>
          <w:color w:val="000080"/>
          <w:szCs w:val="24"/>
        </w:rPr>
      </w:pPr>
      <w:r w:rsidRPr="00130757">
        <w:rPr>
          <w:color w:val="000080"/>
          <w:szCs w:val="24"/>
        </w:rPr>
        <w:t>________________________________________________________________</w:t>
      </w:r>
    </w:p>
    <w:p w:rsidR="00A90D55" w:rsidRPr="00130757" w:rsidRDefault="00A90D55">
      <w:pPr>
        <w:tabs>
          <w:tab w:val="left" w:pos="288"/>
          <w:tab w:val="left" w:pos="4752"/>
        </w:tabs>
        <w:spacing w:line="240" w:lineRule="exact"/>
        <w:jc w:val="both"/>
        <w:rPr>
          <w:color w:val="000080"/>
          <w:szCs w:val="24"/>
        </w:rPr>
      </w:pPr>
    </w:p>
    <w:p w:rsidR="00662F08" w:rsidRPr="00130757" w:rsidRDefault="00662F08" w:rsidP="00183B3C">
      <w:pPr>
        <w:tabs>
          <w:tab w:val="left" w:pos="288"/>
          <w:tab w:val="left" w:pos="4752"/>
        </w:tabs>
        <w:spacing w:line="240" w:lineRule="exact"/>
        <w:jc w:val="both"/>
        <w:rPr>
          <w:color w:val="000080"/>
          <w:szCs w:val="24"/>
        </w:rPr>
      </w:pPr>
      <w:r w:rsidRPr="00130757">
        <w:rPr>
          <w:color w:val="000080"/>
          <w:szCs w:val="24"/>
          <w:u w:val="single"/>
        </w:rPr>
        <w:t>BOARD FINDINGS</w:t>
      </w:r>
      <w:r w:rsidR="00B522CD" w:rsidRPr="00130757">
        <w:rPr>
          <w:color w:val="000080"/>
          <w:szCs w:val="24"/>
        </w:rPr>
        <w:t>:</w:t>
      </w:r>
      <w:r w:rsidR="00130757">
        <w:rPr>
          <w:color w:val="000080"/>
          <w:szCs w:val="24"/>
        </w:rPr>
        <w:t xml:space="preserve"> </w:t>
      </w:r>
      <w:r w:rsidR="006F1A46" w:rsidRPr="00130757">
        <w:rPr>
          <w:color w:val="000080"/>
          <w:szCs w:val="24"/>
        </w:rPr>
        <w:t xml:space="preserve">IAW </w:t>
      </w:r>
      <w:proofErr w:type="spellStart"/>
      <w:r w:rsidR="006F1A46" w:rsidRPr="00130757">
        <w:rPr>
          <w:color w:val="000080"/>
          <w:szCs w:val="24"/>
        </w:rPr>
        <w:t>DoDI</w:t>
      </w:r>
      <w:proofErr w:type="spellEnd"/>
      <w:r w:rsidR="006F1A46" w:rsidRPr="00130757">
        <w:rPr>
          <w:color w:val="000080"/>
          <w:szCs w:val="24"/>
        </w:rPr>
        <w:t xml:space="preserve"> 6040.44, provisions of </w:t>
      </w:r>
      <w:proofErr w:type="spellStart"/>
      <w:r w:rsidR="006F1A46" w:rsidRPr="00130757">
        <w:rPr>
          <w:color w:val="000080"/>
          <w:szCs w:val="24"/>
        </w:rPr>
        <w:t>DoD</w:t>
      </w:r>
      <w:proofErr w:type="spellEnd"/>
      <w:r w:rsidR="006F1A46" w:rsidRPr="00130757">
        <w:rPr>
          <w:color w:val="000080"/>
          <w:szCs w:val="24"/>
        </w:rPr>
        <w:t xml:space="preserve"> or Military Department regulations or guidelines relied upon by the PEB will not be considered by the PDBR to the extent they were inconsistent with the VASRD in effect at the time of the adjudication. The </w:t>
      </w:r>
      <w:r w:rsidR="000671FF">
        <w:rPr>
          <w:color w:val="000080"/>
          <w:szCs w:val="24"/>
        </w:rPr>
        <w:t>B</w:t>
      </w:r>
      <w:r w:rsidR="006F1A46" w:rsidRPr="00130757">
        <w:rPr>
          <w:color w:val="000080"/>
          <w:szCs w:val="24"/>
        </w:rPr>
        <w:t>oard did not surmise from the record or PEB ruling in this case that any prerogatives outside the VASRD were exercised</w:t>
      </w:r>
      <w:r w:rsidR="00183B3C" w:rsidRPr="00130757">
        <w:rPr>
          <w:color w:val="000080"/>
          <w:szCs w:val="24"/>
        </w:rPr>
        <w:t>.  Regarding other ratable conditions, the board unanimously concluded that none of the various additional conditions noted above would have had any logical relationship to fitness at the time of separation.  None can be recommended for additional separation rating.  Regarding the unfitting back condition, there is no documentation to attain any of the elements required for a rating higher than 10% under either 5295 or 5292 as noted above.  Consideration was given to applying 5293</w:t>
      </w:r>
      <w:r w:rsidR="00EF323D" w:rsidRPr="00130757">
        <w:rPr>
          <w:color w:val="000080"/>
          <w:szCs w:val="24"/>
        </w:rPr>
        <w:t xml:space="preserve"> (for disc disease) for a 20% rating.  It was concluded that </w:t>
      </w:r>
      <w:r w:rsidR="00F26BA2" w:rsidRPr="00130757">
        <w:rPr>
          <w:color w:val="000080"/>
          <w:szCs w:val="24"/>
        </w:rPr>
        <w:t>neither the code nor</w:t>
      </w:r>
      <w:r w:rsidR="00EF323D" w:rsidRPr="00130757">
        <w:rPr>
          <w:color w:val="000080"/>
          <w:szCs w:val="24"/>
        </w:rPr>
        <w:t xml:space="preserve"> rating was justified by the CI’s</w:t>
      </w:r>
      <w:r w:rsidR="000671FF">
        <w:rPr>
          <w:color w:val="000080"/>
          <w:szCs w:val="24"/>
        </w:rPr>
        <w:t xml:space="preserve"> condition at separation.  The B</w:t>
      </w:r>
      <w:r w:rsidR="00EF323D" w:rsidRPr="00130757">
        <w:rPr>
          <w:color w:val="000080"/>
          <w:szCs w:val="24"/>
        </w:rPr>
        <w:t>oard unanimously concluded that no change in the PEB code or rating was justified.</w:t>
      </w:r>
      <w:r w:rsidR="00183B3C" w:rsidRPr="00130757">
        <w:rPr>
          <w:color w:val="000080"/>
          <w:szCs w:val="24"/>
        </w:rPr>
        <w:t xml:space="preserve"> </w:t>
      </w:r>
    </w:p>
    <w:p w:rsidR="00011734" w:rsidRPr="00D91DA6" w:rsidRDefault="00011734" w:rsidP="00011734">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B522CD" w:rsidRPr="00130757" w:rsidRDefault="00B522CD">
      <w:pPr>
        <w:tabs>
          <w:tab w:val="left" w:pos="288"/>
          <w:tab w:val="left" w:pos="4752"/>
        </w:tabs>
        <w:spacing w:line="240" w:lineRule="exact"/>
        <w:jc w:val="both"/>
        <w:rPr>
          <w:color w:val="000080"/>
          <w:szCs w:val="24"/>
        </w:rPr>
      </w:pPr>
    </w:p>
    <w:p w:rsidR="00F26BA2" w:rsidRPr="00130757" w:rsidRDefault="00F26BA2">
      <w:pPr>
        <w:rPr>
          <w:color w:val="000080"/>
          <w:szCs w:val="24"/>
        </w:rPr>
      </w:pPr>
      <w:r w:rsidRPr="00130757">
        <w:rPr>
          <w:color w:val="000080"/>
          <w:szCs w:val="24"/>
        </w:rPr>
        <w:br w:type="page"/>
      </w:r>
    </w:p>
    <w:p w:rsidR="00D91DA6" w:rsidRPr="00130757" w:rsidRDefault="00662F08" w:rsidP="00EF323D">
      <w:pPr>
        <w:tabs>
          <w:tab w:val="left" w:pos="288"/>
          <w:tab w:val="left" w:pos="4752"/>
        </w:tabs>
        <w:spacing w:line="240" w:lineRule="exact"/>
        <w:jc w:val="both"/>
        <w:rPr>
          <w:color w:val="000080"/>
          <w:szCs w:val="24"/>
        </w:rPr>
      </w:pPr>
      <w:r w:rsidRPr="00130757">
        <w:rPr>
          <w:color w:val="000080"/>
          <w:szCs w:val="24"/>
          <w:u w:val="single"/>
        </w:rPr>
        <w:lastRenderedPageBreak/>
        <w:t>RECOMMENDATION</w:t>
      </w:r>
      <w:r w:rsidRPr="00130757">
        <w:rPr>
          <w:color w:val="000080"/>
          <w:szCs w:val="24"/>
        </w:rPr>
        <w:t>:</w:t>
      </w:r>
      <w:r w:rsidR="00130757">
        <w:rPr>
          <w:color w:val="000080"/>
          <w:szCs w:val="24"/>
        </w:rPr>
        <w:t xml:space="preserve"> </w:t>
      </w:r>
      <w:r w:rsidR="006F1A46" w:rsidRPr="00130757">
        <w:rPr>
          <w:color w:val="000080"/>
          <w:szCs w:val="24"/>
        </w:rPr>
        <w:t>The PDBR therefore recommends that there be no re-characterization of the CI’s Physical Eva</w:t>
      </w:r>
      <w:r w:rsidR="00EF323D" w:rsidRPr="00130757">
        <w:rPr>
          <w:color w:val="000080"/>
          <w:szCs w:val="24"/>
        </w:rPr>
        <w:t>luation Board adjudication of 02 FEB 2002</w:t>
      </w:r>
      <w:r w:rsidR="006F1A46" w:rsidRPr="00130757">
        <w:rPr>
          <w:color w:val="000080"/>
          <w:szCs w:val="24"/>
        </w:rPr>
        <w:t>.</w:t>
      </w:r>
      <w:r w:rsidR="00EF323D" w:rsidRPr="00130757">
        <w:rPr>
          <w:color w:val="000080"/>
          <w:szCs w:val="24"/>
        </w:rPr>
        <w:t xml:space="preserve"> </w:t>
      </w:r>
    </w:p>
    <w:p w:rsidR="00011734" w:rsidRPr="00D91DA6" w:rsidRDefault="00011734" w:rsidP="00011734">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D91DA6" w:rsidRDefault="00D91DA6">
      <w:pPr>
        <w:tabs>
          <w:tab w:val="left" w:pos="288"/>
          <w:tab w:val="left" w:pos="4752"/>
        </w:tabs>
        <w:spacing w:line="240" w:lineRule="exact"/>
        <w:jc w:val="both"/>
        <w:rPr>
          <w:color w:val="000080"/>
        </w:rPr>
      </w:pPr>
    </w:p>
    <w:p w:rsidR="00D91DA6" w:rsidRDefault="00114F20">
      <w:pPr>
        <w:tabs>
          <w:tab w:val="left" w:pos="288"/>
          <w:tab w:val="left" w:pos="4752"/>
        </w:tabs>
        <w:spacing w:line="240" w:lineRule="exact"/>
        <w:jc w:val="both"/>
        <w:rPr>
          <w:color w:val="000080"/>
        </w:rPr>
      </w:pPr>
      <w:r>
        <w:rPr>
          <w:color w:val="000080"/>
        </w:rPr>
        <w:t>The following documentary evidence was considered:</w:t>
      </w:r>
    </w:p>
    <w:p w:rsidR="00114F20" w:rsidRDefault="00114F20">
      <w:pPr>
        <w:tabs>
          <w:tab w:val="left" w:pos="288"/>
          <w:tab w:val="left" w:pos="4752"/>
        </w:tabs>
        <w:spacing w:line="240" w:lineRule="exact"/>
        <w:jc w:val="both"/>
        <w:rPr>
          <w:color w:val="000080"/>
        </w:rPr>
      </w:pPr>
    </w:p>
    <w:p w:rsidR="00114F20" w:rsidRDefault="00F26BA2" w:rsidP="00114F20">
      <w:pPr>
        <w:tabs>
          <w:tab w:val="left" w:pos="288"/>
          <w:tab w:val="left" w:pos="4752"/>
        </w:tabs>
        <w:spacing w:line="240" w:lineRule="exact"/>
        <w:rPr>
          <w:color w:val="000080"/>
        </w:rPr>
      </w:pPr>
      <w:r>
        <w:rPr>
          <w:color w:val="000080"/>
        </w:rPr>
        <w:t xml:space="preserve">Exhibit A.  DD Form </w:t>
      </w:r>
      <w:proofErr w:type="gramStart"/>
      <w:r>
        <w:rPr>
          <w:color w:val="000080"/>
        </w:rPr>
        <w:t>294,</w:t>
      </w:r>
      <w:proofErr w:type="gramEnd"/>
      <w:r>
        <w:rPr>
          <w:color w:val="000080"/>
        </w:rPr>
        <w:t xml:space="preserve"> dated 20090131</w:t>
      </w:r>
      <w:r w:rsidR="00114F20">
        <w:rPr>
          <w:color w:val="000080"/>
        </w:rPr>
        <w:t>, w/</w:t>
      </w:r>
      <w:proofErr w:type="spellStart"/>
      <w:r w:rsidR="00114F20">
        <w:rPr>
          <w:color w:val="000080"/>
        </w:rPr>
        <w:t>atchs</w:t>
      </w:r>
      <w:proofErr w:type="spellEnd"/>
      <w:r w:rsidR="00114F20">
        <w:rPr>
          <w:color w:val="000080"/>
        </w:rPr>
        <w:t>.</w:t>
      </w:r>
    </w:p>
    <w:p w:rsidR="00114F20" w:rsidRDefault="00114F20" w:rsidP="00114F20">
      <w:pPr>
        <w:tabs>
          <w:tab w:val="left" w:pos="288"/>
          <w:tab w:val="left" w:pos="4752"/>
        </w:tabs>
        <w:spacing w:line="240" w:lineRule="exact"/>
        <w:rPr>
          <w:color w:val="000080"/>
        </w:rPr>
      </w:pPr>
      <w:r>
        <w:rPr>
          <w:color w:val="000080"/>
        </w:rPr>
        <w:t xml:space="preserve">Exhibit B.  </w:t>
      </w:r>
      <w:proofErr w:type="gramStart"/>
      <w:r>
        <w:rPr>
          <w:color w:val="000080"/>
        </w:rPr>
        <w:t>Service Treatment Record.</w:t>
      </w:r>
      <w:proofErr w:type="gramEnd"/>
    </w:p>
    <w:p w:rsidR="00114F20" w:rsidRDefault="00114F20" w:rsidP="00114F20">
      <w:pPr>
        <w:tabs>
          <w:tab w:val="left" w:pos="288"/>
          <w:tab w:val="left" w:pos="4752"/>
        </w:tabs>
        <w:spacing w:line="240" w:lineRule="exact"/>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pPr>
        <w:tabs>
          <w:tab w:val="left" w:pos="288"/>
          <w:tab w:val="left" w:pos="4752"/>
        </w:tabs>
        <w:spacing w:line="240" w:lineRule="exact"/>
        <w:jc w:val="both"/>
        <w:rPr>
          <w:color w:val="000080"/>
        </w:rPr>
      </w:pPr>
    </w:p>
    <w:p w:rsidR="00987D37" w:rsidRDefault="00987D37">
      <w:pPr>
        <w:rPr>
          <w:color w:val="000080"/>
        </w:rPr>
      </w:pPr>
      <w:r>
        <w:rPr>
          <w:color w:val="000080"/>
        </w:rPr>
        <w:br w:type="page"/>
      </w:r>
    </w:p>
    <w:p w:rsidR="00987D37" w:rsidRDefault="00987D37" w:rsidP="00987D37">
      <w:pPr>
        <w:pStyle w:val="Default"/>
        <w:framePr w:w="16656" w:wrap="auto" w:vAnchor="page" w:hAnchor="page" w:x="101" w:y="13939"/>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114F20" w:rsidRDefault="00114F20">
      <w:pPr>
        <w:tabs>
          <w:tab w:val="left" w:pos="288"/>
          <w:tab w:val="left" w:pos="4752"/>
        </w:tabs>
        <w:spacing w:line="240" w:lineRule="exact"/>
        <w:jc w:val="both"/>
        <w:rPr>
          <w:color w:val="000080"/>
        </w:rPr>
      </w:pPr>
    </w:p>
    <w:p w:rsidR="00114F20" w:rsidRDefault="00114F20">
      <w:pPr>
        <w:tabs>
          <w:tab w:val="left" w:pos="288"/>
          <w:tab w:val="left" w:pos="4752"/>
        </w:tabs>
        <w:spacing w:line="240" w:lineRule="exact"/>
        <w:jc w:val="both"/>
        <w:rPr>
          <w:color w:val="000080"/>
        </w:rPr>
      </w:pPr>
    </w:p>
    <w:p w:rsidR="000379D0" w:rsidRDefault="000379D0" w:rsidP="00D91DA6">
      <w:pPr>
        <w:tabs>
          <w:tab w:val="left" w:pos="288"/>
          <w:tab w:val="left" w:pos="4320"/>
          <w:tab w:val="left" w:pos="4410"/>
          <w:tab w:val="left" w:pos="4770"/>
          <w:tab w:val="left" w:pos="4860"/>
          <w:tab w:val="left" w:pos="5040"/>
        </w:tabs>
        <w:spacing w:line="240" w:lineRule="exact"/>
        <w:rPr>
          <w:color w:val="000080"/>
        </w:rPr>
      </w:pPr>
    </w:p>
    <w:p w:rsidR="000379D0" w:rsidRPr="00D91DA6" w:rsidRDefault="000379D0" w:rsidP="00D91DA6">
      <w:pPr>
        <w:tabs>
          <w:tab w:val="left" w:pos="288"/>
          <w:tab w:val="left" w:pos="4320"/>
          <w:tab w:val="left" w:pos="4410"/>
          <w:tab w:val="left" w:pos="4770"/>
          <w:tab w:val="left" w:pos="4860"/>
          <w:tab w:val="left" w:pos="5040"/>
        </w:tabs>
        <w:spacing w:line="240" w:lineRule="exact"/>
        <w:rPr>
          <w:color w:val="000080"/>
          <w:sz w:val="32"/>
        </w:rPr>
      </w:pPr>
    </w:p>
    <w:sectPr w:rsidR="000379D0" w:rsidRPr="00D91DA6" w:rsidSect="000379D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166" w:rsidRDefault="009C1166">
      <w:r>
        <w:separator/>
      </w:r>
    </w:p>
  </w:endnote>
  <w:endnote w:type="continuationSeparator" w:id="0">
    <w:p w:rsidR="009C1166" w:rsidRDefault="009C1166">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424973">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987D37">
      <w:rPr>
        <w:rStyle w:val="PageNumber"/>
        <w:noProof/>
      </w:rPr>
      <w:t>4</w:t>
    </w:r>
    <w:r>
      <w:rPr>
        <w:rStyle w:val="PageNumber"/>
      </w:rPr>
      <w:fldChar w:fldCharType="end"/>
    </w:r>
  </w:p>
  <w:p w:rsidR="000D43F9" w:rsidRDefault="000379D0">
    <w:pPr>
      <w:pStyle w:val="Footer"/>
    </w:pPr>
    <w:r>
      <w:t>PD-2009-</w:t>
    </w:r>
    <w:r w:rsidR="006A46CD">
      <w:t>00066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424973">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987D37">
      <w:rPr>
        <w:rStyle w:val="PageNumber"/>
        <w:noProof/>
      </w:rPr>
      <w:t>5</w:t>
    </w:r>
    <w:r>
      <w:rPr>
        <w:rStyle w:val="PageNumber"/>
      </w:rPr>
      <w:fldChar w:fldCharType="end"/>
    </w:r>
  </w:p>
  <w:p w:rsidR="000D43F9" w:rsidRDefault="000D4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166" w:rsidRDefault="009C1166">
      <w:r>
        <w:separator/>
      </w:r>
    </w:p>
  </w:footnote>
  <w:footnote w:type="continuationSeparator" w:id="0">
    <w:p w:rsidR="009C1166" w:rsidRDefault="009C11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evenAndOddHeader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42E6"/>
    <w:rsid w:val="000059FA"/>
    <w:rsid w:val="00011734"/>
    <w:rsid w:val="00012778"/>
    <w:rsid w:val="000145C2"/>
    <w:rsid w:val="000379D0"/>
    <w:rsid w:val="00051622"/>
    <w:rsid w:val="000671FF"/>
    <w:rsid w:val="000A2BCE"/>
    <w:rsid w:val="000D43F9"/>
    <w:rsid w:val="000F427B"/>
    <w:rsid w:val="0010530E"/>
    <w:rsid w:val="00114F20"/>
    <w:rsid w:val="00130757"/>
    <w:rsid w:val="00177360"/>
    <w:rsid w:val="00177659"/>
    <w:rsid w:val="00183B3C"/>
    <w:rsid w:val="00185ECB"/>
    <w:rsid w:val="001C181A"/>
    <w:rsid w:val="001C2053"/>
    <w:rsid w:val="001C28D1"/>
    <w:rsid w:val="001C7418"/>
    <w:rsid w:val="001D6A8C"/>
    <w:rsid w:val="00246860"/>
    <w:rsid w:val="00274E46"/>
    <w:rsid w:val="002E74AF"/>
    <w:rsid w:val="00300B18"/>
    <w:rsid w:val="00316DAC"/>
    <w:rsid w:val="00385D6F"/>
    <w:rsid w:val="00393651"/>
    <w:rsid w:val="003D7DDB"/>
    <w:rsid w:val="003E0543"/>
    <w:rsid w:val="004007E9"/>
    <w:rsid w:val="00424973"/>
    <w:rsid w:val="004574C6"/>
    <w:rsid w:val="004A4136"/>
    <w:rsid w:val="0052590B"/>
    <w:rsid w:val="00526591"/>
    <w:rsid w:val="005436C2"/>
    <w:rsid w:val="00662F08"/>
    <w:rsid w:val="006A40E6"/>
    <w:rsid w:val="006A46CD"/>
    <w:rsid w:val="006E7356"/>
    <w:rsid w:val="006F1A46"/>
    <w:rsid w:val="00717A6F"/>
    <w:rsid w:val="00744EBB"/>
    <w:rsid w:val="00791E09"/>
    <w:rsid w:val="007A0B39"/>
    <w:rsid w:val="007A168F"/>
    <w:rsid w:val="007B0A06"/>
    <w:rsid w:val="007D0292"/>
    <w:rsid w:val="007E4FBB"/>
    <w:rsid w:val="00811D5B"/>
    <w:rsid w:val="00817713"/>
    <w:rsid w:val="00830999"/>
    <w:rsid w:val="00830D5E"/>
    <w:rsid w:val="00837465"/>
    <w:rsid w:val="00875B51"/>
    <w:rsid w:val="00892EEA"/>
    <w:rsid w:val="008E4A60"/>
    <w:rsid w:val="009147EB"/>
    <w:rsid w:val="00914ADB"/>
    <w:rsid w:val="00942645"/>
    <w:rsid w:val="00953F63"/>
    <w:rsid w:val="00987D37"/>
    <w:rsid w:val="009B69D3"/>
    <w:rsid w:val="009C1166"/>
    <w:rsid w:val="00A51AA9"/>
    <w:rsid w:val="00A6264C"/>
    <w:rsid w:val="00A86CB6"/>
    <w:rsid w:val="00A90D55"/>
    <w:rsid w:val="00AC439D"/>
    <w:rsid w:val="00B30FC7"/>
    <w:rsid w:val="00B32179"/>
    <w:rsid w:val="00B522CD"/>
    <w:rsid w:val="00B82277"/>
    <w:rsid w:val="00BD6806"/>
    <w:rsid w:val="00BE0DEB"/>
    <w:rsid w:val="00C85579"/>
    <w:rsid w:val="00CA068D"/>
    <w:rsid w:val="00CB28E2"/>
    <w:rsid w:val="00CB7793"/>
    <w:rsid w:val="00CB7FF7"/>
    <w:rsid w:val="00CC2044"/>
    <w:rsid w:val="00CD34C7"/>
    <w:rsid w:val="00D03A86"/>
    <w:rsid w:val="00D25709"/>
    <w:rsid w:val="00D26587"/>
    <w:rsid w:val="00D52393"/>
    <w:rsid w:val="00D76AB2"/>
    <w:rsid w:val="00D910C2"/>
    <w:rsid w:val="00D91DA6"/>
    <w:rsid w:val="00DE7E74"/>
    <w:rsid w:val="00E15539"/>
    <w:rsid w:val="00E74EB3"/>
    <w:rsid w:val="00EA2DD8"/>
    <w:rsid w:val="00EC35C2"/>
    <w:rsid w:val="00EF323D"/>
    <w:rsid w:val="00EF608E"/>
    <w:rsid w:val="00F012DA"/>
    <w:rsid w:val="00F07FE8"/>
    <w:rsid w:val="00F1516A"/>
    <w:rsid w:val="00F22A26"/>
    <w:rsid w:val="00F26BA2"/>
    <w:rsid w:val="00F72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987D37"/>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691</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4</cp:revision>
  <cp:lastPrinted>2009-08-31T17:41:00Z</cp:lastPrinted>
  <dcterms:created xsi:type="dcterms:W3CDTF">2012-01-11T15:51:00Z</dcterms:created>
  <dcterms:modified xsi:type="dcterms:W3CDTF">2012-01-23T16:33:00Z</dcterms:modified>
</cp:coreProperties>
</file>